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pStyle w:val="878"/>
      </w:pPr>
      <w:r/>
      <w:r/>
    </w:p>
    <w:p>
      <w:pPr>
        <w:jc w:val="center"/>
        <w:spacing w:line="360" w:lineRule="auto"/>
        <w:rPr>
          <w:rFonts w:ascii="宋体" w:hAnsi="宋体"/>
          <w:b/>
          <w:bCs/>
          <w:sz w:val="60"/>
          <w:szCs w:val="60"/>
        </w:rPr>
      </w:pPr>
      <w:r>
        <w:rPr>
          <w:rFonts w:ascii="宋体" w:hAnsi="宋体"/>
          <w:b/>
          <w:bCs/>
          <w:sz w:val="60"/>
          <w:szCs w:val="60"/>
        </w:rPr>
      </w:r>
      <w:r/>
    </w:p>
    <w:p>
      <w:pPr>
        <w:pStyle w:val="878"/>
      </w:pPr>
      <w:r/>
      <w:r/>
    </w:p>
    <w:p>
      <w:pPr>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lang w:eastAsia="zh-CN"/>
        </w:rPr>
        <w:t xml:space="preserve">2026年食品监督抽检服务项目</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bCs/>
          <w:sz w:val="36"/>
          <w:szCs w:val="36"/>
          <w:highlight w:val="none"/>
        </w:rPr>
        <w:t xml:space="preserve">：</w:t>
      </w:r>
      <w:r>
        <w:rPr>
          <w:rFonts w:hint="eastAsia"/>
          <w:bCs/>
          <w:sz w:val="36"/>
          <w:szCs w:val="36"/>
          <w:highlight w:val="none"/>
          <w:lang w:eastAsia="zh-CN"/>
        </w:rPr>
        <w:t xml:space="preserve">JSZC-320413-CZJY-C2026-0001</w:t>
      </w:r>
      <w:r>
        <w:rPr>
          <w:rFonts w:hint="eastAsia" w:ascii="Times New Roman" w:eastAsia="宋体"/>
          <w:bCs/>
          <w:sz w:val="36"/>
          <w:szCs w:val="36"/>
          <w:highlight w:val="none"/>
          <w:lang w:val="en-US" w:eastAsia="zh-CN"/>
        </w:rPr>
        <w:t xml:space="preserve"> </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常州市金坛区市场监督管理局</w:t>
      </w:r>
      <w:r/>
    </w:p>
    <w:p>
      <w:pPr>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eastAsia="宋体"/>
          <w:bCs/>
          <w:sz w:val="36"/>
          <w:szCs w:val="36"/>
          <w:lang w:eastAsia="zh-CN"/>
        </w:rPr>
        <w:t xml:space="preserve">常州市金盈项目管理有限公司</w:t>
      </w:r>
      <w:r>
        <w:rPr>
          <w:bCs/>
          <w:sz w:val="36"/>
          <w:szCs w:val="36"/>
        </w:rPr>
        <w:t xml:space="preserve"> </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 </w:t>
      </w:r>
      <w:r/>
    </w:p>
    <w:p>
      <w:pPr>
        <w:pStyle w:val="1233"/>
        <w:spacing w:line="360" w:lineRule="auto"/>
        <w:rPr>
          <w:color w:val="000000"/>
          <w:sz w:val="24"/>
        </w:rPr>
      </w:pPr>
      <w:r>
        <w:rPr>
          <w:b/>
          <w:bCs/>
          <w:sz w:val="44"/>
        </w:rPr>
        <w:br w:type="page" w:clear="all"/>
      </w:r>
      <w:r/>
    </w:p>
    <w:p>
      <w:pPr>
        <w:pStyle w:val="1233"/>
        <w:spacing w:line="360" w:lineRule="auto"/>
        <w:rPr>
          <w:rFonts w:ascii="Times New Roman" w:hAnsi="Times New Roman" w:cs="Times New Roman"/>
        </w:rPr>
      </w:pPr>
      <w:r>
        <w:rPr>
          <w:rFonts w:ascii="Times New Roman" w:hAnsi="Times New Roman" w:cs="Times New Roman"/>
        </w:rPr>
      </w:r>
      <w:r/>
    </w:p>
    <w:p>
      <w:pPr>
        <w:jc w:val="center"/>
        <w:widowControl/>
        <w:rPr>
          <w:rFonts w:ascii="宋体" w:hAnsi="宋体" w:eastAsia="宋体" w:cs="黑体"/>
          <w:b/>
          <w:bCs/>
          <w:color w:val="000000"/>
          <w:sz w:val="36"/>
          <w:szCs w:val="36"/>
        </w:rPr>
      </w:pPr>
      <w:r>
        <w:rPr>
          <w:rFonts w:ascii="宋体" w:hAnsi="宋体" w:eastAsia="宋体" w:cs="黑体"/>
          <w:b/>
          <w:bCs/>
          <w:color w:val="000000"/>
          <w:sz w:val="36"/>
          <w:szCs w:val="36"/>
        </w:rPr>
        <w:t xml:space="preserve">目录</w:t>
      </w:r>
      <w:r/>
    </w:p>
    <w:p>
      <w:pPr>
        <w:pStyle w:val="1311"/>
        <w:rPr>
          <w:rFonts w:ascii="宋体" w:hAnsi="宋体"/>
          <w:b/>
          <w:bCs/>
          <w:color w:val="000000"/>
          <w:sz w:val="36"/>
          <w:szCs w:val="36"/>
        </w:rPr>
      </w:pPr>
      <w:r>
        <w:rPr>
          <w:rFonts w:ascii="宋体" w:hAnsi="宋体"/>
          <w:b/>
          <w:bCs/>
          <w:color w:val="000000"/>
          <w:sz w:val="36"/>
          <w:szCs w:val="36"/>
        </w:rPr>
      </w:r>
      <w:r/>
    </w:p>
    <w:p>
      <w:pPr>
        <w:rPr>
          <w:rFonts w:ascii="Calibri" w:hAnsi="Calibri" w:eastAsia="宋体" w:cs="黑体"/>
          <w:szCs w:val="22"/>
        </w:rPr>
      </w:pPr>
      <w:r>
        <w:rPr>
          <w:rFonts w:ascii="Calibri" w:hAnsi="Calibri" w:eastAsia="宋体" w:cs="黑体"/>
          <w:szCs w:val="22"/>
        </w:rPr>
      </w:r>
      <w:r/>
    </w:p>
    <w:p>
      <w:pPr>
        <w:jc w:val="both"/>
        <w:spacing w:line="480" w:lineRule="auto"/>
        <w:widowControl w:val="off"/>
        <w:tabs>
          <w:tab w:val="right" w:pos="8296" w:leader="dot"/>
        </w:tabs>
        <w:rPr>
          <w:rFonts w:hint="eastAsia" w:ascii="宋体" w:hAnsi="宋体" w:eastAsia="宋体" w:cs="宋体"/>
          <w:b w:val="0"/>
          <w:color w:val="000000"/>
          <w:sz w:val="32"/>
          <w:szCs w:val="32"/>
          <w:lang w:val="en-US" w:eastAsia="zh-CN" w:bidi="ar-SA"/>
        </w:rPr>
      </w:pPr>
      <w:r>
        <w:rPr>
          <w:rFonts w:hint="default" w:ascii="宋体" w:hAnsi="宋体" w:eastAsia="宋体" w:cs="宋体"/>
          <w:b w:val="0"/>
          <w:bCs/>
          <w:color w:val="000000"/>
          <w:sz w:val="36"/>
          <w:szCs w:val="36"/>
          <w:lang w:val="en-US" w:eastAsia="zh-CN" w:bidi="ar-SA"/>
        </w:rPr>
        <w:fldChar w:fldCharType="begin"/>
      </w:r>
      <w:r>
        <w:rPr>
          <w:rFonts w:hint="default" w:ascii="宋体" w:hAnsi="宋体" w:eastAsia="宋体" w:cs="宋体"/>
          <w:b w:val="0"/>
          <w:bCs/>
          <w:color w:val="000000"/>
          <w:sz w:val="36"/>
          <w:szCs w:val="36"/>
          <w:lang w:val="en-US" w:eastAsia="zh-CN" w:bidi="ar-SA"/>
        </w:rPr>
        <w:instrText xml:space="preserve"> TOC \o "1-1" \h \z \u </w:instrText>
      </w:r>
      <w:r>
        <w:rPr>
          <w:rFonts w:hint="default" w:ascii="宋体" w:hAnsi="宋体" w:eastAsia="宋体" w:cs="宋体"/>
          <w:b w:val="0"/>
          <w:bCs/>
          <w:color w:val="000000"/>
          <w:sz w:val="36"/>
          <w:szCs w:val="36"/>
          <w:lang w:val="en-US" w:eastAsia="zh-CN" w:bidi="ar-SA"/>
        </w:rPr>
        <w:fldChar w:fldCharType="separate"/>
      </w:r>
      <w:r>
        <w:rPr>
          <w:rFonts w:hint="eastAsia" w:ascii="宋体" w:hAnsi="宋体" w:eastAsia="宋体" w:cs="宋体"/>
          <w:b/>
          <w:sz w:val="32"/>
          <w:szCs w:val="32"/>
          <w:lang w:val="en-US" w:eastAsia="zh-CN" w:bidi="ar-SA"/>
        </w:rPr>
        <w:fldChar w:fldCharType="begin"/>
      </w:r>
      <w:r>
        <w:rPr>
          <w:rFonts w:hint="eastAsia" w:ascii="宋体" w:hAnsi="宋体" w:eastAsia="宋体" w:cs="宋体"/>
          <w:b/>
          <w:sz w:val="32"/>
          <w:szCs w:val="32"/>
          <w:lang w:val="en-US" w:eastAsia="zh-CN" w:bidi="ar-SA"/>
        </w:rPr>
        <w:instrText xml:space="preserve"> HYPERLINK \l "_Toc123719645" </w:instrText>
      </w:r>
      <w:r>
        <w:rPr>
          <w:rFonts w:hint="eastAsia" w:ascii="宋体" w:hAnsi="宋体" w:eastAsia="宋体" w:cs="宋体"/>
          <w:b/>
          <w:sz w:val="32"/>
          <w:szCs w:val="32"/>
          <w:lang w:val="en-US" w:eastAsia="zh-CN" w:bidi="ar-SA"/>
        </w:rPr>
        <w:fldChar w:fldCharType="separate"/>
      </w:r>
      <w:r>
        <w:rPr>
          <w:rStyle w:val="1131"/>
          <w:rFonts w:hint="eastAsia" w:ascii="宋体" w:hAnsi="宋体" w:eastAsia="宋体" w:cs="宋体"/>
          <w:b/>
          <w:color w:val="000000"/>
          <w:sz w:val="32"/>
          <w:szCs w:val="32"/>
          <w:lang w:val="en-US" w:eastAsia="zh-CN" w:bidi="ar-SA"/>
        </w:rPr>
        <w:t xml:space="preserve">第一章 采购邀请</w:t>
      </w:r>
      <w:r>
        <w:rPr>
          <w:rStyle w:val="1131"/>
          <w:rFonts w:hint="eastAsia" w:ascii="宋体" w:hAnsi="宋体" w:eastAsia="宋体" w:cs="宋体"/>
          <w:b/>
          <w:color w:val="000000"/>
          <w:sz w:val="32"/>
          <w:szCs w:val="32"/>
          <w:lang w:val="en-US" w:eastAsia="zh-CN" w:bidi="ar-SA"/>
        </w:rPr>
        <w:fldChar w:fldCharType="end"/>
      </w:r>
      <w:r/>
    </w:p>
    <w:p>
      <w:pPr>
        <w:jc w:val="both"/>
        <w:spacing w:line="480" w:lineRule="auto"/>
        <w:widowControl w:val="off"/>
        <w:tabs>
          <w:tab w:val="right" w:pos="8296" w:leader="dot"/>
        </w:tabs>
        <w:rPr>
          <w:rFonts w:hint="default" w:ascii="Calibri" w:hAnsi="Calibri" w:eastAsia="宋体" w:cs="黑体"/>
          <w:b w:val="0"/>
          <w:color w:val="000000"/>
          <w:sz w:val="21"/>
          <w:szCs w:val="22"/>
          <w:lang w:val="en-US" w:eastAsia="zh-CN" w:bidi="ar-SA"/>
        </w:rPr>
      </w:pPr>
      <w:r>
        <w:rPr>
          <w:rFonts w:hint="eastAsia" w:ascii="宋体" w:hAnsi="宋体" w:eastAsia="宋体" w:cs="宋体"/>
          <w:b/>
          <w:sz w:val="32"/>
          <w:szCs w:val="32"/>
          <w:lang w:val="en-US" w:eastAsia="zh-CN" w:bidi="ar-SA"/>
        </w:rPr>
        <w:fldChar w:fldCharType="begin"/>
      </w:r>
      <w:r>
        <w:rPr>
          <w:rFonts w:hint="eastAsia" w:ascii="宋体" w:hAnsi="宋体" w:eastAsia="宋体" w:cs="宋体"/>
          <w:b/>
          <w:sz w:val="32"/>
          <w:szCs w:val="32"/>
          <w:lang w:val="en-US" w:eastAsia="zh-CN" w:bidi="ar-SA"/>
        </w:rPr>
        <w:instrText xml:space="preserve"> HYPERLINK \l "_Toc123719646" </w:instrText>
      </w:r>
      <w:r>
        <w:rPr>
          <w:rFonts w:hint="eastAsia" w:ascii="宋体" w:hAnsi="宋体" w:eastAsia="宋体" w:cs="宋体"/>
          <w:b/>
          <w:sz w:val="32"/>
          <w:szCs w:val="32"/>
          <w:lang w:val="en-US" w:eastAsia="zh-CN" w:bidi="ar-SA"/>
        </w:rPr>
        <w:fldChar w:fldCharType="separate"/>
      </w:r>
      <w:r>
        <w:rPr>
          <w:rStyle w:val="1131"/>
          <w:rFonts w:hint="eastAsia" w:ascii="宋体" w:hAnsi="宋体" w:eastAsia="宋体" w:cs="宋体"/>
          <w:b/>
          <w:color w:val="000000"/>
          <w:sz w:val="32"/>
          <w:szCs w:val="32"/>
          <w:lang w:val="en-US" w:eastAsia="zh-CN" w:bidi="ar-SA"/>
        </w:rPr>
        <w:t xml:space="preserve">第二章 供应商须知</w:t>
      </w:r>
      <w:r>
        <w:rPr>
          <w:rStyle w:val="1131"/>
          <w:rFonts w:hint="eastAsia" w:ascii="宋体" w:hAnsi="宋体" w:eastAsia="宋体" w:cs="宋体"/>
          <w:b/>
          <w:color w:val="000000"/>
          <w:sz w:val="32"/>
          <w:szCs w:val="32"/>
          <w:lang w:val="en-US" w:eastAsia="zh-CN" w:bidi="ar-SA"/>
        </w:rPr>
        <w:fldChar w:fldCharType="end"/>
      </w:r>
      <w:r/>
    </w:p>
    <w:p>
      <w:pPr>
        <w:jc w:val="both"/>
        <w:spacing w:line="480" w:lineRule="auto"/>
        <w:widowControl w:val="off"/>
        <w:tabs>
          <w:tab w:val="right" w:pos="8296" w:leader="dot"/>
        </w:tabs>
        <w:rPr>
          <w:rFonts w:hint="default" w:ascii="Calibri" w:hAnsi="Calibri" w:eastAsia="宋体" w:cs="黑体"/>
          <w:b w:val="0"/>
          <w:color w:val="000000"/>
          <w:sz w:val="21"/>
          <w:szCs w:val="22"/>
          <w:lang w:val="en-US" w:eastAsia="zh-CN" w:bidi="ar-SA"/>
        </w:rPr>
      </w:pPr>
      <w:r>
        <w:rPr>
          <w:rFonts w:hint="default" w:ascii="宋体" w:hAnsi="宋体" w:eastAsia="宋体" w:cs="宋体"/>
          <w:b/>
          <w:sz w:val="32"/>
          <w:szCs w:val="32"/>
          <w:lang w:val="en-US" w:eastAsia="zh-CN" w:bidi="ar-SA"/>
        </w:rPr>
        <w:fldChar w:fldCharType="begin"/>
      </w:r>
      <w:r>
        <w:rPr>
          <w:rFonts w:hint="default" w:ascii="宋体" w:hAnsi="宋体" w:eastAsia="宋体" w:cs="宋体"/>
          <w:b/>
          <w:sz w:val="32"/>
          <w:szCs w:val="32"/>
          <w:lang w:val="en-US" w:eastAsia="zh-CN" w:bidi="ar-SA"/>
        </w:rPr>
        <w:instrText xml:space="preserve"> HYPERLINK \l "_Toc123719647" </w:instrText>
      </w:r>
      <w:r>
        <w:rPr>
          <w:rFonts w:hint="default" w:ascii="宋体" w:hAnsi="宋体" w:eastAsia="宋体" w:cs="宋体"/>
          <w:b/>
          <w:sz w:val="32"/>
          <w:szCs w:val="32"/>
          <w:lang w:val="en-US" w:eastAsia="zh-CN" w:bidi="ar-SA"/>
        </w:rPr>
        <w:fldChar w:fldCharType="separate"/>
      </w:r>
      <w:r>
        <w:rPr>
          <w:rStyle w:val="1131"/>
          <w:rFonts w:hint="eastAsia" w:ascii="Calibri" w:hAnsi="Calibri" w:eastAsia="宋体" w:cs="黑体"/>
          <w:b/>
          <w:color w:val="000000"/>
          <w:sz w:val="32"/>
          <w:szCs w:val="32"/>
          <w:lang w:val="en-US" w:eastAsia="zh-CN" w:bidi="ar-SA"/>
        </w:rPr>
        <w:t xml:space="preserve">第三章 评审程序、评审方法和评审标准</w:t>
      </w:r>
      <w:r>
        <w:rPr>
          <w:rStyle w:val="1131"/>
          <w:rFonts w:hint="eastAsia" w:ascii="Calibri" w:hAnsi="Calibri" w:eastAsia="宋体" w:cs="黑体"/>
          <w:b/>
          <w:color w:val="000000"/>
          <w:sz w:val="32"/>
          <w:szCs w:val="32"/>
          <w:lang w:val="en-US" w:eastAsia="zh-CN" w:bidi="ar-SA"/>
        </w:rPr>
        <w:fldChar w:fldCharType="end"/>
      </w:r>
      <w:r/>
    </w:p>
    <w:p>
      <w:pPr>
        <w:jc w:val="both"/>
        <w:spacing w:line="480" w:lineRule="auto"/>
        <w:widowControl w:val="off"/>
        <w:tabs>
          <w:tab w:val="right" w:pos="8296" w:leader="dot"/>
        </w:tabs>
        <w:rPr>
          <w:rFonts w:hint="default" w:ascii="Calibri" w:hAnsi="Calibri" w:eastAsia="宋体" w:cs="黑体"/>
          <w:b w:val="0"/>
          <w:color w:val="000000"/>
          <w:sz w:val="21"/>
          <w:szCs w:val="22"/>
          <w:lang w:val="en-US" w:eastAsia="zh-CN" w:bidi="ar-SA"/>
        </w:rPr>
      </w:pPr>
      <w:r>
        <w:rPr>
          <w:rFonts w:hint="default" w:ascii="宋体" w:hAnsi="宋体" w:eastAsia="宋体" w:cs="宋体"/>
          <w:b/>
          <w:sz w:val="32"/>
          <w:szCs w:val="32"/>
          <w:lang w:val="en-US" w:eastAsia="zh-CN" w:bidi="ar-SA"/>
        </w:rPr>
        <w:fldChar w:fldCharType="begin"/>
      </w:r>
      <w:r>
        <w:rPr>
          <w:rFonts w:hint="default" w:ascii="宋体" w:hAnsi="宋体" w:eastAsia="宋体" w:cs="宋体"/>
          <w:b/>
          <w:sz w:val="32"/>
          <w:szCs w:val="32"/>
          <w:lang w:val="en-US" w:eastAsia="zh-CN" w:bidi="ar-SA"/>
        </w:rPr>
        <w:instrText xml:space="preserve"> HYPERLINK \l "_Toc123719648" </w:instrText>
      </w:r>
      <w:r>
        <w:rPr>
          <w:rFonts w:hint="default" w:ascii="宋体" w:hAnsi="宋体" w:eastAsia="宋体" w:cs="宋体"/>
          <w:b/>
          <w:sz w:val="32"/>
          <w:szCs w:val="32"/>
          <w:lang w:val="en-US" w:eastAsia="zh-CN" w:bidi="ar-SA"/>
        </w:rPr>
        <w:fldChar w:fldCharType="separate"/>
      </w:r>
      <w:r>
        <w:rPr>
          <w:rStyle w:val="1131"/>
          <w:rFonts w:hint="eastAsia" w:ascii="Calibri" w:hAnsi="Calibri" w:eastAsia="宋体" w:cs="黑体"/>
          <w:b/>
          <w:color w:val="000000"/>
          <w:sz w:val="32"/>
          <w:szCs w:val="32"/>
          <w:lang w:val="en-US" w:eastAsia="zh-CN" w:bidi="ar-SA"/>
        </w:rPr>
        <w:t xml:space="preserve">第四章 采购需求</w:t>
      </w:r>
      <w:r>
        <w:rPr>
          <w:rStyle w:val="1131"/>
          <w:rFonts w:hint="eastAsia" w:ascii="Calibri" w:hAnsi="Calibri" w:eastAsia="宋体" w:cs="黑体"/>
          <w:b/>
          <w:color w:val="000000"/>
          <w:sz w:val="32"/>
          <w:szCs w:val="32"/>
          <w:lang w:val="en-US" w:eastAsia="zh-CN" w:bidi="ar-SA"/>
        </w:rPr>
        <w:fldChar w:fldCharType="end"/>
      </w:r>
      <w:r/>
    </w:p>
    <w:p>
      <w:pPr>
        <w:jc w:val="both"/>
        <w:spacing w:line="480" w:lineRule="auto"/>
        <w:widowControl w:val="off"/>
        <w:tabs>
          <w:tab w:val="right" w:pos="8296" w:leader="dot"/>
        </w:tabs>
        <w:rPr>
          <w:rFonts w:hint="default" w:ascii="Calibri" w:hAnsi="Calibri" w:eastAsia="宋体" w:cs="黑体"/>
          <w:b w:val="0"/>
          <w:color w:val="000000"/>
          <w:sz w:val="21"/>
          <w:szCs w:val="22"/>
          <w:lang w:val="en-US" w:eastAsia="zh-CN" w:bidi="ar-SA"/>
        </w:rPr>
      </w:pPr>
      <w:r>
        <w:rPr>
          <w:rFonts w:hint="default" w:ascii="宋体" w:hAnsi="宋体" w:eastAsia="宋体" w:cs="宋体"/>
          <w:b/>
          <w:sz w:val="32"/>
          <w:szCs w:val="32"/>
          <w:lang w:val="en-US" w:eastAsia="zh-CN" w:bidi="ar-SA"/>
        </w:rPr>
        <w:fldChar w:fldCharType="begin"/>
      </w:r>
      <w:r>
        <w:rPr>
          <w:rFonts w:hint="default" w:ascii="宋体" w:hAnsi="宋体" w:eastAsia="宋体" w:cs="宋体"/>
          <w:b/>
          <w:sz w:val="32"/>
          <w:szCs w:val="32"/>
          <w:lang w:val="en-US" w:eastAsia="zh-CN" w:bidi="ar-SA"/>
        </w:rPr>
        <w:instrText xml:space="preserve"> HYPERLINK \l "_Toc123719649" </w:instrText>
      </w:r>
      <w:r>
        <w:rPr>
          <w:rFonts w:hint="default" w:ascii="宋体" w:hAnsi="宋体" w:eastAsia="宋体" w:cs="宋体"/>
          <w:b/>
          <w:sz w:val="32"/>
          <w:szCs w:val="32"/>
          <w:lang w:val="en-US" w:eastAsia="zh-CN" w:bidi="ar-SA"/>
        </w:rPr>
        <w:fldChar w:fldCharType="separate"/>
      </w:r>
      <w:r>
        <w:rPr>
          <w:rStyle w:val="1131"/>
          <w:rFonts w:hint="eastAsia" w:ascii="Calibri" w:hAnsi="Calibri" w:eastAsia="宋体" w:cs="黑体"/>
          <w:b/>
          <w:color w:val="000000"/>
          <w:sz w:val="32"/>
          <w:szCs w:val="32"/>
          <w:lang w:val="en-US" w:eastAsia="zh-CN" w:bidi="ar-SA"/>
        </w:rPr>
        <w:t xml:space="preserve">第五章 合同草案条款</w:t>
      </w:r>
      <w:r>
        <w:rPr>
          <w:rStyle w:val="1131"/>
          <w:rFonts w:hint="eastAsia" w:ascii="Calibri" w:hAnsi="Calibri" w:eastAsia="宋体" w:cs="黑体"/>
          <w:b/>
          <w:color w:val="000000"/>
          <w:sz w:val="32"/>
          <w:szCs w:val="32"/>
          <w:lang w:val="en-US" w:eastAsia="zh-CN" w:bidi="ar-SA"/>
        </w:rPr>
        <w:fldChar w:fldCharType="end"/>
      </w:r>
      <w:r/>
    </w:p>
    <w:p>
      <w:pPr>
        <w:jc w:val="both"/>
        <w:spacing w:line="480" w:lineRule="auto"/>
        <w:widowControl w:val="off"/>
        <w:tabs>
          <w:tab w:val="right" w:pos="8296" w:leader="dot"/>
        </w:tabs>
        <w:rPr>
          <w:rFonts w:hint="default" w:ascii="Calibri" w:hAnsi="Calibri" w:eastAsia="宋体" w:cs="黑体"/>
          <w:b w:val="0"/>
          <w:color w:val="000000"/>
          <w:sz w:val="21"/>
          <w:szCs w:val="22"/>
          <w:lang w:val="en-US" w:eastAsia="zh-CN" w:bidi="ar-SA"/>
        </w:rPr>
      </w:pPr>
      <w:r>
        <w:rPr>
          <w:rFonts w:hint="default" w:ascii="宋体" w:hAnsi="宋体" w:eastAsia="宋体" w:cs="宋体"/>
          <w:b/>
          <w:sz w:val="32"/>
          <w:szCs w:val="32"/>
          <w:lang w:val="en-US" w:eastAsia="zh-CN" w:bidi="ar-SA"/>
        </w:rPr>
        <w:fldChar w:fldCharType="begin"/>
      </w:r>
      <w:r>
        <w:rPr>
          <w:rFonts w:hint="default" w:ascii="宋体" w:hAnsi="宋体" w:eastAsia="宋体" w:cs="宋体"/>
          <w:b/>
          <w:sz w:val="32"/>
          <w:szCs w:val="32"/>
          <w:lang w:val="en-US" w:eastAsia="zh-CN" w:bidi="ar-SA"/>
        </w:rPr>
        <w:instrText xml:space="preserve"> HYPERLINK \l "_Toc123719650" </w:instrText>
      </w:r>
      <w:r>
        <w:rPr>
          <w:rFonts w:hint="default" w:ascii="宋体" w:hAnsi="宋体" w:eastAsia="宋体" w:cs="宋体"/>
          <w:b/>
          <w:sz w:val="32"/>
          <w:szCs w:val="32"/>
          <w:lang w:val="en-US" w:eastAsia="zh-CN" w:bidi="ar-SA"/>
        </w:rPr>
        <w:fldChar w:fldCharType="separate"/>
      </w:r>
      <w:r>
        <w:rPr>
          <w:rStyle w:val="1131"/>
          <w:rFonts w:hint="eastAsia" w:ascii="Calibri" w:hAnsi="Calibri" w:eastAsia="宋体" w:cs="黑体"/>
          <w:b/>
          <w:color w:val="000000"/>
          <w:sz w:val="32"/>
          <w:szCs w:val="32"/>
          <w:lang w:val="en-US" w:eastAsia="zh-CN" w:bidi="ar-SA"/>
        </w:rPr>
        <w:t xml:space="preserve">第六章 响应文件格式</w:t>
      </w:r>
      <w:r>
        <w:rPr>
          <w:rStyle w:val="1131"/>
          <w:rFonts w:hint="eastAsia" w:ascii="Calibri" w:hAnsi="Calibri" w:eastAsia="宋体" w:cs="黑体"/>
          <w:b/>
          <w:color w:val="000000"/>
          <w:sz w:val="32"/>
          <w:szCs w:val="32"/>
          <w:lang w:val="en-US" w:eastAsia="zh-CN" w:bidi="ar-SA"/>
        </w:rPr>
        <w:fldChar w:fldCharType="end"/>
      </w:r>
      <w:r/>
    </w:p>
    <w:p>
      <w:pPr>
        <w:pStyle w:val="1107"/>
        <w:spacing w:line="360" w:lineRule="auto"/>
        <w:rPr>
          <w:rFonts w:ascii="Times New Roman" w:hAnsi="Times New Roman"/>
          <w:b w:val="0"/>
        </w:rPr>
      </w:pPr>
      <w:r>
        <w:rPr>
          <w:rFonts w:ascii="宋体" w:hAnsi="宋体" w:eastAsia="宋体" w:cs="宋体"/>
          <w:b/>
          <w:bCs/>
          <w:color w:val="000000"/>
          <w:sz w:val="36"/>
          <w:szCs w:val="36"/>
        </w:rPr>
        <w:fldChar w:fldCharType="end"/>
      </w:r>
      <w:r/>
    </w:p>
    <w:p>
      <w:pPr>
        <w:pStyle w:val="1107"/>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867"/>
        <w:jc w:val="center"/>
        <w:spacing w:line="240" w:lineRule="auto"/>
        <w:rPr>
          <w:rFonts w:asciiTheme="minorEastAsia" w:hAnsiTheme="minorEastAsia"/>
          <w:sz w:val="60"/>
          <w:szCs w:val="60"/>
        </w:rPr>
      </w:pPr>
      <w:r/>
      <w:bookmarkStart w:id="0" w:name="_Toc104818925"/>
      <w:r>
        <w:rPr>
          <w:b/>
          <w:sz w:val="36"/>
          <w:szCs w:val="36"/>
        </w:rPr>
        <w:t xml:space="preserve">第一章   </w:t>
      </w:r>
      <w:bookmarkEnd w:id="0"/>
      <w:r/>
      <w:bookmarkStart w:id="1" w:name="_Toc226337215"/>
      <w:r/>
      <w:bookmarkStart w:id="2" w:name="_Toc151193761"/>
      <w:r/>
      <w:bookmarkStart w:id="3" w:name="_Toc127161433"/>
      <w:r/>
      <w:bookmarkStart w:id="4" w:name="_Toc226309763"/>
      <w:r/>
      <w:bookmarkStart w:id="5" w:name="_Toc226965709"/>
      <w:r/>
      <w:bookmarkStart w:id="6" w:name="_Toc150774619"/>
      <w:r/>
      <w:bookmarkStart w:id="7" w:name="_Toc127151519"/>
      <w:r/>
      <w:bookmarkStart w:id="8" w:name="_Toc150480757"/>
      <w:r/>
      <w:bookmarkStart w:id="9" w:name="_Toc149720812"/>
      <w:r/>
      <w:bookmarkStart w:id="10" w:name="_Toc164351613"/>
      <w:r/>
      <w:bookmarkStart w:id="11" w:name="_Toc150774724"/>
      <w:r/>
      <w:bookmarkStart w:id="12" w:name="_Toc195842884"/>
      <w:r/>
      <w:bookmarkStart w:id="13" w:name="_Toc127151720"/>
      <w:r/>
      <w:bookmarkStart w:id="14" w:name="_Toc520356144"/>
      <w:r/>
      <w:bookmarkStart w:id="15" w:name="_Toc151190146"/>
      <w:r/>
      <w:bookmarkStart w:id="16" w:name="_Toc151193907"/>
      <w:r/>
      <w:bookmarkStart w:id="17" w:name="_Toc226965792"/>
      <w:r/>
      <w:bookmarkStart w:id="18" w:name="_Toc151193689"/>
      <w:r/>
      <w:bookmarkStart w:id="19" w:name="_Toc151193833"/>
      <w:r/>
      <w:bookmarkStart w:id="20" w:name="_Toc164608788"/>
      <w:r/>
      <w:bookmarkStart w:id="21" w:name="_Toc151193617"/>
      <w:r/>
      <w:bookmarkStart w:id="22" w:name="_Toc164608633"/>
      <w:r/>
      <w:bookmarkStart w:id="23" w:name="_Toc164229214"/>
      <w:r/>
      <w:bookmarkStart w:id="24" w:name="_Toc142311021"/>
      <w:r/>
      <w:bookmarkStart w:id="25" w:name="_Toc150509270"/>
      <w:r/>
      <w:bookmarkStart w:id="26" w:name="_Toc164229360"/>
      <w:r>
        <w:rPr>
          <w:b/>
          <w:sz w:val="36"/>
          <w:szCs w:val="36"/>
        </w:rPr>
        <w:t xml:space="preserve">采购邀请</w:t>
      </w:r>
      <w:bookmarkStart w:id="27" w:name="_Toc28359002"/>
      <w:r/>
      <w:bookmarkStart w:id="28" w:name="_Toc28359079"/>
      <w:r/>
      <w:bookmarkStart w:id="29" w:name="_Toc35393621"/>
      <w:r/>
      <w:bookmarkStart w:id="30" w:name="_Toc35393790"/>
      <w:r/>
      <w:bookmarkStart w:id="31" w:name="_Hlk24379207"/>
      <w:r/>
      <w:r/>
    </w:p>
    <w:tbl>
      <w:tblPr>
        <w:tblStyle w:val="904"/>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782"/>
      </w:tblGrid>
      <w:tr>
        <w:trPr>
          <w:jc w:val="center"/>
        </w:trPr>
        <w:tc>
          <w:tcPr>
            <w:tcW w:w="8782" w:type="dxa"/>
            <w:vAlign w:val="center"/>
            <w:textDirection w:val="lrTb"/>
            <w:noWrap w:val="false"/>
          </w:tcPr>
          <w:p>
            <w:pPr>
              <w:spacing w:after="0" w:line="240" w:lineRule="auto"/>
              <w:rPr>
                <w:rStyle w:val="1308"/>
                <w:rFonts w:cs="仿宋_GB2312" w:asciiTheme="minorEastAsia" w:hAnsiTheme="minorEastAsia"/>
                <w:bCs/>
                <w:spacing w:val="2"/>
                <w:sz w:val="24"/>
              </w:rPr>
            </w:pPr>
            <w:r>
              <w:rPr>
                <w:rStyle w:val="1308"/>
                <w:rFonts w:hint="eastAsia" w:cs="仿宋_GB2312" w:asciiTheme="minorEastAsia" w:hAnsiTheme="minorEastAsia"/>
                <w:bCs/>
                <w:spacing w:val="2"/>
                <w:sz w:val="24"/>
              </w:rPr>
              <w:t xml:space="preserve">项目概况</w:t>
            </w:r>
            <w:r/>
          </w:p>
          <w:p>
            <w:pPr>
              <w:ind w:firstLine="720"/>
              <w:spacing w:after="0" w:line="240" w:lineRule="auto"/>
              <w:rPr>
                <w:rStyle w:val="1308"/>
                <w:rFonts w:asciiTheme="minorEastAsia" w:hAnsiTheme="minorEastAsia"/>
                <w:sz w:val="24"/>
                <w:szCs w:val="24"/>
              </w:rPr>
            </w:pPr>
            <w:r>
              <w:rPr>
                <w:rFonts w:hint="eastAsia" w:asciiTheme="minorEastAsia" w:hAnsiTheme="minorEastAsia"/>
                <w:sz w:val="24"/>
                <w:szCs w:val="24"/>
                <w:lang w:eastAsia="zh-CN"/>
              </w:rPr>
              <w:t xml:space="preserve">2026年食品监督抽检服务项</w:t>
            </w:r>
            <w:r>
              <w:rPr>
                <w:rFonts w:hint="eastAsia" w:asciiTheme="minorEastAsia" w:hAnsiTheme="minorEastAsia"/>
                <w:sz w:val="24"/>
                <w:szCs w:val="24"/>
              </w:rPr>
              <w:t xml:space="preserve">目</w:t>
            </w:r>
            <w:r>
              <w:rPr>
                <w:rFonts w:hint="eastAsia" w:ascii="宋体" w:hAnsi="宋体" w:cs="宋体"/>
                <w:sz w:val="24"/>
                <w:szCs w:val="24"/>
                <w:lang w:eastAsia="zh-CN"/>
              </w:rPr>
              <w:t xml:space="preserve">JSZC-320413-CZJY-C2026-0001</w:t>
            </w:r>
            <w:r>
              <w:rPr>
                <w:rFonts w:hint="eastAsia" w:ascii="宋体" w:hAnsi="宋体" w:cs="宋体"/>
                <w:sz w:val="24"/>
                <w:szCs w:val="24"/>
                <w:lang w:val="en-US" w:eastAsia="zh-CN"/>
              </w:rPr>
              <w:t xml:space="preserve">采购项目</w:t>
            </w:r>
            <w:r>
              <w:rPr>
                <w:rFonts w:asciiTheme="minorEastAsia" w:hAnsiTheme="minorEastAsia"/>
                <w:sz w:val="24"/>
                <w:szCs w:val="24"/>
              </w:rPr>
              <w:t xml:space="preserve">的</w:t>
            </w:r>
            <w:r>
              <w:rPr>
                <w:rFonts w:hint="eastAsia" w:ascii="Times New Roman" w:eastAsia="宋体"/>
                <w:sz w:val="24"/>
                <w:lang w:val="en-US" w:eastAsia="zh-CN"/>
              </w:rPr>
              <w:t xml:space="preserve">潜在供应商应在“苏采云”政府采购一体化平台获取采购文件</w:t>
            </w:r>
            <w:r>
              <w:rPr>
                <w:rFonts w:asciiTheme="minorEastAsia" w:hAnsiTheme="minorEastAsia"/>
                <w:sz w:val="24"/>
                <w:szCs w:val="24"/>
              </w:rPr>
              <w:t xml:space="preserve">，并于</w:t>
            </w:r>
            <w:r>
              <w:rPr>
                <w:rFonts w:hint="eastAsia" w:asciiTheme="minorEastAsia" w:hAnsiTheme="minorEastAsia"/>
                <w:sz w:val="24"/>
                <w:szCs w:val="24"/>
                <w:lang w:eastAsia="zh-CN"/>
              </w:rPr>
              <w:t xml:space="preserve">2026年</w:t>
            </w:r>
            <w:r>
              <w:rPr>
                <w:rFonts w:hint="eastAsia" w:asciiTheme="minorEastAsia" w:hAnsiTheme="minorEastAsia"/>
                <w:sz w:val="24"/>
                <w:szCs w:val="24"/>
                <w:lang w:val="en-US" w:eastAsia="zh-CN"/>
              </w:rPr>
              <w:t xml:space="preserve">5</w:t>
            </w:r>
            <w:r>
              <w:rPr>
                <w:rFonts w:hint="eastAsia" w:asciiTheme="minorEastAsia" w:hAnsiTheme="minorEastAsia"/>
                <w:sz w:val="24"/>
                <w:szCs w:val="24"/>
                <w:lang w:eastAsia="zh-CN"/>
              </w:rPr>
              <w:t xml:space="preserve"> 月 </w:t>
            </w:r>
            <w:r>
              <w:rPr>
                <w:rFonts w:hint="eastAsia" w:asciiTheme="minorEastAsia" w:hAnsiTheme="minorEastAsia"/>
                <w:sz w:val="24"/>
                <w:szCs w:val="24"/>
                <w:lang w:val="en-US" w:eastAsia="zh-CN"/>
              </w:rPr>
              <w:t xml:space="preserve">7</w:t>
            </w:r>
            <w:r>
              <w:rPr>
                <w:rFonts w:hint="eastAsia" w:asciiTheme="minorEastAsia" w:hAnsiTheme="minorEastAsia"/>
                <w:sz w:val="24"/>
                <w:szCs w:val="24"/>
                <w:lang w:eastAsia="zh-CN"/>
              </w:rPr>
              <w:t xml:space="preserve"> 日09点00分</w:t>
            </w:r>
            <w:r>
              <w:rPr>
                <w:rFonts w:asciiTheme="minorEastAsia" w:hAnsiTheme="minorEastAsia"/>
                <w:sz w:val="24"/>
                <w:szCs w:val="24"/>
              </w:rPr>
              <w:t xml:space="preserve">（北京时间）前提交</w:t>
            </w:r>
            <w:r>
              <w:rPr>
                <w:rFonts w:hint="eastAsia" w:asciiTheme="minorEastAsia" w:hAnsiTheme="minorEastAsia"/>
                <w:sz w:val="24"/>
                <w:szCs w:val="24"/>
                <w:lang w:val="en-US" w:eastAsia="zh-CN"/>
              </w:rPr>
              <w:t xml:space="preserve">响应</w:t>
            </w:r>
            <w:r>
              <w:rPr>
                <w:rFonts w:asciiTheme="minorEastAsia" w:hAnsiTheme="minorEastAsia"/>
                <w:sz w:val="24"/>
                <w:szCs w:val="24"/>
              </w:rPr>
              <w:t xml:space="preserve">文件。</w:t>
            </w:r>
            <w:r/>
          </w:p>
        </w:tc>
      </w:tr>
    </w:tbl>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058"/>
        <w:jc w:val="left"/>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27"/>
      <w:r/>
      <w:bookmarkEnd w:id="28"/>
      <w:r/>
      <w:bookmarkEnd w:id="29"/>
      <w:r/>
      <w:bookmarkEnd w:id="30"/>
      <w:r/>
      <w:r/>
    </w:p>
    <w:p>
      <w:pPr>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JSZC-320413-CZJY-C2026-0001</w:t>
      </w:r>
      <w:r>
        <w:rPr>
          <w:rFonts w:hint="eastAsia" w:ascii="宋体" w:hAnsi="宋体" w:eastAsia="宋体" w:cs="宋体"/>
          <w:sz w:val="24"/>
          <w:szCs w:val="24"/>
          <w:lang w:val="en-US" w:eastAsia="zh-CN"/>
        </w:rPr>
        <w:t xml:space="preserve"> </w:t>
      </w:r>
      <w:r/>
    </w:p>
    <w:p>
      <w:pPr>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2026年食品监督抽检服务项目</w:t>
      </w:r>
      <w:r/>
    </w:p>
    <w:p>
      <w:pPr>
        <w:ind w:firstLine="480"/>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sz w:val="24"/>
          <w:szCs w:val="24"/>
        </w:rPr>
        <w:t xml:space="preserve">3</w:t>
      </w:r>
      <w:bookmarkEnd w:id="31"/>
      <w:r>
        <w:rPr>
          <w:rFonts w:hint="eastAsia" w:ascii="宋体" w:hAnsi="宋体" w:eastAsia="宋体" w:cs="宋体"/>
          <w:sz w:val="24"/>
          <w:szCs w:val="24"/>
        </w:rPr>
        <w:t xml:space="preserve">.项目预算金额：</w:t>
      </w:r>
      <w:r>
        <w:rPr>
          <w:rFonts w:hint="eastAsia" w:ascii="宋体" w:hAnsi="宋体" w:cs="宋体"/>
          <w:sz w:val="24"/>
          <w:szCs w:val="24"/>
          <w:lang w:val="en-US" w:eastAsia="zh-CN"/>
        </w:rPr>
        <w:t xml:space="preserve">316.68万元</w:t>
      </w:r>
      <w:r/>
    </w:p>
    <w:p>
      <w:pPr>
        <w:ind w:firstLine="480"/>
        <w:spacing w:line="240" w:lineRule="auto"/>
        <w:rPr>
          <w:rFonts w:hint="eastAsia" w:ascii="宋体" w:hAnsi="宋体" w:eastAsia="宋体" w:cs="宋体"/>
          <w:sz w:val="24"/>
          <w:szCs w:val="24"/>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cs="宋体"/>
          <w:sz w:val="24"/>
          <w:szCs w:val="24"/>
          <w:lang w:val="en-US" w:eastAsia="zh-CN"/>
        </w:rPr>
        <w:t xml:space="preserve">最高限价：</w:t>
      </w:r>
      <w:r>
        <w:rPr>
          <w:rFonts w:hint="eastAsia" w:ascii="宋体" w:hAnsi="宋体" w:eastAsia="宋体" w:cs="宋体"/>
          <w:sz w:val="24"/>
          <w:szCs w:val="24"/>
          <w:lang w:val="en-US" w:eastAsia="zh-CN"/>
        </w:rPr>
        <w:t xml:space="preserve">单价</w:t>
      </w:r>
      <w:r>
        <w:rPr>
          <w:rFonts w:hint="eastAsia" w:ascii="宋体" w:hAnsi="宋体" w:cs="宋体"/>
          <w:sz w:val="24"/>
          <w:szCs w:val="24"/>
          <w:lang w:val="en-US" w:eastAsia="zh-CN"/>
        </w:rPr>
        <w:t xml:space="preserve">780元/批次</w:t>
      </w:r>
      <w:r/>
    </w:p>
    <w:p>
      <w:pPr>
        <w:ind w:firstLine="480"/>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.采购需求：</w:t>
      </w:r>
      <w:r/>
    </w:p>
    <w:p>
      <w:pPr>
        <w:ind w:firstLine="480"/>
        <w:jc w:val="both"/>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本项目为常州市金坛区市场监督管理局2026年食品安全检验检测技术服务项目，预估约检测</w:t>
      </w:r>
      <w:r>
        <w:rPr>
          <w:rFonts w:hint="eastAsia" w:ascii="宋体" w:hAnsi="宋体" w:cs="宋体"/>
          <w:sz w:val="24"/>
          <w:szCs w:val="24"/>
          <w:lang w:val="en-US" w:eastAsia="zh-CN" w:bidi="ar-SA"/>
        </w:rPr>
        <w:t xml:space="preserve">共</w:t>
      </w:r>
      <w:r>
        <w:rPr>
          <w:rFonts w:hint="eastAsia" w:ascii="宋体" w:hAnsi="宋体" w:eastAsia="宋体" w:cs="宋体"/>
          <w:sz w:val="24"/>
          <w:szCs w:val="24"/>
          <w:lang w:val="en-US" w:eastAsia="zh-CN" w:bidi="ar-SA"/>
        </w:rPr>
        <w:t xml:space="preserve">4060个批次，每个批次控制单价为780元。服务内容包括2026年度针对食品生产环节、食品流通环节、餐饮环节和食用农产品等开展抽检，安全检测及金坛区食品企业、餐饮单位开展风险评估、隐患排查、安全检测等技术服务工作。实际检测批次数量会根据应急和机动等情况调减。所列数量为暂定数量，仅作参考，最终按实际检测批次进行结算。本项目共分5个采购包，分别完成金坛区各个地区的每个地区约812批次抽检任务（生产环节和经营环节）。各采购包划分情况如下：</w:t>
      </w:r>
      <w:r/>
    </w:p>
    <w:tbl>
      <w:tblPr>
        <w:tblStyle w:val="877"/>
        <w:tblpPr w:horzAnchor="page" w:tblpX="1688" w:vertAnchor="text" w:tblpY="95" w:leftFromText="180" w:topFromText="0" w:rightFromText="180" w:bottomFromText="0"/>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0"/>
        <w:gridCol w:w="2100"/>
        <w:gridCol w:w="3500"/>
      </w:tblGrid>
      <w:tr>
        <w:trPr>
          <w:trHeight w:val="699"/>
        </w:trPr>
        <w:tc>
          <w:tcPr>
            <w:shd w:val="clear" w:color="auto" w:fill="auto"/>
            <w:tcW w:w="780" w:type="dxa"/>
            <w:vAlign w:val="center"/>
            <w:textDirection w:val="lrTb"/>
            <w:noWrap w:val="false"/>
          </w:tcPr>
          <w:p>
            <w:pPr>
              <w:jc w:val="center"/>
              <w:spacing w:line="240" w:lineRule="auto"/>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包号</w:t>
            </w:r>
            <w:r/>
          </w:p>
        </w:tc>
        <w:tc>
          <w:tcPr>
            <w:shd w:val="clear" w:color="auto" w:fill="auto"/>
            <w:tcW w:w="1880" w:type="dxa"/>
            <w:vAlign w:val="center"/>
            <w:textDirection w:val="lrTb"/>
            <w:noWrap w:val="false"/>
          </w:tcPr>
          <w:p>
            <w:pPr>
              <w:jc w:val="center"/>
              <w:spacing w:line="240" w:lineRule="auto"/>
              <w:widowControl/>
              <w:rPr>
                <w:rStyle w:val="907"/>
                <w:rFonts w:hint="eastAsia" w:ascii="宋体" w:hAnsi="宋体" w:eastAsia="宋体" w:cs="宋体"/>
                <w:b/>
                <w:bCs/>
                <w:sz w:val="24"/>
                <w:szCs w:val="24"/>
              </w:rPr>
            </w:pPr>
            <w:r>
              <w:rPr>
                <w:rFonts w:hint="eastAsia" w:ascii="宋体" w:hAnsi="宋体" w:eastAsia="宋体" w:cs="宋体"/>
                <w:b/>
                <w:bCs/>
                <w:sz w:val="24"/>
                <w:szCs w:val="24"/>
              </w:rPr>
              <w:t xml:space="preserve">抽检批次</w:t>
            </w:r>
            <w:r/>
          </w:p>
          <w:p>
            <w:pPr>
              <w:jc w:val="center"/>
              <w:spacing w:line="240" w:lineRule="auto"/>
              <w:widowControl/>
              <w:rPr>
                <w:rFonts w:hint="eastAsia" w:ascii="宋体" w:hAnsi="宋体" w:eastAsia="宋体" w:cs="宋体"/>
                <w:b/>
                <w:bCs/>
                <w:sz w:val="24"/>
                <w:szCs w:val="24"/>
              </w:rPr>
            </w:pPr>
            <w:r>
              <w:rPr>
                <w:rStyle w:val="907"/>
                <w:rFonts w:hint="eastAsia" w:ascii="宋体" w:hAnsi="宋体" w:eastAsia="宋体" w:cs="宋体"/>
                <w:b/>
                <w:bCs/>
                <w:sz w:val="24"/>
                <w:szCs w:val="24"/>
              </w:rPr>
              <w:t xml:space="preserve">（暂定数量）</w:t>
            </w:r>
            <w:r/>
          </w:p>
        </w:tc>
        <w:tc>
          <w:tcPr>
            <w:shd w:val="clear" w:color="auto" w:fill="auto"/>
            <w:tcW w:w="2100" w:type="dxa"/>
            <w:vAlign w:val="center"/>
            <w:textDirection w:val="lrTb"/>
            <w:noWrap w:val="false"/>
          </w:tcPr>
          <w:p>
            <w:pPr>
              <w:jc w:val="center"/>
              <w:spacing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采购包预算金额</w:t>
            </w:r>
            <w:r/>
          </w:p>
          <w:p>
            <w:pPr>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（万元）</w:t>
            </w:r>
            <w:r/>
          </w:p>
        </w:tc>
        <w:tc>
          <w:tcPr>
            <w:shd w:val="clear" w:color="auto" w:fill="auto"/>
            <w:tcW w:w="3500" w:type="dxa"/>
            <w:vAlign w:val="center"/>
            <w:textDirection w:val="lrTb"/>
            <w:noWrap w:val="false"/>
          </w:tcPr>
          <w:p>
            <w:pPr>
              <w:jc w:val="center"/>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trHeight w:val="469"/>
        </w:trPr>
        <w:tc>
          <w:tcPr>
            <w:shd w:val="clear" w:color="auto" w:fill="auto"/>
            <w:tcW w:w="780"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880" w:type="dxa"/>
            <w:vAlign w:val="center"/>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restart"/>
            <w:textDirection w:val="lrTb"/>
            <w:noWrap w:val="false"/>
          </w:tcPr>
          <w:p>
            <w:pPr>
              <w:numPr>
                <w:ilvl w:val="0"/>
                <w:numId w:val="0"/>
              </w:numPr>
              <w:jc w:val="left"/>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rPr>
              <w:t xml:space="preserve">服务内容包括2026年度针对食品生产环节、食品流通环节、餐饮环节和食用农产品等开展抽检，安全检测及食品企业、餐饮单位开展风险评估、隐患排查、安全检测等技术服务工作。</w:t>
            </w:r>
            <w:r/>
          </w:p>
          <w:p>
            <w:pPr>
              <w:jc w:val="left"/>
              <w:spacing w:line="240" w:lineRule="auto"/>
              <w:widowControl/>
              <w:rPr>
                <w:rFonts w:hint="default" w:ascii="宋体" w:hAnsi="宋体" w:eastAsia="宋体" w:cs="宋体"/>
                <w:sz w:val="24"/>
                <w:szCs w:val="24"/>
                <w:lang w:val="en-US" w:eastAsia="zh-CN"/>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所列</w:t>
            </w:r>
            <w:r>
              <w:rPr>
                <w:rFonts w:hint="eastAsia" w:ascii="宋体" w:hAnsi="宋体" w:eastAsia="宋体" w:cs="宋体"/>
                <w:sz w:val="21"/>
                <w:szCs w:val="21"/>
                <w:lang w:val="en-US" w:eastAsia="zh-CN"/>
              </w:rPr>
              <w:t xml:space="preserve">批次</w:t>
            </w:r>
            <w:r>
              <w:rPr>
                <w:rFonts w:hint="eastAsia" w:ascii="宋体" w:hAnsi="宋体" w:eastAsia="宋体" w:cs="宋体"/>
                <w:sz w:val="21"/>
                <w:szCs w:val="21"/>
                <w:lang w:eastAsia="zh-CN"/>
              </w:rPr>
              <w:t xml:space="preserve">数量为暂定数量，以实际检测批次数量据实结算。</w:t>
            </w:r>
            <w:r>
              <w:rPr>
                <w:rFonts w:hint="eastAsia" w:ascii="宋体" w:hAnsi="宋体" w:eastAsia="宋体" w:cs="宋体"/>
                <w:sz w:val="21"/>
                <w:szCs w:val="21"/>
                <w:lang w:val="en-US" w:eastAsia="zh-CN" w:bidi="ar-SA"/>
              </w:rPr>
              <w:t xml:space="preserve">每个批次控制单价为780元，每包结算</w:t>
            </w:r>
            <w:r>
              <w:rPr>
                <w:rFonts w:hint="eastAsia" w:ascii="宋体" w:hAnsi="宋体" w:eastAsia="宋体" w:cs="宋体"/>
                <w:sz w:val="21"/>
                <w:szCs w:val="21"/>
                <w:lang w:eastAsia="zh-CN"/>
              </w:rPr>
              <w:t xml:space="preserve">金额不超过本包预算金额。</w:t>
            </w:r>
            <w:r/>
          </w:p>
        </w:tc>
      </w:tr>
      <w:tr>
        <w:trPr>
          <w:trHeight w:val="481"/>
        </w:trPr>
        <w:tc>
          <w:tcPr>
            <w:shd w:val="clear" w:color="auto" w:fill="auto"/>
            <w:tcW w:w="780"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880" w:type="dxa"/>
            <w:vAlign w:val="center"/>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52"/>
        </w:trPr>
        <w:tc>
          <w:tcPr>
            <w:shd w:val="clear" w:color="auto" w:fill="auto"/>
            <w:tcW w:w="780" w:type="dxa"/>
            <w:vAlign w:val="center"/>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880" w:type="dxa"/>
            <w:vAlign w:val="center"/>
            <w:textDirection w:val="lrTb"/>
            <w:noWrap w:val="false"/>
          </w:tcPr>
          <w:p>
            <w:pPr>
              <w:jc w:val="center"/>
              <w:spacing w:line="240" w:lineRule="auto"/>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spacing w:line="240" w:lineRule="auto"/>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52"/>
        </w:trPr>
        <w:tc>
          <w:tcPr>
            <w:shd w:val="clear" w:color="auto" w:fill="auto"/>
            <w:tcW w:w="780" w:type="dxa"/>
            <w:vAlign w:val="center"/>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880" w:type="dxa"/>
            <w:vAlign w:val="center"/>
            <w:textDirection w:val="lrTb"/>
            <w:noWrap w:val="false"/>
          </w:tcPr>
          <w:p>
            <w:pPr>
              <w:jc w:val="center"/>
              <w:spacing w:line="240" w:lineRule="auto"/>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spacing w:line="240" w:lineRule="auto"/>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center"/>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36"/>
        </w:trPr>
        <w:tc>
          <w:tcPr>
            <w:shd w:val="clear" w:color="auto" w:fill="auto"/>
            <w:tcW w:w="780" w:type="dxa"/>
            <w:vAlign w:val="center"/>
            <w:textDirection w:val="lrTb"/>
            <w:noWrap w:val="false"/>
          </w:tcPr>
          <w:p>
            <w:pPr>
              <w:jc w:val="center"/>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shd w:val="clear" w:color="auto" w:fill="auto"/>
            <w:tcW w:w="1880" w:type="dxa"/>
            <w:vAlign w:val="center"/>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left"/>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ind w:firstLine="480"/>
        <w:jc w:val="both"/>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注：本项目分5</w:t>
      </w:r>
      <w:r>
        <w:rPr>
          <w:rFonts w:hint="eastAsia" w:ascii="宋体" w:hAnsi="宋体" w:eastAsia="宋体" w:cs="宋体"/>
          <w:sz w:val="24"/>
          <w:szCs w:val="24"/>
          <w:lang w:eastAsia="zh-CN"/>
        </w:rPr>
        <w:t xml:space="preserve">个包，供应商可选择响应任意一个或多个包，只能中一个采购包。</w:t>
      </w:r>
      <w:r>
        <w:rPr>
          <w:rFonts w:hint="eastAsia" w:ascii="宋体" w:hAnsi="宋体" w:eastAsia="宋体" w:cs="宋体"/>
          <w:i w:val="0"/>
          <w:iCs w:val="0"/>
          <w:caps w:val="0"/>
          <w:color w:val="333333"/>
          <w:spacing w:val="0"/>
          <w:sz w:val="24"/>
          <w:szCs w:val="24"/>
        </w:rPr>
        <w:t xml:space="preserve">响应某一采购包时，必须响应该采购包的全部内容，并在投标文件中注明采购包号</w:t>
      </w:r>
      <w:r>
        <w:rPr>
          <w:rFonts w:hint="eastAsia" w:ascii="宋体" w:hAnsi="宋体" w:eastAsia="宋体" w:cs="宋体"/>
          <w:sz w:val="24"/>
          <w:szCs w:val="24"/>
          <w:lang w:eastAsia="zh-CN"/>
        </w:rPr>
        <w:t xml:space="preserve">。定</w:t>
      </w:r>
      <w:r>
        <w:rPr>
          <w:rFonts w:hint="eastAsia" w:ascii="宋体" w:hAnsi="宋体" w:cs="宋体"/>
          <w:sz w:val="24"/>
          <w:szCs w:val="24"/>
          <w:lang w:eastAsia="zh-CN"/>
        </w:rPr>
        <w:t xml:space="preserve">标时按包号顺序（包1→包2→包3→包4→包5）依次确定中标候选人。供应商在前面包已被推荐为第一中标候选人的，按本项目招标文件约定，自动丧失后续包的中标候选人推荐资格。某一包实质性响应供应商不足3家的，该包作废标处理。</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.合同履行期限：</w:t>
      </w:r>
      <w:r>
        <w:rPr>
          <w:rFonts w:hint="eastAsia" w:ascii="宋体" w:hAnsi="宋体" w:cs="宋体"/>
          <w:sz w:val="24"/>
          <w:lang w:eastAsia="zh-CN"/>
        </w:rPr>
        <w:t xml:space="preserve">自合同签订之日起至2026年12月31日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p>
    <w:p>
      <w:pPr>
        <w:ind w:firstLine="480"/>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.本项目是否接受联合体：□是  </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w:t>
      </w:r>
      <w:r/>
    </w:p>
    <w:p>
      <w:pPr>
        <w:ind w:firstLine="480"/>
        <w:spacing w:line="240" w:lineRule="auto"/>
        <w:rPr>
          <w:rFonts w:hint="eastAsia" w:ascii="宋体" w:hAnsi="宋体" w:eastAsia="宋体" w:cs="宋体"/>
          <w:sz w:val="24"/>
          <w:szCs w:val="24"/>
        </w:rPr>
      </w:pPr>
      <w:r/>
      <w:bookmarkStart w:id="32" w:name="_Toc28359003"/>
      <w:r/>
      <w:bookmarkStart w:id="33" w:name="_Toc28359080"/>
      <w:r/>
      <w:bookmarkStart w:id="34" w:name="_Toc35393791"/>
      <w:r/>
      <w:bookmarkStart w:id="35" w:name="_Toc35393622"/>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.本项目是否接受进口产品响应：□是 </w:t>
      </w:r>
      <w:r>
        <w:rPr>
          <w:rFonts w:hint="eastAsia" w:ascii="宋体" w:hAnsi="宋体" w:eastAsia="宋体" w:cs="宋体"/>
          <w:sz w:val="24"/>
          <w:szCs w:val="24"/>
          <w:lang w:val="en-US" w:eastAsia="zh-CN"/>
        </w:rPr>
        <w:t xml:space="preserve"> </w:t>
      </w: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否。</w:t>
      </w:r>
      <w:r/>
    </w:p>
    <w:p>
      <w:pPr>
        <w:pStyle w:val="1058"/>
        <w:jc w:val="left"/>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32"/>
      <w:r/>
      <w:bookmarkEnd w:id="33"/>
      <w:r/>
      <w:bookmarkEnd w:id="34"/>
      <w:r/>
      <w:bookmarkEnd w:id="35"/>
      <w:r/>
      <w:r/>
    </w:p>
    <w:p>
      <w:pPr>
        <w:ind w:firstLine="480"/>
        <w:spacing w:line="240" w:lineRule="auto"/>
        <w:rPr>
          <w:rFonts w:hint="eastAsia" w:ascii="宋体" w:hAnsi="宋体" w:eastAsia="宋体" w:cs="宋体"/>
          <w:sz w:val="24"/>
          <w:szCs w:val="24"/>
        </w:rPr>
      </w:pPr>
      <w:r/>
      <w:bookmarkStart w:id="36" w:name="_Toc28359004"/>
      <w:r/>
      <w:bookmarkStart w:id="37" w:name="_Toc28359081"/>
      <w:r>
        <w:rPr>
          <w:rFonts w:hint="eastAsia" w:ascii="宋体" w:hAnsi="宋体" w:eastAsia="宋体" w:cs="宋体"/>
          <w:sz w:val="24"/>
          <w:szCs w:val="24"/>
        </w:rPr>
        <w:t xml:space="preserve">1.满足《中华人民共和国政府采购法》第二十二条规定以及下列情形：</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2.1 中小企业政策</w:t>
      </w:r>
      <w:r/>
    </w:p>
    <w:p>
      <w:pPr>
        <w:ind w:firstLine="420"/>
        <w:spacing w:line="240" w:lineRule="auto"/>
        <w:rPr>
          <w:rFonts w:hint="eastAsia"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本项目不专门面向中小企业预留采购份额。</w:t>
      </w:r>
      <w:r/>
    </w:p>
    <w:p>
      <w:pPr>
        <w:ind w:firstLine="361"/>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□本项目专门面向  □中小 □小微企业  采购。即：提供的货物全部由符合政策要求的中小/小微企业制造、服务全部由符合政策要求的中小/小微企业承接。</w:t>
      </w:r>
      <w:r/>
    </w:p>
    <w:p>
      <w:pPr>
        <w:ind w:firstLine="42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rPr>
        <w:t xml:space="preserve">。</w:t>
      </w:r>
      <w:r/>
    </w:p>
    <w:p>
      <w:pPr>
        <w:ind w:firstLine="480"/>
        <w:spacing w:line="240" w:lineRule="auto"/>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p>
    <w:p>
      <w:pPr>
        <w:ind w:firstLine="480"/>
        <w:spacing w:line="240" w:lineRule="auto"/>
        <w:tabs>
          <w:tab w:val="left" w:pos="900" w:leader="none"/>
          <w:tab w:val="left" w:pos="1134" w:leader="none"/>
          <w:tab w:val="left" w:pos="1589" w:leader="none"/>
          <w:tab w:val="left" w:pos="5521" w:leader="none"/>
        </w:tabs>
        <w:rPr>
          <w:rFonts w:hint="eastAsia" w:ascii="宋体" w:hAnsi="宋体" w:eastAsia="宋体" w:cs="宋体"/>
          <w:color w:val="ff0000"/>
          <w:sz w:val="24"/>
          <w:szCs w:val="24"/>
        </w:rPr>
      </w:pPr>
      <w:r>
        <w:rPr>
          <w:rFonts w:hint="eastAsia" w:ascii="宋体" w:hAnsi="宋体" w:eastAsia="宋体" w:cs="宋体"/>
          <w:sz w:val="24"/>
          <w:szCs w:val="24"/>
        </w:rPr>
        <w:t xml:space="preserve">3.1本项目是否接受分支机构参与响应：□是   </w:t>
      </w: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否；</w:t>
      </w:r>
      <w:r/>
    </w:p>
    <w:p>
      <w:pPr>
        <w:ind w:firstLine="480"/>
        <w:spacing w:line="240" w:lineRule="auto"/>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left="991" w:firstLine="2"/>
        <w:spacing w:line="240" w:lineRule="auto"/>
        <w:tabs>
          <w:tab w:val="left" w:pos="900" w:leader="none"/>
          <w:tab w:val="left" w:pos="1134" w:leader="none"/>
          <w:tab w:val="left" w:pos="1589" w:leader="none"/>
          <w:tab w:val="left" w:pos="5521" w:leader="none"/>
        </w:tabs>
        <w:rPr>
          <w:rFonts w:hint="eastAsia" w:ascii="宋体" w:hAnsi="宋体" w:eastAsia="宋体" w:cs="宋体"/>
          <w:sz w:val="24"/>
          <w:szCs w:val="24"/>
          <w:highlight w:val="none"/>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cs="宋体"/>
          <w:sz w:val="24"/>
          <w:szCs w:val="24"/>
          <w:lang w:val="en-US" w:eastAsia="zh-CN"/>
        </w:rPr>
        <w:t xml:space="preserve">   </w:t>
      </w: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是，公益一类事业单位、使用事业编制且由财政拨款保障的群团组织，不得</w:t>
      </w:r>
      <w:r>
        <w:rPr>
          <w:rFonts w:hint="eastAsia" w:ascii="宋体" w:hAnsi="宋体" w:eastAsia="宋体" w:cs="宋体"/>
          <w:sz w:val="24"/>
          <w:szCs w:val="24"/>
          <w:highlight w:val="none"/>
        </w:rPr>
        <w:t xml:space="preserve">作为承接主体；</w:t>
      </w:r>
      <w:r/>
    </w:p>
    <w:p>
      <w:pPr>
        <w:ind w:firstLine="480"/>
        <w:spacing w:line="240" w:lineRule="auto"/>
        <w:tabs>
          <w:tab w:val="left" w:pos="900" w:leader="none"/>
          <w:tab w:val="left" w:pos="1134" w:leader="none"/>
          <w:tab w:val="left" w:pos="1589" w:leader="none"/>
          <w:tab w:val="left" w:pos="5521" w:leader="none"/>
        </w:tabs>
        <w:rPr>
          <w:rFonts w:hint="eastAsia" w:ascii="宋体" w:hAnsi="宋体" w:eastAsia="宋体" w:cs="宋体"/>
          <w:i/>
          <w:iCs/>
          <w:sz w:val="24"/>
          <w:szCs w:val="24"/>
          <w:u w:val="single"/>
        </w:rPr>
      </w:pPr>
      <w:r>
        <w:rPr>
          <w:rFonts w:hint="eastAsia" w:ascii="宋体" w:hAnsi="宋体" w:eastAsia="宋体" w:cs="宋体"/>
          <w:sz w:val="24"/>
          <w:szCs w:val="24"/>
          <w:highlight w:val="none"/>
        </w:rPr>
        <w:t xml:space="preserve">3.3其他特定资格要求：</w:t>
      </w:r>
      <w:r>
        <w:rPr>
          <w:rFonts w:hint="eastAsia" w:ascii="宋体" w:hAnsi="宋体" w:cs="宋体"/>
          <w:sz w:val="24"/>
          <w:szCs w:val="24"/>
          <w:highlight w:val="none"/>
          <w:lang w:val="en-US" w:eastAsia="zh-CN"/>
        </w:rPr>
        <w:t xml:space="preserve">供应商必须具有有效的食品检验机构资质认定证书及附表，且在有效期内，能独立承担其响应包号所涉及的全部检验检测项目。</w:t>
      </w:r>
      <w:r>
        <w:rPr>
          <w:rFonts w:hint="eastAsia" w:ascii="宋体" w:hAnsi="宋体" w:eastAsia="宋体" w:cs="宋体"/>
          <w:color w:val="auto"/>
          <w:spacing w:val="8"/>
          <w:sz w:val="24"/>
          <w:szCs w:val="24"/>
        </w:rPr>
        <w:t xml:space="preserve"> </w:t>
      </w:r>
      <w:bookmarkEnd w:id="36"/>
      <w:r/>
      <w:bookmarkEnd w:id="37"/>
      <w:r/>
      <w:r/>
    </w:p>
    <w:p>
      <w:pPr>
        <w:pStyle w:val="1058"/>
        <w:jc w:val="left"/>
        <w:spacing w:before="0" w:line="240" w:lineRule="auto"/>
        <w:widowControl/>
        <w:rPr>
          <w:rFonts w:hint="eastAsia" w:ascii="宋体" w:hAnsi="宋体" w:eastAsia="宋体" w:cs="宋体"/>
          <w:sz w:val="24"/>
          <w:szCs w:val="24"/>
        </w:rPr>
      </w:pPr>
      <w:r/>
      <w:bookmarkStart w:id="38" w:name="_Toc35393623"/>
      <w:r/>
      <w:bookmarkStart w:id="39" w:name="_Toc35393792"/>
      <w:r>
        <w:rPr>
          <w:rFonts w:hint="eastAsia" w:ascii="宋体" w:hAnsi="宋体" w:eastAsia="宋体" w:cs="宋体"/>
          <w:sz w:val="24"/>
          <w:szCs w:val="24"/>
        </w:rPr>
        <w:t xml:space="preserve">三、获取采购文件</w:t>
      </w:r>
      <w:bookmarkEnd w:id="38"/>
      <w:r/>
      <w:bookmarkEnd w:id="39"/>
      <w:r/>
      <w:r/>
    </w:p>
    <w:p>
      <w:pPr>
        <w:ind w:firstLine="480"/>
        <w:spacing w:line="240" w:lineRule="auto"/>
        <w:rPr>
          <w:rFonts w:hint="eastAsia" w:ascii="宋体" w:hAnsi="宋体" w:eastAsia="宋体" w:cs="宋体"/>
          <w:color w:val="000000"/>
          <w:sz w:val="24"/>
          <w:szCs w:val="24"/>
          <w:highlight w:val="none"/>
          <w:lang w:bidi="ar"/>
        </w:rPr>
      </w:pPr>
      <w:r>
        <w:rPr>
          <w:rFonts w:hint="eastAsia" w:ascii="宋体" w:hAnsi="宋体" w:eastAsia="宋体" w:cs="宋体"/>
          <w:sz w:val="24"/>
          <w:szCs w:val="24"/>
          <w:lang w:bidi="ar"/>
        </w:rPr>
        <w:t xml:space="preserve">1.时间：</w:t>
      </w:r>
      <w:r>
        <w:rPr>
          <w:rFonts w:hint="eastAsia" w:ascii="宋体" w:hAnsi="宋体" w:eastAsia="宋体" w:cs="宋体"/>
          <w:sz w:val="24"/>
          <w:szCs w:val="24"/>
          <w:lang w:eastAsia="zh-CN" w:bidi="ar"/>
        </w:rPr>
        <w:t xml:space="preserve">发布公告之日起</w:t>
      </w:r>
      <w:r>
        <w:rPr>
          <w:rFonts w:hint="eastAsia" w:ascii="宋体" w:hAnsi="宋体" w:eastAsia="宋体" w:cs="宋体"/>
          <w:color w:val="000000"/>
          <w:sz w:val="24"/>
          <w:szCs w:val="24"/>
          <w:highlight w:val="none"/>
          <w:lang w:bidi="ar"/>
        </w:rPr>
        <w:t xml:space="preserve">至</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bidi="ar"/>
        </w:rPr>
        <w:t xml:space="preserve"> </w:t>
      </w:r>
      <w:r>
        <w:rPr>
          <w:rFonts w:hint="eastAsia" w:ascii="宋体" w:hAnsi="宋体" w:cs="宋体"/>
          <w:color w:val="000000"/>
          <w:sz w:val="24"/>
          <w:szCs w:val="24"/>
          <w:highlight w:val="none"/>
          <w:lang w:val="en-US" w:eastAsia="zh-CN" w:bidi="ar"/>
        </w:rPr>
        <w:t xml:space="preserve">4 </w:t>
      </w:r>
      <w:r>
        <w:rPr>
          <w:rFonts w:hint="eastAsia" w:ascii="宋体" w:hAnsi="宋体" w:eastAsia="宋体" w:cs="宋体"/>
          <w:color w:val="000000"/>
          <w:sz w:val="24"/>
          <w:szCs w:val="24"/>
          <w:highlight w:val="none"/>
          <w:lang w:bidi="ar"/>
        </w:rPr>
        <w:t xml:space="preserve">月</w:t>
      </w:r>
      <w:r>
        <w:rPr>
          <w:rFonts w:hint="eastAsia" w:ascii="宋体" w:hAnsi="宋体" w:cs="宋体"/>
          <w:color w:val="000000"/>
          <w:sz w:val="24"/>
          <w:szCs w:val="24"/>
          <w:highlight w:val="none"/>
          <w:lang w:val="en-US" w:eastAsia="zh-CN"/>
        </w:rPr>
        <w:t xml:space="preserve"> 29 </w:t>
      </w:r>
      <w:r>
        <w:rPr>
          <w:rFonts w:hint="eastAsia" w:ascii="宋体" w:hAnsi="宋体" w:eastAsia="宋体" w:cs="宋体"/>
          <w:color w:val="000000"/>
          <w:sz w:val="24"/>
          <w:szCs w:val="24"/>
          <w:highlight w:val="none"/>
          <w:lang w:bidi="ar"/>
        </w:rPr>
        <w:t xml:space="preserve">日</w:t>
      </w:r>
      <w:r>
        <w:rPr>
          <w:rFonts w:hint="eastAsia" w:ascii="宋体" w:hAnsi="宋体" w:cs="宋体"/>
          <w:color w:val="000000"/>
          <w:sz w:val="24"/>
          <w:szCs w:val="24"/>
          <w:highlight w:val="none"/>
          <w:lang w:val="en-US" w:eastAsia="zh-CN" w:bidi="ar"/>
        </w:rPr>
        <w:t xml:space="preserve">23</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59</w:t>
      </w:r>
      <w:r>
        <w:rPr>
          <w:rFonts w:hint="eastAsia" w:ascii="宋体" w:hAnsi="宋体" w:eastAsia="宋体" w:cs="宋体"/>
          <w:color w:val="000000"/>
          <w:sz w:val="24"/>
          <w:szCs w:val="24"/>
          <w:highlight w:val="none"/>
          <w:lang w:bidi="ar"/>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2.地点：“苏采云”政府采购一体化平台</w:t>
      </w:r>
      <w:r/>
    </w:p>
    <w:p>
      <w:pPr>
        <w:ind w:firstLine="480"/>
        <w:jc w:val="left"/>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3.方式：</w:t>
      </w:r>
      <w:r>
        <w:rPr>
          <w:rFonts w:hint="eastAsia" w:ascii="宋体" w:hAnsi="宋体" w:cs="宋体"/>
          <w:color w:val="000000"/>
          <w:sz w:val="24"/>
          <w:szCs w:val="24"/>
          <w:highlight w:val="none"/>
          <w:lang w:eastAsia="zh-CN" w:bidi="ar"/>
        </w:rPr>
        <w:t xml:space="preserve">在“苏采云”平台自行免费下载采购文件。注：供应商必须登录“苏采云”系统下载电子采购文件方可通过系统进行投标（响应）文件的编制和提交</w:t>
      </w:r>
      <w:r>
        <w:rPr>
          <w:rFonts w:hint="eastAsia" w:ascii="宋体" w:hAnsi="宋体" w:eastAsia="宋体" w:cs="宋体"/>
          <w:color w:val="000000"/>
          <w:sz w:val="24"/>
          <w:szCs w:val="24"/>
          <w:highlight w:val="none"/>
          <w:lang w:bidi="ar"/>
        </w:rPr>
        <w:t xml:space="preserve">。</w:t>
      </w:r>
      <w:r/>
    </w:p>
    <w:p>
      <w:pPr>
        <w:ind w:firstLine="48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4.售价：0元。</w:t>
      </w:r>
      <w:r/>
    </w:p>
    <w:p>
      <w:pPr>
        <w:pStyle w:val="1058"/>
        <w:jc w:val="left"/>
        <w:spacing w:before="0" w:line="240" w:lineRule="auto"/>
        <w:widowControl/>
        <w:rPr>
          <w:rFonts w:hint="eastAsia" w:ascii="宋体" w:hAnsi="宋体" w:eastAsia="宋体" w:cs="宋体"/>
          <w:color w:val="000000"/>
          <w:sz w:val="24"/>
          <w:szCs w:val="24"/>
          <w:highlight w:val="none"/>
        </w:rPr>
      </w:pPr>
      <w:r/>
      <w:bookmarkStart w:id="40" w:name="_Toc35393793"/>
      <w:r/>
      <w:bookmarkStart w:id="41" w:name="_Toc28359082"/>
      <w:r/>
      <w:bookmarkStart w:id="42" w:name="_Toc35393624"/>
      <w:r/>
      <w:bookmarkStart w:id="43" w:name="_Toc28359005"/>
      <w:r>
        <w:rPr>
          <w:rFonts w:hint="eastAsia" w:ascii="宋体" w:hAnsi="宋体" w:eastAsia="宋体" w:cs="宋体"/>
          <w:color w:val="000000"/>
          <w:sz w:val="24"/>
          <w:szCs w:val="24"/>
          <w:highlight w:val="none"/>
        </w:rPr>
        <w:t xml:space="preserve">四、</w:t>
      </w:r>
      <w:bookmarkEnd w:id="40"/>
      <w:r/>
      <w:bookmarkEnd w:id="41"/>
      <w:r/>
      <w:bookmarkEnd w:id="42"/>
      <w:r/>
      <w:bookmarkEnd w:id="43"/>
      <w:r>
        <w:rPr>
          <w:rFonts w:hint="eastAsia" w:ascii="宋体" w:hAnsi="宋体" w:eastAsia="宋体" w:cs="宋体"/>
          <w:color w:val="000000"/>
          <w:sz w:val="24"/>
          <w:szCs w:val="24"/>
          <w:highlight w:val="none"/>
        </w:rPr>
        <w:t xml:space="preserve">响应文件提交</w:t>
      </w:r>
      <w:r/>
    </w:p>
    <w:p>
      <w:pPr>
        <w:ind w:firstLine="480"/>
        <w:spacing w:line="24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bidi="ar"/>
        </w:rPr>
        <w:t xml:space="preserve">截止时间：</w:t>
      </w:r>
      <w:r>
        <w:rPr>
          <w:rFonts w:hint="eastAsia" w:ascii="宋体" w:hAnsi="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bidi="ar"/>
        </w:rPr>
        <w:t xml:space="preserve"> </w:t>
      </w:r>
      <w:r>
        <w:rPr>
          <w:rFonts w:hint="eastAsia" w:ascii="宋体" w:hAnsi="宋体" w:cs="宋体"/>
          <w:color w:val="000000"/>
          <w:sz w:val="24"/>
          <w:szCs w:val="24"/>
          <w:highlight w:val="none"/>
          <w:lang w:val="en-US" w:eastAsia="zh-CN" w:bidi="ar"/>
        </w:rPr>
        <w:t xml:space="preserve">05 </w:t>
      </w:r>
      <w:r>
        <w:rPr>
          <w:rFonts w:hint="eastAsia" w:ascii="宋体" w:hAnsi="宋体" w:eastAsia="宋体" w:cs="宋体"/>
          <w:color w:val="000000"/>
          <w:sz w:val="24"/>
          <w:szCs w:val="24"/>
          <w:highlight w:val="none"/>
          <w:lang w:bidi="ar"/>
        </w:rPr>
        <w:t xml:space="preserve">月</w:t>
      </w:r>
      <w:r>
        <w:rPr>
          <w:rFonts w:hint="eastAsia" w:ascii="宋体" w:hAnsi="宋体" w:cs="宋体"/>
          <w:color w:val="000000"/>
          <w:sz w:val="24"/>
          <w:szCs w:val="24"/>
          <w:highlight w:val="none"/>
          <w:lang w:val="en-US" w:eastAsia="zh-CN"/>
        </w:rPr>
        <w:t xml:space="preserve"> 07 </w:t>
      </w:r>
      <w:r>
        <w:rPr>
          <w:rFonts w:hint="eastAsia" w:ascii="宋体" w:hAnsi="宋体" w:eastAsia="宋体" w:cs="宋体"/>
          <w:color w:val="000000"/>
          <w:sz w:val="24"/>
          <w:szCs w:val="24"/>
          <w:highlight w:val="none"/>
          <w:lang w:bidi="ar"/>
        </w:rPr>
        <w:t xml:space="preserve">日</w:t>
      </w:r>
      <w:r>
        <w:rPr>
          <w:rFonts w:hint="eastAsia" w:ascii="宋体" w:hAnsi="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highlight w:val="none"/>
          <w:lang w:bidi="ar"/>
        </w:rPr>
        <w:t xml:space="preserve">（北京时间）</w:t>
      </w:r>
      <w:r>
        <w:rPr>
          <w:rFonts w:hint="eastAsia" w:ascii="宋体" w:hAnsi="宋体" w:eastAsia="宋体" w:cs="宋体"/>
          <w:iCs/>
          <w:color w:val="000000"/>
          <w:sz w:val="24"/>
          <w:szCs w:val="24"/>
          <w:highlight w:val="none"/>
          <w:lang w:bidi="ar"/>
        </w:rPr>
        <w:t xml:space="preserve">。</w:t>
      </w:r>
      <w:r/>
    </w:p>
    <w:p>
      <w:pPr>
        <w:ind w:firstLine="480"/>
        <w:spacing w:line="240" w:lineRule="auto"/>
        <w:rPr>
          <w:rFonts w:hint="eastAsia" w:ascii="宋体" w:hAnsi="宋体" w:eastAsia="宋体" w:cs="宋体"/>
          <w:color w:val="000000"/>
          <w:sz w:val="24"/>
          <w:szCs w:val="24"/>
          <w:lang w:val="zh-TW" w:bidi="ar"/>
        </w:rPr>
      </w:pPr>
      <w:r>
        <w:rPr>
          <w:rFonts w:hint="eastAsia" w:ascii="宋体" w:hAnsi="宋体" w:eastAsia="宋体" w:cs="宋体"/>
          <w:color w:val="000000"/>
          <w:sz w:val="24"/>
          <w:szCs w:val="24"/>
          <w:highlight w:val="none"/>
          <w:lang w:bidi="ar"/>
        </w:rPr>
        <w:t xml:space="preserve">地点：本项目采用不见面交易方式，无需到现</w:t>
      </w:r>
      <w:r>
        <w:rPr>
          <w:rFonts w:hint="eastAsia" w:ascii="宋体" w:hAnsi="宋体" w:eastAsia="宋体" w:cs="宋体"/>
          <w:color w:val="000000"/>
          <w:sz w:val="24"/>
          <w:szCs w:val="24"/>
          <w:lang w:bidi="ar"/>
        </w:rPr>
        <w:t xml:space="preserve">场提交，供应商登录</w:t>
      </w:r>
      <w:r>
        <w:rPr>
          <w:rFonts w:hint="eastAsia" w:ascii="宋体" w:hAnsi="宋体" w:eastAsia="宋体" w:cs="宋体"/>
          <w:color w:val="000000"/>
          <w:sz w:val="24"/>
          <w:szCs w:val="24"/>
          <w:lang w:eastAsia="zh-CN" w:bidi="ar"/>
        </w:rPr>
        <w:t xml:space="preserve">“苏采云”政府采购一体化平台，</w:t>
      </w:r>
      <w:r>
        <w:rPr>
          <w:rFonts w:hint="eastAsia" w:ascii="宋体" w:hAnsi="宋体" w:eastAsia="宋体" w:cs="宋体"/>
          <w:color w:val="000000"/>
          <w:sz w:val="24"/>
          <w:szCs w:val="24"/>
          <w:lang w:bidi="ar"/>
        </w:rPr>
        <w:t xml:space="preserve">通过系统在线提交电子响应文件。</w:t>
      </w:r>
      <w:r/>
    </w:p>
    <w:p>
      <w:pPr>
        <w:pStyle w:val="1058"/>
        <w:jc w:val="left"/>
        <w:spacing w:before="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五、开启</w:t>
      </w:r>
      <w:r/>
    </w:p>
    <w:p>
      <w:pPr>
        <w:ind w:firstLine="480"/>
        <w:spacing w:line="240" w:lineRule="auto"/>
        <w:rPr>
          <w:rFonts w:hint="eastAsia" w:ascii="宋体" w:hAnsi="宋体" w:eastAsia="宋体" w:cs="宋体"/>
          <w:bCs/>
          <w:color w:val="000000"/>
          <w:sz w:val="24"/>
          <w:szCs w:val="24"/>
          <w:u w:val="single"/>
        </w:rPr>
      </w:pPr>
      <w:r>
        <w:rPr>
          <w:rFonts w:hint="eastAsia" w:ascii="宋体" w:hAnsi="宋体" w:eastAsia="宋体" w:cs="宋体"/>
          <w:color w:val="000000"/>
          <w:sz w:val="24"/>
          <w:szCs w:val="24"/>
          <w:lang w:bidi="ar"/>
        </w:rPr>
        <w:t xml:space="preserve">时间：</w:t>
      </w:r>
      <w:r>
        <w:rPr>
          <w:rFonts w:hint="eastAsia" w:ascii="宋体" w:hAnsi="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bidi="ar"/>
        </w:rPr>
        <w:t xml:space="preserve"> </w:t>
      </w:r>
      <w:r>
        <w:rPr>
          <w:rFonts w:hint="eastAsia" w:ascii="宋体" w:hAnsi="宋体" w:cs="宋体"/>
          <w:color w:val="000000"/>
          <w:sz w:val="24"/>
          <w:szCs w:val="24"/>
          <w:highlight w:val="none"/>
          <w:lang w:val="en-US" w:eastAsia="zh-CN" w:bidi="ar"/>
        </w:rPr>
        <w:t xml:space="preserve">05 </w:t>
      </w:r>
      <w:r>
        <w:rPr>
          <w:rFonts w:hint="eastAsia" w:ascii="宋体" w:hAnsi="宋体" w:eastAsia="宋体" w:cs="宋体"/>
          <w:color w:val="000000"/>
          <w:sz w:val="24"/>
          <w:szCs w:val="24"/>
          <w:highlight w:val="none"/>
          <w:lang w:bidi="ar"/>
        </w:rPr>
        <w:t xml:space="preserve">月</w:t>
      </w:r>
      <w:r>
        <w:rPr>
          <w:rFonts w:hint="eastAsia" w:ascii="宋体" w:hAnsi="宋体" w:cs="宋体"/>
          <w:color w:val="000000"/>
          <w:sz w:val="24"/>
          <w:szCs w:val="24"/>
          <w:highlight w:val="none"/>
          <w:lang w:val="en-US" w:eastAsia="zh-CN" w:bidi="ar"/>
        </w:rPr>
        <w:t xml:space="preserve"> 07 </w:t>
      </w:r>
      <w:r>
        <w:rPr>
          <w:rFonts w:hint="eastAsia" w:ascii="宋体" w:hAnsi="宋体" w:eastAsia="宋体" w:cs="宋体"/>
          <w:color w:val="000000"/>
          <w:sz w:val="24"/>
          <w:szCs w:val="24"/>
          <w:highlight w:val="none"/>
          <w:lang w:bidi="ar"/>
        </w:rPr>
        <w:t xml:space="preserve">日</w:t>
      </w:r>
      <w:r>
        <w:rPr>
          <w:rFonts w:hint="eastAsia" w:ascii="宋体" w:hAnsi="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bidi="ar"/>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lang w:bidi="ar"/>
        </w:rPr>
        <w:t xml:space="preserve">分</w:t>
      </w:r>
      <w:r>
        <w:rPr>
          <w:rFonts w:hint="eastAsia" w:ascii="宋体" w:hAnsi="宋体" w:eastAsia="宋体" w:cs="宋体"/>
          <w:bCs/>
          <w:color w:val="000000"/>
          <w:sz w:val="24"/>
          <w:szCs w:val="24"/>
          <w:lang w:bidi="ar"/>
        </w:rPr>
        <w:t xml:space="preserve">（北京时间）</w:t>
      </w:r>
      <w:r>
        <w:rPr>
          <w:rFonts w:hint="eastAsia" w:ascii="宋体" w:hAnsi="宋体" w:eastAsia="宋体" w:cs="宋体"/>
          <w:iCs/>
          <w:color w:val="000000"/>
          <w:sz w:val="24"/>
          <w:szCs w:val="24"/>
          <w:lang w:bidi="ar"/>
        </w:rPr>
        <w:t xml:space="preserve">。</w:t>
      </w:r>
      <w:r/>
    </w:p>
    <w:p>
      <w:pPr>
        <w:ind w:firstLine="480"/>
        <w:spacing w:line="240" w:lineRule="auto"/>
        <w:rPr>
          <w:rFonts w:hint="eastAsia" w:ascii="宋体" w:hAnsi="宋体" w:eastAsia="宋体" w:cs="宋体"/>
          <w:bCs/>
          <w:sz w:val="24"/>
          <w:szCs w:val="24"/>
          <w:u w:val="single"/>
        </w:rPr>
      </w:pPr>
      <w:r>
        <w:rPr>
          <w:rFonts w:hint="eastAsia" w:ascii="宋体" w:hAnsi="宋体" w:eastAsia="宋体" w:cs="宋体"/>
          <w:color w:val="000000"/>
          <w:sz w:val="24"/>
          <w:szCs w:val="24"/>
          <w:lang w:bidi="ar"/>
        </w:rPr>
        <w:t xml:space="preserve">地点：</w:t>
      </w:r>
      <w:r>
        <w:rPr>
          <w:rFonts w:hint="eastAsia" w:ascii="宋体" w:hAnsi="宋体" w:cs="宋体"/>
          <w:color w:val="000000"/>
          <w:sz w:val="24"/>
          <w:szCs w:val="24"/>
          <w:lang w:eastAsia="zh-CN"/>
        </w:rPr>
        <w:t xml:space="preserve">“苏采云”政府采购一体化平台</w:t>
      </w:r>
      <w:r>
        <w:rPr>
          <w:rFonts w:hint="eastAsia" w:ascii="宋体" w:hAnsi="宋体" w:eastAsia="宋体" w:cs="宋体"/>
          <w:sz w:val="24"/>
          <w:szCs w:val="24"/>
          <w:u w:val="none"/>
          <w:lang w:val="zh-TW" w:bidi="ar"/>
        </w:rPr>
        <w:t xml:space="preserve">。</w:t>
      </w:r>
      <w:r/>
    </w:p>
    <w:p>
      <w:pPr>
        <w:pStyle w:val="1058"/>
        <w:jc w:val="left"/>
        <w:spacing w:before="0" w:line="240" w:lineRule="auto"/>
        <w:rPr>
          <w:rFonts w:hint="eastAsia" w:ascii="宋体" w:hAnsi="宋体" w:eastAsia="宋体" w:cs="宋体"/>
          <w:sz w:val="24"/>
          <w:szCs w:val="24"/>
        </w:rPr>
      </w:pPr>
      <w:r/>
      <w:bookmarkStart w:id="44" w:name="_Toc35393625"/>
      <w:r/>
      <w:bookmarkStart w:id="45" w:name="_Toc28359007"/>
      <w:r/>
      <w:bookmarkStart w:id="46" w:name="_Toc28359084"/>
      <w:r/>
      <w:bookmarkStart w:id="47" w:name="_Toc35393794"/>
      <w:r>
        <w:rPr>
          <w:rFonts w:hint="eastAsia" w:ascii="宋体" w:hAnsi="宋体" w:eastAsia="宋体" w:cs="宋体"/>
          <w:sz w:val="24"/>
          <w:szCs w:val="24"/>
        </w:rPr>
        <w:t xml:space="preserve">六、公告期限</w:t>
      </w:r>
      <w:bookmarkEnd w:id="44"/>
      <w:r/>
      <w:bookmarkEnd w:id="45"/>
      <w:r/>
      <w:bookmarkEnd w:id="46"/>
      <w:r/>
      <w:bookmarkEnd w:id="47"/>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个工作日。</w:t>
      </w:r>
      <w:r/>
    </w:p>
    <w:p>
      <w:pPr>
        <w:pStyle w:val="1058"/>
        <w:jc w:val="left"/>
        <w:spacing w:before="0" w:line="240" w:lineRule="auto"/>
        <w:rPr>
          <w:rFonts w:hint="eastAsia" w:ascii="宋体" w:hAnsi="宋体" w:eastAsia="宋体" w:cs="宋体"/>
          <w:sz w:val="24"/>
          <w:szCs w:val="24"/>
        </w:rPr>
      </w:pPr>
      <w:r/>
      <w:bookmarkStart w:id="48" w:name="_Toc35393795"/>
      <w:r/>
      <w:bookmarkStart w:id="49" w:name="_Toc35393626"/>
      <w:r>
        <w:rPr>
          <w:rFonts w:hint="eastAsia" w:ascii="宋体" w:hAnsi="宋体" w:eastAsia="宋体" w:cs="宋体"/>
          <w:sz w:val="24"/>
          <w:szCs w:val="24"/>
        </w:rPr>
        <w:t xml:space="preserve">七、其他补充事宜</w:t>
      </w:r>
      <w:bookmarkEnd w:id="48"/>
      <w:r/>
      <w:bookmarkEnd w:id="49"/>
      <w:r/>
      <w:r/>
    </w:p>
    <w:p>
      <w:pPr>
        <w:ind w:firstLine="480"/>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cs="宋体"/>
          <w:b/>
          <w:bCs/>
          <w:sz w:val="24"/>
          <w:szCs w:val="24"/>
          <w:lang w:eastAsia="zh-CN"/>
        </w:rPr>
        <w:t xml:space="preserve">磋商保证金：</w:t>
      </w:r>
      <w:r>
        <w:rPr>
          <w:rFonts w:hint="eastAsia" w:ascii="宋体" w:hAnsi="宋体" w:cs="宋体"/>
          <w:sz w:val="24"/>
          <w:szCs w:val="24"/>
          <w:lang w:eastAsia="zh-CN"/>
        </w:rPr>
        <w:t xml:space="preserve">无需缴纳</w:t>
      </w:r>
      <w:r>
        <w:rPr>
          <w:rFonts w:hint="eastAsia" w:ascii="宋体" w:hAnsi="宋体" w:eastAsia="宋体" w:cs="宋体"/>
          <w:sz w:val="24"/>
          <w:szCs w:val="24"/>
          <w:lang w:bidi="ar"/>
        </w:rPr>
        <w:t xml:space="preserve">。</w:t>
      </w:r>
      <w:r/>
    </w:p>
    <w:p>
      <w:pPr>
        <w:ind w:firstLine="482"/>
        <w:spacing w:line="240" w:lineRule="auto"/>
        <w:rPr>
          <w:rFonts w:hint="eastAsia" w:ascii="宋体" w:hAnsi="宋体" w:eastAsia="宋体" w:cs="宋体"/>
          <w:color w:val="auto"/>
          <w:sz w:val="24"/>
          <w:highlight w:val="none"/>
          <w:lang w:bidi="ar"/>
        </w:rPr>
      </w:pPr>
      <w:r>
        <w:rPr>
          <w:rFonts w:hint="eastAsia" w:ascii="宋体" w:hAnsi="宋体" w:eastAsia="宋体" w:cs="宋体"/>
          <w:b/>
          <w:bCs/>
          <w:sz w:val="24"/>
          <w:szCs w:val="24"/>
          <w:lang w:val="en-US" w:eastAsia="zh-CN" w:bidi="ar"/>
        </w:rPr>
        <w:t xml:space="preserve">2</w:t>
      </w:r>
      <w:r>
        <w:rPr>
          <w:rFonts w:hint="eastAsia" w:ascii="宋体" w:hAnsi="宋体" w:eastAsia="宋体" w:cs="宋体"/>
          <w:b/>
          <w:bCs/>
          <w:sz w:val="24"/>
          <w:szCs w:val="24"/>
          <w:lang w:bidi="ar"/>
        </w:rPr>
        <w:t xml:space="preserve">.</w:t>
      </w:r>
      <w:r>
        <w:rPr>
          <w:rFonts w:hint="eastAsia" w:ascii="宋体" w:hAnsi="宋体" w:eastAsia="宋体" w:cs="宋体"/>
          <w:b/>
          <w:bCs/>
          <w:color w:val="auto"/>
          <w:sz w:val="24"/>
          <w:highlight w:val="none"/>
          <w:lang w:bidi="ar"/>
        </w:rPr>
        <w:t xml:space="preserve">CA办理注意事项：</w:t>
      </w:r>
      <w:r>
        <w:rPr>
          <w:rFonts w:hint="eastAsia" w:ascii="宋体" w:hAnsi="宋体" w:eastAsia="宋体" w:cs="宋体"/>
          <w:color w:val="auto"/>
          <w:sz w:val="24"/>
          <w:highlight w:val="none"/>
          <w:lang w:bidi="ar"/>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2"/>
        <w:spacing w:line="240" w:lineRule="auto"/>
        <w:rPr>
          <w:rFonts w:ascii="宋体" w:hAnsi="宋体" w:eastAsia="宋体" w:cs="Times New Roman"/>
          <w:sz w:val="24"/>
        </w:rPr>
      </w:pPr>
      <w:r>
        <w:rPr>
          <w:rFonts w:hint="eastAsia" w:ascii="宋体" w:hAnsi="宋体" w:eastAsia="宋体" w:cs="Times New Roman"/>
          <w:b/>
          <w:bCs/>
          <w:sz w:val="24"/>
        </w:rPr>
        <w:t xml:space="preserve">3、采购文件获取注意事项：</w:t>
      </w:r>
      <w:r>
        <w:rPr>
          <w:rFonts w:hint="eastAsia" w:ascii="宋体" w:hAnsi="宋体" w:eastAsia="宋体" w:cs="Times New Roman"/>
          <w:sz w:val="24"/>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240" w:lineRule="auto"/>
        <w:rPr>
          <w:rFonts w:hint="eastAsia" w:ascii="Times New Roman" w:hAnsi="Times New Roman" w:eastAsia="宋体" w:cs="Times New Roman"/>
          <w:color w:val="auto"/>
          <w:sz w:val="24"/>
          <w:highlight w:val="none"/>
          <w:lang w:val="zh-TW" w:bidi="ar"/>
        </w:rPr>
      </w:pPr>
      <w:r>
        <w:rPr>
          <w:rFonts w:hint="eastAsia" w:ascii="宋体" w:hAnsi="宋体" w:eastAsia="宋体" w:cs="宋体"/>
          <w:b/>
          <w:bCs/>
          <w:sz w:val="24"/>
          <w:szCs w:val="24"/>
          <w:lang w:val="en-US" w:eastAsia="zh-CN"/>
        </w:rPr>
        <w:t xml:space="preserve">4</w:t>
      </w:r>
      <w:r>
        <w:rPr>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zh-TW" w:bidi="ar"/>
        </w:rPr>
        <w:t xml:space="preserve">关于常州市中小企业政府采购信用融资：</w:t>
      </w:r>
      <w:r>
        <w:rPr>
          <w:rFonts w:hint="eastAsia" w:ascii="宋体" w:hAnsi="宋体" w:eastAsia="宋体" w:cs="宋体"/>
          <w:color w:val="auto"/>
          <w:sz w:val="24"/>
          <w:szCs w:val="24"/>
          <w:highlight w:val="none"/>
          <w:lang w:val="zh-TW" w:bidi="ar"/>
        </w:rPr>
        <w:t xml:space="preserve">根</w:t>
      </w:r>
      <w:r>
        <w:rPr>
          <w:rFonts w:hint="eastAsia" w:ascii="Times New Roman" w:hAnsi="Times New Roman" w:eastAsia="宋体" w:cs="Times New Roman"/>
          <w:color w:val="auto"/>
          <w:sz w:val="24"/>
          <w:highlight w:val="none"/>
          <w:lang w:val="zh-TW" w:bidi="ar"/>
        </w:rPr>
        <w:t xml:space="preserve">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Times New Roman"/>
          <w:b/>
          <w:bCs/>
          <w:sz w:val="24"/>
        </w:rPr>
        <w:t xml:space="preserve">采购公告内容与采购文件不一致的，以采购文件为准。</w:t>
      </w:r>
      <w:r/>
    </w:p>
    <w:p>
      <w:pPr>
        <w:pStyle w:val="1058"/>
        <w:jc w:val="left"/>
        <w:spacing w:before="0" w:line="240" w:lineRule="auto"/>
        <w:rPr>
          <w:rFonts w:hint="eastAsia" w:ascii="宋体" w:hAnsi="宋体" w:eastAsia="宋体" w:cs="宋体"/>
          <w:sz w:val="24"/>
          <w:szCs w:val="24"/>
        </w:rPr>
      </w:pPr>
      <w:r/>
      <w:bookmarkStart w:id="50" w:name="_Toc35393627"/>
      <w:r/>
      <w:bookmarkStart w:id="51" w:name="_Toc28359008"/>
      <w:r/>
      <w:bookmarkStart w:id="52" w:name="_Toc28359085"/>
      <w:r/>
      <w:bookmarkStart w:id="53" w:name="_Toc35393796"/>
      <w:r>
        <w:rPr>
          <w:rFonts w:hint="eastAsia" w:ascii="宋体" w:hAnsi="宋体" w:eastAsia="宋体" w:cs="宋体"/>
          <w:sz w:val="24"/>
          <w:szCs w:val="24"/>
        </w:rPr>
        <w:t xml:space="preserve">八、对本项目提出询问，请按以下方式联系。</w:t>
      </w:r>
      <w:bookmarkEnd w:id="50"/>
      <w:r/>
      <w:bookmarkEnd w:id="51"/>
      <w:r/>
      <w:bookmarkEnd w:id="52"/>
      <w:r/>
      <w:bookmarkEnd w:id="53"/>
      <w:r/>
      <w:r/>
    </w:p>
    <w:p>
      <w:pPr>
        <w:jc w:val="left"/>
        <w:spacing w:line="240" w:lineRule="auto"/>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p>
    <w:p>
      <w:pPr>
        <w:ind w:left="1079" w:hanging="300"/>
        <w:jc w:val="left"/>
        <w:spacing w:line="240" w:lineRule="auto"/>
        <w:rPr>
          <w:rFonts w:hint="eastAsia" w:ascii="宋体" w:hAnsi="宋体" w:eastAsia="宋体" w:cs="宋体"/>
          <w:sz w:val="24"/>
          <w:szCs w:val="24"/>
        </w:rPr>
      </w:pPr>
      <w:r/>
      <w:bookmarkStart w:id="54" w:name="_Toc28359009"/>
      <w:r/>
      <w:bookmarkStart w:id="55" w:name="_Toc28359086"/>
      <w:r>
        <w:rPr>
          <w:rFonts w:hint="eastAsia" w:ascii="宋体" w:hAnsi="宋体" w:eastAsia="宋体" w:cs="宋体"/>
          <w:sz w:val="24"/>
          <w:szCs w:val="24"/>
        </w:rPr>
        <w:t xml:space="preserve">名    称：</w:t>
      </w:r>
      <w:r>
        <w:rPr>
          <w:rFonts w:hint="eastAsia" w:ascii="宋体" w:hAnsi="宋体" w:cs="宋体"/>
          <w:sz w:val="24"/>
          <w:szCs w:val="24"/>
          <w:lang w:eastAsia="zh-CN"/>
        </w:rPr>
        <w:t xml:space="preserve">常州市金坛区市场监督管理局</w:t>
      </w:r>
      <w:r/>
    </w:p>
    <w:p>
      <w:pPr>
        <w:ind w:left="1079" w:hanging="300"/>
        <w:jc w:val="left"/>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常州市金坛区清风路1号</w:t>
      </w:r>
      <w:r/>
    </w:p>
    <w:p>
      <w:pPr>
        <w:ind w:left="1079" w:hanging="300"/>
        <w:jc w:val="left"/>
        <w:spacing w:line="24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eastAsia="zh-CN"/>
        </w:rPr>
        <w:t xml:space="preserve">0519-82299020</w:t>
      </w:r>
      <w:r/>
    </w:p>
    <w:p>
      <w:pPr>
        <w:ind w:left="1078" w:hanging="299"/>
        <w:jc w:val="left"/>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54"/>
      <w:r/>
      <w:bookmarkEnd w:id="55"/>
      <w:r/>
      <w:r/>
    </w:p>
    <w:p>
      <w:pPr>
        <w:ind w:left="1076" w:hanging="297"/>
        <w:jc w:val="left"/>
        <w:spacing w:line="240" w:lineRule="auto"/>
        <w:rPr>
          <w:rFonts w:hint="eastAsia" w:ascii="宋体" w:hAnsi="宋体" w:eastAsia="宋体" w:cs="宋体"/>
          <w:sz w:val="24"/>
          <w:szCs w:val="24"/>
          <w:lang w:eastAsia="zh-CN"/>
        </w:rPr>
      </w:pPr>
      <w:r/>
      <w:bookmarkStart w:id="56" w:name="_Toc28359087"/>
      <w:r/>
      <w:bookmarkStart w:id="57" w:name="_Toc28359010"/>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常州市金盈项目管理有限公司</w:t>
      </w:r>
      <w:r/>
    </w:p>
    <w:p>
      <w:pPr>
        <w:ind w:left="1076" w:hanging="297"/>
        <w:jc w:val="left"/>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常州市金坛区良常中路249号</w:t>
      </w:r>
      <w:r>
        <w:rPr>
          <w:rFonts w:hint="eastAsia" w:ascii="宋体" w:hAnsi="宋体" w:cs="宋体"/>
          <w:sz w:val="24"/>
          <w:szCs w:val="24"/>
          <w:lang w:val="en-US" w:eastAsia="zh-CN"/>
        </w:rPr>
        <w:t xml:space="preserve">37号楼</w:t>
      </w:r>
      <w:r/>
    </w:p>
    <w:p>
      <w:pPr>
        <w:ind w:left="1076" w:hanging="297"/>
        <w:jc w:val="left"/>
        <w:spacing w:line="240" w:lineRule="auto"/>
        <w:rPr>
          <w:rFonts w:hint="eastAsia" w:ascii="宋体" w:hAnsi="宋体" w:eastAsia="宋体" w:cs="宋体"/>
          <w:sz w:val="24"/>
          <w:szCs w:val="24"/>
          <w:u w:val="single"/>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18915833396</w:t>
      </w:r>
      <w:r/>
    </w:p>
    <w:p>
      <w:pPr>
        <w:ind w:left="1078" w:hanging="299"/>
        <w:spacing w:line="240" w:lineRule="auto"/>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56"/>
      <w:r/>
      <w:bookmarkEnd w:id="57"/>
      <w:r/>
      <w:r/>
    </w:p>
    <w:p>
      <w:pPr>
        <w:pStyle w:val="1094"/>
        <w:ind w:left="1076" w:hanging="297"/>
        <w:spacing w:line="240" w:lineRule="auto"/>
        <w:rPr>
          <w:rFonts w:hint="eastAsia" w:ascii="宋体" w:hAnsi="宋体" w:eastAsia="宋体" w:cs="宋体"/>
          <w:sz w:val="24"/>
          <w:szCs w:val="24"/>
          <w:u w:val="single"/>
          <w:lang w:bidi="ar"/>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陈先生</w:t>
      </w:r>
      <w:r/>
    </w:p>
    <w:p>
      <w:pPr>
        <w:ind w:firstLine="720"/>
        <w:jc w:val="both"/>
        <w:spacing w:line="240" w:lineRule="auto"/>
        <w:rPr>
          <w:rFonts w:hint="eastAsia" w:ascii="宋体" w:hAnsi="宋体" w:eastAsia="宋体" w:cs="宋体"/>
          <w:sz w:val="24"/>
          <w:szCs w:val="24"/>
          <w:lang w:val="en-US" w:eastAsia="zh-CN"/>
        </w:rPr>
        <w:outlineLvl w:val="0"/>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18915833396</w:t>
      </w:r>
      <w:r/>
    </w:p>
    <w:p>
      <w:pPr>
        <w:ind w:firstLine="723"/>
        <w:jc w:val="left"/>
        <w:spacing w:line="360" w:lineRule="auto"/>
        <w:rPr>
          <w:rFonts w:hint="eastAsia" w:ascii="宋体" w:hAnsi="宋体"/>
          <w:b/>
          <w:bCs/>
          <w:sz w:val="24"/>
          <w:szCs w:val="24"/>
        </w:rPr>
        <w:outlineLvl w:val="0"/>
      </w:pPr>
      <w:r>
        <w:rPr>
          <w:rFonts w:hint="eastAsia" w:ascii="宋体" w:hAnsi="宋体"/>
          <w:b/>
          <w:bCs/>
          <w:sz w:val="24"/>
          <w:szCs w:val="24"/>
        </w:rPr>
      </w:r>
      <w:r/>
    </w:p>
    <w:p>
      <w:pPr>
        <w:ind w:firstLine="723"/>
        <w:jc w:val="left"/>
        <w:spacing w:line="360" w:lineRule="auto"/>
        <w:rPr>
          <w:rFonts w:hint="eastAsia" w:ascii="宋体" w:hAnsi="宋体"/>
          <w:b/>
          <w:bCs/>
          <w:sz w:val="24"/>
          <w:szCs w:val="24"/>
        </w:rPr>
        <w:outlineLvl w:val="0"/>
      </w:pPr>
      <w:r>
        <w:rPr>
          <w:rFonts w:hint="eastAsia" w:ascii="宋体" w:hAnsi="宋体"/>
          <w:b/>
          <w:bCs/>
          <w:sz w:val="24"/>
          <w:szCs w:val="24"/>
        </w:rPr>
      </w:r>
      <w:r/>
    </w:p>
    <w:p>
      <w:pPr>
        <w:ind w:firstLine="723"/>
        <w:jc w:val="left"/>
        <w:spacing w:line="360" w:lineRule="auto"/>
        <w:rPr>
          <w:rFonts w:hint="eastAsia" w:ascii="宋体" w:hAnsi="宋体"/>
          <w:b/>
          <w:bCs/>
          <w:sz w:val="24"/>
          <w:szCs w:val="24"/>
        </w:rPr>
        <w:outlineLvl w:val="0"/>
      </w:pPr>
      <w:r>
        <w:rPr>
          <w:rFonts w:hint="eastAsia" w:ascii="宋体" w:hAnsi="宋体"/>
          <w:b/>
          <w:bCs/>
          <w:sz w:val="24"/>
          <w:szCs w:val="24"/>
        </w:rPr>
      </w:r>
      <w:r/>
    </w:p>
    <w:p>
      <w:pPr>
        <w:ind w:firstLine="723"/>
        <w:jc w:val="left"/>
        <w:spacing w:line="360" w:lineRule="auto"/>
        <w:rPr>
          <w:b/>
          <w:sz w:val="32"/>
          <w:szCs w:val="32"/>
        </w:rPr>
        <w:outlineLvl w:val="0"/>
      </w:pPr>
      <w:r>
        <w:rPr>
          <w:rFonts w:hint="eastAsia" w:ascii="宋体" w:hAnsi="宋体"/>
          <w:b/>
          <w:bCs/>
          <w:sz w:val="24"/>
          <w:szCs w:val="24"/>
        </w:rPr>
        <w:t xml:space="preserve">注：</w:t>
      </w:r>
      <w:r>
        <w:rPr>
          <w:rFonts w:hint="eastAsia" w:ascii="宋体" w:hAnsi="宋体"/>
          <w:sz w:val="24"/>
          <w:szCs w:val="24"/>
        </w:rPr>
        <w:t xml:space="preserve">以上个人信息，由于工作需要经机构或本人同意对外公布</w:t>
      </w:r>
      <w:r>
        <w:rPr>
          <w:sz w:val="24"/>
        </w:rPr>
        <w:br w:type="page" w:clear="all"/>
      </w:r>
      <w:bookmarkStart w:id="58" w:name="_Toc264969275"/>
      <w:r/>
      <w:bookmarkStart w:id="59" w:name="_Toc195842950"/>
      <w:r/>
      <w:bookmarkStart w:id="60" w:name="_Toc226965856"/>
      <w:r/>
      <w:bookmarkStart w:id="61" w:name="_Toc265228423"/>
      <w:r/>
      <w:bookmarkStart w:id="62" w:name="_Toc127161488"/>
      <w:r/>
      <w:bookmarkStart w:id="63" w:name="_Toc305158928"/>
      <w:r/>
      <w:bookmarkStart w:id="64" w:name="_Toc150774783"/>
      <w:r/>
      <w:bookmarkStart w:id="65" w:name="_Toc353825548"/>
      <w:r/>
      <w:bookmarkStart w:id="66" w:name="_Toc353873938"/>
      <w:r/>
      <w:bookmarkStart w:id="67" w:name="_Toc305158854"/>
      <w:r/>
      <w:bookmarkStart w:id="68" w:name="_Toc127151777"/>
      <w:r/>
      <w:bookmarkStart w:id="69" w:name="_Toc512937850"/>
      <w:r/>
      <w:bookmarkStart w:id="70" w:name="_Toc104818926"/>
      <w:r>
        <w:rPr>
          <w:b/>
          <w:sz w:val="36"/>
          <w:szCs w:val="36"/>
        </w:rPr>
        <w:t xml:space="preserve">第二章   供应商须知</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r/>
    </w:p>
    <w:p>
      <w:pPr>
        <w:pStyle w:val="1058"/>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p>
    <w:tbl>
      <w:tblPr>
        <w:tblStyle w:val="87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rFonts w:hint="eastAsia" w:ascii="宋体" w:hAnsi="宋体"/>
                <w:b/>
                <w:sz w:val="24"/>
              </w:rPr>
              <w:t xml:space="preserve">序</w:t>
            </w:r>
            <w:r>
              <w:rPr>
                <w:b/>
                <w:sz w:val="24"/>
              </w:rPr>
              <w:t xml:space="preserve">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rPr>
            </w:pPr>
            <w:r>
              <w:rPr>
                <w:sz w:val="24"/>
              </w:rPr>
              <w:t xml:space="preserve">项目属性：</w:t>
            </w:r>
            <w:r/>
          </w:p>
          <w:p>
            <w:pPr>
              <w:jc w:val="left"/>
              <w:rPr>
                <w:sz w:val="24"/>
              </w:rPr>
            </w:pPr>
            <w:r>
              <w:rPr>
                <w:b/>
                <w:color w:val="000000"/>
                <w:sz w:val="24"/>
              </w:rPr>
              <w:t xml:space="preserve">■</w:t>
            </w:r>
            <w:r>
              <w:rPr>
                <w:sz w:val="24"/>
              </w:rPr>
              <w:t xml:space="preserve">服务</w:t>
            </w:r>
            <w:r/>
          </w:p>
          <w:p>
            <w:pPr>
              <w:jc w:val="left"/>
              <w:rPr>
                <w:sz w:val="24"/>
              </w:rPr>
            </w:pPr>
            <w:r>
              <w:t xml:space="preserve">□</w:t>
            </w:r>
            <w:r>
              <w:rPr>
                <w:sz w:val="24"/>
              </w:rPr>
              <w:t xml:space="preserve">货物</w:t>
            </w:r>
            <w:r/>
          </w:p>
          <w:p>
            <w:pPr>
              <w:jc w:val="left"/>
              <w:rPr>
                <w:sz w:val="24"/>
                <w:u w:val="single"/>
              </w:rPr>
            </w:pPr>
            <w:r>
              <w:rPr>
                <w:sz w:val="24"/>
              </w:rP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w:t>
            </w:r>
            <w:r/>
          </w:p>
          <w:p>
            <w:pPr>
              <w:jc w:val="left"/>
              <w:rPr>
                <w:sz w:val="24"/>
              </w:rPr>
            </w:pPr>
            <w:r>
              <w:t xml:space="preserve">□</w:t>
            </w:r>
            <w:r>
              <w:rPr>
                <w:sz w:val="24"/>
              </w:rPr>
              <w:t xml:space="preserve">是</w:t>
            </w:r>
            <w:r/>
          </w:p>
          <w:p>
            <w:pPr>
              <w:jc w:val="left"/>
              <w:rPr>
                <w:sz w:val="24"/>
              </w:rPr>
            </w:pPr>
            <w:r>
              <w:rPr>
                <w:b/>
                <w:color w:val="000000"/>
                <w:sz w:val="24"/>
              </w:rPr>
              <w:t xml:space="preserve">■</w:t>
            </w:r>
            <w:r>
              <w:rPr>
                <w:sz w:val="24"/>
              </w:rPr>
              <w:t xml:space="preserve">否</w:t>
            </w:r>
            <w:r/>
          </w:p>
        </w:tc>
      </w:tr>
      <w:tr>
        <w:trPr>
          <w:jc w:val="center"/>
          <w:trHeight w:val="20"/>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b/>
                <w:color w:val="000000"/>
                <w:sz w:val="24"/>
              </w:rPr>
              <w:t xml:space="preserve">■</w:t>
            </w:r>
            <w:r>
              <w:rPr>
                <w:sz w:val="24"/>
              </w:rPr>
              <w:t xml:space="preserve">不组织</w:t>
            </w:r>
            <w:r/>
          </w:p>
          <w:p>
            <w:pPr>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pStyle w:val="1094"/>
              <w:rPr>
                <w:rFonts w:ascii="Times New Roman" w:hAnsi="Times New Roman"/>
                <w:sz w:val="24"/>
                <w:szCs w:val="24"/>
              </w:rPr>
            </w:pPr>
            <w:r>
              <w:rPr>
                <w:rFonts w:ascii="Times New Roman" w:hAnsi="Times New Roman"/>
                <w:sz w:val="24"/>
              </w:rPr>
              <w:t xml:space="preserve">考察地点：___________。</w:t>
            </w:r>
            <w:r/>
          </w:p>
        </w:tc>
      </w:tr>
      <w:tr>
        <w:trPr>
          <w:jc w:val="center"/>
          <w:trHeight w:val="20"/>
        </w:trPr>
        <w:tc>
          <w:tcPr>
            <w:tcW w:w="988" w:type="dxa"/>
            <w:vAlign w:val="center"/>
            <w:textDirection w:val="lrTb"/>
            <w:noWrap w:val="false"/>
          </w:tcPr>
          <w:p>
            <w:pPr>
              <w:pStyle w:val="1094"/>
              <w:jc w:val="center"/>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4</w:t>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b/>
                <w:color w:val="000000"/>
                <w:sz w:val="24"/>
              </w:rPr>
              <w:t xml:space="preserve">■</w:t>
            </w:r>
            <w:r>
              <w:rPr>
                <w:sz w:val="24"/>
              </w:rPr>
              <w:t xml:space="preserve">不召开</w:t>
            </w:r>
            <w:r/>
          </w:p>
          <w:p>
            <w:pPr>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jc w:val="left"/>
              <w:rPr>
                <w:sz w:val="24"/>
              </w:rPr>
            </w:pPr>
            <w:r>
              <w:rPr>
                <w:sz w:val="24"/>
              </w:rPr>
              <w:t xml:space="preserve">召开地点：___________</w:t>
            </w:r>
            <w:r>
              <w:rPr>
                <w:rFonts w:hint="eastAsia"/>
                <w:sz w:val="24"/>
              </w:rPr>
              <w:t xml:space="preserve">。</w:t>
            </w:r>
            <w:r/>
          </w:p>
        </w:tc>
      </w:tr>
      <w:tr>
        <w:trPr>
          <w:jc w:val="center"/>
          <w:trHeight w:val="945"/>
        </w:trPr>
        <w:tc>
          <w:tcPr>
            <w:tcW w:w="988" w:type="dxa"/>
            <w:vAlign w:val="center"/>
            <w:textDirection w:val="lrTb"/>
            <w:noWrap w:val="false"/>
          </w:tcPr>
          <w:p>
            <w:pPr>
              <w:pStyle w:val="1094"/>
              <w:jc w:val="center"/>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5</w:t>
            </w:r>
            <w:r/>
          </w:p>
        </w:tc>
        <w:tc>
          <w:tcPr>
            <w:tcW w:w="1701" w:type="dxa"/>
            <w:vAlign w:val="center"/>
            <w:textDirection w:val="lrTb"/>
            <w:noWrap w:val="false"/>
          </w:tcPr>
          <w:p>
            <w:pPr>
              <w:jc w:val="center"/>
              <w:spacing w:line="360" w:lineRule="auto"/>
              <w:rPr>
                <w:sz w:val="24"/>
                <w:highlight w:val="none"/>
              </w:rPr>
            </w:pPr>
            <w:r>
              <w:rPr>
                <w:rFonts w:ascii="宋体" w:hAnsi="宋体"/>
                <w:sz w:val="24"/>
              </w:rPr>
              <w:t xml:space="preserve">是否专门面向中小企业</w:t>
            </w:r>
            <w:r/>
          </w:p>
        </w:tc>
        <w:tc>
          <w:tcPr>
            <w:tcW w:w="7253" w:type="dxa"/>
            <w:vAlign w:val="center"/>
            <w:textDirection w:val="lrTb"/>
            <w:noWrap w:val="false"/>
          </w:tcPr>
          <w:p>
            <w:pPr>
              <w:jc w:val="left"/>
              <w:spacing w:line="240" w:lineRule="auto"/>
              <w:rPr>
                <w:rFonts w:ascii="宋体" w:hAnsi="宋体"/>
                <w:sz w:val="24"/>
              </w:rPr>
            </w:pPr>
            <w:r>
              <w:rPr>
                <w:rFonts w:hint="eastAsia" w:ascii="宋体" w:hAnsi="宋体"/>
                <w:lang w:eastAsia="zh-CN"/>
              </w:rPr>
              <w:t xml:space="preserve">□</w:t>
            </w:r>
            <w:r>
              <w:rPr>
                <w:rFonts w:hint="eastAsia" w:ascii="宋体" w:hAnsi="宋体"/>
                <w:sz w:val="24"/>
              </w:rPr>
              <w:t xml:space="preserve">本项目专门面向中小企业采购，在评审时不再对小微企业执行价格评审优惠政策。</w:t>
            </w:r>
            <w:r/>
          </w:p>
          <w:p>
            <w:pPr>
              <w:jc w:val="left"/>
              <w:spacing w:line="240" w:lineRule="auto"/>
              <w:rPr>
                <w:rFonts w:hint="eastAsia"/>
                <w:sz w:val="24"/>
                <w:highlight w:val="none"/>
                <w:lang w:eastAsia="zh-CN"/>
              </w:rPr>
            </w:pPr>
            <w:r>
              <w:rPr>
                <w:rFonts w:hint="eastAsia" w:ascii="宋体" w:hAnsi="宋体"/>
                <w:sz w:val="24"/>
              </w:rPr>
              <w:t xml:space="preserve">■本项目非专门面向中小企业采购，对于符合规定的小微企业报价给予</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的扣除，用扣除后的价格参与评审。</w:t>
            </w:r>
            <w:r/>
          </w:p>
        </w:tc>
      </w:tr>
      <w:tr>
        <w:trPr>
          <w:jc w:val="center"/>
          <w:trHeight w:val="945"/>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253" w:type="dxa"/>
            <w:vAlign w:val="center"/>
            <w:textDirection w:val="lrTb"/>
            <w:noWrap w:val="false"/>
          </w:tcPr>
          <w:p>
            <w:pPr>
              <w:jc w:val="left"/>
              <w:rPr>
                <w:rFonts w:hint="eastAsia" w:eastAsia="宋体"/>
                <w:sz w:val="24"/>
                <w:highlight w:val="none"/>
                <w:lang w:eastAsia="zh-CN"/>
              </w:rPr>
            </w:pPr>
            <w:r>
              <w:rPr>
                <w:rFonts w:hint="eastAsia"/>
                <w:sz w:val="24"/>
                <w:highlight w:val="none"/>
                <w:lang w:eastAsia="zh-CN"/>
              </w:rPr>
              <w:t xml:space="preserve">本</w:t>
            </w:r>
            <w:r>
              <w:rPr>
                <w:rFonts w:hint="eastAsia"/>
                <w:sz w:val="24"/>
                <w:highlight w:val="none"/>
                <w:u w:val="none"/>
                <w:lang w:eastAsia="zh-CN"/>
              </w:rPr>
              <w:t xml:space="preserve">项目属于 服务类  ，采购标的对应的中小企业划分标准所属行业：</w:t>
            </w:r>
            <w:r>
              <w:rPr>
                <w:rFonts w:hint="eastAsia"/>
                <w:sz w:val="24"/>
                <w:highlight w:val="none"/>
                <w:u w:val="single"/>
                <w:lang w:eastAsia="zh-CN"/>
              </w:rPr>
              <w:t xml:space="preserve">其他未列明行业 </w:t>
            </w:r>
            <w:r>
              <w:rPr>
                <w:rFonts w:hint="eastAsia"/>
                <w:sz w:val="24"/>
                <w:highlight w:val="none"/>
                <w:lang w:eastAsia="zh-CN"/>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890"/>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p>
        </w:tc>
        <w:tc>
          <w:tcPr>
            <w:tcW w:w="1701" w:type="dxa"/>
            <w:vAlign w:val="center"/>
            <w:textDirection w:val="lrTb"/>
            <w:noWrap w:val="false"/>
          </w:tcPr>
          <w:p>
            <w:pPr>
              <w:jc w:val="center"/>
              <w:rPr>
                <w:sz w:val="24"/>
                <w:highlight w:val="none"/>
              </w:rPr>
            </w:pPr>
            <w:r>
              <w:rPr>
                <w:sz w:val="24"/>
                <w:highlight w:val="none"/>
              </w:rPr>
              <w:t xml:space="preserve">报价</w:t>
            </w:r>
            <w:r/>
          </w:p>
        </w:tc>
        <w:tc>
          <w:tcPr>
            <w:tcW w:w="7253" w:type="dxa"/>
            <w:vAlign w:val="center"/>
            <w:textDirection w:val="lrTb"/>
            <w:noWrap w:val="false"/>
          </w:tcPr>
          <w:p>
            <w:pPr>
              <w:jc w:val="left"/>
              <w:spacing w:line="240" w:lineRule="auto"/>
              <w:rPr>
                <w:sz w:val="24"/>
                <w:highlight w:val="none"/>
              </w:rPr>
            </w:pPr>
            <w:r>
              <w:rPr>
                <w:sz w:val="24"/>
                <w:highlight w:val="none"/>
              </w:rPr>
              <w:t xml:space="preserve">报价的特殊规定：</w:t>
            </w:r>
            <w:r/>
          </w:p>
          <w:p>
            <w:pPr>
              <w:jc w:val="left"/>
              <w:spacing w:line="240" w:lineRule="auto"/>
              <w:rPr>
                <w:sz w:val="24"/>
                <w:highlight w:val="none"/>
              </w:rPr>
            </w:pPr>
            <w:r>
              <w:rPr>
                <w:highlight w:val="none"/>
              </w:rPr>
              <w:t xml:space="preserve">□</w:t>
            </w:r>
            <w:r>
              <w:rPr>
                <w:sz w:val="24"/>
                <w:highlight w:val="none"/>
              </w:rPr>
              <w:t xml:space="preserve">无</w:t>
            </w:r>
            <w:r/>
          </w:p>
          <w:p>
            <w:pPr>
              <w:pStyle w:val="903"/>
              <w:ind w:left="0" w:firstLine="0"/>
              <w:spacing w:line="240" w:lineRule="auto"/>
              <w:rPr>
                <w:rFonts w:hint="eastAsia"/>
                <w:lang w:eastAsia="zh-CN"/>
              </w:rPr>
            </w:pPr>
            <w:r>
              <w:rPr>
                <w:b/>
                <w:color w:val="000000"/>
                <w:sz w:val="24"/>
                <w:highlight w:val="none"/>
              </w:rPr>
              <w:t xml:space="preserve">■</w:t>
            </w:r>
            <w:r>
              <w:rPr>
                <w:sz w:val="24"/>
                <w:highlight w:val="none"/>
              </w:rPr>
              <w:t xml:space="preserve">有，</w:t>
            </w:r>
            <w:r>
              <w:rPr>
                <w:rFonts w:hint="eastAsia"/>
                <w:b/>
                <w:bCs/>
                <w:sz w:val="24"/>
                <w:highlight w:val="none"/>
                <w:u w:val="single"/>
                <w:lang w:eastAsia="zh-CN"/>
              </w:rPr>
              <w:t xml:space="preserve">本项目磋商报价2次</w:t>
            </w:r>
            <w:r>
              <w:rPr>
                <w:rFonts w:hint="eastAsia"/>
                <w:sz w:val="24"/>
                <w:highlight w:val="none"/>
                <w:lang w:eastAsia="zh-CN"/>
              </w:rPr>
              <w:t xml:space="preserve">，响应文件的磋商报价作为首次报价（不公开）。磋商小组磋商结束后，所有继续参加磋商的供应商在规定时间内提交最终报价(通过系统在线报价)。最后报价不得超过预算、最高限价及首次报价，否则作无效报价文件处理。</w:t>
            </w:r>
            <w:r/>
          </w:p>
        </w:tc>
      </w:tr>
      <w:tr>
        <w:trPr>
          <w:jc w:val="center"/>
          <w:trHeight w:val="20"/>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8</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09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9</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ascii="Times New Roman" w:eastAsia="宋体"/>
                <w:sz w:val="24"/>
                <w:lang w:val="en-US" w:eastAsia="zh-CN"/>
              </w:rPr>
              <w:t xml:space="preserve">60</w:t>
            </w:r>
            <w:r>
              <w:rPr>
                <w:sz w:val="24"/>
              </w:rPr>
              <w:t xml:space="preserve">日历天。</w:t>
            </w:r>
            <w:r/>
          </w:p>
        </w:tc>
      </w:tr>
      <w:tr>
        <w:trPr>
          <w:jc w:val="center"/>
          <w:trHeight w:val="20"/>
        </w:trPr>
        <w:tc>
          <w:tcPr>
            <w:tcW w:w="988" w:type="dxa"/>
            <w:vAlign w:val="center"/>
            <w:textDirection w:val="lrTb"/>
            <w:noWrap w:val="false"/>
          </w:tcPr>
          <w:p>
            <w:pPr>
              <w:pStyle w:val="109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u w:val="single"/>
              </w:rPr>
            </w:pPr>
            <w:r>
              <w:rPr>
                <w:rFonts w:hint="eastAsia" w:ascii="宋体" w:hAnsi="宋体" w:eastAsia="宋体" w:cs="宋体"/>
                <w:color w:val="000000" w:themeColor="text1"/>
                <w:sz w:val="24"/>
                <w14:textFill>
                  <w14:solidFill>
                    <w14:schemeClr w14:val="tx1"/>
                  </w14:solidFill>
                </w14:textFill>
              </w:rPr>
              <w:t xml:space="preserve">本项目的非主体、非关键性工作是否允许分包： </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不允许</w:t>
            </w:r>
            <w:r/>
          </w:p>
        </w:tc>
      </w:tr>
      <w:tr>
        <w:trPr>
          <w:jc w:val="center"/>
          <w:trHeight w:val="20"/>
        </w:trPr>
        <w:tc>
          <w:tcPr>
            <w:tcW w:w="988" w:type="dxa"/>
            <w:vAlign w:val="center"/>
            <w:textDirection w:val="lrTb"/>
            <w:noWrap w:val="false"/>
          </w:tcPr>
          <w:p>
            <w:pPr>
              <w:pStyle w:val="109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253" w:type="dxa"/>
            <w:vAlign w:val="center"/>
            <w:textDirection w:val="lrTb"/>
            <w:noWrap w:val="false"/>
          </w:tcPr>
          <w:p>
            <w:pPr>
              <w:jc w:val="left"/>
              <w:rPr>
                <w:sz w:val="24"/>
                <w:highlight w:val="none"/>
              </w:rPr>
            </w:pPr>
            <w:r>
              <w:rPr>
                <w:sz w:val="24"/>
                <w:highlight w:val="none"/>
              </w:rPr>
              <w:t xml:space="preserve">询问送达形式：</w:t>
            </w:r>
            <w:r>
              <w:rPr>
                <w:rFonts w:hint="eastAsia" w:eastAsia="宋体"/>
                <w:sz w:val="24"/>
                <w:highlight w:val="none"/>
                <w:u w:val="single"/>
                <w:lang w:eastAsia="zh-CN"/>
              </w:rPr>
              <w:t xml:space="preserve">书面形式</w:t>
            </w:r>
            <w:r>
              <w:rPr>
                <w:sz w:val="24"/>
                <w:highlight w:val="none"/>
              </w:rPr>
              <w:t xml:space="preserve">。</w:t>
            </w:r>
            <w:r/>
          </w:p>
        </w:tc>
      </w:tr>
      <w:tr>
        <w:trPr>
          <w:jc w:val="center"/>
          <w:trHeight w:val="20"/>
        </w:trPr>
        <w:tc>
          <w:tcPr>
            <w:tcW w:w="988" w:type="dxa"/>
            <w:vAlign w:val="center"/>
            <w:textDirection w:val="lrTb"/>
            <w:noWrap w:val="false"/>
          </w:tcPr>
          <w:p>
            <w:pPr>
              <w:pStyle w:val="109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253"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eastAsia="宋体"/>
                <w:sz w:val="24"/>
                <w:highlight w:val="none"/>
                <w:lang w:eastAsia="zh-CN"/>
              </w:rPr>
              <w:t xml:space="preserve">常州市金盈项目管理有限公司</w:t>
            </w:r>
            <w:r>
              <w:rPr>
                <w:sz w:val="24"/>
                <w:highlight w:val="none"/>
              </w:rPr>
              <w:t xml:space="preserve">；</w:t>
            </w:r>
            <w:r/>
          </w:p>
          <w:p>
            <w:pPr>
              <w:jc w:val="left"/>
              <w:rPr>
                <w:sz w:val="24"/>
                <w:highlight w:val="none"/>
              </w:rPr>
            </w:pPr>
            <w:r>
              <w:rPr>
                <w:sz w:val="24"/>
                <w:highlight w:val="none"/>
              </w:rPr>
              <w:t xml:space="preserve">联系电话：</w:t>
            </w:r>
            <w:r>
              <w:rPr>
                <w:rFonts w:hint="eastAsia" w:ascii="Times New Roman" w:eastAsia="宋体"/>
                <w:sz w:val="24"/>
                <w:highlight w:val="none"/>
                <w:lang w:val="en-US" w:eastAsia="zh-CN"/>
              </w:rPr>
              <w:t xml:space="preserve">18915833396</w:t>
            </w:r>
            <w:r>
              <w:rPr>
                <w:sz w:val="24"/>
                <w:highlight w:val="none"/>
              </w:rPr>
              <w:t xml:space="preserve">；</w:t>
            </w:r>
            <w:r/>
          </w:p>
          <w:p>
            <w:pPr>
              <w:jc w:val="left"/>
              <w:spacing w:line="240" w:lineRule="auto"/>
              <w:rPr>
                <w:sz w:val="24"/>
                <w:highlight w:val="none"/>
              </w:rPr>
            </w:pPr>
            <w:r>
              <w:rPr>
                <w:sz w:val="24"/>
                <w:highlight w:val="none"/>
              </w:rPr>
              <w:t xml:space="preserve">通讯地址：</w:t>
            </w:r>
            <w:r>
              <w:rPr>
                <w:rFonts w:hint="eastAsia" w:eastAsia="宋体"/>
                <w:sz w:val="24"/>
                <w:highlight w:val="none"/>
                <w:lang w:eastAsia="zh-CN"/>
              </w:rPr>
              <w:t xml:space="preserve">常州市金坛区良常中路249号</w:t>
            </w:r>
            <w:r>
              <w:rPr>
                <w:rFonts w:hint="eastAsia" w:ascii="宋体" w:hAnsi="宋体" w:cs="宋体"/>
                <w:sz w:val="24"/>
                <w:szCs w:val="24"/>
                <w:lang w:val="en-US" w:eastAsia="zh-CN"/>
              </w:rPr>
              <w:t xml:space="preserve">37号楼</w:t>
            </w:r>
            <w:r>
              <w:rPr>
                <w:sz w:val="24"/>
                <w:highlight w:val="none"/>
              </w:rPr>
              <w:t xml:space="preserve">。</w:t>
            </w:r>
            <w:r/>
          </w:p>
          <w:p>
            <w:pPr>
              <w:pStyle w:val="878"/>
              <w:spacing w:line="240" w:lineRule="auto"/>
            </w:pPr>
            <w:r>
              <w:rPr>
                <w:color w:val="000000"/>
                <w:sz w:val="24"/>
              </w:rPr>
              <w:t xml:space="preserve">对采购文件需要进行澄清或有疑问的供应商，均应在</w:t>
            </w:r>
            <w:r>
              <w:rPr>
                <w:b/>
                <w:bCs/>
                <w:color w:val="000000"/>
                <w:sz w:val="24"/>
                <w:highlight w:val="yellow"/>
              </w:rPr>
              <w:t xml:space="preserve">202</w:t>
            </w:r>
            <w:r>
              <w:rPr>
                <w:rFonts w:hint="eastAsia" w:ascii="Times New Roman" w:eastAsia="宋体"/>
                <w:b/>
                <w:bCs/>
                <w:color w:val="000000"/>
                <w:sz w:val="24"/>
                <w:highlight w:val="yellow"/>
                <w:lang w:val="en-US" w:eastAsia="zh-CN"/>
              </w:rPr>
              <w:t xml:space="preserve">6</w:t>
            </w:r>
            <w:r>
              <w:rPr>
                <w:b/>
                <w:bCs/>
                <w:color w:val="000000"/>
                <w:sz w:val="24"/>
                <w:highlight w:val="yellow"/>
              </w:rPr>
              <w:t xml:space="preserve">年</w:t>
            </w:r>
            <w:r>
              <w:rPr>
                <w:rFonts w:hint="eastAsia" w:ascii="Times New Roman" w:eastAsia="宋体"/>
                <w:b/>
                <w:bCs/>
                <w:color w:val="000000"/>
                <w:sz w:val="24"/>
                <w:highlight w:val="yellow"/>
                <w:lang w:val="en-US" w:eastAsia="zh-CN"/>
              </w:rPr>
              <w:t xml:space="preserve"> </w:t>
            </w:r>
            <w:r>
              <w:rPr>
                <w:rFonts w:hint="eastAsia" w:ascii="Times New Roman"/>
                <w:b/>
                <w:bCs/>
                <w:color w:val="000000"/>
                <w:sz w:val="24"/>
                <w:highlight w:val="yellow"/>
                <w:lang w:val="en-US" w:eastAsia="zh-CN"/>
              </w:rPr>
              <w:t xml:space="preserve">4</w:t>
            </w:r>
            <w:r>
              <w:rPr>
                <w:rFonts w:hint="eastAsia" w:ascii="Times New Roman" w:eastAsia="宋体"/>
                <w:b/>
                <w:bCs/>
                <w:color w:val="000000"/>
                <w:sz w:val="24"/>
                <w:highlight w:val="yellow"/>
                <w:lang w:val="en-US" w:eastAsia="zh-CN"/>
              </w:rPr>
              <w:t xml:space="preserve"> </w:t>
            </w:r>
            <w:r>
              <w:rPr>
                <w:b/>
                <w:bCs/>
                <w:color w:val="000000"/>
                <w:sz w:val="24"/>
                <w:highlight w:val="yellow"/>
              </w:rPr>
              <w:t xml:space="preserve">月</w:t>
            </w:r>
            <w:r>
              <w:rPr>
                <w:rFonts w:hint="eastAsia" w:ascii="Times New Roman" w:eastAsia="宋体"/>
                <w:b/>
                <w:bCs/>
                <w:color w:val="000000"/>
                <w:sz w:val="24"/>
                <w:highlight w:val="yellow"/>
                <w:lang w:val="en-US" w:eastAsia="zh-CN"/>
              </w:rPr>
              <w:t xml:space="preserve"> </w:t>
            </w:r>
            <w:r>
              <w:rPr>
                <w:rFonts w:hint="eastAsia" w:ascii="Times New Roman"/>
                <w:b/>
                <w:bCs/>
                <w:color w:val="000000"/>
                <w:sz w:val="24"/>
                <w:highlight w:val="yellow"/>
                <w:lang w:val="en-US" w:eastAsia="zh-CN"/>
              </w:rPr>
              <w:t xml:space="preserve">30</w:t>
            </w:r>
            <w:bookmarkStart w:id="746" w:name="_GoBack"/>
            <w:r/>
            <w:bookmarkEnd w:id="746"/>
            <w:r>
              <w:rPr>
                <w:b/>
                <w:bCs/>
                <w:color w:val="000000"/>
                <w:sz w:val="24"/>
                <w:highlight w:val="yellow"/>
              </w:rPr>
              <w:t xml:space="preserve">日11：00</w:t>
            </w:r>
            <w:r>
              <w:rPr>
                <w:b/>
                <w:bCs/>
                <w:color w:val="000000"/>
                <w:sz w:val="24"/>
                <w:highlight w:val="white"/>
              </w:rPr>
              <w:t xml:space="preserve"> </w:t>
            </w:r>
            <w:r>
              <w:rPr>
                <w:color w:val="000000"/>
                <w:sz w:val="24"/>
              </w:rPr>
              <w:t xml:space="preserve">前按采购公告中的通讯地址，一次性将需要澄清或疑问内容以书面形式并加盖公章送达采购代理机构，否则视为无有效澄清或疑问。</w:t>
            </w:r>
            <w:r/>
          </w:p>
        </w:tc>
      </w:tr>
      <w:tr>
        <w:trPr>
          <w:jc w:val="center"/>
          <w:trHeight w:val="20"/>
        </w:trPr>
        <w:tc>
          <w:tcPr>
            <w:tcW w:w="988" w:type="dxa"/>
            <w:vAlign w:val="center"/>
            <w:textDirection w:val="lrTb"/>
            <w:noWrap w:val="false"/>
          </w:tcPr>
          <w:p>
            <w:pPr>
              <w:pStyle w:val="109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sz w:val="24"/>
              </w:rPr>
            </w:pPr>
            <w:r>
              <w:rPr>
                <w:sz w:val="24"/>
              </w:rPr>
              <w:t xml:space="preserve">收费对象：</w:t>
            </w:r>
            <w:r/>
          </w:p>
          <w:p>
            <w:pPr>
              <w:jc w:val="left"/>
              <w:rPr>
                <w:sz w:val="24"/>
                <w:highlight w:val="none"/>
              </w:rPr>
            </w:pPr>
            <w:r>
              <w:rPr>
                <w:highlight w:val="none"/>
              </w:rPr>
              <w:t xml:space="preserve">□</w:t>
            </w:r>
            <w:r>
              <w:rPr>
                <w:sz w:val="24"/>
                <w:highlight w:val="none"/>
              </w:rPr>
              <w:t xml:space="preserve">采购人</w:t>
            </w:r>
            <w:r/>
          </w:p>
          <w:p>
            <w:pPr>
              <w:jc w:val="left"/>
              <w:rPr>
                <w:rFonts w:hint="eastAsia" w:eastAsia="宋体"/>
                <w:sz w:val="24"/>
                <w:u w:val="single"/>
                <w:lang w:val="en-US" w:eastAsia="zh-CN"/>
              </w:rPr>
            </w:pPr>
            <w:r>
              <w:rPr>
                <w:b/>
                <w:color w:val="000000"/>
                <w:sz w:val="24"/>
                <w:highlight w:val="none"/>
              </w:rPr>
              <w:t xml:space="preserve">■</w:t>
            </w:r>
            <w:r>
              <w:rPr>
                <w:sz w:val="24"/>
                <w:highlight w:val="none"/>
              </w:rPr>
              <w:t xml:space="preserve">成交供应商</w:t>
            </w:r>
            <w:r>
              <w:rPr>
                <w:rFonts w:hint="eastAsia" w:ascii="Times New Roman" w:eastAsia="宋体"/>
                <w:sz w:val="24"/>
                <w:highlight w:val="none"/>
                <w:lang w:val="en-US" w:eastAsia="zh-CN"/>
              </w:rPr>
              <w:t xml:space="preserve"> </w:t>
            </w:r>
            <w:r/>
          </w:p>
          <w:p>
            <w:pPr>
              <w:spacing w:line="276" w:lineRule="auto"/>
              <w:rPr>
                <w:rFonts w:asciiTheme="minorEastAsia" w:hAnsiTheme="minorEastAsia"/>
                <w:sz w:val="24"/>
                <w:lang w:val="zh-TW"/>
              </w:rPr>
            </w:pPr>
            <w:r>
              <w:rPr>
                <w:rFonts w:asciiTheme="minorEastAsia" w:hAnsiTheme="minorEastAsia"/>
                <w:sz w:val="24"/>
                <w:lang w:val="zh-TW"/>
              </w:rPr>
              <w:t xml:space="preserve">收费标准：</w:t>
            </w:r>
            <w:r>
              <w:rPr>
                <w:rFonts w:hint="eastAsia" w:eastAsia="宋体"/>
                <w:spacing w:val="-8"/>
                <w:sz w:val="24"/>
                <w:u w:val="single"/>
                <w:lang w:eastAsia="zh-CN"/>
              </w:rPr>
              <w:t xml:space="preserve">按照原国家发展计划委员会《招标代理服务费管理暂行办法》（计价格【2011】534号）收费标准收取（如不足3000元按3000元结算）</w:t>
            </w:r>
            <w:r>
              <w:rPr>
                <w:sz w:val="24"/>
              </w:rPr>
              <w:t xml:space="preserve">；</w:t>
            </w:r>
            <w:r>
              <w:rPr>
                <w:rFonts w:hint="eastAsia" w:asciiTheme="minorEastAsia" w:hAnsiTheme="minorEastAsia"/>
                <w:sz w:val="24"/>
                <w:lang w:val="zh-TW"/>
              </w:rPr>
              <w:t xml:space="preserve">代理服务费按上述标准计算并一次性缴纳</w:t>
            </w:r>
            <w:r>
              <w:rPr>
                <w:rFonts w:hint="eastAsia" w:asciiTheme="minorEastAsia" w:hAnsiTheme="minorEastAsia"/>
                <w:sz w:val="24"/>
              </w:rPr>
              <w:t xml:space="preserve">。</w:t>
            </w:r>
            <w:r/>
          </w:p>
          <w:p>
            <w:pPr>
              <w:jc w:val="left"/>
              <w:rPr>
                <w:rFonts w:hint="eastAsia" w:eastAsia="宋体"/>
                <w:sz w:val="24"/>
                <w:lang w:eastAsia="zh-CN"/>
              </w:rPr>
            </w:pPr>
            <w:r>
              <w:rPr>
                <w:rFonts w:asciiTheme="minorEastAsia" w:hAnsiTheme="minorEastAsia"/>
                <w:sz w:val="24"/>
                <w:szCs w:val="24"/>
              </w:rPr>
              <w:t xml:space="preserve">缴纳时间：</w:t>
            </w:r>
            <w:r>
              <w:rPr>
                <w:rFonts w:hint="eastAsia" w:asciiTheme="minorEastAsia" w:hAnsiTheme="minorEastAsia"/>
                <w:sz w:val="24"/>
                <w:szCs w:val="24"/>
                <w:lang w:val="en-US" w:eastAsia="zh-CN"/>
              </w:rPr>
              <w:t xml:space="preserve">合同签订</w:t>
            </w:r>
            <w:r>
              <w:rPr>
                <w:rFonts w:hint="eastAsia" w:asciiTheme="minorEastAsia" w:hAnsiTheme="minorEastAsia"/>
                <w:sz w:val="24"/>
                <w:szCs w:val="24"/>
              </w:rPr>
              <w:t xml:space="preserve">前</w:t>
            </w:r>
            <w:r>
              <w:rPr>
                <w:rFonts w:hint="eastAsia" w:asciiTheme="minorEastAsia" w:hAnsiTheme="minorEastAsia"/>
                <w:sz w:val="24"/>
                <w:szCs w:val="24"/>
                <w:lang w:eastAsia="zh-CN"/>
              </w:rPr>
              <w:t xml:space="preserve">。</w:t>
            </w:r>
            <w:r/>
          </w:p>
        </w:tc>
      </w:tr>
      <w:tr>
        <w:trPr>
          <w:jc w:val="center"/>
          <w:trHeight w:val="20"/>
        </w:trPr>
        <w:tc>
          <w:tcPr>
            <w:tcW w:w="988" w:type="dxa"/>
            <w:vAlign w:val="center"/>
            <w:textDirection w:val="lrTb"/>
            <w:noWrap w:val="false"/>
          </w:tcPr>
          <w:p>
            <w:pPr>
              <w:pStyle w:val="109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14</w:t>
            </w:r>
            <w:r/>
          </w:p>
        </w:tc>
        <w:tc>
          <w:tcPr>
            <w:tcW w:w="1701" w:type="dxa"/>
            <w:vAlign w:val="center"/>
            <w:textDirection w:val="lrTb"/>
            <w:noWrap w:val="false"/>
          </w:tcPr>
          <w:p>
            <w:pPr>
              <w:jc w:val="center"/>
              <w:spacing w:line="360" w:lineRule="exact"/>
              <w:rPr>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253" w:type="dxa"/>
            <w:vAlign w:val="center"/>
            <w:textDirection w:val="lrTb"/>
            <w:noWrap w:val="false"/>
          </w:tcPr>
          <w:p>
            <w:pPr>
              <w:jc w:val="left"/>
              <w:spacing w:line="360" w:lineRule="exact"/>
              <w:rPr>
                <w:sz w:val="24"/>
              </w:rPr>
            </w:pPr>
            <w:r>
              <w:rPr>
                <w:rFonts w:hint="eastAsia"/>
                <w:color w:val="000000"/>
                <w:sz w:val="24"/>
              </w:rPr>
              <w:t xml:space="preserve">成交单位在签订合同前需递交与电子响应文件内容一致的纸质响应文件</w:t>
            </w:r>
            <w:r>
              <w:rPr>
                <w:rFonts w:hint="eastAsia"/>
                <w:b/>
                <w:bCs/>
                <w:color w:val="ff0000"/>
                <w:sz w:val="24"/>
                <w:u w:val="single"/>
              </w:rPr>
              <w:t xml:space="preserve">肆</w:t>
            </w:r>
            <w:r>
              <w:rPr>
                <w:rFonts w:hint="eastAsia"/>
                <w:color w:val="000000"/>
                <w:sz w:val="24"/>
              </w:rPr>
              <w:t xml:space="preserve">份（需打印清晰，标注目录及页码），作为项目归档使用。（递交方式可采用邮寄或现场送达,联系方式见《第一章 采购邀请》）</w:t>
            </w:r>
            <w:r>
              <w:rPr>
                <w:rFonts w:hint="eastAsia" w:ascii="Times New Roman" w:hAnsi="Times New Roman" w:eastAsia="宋体" w:cs="Times New Roman"/>
                <w:sz w:val="24"/>
              </w:rPr>
              <w:t xml:space="preserve">，纸质投标书需胶装。</w:t>
            </w:r>
            <w:r/>
          </w:p>
        </w:tc>
      </w:tr>
      <w:tr>
        <w:trPr>
          <w:jc w:val="center"/>
          <w:trHeight w:val="20"/>
        </w:trPr>
        <w:tc>
          <w:tcPr>
            <w:tcW w:w="988" w:type="dxa"/>
            <w:vAlign w:val="center"/>
            <w:textDirection w:val="lrTb"/>
            <w:noWrap w:val="false"/>
          </w:tcPr>
          <w:p>
            <w:pPr>
              <w:pStyle w:val="1094"/>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15</w:t>
            </w:r>
            <w:r/>
          </w:p>
        </w:tc>
        <w:tc>
          <w:tcPr>
            <w:tcW w:w="1701" w:type="dxa"/>
            <w:vAlign w:val="center"/>
            <w:textDirection w:val="lrTb"/>
            <w:noWrap w:val="false"/>
          </w:tcPr>
          <w:p>
            <w:pPr>
              <w:jc w:val="center"/>
              <w:spacing w:line="360" w:lineRule="exact"/>
              <w:rPr>
                <w:rFonts w:hint="eastAsia" w:eastAsia="宋体"/>
                <w:color w:val="000000"/>
                <w:sz w:val="24"/>
                <w:lang w:eastAsia="zh-CN"/>
              </w:rPr>
            </w:pPr>
            <w:r>
              <w:rPr>
                <w:rFonts w:hint="eastAsia" w:eastAsia="宋体"/>
                <w:color w:val="000000"/>
                <w:sz w:val="24"/>
                <w:lang w:eastAsia="zh-CN"/>
              </w:rPr>
              <w:t xml:space="preserve">履约保证金</w:t>
            </w:r>
            <w:r/>
          </w:p>
        </w:tc>
        <w:tc>
          <w:tcPr>
            <w:tcW w:w="7253" w:type="dxa"/>
            <w:vAlign w:val="center"/>
            <w:textDirection w:val="lrTb"/>
            <w:noWrap w:val="false"/>
          </w:tcPr>
          <w:p>
            <w:pPr>
              <w:jc w:val="left"/>
              <w:spacing w:line="276" w:lineRule="auto"/>
              <w:rPr>
                <w:rFonts w:asciiTheme="minorEastAsia" w:hAnsiTheme="minorEastAsia"/>
                <w:sz w:val="24"/>
                <w:szCs w:val="24"/>
              </w:rPr>
            </w:pPr>
            <w:r>
              <w:rPr>
                <w:rFonts w:hint="eastAsia" w:asciiTheme="minorEastAsia" w:hAnsiTheme="minorEastAsia"/>
                <w:sz w:val="24"/>
                <w:szCs w:val="24"/>
              </w:rPr>
              <w:t xml:space="preserve">■免收</w:t>
            </w:r>
            <w:r/>
          </w:p>
          <w:p>
            <w:pPr>
              <w:jc w:val="left"/>
              <w:spacing w:line="360" w:lineRule="exact"/>
              <w:rPr>
                <w:rFonts w:hint="eastAsia" w:ascii="Times New Roman" w:hAnsi="Times New Roman" w:eastAsia="宋体" w:cs="Times New Roman"/>
                <w:sz w:val="24"/>
                <w:lang w:eastAsia="zh-CN"/>
              </w:rPr>
            </w:pPr>
            <w:r>
              <w:rPr>
                <w:rFonts w:asciiTheme="minorEastAsia" w:hAnsiTheme="minorEastAsia"/>
                <w:sz w:val="24"/>
                <w:szCs w:val="24"/>
              </w:rPr>
              <w:t xml:space="preserve">□</w:t>
            </w:r>
            <w:r>
              <w:rPr>
                <w:rFonts w:hint="eastAsia" w:asciiTheme="minorEastAsia" w:hAnsiTheme="minorEastAsia"/>
                <w:sz w:val="24"/>
                <w:szCs w:val="24"/>
              </w:rPr>
              <w:t xml:space="preserve">/元，由采购人自行收取</w:t>
            </w:r>
            <w:r>
              <w:rPr>
                <w:rFonts w:hint="eastAsia" w:asciiTheme="minorEastAsia" w:hAnsiTheme="minorEastAsia"/>
                <w:sz w:val="24"/>
                <w:szCs w:val="24"/>
                <w:lang w:eastAsia="zh-CN"/>
              </w:rPr>
              <w:t xml:space="preserve">。</w:t>
            </w:r>
            <w:r/>
          </w:p>
        </w:tc>
      </w:tr>
    </w:tbl>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center"/>
        <w:spacing w:before="240" w:after="240"/>
        <w:rPr>
          <w:b/>
          <w:sz w:val="21"/>
          <w:szCs w:val="21"/>
        </w:rPr>
      </w:pPr>
      <w:r>
        <w:rPr>
          <w:b/>
          <w:sz w:val="21"/>
          <w:szCs w:val="21"/>
        </w:rPr>
      </w:r>
      <w:r/>
    </w:p>
    <w:p>
      <w:pPr>
        <w:jc w:val="both"/>
        <w:spacing w:before="240" w:after="240"/>
        <w:rPr>
          <w:b/>
          <w:sz w:val="21"/>
          <w:szCs w:val="21"/>
        </w:rPr>
      </w:pPr>
      <w:r>
        <w:rPr>
          <w:b/>
          <w:sz w:val="21"/>
          <w:szCs w:val="21"/>
        </w:rPr>
      </w:r>
      <w:r/>
    </w:p>
    <w:p>
      <w:pPr>
        <w:jc w:val="center"/>
        <w:spacing w:before="240" w:after="240"/>
        <w:rPr>
          <w:b/>
          <w:sz w:val="21"/>
          <w:szCs w:val="21"/>
        </w:rPr>
      </w:pPr>
      <w:r>
        <w:rPr>
          <w:b/>
          <w:sz w:val="21"/>
          <w:szCs w:val="21"/>
        </w:rPr>
        <w:t xml:space="preserve">供应商须知</w:t>
      </w:r>
      <w:r/>
    </w:p>
    <w:p>
      <w:pPr>
        <w:pStyle w:val="1058"/>
        <w:jc w:val="left"/>
        <w:spacing w:before="0" w:line="360" w:lineRule="auto"/>
        <w:tabs>
          <w:tab w:val="center" w:pos="4592" w:leader="none"/>
          <w:tab w:val="left" w:pos="7860" w:leader="none"/>
        </w:tabs>
        <w:rPr>
          <w:rFonts w:hint="eastAsia" w:ascii="宋体" w:hAnsi="宋体" w:eastAsia="宋体" w:cs="宋体"/>
          <w:sz w:val="21"/>
          <w:szCs w:val="21"/>
        </w:rPr>
      </w:pPr>
      <w:r/>
      <w:bookmarkStart w:id="71" w:name="_Toc127151518"/>
      <w:r/>
      <w:bookmarkStart w:id="72" w:name="_Toc520356143"/>
      <w:r>
        <w:rPr>
          <w:rFonts w:ascii="Times New Roman" w:hAnsi="Times New Roman" w:eastAsia="宋体"/>
          <w:sz w:val="21"/>
          <w:szCs w:val="21"/>
        </w:rPr>
        <w:tab/>
      </w:r>
      <w:bookmarkStart w:id="73" w:name="_Toc151193760"/>
      <w:r/>
      <w:bookmarkStart w:id="74" w:name="_Toc226309762"/>
      <w:r/>
      <w:bookmarkStart w:id="75" w:name="_Toc195842883"/>
      <w:r/>
      <w:bookmarkStart w:id="76" w:name="_Toc151193616"/>
      <w:r/>
      <w:bookmarkStart w:id="77" w:name="_Toc226965708"/>
      <w:r/>
      <w:bookmarkStart w:id="78" w:name="_Toc151190145"/>
      <w:r/>
      <w:bookmarkStart w:id="79" w:name="_Toc142311020"/>
      <w:r/>
      <w:bookmarkStart w:id="80" w:name="_Toc305158786"/>
      <w:r/>
      <w:bookmarkStart w:id="81" w:name="_Toc226965791"/>
      <w:r/>
      <w:bookmarkStart w:id="82" w:name="_Toc151193906"/>
      <w:r/>
      <w:bookmarkStart w:id="83" w:name="_Toc305158860"/>
      <w:r/>
      <w:bookmarkStart w:id="84" w:name="_Toc226337214"/>
      <w:r/>
      <w:bookmarkStart w:id="85" w:name="_Toc150774618"/>
      <w:r/>
      <w:bookmarkStart w:id="86" w:name="_Toc150480756"/>
      <w:r/>
      <w:bookmarkStart w:id="87" w:name="_Toc150774723"/>
      <w:r/>
      <w:bookmarkStart w:id="88" w:name="_Toc151193688"/>
      <w:r/>
      <w:bookmarkStart w:id="89" w:name="_Toc264969208"/>
      <w:r/>
      <w:bookmarkStart w:id="90" w:name="_Toc150509269"/>
      <w:r/>
      <w:bookmarkStart w:id="91" w:name="_Toc151193832"/>
      <w:r/>
      <w:bookmarkStart w:id="92" w:name="_Toc265228356"/>
      <w:r>
        <w:rPr>
          <w:rFonts w:ascii="Times New Roman" w:hAnsi="Times New Roman" w:eastAsia="宋体"/>
          <w:sz w:val="21"/>
          <w:szCs w:val="21"/>
        </w:rPr>
        <w:t xml:space="preserve">一   说  明</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Pr>
          <w:rFonts w:hint="eastAsia" w:ascii="宋体" w:hAnsi="宋体" w:eastAsia="宋体" w:cs="宋体"/>
          <w:sz w:val="21"/>
          <w:szCs w:val="21"/>
        </w:rPr>
        <w:tab/>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93" w:name="_Toc305158861"/>
      <w:r/>
      <w:bookmarkStart w:id="94" w:name="_Toc305158787"/>
      <w:r/>
      <w:bookmarkStart w:id="95" w:name="_Toc264969209"/>
      <w:r/>
      <w:bookmarkStart w:id="96" w:name="_Toc265228357"/>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采购人、采购代理机构、供应商</w:t>
      </w:r>
      <w:bookmarkEnd w:id="93"/>
      <w:r/>
      <w:bookmarkEnd w:id="94"/>
      <w:r/>
      <w:bookmarkEnd w:id="95"/>
      <w:r/>
      <w:bookmarkEnd w:id="96"/>
      <w:r>
        <w:rPr>
          <w:rFonts w:hint="eastAsia" w:ascii="宋体" w:hAnsi="宋体" w:eastAsia="宋体" w:cs="宋体"/>
          <w:sz w:val="21"/>
          <w:szCs w:val="21"/>
        </w:rPr>
        <w:t xml:space="preserve">、联合体</w:t>
      </w:r>
      <w:r/>
    </w:p>
    <w:p>
      <w:pPr>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1.1</w:t>
      </w: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p>
    <w:p>
      <w:pPr>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1.2</w:t>
      </w:r>
      <w:r>
        <w:rPr>
          <w:rFonts w:hint="eastAsia" w:ascii="宋体" w:hAnsi="宋体" w:eastAsia="宋体" w:cs="宋体"/>
          <w:sz w:val="21"/>
          <w:szCs w:val="21"/>
        </w:rPr>
        <w:t xml:space="preserve">供应商（也称“申请人”）：指向采购人提供货物、工程或者服务的法人、其他组织或者自然人。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1.3</w:t>
      </w:r>
      <w:r>
        <w:rPr>
          <w:rFonts w:hint="eastAsia" w:ascii="宋体" w:hAnsi="宋体" w:eastAsia="宋体" w:cs="宋体"/>
          <w:sz w:val="21"/>
          <w:szCs w:val="21"/>
        </w:rPr>
        <w:t xml:space="preserve">联合体：指两个以上的自然人、法人或者其他组织组成一个联合体，以一个供应商的身份共同参加政府采购。</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97" w:name="_Toc150509271"/>
      <w:r/>
      <w:bookmarkStart w:id="98" w:name="_Toc226337216"/>
      <w:r/>
      <w:bookmarkStart w:id="99" w:name="_Toc127151721"/>
      <w:r/>
      <w:bookmarkStart w:id="100" w:name="_Toc164608789"/>
      <w:r/>
      <w:bookmarkStart w:id="101" w:name="_Toc195842885"/>
      <w:r/>
      <w:bookmarkStart w:id="102" w:name="_Toc151193834"/>
      <w:r/>
      <w:bookmarkStart w:id="103" w:name="_Toc264969210"/>
      <w:r/>
      <w:bookmarkStart w:id="104" w:name="_Toc149720813"/>
      <w:r/>
      <w:bookmarkStart w:id="105" w:name="_Toc226965710"/>
      <w:r/>
      <w:bookmarkStart w:id="106" w:name="_Toc164351614"/>
      <w:r/>
      <w:bookmarkStart w:id="107" w:name="_Toc127161434"/>
      <w:r/>
      <w:bookmarkStart w:id="108" w:name="_Toc164229215"/>
      <w:r/>
      <w:bookmarkStart w:id="109" w:name="_Toc150774725"/>
      <w:r/>
      <w:bookmarkStart w:id="110" w:name="_Toc127151520"/>
      <w:r/>
      <w:bookmarkStart w:id="111" w:name="_Toc265228358"/>
      <w:r/>
      <w:bookmarkStart w:id="112" w:name="_Toc164608634"/>
      <w:r/>
      <w:bookmarkStart w:id="113" w:name="_Toc151193690"/>
      <w:r/>
      <w:bookmarkStart w:id="114" w:name="_Toc142311022"/>
      <w:r/>
      <w:bookmarkStart w:id="115" w:name="_Toc305158788"/>
      <w:r/>
      <w:bookmarkStart w:id="116" w:name="_Toc164229361"/>
      <w:r/>
      <w:bookmarkStart w:id="117" w:name="_Toc151193762"/>
      <w:r/>
      <w:bookmarkStart w:id="118" w:name="_Toc226309764"/>
      <w:r/>
      <w:bookmarkStart w:id="119" w:name="_Toc151190147"/>
      <w:r/>
      <w:bookmarkStart w:id="120" w:name="_Toc226965793"/>
      <w:r/>
      <w:bookmarkStart w:id="121" w:name="_Toc150774620"/>
      <w:r/>
      <w:bookmarkStart w:id="122" w:name="_Toc305158862"/>
      <w:r/>
      <w:bookmarkStart w:id="123" w:name="_Toc151193908"/>
      <w:r/>
      <w:bookmarkStart w:id="124" w:name="_Toc150480758"/>
      <w:r/>
      <w:bookmarkStart w:id="125" w:name="_Toc151193618"/>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资金来源</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cs="宋体"/>
          <w:sz w:val="21"/>
          <w:szCs w:val="21"/>
        </w:rPr>
        <w:t xml:space="preserve">、项目属性、科研仪器设备采购</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2.1</w:t>
      </w:r>
      <w:r>
        <w:rPr>
          <w:rFonts w:hint="eastAsia" w:ascii="宋体" w:hAnsi="宋体" w:eastAsia="宋体" w:cs="宋体"/>
          <w:sz w:val="21"/>
          <w:szCs w:val="21"/>
        </w:rPr>
        <w:t xml:space="preserve">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2.2</w:t>
      </w:r>
      <w:r>
        <w:rPr>
          <w:rFonts w:hint="eastAsia" w:ascii="宋体" w:hAnsi="宋体" w:eastAsia="宋体" w:cs="宋体"/>
          <w:sz w:val="21"/>
          <w:szCs w:val="21"/>
        </w:rPr>
        <w:t xml:space="preserve">项目属性见《供应商须知资料表》。</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2.3</w:t>
      </w:r>
      <w:r>
        <w:rPr>
          <w:rFonts w:hint="eastAsia" w:ascii="宋体" w:hAnsi="宋体" w:eastAsia="宋体" w:cs="宋体"/>
          <w:sz w:val="21"/>
          <w:szCs w:val="21"/>
        </w:rPr>
        <w:t xml:space="preserve">是否属于科研仪器设备采购见《供应商须知资料表》。</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现场考察、磋商前答疑会</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3.1</w:t>
      </w:r>
      <w:r>
        <w:rPr>
          <w:rFonts w:hint="eastAsia" w:ascii="宋体" w:hAnsi="宋体" w:eastAsia="宋体" w:cs="宋体"/>
          <w:sz w:val="21"/>
          <w:szCs w:val="21"/>
        </w:rPr>
        <w:t xml:space="preserve">若《供应商须知资料表》中规定了组织现场考察、召开磋商前答疑会，则供应商应按要求在规定的时间和地点参加。</w:t>
      </w:r>
      <w:bookmarkStart w:id="126" w:name="_Toc151193764"/>
      <w:r/>
      <w:bookmarkStart w:id="127" w:name="_Toc151193620"/>
      <w:r/>
      <w:bookmarkStart w:id="128" w:name="_Toc142311024"/>
      <w:r/>
      <w:bookmarkStart w:id="129" w:name="_Toc127151522"/>
      <w:r/>
      <w:bookmarkStart w:id="130" w:name="_Toc226337218"/>
      <w:r/>
      <w:bookmarkStart w:id="131" w:name="_Toc226965712"/>
      <w:r/>
      <w:bookmarkStart w:id="132" w:name="_Toc305158864"/>
      <w:r/>
      <w:bookmarkStart w:id="133" w:name="_Toc226309766"/>
      <w:r/>
      <w:bookmarkStart w:id="134" w:name="_Toc150509273"/>
      <w:r/>
      <w:bookmarkStart w:id="135" w:name="_Toc151193910"/>
      <w:r/>
      <w:bookmarkStart w:id="136" w:name="_Toc150480760"/>
      <w:r/>
      <w:bookmarkStart w:id="137" w:name="_Toc150774727"/>
      <w:r/>
      <w:bookmarkStart w:id="138" w:name="_Toc305158790"/>
      <w:r/>
      <w:bookmarkStart w:id="139" w:name="_Toc151193692"/>
      <w:r/>
      <w:bookmarkStart w:id="140" w:name="_Toc265228360"/>
      <w:r/>
      <w:bookmarkStart w:id="141" w:name="_Toc520356146"/>
      <w:r/>
      <w:bookmarkStart w:id="142" w:name="_Toc151190149"/>
      <w:r/>
      <w:bookmarkStart w:id="143" w:name="_Toc195842887"/>
      <w:r/>
      <w:bookmarkStart w:id="144" w:name="_Toc150774622"/>
      <w:r/>
      <w:bookmarkStart w:id="145" w:name="_Toc151193836"/>
      <w:r/>
      <w:bookmarkStart w:id="146" w:name="_Toc264969212"/>
      <w:r/>
      <w:bookmarkStart w:id="147" w:name="_Toc226965795"/>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3.2</w:t>
      </w:r>
      <w:r>
        <w:rPr>
          <w:rFonts w:hint="eastAsia" w:ascii="宋体" w:hAnsi="宋体" w:eastAsia="宋体" w:cs="宋体"/>
          <w:sz w:val="21"/>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4.1</w:t>
      </w:r>
      <w:r>
        <w:rPr>
          <w:rFonts w:hint="eastAsia" w:ascii="宋体" w:hAnsi="宋体" w:eastAsia="宋体" w:cs="宋体"/>
          <w:sz w:val="21"/>
          <w:szCs w:val="21"/>
        </w:rPr>
        <w:t xml:space="preserve">进口产品</w:t>
      </w:r>
      <w:r/>
    </w:p>
    <w:p>
      <w:pPr>
        <w:numPr>
          <w:ilvl w:val="2"/>
          <w:numId w:val="0"/>
        </w:numPr>
        <w:ind w:left="1980" w:hanging="90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4.1.1</w:t>
      </w: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4.2</w:t>
      </w:r>
      <w:r>
        <w:rPr>
          <w:rFonts w:hint="eastAsia" w:ascii="宋体" w:hAnsi="宋体" w:eastAsia="宋体" w:cs="宋体"/>
          <w:sz w:val="21"/>
          <w:szCs w:val="21"/>
        </w:rPr>
        <w:t xml:space="preserve">中小企业、监狱企业及残疾人福利性单位</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4.2.1</w:t>
      </w:r>
      <w:r>
        <w:rPr>
          <w:rFonts w:hint="eastAsia" w:ascii="宋体" w:hAnsi="宋体" w:eastAsia="宋体" w:cs="宋体"/>
          <w:sz w:val="21"/>
          <w:szCs w:val="21"/>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4.2.1.1</w:t>
      </w: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4.2.1.2</w:t>
      </w:r>
      <w:r>
        <w:rPr>
          <w:rFonts w:hint="eastAsia" w:ascii="宋体" w:hAnsi="宋体" w:eastAsia="宋体" w:cs="宋体"/>
          <w:sz w:val="21"/>
          <w:szCs w:val="21"/>
        </w:rPr>
        <w:t xml:space="preserve">供应商提供的货物、工程或者服务符合下列情形的，享受中小企业扶持政策：</w:t>
      </w:r>
      <w:r/>
    </w:p>
    <w:p>
      <w:pPr>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p>
    <w:p>
      <w:pPr>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（2）在工程采购项目中，工程由中小企业承建，即工程施工单位为中小企业；</w:t>
      </w:r>
      <w:r/>
    </w:p>
    <w:p>
      <w:pPr>
        <w:spacing w:line="360" w:lineRule="auto"/>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4.2.1.3</w:t>
      </w: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4.2.1.4</w:t>
      </w: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4.2.2</w:t>
      </w: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4.2.3</w:t>
      </w:r>
      <w:r>
        <w:rPr>
          <w:rFonts w:hint="eastAsia" w:ascii="宋体" w:hAnsi="宋体" w:eastAsia="宋体" w:cs="宋体"/>
          <w:sz w:val="21"/>
          <w:szCs w:val="21"/>
        </w:rPr>
        <w:t xml:space="preserve">残疾人福利单位定义：享受政府采购支持政策的残疾人福利性单位应当同时满足以下条件：</w:t>
      </w:r>
      <w:r/>
    </w:p>
    <w:p>
      <w:pPr>
        <w:pStyle w:val="1149"/>
        <w:numPr>
          <w:ilvl w:val="2"/>
          <w:numId w:val="0"/>
        </w:numPr>
        <w:ind w:left="1980" w:hanging="900"/>
        <w:spacing w:line="360" w:lineRule="auto"/>
        <w:tabs>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lang w:val="en-US" w:eastAsia="zh-CN" w:bidi="ar-SA"/>
        </w:rPr>
        <w:t xml:space="preserve">4.2.4</w:t>
      </w:r>
      <w:r/>
    </w:p>
    <w:p>
      <w:pPr>
        <w:pStyle w:val="1149"/>
        <w:numPr>
          <w:ilvl w:val="2"/>
          <w:numId w:val="0"/>
        </w:numPr>
        <w:ind w:left="1980" w:hanging="900"/>
        <w:spacing w:line="360" w:lineRule="auto"/>
        <w:tabs>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lang w:val="en-US" w:eastAsia="zh-CN" w:bidi="ar-SA"/>
        </w:rPr>
        <w:t xml:space="preserve">4.2.5</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4.2.5.1</w:t>
      </w:r>
      <w:r>
        <w:rPr>
          <w:rFonts w:hint="eastAsia" w:ascii="宋体" w:hAnsi="宋体" w:eastAsia="宋体" w:cs="宋体"/>
          <w:color w:val="000000"/>
          <w:sz w:val="21"/>
          <w:szCs w:val="21"/>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4.2.5.2</w:t>
      </w:r>
      <w:r>
        <w:rPr>
          <w:rFonts w:hint="eastAsia" w:ascii="宋体" w:hAnsi="宋体" w:eastAsia="宋体" w:cs="宋体"/>
          <w:sz w:val="21"/>
          <w:szCs w:val="21"/>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4.2.5.3</w:t>
      </w: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4.2.5.4</w:t>
      </w: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4.2.5.5</w:t>
      </w: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4.2.5.6</w:t>
      </w: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4.2.6</w:t>
      </w:r>
      <w:r>
        <w:rPr>
          <w:rFonts w:hint="eastAsia" w:ascii="宋体" w:hAnsi="宋体" w:eastAsia="宋体" w:cs="宋体"/>
          <w:sz w:val="21"/>
          <w:szCs w:val="21"/>
        </w:rPr>
        <w:t xml:space="preserve">本项目是否专门面向中小企业预留采购份额见第一章《采购邀请》。</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4.2.7</w:t>
      </w:r>
      <w:r>
        <w:rPr>
          <w:rFonts w:hint="eastAsia" w:ascii="宋体" w:hAnsi="宋体" w:eastAsia="宋体" w:cs="宋体"/>
          <w:sz w:val="21"/>
          <w:szCs w:val="21"/>
        </w:rPr>
        <w:t xml:space="preserve">采购标的对应的中小企业划分标准所属行业见《供应商须知资料表》。</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4.2.8</w:t>
      </w:r>
      <w:r>
        <w:rPr>
          <w:rFonts w:hint="eastAsia" w:ascii="宋体" w:hAnsi="宋体" w:eastAsia="宋体" w:cs="宋体"/>
          <w:sz w:val="21"/>
          <w:szCs w:val="21"/>
        </w:rPr>
        <w:t xml:space="preserve">小微企业价格评审优惠的政策调整：见第三章《评审方法和评审标准》。</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4.3</w:t>
      </w:r>
      <w:r>
        <w:rPr>
          <w:rFonts w:hint="eastAsia" w:ascii="宋体" w:hAnsi="宋体" w:eastAsia="宋体" w:cs="宋体"/>
          <w:sz w:val="21"/>
          <w:szCs w:val="21"/>
        </w:rPr>
        <w:t xml:space="preserve">政府采购节能产品、环境标志产品</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4.3.1</w:t>
      </w: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4.3.2</w:t>
      </w: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4.3.3</w:t>
      </w: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4.3.4</w:t>
      </w:r>
      <w:r>
        <w:rPr>
          <w:rFonts w:hint="eastAsia" w:ascii="宋体" w:hAnsi="宋体" w:eastAsia="宋体" w:cs="宋体"/>
          <w:sz w:val="21"/>
          <w:szCs w:val="21"/>
        </w:rPr>
        <w:t xml:space="preserve">非政府强制采购的节能产品或环境标志产品，依据品目清单和认证证书实施政府优先采购。优先采购的具体规定见第三章《评审方法和评审标准》（如涉及）。</w:t>
      </w:r>
      <w:r/>
    </w:p>
    <w:p>
      <w:pPr>
        <w:numPr>
          <w:ilvl w:val="2"/>
          <w:numId w:val="0"/>
        </w:numPr>
        <w:ind w:left="1980" w:hanging="90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4.3.5</w:t>
      </w:r>
      <w:r>
        <w:rPr>
          <w:rFonts w:hint="eastAsia" w:ascii="宋体" w:hAnsi="宋体" w:eastAsia="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4.4</w:t>
      </w:r>
      <w:r>
        <w:rPr>
          <w:rFonts w:hint="eastAsia" w:ascii="宋体" w:hAnsi="宋体" w:eastAsia="宋体" w:cs="宋体"/>
          <w:sz w:val="21"/>
          <w:szCs w:val="21"/>
        </w:rPr>
        <w:t xml:space="preserve">支持乡村产业振兴管理</w:t>
      </w:r>
      <w:r/>
    </w:p>
    <w:p>
      <w:pPr>
        <w:numPr>
          <w:ilvl w:val="2"/>
          <w:numId w:val="0"/>
        </w:numPr>
        <w:ind w:left="1980" w:hanging="90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4.4.1</w:t>
      </w: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4.5</w:t>
      </w:r>
      <w:r>
        <w:rPr>
          <w:rFonts w:hint="eastAsia" w:ascii="宋体" w:hAnsi="宋体" w:eastAsia="宋体" w:cs="宋体"/>
          <w:sz w:val="21"/>
          <w:szCs w:val="21"/>
        </w:rPr>
        <w:t xml:space="preserve">正版软件</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4.5.1</w:t>
      </w:r>
      <w:r>
        <w:rPr>
          <w:rFonts w:hint="eastAsia" w:ascii="宋体" w:hAnsi="宋体" w:eastAsia="宋体" w:cs="宋体"/>
          <w:sz w:val="2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4.5.2</w:t>
      </w: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4.6</w:t>
      </w:r>
      <w:r>
        <w:rPr>
          <w:rFonts w:hint="eastAsia" w:ascii="宋体" w:hAnsi="宋体" w:eastAsia="宋体" w:cs="宋体"/>
          <w:sz w:val="21"/>
          <w:szCs w:val="21"/>
        </w:rPr>
        <w:t xml:space="preserve">信息安全产品</w:t>
      </w:r>
      <w:r/>
    </w:p>
    <w:p>
      <w:pPr>
        <w:numPr>
          <w:ilvl w:val="2"/>
          <w:numId w:val="0"/>
        </w:numPr>
        <w:ind w:left="1980" w:hanging="90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4.6.1</w:t>
      </w:r>
      <w:r>
        <w:rPr>
          <w:rFonts w:hint="eastAsia" w:ascii="宋体" w:hAnsi="宋体" w:eastAsia="宋体" w:cs="宋体"/>
          <w:sz w:val="21"/>
          <w:szCs w:val="21"/>
        </w:rPr>
        <w:t xml:space="preserve">所投产品属于《关于调整信息安全产品强制性认证实施要求的公告》（2009 年第33 号）范围的，采购经国家认证的信息安全产品，否则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。关于信息安全相关规定依据《关于信息安全产品实施政府采购的通知》（财库〔2010〕48 号）。</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4.7</w:t>
      </w:r>
      <w:r>
        <w:rPr>
          <w:rFonts w:hint="eastAsia" w:ascii="宋体" w:hAnsi="宋体" w:eastAsia="宋体" w:cs="宋体"/>
          <w:sz w:val="21"/>
          <w:szCs w:val="21"/>
        </w:rPr>
        <w:t xml:space="preserve">政府采购创新产品政策</w:t>
      </w:r>
      <w:r/>
    </w:p>
    <w:p>
      <w:pPr>
        <w:numPr>
          <w:ilvl w:val="2"/>
          <w:numId w:val="0"/>
        </w:numPr>
        <w:ind w:left="1980" w:hanging="900"/>
        <w:spacing w:line="360" w:lineRule="auto"/>
        <w:tabs>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4.7.1</w:t>
      </w:r>
      <w:r>
        <w:rPr>
          <w:rFonts w:hint="eastAsia" w:ascii="宋体" w:hAnsi="宋体" w:eastAsia="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响应费用</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5.1</w:t>
      </w:r>
      <w:r>
        <w:rPr>
          <w:rFonts w:hint="eastAsia" w:ascii="宋体" w:hAnsi="宋体" w:eastAsia="宋体" w:cs="宋体"/>
          <w:sz w:val="21"/>
          <w:szCs w:val="21"/>
        </w:rPr>
        <w:t xml:space="preserve">供应商应自行承担所有与准备和参加磋商有关的费用，无论磋商的结果如何，采购人或采购代理机构在任何情况下均无承担这些费用的义务和责任。</w:t>
      </w:r>
      <w:bookmarkStart w:id="148" w:name="_1.8_计量单位"/>
      <w:r/>
      <w:bookmarkEnd w:id="148"/>
      <w:r/>
      <w:r/>
    </w:p>
    <w:p>
      <w:pPr>
        <w:pStyle w:val="1058"/>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二   竞争性磋商文件</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149" w:name="_Toc164608637"/>
      <w:r/>
      <w:bookmarkStart w:id="150" w:name="_Toc150774728"/>
      <w:r/>
      <w:bookmarkStart w:id="151" w:name="_Toc127151523"/>
      <w:r/>
      <w:bookmarkStart w:id="152" w:name="_Toc195842888"/>
      <w:r/>
      <w:bookmarkStart w:id="153" w:name="_Toc150480761"/>
      <w:r/>
      <w:bookmarkStart w:id="154" w:name="_Toc226337219"/>
      <w:r/>
      <w:bookmarkStart w:id="155" w:name="_Toc520356147"/>
      <w:r/>
      <w:bookmarkStart w:id="156" w:name="_Toc164229218"/>
      <w:r/>
      <w:bookmarkStart w:id="157" w:name="_Toc226965796"/>
      <w:r/>
      <w:bookmarkStart w:id="158" w:name="_Toc164229364"/>
      <w:r/>
      <w:bookmarkStart w:id="159" w:name="_Toc151193765"/>
      <w:r/>
      <w:bookmarkStart w:id="160" w:name="_Toc151193621"/>
      <w:r/>
      <w:bookmarkStart w:id="161" w:name="_Toc226965713"/>
      <w:r/>
      <w:bookmarkStart w:id="162" w:name="_Toc151193693"/>
      <w:r/>
      <w:bookmarkStart w:id="163" w:name="_Toc264969213"/>
      <w:r/>
      <w:bookmarkStart w:id="164" w:name="_Toc150774623"/>
      <w:r/>
      <w:bookmarkStart w:id="165" w:name="_Toc127151724"/>
      <w:r/>
      <w:bookmarkStart w:id="166" w:name="_Toc226309767"/>
      <w:r/>
      <w:bookmarkStart w:id="167" w:name="_Toc127161437"/>
      <w:r/>
      <w:bookmarkStart w:id="168" w:name="_Toc149720816"/>
      <w:r/>
      <w:bookmarkStart w:id="169" w:name="_Toc151193837"/>
      <w:r/>
      <w:bookmarkStart w:id="170" w:name="_Toc151190150"/>
      <w:r/>
      <w:bookmarkStart w:id="171" w:name="_Toc305158865"/>
      <w:r/>
      <w:bookmarkStart w:id="172" w:name="_Toc142311025"/>
      <w:r/>
      <w:bookmarkStart w:id="173" w:name="_Toc305158791"/>
      <w:r/>
      <w:bookmarkStart w:id="174" w:name="_Toc150509274"/>
      <w:r/>
      <w:bookmarkStart w:id="175" w:name="_Toc164351617"/>
      <w:r/>
      <w:bookmarkStart w:id="176" w:name="_Toc151193911"/>
      <w:r/>
      <w:bookmarkStart w:id="177" w:name="_Toc164608792"/>
      <w:r/>
      <w:bookmarkStart w:id="178" w:name="_Toc265228361"/>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竞争性磋商文件构</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eastAsia="宋体" w:cs="宋体"/>
          <w:sz w:val="21"/>
          <w:szCs w:val="21"/>
        </w:rPr>
        <w:t xml:space="preserve">成</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6.1</w:t>
      </w:r>
      <w:r>
        <w:rPr>
          <w:rFonts w:hint="eastAsia" w:ascii="宋体" w:hAnsi="宋体" w:eastAsia="宋体" w:cs="宋体"/>
          <w:sz w:val="21"/>
          <w:szCs w:val="21"/>
        </w:rPr>
        <w:t xml:space="preserve">竞争性磋商文件包括以下部分：</w:t>
      </w:r>
      <w:r/>
    </w:p>
    <w:p>
      <w:pPr>
        <w:numPr>
          <w:ilvl w:val="0"/>
          <w:numId w:val="8"/>
        </w:numPr>
        <w:ind w:left="1440" w:firstLine="5"/>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rPr>
        <w:t xml:space="preserve">采购邀请</w:t>
      </w:r>
      <w:r/>
    </w:p>
    <w:p>
      <w:pPr>
        <w:numPr>
          <w:ilvl w:val="0"/>
          <w:numId w:val="8"/>
        </w:numPr>
        <w:ind w:left="1440" w:firstLine="5"/>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rPr>
        <w:t xml:space="preserve">供应商须知</w:t>
      </w:r>
      <w:r/>
    </w:p>
    <w:p>
      <w:pPr>
        <w:numPr>
          <w:ilvl w:val="0"/>
          <w:numId w:val="8"/>
        </w:numPr>
        <w:ind w:left="1440" w:firstLine="5"/>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rPr>
        <w:t xml:space="preserve">评审程序、评审方法和评审标准</w:t>
      </w:r>
      <w:r/>
    </w:p>
    <w:p>
      <w:pPr>
        <w:numPr>
          <w:ilvl w:val="0"/>
          <w:numId w:val="8"/>
        </w:numPr>
        <w:ind w:left="1440" w:firstLine="5"/>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rPr>
        <w:t xml:space="preserve">采购需求</w:t>
      </w:r>
      <w:r/>
    </w:p>
    <w:p>
      <w:pPr>
        <w:numPr>
          <w:ilvl w:val="0"/>
          <w:numId w:val="8"/>
        </w:numPr>
        <w:ind w:left="1440" w:firstLine="5"/>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rPr>
        <w:t xml:space="preserve">合同草案条款</w:t>
      </w:r>
      <w:r/>
    </w:p>
    <w:p>
      <w:pPr>
        <w:numPr>
          <w:ilvl w:val="0"/>
          <w:numId w:val="8"/>
        </w:numPr>
        <w:ind w:left="1440" w:firstLine="5"/>
        <w:spacing w:line="360" w:lineRule="auto"/>
        <w:tabs>
          <w:tab w:val="left" w:pos="1980" w:leader="none"/>
          <w:tab w:val="left" w:pos="2520" w:leader="none"/>
        </w:tabs>
        <w:rPr>
          <w:rFonts w:hint="eastAsia" w:ascii="宋体" w:hAnsi="宋体" w:eastAsia="宋体" w:cs="宋体"/>
          <w:sz w:val="21"/>
          <w:szCs w:val="21"/>
        </w:rPr>
      </w:pPr>
      <w:r>
        <w:rPr>
          <w:rFonts w:hint="eastAsia" w:ascii="宋体" w:hAnsi="宋体" w:eastAsia="宋体" w:cs="宋体"/>
          <w:sz w:val="21"/>
          <w:szCs w:val="21"/>
        </w:rPr>
        <w:t xml:space="preserve">响应文件格式</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6.2</w:t>
      </w:r>
      <w:r>
        <w:rPr>
          <w:rFonts w:hint="eastAsia" w:ascii="宋体" w:hAnsi="宋体" w:eastAsia="宋体" w:cs="宋体"/>
          <w:sz w:val="21"/>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0"/>
          <w:numId w:val="0"/>
        </w:numPr>
        <w:ind w:left="357" w:hanging="357"/>
        <w:spacing w:line="360" w:lineRule="auto"/>
        <w:tabs>
          <w:tab w:val="left" w:pos="1080" w:leader="none"/>
          <w:tab w:val="left" w:pos="2014"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对竞争性磋商文件的澄清或修改</w:t>
      </w:r>
      <w:r/>
    </w:p>
    <w:p>
      <w:pPr>
        <w:numPr>
          <w:ilvl w:val="1"/>
          <w:numId w:val="0"/>
        </w:numPr>
        <w:ind w:left="1080" w:hanging="720"/>
        <w:spacing w:line="360" w:lineRule="auto"/>
        <w:tabs>
          <w:tab w:val="left" w:pos="1080" w:leader="none"/>
          <w:tab w:val="left" w:pos="1561"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7.1</w:t>
      </w:r>
      <w:r>
        <w:rPr>
          <w:rFonts w:hint="eastAsia" w:ascii="宋体" w:hAnsi="宋体" w:eastAsia="宋体" w:cs="宋体"/>
          <w:sz w:val="21"/>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0"/>
        </w:numPr>
        <w:ind w:left="1080" w:hanging="720"/>
        <w:spacing w:line="360" w:lineRule="auto"/>
        <w:tabs>
          <w:tab w:val="left" w:pos="1080" w:leader="none"/>
          <w:tab w:val="left" w:pos="1561"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7.2</w:t>
      </w:r>
      <w:r>
        <w:rPr>
          <w:rFonts w:hint="eastAsia" w:ascii="宋体" w:hAnsi="宋体" w:eastAsia="宋体" w:cs="宋体"/>
          <w:sz w:val="21"/>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79" w:name="_Toc516367020"/>
      <w:r/>
      <w:bookmarkStart w:id="180" w:name="_Toc127151526"/>
      <w:r/>
      <w:bookmarkStart w:id="181" w:name="_Toc151193624"/>
      <w:r/>
      <w:bookmarkStart w:id="182" w:name="_Toc195842891"/>
      <w:r/>
      <w:bookmarkStart w:id="183" w:name="_Toc150774626"/>
      <w:r/>
      <w:bookmarkStart w:id="184" w:name="_Toc151193696"/>
      <w:r/>
      <w:bookmarkStart w:id="185" w:name="_Toc151193914"/>
      <w:r/>
      <w:bookmarkStart w:id="186" w:name="_Toc226965716"/>
      <w:r/>
      <w:bookmarkStart w:id="187" w:name="_Toc264969216"/>
      <w:r/>
      <w:bookmarkStart w:id="188" w:name="_Toc142311028"/>
      <w:r/>
      <w:bookmarkStart w:id="189" w:name="_Toc265228364"/>
      <w:r/>
      <w:bookmarkStart w:id="190" w:name="_Toc305158794"/>
      <w:r/>
      <w:bookmarkStart w:id="191" w:name="_Toc305158868"/>
      <w:r/>
      <w:bookmarkStart w:id="192" w:name="_Toc151193840"/>
      <w:r/>
      <w:bookmarkStart w:id="193" w:name="_Toc226337222"/>
      <w:r/>
      <w:bookmarkStart w:id="194" w:name="_Toc226309770"/>
      <w:r/>
      <w:bookmarkStart w:id="195" w:name="_Toc151193768"/>
      <w:r/>
      <w:bookmarkStart w:id="196" w:name="_Toc226965799"/>
      <w:r/>
      <w:bookmarkStart w:id="197" w:name="_Toc150774731"/>
      <w:r/>
      <w:bookmarkStart w:id="198" w:name="_Toc150480764"/>
      <w:r/>
      <w:bookmarkStart w:id="199" w:name="_Toc151190153"/>
      <w:r/>
      <w:bookmarkStart w:id="200" w:name="_Toc520356150"/>
      <w:r/>
      <w:bookmarkStart w:id="201" w:name="_Toc150509277"/>
      <w:r/>
      <w:r/>
    </w:p>
    <w:p>
      <w:pPr>
        <w:pStyle w:val="1058"/>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三   响应文件</w:t>
      </w:r>
      <w:bookmarkEnd w:id="179"/>
      <w:r>
        <w:rPr>
          <w:rFonts w:hint="eastAsia" w:ascii="宋体" w:hAnsi="宋体" w:eastAsia="宋体" w:cs="宋体"/>
          <w:sz w:val="21"/>
          <w:szCs w:val="21"/>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202" w:name="_Toc226965717"/>
      <w:r/>
      <w:bookmarkStart w:id="203" w:name="_Toc164351621"/>
      <w:r/>
      <w:bookmarkStart w:id="204" w:name="_Toc127161441"/>
      <w:r/>
      <w:bookmarkStart w:id="205" w:name="_Toc195842892"/>
      <w:r/>
      <w:bookmarkStart w:id="206" w:name="_Toc164229222"/>
      <w:r/>
      <w:bookmarkStart w:id="207" w:name="_Toc142311029"/>
      <w:r/>
      <w:bookmarkStart w:id="208" w:name="_Toc305158869"/>
      <w:r/>
      <w:bookmarkStart w:id="209" w:name="_Toc151190154"/>
      <w:r/>
      <w:bookmarkStart w:id="210" w:name="_Toc151193697"/>
      <w:r/>
      <w:bookmarkStart w:id="211" w:name="_Toc226337223"/>
      <w:r/>
      <w:bookmarkStart w:id="212" w:name="_Toc151193769"/>
      <w:r/>
      <w:bookmarkStart w:id="213" w:name="_Toc164608641"/>
      <w:r/>
      <w:bookmarkStart w:id="214" w:name="_Toc151193915"/>
      <w:r/>
      <w:bookmarkStart w:id="215" w:name="_Toc150774627"/>
      <w:r/>
      <w:bookmarkStart w:id="216" w:name="_Toc516367021"/>
      <w:r/>
      <w:bookmarkStart w:id="217" w:name="_Toc164229368"/>
      <w:r/>
      <w:bookmarkStart w:id="218" w:name="_Toc520356151"/>
      <w:r/>
      <w:bookmarkStart w:id="219" w:name="_Toc226309771"/>
      <w:r/>
      <w:bookmarkStart w:id="220" w:name="_Toc149720820"/>
      <w:r/>
      <w:bookmarkStart w:id="221" w:name="_Toc150774732"/>
      <w:r/>
      <w:bookmarkStart w:id="222" w:name="_Toc151193625"/>
      <w:r/>
      <w:bookmarkStart w:id="223" w:name="_Toc265228365"/>
      <w:r/>
      <w:bookmarkStart w:id="224" w:name="_Toc150509278"/>
      <w:r/>
      <w:bookmarkStart w:id="225" w:name="_Toc127151527"/>
      <w:r/>
      <w:bookmarkStart w:id="226" w:name="_Toc127151728"/>
      <w:r/>
      <w:bookmarkStart w:id="227" w:name="_Toc151193841"/>
      <w:r/>
      <w:bookmarkStart w:id="228" w:name="_Toc164608796"/>
      <w:r/>
      <w:bookmarkStart w:id="229" w:name="_Toc305158795"/>
      <w:r/>
      <w:bookmarkStart w:id="230" w:name="_Toc226965800"/>
      <w:r/>
      <w:bookmarkStart w:id="231" w:name="_Toc150480765"/>
      <w:r/>
      <w:bookmarkStart w:id="232" w:name="_Toc264969217"/>
      <w:r>
        <w:rPr>
          <w:rFonts w:hint="eastAsia" w:ascii="宋体" w:hAnsi="宋体" w:eastAsia="宋体" w:cs="宋体"/>
          <w:sz w:val="21"/>
          <w:szCs w:val="21"/>
          <w:lang w:val="en-US" w:eastAsia="zh-CN" w:bidi="ar-SA"/>
        </w:rPr>
        <w:t xml:space="preserve">8</w:t>
      </w:r>
      <w:r>
        <w:rPr>
          <w:rFonts w:hint="eastAsia" w:ascii="宋体" w:hAnsi="宋体" w:eastAsia="宋体" w:cs="宋体"/>
          <w:sz w:val="21"/>
          <w:szCs w:val="21"/>
        </w:rPr>
        <w:t xml:space="preserve">响应范围、竞争性磋商文件中计量单位的使用</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eastAsia="宋体" w:cs="宋体"/>
          <w:sz w:val="21"/>
          <w:szCs w:val="21"/>
        </w:rPr>
        <w:t xml:space="preserve">及磋商语言</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8.1</w:t>
      </w:r>
      <w:r>
        <w:rPr>
          <w:rFonts w:hint="eastAsia" w:ascii="宋体" w:hAnsi="宋体" w:eastAsia="宋体" w:cs="宋体"/>
          <w:sz w:val="21"/>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8.2</w:t>
      </w:r>
      <w:r>
        <w:rPr>
          <w:rFonts w:hint="eastAsia" w:ascii="宋体" w:hAnsi="宋体" w:eastAsia="宋体" w:cs="宋体"/>
          <w:sz w:val="21"/>
          <w:szCs w:val="21"/>
        </w:rPr>
        <w:t xml:space="preserve">除竞争性磋商文件有特殊要求外，本项目磋商所使用的计量单位，应采用中华人民共和国法定计量单位。</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8.3</w:t>
      </w: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233" w:name="_Ref467306676"/>
      <w:r/>
      <w:bookmarkStart w:id="234" w:name="_Ref467306195"/>
      <w:r/>
      <w:bookmarkStart w:id="235" w:name="_Toc516367022"/>
      <w:r/>
      <w:bookmarkStart w:id="236" w:name="_Toc151193916"/>
      <w:r/>
      <w:bookmarkStart w:id="237" w:name="_Toc226337224"/>
      <w:r/>
      <w:bookmarkStart w:id="238" w:name="_Toc151193626"/>
      <w:r/>
      <w:bookmarkStart w:id="239" w:name="_Toc127161442"/>
      <w:r/>
      <w:bookmarkStart w:id="240" w:name="_Toc150509279"/>
      <w:r/>
      <w:bookmarkStart w:id="241" w:name="_Toc226965718"/>
      <w:r/>
      <w:bookmarkStart w:id="242" w:name="_Toc226965801"/>
      <w:r/>
      <w:bookmarkStart w:id="243" w:name="_Toc150480766"/>
      <w:r/>
      <w:bookmarkStart w:id="244" w:name="_Toc164608797"/>
      <w:r/>
      <w:bookmarkStart w:id="245" w:name="_Toc151190155"/>
      <w:r/>
      <w:bookmarkStart w:id="246" w:name="_Toc305158796"/>
      <w:r/>
      <w:bookmarkStart w:id="247" w:name="_Toc151193842"/>
      <w:r/>
      <w:bookmarkStart w:id="248" w:name="_Toc127151729"/>
      <w:r/>
      <w:bookmarkStart w:id="249" w:name="_Toc164608642"/>
      <w:r/>
      <w:bookmarkStart w:id="250" w:name="_Toc150774733"/>
      <w:r/>
      <w:bookmarkStart w:id="251" w:name="_Toc195842893"/>
      <w:r/>
      <w:bookmarkStart w:id="252" w:name="_Toc149720821"/>
      <w:r/>
      <w:bookmarkStart w:id="253" w:name="_Toc164229369"/>
      <w:r/>
      <w:bookmarkStart w:id="254" w:name="_Toc127151528"/>
      <w:r/>
      <w:bookmarkStart w:id="255" w:name="_Toc520356152"/>
      <w:r/>
      <w:bookmarkStart w:id="256" w:name="_Toc151193698"/>
      <w:r/>
      <w:bookmarkStart w:id="257" w:name="_Toc164229223"/>
      <w:r/>
      <w:bookmarkStart w:id="258" w:name="_Toc264969218"/>
      <w:r/>
      <w:bookmarkStart w:id="259" w:name="_Toc142311030"/>
      <w:r/>
      <w:bookmarkStart w:id="260" w:name="_Toc150774628"/>
      <w:r/>
      <w:bookmarkStart w:id="261" w:name="_Toc226309772"/>
      <w:r/>
      <w:bookmarkStart w:id="262" w:name="_Toc305158870"/>
      <w:r/>
      <w:bookmarkStart w:id="263" w:name="_Toc164351622"/>
      <w:r/>
      <w:bookmarkStart w:id="264" w:name="_Toc265228366"/>
      <w:r/>
      <w:bookmarkStart w:id="265" w:name="_Toc151193770"/>
      <w:r>
        <w:rPr>
          <w:rFonts w:hint="eastAsia" w:ascii="宋体" w:hAnsi="宋体" w:eastAsia="宋体" w:cs="宋体"/>
          <w:sz w:val="21"/>
          <w:szCs w:val="21"/>
          <w:lang w:val="en-US" w:eastAsia="zh-CN" w:bidi="ar-SA"/>
        </w:rPr>
        <w:t xml:space="preserve">9</w:t>
      </w:r>
      <w:r>
        <w:rPr>
          <w:rFonts w:hint="eastAsia" w:ascii="宋体" w:hAnsi="宋体" w:eastAsia="宋体" w:cs="宋体"/>
          <w:sz w:val="21"/>
          <w:szCs w:val="21"/>
        </w:rPr>
        <w:t xml:space="preserve">响应文件</w:t>
      </w:r>
      <w:bookmarkEnd w:id="233"/>
      <w:r/>
      <w:bookmarkEnd w:id="234"/>
      <w:r/>
      <w:bookmarkEnd w:id="235"/>
      <w:r>
        <w:rPr>
          <w:rFonts w:hint="eastAsia" w:ascii="宋体" w:hAnsi="宋体" w:eastAsia="宋体" w:cs="宋体"/>
          <w:sz w:val="21"/>
          <w:szCs w:val="21"/>
        </w:rPr>
        <w:t xml:space="preserve">构成</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bookmarkStart w:id="266" w:name="_Ref467052588"/>
      <w:r>
        <w:rPr>
          <w:rFonts w:hint="eastAsia" w:ascii="Times New Roman" w:hAnsi="Times New Roman" w:eastAsia="宋体" w:cs="Times New Roman"/>
          <w:sz w:val="24"/>
          <w:szCs w:val="24"/>
          <w:lang w:val="en-US" w:eastAsia="zh-CN" w:bidi="ar-SA"/>
        </w:rPr>
        <w:t xml:space="preserve">9.1</w:t>
      </w:r>
      <w:r>
        <w:rPr>
          <w:rFonts w:hint="eastAsia" w:ascii="宋体" w:hAnsi="宋体" w:eastAsia="宋体" w:cs="宋体"/>
          <w:sz w:val="21"/>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9.2</w:t>
      </w:r>
      <w:r>
        <w:rPr>
          <w:rFonts w:hint="eastAsia" w:ascii="宋体" w:hAnsi="宋体" w:eastAsia="宋体" w:cs="宋体"/>
          <w:sz w:val="21"/>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。未标记“实质性格式”的文件和竞争性磋商文件未提供格式的内容，可由供应商自行编写。</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9.3</w:t>
      </w:r>
      <w:r>
        <w:rPr>
          <w:rFonts w:hint="eastAsia" w:ascii="宋体" w:hAnsi="宋体" w:eastAsia="宋体" w:cs="宋体"/>
          <w:sz w:val="21"/>
          <w:szCs w:val="21"/>
        </w:rPr>
        <w:t xml:space="preserve">第三章《评审方法和评审标准》中涉及的证明文件。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9.4</w:t>
      </w:r>
      <w:r>
        <w:rPr>
          <w:rFonts w:hint="eastAsia" w:ascii="宋体" w:hAnsi="宋体" w:eastAsia="宋体" w:cs="宋体"/>
          <w:sz w:val="2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9.5</w:t>
      </w:r>
      <w:r>
        <w:rPr>
          <w:rFonts w:hint="eastAsia" w:ascii="宋体" w:hAnsi="宋体" w:eastAsia="宋体" w:cs="宋体"/>
          <w:sz w:val="21"/>
          <w:szCs w:val="21"/>
        </w:rPr>
        <w:t xml:space="preserve">供应商认为应附的其他材料。</w:t>
      </w:r>
      <w:bookmarkEnd w:id="266"/>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267" w:name="_Toc150774630"/>
      <w:r/>
      <w:bookmarkStart w:id="268" w:name="_Toc127161444"/>
      <w:r/>
      <w:bookmarkStart w:id="269" w:name="_Toc149720823"/>
      <w:r/>
      <w:bookmarkStart w:id="270" w:name="_Toc151193772"/>
      <w:r/>
      <w:bookmarkStart w:id="271" w:name="_Toc151193844"/>
      <w:r/>
      <w:bookmarkStart w:id="272" w:name="_Toc142311032"/>
      <w:r/>
      <w:bookmarkStart w:id="273" w:name="_Toc151193628"/>
      <w:r/>
      <w:bookmarkStart w:id="274" w:name="_Toc164229225"/>
      <w:r/>
      <w:bookmarkStart w:id="275" w:name="_Toc164608644"/>
      <w:r/>
      <w:bookmarkStart w:id="276" w:name="_Toc164229371"/>
      <w:r/>
      <w:bookmarkStart w:id="277" w:name="_Toc151193700"/>
      <w:r/>
      <w:bookmarkStart w:id="278" w:name="_Toc164351624"/>
      <w:r/>
      <w:bookmarkStart w:id="279" w:name="_Toc127151731"/>
      <w:r/>
      <w:bookmarkStart w:id="280" w:name="_Toc520356155"/>
      <w:r/>
      <w:bookmarkStart w:id="281" w:name="_Toc195842895"/>
      <w:r/>
      <w:bookmarkStart w:id="282" w:name="_Toc150480768"/>
      <w:r/>
      <w:bookmarkStart w:id="283" w:name="_Toc151190157"/>
      <w:r/>
      <w:bookmarkStart w:id="284" w:name="_Toc150509281"/>
      <w:r/>
      <w:bookmarkStart w:id="285" w:name="_Toc151193918"/>
      <w:r/>
      <w:bookmarkStart w:id="286" w:name="_Toc127151530"/>
      <w:r/>
      <w:bookmarkStart w:id="287" w:name="_Toc150774735"/>
      <w:r/>
      <w:bookmarkStart w:id="288" w:name="_Toc164608799"/>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rPr>
        <w:t xml:space="preserve">报价</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10.1</w:t>
      </w:r>
      <w:r>
        <w:rPr>
          <w:rFonts w:hint="eastAsia" w:ascii="宋体" w:hAnsi="宋体" w:eastAsia="宋体" w:cs="宋体"/>
          <w:sz w:val="21"/>
          <w:szCs w:val="21"/>
        </w:rPr>
        <w:t xml:space="preserve">所有响应均以人民币报价。</w:t>
      </w:r>
      <w:r/>
    </w:p>
    <w:p>
      <w:pPr>
        <w:numPr>
          <w:ilvl w:val="1"/>
          <w:numId w:val="0"/>
        </w:numPr>
        <w:ind w:left="1468" w:hanging="90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10.2</w:t>
      </w: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10.2.1</w:t>
      </w:r>
      <w:r>
        <w:rPr>
          <w:rFonts w:hint="eastAsia" w:ascii="宋体" w:hAnsi="宋体" w:eastAsia="宋体" w:cs="宋体"/>
          <w:sz w:val="21"/>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10.2.2</w:t>
      </w:r>
      <w:r>
        <w:rPr>
          <w:rFonts w:hint="eastAsia" w:ascii="宋体" w:hAnsi="宋体" w:eastAsia="宋体" w:cs="宋体"/>
          <w:sz w:val="21"/>
          <w:szCs w:val="21"/>
        </w:rPr>
        <w:t xml:space="preserve">按照竞争性磋商文件要求完成本项目的全部相关工程或服务费用。</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10.3 </w:t>
      </w:r>
      <w:r>
        <w:rPr>
          <w:rFonts w:hint="eastAsia" w:ascii="宋体" w:hAnsi="宋体" w:eastAsia="宋体" w:cs="宋体"/>
          <w:sz w:val="21"/>
          <w:szCs w:val="21"/>
          <w:lang w:val="en-US" w:eastAsia="zh-CN" w:bidi="ar-SA"/>
        </w:rPr>
        <w:t xml:space="preserve">政府采购中实施本国产品标准及相关政策</w:t>
      </w:r>
      <w:r/>
    </w:p>
    <w:p>
      <w:pPr>
        <w:numPr>
          <w:ilvl w:val="1"/>
          <w:numId w:val="0"/>
        </w:numPr>
        <w:ind w:firstLine="840"/>
        <w:spacing w:line="360" w:lineRule="auto"/>
        <w:tabs>
          <w:tab w:val="left" w:pos="1080" w:leader="none"/>
          <w:tab w:val="left" w:pos="2014"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活动中既有本国产品又有非本国产品参与竞争的，依法对本国产品给予价格评审优惠，对本国产品的报价给予20%的价格扣除，用扣除后的价格参与评审。投标人应在投标文件中出具符合要求的《声明函》或有关证明文件的，该产品视为本国产品，采购人、采购代理机构不得再要求投标人提供其他证明材料。投标人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10.</w:t>
      </w:r>
      <w:r>
        <w:rPr>
          <w:rFonts w:hint="eastAsia" w:cs="Times New Roman"/>
          <w:sz w:val="24"/>
          <w:szCs w:val="24"/>
          <w:lang w:val="en-US" w:eastAsia="zh-CN" w:bidi="ar-SA"/>
        </w:rPr>
        <w:t xml:space="preserve">4</w:t>
      </w:r>
      <w:r>
        <w:rPr>
          <w:rFonts w:hint="eastAsia" w:ascii="宋体" w:hAnsi="宋体" w:eastAsia="宋体" w:cs="宋体"/>
          <w:sz w:val="21"/>
          <w:szCs w:val="21"/>
        </w:rPr>
        <w:t xml:space="preserve">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rFonts w:hint="eastAsia"/>
        </w:rPr>
      </w:pPr>
      <w:r>
        <w:rPr>
          <w:rFonts w:hint="eastAsia" w:ascii="Times New Roman" w:hAnsi="Times New Roman" w:eastAsia="宋体" w:cs="Times New Roman"/>
          <w:sz w:val="24"/>
          <w:szCs w:val="24"/>
          <w:lang w:val="en-US" w:eastAsia="zh-CN" w:bidi="ar-SA"/>
        </w:rPr>
        <w:t xml:space="preserve">10.</w:t>
      </w:r>
      <w:r>
        <w:rPr>
          <w:rFonts w:hint="eastAsia" w:cs="Times New Roman"/>
          <w:sz w:val="24"/>
          <w:szCs w:val="24"/>
          <w:lang w:val="en-US" w:eastAsia="zh-CN" w:bidi="ar-SA"/>
        </w:rPr>
        <w:t xml:space="preserve">5</w:t>
      </w:r>
      <w:r>
        <w:rPr>
          <w:rFonts w:hint="eastAsia" w:ascii="宋体" w:hAnsi="宋体" w:eastAsia="宋体" w:cs="宋体"/>
          <w:sz w:val="21"/>
          <w:szCs w:val="21"/>
        </w:rPr>
        <w:t xml:space="preserve">供应商不能提供任何有选择性或可调整的最终报价（</w:t>
      </w:r>
      <w:r>
        <w:rPr>
          <w:rFonts w:hint="eastAsia" w:ascii="宋体" w:hAnsi="宋体" w:eastAsia="宋体" w:cs="宋体"/>
          <w:color w:val="000000"/>
          <w:sz w:val="21"/>
          <w:szCs w:val="21"/>
        </w:rPr>
        <w:t xml:space="preserve">竞争性磋商文件</w:t>
      </w:r>
      <w:r>
        <w:rPr>
          <w:rFonts w:hint="eastAsia" w:ascii="宋体" w:hAnsi="宋体" w:eastAsia="宋体" w:cs="宋体"/>
          <w:sz w:val="21"/>
          <w:szCs w:val="21"/>
        </w:rPr>
        <w:t xml:space="preserve">另有规定的除外），否则其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11</w:t>
      </w:r>
      <w:r>
        <w:rPr>
          <w:rFonts w:hint="eastAsia" w:ascii="宋体" w:hAnsi="宋体" w:eastAsia="宋体" w:cs="宋体"/>
          <w:sz w:val="21"/>
          <w:szCs w:val="21"/>
        </w:rPr>
        <w:t xml:space="preserve">磋商保证金</w:t>
      </w:r>
      <w:r/>
    </w:p>
    <w:p>
      <w:pPr>
        <w:ind w:firstLine="36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根据江苏省和常州市的相关文件规定，免收保证金。</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12</w:t>
      </w:r>
      <w:r>
        <w:rPr>
          <w:rFonts w:hint="eastAsia" w:ascii="宋体" w:hAnsi="宋体" w:eastAsia="宋体" w:cs="宋体"/>
          <w:sz w:val="21"/>
          <w:szCs w:val="21"/>
        </w:rPr>
        <w:t xml:space="preserve">响应有效期</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12.1</w:t>
      </w:r>
      <w:r>
        <w:rPr>
          <w:rFonts w:hint="eastAsia" w:ascii="宋体" w:hAnsi="宋体" w:eastAsia="宋体" w:cs="宋体"/>
          <w:sz w:val="21"/>
          <w:szCs w:val="21"/>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289" w:name="_Toc149720826"/>
      <w:r/>
      <w:bookmarkStart w:id="290" w:name="_Toc195842898"/>
      <w:r/>
      <w:bookmarkStart w:id="291" w:name="_Toc226965806"/>
      <w:r/>
      <w:bookmarkStart w:id="292" w:name="_Toc150774633"/>
      <w:r/>
      <w:bookmarkStart w:id="293" w:name="_Toc264969223"/>
      <w:r/>
      <w:bookmarkStart w:id="294" w:name="_Toc150774738"/>
      <w:r/>
      <w:bookmarkStart w:id="295" w:name="_Toc151193775"/>
      <w:r/>
      <w:bookmarkStart w:id="296" w:name="_Toc226309777"/>
      <w:r/>
      <w:bookmarkStart w:id="297" w:name="_Toc151193921"/>
      <w:r/>
      <w:bookmarkStart w:id="298" w:name="_Toc265228371"/>
      <w:r/>
      <w:bookmarkStart w:id="299" w:name="_Toc164351627"/>
      <w:r/>
      <w:bookmarkStart w:id="300" w:name="_Toc151193631"/>
      <w:r/>
      <w:bookmarkStart w:id="301" w:name="_Toc142311035"/>
      <w:r/>
      <w:bookmarkStart w:id="302" w:name="_Toc150509284"/>
      <w:r/>
      <w:bookmarkStart w:id="303" w:name="_Toc127161447"/>
      <w:r/>
      <w:bookmarkStart w:id="304" w:name="_Toc520356158"/>
      <w:r/>
      <w:bookmarkStart w:id="305" w:name="_Toc226965723"/>
      <w:r/>
      <w:bookmarkStart w:id="306" w:name="_Toc164229228"/>
      <w:r/>
      <w:bookmarkStart w:id="307" w:name="_Toc127151533"/>
      <w:r/>
      <w:bookmarkStart w:id="308" w:name="_Toc127151734"/>
      <w:r/>
      <w:bookmarkStart w:id="309" w:name="_Toc226337229"/>
      <w:r/>
      <w:bookmarkStart w:id="310" w:name="_Toc151190160"/>
      <w:r/>
      <w:bookmarkStart w:id="311" w:name="_Toc164608802"/>
      <w:r/>
      <w:bookmarkStart w:id="312" w:name="_Toc151193703"/>
      <w:r/>
      <w:bookmarkStart w:id="313" w:name="_Toc151193847"/>
      <w:r/>
      <w:bookmarkStart w:id="314" w:name="_Toc150480771"/>
      <w:r/>
      <w:bookmarkStart w:id="315" w:name="_Toc164229374"/>
      <w:r/>
      <w:bookmarkStart w:id="316" w:name="_Toc164608647"/>
      <w:r/>
      <w:bookmarkStart w:id="317" w:name="_Toc305158801"/>
      <w:r/>
      <w:bookmarkStart w:id="318" w:name="_Toc305158875"/>
      <w:r>
        <w:rPr>
          <w:rFonts w:hint="eastAsia" w:ascii="宋体" w:hAnsi="宋体" w:eastAsia="宋体" w:cs="宋体"/>
          <w:sz w:val="21"/>
          <w:szCs w:val="21"/>
          <w:lang w:val="en-US" w:eastAsia="zh-CN" w:bidi="ar-SA"/>
        </w:rPr>
        <w:t xml:space="preserve">13</w:t>
      </w:r>
      <w:r>
        <w:rPr>
          <w:rFonts w:hint="eastAsia" w:ascii="宋体" w:hAnsi="宋体" w:eastAsia="宋体" w:cs="宋体"/>
          <w:sz w:val="21"/>
          <w:szCs w:val="21"/>
        </w:rPr>
        <w:t xml:space="preserve">响应文件的签署</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宋体"/>
          <w:sz w:val="21"/>
          <w:szCs w:val="21"/>
        </w:rPr>
        <w:t xml:space="preserve">、盖章</w:t>
      </w:r>
      <w:r/>
    </w:p>
    <w:p>
      <w:pPr>
        <w:numPr>
          <w:ilvl w:val="1"/>
          <w:numId w:val="0"/>
        </w:numPr>
        <w:ind w:left="1468" w:hanging="900"/>
        <w:spacing w:line="360" w:lineRule="auto"/>
        <w:tabs>
          <w:tab w:val="left" w:pos="1080" w:leader="none"/>
        </w:tabs>
        <w:rPr>
          <w:rFonts w:hint="eastAsia" w:ascii="宋体" w:hAnsi="宋体" w:eastAsia="宋体" w:cs="宋体"/>
          <w:sz w:val="21"/>
          <w:szCs w:val="21"/>
        </w:rPr>
      </w:pPr>
      <w:r/>
      <w:bookmarkStart w:id="319" w:name="_Toc150480772"/>
      <w:r/>
      <w:bookmarkStart w:id="320" w:name="_Toc264969224"/>
      <w:r/>
      <w:bookmarkStart w:id="321" w:name="_Toc226337230"/>
      <w:r/>
      <w:bookmarkStart w:id="322" w:name="_Toc195842899"/>
      <w:r/>
      <w:bookmarkStart w:id="323" w:name="_Toc151193922"/>
      <w:r/>
      <w:bookmarkStart w:id="324" w:name="_Toc150509285"/>
      <w:r/>
      <w:bookmarkStart w:id="325" w:name="_Toc226965807"/>
      <w:r/>
      <w:bookmarkStart w:id="326" w:name="_Toc151193848"/>
      <w:r/>
      <w:bookmarkStart w:id="327" w:name="_Toc150774634"/>
      <w:r/>
      <w:bookmarkStart w:id="328" w:name="_Toc151190161"/>
      <w:r/>
      <w:bookmarkStart w:id="329" w:name="_Toc142311036"/>
      <w:r/>
      <w:bookmarkStart w:id="330" w:name="_Toc127151534"/>
      <w:r/>
      <w:bookmarkStart w:id="331" w:name="_Toc151193776"/>
      <w:r/>
      <w:bookmarkStart w:id="332" w:name="_Toc226309778"/>
      <w:r/>
      <w:bookmarkStart w:id="333" w:name="_Toc305158802"/>
      <w:r/>
      <w:bookmarkStart w:id="334" w:name="_Toc305158876"/>
      <w:r/>
      <w:bookmarkStart w:id="335" w:name="_Toc226965724"/>
      <w:r/>
      <w:bookmarkStart w:id="336" w:name="_Toc150774739"/>
      <w:r/>
      <w:bookmarkStart w:id="337" w:name="_Toc265228372"/>
      <w:r/>
      <w:bookmarkStart w:id="338" w:name="_Toc151193632"/>
      <w:r/>
      <w:bookmarkStart w:id="339" w:name="_Toc520356159"/>
      <w:r/>
      <w:bookmarkStart w:id="340" w:name="_Toc151193704"/>
      <w:r>
        <w:rPr>
          <w:rFonts w:hint="eastAsia" w:ascii="Times New Roman" w:hAnsi="Times New Roman" w:eastAsia="宋体" w:cs="Times New Roman"/>
          <w:sz w:val="24"/>
          <w:szCs w:val="24"/>
          <w:lang w:val="en-US" w:eastAsia="zh-CN" w:bidi="ar-SA"/>
        </w:rPr>
        <w:t xml:space="preserve">13.1</w:t>
      </w:r>
      <w:r>
        <w:rPr>
          <w:rFonts w:hint="eastAsia" w:ascii="宋体" w:hAnsi="宋体" w:eastAsia="宋体" w:cs="宋体"/>
          <w:sz w:val="21"/>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13.2</w:t>
      </w:r>
      <w:r>
        <w:rPr>
          <w:rFonts w:hint="eastAsia" w:ascii="宋体" w:hAnsi="宋体" w:eastAsia="宋体" w:cs="宋体"/>
          <w:sz w:val="21"/>
          <w:szCs w:val="21"/>
        </w:rPr>
        <w:t xml:space="preserve">竞争性磋商文件要求盖章的内容，一般通过投标文件编制工具加盖电子签章。</w:t>
      </w:r>
      <w:r/>
    </w:p>
    <w:p>
      <w:pPr>
        <w:pStyle w:val="1058"/>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四   响应文件的提交</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341" w:name="_Toc164608649"/>
      <w:r/>
      <w:bookmarkStart w:id="342" w:name="_Toc226337231"/>
      <w:r/>
      <w:bookmarkStart w:id="343" w:name="_Toc265228373"/>
      <w:r/>
      <w:bookmarkStart w:id="344" w:name="_Toc149720828"/>
      <w:r/>
      <w:bookmarkStart w:id="345" w:name="_Toc150774740"/>
      <w:r/>
      <w:bookmarkStart w:id="346" w:name="_Toc150480773"/>
      <w:r/>
      <w:bookmarkStart w:id="347" w:name="_Toc226309779"/>
      <w:r/>
      <w:bookmarkStart w:id="348" w:name="_Toc164229230"/>
      <w:r/>
      <w:bookmarkStart w:id="349" w:name="_Toc164229376"/>
      <w:r/>
      <w:bookmarkStart w:id="350" w:name="_Toc305158877"/>
      <w:r/>
      <w:bookmarkStart w:id="351" w:name="_Toc150509286"/>
      <w:r/>
      <w:bookmarkStart w:id="352" w:name="_Toc164608804"/>
      <w:r/>
      <w:bookmarkStart w:id="353" w:name="_Toc151193633"/>
      <w:r/>
      <w:bookmarkStart w:id="354" w:name="_Toc226965725"/>
      <w:r/>
      <w:bookmarkStart w:id="355" w:name="_Toc151190162"/>
      <w:r/>
      <w:bookmarkStart w:id="356" w:name="_Toc151193849"/>
      <w:r/>
      <w:bookmarkStart w:id="357" w:name="_Toc520356160"/>
      <w:r/>
      <w:bookmarkStart w:id="358" w:name="_Toc127161449"/>
      <w:r/>
      <w:bookmarkStart w:id="359" w:name="_Toc151193777"/>
      <w:r/>
      <w:bookmarkStart w:id="360" w:name="_Toc305158803"/>
      <w:r/>
      <w:bookmarkStart w:id="361" w:name="_Toc195842900"/>
      <w:r/>
      <w:bookmarkStart w:id="362" w:name="_Toc127151736"/>
      <w:r/>
      <w:bookmarkStart w:id="363" w:name="_Toc151193923"/>
      <w:r/>
      <w:bookmarkStart w:id="364" w:name="_Toc127151535"/>
      <w:r/>
      <w:bookmarkStart w:id="365" w:name="_Toc151193705"/>
      <w:r/>
      <w:bookmarkStart w:id="366" w:name="_Toc142311037"/>
      <w:r/>
      <w:bookmarkStart w:id="367" w:name="_Toc226965808"/>
      <w:r/>
      <w:bookmarkStart w:id="368" w:name="_Toc150774635"/>
      <w:r/>
      <w:bookmarkStart w:id="369" w:name="_Toc264969225"/>
      <w:r/>
      <w:bookmarkStart w:id="370" w:name="_Toc164351629"/>
      <w:r>
        <w:rPr>
          <w:rFonts w:hint="eastAsia" w:ascii="宋体" w:hAnsi="宋体" w:eastAsia="宋体" w:cs="宋体"/>
          <w:sz w:val="21"/>
          <w:szCs w:val="21"/>
          <w:lang w:val="en-US" w:eastAsia="zh-CN" w:bidi="ar-SA"/>
        </w:rPr>
        <w:t xml:space="preserve">14</w:t>
      </w:r>
      <w:r>
        <w:rPr>
          <w:rFonts w:hint="eastAsia" w:ascii="宋体" w:hAnsi="宋体" w:eastAsia="宋体" w:cs="宋体"/>
          <w:sz w:val="21"/>
          <w:szCs w:val="21"/>
        </w:rPr>
        <w:t xml:space="preserve">响应文件的</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宋体" w:hAnsi="宋体" w:eastAsia="宋体" w:cs="宋体"/>
          <w:sz w:val="21"/>
          <w:szCs w:val="21"/>
        </w:rPr>
        <w:t xml:space="preserve">提交</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14.1</w:t>
      </w:r>
      <w:r>
        <w:rPr>
          <w:rFonts w:hint="eastAsia" w:ascii="宋体" w:hAnsi="宋体" w:eastAsia="宋体" w:cs="宋体"/>
          <w:sz w:val="21"/>
          <w:szCs w:val="21"/>
        </w:rPr>
        <w:t xml:space="preserve">本项目使用</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。供应商根据竞争性磋商文件及</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供应商操作手册要求编制、生成并提交电子响应文件。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14.2</w:t>
      </w:r>
      <w:r>
        <w:rPr>
          <w:rFonts w:hint="eastAsia" w:ascii="宋体" w:hAnsi="宋体" w:eastAsia="宋体" w:cs="宋体"/>
          <w:sz w:val="21"/>
          <w:szCs w:val="21"/>
        </w:rPr>
        <w:t xml:space="preserve">采购人及采购代理机构拒绝接受通过电子交易平台以外任何形式提交的响应文件，磋商保证金除外。</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371" w:name="_Toc150774636"/>
      <w:r/>
      <w:bookmarkStart w:id="372" w:name="_Toc195842901"/>
      <w:r/>
      <w:bookmarkStart w:id="373" w:name="_Toc164351630"/>
      <w:r/>
      <w:bookmarkStart w:id="374" w:name="_Toc265228374"/>
      <w:r/>
      <w:bookmarkStart w:id="375" w:name="_Toc151193634"/>
      <w:r/>
      <w:bookmarkStart w:id="376" w:name="_Toc151190163"/>
      <w:r/>
      <w:bookmarkStart w:id="377" w:name="_Toc127151536"/>
      <w:r/>
      <w:bookmarkStart w:id="378" w:name="_Toc164608805"/>
      <w:r/>
      <w:bookmarkStart w:id="379" w:name="_Toc226965726"/>
      <w:r/>
      <w:bookmarkStart w:id="380" w:name="_Toc305158804"/>
      <w:r/>
      <w:bookmarkStart w:id="381" w:name="_Toc142311038"/>
      <w:r/>
      <w:bookmarkStart w:id="382" w:name="_Toc127161450"/>
      <w:r/>
      <w:bookmarkStart w:id="383" w:name="_Toc226309780"/>
      <w:r/>
      <w:bookmarkStart w:id="384" w:name="_Toc150509287"/>
      <w:r/>
      <w:bookmarkStart w:id="385" w:name="_Toc226965809"/>
      <w:r/>
      <w:bookmarkStart w:id="386" w:name="_Toc520356161"/>
      <w:r/>
      <w:bookmarkStart w:id="387" w:name="_Toc151193850"/>
      <w:r/>
      <w:bookmarkStart w:id="388" w:name="_Toc149720829"/>
      <w:r/>
      <w:bookmarkStart w:id="389" w:name="_Toc164229377"/>
      <w:r/>
      <w:bookmarkStart w:id="390" w:name="_Toc151193778"/>
      <w:r/>
      <w:bookmarkStart w:id="391" w:name="_Toc150480774"/>
      <w:r/>
      <w:bookmarkStart w:id="392" w:name="_Toc164229231"/>
      <w:r/>
      <w:bookmarkStart w:id="393" w:name="_Toc226337232"/>
      <w:r/>
      <w:bookmarkStart w:id="394" w:name="_Toc127151737"/>
      <w:r/>
      <w:bookmarkStart w:id="395" w:name="_Toc150774741"/>
      <w:r/>
      <w:bookmarkStart w:id="396" w:name="_Toc264969226"/>
      <w:r/>
      <w:bookmarkStart w:id="397" w:name="_Toc305158878"/>
      <w:r/>
      <w:bookmarkStart w:id="398" w:name="_Toc151193924"/>
      <w:r/>
      <w:bookmarkStart w:id="399" w:name="_Toc151193706"/>
      <w:r/>
      <w:bookmarkStart w:id="400" w:name="_Toc164608650"/>
      <w:r>
        <w:rPr>
          <w:rFonts w:hint="eastAsia" w:ascii="宋体" w:hAnsi="宋体" w:eastAsia="宋体" w:cs="宋体"/>
          <w:sz w:val="21"/>
          <w:szCs w:val="21"/>
          <w:lang w:val="en-US" w:eastAsia="zh-CN" w:bidi="ar-SA"/>
        </w:rPr>
        <w:t xml:space="preserve">15</w:t>
      </w:r>
      <w:r>
        <w:rPr>
          <w:rFonts w:hint="eastAsia" w:ascii="宋体" w:hAnsi="宋体" w:eastAsia="宋体" w:cs="宋体"/>
          <w:sz w:val="21"/>
          <w:szCs w:val="21"/>
        </w:rPr>
        <w:t xml:space="preserve">响应文件截止</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sz w:val="21"/>
          <w:szCs w:val="21"/>
        </w:rPr>
        <w:t xml:space="preserve">时间</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15.1</w:t>
      </w:r>
      <w:r>
        <w:rPr>
          <w:rFonts w:hint="eastAsia" w:ascii="宋体" w:hAnsi="宋体" w:eastAsia="宋体" w:cs="宋体"/>
          <w:sz w:val="21"/>
          <w:szCs w:val="21"/>
        </w:rPr>
        <w:t xml:space="preserve">供应商应在竞争性磋商文件要求提交响应文件截止时间前，将电子响应文件提交至</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401" w:name="_Toc164229232"/>
      <w:r/>
      <w:bookmarkStart w:id="402" w:name="_Toc265228375"/>
      <w:r/>
      <w:bookmarkStart w:id="403" w:name="_Toc142311039"/>
      <w:r/>
      <w:bookmarkStart w:id="404" w:name="_Toc164608651"/>
      <w:r/>
      <w:bookmarkStart w:id="405" w:name="_Toc164229378"/>
      <w:r/>
      <w:bookmarkStart w:id="406" w:name="_Toc305158805"/>
      <w:r/>
      <w:bookmarkStart w:id="407" w:name="_Toc150480775"/>
      <w:r/>
      <w:bookmarkStart w:id="408" w:name="_Toc151190164"/>
      <w:r/>
      <w:bookmarkStart w:id="409" w:name="_Toc226965727"/>
      <w:r/>
      <w:bookmarkStart w:id="410" w:name="_Toc164608806"/>
      <w:r/>
      <w:bookmarkStart w:id="411" w:name="_Toc305158879"/>
      <w:r/>
      <w:bookmarkStart w:id="412" w:name="_Toc151193635"/>
      <w:r/>
      <w:bookmarkStart w:id="413" w:name="_Toc127151537"/>
      <w:r/>
      <w:bookmarkStart w:id="414" w:name="_Toc151193851"/>
      <w:r/>
      <w:bookmarkStart w:id="415" w:name="_Toc151193779"/>
      <w:r/>
      <w:bookmarkStart w:id="416" w:name="_Toc195842902"/>
      <w:r/>
      <w:bookmarkStart w:id="417" w:name="_Toc520356162"/>
      <w:r/>
      <w:bookmarkStart w:id="418" w:name="_Toc127161451"/>
      <w:r/>
      <w:bookmarkStart w:id="419" w:name="_Toc226337233"/>
      <w:r/>
      <w:bookmarkStart w:id="420" w:name="_Toc226965810"/>
      <w:r/>
      <w:bookmarkStart w:id="421" w:name="_Toc164351631"/>
      <w:r/>
      <w:bookmarkStart w:id="422" w:name="_Toc151193707"/>
      <w:r/>
      <w:bookmarkStart w:id="423" w:name="_Toc264969227"/>
      <w:r/>
      <w:bookmarkStart w:id="424" w:name="_Toc151193925"/>
      <w:r/>
      <w:bookmarkStart w:id="425" w:name="_Toc150774637"/>
      <w:r/>
      <w:bookmarkStart w:id="426" w:name="_Toc150774742"/>
      <w:r/>
      <w:bookmarkStart w:id="427" w:name="_Toc226309781"/>
      <w:r/>
      <w:bookmarkStart w:id="428" w:name="_Toc149720830"/>
      <w:r/>
      <w:bookmarkStart w:id="429" w:name="_Toc127151738"/>
      <w:r/>
      <w:bookmarkStart w:id="430" w:name="_Toc150509288"/>
      <w:r>
        <w:rPr>
          <w:rFonts w:hint="eastAsia" w:ascii="宋体" w:hAnsi="宋体" w:eastAsia="宋体" w:cs="宋体"/>
          <w:sz w:val="21"/>
          <w:szCs w:val="21"/>
          <w:lang w:val="en-US" w:eastAsia="zh-CN" w:bidi="ar-SA"/>
        </w:rPr>
        <w:t xml:space="preserve">16</w:t>
      </w:r>
      <w:r>
        <w:rPr>
          <w:rFonts w:hint="eastAsia" w:ascii="宋体" w:hAnsi="宋体" w:eastAsia="宋体" w:cs="宋体"/>
          <w:sz w:val="21"/>
          <w:szCs w:val="21"/>
        </w:rPr>
        <w:t xml:space="preserve">响应文件的修改与撤回</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16.1</w:t>
      </w:r>
      <w:r>
        <w:rPr>
          <w:rFonts w:hint="eastAsia" w:ascii="宋体" w:hAnsi="宋体" w:eastAsia="宋体" w:cs="宋体"/>
          <w:sz w:val="21"/>
          <w:szCs w:val="21"/>
        </w:rPr>
        <w:t xml:space="preserve">提交响应文件截止时间前，供应商可以通过电子交易平台对所提交的响应文件进行补充、修改或者撤回。</w:t>
      </w:r>
      <w:r>
        <w:rPr>
          <w:rFonts w:hint="eastAsia" w:ascii="宋体" w:hAnsi="宋体" w:eastAsia="宋体" w:cs="宋体"/>
          <w:color w:val="000000"/>
          <w:sz w:val="21"/>
          <w:szCs w:val="21"/>
        </w:rPr>
        <w:t xml:space="preserve">磋商保证金的补充、修改或者撤回</w:t>
      </w:r>
      <w:r>
        <w:rPr>
          <w:rFonts w:hint="eastAsia" w:ascii="宋体" w:hAnsi="宋体" w:eastAsia="宋体" w:cs="宋体"/>
          <w:sz w:val="21"/>
          <w:szCs w:val="21"/>
        </w:rPr>
        <w:t xml:space="preserve">无需通过电子交易平台，但应就其补充、修改或者撤回通知采购人或采购代理机构</w:t>
      </w:r>
      <w:r>
        <w:rPr>
          <w:rFonts w:hint="eastAsia" w:ascii="宋体" w:hAnsi="宋体" w:eastAsia="宋体" w:cs="宋体"/>
          <w:color w:val="000000"/>
          <w:sz w:val="21"/>
          <w:szCs w:val="21"/>
        </w:rPr>
        <w:t xml:space="preserve">。</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16.2</w:t>
      </w:r>
      <w:r>
        <w:rPr>
          <w:rFonts w:hint="eastAsia" w:ascii="宋体" w:hAnsi="宋体" w:eastAsia="宋体" w:cs="宋体"/>
          <w:sz w:val="21"/>
          <w:szCs w:val="21"/>
        </w:rPr>
        <w:t xml:space="preserve">供应商对响应文件的补充、修改的内容应当按照竞争性磋商文件要求签署、盖章，作为响应文件的组成部分。补充、修改的内容与响应文件不一致的，以补充、修改的内容为准。</w:t>
      </w:r>
      <w:r/>
    </w:p>
    <w:p>
      <w:pPr>
        <w:pStyle w:val="1058"/>
        <w:spacing w:before="0" w:line="360" w:lineRule="auto"/>
        <w:rPr>
          <w:rFonts w:hint="eastAsia" w:ascii="宋体" w:hAnsi="宋体" w:eastAsia="宋体" w:cs="宋体"/>
          <w:sz w:val="21"/>
          <w:szCs w:val="21"/>
        </w:rPr>
      </w:pPr>
      <w:r/>
      <w:bookmarkStart w:id="431" w:name="_Toc195842903"/>
      <w:r/>
      <w:bookmarkStart w:id="432" w:name="_Toc265228376"/>
      <w:r/>
      <w:bookmarkStart w:id="433" w:name="_Toc305158880"/>
      <w:r/>
      <w:bookmarkStart w:id="434" w:name="_Toc520356163"/>
      <w:r/>
      <w:bookmarkStart w:id="435" w:name="_Toc142311040"/>
      <w:r/>
      <w:bookmarkStart w:id="436" w:name="_Toc150774743"/>
      <w:r/>
      <w:bookmarkStart w:id="437" w:name="_Toc226337234"/>
      <w:r/>
      <w:bookmarkStart w:id="438" w:name="_Toc151193708"/>
      <w:r/>
      <w:bookmarkStart w:id="439" w:name="_Toc127151538"/>
      <w:r/>
      <w:bookmarkStart w:id="440" w:name="_Toc150774638"/>
      <w:r/>
      <w:bookmarkStart w:id="441" w:name="_Toc226965811"/>
      <w:r/>
      <w:bookmarkStart w:id="442" w:name="_Toc151193852"/>
      <w:r/>
      <w:bookmarkStart w:id="443" w:name="_Toc151190165"/>
      <w:r/>
      <w:bookmarkStart w:id="444" w:name="_Toc150480776"/>
      <w:r/>
      <w:bookmarkStart w:id="445" w:name="_Toc226309782"/>
      <w:r/>
      <w:bookmarkStart w:id="446" w:name="_Toc264969228"/>
      <w:r/>
      <w:bookmarkStart w:id="447" w:name="_Toc151193636"/>
      <w:r/>
      <w:bookmarkStart w:id="448" w:name="_Toc151193780"/>
      <w:r/>
      <w:bookmarkStart w:id="449" w:name="_Toc151193926"/>
      <w:r/>
      <w:bookmarkStart w:id="450" w:name="_Toc305158806"/>
      <w:r/>
      <w:bookmarkStart w:id="451" w:name="_Toc226965728"/>
      <w:r/>
      <w:bookmarkStart w:id="452" w:name="_Toc150509289"/>
      <w:r>
        <w:rPr>
          <w:rFonts w:hint="eastAsia" w:ascii="宋体" w:hAnsi="宋体" w:eastAsia="宋体" w:cs="宋体"/>
          <w:sz w:val="21"/>
          <w:szCs w:val="21"/>
        </w:rPr>
        <w:t xml:space="preserve">五   </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eastAsia="宋体" w:cs="宋体"/>
          <w:sz w:val="21"/>
          <w:szCs w:val="21"/>
        </w:rPr>
        <w:t xml:space="preserve">评审</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17</w:t>
      </w:r>
      <w:r>
        <w:rPr>
          <w:rFonts w:hint="eastAsia" w:ascii="宋体" w:hAnsi="宋体" w:eastAsia="宋体" w:cs="宋体"/>
          <w:sz w:val="21"/>
          <w:szCs w:val="21"/>
        </w:rPr>
        <w:t xml:space="preserve">响应文件的解密与开启</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17.1</w:t>
      </w:r>
      <w:r>
        <w:rPr>
          <w:rFonts w:hint="eastAsia" w:ascii="宋体" w:hAnsi="宋体" w:eastAsia="宋体" w:cs="宋体"/>
          <w:sz w:val="21"/>
          <w:szCs w:val="21"/>
        </w:rPr>
        <w:t xml:space="preserve">采购人或采购代理机构将按竞争性磋商文件的规定，在响应文件提交截止时间的同一时间和竞争性磋商文件预先确定的地点开启响应文件。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17.2</w:t>
      </w:r>
      <w:r>
        <w:rPr>
          <w:rFonts w:hint="eastAsia" w:ascii="宋体" w:hAnsi="宋体" w:eastAsia="宋体" w:cs="宋体"/>
          <w:sz w:val="21"/>
          <w:szCs w:val="21"/>
        </w:rPr>
        <w:t xml:space="preserve">本项目采用不见面招交易模式，使用</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在线进行解密。供应商应在规定的时间内对响应文件进行解密，因非系统原因导致的解密失败，视为</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17.3</w:t>
      </w:r>
      <w:r>
        <w:rPr>
          <w:rFonts w:hint="eastAsia" w:ascii="宋体" w:hAnsi="宋体" w:eastAsia="宋体" w:cs="宋体"/>
          <w:sz w:val="21"/>
          <w:szCs w:val="21"/>
        </w:rPr>
        <w:t xml:space="preserve">供应商不足3家的，不予解密。</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bookmarkStart w:id="453" w:name="_Toc520356165"/>
      <w:r>
        <w:rPr>
          <w:rFonts w:hint="eastAsia" w:ascii="Times New Roman" w:hAnsi="Times New Roman" w:eastAsia="宋体" w:cs="Times New Roman"/>
          <w:sz w:val="24"/>
          <w:szCs w:val="24"/>
          <w:lang w:val="en-US" w:eastAsia="zh-CN" w:bidi="ar-SA"/>
        </w:rPr>
        <w:t xml:space="preserve">17.4</w:t>
      </w:r>
      <w:r>
        <w:rPr>
          <w:rFonts w:hint="eastAsia" w:ascii="宋体" w:hAnsi="宋体" w:eastAsia="宋体" w:cs="宋体"/>
          <w:sz w:val="21"/>
          <w:szCs w:val="21"/>
        </w:rPr>
        <w:t xml:space="preserve">本项目不公开报价。</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17.5</w:t>
      </w:r>
      <w:r>
        <w:rPr>
          <w:rFonts w:hint="eastAsia" w:ascii="宋体" w:hAnsi="宋体" w:eastAsia="宋体" w:cs="宋体"/>
          <w:sz w:val="21"/>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17.6</w:t>
      </w:r>
      <w:r>
        <w:rPr>
          <w:rFonts w:hint="eastAsia" w:ascii="宋体" w:hAnsi="宋体" w:eastAsia="宋体" w:cs="宋体"/>
          <w:sz w:val="21"/>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17.7</w:t>
      </w:r>
      <w:r>
        <w:rPr>
          <w:rFonts w:hint="eastAsia" w:ascii="宋体" w:hAnsi="宋体" w:eastAsia="宋体" w:cs="宋体"/>
          <w:sz w:val="21"/>
          <w:szCs w:val="21"/>
        </w:rPr>
        <w:t xml:space="preserve">如果在采购活动过程中出现以下情形，导致</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系统无法正常运行，或者无法保证本项目采购活动的公平、公正和安全时，代理机构可以延缓或者暂停采购活动，情况严重的可以终止采购活动：</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17.8</w:t>
      </w:r>
      <w:r>
        <w:rPr>
          <w:rFonts w:hint="eastAsia" w:ascii="宋体" w:hAnsi="宋体" w:eastAsia="宋体" w:cs="宋体"/>
          <w:sz w:val="21"/>
          <w:szCs w:val="21"/>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3"/>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18</w:t>
      </w:r>
      <w:r>
        <w:rPr>
          <w:rFonts w:hint="eastAsia" w:ascii="宋体" w:hAnsi="宋体" w:eastAsia="宋体" w:cs="宋体"/>
          <w:sz w:val="21"/>
          <w:szCs w:val="21"/>
        </w:rPr>
        <w:t xml:space="preserve">磋商小组</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18.1</w:t>
      </w:r>
      <w:r>
        <w:rPr>
          <w:rFonts w:hint="eastAsia" w:ascii="宋体" w:hAnsi="宋体" w:eastAsia="宋体" w:cs="宋体"/>
          <w:sz w:val="21"/>
          <w:szCs w:val="21"/>
        </w:rPr>
        <w:t xml:space="preserve">磋商小组根据政府采购有关规定和本次采购项目的特点进行组建，并负责具体评审事务，独立履行职责。</w:t>
      </w:r>
      <w:bookmarkStart w:id="454" w:name="_Toc520356166"/>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18.2</w:t>
      </w:r>
      <w:r>
        <w:rPr>
          <w:rFonts w:hint="eastAsia" w:ascii="宋体" w:hAnsi="宋体" w:eastAsia="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454"/>
      <w:r/>
      <w:bookmarkStart w:id="455" w:name="_Toc520356169"/>
      <w:r/>
      <w:r/>
    </w:p>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19</w:t>
      </w:r>
      <w:r>
        <w:rPr>
          <w:rFonts w:hint="eastAsia" w:ascii="宋体" w:hAnsi="宋体" w:eastAsia="宋体" w:cs="宋体"/>
          <w:sz w:val="21"/>
          <w:szCs w:val="21"/>
        </w:rPr>
        <w:t xml:space="preserve">评审方法和评审标准</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19.1</w:t>
      </w:r>
      <w:r>
        <w:rPr>
          <w:rFonts w:hint="eastAsia" w:ascii="宋体" w:hAnsi="宋体" w:eastAsia="宋体" w:cs="宋体"/>
          <w:sz w:val="21"/>
          <w:szCs w:val="21"/>
        </w:rPr>
        <w:t xml:space="preserve">见第三章《评审方法和评审标准》。</w:t>
      </w:r>
      <w:r/>
    </w:p>
    <w:p>
      <w:pPr>
        <w:pStyle w:val="1058"/>
        <w:spacing w:before="0" w:line="360" w:lineRule="auto"/>
        <w:rPr>
          <w:rFonts w:hint="eastAsia" w:ascii="宋体" w:hAnsi="宋体" w:eastAsia="宋体" w:cs="宋体"/>
          <w:sz w:val="21"/>
          <w:szCs w:val="21"/>
        </w:rPr>
      </w:pPr>
      <w:r/>
      <w:bookmarkStart w:id="456" w:name="_Toc127151545"/>
      <w:r/>
      <w:bookmarkStart w:id="457" w:name="_Toc265228383"/>
      <w:r/>
      <w:bookmarkStart w:id="458" w:name="_Toc305158887"/>
      <w:r/>
      <w:bookmarkStart w:id="459" w:name="_Toc151193643"/>
      <w:r/>
      <w:bookmarkStart w:id="460" w:name="_Toc150509296"/>
      <w:r/>
      <w:bookmarkStart w:id="461" w:name="_Toc150774750"/>
      <w:r/>
      <w:bookmarkStart w:id="462" w:name="_Toc226965735"/>
      <w:r/>
      <w:bookmarkStart w:id="463" w:name="_Toc226309789"/>
      <w:r/>
      <w:bookmarkStart w:id="464" w:name="_Toc150774645"/>
      <w:r/>
      <w:bookmarkStart w:id="465" w:name="_Toc226965818"/>
      <w:r/>
      <w:bookmarkStart w:id="466" w:name="_Toc151193859"/>
      <w:r/>
      <w:bookmarkStart w:id="467" w:name="_Toc195842910"/>
      <w:r/>
      <w:bookmarkStart w:id="468" w:name="_Toc264969235"/>
      <w:r/>
      <w:bookmarkStart w:id="469" w:name="_Toc151193933"/>
      <w:r/>
      <w:bookmarkStart w:id="470" w:name="_Toc142311047"/>
      <w:r/>
      <w:bookmarkStart w:id="471" w:name="_Toc151193715"/>
      <w:r/>
      <w:bookmarkStart w:id="472" w:name="_Toc151190172"/>
      <w:r/>
      <w:bookmarkStart w:id="473" w:name="_Toc226337241"/>
      <w:r/>
      <w:bookmarkStart w:id="474" w:name="_Toc151193787"/>
      <w:r/>
      <w:bookmarkStart w:id="475" w:name="_Toc150480783"/>
      <w:r/>
      <w:bookmarkStart w:id="476" w:name="_Toc305158813"/>
      <w:r>
        <w:rPr>
          <w:rFonts w:hint="eastAsia" w:ascii="宋体" w:hAnsi="宋体" w:eastAsia="宋体" w:cs="宋体"/>
          <w:sz w:val="21"/>
          <w:szCs w:val="21"/>
        </w:rPr>
        <w:t xml:space="preserve">六   </w:t>
      </w:r>
      <w:bookmarkEnd w:id="455"/>
      <w:r>
        <w:rPr>
          <w:rFonts w:hint="eastAsia" w:ascii="宋体" w:hAnsi="宋体" w:eastAsia="宋体" w:cs="宋体"/>
          <w:sz w:val="21"/>
          <w:szCs w:val="21"/>
        </w:rPr>
        <w:t xml:space="preserve">确定</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sz w:val="21"/>
          <w:szCs w:val="21"/>
        </w:rPr>
        <w:t xml:space="preserve">成交</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477" w:name="_Toc305158889"/>
      <w:r/>
      <w:bookmarkStart w:id="478" w:name="_Toc164229388"/>
      <w:r/>
      <w:bookmarkStart w:id="479" w:name="_Toc226965820"/>
      <w:r/>
      <w:bookmarkStart w:id="480" w:name="_Toc226337243"/>
      <w:r/>
      <w:bookmarkStart w:id="481" w:name="_Toc151193645"/>
      <w:r/>
      <w:bookmarkStart w:id="482" w:name="_Toc150509298"/>
      <w:r/>
      <w:bookmarkStart w:id="483" w:name="_Toc127151547"/>
      <w:r/>
      <w:bookmarkStart w:id="484" w:name="_Toc142311049"/>
      <w:r/>
      <w:bookmarkStart w:id="485" w:name="_Toc164608661"/>
      <w:r/>
      <w:bookmarkStart w:id="486" w:name="_Toc127161461"/>
      <w:r/>
      <w:bookmarkStart w:id="487" w:name="_Toc164608816"/>
      <w:r/>
      <w:bookmarkStart w:id="488" w:name="_Toc265228385"/>
      <w:r/>
      <w:bookmarkStart w:id="489" w:name="_Toc127151748"/>
      <w:r/>
      <w:bookmarkStart w:id="490" w:name="_Toc164229242"/>
      <w:r/>
      <w:bookmarkStart w:id="491" w:name="_Toc151193789"/>
      <w:r/>
      <w:bookmarkStart w:id="492" w:name="_Toc150774752"/>
      <w:r/>
      <w:bookmarkStart w:id="493" w:name="_Toc226309791"/>
      <w:r/>
      <w:bookmarkStart w:id="494" w:name="_Toc164351641"/>
      <w:r/>
      <w:bookmarkStart w:id="495" w:name="_Toc264969237"/>
      <w:r/>
      <w:bookmarkStart w:id="496" w:name="_Toc151193717"/>
      <w:r/>
      <w:bookmarkStart w:id="497" w:name="_Toc226965737"/>
      <w:r/>
      <w:bookmarkStart w:id="498" w:name="_Toc151193935"/>
      <w:r/>
      <w:bookmarkStart w:id="499" w:name="_Toc149720840"/>
      <w:r/>
      <w:bookmarkStart w:id="500" w:name="_Toc151193861"/>
      <w:r/>
      <w:bookmarkStart w:id="501" w:name="_Toc151190174"/>
      <w:r/>
      <w:bookmarkStart w:id="502" w:name="_Toc305158815"/>
      <w:r/>
      <w:bookmarkStart w:id="503" w:name="_Toc150480785"/>
      <w:r/>
      <w:bookmarkStart w:id="504" w:name="_Toc150774647"/>
      <w:r/>
      <w:bookmarkStart w:id="505" w:name="_Toc195842912"/>
      <w:r>
        <w:rPr>
          <w:rFonts w:hint="eastAsia" w:ascii="宋体" w:hAnsi="宋体" w:eastAsia="宋体" w:cs="宋体"/>
          <w:sz w:val="21"/>
          <w:szCs w:val="21"/>
          <w:lang w:val="en-US" w:eastAsia="zh-CN" w:bidi="ar-SA"/>
        </w:rPr>
        <w:t xml:space="preserve">20</w:t>
      </w:r>
      <w:r>
        <w:rPr>
          <w:rFonts w:hint="eastAsia" w:ascii="宋体" w:hAnsi="宋体" w:eastAsia="宋体" w:cs="宋体"/>
          <w:sz w:val="21"/>
          <w:szCs w:val="21"/>
        </w:rPr>
        <w:t xml:space="preserve">确定成交供应商</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20.1</w:t>
      </w:r>
      <w:r>
        <w:rPr>
          <w:rFonts w:hint="eastAsia" w:ascii="宋体" w:hAnsi="宋体" w:eastAsia="宋体" w:cs="宋体"/>
          <w:sz w:val="21"/>
          <w:szCs w:val="21"/>
        </w:rPr>
        <w:t xml:space="preserve">采购人将在收到评审报告后，从评审报告提出的成交候选供应商中，按照排序由高到低的原则确定成交供应商。成交候选人并列的，由采购人依法确定。</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506" w:name="_Toc305158817"/>
      <w:r/>
      <w:bookmarkStart w:id="507" w:name="_Toc305158891"/>
      <w:r/>
      <w:bookmarkStart w:id="508" w:name="_Toc151193719"/>
      <w:r/>
      <w:bookmarkStart w:id="509" w:name="_Toc150480787"/>
      <w:r/>
      <w:bookmarkStart w:id="510" w:name="_Toc164351643"/>
      <w:r/>
      <w:bookmarkStart w:id="511" w:name="_Toc150774754"/>
      <w:r/>
      <w:bookmarkStart w:id="512" w:name="_Toc164229244"/>
      <w:r/>
      <w:bookmarkStart w:id="513" w:name="_Toc265228387"/>
      <w:r/>
      <w:bookmarkStart w:id="514" w:name="_Toc149720842"/>
      <w:r/>
      <w:bookmarkStart w:id="515" w:name="_Toc264969239"/>
      <w:r/>
      <w:bookmarkStart w:id="516" w:name="_Toc142311051"/>
      <w:r/>
      <w:bookmarkStart w:id="517" w:name="_Toc151193647"/>
      <w:r/>
      <w:bookmarkStart w:id="518" w:name="_Toc150774649"/>
      <w:r/>
      <w:bookmarkStart w:id="519" w:name="_Toc195842914"/>
      <w:r/>
      <w:bookmarkStart w:id="520" w:name="_Toc151190176"/>
      <w:r/>
      <w:bookmarkStart w:id="521" w:name="_Toc164229390"/>
      <w:r/>
      <w:bookmarkStart w:id="522" w:name="_Toc127151750"/>
      <w:r/>
      <w:bookmarkStart w:id="523" w:name="_Toc226965822"/>
      <w:r/>
      <w:bookmarkStart w:id="524" w:name="_Toc127161463"/>
      <w:r/>
      <w:bookmarkStart w:id="525" w:name="_Toc164608663"/>
      <w:r/>
      <w:bookmarkStart w:id="526" w:name="_Toc150509300"/>
      <w:r/>
      <w:bookmarkStart w:id="527" w:name="_Toc151193937"/>
      <w:r/>
      <w:bookmarkStart w:id="528" w:name="_Toc151193863"/>
      <w:r/>
      <w:bookmarkStart w:id="529" w:name="_Toc226965739"/>
      <w:r/>
      <w:bookmarkStart w:id="530" w:name="_Toc164608818"/>
      <w:r/>
      <w:bookmarkStart w:id="531" w:name="_Toc151193791"/>
      <w:r/>
      <w:bookmarkStart w:id="532" w:name="_Toc226337245"/>
      <w:r/>
      <w:bookmarkStart w:id="533" w:name="_Toc127151549"/>
      <w:r/>
      <w:bookmarkStart w:id="534" w:name="_Toc226309793"/>
      <w:r/>
      <w:bookmarkStart w:id="535" w:name="_Toc520356176"/>
      <w:r/>
      <w:bookmarkStart w:id="536" w:name="_Ref467307090"/>
      <w:r/>
      <w:bookmarkStart w:id="537" w:name="_Ref467306425"/>
      <w:r>
        <w:rPr>
          <w:rFonts w:hint="eastAsia" w:ascii="宋体" w:hAnsi="宋体" w:eastAsia="宋体" w:cs="宋体"/>
          <w:sz w:val="21"/>
          <w:szCs w:val="21"/>
          <w:lang w:val="en-US" w:eastAsia="zh-CN" w:bidi="ar-SA"/>
        </w:rPr>
        <w:t xml:space="preserve">21</w:t>
      </w:r>
      <w:r>
        <w:rPr>
          <w:rFonts w:hint="eastAsia" w:ascii="宋体" w:hAnsi="宋体" w:eastAsia="宋体" w:cs="宋体"/>
          <w:sz w:val="21"/>
          <w:szCs w:val="21"/>
        </w:rPr>
        <w:t xml:space="preserve">成交公告与成交通知书</w:t>
      </w:r>
      <w:bookmarkEnd w:id="506"/>
      <w:r/>
      <w:bookmarkEnd w:id="507"/>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21.1</w:t>
      </w:r>
      <w:r>
        <w:rPr>
          <w:rFonts w:hint="eastAsia" w:ascii="宋体" w:hAnsi="宋体" w:eastAsia="宋体" w:cs="宋体"/>
          <w:sz w:val="21"/>
          <w:szCs w:val="21"/>
        </w:rPr>
        <w:t xml:space="preserve">采购人或采购代理机构将在成交供应商确定后2个工作日内，在常州市政府采购网公告成交结果，同时向成交供应商发出成交通知书，成交公告期限为1个工作日。</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21.2</w:t>
      </w:r>
      <w:r>
        <w:rPr>
          <w:rFonts w:hint="eastAsia" w:ascii="宋体" w:hAnsi="宋体" w:eastAsia="宋体" w:cs="宋体"/>
          <w:sz w:val="21"/>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22</w:t>
      </w:r>
      <w:r>
        <w:rPr>
          <w:rFonts w:hint="eastAsia" w:ascii="宋体" w:hAnsi="宋体" w:eastAsia="宋体" w:cs="宋体"/>
          <w:sz w:val="21"/>
          <w:szCs w:val="21"/>
        </w:rPr>
        <w:t xml:space="preserve">终止</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22.1</w:t>
      </w:r>
      <w:r>
        <w:rPr>
          <w:rFonts w:hint="eastAsia" w:ascii="宋体" w:hAnsi="宋体" w:eastAsia="宋体" w:cs="宋体"/>
          <w:sz w:val="21"/>
          <w:szCs w:val="21"/>
        </w:rPr>
        <w:t xml:space="preserve">在采购中，出现下列情形之一的，采购人或采购代理机构将终止竞争性磋商采购活动，发布项目终止公告并说明原因，重新开展采购活动：</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22.1.1</w:t>
      </w:r>
      <w:r>
        <w:rPr>
          <w:rFonts w:hint="eastAsia" w:ascii="宋体" w:hAnsi="宋体" w:eastAsia="宋体" w:cs="宋体"/>
          <w:sz w:val="21"/>
          <w:szCs w:val="21"/>
        </w:rPr>
        <w:t xml:space="preserve">因情况变化，不再符合规定的竞争性磋商采购方式适用情形的；</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22.1.2</w:t>
      </w:r>
      <w:r>
        <w:rPr>
          <w:rFonts w:hint="eastAsia" w:ascii="宋体" w:hAnsi="宋体" w:eastAsia="宋体" w:cs="宋体"/>
          <w:sz w:val="21"/>
          <w:szCs w:val="21"/>
        </w:rPr>
        <w:t xml:space="preserve">出现影响采购公正的违法、违规行为的；</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22.1.3</w:t>
      </w:r>
      <w:r>
        <w:rPr>
          <w:rFonts w:hint="eastAsia" w:ascii="宋体" w:hAnsi="宋体" w:eastAsia="宋体" w:cs="宋体"/>
          <w:sz w:val="21"/>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22.1.4</w:t>
      </w:r>
      <w:r>
        <w:rPr>
          <w:rFonts w:hint="eastAsia" w:ascii="宋体" w:hAnsi="宋体" w:eastAsia="宋体" w:cs="宋体"/>
          <w:spacing w:val="2"/>
          <w:sz w:val="21"/>
          <w:szCs w:val="21"/>
        </w:rPr>
        <w:t xml:space="preserve">平台系统</w:t>
      </w:r>
      <w:r>
        <w:rPr>
          <w:rFonts w:hint="eastAsia" w:ascii="宋体" w:hAnsi="宋体" w:eastAsia="宋体" w:cs="宋体"/>
          <w:sz w:val="21"/>
          <w:szCs w:val="21"/>
        </w:rPr>
        <w:t xml:space="preserve">出现序号17.7的所述情形，情况严重且影响采购活动公平、公正性的。</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bookmarkStart w:id="538" w:name="_Toc150774650"/>
      <w:r/>
      <w:bookmarkStart w:id="539" w:name="_Toc151193938"/>
      <w:r/>
      <w:bookmarkStart w:id="540" w:name="_Toc164608819"/>
      <w:r/>
      <w:bookmarkStart w:id="541" w:name="_Toc150509301"/>
      <w:r/>
      <w:bookmarkStart w:id="542" w:name="_Toc226337246"/>
      <w:r/>
      <w:bookmarkStart w:id="543" w:name="_Ref467306377"/>
      <w:r/>
      <w:bookmarkStart w:id="544" w:name="_Toc127151751"/>
      <w:r/>
      <w:bookmarkStart w:id="545" w:name="_Toc265228388"/>
      <w:r/>
      <w:bookmarkStart w:id="546" w:name="_Toc142311052"/>
      <w:r/>
      <w:bookmarkStart w:id="547" w:name="_Toc226309794"/>
      <w:r/>
      <w:bookmarkStart w:id="548" w:name="_Toc151193792"/>
      <w:r/>
      <w:bookmarkStart w:id="549" w:name="_Toc151193648"/>
      <w:r/>
      <w:bookmarkStart w:id="550" w:name="_Toc195842915"/>
      <w:r/>
      <w:bookmarkStart w:id="551" w:name="_Toc151190177"/>
      <w:r/>
      <w:bookmarkStart w:id="552" w:name="_Toc164608664"/>
      <w:r/>
      <w:bookmarkStart w:id="553" w:name="_Ref467307204"/>
      <w:r/>
      <w:bookmarkStart w:id="554" w:name="_Toc305158818"/>
      <w:r/>
      <w:bookmarkStart w:id="555" w:name="_Ref467306978"/>
      <w:r/>
      <w:bookmarkStart w:id="556" w:name="_Toc150480788"/>
      <w:r/>
      <w:bookmarkStart w:id="557" w:name="_Toc149720843"/>
      <w:r/>
      <w:bookmarkStart w:id="558" w:name="_Toc151193864"/>
      <w:r/>
      <w:bookmarkStart w:id="559" w:name="_Toc264969240"/>
      <w:r/>
      <w:bookmarkStart w:id="560" w:name="_Toc127161464"/>
      <w:r/>
      <w:bookmarkStart w:id="561" w:name="_Toc151193720"/>
      <w:r/>
      <w:bookmarkStart w:id="562" w:name="_Toc226965823"/>
      <w:r/>
      <w:bookmarkStart w:id="563" w:name="_Toc305158892"/>
      <w:r/>
      <w:bookmarkStart w:id="564" w:name="_Toc226965740"/>
      <w:r/>
      <w:bookmarkStart w:id="565" w:name="_Toc520356175"/>
      <w:r/>
      <w:bookmarkStart w:id="566" w:name="_Toc150774755"/>
      <w:r/>
      <w:bookmarkStart w:id="567" w:name="_Toc127151550"/>
      <w:r/>
      <w:bookmarkStart w:id="568" w:name="_Toc164229391"/>
      <w:r/>
      <w:bookmarkStart w:id="569" w:name="_Ref467307062"/>
      <w:r/>
      <w:bookmarkStart w:id="570" w:name="_Toc164351644"/>
      <w:r/>
      <w:bookmarkStart w:id="571" w:name="_Toc164229245"/>
      <w:r>
        <w:rPr>
          <w:rFonts w:hint="eastAsia" w:ascii="宋体" w:hAnsi="宋体" w:eastAsia="宋体" w:cs="宋体"/>
          <w:sz w:val="21"/>
          <w:szCs w:val="21"/>
          <w:lang w:val="en-US" w:eastAsia="zh-CN" w:bidi="ar-SA"/>
        </w:rPr>
        <w:t xml:space="preserve">23</w:t>
      </w:r>
      <w:r>
        <w:rPr>
          <w:rFonts w:hint="eastAsia" w:ascii="宋体" w:hAnsi="宋体" w:eastAsia="宋体" w:cs="宋体"/>
          <w:sz w:val="21"/>
          <w:szCs w:val="21"/>
        </w:rPr>
        <w:t xml:space="preserve">签订合同</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23.1</w:t>
      </w:r>
      <w:r>
        <w:rPr>
          <w:rFonts w:hint="eastAsia" w:ascii="宋体" w:hAnsi="宋体" w:eastAsia="宋体" w:cs="宋体"/>
          <w:sz w:val="21"/>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23.2</w:t>
      </w:r>
      <w:r>
        <w:rPr>
          <w:rFonts w:hint="eastAsia" w:ascii="宋体" w:hAnsi="宋体" w:eastAsia="宋体" w:cs="宋体"/>
          <w:sz w:val="21"/>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23.3</w:t>
      </w:r>
      <w:r>
        <w:rPr>
          <w:rFonts w:hint="eastAsia" w:ascii="宋体" w:hAnsi="宋体" w:eastAsia="宋体" w:cs="宋体"/>
          <w:sz w:val="21"/>
          <w:szCs w:val="21"/>
        </w:rPr>
        <w:t xml:space="preserve">联合体获得成交资格的，联合体各方应当共同与采购人签订合同，就成交项目向采购人承担连带责任。</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23.4</w:t>
      </w:r>
      <w:r>
        <w:rPr>
          <w:rFonts w:hint="eastAsia" w:ascii="宋体" w:hAnsi="宋体" w:eastAsia="宋体" w:cs="宋体"/>
          <w:sz w:val="21"/>
          <w:szCs w:val="21"/>
        </w:rPr>
        <w:t xml:space="preserve">政府采购合同不能转包。</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23.5</w:t>
      </w: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。成交供应商就采购项目和分包项目向采购人负责，分包供应商就分包项目承担责任。</w:t>
      </w:r>
      <w:bookmarkEnd w:id="535"/>
      <w:r/>
      <w:bookmarkEnd w:id="536"/>
      <w:r/>
      <w:bookmarkEnd w:id="537"/>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24</w:t>
      </w:r>
      <w:r>
        <w:rPr>
          <w:rFonts w:hint="eastAsia" w:ascii="宋体" w:hAnsi="宋体" w:eastAsia="宋体" w:cs="宋体"/>
          <w:sz w:val="21"/>
          <w:szCs w:val="21"/>
        </w:rPr>
        <w:t xml:space="preserve">询问与质疑</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24.1</w:t>
      </w:r>
      <w:r>
        <w:rPr>
          <w:rFonts w:hint="eastAsia" w:ascii="宋体" w:hAnsi="宋体" w:eastAsia="宋体" w:cs="宋体"/>
          <w:sz w:val="21"/>
          <w:szCs w:val="21"/>
        </w:rPr>
        <w:t xml:space="preserve">询问</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24.1.1</w:t>
      </w: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24.1.2</w:t>
      </w:r>
      <w:r>
        <w:rPr>
          <w:rFonts w:hint="eastAsia" w:ascii="宋体" w:hAnsi="宋体" w:eastAsia="宋体" w:cs="宋体"/>
          <w:sz w:val="21"/>
          <w:szCs w:val="21"/>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24.2</w:t>
      </w:r>
      <w:r>
        <w:rPr>
          <w:rFonts w:hint="eastAsia" w:ascii="宋体" w:hAnsi="宋体" w:eastAsia="宋体" w:cs="宋体"/>
          <w:sz w:val="21"/>
          <w:szCs w:val="21"/>
        </w:rPr>
        <w:t xml:space="preserve">质疑</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24.2.1</w:t>
      </w:r>
      <w:r>
        <w:rPr>
          <w:rFonts w:hint="eastAsia" w:ascii="宋体" w:hAnsi="宋体" w:eastAsia="宋体" w:cs="宋体"/>
          <w:sz w:val="21"/>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24.2.2</w:t>
      </w:r>
      <w:r>
        <w:rPr>
          <w:rFonts w:hint="eastAsia" w:ascii="宋体" w:hAnsi="宋体" w:eastAsia="宋体" w:cs="宋体"/>
          <w:b/>
          <w:sz w:val="21"/>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24.2.3</w:t>
      </w: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1131"/>
          <w:rFonts w:hint="eastAsia" w:ascii="宋体" w:hAnsi="宋体" w:eastAsia="宋体" w:cs="宋体"/>
          <w:sz w:val="21"/>
          <w:szCs w:val="21"/>
        </w:rPr>
        <w:t xml:space="preserve">http://gk</w:t>
      </w:r>
      <w:bookmarkStart w:id="572" w:name="_Hlt100654014"/>
      <w:r>
        <w:rPr>
          <w:rStyle w:val="1131"/>
          <w:rFonts w:hint="eastAsia" w:ascii="宋体" w:hAnsi="宋体" w:eastAsia="宋体" w:cs="宋体"/>
          <w:sz w:val="21"/>
          <w:szCs w:val="21"/>
        </w:rPr>
        <w:t xml:space="preserve">s</w:t>
      </w:r>
      <w:bookmarkEnd w:id="572"/>
      <w:r>
        <w:rPr>
          <w:rStyle w:val="1131"/>
          <w:rFonts w:hint="eastAsia" w:ascii="宋体" w:hAnsi="宋体" w:eastAsia="宋体" w:cs="宋体"/>
          <w:sz w:val="21"/>
          <w:szCs w:val="21"/>
        </w:rPr>
        <w:t xml:space="preserve">.m</w:t>
      </w:r>
      <w:bookmarkStart w:id="573" w:name="_Hlt100653993"/>
      <w:r/>
      <w:bookmarkStart w:id="574" w:name="_Hlt100653994"/>
      <w:r>
        <w:rPr>
          <w:rStyle w:val="1131"/>
          <w:rFonts w:hint="eastAsia" w:ascii="宋体" w:hAnsi="宋体" w:eastAsia="宋体" w:cs="宋体"/>
          <w:sz w:val="21"/>
          <w:szCs w:val="21"/>
        </w:rPr>
        <w:t xml:space="preserve">o</w:t>
      </w:r>
      <w:bookmarkEnd w:id="573"/>
      <w:r/>
      <w:bookmarkEnd w:id="574"/>
      <w:r/>
      <w:bookmarkStart w:id="575" w:name="_Hlt101169156"/>
      <w:r>
        <w:rPr>
          <w:rStyle w:val="1131"/>
          <w:rFonts w:hint="eastAsia" w:ascii="宋体" w:hAnsi="宋体" w:eastAsia="宋体" w:cs="宋体"/>
          <w:sz w:val="21"/>
          <w:szCs w:val="21"/>
        </w:rPr>
        <w:t xml:space="preserve">f</w:t>
      </w:r>
      <w:bookmarkEnd w:id="575"/>
      <w:r>
        <w:rPr>
          <w:rStyle w:val="1131"/>
          <w:rFonts w:hint="eastAsia" w:ascii="宋体" w:hAnsi="宋体" w:eastAsia="宋体" w:cs="宋体"/>
          <w:sz w:val="21"/>
          <w:szCs w:val="21"/>
        </w:rPr>
        <w:t xml:space="preserve">.gov.cn/ztztz/zhengfucaigouguanli/201802/t20180201_2804589.htm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24.2.4</w:t>
      </w: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24.2.5</w:t>
      </w: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rPr>
      </w:pPr>
      <w:r>
        <w:rPr>
          <w:rFonts w:hint="eastAsia" w:ascii="Times New Roman" w:hAnsi="Times New Roman" w:eastAsia="宋体" w:cs="Times New Roman"/>
          <w:sz w:val="24"/>
          <w:szCs w:val="24"/>
          <w:lang w:val="en-US" w:eastAsia="zh-CN" w:bidi="ar-SA"/>
        </w:rPr>
        <w:t xml:space="preserve">24.3</w:t>
      </w:r>
      <w:r>
        <w:rPr>
          <w:rFonts w:hint="eastAsia" w:ascii="宋体" w:hAnsi="宋体" w:eastAsia="宋体" w:cs="宋体"/>
          <w:sz w:val="21"/>
          <w:szCs w:val="21"/>
        </w:rPr>
        <w:t xml:space="preserve">接收询问和质疑的联系部门、联系电话和通讯地址见《供应商须知资料表》。</w:t>
      </w:r>
      <w:r/>
    </w:p>
    <w:p>
      <w:pPr>
        <w:numPr>
          <w:ilvl w:val="0"/>
          <w:numId w:val="0"/>
        </w:numPr>
        <w:ind w:left="357" w:hanging="357"/>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25</w:t>
      </w:r>
      <w:r>
        <w:rPr>
          <w:rFonts w:hint="eastAsia" w:ascii="宋体" w:hAnsi="宋体" w:eastAsia="宋体" w:cs="宋体"/>
          <w:sz w:val="21"/>
          <w:szCs w:val="21"/>
        </w:rPr>
        <w:t xml:space="preserve">代理费</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sz w:val="21"/>
          <w:szCs w:val="21"/>
          <w:lang w:val="en-US"/>
        </w:rPr>
        <w:sectPr>
          <w:footerReference w:type="default" r:id="rId17"/>
          <w:footerReference w:type="even" r:id="rId18"/>
          <w:footnotePr/>
          <w:endnotePr/>
          <w:type w:val="nextPage"/>
          <w:pgSz w:w="11907" w:h="16840" w:orient="portrait"/>
          <w:pgMar w:top="1134" w:right="1134" w:bottom="1134" w:left="1304" w:header="851" w:footer="851" w:gutter="0"/>
          <w:cols w:num="1" w:sep="0" w:space="1701" w:equalWidth="1"/>
          <w:docGrid w:linePitch="360"/>
        </w:sectPr>
      </w:pPr>
      <w:r>
        <w:rPr>
          <w:rFonts w:hint="eastAsia" w:ascii="Times New Roman" w:hAnsi="Times New Roman" w:eastAsia="宋体" w:cs="Times New Roman"/>
          <w:sz w:val="24"/>
          <w:szCs w:val="24"/>
          <w:lang w:val="en-US" w:eastAsia="zh-CN" w:bidi="ar-SA"/>
        </w:rPr>
        <w:t xml:space="preserve">25.1</w:t>
      </w:r>
      <w:r>
        <w:rPr>
          <w:rFonts w:hint="eastAsia" w:ascii="宋体" w:hAnsi="宋体" w:eastAsia="宋体" w:cs="宋体"/>
          <w:sz w:val="21"/>
          <w:szCs w:val="21"/>
        </w:rPr>
        <w:t xml:space="preserve">收费对象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供应商。缴纳时间：</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在领取</w:t>
      </w:r>
      <w:r>
        <w:rPr>
          <w:rFonts w:hint="eastAsia" w:ascii="宋体" w:hAnsi="宋体" w:eastAsia="宋体" w:cs="宋体"/>
          <w:sz w:val="21"/>
          <w:szCs w:val="21"/>
          <w:lang w:eastAsia="zh-CN"/>
        </w:rPr>
        <w:t xml:space="preserve">成交通知书</w:t>
      </w:r>
      <w:r>
        <w:rPr>
          <w:rFonts w:hint="eastAsia" w:ascii="宋体" w:hAnsi="宋体" w:eastAsia="宋体" w:cs="宋体"/>
          <w:sz w:val="21"/>
          <w:szCs w:val="21"/>
          <w:lang w:val="en-US" w:eastAsia="zh-CN"/>
        </w:rPr>
        <w:t xml:space="preserve">前按相关收费标准将代理费用</w:t>
      </w:r>
      <w:r>
        <w:rPr>
          <w:rFonts w:hint="eastAsia" w:ascii="宋体" w:hAnsi="宋体" w:eastAsia="宋体" w:cs="宋体"/>
          <w:sz w:val="21"/>
          <w:szCs w:val="21"/>
        </w:rPr>
        <w:t xml:space="preserve">一次性支付给招标代理单位</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报价应包含代理</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费用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供应商在报价时应综合考虑</w:t>
      </w:r>
      <w:r>
        <w:rPr>
          <w:rFonts w:hint="eastAsia" w:ascii="宋体" w:hAnsi="宋体" w:eastAsia="宋体" w:cs="宋体"/>
          <w:sz w:val="21"/>
          <w:szCs w:val="21"/>
        </w:rPr>
        <w:t xml:space="preserve">。</w:t>
      </w:r>
      <w:bookmarkStart w:id="576" w:name="_Toc265228392"/>
      <w:r/>
      <w:bookmarkStart w:id="577" w:name="_Toc353825544"/>
      <w:r/>
      <w:bookmarkStart w:id="578" w:name="_Toc264969244"/>
      <w:r/>
      <w:bookmarkStart w:id="579" w:name="_Toc226965827"/>
      <w:r/>
      <w:bookmarkStart w:id="580" w:name="_Toc142311056"/>
      <w:r/>
      <w:bookmarkStart w:id="581" w:name="_Toc353873934"/>
      <w:r/>
      <w:bookmarkStart w:id="582" w:name="_Toc226337250"/>
      <w:r/>
      <w:bookmarkStart w:id="583" w:name="_Toc353873664"/>
      <w:r/>
      <w:bookmarkStart w:id="584" w:name="_Toc150774759"/>
      <w:r/>
      <w:bookmarkStart w:id="585" w:name="_Toc150480792"/>
      <w:r/>
      <w:bookmarkStart w:id="586" w:name="_Toc305158822"/>
      <w:r/>
      <w:bookmarkStart w:id="587" w:name="_Toc305158896"/>
      <w:r/>
      <w:bookmarkStart w:id="588" w:name="_Toc127151554"/>
      <w:r>
        <w:rPr>
          <w:rFonts w:hint="eastAsia" w:ascii="宋体" w:hAnsi="宋体" w:eastAsia="宋体" w:cs="宋体"/>
          <w:sz w:val="21"/>
          <w:szCs w:val="21"/>
          <w:lang w:val="en-US" w:eastAsia="zh-CN"/>
        </w:rPr>
        <w:t xml:space="preserve"> </w:t>
      </w:r>
      <w:r/>
    </w:p>
    <w:p>
      <w:pPr>
        <w:jc w:val="center"/>
        <w:spacing w:line="360" w:lineRule="auto"/>
        <w:rPr>
          <w:b/>
          <w:sz w:val="36"/>
          <w:szCs w:val="36"/>
        </w:rPr>
        <w:outlineLvl w:val="0"/>
      </w:pPr>
      <w:r/>
      <w:bookmarkStart w:id="589" w:name="_Toc104818927"/>
      <w:r>
        <w:rPr>
          <w:b/>
          <w:sz w:val="36"/>
          <w:szCs w:val="36"/>
        </w:rPr>
        <w:t xml:space="preserve">第三章   </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Pr>
          <w:b/>
          <w:sz w:val="36"/>
          <w:szCs w:val="36"/>
        </w:rPr>
        <w:t xml:space="preserve">评审</w:t>
      </w:r>
      <w:r>
        <w:rPr>
          <w:rFonts w:hint="eastAsia"/>
          <w:b/>
          <w:sz w:val="36"/>
          <w:szCs w:val="36"/>
        </w:rPr>
        <w:t xml:space="preserve">程序、评审</w:t>
      </w:r>
      <w:r>
        <w:rPr>
          <w:b/>
          <w:sz w:val="36"/>
          <w:szCs w:val="36"/>
        </w:rPr>
        <w:t xml:space="preserve">方法和评审标准</w:t>
      </w:r>
      <w:bookmarkEnd w:id="589"/>
      <w:r/>
      <w:bookmarkStart w:id="590" w:name="_Toc487900382"/>
      <w:r/>
      <w:r/>
    </w:p>
    <w:p>
      <w:pPr>
        <w:pStyle w:val="1058"/>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590"/>
      <w:r/>
      <w:r/>
    </w:p>
    <w:p>
      <w:pPr>
        <w:numPr>
          <w:ilvl w:val="0"/>
          <w:numId w:val="0"/>
        </w:numPr>
        <w:ind w:left="900" w:hanging="900"/>
        <w:spacing w:line="360" w:lineRule="auto"/>
        <w:tabs>
          <w:tab w:val="left" w:pos="360" w:leader="none"/>
        </w:tabs>
        <w:rPr>
          <w:sz w:val="24"/>
        </w:rPr>
        <w:outlineLvl w:val="1"/>
      </w:pPr>
      <w:r/>
      <w:bookmarkStart w:id="591" w:name="_Toc151193711"/>
      <w:r/>
      <w:bookmarkStart w:id="592" w:name="_Toc127161455"/>
      <w:r/>
      <w:bookmarkStart w:id="593" w:name="_Toc305158809"/>
      <w:r/>
      <w:bookmarkStart w:id="594" w:name="_Toc164351635"/>
      <w:r/>
      <w:bookmarkStart w:id="595" w:name="_Toc150480779"/>
      <w:r/>
      <w:bookmarkStart w:id="596" w:name="_Toc226337237"/>
      <w:r/>
      <w:bookmarkStart w:id="597" w:name="_Toc150509292"/>
      <w:r/>
      <w:bookmarkStart w:id="598" w:name="_Toc226965814"/>
      <w:r/>
      <w:bookmarkStart w:id="599" w:name="_Toc150774746"/>
      <w:r/>
      <w:bookmarkStart w:id="600" w:name="_Toc150774641"/>
      <w:r/>
      <w:bookmarkStart w:id="601" w:name="_Toc164608655"/>
      <w:r/>
      <w:bookmarkStart w:id="602" w:name="_Toc127151541"/>
      <w:r/>
      <w:bookmarkStart w:id="603" w:name="_Toc149720834"/>
      <w:r/>
      <w:bookmarkStart w:id="604" w:name="_Toc164229382"/>
      <w:r/>
      <w:bookmarkStart w:id="605" w:name="_Toc264969231"/>
      <w:r/>
      <w:bookmarkStart w:id="606" w:name="_Toc265228379"/>
      <w:r/>
      <w:bookmarkStart w:id="607" w:name="_Toc127151742"/>
      <w:r/>
      <w:bookmarkStart w:id="608" w:name="_Toc151193929"/>
      <w:r/>
      <w:bookmarkStart w:id="609" w:name="_Toc151193639"/>
      <w:r/>
      <w:bookmarkStart w:id="610" w:name="_Toc142311043"/>
      <w:r/>
      <w:bookmarkStart w:id="611" w:name="_Toc164608810"/>
      <w:r/>
      <w:bookmarkStart w:id="612" w:name="_Toc226309785"/>
      <w:r/>
      <w:bookmarkStart w:id="613" w:name="_Toc151190168"/>
      <w:r/>
      <w:bookmarkStart w:id="614" w:name="_Toc226965731"/>
      <w:r/>
      <w:bookmarkStart w:id="615" w:name="_Toc151193855"/>
      <w:r/>
      <w:bookmarkStart w:id="616" w:name="_Toc164229236"/>
      <w:r/>
      <w:bookmarkStart w:id="617" w:name="_Toc305158883"/>
      <w:r/>
      <w:bookmarkStart w:id="618" w:name="_Toc195842906"/>
      <w:r/>
      <w:bookmarkStart w:id="619" w:name="_Toc151193783"/>
      <w:r/>
      <w:bookmarkStart w:id="620" w:name="_Toc353873941"/>
      <w:r/>
      <w:bookmarkStart w:id="621" w:name="_Toc353825551"/>
      <w:r/>
      <w:bookmarkStart w:id="622" w:name="_Toc195842920"/>
      <w:r/>
      <w:bookmarkStart w:id="623" w:name="_Toc226965828"/>
      <w:r/>
      <w:bookmarkStart w:id="624" w:name="_Toc305158823"/>
      <w:r/>
      <w:bookmarkStart w:id="625" w:name="_Toc142311057"/>
      <w:r/>
      <w:bookmarkStart w:id="626" w:name="_Toc353825545"/>
      <w:r/>
      <w:bookmarkStart w:id="627" w:name="_Toc150480793"/>
      <w:r/>
      <w:bookmarkStart w:id="628" w:name="_Toc127151555"/>
      <w:r/>
      <w:bookmarkStart w:id="629" w:name="_Toc150774760"/>
      <w:r/>
      <w:bookmarkStart w:id="630" w:name="_Toc264969245"/>
      <w:r/>
      <w:bookmarkStart w:id="631" w:name="_Toc265228393"/>
      <w:r/>
      <w:bookmarkStart w:id="632" w:name="_Toc353873935"/>
      <w:r/>
      <w:bookmarkStart w:id="633" w:name="_Toc305158897"/>
      <w:r/>
      <w:bookmarkStart w:id="634" w:name="_Toc353873665"/>
      <w:r/>
      <w:bookmarkStart w:id="635" w:name="_Toc226337251"/>
      <w:r>
        <w:rPr>
          <w:rFonts w:hint="eastAsia" w:ascii="Times New Roman" w:hAnsi="Times New Roman" w:eastAsia="宋体" w:cs="Times New Roman"/>
          <w:sz w:val="24"/>
          <w:szCs w:val="24"/>
          <w:lang w:val="en-US" w:eastAsia="zh-CN" w:bidi="ar-SA"/>
        </w:rPr>
        <w:t xml:space="preserve">1</w:t>
      </w:r>
      <w:r>
        <w:rPr>
          <w:sz w:val="24"/>
        </w:rPr>
        <w:t xml:space="preserve">响应文件的</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sz w:val="24"/>
        </w:rPr>
        <w:t xml:space="preserve">资格性检查和符合性审查</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1.1</w:t>
      </w: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1.2</w:t>
      </w:r>
      <w:r>
        <w:rPr>
          <w:sz w:val="24"/>
        </w:rPr>
        <w:t xml:space="preserve">《资格性检查要求》中对格式有要求的，除竞争性磋商文件另有规定外，均为“实质性格式”文件。</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b w:val="0"/>
          <w:sz w:val="24"/>
          <w:szCs w:val="24"/>
          <w:lang w:val="en-US" w:eastAsia="zh-CN" w:bidi="ar-SA"/>
        </w:rPr>
        <w:t xml:space="preserve">1.3</w:t>
      </w:r>
      <w:r>
        <w:rPr>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资格性检查要求</w:t>
      </w:r>
      <w:r/>
    </w:p>
    <w:tbl>
      <w:tblPr>
        <w:tblStyle w:val="877"/>
        <w:tblW w:w="5502" w:type="pct"/>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900"/>
        <w:gridCol w:w="5344"/>
        <w:gridCol w:w="1567"/>
      </w:tblGrid>
      <w:tr>
        <w:trPr>
          <w:cantSplit/>
          <w:trHeight w:val="20"/>
          <w:tblHeader/>
        </w:trPr>
        <w:tc>
          <w:tcPr>
            <w:tcW w:w="567" w:type="dxa"/>
            <w:vAlign w:val="center"/>
            <w:textDirection w:val="lrTb"/>
            <w:noWrap w:val="false"/>
          </w:tcPr>
          <w:p>
            <w:pPr>
              <w:jc w:val="center"/>
              <w:tabs>
                <w:tab w:val="left" w:pos="1080" w:leader="none"/>
              </w:tabs>
              <w:rPr>
                <w:rFonts w:hint="eastAsia" w:ascii="宋体" w:hAnsi="宋体" w:eastAsia="宋体" w:cs="宋体"/>
                <w:b/>
                <w:sz w:val="21"/>
                <w:szCs w:val="21"/>
              </w:rPr>
            </w:pPr>
            <w:r/>
            <w:bookmarkStart w:id="636" w:name="_Hlt487972895"/>
            <w:r/>
            <w:bookmarkEnd w:id="636"/>
            <w:r>
              <w:rPr>
                <w:rFonts w:hint="eastAsia" w:ascii="宋体" w:hAnsi="宋体" w:eastAsia="宋体" w:cs="宋体"/>
                <w:b/>
                <w:sz w:val="21"/>
                <w:szCs w:val="21"/>
              </w:rPr>
              <w:t xml:space="preserve">序号</w:t>
            </w:r>
            <w:r/>
          </w:p>
        </w:tc>
        <w:tc>
          <w:tcPr>
            <w:tcW w:w="1900" w:type="dxa"/>
            <w:vAlign w:val="center"/>
            <w:textDirection w:val="lrTb"/>
            <w:noWrap w:val="false"/>
          </w:tcPr>
          <w:p>
            <w:pPr>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审查因素</w:t>
            </w:r>
            <w:r/>
          </w:p>
        </w:tc>
        <w:tc>
          <w:tcPr>
            <w:tcW w:w="5344" w:type="dxa"/>
            <w:vAlign w:val="center"/>
            <w:textDirection w:val="lrTb"/>
            <w:noWrap w:val="false"/>
          </w:tcPr>
          <w:p>
            <w:pPr>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审查内容</w:t>
            </w:r>
            <w:r/>
          </w:p>
        </w:tc>
        <w:tc>
          <w:tcPr>
            <w:tcW w:w="1567" w:type="dxa"/>
            <w:vAlign w:val="center"/>
            <w:textDirection w:val="lrTb"/>
            <w:noWrap w:val="false"/>
          </w:tcPr>
          <w:p>
            <w:pPr>
              <w:jc w:val="center"/>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格式要求</w:t>
            </w:r>
            <w:r/>
          </w:p>
        </w:tc>
      </w:tr>
      <w:tr>
        <w:trPr>
          <w:cantSplit/>
          <w:trHeight w:val="20"/>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满足《中华人民共和国政府采购法》第二十二条规定及法律法规的其他规定</w:t>
            </w:r>
            <w:r/>
          </w:p>
        </w:tc>
        <w:tc>
          <w:tcPr>
            <w:tcW w:w="5344"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具体规定见第一章《采购邀请》</w:t>
            </w:r>
            <w:r/>
          </w:p>
        </w:tc>
        <w:tc>
          <w:tcPr>
            <w:tcW w:w="1567"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468"/>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供应商资格声明函</w:t>
            </w:r>
            <w:r/>
          </w:p>
        </w:tc>
        <w:tc>
          <w:tcPr>
            <w:tcW w:w="5344"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提供了符合采购文件要求的《供应商资格声明函》。</w:t>
            </w:r>
            <w:r/>
          </w:p>
        </w:tc>
        <w:tc>
          <w:tcPr>
            <w:tcW w:w="1567"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p>
        </w:tc>
      </w:tr>
      <w:tr>
        <w:trPr>
          <w:cantSplit/>
          <w:trHeight w:val="20"/>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1-2</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w:t>
            </w:r>
            <w:r/>
          </w:p>
        </w:tc>
        <w:tc>
          <w:tcPr>
            <w:tcW w:w="5344" w:type="dxa"/>
            <w:vAlign w:val="center"/>
            <w:textDirection w:val="lrTb"/>
            <w:noWrap w:val="false"/>
          </w:tcPr>
          <w:p>
            <w:pPr>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查询渠道：信用中国网站和中国政府采购网（www.creditchina.gov.cn、www.ccgp.gov.cn）；</w:t>
            </w:r>
            <w:r/>
          </w:p>
          <w:p>
            <w:pPr>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。联合体形式响应的，联合体成员存在不良信用记录，视同联合体存在不良信用记录。</w:t>
            </w:r>
            <w:r/>
          </w:p>
        </w:tc>
        <w:tc>
          <w:tcPr>
            <w:tcW w:w="1567"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无须供应商提供，由</w:t>
            </w:r>
            <w:r>
              <w:rPr>
                <w:rFonts w:hint="eastAsia" w:ascii="宋体" w:hAnsi="宋体" w:cs="宋体"/>
                <w:sz w:val="21"/>
                <w:szCs w:val="21"/>
                <w:lang w:val="en-US" w:eastAsia="zh-CN"/>
              </w:rPr>
              <w:t xml:space="preserve">代理公司或</w:t>
            </w:r>
            <w:r>
              <w:rPr>
                <w:rFonts w:hint="eastAsia" w:ascii="宋体" w:hAnsi="宋体" w:eastAsia="宋体" w:cs="宋体"/>
                <w:sz w:val="21"/>
                <w:szCs w:val="21"/>
              </w:rPr>
              <w:t xml:space="preserve">采购人查询。</w:t>
            </w:r>
            <w:r/>
          </w:p>
        </w:tc>
      </w:tr>
      <w:tr>
        <w:trPr>
          <w:cantSplit/>
          <w:trHeight w:val="20"/>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落实政府采购政策需满足的资格要求</w:t>
            </w:r>
            <w:r/>
          </w:p>
        </w:tc>
        <w:tc>
          <w:tcPr>
            <w:tcW w:w="5344"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具体要求见第一章《采购邀请》</w:t>
            </w:r>
            <w:r/>
          </w:p>
        </w:tc>
        <w:tc>
          <w:tcPr>
            <w:tcW w:w="1567"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20"/>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本项目的特定资格要求</w:t>
            </w:r>
            <w:r/>
          </w:p>
        </w:tc>
        <w:tc>
          <w:tcPr>
            <w:tcW w:w="5344"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如有，见第一章《采购邀请》</w:t>
            </w:r>
            <w:r/>
          </w:p>
        </w:tc>
        <w:tc>
          <w:tcPr>
            <w:tcW w:w="1567"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20"/>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3-1</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是否接受联合体响应</w:t>
            </w:r>
            <w:r/>
          </w:p>
        </w:tc>
        <w:tc>
          <w:tcPr>
            <w:tcW w:w="5344"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本项目不接受联合体响应，供应商不得为联合体。</w:t>
            </w:r>
            <w:r/>
          </w:p>
        </w:tc>
        <w:tc>
          <w:tcPr>
            <w:tcW w:w="1567"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20"/>
        </w:trPr>
        <w:tc>
          <w:tcPr>
            <w:tcW w:w="567" w:type="dxa"/>
            <w:vAlign w:val="center"/>
            <w:textDirection w:val="lrTb"/>
            <w:noWrap w:val="false"/>
          </w:tcPr>
          <w:p>
            <w:pPr>
              <w:jc w:val="cente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3-2</w:t>
            </w:r>
            <w:r/>
          </w:p>
        </w:tc>
        <w:tc>
          <w:tcPr>
            <w:tcW w:w="1900"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其他特定资格要求</w:t>
            </w:r>
            <w:r/>
          </w:p>
        </w:tc>
        <w:tc>
          <w:tcPr>
            <w:tcW w:w="5344" w:type="dxa"/>
            <w:vAlign w:val="center"/>
            <w:textDirection w:val="lrTb"/>
            <w:noWrap w:val="false"/>
          </w:tcPr>
          <w:p>
            <w:pPr>
              <w:tabs>
                <w:tab w:val="left" w:pos="108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如有，见</w:t>
            </w:r>
            <w:r>
              <w:rPr>
                <w:rFonts w:hint="eastAsia" w:ascii="宋体" w:hAnsi="宋体" w:eastAsia="宋体" w:cs="宋体"/>
                <w:sz w:val="21"/>
                <w:szCs w:val="21"/>
              </w:rPr>
              <w:t xml:space="preserve">第一章《采购邀请》</w:t>
            </w:r>
            <w:r/>
          </w:p>
        </w:tc>
        <w:tc>
          <w:tcPr>
            <w:tcW w:w="1567" w:type="dxa"/>
            <w:vAlign w:val="center"/>
            <w:textDirection w:val="lrTb"/>
            <w:noWrap w:val="false"/>
          </w:tcPr>
          <w:p>
            <w:pPr>
              <w:tabs>
                <w:tab w:val="left" w:pos="10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提供证明</w:t>
            </w:r>
            <w:r>
              <w:rPr>
                <w:rFonts w:hint="eastAsia" w:ascii="宋体" w:hAnsi="宋体" w:cs="宋体"/>
                <w:sz w:val="21"/>
                <w:szCs w:val="21"/>
                <w:lang w:val="en-US" w:eastAsia="zh-CN"/>
              </w:rPr>
              <w:t xml:space="preserve">材料</w:t>
            </w:r>
            <w:r/>
          </w:p>
        </w:tc>
      </w:tr>
    </w:tbl>
    <w:p>
      <w:pPr>
        <w:jc w:val="left"/>
        <w:widowControl/>
        <w:rPr>
          <w:rFonts w:hint="eastAsia" w:ascii="宋体" w:hAnsi="宋体" w:eastAsia="宋体" w:cs="宋体"/>
          <w:sz w:val="21"/>
          <w:szCs w:val="21"/>
        </w:rPr>
      </w:pPr>
      <w:r>
        <w:rPr>
          <w:rFonts w:hint="eastAsia" w:ascii="宋体" w:hAnsi="宋体" w:eastAsia="宋体" w:cs="宋体"/>
          <w:sz w:val="21"/>
          <w:szCs w:val="21"/>
        </w:rPr>
        <w:br w:type="page" w:clear="all"/>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1.4</w:t>
      </w:r>
      <w:r>
        <w:rPr>
          <w:rFonts w:hint="eastAsia" w:ascii="宋体" w:hAnsi="宋体" w:eastAsia="宋体" w:cs="宋体"/>
          <w:sz w:val="21"/>
          <w:szCs w:val="21"/>
        </w:rPr>
        <w:t xml:space="preserve">《符合性审查要求》见下表：</w:t>
      </w:r>
      <w:r/>
    </w:p>
    <w:p>
      <w:pPr>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符合性审查要求</w:t>
      </w:r>
      <w:r/>
    </w:p>
    <w:tbl>
      <w:tblPr>
        <w:tblStyle w:val="8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444"/>
        <w:gridCol w:w="6322"/>
      </w:tblGrid>
      <w:tr>
        <w:trPr>
          <w:jc w:val="center"/>
          <w:trHeight w:val="300"/>
        </w:trPr>
        <w:tc>
          <w:tcPr>
            <w:tcW w:w="756"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W w:w="1444"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p>
        </w:tc>
        <w:tc>
          <w:tcPr>
            <w:tcW w:w="6322" w:type="dxa"/>
            <w:vAlign w:val="center"/>
            <w:textDirection w:val="lrTb"/>
            <w:noWrap w:val="false"/>
          </w:tcPr>
          <w:p>
            <w:pPr>
              <w:jc w:val="center"/>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p>
        </w:tc>
      </w:tr>
      <w:tr>
        <w:trPr>
          <w:jc w:val="center"/>
          <w:trHeight w:val="68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响应函、法定代表人资格证明书和政府采购供应商信用承诺书</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按磋商文件要求提供响应函、法定代表人资格证明书和政府采购供应商信用承诺书；</w:t>
            </w:r>
            <w:r/>
          </w:p>
        </w:tc>
      </w:tr>
      <w:tr>
        <w:trPr>
          <w:jc w:val="center"/>
          <w:trHeight w:val="36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p>
        </w:tc>
      </w:tr>
      <w:tr>
        <w:trPr>
          <w:jc w:val="center"/>
          <w:trHeight w:val="68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响应报价未超过磋商文件中规定的项目/采购包预算金额或者项目/采购包最高限价；</w:t>
            </w:r>
            <w:r/>
          </w:p>
        </w:tc>
      </w:tr>
      <w:tr>
        <w:trPr>
          <w:jc w:val="center"/>
          <w:trHeight w:val="36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出现可选择性或可调整的报价（磋商文件另有规定的除外）</w:t>
            </w:r>
            <w:r>
              <w:rPr>
                <w:rFonts w:hint="eastAsia" w:ascii="宋体" w:hAnsi="宋体" w:eastAsia="宋体" w:cs="宋体"/>
                <w:color w:val="000000"/>
                <w:sz w:val="21"/>
                <w:szCs w:val="21"/>
              </w:rPr>
              <w:t xml:space="preserve">；</w:t>
            </w:r>
            <w:r/>
          </w:p>
        </w:tc>
      </w:tr>
      <w:tr>
        <w:trPr>
          <w:jc w:val="center"/>
          <w:trHeight w:val="42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响应文件中承诺的响应有效期满足磋商文件中载明的响应有效期的；</w:t>
            </w:r>
            <w:r/>
          </w:p>
        </w:tc>
      </w:tr>
      <w:tr>
        <w:trPr>
          <w:jc w:val="center"/>
          <w:trHeight w:val="39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按照磋商文件要求签署、加盖公章的；</w:t>
            </w:r>
            <w:r/>
          </w:p>
        </w:tc>
      </w:tr>
      <w:tr>
        <w:trPr>
          <w:jc w:val="center"/>
          <w:trHeight w:val="29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标记为“实质性格式”的文件均按磋商文件要求提供；</w:t>
            </w:r>
            <w:r/>
          </w:p>
        </w:tc>
      </w:tr>
      <w:tr>
        <w:trPr>
          <w:jc w:val="center"/>
          <w:trHeight w:val="425"/>
        </w:trPr>
        <w:tc>
          <w:tcPr>
            <w:tcW w:w="75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★号条款响应</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响应文件满足磋商文件</w:t>
            </w:r>
            <w:r>
              <w:rPr>
                <w:rFonts w:hint="eastAsia" w:ascii="宋体" w:hAnsi="宋体" w:eastAsia="宋体" w:cs="宋体"/>
                <w:sz w:val="21"/>
                <w:szCs w:val="21"/>
              </w:rPr>
              <w:t xml:space="preserve">《采购需求》</w:t>
            </w:r>
            <w:r>
              <w:rPr>
                <w:rFonts w:hint="eastAsia" w:ascii="宋体" w:hAnsi="宋体" w:eastAsia="宋体" w:cs="宋体"/>
                <w:color w:val="000000"/>
                <w:sz w:val="21"/>
                <w:szCs w:val="21"/>
              </w:rPr>
              <w:t xml:space="preserve">中★号条款要求的；</w:t>
            </w:r>
            <w:r/>
          </w:p>
        </w:tc>
      </w:tr>
      <w:tr>
        <w:trPr>
          <w:jc w:val="center"/>
          <w:trHeight w:val="685"/>
        </w:trPr>
        <w:tc>
          <w:tcPr>
            <w:tcW w:w="756" w:type="dxa"/>
            <w:vAlign w:val="center"/>
            <w:textDirection w:val="lrTb"/>
            <w:noWrap w:val="false"/>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报价的修正（如有）</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不涉及报价修正，或响应文件报价出现前后不一致时，供应商对修正后的报价予以确认；（如有）</w:t>
            </w:r>
            <w:r/>
          </w:p>
        </w:tc>
      </w:tr>
      <w:tr>
        <w:trPr>
          <w:jc w:val="center"/>
          <w:trHeight w:val="685"/>
        </w:trPr>
        <w:tc>
          <w:tcPr>
            <w:tcW w:w="756" w:type="dxa"/>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0</w:t>
            </w:r>
            <w:r/>
          </w:p>
        </w:tc>
        <w:tc>
          <w:tcPr>
            <w:tcW w:w="1444" w:type="dxa"/>
            <w:vAlign w:val="center"/>
            <w:textDirection w:val="lrTb"/>
            <w:noWrap w:val="false"/>
          </w:tcPr>
          <w:p>
            <w:pPr>
              <w:jc w:val="left"/>
              <w:spacing w:line="24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报价合理性</w:t>
            </w:r>
            <w:r/>
          </w:p>
        </w:tc>
        <w:tc>
          <w:tcPr>
            <w:tcW w:w="6322" w:type="dxa"/>
            <w:vAlign w:val="center"/>
            <w:textDirection w:val="lrTb"/>
            <w:noWrap w:val="false"/>
          </w:tcPr>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评标委员会认为响应人的报价明显低于其他通过符合性审查响应人的报价，有可能影响产品质量或者不能诚信履约的，有权要求该响应人在规定的时间内提供书面说明，必要时提交相关证明材料:若响应人不能证明其报价合理性，评标委员会将其作为无效投标处理。根据财政部文件《关于推动解决政府采购异常低价问题的通知》财库〔2026〕2号规定:强化政府采购异常低价审查。采购人应在采购文件中明确评审委员会启动异常低价投标(响应)审查的情形和具体要求，包括:</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(一)评审过程中出现下列情形之一的，评审委员会应当启动异常低价投标(响应)审查程序:  </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1.投标（响应）报价低于全部通过符合性审查供应商投标（响应）报价平均值50%的，即投标（响应）报价&lt;全部通过符合性审查供应商投标（响应）报价平均值×50%；</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2.投标（响应）报价低于通过符合性审查的次低报价供应商投标（响应）报价50%的，即投标（响应）报价&lt;通过符合性审查的次低报价供应商投标（响应）报价×50%；</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3.投标（响应）报价低于采购项目最高限价45%的，即投标（响应）报价&lt;采购项目最高限价×45%；</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4.评审委员会基于专业判断，认为供应商报价过低，有可能影响产品质量或者不能诚信履约的其他情形。</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240" w:lineRule="auto"/>
              <w:widowControl/>
              <w:rPr>
                <w:rFonts w:hint="eastAsia" w:ascii="宋体" w:hAnsi="宋体" w:cs="宋体"/>
                <w:sz w:val="21"/>
                <w:szCs w:val="21"/>
                <w:lang w:eastAsia="zh-CN"/>
              </w:rPr>
            </w:pPr>
            <w:r>
              <w:rPr>
                <w:rFonts w:hint="eastAsia" w:ascii="宋体" w:hAnsi="宋体" w:cs="宋体"/>
                <w:sz w:val="21"/>
                <w:szCs w:val="21"/>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240" w:lineRule="auto"/>
              <w:widowControl/>
              <w:rPr>
                <w:rFonts w:hint="eastAsia" w:ascii="宋体" w:hAnsi="宋体" w:eastAsia="宋体" w:cs="宋体"/>
                <w:color w:val="000000"/>
                <w:sz w:val="21"/>
                <w:szCs w:val="21"/>
              </w:rPr>
            </w:pPr>
            <w:r>
              <w:rPr>
                <w:rFonts w:hint="eastAsia" w:ascii="宋体" w:hAnsi="宋体" w:cs="宋体"/>
                <w:sz w:val="21"/>
                <w:szCs w:val="21"/>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1"/>
                <w:szCs w:val="21"/>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685"/>
        </w:trPr>
        <w:tc>
          <w:tcPr>
            <w:tcW w:w="756" w:type="dxa"/>
            <w:vAlign w:val="center"/>
            <w:textDirection w:val="lrTb"/>
            <w:noWrap w:val="false"/>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11</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进口产品</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（如有）</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磋商文件不接受进口产品响应的内容时，供应商所投产品非进口产品的；</w:t>
            </w:r>
            <w:r/>
          </w:p>
        </w:tc>
      </w:tr>
      <w:tr>
        <w:trPr>
          <w:jc w:val="center"/>
          <w:trHeight w:val="685"/>
        </w:trPr>
        <w:tc>
          <w:tcPr>
            <w:tcW w:w="75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国家有关部门对供应商的响应产品有强制性规定或要求的（如相应技术、安全、节能和环保等），供应商的响应产品应符合相应规定或要求，并提供证明</w:t>
            </w:r>
            <w:r>
              <w:rPr>
                <w:rFonts w:hint="eastAsia" w:ascii="宋体" w:hAnsi="宋体" w:cs="宋体"/>
                <w:color w:val="000000"/>
                <w:sz w:val="21"/>
                <w:szCs w:val="21"/>
                <w:lang w:val="en-US" w:eastAsia="zh-CN"/>
              </w:rPr>
              <w:t xml:space="preserve">材料</w:t>
            </w:r>
            <w:r>
              <w:rPr>
                <w:rFonts w:hint="eastAsia" w:ascii="宋体" w:hAnsi="宋体" w:eastAsia="宋体" w:cs="宋体"/>
                <w:color w:val="000000"/>
                <w:sz w:val="21"/>
                <w:szCs w:val="21"/>
              </w:rPr>
              <w:t xml:space="preserve">：</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5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3</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756" w:type="dxa"/>
            <w:vAlign w:val="center"/>
            <w:textDirection w:val="lrTb"/>
            <w:noWrap w:val="false"/>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14</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1"/>
                <w:szCs w:val="21"/>
              </w:rPr>
              <w:t xml:space="preserve">（包含使用同一MAC地址的计算机制作电子响应文件的情形）</w:t>
            </w:r>
            <w:r>
              <w:rPr>
                <w:rFonts w:hint="eastAsia" w:ascii="宋体" w:hAnsi="宋体" w:eastAsia="宋体" w:cs="宋体"/>
                <w:color w:val="000000"/>
                <w:sz w:val="21"/>
                <w:szCs w:val="21"/>
              </w:rPr>
              <w:t xml:space="preserve">；（二）不同供应商委托同一单位或者个人办理响应事宜</w:t>
            </w:r>
            <w:r>
              <w:rPr>
                <w:rFonts w:hint="eastAsia" w:ascii="宋体" w:hAnsi="宋体" w:eastAsia="宋体" w:cs="宋体"/>
                <w:sz w:val="21"/>
                <w:szCs w:val="21"/>
              </w:rPr>
              <w:t xml:space="preserve">（包含使用同一MAC地址的计算机提交或者解密电子响应文件的情形）</w:t>
            </w:r>
            <w:r>
              <w:rPr>
                <w:rFonts w:hint="eastAsia" w:ascii="宋体" w:hAnsi="宋体" w:eastAsia="宋体" w:cs="宋体"/>
                <w:color w:val="000000"/>
                <w:sz w:val="21"/>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375"/>
        </w:trPr>
        <w:tc>
          <w:tcPr>
            <w:tcW w:w="75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p>
        </w:tc>
      </w:tr>
      <w:tr>
        <w:trPr>
          <w:jc w:val="center"/>
          <w:trHeight w:val="685"/>
        </w:trPr>
        <w:tc>
          <w:tcPr>
            <w:tcW w:w="75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6</w:t>
            </w:r>
            <w:r/>
          </w:p>
        </w:tc>
        <w:tc>
          <w:tcPr>
            <w:tcW w:w="1444"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p>
        </w:tc>
        <w:tc>
          <w:tcPr>
            <w:tcW w:w="632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供应商、响应文件不存在不符合法律、法规和磋商文件规定的其他无效情形。</w:t>
            </w:r>
            <w:r/>
          </w:p>
        </w:tc>
      </w:tr>
    </w:tbl>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磋商、响应文件有关事项的澄清、说明或者更正和最终报价</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2.1</w:t>
      </w:r>
      <w:r>
        <w:rPr>
          <w:rFonts w:hint="eastAsia" w:ascii="宋体" w:hAnsi="宋体" w:eastAsia="宋体" w:cs="宋体"/>
          <w:sz w:val="21"/>
          <w:szCs w:val="21"/>
        </w:rPr>
        <w:t xml:space="preserve">磋商小组所有成员应当集中与单一供应商分别进行磋商，并给予所有参加磋商的供应商平等的磋商机会。</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2.2</w:t>
      </w:r>
      <w:r>
        <w:rPr>
          <w:rFonts w:hint="eastAsia" w:ascii="宋体" w:hAnsi="宋体" w:eastAsia="宋体" w:cs="宋体"/>
          <w:sz w:val="21"/>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2.3</w:t>
      </w:r>
      <w:r>
        <w:rPr>
          <w:rFonts w:hint="eastAsia" w:ascii="宋体" w:hAnsi="宋体" w:eastAsia="宋体" w:cs="宋体"/>
          <w:sz w:val="21"/>
          <w:szCs w:val="21"/>
        </w:rPr>
        <w:t xml:space="preserve">对磋商文件作出的实质性变动是磋商文件的有效组成部分，磋商小组应当及时通过“苏采云”政府采购一体化平台系统以书面形式同时通知所有参加磋商的供应商。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2.4</w:t>
      </w:r>
      <w:r>
        <w:rPr>
          <w:rFonts w:hint="eastAsia" w:ascii="宋体" w:hAnsi="宋体" w:eastAsia="宋体" w:cs="宋体"/>
          <w:sz w:val="21"/>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2.5</w:t>
      </w:r>
      <w:r>
        <w:rPr>
          <w:rFonts w:hint="eastAsia" w:ascii="宋体" w:hAnsi="宋体" w:eastAsia="宋体" w:cs="宋体"/>
          <w:sz w:val="21"/>
          <w:szCs w:val="21"/>
        </w:rPr>
        <w:t xml:space="preserve">响应文件的澄清、说明或者更正：</w:t>
      </w:r>
      <w:r/>
    </w:p>
    <w:p>
      <w:pPr>
        <w:ind w:left="108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评审过程中，磋商小组会将通过</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b/>
          <w:sz w:val="21"/>
          <w:szCs w:val="21"/>
        </w:rPr>
      </w:pPr>
      <w:r>
        <w:rPr>
          <w:rFonts w:hint="eastAsia" w:ascii="Times New Roman" w:hAnsi="Times New Roman" w:eastAsia="宋体" w:cs="Times New Roman"/>
          <w:b w:val="0"/>
          <w:sz w:val="24"/>
          <w:szCs w:val="24"/>
          <w:lang w:val="en-US" w:eastAsia="zh-CN" w:bidi="ar-SA"/>
        </w:rPr>
        <w:t xml:space="preserve">2.6</w:t>
      </w:r>
      <w:r>
        <w:rPr>
          <w:rFonts w:hint="eastAsia" w:ascii="宋体" w:hAnsi="宋体" w:eastAsia="宋体" w:cs="宋体"/>
          <w:b/>
          <w:sz w:val="21"/>
          <w:szCs w:val="21"/>
        </w:rPr>
        <w:t xml:space="preserve">磋商结束后，磋商小组将要求所有实质性响应的供应商在规定时间内通过</w:t>
      </w:r>
      <w:r>
        <w:rPr>
          <w:rFonts w:hint="eastAsia" w:ascii="宋体" w:hAnsi="宋体" w:eastAsia="宋体" w:cs="宋体"/>
          <w:b/>
          <w:sz w:val="21"/>
          <w:szCs w:val="21"/>
          <w:lang w:eastAsia="zh-CN"/>
        </w:rPr>
        <w:t xml:space="preserve">“苏采云”政府采购一体化平台</w:t>
      </w:r>
      <w:r>
        <w:rPr>
          <w:rFonts w:hint="eastAsia" w:ascii="宋体" w:hAnsi="宋体" w:eastAsia="宋体" w:cs="宋体"/>
          <w:b/>
          <w:sz w:val="21"/>
          <w:szCs w:val="21"/>
        </w:rPr>
        <w:t xml:space="preserve">系统提交最终报价</w:t>
      </w:r>
      <w:r>
        <w:rPr>
          <w:rFonts w:hint="eastAsia" w:ascii="宋体" w:hAnsi="宋体" w:eastAsia="宋体" w:cs="宋体"/>
          <w:b/>
          <w:sz w:val="21"/>
          <w:szCs w:val="21"/>
          <w:lang w:eastAsia="zh-CN"/>
        </w:rPr>
        <w:t xml:space="preserve">。</w:t>
      </w:r>
      <w:r>
        <w:rPr>
          <w:rFonts w:hint="eastAsia" w:ascii="宋体" w:hAnsi="宋体" w:eastAsia="宋体" w:cs="宋体"/>
          <w:b/>
          <w:bCs/>
          <w:color w:val="000000"/>
          <w:sz w:val="21"/>
          <w:szCs w:val="21"/>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w:t>
      </w:r>
      <w:r>
        <w:rPr>
          <w:rFonts w:hint="eastAsia" w:ascii="宋体" w:hAnsi="宋体" w:eastAsia="宋体" w:cs="宋体"/>
          <w:b/>
          <w:bCs/>
          <w:color w:val="000000"/>
          <w:sz w:val="21"/>
          <w:szCs w:val="21"/>
          <w:lang w:val="en-US" w:eastAsia="zh-CN"/>
        </w:rPr>
        <w:t xml:space="preserve">云</w:t>
      </w:r>
      <w:r>
        <w:rPr>
          <w:rFonts w:hint="eastAsia" w:ascii="宋体" w:hAnsi="宋体" w:eastAsia="宋体" w:cs="宋体"/>
          <w:b/>
          <w:bCs/>
          <w:color w:val="000000"/>
          <w:sz w:val="21"/>
          <w:szCs w:val="21"/>
        </w:rPr>
        <w:t xml:space="preserve">系统中提交最后报价的视为放弃磋商，其响应文件按无效响应处理。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2.7</w:t>
      </w:r>
      <w:r>
        <w:rPr>
          <w:rFonts w:hint="eastAsia" w:ascii="宋体" w:hAnsi="宋体" w:eastAsia="宋体" w:cs="宋体"/>
          <w:sz w:val="21"/>
          <w:szCs w:val="21"/>
        </w:rPr>
        <w:t xml:space="preserve">磋商文件能够详细列明采购标的的技术、服务要求的，磋商结束后，磋商小组应当要求所有实质</w:t>
      </w:r>
      <w:r>
        <w:rPr>
          <w:rFonts w:hint="eastAsia" w:ascii="宋体" w:hAnsi="宋体" w:eastAsia="宋体" w:cs="宋体"/>
          <w:sz w:val="21"/>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2.8</w:t>
      </w:r>
      <w:r>
        <w:rPr>
          <w:rFonts w:hint="eastAsia" w:ascii="宋体" w:hAnsi="宋体" w:eastAsia="宋体" w:cs="宋体"/>
          <w:sz w:val="21"/>
          <w:szCs w:val="21"/>
        </w:rPr>
        <w:t xml:space="preserve">最终报价是供应商响应文件的有效组成部分。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2.9</w:t>
      </w:r>
      <w:r>
        <w:rPr>
          <w:rFonts w:hint="eastAsia" w:ascii="宋体" w:hAnsi="宋体" w:eastAsia="宋体" w:cs="宋体"/>
          <w:sz w:val="21"/>
          <w:szCs w:val="21"/>
        </w:rPr>
        <w:t xml:space="preserve">已提交响应文件的供应商，在提交最终报价之前，可以根据磋商情况退出磋商。</w:t>
      </w:r>
      <w:r/>
    </w:p>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最终报价的算术修正及政策调整</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3.1</w:t>
      </w:r>
      <w:r>
        <w:rPr>
          <w:rFonts w:hint="eastAsia" w:ascii="宋体" w:hAnsi="宋体" w:eastAsia="宋体" w:cs="宋体"/>
          <w:sz w:val="21"/>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3.2</w:t>
      </w:r>
      <w:r>
        <w:rPr>
          <w:rFonts w:hint="eastAsia" w:ascii="宋体" w:hAnsi="宋体" w:eastAsia="宋体" w:cs="宋体"/>
          <w:sz w:val="21"/>
          <w:szCs w:val="21"/>
        </w:rPr>
        <w:t xml:space="preserve">最终报价出现前后不一致的，按照下列规定修正：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3.2.1</w:t>
      </w:r>
      <w:r>
        <w:rPr>
          <w:rFonts w:hint="eastAsia" w:ascii="宋体" w:hAnsi="宋体" w:eastAsia="宋体" w:cs="宋体"/>
          <w:sz w:val="21"/>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u w:val="single"/>
        </w:rPr>
      </w:pPr>
      <w:r>
        <w:rPr>
          <w:rFonts w:hint="eastAsia" w:ascii="宋体" w:hAnsi="宋体" w:eastAsia="宋体" w:cs="宋体"/>
          <w:sz w:val="21"/>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rPr>
        <w:t xml:space="preserve">■无，按下述3.2.2-3.2.5项规定修正。</w:t>
      </w:r>
      <w:r/>
    </w:p>
    <w:p>
      <w:pPr>
        <w:numPr>
          <w:ilvl w:val="2"/>
          <w:numId w:val="0"/>
        </w:numPr>
        <w:ind w:left="2035" w:hanging="90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3.2.2</w:t>
      </w:r>
      <w:r>
        <w:rPr>
          <w:rFonts w:hint="eastAsia" w:ascii="宋体" w:hAnsi="宋体" w:eastAsia="宋体" w:cs="宋体"/>
          <w:color w:val="000000"/>
          <w:sz w:val="21"/>
          <w:szCs w:val="21"/>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3.2.3</w:t>
      </w:r>
      <w:r>
        <w:rPr>
          <w:rFonts w:hint="eastAsia" w:ascii="宋体" w:hAnsi="宋体" w:eastAsia="宋体" w:cs="宋体"/>
          <w:color w:val="000000"/>
          <w:sz w:val="21"/>
          <w:szCs w:val="21"/>
        </w:rPr>
        <w:t xml:space="preserve">单价金额小数点或者百分比有明显错位的，以最终报价一览表的总价为准，并修改单价；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3.2.4</w:t>
      </w:r>
      <w:r>
        <w:rPr>
          <w:rFonts w:hint="eastAsia" w:ascii="宋体" w:hAnsi="宋体" w:eastAsia="宋体" w:cs="宋体"/>
          <w:color w:val="000000"/>
          <w:sz w:val="21"/>
          <w:szCs w:val="21"/>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3.2.5</w:t>
      </w:r>
      <w:r>
        <w:rPr>
          <w:rFonts w:hint="eastAsia" w:ascii="宋体" w:hAnsi="宋体" w:eastAsia="宋体" w:cs="宋体"/>
          <w:sz w:val="21"/>
          <w:szCs w:val="21"/>
        </w:rPr>
        <w:t xml:space="preserve">同时出现两种以上不一致的，按照前款规定的顺序修正。修正后的报价经供应商书面确认后产生约束力，供应商不确认的，</w:t>
      </w:r>
      <w:r>
        <w:rPr>
          <w:rFonts w:hint="eastAsia" w:ascii="宋体" w:hAnsi="宋体" w:eastAsia="宋体" w:cs="宋体"/>
          <w:b/>
          <w:sz w:val="21"/>
          <w:szCs w:val="21"/>
        </w:rPr>
        <w:t xml:space="preserve">其响应无效</w:t>
      </w:r>
      <w:r>
        <w:rPr>
          <w:rFonts w:hint="eastAsia" w:ascii="宋体" w:hAnsi="宋体" w:eastAsia="宋体" w:cs="宋体"/>
          <w:sz w:val="21"/>
          <w:szCs w:val="21"/>
        </w:rPr>
        <w:t xml:space="preserve">。</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3.3</w:t>
      </w:r>
      <w:r>
        <w:rPr>
          <w:rFonts w:hint="eastAsia" w:ascii="宋体" w:hAnsi="宋体" w:eastAsia="宋体" w:cs="宋体"/>
          <w:sz w:val="21"/>
          <w:szCs w:val="21"/>
        </w:rPr>
        <w:t xml:space="preserve">落实政府采购政策的价格调整：只有符合第二章《供应商须知》4.2条规定情形的，可以享受中小企业扶持政策，用扣除后的价格参加评审；否则，评审时价格不予扣除。</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3.3.1</w:t>
      </w:r>
      <w:r>
        <w:rPr>
          <w:rFonts w:hint="eastAsia" w:ascii="宋体" w:hAnsi="宋体" w:eastAsia="宋体" w:cs="宋体"/>
          <w:sz w:val="21"/>
          <w:szCs w:val="21"/>
        </w:rPr>
        <w:t xml:space="preserve">对于未预留份额专门面向中小企业采购的采购项目，以及预留份额项目中的非预留部分采购包，对</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报价给予20%的扣除，用扣除后的价格参加评审。</w:t>
      </w:r>
      <w:r/>
    </w:p>
    <w:p>
      <w:pPr>
        <w:numPr>
          <w:ilvl w:val="2"/>
          <w:numId w:val="0"/>
        </w:numPr>
        <w:ind w:left="1980" w:hanging="90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3.3.2</w:t>
      </w:r>
      <w:r>
        <w:rPr>
          <w:rFonts w:hint="eastAsia" w:ascii="宋体" w:hAnsi="宋体" w:eastAsia="宋体" w:cs="宋体"/>
          <w:sz w:val="21"/>
          <w:szCs w:val="21"/>
        </w:rPr>
        <w:t xml:space="preserve">对于未预留份额专门面向中小企业采购的采购项目，以及预留份额项目中的非预留部分采购包，且接受大中型企业与</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组成联合体或者允许大中型企业向一家或者多家</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分包的采购项目，对于联合协议或者分包意向协议约定</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的合同份额占到合同总金额 30%以上的联合体或者大中型企业的报价给予</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3.3.3</w:t>
      </w:r>
      <w:r>
        <w:rPr>
          <w:rFonts w:hint="eastAsia" w:ascii="宋体" w:hAnsi="宋体" w:eastAsia="宋体" w:cs="宋体"/>
          <w:sz w:val="21"/>
          <w:szCs w:val="21"/>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3.3.4</w:t>
      </w:r>
      <w:r>
        <w:rPr>
          <w:rFonts w:hint="eastAsia" w:ascii="宋体" w:hAnsi="宋体" w:eastAsia="宋体" w:cs="宋体"/>
          <w:sz w:val="21"/>
          <w:szCs w:val="21"/>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3.3.5</w:t>
      </w:r>
      <w:r>
        <w:rPr>
          <w:rFonts w:hint="eastAsia" w:ascii="宋体" w:hAnsi="宋体" w:eastAsia="宋体" w:cs="宋体"/>
          <w:color w:val="000000"/>
          <w:sz w:val="21"/>
          <w:szCs w:val="21"/>
        </w:rPr>
        <w:t xml:space="preserve">中小企业参加政府采购活动，应当按照竞争性磋商文件给定的格式出具《中小企业声明函》，否则不得享受相关中小企业扶持政策。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3.3.6</w:t>
      </w:r>
      <w:r>
        <w:rPr>
          <w:rFonts w:hint="eastAsia" w:ascii="宋体" w:hAnsi="宋体" w:eastAsia="宋体" w:cs="宋体"/>
          <w:sz w:val="21"/>
          <w:szCs w:val="21"/>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3.3.7</w:t>
      </w:r>
      <w:r>
        <w:rPr>
          <w:rFonts w:hint="eastAsia" w:ascii="宋体" w:hAnsi="宋体" w:eastAsia="宋体" w:cs="宋体"/>
          <w:sz w:val="21"/>
          <w:szCs w:val="21"/>
        </w:rPr>
        <w:t xml:space="preserve">残疾人福利性单位按竞争性磋商文件要求提供了《残疾人福利性单位声明函》（见附件）的，视同小微企业。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3.3.8</w:t>
      </w:r>
      <w:r>
        <w:rPr>
          <w:rFonts w:hint="eastAsia" w:ascii="宋体" w:hAnsi="宋体" w:eastAsia="宋体" w:cs="宋体"/>
          <w:sz w:val="21"/>
          <w:szCs w:val="21"/>
        </w:rPr>
        <w:t xml:space="preserve">若供应商同时属于小型或微型企业、监狱企业、残疾人福利性单位中的两种及以上，将不重复享受小微企业价格扣减的优惠政策。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3.3.9</w:t>
      </w:r>
      <w:r>
        <w:rPr>
          <w:rFonts w:hint="eastAsia" w:ascii="宋体" w:hAnsi="宋体" w:eastAsia="宋体" w:cs="宋体"/>
          <w:sz w:val="21"/>
          <w:szCs w:val="21"/>
        </w:rPr>
        <w:t xml:space="preserve">其他为落实政府采购政策实施的优先采购：</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rPr>
        <w:t xml:space="preserve">磋商环节及提交最终报价后如出现以下情况的，供应商的</w:t>
      </w:r>
      <w:r>
        <w:rPr>
          <w:rFonts w:hint="eastAsia" w:ascii="宋体" w:hAnsi="宋体" w:eastAsia="宋体" w:cs="宋体"/>
          <w:b/>
          <w:sz w:val="21"/>
          <w:szCs w:val="21"/>
        </w:rPr>
        <w:t xml:space="preserve">响应文件无效</w:t>
      </w:r>
      <w:r>
        <w:rPr>
          <w:rFonts w:hint="eastAsia" w:ascii="宋体" w:hAnsi="宋体" w:eastAsia="宋体" w:cs="宋体"/>
          <w:sz w:val="21"/>
          <w:szCs w:val="21"/>
        </w:rPr>
        <w:t xml:space="preserve">：</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4.1</w:t>
      </w:r>
      <w:r>
        <w:rPr>
          <w:rFonts w:hint="eastAsia" w:ascii="宋体" w:hAnsi="宋体" w:eastAsia="宋体" w:cs="宋体"/>
          <w:sz w:val="21"/>
          <w:szCs w:val="21"/>
        </w:rPr>
        <w:t xml:space="preserve">供应商对实质性变动不予确认的；</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4.2</w:t>
      </w:r>
      <w:r>
        <w:rPr>
          <w:rFonts w:hint="eastAsia" w:ascii="宋体" w:hAnsi="宋体" w:eastAsia="宋体" w:cs="宋体"/>
          <w:sz w:val="21"/>
          <w:szCs w:val="21"/>
        </w:rPr>
        <w:t xml:space="preserve">不满足磋商文件★号条款或磋商文件技术指标超出磋商文件《采购需求》中主要技术参数允许偏差的最大范围的（如有）；</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4.3</w:t>
      </w:r>
      <w:r>
        <w:rPr>
          <w:rFonts w:hint="eastAsia" w:ascii="宋体" w:hAnsi="宋体" w:eastAsia="宋体" w:cs="宋体"/>
          <w:sz w:val="21"/>
          <w:szCs w:val="21"/>
        </w:rPr>
        <w:t xml:space="preserve">未按照磋商小组规定的时间、逾期提交最终报价的；</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4.4</w:t>
      </w:r>
      <w:r>
        <w:rPr>
          <w:rFonts w:hint="eastAsia" w:ascii="宋体" w:hAnsi="宋体" w:eastAsia="宋体" w:cs="宋体"/>
          <w:sz w:val="21"/>
          <w:szCs w:val="21"/>
        </w:rPr>
        <w:t xml:space="preserve">如供应商的最终报价超过竞争性磋商文件中规定的项目/采购包预算金额或者项目/采购包最高限价的；</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4.5</w:t>
      </w:r>
      <w:r>
        <w:rPr>
          <w:rFonts w:hint="eastAsia" w:ascii="宋体" w:hAnsi="宋体" w:eastAsia="宋体" w:cs="宋体"/>
          <w:sz w:val="21"/>
          <w:szCs w:val="21"/>
        </w:rPr>
        <w:t xml:space="preserve">响应文件中出现可选择性或可调整的报价的（竞争性磋商文件另有规定的除外）；</w:t>
      </w:r>
      <w:r/>
    </w:p>
    <w:p>
      <w:pPr>
        <w:numPr>
          <w:ilvl w:val="1"/>
          <w:numId w:val="0"/>
        </w:numPr>
        <w:ind w:left="1077" w:hanging="720"/>
        <w:spacing w:line="360" w:lineRule="auto"/>
        <w:tabs>
          <w:tab w:val="left" w:pos="1080"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4.6</w:t>
      </w:r>
      <w:r>
        <w:rPr>
          <w:rFonts w:hint="eastAsia" w:ascii="宋体" w:hAnsi="宋体" w:eastAsia="宋体" w:cs="宋体"/>
          <w:sz w:val="21"/>
          <w:szCs w:val="21"/>
        </w:rPr>
        <w:t xml:space="preserve">最终报价出现前后不一致，供应商对修正后的报价不予确认的；</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Times New Roman" w:hAnsi="Times New Roman" w:eastAsia="宋体" w:cs="Times New Roman"/>
          <w:b w:val="0"/>
          <w:sz w:val="24"/>
          <w:szCs w:val="24"/>
          <w:lang w:val="en-US" w:eastAsia="zh-CN" w:bidi="ar-SA"/>
        </w:rPr>
        <w:t xml:space="preserve">4.7</w:t>
      </w:r>
      <w:r>
        <w:rPr>
          <w:rFonts w:hint="eastAsia" w:ascii="宋体" w:hAnsi="宋体" w:eastAsia="宋体" w:cs="宋体"/>
          <w:sz w:val="21"/>
          <w:szCs w:val="21"/>
        </w:rPr>
        <w:t xml:space="preserve">其他：</w:t>
      </w:r>
      <w:r>
        <w:rPr>
          <w:rFonts w:hint="eastAsia" w:ascii="宋体" w:hAnsi="宋体" w:cs="宋体"/>
          <w:sz w:val="21"/>
          <w:szCs w:val="21"/>
          <w:lang w:val="en-US" w:eastAsia="zh-CN"/>
        </w:rPr>
        <w:t xml:space="preserve">评标委员会认为响应人的报价明显低于其他通过符合性审查响应人的报价，有可能影响产品质量或者不能诚信履约的，有权要求该响应人在规定的时间内提供书面说明，必要时提交相关证明材料:若响应人不能证明其报价合理性，评标委员会将其作为无效投标处理。根据财政部文件《关于推动解决政府采购异常低价问题的通知》财库〔2026〕2号规定:强化政府采购异常低价审查。采购人应在采购文件中明确评审委员会启动异常低价投标(响应)审查的情形和具体要求，包括:</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(一)评审过程中出现下列情形之一的，评审委员会应当启动异常低价投标(响应)审查程序:  </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3.投标（响应）报价低于采购项目最高限价45%的，即投标（响应）报价&lt;采购项目最高限价×45%；</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4.评审委员会基于专业判断，认为供应商报价过低，有可能影响产品质量或者不能诚信履约的其他情形。</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0"/>
        </w:numPr>
        <w:ind w:left="1077" w:hanging="720"/>
        <w:spacing w:line="360" w:lineRule="auto"/>
        <w:tabs>
          <w:tab w:val="left" w:pos="108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异常低价投标（响应）审查的启动原因、审查意见和审查结果应当在评审报告中记</w:t>
      </w:r>
      <w:r>
        <w:rPr>
          <w:rFonts w:hint="eastAsia" w:ascii="宋体" w:hAnsi="宋体" w:cs="宋体"/>
          <w:sz w:val="21"/>
          <w:szCs w:val="21"/>
          <w:lang w:val="en-US" w:eastAsia="zh-CN"/>
        </w:rPr>
        <w:t xml:space="preserve">录，并随供应商提供的相关书面说明及证明材料，以及评审委员会有关互联网浏览、查询历史一并归档。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20"/>
      <w:r/>
      <w:bookmarkEnd w:id="621"/>
      <w:r/>
      <w:r/>
    </w:p>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rPr>
        <w:t xml:space="preserve">评审方法和评审标准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5.1</w:t>
      </w:r>
      <w:r>
        <w:rPr>
          <w:rFonts w:hint="eastAsia" w:ascii="宋体" w:hAnsi="宋体" w:eastAsia="宋体" w:cs="宋体"/>
          <w:sz w:val="21"/>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5.2</w:t>
      </w:r>
      <w:r>
        <w:rPr>
          <w:rFonts w:hint="eastAsia" w:ascii="宋体" w:hAnsi="宋体" w:eastAsia="宋体" w:cs="宋体"/>
          <w:sz w:val="21"/>
          <w:szCs w:val="21"/>
        </w:rPr>
        <w:t xml:space="preserve">竞争性磋商文件中没有规定的评审标准不得作为评审依据。</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5.3</w:t>
      </w:r>
      <w:r>
        <w:rPr>
          <w:rFonts w:hint="eastAsia" w:ascii="宋体" w:hAnsi="宋体" w:eastAsia="宋体" w:cs="宋体"/>
          <w:sz w:val="21"/>
          <w:szCs w:val="21"/>
        </w:rPr>
        <w:t xml:space="preserve">非政府强制采购的节能产品或环境标志产品，依据品目清单和认证证书实施政府优先采购。优先采购的具体规定（如涉及）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5.4</w:t>
      </w:r>
      <w:r>
        <w:rPr>
          <w:rFonts w:hint="eastAsia" w:ascii="宋体" w:hAnsi="宋体" w:eastAsia="宋体" w:cs="宋体"/>
          <w:sz w:val="21"/>
          <w:szCs w:val="21"/>
        </w:rPr>
        <w:t xml:space="preserve">关于无线局域网认证产品政府采购清单中的产品，优先采购的具体规定（如涉及）</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p>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rPr>
        <w:t xml:space="preserve">确定</w:t>
      </w:r>
      <w:bookmarkStart w:id="637" w:name="_Toc127151747"/>
      <w:r/>
      <w:bookmarkStart w:id="638" w:name="_Toc305158814"/>
      <w:r/>
      <w:bookmarkStart w:id="639" w:name="_Toc265228384"/>
      <w:r/>
      <w:bookmarkStart w:id="640" w:name="_Toc164229241"/>
      <w:r/>
      <w:bookmarkStart w:id="641" w:name="_Toc305158888"/>
      <w:r/>
      <w:bookmarkStart w:id="642" w:name="_Toc226337242"/>
      <w:r/>
      <w:bookmarkStart w:id="643" w:name="_Toc164229387"/>
      <w:r/>
      <w:bookmarkStart w:id="644" w:name="_Ref467307010"/>
      <w:r/>
      <w:bookmarkStart w:id="645" w:name="_Toc226965736"/>
      <w:r/>
      <w:bookmarkStart w:id="646" w:name="_Toc195842911"/>
      <w:r/>
      <w:bookmarkStart w:id="647" w:name="_Toc226309790"/>
      <w:r/>
      <w:bookmarkStart w:id="648" w:name="_Toc164608815"/>
      <w:r/>
      <w:bookmarkStart w:id="649" w:name="_Toc151190173"/>
      <w:r/>
      <w:bookmarkStart w:id="650" w:name="_Toc127161460"/>
      <w:r/>
      <w:bookmarkStart w:id="651" w:name="_Toc151193788"/>
      <w:r/>
      <w:bookmarkStart w:id="652" w:name="_Toc264969236"/>
      <w:r/>
      <w:bookmarkStart w:id="653" w:name="_Toc150774751"/>
      <w:r/>
      <w:bookmarkStart w:id="654" w:name="_Toc520356170"/>
      <w:r/>
      <w:bookmarkStart w:id="655" w:name="_Toc151193934"/>
      <w:r/>
      <w:bookmarkStart w:id="656" w:name="_Toc142311048"/>
      <w:r/>
      <w:bookmarkStart w:id="657" w:name="_Toc150480784"/>
      <w:r/>
      <w:bookmarkStart w:id="658" w:name="_Toc151193644"/>
      <w:r/>
      <w:bookmarkStart w:id="659" w:name="_Toc150509297"/>
      <w:r/>
      <w:bookmarkStart w:id="660" w:name="_Toc150774646"/>
      <w:r/>
      <w:bookmarkStart w:id="661" w:name="_Toc226965819"/>
      <w:r/>
      <w:bookmarkStart w:id="662" w:name="_Toc149720839"/>
      <w:r/>
      <w:bookmarkStart w:id="663" w:name="_Toc127151546"/>
      <w:r/>
      <w:bookmarkStart w:id="664" w:name="_Toc164351640"/>
      <w:r/>
      <w:bookmarkStart w:id="665" w:name="_Toc151193860"/>
      <w:r/>
      <w:bookmarkStart w:id="666" w:name="_Toc164608660"/>
      <w:r/>
      <w:bookmarkStart w:id="667" w:name="_Toc151193716"/>
      <w:r>
        <w:rPr>
          <w:rFonts w:hint="eastAsia" w:ascii="宋体" w:hAnsi="宋体" w:eastAsia="宋体" w:cs="宋体"/>
          <w:sz w:val="21"/>
          <w:szCs w:val="21"/>
        </w:rPr>
        <w:t xml:space="preserve">成交候选人名单</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6.1</w:t>
      </w:r>
      <w:r>
        <w:rPr>
          <w:rFonts w:hint="eastAsia" w:ascii="宋体" w:hAnsi="宋体" w:eastAsia="宋体" w:cs="宋体"/>
          <w:sz w:val="21"/>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6.2</w:t>
      </w:r>
      <w:r>
        <w:rPr>
          <w:rFonts w:hint="eastAsia" w:ascii="宋体" w:hAnsi="宋体" w:eastAsia="宋体" w:cs="宋体"/>
          <w:sz w:val="21"/>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1"/>
          <w:szCs w:val="21"/>
        </w:rPr>
      </w:pPr>
      <w:r>
        <w:rPr>
          <w:rFonts w:hint="eastAsia" w:ascii="Times New Roman" w:hAnsi="Times New Roman" w:eastAsia="宋体" w:cs="Times New Roman"/>
          <w:b w:val="0"/>
          <w:sz w:val="24"/>
          <w:szCs w:val="24"/>
          <w:lang w:val="en-US" w:eastAsia="zh-CN" w:bidi="ar-SA"/>
        </w:rPr>
        <w:t xml:space="preserve">6.3</w:t>
      </w:r>
      <w:r>
        <w:rPr>
          <w:rFonts w:hint="eastAsia" w:ascii="宋体" w:hAnsi="宋体" w:eastAsia="宋体" w:cs="宋体"/>
          <w:sz w:val="21"/>
          <w:szCs w:val="21"/>
        </w:rPr>
        <w:t xml:space="preserve">磋商小组要对评分汇总情况进行复核，特别是对排名第一的、报价最低的、响应文件被认定为无效的情形进行重点复核。</w:t>
      </w:r>
      <w:r/>
    </w:p>
    <w:p>
      <w:pPr>
        <w:numPr>
          <w:ilvl w:val="0"/>
          <w:numId w:val="0"/>
        </w:numPr>
        <w:ind w:left="900" w:hanging="900"/>
        <w:spacing w:line="360" w:lineRule="auto"/>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lang w:val="en-US" w:eastAsia="zh-CN" w:bidi="ar-SA"/>
        </w:rPr>
        <w:t xml:space="preserve">7</w:t>
      </w:r>
      <w:r>
        <w:rPr>
          <w:rFonts w:hint="eastAsia" w:ascii="宋体" w:hAnsi="宋体" w:eastAsia="宋体" w:cs="宋体"/>
          <w:sz w:val="21"/>
          <w:szCs w:val="21"/>
        </w:rPr>
        <w:t xml:space="preserve">报告违法行为</w:t>
      </w:r>
      <w:r/>
    </w:p>
    <w:p>
      <w:pPr>
        <w:numPr>
          <w:ilvl w:val="1"/>
          <w:numId w:val="0"/>
        </w:numPr>
        <w:ind w:left="1077" w:hanging="720"/>
        <w:jc w:val="left"/>
        <w:spacing w:line="360" w:lineRule="auto"/>
        <w:widowControl/>
        <w:tabs>
          <w:tab w:val="left" w:pos="1080" w:leader="none"/>
          <w:tab w:val="left" w:pos="1872" w:leader="none"/>
        </w:tabs>
        <w:rPr>
          <w:b/>
          <w:sz w:val="24"/>
        </w:rPr>
      </w:pPr>
      <w:r>
        <w:rPr>
          <w:rFonts w:hint="default" w:ascii="Times New Roman" w:hAnsi="Times New Roman" w:eastAsia="宋体" w:cs="Times New Roman"/>
          <w:b w:val="0"/>
          <w:sz w:val="24"/>
          <w:szCs w:val="24"/>
          <w:lang w:val="en-US" w:eastAsia="zh-CN" w:bidi="ar-SA"/>
        </w:rPr>
        <w:t xml:space="preserve">7.1</w:t>
      </w:r>
      <w:r>
        <w:rPr>
          <w:rFonts w:hint="eastAsia" w:ascii="宋体" w:hAnsi="宋体" w:eastAsia="宋体" w:cs="宋体"/>
          <w:sz w:val="21"/>
          <w:szCs w:val="21"/>
        </w:rPr>
        <w:t xml:space="preserve">磋商小组在评审过程中发现供应商有行贿、提供虚假材料或者串通等违法行为时，有向采购人、采购代理机构或者有关部门报告的职责。</w:t>
      </w:r>
      <w:r>
        <w:rPr>
          <w:b/>
          <w:sz w:val="24"/>
        </w:rPr>
        <w:br w:type="page" w:clear="all"/>
      </w:r>
      <w:r/>
    </w:p>
    <w:p>
      <w:pPr>
        <w:numPr>
          <w:ilvl w:val="0"/>
          <w:numId w:val="0"/>
        </w:numPr>
        <w:ind w:firstLine="549"/>
        <w:jc w:val="center"/>
        <w:spacing w:line="560" w:lineRule="exact"/>
        <w:rPr>
          <w:rFonts w:hint="eastAsia" w:ascii="Times New Roman" w:hAnsi="Times New Roman" w:eastAsia="宋体" w:cs="Times New Roman"/>
          <w:b/>
          <w:bCs/>
          <w:sz w:val="24"/>
        </w:rPr>
      </w:pPr>
      <w:r/>
      <w:bookmarkStart w:id="668" w:name="_Toc104818929"/>
      <w:r>
        <w:rPr>
          <w:rFonts w:hint="eastAsia" w:ascii="Times New Roman" w:hAnsi="Times New Roman" w:eastAsia="宋体" w:cs="Times New Roman"/>
          <w:b/>
          <w:bCs/>
          <w:sz w:val="24"/>
          <w:szCs w:val="24"/>
          <w:lang w:val="en-US" w:eastAsia="zh-CN" w:bidi="ar-SA"/>
        </w:rPr>
        <w:t xml:space="preserve">二、</w:t>
      </w:r>
      <w:r>
        <w:rPr>
          <w:rFonts w:hint="default" w:ascii="Times New Roman" w:hAnsi="Times New Roman" w:eastAsia="宋体" w:cs="Times New Roman"/>
          <w:b/>
          <w:bCs/>
          <w:sz w:val="24"/>
          <w:szCs w:val="24"/>
        </w:rPr>
        <w:t xml:space="preserve">评</w:t>
      </w:r>
      <w:r>
        <w:rPr>
          <w:rFonts w:hint="eastAsia" w:ascii="Times New Roman" w:hAnsi="Times New Roman" w:eastAsia="宋体" w:cs="Times New Roman"/>
          <w:b/>
          <w:bCs/>
          <w:sz w:val="24"/>
          <w:szCs w:val="24"/>
        </w:rPr>
        <w:t xml:space="preserve">审</w:t>
      </w:r>
      <w:r>
        <w:rPr>
          <w:rFonts w:hint="default" w:ascii="Times New Roman" w:hAnsi="Times New Roman" w:eastAsia="宋体" w:cs="Times New Roman"/>
          <w:b/>
          <w:bCs/>
          <w:sz w:val="24"/>
        </w:rPr>
        <w:t xml:space="preserve">标准</w:t>
      </w:r>
      <w:r/>
    </w:p>
    <w:tbl>
      <w:tblPr>
        <w:tblStyle w:val="877"/>
        <w:tblW w:w="10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240"/>
        <w:gridCol w:w="756"/>
        <w:gridCol w:w="6239"/>
        <w:gridCol w:w="1150"/>
      </w:tblGrid>
      <w:tr>
        <w:trPr>
          <w:jc w:val="center"/>
          <w:trHeight w:val="23"/>
        </w:trPr>
        <w:tc>
          <w:tcPr>
            <w:tcW w:w="706" w:type="dxa"/>
            <w:vAlign w:val="center"/>
            <w:textDirection w:val="lrTb"/>
            <w:noWrap w:val="false"/>
          </w:tcPr>
          <w:p>
            <w:pPr>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240" w:type="dxa"/>
            <w:vAlign w:val="center"/>
            <w:textDirection w:val="lrTb"/>
            <w:noWrap w:val="false"/>
          </w:tcPr>
          <w:p>
            <w:pPr>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W w:w="756" w:type="dxa"/>
            <w:vAlign w:val="center"/>
            <w:textDirection w:val="lrTb"/>
            <w:noWrap w:val="false"/>
          </w:tcPr>
          <w:p>
            <w:pPr>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6239"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1150" w:type="dxa"/>
            <w:vAlign w:val="center"/>
            <w:textDirection w:val="lrTb"/>
            <w:noWrap w:val="false"/>
          </w:tcPr>
          <w:p>
            <w:pPr>
              <w:jc w:val="both"/>
              <w:spacing w:before="0" w:after="0" w:line="240" w:lineRule="auto"/>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说明</w:t>
            </w:r>
            <w:r/>
          </w:p>
        </w:tc>
      </w:tr>
      <w:tr>
        <w:trPr>
          <w:jc w:val="center"/>
          <w:trHeight w:val="90"/>
        </w:trPr>
        <w:tc>
          <w:tcPr>
            <w:shd w:val="clear" w:color="auto" w:fill="auto"/>
            <w:tcW w:w="70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shd w:val="clear" w:color="auto" w:fill="auto"/>
            <w:tcW w:w="124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价格分</w:t>
            </w:r>
            <w:r/>
          </w:p>
        </w:tc>
        <w:tc>
          <w:tcPr>
            <w:shd w:val="clear" w:color="auto" w:fill="auto"/>
            <w:tcW w:w="75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c>
          <w:tcPr>
            <w:tcW w:w="62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采用低价优先法计算，即满足招标文件要求且投标价格最低的投标报价为投标基准价，其价格分为满分。其他供应商的价格分统一按照下列公式计算（小数点保留两位）：</w:t>
            </w:r>
            <w:r/>
          </w:p>
          <w:p>
            <w:pPr>
              <w:rPr>
                <w:rFonts w:hint="eastAsia" w:ascii="宋体" w:hAnsi="宋体" w:eastAsia="宋体" w:cs="宋体"/>
                <w:sz w:val="21"/>
                <w:szCs w:val="21"/>
              </w:rPr>
            </w:pPr>
            <w:r>
              <w:rPr>
                <w:rFonts w:hint="eastAsia" w:ascii="宋体" w:hAnsi="宋体" w:eastAsia="宋体" w:cs="宋体"/>
                <w:sz w:val="21"/>
                <w:szCs w:val="21"/>
              </w:rPr>
              <w:t xml:space="preserve">投标报价得分=(投标基准价／投标报价)×分值。</w:t>
            </w:r>
            <w:r/>
          </w:p>
          <w:p>
            <w:pPr>
              <w:ind w:left="-38"/>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此处投标报价指经过报价修正，及因落实政府采购政策进行价格调整后的报价。</w:t>
            </w:r>
            <w:r/>
          </w:p>
          <w:p>
            <w:pPr>
              <w:ind w:left="-38"/>
              <w:spacing w:line="240" w:lineRule="auto"/>
              <w:rPr>
                <w:rFonts w:hint="eastAsia"/>
              </w:rPr>
            </w:pPr>
            <w:r>
              <w:rPr>
                <w:rFonts w:hint="eastAsia" w:ascii="宋体" w:hAnsi="宋体" w:eastAsia="宋体" w:cs="宋体"/>
                <w:color w:val="auto"/>
                <w:sz w:val="21"/>
                <w:szCs w:val="21"/>
                <w:highlight w:val="none"/>
              </w:rPr>
              <w:t xml:space="preserve">注意：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p>
        </w:tc>
        <w:tc>
          <w:tcPr>
            <w:tcW w:w="115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6"/>
        </w:trPr>
        <w:tc>
          <w:tcPr>
            <w:shd w:val="clear" w:color="auto" w:fill="auto"/>
            <w:tcW w:w="706"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shd w:val="clear" w:color="auto" w:fill="auto"/>
            <w:tcW w:w="1240"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技术</w:t>
            </w:r>
            <w:r>
              <w:rPr>
                <w:rFonts w:hint="eastAsia" w:ascii="宋体" w:hAnsi="宋体" w:eastAsia="宋体" w:cs="宋体"/>
                <w:b/>
                <w:color w:val="auto"/>
                <w:sz w:val="21"/>
                <w:szCs w:val="21"/>
              </w:rPr>
              <w:t xml:space="preserve">分</w:t>
            </w:r>
            <w:r/>
          </w:p>
        </w:tc>
        <w:tc>
          <w:tcPr>
            <w:shd w:val="clear" w:color="auto" w:fill="auto"/>
            <w:tcW w:w="756" w:type="dxa"/>
            <w:vAlign w:val="center"/>
            <w:textDirection w:val="lrTb"/>
            <w:noWrap w:val="false"/>
          </w:tcPr>
          <w:p>
            <w:pPr>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5</w:t>
            </w:r>
            <w:r>
              <w:rPr>
                <w:rFonts w:hint="eastAsia" w:ascii="宋体" w:hAnsi="宋体" w:cs="宋体"/>
                <w:b/>
                <w:color w:val="auto"/>
                <w:sz w:val="21"/>
                <w:szCs w:val="21"/>
                <w:lang w:val="en-US" w:eastAsia="zh-CN"/>
              </w:rPr>
              <w:t xml:space="preserve">8</w:t>
            </w:r>
            <w:r/>
          </w:p>
        </w:tc>
        <w:tc>
          <w:tcPr>
            <w:gridSpan w:val="2"/>
            <w:shd w:val="clear" w:color="auto" w:fill="auto"/>
            <w:tcW w:w="7389"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23"/>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2.1</w:t>
            </w:r>
            <w:r/>
          </w:p>
        </w:tc>
        <w:tc>
          <w:tcPr>
            <w:shd w:val="clear" w:color="auto" w:fill="auto"/>
            <w:tcW w:w="1240"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项目整体方案的完整程度</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auto"/>
            <w:tcW w:w="756" w:type="dxa"/>
            <w:vAlign w:val="center"/>
            <w:textDirection w:val="lrTb"/>
            <w:noWrap w:val="false"/>
          </w:tcPr>
          <w:p>
            <w:pPr>
              <w:ind w:firstLine="28"/>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10</w:t>
            </w:r>
            <w:r/>
          </w:p>
        </w:tc>
        <w:tc>
          <w:tcPr>
            <w:shd w:val="clear" w:color="auto" w:fill="auto"/>
            <w:tcW w:w="6239" w:type="dxa"/>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lang w:val="zh-CN"/>
              </w:rPr>
              <w:t xml:space="preserve">评分内容：</w:t>
            </w:r>
            <w:r>
              <w:rPr>
                <w:rFonts w:hint="eastAsia" w:ascii="宋体" w:hAnsi="宋体" w:eastAsia="宋体" w:cs="宋体"/>
                <w:sz w:val="21"/>
                <w:szCs w:val="21"/>
              </w:rPr>
              <w:t xml:space="preserve">根据供应商对本项目的总体认知进行评分，包括但不限于以下内容：</w:t>
            </w:r>
            <w:r/>
          </w:p>
          <w:p>
            <w:pPr>
              <w:widowControl/>
              <w:rPr>
                <w:rFonts w:hint="eastAsia" w:ascii="宋体" w:hAnsi="宋体" w:eastAsia="宋体" w:cs="宋体"/>
                <w:sz w:val="21"/>
                <w:szCs w:val="21"/>
              </w:rPr>
            </w:pPr>
            <w:r>
              <w:rPr>
                <w:rFonts w:hint="eastAsia" w:ascii="宋体" w:hAnsi="宋体" w:eastAsia="宋体" w:cs="宋体"/>
                <w:sz w:val="21"/>
                <w:szCs w:val="21"/>
              </w:rPr>
              <w:t xml:space="preserve">①项目背景；②国家相关政策；③工作任务；④</w:t>
            </w:r>
            <w:r>
              <w:rPr>
                <w:rFonts w:hint="eastAsia" w:ascii="宋体" w:hAnsi="宋体" w:eastAsia="宋体" w:cs="宋体"/>
                <w:sz w:val="21"/>
                <w:szCs w:val="21"/>
                <w:lang w:eastAsia="zh-CN"/>
              </w:rPr>
              <w:t xml:space="preserve">食品</w:t>
            </w:r>
            <w:r>
              <w:rPr>
                <w:rFonts w:hint="eastAsia" w:ascii="宋体" w:hAnsi="宋体" w:eastAsia="宋体" w:cs="宋体"/>
                <w:sz w:val="21"/>
                <w:szCs w:val="21"/>
              </w:rPr>
              <w:t xml:space="preserve">检测内容；⑤服务要求。</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1、根据以上内容进行综合评审，上述内容完整详细且满足采购文件及采购需求的得10分，每缺失一项内容扣2分，方案每有一处存在错误或瑕疵的扣0.5分，扣完本项分值为止。</w:t>
            </w:r>
            <w:r/>
          </w:p>
          <w:p>
            <w:pPr>
              <w:widowControl/>
              <w:rPr>
                <w:rFonts w:hint="eastAsia" w:ascii="宋体" w:hAnsi="宋体" w:eastAsia="宋体" w:cs="宋体"/>
                <w:sz w:val="21"/>
                <w:szCs w:val="21"/>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right="137"/>
              <w:spacing w:line="3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2、未提供方案不得分。</w:t>
            </w:r>
            <w:r/>
          </w:p>
        </w:tc>
        <w:tc>
          <w:tcPr>
            <w:tcW w:w="1150" w:type="dxa"/>
            <w:vAlign w:val="center"/>
            <w:textDirection w:val="lrTb"/>
            <w:noWrap w:val="false"/>
          </w:tcPr>
          <w:p>
            <w:pPr>
              <w:jc w:val="center"/>
              <w:rPr>
                <w:rFonts w:hint="eastAsia" w:ascii="宋体" w:hAnsi="宋体" w:eastAsia="宋体" w:cs="宋体"/>
                <w:b/>
                <w:color w:val="ff0000"/>
                <w:spacing w:val="8"/>
                <w:sz w:val="21"/>
                <w:szCs w:val="21"/>
                <w:u w:val="single"/>
                <w:lang w:eastAsia="zh-CN"/>
              </w:rPr>
            </w:pPr>
            <w:r>
              <w:rPr>
                <w:rFonts w:hint="eastAsia" w:ascii="宋体" w:hAnsi="宋体" w:eastAsia="宋体" w:cs="宋体"/>
                <w:b/>
                <w:color w:val="ff0000"/>
                <w:spacing w:val="8"/>
                <w:sz w:val="21"/>
                <w:szCs w:val="21"/>
                <w:u w:val="single"/>
                <w:lang w:eastAsia="zh-CN"/>
              </w:rPr>
            </w:r>
            <w:r/>
          </w:p>
        </w:tc>
      </w:tr>
      <w:tr>
        <w:trPr>
          <w:jc w:val="center"/>
          <w:trHeight w:val="23"/>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2.2</w:t>
            </w:r>
            <w:r/>
          </w:p>
        </w:tc>
        <w:tc>
          <w:tcPr>
            <w:tcW w:w="1240" w:type="dxa"/>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bCs/>
                <w:color w:val="000000"/>
                <w:sz w:val="21"/>
                <w:szCs w:val="21"/>
              </w:rPr>
              <w:t xml:space="preserve">质量控制方案</w:t>
            </w:r>
            <w:r/>
          </w:p>
        </w:tc>
        <w:tc>
          <w:tcPr>
            <w:tcW w:w="75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tcW w:w="62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lang w:val="zh-CN"/>
              </w:rPr>
              <w:t xml:space="preserve">评分内容：</w:t>
            </w:r>
            <w:r>
              <w:rPr>
                <w:rFonts w:hint="eastAsia" w:ascii="宋体" w:hAnsi="宋体" w:eastAsia="宋体" w:cs="宋体"/>
                <w:sz w:val="21"/>
                <w:szCs w:val="21"/>
              </w:rPr>
              <w:t xml:space="preserve">考察</w:t>
            </w:r>
            <w:r>
              <w:rPr>
                <w:rFonts w:hint="eastAsia" w:ascii="宋体" w:hAnsi="宋体" w:eastAsia="宋体" w:cs="宋体"/>
                <w:sz w:val="21"/>
                <w:szCs w:val="21"/>
                <w:lang w:eastAsia="zh-CN"/>
              </w:rPr>
              <w:t xml:space="preserve">响应人</w:t>
            </w:r>
            <w:r>
              <w:rPr>
                <w:rFonts w:hint="eastAsia" w:ascii="宋体" w:hAnsi="宋体" w:eastAsia="宋体" w:cs="宋体"/>
                <w:color w:val="000000"/>
                <w:sz w:val="21"/>
                <w:szCs w:val="21"/>
              </w:rPr>
              <w:t xml:space="preserve">对</w:t>
            </w:r>
            <w:r>
              <w:rPr>
                <w:rFonts w:hint="eastAsia" w:ascii="宋体" w:hAnsi="宋体" w:eastAsia="宋体" w:cs="宋体"/>
                <w:color w:val="000000"/>
                <w:sz w:val="21"/>
                <w:szCs w:val="21"/>
                <w:lang w:eastAsia="zh-CN"/>
              </w:rPr>
              <w:t xml:space="preserve">食品</w:t>
            </w:r>
            <w:r>
              <w:rPr>
                <w:rFonts w:hint="eastAsia" w:ascii="宋体" w:hAnsi="宋体" w:eastAsia="宋体" w:cs="宋体"/>
                <w:color w:val="000000"/>
                <w:sz w:val="21"/>
                <w:szCs w:val="21"/>
              </w:rPr>
              <w:t xml:space="preserve">检测质量控制方案</w:t>
            </w:r>
            <w:r>
              <w:rPr>
                <w:rFonts w:hint="eastAsia" w:ascii="宋体" w:hAnsi="宋体" w:eastAsia="宋体" w:cs="宋体"/>
                <w:sz w:val="21"/>
                <w:szCs w:val="21"/>
              </w:rPr>
              <w:t xml:space="preserve">包含但不限于以下内容：</w:t>
            </w:r>
            <w:r/>
          </w:p>
          <w:p>
            <w:pPr>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w:t>
            </w:r>
            <w:r>
              <w:rPr>
                <w:rFonts w:hint="eastAsia" w:ascii="宋体" w:hAnsi="宋体" w:eastAsia="宋体" w:cs="宋体"/>
                <w:color w:val="000000"/>
                <w:sz w:val="21"/>
                <w:szCs w:val="21"/>
                <w:lang w:eastAsia="zh-CN"/>
              </w:rPr>
              <w:t xml:space="preserve">食品</w:t>
            </w:r>
            <w:r>
              <w:rPr>
                <w:rFonts w:hint="eastAsia" w:ascii="宋体" w:hAnsi="宋体" w:eastAsia="宋体" w:cs="宋体"/>
                <w:color w:val="000000"/>
                <w:sz w:val="21"/>
                <w:szCs w:val="21"/>
              </w:rPr>
              <w:t xml:space="preserve">抽样；②样品运输、③样品检验、④复核检验、⑤报告签署。</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1、根据以上内容进行综合评审，上述内容完整详细且满足采购文件及采购需求的得10分，每缺失一项内容扣2分，方案每有一处存在错误或瑕疵的扣0.5分，扣完本项分值为止。</w:t>
            </w:r>
            <w:r/>
          </w:p>
          <w:p>
            <w:pP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lang w:val="en-US" w:eastAsia="zh-CN"/>
              </w:rPr>
              <w:t xml:space="preserve"> </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2、未提供方案不得分。</w:t>
            </w:r>
            <w:r/>
          </w:p>
        </w:tc>
        <w:tc>
          <w:tcPr>
            <w:tcW w:w="1150" w:type="dxa"/>
            <w:vAlign w:val="center"/>
            <w:textDirection w:val="lrTb"/>
            <w:noWrap w:val="false"/>
          </w:tcPr>
          <w:p>
            <w:pPr>
              <w:jc w:val="both"/>
              <w:rPr>
                <w:rFonts w:hint="eastAsia" w:ascii="宋体" w:hAnsi="宋体" w:eastAsia="宋体" w:cs="宋体"/>
                <w:sz w:val="21"/>
                <w:szCs w:val="21"/>
                <w:lang w:val="en-US"/>
              </w:rPr>
            </w:pPr>
            <w:r>
              <w:rPr>
                <w:rFonts w:hint="eastAsia" w:ascii="宋体" w:hAnsi="宋体" w:eastAsia="宋体" w:cs="宋体"/>
                <w:sz w:val="21"/>
                <w:szCs w:val="21"/>
                <w:lang w:val="en-US"/>
              </w:rPr>
            </w:r>
            <w:r/>
          </w:p>
        </w:tc>
      </w:tr>
      <w:tr>
        <w:trPr>
          <w:jc w:val="center"/>
          <w:trHeight w:val="810"/>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2.3</w:t>
            </w:r>
            <w:r/>
          </w:p>
        </w:tc>
        <w:tc>
          <w:tcPr>
            <w:tcW w:w="1240"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bCs/>
                <w:sz w:val="21"/>
                <w:szCs w:val="21"/>
              </w:rPr>
              <w:t xml:space="preserve">政策变动及应急响应方案</w:t>
            </w:r>
            <w:r/>
          </w:p>
        </w:tc>
        <w:tc>
          <w:tcPr>
            <w:tcW w:w="756" w:type="dxa"/>
            <w:vAlign w:val="center"/>
            <w:textDirection w:val="lrTb"/>
            <w:noWrap w:val="false"/>
          </w:tcPr>
          <w:p>
            <w:pPr>
              <w:ind w:firstLine="28"/>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W w:w="62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lang w:val="zh-CN"/>
              </w:rPr>
              <w:t xml:space="preserve">评分内容：</w:t>
            </w:r>
            <w:r>
              <w:rPr>
                <w:rFonts w:hint="eastAsia" w:ascii="宋体" w:hAnsi="宋体" w:eastAsia="宋体" w:cs="宋体"/>
                <w:sz w:val="21"/>
                <w:szCs w:val="21"/>
              </w:rPr>
              <w:t xml:space="preserve">考察</w:t>
            </w: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根据本项目</w:t>
            </w:r>
            <w:r>
              <w:rPr>
                <w:rFonts w:hint="eastAsia" w:ascii="宋体" w:hAnsi="宋体" w:eastAsia="宋体" w:cs="宋体"/>
                <w:sz w:val="21"/>
                <w:szCs w:val="21"/>
                <w:lang w:val="en-US" w:eastAsia="zh-CN"/>
              </w:rPr>
              <w:t xml:space="preserve">制定</w:t>
            </w:r>
            <w:r>
              <w:rPr>
                <w:rFonts w:hint="eastAsia" w:ascii="宋体" w:hAnsi="宋体" w:eastAsia="宋体" w:cs="宋体"/>
                <w:sz w:val="21"/>
                <w:szCs w:val="21"/>
              </w:rPr>
              <w:t xml:space="preserve">实际需求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政策变动</w:t>
            </w:r>
            <w:r>
              <w:rPr>
                <w:rFonts w:hint="eastAsia" w:ascii="宋体" w:hAnsi="宋体" w:eastAsia="宋体" w:cs="宋体"/>
                <w:sz w:val="21"/>
                <w:szCs w:val="21"/>
                <w:lang w:val="en-US" w:eastAsia="zh-CN"/>
              </w:rPr>
              <w:t xml:space="preserve">及食品突发事件的</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等，</w:t>
            </w:r>
            <w:r>
              <w:rPr>
                <w:rFonts w:hint="eastAsia" w:ascii="宋体" w:hAnsi="宋体" w:eastAsia="宋体" w:cs="宋体"/>
                <w:sz w:val="21"/>
                <w:szCs w:val="21"/>
              </w:rPr>
              <w:t xml:space="preserve">包含但不限于以下内容：</w:t>
            </w:r>
            <w:r/>
          </w:p>
          <w:p>
            <w:pPr>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①</w:t>
            </w:r>
            <w:r>
              <w:rPr>
                <w:rFonts w:hint="eastAsia" w:ascii="宋体" w:hAnsi="宋体" w:eastAsia="宋体" w:cs="宋体"/>
                <w:sz w:val="21"/>
                <w:szCs w:val="21"/>
                <w:lang w:eastAsia="zh-CN"/>
              </w:rPr>
              <w:t xml:space="preserve">食品</w:t>
            </w:r>
            <w:r>
              <w:rPr>
                <w:rFonts w:hint="eastAsia" w:ascii="宋体" w:hAnsi="宋体" w:eastAsia="宋体" w:cs="宋体"/>
                <w:sz w:val="21"/>
                <w:szCs w:val="21"/>
              </w:rPr>
              <w:t xml:space="preserve">检测的实际需求；②因政策变动原因可能导致的各种问题分析；③</w:t>
            </w:r>
            <w:r>
              <w:rPr>
                <w:rFonts w:hint="eastAsia" w:ascii="宋体" w:hAnsi="宋体" w:eastAsia="宋体" w:cs="宋体"/>
                <w:sz w:val="21"/>
                <w:szCs w:val="21"/>
                <w:lang w:val="en-US" w:eastAsia="zh-CN"/>
              </w:rPr>
              <w:t xml:space="preserve">解决</w:t>
            </w:r>
            <w:r>
              <w:rPr>
                <w:rFonts w:hint="eastAsia" w:ascii="宋体" w:hAnsi="宋体" w:eastAsia="宋体" w:cs="宋体"/>
                <w:sz w:val="21"/>
                <w:szCs w:val="21"/>
              </w:rPr>
              <w:t xml:space="preserve">各种问题的</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方案。</w:t>
            </w:r>
            <w:r>
              <w:rPr>
                <w:rFonts w:hint="eastAsia" w:ascii="宋体" w:hAnsi="宋体" w:eastAsia="宋体" w:cs="宋体"/>
                <w:color w:val="000000"/>
                <w:sz w:val="21"/>
                <w:szCs w:val="21"/>
              </w:rPr>
              <w:t xml:space="preserve">④</w:t>
            </w:r>
            <w:r>
              <w:rPr>
                <w:rFonts w:hint="eastAsia" w:ascii="宋体" w:hAnsi="宋体" w:eastAsia="宋体" w:cs="宋体"/>
                <w:color w:val="000000"/>
                <w:sz w:val="21"/>
                <w:szCs w:val="21"/>
                <w:lang w:val="en-US" w:eastAsia="zh-CN"/>
              </w:rPr>
              <w:t xml:space="preserve">针对食品安全突发事件的</w:t>
            </w:r>
            <w:r>
              <w:rPr>
                <w:rFonts w:hint="eastAsia" w:ascii="宋体" w:hAnsi="宋体" w:eastAsia="宋体" w:cs="宋体"/>
                <w:sz w:val="21"/>
                <w:szCs w:val="21"/>
              </w:rPr>
              <w:t xml:space="preserve">应急</w:t>
            </w:r>
            <w:r>
              <w:rPr>
                <w:rFonts w:hint="eastAsia" w:ascii="宋体" w:hAnsi="宋体" w:eastAsia="宋体" w:cs="宋体"/>
                <w:sz w:val="21"/>
                <w:szCs w:val="21"/>
                <w:lang w:val="en-US" w:eastAsia="zh-CN"/>
              </w:rPr>
              <w:t xml:space="preserve">响应方案。</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分，每缺失一项内容扣2分，方案每有一处存在错误或瑕疵的扣0.5分，扣完本项分值为止。</w:t>
            </w:r>
            <w:r/>
          </w:p>
          <w:p>
            <w:pP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lang w:val="en-US" w:eastAsia="zh-CN"/>
              </w:rPr>
              <w:t xml:space="preserve">  </w:t>
            </w:r>
            <w:r/>
          </w:p>
          <w:p>
            <w:pPr>
              <w:widowControl/>
              <w:rPr>
                <w:rFonts w:hint="eastAsia" w:ascii="宋体" w:hAnsi="宋体" w:eastAsia="宋体" w:cs="宋体"/>
                <w:sz w:val="21"/>
                <w:szCs w:val="21"/>
              </w:rPr>
            </w:pPr>
            <w:r>
              <w:rPr>
                <w:rFonts w:hint="eastAsia" w:ascii="宋体" w:hAnsi="宋体" w:eastAsia="宋体" w:cs="宋体"/>
                <w:sz w:val="21"/>
                <w:szCs w:val="21"/>
              </w:rPr>
              <w:t xml:space="preserve">2、未提供方案不得分。</w:t>
            </w:r>
            <w:r/>
          </w:p>
        </w:tc>
        <w:tc>
          <w:tcPr>
            <w:tcW w:w="11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
        </w:trPr>
        <w:tc>
          <w:tcPr>
            <w:tcW w:w="706"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2.4</w:t>
            </w:r>
            <w:r/>
          </w:p>
        </w:tc>
        <w:tc>
          <w:tcPr>
            <w:tcW w:w="1240" w:type="dxa"/>
            <w:vAlign w:val="center"/>
            <w:textDirection w:val="lrTb"/>
            <w:noWrap w:val="false"/>
          </w:tcPr>
          <w:p>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增值</w:t>
            </w:r>
            <w:r/>
          </w:p>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服务</w:t>
            </w:r>
            <w:r/>
          </w:p>
          <w:p>
            <w:pPr>
              <w:jc w:val="center"/>
              <w:rPr>
                <w:rFonts w:hint="eastAsia" w:ascii="宋体" w:hAnsi="宋体" w:eastAsia="宋体" w:cs="宋体"/>
                <w:b/>
                <w:sz w:val="21"/>
                <w:szCs w:val="21"/>
              </w:rPr>
            </w:pPr>
            <w:r>
              <w:rPr>
                <w:rFonts w:hint="eastAsia" w:ascii="宋体" w:hAnsi="宋体" w:eastAsia="宋体" w:cs="宋体"/>
                <w:b/>
                <w:bCs/>
                <w:sz w:val="21"/>
                <w:szCs w:val="21"/>
              </w:rPr>
              <w:t xml:space="preserve">方案</w:t>
            </w:r>
            <w:r/>
          </w:p>
        </w:tc>
        <w:tc>
          <w:tcPr>
            <w:tcW w:w="756"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9</w:t>
            </w:r>
            <w:r/>
          </w:p>
        </w:tc>
        <w:tc>
          <w:tcPr>
            <w:tcW w:w="6239" w:type="dxa"/>
            <w:vAlign w:val="center"/>
            <w:textDirection w:val="lrTb"/>
            <w:noWrap w:val="false"/>
          </w:tcPr>
          <w:p>
            <w:pPr>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（一）评分内容：</w:t>
            </w:r>
            <w:r>
              <w:rPr>
                <w:rFonts w:hint="eastAsia" w:ascii="宋体" w:hAnsi="宋体" w:eastAsia="宋体" w:cs="宋体"/>
                <w:sz w:val="21"/>
                <w:szCs w:val="21"/>
              </w:rPr>
              <w:t xml:space="preserve">考察</w:t>
            </w: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对本项目的</w:t>
            </w:r>
            <w:r>
              <w:rPr>
                <w:rFonts w:hint="eastAsia" w:ascii="宋体" w:hAnsi="宋体" w:eastAsia="宋体" w:cs="宋体"/>
                <w:color w:val="000000"/>
                <w:sz w:val="21"/>
                <w:szCs w:val="21"/>
              </w:rPr>
              <w:t xml:space="preserve">增值服务方案</w:t>
            </w:r>
            <w:r>
              <w:rPr>
                <w:rFonts w:hint="eastAsia" w:ascii="宋体" w:hAnsi="宋体" w:eastAsia="宋体" w:cs="宋体"/>
                <w:sz w:val="21"/>
                <w:szCs w:val="21"/>
                <w:lang w:val="zh-CN"/>
              </w:rPr>
              <w:t xml:space="preserve">包含</w:t>
            </w:r>
            <w:r>
              <w:rPr>
                <w:rFonts w:hint="eastAsia" w:ascii="宋体" w:hAnsi="宋体" w:eastAsia="宋体" w:cs="宋体"/>
                <w:sz w:val="21"/>
                <w:szCs w:val="21"/>
              </w:rPr>
              <w:t xml:space="preserve">但不限于</w:t>
            </w:r>
            <w:r>
              <w:rPr>
                <w:rFonts w:hint="eastAsia" w:ascii="宋体" w:hAnsi="宋体" w:eastAsia="宋体" w:cs="宋体"/>
                <w:sz w:val="21"/>
                <w:szCs w:val="21"/>
                <w:lang w:val="zh-CN"/>
              </w:rPr>
              <w:t xml:space="preserve">以下内容：</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①提供免费的技术咨询服务；②提供免费的专业培训服务；③提供快检</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rPr>
              <w:t xml:space="preserve">其他延伸服务。</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分，每缺失一项内容扣</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分，方案每有一处存在错误或瑕疵的扣0.5分，扣完本项分值为止。</w:t>
            </w:r>
            <w:r/>
          </w:p>
          <w:p>
            <w:pP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lang w:val="en-US" w:eastAsia="zh-CN"/>
              </w:rPr>
              <w:t xml:space="preserve">  </w:t>
            </w:r>
            <w:r/>
          </w:p>
          <w:p>
            <w:pPr>
              <w:widowControl/>
              <w:rPr>
                <w:rFonts w:hint="eastAsia" w:ascii="宋体" w:hAnsi="宋体" w:eastAsia="宋体" w:cs="宋体"/>
                <w:sz w:val="21"/>
                <w:szCs w:val="21"/>
              </w:rPr>
            </w:pPr>
            <w:r>
              <w:rPr>
                <w:rFonts w:hint="eastAsia" w:ascii="宋体" w:hAnsi="宋体" w:eastAsia="宋体" w:cs="宋体"/>
                <w:sz w:val="21"/>
                <w:szCs w:val="21"/>
              </w:rPr>
              <w:t xml:space="preserve">2、未提供方案不得分。</w:t>
            </w:r>
            <w:r/>
          </w:p>
        </w:tc>
        <w:tc>
          <w:tcPr>
            <w:tcW w:w="11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2.5</w:t>
            </w:r>
            <w:r/>
          </w:p>
        </w:tc>
        <w:tc>
          <w:tcPr>
            <w:tcW w:w="1240" w:type="dxa"/>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bCs/>
                <w:sz w:val="21"/>
                <w:szCs w:val="21"/>
              </w:rPr>
              <w:t xml:space="preserve">采样流程及方案</w:t>
            </w:r>
            <w:r/>
          </w:p>
        </w:tc>
        <w:tc>
          <w:tcPr>
            <w:tcW w:w="75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6239" w:type="dxa"/>
            <w:vAlign w:val="center"/>
            <w:textDirection w:val="lrTb"/>
            <w:noWrap w:val="false"/>
          </w:tcPr>
          <w:p>
            <w:pPr>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（一）评分内容：</w:t>
            </w:r>
            <w:r>
              <w:rPr>
                <w:rFonts w:hint="eastAsia" w:ascii="宋体" w:hAnsi="宋体" w:eastAsia="宋体" w:cs="宋体"/>
                <w:sz w:val="21"/>
                <w:szCs w:val="21"/>
              </w:rPr>
              <w:t xml:space="preserve">考察</w:t>
            </w: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的采样流程和制度，明确采样过程中的注意事项，制定相关的保障措施</w:t>
            </w:r>
            <w:r>
              <w:rPr>
                <w:rFonts w:hint="eastAsia" w:ascii="宋体" w:hAnsi="宋体" w:eastAsia="宋体" w:cs="宋体"/>
                <w:sz w:val="21"/>
                <w:szCs w:val="21"/>
                <w:lang w:val="zh-CN"/>
              </w:rPr>
              <w:t xml:space="preserve">包含</w:t>
            </w:r>
            <w:r>
              <w:rPr>
                <w:rFonts w:hint="eastAsia" w:ascii="宋体" w:hAnsi="宋体" w:eastAsia="宋体" w:cs="宋体"/>
                <w:sz w:val="21"/>
                <w:szCs w:val="21"/>
              </w:rPr>
              <w:t xml:space="preserve">但不限于</w:t>
            </w:r>
            <w:r>
              <w:rPr>
                <w:rFonts w:hint="eastAsia" w:ascii="宋体" w:hAnsi="宋体" w:eastAsia="宋体" w:cs="宋体"/>
                <w:sz w:val="21"/>
                <w:szCs w:val="21"/>
                <w:lang w:val="zh-CN"/>
              </w:rPr>
              <w:t xml:space="preserve">以下内容：</w:t>
            </w:r>
            <w:r/>
          </w:p>
          <w:p>
            <w:pPr>
              <w:widowControl/>
              <w:rPr>
                <w:rFonts w:hint="eastAsia" w:ascii="宋体" w:hAnsi="宋体" w:eastAsia="宋体" w:cs="宋体"/>
                <w:sz w:val="21"/>
                <w:szCs w:val="21"/>
              </w:rPr>
            </w:pPr>
            <w:r>
              <w:rPr>
                <w:rFonts w:hint="eastAsia" w:ascii="宋体" w:hAnsi="宋体" w:eastAsia="宋体" w:cs="宋体"/>
                <w:sz w:val="21"/>
                <w:szCs w:val="21"/>
                <w:lang w:val="zh-CN"/>
              </w:rPr>
              <w:t xml:space="preserve">①</w:t>
            </w:r>
            <w:r>
              <w:rPr>
                <w:rFonts w:hint="eastAsia" w:ascii="宋体" w:hAnsi="宋体" w:eastAsia="宋体" w:cs="宋体"/>
                <w:sz w:val="21"/>
                <w:szCs w:val="21"/>
              </w:rPr>
              <w:t xml:space="preserve">制定</w:t>
            </w:r>
            <w:r>
              <w:rPr>
                <w:rFonts w:hint="eastAsia" w:ascii="宋体" w:hAnsi="宋体" w:eastAsia="宋体" w:cs="宋体"/>
                <w:sz w:val="21"/>
                <w:szCs w:val="21"/>
                <w:lang w:val="en-US" w:eastAsia="zh-CN"/>
              </w:rPr>
              <w:t xml:space="preserve">食品</w:t>
            </w:r>
            <w:r>
              <w:rPr>
                <w:rFonts w:hint="eastAsia" w:ascii="宋体" w:hAnsi="宋体" w:eastAsia="宋体" w:cs="宋体"/>
                <w:sz w:val="21"/>
                <w:szCs w:val="21"/>
              </w:rPr>
              <w:t xml:space="preserve">采样制度；</w:t>
            </w:r>
            <w:r>
              <w:rPr>
                <w:rFonts w:hint="eastAsia" w:ascii="宋体" w:hAnsi="宋体" w:eastAsia="宋体" w:cs="宋体"/>
                <w:sz w:val="21"/>
                <w:szCs w:val="21"/>
                <w:lang w:val="zh-CN"/>
              </w:rPr>
              <w:t xml:space="preserve">②</w:t>
            </w:r>
            <w:r>
              <w:rPr>
                <w:rFonts w:hint="eastAsia" w:ascii="宋体" w:hAnsi="宋体" w:eastAsia="宋体" w:cs="宋体"/>
                <w:sz w:val="21"/>
                <w:szCs w:val="21"/>
              </w:rPr>
              <w:t xml:space="preserve">有科学的采样流程；</w:t>
            </w:r>
            <w:r>
              <w:rPr>
                <w:rFonts w:hint="eastAsia" w:ascii="宋体" w:hAnsi="宋体" w:eastAsia="宋体" w:cs="宋体"/>
                <w:sz w:val="21"/>
                <w:szCs w:val="21"/>
                <w:lang w:val="zh-CN"/>
              </w:rPr>
              <w:t xml:space="preserve">③</w:t>
            </w:r>
            <w:r>
              <w:rPr>
                <w:rFonts w:hint="eastAsia" w:ascii="宋体" w:hAnsi="宋体" w:eastAsia="宋体" w:cs="宋体"/>
                <w:sz w:val="21"/>
                <w:szCs w:val="21"/>
              </w:rPr>
              <w:t xml:space="preserve">采样过程保障措施。</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1、根据以上内容进行综合评审，上述内容完整详细且满足采购文件及采购需求的得6分，每缺失一项内容扣2分，方案每有一处存在错误或瑕疵的扣0.5分，扣完本项分值为止。</w:t>
            </w:r>
            <w:r/>
          </w:p>
          <w:p>
            <w:pP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lang w:val="en-US" w:eastAsia="zh-CN"/>
              </w:rPr>
              <w:t xml:space="preserve">   </w:t>
            </w:r>
            <w:r/>
          </w:p>
          <w:p>
            <w:pPr>
              <w:widowControl/>
              <w:rPr>
                <w:rFonts w:hint="eastAsia" w:ascii="宋体" w:hAnsi="宋体" w:eastAsia="宋体" w:cs="宋体"/>
                <w:sz w:val="21"/>
                <w:szCs w:val="21"/>
              </w:rPr>
            </w:pPr>
            <w:r>
              <w:rPr>
                <w:rFonts w:hint="eastAsia" w:ascii="宋体" w:hAnsi="宋体" w:eastAsia="宋体" w:cs="宋体"/>
                <w:sz w:val="21"/>
                <w:szCs w:val="21"/>
              </w:rPr>
              <w:t xml:space="preserve">2、未提供方案不得分。</w:t>
            </w:r>
            <w:r/>
          </w:p>
        </w:tc>
        <w:tc>
          <w:tcPr>
            <w:tcW w:w="11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2.6</w:t>
            </w:r>
            <w:r/>
          </w:p>
        </w:tc>
        <w:tc>
          <w:tcPr>
            <w:tcW w:w="1240" w:type="dxa"/>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bCs/>
                <w:sz w:val="21"/>
                <w:szCs w:val="21"/>
              </w:rPr>
              <w:t xml:space="preserve">检验流程及方案</w:t>
            </w:r>
            <w:r/>
          </w:p>
        </w:tc>
        <w:tc>
          <w:tcPr>
            <w:tcW w:w="756"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6239" w:type="dxa"/>
            <w:vAlign w:val="center"/>
            <w:textDirection w:val="lrTb"/>
            <w:noWrap w:val="false"/>
          </w:tcPr>
          <w:p>
            <w:pPr>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（一）评分内容：</w:t>
            </w:r>
            <w:r>
              <w:rPr>
                <w:rFonts w:hint="eastAsia" w:ascii="宋体" w:hAnsi="宋体" w:eastAsia="宋体" w:cs="宋体"/>
                <w:sz w:val="21"/>
                <w:szCs w:val="21"/>
              </w:rPr>
              <w:t xml:space="preserve">考察</w:t>
            </w: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的检验流程和制度，明确检验过程中的注意事项，制定相关的保障措施</w:t>
            </w:r>
            <w:r>
              <w:rPr>
                <w:rFonts w:hint="eastAsia" w:ascii="宋体" w:hAnsi="宋体" w:eastAsia="宋体" w:cs="宋体"/>
                <w:sz w:val="21"/>
                <w:szCs w:val="21"/>
                <w:lang w:val="zh-CN"/>
              </w:rPr>
              <w:t xml:space="preserve">包含</w:t>
            </w:r>
            <w:r>
              <w:rPr>
                <w:rFonts w:hint="eastAsia" w:ascii="宋体" w:hAnsi="宋体" w:eastAsia="宋体" w:cs="宋体"/>
                <w:sz w:val="21"/>
                <w:szCs w:val="21"/>
              </w:rPr>
              <w:t xml:space="preserve">但不限于</w:t>
            </w:r>
            <w:r>
              <w:rPr>
                <w:rFonts w:hint="eastAsia" w:ascii="宋体" w:hAnsi="宋体" w:eastAsia="宋体" w:cs="宋体"/>
                <w:sz w:val="21"/>
                <w:szCs w:val="21"/>
                <w:lang w:val="zh-CN"/>
              </w:rPr>
              <w:t xml:space="preserve">以下内容：</w:t>
            </w:r>
            <w:r/>
          </w:p>
          <w:p>
            <w:pPr>
              <w:widowControl/>
              <w:rPr>
                <w:rFonts w:hint="eastAsia" w:ascii="宋体" w:hAnsi="宋体" w:eastAsia="宋体" w:cs="宋体"/>
                <w:sz w:val="21"/>
                <w:szCs w:val="21"/>
              </w:rPr>
            </w:pPr>
            <w:r>
              <w:rPr>
                <w:rFonts w:hint="eastAsia" w:ascii="宋体" w:hAnsi="宋体" w:eastAsia="宋体" w:cs="宋体"/>
                <w:sz w:val="21"/>
                <w:szCs w:val="21"/>
                <w:lang w:val="zh-CN"/>
              </w:rPr>
              <w:t xml:space="preserve">①</w:t>
            </w:r>
            <w:r>
              <w:rPr>
                <w:rFonts w:hint="eastAsia" w:ascii="宋体" w:hAnsi="宋体" w:eastAsia="宋体" w:cs="宋体"/>
                <w:sz w:val="21"/>
                <w:szCs w:val="21"/>
              </w:rPr>
              <w:t xml:space="preserve">制定</w:t>
            </w:r>
            <w:r>
              <w:rPr>
                <w:rFonts w:hint="eastAsia" w:ascii="宋体" w:hAnsi="宋体" w:eastAsia="宋体" w:cs="宋体"/>
                <w:sz w:val="21"/>
                <w:szCs w:val="21"/>
                <w:lang w:val="en-US" w:eastAsia="zh-CN"/>
              </w:rPr>
              <w:t xml:space="preserve">食品</w:t>
            </w:r>
            <w:r>
              <w:rPr>
                <w:rFonts w:hint="eastAsia" w:ascii="宋体" w:hAnsi="宋体" w:eastAsia="宋体" w:cs="宋体"/>
                <w:sz w:val="21"/>
                <w:szCs w:val="21"/>
              </w:rPr>
              <w:t xml:space="preserve">检验制度；</w:t>
            </w:r>
            <w:r>
              <w:rPr>
                <w:rFonts w:hint="eastAsia" w:ascii="宋体" w:hAnsi="宋体" w:eastAsia="宋体" w:cs="宋体"/>
                <w:sz w:val="21"/>
                <w:szCs w:val="21"/>
                <w:lang w:val="zh-CN"/>
              </w:rPr>
              <w:t xml:space="preserve">②</w:t>
            </w:r>
            <w:r>
              <w:rPr>
                <w:rFonts w:hint="eastAsia" w:ascii="宋体" w:hAnsi="宋体" w:eastAsia="宋体" w:cs="宋体"/>
                <w:sz w:val="21"/>
                <w:szCs w:val="21"/>
              </w:rPr>
              <w:t xml:space="preserve">有科学的检测流程;</w:t>
            </w:r>
            <w:r>
              <w:rPr>
                <w:rFonts w:hint="eastAsia" w:ascii="宋体" w:hAnsi="宋体" w:eastAsia="宋体" w:cs="宋体"/>
                <w:sz w:val="21"/>
                <w:szCs w:val="21"/>
                <w:lang w:val="zh-CN"/>
              </w:rPr>
              <w:t xml:space="preserve">③</w:t>
            </w:r>
            <w:r>
              <w:rPr>
                <w:rFonts w:hint="eastAsia" w:ascii="宋体" w:hAnsi="宋体" w:eastAsia="宋体" w:cs="宋体"/>
                <w:sz w:val="21"/>
                <w:szCs w:val="21"/>
              </w:rPr>
              <w:t xml:space="preserve">检测过程保障措施。</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1、根据以上内容进行综合评审，上述内容完整详细且满足采购文件及采购需求的得6分，每缺失一项内容扣2分，方案每有一处存在错误或瑕疵的扣0.5分，扣完本项分值为止。</w:t>
            </w:r>
            <w:r/>
          </w:p>
          <w:p>
            <w:pP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lang w:val="en-US" w:eastAsia="zh-CN"/>
              </w:rPr>
              <w:t xml:space="preserve">  </w:t>
            </w:r>
            <w:r/>
          </w:p>
          <w:p>
            <w:pPr>
              <w:widowControl/>
              <w:rPr>
                <w:rFonts w:hint="eastAsia" w:ascii="宋体" w:hAnsi="宋体" w:eastAsia="宋体" w:cs="宋体"/>
                <w:sz w:val="21"/>
                <w:szCs w:val="21"/>
              </w:rPr>
            </w:pPr>
            <w:r>
              <w:rPr>
                <w:rFonts w:hint="eastAsia" w:ascii="宋体" w:hAnsi="宋体" w:eastAsia="宋体" w:cs="宋体"/>
                <w:sz w:val="21"/>
                <w:szCs w:val="21"/>
              </w:rPr>
              <w:t xml:space="preserve">2、未提供方案不得分。</w:t>
            </w:r>
            <w:r/>
          </w:p>
        </w:tc>
        <w:tc>
          <w:tcPr>
            <w:tcW w:w="1150" w:type="dxa"/>
            <w:vAlign w:val="center"/>
            <w:textDirection w:val="lrTb"/>
            <w:noWrap w:val="false"/>
          </w:tcPr>
          <w:p>
            <w:pPr>
              <w:jc w:val="both"/>
              <w:rPr>
                <w:rFonts w:hint="eastAsia" w:ascii="宋体" w:hAnsi="宋体" w:eastAsia="宋体" w:cs="宋体"/>
                <w:b/>
                <w:color w:val="ff0000"/>
                <w:spacing w:val="8"/>
                <w:sz w:val="21"/>
                <w:szCs w:val="21"/>
                <w:u w:val="single"/>
              </w:rPr>
            </w:pPr>
            <w:r>
              <w:rPr>
                <w:rFonts w:hint="eastAsia" w:ascii="宋体" w:hAnsi="宋体" w:eastAsia="宋体" w:cs="宋体"/>
                <w:b/>
                <w:color w:val="ff0000"/>
                <w:spacing w:val="8"/>
                <w:sz w:val="21"/>
                <w:szCs w:val="21"/>
                <w:u w:val="single"/>
              </w:rPr>
            </w:r>
            <w:r/>
          </w:p>
        </w:tc>
      </w:tr>
      <w:tr>
        <w:trPr>
          <w:jc w:val="center"/>
          <w:trHeight w:val="23"/>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2.7</w:t>
            </w:r>
            <w:r/>
          </w:p>
        </w:tc>
        <w:tc>
          <w:tcPr>
            <w:tcW w:w="1240" w:type="dxa"/>
            <w:vAlign w:val="center"/>
            <w:textDirection w:val="lrTb"/>
            <w:noWrap w:val="false"/>
          </w:tcPr>
          <w:p>
            <w:pPr>
              <w:jc w:val="left"/>
              <w:spacing w:line="320" w:lineRule="exact"/>
              <w:rPr>
                <w:rFonts w:hint="eastAsia" w:ascii="宋体" w:hAnsi="宋体" w:eastAsia="宋体" w:cs="宋体"/>
                <w:b/>
                <w:sz w:val="21"/>
                <w:szCs w:val="21"/>
              </w:rPr>
            </w:pPr>
            <w:r>
              <w:rPr>
                <w:rFonts w:hint="eastAsia" w:ascii="宋体" w:hAnsi="宋体" w:eastAsia="宋体" w:cs="宋体"/>
                <w:b/>
                <w:bCs/>
                <w:sz w:val="21"/>
                <w:szCs w:val="21"/>
              </w:rPr>
              <w:t xml:space="preserve">项目重点难点分析、应对措施及相关的合理化建议</w:t>
            </w:r>
            <w:r/>
          </w:p>
        </w:tc>
        <w:tc>
          <w:tcPr>
            <w:tcW w:w="756" w:type="dxa"/>
            <w:vAlign w:val="center"/>
            <w:textDirection w:val="lrTb"/>
            <w:noWrap w:val="false"/>
          </w:tcPr>
          <w:p>
            <w:pPr>
              <w:jc w:val="center"/>
              <w:spacing w:line="32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c>
          <w:tcPr>
            <w:tcW w:w="6239" w:type="dxa"/>
            <w:vAlign w:val="center"/>
            <w:textDirection w:val="lrTb"/>
            <w:noWrap w:val="false"/>
          </w:tcPr>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（一）评分内容：考察响应人项目重点难点分析、应对措施及相关的合理化建议包含</w:t>
            </w:r>
            <w:r>
              <w:rPr>
                <w:rFonts w:hint="eastAsia" w:ascii="宋体" w:hAnsi="宋体" w:eastAsia="宋体" w:cs="宋体"/>
                <w:sz w:val="21"/>
                <w:szCs w:val="21"/>
              </w:rPr>
              <w:t xml:space="preserve">但不限于</w:t>
            </w:r>
            <w:r>
              <w:rPr>
                <w:rFonts w:hint="eastAsia" w:ascii="宋体" w:hAnsi="宋体" w:eastAsia="宋体" w:cs="宋体"/>
                <w:sz w:val="21"/>
                <w:szCs w:val="21"/>
                <w:lang w:val="zh-CN"/>
              </w:rPr>
              <w:t xml:space="preserve">以下内容：</w:t>
            </w:r>
            <w:r/>
          </w:p>
          <w:p>
            <w:pPr>
              <w:spacing w:line="360" w:lineRule="exact"/>
              <w:widowControl/>
              <w:rPr>
                <w:rFonts w:hint="eastAsia" w:ascii="宋体" w:hAnsi="宋体" w:eastAsia="宋体" w:cs="宋体"/>
                <w:b w:val="0"/>
                <w:bCs w:val="0"/>
                <w:sz w:val="21"/>
                <w:szCs w:val="21"/>
                <w:lang w:val="zh-CN"/>
              </w:rPr>
            </w:pPr>
            <w:r>
              <w:rPr>
                <w:rFonts w:hint="eastAsia" w:ascii="宋体" w:hAnsi="宋体" w:eastAsia="宋体" w:cs="宋体"/>
                <w:sz w:val="21"/>
                <w:szCs w:val="21"/>
              </w:rPr>
              <w:t xml:space="preserve">①</w:t>
            </w:r>
            <w:r>
              <w:rPr>
                <w:rFonts w:hint="eastAsia" w:ascii="宋体" w:hAnsi="宋体" w:eastAsia="宋体" w:cs="宋体"/>
                <w:sz w:val="21"/>
                <w:szCs w:val="21"/>
                <w:lang w:val="zh-CN"/>
              </w:rPr>
              <w:t xml:space="preserve">项目重难点分析；</w:t>
            </w:r>
            <w:r>
              <w:rPr>
                <w:rFonts w:hint="eastAsia" w:ascii="宋体" w:hAnsi="宋体" w:eastAsia="宋体" w:cs="宋体"/>
                <w:sz w:val="21"/>
                <w:szCs w:val="21"/>
              </w:rPr>
              <w:t xml:space="preserve">②</w:t>
            </w:r>
            <w:r>
              <w:rPr>
                <w:rFonts w:hint="eastAsia" w:ascii="宋体" w:hAnsi="宋体" w:eastAsia="宋体" w:cs="宋体"/>
                <w:sz w:val="21"/>
                <w:szCs w:val="21"/>
                <w:lang w:val="zh-CN"/>
              </w:rPr>
              <w:t xml:space="preserve">项目重难</w:t>
            </w:r>
            <w:r>
              <w:rPr>
                <w:rFonts w:hint="eastAsia" w:ascii="宋体" w:hAnsi="宋体" w:eastAsia="宋体" w:cs="宋体"/>
                <w:b w:val="0"/>
                <w:bCs w:val="0"/>
                <w:sz w:val="21"/>
                <w:szCs w:val="21"/>
                <w:lang w:val="zh-CN"/>
              </w:rPr>
              <w:t xml:space="preserve">点解决思路</w:t>
            </w:r>
            <w:r>
              <w:rPr>
                <w:rFonts w:hint="eastAsia" w:ascii="宋体" w:hAnsi="宋体" w:cs="宋体"/>
                <w:b w:val="0"/>
                <w:bCs w:val="0"/>
                <w:sz w:val="21"/>
                <w:szCs w:val="21"/>
                <w:lang w:val="en-US" w:eastAsia="zh-CN"/>
              </w:rPr>
              <w:t xml:space="preserve">及</w:t>
            </w:r>
            <w:r>
              <w:rPr>
                <w:rFonts w:hint="eastAsia" w:ascii="宋体" w:hAnsi="宋体" w:eastAsia="宋体" w:cs="宋体"/>
                <w:b w:val="0"/>
                <w:bCs w:val="0"/>
                <w:sz w:val="21"/>
                <w:szCs w:val="21"/>
              </w:rPr>
              <w:t xml:space="preserve">应对措施</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rPr>
              <w:t xml:space="preserve">③</w:t>
            </w:r>
            <w:r>
              <w:rPr>
                <w:rFonts w:hint="eastAsia" w:ascii="宋体" w:hAnsi="宋体" w:eastAsia="宋体" w:cs="宋体"/>
                <w:b w:val="0"/>
                <w:bCs w:val="0"/>
                <w:sz w:val="21"/>
                <w:szCs w:val="21"/>
                <w:lang w:val="zh-CN"/>
              </w:rPr>
              <w:t xml:space="preserve">相关的合理化建议。</w:t>
            </w:r>
            <w:r/>
          </w:p>
          <w:p>
            <w:pPr>
              <w:spacing w:line="360" w:lineRule="exact"/>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（二）评审依据：</w:t>
            </w:r>
            <w:r/>
          </w:p>
          <w:p>
            <w:pPr>
              <w:widowControl/>
              <w:rPr>
                <w:rFonts w:hint="eastAsia" w:ascii="宋体" w:hAnsi="宋体" w:eastAsia="宋体" w:cs="宋体"/>
                <w:sz w:val="21"/>
                <w:szCs w:val="21"/>
              </w:rPr>
            </w:pPr>
            <w:r>
              <w:rPr>
                <w:rFonts w:hint="eastAsia" w:ascii="宋体" w:hAnsi="宋体" w:eastAsia="宋体" w:cs="宋体"/>
                <w:sz w:val="21"/>
                <w:szCs w:val="21"/>
              </w:rPr>
              <w:t xml:space="preserve">1、根据以上内容进行综合评审，上述内容完整详细且满足采购文件及采购需求的得</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分，每缺失一项内容扣</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分，方案每有一处存在错误或瑕疵的扣0.5分，扣完本项分值为止。</w:t>
            </w:r>
            <w:r/>
          </w:p>
          <w:p>
            <w:pP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sz w:val="21"/>
                <w:szCs w:val="21"/>
                <w:lang w:val="en-US" w:eastAsia="zh-CN"/>
              </w:rPr>
              <w:t xml:space="preserve">  </w:t>
            </w:r>
            <w:r/>
          </w:p>
          <w:p>
            <w:pPr>
              <w:widowControl/>
              <w:rPr>
                <w:rFonts w:hint="eastAsia" w:ascii="宋体" w:hAnsi="宋体" w:eastAsia="宋体" w:cs="宋体"/>
                <w:sz w:val="21"/>
                <w:szCs w:val="21"/>
              </w:rPr>
            </w:pPr>
            <w:r>
              <w:rPr>
                <w:rFonts w:hint="eastAsia" w:ascii="宋体" w:hAnsi="宋体" w:eastAsia="宋体" w:cs="宋体"/>
                <w:sz w:val="21"/>
                <w:szCs w:val="21"/>
              </w:rPr>
              <w:t xml:space="preserve">2、未提供方案不得分。</w:t>
            </w:r>
            <w:r/>
          </w:p>
        </w:tc>
        <w:tc>
          <w:tcPr>
            <w:shd w:val="clear" w:color="auto" w:fill="auto"/>
            <w:tcW w:w="1150" w:type="dxa"/>
            <w:vAlign w:val="center"/>
            <w:textDirection w:val="lrTb"/>
            <w:noWrap w:val="false"/>
          </w:tcPr>
          <w:p>
            <w:pPr>
              <w:jc w:val="both"/>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1"/>
        </w:trPr>
        <w:tc>
          <w:tcPr>
            <w:shd w:val="clear" w:color="auto" w:fill="auto"/>
            <w:tcW w:w="706"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3</w:t>
            </w:r>
            <w:r/>
          </w:p>
        </w:tc>
        <w:tc>
          <w:tcPr>
            <w:shd w:val="clear" w:color="auto" w:fill="auto"/>
            <w:tcW w:w="1240" w:type="dxa"/>
            <w:vAlign w:val="center"/>
            <w:textDirection w:val="lrTb"/>
            <w:noWrap w:val="false"/>
          </w:tcPr>
          <w:p>
            <w:pPr>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商务分</w:t>
            </w:r>
            <w:r/>
          </w:p>
        </w:tc>
        <w:tc>
          <w:tcPr>
            <w:shd w:val="clear" w:color="auto" w:fill="auto"/>
            <w:tcW w:w="756" w:type="dxa"/>
            <w:vAlign w:val="center"/>
            <w:textDirection w:val="lrTb"/>
            <w:noWrap w:val="false"/>
          </w:tcPr>
          <w:p>
            <w:pPr>
              <w:jc w:val="center"/>
              <w:rPr>
                <w:rFonts w:hint="default"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3</w:t>
            </w:r>
            <w:r>
              <w:rPr>
                <w:rFonts w:hint="eastAsia" w:ascii="宋体" w:hAnsi="宋体" w:cs="宋体"/>
                <w:b/>
                <w:sz w:val="21"/>
                <w:szCs w:val="21"/>
                <w:lang w:val="en-US" w:eastAsia="zh-CN"/>
              </w:rPr>
              <w:t xml:space="preserve">2</w:t>
            </w:r>
            <w:r/>
          </w:p>
        </w:tc>
        <w:tc>
          <w:tcPr>
            <w:tcW w:w="623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W w:w="1150" w:type="dxa"/>
            <w:vAlign w:val="center"/>
            <w:textDirection w:val="lrTb"/>
            <w:noWrap w:val="false"/>
          </w:tcPr>
          <w:p>
            <w:pPr>
              <w:ind w:left="-38"/>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99"/>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3.1</w:t>
            </w:r>
            <w:r/>
          </w:p>
        </w:tc>
        <w:tc>
          <w:tcPr>
            <w:tcW w:w="124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
                <w:bCs/>
                <w:sz w:val="21"/>
                <w:szCs w:val="21"/>
                <w:lang w:eastAsia="zh-CN"/>
              </w:rPr>
              <w:t xml:space="preserve">响应人</w:t>
            </w:r>
            <w:r>
              <w:rPr>
                <w:rFonts w:hint="eastAsia" w:ascii="宋体" w:hAnsi="宋体" w:eastAsia="宋体" w:cs="宋体"/>
                <w:b/>
                <w:bCs/>
                <w:sz w:val="21"/>
                <w:szCs w:val="21"/>
              </w:rPr>
              <w:t xml:space="preserve">的类似业绩</w:t>
            </w:r>
            <w:r/>
          </w:p>
        </w:tc>
        <w:tc>
          <w:tcPr>
            <w:tcW w:w="756" w:type="dxa"/>
            <w:vAlign w:val="center"/>
            <w:textDirection w:val="lrTb"/>
            <w:noWrap w:val="false"/>
          </w:tcPr>
          <w:p>
            <w:pPr>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p>
        </w:tc>
        <w:tc>
          <w:tcPr>
            <w:tcW w:w="6239"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bCs/>
                <w:sz w:val="21"/>
                <w:szCs w:val="21"/>
                <w:lang w:val="en-US" w:eastAsia="zh-CN" w:bidi="ar-SA"/>
              </w:rPr>
              <w:suppressLineNumbers w:val="0"/>
            </w:pPr>
            <w:r>
              <w:rPr>
                <w:rFonts w:hint="eastAsia" w:ascii="宋体" w:hAnsi="宋体" w:eastAsia="宋体" w:cs="宋体"/>
                <w:bCs/>
                <w:sz w:val="21"/>
                <w:szCs w:val="21"/>
                <w:lang w:val="en-US" w:eastAsia="zh-CN" w:bidi="ar-SA"/>
              </w:rPr>
              <w:t xml:space="preserve">自2023年1月1日至本项目投标截止之日，响应人有承担过食品安全监管部门委托的食品安全监督抽检工作经历，有一个得2分。本项最高得</w:t>
            </w:r>
            <w:r>
              <w:rPr>
                <w:rFonts w:hint="eastAsia" w:ascii="宋体" w:hAnsi="宋体" w:cs="宋体"/>
                <w:bCs/>
                <w:sz w:val="21"/>
                <w:szCs w:val="21"/>
                <w:lang w:val="en-US" w:eastAsia="zh-CN" w:bidi="ar-SA"/>
              </w:rPr>
              <w:t xml:space="preserve">8</w:t>
            </w:r>
            <w:r>
              <w:rPr>
                <w:rFonts w:hint="eastAsia" w:ascii="宋体" w:hAnsi="宋体" w:eastAsia="宋体" w:cs="宋体"/>
                <w:bCs/>
                <w:sz w:val="21"/>
                <w:szCs w:val="21"/>
                <w:lang w:val="en-US" w:eastAsia="zh-CN" w:bidi="ar-SA"/>
              </w:rPr>
              <w:t xml:space="preserve">分。</w:t>
            </w:r>
            <w:r/>
          </w:p>
          <w:p>
            <w:pPr>
              <w:spacing w:line="240" w:lineRule="auto"/>
              <w:rPr>
                <w:rFonts w:hint="eastAsia" w:ascii="宋体" w:hAnsi="宋体" w:eastAsia="宋体" w:cs="宋体"/>
                <w:sz w:val="21"/>
                <w:szCs w:val="21"/>
              </w:rPr>
            </w:pPr>
            <w:r>
              <w:rPr>
                <w:rFonts w:hint="eastAsia" w:ascii="宋体" w:hAnsi="宋体" w:eastAsia="宋体" w:cs="宋体"/>
                <w:bCs/>
                <w:sz w:val="21"/>
                <w:szCs w:val="21"/>
                <w:lang w:val="en-US" w:eastAsia="zh-CN" w:bidi="ar-SA"/>
              </w:rPr>
              <w:t xml:space="preserve">（备注：</w:t>
            </w:r>
            <w:r>
              <w:rPr>
                <w:rFonts w:hint="eastAsia" w:ascii="宋体" w:hAnsi="宋体" w:eastAsia="宋体" w:cs="宋体"/>
                <w:sz w:val="21"/>
                <w:szCs w:val="21"/>
                <w:lang w:val="en-US" w:eastAsia="zh-CN" w:bidi="ar-SA"/>
              </w:rPr>
              <w:t xml:space="preserve">提供合同（或政府委托文件），</w:t>
            </w:r>
            <w:r>
              <w:rPr>
                <w:rFonts w:hint="eastAsia" w:ascii="宋体" w:hAnsi="宋体" w:eastAsia="宋体" w:cs="宋体"/>
                <w:bCs/>
                <w:sz w:val="21"/>
                <w:szCs w:val="21"/>
                <w:lang w:val="en-US" w:eastAsia="zh-CN" w:bidi="ar-SA"/>
              </w:rPr>
              <w:t xml:space="preserve">时间以合同(或</w:t>
            </w:r>
            <w:r>
              <w:rPr>
                <w:rFonts w:hint="eastAsia" w:ascii="宋体" w:hAnsi="宋体" w:eastAsia="宋体" w:cs="宋体"/>
                <w:sz w:val="21"/>
                <w:szCs w:val="21"/>
                <w:lang w:val="en-US" w:eastAsia="zh-CN" w:bidi="ar-SA"/>
              </w:rPr>
              <w:t xml:space="preserve">委托文件）签订时间为准。</w:t>
            </w:r>
            <w:r>
              <w:rPr>
                <w:rFonts w:hint="eastAsia" w:ascii="宋体" w:hAnsi="宋体" w:eastAsia="宋体" w:cs="宋体"/>
                <w:bCs/>
                <w:sz w:val="21"/>
                <w:szCs w:val="21"/>
                <w:lang w:val="en-US" w:eastAsia="zh-CN" w:bidi="ar-SA"/>
              </w:rPr>
              <w:t xml:space="preserve">）</w:t>
            </w:r>
            <w:r>
              <w:rPr>
                <w:rFonts w:hint="eastAsia" w:ascii="宋体" w:hAnsi="宋体" w:eastAsia="宋体" w:cs="宋体"/>
                <w:sz w:val="21"/>
                <w:szCs w:val="21"/>
              </w:rPr>
              <w:t xml:space="preserve"> </w:t>
            </w:r>
            <w:r/>
          </w:p>
        </w:tc>
        <w:tc>
          <w:tcPr>
            <w:tcW w:w="1150" w:type="dxa"/>
            <w:vAlign w:val="center"/>
            <w:textDirection w:val="lrTb"/>
            <w:noWrap w:val="false"/>
          </w:tcPr>
          <w:p>
            <w:pPr>
              <w:ind w:left="-38"/>
              <w:jc w:val="both"/>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jc w:val="center"/>
          <w:trHeight w:val="90"/>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3.2</w:t>
            </w:r>
            <w:r/>
          </w:p>
        </w:tc>
        <w:tc>
          <w:tcPr>
            <w:tcW w:w="1240"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cs="宋体"/>
                <w:b/>
                <w:bCs/>
                <w:sz w:val="21"/>
                <w:szCs w:val="21"/>
                <w:lang w:eastAsia="zh-CN"/>
              </w:rPr>
              <w:t xml:space="preserve">盲样考核</w:t>
            </w:r>
            <w:r/>
          </w:p>
        </w:tc>
        <w:tc>
          <w:tcPr>
            <w:tcW w:w="756"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W w:w="6239"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自2023年1月1日至本项目投标截止之日，</w:t>
            </w: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通过</w:t>
            </w:r>
            <w:r>
              <w:rPr>
                <w:rFonts w:hint="eastAsia" w:ascii="宋体" w:hAnsi="宋体" w:cs="宋体"/>
                <w:color w:val="1e1f24"/>
                <w:sz w:val="21"/>
                <w:szCs w:val="21"/>
                <w:shd w:val="clear" w:color="auto" w:fill="ffffff"/>
                <w:lang w:val="en-US" w:eastAsia="zh-CN"/>
              </w:rPr>
              <w:t xml:space="preserve">国内相关机构</w:t>
            </w:r>
            <w:r>
              <w:rPr>
                <w:rFonts w:hint="eastAsia" w:ascii="宋体" w:hAnsi="宋体" w:eastAsia="宋体" w:cs="宋体"/>
                <w:sz w:val="21"/>
                <w:szCs w:val="21"/>
              </w:rPr>
              <w:t xml:space="preserve">组织的食品项目盲样考核，且全部满意的（含有不满意项及退出的均不得分），每有1项得1分，最高得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rPr>
              <w:t xml:space="preserve">（备注：提供证书或相关证明材料）</w:t>
            </w:r>
            <w:r/>
          </w:p>
        </w:tc>
        <w:tc>
          <w:tcPr>
            <w:tcW w:w="1150" w:type="dxa"/>
            <w:vAlign w:val="center"/>
            <w:textDirection w:val="lrTb"/>
            <w:noWrap w:val="false"/>
          </w:tcPr>
          <w:p>
            <w:pPr>
              <w:ind w:left="-38"/>
              <w:jc w:val="both"/>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1305"/>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3.3</w:t>
            </w:r>
            <w:r/>
          </w:p>
        </w:tc>
        <w:tc>
          <w:tcPr>
            <w:tcW w:w="124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b/>
                <w:bCs/>
                <w:sz w:val="21"/>
                <w:szCs w:val="21"/>
              </w:rPr>
              <w:t xml:space="preserve">实验室能力验证情况</w:t>
            </w:r>
            <w:r/>
          </w:p>
        </w:tc>
        <w:tc>
          <w:tcPr>
            <w:tcW w:w="756"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623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自2023年1月1日至本项目投标截止之日，</w:t>
            </w: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参加</w:t>
            </w:r>
            <w:r>
              <w:rPr>
                <w:rFonts w:hint="eastAsia" w:ascii="宋体" w:hAnsi="宋体" w:eastAsia="宋体" w:cs="宋体"/>
                <w:sz w:val="21"/>
                <w:szCs w:val="21"/>
                <w:lang w:val="en-US" w:eastAsia="zh-CN"/>
              </w:rPr>
              <w:t xml:space="preserve">国内相关</w:t>
            </w:r>
            <w:r>
              <w:rPr>
                <w:rFonts w:hint="eastAsia" w:ascii="宋体" w:hAnsi="宋体" w:eastAsia="宋体" w:cs="宋体"/>
                <w:sz w:val="21"/>
                <w:szCs w:val="21"/>
              </w:rPr>
              <w:t xml:space="preserve">机构组织的实验室</w:t>
            </w:r>
            <w:r>
              <w:rPr>
                <w:rFonts w:hint="eastAsia" w:ascii="宋体" w:hAnsi="宋体" w:eastAsia="宋体" w:cs="宋体"/>
                <w:sz w:val="21"/>
                <w:szCs w:val="21"/>
                <w:lang w:val="en-US" w:eastAsia="zh-CN"/>
              </w:rPr>
              <w:t xml:space="preserve">食品项目</w:t>
            </w:r>
            <w:r>
              <w:rPr>
                <w:rFonts w:hint="eastAsia" w:ascii="宋体" w:hAnsi="宋体" w:eastAsia="宋体" w:cs="宋体"/>
                <w:sz w:val="21"/>
                <w:szCs w:val="21"/>
              </w:rPr>
              <w:t xml:space="preserve">能力验证，每参加一</w:t>
            </w:r>
            <w:r>
              <w:rPr>
                <w:rFonts w:hint="eastAsia" w:ascii="宋体" w:hAnsi="宋体" w:eastAsia="宋体" w:cs="宋体"/>
                <w:sz w:val="21"/>
                <w:szCs w:val="21"/>
                <w:lang w:val="en-US" w:eastAsia="zh-CN"/>
              </w:rPr>
              <w:t xml:space="preserve">项</w:t>
            </w:r>
            <w:r>
              <w:rPr>
                <w:rFonts w:hint="eastAsia" w:ascii="宋体" w:hAnsi="宋体" w:eastAsia="宋体" w:cs="宋体"/>
                <w:sz w:val="21"/>
                <w:szCs w:val="21"/>
              </w:rPr>
              <w:t xml:space="preserve">且结果满意，得1分，最高得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jc w:val="left"/>
              <w:widowControl/>
              <w:rPr>
                <w:rFonts w:hint="eastAsia" w:ascii="宋体" w:hAnsi="宋体" w:eastAsia="宋体" w:cs="宋体"/>
                <w:b/>
                <w:color w:val="ff0000"/>
                <w:spacing w:val="8"/>
                <w:sz w:val="21"/>
                <w:szCs w:val="21"/>
                <w:u w:val="single"/>
              </w:rPr>
            </w:pPr>
            <w:r>
              <w:rPr>
                <w:rFonts w:hint="eastAsia" w:ascii="宋体" w:hAnsi="宋体" w:eastAsia="宋体" w:cs="宋体"/>
                <w:sz w:val="21"/>
                <w:szCs w:val="21"/>
              </w:rPr>
              <w:t xml:space="preserve">（备注：提供能力验证证书或相关证明文件）</w:t>
            </w:r>
            <w:r/>
          </w:p>
        </w:tc>
        <w:tc>
          <w:tcPr>
            <w:tcW w:w="1150" w:type="dxa"/>
            <w:vAlign w:val="center"/>
            <w:textDirection w:val="lrTb"/>
            <w:noWrap w:val="false"/>
          </w:tcPr>
          <w:p>
            <w:pPr>
              <w:ind w:left="-38"/>
              <w:jc w:val="center"/>
              <w:rPr>
                <w:rFonts w:hint="eastAsia" w:ascii="宋体" w:hAnsi="宋体" w:eastAsia="宋体" w:cs="宋体"/>
                <w:b/>
                <w:bCs/>
                <w:color w:val="ff0000"/>
                <w:spacing w:val="8"/>
                <w:sz w:val="21"/>
                <w:szCs w:val="21"/>
                <w:u w:val="single"/>
              </w:rPr>
            </w:pPr>
            <w:r>
              <w:rPr>
                <w:rFonts w:hint="eastAsia" w:ascii="宋体" w:hAnsi="宋体" w:eastAsia="宋体" w:cs="宋体"/>
                <w:b/>
                <w:bCs/>
                <w:color w:val="ff0000"/>
                <w:spacing w:val="8"/>
                <w:sz w:val="21"/>
                <w:szCs w:val="21"/>
                <w:u w:val="single"/>
              </w:rPr>
            </w:r>
            <w:r/>
          </w:p>
        </w:tc>
      </w:tr>
      <w:tr>
        <w:trPr>
          <w:jc w:val="center"/>
          <w:trHeight w:val="1114"/>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3.4</w:t>
            </w:r>
            <w:r/>
          </w:p>
        </w:tc>
        <w:tc>
          <w:tcPr>
            <w:tcW w:w="124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b/>
                <w:bCs/>
                <w:sz w:val="21"/>
                <w:szCs w:val="21"/>
              </w:rPr>
              <w:t xml:space="preserve">检测实验室</w:t>
            </w:r>
            <w:r/>
          </w:p>
        </w:tc>
        <w:tc>
          <w:tcPr>
            <w:tcW w:w="756" w:type="dxa"/>
            <w:vAlign w:val="center"/>
            <w:textDirection w:val="lrTb"/>
            <w:noWrap w:val="false"/>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W w:w="6239"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lang w:eastAsia="zh-CN"/>
              </w:rPr>
              <w:t xml:space="preserve">响应人</w:t>
            </w:r>
            <w:r>
              <w:rPr>
                <w:rFonts w:hint="eastAsia" w:ascii="宋体" w:hAnsi="宋体" w:eastAsia="宋体" w:cs="宋体"/>
                <w:sz w:val="21"/>
                <w:szCs w:val="21"/>
              </w:rPr>
              <w:t xml:space="preserve">具有格局合理的微生物检验区和理化检验区得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分，微生物实验室获得生物安全实验室备案证书的得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jc w:val="left"/>
              <w:widowControl/>
              <w:rPr>
                <w:rFonts w:hint="eastAsia" w:ascii="宋体" w:hAnsi="宋体" w:eastAsia="宋体" w:cs="宋体"/>
                <w:b/>
                <w:color w:val="ff0000"/>
                <w:spacing w:val="8"/>
                <w:sz w:val="21"/>
                <w:szCs w:val="21"/>
                <w:u w:val="single"/>
              </w:rPr>
            </w:pPr>
            <w:r>
              <w:rPr>
                <w:rFonts w:hint="eastAsia" w:ascii="宋体" w:hAnsi="宋体" w:eastAsia="宋体" w:cs="宋体"/>
                <w:sz w:val="21"/>
                <w:szCs w:val="21"/>
              </w:rPr>
              <w:t xml:space="preserve">（备注：提供实验室平面布局图及证明材料）</w:t>
            </w:r>
            <w:r/>
          </w:p>
        </w:tc>
        <w:tc>
          <w:tcPr>
            <w:tcW w:w="1150" w:type="dxa"/>
            <w:vAlign w:val="center"/>
            <w:textDirection w:val="lrTb"/>
            <w:noWrap w:val="false"/>
          </w:tcPr>
          <w:p>
            <w:pPr>
              <w:ind w:left="-38"/>
              <w:jc w:val="center"/>
              <w:rPr>
                <w:rFonts w:hint="eastAsia" w:ascii="宋体" w:hAnsi="宋体" w:eastAsia="宋体" w:cs="宋体"/>
                <w:b/>
                <w:bCs/>
                <w:color w:val="ff0000"/>
                <w:spacing w:val="8"/>
                <w:sz w:val="21"/>
                <w:szCs w:val="21"/>
                <w:u w:val="single"/>
              </w:rPr>
            </w:pPr>
            <w:r>
              <w:rPr>
                <w:rFonts w:hint="eastAsia" w:ascii="宋体" w:hAnsi="宋体" w:eastAsia="宋体" w:cs="宋体"/>
                <w:b/>
                <w:bCs/>
                <w:color w:val="ff0000"/>
                <w:spacing w:val="8"/>
                <w:sz w:val="21"/>
                <w:szCs w:val="21"/>
                <w:u w:val="single"/>
              </w:rPr>
            </w:r>
            <w:r/>
          </w:p>
        </w:tc>
      </w:tr>
      <w:tr>
        <w:trPr>
          <w:jc w:val="center"/>
          <w:trHeight w:val="554"/>
        </w:trPr>
        <w:tc>
          <w:tcPr>
            <w:tcW w:w="70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3.5</w:t>
            </w:r>
            <w:r/>
          </w:p>
        </w:tc>
        <w:tc>
          <w:tcPr>
            <w:shd w:val="clear" w:color="auto" w:fill="auto"/>
            <w:tcW w:w="124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
                <w:bCs w:val="0"/>
                <w:sz w:val="21"/>
                <w:szCs w:val="21"/>
              </w:rPr>
              <w:t xml:space="preserve">应急抽检能力</w:t>
            </w:r>
            <w:r/>
          </w:p>
        </w:tc>
        <w:tc>
          <w:tcPr>
            <w:shd w:val="clear" w:color="auto" w:fill="auto"/>
            <w:tcW w:w="756"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bCs/>
                <w:sz w:val="21"/>
                <w:szCs w:val="21"/>
                <w:lang w:val="en-US" w:eastAsia="zh-CN"/>
              </w:rPr>
              <w:t xml:space="preserve">5</w:t>
            </w:r>
            <w:r/>
          </w:p>
        </w:tc>
        <w:tc>
          <w:tcPr>
            <w:shd w:val="clear" w:color="auto" w:fill="auto"/>
            <w:tcW w:w="6239" w:type="dxa"/>
            <w:vAlign w:val="center"/>
            <w:textDirection w:val="lrTb"/>
            <w:noWrap w:val="false"/>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具备突发食品安全事故应急抽检能力，</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自接到采购人紧急抽检通知后，派遣有资质的员工前往采购人</w:t>
            </w:r>
            <w:r>
              <w:rPr>
                <w:rFonts w:hint="eastAsia" w:ascii="宋体" w:hAnsi="宋体" w:eastAsia="宋体" w:cs="宋体"/>
                <w:sz w:val="21"/>
                <w:szCs w:val="21"/>
                <w:lang w:val="en-US" w:eastAsia="zh-CN"/>
              </w:rPr>
              <w:t xml:space="preserve">处</w:t>
            </w:r>
            <w:r>
              <w:rPr>
                <w:rFonts w:hint="eastAsia" w:ascii="宋体" w:hAnsi="宋体" w:eastAsia="宋体" w:cs="宋体"/>
                <w:sz w:val="21"/>
                <w:szCs w:val="21"/>
              </w:rPr>
              <w:t xml:space="preserve">，按规范取样并送达</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实验室</w:t>
            </w:r>
            <w:r>
              <w:rPr>
                <w:rFonts w:hint="eastAsia" w:ascii="宋体" w:hAnsi="宋体" w:cs="宋体"/>
                <w:sz w:val="21"/>
                <w:szCs w:val="21"/>
                <w:lang w:val="en-US" w:eastAsia="zh-CN"/>
              </w:rPr>
              <w:t xml:space="preserve">检测</w:t>
            </w:r>
            <w:r>
              <w:rPr>
                <w:rFonts w:hint="eastAsia" w:ascii="宋体" w:hAnsi="宋体" w:eastAsia="宋体" w:cs="宋体"/>
                <w:sz w:val="21"/>
                <w:szCs w:val="21"/>
                <w:lang w:eastAsia="zh-CN"/>
              </w:rPr>
              <w:t xml:space="preserve">：</w:t>
            </w:r>
            <w:r/>
          </w:p>
          <w:p>
            <w:pPr>
              <w:numPr>
                <w:ilvl w:val="0"/>
                <w:numId w:val="0"/>
              </w:numPr>
              <w:jc w:val="left"/>
              <w:widowControl/>
              <w:rPr>
                <w:rFonts w:hint="eastAsia" w:ascii="宋体" w:hAnsi="宋体" w:eastAsia="宋体" w:cs="宋体"/>
                <w:sz w:val="21"/>
                <w:szCs w:val="21"/>
              </w:rPr>
            </w:pP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rPr>
              <w:t xml:space="preserve">响应时间</w:t>
            </w:r>
            <w:r>
              <w:rPr>
                <w:rFonts w:hint="eastAsia" w:ascii="宋体" w:hAnsi="宋体" w:eastAsia="宋体" w:cs="宋体"/>
                <w:sz w:val="21"/>
                <w:szCs w:val="21"/>
              </w:rPr>
              <w:t xml:space="preserve">≤0.5小时</w:t>
            </w:r>
            <w:r>
              <w:rPr>
                <w:rFonts w:hint="eastAsia" w:ascii="宋体" w:hAnsi="宋体" w:eastAsia="宋体" w:cs="宋体"/>
                <w:sz w:val="21"/>
                <w:szCs w:val="21"/>
                <w:lang w:val="en-US" w:eastAsia="zh-CN"/>
              </w:rPr>
              <w:t xml:space="preserve">到达，且</w:t>
            </w:r>
            <w:r>
              <w:rPr>
                <w:rFonts w:hint="eastAsia" w:ascii="宋体" w:hAnsi="宋体" w:eastAsia="宋体" w:cs="宋体"/>
                <w:sz w:val="21"/>
                <w:szCs w:val="21"/>
              </w:rPr>
              <w:t xml:space="preserve">24小时内出具初步分析报告，得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numPr>
                <w:ilvl w:val="0"/>
                <w:numId w:val="0"/>
              </w:numPr>
              <w:jc w:val="left"/>
              <w:widowControl/>
              <w:rPr>
                <w:rFonts w:hint="eastAsia" w:ascii="宋体" w:hAnsi="宋体" w:eastAsia="宋体" w:cs="宋体"/>
                <w:sz w:val="21"/>
                <w:szCs w:val="21"/>
              </w:rPr>
            </w:pP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rPr>
              <w:t xml:space="preserve">0.5小时&lt;</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时间≤</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小时</w:t>
            </w:r>
            <w:r>
              <w:rPr>
                <w:rFonts w:hint="eastAsia" w:ascii="宋体" w:hAnsi="宋体" w:eastAsia="宋体" w:cs="宋体"/>
                <w:sz w:val="21"/>
                <w:szCs w:val="21"/>
                <w:lang w:val="en-US" w:eastAsia="zh-CN"/>
              </w:rPr>
              <w:t xml:space="preserve">到达，且</w:t>
            </w:r>
            <w:r>
              <w:rPr>
                <w:rFonts w:hint="eastAsia" w:ascii="宋体" w:hAnsi="宋体" w:eastAsia="宋体" w:cs="宋体"/>
                <w:sz w:val="21"/>
                <w:szCs w:val="21"/>
              </w:rPr>
              <w:t xml:space="preserve">24小时内出具初步分析报告，得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numPr>
                <w:ilvl w:val="0"/>
                <w:numId w:val="0"/>
              </w:numPr>
              <w:jc w:val="left"/>
              <w:widowControl/>
              <w:rPr>
                <w:rFonts w:hint="eastAsia" w:ascii="宋体" w:hAnsi="宋体" w:eastAsia="宋体" w:cs="宋体"/>
                <w:sz w:val="21"/>
                <w:szCs w:val="21"/>
              </w:rPr>
            </w:pP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3</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小时&lt;</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时间≤</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小时</w:t>
            </w:r>
            <w:r>
              <w:rPr>
                <w:rFonts w:hint="eastAsia" w:ascii="宋体" w:hAnsi="宋体" w:eastAsia="宋体" w:cs="宋体"/>
                <w:sz w:val="21"/>
                <w:szCs w:val="21"/>
                <w:lang w:val="en-US" w:eastAsia="zh-CN"/>
              </w:rPr>
              <w:t xml:space="preserve">到达，且</w:t>
            </w:r>
            <w:r>
              <w:rPr>
                <w:rFonts w:hint="eastAsia" w:ascii="宋体" w:hAnsi="宋体" w:eastAsia="宋体" w:cs="宋体"/>
                <w:sz w:val="21"/>
                <w:szCs w:val="21"/>
              </w:rPr>
              <w:t xml:space="preserve">24小时内出具初步分析报告，</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numPr>
                <w:ilvl w:val="0"/>
                <w:numId w:val="0"/>
              </w:numPr>
              <w:jc w:val="left"/>
              <w:widowControl/>
              <w:rPr>
                <w:rFonts w:hint="eastAsia" w:ascii="宋体" w:hAnsi="宋体" w:eastAsia="宋体" w:cs="宋体"/>
                <w:sz w:val="21"/>
                <w:szCs w:val="21"/>
              </w:rPr>
            </w:pP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4</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rPr>
              <w:t xml:space="preserve">响应时间&gt;3.5小时的</w:t>
            </w:r>
            <w:r>
              <w:rPr>
                <w:rFonts w:hint="eastAsia" w:ascii="宋体" w:hAnsi="宋体" w:eastAsia="宋体" w:cs="宋体"/>
                <w:sz w:val="21"/>
                <w:szCs w:val="21"/>
              </w:rPr>
              <w:t xml:space="preserve">不得分。</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rPr>
              <w:t xml:space="preserve">提供承诺函</w:t>
            </w:r>
            <w:r>
              <w:rPr>
                <w:rFonts w:hint="eastAsia" w:ascii="宋体" w:hAnsi="宋体" w:eastAsia="宋体" w:cs="宋体"/>
                <w:sz w:val="21"/>
                <w:szCs w:val="21"/>
                <w:lang w:val="en-US" w:eastAsia="zh-CN"/>
              </w:rPr>
              <w:t xml:space="preserve">等</w:t>
            </w:r>
            <w:r>
              <w:rPr>
                <w:rFonts w:hint="eastAsia" w:ascii="宋体" w:hAnsi="宋体" w:cs="宋体"/>
                <w:sz w:val="21"/>
                <w:szCs w:val="21"/>
                <w:lang w:val="en-US" w:eastAsia="zh-CN"/>
              </w:rPr>
              <w:t xml:space="preserve">响应时间内可以按时到达的</w:t>
            </w:r>
            <w:r>
              <w:rPr>
                <w:rFonts w:hint="eastAsia" w:ascii="宋体" w:hAnsi="宋体" w:eastAsia="宋体" w:cs="宋体"/>
                <w:sz w:val="21"/>
                <w:szCs w:val="21"/>
                <w:lang w:val="en-US" w:eastAsia="zh-CN"/>
              </w:rPr>
              <w:t xml:space="preserve">证明材料</w:t>
            </w:r>
            <w:r>
              <w:rPr>
                <w:rFonts w:hint="eastAsia" w:ascii="宋体" w:hAnsi="宋体" w:eastAsia="宋体" w:cs="宋体"/>
                <w:sz w:val="21"/>
                <w:szCs w:val="21"/>
              </w:rPr>
              <w:t xml:space="preserve">（加盖投标单位公章），格式自拟。</w:t>
            </w:r>
            <w:r>
              <w:rPr>
                <w:rFonts w:hint="eastAsia" w:ascii="宋体" w:hAnsi="宋体" w:eastAsia="宋体" w:cs="宋体"/>
                <w:sz w:val="21"/>
                <w:szCs w:val="21"/>
                <w:lang w:eastAsia="zh-CN"/>
              </w:rPr>
              <w:t xml:space="preserve">）</w:t>
            </w:r>
            <w:r/>
          </w:p>
        </w:tc>
        <w:tc>
          <w:tcPr>
            <w:tcW w:w="1150" w:type="dxa"/>
            <w:vAlign w:val="center"/>
            <w:textDirection w:val="lrTb"/>
            <w:noWrap w:val="false"/>
          </w:tcPr>
          <w:p>
            <w:pPr>
              <w:ind w:left="-38"/>
              <w:jc w:val="center"/>
              <w:rPr>
                <w:rFonts w:hint="eastAsia" w:ascii="宋体" w:hAnsi="宋体" w:eastAsia="宋体" w:cs="宋体"/>
                <w:b/>
                <w:bCs/>
                <w:color w:val="ff0000"/>
                <w:spacing w:val="8"/>
                <w:sz w:val="21"/>
                <w:szCs w:val="21"/>
                <w:u w:val="single"/>
              </w:rPr>
            </w:pPr>
            <w:r>
              <w:rPr>
                <w:rFonts w:hint="eastAsia" w:ascii="宋体" w:hAnsi="宋体" w:eastAsia="宋体" w:cs="宋体"/>
                <w:b/>
                <w:bCs/>
                <w:color w:val="ff0000"/>
                <w:spacing w:val="8"/>
                <w:sz w:val="21"/>
                <w:szCs w:val="21"/>
                <w:u w:val="single"/>
              </w:rPr>
            </w:r>
            <w:r/>
          </w:p>
        </w:tc>
      </w:tr>
      <w:tr>
        <w:trPr>
          <w:jc w:val="center"/>
          <w:trHeight w:val="554"/>
        </w:trPr>
        <w:tc>
          <w:tcPr>
            <w:tcW w:w="706"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3.6</w:t>
            </w:r>
            <w:r/>
          </w:p>
        </w:tc>
        <w:tc>
          <w:tcPr>
            <w:shd w:val="clear" w:color="auto" w:fill="auto"/>
            <w:tcW w:w="1240"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b/>
                <w:bCs/>
                <w:sz w:val="21"/>
                <w:szCs w:val="21"/>
              </w:rPr>
              <w:t xml:space="preserve">设施及仪器设备</w:t>
            </w:r>
            <w:r/>
          </w:p>
        </w:tc>
        <w:tc>
          <w:tcPr>
            <w:shd w:val="clear" w:color="auto" w:fill="auto"/>
            <w:tcW w:w="756" w:type="dxa"/>
            <w:vAlign w:val="center"/>
            <w:textDirection w:val="lrTb"/>
            <w:noWrap w:val="false"/>
          </w:tcPr>
          <w:p>
            <w:pPr>
              <w:ind w:firstLine="28"/>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3</w:t>
            </w:r>
            <w:r/>
          </w:p>
        </w:tc>
        <w:tc>
          <w:tcPr>
            <w:shd w:val="clear" w:color="auto" w:fill="auto"/>
            <w:tcW w:w="6239" w:type="dxa"/>
            <w:vAlign w:val="center"/>
            <w:textDirection w:val="lrTb"/>
            <w:noWrap w:val="false"/>
          </w:tcPr>
          <w:p>
            <w:pPr>
              <w:jc w:val="left"/>
              <w:rPr>
                <w:rFonts w:hint="eastAsia" w:ascii="宋体" w:hAnsi="宋体" w:eastAsia="宋体" w:cs="宋体"/>
                <w:bCs/>
                <w:sz w:val="21"/>
                <w:szCs w:val="21"/>
              </w:rPr>
            </w:pPr>
            <w:r>
              <w:rPr>
                <w:rFonts w:hint="eastAsia" w:ascii="宋体" w:hAnsi="宋体" w:eastAsia="宋体" w:cs="宋体"/>
                <w:bCs/>
                <w:sz w:val="21"/>
                <w:szCs w:val="21"/>
              </w:rPr>
              <w:t xml:space="preserve">供应商具有满足食品安全检测的设施及仪器设备。</w:t>
            </w:r>
            <w:r>
              <w:rPr>
                <w:rFonts w:hint="eastAsia" w:ascii="宋体" w:hAnsi="宋体" w:eastAsia="宋体" w:cs="宋体"/>
                <w:color w:val="1d1e20"/>
                <w:sz w:val="21"/>
                <w:szCs w:val="21"/>
                <w:lang w:val="en-US" w:eastAsia="zh-CN" w:bidi="ar"/>
              </w:rPr>
              <w:t xml:space="preserve">电感耦合等离子体质谱仪</w:t>
            </w:r>
            <w:r>
              <w:rPr>
                <w:rFonts w:hint="eastAsia" w:ascii="宋体" w:hAnsi="宋体" w:eastAsia="宋体" w:cs="宋体"/>
                <w:bCs/>
                <w:sz w:val="21"/>
                <w:szCs w:val="21"/>
              </w:rPr>
              <w:t xml:space="preserve">、</w:t>
            </w:r>
            <w:r>
              <w:rPr>
                <w:rFonts w:hint="eastAsia" w:ascii="宋体" w:hAnsi="宋体" w:eastAsia="宋体" w:cs="宋体"/>
                <w:color w:val="1d1e20"/>
                <w:sz w:val="21"/>
                <w:szCs w:val="21"/>
                <w:lang w:val="en-US" w:eastAsia="zh-CN" w:bidi="ar"/>
              </w:rPr>
              <w:t xml:space="preserve">原子吸收分光光度计</w:t>
            </w:r>
            <w:r>
              <w:rPr>
                <w:rFonts w:hint="eastAsia" w:ascii="宋体" w:hAnsi="宋体" w:eastAsia="宋体" w:cs="宋体"/>
                <w:bCs/>
                <w:sz w:val="21"/>
                <w:szCs w:val="21"/>
              </w:rPr>
              <w:t xml:space="preserve">、</w:t>
            </w:r>
            <w:r>
              <w:rPr>
                <w:rFonts w:hint="eastAsia" w:ascii="宋体" w:hAnsi="宋体" w:eastAsia="宋体" w:cs="宋体"/>
                <w:color w:val="1d1e20"/>
                <w:sz w:val="21"/>
                <w:szCs w:val="21"/>
                <w:lang w:val="en-US" w:eastAsia="zh-CN" w:bidi="ar"/>
              </w:rPr>
              <w:t xml:space="preserve">液相色谱质谱联用仪</w:t>
            </w:r>
            <w:r>
              <w:rPr>
                <w:rFonts w:hint="eastAsia" w:ascii="宋体" w:hAnsi="宋体" w:eastAsia="宋体" w:cs="宋体"/>
                <w:bCs/>
                <w:sz w:val="21"/>
                <w:szCs w:val="21"/>
              </w:rPr>
              <w:t xml:space="preserve">、</w:t>
            </w:r>
            <w:r>
              <w:rPr>
                <w:rFonts w:hint="eastAsia" w:ascii="宋体" w:hAnsi="宋体" w:eastAsia="宋体" w:cs="宋体"/>
                <w:color w:val="1d1e20"/>
                <w:sz w:val="21"/>
                <w:szCs w:val="21"/>
                <w:lang w:val="en-US" w:eastAsia="zh-CN" w:bidi="ar"/>
              </w:rPr>
              <w:t xml:space="preserve">气相色谱质谱联用仪</w:t>
            </w:r>
            <w:r>
              <w:rPr>
                <w:rFonts w:hint="eastAsia" w:ascii="宋体" w:hAnsi="宋体" w:eastAsia="宋体" w:cs="宋体"/>
                <w:bCs/>
                <w:sz w:val="21"/>
                <w:szCs w:val="21"/>
              </w:rPr>
              <w:t xml:space="preserve">、</w:t>
            </w:r>
            <w:r>
              <w:rPr>
                <w:rFonts w:hint="eastAsia" w:ascii="宋体" w:hAnsi="宋体" w:eastAsia="宋体" w:cs="宋体"/>
                <w:color w:val="1d1e20"/>
                <w:sz w:val="21"/>
                <w:szCs w:val="21"/>
                <w:lang w:val="en-US" w:eastAsia="zh-CN" w:bidi="ar"/>
              </w:rPr>
              <w:t xml:space="preserve">高效液相色谱仪</w:t>
            </w:r>
            <w:r>
              <w:rPr>
                <w:rFonts w:hint="eastAsia" w:ascii="宋体" w:hAnsi="宋体" w:cs="宋体"/>
                <w:bCs/>
                <w:sz w:val="21"/>
                <w:szCs w:val="21"/>
                <w:lang w:eastAsia="zh-CN"/>
              </w:rPr>
              <w:t xml:space="preserve">、</w:t>
            </w:r>
            <w:r>
              <w:rPr>
                <w:rFonts w:hint="eastAsia" w:ascii="楷体" w:hAnsi="楷体" w:eastAsia="楷体" w:cs="楷体"/>
                <w:color w:val="1d1e20"/>
                <w:sz w:val="22"/>
                <w:szCs w:val="22"/>
                <w:lang w:val="en-US" w:eastAsia="zh-CN" w:bidi="ar"/>
              </w:rPr>
              <w:t xml:space="preserve">气相色谱仪等</w:t>
            </w:r>
            <w:r>
              <w:rPr>
                <w:rFonts w:hint="eastAsia" w:ascii="宋体" w:hAnsi="宋体" w:eastAsia="宋体" w:cs="宋体"/>
                <w:bCs/>
                <w:sz w:val="21"/>
                <w:szCs w:val="21"/>
              </w:rPr>
              <w:t xml:space="preserve">。以上仪器，每有一个得</w:t>
            </w:r>
            <w:r>
              <w:rPr>
                <w:rFonts w:hint="eastAsia" w:ascii="宋体" w:hAnsi="宋体" w:cs="宋体"/>
                <w:bCs/>
                <w:sz w:val="21"/>
                <w:szCs w:val="21"/>
                <w:lang w:val="en-US" w:eastAsia="zh-CN"/>
              </w:rPr>
              <w:t xml:space="preserve">0.5</w:t>
            </w:r>
            <w:r>
              <w:rPr>
                <w:rFonts w:hint="eastAsia" w:ascii="宋体" w:hAnsi="宋体" w:eastAsia="宋体" w:cs="宋体"/>
                <w:bCs/>
                <w:sz w:val="21"/>
                <w:szCs w:val="21"/>
              </w:rPr>
              <w:t xml:space="preserve">分，最高得</w:t>
            </w:r>
            <w:r>
              <w:rPr>
                <w:rFonts w:hint="eastAsia" w:ascii="宋体" w:hAnsi="宋体" w:cs="宋体"/>
                <w:bCs/>
                <w:sz w:val="21"/>
                <w:szCs w:val="21"/>
                <w:lang w:val="en-US" w:eastAsia="zh-CN"/>
              </w:rPr>
              <w:t xml:space="preserve">3</w:t>
            </w:r>
            <w:r>
              <w:rPr>
                <w:rFonts w:hint="eastAsia" w:ascii="宋体" w:hAnsi="宋体" w:eastAsia="宋体" w:cs="宋体"/>
                <w:bCs/>
                <w:sz w:val="21"/>
                <w:szCs w:val="21"/>
              </w:rPr>
              <w:t xml:space="preserve">分。</w:t>
            </w:r>
            <w:r/>
          </w:p>
          <w:p>
            <w:pPr>
              <w:ind w:left="-38" w:firstLine="210"/>
              <w:rPr>
                <w:rFonts w:hint="eastAsia" w:ascii="宋体" w:hAnsi="宋体" w:eastAsia="宋体" w:cs="宋体"/>
                <w:bCs/>
                <w:sz w:val="21"/>
                <w:szCs w:val="21"/>
                <w:lang w:val="en-US" w:eastAsia="zh-CN"/>
              </w:rPr>
            </w:pPr>
            <w:r>
              <w:rPr>
                <w:rFonts w:hint="eastAsia" w:ascii="宋体" w:hAnsi="宋体" w:eastAsia="宋体" w:cs="宋体"/>
                <w:sz w:val="21"/>
                <w:szCs w:val="21"/>
              </w:rPr>
              <w:t xml:space="preserve">（备注：</w:t>
            </w:r>
            <w:r>
              <w:rPr>
                <w:rFonts w:hint="eastAsia" w:ascii="宋体" w:hAnsi="宋体" w:eastAsia="宋体" w:cs="宋体"/>
                <w:bCs/>
                <w:sz w:val="21"/>
                <w:szCs w:val="21"/>
              </w:rPr>
              <w:t xml:space="preserve">提供以上仪器设备清单、发票</w:t>
            </w:r>
            <w:r>
              <w:rPr>
                <w:rFonts w:hint="eastAsia" w:ascii="宋体" w:hAnsi="宋体" w:cs="宋体"/>
                <w:bCs/>
                <w:sz w:val="21"/>
                <w:szCs w:val="21"/>
                <w:lang w:val="en-US" w:eastAsia="zh-CN"/>
              </w:rPr>
              <w:t xml:space="preserve">证明材料。</w:t>
            </w:r>
            <w:r>
              <w:rPr>
                <w:rFonts w:hint="eastAsia" w:ascii="宋体" w:hAnsi="宋体" w:eastAsia="宋体" w:cs="宋体"/>
                <w:bCs/>
                <w:sz w:val="21"/>
                <w:szCs w:val="21"/>
                <w:lang w:eastAsia="zh-CN"/>
              </w:rPr>
              <w:t xml:space="preserve">）</w:t>
            </w:r>
            <w:r/>
          </w:p>
        </w:tc>
        <w:tc>
          <w:tcPr>
            <w:shd w:val="clear" w:color="auto" w:fill="auto"/>
            <w:tcW w:w="1150" w:type="dxa"/>
            <w:vAlign w:val="center"/>
            <w:textDirection w:val="lrTb"/>
            <w:noWrap w:val="false"/>
          </w:tcPr>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54"/>
        </w:trPr>
        <w:tc>
          <w:tcPr>
            <w:tcW w:w="706"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3.7</w:t>
            </w:r>
            <w:r/>
          </w:p>
        </w:tc>
        <w:tc>
          <w:tcPr>
            <w:shd w:val="clear" w:color="auto" w:fill="auto"/>
            <w:tcW w:w="12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b/>
                <w:bCs/>
                <w:sz w:val="21"/>
                <w:szCs w:val="21"/>
                <w:lang w:val="en-US" w:eastAsia="zh-CN" w:bidi="ar-SA"/>
              </w:rPr>
              <w:t xml:space="preserve">人员配置</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w:t>
            </w:r>
            <w:r/>
          </w:p>
        </w:tc>
        <w:tc>
          <w:tcPr>
            <w:shd w:val="clear" w:color="auto" w:fill="auto"/>
            <w:tcW w:w="6239" w:type="dxa"/>
            <w:vAlign w:val="center"/>
            <w:textDirection w:val="lrTb"/>
            <w:noWrap w:val="false"/>
          </w:tcPr>
          <w:p>
            <w:pPr>
              <w:ind w:left="0" w:right="0" w:firstLine="420"/>
              <w:jc w:val="left"/>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响应人为本项目配备的与食品安全监督抽检工作相匹配的专职抽样人员和检验人员，抽样人员和检验人员不能重复申报，且抽样人员和检验人员必须为响应人在职正式员工：</w:t>
            </w:r>
            <w:r/>
          </w:p>
          <w:p>
            <w:pPr>
              <w:ind w:left="0" w:right="0" w:firstLine="420"/>
              <w:jc w:val="left"/>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1）响应人为本项目配备的抽样人员数量至少有2人，在满足2人的基础上每增加1人得0.5分，最多得1分。</w:t>
            </w:r>
            <w:r/>
          </w:p>
          <w:p>
            <w:pPr>
              <w:ind w:firstLine="420"/>
              <w:spacing w:line="3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2）响应人为本项目配备的检验人员数量至少有8人。在满足8人的基础上每增加1人得0.5分，最多得1分。</w:t>
            </w:r>
            <w:r/>
          </w:p>
          <w:p>
            <w:pPr>
              <w:ind w:firstLine="420"/>
              <w:spacing w:line="3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本项最高得2分。</w:t>
            </w:r>
            <w:r/>
          </w:p>
          <w:p>
            <w:pPr>
              <w:ind w:left="0" w:right="0"/>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（备注：1.提供相应人员的上岗证明或者考试培训合格证书证明材料。</w:t>
            </w:r>
            <w:r/>
          </w:p>
          <w:p>
            <w:pPr>
              <w:ind w:left="0" w:right="0"/>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2.响应人与其签订的劳动合同证明材料（劳务派遣人员，提供劳务派遣公司与响应人签订的合同文件以及劳务派遣公司与派遣人员的劳动合同文件）</w:t>
            </w:r>
            <w:r/>
          </w:p>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3.响应人为其缴纳的投标截止之日前半年内任意时间社保缴纳证明材料（社保主管部门出具）（劳务派遣人员提供劳务派遣公司为其缴纳的投标截止之日前半年内任意时间社保缴纳证明材料（社保主管部门出具））</w:t>
            </w:r>
            <w:r/>
          </w:p>
        </w:tc>
        <w:tc>
          <w:tcPr>
            <w:tcW w:w="1150" w:type="dxa"/>
            <w:vAlign w:val="center"/>
            <w:textDirection w:val="lrTb"/>
            <w:noWrap w:val="false"/>
          </w:tcPr>
          <w:p>
            <w:pPr>
              <w:ind w:left="-38"/>
              <w:jc w:val="center"/>
              <w:rPr>
                <w:rFonts w:hint="eastAsia" w:ascii="宋体" w:hAnsi="宋体" w:eastAsia="宋体" w:cs="宋体"/>
                <w:b/>
                <w:bCs/>
                <w:color w:val="ff0000"/>
                <w:spacing w:val="8"/>
                <w:sz w:val="21"/>
                <w:szCs w:val="21"/>
                <w:u w:val="single"/>
              </w:rPr>
            </w:pPr>
            <w:r>
              <w:rPr>
                <w:rFonts w:hint="eastAsia" w:ascii="宋体" w:hAnsi="宋体" w:eastAsia="宋体" w:cs="宋体"/>
                <w:b/>
                <w:bCs/>
                <w:color w:val="ff0000"/>
                <w:spacing w:val="8"/>
                <w:sz w:val="21"/>
                <w:szCs w:val="21"/>
                <w:u w:val="single"/>
              </w:rPr>
            </w:r>
            <w:r/>
          </w:p>
        </w:tc>
      </w:tr>
      <w:tr>
        <w:trPr>
          <w:jc w:val="center"/>
          <w:trHeight w:val="554"/>
        </w:trPr>
        <w:tc>
          <w:tcPr>
            <w:tcW w:w="706"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3.8</w:t>
            </w:r>
            <w:r/>
          </w:p>
        </w:tc>
        <w:tc>
          <w:tcPr>
            <w:shd w:val="clear" w:color="auto" w:fill="auto"/>
            <w:tcW w:w="12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lang w:val="en-US" w:eastAsia="zh-CN" w:bidi="ar-SA"/>
              </w:rPr>
              <w:t xml:space="preserve">专业</w:t>
            </w:r>
            <w:r/>
          </w:p>
          <w:p>
            <w:pPr>
              <w:ind w:left="0" w:right="0"/>
              <w:jc w:val="center"/>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b/>
                <w:bCs/>
                <w:sz w:val="21"/>
                <w:szCs w:val="21"/>
                <w:lang w:val="en-US" w:eastAsia="zh-CN" w:bidi="ar-SA"/>
              </w:rPr>
              <w:t xml:space="preserve">车辆</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w:t>
            </w:r>
            <w:r/>
          </w:p>
        </w:tc>
        <w:tc>
          <w:tcPr>
            <w:shd w:val="clear" w:color="auto" w:fill="auto"/>
            <w:tcW w:w="6239" w:type="dxa"/>
            <w:vAlign w:val="center"/>
            <w:textDirection w:val="lrTb"/>
            <w:noWrap w:val="false"/>
          </w:tcPr>
          <w:p>
            <w:pPr>
              <w:numPr>
                <w:ilvl w:val="0"/>
                <w:numId w:val="0"/>
              </w:numPr>
              <w:ind w:firstLine="420"/>
              <w:spacing w:line="360" w:lineRule="exact"/>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响应人具有满足本项目食品安全监督抽检工作要求的专业抽样车辆至少1辆。在满足1辆基础上每增加1辆专业抽样车得1分，本项最高得1分。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lang w:val="en-US" w:eastAsia="zh-CN" w:bidi="ar-SA"/>
              </w:rPr>
              <w:suppressLineNumbers w:val="0"/>
            </w:pPr>
            <w:r>
              <w:rPr>
                <w:rFonts w:hint="eastAsia" w:ascii="宋体" w:hAnsi="宋体" w:eastAsia="宋体" w:cs="宋体"/>
                <w:bCs/>
                <w:sz w:val="21"/>
                <w:szCs w:val="21"/>
                <w:lang w:val="en-US" w:eastAsia="zh-CN" w:bidi="ar-SA"/>
              </w:rPr>
              <w:t xml:space="preserve">（</w:t>
            </w:r>
            <w:r>
              <w:rPr>
                <w:rFonts w:hint="default" w:ascii="宋体" w:hAnsi="宋体" w:cs="宋体"/>
                <w:b w:val="0"/>
                <w:bCs/>
                <w:color w:val="000000"/>
                <w:sz w:val="21"/>
                <w:szCs w:val="21"/>
              </w:rPr>
              <w:t xml:space="preserve">备注：提供相应车辆行驶证</w:t>
            </w:r>
            <w:r>
              <w:rPr>
                <w:rFonts w:hint="eastAsia" w:ascii="宋体" w:hAnsi="宋体" w:cs="宋体"/>
                <w:b w:val="0"/>
                <w:bCs/>
                <w:color w:val="000000"/>
                <w:sz w:val="21"/>
                <w:szCs w:val="21"/>
                <w:lang w:val="en-US" w:eastAsia="zh-CN"/>
              </w:rPr>
              <w:t xml:space="preserve">和</w:t>
            </w:r>
            <w:r>
              <w:rPr>
                <w:rFonts w:hint="default" w:ascii="宋体" w:hAnsi="宋体" w:cs="宋体"/>
                <w:b w:val="0"/>
                <w:bCs/>
                <w:color w:val="000000"/>
                <w:sz w:val="21"/>
                <w:szCs w:val="21"/>
              </w:rPr>
              <w:t xml:space="preserve">购买发票或固定资产证明材料，车辆</w:t>
            </w:r>
            <w:r>
              <w:rPr>
                <w:rFonts w:hint="eastAsia" w:ascii="宋体" w:hAnsi="宋体" w:cs="宋体"/>
                <w:b w:val="0"/>
                <w:bCs/>
                <w:color w:val="000000"/>
                <w:sz w:val="21"/>
                <w:szCs w:val="21"/>
                <w:lang w:val="en-US" w:eastAsia="zh-CN"/>
              </w:rPr>
              <w:t xml:space="preserve">如果是</w:t>
            </w:r>
            <w:r>
              <w:rPr>
                <w:rFonts w:hint="default" w:ascii="宋体" w:hAnsi="宋体" w:cs="宋体"/>
                <w:b w:val="0"/>
                <w:bCs/>
                <w:color w:val="000000"/>
                <w:sz w:val="21"/>
                <w:szCs w:val="21"/>
              </w:rPr>
              <w:t xml:space="preserve">租赁</w:t>
            </w:r>
            <w:r>
              <w:rPr>
                <w:rFonts w:hint="eastAsia" w:ascii="宋体" w:hAnsi="宋体" w:cs="宋体"/>
                <w:b w:val="0"/>
                <w:bCs/>
                <w:color w:val="000000"/>
                <w:sz w:val="21"/>
                <w:szCs w:val="21"/>
                <w:lang w:val="en-US" w:eastAsia="zh-CN"/>
              </w:rPr>
              <w:t xml:space="preserve">的还要提供租赁</w:t>
            </w:r>
            <w:r>
              <w:rPr>
                <w:rFonts w:hint="default" w:ascii="宋体" w:hAnsi="宋体" w:cs="宋体"/>
                <w:b w:val="0"/>
                <w:bCs/>
                <w:color w:val="000000"/>
                <w:sz w:val="21"/>
                <w:szCs w:val="21"/>
              </w:rPr>
              <w:t xml:space="preserve">合同等证明材料</w:t>
            </w:r>
            <w:r>
              <w:rPr>
                <w:rFonts w:hint="eastAsia" w:ascii="宋体" w:hAnsi="宋体" w:eastAsia="宋体" w:cs="宋体"/>
                <w:bCs/>
                <w:sz w:val="21"/>
                <w:szCs w:val="21"/>
                <w:lang w:val="en-US" w:eastAsia="zh-CN" w:bidi="ar-SA"/>
              </w:rPr>
              <w:t xml:space="preserve">）</w:t>
            </w:r>
            <w:r/>
          </w:p>
        </w:tc>
        <w:tc>
          <w:tcPr>
            <w:tcW w:w="1150" w:type="dxa"/>
            <w:vAlign w:val="center"/>
            <w:textDirection w:val="lrTb"/>
            <w:noWrap w:val="false"/>
          </w:tcPr>
          <w:p>
            <w:pPr>
              <w:ind w:left="-38"/>
              <w:jc w:val="center"/>
              <w:rPr>
                <w:rFonts w:hint="eastAsia" w:ascii="宋体" w:hAnsi="宋体" w:eastAsia="宋体" w:cs="宋体"/>
                <w:b/>
                <w:bCs/>
                <w:color w:val="ff0000"/>
                <w:spacing w:val="8"/>
                <w:sz w:val="21"/>
                <w:szCs w:val="21"/>
                <w:u w:val="single"/>
              </w:rPr>
            </w:pPr>
            <w:r>
              <w:rPr>
                <w:rFonts w:hint="eastAsia" w:ascii="宋体" w:hAnsi="宋体" w:eastAsia="宋体" w:cs="宋体"/>
                <w:b/>
                <w:bCs/>
                <w:color w:val="ff0000"/>
                <w:spacing w:val="8"/>
                <w:sz w:val="21"/>
                <w:szCs w:val="21"/>
                <w:u w:val="single"/>
              </w:rPr>
            </w:r>
            <w:r/>
          </w:p>
        </w:tc>
      </w:tr>
      <w:tr>
        <w:trPr>
          <w:jc w:val="center"/>
          <w:trHeight w:val="439"/>
        </w:trPr>
        <w:tc>
          <w:tcPr>
            <w:gridSpan w:val="2"/>
            <w:tcW w:w="194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合计</w:t>
            </w:r>
            <w:r/>
          </w:p>
        </w:tc>
        <w:tc>
          <w:tcPr>
            <w:tcW w:w="756"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100</w:t>
            </w:r>
            <w:r/>
          </w:p>
        </w:tc>
        <w:tc>
          <w:tcPr>
            <w:gridSpan w:val="2"/>
            <w:tcW w:w="7389"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jc w:val="left"/>
        <w:widowControl/>
        <w:rPr>
          <w:rFonts w:hint="eastAsia"/>
          <w:b/>
          <w:sz w:val="36"/>
          <w:szCs w:val="36"/>
          <w:lang w:val="en-US" w:eastAsia="zh-CN"/>
        </w:rPr>
      </w:pPr>
      <w:r>
        <w:rPr>
          <w:rFonts w:hint="eastAsia" w:ascii="宋体" w:hAnsi="宋体" w:eastAsia="宋体" w:cs="楷体"/>
          <w:sz w:val="24"/>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numPr>
          <w:ilvl w:val="0"/>
          <w:numId w:val="0"/>
        </w:numPr>
        <w:jc w:val="left"/>
        <w:widowControl/>
        <w:rPr>
          <w:rFonts w:hint="eastAsia"/>
          <w:b/>
          <w:sz w:val="36"/>
          <w:szCs w:val="36"/>
          <w:lang w:val="en-US" w:eastAsia="zh-CN"/>
        </w:rPr>
      </w:pPr>
      <w:r>
        <w:rPr>
          <w:rFonts w:hint="eastAsia"/>
          <w:b/>
          <w:sz w:val="36"/>
          <w:szCs w:val="36"/>
          <w:lang w:val="en-US" w:eastAsia="zh-CN"/>
        </w:rPr>
      </w:r>
      <w:r/>
    </w:p>
    <w:p>
      <w:pPr>
        <w:numPr>
          <w:ilvl w:val="0"/>
          <w:numId w:val="0"/>
        </w:numPr>
        <w:jc w:val="center"/>
        <w:widowControl/>
        <w:rPr>
          <w:rFonts w:hint="eastAsia"/>
          <w:b/>
          <w:sz w:val="36"/>
          <w:szCs w:val="36"/>
          <w:lang w:val="en-US" w:eastAsia="zh-CN"/>
        </w:rPr>
      </w:pPr>
      <w:r>
        <w:rPr>
          <w:rFonts w:hint="eastAsia"/>
          <w:b/>
          <w:sz w:val="36"/>
          <w:szCs w:val="36"/>
          <w:lang w:val="en-US" w:eastAsia="zh-CN"/>
        </w:rPr>
      </w:r>
      <w:r/>
    </w:p>
    <w:p>
      <w:pPr>
        <w:numPr>
          <w:ilvl w:val="0"/>
          <w:numId w:val="0"/>
        </w:numPr>
        <w:jc w:val="center"/>
        <w:widowControl/>
        <w:rPr>
          <w:rFonts w:hint="eastAsia"/>
          <w:b/>
          <w:sz w:val="36"/>
          <w:szCs w:val="36"/>
          <w:lang w:val="en-US" w:eastAsia="zh-CN"/>
        </w:rPr>
      </w:pPr>
      <w:r>
        <w:rPr>
          <w:rFonts w:hint="eastAsia"/>
          <w:b/>
          <w:sz w:val="36"/>
          <w:szCs w:val="36"/>
          <w:lang w:val="en-US" w:eastAsia="zh-CN"/>
        </w:rPr>
      </w:r>
      <w:r/>
    </w:p>
    <w:p>
      <w:pPr>
        <w:numPr>
          <w:ilvl w:val="0"/>
          <w:numId w:val="0"/>
        </w:numPr>
        <w:jc w:val="center"/>
        <w:widowControl/>
        <w:rPr>
          <w:rFonts w:hint="eastAsia"/>
          <w:b/>
          <w:sz w:val="36"/>
          <w:szCs w:val="36"/>
          <w:lang w:val="en-US" w:eastAsia="zh-CN"/>
        </w:rPr>
      </w:pPr>
      <w:r>
        <w:rPr>
          <w:rFonts w:hint="eastAsia"/>
          <w:b/>
          <w:sz w:val="36"/>
          <w:szCs w:val="36"/>
          <w:lang w:val="en-US" w:eastAsia="zh-CN"/>
        </w:rPr>
      </w:r>
      <w:r/>
    </w:p>
    <w:p>
      <w:pPr>
        <w:numPr>
          <w:ilvl w:val="0"/>
          <w:numId w:val="0"/>
        </w:numPr>
        <w:jc w:val="center"/>
        <w:widowControl/>
        <w:rPr>
          <w:rFonts w:hint="eastAsia"/>
          <w:b/>
          <w:sz w:val="36"/>
          <w:szCs w:val="36"/>
          <w:lang w:val="en-US" w:eastAsia="zh-CN"/>
        </w:rPr>
      </w:pPr>
      <w:r>
        <w:rPr>
          <w:rFonts w:hint="eastAsia"/>
          <w:b/>
          <w:sz w:val="36"/>
          <w:szCs w:val="36"/>
          <w:lang w:val="en-US" w:eastAsia="zh-CN"/>
        </w:rPr>
      </w:r>
      <w:r/>
    </w:p>
    <w:p>
      <w:pPr>
        <w:numPr>
          <w:ilvl w:val="0"/>
          <w:numId w:val="0"/>
        </w:numPr>
        <w:jc w:val="center"/>
        <w:widowControl/>
        <w:rPr>
          <w:rFonts w:hint="eastAsia"/>
          <w:b/>
          <w:sz w:val="36"/>
          <w:szCs w:val="36"/>
          <w:lang w:val="en-US" w:eastAsia="zh-CN"/>
        </w:rPr>
      </w:pPr>
      <w:r>
        <w:rPr>
          <w:rFonts w:hint="eastAsia"/>
          <w:b/>
          <w:sz w:val="36"/>
          <w:szCs w:val="36"/>
          <w:lang w:val="en-US" w:eastAsia="zh-CN"/>
        </w:rPr>
      </w:r>
      <w:r/>
    </w:p>
    <w:p>
      <w:pPr>
        <w:contextualSpacing/>
        <w:ind w:firstLine="0"/>
        <w:jc w:val="center"/>
        <w:spacing w:line="570" w:lineRule="exact"/>
        <w:widowControl w:val="off"/>
        <w:rPr>
          <w:rFonts w:hint="default" w:ascii="仿宋_GB2312" w:hAnsi="Times New Roman" w:eastAsia="仿宋_GB2312" w:cs="Times New Roman"/>
          <w:bCs/>
          <w:color w:val="0d1e0f"/>
          <w:sz w:val="32"/>
          <w:szCs w:val="32"/>
          <w:lang w:val="en-US" w:eastAsia="zh-CN" w:bidi="ar-SA"/>
        </w:rPr>
      </w:pPr>
      <w:r/>
      <w:bookmarkStart w:id="669" w:name="_Toc12777"/>
      <w:r/>
      <w:bookmarkStart w:id="670" w:name="_Toc8049"/>
      <w:r/>
      <w:bookmarkStart w:id="671" w:name="_Toc10141"/>
      <w:r/>
      <w:bookmarkStart w:id="672" w:name="_Toc6187"/>
      <w:r/>
      <w:bookmarkStart w:id="673" w:name="_Toc10212"/>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第四章   采购需求</w:t>
      </w:r>
      <w:r>
        <w:rPr>
          <w:rFonts w:hint="eastAsia" w:ascii="楷体_GB2312" w:hAnsi="宋体" w:eastAsia="楷体_GB2312" w:cs="宋体"/>
          <w:b/>
          <w:bCs/>
          <w:sz w:val="44"/>
          <w:szCs w:val="44"/>
          <w:lang w:val="en-US" w:eastAsia="zh-CN" w:bidi="ar-SA"/>
        </w:rPr>
        <w:fldChar w:fldCharType="end"/>
      </w:r>
      <w:bookmarkEnd w:id="669"/>
      <w:r/>
      <w:bookmarkEnd w:id="670"/>
      <w:r/>
      <w:bookmarkEnd w:id="671"/>
      <w:r/>
      <w:bookmarkEnd w:id="672"/>
      <w:r/>
      <w:bookmarkEnd w:id="673"/>
      <w:r/>
      <w:r/>
    </w:p>
    <w:p>
      <w:pPr>
        <w:ind w:firstLine="482"/>
        <w:jc w:val="both"/>
        <w:spacing w:line="570" w:lineRule="exact"/>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一、采购标的</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w:t>
      </w:r>
      <w:r>
        <w:rPr>
          <w:rFonts w:hint="eastAsia" w:ascii="宋体" w:hAnsi="宋体" w:cs="宋体"/>
          <w:color w:val="auto"/>
          <w:sz w:val="24"/>
          <w:szCs w:val="24"/>
          <w:highlight w:val="none"/>
          <w:lang w:val="en-US" w:eastAsia="zh-CN"/>
        </w:rPr>
        <w:t xml:space="preserve">2026年食品监督抽检服务项目</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2．预算金额：</w:t>
      </w:r>
      <w:r>
        <w:rPr>
          <w:rFonts w:hint="eastAsia" w:ascii="宋体" w:hAnsi="宋体" w:cs="宋体"/>
          <w:color w:val="auto"/>
          <w:sz w:val="24"/>
          <w:szCs w:val="24"/>
          <w:highlight w:val="none"/>
          <w:lang w:val="en-US" w:eastAsia="zh-CN"/>
        </w:rPr>
        <w:t xml:space="preserve">人民币316.68万元</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3．最高限价：</w:t>
      </w:r>
      <w:r>
        <w:rPr>
          <w:rFonts w:hint="eastAsia" w:ascii="宋体" w:hAnsi="宋体" w:cs="宋体"/>
          <w:color w:val="auto"/>
          <w:sz w:val="24"/>
          <w:szCs w:val="24"/>
          <w:highlight w:val="none"/>
          <w:lang w:val="en-US" w:eastAsia="zh-CN"/>
        </w:rPr>
        <w:t xml:space="preserve">人民币</w:t>
      </w:r>
      <w:r>
        <w:rPr>
          <w:rFonts w:hint="eastAsia" w:ascii="宋体" w:hAnsi="宋体" w:cs="宋体"/>
          <w:sz w:val="24"/>
          <w:lang w:eastAsia="zh-CN"/>
        </w:rPr>
        <w:t xml:space="preserve">780元/批次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4．采购项目概况（简介）：</w:t>
      </w:r>
      <w:r>
        <w:rPr>
          <w:rFonts w:hint="default" w:hAnsi="宋体" w:cs="宋体"/>
          <w:sz w:val="24"/>
          <w:szCs w:val="24"/>
        </w:rPr>
        <w:t xml:space="preserve">本项目为</w:t>
      </w:r>
      <w:r>
        <w:rPr>
          <w:rFonts w:hint="eastAsia" w:hAnsi="宋体" w:cs="宋体"/>
          <w:sz w:val="24"/>
          <w:szCs w:val="24"/>
          <w:lang w:eastAsia="zh-CN"/>
        </w:rPr>
        <w:t xml:space="preserve">常州市金坛区市场监督管理局2026年食品安全检验检</w:t>
      </w:r>
      <w:r>
        <w:rPr>
          <w:rFonts w:hint="default" w:hAnsi="宋体" w:cs="宋体"/>
          <w:sz w:val="24"/>
          <w:szCs w:val="24"/>
        </w:rPr>
        <w:t xml:space="preserve">测技术服务项目，服务内容包括</w:t>
      </w:r>
      <w:r>
        <w:rPr>
          <w:rFonts w:hint="eastAsia" w:hAnsi="宋体" w:cs="宋体"/>
          <w:sz w:val="24"/>
          <w:szCs w:val="24"/>
          <w:lang w:eastAsia="zh-CN"/>
        </w:rPr>
        <w:t xml:space="preserve">2026年度</w:t>
      </w:r>
      <w:r>
        <w:rPr>
          <w:rFonts w:hint="default" w:hAnsi="宋体" w:cs="宋体"/>
          <w:sz w:val="24"/>
          <w:szCs w:val="24"/>
        </w:rPr>
        <w:t xml:space="preserve">针对食品生产环节、食品流通环节、餐饮环节和食用农产品等开展抽样检测</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5．合同履行期限：</w:t>
      </w:r>
      <w:r>
        <w:rPr>
          <w:rFonts w:hint="eastAsia" w:ascii="宋体" w:hAnsi="宋体" w:cs="宋体"/>
          <w:sz w:val="24"/>
          <w:szCs w:val="24"/>
          <w:lang w:eastAsia="zh-CN"/>
        </w:rPr>
        <w:t xml:space="preserve">自合同签订之日起至2026年12月31日</w:t>
      </w:r>
      <w:r>
        <w:rPr>
          <w:rFonts w:hint="eastAsia" w:ascii="宋体" w:hAnsi="宋体" w:eastAsia="宋体" w:cs="宋体"/>
          <w:color w:val="auto"/>
          <w:sz w:val="24"/>
          <w:szCs w:val="24"/>
          <w:highlight w:val="none"/>
          <w:lang w:val="en-US"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6．是/否接受联合体投标：否</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7．是/否接受分支机构参与响应：否</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8．是/否属于政府购买服务：是</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9．是/否专门面向中小企业预留采购份额：否</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10．本项目的特定资格要求：</w:t>
      </w:r>
      <w:r>
        <w:rPr>
          <w:rFonts w:hint="eastAsia" w:ascii="宋体" w:hAnsi="宋体" w:cs="宋体"/>
          <w:sz w:val="24"/>
          <w:szCs w:val="24"/>
          <w:highlight w:val="none"/>
          <w:lang w:val="en-US" w:eastAsia="zh-CN"/>
        </w:rPr>
        <w:t xml:space="preserve">供应商必须具有有效的食品检验机构资质认定证书及附表，且在有效期内，能独立承担其响应包号所涉及的全部检验检测项目。</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11．项目类别：服务类</w:t>
      </w:r>
      <w:r/>
    </w:p>
    <w:p>
      <w:pPr>
        <w:ind w:firstLine="482"/>
        <w:jc w:val="both"/>
        <w:spacing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二、商务要求</w:t>
      </w:r>
      <w:r/>
    </w:p>
    <w:p>
      <w:pPr>
        <w:spacing w:line="240" w:lineRule="auto"/>
        <w:rPr>
          <w:rFonts w:hint="eastAsia" w:ascii="宋体" w:hAnsi="宋体" w:eastAsia="宋体" w:cs="宋体"/>
          <w:sz w:val="24"/>
          <w:szCs w:val="24"/>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1．服务时间和地点（范围）：</w:t>
      </w:r>
      <w:r>
        <w:rPr>
          <w:rFonts w:hint="eastAsia" w:ascii="宋体" w:hAnsi="宋体" w:cs="宋体"/>
          <w:color w:val="000000"/>
          <w:sz w:val="24"/>
          <w:szCs w:val="24"/>
        </w:rPr>
        <w:t xml:space="preserve">合同履行期限：</w:t>
      </w:r>
      <w:r>
        <w:rPr>
          <w:rFonts w:hint="eastAsia" w:ascii="宋体" w:hAnsi="宋体" w:cs="宋体"/>
          <w:sz w:val="24"/>
          <w:szCs w:val="24"/>
          <w:lang w:eastAsia="zh-CN"/>
        </w:rPr>
        <w:t xml:space="preserve">自合同签订之日起至2026年12月31日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24"/>
          <w:lang w:val="en-US" w:eastAsia="zh-CN" w:bidi="ar-SA"/>
        </w:rPr>
        <w:t xml:space="preserve">服务</w:t>
      </w:r>
      <w:r>
        <w:rPr>
          <w:rFonts w:hint="eastAsia" w:ascii="宋体" w:hAnsi="宋体" w:cs="宋体"/>
          <w:sz w:val="24"/>
          <w:szCs w:val="24"/>
          <w:lang w:val="en-US" w:eastAsia="zh-CN" w:bidi="ar-SA"/>
        </w:rPr>
        <w:t xml:space="preserve">范围</w:t>
      </w:r>
      <w:r>
        <w:rPr>
          <w:rFonts w:hint="eastAsia" w:ascii="宋体" w:hAnsi="宋体" w:eastAsia="宋体" w:cs="宋体"/>
          <w:sz w:val="24"/>
          <w:szCs w:val="24"/>
          <w:lang w:val="en-US" w:eastAsia="zh-CN" w:bidi="ar-SA"/>
        </w:rPr>
        <w:t xml:space="preserve">包括</w:t>
      </w:r>
      <w:r>
        <w:rPr>
          <w:rFonts w:hint="eastAsia" w:ascii="宋体" w:hAnsi="宋体" w:cs="宋体"/>
          <w:sz w:val="24"/>
          <w:szCs w:val="24"/>
          <w:lang w:val="en-US" w:eastAsia="zh-CN" w:bidi="ar-SA"/>
        </w:rPr>
        <w:t xml:space="preserve">2026年度</w:t>
      </w:r>
      <w:r>
        <w:rPr>
          <w:rFonts w:hint="eastAsia" w:ascii="宋体" w:hAnsi="宋体" w:eastAsia="宋体" w:cs="宋体"/>
          <w:sz w:val="24"/>
          <w:szCs w:val="24"/>
          <w:lang w:val="en-US" w:eastAsia="zh-CN" w:bidi="ar-SA"/>
        </w:rPr>
        <w:t xml:space="preserve">针对食品生产环节、食品流通环节、餐饮环节和食用农产品等开展抽样检测。</w:t>
      </w:r>
      <w:r/>
    </w:p>
    <w:p>
      <w:pPr>
        <w:ind w:firstLine="240"/>
        <w:spacing w:line="24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2．付款条件（进度和方式）：</w:t>
      </w:r>
      <w:r>
        <w:rPr>
          <w:rFonts w:hint="eastAsia" w:ascii="宋体" w:hAnsi="宋体" w:cs="宋体"/>
          <w:color w:val="auto"/>
          <w:sz w:val="24"/>
          <w:szCs w:val="24"/>
          <w:highlight w:val="none"/>
          <w:lang w:val="en-US" w:eastAsia="zh-CN"/>
        </w:rPr>
        <w:t xml:space="preserve">按采购方要求完成所有检测项目，根据所签订合同按实际检测批次数量结算</w:t>
      </w:r>
      <w:r>
        <w:rPr>
          <w:rFonts w:hint="eastAsia" w:ascii="宋体" w:hAnsi="宋体" w:eastAsia="宋体" w:cs="宋体"/>
          <w:color w:val="auto"/>
          <w:sz w:val="24"/>
          <w:szCs w:val="24"/>
          <w:highlight w:val="none"/>
          <w:lang w:val="en-US" w:eastAsia="zh-CN"/>
        </w:rPr>
        <w:t xml:space="preserve">。</w:t>
      </w:r>
      <w:r/>
    </w:p>
    <w:p>
      <w:pPr>
        <w:ind w:firstLine="490"/>
        <w:spacing w:line="360" w:lineRule="exact"/>
        <w:rPr>
          <w:rFonts w:hint="default" w:ascii="宋体" w:hAnsi="宋体" w:cs="宋体"/>
          <w:b/>
          <w:bCs/>
          <w:color w:val="000000"/>
          <w:spacing w:val="2"/>
          <w:sz w:val="24"/>
        </w:rPr>
      </w:pPr>
      <w:r>
        <w:rPr>
          <w:rFonts w:hint="eastAsia" w:ascii="宋体" w:hAnsi="宋体" w:cs="宋体"/>
          <w:b/>
          <w:bCs/>
          <w:color w:val="000000"/>
          <w:spacing w:val="2"/>
          <w:sz w:val="24"/>
          <w:lang w:val="en-US" w:eastAsia="zh-CN"/>
        </w:rPr>
        <w:t xml:space="preserve">三、</w:t>
      </w:r>
      <w:r>
        <w:rPr>
          <w:rFonts w:hint="eastAsia" w:ascii="宋体" w:hAnsi="宋体" w:cs="宋体"/>
          <w:b/>
          <w:bCs/>
          <w:color w:val="000000"/>
          <w:spacing w:val="2"/>
          <w:sz w:val="24"/>
        </w:rPr>
        <w:t xml:space="preserve">项目内容</w:t>
      </w:r>
      <w:r/>
    </w:p>
    <w:p>
      <w:pPr>
        <w:ind w:firstLine="480"/>
        <w:jc w:val="both"/>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本项目为常</w:t>
      </w:r>
      <w:r>
        <w:rPr>
          <w:rFonts w:hint="eastAsia" w:ascii="宋体" w:hAnsi="宋体" w:eastAsia="宋体" w:cs="宋体"/>
          <w:sz w:val="24"/>
          <w:szCs w:val="24"/>
          <w:lang w:val="en-US" w:eastAsia="zh-CN" w:bidi="ar-SA"/>
        </w:rPr>
        <w:t xml:space="preserve">州市金坛区市场监督管理局2026年食品安全检验检测技术服务项目，预估约检测共4060个批次，每个批次控制单价为780元。服务内容包括2026年度针对食品生产环节、食品流通环节、餐饮环节和食用农产品等开展抽检，安全检测及金坛区食品企业、餐饮单位开展风险评估、隐患排查、安全检测等技术服务工作。实际检测批次数量会根据应急和机动等情况调减。所列数量为暂定数量，仅作参考，最终按实际检测批次进行结算。本项目共分5个采购包，分别完成金坛区各个地区的每个地区约812批次抽检任务（生产环节和经营环节）。各采购包划分情况如下：</w:t>
      </w:r>
      <w:r>
        <w:rPr>
          <w:rFonts w:hint="eastAsia" w:ascii="宋体" w:hAnsi="宋体" w:cs="宋体"/>
          <w:sz w:val="24"/>
          <w:szCs w:val="24"/>
          <w:lang w:val="en-US" w:eastAsia="zh-CN" w:bidi="ar-SA"/>
        </w:rPr>
        <w:t xml:space="preserve"> </w:t>
      </w:r>
      <w:r/>
    </w:p>
    <w:tbl>
      <w:tblPr>
        <w:tblStyle w:val="877"/>
        <w:tblpPr w:horzAnchor="page" w:tblpX="1688" w:vertAnchor="text" w:tblpY="95" w:leftFromText="180" w:topFromText="0" w:rightFromText="180" w:bottomFromText="0"/>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0"/>
        <w:gridCol w:w="2100"/>
        <w:gridCol w:w="3500"/>
      </w:tblGrid>
      <w:tr>
        <w:trPr>
          <w:trHeight w:val="699"/>
        </w:trPr>
        <w:tc>
          <w:tcPr>
            <w:shd w:val="clear" w:color="auto" w:fill="auto"/>
            <w:tcW w:w="780" w:type="dxa"/>
            <w:vAlign w:val="center"/>
            <w:textDirection w:val="lrTb"/>
            <w:noWrap w:val="false"/>
          </w:tcPr>
          <w:p>
            <w:pPr>
              <w:jc w:val="center"/>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包号</w:t>
            </w:r>
            <w:r/>
          </w:p>
        </w:tc>
        <w:tc>
          <w:tcPr>
            <w:shd w:val="clear" w:color="auto" w:fill="auto"/>
            <w:tcW w:w="1880" w:type="dxa"/>
            <w:vAlign w:val="center"/>
            <w:textDirection w:val="lrTb"/>
            <w:noWrap w:val="false"/>
          </w:tcPr>
          <w:p>
            <w:pPr>
              <w:jc w:val="center"/>
              <w:widowControl/>
              <w:rPr>
                <w:rStyle w:val="907"/>
                <w:rFonts w:hint="eastAsia" w:ascii="宋体" w:hAnsi="宋体" w:eastAsia="宋体" w:cs="宋体"/>
                <w:b/>
                <w:bCs/>
                <w:sz w:val="24"/>
                <w:szCs w:val="24"/>
              </w:rPr>
            </w:pPr>
            <w:r>
              <w:rPr>
                <w:rFonts w:hint="eastAsia" w:ascii="宋体" w:hAnsi="宋体" w:eastAsia="宋体" w:cs="宋体"/>
                <w:b/>
                <w:bCs/>
                <w:sz w:val="24"/>
                <w:szCs w:val="24"/>
              </w:rPr>
              <w:t xml:space="preserve">抽检批次</w:t>
            </w:r>
            <w:r/>
          </w:p>
          <w:p>
            <w:pPr>
              <w:jc w:val="center"/>
              <w:widowControl/>
              <w:rPr>
                <w:rFonts w:hint="eastAsia" w:ascii="宋体" w:hAnsi="宋体" w:eastAsia="宋体" w:cs="宋体"/>
                <w:b/>
                <w:bCs/>
                <w:sz w:val="24"/>
                <w:szCs w:val="24"/>
              </w:rPr>
            </w:pPr>
            <w:r>
              <w:rPr>
                <w:rStyle w:val="907"/>
                <w:rFonts w:hint="eastAsia" w:ascii="宋体" w:hAnsi="宋体" w:eastAsia="宋体" w:cs="宋体"/>
                <w:b/>
                <w:bCs/>
                <w:sz w:val="24"/>
                <w:szCs w:val="24"/>
              </w:rPr>
              <w:t xml:space="preserve">（暂定数量）</w:t>
            </w:r>
            <w:r/>
          </w:p>
        </w:tc>
        <w:tc>
          <w:tcPr>
            <w:shd w:val="clear" w:color="auto" w:fill="auto"/>
            <w:tcW w:w="2100" w:type="dxa"/>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采购包预算金额</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（万元）</w:t>
            </w:r>
            <w:r/>
          </w:p>
        </w:tc>
        <w:tc>
          <w:tcPr>
            <w:shd w:val="clear" w:color="auto" w:fill="auto"/>
            <w:tcW w:w="3500" w:type="dxa"/>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trHeight w:val="469"/>
        </w:trPr>
        <w:tc>
          <w:tcPr>
            <w:shd w:val="clear" w:color="auto" w:fill="auto"/>
            <w:tcW w:w="7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188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restart"/>
            <w:textDirection w:val="lrTb"/>
            <w:noWrap w:val="false"/>
          </w:tcPr>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eastAsia="zh-CN"/>
              </w:rPr>
              <w:t xml:space="preserve">服务内容包括2026年度针对食品生产环节、食品流通环节、餐饮环节和食用农产品等开展抽检，安全检测及食品企业、餐饮单位开展风险评估、隐患排查、安全检测等技术服务工作。</w:t>
            </w:r>
            <w:r/>
          </w:p>
          <w:p>
            <w:pPr>
              <w:jc w:val="left"/>
              <w:widowControl/>
              <w:rPr>
                <w:rFonts w:hint="default" w:ascii="宋体" w:hAnsi="宋体" w:eastAsia="宋体" w:cs="宋体"/>
                <w:sz w:val="24"/>
                <w:szCs w:val="24"/>
                <w:lang w:val="en-US" w:eastAsia="zh-CN"/>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所列</w:t>
            </w:r>
            <w:r>
              <w:rPr>
                <w:rFonts w:hint="eastAsia" w:ascii="宋体" w:hAnsi="宋体" w:eastAsia="宋体" w:cs="宋体"/>
                <w:sz w:val="21"/>
                <w:szCs w:val="21"/>
                <w:lang w:val="en-US" w:eastAsia="zh-CN"/>
              </w:rPr>
              <w:t xml:space="preserve">批次</w:t>
            </w:r>
            <w:r>
              <w:rPr>
                <w:rFonts w:hint="eastAsia" w:ascii="宋体" w:hAnsi="宋体" w:eastAsia="宋体" w:cs="宋体"/>
                <w:sz w:val="21"/>
                <w:szCs w:val="21"/>
                <w:lang w:eastAsia="zh-CN"/>
              </w:rPr>
              <w:t xml:space="preserve">数量为暂定数量，以实际检测批次数量据实结算。</w:t>
            </w:r>
            <w:r>
              <w:rPr>
                <w:rFonts w:hint="eastAsia" w:ascii="宋体" w:hAnsi="宋体" w:eastAsia="宋体" w:cs="宋体"/>
                <w:sz w:val="21"/>
                <w:szCs w:val="21"/>
                <w:lang w:val="en-US" w:eastAsia="zh-CN" w:bidi="ar-SA"/>
              </w:rPr>
              <w:t xml:space="preserve">每个批次控制单价为780元，每包结算</w:t>
            </w:r>
            <w:r>
              <w:rPr>
                <w:rFonts w:hint="eastAsia" w:ascii="宋体" w:hAnsi="宋体" w:eastAsia="宋体" w:cs="宋体"/>
                <w:sz w:val="21"/>
                <w:szCs w:val="21"/>
                <w:lang w:eastAsia="zh-CN"/>
              </w:rPr>
              <w:t xml:space="preserve">金额不超过本包预算金额。</w:t>
            </w:r>
            <w:r/>
          </w:p>
        </w:tc>
      </w:tr>
      <w:tr>
        <w:trPr>
          <w:trHeight w:val="481"/>
        </w:trPr>
        <w:tc>
          <w:tcPr>
            <w:shd w:val="clear" w:color="auto" w:fill="auto"/>
            <w:tcW w:w="7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188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52"/>
        </w:trPr>
        <w:tc>
          <w:tcPr>
            <w:shd w:val="clear" w:color="auto" w:fill="auto"/>
            <w:tcW w:w="78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shd w:val="clear" w:color="auto" w:fill="auto"/>
            <w:tcW w:w="1880" w:type="dxa"/>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52"/>
        </w:trPr>
        <w:tc>
          <w:tcPr>
            <w:shd w:val="clear" w:color="auto" w:fill="auto"/>
            <w:tcW w:w="78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shd w:val="clear" w:color="auto" w:fill="auto"/>
            <w:tcW w:w="1880" w:type="dxa"/>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36"/>
        </w:trPr>
        <w:tc>
          <w:tcPr>
            <w:shd w:val="clear" w:color="auto" w:fill="auto"/>
            <w:tcW w:w="780"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shd w:val="clear" w:color="auto" w:fill="auto"/>
            <w:tcW w:w="188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812</w:t>
            </w:r>
            <w:r/>
          </w:p>
        </w:tc>
        <w:tc>
          <w:tcPr>
            <w:shd w:val="clear" w:color="auto" w:fill="auto"/>
            <w:tcW w:w="210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63.336</w:t>
            </w:r>
            <w:r/>
          </w:p>
        </w:tc>
        <w:tc>
          <w:tcPr>
            <w:shd w:val="clear" w:color="auto" w:fill="auto"/>
            <w:tcW w:w="3500" w:type="dxa"/>
            <w:vAlign w:val="center"/>
            <w:vMerge w:val="continue"/>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24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注：本项目分5</w:t>
      </w:r>
      <w:r>
        <w:rPr>
          <w:rFonts w:hint="eastAsia" w:ascii="宋体" w:hAnsi="宋体" w:eastAsia="宋体" w:cs="宋体"/>
          <w:sz w:val="24"/>
          <w:szCs w:val="24"/>
          <w:lang w:eastAsia="zh-CN"/>
        </w:rPr>
        <w:t xml:space="preserve">个包，供应商可选择响应任意一个或多个包，只能中一个采购包。</w:t>
      </w:r>
      <w:r>
        <w:rPr>
          <w:rFonts w:hint="eastAsia" w:ascii="宋体" w:hAnsi="宋体" w:eastAsia="宋体" w:cs="宋体"/>
          <w:i w:val="0"/>
          <w:iCs w:val="0"/>
          <w:caps w:val="0"/>
          <w:color w:val="333333"/>
          <w:spacing w:val="0"/>
          <w:sz w:val="24"/>
          <w:szCs w:val="24"/>
        </w:rPr>
        <w:t xml:space="preserve">响应某一采购包时，必须响应该采购包的全部内容，并在投标文件中注明采购包号</w:t>
      </w:r>
      <w:r>
        <w:rPr>
          <w:rFonts w:hint="eastAsia" w:ascii="宋体" w:hAnsi="宋体" w:eastAsia="宋体" w:cs="宋体"/>
          <w:sz w:val="24"/>
          <w:szCs w:val="24"/>
          <w:lang w:eastAsia="zh-CN"/>
        </w:rPr>
        <w:t xml:space="preserve">。定</w:t>
      </w:r>
      <w:r>
        <w:rPr>
          <w:rFonts w:hint="eastAsia" w:ascii="宋体" w:hAnsi="宋体" w:cs="宋体"/>
          <w:sz w:val="24"/>
          <w:szCs w:val="24"/>
          <w:lang w:eastAsia="zh-CN"/>
        </w:rPr>
        <w:t xml:space="preserve">标时按包号顺序（包1→包2→包3→包4→包5）依次确定中标候选人。供应商在前面包已被推荐为第一中标候选人的，按本项目招标文件约定，自动丧失后续包的中标候选人推荐资格。某一包实质性响应供应商不足3家的，该包作废标处理。</w:t>
      </w:r>
      <w:r/>
    </w:p>
    <w:p>
      <w:pPr>
        <w:ind w:firstLine="482"/>
        <w:spacing w:line="240" w:lineRule="auto"/>
        <w:rPr>
          <w:rFonts w:hint="eastAsia" w:eastAsia="宋体"/>
          <w:lang w:eastAsia="zh-CN"/>
        </w:rPr>
        <w:outlineLvl w:val="0"/>
      </w:pPr>
      <w:r>
        <w:rPr>
          <w:rFonts w:hint="eastAsia" w:ascii="宋体" w:hAnsi="宋体" w:cs="宋体"/>
          <w:color w:val="000000"/>
          <w:sz w:val="24"/>
        </w:rPr>
        <w:t xml:space="preserve">合同履行期限：</w:t>
      </w:r>
      <w:r>
        <w:rPr>
          <w:rFonts w:hint="eastAsia" w:ascii="宋体" w:hAnsi="宋体" w:cs="宋体"/>
          <w:sz w:val="24"/>
          <w:lang w:eastAsia="zh-CN"/>
        </w:rPr>
        <w:t xml:space="preserve">自合同签订之日起至2026年12月31日</w:t>
      </w:r>
      <w:r>
        <w:rPr>
          <w:rFonts w:hint="eastAsia" w:ascii="宋体" w:hAnsi="宋体" w:cs="宋体"/>
          <w:b/>
          <w:color w:val="auto"/>
          <w:sz w:val="24"/>
        </w:rPr>
        <w:t xml:space="preserve">。</w:t>
      </w:r>
      <w:r/>
    </w:p>
    <w:p>
      <w:pPr>
        <w:ind w:firstLine="482"/>
        <w:spacing w:line="360" w:lineRule="exact"/>
        <w:rPr>
          <w:rFonts w:hint="eastAsia" w:ascii="宋体" w:hAnsi="宋体" w:cs="宋体"/>
          <w:b/>
          <w:color w:val="000000"/>
          <w:sz w:val="24"/>
        </w:rPr>
      </w:pP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、服务内容及要求</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1</w:t>
      </w:r>
      <w:r>
        <w:rPr>
          <w:rFonts w:hint="eastAsia" w:ascii="宋体" w:hAnsi="宋体" w:cs="宋体"/>
          <w:b w:val="0"/>
          <w:bCs/>
          <w:color w:val="000000"/>
          <w:sz w:val="24"/>
          <w:lang w:eastAsia="zh-CN"/>
        </w:rPr>
        <w:t xml:space="preserve">、</w:t>
      </w:r>
      <w:r>
        <w:rPr>
          <w:rFonts w:hint="default" w:ascii="宋体" w:hAnsi="宋体" w:cs="宋体"/>
          <w:b w:val="0"/>
          <w:bCs/>
          <w:color w:val="000000"/>
          <w:sz w:val="24"/>
        </w:rPr>
        <w:t xml:space="preserve">任务内容</w:t>
      </w:r>
      <w:r/>
    </w:p>
    <w:p>
      <w:pPr>
        <w:ind w:firstLine="480"/>
        <w:spacing w:line="360" w:lineRule="exact"/>
        <w:rPr>
          <w:rFonts w:hint="default" w:ascii="宋体" w:hAnsi="宋体" w:eastAsia="宋体" w:cs="宋体"/>
          <w:b w:val="0"/>
          <w:bCs/>
          <w:color w:val="000000"/>
          <w:sz w:val="24"/>
          <w:lang w:val="en-US" w:eastAsia="zh-CN"/>
        </w:rPr>
      </w:pPr>
      <w:r>
        <w:rPr>
          <w:rFonts w:hint="default" w:ascii="宋体" w:hAnsi="宋体" w:cs="宋体"/>
          <w:b w:val="0"/>
          <w:bCs/>
          <w:color w:val="000000"/>
          <w:sz w:val="24"/>
        </w:rPr>
        <w:t xml:space="preserve">本次检测任务分别在食品生产，流通和餐饮服务等环节实施，采购人将组织</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承担相应环节的抽检任务，具体操作要求以采购人年度食品安全抽检计划为准。采购人制定抽检计划后，及时将检测批次，品种，检验项目以及具体任务分配等通知</w:t>
      </w:r>
      <w:r>
        <w:rPr>
          <w:rFonts w:hint="eastAsia" w:ascii="宋体" w:hAnsi="宋体" w:cs="宋体"/>
          <w:b w:val="0"/>
          <w:bCs/>
          <w:color w:val="000000"/>
          <w:sz w:val="24"/>
          <w:lang w:val="en-US" w:eastAsia="zh-CN"/>
        </w:rPr>
        <w:t xml:space="preserve">成交供应商</w:t>
      </w:r>
      <w:r>
        <w:rPr>
          <w:rFonts w:hint="default" w:ascii="宋体" w:hAnsi="宋体" w:cs="宋体"/>
          <w:b w:val="0"/>
          <w:bCs/>
          <w:color w:val="000000"/>
          <w:sz w:val="24"/>
        </w:rPr>
        <w:t xml:space="preserve">。</w:t>
      </w:r>
      <w:r/>
    </w:p>
    <w:p>
      <w:pPr>
        <w:ind w:firstLine="420"/>
        <w:spacing w:line="360" w:lineRule="exact"/>
        <w:rPr>
          <w:rFonts w:hint="default" w:ascii="宋体" w:hAnsi="宋体" w:cs="宋体"/>
          <w:b w:val="0"/>
          <w:bCs/>
          <w:color w:val="000000"/>
          <w:sz w:val="24"/>
        </w:rPr>
      </w:pPr>
      <w:r>
        <w:rPr>
          <w:rFonts w:hint="eastAsia" w:ascii="宋体" w:hAnsi="宋体" w:eastAsia="宋体" w:cs="宋体"/>
          <w:sz w:val="21"/>
          <w:szCs w:val="21"/>
        </w:rPr>
        <w:t xml:space="preserve">★</w:t>
      </w:r>
      <w:r>
        <w:rPr>
          <w:rFonts w:hint="default" w:ascii="宋体" w:hAnsi="宋体" w:cs="宋体"/>
          <w:b w:val="0"/>
          <w:bCs/>
          <w:color w:val="000000"/>
          <w:sz w:val="24"/>
        </w:rPr>
        <w:t xml:space="preserve">2</w:t>
      </w:r>
      <w:r>
        <w:rPr>
          <w:rFonts w:hint="eastAsia" w:ascii="宋体" w:hAnsi="宋体" w:cs="宋体"/>
          <w:b w:val="0"/>
          <w:bCs/>
          <w:color w:val="000000"/>
          <w:sz w:val="24"/>
          <w:lang w:eastAsia="zh-CN"/>
        </w:rPr>
        <w:t xml:space="preserve">、</w:t>
      </w:r>
      <w:r>
        <w:rPr>
          <w:rFonts w:hint="default" w:ascii="宋体" w:hAnsi="宋体" w:cs="宋体"/>
          <w:b w:val="0"/>
          <w:bCs/>
          <w:color w:val="000000"/>
          <w:sz w:val="24"/>
        </w:rPr>
        <w:t xml:space="preserve">人员和车辆配置要求</w:t>
      </w:r>
      <w:r/>
    </w:p>
    <w:p>
      <w:pPr>
        <w:ind w:firstLine="480"/>
        <w:spacing w:line="360" w:lineRule="exact"/>
        <w:rPr>
          <w:rFonts w:hint="eastAsia" w:ascii="宋体" w:hAnsi="宋体" w:eastAsia="宋体" w:cs="宋体"/>
          <w:b w:val="0"/>
          <w:bCs/>
          <w:color w:val="000000"/>
          <w:sz w:val="24"/>
          <w:lang w:eastAsia="zh-CN"/>
        </w:rPr>
      </w:pPr>
      <w:r>
        <w:rPr>
          <w:rFonts w:hint="default" w:ascii="宋体" w:hAnsi="宋体" w:cs="宋体"/>
          <w:b w:val="0"/>
          <w:bCs/>
          <w:color w:val="000000"/>
          <w:sz w:val="24"/>
        </w:rPr>
        <w:t xml:space="preserve">(1)人员配置：</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应为本项目配备与食品安全监督抽检工作相匹配的抽样人员和检验人员，其中配备的抽样人员数量至少有</w:t>
      </w:r>
      <w:r>
        <w:rPr>
          <w:rFonts w:hint="eastAsia" w:ascii="宋体" w:hAnsi="宋体" w:cs="宋体"/>
          <w:b w:val="0"/>
          <w:bCs/>
          <w:color w:val="000000"/>
          <w:sz w:val="24"/>
          <w:lang w:val="en-US" w:eastAsia="zh-CN"/>
        </w:rPr>
        <w:t xml:space="preserve">2</w:t>
      </w:r>
      <w:r>
        <w:rPr>
          <w:rFonts w:hint="default" w:ascii="宋体" w:hAnsi="宋体" w:cs="宋体"/>
          <w:b w:val="0"/>
          <w:bCs/>
          <w:color w:val="000000"/>
          <w:sz w:val="24"/>
        </w:rPr>
        <w:t xml:space="preserve">人，检验人员数量至少有</w:t>
      </w:r>
      <w:r>
        <w:rPr>
          <w:rFonts w:hint="eastAsia" w:ascii="宋体" w:hAnsi="宋体" w:cs="宋体"/>
          <w:b w:val="0"/>
          <w:bCs/>
          <w:color w:val="000000"/>
          <w:sz w:val="24"/>
          <w:lang w:val="en-US" w:eastAsia="zh-CN"/>
        </w:rPr>
        <w:t xml:space="preserve">8</w:t>
      </w:r>
      <w:r>
        <w:rPr>
          <w:rFonts w:hint="default" w:ascii="宋体" w:hAnsi="宋体" w:cs="宋体"/>
          <w:b w:val="0"/>
          <w:bCs/>
          <w:color w:val="000000"/>
          <w:sz w:val="24"/>
        </w:rPr>
        <w:t xml:space="preserve">人，抽样人员和检验人员不能重复申报，且抽样人员和检验人员必须为</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在职正式员工(注：提供1</w:t>
      </w:r>
      <w:r>
        <w:rPr>
          <w:rFonts w:hint="eastAsia" w:ascii="宋体" w:hAnsi="宋体" w:cs="宋体"/>
          <w:b w:val="0"/>
          <w:bCs/>
          <w:color w:val="000000"/>
          <w:sz w:val="24"/>
          <w:lang w:val="en-US" w:eastAsia="zh-CN"/>
        </w:rPr>
        <w:t xml:space="preserve">.</w:t>
      </w:r>
      <w:r>
        <w:rPr>
          <w:rFonts w:hint="default" w:ascii="宋体" w:hAnsi="宋体" w:cs="宋体"/>
          <w:b w:val="0"/>
          <w:bCs/>
          <w:color w:val="000000"/>
          <w:sz w:val="24"/>
        </w:rPr>
        <w:t xml:space="preserve">相应人员的上岗证明或者考试培训合格证书证明材料</w:t>
      </w:r>
      <w:r>
        <w:rPr>
          <w:rFonts w:hint="eastAsia" w:ascii="宋体" w:hAnsi="宋体" w:cs="宋体"/>
          <w:b w:val="0"/>
          <w:bCs/>
          <w:color w:val="000000"/>
          <w:sz w:val="24"/>
          <w:lang w:eastAsia="zh-CN"/>
        </w:rPr>
        <w:t xml:space="preserve">。</w:t>
      </w:r>
      <w:r>
        <w:rPr>
          <w:rFonts w:hint="default" w:ascii="宋体" w:hAnsi="宋体" w:cs="宋体"/>
          <w:b w:val="0"/>
          <w:bCs/>
          <w:color w:val="000000"/>
          <w:sz w:val="24"/>
        </w:rPr>
        <w:t xml:space="preserve">2</w:t>
      </w:r>
      <w:r>
        <w:rPr>
          <w:rFonts w:hint="eastAsia" w:ascii="宋体" w:hAnsi="宋体" w:cs="宋体"/>
          <w:b w:val="0"/>
          <w:bCs/>
          <w:color w:val="000000"/>
          <w:sz w:val="24"/>
          <w:lang w:val="en-US" w:eastAsia="zh-CN"/>
        </w:rPr>
        <w:t xml:space="preserve">.</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与其签订的劳动合同证明材料。其中，劳务派遣人员，提供劳务派遣公司与</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签订的合同文件以及劳务派遣公司与派遣人员的劳动合同文件)</w:t>
      </w:r>
      <w:r>
        <w:rPr>
          <w:rFonts w:hint="eastAsia" w:ascii="宋体" w:hAnsi="宋体" w:cs="宋体"/>
          <w:b w:val="0"/>
          <w:bCs/>
          <w:color w:val="000000"/>
          <w:sz w:val="24"/>
          <w:lang w:eastAsia="zh-CN"/>
        </w:rPr>
        <w:t xml:space="preserve">。</w:t>
      </w:r>
      <w:r/>
    </w:p>
    <w:p>
      <w:pPr>
        <w:ind w:firstLine="480"/>
        <w:spacing w:line="360" w:lineRule="exact"/>
        <w:rPr>
          <w:rFonts w:hint="eastAsia" w:ascii="宋体" w:hAnsi="宋体" w:eastAsia="宋体" w:cs="宋体"/>
          <w:b w:val="0"/>
          <w:bCs/>
          <w:color w:val="000000"/>
          <w:sz w:val="24"/>
          <w:lang w:eastAsia="zh-CN"/>
        </w:rPr>
      </w:pPr>
      <w:r>
        <w:rPr>
          <w:rFonts w:hint="default" w:ascii="宋体" w:hAnsi="宋体" w:cs="宋体"/>
          <w:b w:val="0"/>
          <w:bCs/>
          <w:color w:val="000000"/>
          <w:sz w:val="24"/>
        </w:rPr>
        <w:t xml:space="preserve">(2)车辆配置：</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具有满足本项目食品安全监督抽检工作要求的抽样车辆至少1辆。(备注：提供相应车辆行驶证</w:t>
      </w:r>
      <w:r>
        <w:rPr>
          <w:rFonts w:hint="eastAsia" w:ascii="宋体" w:hAnsi="宋体" w:cs="宋体"/>
          <w:b w:val="0"/>
          <w:bCs/>
          <w:color w:val="000000"/>
          <w:sz w:val="24"/>
          <w:lang w:val="en-US" w:eastAsia="zh-CN"/>
        </w:rPr>
        <w:t xml:space="preserve">和</w:t>
      </w:r>
      <w:r>
        <w:rPr>
          <w:rFonts w:hint="default" w:ascii="宋体" w:hAnsi="宋体" w:cs="宋体"/>
          <w:b w:val="0"/>
          <w:bCs/>
          <w:color w:val="000000"/>
          <w:sz w:val="24"/>
        </w:rPr>
        <w:t xml:space="preserve">购买发票或固定资产证明材料，车辆</w:t>
      </w:r>
      <w:r>
        <w:rPr>
          <w:rFonts w:hint="eastAsia" w:ascii="宋体" w:hAnsi="宋体" w:cs="宋体"/>
          <w:b w:val="0"/>
          <w:bCs/>
          <w:color w:val="000000"/>
          <w:sz w:val="24"/>
          <w:lang w:val="en-US" w:eastAsia="zh-CN"/>
        </w:rPr>
        <w:t xml:space="preserve">如果是</w:t>
      </w:r>
      <w:r>
        <w:rPr>
          <w:rFonts w:hint="default" w:ascii="宋体" w:hAnsi="宋体" w:cs="宋体"/>
          <w:b w:val="0"/>
          <w:bCs/>
          <w:color w:val="000000"/>
          <w:sz w:val="24"/>
        </w:rPr>
        <w:t xml:space="preserve">租赁</w:t>
      </w:r>
      <w:r>
        <w:rPr>
          <w:rFonts w:hint="eastAsia" w:ascii="宋体" w:hAnsi="宋体" w:cs="宋体"/>
          <w:b w:val="0"/>
          <w:bCs/>
          <w:color w:val="000000"/>
          <w:sz w:val="24"/>
          <w:lang w:val="en-US" w:eastAsia="zh-CN"/>
        </w:rPr>
        <w:t xml:space="preserve">的还要提供租赁</w:t>
      </w:r>
      <w:r>
        <w:rPr>
          <w:rFonts w:hint="default" w:ascii="宋体" w:hAnsi="宋体" w:cs="宋体"/>
          <w:b w:val="0"/>
          <w:bCs/>
          <w:color w:val="000000"/>
          <w:sz w:val="24"/>
        </w:rPr>
        <w:t xml:space="preserve">合同等证明材料)</w:t>
      </w:r>
      <w:r>
        <w:rPr>
          <w:rFonts w:hint="eastAsia" w:ascii="宋体" w:hAnsi="宋体" w:cs="宋体"/>
          <w:b w:val="0"/>
          <w:bCs/>
          <w:color w:val="000000"/>
          <w:sz w:val="24"/>
          <w:lang w:eastAsia="zh-CN"/>
        </w:rPr>
        <w:t xml:space="preserve">。</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3</w:t>
      </w:r>
      <w:r>
        <w:rPr>
          <w:rFonts w:hint="eastAsia" w:ascii="宋体" w:hAnsi="宋体" w:cs="宋体"/>
          <w:b w:val="0"/>
          <w:bCs/>
          <w:color w:val="000000"/>
          <w:sz w:val="24"/>
          <w:lang w:eastAsia="zh-CN"/>
        </w:rPr>
        <w:t xml:space="preserve">、</w:t>
      </w:r>
      <w:r>
        <w:rPr>
          <w:rFonts w:hint="default" w:ascii="宋体" w:hAnsi="宋体" w:cs="宋体"/>
          <w:b w:val="0"/>
          <w:bCs/>
          <w:color w:val="000000"/>
          <w:sz w:val="24"/>
        </w:rPr>
        <w:t xml:space="preserve">时间要求</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按照计划安排，所有抽样工作均在2026年年11月10日前完成，所有检测报告均应在2026年11月30日前出具并上传相关平台系统。抽样完成后，</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应及时进行检验，并在20个工作日内出具检验结论，并保证检验结果准确。</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4</w:t>
      </w:r>
      <w:r>
        <w:rPr>
          <w:rFonts w:hint="eastAsia" w:ascii="宋体" w:hAnsi="宋体" w:cs="宋体"/>
          <w:b w:val="0"/>
          <w:bCs/>
          <w:color w:val="000000"/>
          <w:sz w:val="24"/>
          <w:lang w:eastAsia="zh-CN"/>
        </w:rPr>
        <w:t xml:space="preserve">、</w:t>
      </w:r>
      <w:r>
        <w:rPr>
          <w:rFonts w:hint="default" w:ascii="宋体" w:hAnsi="宋体" w:cs="宋体"/>
          <w:b w:val="0"/>
          <w:bCs/>
          <w:color w:val="000000"/>
          <w:sz w:val="24"/>
        </w:rPr>
        <w:t xml:space="preserve">抽样要求</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(1)</w:t>
      </w:r>
      <w:r>
        <w:rPr>
          <w:rFonts w:hint="eastAsia" w:ascii="宋体" w:hAnsi="宋体" w:cs="宋体"/>
          <w:b w:val="0"/>
          <w:bCs/>
          <w:color w:val="000000"/>
          <w:sz w:val="24"/>
          <w:lang w:eastAsia="zh-CN"/>
        </w:rPr>
        <w:t xml:space="preserve">响应人</w:t>
      </w:r>
      <w:r>
        <w:rPr>
          <w:rFonts w:hint="default" w:ascii="宋体" w:hAnsi="宋体" w:cs="宋体"/>
          <w:b w:val="0"/>
          <w:bCs/>
          <w:color w:val="000000"/>
          <w:sz w:val="24"/>
        </w:rPr>
        <w:t xml:space="preserve">应当委派具备抽样资格的工作人员进行抽样，并确保按照食品安全标准等规定的抽样方法进行抽样。抽样检验机构和人员不得提前通知被抽样的食品生产经营者，对于甲方要求的紧急抽样，乙方须在2小时(含)内到达现场抽样。</w:t>
      </w:r>
      <w:r/>
    </w:p>
    <w:p>
      <w:pPr>
        <w:ind w:firstLine="480"/>
        <w:spacing w:line="360" w:lineRule="exact"/>
        <w:rPr>
          <w:rFonts w:hint="eastAsia" w:ascii="宋体" w:hAnsi="宋体" w:eastAsia="宋体" w:cs="宋体"/>
          <w:b w:val="0"/>
          <w:bCs/>
          <w:color w:val="000000"/>
          <w:sz w:val="24"/>
          <w:lang w:val="en-US" w:eastAsia="zh-CN"/>
        </w:rPr>
      </w:pPr>
      <w:r>
        <w:rPr>
          <w:rFonts w:hint="default" w:ascii="宋体" w:hAnsi="宋体" w:cs="宋体"/>
          <w:b w:val="0"/>
          <w:bCs/>
          <w:color w:val="000000"/>
          <w:sz w:val="24"/>
        </w:rPr>
        <w:t xml:space="preserve">(2)抽检的样品分为检验样品和复检备份样品，抽样数量应当满足检验和复检要求，以及符合最新版国家</w:t>
      </w:r>
      <w:r>
        <w:rPr>
          <w:rFonts w:hint="eastAsia" w:ascii="宋体" w:hAnsi="宋体" w:eastAsia="宋体" w:cs="宋体"/>
          <w:b w:val="0"/>
          <w:bCs/>
          <w:color w:val="000000"/>
          <w:sz w:val="24"/>
          <w:szCs w:val="24"/>
        </w:rPr>
        <w:t xml:space="preserve">《</w:t>
      </w:r>
      <w:r>
        <w:rPr>
          <w:rFonts w:hint="default" w:ascii="宋体" w:hAnsi="宋体" w:cs="宋体"/>
          <w:b w:val="0"/>
          <w:bCs/>
          <w:color w:val="000000"/>
          <w:sz w:val="24"/>
        </w:rPr>
        <w:t xml:space="preserve">食品安全监督抽检实施细则》的相关规定。抽取的样品由</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购买，抽样样品应当现场封样，复检样品应当单独封样，由</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保存，抽样人员应当采取有效的封样防拆措施</w:t>
      </w:r>
      <w:r>
        <w:rPr>
          <w:rFonts w:hint="eastAsia" w:ascii="宋体" w:hAnsi="宋体" w:cs="宋体"/>
          <w:b w:val="0"/>
          <w:bCs/>
          <w:color w:val="000000"/>
          <w:sz w:val="24"/>
          <w:lang w:eastAsia="zh-CN"/>
        </w:rPr>
        <w:t xml:space="preserve">。</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(3)现场抽样，乙方工作人员应当使用规范的食品安全抽样文书，详细记录抽样信息，并由被抽样食品生产经营者在抽样文书上签字或盖章。</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5</w:t>
      </w:r>
      <w:r>
        <w:rPr>
          <w:rFonts w:hint="eastAsia" w:ascii="宋体" w:hAnsi="宋体" w:cs="宋体"/>
          <w:b w:val="0"/>
          <w:bCs/>
          <w:color w:val="000000"/>
          <w:sz w:val="24"/>
          <w:lang w:eastAsia="zh-CN"/>
        </w:rPr>
        <w:t xml:space="preserve">、</w:t>
      </w:r>
      <w:r>
        <w:rPr>
          <w:rFonts w:hint="default" w:ascii="宋体" w:hAnsi="宋体" w:cs="宋体"/>
          <w:b w:val="0"/>
          <w:bCs/>
          <w:color w:val="000000"/>
          <w:sz w:val="24"/>
        </w:rPr>
        <w:t xml:space="preserve">检测要求</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(1)</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应当在接到抽样检验任务后五个工作日内，编制《抽检实施方案》，内容包括抽样，检测，质量控制，数据报送与分析汇总，合格样品再利用等方面，《抽检实施方案》应当经甲方认可后方可实施。</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(2)</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对检验工作负责，根据投标文件所作的承诺，依据最新版国家《食品安全监督抽检实施细则》，食品检验技术标准，以及常州市2026年食品安全抽检工作实施意见等的要求开展检验工作，保证检验工作的科学，独立，客观，规范和严谨，符合《食品安全抽样检验工作规范》(市监食检发[2023]76号，以下简称〈工作规范》)，以及采购人对食品安全抽检承检机构的考核等要求。</w:t>
      </w:r>
      <w:r/>
    </w:p>
    <w:p>
      <w:pPr>
        <w:ind w:firstLine="480"/>
        <w:spacing w:line="360" w:lineRule="exact"/>
        <w:rPr>
          <w:rFonts w:hint="eastAsia" w:ascii="宋体" w:hAnsi="宋体" w:eastAsia="宋体" w:cs="宋体"/>
          <w:b w:val="0"/>
          <w:bCs/>
          <w:color w:val="000000"/>
          <w:sz w:val="24"/>
          <w:lang w:eastAsia="zh-CN"/>
        </w:rPr>
      </w:pPr>
      <w:r>
        <w:rPr>
          <w:rFonts w:hint="default" w:ascii="宋体" w:hAnsi="宋体" w:cs="宋体"/>
          <w:b w:val="0"/>
          <w:bCs/>
          <w:color w:val="000000"/>
          <w:sz w:val="24"/>
        </w:rPr>
        <w:t xml:space="preserve">(</w:t>
      </w:r>
      <w:r>
        <w:rPr>
          <w:rFonts w:hint="eastAsia" w:ascii="宋体" w:hAnsi="宋体" w:cs="宋体"/>
          <w:b w:val="0"/>
          <w:bCs/>
          <w:color w:val="000000"/>
          <w:sz w:val="24"/>
          <w:lang w:val="en-US" w:eastAsia="zh-CN"/>
        </w:rPr>
        <w:t xml:space="preserve">3</w:t>
      </w:r>
      <w:r>
        <w:rPr>
          <w:rFonts w:hint="default" w:ascii="宋体" w:hAnsi="宋体" w:cs="宋体"/>
          <w:b w:val="0"/>
          <w:bCs/>
          <w:color w:val="000000"/>
          <w:sz w:val="24"/>
        </w:rPr>
        <w:t xml:space="preserve">)</w:t>
      </w:r>
      <w:r>
        <w:rPr>
          <w:rFonts w:hint="eastAsia" w:ascii="宋体" w:hAnsi="宋体" w:cs="宋体"/>
          <w:b w:val="0"/>
          <w:bCs/>
          <w:color w:val="000000"/>
          <w:sz w:val="24"/>
          <w:lang w:val="en-US" w:eastAsia="zh-CN"/>
        </w:rPr>
        <w:t xml:space="preserve">供应商必须能独立承担其响应包号所涉及的全部检验检测项目或服务内容，不得分包或转包，否则采购人有权要求立即终止其服务资格。</w:t>
      </w:r>
      <w:r/>
    </w:p>
    <w:p>
      <w:pPr>
        <w:ind w:firstLine="480"/>
        <w:spacing w:line="360" w:lineRule="exact"/>
        <w:rPr>
          <w:rFonts w:hint="eastAsia" w:ascii="宋体" w:hAnsi="宋体" w:cs="宋体"/>
          <w:b w:val="0"/>
          <w:bCs/>
          <w:color w:val="000000"/>
          <w:sz w:val="24"/>
          <w:lang w:val="en-US" w:eastAsia="zh-CN"/>
        </w:rPr>
      </w:pPr>
      <w:r>
        <w:rPr>
          <w:rFonts w:hint="eastAsia" w:ascii="宋体" w:hAnsi="宋体" w:cs="宋体"/>
          <w:b w:val="0"/>
          <w:bCs/>
          <w:color w:val="000000"/>
          <w:sz w:val="24"/>
          <w:lang w:val="en-US" w:eastAsia="zh-CN"/>
        </w:rPr>
        <w:t xml:space="preserve">6、出具检测报告</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(1)抽样完成后，</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应及时进行检验，并在20个工作日内出具检验结论，并按要求上传至国家食品安全抽样检验信息系统(以下简称国抽系统)。采购人对抽检工作时限有特别要求的，乙方应积极配合和完成。</w:t>
      </w:r>
      <w:r/>
    </w:p>
    <w:p>
      <w:pPr>
        <w:ind w:firstLine="480"/>
        <w:spacing w:line="360" w:lineRule="exact"/>
        <w:rPr>
          <w:rFonts w:hint="eastAsia" w:ascii="宋体" w:hAnsi="宋体" w:cs="宋体"/>
          <w:b w:val="0"/>
          <w:bCs/>
          <w:color w:val="000000"/>
          <w:sz w:val="24"/>
          <w:lang w:eastAsia="zh-CN"/>
        </w:rPr>
      </w:pPr>
      <w:r>
        <w:rPr>
          <w:rFonts w:hint="default" w:ascii="宋体" w:hAnsi="宋体" w:cs="宋体"/>
          <w:b w:val="0"/>
          <w:bCs/>
          <w:color w:val="000000"/>
          <w:sz w:val="24"/>
        </w:rPr>
        <w:t xml:space="preserve">(2)不合格样品，问题样品检验报告的报送，</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应严格执行《工作规范》，以及采购人对程序和时限要求</w:t>
      </w:r>
      <w:r>
        <w:rPr>
          <w:rFonts w:hint="eastAsia" w:ascii="宋体" w:hAnsi="宋体" w:cs="宋体"/>
          <w:b w:val="0"/>
          <w:bCs/>
          <w:color w:val="000000"/>
          <w:sz w:val="24"/>
          <w:lang w:eastAsia="zh-CN"/>
        </w:rPr>
        <w:t xml:space="preserve">。</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(3)当月实施抽检的结果汇总表(电子版</w:t>
      </w:r>
      <w:r>
        <w:rPr>
          <w:rFonts w:hint="eastAsia" w:ascii="宋体" w:hAnsi="宋体" w:cs="宋体"/>
          <w:b w:val="0"/>
          <w:bCs/>
          <w:color w:val="000000"/>
          <w:sz w:val="24"/>
          <w:lang w:val="en-US" w:eastAsia="zh-CN"/>
        </w:rPr>
        <w:t xml:space="preserve">或</w:t>
      </w:r>
      <w:r>
        <w:rPr>
          <w:rFonts w:hint="default" w:ascii="宋体" w:hAnsi="宋体" w:cs="宋体"/>
          <w:b w:val="0"/>
          <w:bCs/>
          <w:color w:val="000000"/>
          <w:sz w:val="24"/>
        </w:rPr>
        <w:t xml:space="preserve">文字版)等相关材料，</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于收集完全后2个工作日内统一提交采购人。</w:t>
      </w:r>
      <w:r/>
    </w:p>
    <w:p>
      <w:pPr>
        <w:ind w:firstLine="480"/>
        <w:spacing w:line="360" w:lineRule="exact"/>
        <w:rPr>
          <w:rFonts w:hint="default" w:ascii="宋体" w:hAnsi="宋体" w:cs="宋体"/>
          <w:b w:val="0"/>
          <w:bCs/>
          <w:color w:val="000000"/>
          <w:sz w:val="24"/>
        </w:rPr>
      </w:pPr>
      <w:r>
        <w:rPr>
          <w:rFonts w:hint="eastAsia" w:ascii="宋体" w:hAnsi="宋体" w:cs="宋体"/>
          <w:b w:val="0"/>
          <w:bCs/>
          <w:color w:val="000000"/>
          <w:sz w:val="24"/>
          <w:lang w:val="en-US" w:eastAsia="zh-CN"/>
        </w:rPr>
        <w:t xml:space="preserve">7、</w:t>
      </w:r>
      <w:r>
        <w:rPr>
          <w:rFonts w:hint="default" w:ascii="宋体" w:hAnsi="宋体" w:cs="宋体"/>
          <w:b w:val="0"/>
          <w:bCs/>
          <w:color w:val="000000"/>
          <w:sz w:val="24"/>
        </w:rPr>
        <w:t xml:space="preserve">样品保存要求</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食品安全监督抽检的检验结论合格的，</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应当自检验结论作出之日起3个月内妥善保存复检备份样品：复检备份样品剩余保质期不足3个月的，应当保存至保质期结束。检验结论不合格的，</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应当自检验结论作出之日起6个月内妥善保存复检备份样品：复检备份样品剩余保质期不足6个月的，应当保存至保质期结束。</w:t>
      </w:r>
      <w:r/>
    </w:p>
    <w:p>
      <w:pPr>
        <w:ind w:firstLine="480"/>
        <w:spacing w:line="360" w:lineRule="exact"/>
        <w:rPr>
          <w:rFonts w:hint="default" w:ascii="宋体" w:hAnsi="宋体" w:cs="宋体"/>
          <w:b w:val="0"/>
          <w:bCs/>
          <w:color w:val="000000"/>
          <w:sz w:val="24"/>
        </w:rPr>
      </w:pPr>
      <w:r>
        <w:rPr>
          <w:rFonts w:hint="default" w:ascii="宋体" w:hAnsi="宋体" w:cs="宋体"/>
          <w:b w:val="0"/>
          <w:bCs/>
          <w:color w:val="000000"/>
          <w:sz w:val="24"/>
        </w:rPr>
        <w:t xml:space="preserve">针对食品抽样过程中对有特殊保存要求的样品管理，</w:t>
      </w:r>
      <w:r>
        <w:rPr>
          <w:rFonts w:hint="eastAsia" w:ascii="宋体" w:hAnsi="宋体" w:cs="宋体"/>
          <w:b w:val="0"/>
          <w:bCs/>
          <w:color w:val="000000"/>
          <w:sz w:val="24"/>
          <w:lang w:eastAsia="zh-CN"/>
        </w:rPr>
        <w:t xml:space="preserve">成交供应商</w:t>
      </w:r>
      <w:r>
        <w:rPr>
          <w:rFonts w:hint="default" w:ascii="宋体" w:hAnsi="宋体" w:cs="宋体"/>
          <w:b w:val="0"/>
          <w:bCs/>
          <w:color w:val="000000"/>
          <w:sz w:val="24"/>
        </w:rPr>
        <w:t xml:space="preserve">应具备相应的冷藏运输条件。</w:t>
      </w:r>
      <w:r/>
    </w:p>
    <w:p>
      <w:pPr>
        <w:ind w:firstLine="482"/>
        <w:spacing w:line="360" w:lineRule="exact"/>
        <w:rPr>
          <w:rFonts w:hint="default" w:ascii="宋体" w:hAnsi="宋体" w:cs="宋体"/>
          <w:b/>
          <w:color w:val="000000"/>
          <w:sz w:val="24"/>
        </w:rPr>
      </w:pPr>
      <w:r>
        <w:rPr>
          <w:rFonts w:hint="eastAsia" w:ascii="宋体" w:hAnsi="宋体" w:cs="宋体"/>
          <w:b/>
          <w:color w:val="000000"/>
          <w:sz w:val="24"/>
          <w:lang w:val="en-US" w:eastAsia="zh-CN"/>
        </w:rPr>
        <w:t xml:space="preserve">五、</w:t>
      </w:r>
      <w:r>
        <w:rPr>
          <w:rFonts w:hint="default" w:ascii="宋体" w:hAnsi="宋体" w:cs="宋体"/>
          <w:b/>
          <w:color w:val="000000"/>
          <w:sz w:val="24"/>
        </w:rPr>
        <w:t xml:space="preserve">费用结算</w:t>
      </w:r>
      <w:r/>
    </w:p>
    <w:p>
      <w:pPr>
        <w:ind w:firstLine="480"/>
        <w:spacing w:line="360" w:lineRule="exact"/>
        <w:rPr>
          <w:rFonts w:hint="default" w:ascii="宋体" w:hAnsi="宋体" w:eastAsia="宋体" w:cs="宋体"/>
          <w:b/>
          <w:color w:val="000000"/>
          <w:sz w:val="24"/>
          <w:lang w:val="en-US" w:eastAsia="zh-CN"/>
        </w:rPr>
      </w:pPr>
      <w:r>
        <w:rPr>
          <w:rFonts w:hint="default" w:ascii="宋体" w:hAnsi="宋体" w:eastAsia="宋体" w:cs="宋体"/>
          <w:b w:val="0"/>
          <w:bCs/>
          <w:color w:val="000000"/>
          <w:sz w:val="24"/>
        </w:rPr>
        <w:t xml:space="preserve">所有批次项目检测结束后，经采购人确认检测结果无异议后，根据所签订合同结算。</w:t>
      </w:r>
      <w:r>
        <w:rPr>
          <w:rFonts w:hint="eastAsia" w:ascii="宋体" w:hAnsi="宋体" w:eastAsia="宋体" w:cs="宋体"/>
          <w:color w:val="000000"/>
          <w:sz w:val="24"/>
          <w:szCs w:val="24"/>
        </w:rPr>
        <w:t xml:space="preserve">需提供</w:t>
      </w:r>
      <w:r>
        <w:rPr>
          <w:rFonts w:hint="eastAsia" w:ascii="宋体" w:hAnsi="宋体" w:cs="宋体"/>
          <w:color w:val="000000"/>
          <w:sz w:val="24"/>
          <w:szCs w:val="24"/>
          <w:lang w:val="en-US" w:eastAsia="zh-CN"/>
        </w:rPr>
        <w:t xml:space="preserve">供</w:t>
      </w:r>
      <w:r>
        <w:rPr>
          <w:rFonts w:hint="eastAsia" w:ascii="宋体" w:hAnsi="宋体" w:eastAsia="宋体" w:cs="宋体"/>
          <w:color w:val="000000"/>
          <w:sz w:val="24"/>
          <w:szCs w:val="24"/>
        </w:rPr>
        <w:t xml:space="preserve">等额的正式发票及</w:t>
      </w:r>
      <w:r>
        <w:rPr>
          <w:rFonts w:hint="eastAsia" w:ascii="宋体" w:hAnsi="宋体" w:eastAsia="宋体" w:cs="宋体"/>
          <w:color w:val="000000"/>
          <w:sz w:val="24"/>
          <w:szCs w:val="24"/>
          <w:lang w:val="en-US" w:eastAsia="zh-CN"/>
        </w:rPr>
        <w:t xml:space="preserve">采购方</w:t>
      </w:r>
      <w:r>
        <w:rPr>
          <w:rFonts w:hint="eastAsia" w:ascii="宋体" w:hAnsi="宋体" w:eastAsia="宋体" w:cs="宋体"/>
          <w:color w:val="000000"/>
          <w:sz w:val="24"/>
          <w:szCs w:val="24"/>
        </w:rPr>
        <w:t xml:space="preserve">要求提供的相关结算资料。</w:t>
      </w:r>
      <w:r/>
    </w:p>
    <w:p>
      <w:pPr>
        <w:ind w:firstLine="482"/>
        <w:spacing w:line="360" w:lineRule="exact"/>
        <w:rPr>
          <w:rFonts w:hint="default" w:ascii="宋体" w:hAnsi="宋体" w:cs="宋体"/>
          <w:b/>
          <w:bCs/>
          <w:color w:val="000000"/>
          <w:spacing w:val="2"/>
          <w:sz w:val="24"/>
        </w:rPr>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w:t>
      </w:r>
      <w:r>
        <w:rPr>
          <w:rFonts w:hint="eastAsia" w:ascii="宋体" w:hAnsi="宋体" w:cs="宋体"/>
          <w:b/>
          <w:bCs/>
          <w:color w:val="000000"/>
          <w:spacing w:val="2"/>
          <w:sz w:val="24"/>
        </w:rPr>
        <w:t xml:space="preserve">违约责任</w:t>
      </w:r>
      <w:r/>
    </w:p>
    <w:p>
      <w:pPr>
        <w:ind w:firstLine="488"/>
        <w:spacing w:line="360" w:lineRule="exact"/>
        <w:rPr>
          <w:rFonts w:hint="eastAsia" w:ascii="宋体" w:hAnsi="宋体" w:cs="宋体"/>
          <w:color w:val="000000"/>
          <w:spacing w:val="2"/>
          <w:sz w:val="24"/>
        </w:rPr>
      </w:pPr>
      <w:r>
        <w:rPr>
          <w:rFonts w:hint="eastAsia" w:ascii="宋体" w:hAnsi="宋体" w:cs="宋体"/>
          <w:color w:val="000000"/>
          <w:spacing w:val="2"/>
          <w:sz w:val="24"/>
        </w:rPr>
        <w:t xml:space="preserve">1.</w:t>
      </w:r>
      <w:r>
        <w:rPr>
          <w:rFonts w:hint="eastAsia" w:ascii="宋体" w:hAnsi="宋体" w:eastAsia="宋体" w:cs="宋体"/>
          <w:sz w:val="24"/>
          <w:szCs w:val="24"/>
        </w:rPr>
        <w:t xml:space="preserve">采购人及市级及以上监管部门在项目实施周期对各</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进行抽检质量考核，若</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抽检考核不合格，则立刻进行整改，针对整改后复查仍不合格或出现严重错误（例如：因抽检过程不规范被异议认可、复检推翻初检结论、导致行政争议等相关问题），每出现一次以上情况则在结算金额中扣除人民币壹万元整，且该单位须整改至考核合格，整改期间该单位的抽检工作由其余</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承接</w:t>
      </w:r>
      <w:r>
        <w:rPr>
          <w:rFonts w:hint="eastAsia" w:ascii="宋体" w:hAnsi="宋体" w:cs="宋体"/>
          <w:sz w:val="24"/>
          <w:szCs w:val="24"/>
          <w:lang w:eastAsia="zh-CN"/>
        </w:rPr>
        <w:t xml:space="preserve">。</w:t>
      </w:r>
      <w:r/>
    </w:p>
    <w:p>
      <w:pPr>
        <w:ind w:firstLine="488"/>
        <w:spacing w:line="360" w:lineRule="exact"/>
        <w:rPr>
          <w:rFonts w:hint="default" w:ascii="宋体" w:hAnsi="宋体" w:cs="宋体"/>
          <w:color w:val="auto"/>
          <w:spacing w:val="2"/>
          <w:sz w:val="24"/>
        </w:rPr>
      </w:pPr>
      <w:r>
        <w:rPr>
          <w:rFonts w:hint="eastAsia" w:ascii="宋体" w:hAnsi="宋体" w:cs="宋体"/>
          <w:color w:val="000000"/>
          <w:spacing w:val="2"/>
          <w:sz w:val="24"/>
          <w:lang w:val="en-US" w:eastAsia="zh-CN"/>
        </w:rPr>
        <w:t xml:space="preserve">2.</w:t>
      </w:r>
      <w:r>
        <w:rPr>
          <w:rFonts w:hint="eastAsia" w:ascii="宋体" w:hAnsi="宋体" w:cs="宋体"/>
          <w:color w:val="000000"/>
          <w:spacing w:val="2"/>
          <w:sz w:val="24"/>
          <w:lang w:eastAsia="zh-CN"/>
        </w:rPr>
        <w:t xml:space="preserve">因</w:t>
      </w:r>
      <w:r>
        <w:rPr>
          <w:rFonts w:hint="eastAsia" w:ascii="宋体" w:hAnsi="宋体" w:cs="宋体"/>
          <w:color w:val="auto"/>
          <w:spacing w:val="2"/>
          <w:sz w:val="24"/>
        </w:rPr>
        <w:t xml:space="preserve">成交供应商</w:t>
      </w:r>
      <w:r>
        <w:rPr>
          <w:rFonts w:hint="eastAsia" w:ascii="宋体" w:hAnsi="宋体" w:cs="宋体"/>
          <w:color w:val="000000"/>
          <w:spacing w:val="2"/>
          <w:sz w:val="24"/>
          <w:lang w:eastAsia="zh-CN"/>
        </w:rPr>
        <w:t xml:space="preserve">原因造成的检测程序违法、弄虚作假、伪造数据、检测结果严重错误等，由此造成</w:t>
      </w:r>
      <w:r>
        <w:rPr>
          <w:rFonts w:hint="eastAsia" w:ascii="宋体" w:hAnsi="宋体" w:cs="宋体"/>
          <w:color w:val="000000"/>
          <w:spacing w:val="2"/>
          <w:sz w:val="24"/>
          <w:lang w:val="en-US" w:eastAsia="zh-CN"/>
        </w:rPr>
        <w:t xml:space="preserve">采购人</w:t>
      </w:r>
      <w:r>
        <w:rPr>
          <w:rFonts w:hint="eastAsia" w:ascii="宋体" w:hAnsi="宋体" w:cs="宋体"/>
          <w:color w:val="000000"/>
          <w:spacing w:val="2"/>
          <w:sz w:val="24"/>
          <w:lang w:eastAsia="zh-CN"/>
        </w:rPr>
        <w:t xml:space="preserve">在行政复议中被确认违法或行政诉讼败诉，乙方应当承担相关法律责任，包括赔偿甲方损失、支付违约金等，违约金为伍万元/批次</w:t>
      </w:r>
      <w:r>
        <w:rPr>
          <w:rFonts w:hint="eastAsia" w:ascii="宋体" w:hAnsi="宋体" w:cs="宋体"/>
          <w:color w:val="auto"/>
          <w:spacing w:val="2"/>
          <w:sz w:val="24"/>
        </w:rPr>
        <w:t xml:space="preserve">。</w:t>
      </w:r>
      <w:r/>
    </w:p>
    <w:p>
      <w:pPr>
        <w:ind w:firstLine="488"/>
        <w:spacing w:line="360" w:lineRule="exact"/>
        <w:rPr>
          <w:rFonts w:hint="default" w:ascii="宋体" w:hAnsi="宋体" w:cs="宋体"/>
          <w:color w:val="000000"/>
          <w:spacing w:val="2"/>
          <w:sz w:val="24"/>
        </w:rPr>
      </w:pPr>
      <w:r>
        <w:rPr>
          <w:rFonts w:hint="eastAsia" w:ascii="宋体" w:hAnsi="宋体" w:cs="宋体"/>
          <w:color w:val="auto"/>
          <w:spacing w:val="2"/>
          <w:sz w:val="24"/>
          <w:lang w:val="en-US" w:eastAsia="zh-CN"/>
        </w:rPr>
        <w:t xml:space="preserve">3</w:t>
      </w:r>
      <w:r>
        <w:rPr>
          <w:rFonts w:hint="eastAsia" w:ascii="宋体" w:hAnsi="宋体" w:cs="宋体"/>
          <w:color w:val="auto"/>
          <w:spacing w:val="2"/>
          <w:sz w:val="24"/>
        </w:rPr>
        <w:t xml:space="preserve">.成交供应商的工作未达到本次采购要求的（例如：服务响应时间超过竞争性磋商文件规定时间要求的、在上级数据核查被查出问题项的），采购人有</w:t>
      </w:r>
      <w:r>
        <w:rPr>
          <w:rFonts w:hint="eastAsia" w:ascii="宋体" w:hAnsi="宋体" w:cs="宋体"/>
          <w:color w:val="000000"/>
          <w:spacing w:val="2"/>
          <w:sz w:val="24"/>
        </w:rPr>
        <w:t xml:space="preserve">权要求成交供应商进行整改，如整改后仍达不到要求的采购人有权要求立即终止合同，并有权追究其违约责任。</w:t>
      </w:r>
      <w:r/>
    </w:p>
    <w:p>
      <w:pPr>
        <w:ind w:firstLine="488"/>
        <w:spacing w:line="360" w:lineRule="exact"/>
        <w:rPr>
          <w:rFonts w:hint="default" w:ascii="宋体" w:hAnsi="宋体" w:cs="宋体"/>
          <w:color w:val="000000"/>
          <w:spacing w:val="2"/>
          <w:sz w:val="24"/>
        </w:rPr>
      </w:pPr>
      <w:r>
        <w:rPr>
          <w:rFonts w:hint="eastAsia" w:ascii="宋体" w:hAnsi="宋体" w:cs="宋体"/>
          <w:color w:val="000000"/>
          <w:spacing w:val="2"/>
          <w:sz w:val="24"/>
          <w:lang w:val="en-US" w:eastAsia="zh-CN"/>
        </w:rPr>
        <w:t xml:space="preserve">4</w:t>
      </w:r>
      <w:r>
        <w:rPr>
          <w:rFonts w:hint="eastAsia" w:ascii="宋体" w:hAnsi="宋体" w:cs="宋体"/>
          <w:color w:val="000000"/>
          <w:spacing w:val="2"/>
          <w:sz w:val="24"/>
        </w:rPr>
        <w:t xml:space="preserve">.成交供应商磋商响应文件中材料造假，如被查实，采购人有权终止合同并有权追究其违约责任。</w:t>
      </w:r>
      <w:r/>
    </w:p>
    <w:p>
      <w:pPr>
        <w:ind w:firstLine="482"/>
        <w:spacing w:line="360" w:lineRule="exact"/>
        <w:rPr>
          <w:rFonts w:hint="default" w:ascii="宋体" w:hAnsi="宋体" w:cs="宋体"/>
          <w:b/>
          <w:color w:val="000000"/>
          <w:sz w:val="24"/>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、抽检品种及项目范围</w:t>
      </w:r>
      <w:r/>
    </w:p>
    <w:p>
      <w:pPr>
        <w:ind w:firstLine="480"/>
        <w:jc w:val="left"/>
        <w:widowControl/>
        <w:rPr>
          <w:rFonts w:hint="eastAsia" w:ascii="宋体" w:hAnsi="宋体" w:eastAsia="宋体" w:cs="宋体"/>
          <w:spacing w:val="2"/>
          <w:sz w:val="24"/>
          <w:lang w:eastAsia="zh-CN"/>
        </w:rPr>
      </w:pPr>
      <w:r>
        <w:rPr>
          <w:rFonts w:hint="eastAsia" w:eastAsia="宋体"/>
          <w:sz w:val="24"/>
          <w:lang w:eastAsia="zh-CN"/>
        </w:rPr>
        <w:t xml:space="preserve">根据《2025年常州市食品安全监督抽检品种、项目表》和《2025年市、县食用农产品监督抽检必检品种、项目表》为范围开展检测工作。涉及《2025年常州市食品安全监督抽检品种、项目表》的品种，还应完成规定的必检项目。非食用农产品抽检项目应不少于国家食品安全监督抽检实施细则(2025年版)抽检项目的50%，食用农产品抽检应含必检品种、项目，同时选择不少于两个自选项目。如有更新，以最新版本为准。</w:t>
      </w:r>
      <w:r/>
    </w:p>
    <w:p>
      <w:pPr>
        <w:jc w:val="left"/>
        <w:keepLines/>
        <w:keepNext/>
        <w:spacing w:before="320" w:after="200"/>
        <w:widowControl w:val="off"/>
        <w:rPr>
          <w:rFonts w:hint="eastAsia" w:ascii="宋体" w:hAnsi="宋体" w:cs="宋体"/>
          <w:color w:val="000000"/>
          <w:spacing w:val="2"/>
          <w:sz w:val="24"/>
          <w:lang w:val="en-US" w:eastAsia="zh-CN"/>
        </w:rPr>
        <w:outlineLvl w:val="2"/>
      </w:pPr>
      <w:r>
        <w:rPr>
          <w:rFonts w:hint="eastAsia" w:ascii="宋体" w:hAnsi="宋体" w:cs="宋体"/>
          <w:color w:val="000000"/>
          <w:spacing w:val="2"/>
          <w:sz w:val="24"/>
          <w:lang w:val="en-US" w:eastAsia="zh-CN"/>
        </w:rPr>
        <w:t xml:space="preserve"> </w:t>
      </w:r>
      <w:r>
        <w:rPr>
          <w:rFonts w:hint="eastAsia" w:ascii="宋体" w:hAnsi="宋体" w:eastAsia="宋体" w:cs="宋体"/>
          <w:color w:val="auto"/>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4pt;height:65.2pt;mso-wrap-distance-left:0.0pt;mso-wrap-distance-top:0.0pt;mso-wrap-distance-right:0.0pt;mso-wrap-distance-bottom:0.0pt;" filled="f" stroked="f">
            <v:path textboxrect="0,0,0,0"/>
            <v:imagedata r:id="rId24" o:title=""/>
          </v:shape>
          <o:OLEObject DrawAspect="Icon" r:id="rId25" ObjectID="_1525041" ProgID="Word.Document.12" ShapeID="_x0000_i1" Type="Embed"/>
        </w:object>
      </w:r>
      <w:r/>
    </w:p>
    <w:p>
      <w:pPr>
        <w:ind w:firstLine="482"/>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八、</w:t>
      </w:r>
      <w:r>
        <w:rPr>
          <w:rFonts w:hint="eastAsia" w:ascii="宋体" w:hAnsi="宋体" w:eastAsia="宋体" w:cs="宋体"/>
          <w:b/>
          <w:color w:val="auto"/>
          <w:sz w:val="24"/>
          <w:szCs w:val="22"/>
          <w:highlight w:val="none"/>
        </w:rPr>
        <w:t xml:space="preserve">报价方式</w:t>
      </w:r>
      <w:r/>
    </w:p>
    <w:p>
      <w:pPr>
        <w:ind w:firstLine="480"/>
        <w:spacing w:line="360" w:lineRule="auto"/>
        <w:rPr>
          <w:rFonts w:hint="eastAsia" w:ascii="宋体" w:hAnsi="宋体" w:eastAsia="宋体" w:cs="宋体"/>
          <w:bCs/>
          <w:color w:val="auto"/>
          <w:sz w:val="24"/>
          <w:szCs w:val="22"/>
          <w:highlight w:val="none"/>
          <w:lang w:eastAsia="zh-CN"/>
        </w:rPr>
        <w:outlineLvl w:val="0"/>
      </w:pPr>
      <w:r>
        <w:rPr>
          <w:rFonts w:hint="eastAsia" w:ascii="宋体" w:hAnsi="宋体" w:eastAsia="宋体" w:cs="宋体"/>
          <w:bCs/>
          <w:color w:val="auto"/>
          <w:sz w:val="24"/>
          <w:szCs w:val="22"/>
          <w:highlight w:val="none"/>
        </w:rPr>
        <w:t xml:space="preserve">本项目投标报价为固定单价，投标报价应包括招标文件所确定的招标范围相应</w:t>
      </w:r>
      <w:r>
        <w:rPr>
          <w:rFonts w:hint="eastAsia" w:ascii="宋体" w:hAnsi="宋体" w:eastAsia="宋体" w:cs="宋体"/>
          <w:bCs/>
          <w:color w:val="auto"/>
          <w:sz w:val="24"/>
          <w:szCs w:val="22"/>
          <w:highlight w:val="none"/>
          <w:lang w:val="en-US" w:eastAsia="zh-CN"/>
        </w:rPr>
        <w:t xml:space="preserve">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Cs/>
          <w:color w:val="auto"/>
          <w:sz w:val="24"/>
          <w:szCs w:val="22"/>
          <w:highlight w:val="none"/>
        </w:rPr>
        <w:t xml:space="preserve">报价货币为人民币，评标时以人民币为准</w:t>
      </w:r>
      <w:r>
        <w:rPr>
          <w:rFonts w:hint="eastAsia" w:ascii="宋体" w:hAnsi="宋体" w:eastAsia="宋体" w:cs="宋体"/>
          <w:bCs/>
          <w:color w:val="auto"/>
          <w:sz w:val="24"/>
          <w:szCs w:val="22"/>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sz w:val="24"/>
          <w:szCs w:val="24"/>
          <w:highlight w:val="none"/>
        </w:rPr>
      </w:r>
      <w:r/>
    </w:p>
    <w:p>
      <w:pPr>
        <w:jc w:val="center"/>
        <w:keepLines/>
        <w:keepNext/>
        <w:spacing w:before="320" w:after="200"/>
        <w:widowControl w:val="off"/>
        <w:rPr>
          <w:b/>
          <w:sz w:val="36"/>
          <w:szCs w:val="36"/>
        </w:rPr>
        <w:outlineLvl w:val="2"/>
      </w:pPr>
      <w:r>
        <w:rPr>
          <w:b/>
          <w:sz w:val="36"/>
          <w:szCs w:val="36"/>
        </w:rPr>
        <w:t xml:space="preserve">第五章   合同草案条款</w:t>
      </w:r>
      <w:bookmarkEnd w:id="668"/>
      <w:r/>
      <w:r/>
    </w:p>
    <w:p>
      <w:pP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2026年食品监督抽检服务项目</w:t>
      </w:r>
      <w:r>
        <w:rPr>
          <w:rFonts w:hint="eastAsia" w:ascii="宋体" w:hAnsi="宋体" w:eastAsia="宋体" w:cs="宋体"/>
          <w:color w:val="000000"/>
          <w:sz w:val="24"/>
        </w:rPr>
        <w:t xml:space="preserve"> </w:t>
      </w:r>
      <w:r/>
    </w:p>
    <w:p>
      <w:pPr>
        <w:spacing w:line="24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JSZC-320413-CZJY-C2026-0001</w:t>
      </w:r>
      <w:r/>
    </w:p>
    <w:p>
      <w:pPr>
        <w:jc w:val="left"/>
        <w:spacing w:line="240" w:lineRule="auto"/>
        <w:widowControl/>
        <w:rPr>
          <w:rFonts w:hint="eastAsia" w:ascii="宋体" w:hAnsi="宋体" w:eastAsia="宋体" w:cs="宋体"/>
          <w:b/>
          <w:bCs/>
          <w:color w:val="000000"/>
          <w:sz w:val="24"/>
        </w:rPr>
      </w:pPr>
      <w:r>
        <w:rPr>
          <w:rFonts w:hint="eastAsia" w:ascii="宋体" w:hAnsi="宋体" w:eastAsia="宋体" w:cs="宋体"/>
          <w:b/>
          <w:color w:val="000000"/>
          <w:sz w:val="24"/>
        </w:rPr>
        <w:t xml:space="preserve">甲方：</w:t>
      </w:r>
      <w:r>
        <w:rPr>
          <w:rFonts w:hint="eastAsia" w:ascii="宋体" w:hAnsi="宋体" w:eastAsia="宋体" w:cs="宋体"/>
          <w:b/>
          <w:bCs/>
          <w:sz w:val="24"/>
          <w:lang w:eastAsia="zh-CN"/>
        </w:rPr>
        <w:t xml:space="preserve">常州市金坛区市场监督管理局</w:t>
      </w:r>
      <w:r>
        <w:rPr>
          <w:rFonts w:hint="eastAsia" w:ascii="宋体" w:hAnsi="宋体" w:eastAsia="宋体" w:cs="宋体"/>
          <w:b/>
          <w:bCs/>
          <w:color w:val="000000"/>
          <w:sz w:val="24"/>
        </w:rPr>
        <w:t xml:space="preserve">（以下简称甲方或采购人）</w:t>
      </w:r>
      <w:r/>
    </w:p>
    <w:p>
      <w:pPr>
        <w:jc w:val="left"/>
        <w:spacing w:line="24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乙方：</w:t>
      </w:r>
      <w:r>
        <w:rPr>
          <w:rFonts w:hint="eastAsia" w:ascii="宋体" w:hAnsi="宋体" w:eastAsia="宋体" w:cs="宋体"/>
          <w:b/>
          <w:bCs/>
          <w:color w:val="000000"/>
          <w:sz w:val="24"/>
          <w:lang w:eastAsia="zh-CN"/>
        </w:rPr>
        <w:t xml:space="preserve">                          </w:t>
      </w:r>
      <w:r>
        <w:rPr>
          <w:rFonts w:hint="eastAsia" w:ascii="宋体" w:hAnsi="宋体" w:eastAsia="宋体" w:cs="宋体"/>
          <w:b/>
          <w:bCs/>
          <w:color w:val="000000"/>
          <w:sz w:val="24"/>
        </w:rPr>
        <w:t xml:space="preserve">（以下简称乙方或中标人）</w:t>
      </w:r>
      <w:r/>
    </w:p>
    <w:p>
      <w:pPr>
        <w:pStyle w:val="887"/>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87"/>
        <w:spacing w:line="240" w:lineRule="auto"/>
        <w:rPr>
          <w:rFonts w:hint="eastAsia" w:ascii="宋体" w:hAnsi="宋体" w:eastAsia="宋体" w:cs="宋体"/>
          <w:sz w:val="24"/>
          <w:szCs w:val="24"/>
        </w:rPr>
      </w:pPr>
      <w:r>
        <w:rPr>
          <w:rFonts w:hint="eastAsia" w:ascii="宋体" w:hAnsi="宋体" w:eastAsia="宋体" w:cs="宋体"/>
          <w:sz w:val="24"/>
          <w:szCs w:val="24"/>
        </w:rPr>
        <w:t xml:space="preserve">签订地点：</w:t>
      </w:r>
      <w:r>
        <w:rPr>
          <w:rFonts w:hint="eastAsia" w:ascii="宋体" w:hAnsi="宋体" w:eastAsia="宋体" w:cs="宋体"/>
          <w:sz w:val="24"/>
          <w:szCs w:val="24"/>
          <w:lang w:val="en-US" w:eastAsia="zh-CN"/>
        </w:rPr>
        <w:t xml:space="preserve">                                签定</w:t>
      </w:r>
      <w:r>
        <w:rPr>
          <w:rFonts w:hint="eastAsia" w:ascii="宋体" w:hAnsi="宋体" w:eastAsia="宋体" w:cs="宋体"/>
          <w:sz w:val="24"/>
          <w:szCs w:val="24"/>
        </w:rPr>
        <w:t xml:space="preserve">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pStyle w:val="887"/>
        <w:spacing w:line="240" w:lineRule="auto"/>
        <w:rPr>
          <w:rFonts w:hint="eastAsia" w:ascii="宋体" w:hAnsi="宋体" w:eastAsia="宋体" w:cs="宋体"/>
          <w:sz w:val="24"/>
          <w:szCs w:val="24"/>
        </w:rPr>
      </w:pPr>
      <w:r>
        <w:rPr>
          <w:rFonts w:hint="eastAsia" w:ascii="宋体" w:hAnsi="宋体" w:eastAsia="宋体" w:cs="宋体"/>
          <w:sz w:val="24"/>
          <w:szCs w:val="24"/>
        </w:rPr>
      </w:r>
      <w:r/>
    </w:p>
    <w:p>
      <w:pPr>
        <w:ind w:firstLine="720"/>
        <w:jc w:val="left"/>
        <w:spacing w:line="240" w:lineRule="auto"/>
        <w:rPr>
          <w:rFonts w:hint="eastAsia" w:ascii="宋体" w:hAnsi="宋体" w:eastAsia="宋体" w:cs="宋体"/>
          <w:sz w:val="24"/>
          <w:szCs w:val="24"/>
        </w:rPr>
        <w:outlineLvl w:val="0"/>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2026年食品监督抽检服务项目</w:t>
      </w:r>
      <w:r>
        <w:rPr>
          <w:rFonts w:hint="eastAsia" w:ascii="宋体" w:hAnsi="宋体" w:eastAsia="宋体" w:cs="宋体"/>
          <w:sz w:val="24"/>
          <w:szCs w:val="24"/>
          <w:lang w:val="en-US" w:eastAsia="zh-CN"/>
        </w:rPr>
        <w:t xml:space="preserve">项目招标结果</w:t>
      </w:r>
      <w:r>
        <w:rPr>
          <w:rFonts w:hint="eastAsia" w:ascii="宋体" w:hAnsi="宋体" w:eastAsia="宋体" w:cs="宋体"/>
          <w:sz w:val="24"/>
          <w:szCs w:val="24"/>
        </w:rPr>
        <w:t xml:space="preserve">，甲、乙双方就乙方成交的食品安全抽检服务项目，本着平等互利的原则，通过共同协商，根据《中华人民共和国民法典》《中华人民共和国政府采购法》及有关法律法规，就相关事宜达成如下合同。</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一、合同内容</w:t>
      </w:r>
      <w:r/>
    </w:p>
    <w:p>
      <w:pPr>
        <w:spacing w:line="240" w:lineRule="auto"/>
        <w:widowControl/>
        <w:rPr>
          <w:rFonts w:hint="default"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1.1 标的名称：</w:t>
      </w:r>
      <w:r>
        <w:rPr>
          <w:rFonts w:hint="eastAsia" w:ascii="宋体" w:hAnsi="宋体" w:eastAsia="宋体" w:cs="宋体"/>
          <w:color w:val="000000"/>
          <w:sz w:val="24"/>
          <w:szCs w:val="24"/>
          <w:lang w:eastAsia="zh-CN"/>
        </w:rPr>
        <w:t xml:space="preserve">2026年食品监督抽检服务项目</w:t>
      </w:r>
      <w:r>
        <w:rPr>
          <w:rFonts w:hint="eastAsia" w:ascii="宋体" w:hAnsi="宋体" w:eastAsia="宋体" w:cs="宋体"/>
          <w:color w:val="000000"/>
          <w:sz w:val="24"/>
          <w:szCs w:val="24"/>
          <w:u w:val="single"/>
          <w:lang w:val="en-US" w:eastAsia="zh-CN"/>
        </w:rPr>
        <w:t xml:space="preserve"> 包号</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lang w:val="en-US" w:eastAsia="zh-CN"/>
        </w:rPr>
        <w:t xml:space="preserve">    </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1.2标的质量：</w:t>
      </w:r>
      <w:r>
        <w:rPr>
          <w:rFonts w:hint="eastAsia" w:ascii="宋体" w:hAnsi="宋体" w:eastAsia="宋体" w:cs="宋体"/>
          <w:color w:val="000000"/>
          <w:sz w:val="24"/>
          <w:szCs w:val="24"/>
          <w:u w:val="single"/>
        </w:rPr>
        <w:t xml:space="preserve">合格。满足甲方要求。</w:t>
      </w:r>
      <w:r/>
    </w:p>
    <w:p>
      <w:pPr>
        <w:spacing w:line="24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1.3 标的规模：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万元。</w:t>
      </w:r>
      <w:r/>
    </w:p>
    <w:p>
      <w:pPr>
        <w:spacing w:line="24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1.4 履行时间（期限）：</w:t>
      </w:r>
      <w:r>
        <w:rPr>
          <w:rFonts w:hint="eastAsia" w:ascii="宋体" w:hAnsi="宋体" w:eastAsia="宋体" w:cs="宋体"/>
          <w:sz w:val="24"/>
          <w:szCs w:val="24"/>
          <w:u w:val="single"/>
        </w:rPr>
        <w:t xml:space="preserve">自合同签订之日起至202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年12月31日</w:t>
      </w:r>
      <w:r>
        <w:rPr>
          <w:rFonts w:hint="eastAsia" w:ascii="宋体" w:hAnsi="宋体" w:eastAsia="宋体" w:cs="宋体"/>
          <w:color w:val="000000"/>
          <w:sz w:val="24"/>
          <w:szCs w:val="24"/>
          <w:u w:val="single"/>
        </w:rPr>
        <w:t xml:space="preserve">。</w:t>
      </w:r>
      <w:r/>
    </w:p>
    <w:p>
      <w:pPr>
        <w:ind w:firstLine="480"/>
        <w:spacing w:line="24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具体委托时间为：</w:t>
      </w:r>
      <w:r>
        <w:rPr>
          <w:rFonts w:hint="eastAsia" w:ascii="宋体" w:hAnsi="宋体" w:cs="宋体"/>
          <w:color w:val="000000"/>
          <w:sz w:val="24"/>
          <w:szCs w:val="24"/>
          <w:u w:val="single"/>
          <w:lang w:val="en-US" w:eastAsia="zh-CN"/>
        </w:rPr>
        <w:t xml:space="preserve">以采购方抽检委托单为准。</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1.5项目内容：</w:t>
      </w:r>
      <w:r/>
    </w:p>
    <w:p>
      <w:pPr>
        <w:ind w:firstLine="48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本项目为</w:t>
      </w:r>
      <w:r>
        <w:rPr>
          <w:rFonts w:hint="eastAsia" w:ascii="宋体" w:hAnsi="宋体" w:eastAsia="宋体" w:cs="宋体"/>
          <w:sz w:val="24"/>
          <w:szCs w:val="24"/>
          <w:lang w:eastAsia="zh-CN"/>
        </w:rPr>
        <w:t xml:space="preserve">常州市金坛区市场监督管理局</w:t>
      </w:r>
      <w:r>
        <w:rPr>
          <w:rFonts w:hint="eastAsia" w:ascii="宋体" w:hAnsi="宋体" w:eastAsia="宋体" w:cs="宋体"/>
          <w:color w:val="000000"/>
          <w:sz w:val="24"/>
          <w:szCs w:val="24"/>
          <w:lang w:eastAsia="zh-CN"/>
        </w:rPr>
        <w:t xml:space="preserve">2026年食品监督抽检服务项目</w:t>
      </w:r>
      <w:r>
        <w:rPr>
          <w:rFonts w:hint="eastAsia" w:ascii="宋体" w:hAnsi="宋体" w:eastAsia="宋体" w:cs="宋体"/>
          <w:sz w:val="24"/>
          <w:szCs w:val="24"/>
        </w:rPr>
        <w:t xml:space="preserve">，服务内容包括本年度针对食品生产环节、食品流通环节、餐饮环节和食用农产品等开展抽样及检测。</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1.6下列文件为本合同不可分割部分：</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①中标通知书；</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②乙方的投标文件；</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③招标文件；</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④乙方在投标过程中所作的其他承诺、声明、书面澄清等。</w:t>
      </w:r>
      <w:r/>
    </w:p>
    <w:p>
      <w:pPr>
        <w:jc w:val="left"/>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⑤甲乙双方商定的抽检清单及其他文件。</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二、合同金额</w:t>
      </w:r>
      <w:r/>
    </w:p>
    <w:p>
      <w:pP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2.1 </w:t>
      </w:r>
      <w:r>
        <w:rPr>
          <w:rFonts w:hint="eastAsia" w:ascii="宋体" w:hAnsi="宋体" w:eastAsia="宋体" w:cs="宋体"/>
          <w:bCs/>
          <w:sz w:val="24"/>
          <w:szCs w:val="24"/>
          <w:lang w:val="zh-CN"/>
        </w:rPr>
        <w:t xml:space="preserve">本</w:t>
      </w:r>
      <w:r>
        <w:rPr>
          <w:rFonts w:hint="eastAsia" w:ascii="宋体" w:hAnsi="宋体" w:eastAsia="宋体" w:cs="宋体"/>
          <w:bCs/>
          <w:sz w:val="24"/>
          <w:szCs w:val="24"/>
        </w:rPr>
        <w:t xml:space="preserve">项目中标单价</w:t>
      </w:r>
      <w:r>
        <w:rPr>
          <w:rFonts w:hint="eastAsia" w:ascii="宋体" w:hAnsi="宋体" w:eastAsia="宋体" w:cs="宋体"/>
          <w:bCs/>
          <w:sz w:val="24"/>
          <w:szCs w:val="24"/>
          <w:lang w:val="zh-CN"/>
        </w:rPr>
        <w:t xml:space="preserve">为</w:t>
      </w:r>
      <w:r>
        <w:rPr>
          <w:rFonts w:hint="eastAsia" w:ascii="宋体" w:hAnsi="宋体" w:eastAsia="宋体" w:cs="宋体"/>
          <w:bCs/>
          <w:sz w:val="24"/>
          <w:szCs w:val="24"/>
          <w:u w:val="single"/>
        </w:rPr>
        <w:t xml:space="preserve">大写：</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元/批次</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u w:val="single"/>
        </w:rPr>
        <w:t xml:space="preserve">小写：</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元/批次</w:t>
      </w:r>
      <w:r>
        <w:rPr>
          <w:rFonts w:hint="eastAsia" w:ascii="宋体" w:hAnsi="宋体" w:eastAsia="宋体" w:cs="宋体"/>
          <w:bCs/>
          <w:sz w:val="24"/>
          <w:szCs w:val="24"/>
          <w:u w:val="single"/>
          <w:lang w:val="zh-CN"/>
        </w:rPr>
        <w:t xml:space="preserve">）</w:t>
      </w:r>
      <w:r>
        <w:rPr>
          <w:rFonts w:hint="eastAsia" w:ascii="宋体" w:hAnsi="宋体" w:eastAsia="宋体" w:cs="宋体"/>
          <w:bCs/>
          <w:sz w:val="24"/>
          <w:szCs w:val="24"/>
        </w:rPr>
        <w:t xml:space="preserve">，按实际抽检批次数量结算</w:t>
      </w:r>
      <w:r>
        <w:rPr>
          <w:rFonts w:hint="eastAsia" w:ascii="宋体" w:hAnsi="宋体" w:eastAsia="宋体" w:cs="宋体"/>
          <w:bCs/>
          <w:sz w:val="24"/>
          <w:szCs w:val="24"/>
          <w:lang w:val="zh-CN"/>
        </w:rPr>
        <w:t xml:space="preserve">。</w:t>
      </w:r>
      <w:r>
        <w:rPr>
          <w:rFonts w:hint="eastAsia" w:ascii="宋体" w:hAnsi="宋体" w:eastAsia="宋体" w:cs="宋体"/>
          <w:bCs/>
          <w:sz w:val="24"/>
          <w:szCs w:val="24"/>
        </w:rPr>
        <w:t xml:space="preserve">结算总金额不得超过本</w:t>
      </w:r>
      <w:r>
        <w:rPr>
          <w:rFonts w:hint="eastAsia" w:ascii="宋体" w:hAnsi="宋体" w:eastAsia="宋体" w:cs="宋体"/>
          <w:bCs/>
          <w:sz w:val="24"/>
          <w:szCs w:val="24"/>
          <w:lang w:val="en-US" w:eastAsia="zh-CN"/>
        </w:rPr>
        <w:t xml:space="preserve">包号</w:t>
      </w:r>
      <w:r>
        <w:rPr>
          <w:rFonts w:hint="eastAsia" w:ascii="宋体" w:hAnsi="宋体" w:eastAsia="宋体" w:cs="宋体"/>
          <w:bCs/>
          <w:sz w:val="24"/>
          <w:szCs w:val="24"/>
        </w:rPr>
        <w:t xml:space="preserve">控制</w:t>
      </w:r>
      <w:r>
        <w:rPr>
          <w:rFonts w:hint="eastAsia" w:ascii="宋体" w:hAnsi="宋体" w:eastAsia="宋体" w:cs="宋体"/>
          <w:bCs/>
          <w:sz w:val="24"/>
          <w:szCs w:val="24"/>
          <w:lang w:val="en-US" w:eastAsia="zh-CN"/>
        </w:rPr>
        <w:t xml:space="preserve">总</w:t>
      </w:r>
      <w:r>
        <w:rPr>
          <w:rFonts w:hint="eastAsia" w:ascii="宋体" w:hAnsi="宋体" w:eastAsia="宋体" w:cs="宋体"/>
          <w:bCs/>
          <w:sz w:val="24"/>
          <w:szCs w:val="24"/>
        </w:rPr>
        <w:t xml:space="preserve">价</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万元。合同期满或总金额达到</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万元，既本项目服务结束。</w:t>
      </w:r>
      <w:r>
        <w:rPr>
          <w:rFonts w:hint="eastAsia" w:ascii="宋体" w:hAnsi="宋体" w:eastAsia="宋体" w:cs="宋体"/>
          <w:bCs/>
          <w:sz w:val="24"/>
          <w:szCs w:val="24"/>
          <w:lang w:val="en-US" w:eastAsia="zh-CN"/>
        </w:rPr>
        <w:t xml:space="preserve">本合同单价包括了相应服务的提供、人员（包括工资和补贴）、办公场所及设施、保险、劳保、管理、各种税费、利润、税金、政策性文件规定及合同包含的所有风险、责任等各项应有费用，以及为完成该项目服务项目所涉及到的一切相关费用，采购人不再支付其他任何费用。</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三、甲方权利和义务</w:t>
      </w:r>
      <w:r/>
    </w:p>
    <w:p>
      <w:pPr>
        <w:spacing w:line="240" w:lineRule="auto"/>
        <w:widowControl/>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3.1对食品检测工作及履行合同情况进行指导和考核。</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3.2听取乙方提出的建议并给予答复。</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3.3审定乙方的《抽检实施方案》，监督乙方履行承诺。</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3.4法规、政策规定由甲方承担的其他责任。</w:t>
      </w:r>
      <w:r/>
    </w:p>
    <w:p>
      <w:pPr>
        <w:spacing w:line="24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四、乙方权利和义务</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4.1根据投标文件所作的承诺开展食品抽检工作。确保检测工作质量符合《食品安全抽样检验工作规范》（市监食检发[2023]76号，以下简称工作规范），以及甲方对食品安全抽检承检机构的考核等要求。</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4.2为保证食品检测工作正常有效开展，乙方负责组成固定的作业队伍，按要求提交《抽检实施方案》，经甲方认可并备案。</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4.3接受甲方和相关管理部门的考核及其结果。</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4.4独立承担食品检测中的安全责任。如乙方未能及时处理导致影响甲方或造成甲方损失，乙方应予赔偿。</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4.5在任何情况下（如灾害天气期间或重大活动期间），乙方均应保质保量按时完成甲方安排的指令性任务。</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4.6自觉执行国家的法律、法规，按当地规定及时缴纳“五金”，签订劳动用工合同，作业及管理人员工资不得低于当地最低工资标准，独立处理劳资纠纷等工作。</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4.7接受甲方和社会监督，对存在的问题在指定时间内整改到位，并将整改结果报甲方。</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4.8准时参加甲方召开的会议。</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4.9向甲方提出合理化建议。</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4.10法规、政策规定由乙方承担的其他责任。</w:t>
      </w:r>
      <w:r/>
    </w:p>
    <w:p>
      <w:pPr>
        <w:spacing w:line="240" w:lineRule="auto"/>
        <w:rPr>
          <w:rFonts w:hint="eastAsia" w:ascii="宋体" w:hAnsi="宋体" w:eastAsia="宋体" w:cs="宋体"/>
          <w:b/>
          <w:bCs/>
          <w:color w:val="0d1e0f"/>
          <w:sz w:val="24"/>
          <w:szCs w:val="24"/>
        </w:rPr>
      </w:pPr>
      <w:r>
        <w:rPr>
          <w:rFonts w:hint="eastAsia" w:ascii="宋体" w:hAnsi="宋体" w:eastAsia="宋体" w:cs="宋体"/>
          <w:b/>
          <w:color w:val="000000"/>
          <w:sz w:val="24"/>
          <w:szCs w:val="24"/>
        </w:rPr>
        <w:t xml:space="preserve">五、</w:t>
      </w:r>
      <w:r>
        <w:rPr>
          <w:rFonts w:hint="eastAsia" w:ascii="宋体" w:hAnsi="宋体" w:eastAsia="宋体" w:cs="宋体"/>
          <w:b/>
          <w:bCs/>
          <w:color w:val="0d1e0f"/>
          <w:sz w:val="24"/>
          <w:szCs w:val="24"/>
        </w:rPr>
        <w:t xml:space="preserve">知识产权</w:t>
      </w:r>
      <w:r/>
    </w:p>
    <w:p>
      <w:pPr>
        <w:spacing w:line="24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5.1乙方应保证甲方在使用、接受本合同服务（包含与服务相关的货物）或其任何一部分时，不受第三方提出侵犯其专利权、版权、商标权和工业设计权等知识产权的起诉。一旦出现侵权，由乙方负全部责任。</w:t>
      </w:r>
      <w:r/>
    </w:p>
    <w:p>
      <w:pPr>
        <w:spacing w:line="240" w:lineRule="auto"/>
        <w:rPr>
          <w:rFonts w:hint="eastAsia" w:ascii="宋体" w:hAnsi="宋体" w:eastAsia="宋体" w:cs="宋体"/>
          <w:b/>
          <w:bCs/>
          <w:color w:val="0d1e0f"/>
          <w:sz w:val="24"/>
          <w:szCs w:val="24"/>
          <w:u w:val="single"/>
        </w:rPr>
      </w:pPr>
      <w:r>
        <w:rPr>
          <w:rFonts w:hint="eastAsia" w:ascii="宋体" w:hAnsi="宋体" w:eastAsia="宋体" w:cs="宋体"/>
          <w:b/>
          <w:bCs/>
          <w:color w:val="0d1e0f"/>
          <w:sz w:val="24"/>
          <w:szCs w:val="24"/>
        </w:rPr>
        <w:t xml:space="preserve">六、产权担保</w:t>
      </w:r>
      <w:r/>
    </w:p>
    <w:p>
      <w:pPr>
        <w:spacing w:line="240" w:lineRule="auto"/>
        <w:rPr>
          <w:rFonts w:hint="eastAsia" w:ascii="宋体" w:hAnsi="宋体" w:eastAsia="宋体" w:cs="宋体"/>
          <w:color w:val="0d1e0f"/>
          <w:sz w:val="24"/>
          <w:szCs w:val="24"/>
          <w:u w:val="single"/>
        </w:rPr>
      </w:pPr>
      <w:r>
        <w:rPr>
          <w:rFonts w:hint="eastAsia" w:ascii="宋体" w:hAnsi="宋体" w:eastAsia="宋体" w:cs="宋体"/>
          <w:color w:val="0d1e0f"/>
          <w:sz w:val="24"/>
          <w:szCs w:val="24"/>
        </w:rPr>
        <w:t xml:space="preserve">6.1乙方保证所交付的服务（包含与服务相关的货物）的所有权完全属于乙方，且无任何抵押、查封等产权瑕疵。</w:t>
      </w:r>
      <w:r/>
    </w:p>
    <w:p>
      <w:pPr>
        <w:numPr>
          <w:ilvl w:val="0"/>
          <w:numId w:val="9"/>
        </w:numPr>
        <w:spacing w:line="240" w:lineRule="auto"/>
        <w:rPr>
          <w:rFonts w:hint="eastAsia" w:ascii="宋体" w:hAnsi="宋体" w:eastAsia="宋体" w:cs="宋体"/>
          <w:b/>
          <w:bCs/>
          <w:color w:val="0d1e0f"/>
          <w:sz w:val="24"/>
          <w:szCs w:val="24"/>
        </w:rPr>
      </w:pPr>
      <w:r>
        <w:rPr>
          <w:rFonts w:hint="eastAsia" w:ascii="宋体" w:hAnsi="宋体" w:eastAsia="宋体" w:cs="宋体"/>
          <w:b/>
          <w:bCs/>
          <w:color w:val="0d1e0f"/>
          <w:sz w:val="24"/>
          <w:szCs w:val="24"/>
        </w:rPr>
        <w:t xml:space="preserve">项目要求</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 xml:space="preserve">甲方委托乙方对金坛区域内食品安全开展抽样检验工作，抽检品种和批次数量等以实际委托为准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乙方应保证其具备该检测任务所包含项目的法定资质，如不具备相应资质，应当及时告知甲方，以便甲方作相应调整。</w:t>
      </w:r>
      <w:r/>
    </w:p>
    <w:p>
      <w:pPr>
        <w:spacing w:line="240" w:lineRule="auto"/>
        <w:rPr>
          <w:rFonts w:hint="eastAsia" w:ascii="宋体" w:hAnsi="宋体" w:eastAsia="宋体" w:cs="宋体"/>
          <w:b w:val="0"/>
          <w:bCs/>
          <w:color w:val="000000"/>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w:t>
      </w:r>
      <w:r>
        <w:rPr>
          <w:rFonts w:hint="eastAsia" w:ascii="宋体" w:hAnsi="宋体" w:eastAsia="宋体" w:cs="宋体"/>
          <w:b w:val="0"/>
          <w:bCs/>
          <w:color w:val="000000"/>
          <w:sz w:val="24"/>
          <w:szCs w:val="24"/>
        </w:rPr>
        <w:t xml:space="preserve">应当在接到抽样检验任务后五个工作日内，编制《抽检实施方案》，内容包括抽样，检测，质量控制，数据报送与分析汇总，合格样品再利用等方面，《抽检实施方案》应当经甲方认可后方可实施。</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自《抽检实施方案》经甲方认可后，乙方即有序开展抽检工作，确保所有抽样工作在</w:t>
      </w:r>
      <w:r>
        <w:rPr>
          <w:rFonts w:hint="eastAsia" w:ascii="宋体" w:hAnsi="宋体" w:eastAsia="宋体" w:cs="宋体"/>
          <w:sz w:val="24"/>
          <w:szCs w:val="24"/>
          <w:u w:val="single"/>
        </w:rPr>
        <w:t xml:space="preserve"> 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年11月10 日</w:t>
      </w:r>
      <w:r>
        <w:rPr>
          <w:rFonts w:hint="eastAsia" w:ascii="宋体" w:hAnsi="宋体" w:eastAsia="宋体" w:cs="宋体"/>
          <w:sz w:val="24"/>
          <w:szCs w:val="24"/>
        </w:rPr>
        <w:t xml:space="preserve">前完成，所有检测报告均在</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年11月30 日</w:t>
      </w:r>
      <w:r>
        <w:rPr>
          <w:rFonts w:hint="eastAsia" w:ascii="宋体" w:hAnsi="宋体" w:eastAsia="宋体" w:cs="宋体"/>
          <w:sz w:val="24"/>
          <w:szCs w:val="24"/>
        </w:rPr>
        <w:t xml:space="preserve">前出具。如遇上级对年度抽检工作结束时间有调整的，按调整后的时限执行。因采购人原因造成抽样延迟的，不追究中标人责任；因中标人原因造成抽样和报告延迟的，中标人应当按每批次500元/天支付采购人赔偿金。抽样完成后，中标人应及时进行检验，在20个工作日内出具检验结论，并按要求上传至国家食品安全抽样检验信息系统（以下简称国抽系统），上传数据质量以及食品安全抽检问题发现率应符合江苏省及常州市市场监督管理局的考核要求。采购人对抽检工作时限有特别要求的，乙方应积极配合和完成。</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应当委派具备抽样检验资格的工作人员进行抽样，并确保按照食品安全标准等相关规定的抽样方法进行抽样。抽样检验机构和人员不得提前通知被抽样的食品生产经营者。对于甲方要求的紧急抽样，乙方须在2小时（含）内到达现场抽样。</w:t>
      </w:r>
      <w:r/>
    </w:p>
    <w:p>
      <w:pPr>
        <w:ind w:firstLine="480"/>
        <w:spacing w:line="240" w:lineRule="auto"/>
        <w:rPr>
          <w:rFonts w:hint="eastAsia" w:ascii="宋体" w:hAnsi="宋体" w:eastAsia="宋体" w:cs="宋体"/>
          <w:b w:val="0"/>
          <w:bCs/>
          <w:color w:val="000000"/>
          <w:sz w:val="24"/>
          <w:szCs w:val="24"/>
          <w:lang w:val="en-US" w:eastAsia="zh-CN"/>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5</w:t>
      </w:r>
      <w:r>
        <w:rPr>
          <w:rFonts w:hint="eastAsia" w:ascii="宋体" w:hAnsi="宋体" w:eastAsia="宋体" w:cs="宋体"/>
          <w:b w:val="0"/>
          <w:bCs/>
          <w:color w:val="000000"/>
          <w:sz w:val="24"/>
          <w:szCs w:val="24"/>
        </w:rPr>
        <w:t xml:space="preserve">抽检的样品分为检验样品和复检备份样品，抽样数量应当满足检验和复检要求，以及符合最新版国家《食品安全监督抽检实施细则》的相关规定。抽取的样品由</w:t>
      </w:r>
      <w:r>
        <w:rPr>
          <w:rFonts w:hint="eastAsia" w:ascii="宋体" w:hAnsi="宋体" w:eastAsia="宋体" w:cs="宋体"/>
          <w:b w:val="0"/>
          <w:bCs/>
          <w:color w:val="000000"/>
          <w:sz w:val="24"/>
          <w:szCs w:val="24"/>
          <w:lang w:eastAsia="zh-CN"/>
        </w:rPr>
        <w:t xml:space="preserve">成交供应商</w:t>
      </w:r>
      <w:r>
        <w:rPr>
          <w:rFonts w:hint="eastAsia" w:ascii="宋体" w:hAnsi="宋体" w:eastAsia="宋体" w:cs="宋体"/>
          <w:b w:val="0"/>
          <w:bCs/>
          <w:color w:val="000000"/>
          <w:sz w:val="24"/>
          <w:szCs w:val="24"/>
        </w:rPr>
        <w:t xml:space="preserve">购买，抽样样品应当现场封样，复检样品应当单独封样，由</w:t>
      </w:r>
      <w:r>
        <w:rPr>
          <w:rFonts w:hint="eastAsia" w:ascii="宋体" w:hAnsi="宋体" w:eastAsia="宋体" w:cs="宋体"/>
          <w:b w:val="0"/>
          <w:bCs/>
          <w:color w:val="000000"/>
          <w:sz w:val="24"/>
          <w:szCs w:val="24"/>
          <w:lang w:eastAsia="zh-CN"/>
        </w:rPr>
        <w:t xml:space="preserve">成交供应商</w:t>
      </w:r>
      <w:r>
        <w:rPr>
          <w:rFonts w:hint="eastAsia" w:ascii="宋体" w:hAnsi="宋体" w:eastAsia="宋体" w:cs="宋体"/>
          <w:b w:val="0"/>
          <w:bCs/>
          <w:color w:val="000000"/>
          <w:sz w:val="24"/>
          <w:szCs w:val="24"/>
        </w:rPr>
        <w:t xml:space="preserve">保存，抽样人员应当采取有效的封样防拆措施</w:t>
      </w:r>
      <w:r>
        <w:rPr>
          <w:rFonts w:hint="eastAsia" w:ascii="宋体" w:hAnsi="宋体" w:eastAsia="宋体" w:cs="宋体"/>
          <w:b w:val="0"/>
          <w:bCs/>
          <w:color w:val="000000"/>
          <w:sz w:val="24"/>
          <w:szCs w:val="24"/>
          <w:lang w:eastAsia="zh-CN"/>
        </w:rPr>
        <w:t xml:space="preserve">。</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现场抽样，乙方工作人员应当使用规范的食品安全抽样文书，详细记录抽样信息，并由被抽样食品生产经营者在抽样文书上签字或盖章。</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乙方应对检验工作负责，按照《工作规范》、食品检验技术标准等要求开展检验工作，保证检验工作的科学、独立、客观、规范和严谨。如伪造检验数据或者出具虚假检验报告的，甲方有权终止合同并追究其违约责任，由此造成的各项损失、损害结果均由乙方承担。</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乙方严格保守甲方和受检企业（单位）的工业技术和商业秘密，对有关样品、技术资料和信息做到不遗失、不泄密、不外传。</w:t>
      </w:r>
      <w:r/>
    </w:p>
    <w:p>
      <w:pPr>
        <w:spacing w:line="240" w:lineRule="auto"/>
        <w:rPr>
          <w:rFonts w:hint="eastAsia" w:ascii="宋体" w:hAnsi="宋体" w:eastAsia="宋体" w:cs="宋体"/>
          <w:b/>
          <w:bCs/>
          <w:color w:val="0d1e0f"/>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乙方应当参照</w:t>
      </w:r>
      <w:r>
        <w:rPr>
          <w:rFonts w:hint="eastAsia" w:ascii="宋体" w:hAnsi="宋体" w:eastAsia="宋体" w:cs="宋体"/>
          <w:color w:val="000000"/>
          <w:sz w:val="24"/>
          <w:szCs w:val="24"/>
        </w:rPr>
        <w:t xml:space="preserve">《食品安全抽样检验工作规范》（市监食检发[2023]76号，以下简称工作规范）</w:t>
      </w:r>
      <w:r>
        <w:rPr>
          <w:rFonts w:hint="eastAsia" w:ascii="宋体" w:hAnsi="宋体" w:eastAsia="宋体" w:cs="宋体"/>
          <w:sz w:val="24"/>
          <w:szCs w:val="24"/>
        </w:rPr>
        <w:t xml:space="preserve">的要求，向甲方完成检验报告的报送，并按《工作规范》要求妥善保存复检备份样品。</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10乙方保证所交付的服务（包含与服务相关的货物）的所有权完全属于乙方，且无任何抵押、查封等产权瑕疵</w:t>
      </w:r>
      <w:r>
        <w:rPr>
          <w:rFonts w:hint="eastAsia" w:ascii="宋体" w:hAnsi="宋体" w:eastAsia="宋体" w:cs="宋体"/>
          <w:sz w:val="24"/>
          <w:szCs w:val="24"/>
        </w:rPr>
        <w:t xml:space="preserve">。</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八、合同转包或分包</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 乙方不得将合同标的转包给他人履行。</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乙方不得将合同标的分包给他人履行。</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 乙方如有转包或分包行为，甲方有权解除合同。</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九、合同款项支付</w:t>
      </w:r>
      <w:r/>
    </w:p>
    <w:p>
      <w:pP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9.1 </w:t>
      </w:r>
      <w:r>
        <w:rPr>
          <w:rFonts w:hint="eastAsia" w:ascii="宋体" w:hAnsi="宋体" w:eastAsia="宋体" w:cs="宋体"/>
          <w:color w:val="000000"/>
          <w:sz w:val="24"/>
          <w:szCs w:val="24"/>
          <w:lang w:val="en-US" w:eastAsia="zh-CN"/>
        </w:rPr>
        <w:t xml:space="preserve">根据成交结果，抽检费用按</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元/批次结算，包含抽样样品购买、运输、检验、差旅等乙方为抽检而产生的各项费用。</w:t>
      </w:r>
      <w:r>
        <w:rPr>
          <w:rFonts w:hint="eastAsia" w:ascii="宋体" w:hAnsi="宋体" w:eastAsia="宋体" w:cs="宋体"/>
          <w:sz w:val="24"/>
          <w:szCs w:val="24"/>
        </w:rPr>
        <w:t xml:space="preserve">乙方应提交结算申请，甲方根据乙方出具的检验结果、报告数量，以及实际完成的工作任务和考核情况，在</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年12月30日</w:t>
      </w:r>
      <w:r>
        <w:rPr>
          <w:rFonts w:hint="eastAsia" w:ascii="宋体" w:hAnsi="宋体" w:eastAsia="宋体" w:cs="宋体"/>
          <w:sz w:val="24"/>
          <w:szCs w:val="24"/>
        </w:rPr>
        <w:t xml:space="preserve">前结算结清，结算可以按季度进行。如有违约行为发生，按本合同规定应扣除违约金。</w:t>
      </w:r>
      <w:r/>
    </w:p>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9.2为保障突发应急检测任务实施，超出所属</w:t>
      </w:r>
      <w:r>
        <w:rPr>
          <w:rFonts w:hint="eastAsia" w:ascii="宋体" w:hAnsi="宋体" w:eastAsia="宋体" w:cs="宋体"/>
          <w:sz w:val="24"/>
          <w:szCs w:val="24"/>
          <w:lang w:val="en-US" w:eastAsia="zh-CN"/>
        </w:rPr>
        <w:t xml:space="preserve">标段</w:t>
      </w:r>
      <w:r>
        <w:rPr>
          <w:rFonts w:hint="eastAsia" w:ascii="宋体" w:hAnsi="宋体" w:eastAsia="宋体" w:cs="宋体"/>
          <w:sz w:val="24"/>
          <w:szCs w:val="24"/>
        </w:rPr>
        <w:t xml:space="preserve">全部任务数量的检测任务，乙方需完全响应，甲方不再额外支付费用。</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9.3甲方付款时，乙方需提供等额的正式发票及甲方要求提供的相关结算资料。</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十、税费</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本合同执行中相关的一切税费均由乙方负担。</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十一、项目验收</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甲方可分阶段组织履约验收，</w:t>
      </w:r>
      <w:r>
        <w:rPr>
          <w:rFonts w:hint="eastAsia" w:ascii="宋体" w:hAnsi="宋体" w:eastAsia="宋体" w:cs="宋体"/>
          <w:color w:val="000000"/>
          <w:sz w:val="24"/>
          <w:szCs w:val="24"/>
          <w:highlight w:val="none"/>
          <w:shd w:val="clear" w:color="auto"/>
          <w:lang w:val="en-US" w:eastAsia="zh-CN"/>
        </w:rPr>
        <w:t xml:space="preserve">根据项目特点明确履约验收内容，</w:t>
      </w:r>
      <w:r>
        <w:rPr>
          <w:rFonts w:hint="eastAsia" w:ascii="宋体" w:hAnsi="宋体" w:eastAsia="宋体" w:cs="宋体"/>
          <w:color w:val="000000"/>
          <w:sz w:val="24"/>
          <w:szCs w:val="24"/>
        </w:rPr>
        <w:t xml:space="preserve">乙方应根据验收要求做好相应配合工作。履约验收的各项资料存档备查。</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对于实际使用人和甲方分离的项目，甲方可邀请实际使用人参与验收。</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如有必要，甲方邀请参加本项目的其他供应商或第三方专业机构及专家参与验收，相关意见将作为验收评审的附件资料。</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验收合格的项目,甲方根据乙方的结算申请及本合同的约定，向乙方支付合同款项。验收不合格的项目，甲方依据本合同约定及时处理。采购合同的履行、违约责任和解决争议的方式等适用《中华人民共和国民法典》。乙方在履约过程中有政府采购法律法规规定的违法违规情形的,甲方将及时报告本级财政部门。</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十二、违约责任</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12.1 采购人及市级及以上监管部门在项目实施周期对各</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进行抽检质量考核，若</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抽检考核不合格，则立刻进行整改，针对整改后复查仍不合格或出现严重错误（例如：因抽检过程不规范被异议认可、复检推翻初检结论、导致行政争议等相关问题），每出现一次以上情况则在结算金额中扣除人民币壹万元整，且该单位须整改至考核合格，整改期间该单位的抽检工作由其余</w:t>
      </w:r>
      <w:r>
        <w:rPr>
          <w:rFonts w:hint="eastAsia" w:ascii="宋体" w:hAnsi="宋体" w:cs="宋体"/>
          <w:sz w:val="24"/>
          <w:szCs w:val="24"/>
          <w:lang w:eastAsia="zh-CN"/>
        </w:rPr>
        <w:t xml:space="preserve">成交供应商</w:t>
      </w:r>
      <w:r>
        <w:rPr>
          <w:rFonts w:hint="eastAsia" w:ascii="宋体" w:hAnsi="宋体" w:eastAsia="宋体" w:cs="宋体"/>
          <w:sz w:val="24"/>
          <w:szCs w:val="24"/>
        </w:rPr>
        <w:t xml:space="preserve">承接。</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12.2因乙方原因造成的检测程序违法、</w:t>
      </w:r>
      <w:r>
        <w:rPr>
          <w:rFonts w:hint="eastAsia" w:ascii="宋体" w:hAnsi="宋体" w:eastAsia="宋体" w:cs="宋体"/>
          <w:sz w:val="24"/>
          <w:szCs w:val="24"/>
          <w:highlight w:val="none"/>
        </w:rPr>
        <w:t xml:space="preserve">弄虚作假、伪造数据、检测结果严重错误等，</w:t>
      </w:r>
      <w:r>
        <w:rPr>
          <w:rFonts w:hint="eastAsia" w:ascii="宋体" w:hAnsi="宋体" w:eastAsia="宋体" w:cs="宋体"/>
          <w:sz w:val="24"/>
          <w:szCs w:val="24"/>
        </w:rPr>
        <w:t xml:space="preserve">由此造成甲方在行政复议中被确认违法或行政诉讼败诉，乙方应当承担相关法律责任，包括赔偿甲方损失、支付违约金等，违约金为伍万元/批次。</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12.3乙方的工作未达到招标要求的（例如：服务响应时间超过招标规定时间要求等），甲方有权要求乙方进行整改，如整改后仍达不到要求的甲方有权要求立即终止合同，并有权追究其违约责任。</w:t>
      </w:r>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12.4乙方上传至国抽系统的数据，若在省、市两级数据质量抽查中被发现问题，应立即进行整改，针对整改后抽查仍屡次发生的问题（＞2次），乙方应支付违约金500元/次（以省、市局发布的数据质量抽查结果为准）。</w:t>
      </w:r>
      <w:r/>
    </w:p>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12.5乙方标书中材料造假，如被查实，甲方有权终止合同并追究其违约责任。</w:t>
      </w:r>
      <w:r/>
    </w:p>
    <w:p>
      <w:pP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十三、不可抗力事件处理</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十四、争议解决</w:t>
      </w:r>
      <w:r/>
    </w:p>
    <w:p>
      <w:p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14.1甲乙双方因履行本合同发生争议，协商未果，任何一方可向甲方所在地人民法院起诉。</w:t>
      </w:r>
      <w:r/>
    </w:p>
    <w:p>
      <w:pPr>
        <w:spacing w:line="240" w:lineRule="auto"/>
        <w:rPr>
          <w:rFonts w:hint="eastAsia" w:ascii="宋体" w:hAnsi="宋体" w:eastAsia="宋体" w:cs="宋体"/>
          <w:b/>
          <w:bCs/>
          <w:color w:val="0d1e0f"/>
          <w:sz w:val="24"/>
          <w:szCs w:val="24"/>
        </w:rPr>
      </w:pPr>
      <w:r>
        <w:rPr>
          <w:rFonts w:hint="eastAsia" w:ascii="宋体" w:hAnsi="宋体" w:eastAsia="宋体" w:cs="宋体"/>
          <w:b/>
          <w:bCs/>
          <w:color w:val="0d1e0f"/>
          <w:sz w:val="24"/>
          <w:szCs w:val="24"/>
        </w:rPr>
        <w:t xml:space="preserve">十五、合同生效</w:t>
      </w:r>
      <w:r/>
    </w:p>
    <w:p>
      <w:pPr>
        <w:spacing w:line="24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15.1 合同经双方法定代表人或授权委托代表人签字并加盖单位公章后生效。</w:t>
      </w:r>
      <w:r/>
    </w:p>
    <w:p>
      <w:pPr>
        <w:spacing w:line="240" w:lineRule="auto"/>
        <w:rPr>
          <w:rFonts w:hint="eastAsia" w:ascii="宋体" w:hAnsi="宋体" w:eastAsia="宋体" w:cs="宋体"/>
          <w:color w:val="000000"/>
          <w:sz w:val="24"/>
          <w:szCs w:val="24"/>
        </w:rPr>
      </w:pPr>
      <w:r>
        <w:rPr>
          <w:rFonts w:hint="eastAsia" w:ascii="宋体" w:hAnsi="宋体" w:eastAsia="宋体" w:cs="宋体"/>
          <w:color w:val="0d1e0f"/>
          <w:sz w:val="24"/>
          <w:szCs w:val="24"/>
        </w:rPr>
        <w:t xml:space="preserve">15.2本合同未尽事宜，遵照《中华人民共和国民法典》《中华人民共和国政府采购法》有关条文执行。</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十六</w:t>
      </w: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份，甲乙双方各执二份，招标代理执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份装订材料。</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十七</w:t>
      </w:r>
      <w:r>
        <w:rPr>
          <w:rFonts w:hint="eastAsia" w:ascii="宋体" w:hAnsi="宋体" w:eastAsia="宋体" w:cs="宋体"/>
          <w:color w:val="000000"/>
          <w:sz w:val="24"/>
          <w:szCs w:val="24"/>
        </w:rPr>
        <w:t xml:space="preserve">、本合同在执行过程中如出现未尽事宜，双方在不违背合同和投标文件的原则下协商解决，协商结果以书面记录在案，并经签字同意，作为本合同的附件，与本合同具有同等效力。</w:t>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4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甲方（盖公章）：</w:t>
      </w:r>
      <w:r>
        <w:rPr>
          <w:rFonts w:hint="eastAsia" w:ascii="宋体" w:hAnsi="宋体" w:eastAsia="宋体" w:cs="宋体"/>
          <w:sz w:val="24"/>
          <w:szCs w:val="24"/>
          <w:lang w:eastAsia="zh-CN"/>
        </w:rPr>
        <w:t xml:space="preserve">常州市金坛区市场监督管理局</w:t>
      </w:r>
      <w:r>
        <w:rPr>
          <w:rFonts w:hint="eastAsia" w:ascii="宋体" w:hAnsi="宋体" w:eastAsia="宋体" w:cs="宋体"/>
          <w:color w:val="0d1e0f"/>
          <w:sz w:val="24"/>
          <w:szCs w:val="24"/>
        </w:rPr>
        <w:t xml:space="preserve">    乙方（盖公章）：</w:t>
      </w:r>
      <w:r/>
    </w:p>
    <w:p>
      <w:pPr>
        <w:spacing w:line="24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地址：</w:t>
      </w:r>
      <w:r>
        <w:rPr>
          <w:rFonts w:hint="eastAsia" w:ascii="宋体" w:hAnsi="宋体" w:eastAsia="宋体" w:cs="宋体"/>
          <w:sz w:val="24"/>
          <w:szCs w:val="24"/>
        </w:rPr>
        <w:t xml:space="preserve">常州市金坛</w:t>
      </w:r>
      <w:r>
        <w:rPr>
          <w:rFonts w:hint="eastAsia" w:ascii="宋体" w:hAnsi="宋体" w:eastAsia="宋体" w:cs="宋体"/>
          <w:sz w:val="24"/>
          <w:szCs w:val="24"/>
          <w:lang w:val="en-US" w:eastAsia="zh-CN"/>
        </w:rPr>
        <w:t xml:space="preserve">区清风路1</w:t>
      </w:r>
      <w:r>
        <w:rPr>
          <w:rFonts w:hint="eastAsia" w:ascii="宋体" w:hAnsi="宋体" w:eastAsia="宋体" w:cs="宋体"/>
          <w:sz w:val="24"/>
          <w:szCs w:val="24"/>
        </w:rPr>
        <w:t xml:space="preserve">号</w:t>
      </w:r>
      <w:r>
        <w:rPr>
          <w:rFonts w:hint="eastAsia" w:ascii="宋体" w:hAnsi="宋体" w:eastAsia="宋体" w:cs="宋体"/>
          <w:color w:val="0d1e0f"/>
          <w:sz w:val="24"/>
          <w:szCs w:val="24"/>
        </w:rPr>
        <w:t xml:space="preserve">            </w:t>
      </w:r>
      <w:r>
        <w:rPr>
          <w:rFonts w:hint="eastAsia" w:ascii="宋体" w:hAnsi="宋体" w:eastAsia="宋体" w:cs="宋体"/>
          <w:color w:val="0d1e0f"/>
          <w:sz w:val="24"/>
          <w:szCs w:val="24"/>
          <w:lang w:val="en-US" w:eastAsia="zh-CN"/>
        </w:rPr>
        <w:t xml:space="preserve">     </w:t>
      </w:r>
      <w:r>
        <w:rPr>
          <w:rFonts w:hint="eastAsia" w:ascii="宋体" w:hAnsi="宋体" w:eastAsia="宋体" w:cs="宋体"/>
          <w:color w:val="0d1e0f"/>
          <w:sz w:val="24"/>
          <w:szCs w:val="24"/>
        </w:rPr>
        <w:t xml:space="preserve"> 地址：</w:t>
      </w:r>
      <w:r/>
    </w:p>
    <w:p>
      <w:pPr>
        <w:spacing w:line="24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法定代表人或授权代表：                      法定代表人或授权代表：</w:t>
      </w:r>
      <w:r/>
    </w:p>
    <w:p>
      <w:pPr>
        <w:spacing w:line="24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联系电话：                                  联系电话：</w:t>
      </w:r>
      <w:r/>
    </w:p>
    <w:p>
      <w:pPr>
        <w:jc w:val="left"/>
        <w:spacing w:line="360" w:lineRule="auto"/>
        <w:rPr>
          <w:rFonts w:eastAsia="宋体"/>
          <w:sz w:val="24"/>
          <w:szCs w:val="24"/>
        </w:rPr>
        <w:outlineLvl w:val="0"/>
      </w:pPr>
      <w:r>
        <w:rPr>
          <w:rFonts w:eastAsia="宋体"/>
          <w:sz w:val="24"/>
          <w:szCs w:val="24"/>
        </w:rPr>
      </w:r>
      <w:r/>
    </w:p>
    <w:p>
      <w:pPr>
        <w:jc w:val="center"/>
        <w:spacing w:line="360" w:lineRule="auto"/>
        <w:rPr>
          <w:rFonts w:eastAsia="宋体"/>
          <w:sz w:val="24"/>
          <w:szCs w:val="24"/>
        </w:rPr>
        <w:outlineLvl w:val="0"/>
      </w:pPr>
      <w:r>
        <w:rPr>
          <w:rFonts w:eastAsia="宋体"/>
          <w:sz w:val="24"/>
          <w:szCs w:val="24"/>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bookmarkStart w:id="674" w:name="_Toc104818930"/>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第六章   响应文件格式</w:t>
      </w:r>
      <w:bookmarkEnd w:id="674"/>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eastAsia="宋体"/>
          <w:b/>
          <w:sz w:val="36"/>
          <w:u w:val="single"/>
          <w:lang w:eastAsia="zh-CN"/>
        </w:rPr>
      </w:pPr>
      <w:r>
        <w:rPr>
          <w:rFonts w:hint="eastAsia" w:ascii="宋体" w:hAnsi="宋体"/>
          <w:b/>
          <w:sz w:val="36"/>
        </w:rPr>
        <w:t xml:space="preserve">      供应商名称 ：</w:t>
      </w:r>
      <w:bookmarkStart w:id="675" w:name="_Hlk149916267"/>
      <w:r>
        <w:rPr>
          <w:rFonts w:hint="eastAsia" w:ascii="宋体" w:hAnsi="宋体"/>
          <w:b/>
          <w:color w:val="000000"/>
          <w:sz w:val="36"/>
          <w:highlight w:val="none"/>
          <w:u w:val="single"/>
        </w:rPr>
        <w:t xml:space="preserve">（加盖CA电子公章）</w:t>
      </w:r>
      <w:bookmarkEnd w:id="675"/>
      <w:r>
        <w:rPr>
          <w:rFonts w:hint="eastAsia" w:ascii="宋体" w:hAnsi="宋体"/>
          <w:b/>
          <w:sz w:val="36"/>
          <w:u w:val="single"/>
          <w:lang w:val="en-US" w:eastAsia="zh-CN"/>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p>
    <w:p>
      <w:pPr>
        <w:pStyle w:val="87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59"/>
        <w:ind w:firstLine="480"/>
        <w:spacing w:line="460" w:lineRule="exact"/>
      </w:pPr>
      <w:r/>
      <w:r/>
    </w:p>
    <w:p>
      <w:pPr>
        <w:pStyle w:val="1059"/>
        <w:spacing w:line="460" w:lineRule="exact"/>
        <w:rPr>
          <w:u w:val="single"/>
        </w:rPr>
      </w:pPr>
      <w:r>
        <w:rPr>
          <w:rFonts w:hint="eastAsia"/>
        </w:rPr>
        <w:t xml:space="preserve">致：</w:t>
      </w:r>
      <w:r>
        <w:rPr>
          <w:rFonts w:hint="eastAsia"/>
          <w:u w:val="single"/>
        </w:rPr>
        <w:t xml:space="preserve">（采购人名称）</w:t>
      </w:r>
      <w:r/>
    </w:p>
    <w:p>
      <w:pPr>
        <w:pStyle w:val="1059"/>
        <w:ind w:firstLine="787"/>
        <w:spacing w:line="460" w:lineRule="exact"/>
      </w:pPr>
      <w:r>
        <w:rPr>
          <w:rFonts w:hint="eastAsia"/>
          <w:lang w:eastAsia="zh-CN"/>
        </w:rPr>
        <w:t xml:space="preserve">常州市金盈项目管理有限公司</w:t>
      </w:r>
      <w:r/>
    </w:p>
    <w:p>
      <w:pPr>
        <w:pStyle w:val="1059"/>
        <w:ind w:firstLine="480"/>
        <w:spacing w:line="460" w:lineRule="exact"/>
      </w:pPr>
      <w:r/>
      <w:r/>
    </w:p>
    <w:p>
      <w:pPr>
        <w:pStyle w:val="1059"/>
        <w:ind w:firstLine="480"/>
        <w:spacing w:line="460" w:lineRule="exact"/>
      </w:pPr>
      <w:r>
        <w:rPr>
          <w:rFonts w:hint="eastAsia"/>
        </w:rPr>
        <w:t xml:space="preserve">按照《中华人民共和国政府采购法》第二十二条和磋商文件的规定，我单位郑重声明如下：</w:t>
      </w:r>
      <w:r/>
    </w:p>
    <w:p>
      <w:pPr>
        <w:pStyle w:val="1059"/>
        <w:ind w:firstLine="480"/>
        <w:spacing w:line="460" w:lineRule="exact"/>
        <w:rPr>
          <w:b w:val="0"/>
          <w:bCs/>
        </w:rPr>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val="0"/>
          <w:bCs/>
        </w:rPr>
        <w:t xml:space="preserve">。</w:t>
      </w:r>
      <w:r/>
    </w:p>
    <w:p>
      <w:pPr>
        <w:pStyle w:val="1059"/>
        <w:ind w:firstLine="480"/>
        <w:spacing w:line="460" w:lineRule="exact"/>
      </w:pPr>
      <w:r>
        <w:rPr>
          <w:rFonts w:hint="eastAsia"/>
        </w:rPr>
        <w:t xml:space="preserve">二、我单位未被“国家企业信用信息系统”列入经营异常名录或者严重违法企业名单。</w:t>
      </w:r>
      <w:r/>
    </w:p>
    <w:p>
      <w:pPr>
        <w:pStyle w:val="1059"/>
        <w:ind w:firstLine="480"/>
        <w:spacing w:line="460" w:lineRule="exact"/>
      </w:pPr>
      <w:r>
        <w:rPr>
          <w:rFonts w:hint="eastAsia"/>
        </w:rPr>
        <w:t xml:space="preserve">三、我单位具有良好的商业信誉（指供应商经营状况良好，无本资格声明第十条情形）和健全的财务会计制度。</w:t>
      </w:r>
      <w:r/>
    </w:p>
    <w:p>
      <w:pPr>
        <w:pStyle w:val="1059"/>
        <w:ind w:firstLine="480"/>
        <w:spacing w:line="460" w:lineRule="exact"/>
      </w:pPr>
      <w:r>
        <w:rPr>
          <w:rFonts w:hint="eastAsia"/>
        </w:rPr>
        <w:t xml:space="preserve">四、我单位依法进行纳税和社会保险申报并实际履行了义务。</w:t>
      </w:r>
      <w:r/>
    </w:p>
    <w:p>
      <w:pPr>
        <w:pStyle w:val="105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59"/>
        <w:ind w:firstLine="480"/>
        <w:spacing w:line="460" w:lineRule="exact"/>
      </w:pPr>
      <w:r>
        <w:rPr>
          <w:rFonts w:hint="eastAsia"/>
        </w:rPr>
        <w:t xml:space="preserve">主要设备有：</w:t>
      </w:r>
      <w:r>
        <w:rPr>
          <w:u w:val="single"/>
        </w:rPr>
        <w:t xml:space="preserve">            </w:t>
      </w:r>
      <w:r/>
    </w:p>
    <w:p>
      <w:pPr>
        <w:pStyle w:val="1059"/>
        <w:ind w:firstLine="480"/>
        <w:spacing w:line="460" w:lineRule="exact"/>
      </w:pPr>
      <w:r>
        <w:rPr>
          <w:rFonts w:hint="eastAsia"/>
        </w:rPr>
        <w:t xml:space="preserve">主要专业技术能力有</w:t>
      </w:r>
      <w:r>
        <w:rPr>
          <w:rFonts w:hint="eastAsia"/>
          <w:u w:val="single"/>
        </w:rPr>
        <w:t xml:space="preserve">                 </w:t>
      </w:r>
      <w:r/>
    </w:p>
    <w:p>
      <w:pPr>
        <w:pStyle w:val="105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9"/>
        <w:ind w:firstLine="480"/>
        <w:spacing w:line="460" w:lineRule="exact"/>
      </w:pPr>
      <w:r>
        <w:rPr>
          <w:rFonts w:hint="eastAsia"/>
        </w:rPr>
        <w:t xml:space="preserve">七、我单位具备法律、行政法规规定的其他条件。</w:t>
      </w:r>
      <w:r/>
    </w:p>
    <w:p>
      <w:pPr>
        <w:pStyle w:val="105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5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5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5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5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59"/>
        <w:ind w:firstLine="480"/>
        <w:spacing w:line="460" w:lineRule="exact"/>
      </w:pPr>
      <w:r>
        <w:rPr>
          <w:rFonts w:hint="eastAsia"/>
        </w:rPr>
        <w:t xml:space="preserve">十、</w:t>
      </w:r>
      <w:r>
        <w:t xml:space="preserve">我单位无以下不良信用记录情形：</w:t>
      </w:r>
      <w:r/>
    </w:p>
    <w:p>
      <w:pPr>
        <w:pStyle w:val="1059"/>
        <w:ind w:firstLine="480"/>
        <w:spacing w:line="460" w:lineRule="exact"/>
      </w:pPr>
      <w:r>
        <w:t xml:space="preserve">1</w:t>
      </w:r>
      <w:r>
        <w:rPr>
          <w:rFonts w:hint="eastAsia"/>
        </w:rPr>
        <w:t xml:space="preserve">、在“信用中国”网站被列入失信被执行人和重大税收违法案件当事人名单；</w:t>
      </w:r>
      <w:r/>
    </w:p>
    <w:p>
      <w:pPr>
        <w:pStyle w:val="1059"/>
        <w:ind w:firstLine="480"/>
        <w:spacing w:line="460" w:lineRule="exact"/>
      </w:pPr>
      <w:r>
        <w:t xml:space="preserve">2</w:t>
      </w:r>
      <w:r>
        <w:rPr>
          <w:rFonts w:hint="eastAsia"/>
        </w:rPr>
        <w:t xml:space="preserve">、在“中国政府采购网”网站被列入政府采购严重违法失信行为记录名单；</w:t>
      </w:r>
      <w:r/>
    </w:p>
    <w:p>
      <w:pPr>
        <w:pStyle w:val="1059"/>
        <w:ind w:firstLine="480"/>
        <w:spacing w:line="460" w:lineRule="exact"/>
      </w:pPr>
      <w:r>
        <w:t xml:space="preserve">3</w:t>
      </w:r>
      <w:r>
        <w:rPr>
          <w:rFonts w:hint="eastAsia"/>
        </w:rPr>
        <w:t xml:space="preserve">、</w:t>
      </w:r>
      <w:r>
        <w:t xml:space="preserve">不符合《政府采购法》第二十二条规定的条件。</w:t>
      </w:r>
      <w:r/>
    </w:p>
    <w:p>
      <w:pPr>
        <w:pStyle w:val="1059"/>
        <w:ind w:firstLine="480"/>
        <w:spacing w:line="460" w:lineRule="exact"/>
      </w:pPr>
      <w:r/>
      <w:r/>
    </w:p>
    <w:p>
      <w:pPr>
        <w:pStyle w:val="105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59"/>
        <w:ind w:firstLine="480"/>
        <w:spacing w:line="460" w:lineRule="exact"/>
      </w:pPr>
      <w:r/>
      <w:r/>
    </w:p>
    <w:p>
      <w:pPr>
        <w:pStyle w:val="1059"/>
        <w:ind w:firstLine="480"/>
        <w:spacing w:line="460" w:lineRule="exact"/>
      </w:pPr>
      <w:r/>
      <w:r/>
    </w:p>
    <w:p>
      <w:pPr>
        <w:pStyle w:val="1059"/>
        <w:ind w:firstLine="480"/>
        <w:spacing w:line="460" w:lineRule="exact"/>
      </w:pPr>
      <w:r>
        <w:rPr>
          <w:rFonts w:hint="eastAsia"/>
        </w:rPr>
        <w:t xml:space="preserve">                                           供应商：（</w:t>
      </w:r>
      <w:r>
        <w:rPr>
          <w:rFonts w:hint="eastAsia"/>
          <w:lang w:eastAsia="zh-CN"/>
        </w:rPr>
        <w:t xml:space="preserve">加盖CA电子公章</w:t>
      </w:r>
      <w:r>
        <w:rPr>
          <w:rFonts w:hint="eastAsia"/>
        </w:rPr>
        <w:t xml:space="preserve">）</w:t>
      </w:r>
      <w:r/>
    </w:p>
    <w:p>
      <w:pPr>
        <w:pStyle w:val="1059"/>
        <w:ind w:firstLine="480"/>
        <w:spacing w:line="460" w:lineRule="exact"/>
      </w:pPr>
      <w:r>
        <w:rPr>
          <w:rFonts w:hint="eastAsia"/>
        </w:rPr>
        <w:t xml:space="preserve">                                          法定代表人（或单位负责人）签字或盖章：</w:t>
      </w:r>
      <w:r/>
    </w:p>
    <w:p>
      <w:pPr>
        <w:pStyle w:val="1059"/>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1"/>
          <w:footerReference w:type="default" r:id="rId20"/>
          <w:footnotePr/>
          <w:endnotePr/>
          <w:type w:val="nextPage"/>
          <w:pgSz w:w="11907" w:h="16840" w:orient="portrait"/>
          <w:pgMar w:top="1134" w:right="1134" w:bottom="1134" w:left="1304" w:header="851" w:footer="851" w:gutter="0"/>
          <w:cols w:num="1" w:sep="0" w:space="1701" w:equalWidth="1"/>
          <w:docGrid w:linePitch="360"/>
        </w:sectPr>
      </w:pPr>
      <w:r>
        <w:rPr>
          <w:sz w:val="24"/>
        </w:rPr>
      </w:r>
      <w:r/>
    </w:p>
    <w:p>
      <w:pPr>
        <w:spacing w:line="360" w:lineRule="auto"/>
        <w:rPr>
          <w:rFonts w:hint="eastAsia" w:eastAsia="宋体"/>
          <w:color w:val="000000"/>
          <w:sz w:val="24"/>
          <w:szCs w:val="20"/>
          <w:lang w:eastAsia="zh-CN"/>
        </w:rPr>
        <w:outlineLvl w:val="2"/>
      </w:pPr>
      <w:r>
        <w:rPr>
          <w:color w:val="000000"/>
          <w:sz w:val="24"/>
          <w:szCs w:val="20"/>
        </w:rPr>
        <w:t xml:space="preserve">2 落实政府采购政策需满足的资格要求</w:t>
      </w:r>
      <w:r>
        <w:rPr>
          <w:rFonts w:hint="eastAsia"/>
          <w:color w:val="000000"/>
          <w:sz w:val="24"/>
          <w:szCs w:val="20"/>
          <w:lang w:eastAsia="zh-CN"/>
        </w:rPr>
        <w:t xml:space="preserve">（</w:t>
      </w:r>
      <w:r>
        <w:rPr>
          <w:rFonts w:hint="eastAsia"/>
          <w:color w:val="000000"/>
          <w:sz w:val="24"/>
          <w:szCs w:val="20"/>
          <w:lang w:val="en-US" w:eastAsia="zh-CN"/>
        </w:rPr>
        <w:t xml:space="preserve">如有</w:t>
      </w:r>
      <w:r>
        <w:rPr>
          <w:rFonts w:hint="eastAsia"/>
          <w:color w:val="000000"/>
          <w:sz w:val="24"/>
          <w:szCs w:val="20"/>
          <w:lang w:eastAsia="zh-CN"/>
        </w:rPr>
        <w:t xml:space="preserve">）</w:t>
      </w:r>
      <w:r/>
    </w:p>
    <w:p>
      <w:pPr>
        <w:jc w:val="left"/>
        <w:widowControl/>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p>
    <w:p>
      <w:pPr>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color w:val="000000"/>
          <w:sz w:val="24"/>
        </w:rPr>
      </w:pPr>
      <w:r>
        <w:rPr>
          <w:color w:val="000000"/>
          <w:sz w:val="24"/>
        </w:rPr>
      </w:r>
      <w:r/>
    </w:p>
    <w:p>
      <w:pPr>
        <w:ind w:right="360" w:firstLine="480"/>
        <w:jc w:val="right"/>
        <w:spacing w:line="360" w:lineRule="auto"/>
        <w:rPr>
          <w:color w:val="000000"/>
          <w:sz w:val="24"/>
        </w:rPr>
      </w:pPr>
      <w:r>
        <w:rPr>
          <w:color w:val="000000"/>
          <w:sz w:val="24"/>
        </w:rPr>
        <w:t xml:space="preserve">企业名称（</w:t>
      </w:r>
      <w:r>
        <w:rPr>
          <w:rFonts w:hint="eastAsia"/>
          <w:color w:val="000000"/>
          <w:sz w:val="24"/>
          <w:lang w:eastAsia="zh-CN"/>
        </w:rPr>
        <w:t xml:space="preserve">加盖CA电子公章</w:t>
      </w:r>
      <w:r>
        <w:rPr>
          <w:color w:val="000000"/>
          <w:sz w:val="24"/>
        </w:rPr>
        <w:t xml:space="preserve">）：________</w:t>
      </w:r>
      <w:r/>
    </w:p>
    <w:p>
      <w:pPr>
        <w:ind w:right="360" w:firstLine="480"/>
        <w:jc w:val="right"/>
        <w:spacing w:line="360" w:lineRule="auto"/>
        <w:rPr>
          <w:color w:val="000000"/>
          <w:sz w:val="24"/>
        </w:rPr>
      </w:pPr>
      <w:r>
        <w:rPr>
          <w:color w:val="000000"/>
          <w:sz w:val="24"/>
        </w:rPr>
        <w:t xml:space="preserve">日 期：________</w:t>
      </w:r>
      <w:r/>
    </w:p>
    <w:p>
      <w:pPr>
        <w:jc w:val="left"/>
        <w:rPr>
          <w:color w:val="000000"/>
          <w:sz w:val="24"/>
          <w:szCs w:val="21"/>
        </w:rPr>
      </w:pPr>
      <w:r>
        <w:rPr>
          <w:color w:val="000000"/>
          <w:sz w:val="24"/>
          <w:szCs w:val="21"/>
        </w:rPr>
      </w:r>
      <w:r/>
    </w:p>
    <w:p>
      <w:pPr>
        <w:jc w:val="left"/>
        <w:rPr>
          <w:color w:val="000000"/>
          <w:sz w:val="24"/>
          <w:szCs w:val="21"/>
        </w:rPr>
      </w:pPr>
      <w:r>
        <w:rPr>
          <w:color w:val="000000"/>
          <w:sz w:val="24"/>
          <w:szCs w:val="21"/>
        </w:rPr>
      </w:r>
      <w:r/>
    </w:p>
    <w:tbl>
      <w:tblPr>
        <w:tblStyle w:val="87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rFonts w:hint="eastAsia"/>
          <w:color w:val="000000"/>
          <w:sz w:val="24"/>
          <w:szCs w:val="20"/>
        </w:rPr>
      </w:pPr>
      <w:r>
        <w:rPr>
          <w:rFonts w:hint="eastAsia"/>
          <w:color w:val="000000"/>
          <w:sz w:val="24"/>
          <w:szCs w:val="20"/>
        </w:rPr>
      </w:r>
      <w:r/>
    </w:p>
    <w:p>
      <w:pPr>
        <w:jc w:val="center"/>
        <w:spacing w:before="240" w:after="240" w:line="360" w:lineRule="auto"/>
        <w:rPr>
          <w:color w:val="000000"/>
          <w:sz w:val="24"/>
          <w:szCs w:val="20"/>
        </w:rPr>
      </w:pPr>
      <w:r>
        <w:rPr>
          <w:color w:val="000000"/>
          <w:sz w:val="24"/>
          <w:szCs w:val="20"/>
        </w:rPr>
      </w:r>
      <w:r/>
    </w:p>
    <w:p>
      <w:pPr>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p>
    <w:p>
      <w:pPr>
        <w:jc w:val="center"/>
        <w:rPr>
          <w:color w:val="000000"/>
          <w:sz w:val="36"/>
          <w:szCs w:val="36"/>
        </w:rPr>
      </w:pPr>
      <w:r>
        <w:rPr>
          <w:color w:val="000000"/>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w:t>
      </w:r>
      <w:r>
        <w:rPr>
          <w:rFonts w:hint="eastAsia"/>
          <w:spacing w:val="6"/>
          <w:sz w:val="24"/>
          <w:lang w:val="en-US" w:eastAsia="zh-CN"/>
        </w:rPr>
        <w:t xml:space="preserve">加盖CA电子公章</w:t>
      </w:r>
      <w:r>
        <w:rPr>
          <w:spacing w:val="6"/>
          <w:sz w:val="24"/>
        </w:rPr>
        <w:t xml:space="preserve">）：</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rPr>
      </w:pPr>
      <w:r>
        <w:rPr>
          <w:sz w:val="24"/>
        </w:rPr>
      </w:r>
      <w:r/>
    </w:p>
    <w:p>
      <w:pPr>
        <w:jc w:val="left"/>
        <w:widowControl/>
        <w:rPr>
          <w:sz w:val="24"/>
        </w:rPr>
      </w:pPr>
      <w:r>
        <w:rPr>
          <w:sz w:val="24"/>
        </w:rPr>
        <w:br w:type="page" w:clear="all"/>
      </w:r>
      <w:r/>
    </w:p>
    <w:p>
      <w:pPr>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t xml:space="preserve">2-3 其他</w:t>
      </w:r>
      <w:r>
        <w:rPr>
          <w:rFonts w:hint="eastAsia" w:ascii="宋体" w:hAnsi="宋体" w:eastAsia="宋体" w:cs="宋体"/>
          <w:sz w:val="24"/>
          <w:highlight w:val="none"/>
        </w:rPr>
        <w:t xml:space="preserve">落实政府采购政策的资格要求</w:t>
      </w:r>
      <w:r>
        <w:rPr>
          <w:rFonts w:hint="eastAsia" w:ascii="宋体" w:hAnsi="宋体" w:eastAsia="宋体" w:cs="宋体"/>
          <w:sz w:val="24"/>
          <w:szCs w:val="20"/>
          <w:highlight w:val="none"/>
        </w:rPr>
        <w:t xml:space="preserve">（如有）</w:t>
      </w:r>
      <w:r/>
    </w:p>
    <w:p>
      <w:pPr>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r>
      <w:r/>
    </w:p>
    <w:p>
      <w:pPr>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r>
      <w:r/>
    </w:p>
    <w:p>
      <w:pPr>
        <w:spacing w:line="360" w:lineRule="auto"/>
        <w:rPr>
          <w:rFonts w:hint="eastAsia" w:ascii="宋体" w:hAnsi="宋体" w:eastAsia="宋体" w:cs="宋体"/>
          <w:sz w:val="24"/>
        </w:rPr>
        <w:outlineLvl w:val="2"/>
      </w:pPr>
      <w:r>
        <w:rPr>
          <w:rFonts w:hint="eastAsia" w:ascii="宋体" w:hAnsi="宋体" w:eastAsia="宋体" w:cs="宋体"/>
          <w:color w:val="000000"/>
          <w:sz w:val="24"/>
          <w:szCs w:val="20"/>
        </w:rPr>
        <w:t xml:space="preserve">3 </w:t>
      </w:r>
      <w:r>
        <w:rPr>
          <w:rFonts w:hint="eastAsia" w:ascii="宋体" w:hAnsi="宋体" w:eastAsia="宋体" w:cs="宋体"/>
          <w:sz w:val="24"/>
        </w:rPr>
        <w:t xml:space="preserve">本项目的特定资格要求</w:t>
      </w:r>
      <w:r/>
    </w:p>
    <w:p>
      <w:pPr>
        <w:spacing w:line="360" w:lineRule="auto"/>
        <w:rPr>
          <w:rFonts w:hint="eastAsia" w:ascii="宋体" w:hAnsi="宋体" w:eastAsia="宋体" w:cs="宋体"/>
          <w:sz w:val="24"/>
          <w:szCs w:val="20"/>
        </w:rPr>
        <w:outlineLvl w:val="2"/>
      </w:pPr>
      <w:r>
        <w:rPr>
          <w:rFonts w:hint="eastAsia" w:ascii="宋体" w:hAnsi="宋体" w:eastAsia="宋体" w:cs="宋体"/>
          <w:color w:val="000000"/>
          <w:sz w:val="24"/>
          <w:szCs w:val="20"/>
        </w:rPr>
        <w:t xml:space="preserve">3-</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rPr>
        <w:t xml:space="preserve">其他</w:t>
      </w:r>
      <w:r>
        <w:rPr>
          <w:rFonts w:hint="eastAsia" w:ascii="宋体" w:hAnsi="宋体" w:eastAsia="宋体" w:cs="宋体"/>
          <w:sz w:val="24"/>
          <w:szCs w:val="20"/>
        </w:rPr>
        <w:t xml:space="preserve">特定资格要求</w:t>
      </w:r>
      <w:r/>
    </w:p>
    <w:p>
      <w:pPr>
        <w:ind w:firstLine="480"/>
        <w:spacing w:line="360" w:lineRule="auto"/>
        <w:rPr>
          <w:rFonts w:hint="eastAsia" w:ascii="宋体" w:hAnsi="宋体" w:cs="宋体"/>
          <w:sz w:val="24"/>
          <w:szCs w:val="24"/>
          <w:highlight w:val="none"/>
          <w:lang w:val="en-US" w:eastAsia="zh-CN"/>
        </w:rPr>
        <w:outlineLvl w:val="2"/>
      </w:pPr>
      <w:r>
        <w:rPr>
          <w:rFonts w:hint="eastAsia" w:ascii="宋体" w:hAnsi="宋体" w:cs="宋体"/>
          <w:sz w:val="24"/>
          <w:szCs w:val="24"/>
          <w:highlight w:val="none"/>
          <w:lang w:val="en-US" w:eastAsia="zh-CN"/>
        </w:rPr>
        <w:t xml:space="preserve">供应商必须具有有效的食品检验机构资质认定证书及附表，且在有效期内，能独立承担其响应包号所涉及的全部检验检测项目。</w:t>
      </w:r>
      <w:r/>
    </w:p>
    <w:p>
      <w:pPr>
        <w:ind w:firstLine="480"/>
        <w:spacing w:line="360" w:lineRule="auto"/>
        <w:rPr>
          <w:rFonts w:hint="eastAsia" w:ascii="宋体" w:hAnsi="宋体" w:cs="宋体"/>
          <w:sz w:val="24"/>
          <w:szCs w:val="24"/>
          <w:highlight w:val="none"/>
          <w:lang w:val="en-US" w:eastAsia="zh-CN"/>
        </w:rPr>
        <w:outlineLvl w:val="2"/>
      </w:pPr>
      <w:r>
        <w:rPr>
          <w:rFonts w:hint="eastAsia" w:ascii="宋体" w:hAnsi="宋体" w:cs="宋体"/>
          <w:sz w:val="24"/>
          <w:szCs w:val="24"/>
          <w:highlight w:val="none"/>
          <w:lang w:val="en-US" w:eastAsia="zh-CN"/>
        </w:rPr>
      </w:r>
      <w:r/>
    </w:p>
    <w:p>
      <w:pPr>
        <w:ind w:firstLine="480"/>
        <w:spacing w:line="360" w:lineRule="auto"/>
        <w:rPr>
          <w:rFonts w:hint="eastAsia" w:ascii="宋体" w:hAnsi="宋体" w:cs="宋体"/>
          <w:sz w:val="24"/>
          <w:szCs w:val="24"/>
          <w:highlight w:val="none"/>
          <w:lang w:val="en-US" w:eastAsia="zh-CN"/>
        </w:rPr>
        <w:outlineLvl w:val="2"/>
      </w:pPr>
      <w:r>
        <w:rPr>
          <w:rFonts w:hint="eastAsia" w:ascii="宋体" w:hAnsi="宋体" w:cs="宋体"/>
          <w:sz w:val="24"/>
          <w:szCs w:val="24"/>
          <w:highlight w:val="none"/>
          <w:lang w:val="en-US" w:eastAsia="zh-CN"/>
        </w:rPr>
      </w:r>
      <w:r/>
    </w:p>
    <w:p>
      <w:pPr>
        <w:spacing w:line="360" w:lineRule="auto"/>
        <w:rPr>
          <w:rFonts w:hint="eastAsia" w:ascii="宋体" w:hAnsi="宋体" w:eastAsia="宋体" w:cs="宋体"/>
          <w:b/>
          <w:sz w:val="24"/>
          <w:lang w:val="en-US" w:eastAsia="zh-CN"/>
        </w:rPr>
        <w:outlineLvl w:val="2"/>
      </w:pPr>
      <w:r>
        <w:rPr>
          <w:rFonts w:hint="eastAsia" w:ascii="宋体" w:hAnsi="宋体" w:eastAsia="宋体" w:cs="宋体"/>
          <w:b w:val="0"/>
          <w:bCs/>
          <w:sz w:val="24"/>
          <w:lang w:val="en-US" w:eastAsia="zh-CN"/>
        </w:rPr>
        <w:t xml:space="preserve">4</w:t>
      </w:r>
      <w:r>
        <w:rPr>
          <w:rFonts w:hint="eastAsia" w:ascii="宋体" w:hAnsi="宋体" w:cs="宋体"/>
          <w:color w:val="000000"/>
          <w:sz w:val="24"/>
          <w:szCs w:val="20"/>
          <w:highlight w:val="none"/>
          <w:lang w:eastAsia="zh-CN"/>
        </w:rPr>
        <w:t xml:space="preserve">法人或其他组织的营业执照等证明文件</w:t>
      </w:r>
      <w:r/>
    </w:p>
    <w:p>
      <w:pPr>
        <w:spacing w:line="360" w:lineRule="auto"/>
        <w:rPr>
          <w:rFonts w:hint="eastAsia"/>
          <w:b/>
          <w:sz w:val="24"/>
          <w:lang w:val="en-US" w:eastAsia="zh-CN"/>
        </w:rPr>
        <w:outlineLvl w:val="2"/>
      </w:pPr>
      <w:r>
        <w:rPr>
          <w:rFonts w:hint="eastAsia" w:ascii="宋体" w:hAnsi="宋体" w:eastAsia="宋体" w:cs="宋体"/>
          <w:bCs/>
          <w:color w:val="000000"/>
          <w:sz w:val="24"/>
          <w:highlight w:val="none"/>
          <w:lang w:val="en-US" w:eastAsia="zh-CN"/>
        </w:rPr>
        <w:t xml:space="preserve">4-1</w:t>
      </w:r>
      <w:r>
        <w:rPr>
          <w:rFonts w:hint="eastAsia" w:ascii="宋体" w:hAnsi="宋体" w:eastAsia="宋体" w:cs="宋体"/>
          <w:bCs/>
          <w:color w:val="000000"/>
          <w:sz w:val="24"/>
          <w:highlight w:val="none"/>
        </w:rPr>
        <w:t xml:space="preserve">供应商为法人或者其他组织的提供营业执照等证明文件复印件加盖公章，供应商为自然人的提供营业</w:t>
      </w:r>
      <w:r>
        <w:rPr>
          <w:rFonts w:hint="eastAsia" w:ascii="宋体" w:hAnsi="宋体"/>
          <w:bCs/>
          <w:color w:val="000000"/>
          <w:sz w:val="24"/>
          <w:highlight w:val="none"/>
        </w:rPr>
        <w:t xml:space="preserve">执照（如有）及身份证明复印件加盖公章（双面）</w:t>
      </w:r>
      <w:r/>
    </w:p>
    <w:p>
      <w:pPr>
        <w:spacing w:line="360" w:lineRule="auto"/>
        <w:rPr>
          <w:color w:val="000000"/>
          <w:sz w:val="24"/>
          <w:szCs w:val="20"/>
        </w:rPr>
        <w:outlineLvl w:val="2"/>
      </w:pPr>
      <w:r>
        <w:rPr>
          <w:b/>
          <w:sz w:val="24"/>
        </w:rPr>
        <w:br w:type="page" w:clear="all"/>
      </w:r>
      <w:bookmarkStart w:id="676" w:name="_Toc127151557"/>
      <w:r/>
      <w:bookmarkStart w:id="677" w:name="_Toc480942350"/>
      <w:r/>
      <w:bookmarkStart w:id="678" w:name="_Toc195842922"/>
      <w:r/>
      <w:bookmarkStart w:id="679" w:name="_Toc305158825"/>
      <w:r/>
      <w:bookmarkStart w:id="680" w:name="_Toc264969247"/>
      <w:r/>
      <w:bookmarkStart w:id="681" w:name="_Toc150774762"/>
      <w:r/>
      <w:bookmarkStart w:id="682" w:name="_Toc226337253"/>
      <w:r/>
      <w:bookmarkStart w:id="683" w:name="_Ref467988705"/>
      <w:r/>
      <w:bookmarkStart w:id="684" w:name="_Toc142311059"/>
      <w:r/>
      <w:bookmarkStart w:id="685" w:name="_Toc305158899"/>
      <w:r/>
      <w:bookmarkStart w:id="686" w:name="_Toc226965830"/>
      <w:r/>
      <w:bookmarkStart w:id="687" w:name="_Toc150480795"/>
      <w:r/>
      <w:bookmarkStart w:id="688" w:name="_Toc265228395"/>
      <w:r/>
      <w:bookmarkStart w:id="689" w:name="_Toc226309801"/>
      <w:r/>
      <w:bookmarkStart w:id="690" w:name="_Toc226965747"/>
      <w:r/>
      <w:bookmarkStart w:id="691" w:name="_Toc520356218"/>
      <w:r>
        <w:rPr>
          <w:rFonts w:hint="eastAsia"/>
          <w:color w:val="000000"/>
          <w:sz w:val="24"/>
          <w:lang w:val="en-US" w:eastAsia="zh-CN"/>
        </w:rPr>
        <w:t xml:space="preserve">5</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p>
    <w:p>
      <w:pPr>
        <w:spacing w:line="360" w:lineRule="auto"/>
        <w:tabs>
          <w:tab w:val="left" w:pos="5580" w:leader="none"/>
        </w:tabs>
        <w:rPr>
          <w:color w:val="000000"/>
          <w:sz w:val="24"/>
        </w:rPr>
      </w:pPr>
      <w:r>
        <w:rPr>
          <w:color w:val="000000"/>
          <w:sz w:val="24"/>
        </w:rPr>
      </w:r>
      <w:r/>
    </w:p>
    <w:p>
      <w:pPr>
        <w:jc w:val="center"/>
        <w:spacing w:line="360" w:lineRule="auto"/>
        <w:rPr>
          <w:b/>
          <w:color w:val="000000"/>
          <w:sz w:val="36"/>
          <w:szCs w:val="36"/>
        </w:rPr>
      </w:pPr>
      <w:r>
        <w:rPr>
          <w:rFonts w:hint="eastAsia"/>
          <w:b/>
          <w:color w:val="000000"/>
          <w:sz w:val="36"/>
          <w:szCs w:val="36"/>
        </w:rPr>
        <w:t xml:space="preserve">响应函</w:t>
      </w:r>
      <w:r/>
    </w:p>
    <w:p>
      <w:pPr>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p>
    <w:p>
      <w:pPr>
        <w:spacing w:line="360" w:lineRule="auto"/>
        <w:tabs>
          <w:tab w:val="left" w:pos="5580" w:leader="none"/>
        </w:tabs>
        <w:rPr>
          <w:color w:val="000000"/>
          <w:sz w:val="24"/>
          <w:szCs w:val="20"/>
        </w:rPr>
      </w:pPr>
      <w:r>
        <w:rPr>
          <w:color w:val="000000"/>
          <w:sz w:val="24"/>
          <w:szCs w:val="20"/>
        </w:rPr>
      </w:r>
      <w:r/>
    </w:p>
    <w:p>
      <w:pPr>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p>
    <w:p>
      <w:pPr>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szCs w:val="20"/>
          <w:u w:val="single"/>
          <w:lang w:val="en-US" w:eastAsia="zh-CN"/>
        </w:rPr>
        <w:t xml:space="preserve"> 60</w:t>
      </w:r>
      <w:r>
        <w:rPr>
          <w:color w:val="000000"/>
          <w:sz w:val="24"/>
          <w:szCs w:val="20"/>
        </w:rPr>
        <w:t xml:space="preserve">个日历日。</w:t>
      </w:r>
      <w:r/>
    </w:p>
    <w:p>
      <w:pPr>
        <w:ind w:left="360" w:firstLine="72"/>
        <w:spacing w:line="360" w:lineRule="auto"/>
        <w:tabs>
          <w:tab w:val="left" w:pos="720" w:leader="none"/>
          <w:tab w:val="left" w:pos="900" w:leader="none"/>
        </w:tabs>
        <w:rPr>
          <w:color w:val="000000"/>
          <w:sz w:val="24"/>
          <w:szCs w:val="20"/>
        </w:rPr>
      </w:pPr>
      <w:r>
        <w:rPr>
          <w:color w:val="000000"/>
          <w:sz w:val="24"/>
          <w:szCs w:val="20"/>
        </w:rPr>
        <w:t xml:space="preserve">（2）除</w:t>
      </w:r>
      <w:r>
        <w:rPr>
          <w:rFonts w:hint="eastAsia"/>
          <w:color w:val="000000"/>
          <w:sz w:val="24"/>
          <w:szCs w:val="20"/>
          <w:lang w:val="en-US" w:eastAsia="zh-CN"/>
        </w:rPr>
        <w:t xml:space="preserve">技术和商务</w:t>
      </w:r>
      <w:r>
        <w:rPr>
          <w:color w:val="000000"/>
          <w:sz w:val="24"/>
          <w:szCs w:val="20"/>
        </w:rPr>
        <w:t xml:space="preserve">需求偏离表列出的偏离外，我方响应磋商文件的全部要求。</w:t>
      </w:r>
      <w:r/>
    </w:p>
    <w:p>
      <w:pPr>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p>
    <w:p>
      <w:pPr>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color w:val="000000"/>
          <w:sz w:val="24"/>
        </w:rPr>
      </w:pPr>
      <w:r>
        <w:rPr>
          <w:color w:val="000000"/>
          <w:sz w:val="24"/>
        </w:rPr>
        <w:t xml:space="preserve">与本响应有关的一切正式往来信函请寄：</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p>
    <w:p>
      <w:pPr>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p>
    <w:p>
      <w:pPr>
        <w:ind w:left="420"/>
        <w:spacing w:line="360" w:lineRule="auto"/>
        <w:tabs>
          <w:tab w:val="left" w:pos="5580" w:leader="none"/>
        </w:tabs>
        <w:rPr>
          <w:color w:val="000000"/>
          <w:sz w:val="24"/>
          <w:szCs w:val="20"/>
        </w:rPr>
      </w:pPr>
      <w:r>
        <w:rPr>
          <w:color w:val="000000"/>
          <w:sz w:val="24"/>
          <w:szCs w:val="20"/>
        </w:rPr>
      </w:r>
      <w:r/>
    </w:p>
    <w:p>
      <w:pPr>
        <w:ind w:left="420"/>
        <w:spacing w:line="360" w:lineRule="auto"/>
        <w:tabs>
          <w:tab w:val="left" w:pos="5580" w:leader="none"/>
        </w:tabs>
        <w:rPr>
          <w:color w:val="000000"/>
          <w:sz w:val="24"/>
          <w:szCs w:val="20"/>
        </w:rPr>
      </w:pPr>
      <w:r>
        <w:rPr>
          <w:color w:val="000000"/>
          <w:sz w:val="24"/>
          <w:szCs w:val="20"/>
        </w:rPr>
        <w:t xml:space="preserve">供应商名称（</w:t>
      </w:r>
      <w:r>
        <w:rPr>
          <w:rFonts w:hint="eastAsia"/>
          <w:spacing w:val="6"/>
          <w:sz w:val="24"/>
          <w:lang w:val="en-US" w:eastAsia="zh-CN"/>
        </w:rPr>
        <w:t xml:space="preserve">加盖CA电子公章</w:t>
      </w:r>
      <w:r>
        <w:rPr>
          <w:color w:val="000000"/>
          <w:sz w:val="24"/>
          <w:szCs w:val="20"/>
        </w:rPr>
        <w:t xml:space="preserve">） ___________</w:t>
      </w:r>
      <w:r/>
    </w:p>
    <w:p>
      <w:pPr>
        <w:ind w:left="420"/>
        <w:spacing w:line="360" w:lineRule="auto"/>
        <w:tabs>
          <w:tab w:val="left" w:pos="5580" w:leader="none"/>
        </w:tabs>
        <w:rPr>
          <w:color w:val="000000"/>
          <w:sz w:val="24"/>
          <w:szCs w:val="20"/>
        </w:rPr>
      </w:pPr>
      <w:r>
        <w:rPr>
          <w:color w:val="000000"/>
          <w:sz w:val="24"/>
          <w:szCs w:val="20"/>
        </w:rPr>
        <w:t xml:space="preserve">日期：_____年______月______日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widowControl/>
        <w:rPr>
          <w:rFonts w:hint="eastAsia"/>
          <w:color w:val="000000"/>
          <w:sz w:val="24"/>
        </w:rPr>
      </w:pPr>
      <w:r/>
      <w:bookmarkStart w:id="692" w:name="_Hlt520355938"/>
      <w:r/>
      <w:bookmarkEnd w:id="692"/>
      <w:r/>
      <w:bookmarkStart w:id="693" w:name="_Hlt520356243"/>
      <w:r/>
      <w:bookmarkEnd w:id="693"/>
      <w:r>
        <w:rPr>
          <w:color w:val="000000"/>
          <w:sz w:val="24"/>
        </w:rPr>
        <w:br w:type="page" w:clear="all"/>
      </w:r>
      <w:r/>
    </w:p>
    <w:p>
      <w:pPr>
        <w:jc w:val="left"/>
        <w:widowControl/>
        <w:rPr>
          <w:rFonts w:hint="eastAsia" w:eastAsia="宋体"/>
          <w:color w:val="000000"/>
          <w:sz w:val="24"/>
          <w:lang w:eastAsia="zh-CN"/>
        </w:rPr>
      </w:pPr>
      <w:r>
        <w:rPr>
          <w:rFonts w:hint="eastAsia"/>
          <w:color w:val="000000"/>
          <w:sz w:val="24"/>
          <w:lang w:val="en-US" w:eastAsia="zh-CN"/>
        </w:rPr>
        <w:t xml:space="preserve">6</w:t>
      </w:r>
      <w:r>
        <w:rPr>
          <w:color w:val="000000"/>
          <w:sz w:val="24"/>
        </w:rPr>
        <w:t xml:space="preserve">  </w:t>
      </w:r>
      <w:r>
        <w:rPr>
          <w:rFonts w:hint="eastAsia"/>
          <w:color w:val="000000"/>
          <w:sz w:val="24"/>
        </w:rPr>
        <w:t xml:space="preserve">法定代表人资格证明书</w:t>
      </w:r>
      <w:r>
        <w:rPr>
          <w:rFonts w:hint="eastAsia"/>
          <w:color w:val="000000"/>
          <w:sz w:val="24"/>
          <w:szCs w:val="20"/>
          <w:lang w:val="en-US" w:eastAsia="zh-CN"/>
        </w:rPr>
        <w:t xml:space="preserve"> </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8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spacing w:line="560" w:lineRule="exact"/>
        <w:rPr>
          <w:rFonts w:ascii="宋体" w:hAnsi="宋体"/>
          <w:sz w:val="24"/>
        </w:rPr>
      </w:pPr>
      <w:r>
        <w:rPr>
          <w:rFonts w:hint="eastAsia" w:ascii="宋体" w:hAnsi="宋体"/>
          <w:sz w:val="24"/>
        </w:rPr>
        <w:t xml:space="preserve">                     供应商：（</w:t>
      </w:r>
      <w:r>
        <w:rPr>
          <w:rFonts w:hint="eastAsia" w:ascii="宋体" w:hAnsi="宋体"/>
          <w:sz w:val="24"/>
          <w:lang w:eastAsia="zh-CN"/>
        </w:rPr>
        <w:t xml:space="preserve">加盖CA电子公章</w:t>
      </w:r>
      <w:r>
        <w:rPr>
          <w:rFonts w:hint="eastAsia" w:ascii="宋体" w:hAnsi="宋体"/>
          <w:sz w:val="24"/>
        </w:rPr>
        <w:t xml:space="preserve">）</w:t>
      </w:r>
      <w:r/>
    </w:p>
    <w:p>
      <w:pPr>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1.</w:t>
      </w:r>
      <w:r>
        <w:rPr>
          <w:rFonts w:ascii="宋体" w:hAnsi="宋体"/>
          <w:color w:val="000000"/>
          <w:sz w:val="24"/>
          <w:szCs w:val="20"/>
        </w:rPr>
        <w:t xml:space="preserve">若供应商为事业单位或其他组织或分支机构（仅当</w:t>
      </w:r>
      <w:r>
        <w:rPr>
          <w:rFonts w:hint="eastAsia" w:ascii="宋体" w:hAnsi="宋体"/>
          <w:color w:val="000000"/>
          <w:sz w:val="24"/>
          <w:szCs w:val="20"/>
          <w:lang w:eastAsia="zh-CN"/>
        </w:rPr>
        <w:t xml:space="preserve">磋商</w:t>
      </w:r>
      <w:r>
        <w:rPr>
          <w:rFonts w:ascii="宋体" w:hAnsi="宋体"/>
          <w:color w:val="000000"/>
          <w:sz w:val="24"/>
          <w:szCs w:val="20"/>
        </w:rPr>
        <w:t xml:space="preserve">文件注明允许分支机构</w:t>
      </w:r>
      <w:r>
        <w:rPr>
          <w:rFonts w:hint="eastAsia" w:ascii="宋体" w:hAnsi="宋体"/>
          <w:color w:val="000000"/>
          <w:sz w:val="24"/>
          <w:szCs w:val="20"/>
          <w:lang w:eastAsia="zh-CN"/>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2.若法定代表人（单位负责人）参与开标的，则可不提供《法定代表人授权委托书》，但须提供 《法定代表人资格证明书》（实质性格式）。</w:t>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供应商为自然人的情形，</w:t>
      </w:r>
      <w:r>
        <w:rPr>
          <w:rFonts w:hint="eastAsia" w:ascii="宋体" w:hAnsi="宋体"/>
          <w:color w:val="000000"/>
          <w:sz w:val="24"/>
          <w:szCs w:val="20"/>
          <w:lang w:val="en-US" w:eastAsia="zh-CN"/>
        </w:rPr>
        <w:t xml:space="preserve">仅提供身份证电子件并</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szCs w:val="20"/>
          <w:lang w:val="en-US" w:eastAsia="zh-CN"/>
        </w:rPr>
        <w:t xml:space="preserve">，</w:t>
      </w:r>
      <w:r>
        <w:rPr>
          <w:rFonts w:hint="eastAsia" w:ascii="宋体" w:hAnsi="宋体"/>
          <w:color w:val="000000"/>
          <w:sz w:val="24"/>
          <w:szCs w:val="20"/>
        </w:rPr>
        <w:t xml:space="preserve">可不提供本</w:t>
      </w:r>
      <w:r>
        <w:rPr>
          <w:rFonts w:hint="eastAsia" w:ascii="宋体" w:hAnsi="宋体"/>
          <w:color w:val="000000"/>
          <w:sz w:val="24"/>
          <w:szCs w:val="20"/>
          <w:lang w:val="en-US" w:eastAsia="zh-CN"/>
        </w:rPr>
        <w:t xml:space="preserve">《法定代表人资格证明书》和</w:t>
      </w:r>
      <w:r>
        <w:rPr>
          <w:rFonts w:ascii="宋体" w:hAnsi="宋体"/>
          <w:color w:val="000000"/>
          <w:sz w:val="24"/>
          <w:szCs w:val="20"/>
        </w:rPr>
        <w:t xml:space="preserve">《</w:t>
      </w:r>
      <w:r>
        <w:rPr>
          <w:rFonts w:hint="eastAsia" w:ascii="宋体" w:hAnsi="宋体"/>
          <w:color w:val="000000"/>
          <w:sz w:val="24"/>
          <w:szCs w:val="20"/>
          <w:lang w:eastAsia="zh-CN"/>
        </w:rPr>
        <w:t xml:space="preserve">法定代表人授权委托书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br w:type="page" w:clear="all"/>
      </w:r>
      <w:r/>
    </w:p>
    <w:p>
      <w:pPr>
        <w:spacing w:line="360" w:lineRule="auto"/>
        <w:rPr>
          <w:rFonts w:hint="eastAsia" w:ascii="宋体" w:hAnsi="宋体" w:eastAsia="宋体" w:cs="黑体"/>
          <w:color w:val="000000"/>
          <w:sz w:val="24"/>
          <w:szCs w:val="22"/>
          <w:highlight w:val="none"/>
          <w:lang w:eastAsia="zh-CN"/>
        </w:rPr>
        <w:outlineLvl w:val="2"/>
      </w:pPr>
      <w:r>
        <w:rPr>
          <w:rFonts w:hint="eastAsia" w:ascii="宋体" w:hAnsi="宋体" w:eastAsia="宋体" w:cs="黑体"/>
          <w:color w:val="000000"/>
          <w:sz w:val="24"/>
          <w:szCs w:val="22"/>
          <w:highlight w:val="none"/>
          <w:lang w:val="en-US" w:eastAsia="zh-CN"/>
        </w:rPr>
        <w:t xml:space="preserve">7</w:t>
      </w:r>
      <w:r>
        <w:rPr>
          <w:rFonts w:hint="eastAsia" w:ascii="宋体" w:hAnsi="宋体" w:cs="黑体"/>
          <w:color w:val="000000"/>
          <w:sz w:val="24"/>
          <w:szCs w:val="22"/>
          <w:highlight w:val="none"/>
          <w:lang w:eastAsia="zh-CN"/>
        </w:rPr>
        <w:t xml:space="preserve">法定代表人授权委托书</w:t>
      </w:r>
      <w:r>
        <w:rPr>
          <w:rFonts w:hint="eastAsia" w:ascii="宋体" w:hAnsi="宋体" w:cs="黑体"/>
          <w:color w:val="000000"/>
          <w:sz w:val="24"/>
          <w:szCs w:val="22"/>
          <w:highlight w:val="none"/>
          <w:lang w:val="en-US" w:eastAsia="zh-CN"/>
        </w:rPr>
        <w:t xml:space="preserve"> </w:t>
      </w:r>
      <w:r/>
    </w:p>
    <w:p>
      <w:pPr>
        <w:jc w:val="left"/>
        <w:keepLines w:val="0"/>
        <w:keepNext w:val="0"/>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cs="宋体"/>
          <w:b/>
          <w:bCs/>
          <w:color w:val="000000"/>
          <w:sz w:val="31"/>
          <w:szCs w:val="31"/>
          <w:lang w:val="en-US" w:eastAsia="zh-CN" w:bidi="ar"/>
        </w:rPr>
        <w:t xml:space="preserve">法定代表人授权委托书</w:t>
      </w:r>
      <w:r/>
    </w:p>
    <w:p>
      <w:pPr>
        <w:ind w:firstLine="480"/>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本人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（姓名）系</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（供应商名称）的法定代表人（单位负责人），现委托</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（姓名）为我方代理人。代理人根据授权，以我方名义签署、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澄清确认、递交、撤回、修改</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（项目名称）响应文件和处理有关事宜</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其法律后果由我方承担。 </w:t>
      </w:r>
      <w:r/>
    </w:p>
    <w:p>
      <w:pPr>
        <w:ind w:firstLine="480"/>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委托期限：自本授权委托书签署之日起至响应有效期届满之日止。 </w:t>
      </w:r>
      <w:r/>
    </w:p>
    <w:p>
      <w:pPr>
        <w:ind w:firstLine="480"/>
        <w:jc w:val="left"/>
        <w:keepLines w:val="0"/>
        <w:keepNext w:val="0"/>
        <w:pageBreakBefore w:val="0"/>
        <w:spacing w:line="56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代理人无转委托权。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供应商名称（</w:t>
      </w:r>
      <w:r>
        <w:rPr>
          <w:rFonts w:hint="eastAsia" w:ascii="宋体" w:hAnsi="宋体" w:cs="宋体"/>
          <w:color w:val="000000"/>
          <w:sz w:val="24"/>
          <w:szCs w:val="24"/>
          <w:lang w:val="en-US" w:eastAsia="zh-CN" w:bidi="ar"/>
        </w:rPr>
        <w:t xml:space="preserve">加盖CA电子公章</w:t>
      </w:r>
      <w:r>
        <w:rPr>
          <w:rFonts w:hint="eastAsia" w:ascii="宋体" w:hAnsi="宋体" w:eastAsia="宋体" w:cs="宋体"/>
          <w:color w:val="000000"/>
          <w:sz w:val="24"/>
          <w:szCs w:val="24"/>
          <w:lang w:val="en-US" w:eastAsia="zh-CN" w:bidi="ar"/>
        </w:rPr>
        <w:t xml:space="preserve">）：</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suppressLineNumbers w:val="0"/>
      </w:pPr>
      <w:r>
        <w:rPr>
          <w:rFonts w:hint="eastAsia" w:ascii="宋体" w:hAnsi="宋体" w:eastAsia="宋体" w:cs="宋体"/>
          <w:color w:val="000000"/>
          <w:sz w:val="24"/>
          <w:szCs w:val="24"/>
          <w:lang w:val="en-US" w:eastAsia="zh-CN" w:bidi="ar"/>
        </w:rPr>
        <w:t xml:space="preserve">法定代表人（签字、签章或印鉴）：</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rPr>
          <w:rFonts w:ascii="Times New Roman" w:hAnsi="Times New Roman" w:eastAsia="宋体" w:cs="Times New Roman"/>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委托代理人（签字/签章）：</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rPr>
          <w:rFonts w:hint="default" w:ascii="Times New Roman" w:hAnsi="Times New Roman" w:eastAsia="宋体" w:cs="Times New Roman"/>
          <w:color w:val="000000"/>
          <w:sz w:val="24"/>
          <w:szCs w:val="24"/>
          <w:lang w:val="en-US" w:eastAsia="zh-CN" w:bidi="ar"/>
        </w:rPr>
        <w:suppressLineNumbers w:val="0"/>
      </w:pPr>
      <w:r>
        <w:rPr>
          <w:rFonts w:hint="eastAsia" w:cs="Times New Roman"/>
          <w:color w:val="000000"/>
          <w:sz w:val="24"/>
          <w:szCs w:val="24"/>
          <w:lang w:val="en-US" w:eastAsia="zh-CN" w:bidi="ar"/>
        </w:rPr>
        <w:t xml:space="preserve">委托代理人联系电话：</w:t>
      </w:r>
      <w:r>
        <w:rPr>
          <w:rFonts w:ascii="Times New Roman" w:hAnsi="Times New Roman" w:eastAsia="宋体" w:cs="Times New Roman"/>
          <w:color w:val="000000"/>
          <w:sz w:val="24"/>
          <w:szCs w:val="24"/>
          <w:lang w:val="en-US" w:eastAsia="zh-CN" w:bidi="ar"/>
        </w:rPr>
        <w:t xml:space="preserve">________________ </w:t>
      </w:r>
      <w:r/>
    </w:p>
    <w:p>
      <w:pPr>
        <w:jc w:val="left"/>
        <w:keepLines w:val="0"/>
        <w:keepNext w:val="0"/>
        <w:pageBreakBefore w:val="0"/>
        <w:spacing w:line="560" w:lineRule="exact"/>
        <w:widowControl/>
        <w:rPr>
          <w:rFonts w:ascii="宋体" w:hAnsi="宋体"/>
          <w:sz w:val="24"/>
        </w:rPr>
        <w:suppressLineNumbers w:val="0"/>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日 </w:t>
      </w:r>
      <w:r/>
    </w:p>
    <w:p>
      <w:pPr>
        <w:pStyle w:val="1086"/>
        <w:ind w:right="-46"/>
        <w:spacing w:line="583" w:lineRule="auto"/>
        <w:rPr>
          <w:spacing w:val="-3"/>
        </w:rPr>
      </w:pPr>
      <w:r>
        <w:rPr>
          <w:rFonts w:hint="eastAsia"/>
          <w:spacing w:val="-3"/>
          <w:lang w:val="en-US" w:eastAsia="zh-CN"/>
        </w:rPr>
        <w:t xml:space="preserve">附：委托代理人有效期内的身份证</w:t>
      </w:r>
      <w:r>
        <w:rPr>
          <w:rFonts w:hint="eastAsia"/>
          <w:b/>
          <w:bCs/>
          <w:spacing w:val="-3"/>
          <w:lang w:val="en-US" w:eastAsia="zh-CN"/>
        </w:rPr>
        <w:t xml:space="preserve">正反面</w:t>
      </w:r>
      <w:r>
        <w:rPr>
          <w:rFonts w:hint="eastAsia"/>
          <w:spacing w:val="-3"/>
        </w:rPr>
        <w:t xml:space="preserve">电子</w:t>
      </w:r>
      <w:r>
        <w:rPr>
          <w:spacing w:val="-3"/>
        </w:rPr>
        <w:t xml:space="preserve">件</w:t>
      </w:r>
      <w:r>
        <w:rPr>
          <w:rFonts w:hint="eastAsia"/>
          <w:spacing w:val="-3"/>
          <w:lang w:val="en-US" w:eastAsia="zh-CN"/>
        </w:rPr>
        <w:t xml:space="preserve">：</w:t>
      </w:r>
      <w:r/>
    </w:p>
    <w:tbl>
      <w:tblPr>
        <w:tblStyle w:val="8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580"/>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widowControl/>
        <w:rPr>
          <w:rFonts w:hint="eastAsia"/>
          <w:color w:val="000000"/>
          <w:sz w:val="24"/>
        </w:rPr>
      </w:pPr>
      <w:r>
        <w:rPr>
          <w:rFonts w:hint="eastAsia"/>
          <w:color w:val="000000"/>
          <w:sz w:val="24"/>
        </w:rPr>
      </w:r>
      <w:r/>
    </w:p>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1.</w:t>
      </w:r>
      <w:r>
        <w:rPr>
          <w:rFonts w:ascii="宋体" w:hAnsi="宋体"/>
          <w:color w:val="000000"/>
          <w:sz w:val="24"/>
          <w:szCs w:val="20"/>
        </w:rPr>
        <w:t xml:space="preserve">若供应商为事业单位或其他组织或分支机构（仅当</w:t>
      </w:r>
      <w:r>
        <w:rPr>
          <w:rFonts w:hint="eastAsia" w:ascii="宋体" w:hAnsi="宋体"/>
          <w:color w:val="000000"/>
          <w:sz w:val="24"/>
          <w:szCs w:val="20"/>
          <w:lang w:eastAsia="zh-CN"/>
        </w:rPr>
        <w:t xml:space="preserve">磋商</w:t>
      </w:r>
      <w:r>
        <w:rPr>
          <w:rFonts w:ascii="宋体" w:hAnsi="宋体"/>
          <w:color w:val="000000"/>
          <w:sz w:val="24"/>
          <w:szCs w:val="20"/>
        </w:rPr>
        <w:t xml:space="preserve">文件注明允许分支机构</w:t>
      </w:r>
      <w:r>
        <w:rPr>
          <w:rFonts w:hint="eastAsia" w:ascii="宋体" w:hAnsi="宋体"/>
          <w:color w:val="000000"/>
          <w:sz w:val="24"/>
          <w:szCs w:val="20"/>
          <w:lang w:eastAsia="zh-CN"/>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numPr>
          <w:ilvl w:val="0"/>
          <w:numId w:val="0"/>
        </w:num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lang w:val="en-US" w:eastAsia="zh-CN"/>
        </w:rPr>
        <w:t xml:space="preserve">2.若法定代表人（单位负责人）参与开标的，则可不提供本《法定代表人授权委托书》，但须提供 《法定代表人资格证明书》（实质性格式）。</w:t>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3.</w:t>
      </w:r>
      <w:r>
        <w:rPr>
          <w:rFonts w:hint="eastAsia" w:ascii="宋体" w:hAnsi="宋体"/>
          <w:color w:val="000000"/>
          <w:sz w:val="24"/>
          <w:szCs w:val="20"/>
        </w:rPr>
        <w:t xml:space="preserve">供应商为自然人的情形，</w:t>
      </w:r>
      <w:r>
        <w:rPr>
          <w:rFonts w:hint="eastAsia" w:ascii="宋体" w:hAnsi="宋体"/>
          <w:color w:val="000000"/>
          <w:sz w:val="24"/>
          <w:szCs w:val="20"/>
          <w:lang w:val="en-US" w:eastAsia="zh-CN"/>
        </w:rPr>
        <w:t xml:space="preserve">仅提供身份证电子件并</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szCs w:val="20"/>
          <w:lang w:val="en-US" w:eastAsia="zh-CN"/>
        </w:rPr>
        <w:t xml:space="preserve">，</w:t>
      </w:r>
      <w:r>
        <w:rPr>
          <w:rFonts w:hint="eastAsia" w:ascii="宋体" w:hAnsi="宋体"/>
          <w:color w:val="000000"/>
          <w:sz w:val="24"/>
          <w:szCs w:val="20"/>
        </w:rPr>
        <w:t xml:space="preserve">可不提供本</w:t>
      </w:r>
      <w:r>
        <w:rPr>
          <w:rFonts w:hint="eastAsia" w:ascii="宋体" w:hAnsi="宋体"/>
          <w:color w:val="000000"/>
          <w:sz w:val="24"/>
          <w:szCs w:val="20"/>
          <w:lang w:val="en-US" w:eastAsia="zh-CN"/>
        </w:rPr>
        <w:t xml:space="preserve">《法定代表人资格证明书》和</w:t>
      </w:r>
      <w:r>
        <w:rPr>
          <w:rFonts w:ascii="宋体" w:hAnsi="宋体"/>
          <w:color w:val="000000"/>
          <w:sz w:val="24"/>
          <w:szCs w:val="20"/>
        </w:rPr>
        <w:t xml:space="preserve">《</w:t>
      </w:r>
      <w:r>
        <w:rPr>
          <w:rFonts w:hint="eastAsia" w:ascii="宋体" w:hAnsi="宋体"/>
          <w:color w:val="000000"/>
          <w:sz w:val="24"/>
          <w:szCs w:val="20"/>
          <w:lang w:eastAsia="zh-CN"/>
        </w:rPr>
        <w:t xml:space="preserve">法定代表人授权委托书</w:t>
      </w:r>
      <w:r>
        <w:rPr>
          <w:rFonts w:ascii="宋体" w:hAnsi="宋体"/>
          <w:color w:val="000000"/>
          <w:sz w:val="24"/>
          <w:szCs w:val="20"/>
        </w:rPr>
        <w:t xml:space="preserve">》</w:t>
      </w:r>
      <w:r>
        <w:rPr>
          <w:rFonts w:hint="eastAsia" w:ascii="宋体" w:hAnsi="宋体"/>
          <w:color w:val="000000"/>
          <w:sz w:val="24"/>
          <w:szCs w:val="20"/>
        </w:rPr>
        <w:t xml:space="preserve">。</w:t>
      </w:r>
      <w:r/>
    </w:p>
    <w:p>
      <w:pPr>
        <w:jc w:val="left"/>
        <w:spacing w:line="360" w:lineRule="auto"/>
        <w:tabs>
          <w:tab w:val="left" w:pos="5580" w:leader="none"/>
        </w:tabs>
        <w:rPr>
          <w:rFonts w:hint="eastAsia" w:ascii="宋体" w:hAnsi="宋体" w:cs="黑体"/>
          <w:color w:val="000000"/>
          <w:sz w:val="24"/>
          <w:szCs w:val="22"/>
          <w:highlight w:val="none"/>
          <w:lang w:val="en-US" w:eastAsia="zh-CN"/>
        </w:rPr>
      </w:pPr>
      <w:r>
        <w:rPr>
          <w:rFonts w:hint="eastAsia" w:ascii="宋体" w:hAnsi="宋体" w:cs="黑体"/>
          <w:color w:val="000000"/>
          <w:sz w:val="24"/>
          <w:szCs w:val="22"/>
          <w:highlight w:val="none"/>
          <w:lang w:val="en-US" w:eastAsia="zh-CN"/>
        </w:rPr>
      </w:r>
      <w:r/>
    </w:p>
    <w:p>
      <w:pPr>
        <w:jc w:val="left"/>
        <w:spacing w:line="360" w:lineRule="auto"/>
        <w:tabs>
          <w:tab w:val="left" w:pos="5580" w:leader="none"/>
        </w:tabs>
        <w:rPr>
          <w:rFonts w:hint="eastAsia" w:ascii="宋体" w:hAnsi="宋体" w:eastAsia="宋体"/>
          <w:color w:val="000000"/>
          <w:sz w:val="24"/>
          <w:szCs w:val="20"/>
          <w:lang w:eastAsia="zh-CN"/>
        </w:rPr>
      </w:pPr>
      <w:r>
        <w:rPr>
          <w:rFonts w:hint="eastAsia" w:ascii="宋体" w:hAnsi="宋体" w:cs="黑体"/>
          <w:color w:val="000000"/>
          <w:sz w:val="24"/>
          <w:szCs w:val="22"/>
          <w:highlight w:val="none"/>
          <w:lang w:val="en-US" w:eastAsia="zh-CN"/>
        </w:rPr>
        <w:t xml:space="preserve">8项目负责人证明书 </w:t>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lang w:val="en-US" w:eastAsia="zh-CN"/>
        </w:rPr>
        <w:t xml:space="preserve">项目负责人</w:t>
      </w:r>
      <w:r>
        <w:rPr>
          <w:rFonts w:hint="eastAsia" w:ascii="宋体" w:hAnsi="宋体" w:eastAsia="宋体" w:cs="Times New Roman"/>
          <w:b/>
          <w:sz w:val="32"/>
          <w:szCs w:val="32"/>
        </w:rPr>
        <w:t xml:space="preserve">证明书</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单位名称:</w:t>
      </w:r>
      <w:r/>
    </w:p>
    <w:p>
      <w:pPr>
        <w:spacing w:line="560" w:lineRule="exact"/>
        <w:rPr>
          <w:rFonts w:hint="eastAsia" w:ascii="宋体" w:hAnsi="宋体" w:eastAsia="宋体" w:cs="Times New Roman"/>
          <w:sz w:val="24"/>
        </w:rPr>
      </w:pPr>
      <w:r>
        <w:rPr>
          <w:rFonts w:hint="eastAsia" w:ascii="宋体" w:hAnsi="宋体" w:eastAsia="宋体" w:cs="Times New Roman"/>
          <w:sz w:val="24"/>
        </w:rPr>
        <w:t xml:space="preserve">地址:</w:t>
      </w:r>
      <w:r/>
    </w:p>
    <w:p>
      <w:pPr>
        <w:spacing w:line="560" w:lineRule="exact"/>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项目负责人联系电话：</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spacing w:line="560" w:lineRule="exact"/>
        <w:rPr>
          <w:rFonts w:hint="eastAsia" w:ascii="宋体" w:hAnsi="宋体" w:eastAsia="宋体" w:cs="Times New Roman"/>
          <w:sz w:val="24"/>
        </w:rPr>
      </w:pPr>
      <w:r>
        <w:rPr>
          <w:rFonts w:hint="eastAsia" w:ascii="宋体" w:hAnsi="宋体" w:eastAsia="宋体" w:cs="Times New Roman"/>
          <w:sz w:val="24"/>
        </w:rPr>
        <w:t xml:space="preserve">姓名:     性别:       年龄:      职务:</w:t>
      </w:r>
      <w:r/>
    </w:p>
    <w:p>
      <w:pPr>
        <w:spacing w:line="560" w:lineRule="exact"/>
        <w:rPr>
          <w:rFonts w:hint="eastAsia" w:ascii="宋体" w:hAnsi="宋体" w:eastAsia="宋体" w:cs="Times New Roman"/>
          <w:sz w:val="24"/>
          <w:lang w:val="en-US" w:eastAsia="zh-CN"/>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（供应商名称）</w:t>
      </w:r>
      <w:r>
        <w:rPr>
          <w:rFonts w:hint="eastAsia" w:ascii="宋体" w:hAnsi="宋体" w:eastAsia="宋体" w:cs="Times New Roman"/>
          <w:sz w:val="24"/>
        </w:rPr>
        <w:t xml:space="preserve">为参与</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w:t>
      </w:r>
      <w:r>
        <w:rPr>
          <w:rFonts w:hint="eastAsia" w:ascii="宋体" w:hAnsi="宋体" w:eastAsia="宋体" w:cs="Times New Roman"/>
          <w:sz w:val="24"/>
          <w:lang w:val="en-US" w:eastAsia="zh-CN"/>
        </w:rPr>
        <w:t xml:space="preserve">项目负责人。</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特此证明。</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ind w:right="-46"/>
        <w:jc w:val="both"/>
        <w:spacing w:before="120" w:line="583" w:lineRule="auto"/>
        <w:widowControl w:val="off"/>
        <w:tabs>
          <w:tab w:val="left" w:pos="567" w:leader="none"/>
        </w:tabs>
        <w:rPr>
          <w:rFonts w:hint="default" w:ascii="宋体" w:hAnsi="宋体" w:eastAsia="宋体" w:cs="Times New Roman"/>
          <w:spacing w:val="-3"/>
          <w:sz w:val="24"/>
          <w:szCs w:val="24"/>
          <w:lang w:val="en-US" w:eastAsia="zh-CN" w:bidi="ar-SA"/>
        </w:rPr>
      </w:pPr>
      <w:r>
        <w:rPr>
          <w:rFonts w:hint="default" w:ascii="宋体" w:hAnsi="宋体" w:eastAsia="宋体" w:cs="Times New Roman"/>
          <w:sz w:val="24"/>
          <w:szCs w:val="24"/>
          <w:lang w:val="en-US" w:eastAsia="zh-CN" w:bidi="ar-SA"/>
        </w:rPr>
        <w:t xml:space="preserve">附：</w:t>
      </w:r>
      <w:r>
        <w:rPr>
          <w:rFonts w:hint="eastAsia" w:ascii="宋体" w:hAnsi="宋体" w:eastAsia="宋体" w:cs="Times New Roman"/>
          <w:spacing w:val="-3"/>
          <w:sz w:val="24"/>
          <w:szCs w:val="24"/>
          <w:lang w:val="en-US" w:eastAsia="zh-CN" w:bidi="ar-SA"/>
        </w:rPr>
        <w:t xml:space="preserve">项目</w:t>
      </w:r>
      <w:r>
        <w:rPr>
          <w:rFonts w:hint="default" w:ascii="宋体" w:hAnsi="宋体" w:eastAsia="宋体" w:cs="Times New Roman"/>
          <w:spacing w:val="-3"/>
          <w:sz w:val="24"/>
          <w:szCs w:val="24"/>
          <w:lang w:val="en-US" w:eastAsia="zh-CN" w:bidi="ar-SA"/>
        </w:rPr>
        <w:t xml:space="preserve">负</w:t>
      </w:r>
      <w:r>
        <w:rPr>
          <w:rFonts w:hint="default" w:ascii="宋体" w:hAnsi="宋体" w:eastAsia="宋体" w:cs="Times New Roman"/>
          <w:sz w:val="24"/>
          <w:szCs w:val="24"/>
          <w:lang w:val="en-US" w:eastAsia="zh-CN" w:bidi="ar-SA"/>
        </w:rPr>
        <w:t xml:space="preserve">责人</w:t>
      </w:r>
      <w:r>
        <w:rPr>
          <w:rFonts w:hint="default"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hint="default"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w:t>
      </w:r>
      <w:r/>
    </w:p>
    <w:tbl>
      <w:tblPr>
        <w:tblStyle w:val="87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spacing w:line="560" w:lineRule="exact"/>
        <w:rPr>
          <w:rFonts w:hint="default" w:ascii="宋体" w:hAnsi="宋体" w:eastAsia="宋体" w:cs="Times New Roman"/>
          <w:sz w:val="24"/>
        </w:rPr>
      </w:pPr>
      <w:r>
        <w:rPr>
          <w:rFonts w:hint="eastAsia" w:ascii="宋体" w:hAnsi="宋体" w:eastAsia="宋体" w:cs="Times New Roman"/>
          <w:sz w:val="24"/>
        </w:rPr>
        <w:t xml:space="preserve">                     供应商：（</w:t>
      </w:r>
      <w:r>
        <w:rPr>
          <w:rFonts w:hint="eastAsia" w:ascii="宋体" w:hAnsi="宋体" w:cs="Times New Roman"/>
          <w:sz w:val="24"/>
          <w:lang w:eastAsia="zh-CN"/>
        </w:rPr>
        <w:t xml:space="preserve">加盖CA电子公章</w:t>
      </w:r>
      <w:r>
        <w:rPr>
          <w:rFonts w:hint="eastAsia" w:ascii="宋体" w:hAnsi="宋体" w:eastAsia="宋体" w:cs="Times New Roman"/>
          <w:sz w:val="24"/>
        </w:rPr>
        <w:t xml:space="preserve">）</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项目负责</w:t>
      </w:r>
      <w:r>
        <w:rPr>
          <w:rFonts w:hint="eastAsia" w:ascii="宋体" w:hAnsi="宋体" w:eastAsia="宋体" w:cs="Times New Roman"/>
          <w:sz w:val="24"/>
        </w:rPr>
        <w:t xml:space="preserve">人</w:t>
      </w:r>
      <w:r>
        <w:rPr>
          <w:rFonts w:hint="default"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hint="default"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rPr>
        <w:t xml:space="preserve">：</w:t>
      </w:r>
      <w:r/>
    </w:p>
    <w:p>
      <w:pPr>
        <w:ind w:firstLine="4320"/>
        <w:spacing w:line="560" w:lineRule="exact"/>
        <w:rPr>
          <w:rFonts w:hint="default" w:ascii="宋体" w:hAnsi="宋体" w:eastAsia="宋体" w:cs="Times New Roman"/>
          <w:sz w:val="24"/>
        </w:rPr>
      </w:pPr>
      <w:r>
        <w:rPr>
          <w:rFonts w:hint="eastAsia" w:ascii="宋体" w:hAnsi="宋体" w:eastAsia="宋体" w:cs="Times New Roman"/>
          <w:sz w:val="24"/>
        </w:rPr>
        <w:t xml:space="preserve">日期：    年    月    日</w:t>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ascii="宋体" w:hAnsi="宋体"/>
          <w:i/>
          <w:color w:val="000000"/>
          <w:sz w:val="24"/>
          <w:szCs w:val="20"/>
          <w:u w:val="single"/>
        </w:rPr>
      </w:pPr>
      <w:r>
        <w:rPr>
          <w:rFonts w:ascii="宋体" w:hAnsi="宋体"/>
          <w:i/>
          <w:color w:val="000000"/>
          <w:sz w:val="24"/>
          <w:szCs w:val="20"/>
          <w:u w:val="single"/>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rPr>
      </w:r>
      <w:r/>
    </w:p>
    <w:p>
      <w:pPr>
        <w:jc w:val="left"/>
        <w:widowControl/>
        <w:rPr>
          <w:rFonts w:hint="eastAsia"/>
          <w:color w:val="000000"/>
          <w:sz w:val="24"/>
        </w:rPr>
      </w:pPr>
      <w:r>
        <w:rPr>
          <w:rFonts w:hint="eastAsia"/>
          <w:color w:val="000000"/>
          <w:sz w:val="24"/>
          <w:lang w:val="en-US" w:eastAsia="zh-CN"/>
        </w:rPr>
        <w:t xml:space="preserve">9</w:t>
      </w:r>
      <w:r>
        <w:rPr>
          <w:rFonts w:hint="eastAsia"/>
          <w:color w:val="000000"/>
          <w:sz w:val="24"/>
        </w:rPr>
        <w:t xml:space="preserve">政府采购供应商信用承诺书</w:t>
      </w:r>
      <w:r>
        <w:rPr>
          <w:color w:val="000000"/>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02"/>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color w:val="000000"/>
          <w:sz w:val="24"/>
          <w:lang w:val="zh-CN"/>
        </w:rPr>
      </w:pPr>
      <w:r>
        <w:rPr>
          <w:color w:val="000000"/>
          <w:sz w:val="24"/>
        </w:rPr>
        <w:t xml:space="preserve">供应商名称（</w:t>
      </w:r>
      <w:r>
        <w:rPr>
          <w:rFonts w:hint="eastAsia"/>
          <w:color w:val="000000"/>
          <w:sz w:val="24"/>
          <w:lang w:eastAsia="zh-CN"/>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color w:val="000000"/>
          <w:sz w:val="24"/>
          <w:szCs w:val="20"/>
        </w:rPr>
        <w:outlineLvl w:val="2"/>
      </w:pPr>
      <w:r>
        <w:rPr>
          <w:color w:val="000000"/>
          <w:sz w:val="24"/>
          <w:szCs w:val="20"/>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 </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Start w:id="694" w:name="_Toc150480796"/>
      <w:r/>
      <w:bookmarkStart w:id="695" w:name="_Toc264969249"/>
      <w:r/>
      <w:bookmarkStart w:id="696" w:name="_Toc305158901"/>
      <w:r/>
      <w:bookmarkStart w:id="697" w:name="_Toc226965749"/>
      <w:r/>
      <w:bookmarkStart w:id="698" w:name="_Toc150774763"/>
      <w:r/>
      <w:bookmarkStart w:id="699" w:name="_Toc226337255"/>
      <w:r/>
      <w:bookmarkStart w:id="700" w:name="_Toc142311060"/>
      <w:r/>
      <w:bookmarkStart w:id="701" w:name="_Toc226965832"/>
      <w:r/>
      <w:bookmarkStart w:id="702" w:name="_Toc195842924"/>
      <w:r/>
      <w:bookmarkStart w:id="703" w:name="_Toc305158827"/>
      <w:r/>
      <w:bookmarkStart w:id="704" w:name="_Toc265228397"/>
      <w:r/>
      <w:bookmarkStart w:id="705" w:name="_Toc226309803"/>
      <w:r/>
      <w:bookmarkStart w:id="706" w:name="_Toc127151558"/>
      <w:r>
        <w:rPr>
          <w:rFonts w:hint="eastAsia" w:ascii="宋体" w:hAnsi="宋体" w:eastAsia="宋体" w:cs="宋体"/>
          <w:color w:val="000000"/>
          <w:sz w:val="24"/>
          <w:szCs w:val="20"/>
          <w:highlight w:val="none"/>
        </w:rPr>
        <w:t xml:space="preserve">报价一览表</w:t>
      </w:r>
      <w:r/>
    </w:p>
    <w:p>
      <w:pPr>
        <w:jc w:val="center"/>
        <w:spacing w:line="360" w:lineRule="auto"/>
        <w:rPr>
          <w:rFonts w:ascii="宋体" w:hAnsi="宋体" w:eastAsia="宋体" w:cs="黑体"/>
          <w:b/>
          <w:color w:val="000000"/>
          <w:sz w:val="28"/>
          <w:szCs w:val="28"/>
          <w:highlight w:val="none"/>
        </w:rPr>
      </w:pPr>
      <w:r/>
      <w:bookmarkStart w:id="707" w:name="_Toc226965831"/>
      <w:r/>
      <w:bookmarkStart w:id="708" w:name="_Toc265228396"/>
      <w:r/>
      <w:bookmarkStart w:id="709" w:name="_Toc264969248"/>
      <w:r/>
      <w:bookmarkStart w:id="710" w:name="_Toc164608672"/>
      <w:r/>
      <w:bookmarkStart w:id="711" w:name="_Toc305158900"/>
      <w:r/>
      <w:bookmarkStart w:id="712" w:name="_Toc164608827"/>
      <w:r/>
      <w:bookmarkStart w:id="713" w:name="_Toc195842923"/>
      <w:r/>
      <w:bookmarkStart w:id="714" w:name="_Toc226337254"/>
      <w:r/>
      <w:bookmarkStart w:id="715" w:name="_Toc226309802"/>
      <w:r/>
      <w:bookmarkStart w:id="716" w:name="_Toc305158826"/>
      <w:r/>
      <w:bookmarkStart w:id="717" w:name="_Toc226965748"/>
      <w:r>
        <w:rPr>
          <w:rFonts w:hint="eastAsia" w:ascii="宋体" w:hAnsi="宋体" w:eastAsia="宋体" w:cs="黑体"/>
          <w:b/>
          <w:color w:val="000000"/>
          <w:sz w:val="28"/>
          <w:szCs w:val="28"/>
          <w:highlight w:val="none"/>
        </w:rPr>
        <w:t xml:space="preserve">报价一览表</w:t>
      </w:r>
      <w:bookmarkEnd w:id="707"/>
      <w:r/>
      <w:bookmarkEnd w:id="708"/>
      <w:r/>
      <w:bookmarkEnd w:id="709"/>
      <w:r/>
      <w:bookmarkEnd w:id="710"/>
      <w:r/>
      <w:bookmarkEnd w:id="711"/>
      <w:r/>
      <w:bookmarkEnd w:id="712"/>
      <w:r/>
      <w:bookmarkEnd w:id="713"/>
      <w:r/>
      <w:bookmarkEnd w:id="714"/>
      <w:r/>
      <w:bookmarkEnd w:id="715"/>
      <w:r/>
      <w:bookmarkEnd w:id="716"/>
      <w:r/>
      <w:bookmarkEnd w:id="717"/>
      <w:r/>
      <w:r/>
    </w:p>
    <w:p>
      <w:pPr>
        <w:spacing w:line="360" w:lineRule="auto"/>
        <w:rPr>
          <w:rFonts w:ascii="宋体" w:hAnsi="宋体" w:eastAsia="宋体" w:cs="黑体"/>
          <w:b/>
          <w:color w:val="000000"/>
          <w:sz w:val="24"/>
          <w:szCs w:val="22"/>
          <w:highlight w:val="none"/>
        </w:rPr>
      </w:pPr>
      <w:r>
        <w:rPr>
          <w:rFonts w:hint="eastAsia" w:ascii="宋体" w:hAnsi="宋体" w:eastAsia="宋体" w:cs="黑体"/>
          <w:b/>
          <w:color w:val="000000"/>
          <w:sz w:val="24"/>
          <w:szCs w:val="22"/>
          <w:highlight w:val="none"/>
        </w:rPr>
        <w:t xml:space="preserve">（一）供应商在提交响应文件时，应按照投标工具（苏采云客户端）的提示流程编制提交报价一览表，报价一览表格式以投标工具中的为准。</w:t>
      </w:r>
      <w:r/>
    </w:p>
    <w:p>
      <w:pPr>
        <w:ind w:firstLine="480"/>
        <w:tabs>
          <w:tab w:val="left" w:pos="5580" w:leader="none"/>
        </w:tabs>
        <w:rPr>
          <w:rFonts w:hint="default" w:ascii="Times New Roman" w:hAnsi="Times New Roman" w:eastAsia="宋体" w:cs="Times New Roman"/>
          <w:sz w:val="24"/>
          <w:szCs w:val="20"/>
          <w:highlight w:val="none"/>
        </w:rPr>
      </w:pPr>
      <w:r>
        <w:rPr>
          <w:rFonts w:hint="default" w:ascii="Times New Roman" w:hAnsi="Times New Roman" w:eastAsia="宋体" w:cs="Times New Roman"/>
          <w:sz w:val="24"/>
          <w:szCs w:val="20"/>
          <w:highlight w:val="none"/>
        </w:rPr>
      </w:r>
      <w:r/>
    </w:p>
    <w:p>
      <w:pPr>
        <w:spacing w:before="25" w:after="25" w:line="360" w:lineRule="auto"/>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r>
      <w:r/>
    </w:p>
    <w:p>
      <w:pPr>
        <w:pStyle w:val="878"/>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r>
      <w:r/>
    </w:p>
    <w:p>
      <w:pPr>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r>
      <w:r/>
    </w:p>
    <w:p>
      <w:pPr>
        <w:pStyle w:val="878"/>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r>
      <w:r/>
    </w:p>
    <w:p>
      <w:pPr>
        <w:rPr>
          <w:rFonts w:hint="default"/>
          <w:lang w:val="zh-CN"/>
        </w:rPr>
      </w:pPr>
      <w:r>
        <w:rPr>
          <w:rFonts w:hint="default"/>
          <w:lang w:val="zh-CN"/>
        </w:rPr>
      </w:r>
      <w:r/>
    </w:p>
    <w:p>
      <w:pPr>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r>
      <w:r/>
    </w:p>
    <w:p>
      <w:pPr>
        <w:jc w:val="both"/>
        <w:keepLines/>
        <w:keepNext/>
        <w:spacing w:after="120" w:line="360" w:lineRule="auto"/>
        <w:widowControl/>
        <w:rPr>
          <w:color w:val="000000"/>
          <w:sz w:val="24"/>
          <w:highlight w:val="none"/>
        </w:rPr>
        <w:outlineLvl w:val="0"/>
      </w:pPr>
      <w:r>
        <w:rPr>
          <w:rFonts w:hint="eastAsia" w:ascii="宋体" w:hAnsi="宋体"/>
          <w:b w:val="0"/>
          <w:bCs/>
          <w:spacing w:val="20"/>
          <w:sz w:val="24"/>
          <w:szCs w:val="24"/>
          <w:lang w:val="en-US" w:eastAsia="zh-CN"/>
        </w:rPr>
        <w:t xml:space="preserve">11</w:t>
      </w:r>
      <w:r>
        <w:rPr>
          <w:rFonts w:hint="eastAsia" w:ascii="宋体" w:hAnsi="宋体"/>
          <w:b w:val="0"/>
          <w:bCs/>
          <w:spacing w:val="20"/>
          <w:sz w:val="24"/>
          <w:szCs w:val="24"/>
        </w:rPr>
        <w:t xml:space="preserve">报价明细表</w:t>
      </w:r>
      <w:r>
        <w:rPr>
          <w:rFonts w:ascii="宋体" w:hAnsi="宋体"/>
          <w:b w:val="0"/>
          <w:bCs/>
          <w:spacing w:val="20"/>
          <w:sz w:val="24"/>
          <w:szCs w:val="24"/>
        </w:rPr>
        <w:t xml:space="preserve">（实质性格式）</w:t>
      </w:r>
      <w:r/>
    </w:p>
    <w:p>
      <w:pPr>
        <w:jc w:val="center"/>
        <w:keepLines/>
        <w:keepNext/>
        <w:spacing w:after="120" w:line="360" w:lineRule="auto"/>
        <w:widowControl/>
        <w:rPr>
          <w:rFonts w:hint="default"/>
          <w:lang w:val="zh-CN"/>
        </w:rPr>
        <w:outlineLvl w:val="0"/>
      </w:pPr>
      <w:r>
        <w:rPr>
          <w:rFonts w:hint="eastAsia" w:ascii="宋体" w:hAnsi="宋体"/>
          <w:b/>
          <w:spacing w:val="20"/>
          <w:sz w:val="28"/>
          <w:szCs w:val="28"/>
        </w:rPr>
        <w:t xml:space="preserve">报价明细表</w:t>
      </w:r>
      <w:r>
        <w:rPr>
          <w:rFonts w:hint="eastAsia" w:ascii="宋体" w:hAnsi="宋体"/>
          <w:b/>
          <w:spacing w:val="20"/>
          <w:sz w:val="28"/>
          <w:szCs w:val="28"/>
          <w:lang w:eastAsia="zh-CN"/>
        </w:rPr>
        <w:t xml:space="preserve">（</w:t>
      </w:r>
      <w:r>
        <w:rPr>
          <w:rFonts w:hint="eastAsia" w:ascii="宋体" w:hAnsi="宋体"/>
          <w:b/>
          <w:spacing w:val="20"/>
          <w:sz w:val="28"/>
          <w:szCs w:val="28"/>
          <w:u w:val="single"/>
          <w:lang w:val="en-US" w:eastAsia="zh-CN"/>
        </w:rPr>
        <w:t xml:space="preserve">     </w:t>
      </w:r>
      <w:r>
        <w:rPr>
          <w:rFonts w:hint="eastAsia" w:ascii="宋体" w:hAnsi="宋体"/>
          <w:b/>
          <w:spacing w:val="20"/>
          <w:sz w:val="28"/>
          <w:szCs w:val="28"/>
          <w:lang w:val="en-US" w:eastAsia="zh-CN"/>
        </w:rPr>
        <w:t xml:space="preserve">包</w:t>
      </w:r>
      <w:r>
        <w:rPr>
          <w:rFonts w:hint="eastAsia" w:ascii="宋体" w:hAnsi="宋体"/>
          <w:b/>
          <w:spacing w:val="20"/>
          <w:sz w:val="28"/>
          <w:szCs w:val="28"/>
          <w:lang w:eastAsia="zh-CN"/>
        </w:rPr>
        <w:t xml:space="preserve">）</w:t>
      </w:r>
      <w:r/>
    </w:p>
    <w:p>
      <w:pPr>
        <w:ind w:firstLine="240"/>
        <w:jc w:val="left"/>
        <w:spacing w:line="360" w:lineRule="auto"/>
        <w:tabs>
          <w:tab w:val="left" w:pos="1800" w:leader="none"/>
          <w:tab w:val="left" w:pos="5580" w:leader="none"/>
        </w:tabs>
        <w:rPr>
          <w:rFonts w:hint="default" w:ascii="Times New Roman" w:hAnsi="Times New Roman" w:eastAsia="宋体" w:cs="Times New Roman"/>
          <w:sz w:val="24"/>
          <w:highlight w:val="none"/>
          <w:u w:val="single"/>
        </w:rPr>
      </w:pPr>
      <w:r>
        <w:rPr>
          <w:rFonts w:hint="eastAsia" w:cs="Times New Roman"/>
          <w:sz w:val="24"/>
          <w:highlight w:val="none"/>
          <w:lang w:val="en-US" w:eastAsia="zh-CN"/>
        </w:rPr>
        <w:t xml:space="preserve"> </w:t>
      </w:r>
      <w:r>
        <w:rPr>
          <w:rFonts w:hint="default" w:ascii="Times New Roman" w:hAnsi="Times New Roman" w:eastAsia="宋体" w:cs="Times New Roman"/>
          <w:sz w:val="24"/>
          <w:highlight w:val="none"/>
        </w:rPr>
        <w:t xml:space="preserve">项目编号/包号：_____________________     项目名称：____________</w:t>
      </w:r>
      <w:r/>
    </w:p>
    <w:tbl>
      <w:tblPr>
        <w:tblStyle w:val="877"/>
        <w:tblW w:w="46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1"/>
        <w:gridCol w:w="3236"/>
        <w:gridCol w:w="2338"/>
        <w:gridCol w:w="2125"/>
      </w:tblGrid>
      <w:tr>
        <w:trPr>
          <w:trHeight w:val="531"/>
        </w:trPr>
        <w:tc>
          <w:tcPr>
            <w:tcW w:w="412"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序号</w:t>
            </w:r>
            <w:r/>
          </w:p>
        </w:tc>
        <w:tc>
          <w:tcPr>
            <w:tcW w:w="1928"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投标人名称</w:t>
            </w:r>
            <w:r/>
          </w:p>
        </w:tc>
        <w:tc>
          <w:tcPr>
            <w:gridSpan w:val="2"/>
            <w:tcW w:w="2659" w:type="pct"/>
            <w:vAlign w:val="center"/>
            <w:textDirection w:val="lrTb"/>
            <w:noWrap w:val="false"/>
          </w:tcPr>
          <w:p>
            <w:pPr>
              <w:jc w:val="center"/>
              <w:tabs>
                <w:tab w:val="left" w:pos="5580" w:leader="none"/>
              </w:tabs>
              <w:rPr>
                <w:rFonts w:hint="eastAsia" w:ascii="Times New Roman" w:hAnsi="Times New Roman" w:eastAsia="宋体" w:cs="Times New Roman"/>
                <w:b/>
                <w:sz w:val="24"/>
                <w:highlight w:val="none"/>
                <w:lang w:eastAsia="zh-CN"/>
              </w:rPr>
            </w:pPr>
            <w:r>
              <w:rPr>
                <w:rFonts w:hint="default" w:ascii="Times New Roman" w:hAnsi="Times New Roman" w:eastAsia="宋体" w:cs="Times New Roman"/>
                <w:b/>
                <w:sz w:val="24"/>
                <w:highlight w:val="none"/>
              </w:rPr>
              <w:t xml:space="preserve">投标报价</w:t>
            </w:r>
            <w:r>
              <w:rPr>
                <w:rFonts w:hint="eastAsia" w:ascii="Times New Roman" w:hAnsi="Times New Roman" w:eastAsia="宋体" w:cs="Times New Roman"/>
                <w:b/>
                <w:sz w:val="24"/>
                <w:highlight w:val="none"/>
                <w:lang w:eastAsia="zh-CN"/>
              </w:rPr>
              <w:t xml:space="preserve">（</w:t>
            </w:r>
            <w:r>
              <w:rPr>
                <w:rFonts w:hint="eastAsia" w:ascii="Times New Roman" w:hAnsi="Times New Roman" w:eastAsia="宋体" w:cs="Times New Roman"/>
                <w:b/>
                <w:sz w:val="24"/>
                <w:highlight w:val="none"/>
                <w:lang w:val="en-US" w:eastAsia="zh-CN"/>
              </w:rPr>
              <w:t xml:space="preserve">元</w:t>
            </w:r>
            <w:r>
              <w:rPr>
                <w:rFonts w:hint="eastAsia" w:cs="Times New Roman"/>
                <w:b/>
                <w:sz w:val="24"/>
                <w:highlight w:val="none"/>
                <w:lang w:val="en-US" w:eastAsia="zh-CN"/>
              </w:rPr>
              <w:t xml:space="preserve">/批次</w:t>
            </w:r>
            <w:r>
              <w:rPr>
                <w:rFonts w:hint="eastAsia" w:ascii="Times New Roman" w:hAnsi="Times New Roman" w:eastAsia="宋体" w:cs="Times New Roman"/>
                <w:b/>
                <w:sz w:val="24"/>
                <w:highlight w:val="none"/>
                <w:lang w:eastAsia="zh-CN"/>
              </w:rPr>
              <w:t xml:space="preserve">）</w:t>
            </w:r>
            <w:r/>
          </w:p>
        </w:tc>
      </w:tr>
      <w:tr>
        <w:trPr>
          <w:trHeight w:val="674"/>
        </w:trPr>
        <w:tc>
          <w:tcPr>
            <w:tcW w:w="412" w:type="pct"/>
            <w:vAlign w:val="center"/>
            <w:vMerge w:val="continue"/>
            <w:textDirection w:val="lrTb"/>
            <w:noWrap w:val="false"/>
          </w:tcPr>
          <w:p>
            <w:pPr>
              <w:jc w:val="center"/>
              <w:tabs>
                <w:tab w:val="left" w:pos="55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928" w:type="pct"/>
            <w:vAlign w:val="center"/>
            <w:vMerge w:val="continue"/>
            <w:textDirection w:val="lrTb"/>
            <w:noWrap w:val="false"/>
          </w:tcPr>
          <w:p>
            <w:pPr>
              <w:jc w:val="center"/>
              <w:tabs>
                <w:tab w:val="left" w:pos="55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93" w:type="pct"/>
            <w:vAlign w:val="center"/>
            <w:textDirection w:val="lrTb"/>
            <w:noWrap w:val="false"/>
          </w:tcPr>
          <w:p>
            <w:pPr>
              <w:jc w:val="center"/>
              <w:tabs>
                <w:tab w:val="left" w:pos="5580" w:leader="none"/>
              </w:tabs>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大写</w:t>
            </w:r>
            <w:r/>
          </w:p>
        </w:tc>
        <w:tc>
          <w:tcPr>
            <w:tcW w:w="1265" w:type="pct"/>
            <w:vAlign w:val="center"/>
            <w:textDirection w:val="lrTb"/>
            <w:noWrap w:val="false"/>
          </w:tcPr>
          <w:p>
            <w:pPr>
              <w:jc w:val="center"/>
              <w:tabs>
                <w:tab w:val="left" w:pos="5580" w:leader="none"/>
              </w:tabs>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小写</w:t>
            </w:r>
            <w:r/>
          </w:p>
        </w:tc>
      </w:tr>
      <w:tr>
        <w:trPr>
          <w:trHeight w:val="976"/>
        </w:trPr>
        <w:tc>
          <w:tcPr>
            <w:tcW w:w="412" w:type="pct"/>
            <w:vAlign w:val="center"/>
            <w:textDirection w:val="lrTb"/>
            <w:noWrap w:val="false"/>
          </w:tcPr>
          <w:p>
            <w:pPr>
              <w:jc w:val="center"/>
              <w:tabs>
                <w:tab w:val="left" w:pos="55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928" w:type="pct"/>
            <w:vAlign w:val="center"/>
            <w:textDirection w:val="lrTb"/>
            <w:noWrap w:val="false"/>
          </w:tcPr>
          <w:p>
            <w:pPr>
              <w:jc w:val="center"/>
              <w:tabs>
                <w:tab w:val="left" w:pos="55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393" w:type="pct"/>
            <w:vAlign w:val="center"/>
            <w:textDirection w:val="lrTb"/>
            <w:noWrap w:val="false"/>
          </w:tcPr>
          <w:p>
            <w:pPr>
              <w:jc w:val="center"/>
              <w:tabs>
                <w:tab w:val="left" w:pos="55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c>
          <w:tcPr>
            <w:tcW w:w="1265" w:type="pct"/>
            <w:vAlign w:val="center"/>
            <w:textDirection w:val="lrTb"/>
            <w:noWrap w:val="false"/>
          </w:tcPr>
          <w:p>
            <w:pPr>
              <w:jc w:val="center"/>
              <w:tabs>
                <w:tab w:val="left" w:pos="5580" w:leader="none"/>
              </w:tabs>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tc>
      </w:tr>
    </w:tbl>
    <w:p>
      <w:pPr>
        <w:jc w:val="left"/>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spacing w:before="25" w:after="25" w:line="360" w:lineRule="auto"/>
        <w:rPr>
          <w:rFonts w:hint="eastAsia" w:ascii="Times New Roman" w:hAnsi="Times New Roman" w:eastAsia="宋体" w:cs="Times New Roman"/>
          <w:sz w:val="24"/>
          <w:highlight w:val="none"/>
          <w:lang w:val="zh-CN" w:eastAsia="zh-CN"/>
        </w:rPr>
      </w:pPr>
      <w:r>
        <w:rPr>
          <w:rFonts w:hint="eastAsia" w:cs="Times New Roman"/>
          <w:sz w:val="24"/>
          <w:highlight w:val="none"/>
          <w:lang w:val="en-US" w:eastAsia="zh-CN"/>
        </w:rPr>
        <w:t xml:space="preserve"> </w:t>
      </w:r>
      <w:r/>
    </w:p>
    <w:p>
      <w:pPr>
        <w:spacing w:before="25" w:after="25" w:line="360" w:lineRule="auto"/>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lang w:val="zh-CN"/>
        </w:rPr>
        <w:t xml:space="preserve">                         </w:t>
      </w:r>
      <w:r/>
    </w:p>
    <w:p>
      <w:pPr>
        <w:spacing w:before="25" w:after="25" w:line="360" w:lineRule="auto"/>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highlight w:val="none"/>
        </w:rPr>
        <w:t xml:space="preserve">投标人名称（</w:t>
      </w:r>
      <w:r>
        <w:rPr>
          <w:rFonts w:hint="eastAsia" w:eastAsia="宋体"/>
          <w:color w:val="000000"/>
          <w:sz w:val="24"/>
          <w:lang w:eastAsia="zh-CN"/>
        </w:rPr>
        <w:t xml:space="preserve">加盖CA电子公章</w:t>
      </w:r>
      <w:r>
        <w:rPr>
          <w:rFonts w:hint="default" w:ascii="Times New Roman" w:hAnsi="Times New Roman" w:eastAsia="宋体" w:cs="Times New Roman"/>
          <w:sz w:val="24"/>
          <w:highlight w:val="none"/>
        </w:rPr>
        <w:t xml:space="preserve">）</w:t>
      </w:r>
      <w:r>
        <w:rPr>
          <w:rFonts w:hint="default" w:ascii="Times New Roman" w:hAnsi="Times New Roman" w:eastAsia="宋体" w:cs="Times New Roman"/>
          <w:sz w:val="24"/>
          <w:highlight w:val="none"/>
          <w:lang w:val="zh-CN"/>
        </w:rPr>
        <w:t xml:space="preserve">：____________</w:t>
      </w:r>
      <w:r/>
    </w:p>
    <w:p>
      <w:pPr>
        <w:spacing w:before="25" w:after="25" w:line="360" w:lineRule="auto"/>
        <w:rPr>
          <w:rFonts w:hint="default" w:ascii="Times New Roman" w:hAnsi="Times New Roman" w:eastAsia="宋体" w:cs="Times New Roman"/>
          <w:sz w:val="24"/>
          <w:highlight w:val="none"/>
          <w:lang w:val="zh-CN"/>
        </w:rPr>
      </w:pPr>
      <w:r>
        <w:rPr>
          <w:rFonts w:hint="default" w:ascii="Times New Roman" w:hAnsi="Times New Roman" w:eastAsia="宋体" w:cs="Times New Roman"/>
          <w:sz w:val="24"/>
          <w:szCs w:val="20"/>
          <w:highlight w:val="none"/>
        </w:rPr>
        <w:t xml:space="preserve">日期：_____年______月______日   </w:t>
      </w:r>
      <w:r/>
    </w:p>
    <w:p>
      <w:pPr>
        <w:jc w:val="left"/>
        <w:widowControl/>
        <w:rPr>
          <w:color w:val="000000"/>
          <w:sz w:val="24"/>
          <w:szCs w:val="20"/>
        </w:rPr>
      </w:pPr>
      <w:r>
        <w:rPr>
          <w:color w:val="000000"/>
          <w:sz w:val="24"/>
          <w:szCs w:val="20"/>
        </w:rPr>
        <w:br w:type="page" w:clear="all"/>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spacing w:line="360" w:lineRule="auto"/>
        <w:rPr>
          <w:rFonts w:hint="eastAsia" w:eastAsia="宋体"/>
          <w:color w:val="000000"/>
          <w:sz w:val="24"/>
          <w:szCs w:val="20"/>
          <w:lang w:eastAsia="zh-CN"/>
        </w:rPr>
        <w:outlineLvl w:val="2"/>
      </w:pPr>
      <w:r/>
      <w:bookmarkStart w:id="718" w:name="_Toc226965835"/>
      <w:r/>
      <w:bookmarkStart w:id="719" w:name="_Toc264969252"/>
      <w:r/>
      <w:bookmarkStart w:id="720" w:name="_Toc305158904"/>
      <w:r/>
      <w:bookmarkStart w:id="721" w:name="_Toc226309806"/>
      <w:r/>
      <w:bookmarkStart w:id="722" w:name="_Toc305158830"/>
      <w:r/>
      <w:bookmarkStart w:id="723" w:name="_Toc226337258"/>
      <w:r/>
      <w:bookmarkStart w:id="724" w:name="_Toc142311062"/>
      <w:r/>
      <w:bookmarkStart w:id="725" w:name="_Toc150480798"/>
      <w:r/>
      <w:bookmarkStart w:id="726" w:name="_Toc150774765"/>
      <w:r/>
      <w:bookmarkStart w:id="727" w:name="_Toc195842927"/>
      <w:r/>
      <w:bookmarkStart w:id="728" w:name="_Toc265228400"/>
      <w:r/>
      <w:bookmarkStart w:id="729" w:name="_Toc226965752"/>
      <w:r/>
      <w:bookmarkStart w:id="730" w:name="_Toc127151562"/>
      <w:r/>
      <w:bookmarkStart w:id="731" w:name="_Toc264969251"/>
      <w:r/>
      <w:bookmarkStart w:id="732" w:name="_Toc226337257"/>
      <w:r/>
      <w:bookmarkStart w:id="733" w:name="_Toc305158829"/>
      <w:r/>
      <w:bookmarkStart w:id="734" w:name="_Toc265228399"/>
      <w:r/>
      <w:bookmarkStart w:id="735" w:name="_Toc226309805"/>
      <w:r/>
      <w:bookmarkStart w:id="736" w:name="_Toc195842926"/>
      <w:r/>
      <w:bookmarkStart w:id="737" w:name="_Toc226965834"/>
      <w:r/>
      <w:bookmarkStart w:id="738" w:name="_Toc127151561"/>
      <w:r/>
      <w:bookmarkStart w:id="739" w:name="_Toc305158903"/>
      <w:r/>
      <w:bookmarkStart w:id="740" w:name="_Toc226965751"/>
      <w:r/>
      <w:bookmarkStart w:id="741" w:name="_Toc150774764"/>
      <w:r/>
      <w:bookmarkStart w:id="742" w:name="_Toc150480797"/>
      <w:r/>
      <w:bookmarkStart w:id="743" w:name="_Toc142311061"/>
      <w:r>
        <w:rPr>
          <w:rFonts w:hint="eastAsia"/>
          <w:color w:val="000000"/>
          <w:sz w:val="24"/>
          <w:szCs w:val="20"/>
          <w:lang w:val="en-US" w:eastAsia="zh-CN"/>
        </w:rPr>
        <w:t xml:space="preserve">12</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cs="宋体"/>
          <w:color w:val="000000"/>
          <w:sz w:val="24"/>
          <w:szCs w:val="24"/>
          <w:lang w:eastAsia="zh-CN"/>
        </w:rPr>
        <w:t xml:space="preserve">技术要求响应及偏离表</w:t>
      </w:r>
      <w:r>
        <w:rPr>
          <w:rFonts w:hint="eastAsia" w:ascii="宋体" w:hAnsi="宋体" w:cs="宋体"/>
          <w:color w:val="000000"/>
          <w:sz w:val="24"/>
          <w:szCs w:val="24"/>
          <w:lang w:val="en-US" w:eastAsia="zh-CN"/>
        </w:rPr>
        <w:t xml:space="preserve"> </w:t>
      </w:r>
      <w:r/>
    </w:p>
    <w:p>
      <w:pPr>
        <w:spacing w:line="360" w:lineRule="auto"/>
        <w:rPr>
          <w:color w:val="000000"/>
          <w:sz w:val="24"/>
          <w:szCs w:val="20"/>
        </w:rPr>
      </w:pPr>
      <w:r>
        <w:rPr>
          <w:color w:val="000000"/>
          <w:sz w:val="24"/>
          <w:szCs w:val="20"/>
        </w:rPr>
      </w:r>
      <w:r/>
    </w:p>
    <w:p>
      <w:pPr>
        <w:jc w:val="center"/>
        <w:rPr>
          <w:color w:val="000000"/>
          <w:sz w:val="36"/>
          <w:szCs w:val="36"/>
        </w:rPr>
      </w:pPr>
      <w:r>
        <w:rPr>
          <w:rFonts w:hint="eastAsia" w:ascii="宋体" w:hAnsi="宋体" w:cs="宋体"/>
          <w:b/>
          <w:bCs/>
          <w:color w:val="000000"/>
          <w:sz w:val="24"/>
          <w:szCs w:val="24"/>
          <w:lang w:eastAsia="zh-CN"/>
        </w:rPr>
        <w:t xml:space="preserve">技术要求响应及偏离表</w:t>
      </w:r>
      <w:r>
        <w:rPr>
          <w:rFonts w:hint="eastAsia" w:ascii="宋体" w:hAnsi="宋体" w:cs="宋体"/>
          <w:color w:val="000000"/>
          <w:sz w:val="24"/>
          <w:szCs w:val="24"/>
          <w:lang w:val="en-US" w:eastAsia="zh-CN"/>
        </w:rPr>
        <w:t xml:space="preserve"> </w:t>
      </w:r>
      <w:r/>
    </w:p>
    <w:p>
      <w:pPr>
        <w:spacing w:line="360" w:lineRule="auto"/>
        <w:rPr>
          <w:color w:val="000000"/>
          <w:sz w:val="24"/>
          <w:szCs w:val="20"/>
        </w:rPr>
      </w:pPr>
      <w:r>
        <w:rPr>
          <w:color w:val="000000"/>
          <w:sz w:val="24"/>
          <w:szCs w:val="20"/>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79"/>
        <w:gridCol w:w="1980"/>
        <w:gridCol w:w="2426"/>
        <w:gridCol w:w="782"/>
      </w:tblGrid>
      <w:tr>
        <w:trPr>
          <w:jc w:val="center"/>
          <w:trHeight w:val="930"/>
        </w:trPr>
        <w:tc>
          <w:tcPr>
            <w:gridSpan w:val="6"/>
            <w:tcW w:w="9288" w:type="dxa"/>
            <w:vAlign w:val="center"/>
            <w:textDirection w:val="lrTb"/>
            <w:noWrap w:val="false"/>
          </w:tcPr>
          <w:p>
            <w:pPr>
              <w:jc w:val="left"/>
              <w:rPr>
                <w:b/>
                <w:color w:val="000000"/>
                <w:sz w:val="24"/>
              </w:rPr>
            </w:pPr>
            <w:r>
              <w:rPr>
                <w:rFonts w:hint="eastAsia"/>
                <w:b/>
                <w:color w:val="000000"/>
                <w:sz w:val="24"/>
              </w:rPr>
              <w:t xml:space="preserve">对本项目</w:t>
            </w:r>
            <w:r>
              <w:rPr>
                <w:rFonts w:hint="eastAsia"/>
                <w:b/>
                <w:color w:val="000000"/>
                <w:sz w:val="24"/>
                <w:lang w:val="en-US" w:eastAsia="zh-CN"/>
              </w:rPr>
              <w:t xml:space="preserve">技术要求</w:t>
            </w:r>
            <w:r>
              <w:rPr>
                <w:rFonts w:hint="eastAsia"/>
                <w:b/>
                <w:color w:val="000000"/>
                <w:sz w:val="24"/>
              </w:rPr>
              <w:t xml:space="preserve">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sz w:val="24"/>
                <w:highlight w:val="none"/>
              </w:rPr>
              <w:t xml:space="preserve">……</w:t>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rFonts w:hint="eastAsia"/>
          <w:color w:val="000000"/>
          <w:sz w:val="24"/>
        </w:rPr>
        <w:t xml:space="preserve">注：</w:t>
      </w:r>
      <w:r/>
    </w:p>
    <w:p>
      <w:pPr>
        <w:jc w:val="left"/>
        <w:tabs>
          <w:tab w:val="left" w:pos="1800" w:leader="none"/>
          <w:tab w:val="left" w:pos="5580" w:leader="none"/>
        </w:tabs>
        <w:rPr>
          <w:sz w:val="24"/>
        </w:rPr>
      </w:pPr>
      <w:r>
        <w:rPr>
          <w:color w:val="000000"/>
          <w:sz w:val="24"/>
        </w:rPr>
        <w:t xml:space="preserve">1. </w:t>
      </w:r>
      <w:r>
        <w:rPr>
          <w:sz w:val="24"/>
        </w:rPr>
        <w:t xml:space="preserve">对磋商文件中的所有技术要求，除本表所列明的所有偏离外，均视作供应商已对之理解和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eastAsia="宋体"/>
          <w:sz w:val="24"/>
          <w:lang w:eastAsia="zh-CN"/>
        </w:rPr>
        <w:t xml:space="preserve">、</w:t>
      </w:r>
      <w:r>
        <w:rPr>
          <w:rFonts w:hint="eastAsia"/>
          <w:sz w:val="24"/>
        </w:rPr>
        <w:t xml:space="preserve">“</w:t>
      </w:r>
      <w:r>
        <w:rPr>
          <w:rFonts w:hint="eastAsia" w:ascii="Times New Roman" w:eastAsia="宋体"/>
          <w:sz w:val="24"/>
          <w:lang w:val="en-US" w:eastAsia="zh-CN"/>
        </w:rPr>
        <w:t xml:space="preserve">无</w:t>
      </w:r>
      <w:r>
        <w:rPr>
          <w:rFonts w:hint="eastAsia"/>
          <w:sz w:val="24"/>
        </w:rPr>
        <w:t xml:space="preserve">偏离”或“负偏离”。</w:t>
      </w:r>
      <w:r/>
    </w:p>
    <w:p>
      <w:pPr>
        <w:spacing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color w:val="000000"/>
          <w:sz w:val="24"/>
          <w:lang w:eastAsia="zh-CN"/>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color w:val="000000"/>
          <w:sz w:val="24"/>
          <w:szCs w:val="20"/>
        </w:rPr>
        <w:br w:type="page" w:clear="all"/>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
    </w:p>
    <w:p>
      <w:pPr>
        <w:spacing w:line="360" w:lineRule="auto"/>
        <w:rPr>
          <w:rFonts w:hint="eastAsia" w:ascii="宋体" w:hAnsi="宋体" w:eastAsia="宋体" w:cs="宋体"/>
          <w:b w:val="0"/>
          <w:bCs w:val="0"/>
          <w:color w:val="000000"/>
          <w:sz w:val="24"/>
          <w:szCs w:val="24"/>
          <w:lang w:eastAsia="zh-CN"/>
        </w:rPr>
        <w:outlineLvl w:val="2"/>
      </w:pPr>
      <w:r>
        <w:rPr>
          <w:rFonts w:hint="eastAsia"/>
          <w:color w:val="000000"/>
          <w:sz w:val="24"/>
          <w:szCs w:val="20"/>
          <w:lang w:val="en-US" w:eastAsia="zh-CN"/>
        </w:rPr>
        <w:t xml:space="preserve">13</w:t>
      </w:r>
      <w:r>
        <w:rPr>
          <w:rFonts w:hint="eastAsia" w:ascii="宋体" w:hAnsi="宋体" w:cs="宋体"/>
          <w:color w:val="000000"/>
          <w:sz w:val="24"/>
          <w:szCs w:val="24"/>
          <w:lang w:eastAsia="zh-CN"/>
        </w:rPr>
        <w:t xml:space="preserve">商务要求响应及偏离表</w:t>
      </w:r>
      <w:r/>
    </w:p>
    <w:p>
      <w:pPr>
        <w:jc w:val="center"/>
        <w:rPr>
          <w:rFonts w:hint="eastAsia" w:eastAsia="宋体"/>
          <w:b/>
          <w:bCs/>
          <w:color w:val="000000"/>
          <w:sz w:val="36"/>
          <w:szCs w:val="36"/>
          <w:lang w:eastAsia="zh-CN"/>
        </w:rPr>
      </w:pPr>
      <w:r>
        <w:rPr>
          <w:rFonts w:hint="eastAsia" w:ascii="宋体" w:hAnsi="宋体" w:cs="宋体"/>
          <w:b/>
          <w:bCs/>
          <w:color w:val="000000"/>
          <w:sz w:val="24"/>
          <w:szCs w:val="24"/>
          <w:lang w:eastAsia="zh-CN"/>
        </w:rPr>
        <w:t xml:space="preserve">商务要求响应及偏离表</w:t>
      </w:r>
      <w:r/>
    </w:p>
    <w:p>
      <w:pPr>
        <w:jc w:val="center"/>
        <w:rPr>
          <w:color w:val="000000"/>
          <w:sz w:val="36"/>
          <w:szCs w:val="36"/>
        </w:rPr>
      </w:pPr>
      <w:r>
        <w:rPr>
          <w:color w:val="000000"/>
          <w:sz w:val="36"/>
          <w:szCs w:val="36"/>
        </w:rPr>
      </w:r>
      <w:r/>
    </w:p>
    <w:p>
      <w:pPr>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rPr>
            </w:pPr>
            <w:r>
              <w:rPr>
                <w:rFonts w:hint="eastAsia"/>
                <w:b/>
                <w:color w:val="000000"/>
                <w:sz w:val="24"/>
              </w:rPr>
              <w:t xml:space="preserve">对本项目</w:t>
            </w:r>
            <w:r>
              <w:rPr>
                <w:rFonts w:hint="eastAsia" w:ascii="宋体" w:hAnsi="宋体" w:cs="宋体"/>
                <w:b/>
                <w:bCs/>
                <w:color w:val="000000"/>
                <w:sz w:val="24"/>
                <w:szCs w:val="24"/>
                <w:lang w:eastAsia="zh-CN"/>
              </w:rPr>
              <w:t xml:space="preserve">商务要求</w:t>
            </w:r>
            <w:r>
              <w:rPr>
                <w:rFonts w:hint="eastAsia"/>
                <w:b/>
                <w:color w:val="000000"/>
                <w:sz w:val="24"/>
              </w:rPr>
              <w:t xml:space="preserve">的偏离情况（请进行勾选）：</w:t>
            </w:r>
            <w:r/>
          </w:p>
          <w:p>
            <w:pPr>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p>
          <w:p>
            <w:pPr>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rPr>
            </w:pPr>
            <w:r>
              <w:rPr>
                <w:color w:val="000000"/>
                <w:sz w:val="24"/>
              </w:rPr>
              <w:t xml:space="preserve">序号</w:t>
            </w:r>
            <w:r/>
          </w:p>
        </w:tc>
        <w:tc>
          <w:tcPr>
            <w:tcW w:w="1301"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条目号（页码）</w:t>
            </w:r>
            <w:r/>
          </w:p>
        </w:tc>
        <w:tc>
          <w:tcPr>
            <w:tcW w:w="2007" w:type="dxa"/>
            <w:vAlign w:val="center"/>
            <w:textDirection w:val="lrTb"/>
            <w:noWrap w:val="false"/>
          </w:tcPr>
          <w:p>
            <w:pPr>
              <w:jc w:val="center"/>
              <w:rPr>
                <w:color w:val="000000"/>
                <w:sz w:val="24"/>
              </w:rPr>
            </w:pPr>
            <w:r>
              <w:rPr>
                <w:color w:val="000000"/>
                <w:sz w:val="24"/>
                <w:szCs w:val="21"/>
              </w:rPr>
              <w:t xml:space="preserve">磋商文件</w:t>
            </w:r>
            <w:r>
              <w:rPr>
                <w:color w:val="000000"/>
                <w:sz w:val="24"/>
              </w:rPr>
              <w:t xml:space="preserve">要求</w:t>
            </w:r>
            <w:r/>
          </w:p>
        </w:tc>
        <w:tc>
          <w:tcPr>
            <w:tcW w:w="2008" w:type="dxa"/>
            <w:vAlign w:val="center"/>
            <w:textDirection w:val="lrTb"/>
            <w:noWrap w:val="false"/>
          </w:tcPr>
          <w:p>
            <w:pPr>
              <w:jc w:val="center"/>
              <w:rPr>
                <w:color w:val="000000"/>
                <w:sz w:val="24"/>
              </w:rPr>
            </w:pPr>
            <w:r>
              <w:rPr>
                <w:color w:val="000000"/>
                <w:sz w:val="24"/>
              </w:rPr>
              <w:t xml:space="preserve">响应文件内容</w:t>
            </w:r>
            <w:r/>
          </w:p>
        </w:tc>
        <w:tc>
          <w:tcPr>
            <w:tcW w:w="2458" w:type="dxa"/>
            <w:vAlign w:val="center"/>
            <w:textDirection w:val="lrTb"/>
            <w:noWrap w:val="false"/>
          </w:tcPr>
          <w:p>
            <w:pPr>
              <w:jc w:val="center"/>
              <w:rPr>
                <w:color w:val="000000"/>
                <w:sz w:val="24"/>
              </w:rPr>
            </w:pPr>
            <w:r>
              <w:rPr>
                <w:color w:val="000000"/>
                <w:sz w:val="24"/>
              </w:rPr>
              <w:t xml:space="preserve">偏离情况</w:t>
            </w:r>
            <w:r/>
          </w:p>
          <w:p>
            <w:pPr>
              <w:jc w:val="center"/>
              <w:rPr>
                <w:color w:val="000000"/>
                <w:sz w:val="24"/>
              </w:rPr>
            </w:pPr>
            <w:r>
              <w:rPr>
                <w:color w:val="000000"/>
                <w:sz w:val="24"/>
              </w:rPr>
              <w:t xml:space="preserve">（据实填写）</w:t>
            </w:r>
            <w:r/>
          </w:p>
        </w:tc>
        <w:tc>
          <w:tcPr>
            <w:tcW w:w="788" w:type="dxa"/>
            <w:vAlign w:val="center"/>
            <w:textDirection w:val="lrTb"/>
            <w:noWrap w:val="false"/>
          </w:tcPr>
          <w:p>
            <w:pPr>
              <w:jc w:val="center"/>
              <w:rPr>
                <w:color w:val="000000"/>
                <w:sz w:val="24"/>
              </w:rPr>
            </w:pPr>
            <w:r>
              <w:rPr>
                <w:color w:val="000000"/>
                <w:sz w:val="24"/>
              </w:rPr>
              <w:t xml:space="preserve">说明</w:t>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r>
        <w:trPr>
          <w:jc w:val="center"/>
          <w:trHeight w:val="930"/>
        </w:trPr>
        <w:tc>
          <w:tcPr>
            <w:tcW w:w="834" w:type="dxa"/>
            <w:vAlign w:val="center"/>
            <w:textDirection w:val="lrTb"/>
            <w:noWrap w:val="false"/>
          </w:tcPr>
          <w:p>
            <w:pPr>
              <w:jc w:val="center"/>
              <w:rPr>
                <w:color w:val="000000"/>
                <w:sz w:val="24"/>
              </w:rPr>
            </w:pPr>
            <w:r>
              <w:rPr>
                <w:color w:val="000000"/>
                <w:sz w:val="24"/>
              </w:rPr>
            </w:r>
            <w:r/>
          </w:p>
        </w:tc>
        <w:tc>
          <w:tcPr>
            <w:tcW w:w="1301" w:type="dxa"/>
            <w:vAlign w:val="center"/>
            <w:textDirection w:val="lrTb"/>
            <w:noWrap w:val="false"/>
          </w:tcPr>
          <w:p>
            <w:pPr>
              <w:jc w:val="center"/>
              <w:rPr>
                <w:color w:val="000000"/>
                <w:sz w:val="24"/>
              </w:rPr>
            </w:pPr>
            <w:r>
              <w:rPr>
                <w:color w:val="000000"/>
                <w:sz w:val="24"/>
              </w:rPr>
            </w:r>
            <w:r/>
          </w:p>
        </w:tc>
        <w:tc>
          <w:tcPr>
            <w:tcW w:w="2007" w:type="dxa"/>
            <w:vAlign w:val="center"/>
            <w:textDirection w:val="lrTb"/>
            <w:noWrap w:val="false"/>
          </w:tcPr>
          <w:p>
            <w:pPr>
              <w:jc w:val="center"/>
              <w:rPr>
                <w:color w:val="000000"/>
                <w:sz w:val="24"/>
              </w:rPr>
            </w:pPr>
            <w:r>
              <w:rPr>
                <w:color w:val="000000"/>
                <w:sz w:val="24"/>
              </w:rPr>
            </w:r>
            <w:r/>
          </w:p>
        </w:tc>
        <w:tc>
          <w:tcPr>
            <w:tcW w:w="2008" w:type="dxa"/>
            <w:vAlign w:val="center"/>
            <w:textDirection w:val="lrTb"/>
            <w:noWrap w:val="false"/>
          </w:tcPr>
          <w:p>
            <w:pPr>
              <w:jc w:val="center"/>
              <w:rPr>
                <w:color w:val="000000"/>
                <w:sz w:val="24"/>
              </w:rPr>
            </w:pPr>
            <w:r>
              <w:rPr>
                <w:color w:val="000000"/>
                <w:sz w:val="24"/>
              </w:rPr>
            </w:r>
            <w:r/>
          </w:p>
        </w:tc>
        <w:tc>
          <w:tcPr>
            <w:tcW w:w="2458" w:type="dxa"/>
            <w:vAlign w:val="center"/>
            <w:textDirection w:val="lrTb"/>
            <w:noWrap w:val="false"/>
          </w:tcPr>
          <w:p>
            <w:pPr>
              <w:jc w:val="center"/>
              <w:rPr>
                <w:color w:val="000000"/>
                <w:sz w:val="24"/>
              </w:rPr>
            </w:pPr>
            <w:r>
              <w:rPr>
                <w:color w:val="000000"/>
                <w:sz w:val="24"/>
              </w:rPr>
            </w:r>
            <w:r/>
          </w:p>
        </w:tc>
        <w:tc>
          <w:tcPr>
            <w:tcW w:w="788" w:type="dxa"/>
            <w:vAlign w:val="center"/>
            <w:textDirection w:val="lrTb"/>
            <w:noWrap w:val="false"/>
          </w:tcPr>
          <w:p>
            <w:pPr>
              <w:jc w:val="center"/>
              <w:rPr>
                <w:color w:val="000000"/>
                <w:sz w:val="24"/>
              </w:rPr>
            </w:pPr>
            <w:r>
              <w:rPr>
                <w:color w:val="000000"/>
                <w:sz w:val="24"/>
              </w:rPr>
            </w:r>
            <w:r/>
          </w:p>
        </w:tc>
      </w:tr>
    </w:tbl>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r>
      <w:r/>
    </w:p>
    <w:p>
      <w:pPr>
        <w:ind w:firstLine="360"/>
        <w:jc w:val="left"/>
        <w:spacing w:line="360" w:lineRule="auto"/>
        <w:tabs>
          <w:tab w:val="left" w:pos="1800" w:leader="none"/>
          <w:tab w:val="left" w:pos="5580" w:leader="none"/>
        </w:tabs>
        <w:rPr>
          <w:color w:val="000000"/>
          <w:sz w:val="24"/>
          <w:u w:val="single"/>
        </w:rPr>
      </w:pPr>
      <w:r>
        <w:rPr>
          <w:color w:val="000000"/>
          <w:sz w:val="24"/>
          <w:u w:val="single"/>
        </w:rPr>
      </w:r>
      <w:r/>
    </w:p>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w:t>
      </w:r>
      <w:r>
        <w:rPr>
          <w:rFonts w:hint="eastAsia"/>
          <w:sz w:val="24"/>
          <w:lang w:val="en-US" w:eastAsia="zh-CN"/>
        </w:rPr>
        <w:t xml:space="preserve">无</w:t>
      </w:r>
      <w:r>
        <w:rPr>
          <w:rFonts w:hint="eastAsia"/>
          <w:sz w:val="24"/>
        </w:rPr>
        <w:t xml:space="preserve">偏离”或“负偏离”。</w:t>
      </w:r>
      <w:r/>
    </w:p>
    <w:p>
      <w:pPr>
        <w:jc w:val="left"/>
        <w:tabs>
          <w:tab w:val="left" w:pos="1800" w:leader="none"/>
          <w:tab w:val="left" w:pos="5580" w:leader="none"/>
        </w:tabs>
        <w:rPr>
          <w:color w:val="000000"/>
          <w:sz w:val="24"/>
        </w:rPr>
      </w:pPr>
      <w:r>
        <w:rPr>
          <w:color w:val="000000"/>
          <w:sz w:val="24"/>
        </w:rPr>
      </w:r>
      <w:r/>
    </w:p>
    <w:p>
      <w:pPr>
        <w:rPr>
          <w:color w:val="000000"/>
          <w:sz w:val="24"/>
          <w:szCs w:val="20"/>
        </w:rPr>
      </w:pPr>
      <w:r>
        <w:rPr>
          <w:color w:val="000000"/>
          <w:sz w:val="24"/>
          <w:szCs w:val="20"/>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w:t>
      </w:r>
      <w:r>
        <w:rPr>
          <w:rFonts w:hint="eastAsia"/>
          <w:color w:val="000000"/>
          <w:sz w:val="24"/>
          <w:lang w:eastAsia="zh-CN"/>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pStyle w:val="878"/>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4 </w:t>
      </w:r>
      <w:r>
        <w:rPr>
          <w:rFonts w:hint="eastAsia"/>
          <w:color w:val="000000"/>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lang w:val="en-US" w:eastAsia="zh-CN"/>
        </w:rPr>
        <w:t xml:space="preserve">/包号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lang w:val="en-US" w:eastAsia="zh-CN"/>
        </w:rPr>
        <w:t xml:space="preserve">名称</w:t>
      </w:r>
      <w:r>
        <w:rPr>
          <w:rFonts w:hint="eastAsia" w:ascii="宋体" w:hAnsi="宋体" w:cs="宋体"/>
          <w:sz w:val="24"/>
        </w:rPr>
        <w:t xml:space="preserve">：</w:t>
      </w:r>
      <w:r>
        <w:rPr>
          <w:rFonts w:hint="eastAsia" w:ascii="宋体" w:hAnsi="宋体" w:cs="宋体"/>
          <w:sz w:val="24"/>
          <w:u w:val="single"/>
        </w:rPr>
        <w:t xml:space="preserve">                     </w:t>
      </w:r>
      <w:r/>
    </w:p>
    <w:tbl>
      <w:tblPr>
        <w:tblStyle w:val="87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color w:val="000000"/>
          <w:sz w:val="24"/>
          <w:lang w:val="zh-CN"/>
        </w:rPr>
      </w:pPr>
      <w:r>
        <w:rPr>
          <w:color w:val="000000"/>
          <w:sz w:val="24"/>
        </w:rPr>
        <w:t xml:space="preserve">供应商名称（</w:t>
      </w:r>
      <w:r>
        <w:rPr>
          <w:rFonts w:hint="eastAsia"/>
          <w:color w:val="000000"/>
          <w:sz w:val="24"/>
          <w:lang w:eastAsia="zh-CN"/>
        </w:rPr>
        <w:t xml:space="preserve">加盖CA电子公章</w:t>
      </w:r>
      <w:r>
        <w:rPr>
          <w:color w:val="000000"/>
          <w:sz w:val="24"/>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rPr>
          <w:rFonts w:hint="eastAsia"/>
          <w:sz w:val="22"/>
        </w:rPr>
      </w:pPr>
      <w:r>
        <w:rPr>
          <w:sz w:val="22"/>
        </w:rPr>
        <w:br w:type="page" w:clear="all"/>
      </w:r>
      <w:bookmarkStart w:id="744" w:name="_Toc288738839"/>
      <w:r/>
      <w:bookmarkStart w:id="745" w:name="_Toc288738397"/>
      <w:r/>
      <w:r/>
    </w:p>
    <w:p>
      <w:pPr>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5 </w:t>
      </w:r>
      <w:r>
        <w:rPr>
          <w:rFonts w:hint="eastAsia"/>
          <w:color w:val="000000"/>
          <w:sz w:val="24"/>
          <w:szCs w:val="20"/>
        </w:rPr>
        <w:t xml:space="preserve">相关业绩案例一览表</w:t>
      </w:r>
      <w:r/>
    </w:p>
    <w:p>
      <w:pPr>
        <w:rPr>
          <w:color w:val="000000"/>
          <w:sz w:val="24"/>
          <w:szCs w:val="20"/>
        </w:rPr>
      </w:pPr>
      <w:r>
        <w:rPr>
          <w:color w:val="000000"/>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44"/>
      <w:r/>
      <w:bookmarkEnd w:id="745"/>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项目编号</w:t>
      </w:r>
      <w:r>
        <w:rPr>
          <w:rFonts w:hint="eastAsia" w:ascii="宋体" w:hAnsi="宋体" w:cs="宋体"/>
          <w:sz w:val="24"/>
          <w:lang w:val="en-US" w:eastAsia="zh-CN"/>
        </w:rPr>
        <w:t xml:space="preserve">/包号</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none"/>
          <w:lang w:val="en-US" w:eastAsia="zh-CN"/>
        </w:rPr>
        <w:t xml:space="preserve">项目名称：</w:t>
      </w:r>
      <w:r>
        <w:rPr>
          <w:rFonts w:hint="eastAsia" w:ascii="宋体" w:hAnsi="宋体" w:cs="宋体"/>
          <w:sz w:val="24"/>
          <w:u w:val="single"/>
          <w:lang w:val="en-US" w:eastAsia="zh-CN"/>
        </w:rPr>
        <w:t xml:space="preserve">                   </w:t>
      </w:r>
      <w:r/>
    </w:p>
    <w:tbl>
      <w:tblPr>
        <w:tblStyle w:val="8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color w:val="000000"/>
          <w:sz w:val="24"/>
          <w:lang w:val="zh-CN"/>
        </w:rPr>
      </w:pPr>
      <w:r>
        <w:rPr>
          <w:color w:val="000000"/>
          <w:sz w:val="24"/>
        </w:rPr>
        <w:t xml:space="preserve">供应商名称（</w:t>
      </w:r>
      <w:r>
        <w:rPr>
          <w:rFonts w:hint="eastAsia"/>
          <w:color w:val="000000"/>
          <w:sz w:val="24"/>
          <w:lang w:eastAsia="zh-CN"/>
        </w:rPr>
        <w:t xml:space="preserve">加盖CA电子公章</w:t>
      </w:r>
      <w:r>
        <w:rPr>
          <w:color w:val="000000"/>
          <w:sz w:val="24"/>
        </w:rPr>
        <w:t xml:space="preserve">）</w:t>
      </w:r>
      <w:r>
        <w:rPr>
          <w:color w:val="000000"/>
          <w:sz w:val="24"/>
          <w:lang w:val="zh-CN"/>
        </w:rPr>
        <w:t xml:space="preserve">：    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rFonts w:hint="eastAsia"/>
          <w:color w:val="000000"/>
          <w:sz w:val="24"/>
          <w:szCs w:val="20"/>
        </w:rPr>
        <w:outlineLvl w:val="2"/>
      </w:pPr>
      <w:r>
        <w:rPr>
          <w:rFonts w:hint="eastAsia"/>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br w:type="page" w:clear="all"/>
      </w:r>
      <w:r/>
    </w:p>
    <w:p>
      <w:pPr>
        <w:numPr>
          <w:ilvl w:val="0"/>
          <w:numId w:val="10"/>
        </w:numP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关于符合本国产品标准的声明函</w:t>
      </w:r>
      <w:r/>
    </w:p>
    <w:p>
      <w:pPr>
        <w:pStyle w:val="878"/>
        <w:numPr>
          <w:numId w:val="0"/>
        </w:numPr>
        <w:rPr>
          <w:rFonts w:hint="eastAsia"/>
          <w:lang w:val="en-US" w:eastAsia="zh-CN"/>
        </w:rPr>
      </w:pPr>
      <w:r>
        <w:rPr>
          <w:rFonts w:hint="eastAsia"/>
          <w:lang w:val="en-US" w:eastAsia="zh-CN"/>
        </w:rPr>
      </w:r>
      <w:r/>
    </w:p>
    <w:p>
      <w:pPr>
        <w:jc w:val="center"/>
        <w:spacing w:before="0" w:beforeAutospacing="0" w:after="0" w:afterAutospacing="0" w:line="360" w:lineRule="auto"/>
        <w:shd w:val="clear" w:color="auto" w:fill="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关于符合本国产品标准的声明函</w:t>
      </w:r>
      <w:r/>
    </w:p>
    <w:p>
      <w:pPr>
        <w:ind w:firstLine="480"/>
        <w:jc w:val="left"/>
        <w:spacing w:before="30" w:beforeAutospacing="0" w:after="30" w:afterAutospacing="0"/>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r>
      <w:r/>
    </w:p>
    <w:p>
      <w:pPr>
        <w:ind w:firstLine="480"/>
        <w:jc w:val="lef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u w:val="single"/>
          <w:lang w:val="en-US" w:eastAsia="zh-CN" w:bidi="ar-SA"/>
        </w:rPr>
        <w:t xml:space="preserve">（产品名称1）</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1</w:t>
      </w:r>
      <w:r>
        <w:rPr>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，生产厂为</w:t>
      </w:r>
      <w:r>
        <w:rPr>
          <w:rFonts w:hint="eastAsia" w:ascii="宋体" w:hAnsi="宋体" w:eastAsia="宋体" w:cs="宋体"/>
          <w:color w:val="000000"/>
          <w:sz w:val="21"/>
          <w:szCs w:val="21"/>
          <w:u w:val="single"/>
          <w:lang w:val="en-US" w:eastAsia="zh-CN" w:bidi="ar-SA"/>
        </w:rPr>
        <w:t xml:space="preserve">（厂名）</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2</w:t>
      </w:r>
      <w:r>
        <w:rPr>
          <w:rFonts w:hint="eastAsia" w:ascii="宋体" w:hAnsi="宋体" w:eastAsia="宋体" w:cs="宋体"/>
          <w:color w:val="000000"/>
          <w:sz w:val="21"/>
          <w:szCs w:val="21"/>
          <w:lang w:val="en-US" w:eastAsia="zh-CN" w:bidi="ar-SA"/>
        </w:rPr>
        <w:t xml:space="preserve">，厂址为</w:t>
      </w:r>
      <w:r>
        <w:rPr>
          <w:rFonts w:hint="eastAsia" w:ascii="宋体" w:hAnsi="宋体" w:eastAsia="宋体" w:cs="宋体"/>
          <w:color w:val="000000"/>
          <w:sz w:val="21"/>
          <w:szCs w:val="21"/>
          <w:u w:val="single"/>
          <w:lang w:val="en-US" w:eastAsia="zh-CN" w:bidi="ar-SA"/>
        </w:rPr>
        <w:t xml:space="preserve">（生产厂址）</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u w:val="single"/>
          <w:lang w:val="en-US" w:eastAsia="zh-CN" w:bidi="ar-SA"/>
        </w:rPr>
        <w:t xml:space="preserve">（产品名称1）</w:t>
      </w:r>
      <w:r>
        <w:rPr>
          <w:rFonts w:hint="eastAsia" w:ascii="宋体" w:hAnsi="宋体" w:eastAsia="宋体" w:cs="宋体"/>
          <w:color w:val="000000"/>
          <w:sz w:val="21"/>
          <w:szCs w:val="21"/>
          <w:lang w:val="en-US" w:eastAsia="zh-CN" w:bidi="ar-SA"/>
        </w:rPr>
        <w:t xml:space="preserve">的中国境内生产的组件成本占比≥</w:t>
      </w:r>
      <w:r>
        <w:rPr>
          <w:rFonts w:hint="eastAsia" w:ascii="宋体" w:hAnsi="宋体" w:eastAsia="宋体" w:cs="宋体"/>
          <w:color w:val="000000"/>
          <w:sz w:val="21"/>
          <w:szCs w:val="21"/>
          <w:u w:val="single"/>
          <w:lang w:val="en-US" w:eastAsia="zh-CN" w:bidi="ar-SA"/>
        </w:rPr>
        <w:t xml:space="preserve">（80%）</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3</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u w:val="single"/>
          <w:lang w:val="en-US" w:eastAsia="zh-CN" w:bidi="ar-SA"/>
        </w:rPr>
        <w:t xml:space="preserve">（产品名称1）</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u w:val="single"/>
          <w:lang w:val="en-US" w:eastAsia="zh-CN" w:bidi="ar-SA"/>
        </w:rPr>
        <w:t xml:space="preserve">（关键组件）</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4</w:t>
      </w:r>
      <w:r>
        <w:rPr>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在中国境内生产。</w:t>
      </w:r>
      <w:r>
        <w:rPr>
          <w:rFonts w:hint="eastAsia" w:ascii="宋体" w:hAnsi="宋体" w:eastAsia="宋体" w:cs="宋体"/>
          <w:color w:val="000000"/>
          <w:sz w:val="21"/>
          <w:szCs w:val="21"/>
          <w:u w:val="single"/>
          <w:lang w:val="en-US" w:eastAsia="zh-CN" w:bidi="ar-SA"/>
        </w:rPr>
        <w:t xml:space="preserve">（产品名称1）</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u w:val="single"/>
          <w:lang w:val="en-US" w:eastAsia="zh-CN" w:bidi="ar-SA"/>
        </w:rPr>
        <w:t xml:space="preserve">（关键工序）</w:t>
      </w:r>
      <w:r>
        <w:rPr>
          <w:rFonts w:hint="eastAsia" w:ascii="方正魏碑_GBK" w:hAnsi="方正魏碑_GBK" w:eastAsia="方正魏碑_GBK" w:cs="方正魏碑_GBK"/>
          <w:i w:val="0"/>
          <w:color w:val="ff0000"/>
          <w:sz w:val="24"/>
          <w:szCs w:val="24"/>
          <w:shd w:val="clear" w:color="auto" w:fill="ffffff"/>
          <w:vertAlign w:val="superscript"/>
          <w:lang w:val="en-US" w:eastAsia="zh-CN" w:bidi="ar-SA"/>
        </w:rPr>
        <w:t xml:space="preserve">5</w:t>
      </w:r>
      <w:r>
        <w:rPr>
          <w:rFonts w:hint="eastAsia" w:ascii="宋体" w:hAnsi="宋体" w:eastAsia="宋体" w:cs="宋体"/>
          <w:color w:val="000000"/>
          <w:sz w:val="21"/>
          <w:szCs w:val="21"/>
          <w:lang w:val="en-US" w:eastAsia="zh-CN" w:bidi="ar-SA"/>
        </w:rPr>
        <w:t xml:space="preserve">在中国境内完成。</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，生产厂为</w:t>
      </w:r>
      <w:r>
        <w:rPr>
          <w:rFonts w:hint="eastAsia" w:ascii="宋体" w:hAnsi="宋体" w:eastAsia="宋体" w:cs="宋体"/>
          <w:color w:val="000000"/>
          <w:sz w:val="21"/>
          <w:szCs w:val="21"/>
          <w:u w:val="single"/>
          <w:lang w:val="en-US" w:eastAsia="zh-CN" w:bidi="ar-SA"/>
        </w:rPr>
        <w:t xml:space="preserve">（厂名）</w:t>
      </w:r>
      <w:r>
        <w:rPr>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，厂址为</w:t>
      </w:r>
      <w:r>
        <w:rPr>
          <w:rFonts w:hint="eastAsia" w:ascii="宋体" w:hAnsi="宋体" w:eastAsia="宋体" w:cs="宋体"/>
          <w:color w:val="000000"/>
          <w:sz w:val="21"/>
          <w:szCs w:val="21"/>
          <w:u w:val="single"/>
          <w:lang w:val="en-US" w:eastAsia="zh-CN" w:bidi="ar-SA"/>
        </w:rPr>
        <w:t xml:space="preserve">（生产厂址）</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lang w:val="en-US" w:eastAsia="zh-CN" w:bidi="ar-SA"/>
        </w:rPr>
        <w:t xml:space="preserve">的中国境内生产的组件成本占比≥</w:t>
      </w:r>
      <w:r>
        <w:rPr>
          <w:rFonts w:hint="eastAsia" w:ascii="宋体" w:hAnsi="宋体" w:eastAsia="宋体" w:cs="宋体"/>
          <w:color w:val="000000"/>
          <w:sz w:val="21"/>
          <w:szCs w:val="21"/>
          <w:u w:val="single"/>
          <w:lang w:val="en-US" w:eastAsia="zh-CN" w:bidi="ar-SA"/>
        </w:rPr>
        <w:t xml:space="preserve">（80%）</w:t>
      </w:r>
      <w:r>
        <w:rPr>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u w:val="single"/>
          <w:lang w:val="en-US" w:eastAsia="zh-CN" w:bidi="ar-SA"/>
        </w:rPr>
        <w:t xml:space="preserve">（关键组件）</w:t>
      </w:r>
      <w:r>
        <w:rPr>
          <w:rFonts w:hint="eastAsia" w:ascii="宋体" w:hAnsi="宋体" w:eastAsia="宋体" w:cs="宋体"/>
          <w:color w:val="000000"/>
          <w:sz w:val="21"/>
          <w:szCs w:val="21"/>
          <w:vertAlign w:val="superscript"/>
          <w:lang w:val="en-US" w:eastAsia="zh-CN" w:bidi="ar-SA"/>
        </w:rPr>
        <w:t xml:space="preserve"> </w:t>
      </w:r>
      <w:r>
        <w:rPr>
          <w:rFonts w:hint="eastAsia" w:ascii="宋体" w:hAnsi="宋体" w:eastAsia="宋体" w:cs="宋体"/>
          <w:color w:val="000000"/>
          <w:sz w:val="21"/>
          <w:szCs w:val="21"/>
          <w:lang w:val="en-US" w:eastAsia="zh-CN" w:bidi="ar-SA"/>
        </w:rPr>
        <w:t xml:space="preserve">在中国境内生产。</w:t>
      </w:r>
      <w:r>
        <w:rPr>
          <w:rFonts w:hint="eastAsia" w:ascii="宋体" w:hAnsi="宋体" w:eastAsia="宋体" w:cs="宋体"/>
          <w:color w:val="000000"/>
          <w:sz w:val="21"/>
          <w:szCs w:val="21"/>
          <w:u w:val="single"/>
          <w:lang w:val="en-US" w:eastAsia="zh-CN" w:bidi="ar-SA"/>
        </w:rPr>
        <w:t xml:space="preserve">（产品名称2）</w:t>
      </w:r>
      <w:r>
        <w:rPr>
          <w:rFonts w:hint="eastAsia" w:ascii="宋体" w:hAnsi="宋体" w:eastAsia="宋体" w:cs="宋体"/>
          <w:color w:val="000000"/>
          <w:sz w:val="21"/>
          <w:szCs w:val="21"/>
          <w:lang w:val="en-US" w:eastAsia="zh-CN" w:bidi="ar-SA"/>
        </w:rPr>
        <w:t xml:space="preserve">的</w:t>
      </w:r>
      <w:r>
        <w:rPr>
          <w:rFonts w:hint="eastAsia" w:ascii="宋体" w:hAnsi="宋体" w:eastAsia="宋体" w:cs="宋体"/>
          <w:color w:val="000000"/>
          <w:sz w:val="21"/>
          <w:szCs w:val="21"/>
          <w:u w:val="single"/>
          <w:lang w:val="en-US" w:eastAsia="zh-CN" w:bidi="ar-SA"/>
        </w:rPr>
        <w:t xml:space="preserve">（关键工序）</w:t>
      </w:r>
      <w:r>
        <w:rPr>
          <w:rFonts w:hint="eastAsia" w:ascii="宋体" w:hAnsi="宋体" w:eastAsia="宋体" w:cs="宋体"/>
          <w:color w:val="000000"/>
          <w:sz w:val="21"/>
          <w:szCs w:val="21"/>
          <w:vertAlign w:val="superscript"/>
          <w:lang w:val="en-US" w:eastAsia="zh-CN" w:bidi="ar-SA"/>
        </w:rPr>
        <w:t xml:space="preserve">5</w:t>
      </w:r>
      <w:r>
        <w:rPr>
          <w:rFonts w:hint="eastAsia" w:ascii="宋体" w:hAnsi="宋体" w:eastAsia="宋体" w:cs="宋体"/>
          <w:color w:val="000000"/>
          <w:sz w:val="21"/>
          <w:szCs w:val="21"/>
          <w:lang w:val="en-US" w:eastAsia="zh-CN" w:bidi="ar-SA"/>
        </w:rPr>
        <w:t xml:space="preserve">在中国境内完成。</w:t>
      </w:r>
      <w:r/>
    </w:p>
    <w:p>
      <w:pPr>
        <w:ind w:firstLine="480"/>
        <w:jc w:val="lef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p>
    <w:p>
      <w:pPr>
        <w:ind w:firstLine="480"/>
        <w:jc w:val="lef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本公司（单位）对上述声明内容的真实性负责。如有虚假，愿承担相应法律责任。</w:t>
      </w:r>
      <w:r/>
    </w:p>
    <w:p>
      <w:pPr>
        <w:ind w:firstLine="480"/>
        <w:jc w:val="righ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ind w:firstLine="480"/>
        <w:jc w:val="right"/>
        <w:spacing w:before="30" w:beforeAutospacing="0" w:after="30" w:afterAutospacing="0" w:line="360" w:lineRule="auto"/>
        <w:shd w:val="clear" w:color="auto" w:fill="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公司（单位）名称（盖章）：      </w:t>
      </w:r>
      <w:r/>
    </w:p>
    <w:p>
      <w:pPr>
        <w:ind w:firstLine="480"/>
        <w:jc w:val="right"/>
        <w:spacing w:before="30" w:beforeAutospacing="0" w:after="3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000000"/>
          <w:sz w:val="21"/>
          <w:szCs w:val="21"/>
          <w:lang w:val="en-US" w:eastAsia="zh-CN" w:bidi="ar-SA"/>
        </w:rPr>
        <w:t xml:space="preserve">日期：　　　　年　　月 　日 </w:t>
      </w:r>
      <w:r>
        <w:rPr>
          <w:rFonts w:hint="eastAsia" w:ascii="宋体" w:hAnsi="宋体" w:eastAsia="宋体" w:cs="宋体"/>
          <w:color w:val="333333"/>
          <w:sz w:val="21"/>
          <w:szCs w:val="21"/>
          <w:lang w:val="en-US" w:eastAsia="zh-CN" w:bidi="ar-SA"/>
        </w:rPr>
        <w:t xml:space="preserve">   </w:t>
      </w:r>
      <w:r/>
    </w:p>
    <w:p>
      <w:pPr>
        <w:ind w:firstLine="480"/>
        <w:jc w:val="left"/>
        <w:spacing w:before="30" w:beforeAutospacing="0" w:after="3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r>
      <w:r/>
    </w:p>
    <w:p>
      <w:pPr>
        <w:ind w:firstLine="480"/>
        <w:jc w:val="left"/>
        <w:spacing w:before="30" w:beforeAutospacing="0" w:after="3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r>
      <w:r/>
    </w:p>
    <w:p>
      <w:pPr>
        <w:jc w:val="left"/>
        <w:spacing w:before="30" w:beforeAutospacing="0" w:after="30" w:afterAutospacing="0" w:line="360" w:lineRule="auto"/>
        <w:shd w:val="clear" w:color="auto" w:fill="auto"/>
        <w:widowControl/>
        <w:rPr>
          <w:rFonts w:hint="default" w:ascii="宋体" w:hAnsi="宋体" w:eastAsia="宋体" w:cs="宋体"/>
          <w:color w:val="333333"/>
          <w:sz w:val="21"/>
          <w:szCs w:val="21"/>
          <w:lang w:val="en-US" w:eastAsia="zh-CN" w:bidi="ar-SA"/>
        </w:rPr>
      </w:pPr>
      <w:r>
        <w:rPr>
          <w:rFonts w:hint="eastAsia" w:ascii="宋体" w:hAnsi="宋体" w:eastAsia="宋体" w:cs="宋体"/>
          <w:color w:val="333333"/>
          <w:sz w:val="21"/>
          <w:szCs w:val="21"/>
          <w:u w:val="single"/>
          <w:lang w:val="en-US" w:eastAsia="zh-CN" w:bidi="ar-SA"/>
        </w:rPr>
        <w:t xml:space="preserve">                                                                                            </w:t>
      </w:r>
      <w:r>
        <w:rPr>
          <w:rFonts w:hint="eastAsia" w:ascii="宋体" w:hAnsi="宋体" w:eastAsia="宋体" w:cs="宋体"/>
          <w:color w:val="333333"/>
          <w:sz w:val="21"/>
          <w:szCs w:val="21"/>
          <w:lang w:val="en-US" w:eastAsia="zh-CN" w:bidi="ar-SA"/>
        </w:rPr>
        <w:t xml:space="preserve">   </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auto"/>
        <w:widowControl/>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 xml:space="preserve">5.该产品的关键工序要求实施前，“关键工序”栏可不填，下同。</w:t>
      </w:r>
      <w:r/>
    </w:p>
    <w:p>
      <w:pPr>
        <w:rPr>
          <w:rFonts w:hint="eastAsia" w:ascii="Times New Roman" w:hAnsi="Times New Roman" w:eastAsia="宋体" w:cs="Times New Roman"/>
        </w:rPr>
      </w:pPr>
      <w:r>
        <w:rPr>
          <w:rFonts w:hint="eastAsia" w:ascii="Times New Roman" w:hAnsi="Times New Roman" w:eastAsia="宋体" w:cs="Times New Roman"/>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7 </w:t>
      </w:r>
      <w:r>
        <w:rPr>
          <w:color w:val="000000"/>
          <w:sz w:val="24"/>
          <w:szCs w:val="20"/>
        </w:rPr>
        <w:t xml:space="preserve">磋商文件要求提供或供应商认为应附的其他材料</w:t>
      </w:r>
      <w:r/>
    </w:p>
    <w:p>
      <w:pPr>
        <w:pStyle w:val="878"/>
        <w:rPr>
          <w:color w:val="000000"/>
          <w:sz w:val="24"/>
          <w:szCs w:val="20"/>
        </w:rPr>
      </w:pPr>
      <w:r>
        <w:rPr>
          <w:color w:val="000000"/>
          <w:sz w:val="24"/>
          <w:szCs w:val="20"/>
        </w:rPr>
      </w:r>
      <w:r/>
    </w:p>
    <w:p>
      <w:r/>
      <w:r/>
    </w:p>
    <w:p>
      <w:pPr>
        <w:rPr>
          <w:b/>
          <w:sz w:val="36"/>
          <w:szCs w:val="36"/>
        </w:rPr>
      </w:pPr>
      <w:r>
        <w:rPr>
          <w:rFonts w:hint="eastAsia"/>
          <w:color w:val="000000"/>
          <w:sz w:val="24"/>
          <w:szCs w:val="20"/>
          <w:lang w:val="en-US" w:eastAsia="zh-CN"/>
        </w:rPr>
        <w:t xml:space="preserve">18 </w:t>
      </w:r>
      <w:r>
        <w:rPr>
          <w:rFonts w:hint="eastAsia"/>
          <w:color w:val="000000"/>
          <w:sz w:val="24"/>
          <w:szCs w:val="20"/>
        </w:rPr>
        <w:t xml:space="preserve">项目实施方案等</w:t>
      </w:r>
      <w:r/>
    </w:p>
    <w:p>
      <w:pPr>
        <w:jc w:val="center"/>
        <w:keepLines/>
        <w:keepNext/>
        <w:spacing w:before="100" w:beforeAutospacing="1" w:after="100" w:afterAutospacing="1" w:line="400" w:lineRule="exact"/>
        <w:rPr>
          <w:rFonts w:hint="eastAsia" w:ascii="宋体" w:hAnsi="宋体" w:cs="宋体"/>
          <w:b/>
          <w:sz w:val="24"/>
          <w:szCs w:val="24"/>
        </w:rPr>
        <w:outlineLvl w:val="0"/>
      </w:pPr>
      <w:r>
        <w:rPr>
          <w:color w:val="000000"/>
          <w:sz w:val="24"/>
          <w:szCs w:val="20"/>
        </w:rPr>
        <w:t xml:space="preserve"> </w:t>
      </w:r>
      <w:r>
        <w:rPr>
          <w:rFonts w:hint="eastAsia" w:ascii="宋体" w:hAnsi="宋体" w:cs="宋体"/>
          <w:b/>
          <w:color w:val="000000"/>
          <w:sz w:val="24"/>
          <w:szCs w:val="24"/>
        </w:rPr>
        <w:t xml:space="preserve">评分项涉及和响应人认为需要提供的其它说明和资料</w:t>
      </w:r>
      <w:r/>
    </w:p>
    <w:p>
      <w:pPr>
        <w:spacing w:line="400" w:lineRule="exact"/>
        <w:rPr>
          <w:rFonts w:hint="eastAsia" w:ascii="宋体" w:hAnsi="宋体" w:cs="宋体"/>
          <w:bCs/>
          <w:color w:val="000000"/>
          <w:sz w:val="24"/>
          <w:szCs w:val="24"/>
        </w:rPr>
      </w:pPr>
      <w:r>
        <w:rPr>
          <w:rFonts w:hint="eastAsia" w:ascii="宋体" w:hAnsi="宋体" w:cs="宋体"/>
          <w:b/>
          <w:sz w:val="24"/>
          <w:szCs w:val="24"/>
        </w:rPr>
        <w:t xml:space="preserve">内容：评分项涉及和响应人认为需要提供的其它说明和资料（格式自拟）</w:t>
      </w:r>
      <w:r/>
    </w:p>
    <w:p>
      <w:pPr>
        <w:rPr>
          <w:color w:val="000000"/>
          <w:sz w:val="24"/>
          <w:lang w:val="zh-CN"/>
        </w:rPr>
      </w:pPr>
      <w:r>
        <w:rPr>
          <w:color w:val="000000"/>
          <w:sz w:val="24"/>
          <w:lang w:val="zh-CN"/>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方正仿宋简体">
    <w:panose1 w:val="020B050302020202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1128"/>
      </w:rPr>
      <w:framePr w:wrap="around" w:vAnchor="text" w:hAnchor="margin" w:xAlign="center" w:y="1"/>
    </w:pPr>
    <w:r>
      <w:fldChar w:fldCharType="begin"/>
    </w:r>
    <w:r>
      <w:rPr>
        <w:rStyle w:val="1128"/>
      </w:rPr>
      <w:instrText xml:space="preserve">PAGE  </w:instrText>
    </w:r>
    <w:r>
      <w:fldChar w:fldCharType="end"/>
    </w:r>
    <w:r/>
  </w:p>
  <w:p>
    <w:pPr>
      <w:pStyle w:val="110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1128"/>
      </w:rPr>
      <w:framePr w:wrap="around" w:vAnchor="text" w:hAnchor="margin" w:xAlign="right" w:y="1"/>
    </w:pPr>
    <w:r>
      <w:rPr>
        <w:rStyle w:val="1128"/>
      </w:rPr>
      <w:fldChar w:fldCharType="begin"/>
    </w:r>
    <w:r>
      <w:rPr>
        <w:rStyle w:val="1128"/>
      </w:rPr>
      <w:instrText xml:space="preserve">PAGE  </w:instrText>
    </w:r>
    <w:r>
      <w:rPr>
        <w:rStyle w:val="1128"/>
      </w:rPr>
      <w:fldChar w:fldCharType="end"/>
    </w:r>
    <w:r/>
  </w:p>
  <w:p>
    <w:pPr>
      <w:pStyle w:val="110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1833139"/>
      <w:rPr>
        <w:rFonts w:hint="default" w:ascii="Calibri" w:hAnsi="Calibri" w:eastAsia="宋体" w:cs="Times New Roman"/>
        <w:sz w:val="21"/>
        <w:szCs w:val="22"/>
        <w:lang w:val="en-US" w:eastAsia="zh-CN" w:bidi="ar-SA"/>
      </w:rPr>
    </w:sdtPr>
    <w:sdtContent>
      <w:p>
        <w:pPr>
          <w:jc w:val="center"/>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PAGE   \* MERGEFORMAT</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zh-CN" w:eastAsia="zh-CN" w:bidi="ar-SA"/>
          </w:rPr>
          <w:t xml:space="preserve">2</w:t>
        </w:r>
        <w:r>
          <w:rPr>
            <w:rFonts w:hint="default" w:ascii="Calibri" w:hAnsi="Calibri" w:eastAsia="宋体" w:cs="Times New Roman"/>
            <w:sz w:val="18"/>
            <w:szCs w:val="18"/>
            <w:lang w:val="en-US" w:eastAsia="zh-CN" w:bidi="ar-SA"/>
          </w:rPr>
          <w:fldChar w:fldCharType="end"/>
        </w:r>
        <w:r/>
      </w:p>
    </w:sdtContent>
  </w:sdt>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w:t>
                          </w:r>
                          <w:r>
                            <w:rPr>
                              <w:rFonts w:hint="eastAsia" w:ascii="宋体" w:hAnsi="宋体" w:eastAsia="宋体" w:cs="宋体"/>
                              <w:sz w:val="18"/>
                              <w:szCs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w:t>
                    </w:r>
                    <w:r>
                      <w:rPr>
                        <w:rFonts w:hint="eastAsia" w:ascii="宋体" w:hAnsi="宋体" w:eastAsia="宋体" w:cs="宋体"/>
                        <w:sz w:val="18"/>
                        <w:szCs w:val="18"/>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rPr>
        <w:rStyle w:val="1128"/>
      </w:rPr>
      <w:framePr w:wrap="around" w:vAnchor="text" w:hAnchor="margin" w:xAlign="right" w:y="1"/>
    </w:pPr>
    <w:r>
      <w:rPr>
        <w:rStyle w:val="1128"/>
      </w:rPr>
      <w:fldChar w:fldCharType="begin"/>
    </w:r>
    <w:r>
      <w:rPr>
        <w:rStyle w:val="1128"/>
      </w:rPr>
      <w:instrText xml:space="preserve">PAGE  </w:instrText>
    </w:r>
    <w:r>
      <w:rPr>
        <w:rStyle w:val="1128"/>
      </w:rPr>
      <w:fldChar w:fldCharType="end"/>
    </w:r>
    <w:r/>
  </w:p>
  <w:p>
    <w:pPr>
      <w:pStyle w:val="1103"/>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right"/>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5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5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1"/>
      <w:isLgl w:val="false"/>
      <w:suff w:val="nothing"/>
      <w:lvlText w:val="%1.%2.%3.%4.%5.%6　"/>
      <w:lvlJc w:val="left"/>
      <w:pPr>
        <w:ind w:left="-25" w:firstLine="0"/>
      </w:pPr>
      <w:rPr>
        <w:rFonts w:ascii="Times New Roman" w:hAnsi="Times New Roman" w:eastAsia="宋体"/>
        <w:b/>
        <w:i w:val="0"/>
        <w:sz w:val="28"/>
      </w:rPr>
    </w:lvl>
    <w:lvl w:ilvl="6">
      <w:start w:val="1"/>
      <w:numFmt w:val="lowerLetter"/>
      <w:pStyle w:val="121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23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63"/>
      <w:isLgl w:val="false"/>
      <w:suff w:val="tab"/>
      <w:lvlText w:val="%1"/>
      <w:lvlJc w:val="left"/>
      <w:pPr>
        <w:ind w:left="680" w:hanging="680"/>
      </w:pPr>
      <w:rPr>
        <w:rFonts w:hint="eastAsia" w:ascii="宋体" w:hAnsi="宋体" w:eastAsia="宋体"/>
      </w:rPr>
    </w:lvl>
    <w:lvl w:ilvl="1">
      <w:start w:val="1"/>
      <w:numFmt w:val="decimal"/>
      <w:pStyle w:val="1264"/>
      <w:isLgl w:val="false"/>
      <w:suff w:val="tab"/>
      <w:lvlText w:val="%1.%2"/>
      <w:lvlJc w:val="left"/>
      <w:pPr>
        <w:ind w:left="851" w:hanging="851"/>
      </w:pPr>
      <w:rPr>
        <w:rFonts w:hint="eastAsia" w:ascii="宋体" w:hAnsi="宋体" w:eastAsia="宋体"/>
        <w:color w:val="000000"/>
      </w:rPr>
    </w:lvl>
    <w:lvl w:ilvl="2">
      <w:start w:val="1"/>
      <w:numFmt w:val="decimal"/>
      <w:pStyle w:val="126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20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3"/>
  </w:num>
  <w:num w:numId="2">
    <w:abstractNumId w:val="2"/>
  </w:num>
  <w:num w:numId="3">
    <w:abstractNumId w:val="0"/>
  </w:num>
  <w:num w:numId="4">
    <w:abstractNumId w:val="7"/>
  </w:num>
  <w:num w:numId="5">
    <w:abstractNumId w:val="8"/>
  </w:num>
  <w:num w:numId="6">
    <w:abstractNumId w:val="4"/>
  </w:num>
  <w:num w:numId="7">
    <w:abstractNumId w:val="6"/>
  </w:num>
  <w:num w:numId="8">
    <w:abstractNumId w:val="9"/>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next w:val="878"/>
    <w:link w:val="13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909"/>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link w:val="910"/>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link w:val="911"/>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link w:val="912"/>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link w:val="913"/>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link w:val="914"/>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16"/>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17"/>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customStyle="1">
    <w:name w:val="标题 31"/>
    <w:basedOn w:val="866"/>
    <w:next w:val="866"/>
    <w:link w:val="1068"/>
    <w:uiPriority w:val="0"/>
    <w:qFormat/>
    <w:pPr>
      <w:jc w:val="left"/>
      <w:keepLines/>
      <w:keepNext/>
      <w:spacing w:before="360" w:after="120"/>
      <w:outlineLvl w:val="2"/>
    </w:pPr>
    <w:rPr>
      <w:rFonts w:ascii="宋体"/>
      <w:b/>
      <w:sz w:val="24"/>
      <w:szCs w:val="20"/>
      <w:u w:val="single"/>
    </w:rPr>
  </w:style>
  <w:style w:type="paragraph" w:styleId="879">
    <w:name w:val="toc 7"/>
    <w:basedOn w:val="866"/>
    <w:next w:val="866"/>
    <w:uiPriority w:val="39"/>
    <w:unhideWhenUsed/>
    <w:qFormat/>
    <w:pPr>
      <w:ind w:left="1701" w:right="0" w:firstLine="0"/>
      <w:spacing w:after="57"/>
    </w:pPr>
  </w:style>
  <w:style w:type="paragraph" w:styleId="880">
    <w:name w:val="Normal Indent"/>
    <w:basedOn w:val="866"/>
    <w:next w:val="866"/>
    <w:uiPriority w:val="99"/>
    <w:unhideWhenUsed/>
    <w:qFormat/>
    <w:pPr>
      <w:ind w:firstLine="420"/>
      <w:jc w:val="both"/>
      <w:spacing w:after="0"/>
      <w:widowControl w:val="off"/>
    </w:pPr>
    <w:rPr>
      <w:rFonts w:ascii="Calibri" w:hAnsi="Calibri"/>
      <w:sz w:val="21"/>
    </w:rPr>
  </w:style>
  <w:style w:type="paragraph" w:styleId="881">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2">
    <w:name w:val="Body Text"/>
    <w:basedOn w:val="866"/>
    <w:next w:val="866"/>
    <w:uiPriority w:val="99"/>
    <w:unhideWhenUsed/>
    <w:qFormat/>
    <w:pPr>
      <w:spacing w:after="120"/>
    </w:pPr>
  </w:style>
  <w:style w:type="paragraph" w:styleId="883">
    <w:name w:val="Body Text Indent"/>
    <w:basedOn w:val="866"/>
    <w:next w:val="866"/>
    <w:uiPriority w:val="0"/>
    <w:qFormat/>
    <w:pPr>
      <w:ind w:firstLine="570"/>
      <w:spacing w:line="360" w:lineRule="auto"/>
    </w:pPr>
    <w:rPr>
      <w:sz w:val="24"/>
    </w:rPr>
  </w:style>
  <w:style w:type="paragraph" w:styleId="884">
    <w:name w:val="index 4"/>
    <w:next w:val="866"/>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885">
    <w:name w:val="toc 5"/>
    <w:basedOn w:val="866"/>
    <w:next w:val="866"/>
    <w:uiPriority w:val="39"/>
    <w:unhideWhenUsed/>
    <w:qFormat/>
    <w:pPr>
      <w:ind w:left="1134" w:right="0" w:firstLine="0"/>
      <w:spacing w:after="57"/>
    </w:pPr>
  </w:style>
  <w:style w:type="paragraph" w:styleId="886">
    <w:name w:val="toc 3"/>
    <w:basedOn w:val="866"/>
    <w:next w:val="866"/>
    <w:uiPriority w:val="39"/>
    <w:unhideWhenUsed/>
    <w:qFormat/>
    <w:pPr>
      <w:ind w:left="567" w:right="0" w:firstLine="0"/>
      <w:spacing w:after="57"/>
    </w:pPr>
  </w:style>
  <w:style w:type="paragraph" w:styleId="887">
    <w:name w:val="Plain Text"/>
    <w:basedOn w:val="866"/>
    <w:uiPriority w:val="0"/>
    <w:qFormat/>
    <w:rPr>
      <w:rFonts w:hint="eastAsia" w:ascii="宋体" w:hAnsi="Courier New" w:eastAsia="宋体" w:cs="Times New Roman"/>
      <w:szCs w:val="20"/>
    </w:rPr>
  </w:style>
  <w:style w:type="paragraph" w:styleId="888">
    <w:name w:val="toc 8"/>
    <w:basedOn w:val="866"/>
    <w:next w:val="866"/>
    <w:uiPriority w:val="39"/>
    <w:unhideWhenUsed/>
    <w:qFormat/>
    <w:pPr>
      <w:ind w:left="1984" w:right="0" w:firstLine="0"/>
      <w:spacing w:after="57"/>
    </w:pPr>
  </w:style>
  <w:style w:type="paragraph" w:styleId="889">
    <w:name w:val="endnote text"/>
    <w:basedOn w:val="866"/>
    <w:link w:val="1055"/>
    <w:uiPriority w:val="99"/>
    <w:semiHidden/>
    <w:unhideWhenUsed/>
    <w:qFormat/>
    <w:pPr>
      <w:spacing w:after="0" w:line="240" w:lineRule="auto"/>
    </w:pPr>
    <w:rPr>
      <w:sz w:val="20"/>
    </w:rPr>
  </w:style>
  <w:style w:type="paragraph" w:styleId="890">
    <w:name w:val="Footer"/>
    <w:basedOn w:val="866"/>
    <w:link w:val="928"/>
    <w:uiPriority w:val="99"/>
    <w:unhideWhenUsed/>
    <w:qFormat/>
    <w:pPr>
      <w:spacing w:after="0" w:line="240" w:lineRule="auto"/>
      <w:tabs>
        <w:tab w:val="center" w:pos="7143" w:leader="none"/>
        <w:tab w:val="right" w:pos="14287" w:leader="none"/>
      </w:tabs>
    </w:pPr>
  </w:style>
  <w:style w:type="paragraph" w:styleId="891">
    <w:name w:val="Header"/>
    <w:basedOn w:val="866"/>
    <w:link w:val="926"/>
    <w:uiPriority w:val="99"/>
    <w:unhideWhenUsed/>
    <w:qFormat/>
    <w:pPr>
      <w:spacing w:after="0" w:line="240" w:lineRule="auto"/>
      <w:tabs>
        <w:tab w:val="center" w:pos="7143" w:leader="none"/>
        <w:tab w:val="right" w:pos="14287" w:leader="none"/>
      </w:tabs>
    </w:pPr>
  </w:style>
  <w:style w:type="paragraph" w:styleId="892">
    <w:name w:val="toc 1"/>
    <w:basedOn w:val="866"/>
    <w:next w:val="866"/>
    <w:uiPriority w:val="39"/>
    <w:unhideWhenUsed/>
    <w:qFormat/>
    <w:pPr>
      <w:ind w:left="0" w:right="0" w:firstLine="0"/>
      <w:spacing w:after="57"/>
    </w:pPr>
  </w:style>
  <w:style w:type="paragraph" w:styleId="893">
    <w:name w:val="toc 4"/>
    <w:basedOn w:val="866"/>
    <w:next w:val="866"/>
    <w:uiPriority w:val="39"/>
    <w:unhideWhenUsed/>
    <w:qFormat/>
    <w:pPr>
      <w:ind w:left="850" w:right="0" w:firstLine="0"/>
      <w:spacing w:after="57"/>
    </w:pPr>
  </w:style>
  <w:style w:type="paragraph" w:styleId="894">
    <w:name w:val="Subtitle"/>
    <w:basedOn w:val="866"/>
    <w:next w:val="866"/>
    <w:link w:val="921"/>
    <w:uiPriority w:val="11"/>
    <w:qFormat/>
    <w:pPr>
      <w:spacing w:before="200" w:after="200"/>
    </w:pPr>
    <w:rPr>
      <w:sz w:val="24"/>
      <w:szCs w:val="24"/>
    </w:rPr>
  </w:style>
  <w:style w:type="paragraph" w:styleId="895">
    <w:name w:val="footnote text"/>
    <w:basedOn w:val="866"/>
    <w:link w:val="1054"/>
    <w:uiPriority w:val="99"/>
    <w:semiHidden/>
    <w:unhideWhenUsed/>
    <w:qFormat/>
    <w:pPr>
      <w:spacing w:after="40" w:line="240" w:lineRule="auto"/>
    </w:pPr>
    <w:rPr>
      <w:sz w:val="18"/>
    </w:rPr>
  </w:style>
  <w:style w:type="paragraph" w:styleId="896">
    <w:name w:val="toc 6"/>
    <w:basedOn w:val="866"/>
    <w:next w:val="866"/>
    <w:uiPriority w:val="39"/>
    <w:unhideWhenUsed/>
    <w:qFormat/>
    <w:pPr>
      <w:ind w:left="1417" w:right="0" w:firstLine="0"/>
      <w:spacing w:after="57"/>
    </w:pPr>
  </w:style>
  <w:style w:type="paragraph" w:styleId="897">
    <w:name w:val="table of figures"/>
    <w:basedOn w:val="866"/>
    <w:next w:val="866"/>
    <w:uiPriority w:val="99"/>
    <w:unhideWhenUsed/>
    <w:qFormat/>
    <w:pPr>
      <w:spacing w:after="0" w:afterAutospacing="0"/>
    </w:pPr>
  </w:style>
  <w:style w:type="paragraph" w:styleId="898">
    <w:name w:val="toc 2"/>
    <w:basedOn w:val="866"/>
    <w:next w:val="866"/>
    <w:uiPriority w:val="39"/>
    <w:unhideWhenUsed/>
    <w:qFormat/>
    <w:pPr>
      <w:ind w:left="283" w:right="0" w:firstLine="0"/>
      <w:spacing w:after="57"/>
    </w:pPr>
  </w:style>
  <w:style w:type="paragraph" w:styleId="899">
    <w:name w:val="toc 9"/>
    <w:basedOn w:val="866"/>
    <w:next w:val="866"/>
    <w:uiPriority w:val="39"/>
    <w:unhideWhenUsed/>
    <w:qFormat/>
    <w:pPr>
      <w:ind w:left="2268" w:right="0" w:firstLine="0"/>
      <w:spacing w:after="57"/>
    </w:pPr>
  </w:style>
  <w:style w:type="paragraph" w:styleId="900">
    <w:name w:val="Normal (Web)"/>
    <w:basedOn w:val="866"/>
    <w:uiPriority w:val="0"/>
    <w:unhideWhenUsed/>
    <w:qFormat/>
    <w:pPr>
      <w:jc w:val="left"/>
      <w:spacing w:before="100" w:beforeAutospacing="1" w:after="100" w:afterAutospacing="1"/>
      <w:widowControl/>
    </w:pPr>
    <w:rPr>
      <w:rFonts w:ascii="宋体" w:hAnsi="宋体"/>
      <w:sz w:val="24"/>
    </w:rPr>
  </w:style>
  <w:style w:type="paragraph" w:styleId="901">
    <w:name w:val="Title"/>
    <w:basedOn w:val="866"/>
    <w:next w:val="866"/>
    <w:link w:val="920"/>
    <w:uiPriority w:val="10"/>
    <w:qFormat/>
    <w:pPr>
      <w:contextualSpacing/>
      <w:spacing w:before="300" w:after="200"/>
    </w:pPr>
    <w:rPr>
      <w:sz w:val="48"/>
      <w:szCs w:val="48"/>
    </w:rPr>
  </w:style>
  <w:style w:type="paragraph" w:styleId="902">
    <w:name w:val="Body Text First Indent"/>
    <w:basedOn w:val="882"/>
    <w:uiPriority w:val="99"/>
    <w:unhideWhenUsed/>
    <w:qFormat/>
    <w:pPr>
      <w:ind w:firstLine="420"/>
      <w:tabs>
        <w:tab w:val="left" w:pos="567" w:leader="none"/>
      </w:tabs>
    </w:pPr>
  </w:style>
  <w:style w:type="paragraph" w:styleId="903">
    <w:name w:val="Body Text First Indent 2"/>
    <w:basedOn w:val="883"/>
    <w:uiPriority w:val="0"/>
    <w:qFormat/>
    <w:pPr>
      <w:ind w:left="420" w:firstLine="420"/>
      <w:spacing w:after="120" w:line="480" w:lineRule="exact"/>
    </w:pPr>
    <w:rPr>
      <w:szCs w:val="20"/>
    </w:r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endnote reference"/>
    <w:uiPriority w:val="99"/>
    <w:semiHidden/>
    <w:unhideWhenUsed/>
    <w:qFormat/>
    <w:rPr>
      <w:vertAlign w:val="superscript"/>
    </w:rPr>
  </w:style>
  <w:style w:type="character" w:styleId="906">
    <w:name w:val="Hyperlink"/>
    <w:uiPriority w:val="99"/>
    <w:unhideWhenUsed/>
    <w:qFormat/>
    <w:rPr>
      <w:color w:val="0000ff" w:themeColor="hyperlink"/>
      <w:u w:val="single"/>
      <w14:textFill>
        <w14:solidFill>
          <w14:schemeClr w14:val="hlink"/>
        </w14:solidFill>
      </w14:textFill>
    </w:rPr>
  </w:style>
  <w:style w:type="character" w:styleId="907">
    <w:name w:val="annotation reference"/>
    <w:uiPriority w:val="99"/>
    <w:qFormat/>
    <w:rPr>
      <w:sz w:val="21"/>
      <w:szCs w:val="21"/>
    </w:rPr>
  </w:style>
  <w:style w:type="character" w:styleId="908">
    <w:name w:val="footnote reference"/>
    <w:uiPriority w:val="99"/>
    <w:unhideWhenUsed/>
    <w:qFormat/>
    <w:rPr>
      <w:vertAlign w:val="superscript"/>
    </w:rPr>
  </w:style>
  <w:style w:type="character" w:styleId="909" w:customStyle="1">
    <w:name w:val="Heading 1 Char"/>
    <w:link w:val="867"/>
    <w:uiPriority w:val="9"/>
    <w:qFormat/>
    <w:rPr>
      <w:rFonts w:ascii="Arial" w:hAnsi="Arial" w:eastAsia="Arial" w:cs="Arial"/>
      <w:sz w:val="40"/>
      <w:szCs w:val="40"/>
    </w:rPr>
  </w:style>
  <w:style w:type="character" w:styleId="910" w:customStyle="1">
    <w:name w:val="Heading 2 Char"/>
    <w:link w:val="868"/>
    <w:uiPriority w:val="9"/>
    <w:qFormat/>
    <w:rPr>
      <w:rFonts w:ascii="Arial" w:hAnsi="Arial" w:eastAsia="Arial" w:cs="Arial"/>
      <w:sz w:val="34"/>
    </w:rPr>
  </w:style>
  <w:style w:type="character" w:styleId="911" w:customStyle="1">
    <w:name w:val="Heading 3 Char"/>
    <w:link w:val="869"/>
    <w:uiPriority w:val="9"/>
    <w:qFormat/>
    <w:rPr>
      <w:rFonts w:ascii="Arial" w:hAnsi="Arial" w:eastAsia="Arial" w:cs="Arial"/>
      <w:sz w:val="30"/>
      <w:szCs w:val="30"/>
    </w:rPr>
  </w:style>
  <w:style w:type="character" w:styleId="912" w:customStyle="1">
    <w:name w:val="Heading 4 Char"/>
    <w:link w:val="870"/>
    <w:uiPriority w:val="9"/>
    <w:qFormat/>
    <w:rPr>
      <w:rFonts w:ascii="Arial" w:hAnsi="Arial" w:eastAsia="Arial" w:cs="Arial"/>
      <w:b/>
      <w:bCs/>
      <w:sz w:val="26"/>
      <w:szCs w:val="26"/>
    </w:rPr>
  </w:style>
  <w:style w:type="character" w:styleId="913" w:customStyle="1">
    <w:name w:val="Heading 5 Char"/>
    <w:link w:val="871"/>
    <w:uiPriority w:val="9"/>
    <w:qFormat/>
    <w:rPr>
      <w:rFonts w:ascii="Arial" w:hAnsi="Arial" w:eastAsia="Arial" w:cs="Arial"/>
      <w:b/>
      <w:bCs/>
      <w:sz w:val="24"/>
      <w:szCs w:val="24"/>
    </w:rPr>
  </w:style>
  <w:style w:type="character" w:styleId="914" w:customStyle="1">
    <w:name w:val="Heading 6 Char"/>
    <w:link w:val="872"/>
    <w:uiPriority w:val="9"/>
    <w:qFormat/>
    <w:rPr>
      <w:rFonts w:ascii="Arial" w:hAnsi="Arial" w:eastAsia="Arial" w:cs="Arial"/>
      <w:b/>
      <w:bCs/>
      <w:sz w:val="22"/>
      <w:szCs w:val="22"/>
    </w:rPr>
  </w:style>
  <w:style w:type="character" w:styleId="915" w:customStyle="1">
    <w:name w:val="Heading 7 Char"/>
    <w:link w:val="873"/>
    <w:uiPriority w:val="9"/>
    <w:qFormat/>
    <w:rPr>
      <w:rFonts w:ascii="Arial" w:hAnsi="Arial" w:eastAsia="Arial" w:cs="Arial"/>
      <w:b/>
      <w:bCs/>
      <w:i/>
      <w:iCs/>
      <w:sz w:val="22"/>
      <w:szCs w:val="22"/>
    </w:rPr>
  </w:style>
  <w:style w:type="character" w:styleId="916" w:customStyle="1">
    <w:name w:val="Heading 8 Char"/>
    <w:link w:val="874"/>
    <w:uiPriority w:val="9"/>
    <w:qFormat/>
    <w:rPr>
      <w:rFonts w:ascii="Arial" w:hAnsi="Arial" w:eastAsia="Arial" w:cs="Arial"/>
      <w:i/>
      <w:iCs/>
      <w:sz w:val="22"/>
      <w:szCs w:val="22"/>
    </w:rPr>
  </w:style>
  <w:style w:type="character" w:styleId="917" w:customStyle="1">
    <w:name w:val="Heading 9 Char"/>
    <w:link w:val="875"/>
    <w:uiPriority w:val="9"/>
    <w:qFormat/>
    <w:rPr>
      <w:rFonts w:ascii="Arial" w:hAnsi="Arial" w:eastAsia="Arial" w:cs="Arial"/>
      <w:i/>
      <w:iCs/>
      <w:sz w:val="21"/>
      <w:szCs w:val="21"/>
    </w:rPr>
  </w:style>
  <w:style w:type="paragraph" w:styleId="918">
    <w:name w:val="List Paragraph"/>
    <w:basedOn w:val="866"/>
    <w:uiPriority w:val="34"/>
    <w:qFormat/>
    <w:pPr>
      <w:contextualSpacing/>
      <w:ind w:left="720"/>
    </w:pPr>
  </w:style>
  <w:style w:type="paragraph" w:styleId="919">
    <w:name w:val="No Spacing"/>
    <w:uiPriority w:val="1"/>
    <w:qFormat/>
    <w:pPr>
      <w:spacing w:before="0" w:after="0" w:line="240" w:lineRule="auto"/>
    </w:pPr>
    <w:rPr>
      <w:rFonts w:hint="default" w:ascii="Times New Roman" w:hAnsi="Times New Roman" w:eastAsia="宋体" w:cs="Times New Roman"/>
    </w:rPr>
  </w:style>
  <w:style w:type="character" w:styleId="920" w:customStyle="1">
    <w:name w:val="Title Char"/>
    <w:link w:val="901"/>
    <w:uiPriority w:val="10"/>
    <w:qFormat/>
    <w:rPr>
      <w:sz w:val="48"/>
      <w:szCs w:val="48"/>
    </w:rPr>
  </w:style>
  <w:style w:type="character" w:styleId="921" w:customStyle="1">
    <w:name w:val="Subtitle Char"/>
    <w:link w:val="894"/>
    <w:uiPriority w:val="11"/>
    <w:qFormat/>
    <w:rPr>
      <w:sz w:val="24"/>
      <w:szCs w:val="24"/>
    </w:rPr>
  </w:style>
  <w:style w:type="paragraph" w:styleId="922">
    <w:name w:val="Quote"/>
    <w:basedOn w:val="866"/>
    <w:next w:val="866"/>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66"/>
    <w:next w:val="866"/>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link w:val="891"/>
    <w:uiPriority w:val="99"/>
    <w:qFormat/>
  </w:style>
  <w:style w:type="character" w:styleId="927" w:customStyle="1">
    <w:name w:val="Footer Char"/>
    <w:link w:val="890"/>
    <w:uiPriority w:val="99"/>
    <w:qFormat/>
  </w:style>
  <w:style w:type="character" w:styleId="928" w:customStyle="1">
    <w:name w:val="Caption Char"/>
    <w:link w:val="890"/>
    <w:uiPriority w:val="99"/>
    <w:qFormat/>
  </w:style>
  <w:style w:type="table" w:styleId="9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4" w:customStyle="1">
    <w:name w:val="Footnote Text Char"/>
    <w:link w:val="895"/>
    <w:uiPriority w:val="99"/>
    <w:qFormat/>
    <w:rPr>
      <w:sz w:val="18"/>
    </w:rPr>
  </w:style>
  <w:style w:type="character" w:styleId="1055" w:customStyle="1">
    <w:name w:val="Endnote Text Char"/>
    <w:link w:val="889"/>
    <w:uiPriority w:val="99"/>
    <w:qFormat/>
    <w:rPr>
      <w:sz w:val="20"/>
    </w:rPr>
  </w:style>
  <w:style w:type="paragraph" w:styleId="1056" w:customStyle="1">
    <w:name w:val="TOC Heading"/>
    <w:uiPriority w:val="39"/>
    <w:unhideWhenUsed/>
    <w:qFormat/>
    <w:rPr>
      <w:rFonts w:hint="default" w:ascii="Times New Roman" w:hAnsi="Times New Roman" w:eastAsia="宋体" w:cs="Times New Roman"/>
    </w:rPr>
  </w:style>
  <w:style w:type="paragraph" w:styleId="1057" w:customStyle="1">
    <w:name w:val="标题 11"/>
    <w:basedOn w:val="866"/>
    <w:next w:val="866"/>
    <w:link w:val="1069"/>
    <w:uiPriority w:val="0"/>
    <w:qFormat/>
    <w:pPr>
      <w:jc w:val="center"/>
      <w:keepLines/>
      <w:keepNext/>
      <w:spacing w:before="240" w:after="120" w:line="300" w:lineRule="auto"/>
      <w:outlineLvl w:val="0"/>
    </w:pPr>
    <w:rPr>
      <w:rFonts w:ascii="宋体"/>
      <w:b/>
      <w:sz w:val="32"/>
      <w:szCs w:val="20"/>
    </w:rPr>
  </w:style>
  <w:style w:type="paragraph" w:styleId="1058" w:customStyle="1">
    <w:name w:val="标题 21"/>
    <w:basedOn w:val="866"/>
    <w:next w:val="1059"/>
    <w:link w:val="1070"/>
    <w:uiPriority w:val="0"/>
    <w:qFormat/>
    <w:pPr>
      <w:jc w:val="center"/>
      <w:keepLines/>
      <w:keepNext/>
      <w:spacing w:before="120" w:line="300" w:lineRule="auto"/>
      <w:outlineLvl w:val="1"/>
    </w:pPr>
    <w:rPr>
      <w:rFonts w:ascii="Arial" w:hAnsi="Arial" w:eastAsia="黑体"/>
      <w:b/>
      <w:sz w:val="30"/>
      <w:szCs w:val="20"/>
    </w:rPr>
  </w:style>
  <w:style w:type="paragraph" w:styleId="1059" w:customStyle="1">
    <w:name w:val="正文缩进11"/>
    <w:basedOn w:val="866"/>
    <w:link w:val="1071"/>
    <w:uiPriority w:val="0"/>
    <w:qFormat/>
    <w:pPr>
      <w:ind w:firstLine="420"/>
      <w:jc w:val="left"/>
    </w:pPr>
    <w:rPr>
      <w:rFonts w:ascii="宋体"/>
      <w:sz w:val="24"/>
    </w:rPr>
  </w:style>
  <w:style w:type="paragraph" w:styleId="1060" w:customStyle="1">
    <w:name w:val="标题 41"/>
    <w:basedOn w:val="866"/>
    <w:next w:val="866"/>
    <w:link w:val="1072"/>
    <w:uiPriority w:val="0"/>
    <w:qFormat/>
    <w:pPr>
      <w:keepLines/>
      <w:keepNext/>
      <w:spacing w:before="280" w:after="290" w:line="376" w:lineRule="atLeast"/>
      <w:outlineLvl w:val="3"/>
    </w:pPr>
    <w:rPr>
      <w:rFonts w:ascii="Arial" w:hAnsi="Arial" w:eastAsia="黑体"/>
      <w:b/>
      <w:sz w:val="28"/>
      <w:szCs w:val="20"/>
    </w:rPr>
  </w:style>
  <w:style w:type="paragraph" w:styleId="1061" w:customStyle="1">
    <w:name w:val="标题 51"/>
    <w:basedOn w:val="866"/>
    <w:next w:val="866"/>
    <w:link w:val="1073"/>
    <w:uiPriority w:val="0"/>
    <w:qFormat/>
    <w:pPr>
      <w:keepLines/>
      <w:keepNext/>
      <w:spacing w:before="280" w:after="290" w:line="376" w:lineRule="atLeast"/>
      <w:outlineLvl w:val="4"/>
    </w:pPr>
    <w:rPr>
      <w:b/>
      <w:sz w:val="28"/>
      <w:szCs w:val="20"/>
    </w:rPr>
  </w:style>
  <w:style w:type="paragraph" w:styleId="1062" w:customStyle="1">
    <w:name w:val="标题 61"/>
    <w:basedOn w:val="866"/>
    <w:next w:val="866"/>
    <w:link w:val="1074"/>
    <w:uiPriority w:val="0"/>
    <w:qFormat/>
    <w:pPr>
      <w:keepLines/>
      <w:keepNext/>
      <w:spacing w:before="240" w:after="64" w:line="320" w:lineRule="atLeast"/>
      <w:outlineLvl w:val="5"/>
    </w:pPr>
    <w:rPr>
      <w:rFonts w:ascii="Arial" w:hAnsi="Arial" w:eastAsia="黑体"/>
      <w:b/>
      <w:sz w:val="24"/>
      <w:szCs w:val="20"/>
    </w:rPr>
  </w:style>
  <w:style w:type="paragraph" w:styleId="1063" w:customStyle="1">
    <w:name w:val="标题 71"/>
    <w:basedOn w:val="866"/>
    <w:next w:val="866"/>
    <w:link w:val="1075"/>
    <w:uiPriority w:val="0"/>
    <w:qFormat/>
    <w:pPr>
      <w:keepLines/>
      <w:keepNext/>
      <w:spacing w:before="240" w:after="64" w:line="320" w:lineRule="atLeast"/>
      <w:outlineLvl w:val="6"/>
    </w:pPr>
    <w:rPr>
      <w:b/>
      <w:sz w:val="24"/>
      <w:szCs w:val="20"/>
    </w:rPr>
  </w:style>
  <w:style w:type="paragraph" w:styleId="1064" w:customStyle="1">
    <w:name w:val="标题 81"/>
    <w:basedOn w:val="866"/>
    <w:next w:val="866"/>
    <w:link w:val="1076"/>
    <w:uiPriority w:val="0"/>
    <w:qFormat/>
    <w:pPr>
      <w:keepLines/>
      <w:keepNext/>
      <w:spacing w:before="240" w:after="64" w:line="320" w:lineRule="atLeast"/>
      <w:outlineLvl w:val="7"/>
    </w:pPr>
    <w:rPr>
      <w:rFonts w:ascii="Arial" w:hAnsi="Arial" w:eastAsia="黑体"/>
      <w:sz w:val="24"/>
      <w:szCs w:val="20"/>
    </w:rPr>
  </w:style>
  <w:style w:type="paragraph" w:styleId="1065" w:customStyle="1">
    <w:name w:val="标题 91"/>
    <w:basedOn w:val="866"/>
    <w:next w:val="866"/>
    <w:link w:val="1077"/>
    <w:uiPriority w:val="0"/>
    <w:qFormat/>
    <w:pPr>
      <w:keepLines/>
      <w:keepNext/>
      <w:spacing w:before="240" w:after="64" w:line="320" w:lineRule="atLeast"/>
      <w:outlineLvl w:val="8"/>
    </w:pPr>
    <w:rPr>
      <w:rFonts w:ascii="Arial" w:hAnsi="Arial" w:eastAsia="黑体"/>
      <w:szCs w:val="20"/>
    </w:rPr>
  </w:style>
  <w:style w:type="character" w:styleId="1066" w:customStyle="1">
    <w:name w:val="默认段落字体1"/>
    <w:link w:val="866"/>
    <w:uiPriority w:val="1"/>
    <w:unhideWhenUsed/>
    <w:qFormat/>
  </w:style>
  <w:style w:type="table" w:styleId="1067" w:customStyle="1">
    <w:name w:val="普通表格1"/>
    <w:uiPriority w:val="99"/>
    <w:unhideWhenUsed/>
    <w:qFormat/>
    <w:tblPr/>
  </w:style>
  <w:style w:type="character" w:styleId="1068" w:customStyle="1">
    <w:name w:val="标题 3 Char1"/>
    <w:link w:val="878"/>
    <w:uiPriority w:val="0"/>
    <w:qFormat/>
    <w:rPr>
      <w:rFonts w:ascii="宋体" w:eastAsia="宋体"/>
      <w:b/>
      <w:sz w:val="24"/>
      <w:u w:val="single"/>
      <w:lang w:val="en-US" w:eastAsia="zh-CN" w:bidi="ar-SA"/>
    </w:rPr>
  </w:style>
  <w:style w:type="character" w:styleId="1069" w:customStyle="1">
    <w:name w:val="标题 1 Char"/>
    <w:basedOn w:val="1066"/>
    <w:link w:val="1057"/>
    <w:uiPriority w:val="0"/>
    <w:qFormat/>
    <w:rPr>
      <w:rFonts w:ascii="宋体"/>
      <w:b/>
      <w:sz w:val="32"/>
    </w:rPr>
  </w:style>
  <w:style w:type="character" w:styleId="1070" w:customStyle="1">
    <w:name w:val="标题 2 Char1"/>
    <w:link w:val="1058"/>
    <w:uiPriority w:val="0"/>
    <w:qFormat/>
    <w:rPr>
      <w:rFonts w:ascii="Arial" w:hAnsi="Arial" w:eastAsia="黑体"/>
      <w:b/>
      <w:sz w:val="30"/>
      <w:lang w:val="en-US" w:eastAsia="zh-CN" w:bidi="ar-SA"/>
    </w:rPr>
  </w:style>
  <w:style w:type="character" w:styleId="1071" w:customStyle="1">
    <w:name w:val="正文缩进 Char1"/>
    <w:link w:val="1059"/>
    <w:uiPriority w:val="0"/>
    <w:qFormat/>
    <w:rPr>
      <w:rFonts w:ascii="宋体" w:eastAsia="宋体"/>
      <w:sz w:val="24"/>
      <w:szCs w:val="24"/>
      <w:lang w:val="en-US" w:eastAsia="zh-CN" w:bidi="ar-SA"/>
    </w:rPr>
  </w:style>
  <w:style w:type="character" w:styleId="1072" w:customStyle="1">
    <w:name w:val="标题 4 Char"/>
    <w:basedOn w:val="1066"/>
    <w:link w:val="1060"/>
    <w:uiPriority w:val="0"/>
    <w:qFormat/>
    <w:rPr>
      <w:rFonts w:ascii="Arial" w:hAnsi="Arial" w:eastAsia="黑体"/>
      <w:b/>
      <w:sz w:val="28"/>
    </w:rPr>
  </w:style>
  <w:style w:type="character" w:styleId="1073" w:customStyle="1">
    <w:name w:val="标题 5 Char"/>
    <w:basedOn w:val="1066"/>
    <w:link w:val="1061"/>
    <w:uiPriority w:val="0"/>
    <w:qFormat/>
    <w:rPr>
      <w:b/>
      <w:sz w:val="28"/>
    </w:rPr>
  </w:style>
  <w:style w:type="character" w:styleId="1074" w:customStyle="1">
    <w:name w:val="标题 6 Char"/>
    <w:basedOn w:val="1066"/>
    <w:link w:val="1062"/>
    <w:uiPriority w:val="0"/>
    <w:qFormat/>
    <w:rPr>
      <w:rFonts w:ascii="Arial" w:hAnsi="Arial" w:eastAsia="黑体"/>
      <w:b/>
      <w:sz w:val="24"/>
    </w:rPr>
  </w:style>
  <w:style w:type="character" w:styleId="1075" w:customStyle="1">
    <w:name w:val="标题 7 Char"/>
    <w:basedOn w:val="1066"/>
    <w:link w:val="1063"/>
    <w:uiPriority w:val="0"/>
    <w:qFormat/>
    <w:rPr>
      <w:b/>
      <w:sz w:val="24"/>
    </w:rPr>
  </w:style>
  <w:style w:type="character" w:styleId="1076" w:customStyle="1">
    <w:name w:val="标题 8 Char"/>
    <w:basedOn w:val="1066"/>
    <w:link w:val="1064"/>
    <w:uiPriority w:val="0"/>
    <w:qFormat/>
    <w:rPr>
      <w:rFonts w:ascii="Arial" w:hAnsi="Arial" w:eastAsia="黑体"/>
      <w:sz w:val="24"/>
    </w:rPr>
  </w:style>
  <w:style w:type="character" w:styleId="1077" w:customStyle="1">
    <w:name w:val="标题 9 Char"/>
    <w:basedOn w:val="1066"/>
    <w:link w:val="1065"/>
    <w:uiPriority w:val="0"/>
    <w:qFormat/>
    <w:rPr>
      <w:rFonts w:ascii="Arial" w:hAnsi="Arial" w:eastAsia="黑体"/>
      <w:sz w:val="21"/>
    </w:rPr>
  </w:style>
  <w:style w:type="paragraph" w:styleId="1078" w:customStyle="1">
    <w:name w:val="目录 71"/>
    <w:basedOn w:val="866"/>
    <w:next w:val="866"/>
    <w:uiPriority w:val="0"/>
    <w:qFormat/>
    <w:pPr>
      <w:ind w:left="2520"/>
    </w:pPr>
  </w:style>
  <w:style w:type="paragraph" w:styleId="1079" w:customStyle="1">
    <w:name w:val="题注1"/>
    <w:basedOn w:val="866"/>
    <w:next w:val="866"/>
    <w:uiPriority w:val="0"/>
    <w:qFormat/>
    <w:pPr>
      <w:spacing w:line="480" w:lineRule="auto"/>
    </w:pPr>
    <w:rPr>
      <w:rFonts w:ascii="华文中宋" w:hAnsi="华文中宋" w:eastAsia="华文中宋"/>
      <w:sz w:val="36"/>
      <w:szCs w:val="20"/>
    </w:rPr>
  </w:style>
  <w:style w:type="paragraph" w:styleId="1080" w:customStyle="1">
    <w:name w:val="文档结构图1"/>
    <w:basedOn w:val="866"/>
    <w:link w:val="1081"/>
    <w:uiPriority w:val="0"/>
    <w:qFormat/>
    <w:pPr>
      <w:shd w:val="clear" w:color="auto" w:fill="000080"/>
    </w:pPr>
  </w:style>
  <w:style w:type="character" w:styleId="1081" w:customStyle="1">
    <w:name w:val="文档结构图 Char"/>
    <w:basedOn w:val="1066"/>
    <w:link w:val="1080"/>
    <w:uiPriority w:val="0"/>
    <w:qFormat/>
    <w:rPr>
      <w:sz w:val="21"/>
      <w:szCs w:val="24"/>
      <w:shd w:val="clear" w:color="auto" w:fill="000080"/>
    </w:rPr>
  </w:style>
  <w:style w:type="paragraph" w:styleId="1082" w:customStyle="1">
    <w:name w:val="批注文字1"/>
    <w:basedOn w:val="866"/>
    <w:link w:val="1083"/>
    <w:uiPriority w:val="99"/>
    <w:qFormat/>
    <w:pPr>
      <w:jc w:val="left"/>
    </w:pPr>
  </w:style>
  <w:style w:type="character" w:styleId="1083" w:customStyle="1">
    <w:name w:val="批注文字 Char1"/>
    <w:link w:val="1082"/>
    <w:uiPriority w:val="99"/>
    <w:qFormat/>
    <w:rPr>
      <w:sz w:val="21"/>
      <w:szCs w:val="24"/>
    </w:rPr>
  </w:style>
  <w:style w:type="paragraph" w:styleId="1084" w:customStyle="1">
    <w:name w:val="正文文本 31"/>
    <w:basedOn w:val="866"/>
    <w:link w:val="1085"/>
    <w:uiPriority w:val="0"/>
    <w:qFormat/>
    <w:pPr>
      <w:spacing w:after="120"/>
    </w:pPr>
    <w:rPr>
      <w:sz w:val="16"/>
      <w:szCs w:val="16"/>
    </w:rPr>
  </w:style>
  <w:style w:type="character" w:styleId="1085" w:customStyle="1">
    <w:name w:val="正文文本 3 Char"/>
    <w:basedOn w:val="1066"/>
    <w:link w:val="1084"/>
    <w:uiPriority w:val="0"/>
    <w:qFormat/>
    <w:rPr>
      <w:sz w:val="16"/>
      <w:szCs w:val="16"/>
    </w:rPr>
  </w:style>
  <w:style w:type="paragraph" w:styleId="1086" w:customStyle="1">
    <w:name w:val="正文文本1"/>
    <w:basedOn w:val="866"/>
    <w:next w:val="866"/>
    <w:link w:val="1087"/>
    <w:uiPriority w:val="0"/>
    <w:qFormat/>
    <w:pPr>
      <w:spacing w:before="120" w:line="22" w:lineRule="atLeast"/>
      <w:tabs>
        <w:tab w:val="left" w:pos="567" w:leader="none"/>
      </w:tabs>
    </w:pPr>
    <w:rPr>
      <w:rFonts w:ascii="宋体" w:hAnsi="宋体"/>
      <w:sz w:val="24"/>
    </w:rPr>
  </w:style>
  <w:style w:type="character" w:styleId="1087" w:customStyle="1">
    <w:name w:val="正文文本 Char"/>
    <w:basedOn w:val="1066"/>
    <w:link w:val="1086"/>
    <w:uiPriority w:val="0"/>
    <w:qFormat/>
    <w:rPr>
      <w:rFonts w:ascii="宋体" w:hAnsi="宋体"/>
      <w:sz w:val="24"/>
      <w:szCs w:val="24"/>
    </w:rPr>
  </w:style>
  <w:style w:type="paragraph" w:styleId="1088" w:customStyle="1">
    <w:name w:val="正文文本缩进11"/>
    <w:basedOn w:val="866"/>
    <w:link w:val="1089"/>
    <w:uiPriority w:val="0"/>
    <w:qFormat/>
    <w:pPr>
      <w:ind w:firstLine="570"/>
      <w:spacing w:line="360" w:lineRule="auto"/>
    </w:pPr>
    <w:rPr>
      <w:sz w:val="24"/>
    </w:rPr>
  </w:style>
  <w:style w:type="character" w:styleId="1089" w:customStyle="1">
    <w:name w:val="正文文本缩进 Char2"/>
    <w:link w:val="1088"/>
    <w:uiPriority w:val="0"/>
    <w:qFormat/>
    <w:rPr>
      <w:rFonts w:eastAsia="宋体"/>
      <w:sz w:val="24"/>
      <w:szCs w:val="24"/>
      <w:lang w:val="en-US" w:eastAsia="zh-CN" w:bidi="ar-SA"/>
    </w:rPr>
  </w:style>
  <w:style w:type="paragraph" w:styleId="1090" w:customStyle="1">
    <w:name w:val="列表 21"/>
    <w:basedOn w:val="866"/>
    <w:uiPriority w:val="0"/>
    <w:qFormat/>
    <w:pPr>
      <w:ind w:left="100" w:hanging="200"/>
    </w:pPr>
  </w:style>
  <w:style w:type="paragraph" w:styleId="1091" w:customStyle="1">
    <w:name w:val="文本块1"/>
    <w:basedOn w:val="866"/>
    <w:uiPriority w:val="0"/>
    <w:qFormat/>
    <w:pPr>
      <w:ind w:left="480" w:right="-341" w:firstLine="513"/>
      <w:widowControl/>
    </w:pPr>
    <w:rPr>
      <w:sz w:val="24"/>
      <w:szCs w:val="20"/>
    </w:rPr>
  </w:style>
  <w:style w:type="paragraph" w:styleId="1092" w:customStyle="1">
    <w:name w:val="目录 51"/>
    <w:basedOn w:val="866"/>
    <w:next w:val="866"/>
    <w:uiPriority w:val="0"/>
    <w:qFormat/>
    <w:pPr>
      <w:ind w:left="1680"/>
    </w:pPr>
  </w:style>
  <w:style w:type="paragraph" w:styleId="1093" w:customStyle="1">
    <w:name w:val="目录 31"/>
    <w:basedOn w:val="866"/>
    <w:next w:val="866"/>
    <w:uiPriority w:val="39"/>
    <w:qFormat/>
    <w:pPr>
      <w:ind w:left="840"/>
    </w:pPr>
  </w:style>
  <w:style w:type="paragraph" w:styleId="1094" w:customStyle="1">
    <w:name w:val="纯文本1"/>
    <w:basedOn w:val="866"/>
    <w:next w:val="1059"/>
    <w:link w:val="1095"/>
    <w:uiPriority w:val="0"/>
    <w:qFormat/>
    <w:rPr>
      <w:rFonts w:hint="eastAsia" w:ascii="宋体" w:hAnsi="Courier New"/>
      <w:szCs w:val="20"/>
    </w:rPr>
  </w:style>
  <w:style w:type="character" w:styleId="1095" w:customStyle="1">
    <w:name w:val="纯文本 Char"/>
    <w:basedOn w:val="1066"/>
    <w:link w:val="1094"/>
    <w:uiPriority w:val="0"/>
    <w:qFormat/>
    <w:rPr>
      <w:rFonts w:hint="eastAsia" w:ascii="宋体" w:hAnsi="Courier New" w:eastAsia="宋体" w:cs="宋体"/>
      <w:sz w:val="21"/>
    </w:rPr>
  </w:style>
  <w:style w:type="paragraph" w:styleId="1096" w:customStyle="1">
    <w:name w:val="目录 81"/>
    <w:basedOn w:val="866"/>
    <w:next w:val="866"/>
    <w:uiPriority w:val="0"/>
    <w:qFormat/>
    <w:pPr>
      <w:ind w:left="2940"/>
    </w:pPr>
  </w:style>
  <w:style w:type="paragraph" w:styleId="1097" w:customStyle="1">
    <w:name w:val="日期1"/>
    <w:basedOn w:val="866"/>
    <w:next w:val="866"/>
    <w:link w:val="1098"/>
    <w:uiPriority w:val="0"/>
    <w:qFormat/>
    <w:pPr>
      <w:ind w:left="100"/>
    </w:pPr>
    <w:rPr>
      <w:rFonts w:ascii="仿宋_GB2312" w:hAnsi="宋体" w:eastAsia="仿宋_GB2312"/>
      <w:color w:val="000000"/>
      <w:sz w:val="24"/>
    </w:rPr>
  </w:style>
  <w:style w:type="character" w:styleId="1098" w:customStyle="1">
    <w:name w:val="日期 Char"/>
    <w:basedOn w:val="1066"/>
    <w:link w:val="1097"/>
    <w:uiPriority w:val="0"/>
    <w:qFormat/>
    <w:rPr>
      <w:rFonts w:ascii="仿宋_GB2312" w:hAnsi="宋体" w:eastAsia="仿宋_GB2312"/>
      <w:color w:val="000000"/>
      <w:sz w:val="24"/>
      <w:szCs w:val="24"/>
    </w:rPr>
  </w:style>
  <w:style w:type="paragraph" w:styleId="1099" w:customStyle="1">
    <w:name w:val="正文文本缩进 21"/>
    <w:basedOn w:val="866"/>
    <w:link w:val="1100"/>
    <w:uiPriority w:val="0"/>
    <w:qFormat/>
    <w:pPr>
      <w:ind w:firstLine="480"/>
    </w:pPr>
    <w:rPr>
      <w:rFonts w:ascii="仿宋_GB2312" w:eastAsia="仿宋_GB2312"/>
      <w:sz w:val="24"/>
    </w:rPr>
  </w:style>
  <w:style w:type="character" w:styleId="1100" w:customStyle="1">
    <w:name w:val="正文文本缩进 2 Char"/>
    <w:basedOn w:val="1066"/>
    <w:link w:val="1099"/>
    <w:uiPriority w:val="0"/>
    <w:qFormat/>
    <w:rPr>
      <w:rFonts w:ascii="仿宋_GB2312" w:eastAsia="仿宋_GB2312"/>
      <w:sz w:val="24"/>
      <w:szCs w:val="24"/>
    </w:rPr>
  </w:style>
  <w:style w:type="paragraph" w:styleId="1101" w:customStyle="1">
    <w:name w:val="批注框文本1"/>
    <w:basedOn w:val="866"/>
    <w:link w:val="1102"/>
    <w:uiPriority w:val="0"/>
    <w:qFormat/>
    <w:rPr>
      <w:sz w:val="18"/>
      <w:szCs w:val="18"/>
    </w:rPr>
  </w:style>
  <w:style w:type="character" w:styleId="1102" w:customStyle="1">
    <w:name w:val="批注框文本 Char"/>
    <w:basedOn w:val="1066"/>
    <w:link w:val="1101"/>
    <w:uiPriority w:val="0"/>
    <w:qFormat/>
    <w:rPr>
      <w:sz w:val="18"/>
      <w:szCs w:val="18"/>
    </w:rPr>
  </w:style>
  <w:style w:type="paragraph" w:styleId="1103" w:customStyle="1">
    <w:name w:val="页脚1"/>
    <w:basedOn w:val="866"/>
    <w:link w:val="1104"/>
    <w:uiPriority w:val="99"/>
    <w:qFormat/>
    <w:pPr>
      <w:jc w:val="left"/>
      <w:tabs>
        <w:tab w:val="center" w:pos="4153" w:leader="none"/>
        <w:tab w:val="right" w:pos="8306" w:leader="none"/>
      </w:tabs>
    </w:pPr>
    <w:rPr>
      <w:rFonts w:ascii="宋体"/>
      <w:sz w:val="18"/>
      <w:szCs w:val="20"/>
    </w:rPr>
  </w:style>
  <w:style w:type="character" w:styleId="1104" w:customStyle="1">
    <w:name w:val="页脚 Char1"/>
    <w:link w:val="1103"/>
    <w:uiPriority w:val="99"/>
    <w:qFormat/>
    <w:rPr>
      <w:rFonts w:ascii="宋体" w:eastAsia="宋体"/>
      <w:sz w:val="18"/>
      <w:lang w:val="en-US" w:eastAsia="zh-CN" w:bidi="ar-SA"/>
    </w:rPr>
  </w:style>
  <w:style w:type="paragraph" w:styleId="1105" w:customStyle="1">
    <w:name w:val="页眉1"/>
    <w:basedOn w:val="866"/>
    <w:link w:val="1106"/>
    <w:uiPriority w:val="0"/>
    <w:qFormat/>
    <w:pPr>
      <w:jc w:val="center"/>
      <w:tabs>
        <w:tab w:val="center" w:pos="4153" w:leader="none"/>
        <w:tab w:val="right" w:pos="8306" w:leader="none"/>
      </w:tabs>
      <w:pBdr>
        <w:bottom w:val="single" w:color="000000" w:sz="6" w:space="1"/>
      </w:pBdr>
    </w:pPr>
    <w:rPr>
      <w:sz w:val="18"/>
      <w:szCs w:val="18"/>
    </w:rPr>
  </w:style>
  <w:style w:type="character" w:styleId="1106" w:customStyle="1">
    <w:name w:val="页眉 Char1"/>
    <w:link w:val="1105"/>
    <w:uiPriority w:val="0"/>
    <w:qFormat/>
    <w:rPr>
      <w:rFonts w:eastAsia="宋体"/>
      <w:sz w:val="18"/>
      <w:szCs w:val="18"/>
      <w:lang w:val="en-US" w:eastAsia="zh-CN" w:bidi="ar-SA"/>
    </w:rPr>
  </w:style>
  <w:style w:type="paragraph" w:styleId="1107" w:customStyle="1">
    <w:name w:val="目录 11"/>
    <w:basedOn w:val="866"/>
    <w:next w:val="866"/>
    <w:uiPriority w:val="39"/>
    <w:qFormat/>
    <w:pPr>
      <w:spacing w:line="300" w:lineRule="auto"/>
      <w:tabs>
        <w:tab w:val="left" w:pos="1050" w:leader="none"/>
        <w:tab w:val="right" w:pos="8937" w:leader="dot"/>
      </w:tabs>
    </w:pPr>
    <w:rPr>
      <w:rFonts w:ascii="宋体" w:hAnsi="宋体"/>
      <w:b/>
      <w:sz w:val="24"/>
    </w:rPr>
  </w:style>
  <w:style w:type="paragraph" w:styleId="1108" w:customStyle="1">
    <w:name w:val="目录 41"/>
    <w:basedOn w:val="866"/>
    <w:next w:val="866"/>
    <w:uiPriority w:val="0"/>
    <w:qFormat/>
    <w:pPr>
      <w:ind w:left="1260"/>
    </w:pPr>
  </w:style>
  <w:style w:type="paragraph" w:styleId="1109" w:customStyle="1">
    <w:name w:val="目录 61"/>
    <w:basedOn w:val="866"/>
    <w:next w:val="866"/>
    <w:uiPriority w:val="0"/>
    <w:qFormat/>
    <w:pPr>
      <w:ind w:left="2100"/>
    </w:pPr>
  </w:style>
  <w:style w:type="paragraph" w:styleId="1110" w:customStyle="1">
    <w:name w:val="正文文本缩进 31"/>
    <w:basedOn w:val="866"/>
    <w:link w:val="1111"/>
    <w:uiPriority w:val="0"/>
    <w:qFormat/>
    <w:pPr>
      <w:ind w:left="720" w:firstLine="480"/>
      <w:jc w:val="left"/>
      <w:spacing w:before="120" w:line="22" w:lineRule="atLeast"/>
    </w:pPr>
    <w:rPr>
      <w:rFonts w:ascii="宋体"/>
      <w:sz w:val="24"/>
      <w:szCs w:val="20"/>
    </w:rPr>
  </w:style>
  <w:style w:type="character" w:styleId="1111" w:customStyle="1">
    <w:name w:val="正文文本缩进 3 Char"/>
    <w:basedOn w:val="1066"/>
    <w:link w:val="1110"/>
    <w:uiPriority w:val="0"/>
    <w:qFormat/>
    <w:rPr>
      <w:rFonts w:ascii="宋体"/>
      <w:sz w:val="24"/>
    </w:rPr>
  </w:style>
  <w:style w:type="paragraph" w:styleId="1112" w:customStyle="1">
    <w:name w:val="目录 21"/>
    <w:basedOn w:val="866"/>
    <w:next w:val="866"/>
    <w:uiPriority w:val="39"/>
    <w:qFormat/>
    <w:pPr>
      <w:ind w:left="420"/>
      <w:spacing w:line="312" w:lineRule="auto"/>
      <w:tabs>
        <w:tab w:val="right" w:pos="8937" w:leader="dot"/>
      </w:tabs>
    </w:pPr>
  </w:style>
  <w:style w:type="paragraph" w:styleId="1113" w:customStyle="1">
    <w:name w:val="目录 91"/>
    <w:basedOn w:val="866"/>
    <w:next w:val="866"/>
    <w:uiPriority w:val="0"/>
    <w:qFormat/>
    <w:pPr>
      <w:ind w:left="3360"/>
    </w:pPr>
  </w:style>
  <w:style w:type="paragraph" w:styleId="1114" w:customStyle="1">
    <w:name w:val="HTML 预设格式1"/>
    <w:basedOn w:val="866"/>
    <w:link w:val="11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5" w:customStyle="1">
    <w:name w:val="HTML 预设格式 Char"/>
    <w:basedOn w:val="1066"/>
    <w:link w:val="1114"/>
    <w:uiPriority w:val="0"/>
    <w:qFormat/>
    <w:rPr>
      <w:rFonts w:ascii="宋体" w:hAnsi="宋体" w:cs="宋体"/>
      <w:sz w:val="24"/>
      <w:szCs w:val="24"/>
    </w:rPr>
  </w:style>
  <w:style w:type="paragraph" w:styleId="1116" w:customStyle="1">
    <w:name w:val="普通(网站)1"/>
    <w:basedOn w:val="866"/>
    <w:uiPriority w:val="99"/>
    <w:unhideWhenUsed/>
    <w:qFormat/>
    <w:pPr>
      <w:jc w:val="left"/>
      <w:spacing w:before="100" w:beforeAutospacing="1" w:after="100" w:afterAutospacing="1"/>
      <w:widowControl/>
    </w:pPr>
    <w:rPr>
      <w:rFonts w:ascii="宋体" w:hAnsi="宋体" w:cs="宋体"/>
      <w:sz w:val="24"/>
    </w:rPr>
  </w:style>
  <w:style w:type="paragraph" w:styleId="1117" w:customStyle="1">
    <w:name w:val="索引 11"/>
    <w:basedOn w:val="866"/>
    <w:next w:val="866"/>
    <w:uiPriority w:val="0"/>
    <w:qFormat/>
    <w:rPr>
      <w:szCs w:val="20"/>
    </w:rPr>
  </w:style>
  <w:style w:type="paragraph" w:styleId="1118" w:customStyle="1">
    <w:name w:val="标题1"/>
    <w:basedOn w:val="866"/>
    <w:link w:val="1119"/>
    <w:uiPriority w:val="0"/>
    <w:qFormat/>
    <w:pPr>
      <w:jc w:val="center"/>
      <w:outlineLvl w:val="0"/>
    </w:pPr>
    <w:rPr>
      <w:b/>
      <w:sz w:val="32"/>
      <w:szCs w:val="20"/>
    </w:rPr>
  </w:style>
  <w:style w:type="character" w:styleId="1119" w:customStyle="1">
    <w:name w:val="标题 Char1"/>
    <w:link w:val="1118"/>
    <w:uiPriority w:val="0"/>
    <w:qFormat/>
    <w:rPr>
      <w:b/>
      <w:sz w:val="32"/>
    </w:rPr>
  </w:style>
  <w:style w:type="paragraph" w:styleId="1120" w:customStyle="1">
    <w:name w:val="批注主题1"/>
    <w:basedOn w:val="1082"/>
    <w:next w:val="1082"/>
    <w:link w:val="1121"/>
    <w:uiPriority w:val="0"/>
    <w:qFormat/>
    <w:rPr>
      <w:b/>
      <w:bCs/>
    </w:rPr>
  </w:style>
  <w:style w:type="character" w:styleId="1121" w:customStyle="1">
    <w:name w:val="批注主题 Char"/>
    <w:basedOn w:val="1122"/>
    <w:link w:val="1120"/>
    <w:uiPriority w:val="0"/>
    <w:qFormat/>
    <w:rPr>
      <w:rFonts w:ascii="Times New Roman" w:hAnsi="Times New Roman" w:eastAsia="宋体" w:cs="Times New Roman"/>
      <w:b/>
      <w:bCs/>
      <w:sz w:val="21"/>
      <w:szCs w:val="24"/>
      <w:lang w:val="en-US" w:eastAsia="zh-CN" w:bidi="ar-SA"/>
    </w:rPr>
  </w:style>
  <w:style w:type="character" w:styleId="1122" w:customStyle="1">
    <w:name w:val="批注文字 字符"/>
    <w:link w:val="866"/>
    <w:uiPriority w:val="99"/>
    <w:qFormat/>
    <w:rPr>
      <w:rFonts w:ascii="Times New Roman" w:hAnsi="Times New Roman" w:eastAsia="宋体" w:cs="Times New Roman"/>
      <w:sz w:val="24"/>
      <w:lang w:val="en-US" w:eastAsia="zh-CN" w:bidi="ar-SA"/>
    </w:rPr>
  </w:style>
  <w:style w:type="paragraph" w:styleId="1123" w:customStyle="1">
    <w:name w:val="正文首行缩进 21"/>
    <w:basedOn w:val="1088"/>
    <w:link w:val="1124"/>
    <w:uiPriority w:val="0"/>
    <w:qFormat/>
    <w:pPr>
      <w:ind w:left="420" w:firstLine="420"/>
      <w:spacing w:after="120" w:line="480" w:lineRule="exact"/>
    </w:pPr>
    <w:rPr>
      <w:szCs w:val="20"/>
    </w:rPr>
  </w:style>
  <w:style w:type="character" w:styleId="1124" w:customStyle="1">
    <w:name w:val="正文首行缩进 2 Char"/>
    <w:basedOn w:val="1089"/>
    <w:link w:val="1123"/>
    <w:uiPriority w:val="0"/>
    <w:qFormat/>
    <w:rPr>
      <w:rFonts w:eastAsia="宋体"/>
      <w:sz w:val="24"/>
      <w:szCs w:val="24"/>
      <w:lang w:val="en-US" w:eastAsia="zh-CN" w:bidi="ar-SA"/>
    </w:rPr>
  </w:style>
  <w:style w:type="table" w:styleId="1125" w:customStyle="1">
    <w:name w:val="网格型1"/>
    <w:basedOn w:val="1067"/>
    <w:uiPriority w:val="39"/>
    <w:qFormat/>
    <w:tblPr/>
  </w:style>
  <w:style w:type="table" w:styleId="1126" w:customStyle="1">
    <w:name w:val="中等深浅网格 1 - 强调文字颜色 21"/>
    <w:basedOn w:val="1067"/>
    <w:uiPriority w:val="0"/>
    <w:qFormat/>
    <w:rPr>
      <w:sz w:val="21"/>
      <w:szCs w:val="24"/>
    </w:rPr>
    <w:tblPr/>
  </w:style>
  <w:style w:type="character" w:styleId="1127" w:customStyle="1">
    <w:name w:val="要点1"/>
    <w:link w:val="866"/>
    <w:uiPriority w:val="0"/>
    <w:qFormat/>
    <w:rPr>
      <w:b/>
      <w:bCs/>
    </w:rPr>
  </w:style>
  <w:style w:type="character" w:styleId="1128" w:customStyle="1">
    <w:name w:val="页码1"/>
    <w:basedOn w:val="1066"/>
    <w:link w:val="866"/>
    <w:uiPriority w:val="0"/>
    <w:qFormat/>
  </w:style>
  <w:style w:type="character" w:styleId="1129" w:customStyle="1">
    <w:name w:val="已访问的超链接1"/>
    <w:link w:val="866"/>
    <w:uiPriority w:val="0"/>
    <w:qFormat/>
    <w:rPr>
      <w:color w:val="800080"/>
      <w:u w:val="single"/>
    </w:rPr>
  </w:style>
  <w:style w:type="character" w:styleId="1130" w:customStyle="1">
    <w:name w:val="强调1"/>
    <w:link w:val="866"/>
    <w:uiPriority w:val="0"/>
    <w:qFormat/>
    <w:rPr>
      <w:color w:val="cc0033"/>
    </w:rPr>
  </w:style>
  <w:style w:type="character" w:styleId="1131" w:customStyle="1">
    <w:name w:val="超链接1"/>
    <w:link w:val="866"/>
    <w:uiPriority w:val="99"/>
    <w:qFormat/>
    <w:rPr>
      <w:color w:val="0000ff"/>
      <w:u w:val="single"/>
    </w:rPr>
  </w:style>
  <w:style w:type="character" w:styleId="1132" w:customStyle="1">
    <w:name w:val="批注引用1"/>
    <w:link w:val="866"/>
    <w:uiPriority w:val="99"/>
    <w:qFormat/>
    <w:rPr>
      <w:sz w:val="21"/>
      <w:szCs w:val="21"/>
    </w:rPr>
  </w:style>
  <w:style w:type="character" w:styleId="1133" w:customStyle="1">
    <w:name w:val="HTML 引文1"/>
    <w:link w:val="866"/>
    <w:uiPriority w:val="0"/>
    <w:qFormat/>
    <w:rPr>
      <w:i/>
      <w:iCs/>
    </w:rPr>
  </w:style>
  <w:style w:type="character" w:styleId="1134" w:customStyle="1">
    <w:name w:val="c21"/>
    <w:link w:val="866"/>
    <w:uiPriority w:val="0"/>
    <w:qFormat/>
    <w:rPr>
      <w:rFonts w:ascii="ˎ̥" w:hAnsi="ˎ̥"/>
      <w:color w:val="000000"/>
      <w:sz w:val="20"/>
      <w:szCs w:val="20"/>
      <w:u w:val="none"/>
    </w:rPr>
  </w:style>
  <w:style w:type="character" w:styleId="1135" w:customStyle="1">
    <w:name w:val="title4"/>
    <w:link w:val="866"/>
    <w:uiPriority w:val="0"/>
    <w:qFormat/>
    <w:rPr>
      <w:b/>
      <w:bCs/>
      <w:color w:val="1d87b3"/>
      <w:sz w:val="15"/>
      <w:szCs w:val="15"/>
    </w:rPr>
  </w:style>
  <w:style w:type="character" w:styleId="1136" w:customStyle="1">
    <w:name w:val="标题 2 Char Char"/>
    <w:link w:val="866"/>
    <w:uiPriority w:val="0"/>
    <w:qFormat/>
    <w:rPr>
      <w:rFonts w:ascii="Arial" w:hAnsi="Arial" w:eastAsia="黑体"/>
      <w:b/>
      <w:bCs/>
      <w:sz w:val="32"/>
      <w:szCs w:val="32"/>
      <w:lang w:val="en-US" w:eastAsia="zh-CN" w:bidi="ar-SA"/>
    </w:rPr>
  </w:style>
  <w:style w:type="character" w:styleId="1137" w:customStyle="1">
    <w:name w:val="black1"/>
    <w:link w:val="866"/>
    <w:uiPriority w:val="0"/>
    <w:qFormat/>
    <w:rPr>
      <w:color w:val="000000"/>
    </w:rPr>
  </w:style>
  <w:style w:type="character" w:styleId="1138" w:customStyle="1">
    <w:name w:val="street-address"/>
    <w:basedOn w:val="1066"/>
    <w:link w:val="866"/>
    <w:uiPriority w:val="0"/>
    <w:qFormat/>
  </w:style>
  <w:style w:type="character" w:styleId="1139" w:customStyle="1">
    <w:name w:val="locality"/>
    <w:basedOn w:val="1066"/>
    <w:link w:val="866"/>
    <w:uiPriority w:val="0"/>
    <w:qFormat/>
  </w:style>
  <w:style w:type="character" w:styleId="1140" w:customStyle="1">
    <w:name w:val="正文文本缩进 Char1"/>
    <w:link w:val="1141"/>
    <w:uiPriority w:val="0"/>
    <w:qFormat/>
    <w:rPr>
      <w:rFonts w:ascii="宋体" w:hAnsi="宋体" w:eastAsia="宋体"/>
      <w:sz w:val="24"/>
      <w:szCs w:val="24"/>
      <w:lang w:bidi="ar-SA"/>
    </w:rPr>
  </w:style>
  <w:style w:type="paragraph" w:styleId="1141" w:customStyle="1">
    <w:name w:val="正文文本缩进1"/>
    <w:basedOn w:val="866"/>
    <w:link w:val="1140"/>
    <w:uiPriority w:val="0"/>
    <w:qFormat/>
    <w:pPr>
      <w:ind w:firstLine="480"/>
      <w:spacing w:line="480" w:lineRule="exact"/>
    </w:pPr>
    <w:rPr>
      <w:rFonts w:ascii="宋体" w:hAnsi="宋体"/>
      <w:sz w:val="24"/>
    </w:rPr>
  </w:style>
  <w:style w:type="character" w:styleId="1142" w:customStyle="1">
    <w:name w:val="Char Char11"/>
    <w:link w:val="866"/>
    <w:uiPriority w:val="0"/>
    <w:qFormat/>
    <w:rPr>
      <w:rFonts w:ascii="宋体" w:eastAsia="宋体"/>
      <w:b/>
      <w:sz w:val="24"/>
      <w:u w:val="single"/>
      <w:lang w:val="en-US" w:eastAsia="zh-CN" w:bidi="ar-SA"/>
    </w:rPr>
  </w:style>
  <w:style w:type="character" w:styleId="1143" w:customStyle="1">
    <w:name w:val="txt"/>
    <w:basedOn w:val="1066"/>
    <w:link w:val="866"/>
    <w:uiPriority w:val="0"/>
    <w:qFormat/>
  </w:style>
  <w:style w:type="character" w:styleId="1144" w:customStyle="1">
    <w:name w:val="正文缩进 Char Char"/>
    <w:link w:val="1145"/>
    <w:uiPriority w:val="0"/>
    <w:qFormat/>
    <w:rPr>
      <w:rFonts w:ascii="宋体" w:eastAsia="宋体"/>
      <w:color w:val="000000"/>
      <w:sz w:val="28"/>
      <w:lang w:bidi="ar-SA"/>
    </w:rPr>
  </w:style>
  <w:style w:type="paragraph" w:styleId="1145" w:customStyle="1">
    <w:name w:val="正文缩进1"/>
    <w:basedOn w:val="866"/>
    <w:link w:val="1144"/>
    <w:uiPriority w:val="0"/>
    <w:qFormat/>
    <w:pPr>
      <w:ind w:firstLine="567"/>
      <w:spacing w:line="480" w:lineRule="exact"/>
      <w:widowControl/>
    </w:pPr>
    <w:rPr>
      <w:rFonts w:ascii="宋体"/>
      <w:color w:val="000000"/>
      <w:sz w:val="28"/>
      <w:szCs w:val="20"/>
    </w:rPr>
  </w:style>
  <w:style w:type="character" w:styleId="1146" w:customStyle="1">
    <w:name w:val="普通文字1 Char1"/>
    <w:link w:val="866"/>
    <w:uiPriority w:val="0"/>
    <w:qFormat/>
    <w:rPr>
      <w:rFonts w:ascii="宋体" w:hAnsi="Courier New" w:eastAsia="宋体"/>
      <w:sz w:val="21"/>
      <w:lang w:val="en-US" w:eastAsia="zh-CN" w:bidi="ar-SA"/>
    </w:rPr>
  </w:style>
  <w:style w:type="character" w:styleId="1147" w:customStyle="1">
    <w:name w:val="chanpin1"/>
    <w:link w:val="866"/>
    <w:uiPriority w:val="0"/>
    <w:qFormat/>
    <w:rPr>
      <w:rFonts w:ascii="ˎ̥" w:hAnsi="ˎ̥"/>
      <w:color w:val="000000"/>
      <w:sz w:val="20"/>
      <w:szCs w:val="20"/>
      <w:u w:val="none"/>
    </w:rPr>
  </w:style>
  <w:style w:type="character" w:styleId="1148" w:customStyle="1">
    <w:name w:val="列出段落 Char1"/>
    <w:link w:val="1149"/>
    <w:uiPriority w:val="34"/>
    <w:qFormat/>
    <w:rPr>
      <w:rFonts w:ascii="Calibri" w:hAnsi="Calibri" w:eastAsia="宋体"/>
      <w:sz w:val="21"/>
      <w:szCs w:val="22"/>
      <w:lang w:val="en-US" w:eastAsia="zh-CN" w:bidi="ar-SA"/>
    </w:rPr>
  </w:style>
  <w:style w:type="paragraph" w:styleId="1149" w:customStyle="1">
    <w:name w:val="列出段落"/>
    <w:basedOn w:val="866"/>
    <w:link w:val="1148"/>
    <w:uiPriority w:val="34"/>
    <w:qFormat/>
    <w:pPr>
      <w:ind w:firstLine="420"/>
    </w:pPr>
    <w:rPr>
      <w:rFonts w:ascii="Calibri" w:hAnsi="Calibri"/>
      <w:szCs w:val="22"/>
    </w:rPr>
  </w:style>
  <w:style w:type="character" w:styleId="1150" w:customStyle="1">
    <w:name w:val="标题 3 Char Char"/>
    <w:link w:val="866"/>
    <w:uiPriority w:val="0"/>
    <w:qFormat/>
    <w:rPr>
      <w:rFonts w:eastAsia="宋体"/>
      <w:b/>
      <w:bCs/>
      <w:sz w:val="32"/>
      <w:szCs w:val="32"/>
      <w:lang w:val="en-US" w:eastAsia="zh-CN" w:bidi="ar-SA"/>
    </w:rPr>
  </w:style>
  <w:style w:type="character" w:styleId="1151" w:customStyle="1">
    <w:name w:val="段1 Char"/>
    <w:link w:val="866"/>
    <w:uiPriority w:val="0"/>
    <w:qFormat/>
    <w:rPr>
      <w:rFonts w:ascii="宋体" w:eastAsia="宋体"/>
      <w:sz w:val="24"/>
      <w:lang w:val="en-US" w:eastAsia="zh-CN" w:bidi="ar-SA"/>
    </w:rPr>
  </w:style>
  <w:style w:type="character" w:styleId="1152" w:customStyle="1">
    <w:name w:val="chanpin拷贝"/>
    <w:basedOn w:val="1066"/>
    <w:link w:val="866"/>
    <w:uiPriority w:val="0"/>
    <w:qFormat/>
  </w:style>
  <w:style w:type="character" w:styleId="1153" w:customStyle="1">
    <w:name w:val="纯文本 Char1"/>
    <w:link w:val="866"/>
    <w:uiPriority w:val="0"/>
    <w:qFormat/>
    <w:rPr>
      <w:rFonts w:ascii="宋体" w:hAnsi="Courier New" w:eastAsia="宋体"/>
      <w:sz w:val="21"/>
      <w:lang w:val="en-US" w:eastAsia="zh-CN" w:bidi="ar-SA"/>
    </w:rPr>
  </w:style>
  <w:style w:type="character" w:styleId="1154" w:customStyle="1">
    <w:name w:val="apple-style-span"/>
    <w:link w:val="866"/>
    <w:uiPriority w:val="0"/>
    <w:qFormat/>
    <w:rPr>
      <w:rFonts w:cs="Times New Roman"/>
    </w:rPr>
  </w:style>
  <w:style w:type="paragraph" w:styleId="1155" w:customStyle="1">
    <w:name w:val="二级条标题"/>
    <w:basedOn w:val="1156"/>
    <w:next w:val="86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6" w:customStyle="1">
    <w:name w:val="一级条标题"/>
    <w:basedOn w:val="1157"/>
    <w:next w:val="866"/>
    <w:uiPriority w:val="0"/>
    <w:qFormat/>
    <w:pPr>
      <w:numPr>
        <w:ilvl w:val="1"/>
      </w:numPr>
      <w:ind w:left="0" w:hanging="840"/>
      <w:tabs>
        <w:tab w:val="left" w:pos="360" w:leader="none"/>
        <w:tab w:val="left" w:pos="840" w:leader="none"/>
      </w:tabs>
      <w:outlineLvl w:val="1"/>
    </w:pPr>
  </w:style>
  <w:style w:type="paragraph" w:styleId="1157" w:customStyle="1">
    <w:name w:val="章标题"/>
    <w:next w:val="86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58" w:customStyle="1">
    <w:name w:val="font7"/>
    <w:basedOn w:val="866"/>
    <w:uiPriority w:val="0"/>
    <w:qFormat/>
    <w:pPr>
      <w:jc w:val="left"/>
      <w:spacing w:before="100" w:beforeAutospacing="1" w:after="100" w:afterAutospacing="1"/>
      <w:widowControl/>
    </w:pPr>
    <w:rPr>
      <w:rFonts w:eastAsia="Arial Unicode MS"/>
      <w:b/>
      <w:bCs/>
      <w:color w:val="000000"/>
      <w:sz w:val="20"/>
      <w:szCs w:val="20"/>
    </w:rPr>
  </w:style>
  <w:style w:type="paragraph" w:styleId="1159" w:customStyle="1">
    <w:name w:val="字元 字元"/>
    <w:basedOn w:val="866"/>
    <w:uiPriority w:val="0"/>
    <w:qFormat/>
    <w:rPr>
      <w:rFonts w:ascii="Tahoma" w:hAnsi="Tahoma"/>
      <w:sz w:val="24"/>
      <w:szCs w:val="20"/>
    </w:rPr>
  </w:style>
  <w:style w:type="paragraph" w:styleId="1160" w:customStyle="1">
    <w:name w:val="Char3 Char Char Char"/>
    <w:basedOn w:val="866"/>
    <w:uiPriority w:val="0"/>
    <w:qFormat/>
    <w:rPr>
      <w:rFonts w:ascii="Tahoma" w:hAnsi="Tahoma"/>
      <w:sz w:val="24"/>
      <w:szCs w:val="20"/>
    </w:rPr>
  </w:style>
  <w:style w:type="paragraph" w:styleId="1161" w:customStyle="1">
    <w:name w:val="font6"/>
    <w:basedOn w:val="866"/>
    <w:uiPriority w:val="0"/>
    <w:qFormat/>
    <w:pPr>
      <w:jc w:val="left"/>
      <w:spacing w:before="100" w:beforeAutospacing="1" w:after="100" w:afterAutospacing="1"/>
      <w:widowControl/>
    </w:pPr>
    <w:rPr>
      <w:rFonts w:ascii="宋体" w:hAnsi="宋体" w:cs="宋体"/>
      <w:sz w:val="20"/>
      <w:szCs w:val="20"/>
    </w:rPr>
  </w:style>
  <w:style w:type="paragraph" w:styleId="1162" w:customStyle="1">
    <w:name w:val="项目编号2"/>
    <w:basedOn w:val="1163"/>
    <w:uiPriority w:val="0"/>
    <w:qFormat/>
    <w:pPr>
      <w:numPr>
        <w:numId w:val="2"/>
      </w:numPr>
    </w:pPr>
  </w:style>
  <w:style w:type="paragraph" w:styleId="1163" w:customStyle="1">
    <w:name w:val="项目编号1"/>
    <w:basedOn w:val="866"/>
    <w:uiPriority w:val="0"/>
    <w:qFormat/>
    <w:pPr>
      <w:numPr>
        <w:ilvl w:val="0"/>
        <w:numId w:val="3"/>
      </w:numPr>
      <w:spacing w:before="100" w:beforeAutospacing="1" w:after="100" w:afterAutospacing="1" w:line="360" w:lineRule="auto"/>
    </w:pPr>
    <w:rPr>
      <w:sz w:val="24"/>
    </w:rPr>
  </w:style>
  <w:style w:type="paragraph" w:styleId="1164" w:customStyle="1">
    <w:name w:val="图中文字"/>
    <w:basedOn w:val="866"/>
    <w:uiPriority w:val="0"/>
    <w:qFormat/>
    <w:pPr>
      <w:jc w:val="center"/>
      <w:spacing w:line="0" w:lineRule="atLeast"/>
    </w:pPr>
    <w:rPr>
      <w:sz w:val="24"/>
      <w:szCs w:val="20"/>
    </w:rPr>
  </w:style>
  <w:style w:type="paragraph" w:styleId="1165" w:customStyle="1">
    <w:name w:val="xl46"/>
    <w:basedOn w:val="86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customStyle="1">
    <w:name w:val="xl25"/>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customStyle="1">
    <w:name w:val="Char2"/>
    <w:basedOn w:val="866"/>
    <w:uiPriority w:val="0"/>
    <w:qFormat/>
    <w:rPr>
      <w:rFonts w:ascii="Tahoma" w:hAnsi="Tahoma"/>
      <w:sz w:val="24"/>
      <w:szCs w:val="20"/>
    </w:rPr>
  </w:style>
  <w:style w:type="paragraph" w:styleId="1168" w:customStyle="1">
    <w:name w:val="xl35"/>
    <w:basedOn w:val="8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9" w:customStyle="1">
    <w:name w:val="xl40"/>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customStyle="1">
    <w:name w:val="xl52"/>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1" w:customStyle="1">
    <w:name w:val="xl43"/>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2" w:customStyle="1">
    <w:name w:val="background1"/>
    <w:basedOn w:val="866"/>
    <w:uiPriority w:val="0"/>
    <w:qFormat/>
    <w:pPr>
      <w:jc w:val="left"/>
      <w:spacing w:before="100" w:beforeAutospacing="1" w:after="100" w:afterAutospacing="1"/>
      <w:widowControl/>
    </w:pPr>
    <w:rPr>
      <w:rFonts w:ascii="宋体" w:hAnsi="宋体" w:cs="宋体"/>
      <w:sz w:val="24"/>
    </w:rPr>
  </w:style>
  <w:style w:type="paragraph" w:styleId="1173" w:customStyle="1">
    <w:name w:val="Char Char Char Char Char Char Char"/>
    <w:basedOn w:val="866"/>
    <w:uiPriority w:val="0"/>
    <w:qFormat/>
    <w:pPr>
      <w:ind w:firstLine="200"/>
      <w:spacing w:line="360" w:lineRule="auto"/>
    </w:pPr>
    <w:rPr>
      <w:rFonts w:eastAsia="仿宋_GB2312"/>
      <w:sz w:val="24"/>
    </w:rPr>
  </w:style>
  <w:style w:type="paragraph" w:styleId="1174" w:customStyle="1">
    <w:name w:val="xl38"/>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5" w:customStyle="1">
    <w:name w:val="xl36"/>
    <w:basedOn w:val="86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正文 + 宋体"/>
    <w:basedOn w:val="866"/>
    <w:uiPriority w:val="0"/>
    <w:qFormat/>
    <w:pPr>
      <w:ind w:left="360" w:hanging="360"/>
      <w:jc w:val="left"/>
      <w:widowControl/>
    </w:pPr>
    <w:rPr>
      <w:rFonts w:ascii="宋体" w:hAnsi="宋体" w:cs="宋体"/>
      <w:b/>
      <w:bCs/>
      <w:color w:val="000000"/>
      <w:sz w:val="18"/>
      <w:szCs w:val="18"/>
    </w:rPr>
  </w:style>
  <w:style w:type="paragraph" w:styleId="1177" w:customStyle="1">
    <w:name w:val="正文列项_数字"/>
    <w:basedOn w:val="86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8" w:customStyle="1">
    <w:name w:val="xl39"/>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9" w:customStyle="1">
    <w:name w:val="xl37"/>
    <w:basedOn w:val="8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xl32"/>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customStyle="1">
    <w:name w:val="font8"/>
    <w:basedOn w:val="866"/>
    <w:uiPriority w:val="0"/>
    <w:qFormat/>
    <w:pPr>
      <w:jc w:val="left"/>
      <w:spacing w:before="100" w:beforeAutospacing="1" w:after="100" w:afterAutospacing="1"/>
      <w:widowControl/>
    </w:pPr>
    <w:rPr>
      <w:sz w:val="36"/>
      <w:szCs w:val="36"/>
    </w:rPr>
  </w:style>
  <w:style w:type="paragraph" w:styleId="1182" w:customStyle="1">
    <w:name w:val="Char"/>
    <w:basedOn w:val="866"/>
    <w:uiPriority w:val="0"/>
    <w:qFormat/>
    <w:pPr>
      <w:tabs>
        <w:tab w:val="left" w:pos="360" w:leader="none"/>
      </w:tabs>
    </w:pPr>
    <w:rPr>
      <w:sz w:val="24"/>
    </w:rPr>
  </w:style>
  <w:style w:type="paragraph" w:styleId="1183" w:customStyle="1">
    <w:name w:val="Char Char Char Char Char Char Char Char Char Char Char Char Char Char Char Char"/>
    <w:basedOn w:val="866"/>
    <w:uiPriority w:val="0"/>
    <w:qFormat/>
    <w:pPr>
      <w:jc w:val="center"/>
      <w:spacing w:after="160" w:line="240" w:lineRule="exact"/>
      <w:widowControl/>
    </w:pPr>
    <w:rPr>
      <w:rFonts w:ascii="宋体" w:hAnsi="宋体"/>
      <w:b/>
      <w:sz w:val="30"/>
      <w:szCs w:val="30"/>
      <w:lang w:eastAsia="en-US"/>
    </w:rPr>
  </w:style>
  <w:style w:type="paragraph" w:styleId="1184" w:customStyle="1">
    <w:name w:val="xl45"/>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customStyle="1">
    <w:name w:val="Char Char1 Char Char Char Char Char Char"/>
    <w:basedOn w:val="866"/>
    <w:uiPriority w:val="0"/>
    <w:qFormat/>
    <w:pPr>
      <w:jc w:val="left"/>
      <w:spacing w:after="160" w:line="240" w:lineRule="exact"/>
      <w:widowControl/>
    </w:pPr>
    <w:rPr>
      <w:rFonts w:ascii="Verdana" w:hAnsi="Verdana" w:eastAsia="仿宋_GB2312"/>
      <w:sz w:val="24"/>
      <w:szCs w:val="20"/>
      <w:lang w:eastAsia="en-US"/>
    </w:rPr>
  </w:style>
  <w:style w:type="paragraph" w:styleId="1186" w:customStyle="1">
    <w:name w:val="Char Char1"/>
    <w:basedOn w:val="1080"/>
    <w:uiPriority w:val="0"/>
    <w:qFormat/>
    <w:rPr>
      <w:rFonts w:ascii="Tahoma" w:hAnsi="Tahoma"/>
      <w:sz w:val="24"/>
    </w:rPr>
  </w:style>
  <w:style w:type="paragraph" w:styleId="1187" w:customStyle="1">
    <w:name w:val="xl26"/>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8" w:customStyle="1">
    <w:name w:val="xl30"/>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customStyle="1">
    <w:name w:val="xl41"/>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customStyle="1">
    <w:name w:val="样式 宋体 五号 行距: 单倍行距"/>
    <w:basedOn w:val="866"/>
    <w:uiPriority w:val="0"/>
    <w:qFormat/>
    <w:pPr>
      <w:jc w:val="left"/>
    </w:pPr>
    <w:rPr>
      <w:rFonts w:ascii="宋体" w:hAnsi="宋体"/>
      <w:szCs w:val="20"/>
    </w:rPr>
  </w:style>
  <w:style w:type="paragraph" w:styleId="1191" w:customStyle="1">
    <w:name w:val="Char1 Char Char Char1"/>
    <w:basedOn w:val="866"/>
    <w:uiPriority w:val="0"/>
    <w:qFormat/>
    <w:rPr>
      <w:rFonts w:ascii="Tahoma" w:hAnsi="Tahoma" w:cs="仿宋_GB2312"/>
      <w:sz w:val="24"/>
      <w:szCs w:val="28"/>
    </w:rPr>
  </w:style>
  <w:style w:type="paragraph" w:styleId="1192" w:customStyle="1">
    <w:name w:val="四级条标题"/>
    <w:basedOn w:val="1193"/>
    <w:next w:val="866"/>
    <w:uiPriority w:val="0"/>
    <w:qFormat/>
    <w:pPr>
      <w:numPr>
        <w:ilvl w:val="4"/>
      </w:numPr>
      <w:ind w:left="0" w:hanging="840"/>
      <w:tabs>
        <w:tab w:val="left" w:pos="360" w:leader="none"/>
        <w:tab w:val="left" w:pos="840" w:leader="none"/>
      </w:tabs>
      <w:outlineLvl w:val="4"/>
    </w:pPr>
  </w:style>
  <w:style w:type="paragraph" w:styleId="1193" w:customStyle="1">
    <w:name w:val="三级条标题"/>
    <w:basedOn w:val="1155"/>
    <w:next w:val="866"/>
    <w:uiPriority w:val="0"/>
    <w:qFormat/>
    <w:pPr>
      <w:numPr>
        <w:ilvl w:val="3"/>
        <w:numId w:val="1"/>
      </w:numPr>
      <w:ind w:left="0" w:hanging="840"/>
      <w:outlineLvl w:val="3"/>
    </w:pPr>
  </w:style>
  <w:style w:type="paragraph" w:styleId="119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95" w:customStyle="1">
    <w:name w:val="样式 标题 2 + 宋体 五号 行距: 单倍行距"/>
    <w:basedOn w:val="1058"/>
    <w:uiPriority w:val="0"/>
    <w:qFormat/>
    <w:pPr>
      <w:numPr>
        <w:ilvl w:val="1"/>
        <w:numId w:val="4"/>
      </w:numPr>
      <w:jc w:val="left"/>
      <w:spacing w:before="260" w:after="260" w:line="240" w:lineRule="auto"/>
    </w:pPr>
    <w:rPr>
      <w:rFonts w:ascii="宋体" w:hAnsi="宋体" w:eastAsia="宋体"/>
      <w:bCs/>
      <w:sz w:val="21"/>
    </w:rPr>
  </w:style>
  <w:style w:type="paragraph" w:styleId="1196" w:customStyle="1">
    <w:name w:val="List Paragraph1"/>
    <w:basedOn w:val="866"/>
    <w:uiPriority w:val="0"/>
    <w:qFormat/>
    <w:pPr>
      <w:ind w:firstLine="420"/>
    </w:pPr>
    <w:rPr>
      <w:rFonts w:ascii="Calibri" w:hAnsi="Calibri"/>
      <w:szCs w:val="22"/>
    </w:rPr>
  </w:style>
  <w:style w:type="paragraph" w:styleId="1197" w:customStyle="1">
    <w:name w:val="项目符号1"/>
    <w:basedOn w:val="1198"/>
    <w:uiPriority w:val="0"/>
    <w:qFormat/>
    <w:pPr>
      <w:ind w:left="-25" w:firstLine="0"/>
    </w:pPr>
  </w:style>
  <w:style w:type="paragraph" w:styleId="1198" w:customStyle="1">
    <w:name w:val="正文文本样式"/>
    <w:basedOn w:val="866"/>
    <w:uiPriority w:val="0"/>
    <w:qFormat/>
    <w:pPr>
      <w:ind w:firstLine="482"/>
      <w:spacing w:line="360" w:lineRule="auto"/>
    </w:pPr>
    <w:rPr>
      <w:rFonts w:cs="宋体"/>
      <w:sz w:val="24"/>
      <w:szCs w:val="20"/>
    </w:rPr>
  </w:style>
  <w:style w:type="paragraph" w:styleId="1199" w:customStyle="1">
    <w:name w:val="xl27"/>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0" w:customStyle="1">
    <w:name w:val="font5"/>
    <w:basedOn w:val="866"/>
    <w:uiPriority w:val="0"/>
    <w:qFormat/>
    <w:pPr>
      <w:jc w:val="left"/>
      <w:spacing w:before="100" w:beforeAutospacing="1" w:after="100" w:afterAutospacing="1"/>
      <w:widowControl/>
    </w:pPr>
    <w:rPr>
      <w:rFonts w:ascii="宋体" w:hAnsi="宋体" w:cs="宋体"/>
      <w:sz w:val="18"/>
      <w:szCs w:val="18"/>
    </w:rPr>
  </w:style>
  <w:style w:type="paragraph" w:styleId="1201" w:customStyle="1">
    <w:name w:val="五级条标题"/>
    <w:basedOn w:val="1192"/>
    <w:next w:val="866"/>
    <w:uiPriority w:val="0"/>
    <w:qFormat/>
    <w:pPr>
      <w:numPr>
        <w:ilvl w:val="5"/>
      </w:numPr>
      <w:ind w:left="0" w:hanging="840"/>
      <w:outlineLvl w:val="5"/>
    </w:pPr>
  </w:style>
  <w:style w:type="paragraph" w:styleId="1202" w:customStyle="1">
    <w:name w:val="xl49"/>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3" w:customStyle="1">
    <w:name w:val="文档正文"/>
    <w:basedOn w:val="866"/>
    <w:uiPriority w:val="0"/>
    <w:qFormat/>
    <w:pPr>
      <w:spacing w:before="120" w:after="120" w:line="180" w:lineRule="auto"/>
    </w:pPr>
    <w:rPr>
      <w:rFonts w:ascii="Arial" w:hAnsi="Arial"/>
      <w:szCs w:val="20"/>
    </w:rPr>
  </w:style>
  <w:style w:type="paragraph" w:styleId="1204" w:customStyle="1">
    <w:name w:val="xl33"/>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5" w:customStyle="1">
    <w:name w:val="xl42"/>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6" w:customStyle="1">
    <w:name w:val="Char Char Char1 Char"/>
    <w:basedOn w:val="866"/>
    <w:uiPriority w:val="0"/>
    <w:qFormat/>
    <w:rPr>
      <w:rFonts w:ascii="Tahoma" w:hAnsi="Tahoma"/>
      <w:sz w:val="24"/>
      <w:szCs w:val="20"/>
    </w:rPr>
  </w:style>
  <w:style w:type="paragraph" w:styleId="1207" w:customStyle="1">
    <w:name w:val="xl44"/>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8" w:customStyle="1">
    <w:name w:val="1名"/>
    <w:basedOn w:val="866"/>
    <w:uiPriority w:val="0"/>
    <w:qFormat/>
    <w:pPr>
      <w:numPr>
        <w:ilvl w:val="0"/>
        <w:numId w:val="5"/>
      </w:numPr>
      <w:spacing w:before="120"/>
    </w:pPr>
    <w:rPr>
      <w:rFonts w:ascii="宋体"/>
      <w:sz w:val="28"/>
      <w:szCs w:val="20"/>
    </w:rPr>
  </w:style>
  <w:style w:type="paragraph" w:styleId="1209" w:customStyle="1">
    <w:name w:val="font9"/>
    <w:basedOn w:val="86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0" w:customStyle="1">
    <w:name w:val="Char Char Char1 Char1"/>
    <w:basedOn w:val="866"/>
    <w:uiPriority w:val="0"/>
    <w:qFormat/>
    <w:rPr>
      <w:rFonts w:ascii="Tahoma" w:hAnsi="Tahoma"/>
      <w:sz w:val="24"/>
      <w:szCs w:val="20"/>
    </w:rPr>
  </w:style>
  <w:style w:type="paragraph" w:styleId="1211" w:customStyle="1">
    <w:name w:val="Char Char Char Char Char Char Char Char Char Char"/>
    <w:basedOn w:val="866"/>
    <w:uiPriority w:val="0"/>
    <w:qFormat/>
  </w:style>
  <w:style w:type="paragraph" w:styleId="1212" w:customStyle="1">
    <w:name w:val="Char Char1 Char Char Char Char Char Char Char Char"/>
    <w:basedOn w:val="866"/>
    <w:uiPriority w:val="0"/>
    <w:qFormat/>
    <w:pPr>
      <w:jc w:val="left"/>
      <w:spacing w:after="160" w:line="240" w:lineRule="exact"/>
      <w:widowControl/>
    </w:pPr>
    <w:rPr>
      <w:rFonts w:ascii="Verdana" w:hAnsi="Verdana"/>
      <w:sz w:val="20"/>
      <w:szCs w:val="20"/>
      <w:lang w:eastAsia="en-US"/>
    </w:rPr>
  </w:style>
  <w:style w:type="paragraph" w:styleId="1213" w:customStyle="1">
    <w:name w:val="Char1"/>
    <w:basedOn w:val="866"/>
    <w:uiPriority w:val="0"/>
    <w:qFormat/>
    <w:pPr>
      <w:tabs>
        <w:tab w:val="left" w:pos="360" w:leader="none"/>
      </w:tabs>
    </w:pPr>
    <w:rPr>
      <w:sz w:val="24"/>
    </w:rPr>
  </w:style>
  <w:style w:type="paragraph" w:styleId="1214" w:customStyle="1">
    <w:name w:val="正文列项_字母"/>
    <w:basedOn w:val="86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5" w:customStyle="1">
    <w:name w:val="xl28"/>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xl47"/>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customStyle="1">
    <w:name w:val="默认段落字体 Para Char Char Char Char"/>
    <w:basedOn w:val="866"/>
    <w:uiPriority w:val="0"/>
    <w:qFormat/>
    <w:rPr>
      <w:rFonts w:ascii="Arial" w:hAnsi="Arial" w:cs="Arial"/>
      <w:szCs w:val="21"/>
    </w:rPr>
  </w:style>
  <w:style w:type="paragraph" w:styleId="1218" w:customStyle="1">
    <w:name w:val="xl48"/>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9" w:customStyle="1">
    <w:name w:val="xl31"/>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customStyle="1">
    <w:name w:val="xl53"/>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customStyle="1">
    <w:name w:val="Char Char Char"/>
    <w:basedOn w:val="866"/>
    <w:uiPriority w:val="0"/>
    <w:qFormat/>
    <w:rPr>
      <w:rFonts w:ascii="Tahoma" w:hAnsi="Tahoma"/>
      <w:sz w:val="24"/>
      <w:szCs w:val="20"/>
    </w:rPr>
  </w:style>
  <w:style w:type="paragraph" w:styleId="1222" w:customStyle="1">
    <w:name w:val="xl50"/>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3" w:customStyle="1">
    <w:name w:val="缺省文本"/>
    <w:basedOn w:val="866"/>
    <w:uiPriority w:val="0"/>
    <w:qFormat/>
    <w:pPr>
      <w:jc w:val="left"/>
    </w:pPr>
    <w:rPr>
      <w:sz w:val="24"/>
    </w:rPr>
  </w:style>
  <w:style w:type="paragraph" w:styleId="1224" w:customStyle="1">
    <w:name w:val="Char Char Char1"/>
    <w:basedOn w:val="866"/>
    <w:uiPriority w:val="0"/>
    <w:qFormat/>
    <w:rPr>
      <w:rFonts w:ascii="Tahoma" w:hAnsi="Tahoma"/>
      <w:sz w:val="24"/>
      <w:szCs w:val="20"/>
    </w:rPr>
  </w:style>
  <w:style w:type="paragraph" w:styleId="1225" w:customStyle="1">
    <w:name w:val="Char Char Char Char Char Char Char1"/>
    <w:basedOn w:val="866"/>
    <w:uiPriority w:val="0"/>
    <w:qFormat/>
    <w:pPr>
      <w:ind w:firstLine="200"/>
      <w:spacing w:line="360" w:lineRule="auto"/>
    </w:pPr>
    <w:rPr>
      <w:rFonts w:eastAsia="仿宋_GB2312"/>
      <w:sz w:val="24"/>
    </w:rPr>
  </w:style>
  <w:style w:type="paragraph" w:styleId="1226" w:customStyle="1">
    <w:name w:val="xl51"/>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样式2"/>
    <w:basedOn w:val="1117"/>
    <w:uiPriority w:val="0"/>
    <w:qFormat/>
    <w:pPr>
      <w:jc w:val="center"/>
      <w:spacing w:line="360" w:lineRule="auto"/>
    </w:pPr>
    <w:rPr>
      <w:sz w:val="24"/>
    </w:rPr>
  </w:style>
  <w:style w:type="paragraph" w:styleId="1228" w:customStyle="1">
    <w:name w:val="xl24"/>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customStyle="1">
    <w:name w:val="xl29"/>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0" w:customStyle="1">
    <w:name w:val="正文 + 楷体_GB2312"/>
    <w:basedOn w:val="866"/>
    <w:uiPriority w:val="0"/>
    <w:qFormat/>
    <w:pPr>
      <w:jc w:val="left"/>
      <w:widowControl/>
    </w:pPr>
    <w:rPr>
      <w:rFonts w:ascii="楷体_GB2312" w:eastAsia="楷体_GB2312" w:cs="Arial"/>
      <w:sz w:val="24"/>
    </w:rPr>
  </w:style>
  <w:style w:type="paragraph" w:styleId="1231" w:customStyle="1">
    <w:name w:val="xl34"/>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2" w:customStyle="1">
    <w:name w:val="1 Char Char Char Char"/>
    <w:basedOn w:val="866"/>
    <w:uiPriority w:val="0"/>
    <w:qFormat/>
    <w:rPr>
      <w:rFonts w:ascii="Tahoma" w:hAnsi="Tahoma"/>
      <w:sz w:val="24"/>
      <w:szCs w:val="20"/>
    </w:rPr>
  </w:style>
  <w:style w:type="paragraph" w:styleId="123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34" w:customStyle="1">
    <w:name w:val="列出段落1"/>
    <w:basedOn w:val="866"/>
    <w:uiPriority w:val="0"/>
    <w:qFormat/>
    <w:pPr>
      <w:ind w:firstLine="420"/>
    </w:pPr>
    <w:rPr>
      <w:rFonts w:ascii="Calibri" w:hAnsi="Calibri"/>
      <w:szCs w:val="22"/>
    </w:rPr>
  </w:style>
  <w:style w:type="paragraph" w:styleId="1235" w:customStyle="1">
    <w:name w:val="default"/>
    <w:basedOn w:val="866"/>
    <w:uiPriority w:val="0"/>
    <w:qFormat/>
    <w:pPr>
      <w:jc w:val="left"/>
      <w:spacing w:before="100" w:beforeAutospacing="1" w:after="100" w:afterAutospacing="1"/>
      <w:widowControl/>
    </w:pPr>
    <w:rPr>
      <w:rFonts w:ascii="宋体" w:hAnsi="宋体" w:cs="宋体"/>
      <w:sz w:val="24"/>
    </w:rPr>
  </w:style>
  <w:style w:type="paragraph" w:styleId="1236" w:customStyle="1">
    <w:name w:val="字元 字元1"/>
    <w:basedOn w:val="866"/>
    <w:uiPriority w:val="0"/>
    <w:qFormat/>
    <w:rPr>
      <w:rFonts w:ascii="Tahoma" w:hAnsi="Tahoma"/>
      <w:sz w:val="24"/>
      <w:szCs w:val="20"/>
    </w:rPr>
  </w:style>
  <w:style w:type="paragraph" w:styleId="1237" w:customStyle="1">
    <w:name w:val="_Style 160"/>
    <w:uiPriority w:val="0"/>
    <w:qFormat/>
    <w:rPr>
      <w:rFonts w:hint="default" w:ascii="Times New Roman" w:hAnsi="Times New Roman" w:eastAsia="宋体" w:cs="Times New Roman"/>
      <w:sz w:val="21"/>
      <w:szCs w:val="24"/>
      <w:lang w:val="en-US" w:eastAsia="zh-CN" w:bidi="ar-SA"/>
    </w:rPr>
  </w:style>
  <w:style w:type="paragraph" w:styleId="1238" w:customStyle="1">
    <w:name w:val="项目编号3"/>
    <w:basedOn w:val="1198"/>
    <w:uiPriority w:val="0"/>
    <w:qFormat/>
    <w:pPr>
      <w:numPr>
        <w:ilvl w:val="0"/>
        <w:numId w:val="6"/>
      </w:numPr>
    </w:pPr>
  </w:style>
  <w:style w:type="paragraph" w:styleId="1239" w:customStyle="1">
    <w:name w:val="Char21"/>
    <w:basedOn w:val="866"/>
    <w:uiPriority w:val="0"/>
    <w:qFormat/>
    <w:rPr>
      <w:rFonts w:ascii="Tahoma" w:hAnsi="Tahoma"/>
      <w:sz w:val="24"/>
      <w:szCs w:val="20"/>
    </w:rPr>
  </w:style>
  <w:style w:type="paragraph" w:styleId="1240" w:customStyle="1">
    <w:name w:val="表格文字"/>
    <w:basedOn w:val="1088"/>
    <w:uiPriority w:val="0"/>
    <w:qFormat/>
    <w:pPr>
      <w:ind w:firstLine="0"/>
      <w:spacing w:before="20" w:after="20" w:line="240" w:lineRule="auto"/>
    </w:pPr>
    <w:rPr>
      <w:rFonts w:ascii="Century Gothic" w:hAnsi="Century Gothic"/>
      <w:sz w:val="20"/>
      <w:szCs w:val="20"/>
    </w:rPr>
  </w:style>
  <w:style w:type="paragraph" w:styleId="1241" w:customStyle="1">
    <w:name w:val="Char Char Char Char Char Char Char Char Char Char1"/>
    <w:basedOn w:val="866"/>
    <w:uiPriority w:val="0"/>
    <w:qFormat/>
    <w:rPr>
      <w:rFonts w:ascii="宋体" w:hAnsi="宋体" w:cs="Courier New"/>
      <w:sz w:val="32"/>
      <w:szCs w:val="32"/>
    </w:rPr>
  </w:style>
  <w:style w:type="paragraph" w:styleId="1242" w:customStyle="1">
    <w:name w:val="正文文本样式 加粗"/>
    <w:basedOn w:val="1198"/>
    <w:uiPriority w:val="0"/>
    <w:qFormat/>
    <w:rPr>
      <w:b/>
    </w:rPr>
  </w:style>
  <w:style w:type="paragraph" w:styleId="1243" w:customStyle="1">
    <w:name w:val="Char2 Char Char Char Char Char Char"/>
    <w:basedOn w:val="866"/>
    <w:uiPriority w:val="0"/>
    <w:qFormat/>
    <w:pPr>
      <w:jc w:val="center"/>
      <w:spacing w:line="400" w:lineRule="exact"/>
      <w:widowControl/>
    </w:pPr>
  </w:style>
  <w:style w:type="paragraph" w:styleId="1244" w:customStyle="1">
    <w:name w:val="Char Char4"/>
    <w:basedOn w:val="866"/>
    <w:uiPriority w:val="0"/>
    <w:qFormat/>
    <w:pPr>
      <w:jc w:val="center"/>
      <w:spacing w:line="400" w:lineRule="exact"/>
      <w:widowControl/>
    </w:pPr>
  </w:style>
  <w:style w:type="paragraph" w:styleId="1245" w:customStyle="1">
    <w:name w:val="Char3 Char Char Char1"/>
    <w:basedOn w:val="866"/>
    <w:uiPriority w:val="0"/>
    <w:qFormat/>
    <w:rPr>
      <w:rFonts w:ascii="Tahoma" w:hAnsi="Tahoma"/>
      <w:sz w:val="24"/>
      <w:szCs w:val="20"/>
    </w:rPr>
  </w:style>
  <w:style w:type="paragraph" w:styleId="124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22222222222222"/>
    <w:basedOn w:val="866"/>
    <w:uiPriority w:val="0"/>
    <w:qFormat/>
    <w:pPr>
      <w:ind w:firstLine="480"/>
      <w:jc w:val="left"/>
      <w:spacing w:line="360" w:lineRule="auto"/>
      <w:widowControl/>
    </w:pPr>
    <w:rPr>
      <w:color w:val="ff0000"/>
      <w:sz w:val="24"/>
      <w:szCs w:val="20"/>
    </w:rPr>
  </w:style>
  <w:style w:type="character" w:styleId="1248" w:customStyle="1">
    <w:name w:val="中等深浅网格 1 - 强调文字颜色 2 Char"/>
    <w:link w:val="1249"/>
    <w:uiPriority w:val="0"/>
    <w:qFormat/>
    <w:rPr>
      <w:sz w:val="21"/>
      <w:szCs w:val="24"/>
      <w:lang w:val="zh-CN" w:eastAsia="zh-CN" w:bidi="ar-SA"/>
    </w:rPr>
  </w:style>
  <w:style w:type="paragraph" w:styleId="1249" w:customStyle="1">
    <w:name w:val="1"/>
    <w:link w:val="1248"/>
    <w:uiPriority w:val="0"/>
    <w:qFormat/>
    <w:rPr>
      <w:rFonts w:hint="default" w:ascii="Times New Roman" w:hAnsi="Times New Roman" w:eastAsia="宋体" w:cs="Times New Roman"/>
      <w:sz w:val="21"/>
      <w:szCs w:val="24"/>
      <w:lang w:val="zh-CN" w:eastAsia="zh-CN" w:bidi="ar-SA"/>
    </w:rPr>
  </w:style>
  <w:style w:type="paragraph" w:styleId="1250" w:customStyle="1">
    <w:name w:val="图文"/>
    <w:basedOn w:val="866"/>
    <w:uiPriority w:val="0"/>
    <w:qFormat/>
    <w:pPr>
      <w:spacing w:after="50" w:line="360" w:lineRule="auto"/>
    </w:pPr>
    <w:rPr>
      <w:sz w:val="24"/>
    </w:rPr>
  </w:style>
  <w:style w:type="paragraph" w:styleId="1251" w:customStyle="1">
    <w:name w:val="xl23"/>
    <w:basedOn w:val="866"/>
    <w:uiPriority w:val="0"/>
    <w:qFormat/>
    <w:pPr>
      <w:spacing w:before="100" w:beforeAutospacing="1" w:after="100" w:afterAutospacing="1" w:line="360" w:lineRule="auto"/>
      <w:widowControl/>
    </w:pPr>
    <w:rPr>
      <w:sz w:val="24"/>
      <w:szCs w:val="20"/>
    </w:rPr>
  </w:style>
  <w:style w:type="paragraph" w:styleId="1252" w:customStyle="1">
    <w:name w:val="正文表格"/>
    <w:basedOn w:val="866"/>
    <w:link w:val="1253"/>
    <w:uiPriority w:val="0"/>
    <w:qFormat/>
    <w:pPr>
      <w:jc w:val="left"/>
    </w:pPr>
    <w:rPr>
      <w:rFonts w:ascii="宋体" w:hAnsi="宋体"/>
      <w:color w:val="000000"/>
      <w:szCs w:val="21"/>
    </w:rPr>
  </w:style>
  <w:style w:type="character" w:styleId="1253" w:customStyle="1">
    <w:name w:val="正文表格 Char"/>
    <w:link w:val="1252"/>
    <w:uiPriority w:val="0"/>
    <w:qFormat/>
    <w:rPr>
      <w:rFonts w:ascii="宋体" w:hAnsi="宋体"/>
      <w:color w:val="000000"/>
      <w:sz w:val="21"/>
      <w:szCs w:val="21"/>
    </w:rPr>
  </w:style>
  <w:style w:type="paragraph" w:styleId="1254" w:customStyle="1">
    <w:name w:val="正文重点"/>
    <w:basedOn w:val="866"/>
    <w:link w:val="1255"/>
    <w:uiPriority w:val="0"/>
    <w:qFormat/>
    <w:pPr>
      <w:ind w:firstLine="482"/>
      <w:jc w:val="left"/>
      <w:spacing w:line="360" w:lineRule="auto"/>
    </w:pPr>
    <w:rPr>
      <w:b/>
      <w:sz w:val="24"/>
      <w:szCs w:val="20"/>
    </w:rPr>
  </w:style>
  <w:style w:type="character" w:styleId="1255" w:customStyle="1">
    <w:name w:val="正文重点 Char"/>
    <w:link w:val="1254"/>
    <w:uiPriority w:val="0"/>
    <w:qFormat/>
    <w:rPr>
      <w:b/>
      <w:sz w:val="24"/>
    </w:rPr>
  </w:style>
  <w:style w:type="paragraph" w:styleId="1256" w:customStyle="1">
    <w:name w:val="标题1-附件"/>
    <w:basedOn w:val="1057"/>
    <w:uiPriority w:val="0"/>
    <w:qFormat/>
    <w:pPr>
      <w:jc w:val="left"/>
    </w:pPr>
    <w:rPr>
      <w:sz w:val="24"/>
      <w:szCs w:val="24"/>
    </w:rPr>
  </w:style>
  <w:style w:type="paragraph" w:styleId="1257" w:customStyle="1">
    <w:name w:val="正文小标题"/>
    <w:basedOn w:val="866"/>
    <w:next w:val="1059"/>
    <w:link w:val="1258"/>
    <w:uiPriority w:val="0"/>
    <w:qFormat/>
    <w:pPr>
      <w:ind w:firstLine="482"/>
      <w:jc w:val="left"/>
      <w:spacing w:before="312" w:after="312"/>
    </w:pPr>
    <w:rPr>
      <w:rFonts w:ascii="宋体" w:hAnsi="宋体"/>
      <w:b/>
      <w:i/>
      <w:color w:val="ff0000"/>
      <w:sz w:val="24"/>
      <w:szCs w:val="20"/>
    </w:rPr>
  </w:style>
  <w:style w:type="character" w:styleId="1258" w:customStyle="1">
    <w:name w:val="正文小标题 Char"/>
    <w:link w:val="1257"/>
    <w:uiPriority w:val="0"/>
    <w:qFormat/>
    <w:rPr>
      <w:rFonts w:ascii="宋体" w:hAnsi="宋体"/>
      <w:b/>
      <w:i/>
      <w:color w:val="ff0000"/>
      <w:sz w:val="24"/>
    </w:rPr>
  </w:style>
  <w:style w:type="paragraph" w:styleId="1259" w:customStyle="1">
    <w:name w:val="正文大标题"/>
    <w:basedOn w:val="1257"/>
    <w:next w:val="1059"/>
    <w:link w:val="1260"/>
    <w:uiPriority w:val="0"/>
    <w:qFormat/>
    <w:pPr>
      <w:jc w:val="center"/>
    </w:pPr>
    <w:rPr>
      <w:i w:val="0"/>
      <w:color w:val="000000"/>
      <w:sz w:val="28"/>
      <w:szCs w:val="21"/>
    </w:rPr>
  </w:style>
  <w:style w:type="character" w:styleId="1260" w:customStyle="1">
    <w:name w:val="正文大标题 Char"/>
    <w:link w:val="1259"/>
    <w:uiPriority w:val="0"/>
    <w:qFormat/>
    <w:rPr>
      <w:rFonts w:ascii="宋体" w:hAnsi="宋体"/>
      <w:b/>
      <w:color w:val="000000"/>
      <w:sz w:val="28"/>
      <w:szCs w:val="21"/>
    </w:rPr>
  </w:style>
  <w:style w:type="paragraph" w:styleId="1261" w:customStyle="1">
    <w:name w:val="注释"/>
    <w:basedOn w:val="866"/>
    <w:link w:val="1262"/>
    <w:uiPriority w:val="0"/>
    <w:qFormat/>
    <w:pPr>
      <w:ind w:left="420" w:hanging="420"/>
      <w:jc w:val="left"/>
    </w:pPr>
    <w:rPr>
      <w:rFonts w:ascii="宋体" w:hAnsi="宋体"/>
      <w:szCs w:val="21"/>
    </w:rPr>
  </w:style>
  <w:style w:type="character" w:styleId="1262" w:customStyle="1">
    <w:name w:val="注释 Char"/>
    <w:link w:val="1261"/>
    <w:uiPriority w:val="0"/>
    <w:qFormat/>
    <w:rPr>
      <w:rFonts w:ascii="宋体" w:hAnsi="宋体"/>
      <w:sz w:val="21"/>
      <w:szCs w:val="21"/>
    </w:rPr>
  </w:style>
  <w:style w:type="paragraph" w:styleId="1263" w:customStyle="1">
    <w:name w:val="正文须知-1级"/>
    <w:basedOn w:val="866"/>
    <w:next w:val="866"/>
    <w:uiPriority w:val="0"/>
    <w:qFormat/>
    <w:pPr>
      <w:numPr>
        <w:ilvl w:val="0"/>
        <w:numId w:val="7"/>
      </w:numPr>
      <w:spacing w:line="300" w:lineRule="auto"/>
    </w:pPr>
    <w:rPr>
      <w:rFonts w:ascii="宋体" w:hAnsi="Calibri"/>
      <w:sz w:val="24"/>
      <w:szCs w:val="21"/>
    </w:rPr>
  </w:style>
  <w:style w:type="paragraph" w:styleId="1264" w:customStyle="1">
    <w:name w:val="正文须知-2级"/>
    <w:basedOn w:val="866"/>
    <w:uiPriority w:val="0"/>
    <w:qFormat/>
    <w:pPr>
      <w:numPr>
        <w:ilvl w:val="1"/>
        <w:numId w:val="7"/>
      </w:numPr>
      <w:spacing w:line="300" w:lineRule="auto"/>
    </w:pPr>
    <w:rPr>
      <w:rFonts w:ascii="宋体" w:hAnsi="Calibri"/>
      <w:sz w:val="24"/>
      <w:szCs w:val="21"/>
    </w:rPr>
  </w:style>
  <w:style w:type="paragraph" w:styleId="1265" w:customStyle="1">
    <w:name w:val="正文须知-3级"/>
    <w:basedOn w:val="866"/>
    <w:uiPriority w:val="0"/>
    <w:qFormat/>
    <w:pPr>
      <w:numPr>
        <w:ilvl w:val="2"/>
        <w:numId w:val="7"/>
      </w:numPr>
      <w:ind w:hanging="355"/>
      <w:spacing w:line="300" w:lineRule="auto"/>
    </w:pPr>
    <w:rPr>
      <w:rFonts w:ascii="宋体" w:hAnsi="Calibri"/>
      <w:sz w:val="24"/>
      <w:szCs w:val="21"/>
    </w:rPr>
  </w:style>
  <w:style w:type="character" w:styleId="1266" w:customStyle="1">
    <w:name w:val="纯文本 字符"/>
    <w:link w:val="866"/>
    <w:uiPriority w:val="99"/>
    <w:qFormat/>
    <w:rPr>
      <w:rFonts w:ascii="宋体" w:hAnsi="Courier New" w:eastAsia="宋体" w:cs="Times New Roman"/>
      <w:sz w:val="21"/>
      <w:szCs w:val="21"/>
      <w:lang w:val="en-US" w:eastAsia="zh-CN" w:bidi="ar-SA"/>
    </w:rPr>
  </w:style>
  <w:style w:type="paragraph" w:styleId="1267" w:customStyle="1">
    <w:name w:val="表格1"/>
    <w:basedOn w:val="866"/>
    <w:uiPriority w:val="0"/>
    <w:qFormat/>
    <w:pPr>
      <w:ind w:firstLine="480"/>
      <w:jc w:val="center"/>
    </w:pPr>
    <w:rPr>
      <w:sz w:val="24"/>
      <w:szCs w:val="20"/>
    </w:rPr>
  </w:style>
  <w:style w:type="character" w:styleId="1268" w:customStyle="1">
    <w:name w:val="纯文本 字符1"/>
    <w:link w:val="866"/>
    <w:uiPriority w:val="0"/>
    <w:qFormat/>
    <w:rPr>
      <w:rFonts w:ascii="宋体" w:hAnsi="Courier New"/>
    </w:rPr>
  </w:style>
  <w:style w:type="character" w:styleId="1269" w:customStyle="1">
    <w:name w:val="bjh-p"/>
    <w:link w:val="866"/>
    <w:uiPriority w:val="0"/>
    <w:qFormat/>
  </w:style>
  <w:style w:type="paragraph" w:styleId="1270" w:customStyle="1">
    <w:name w:val="无标题条"/>
    <w:next w:val="866"/>
    <w:uiPriority w:val="0"/>
    <w:qFormat/>
    <w:pPr>
      <w:jc w:val="both"/>
    </w:pPr>
    <w:rPr>
      <w:rFonts w:hint="default" w:ascii="Times New Roman" w:hAnsi="Times New Roman" w:eastAsia="宋体" w:cs="Times New Roman"/>
      <w:sz w:val="21"/>
      <w:lang w:val="en-US" w:eastAsia="zh-CN" w:bidi="ar-SA"/>
    </w:rPr>
  </w:style>
  <w:style w:type="character" w:styleId="1271" w:customStyle="1">
    <w:name w:val="正文格式 Char"/>
    <w:link w:val="1272"/>
    <w:uiPriority w:val="0"/>
    <w:qFormat/>
    <w:rPr>
      <w:rFonts w:ascii="宋体" w:hAnsi="宋体"/>
      <w:sz w:val="24"/>
      <w:szCs w:val="24"/>
      <w:lang w:val="en-GB"/>
    </w:rPr>
  </w:style>
  <w:style w:type="paragraph" w:styleId="1272" w:customStyle="1">
    <w:name w:val="正文格式"/>
    <w:basedOn w:val="866"/>
    <w:link w:val="1271"/>
    <w:uiPriority w:val="0"/>
    <w:qFormat/>
    <w:pPr>
      <w:ind w:firstLine="480"/>
      <w:spacing w:line="360" w:lineRule="auto"/>
    </w:pPr>
    <w:rPr>
      <w:rFonts w:ascii="宋体" w:hAnsi="宋体"/>
      <w:sz w:val="24"/>
      <w:lang w:val="en-GB"/>
    </w:rPr>
  </w:style>
  <w:style w:type="character" w:styleId="1273" w:customStyle="1">
    <w:name w:val="标题 3 Char"/>
    <w:link w:val="866"/>
    <w:uiPriority w:val="0"/>
    <w:qFormat/>
    <w:rPr>
      <w:rFonts w:ascii="宋体" w:eastAsia="宋体"/>
      <w:b/>
      <w:sz w:val="24"/>
      <w:u w:val="single"/>
      <w:lang w:val="en-US" w:eastAsia="zh-CN" w:bidi="ar-SA"/>
    </w:rPr>
  </w:style>
  <w:style w:type="character" w:styleId="1274" w:customStyle="1">
    <w:name w:val="正文缩进 Char"/>
    <w:link w:val="866"/>
    <w:uiPriority w:val="0"/>
    <w:qFormat/>
    <w:rPr>
      <w:rFonts w:ascii="宋体" w:eastAsia="宋体"/>
      <w:sz w:val="24"/>
      <w:szCs w:val="24"/>
      <w:lang w:val="en-US" w:eastAsia="zh-CN" w:bidi="ar-SA"/>
    </w:rPr>
  </w:style>
  <w:style w:type="character" w:styleId="1275" w:customStyle="1">
    <w:name w:val="Char Char111"/>
    <w:link w:val="866"/>
    <w:uiPriority w:val="0"/>
    <w:qFormat/>
    <w:rPr>
      <w:rFonts w:ascii="宋体" w:eastAsia="宋体"/>
      <w:b/>
      <w:sz w:val="24"/>
      <w:u w:val="single"/>
      <w:lang w:val="en-US" w:eastAsia="zh-CN" w:bidi="ar-SA"/>
    </w:rPr>
  </w:style>
  <w:style w:type="character" w:styleId="1276" w:customStyle="1">
    <w:name w:val="正文文本缩进 Char"/>
    <w:link w:val="866"/>
    <w:uiPriority w:val="0"/>
    <w:qFormat/>
    <w:rPr>
      <w:rFonts w:eastAsia="宋体"/>
      <w:sz w:val="24"/>
      <w:szCs w:val="24"/>
      <w:lang w:val="en-US" w:eastAsia="zh-CN" w:bidi="ar-SA"/>
    </w:rPr>
  </w:style>
  <w:style w:type="character" w:styleId="1277" w:customStyle="1">
    <w:name w:val="列出段落 Char"/>
    <w:link w:val="866"/>
    <w:uiPriority w:val="0"/>
    <w:qFormat/>
    <w:rPr>
      <w:rFonts w:ascii="Calibri" w:hAnsi="Calibri" w:eastAsia="宋体"/>
      <w:sz w:val="21"/>
      <w:szCs w:val="22"/>
      <w:lang w:val="en-US" w:eastAsia="zh-CN" w:bidi="ar-SA"/>
    </w:rPr>
  </w:style>
  <w:style w:type="character" w:styleId="1278" w:customStyle="1">
    <w:name w:val="页眉 Char"/>
    <w:link w:val="866"/>
    <w:uiPriority w:val="0"/>
    <w:qFormat/>
    <w:rPr>
      <w:rFonts w:eastAsia="宋体"/>
      <w:sz w:val="18"/>
      <w:szCs w:val="18"/>
      <w:lang w:val="en-US" w:eastAsia="zh-CN" w:bidi="ar-SA"/>
    </w:rPr>
  </w:style>
  <w:style w:type="character" w:styleId="1279" w:customStyle="1">
    <w:name w:val="标题 2 Char"/>
    <w:link w:val="866"/>
    <w:uiPriority w:val="0"/>
    <w:qFormat/>
    <w:rPr>
      <w:rFonts w:ascii="Arial" w:hAnsi="Arial" w:eastAsia="黑体"/>
      <w:b/>
      <w:sz w:val="30"/>
      <w:lang w:val="en-US" w:eastAsia="zh-CN" w:bidi="ar-SA"/>
    </w:rPr>
  </w:style>
  <w:style w:type="paragraph" w:styleId="1280" w:customStyle="1">
    <w:name w:val="字元 字元2"/>
    <w:basedOn w:val="866"/>
    <w:uiPriority w:val="0"/>
    <w:qFormat/>
    <w:rPr>
      <w:rFonts w:ascii="Tahoma" w:hAnsi="Tahoma"/>
      <w:sz w:val="24"/>
      <w:szCs w:val="20"/>
    </w:rPr>
  </w:style>
  <w:style w:type="paragraph" w:styleId="1281" w:customStyle="1">
    <w:name w:val="Char3 Char Char Char2"/>
    <w:basedOn w:val="866"/>
    <w:uiPriority w:val="0"/>
    <w:qFormat/>
    <w:rPr>
      <w:rFonts w:ascii="Tahoma" w:hAnsi="Tahoma"/>
      <w:sz w:val="24"/>
      <w:szCs w:val="20"/>
    </w:rPr>
  </w:style>
  <w:style w:type="paragraph" w:styleId="1282" w:customStyle="1">
    <w:name w:val="正文文本缩进2"/>
    <w:basedOn w:val="866"/>
    <w:uiPriority w:val="0"/>
    <w:qFormat/>
    <w:pPr>
      <w:ind w:firstLine="480"/>
      <w:spacing w:line="480" w:lineRule="exact"/>
    </w:pPr>
    <w:rPr>
      <w:rFonts w:ascii="宋体" w:hAnsi="宋体"/>
      <w:sz w:val="24"/>
      <w:lang w:val="zh-CN" w:eastAsia="zh-CN"/>
    </w:rPr>
  </w:style>
  <w:style w:type="paragraph" w:styleId="1283" w:customStyle="1">
    <w:name w:val="Char3"/>
    <w:basedOn w:val="866"/>
    <w:uiPriority w:val="0"/>
    <w:qFormat/>
    <w:pPr>
      <w:tabs>
        <w:tab w:val="left" w:pos="360" w:leader="none"/>
      </w:tabs>
    </w:pPr>
    <w:rPr>
      <w:sz w:val="24"/>
    </w:rPr>
  </w:style>
  <w:style w:type="paragraph" w:styleId="1284" w:customStyle="1">
    <w:name w:val="Char Char Char Char Char Char Char Char Char Char Char Char Char Char Char Char1"/>
    <w:basedOn w:val="866"/>
    <w:uiPriority w:val="0"/>
    <w:qFormat/>
    <w:pPr>
      <w:jc w:val="center"/>
      <w:spacing w:after="160" w:line="240" w:lineRule="exact"/>
      <w:widowControl/>
    </w:pPr>
    <w:rPr>
      <w:rFonts w:ascii="宋体" w:hAnsi="宋体"/>
      <w:b/>
      <w:sz w:val="30"/>
      <w:szCs w:val="30"/>
      <w:lang w:eastAsia="en-US"/>
    </w:rPr>
  </w:style>
  <w:style w:type="paragraph" w:styleId="1285" w:customStyle="1">
    <w:name w:val="Char Char1 Char Char Char Char Char Char1"/>
    <w:basedOn w:val="866"/>
    <w:uiPriority w:val="0"/>
    <w:qFormat/>
    <w:pPr>
      <w:jc w:val="left"/>
      <w:spacing w:after="160" w:line="240" w:lineRule="exact"/>
      <w:widowControl/>
    </w:pPr>
    <w:rPr>
      <w:rFonts w:ascii="Verdana" w:hAnsi="Verdana" w:eastAsia="仿宋_GB2312"/>
      <w:sz w:val="24"/>
      <w:szCs w:val="20"/>
      <w:lang w:eastAsia="en-US"/>
    </w:rPr>
  </w:style>
  <w:style w:type="paragraph" w:styleId="1286" w:customStyle="1">
    <w:name w:val="列出段落2"/>
    <w:basedOn w:val="866"/>
    <w:uiPriority w:val="0"/>
    <w:qFormat/>
    <w:pPr>
      <w:ind w:firstLine="420"/>
    </w:pPr>
    <w:rPr>
      <w:rFonts w:ascii="Calibri" w:hAnsi="Calibri"/>
      <w:szCs w:val="22"/>
    </w:rPr>
  </w:style>
  <w:style w:type="paragraph" w:styleId="1287" w:customStyle="1">
    <w:name w:val="Char Char Char1 Char2"/>
    <w:basedOn w:val="866"/>
    <w:uiPriority w:val="0"/>
    <w:qFormat/>
    <w:rPr>
      <w:rFonts w:ascii="Tahoma" w:hAnsi="Tahoma"/>
      <w:sz w:val="24"/>
      <w:szCs w:val="20"/>
    </w:rPr>
  </w:style>
  <w:style w:type="paragraph" w:styleId="1288" w:customStyle="1">
    <w:name w:val="Char Char Char2"/>
    <w:basedOn w:val="866"/>
    <w:uiPriority w:val="0"/>
    <w:qFormat/>
    <w:rPr>
      <w:rFonts w:ascii="Tahoma" w:hAnsi="Tahoma"/>
      <w:sz w:val="24"/>
      <w:szCs w:val="20"/>
    </w:rPr>
  </w:style>
  <w:style w:type="paragraph" w:styleId="1289" w:customStyle="1">
    <w:name w:val="Char Char Char Char Char Char Char2"/>
    <w:basedOn w:val="866"/>
    <w:uiPriority w:val="0"/>
    <w:qFormat/>
    <w:pPr>
      <w:ind w:firstLine="200"/>
      <w:spacing w:line="360" w:lineRule="auto"/>
    </w:pPr>
    <w:rPr>
      <w:rFonts w:eastAsia="仿宋_GB2312"/>
      <w:sz w:val="24"/>
    </w:rPr>
  </w:style>
  <w:style w:type="paragraph" w:styleId="1290" w:customStyle="1">
    <w:name w:val="正文缩进2"/>
    <w:basedOn w:val="866"/>
    <w:uiPriority w:val="0"/>
    <w:qFormat/>
    <w:pPr>
      <w:ind w:firstLine="567"/>
      <w:spacing w:line="480" w:lineRule="exact"/>
      <w:widowControl/>
    </w:pPr>
    <w:rPr>
      <w:rFonts w:ascii="宋体"/>
      <w:color w:val="000000"/>
      <w:sz w:val="28"/>
      <w:szCs w:val="20"/>
      <w:lang w:val="zh-CN" w:eastAsia="zh-CN"/>
    </w:rPr>
  </w:style>
  <w:style w:type="paragraph" w:styleId="1291" w:customStyle="1">
    <w:name w:val="Revision"/>
    <w:uiPriority w:val="0"/>
    <w:qFormat/>
    <w:rPr>
      <w:rFonts w:hint="default" w:ascii="Times New Roman" w:hAnsi="Times New Roman" w:eastAsia="宋体" w:cs="Times New Roman"/>
      <w:sz w:val="21"/>
      <w:szCs w:val="24"/>
      <w:lang w:val="en-US" w:eastAsia="zh-CN" w:bidi="ar-SA"/>
    </w:rPr>
  </w:style>
  <w:style w:type="paragraph" w:styleId="1292" w:customStyle="1">
    <w:name w:val="Char22"/>
    <w:basedOn w:val="866"/>
    <w:uiPriority w:val="0"/>
    <w:qFormat/>
    <w:rPr>
      <w:rFonts w:ascii="Tahoma" w:hAnsi="Tahoma"/>
      <w:sz w:val="24"/>
      <w:szCs w:val="20"/>
    </w:rPr>
  </w:style>
  <w:style w:type="paragraph" w:styleId="1293" w:customStyle="1">
    <w:name w:val="Char Char Char Char Char Char Char Char Char Char2"/>
    <w:basedOn w:val="866"/>
    <w:uiPriority w:val="0"/>
    <w:qFormat/>
    <w:rPr>
      <w:rFonts w:ascii="宋体" w:hAnsi="宋体" w:cs="Courier New"/>
      <w:sz w:val="32"/>
      <w:szCs w:val="32"/>
    </w:rPr>
  </w:style>
  <w:style w:type="paragraph" w:styleId="1294" w:customStyle="1">
    <w:name w:val="Char2 Char Char Char Char Char Char1"/>
    <w:basedOn w:val="866"/>
    <w:uiPriority w:val="0"/>
    <w:qFormat/>
    <w:pPr>
      <w:jc w:val="center"/>
      <w:spacing w:line="400" w:lineRule="exact"/>
      <w:widowControl/>
    </w:pPr>
  </w:style>
  <w:style w:type="character" w:styleId="1295" w:customStyle="1">
    <w:name w:val="页脚 Char"/>
    <w:link w:val="866"/>
    <w:uiPriority w:val="0"/>
    <w:qFormat/>
    <w:rPr>
      <w:rFonts w:ascii="宋体" w:eastAsia="宋体"/>
      <w:sz w:val="18"/>
      <w:lang w:val="en-US" w:eastAsia="zh-CN" w:bidi="ar-SA"/>
    </w:rPr>
  </w:style>
  <w:style w:type="paragraph" w:styleId="1296" w:customStyle="1">
    <w:name w:val="Char Char41"/>
    <w:basedOn w:val="866"/>
    <w:uiPriority w:val="0"/>
    <w:qFormat/>
    <w:pPr>
      <w:jc w:val="center"/>
      <w:spacing w:line="400" w:lineRule="exact"/>
      <w:widowControl/>
    </w:pPr>
  </w:style>
  <w:style w:type="character" w:styleId="1297" w:customStyle="1">
    <w:name w:val="批注文字 Char"/>
    <w:link w:val="866"/>
    <w:uiPriority w:val="99"/>
    <w:qFormat/>
    <w:rPr>
      <w:sz w:val="21"/>
      <w:szCs w:val="24"/>
    </w:rPr>
  </w:style>
  <w:style w:type="character" w:styleId="1298" w:customStyle="1">
    <w:name w:val="标题 Char"/>
    <w:link w:val="866"/>
    <w:uiPriority w:val="0"/>
    <w:qFormat/>
    <w:rPr>
      <w:b/>
      <w:sz w:val="32"/>
    </w:rPr>
  </w:style>
  <w:style w:type="paragraph" w:styleId="1299" w:customStyle="1">
    <w:name w:val="图例"/>
    <w:basedOn w:val="866"/>
    <w:uiPriority w:val="0"/>
    <w:qFormat/>
    <w:pPr>
      <w:jc w:val="center"/>
      <w:spacing w:before="120" w:after="120" w:line="360" w:lineRule="auto"/>
    </w:pPr>
    <w:rPr>
      <w:rFonts w:eastAsia="仿宋_GB2312"/>
      <w:b/>
      <w:sz w:val="24"/>
      <w:szCs w:val="20"/>
    </w:rPr>
  </w:style>
  <w:style w:type="paragraph" w:styleId="1300" w:customStyle="1">
    <w:name w:val="Table Paragraph"/>
    <w:basedOn w:val="866"/>
    <w:uiPriority w:val="1"/>
    <w:qFormat/>
    <w:pPr>
      <w:jc w:val="left"/>
    </w:pPr>
    <w:rPr>
      <w:rFonts w:ascii="宋体" w:hAnsi="宋体" w:cs="宋体"/>
      <w:sz w:val="22"/>
      <w:szCs w:val="22"/>
      <w:lang w:eastAsia="en-US"/>
    </w:rPr>
  </w:style>
  <w:style w:type="table" w:styleId="1301" w:customStyle="1">
    <w:name w:val="Table Normal"/>
    <w:uiPriority w:val="2"/>
    <w:semiHidden/>
    <w:qFormat/>
    <w:pPr>
      <w:widowControl w:val="off"/>
    </w:pPr>
    <w:rPr>
      <w:rFonts w:ascii="Calibri" w:hAnsi="Calibri"/>
      <w:sz w:val="22"/>
      <w:szCs w:val="22"/>
      <w:lang w:val="en-US" w:eastAsia="en-US" w:bidi="ar-SA"/>
    </w:rPr>
    <w:tblPr/>
  </w:style>
  <w:style w:type="paragraph" w:styleId="1302" w:customStyle="1">
    <w:name w:val="成文日期"/>
    <w:basedOn w:val="866"/>
    <w:link w:val="1303"/>
    <w:uiPriority w:val="0"/>
    <w:qFormat/>
    <w:pPr>
      <w:ind w:right="400" w:firstLine="200"/>
      <w:jc w:val="right"/>
      <w:spacing w:line="570" w:lineRule="exact"/>
    </w:pPr>
    <w:rPr>
      <w:rFonts w:ascii="仿宋_GB2312" w:eastAsia="仿宋_GB2312"/>
      <w:sz w:val="32"/>
      <w:szCs w:val="20"/>
    </w:rPr>
  </w:style>
  <w:style w:type="character" w:styleId="1303" w:customStyle="1">
    <w:name w:val="成文日期 Char"/>
    <w:link w:val="1302"/>
    <w:uiPriority w:val="0"/>
    <w:qFormat/>
    <w:rPr>
      <w:rFonts w:ascii="仿宋_GB2312" w:eastAsia="仿宋_GB2312"/>
      <w:sz w:val="32"/>
    </w:rPr>
  </w:style>
  <w:style w:type="paragraph" w:styleId="1304" w:customStyle="1">
    <w:name w:val="[Normal]"/>
    <w:uiPriority w:val="0"/>
    <w:qFormat/>
    <w:rPr>
      <w:rFonts w:hint="default" w:ascii="方正仿宋简体" w:hAnsi="方正仿宋简体" w:eastAsia="方正仿宋简体" w:cs="Courier New"/>
      <w:sz w:val="24"/>
      <w:szCs w:val="22"/>
      <w:lang w:val="zh-CN" w:eastAsia="zh-CN" w:bidi="ar-SA"/>
    </w:rPr>
  </w:style>
  <w:style w:type="character" w:styleId="1305" w:customStyle="1">
    <w:name w:val="font01"/>
    <w:basedOn w:val="1066"/>
    <w:link w:val="866"/>
    <w:uiPriority w:val="0"/>
    <w:qFormat/>
    <w:rPr>
      <w:rFonts w:hint="eastAsia" w:ascii="宋体" w:hAnsi="宋体" w:eastAsia="宋体" w:cs="宋体"/>
      <w:color w:val="000000"/>
      <w:sz w:val="24"/>
      <w:szCs w:val="24"/>
      <w:u w:val="none"/>
    </w:rPr>
  </w:style>
  <w:style w:type="paragraph" w:styleId="1306" w:customStyle="1">
    <w:name w:val="Plain Text1"/>
    <w:next w:val="893"/>
    <w:uiPriority w:val="0"/>
    <w:qFormat/>
    <w:pPr>
      <w:jc w:val="both"/>
      <w:widowControl w:val="off"/>
    </w:pPr>
    <w:rPr>
      <w:rFonts w:ascii="宋体" w:hAnsi="宋体" w:eastAsia="楷体_GB2312" w:cs="Times New Roman"/>
      <w:sz w:val="26"/>
      <w:szCs w:val="22"/>
      <w:lang w:val="en-US" w:eastAsia="zh-CN" w:bidi="ar-SA"/>
    </w:rPr>
  </w:style>
  <w:style w:type="paragraph" w:styleId="1307" w:customStyle="1">
    <w:name w:val="UserStyle_82"/>
    <w:uiPriority w:val="0"/>
    <w:qFormat/>
    <w:rPr>
      <w:rFonts w:ascii="宋体" w:hAnsi="Times New Roman" w:eastAsia="宋体" w:cs="Times New Roman"/>
      <w:color w:val="000000"/>
      <w:sz w:val="24"/>
      <w:szCs w:val="24"/>
      <w:lang w:val="en-US" w:eastAsia="zh-CN" w:bidi="ar-SA"/>
    </w:rPr>
  </w:style>
  <w:style w:type="character" w:styleId="1308" w:customStyle="1">
    <w:name w:val="NormalCharacter"/>
    <w:uiPriority w:val="0"/>
    <w:qFormat/>
  </w:style>
  <w:style w:type="paragraph" w:styleId="1309" w:customStyle="1">
    <w:name w:val="WPSOffice手动目录 1"/>
    <w:uiPriority w:val="0"/>
    <w:qFormat/>
    <w:rPr>
      <w:rFonts w:ascii="Calibri" w:hAnsi="Calibri" w:eastAsia="宋体" w:cs="Times New Roman"/>
      <w:lang w:val="en-US" w:eastAsia="zh-CN" w:bidi="ar-SA"/>
    </w:rPr>
  </w:style>
  <w:style w:type="character" w:styleId="1310" w:customStyle="1">
    <w:name w:val="font11"/>
    <w:uiPriority w:val="0"/>
    <w:qFormat/>
    <w:rPr>
      <w:rFonts w:hint="eastAsia" w:ascii="宋体" w:hAnsi="宋体" w:eastAsia="宋体" w:cs="宋体"/>
      <w:color w:val="000000"/>
      <w:sz w:val="18"/>
      <w:szCs w:val="18"/>
      <w:u w:val="none"/>
    </w:rPr>
  </w:style>
  <w:style w:type="paragraph" w:styleId="1311" w:customStyle="1">
    <w:name w:val="正文文本11"/>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numbering" w:styleId="13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emf"/><Relationship Id="rId2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陈爱雄</cp:lastModifiedBy>
  <cp:revision>8</cp:revision>
  <dcterms:created xsi:type="dcterms:W3CDTF">2022-05-30T08:03:00Z</dcterms:created>
  <dcterms:modified xsi:type="dcterms:W3CDTF">2026-04-22T07:01:34Z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6062FB46C33F4E6A9A699CC4EAA98289_13</vt:lpwstr>
  </property>
  <property fmtid="{D5CDD505-2E9C-101B-9397-08002B2CF9AE}" pid="4" name="KSOTemplateDocerSaveRecord">
    <vt:lpwstr>eyJoZGlkIjoiMWUyODc4MjViYjk2NmYwOGRkNTZjYTU1MjRlN2ZhODUiLCJ1c2VySWQiOiI5MzM5NzY2MDUifQ==</vt:lpwstr>
  </property>
</Properties>
</file>