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hint="eastAsia" w:eastAsia="宋体"/>
          <w:color w:val="auto"/>
          <w:lang w:eastAsia="zh-CN"/>
        </w:rPr>
      </w:pPr>
      <w:r>
        <w:rPr>
          <w:rFonts w:hint="eastAsia" w:eastAsia="宋体"/>
          <w:color w:val="auto"/>
          <w:lang w:eastAsia="zh-CN"/>
        </w:rPr>
      </w:r>
      <w:r/>
    </w:p>
    <w:p>
      <w:pPr>
        <w:jc w:val="center"/>
        <w:spacing w:line="360" w:lineRule="auto"/>
        <w:rPr>
          <w:rFonts w:ascii="宋体" w:hAnsi="宋体"/>
          <w:color w:val="auto"/>
          <w:sz w:val="36"/>
        </w:rPr>
      </w:pPr>
      <w:r>
        <w:rPr>
          <w:rFonts w:hint="eastAsia" w:eastAsia="宋体"/>
          <w:color w:val="auto"/>
          <w:lang w:eastAsia="zh-CN"/>
        </w:rPr>
        <mc:AlternateContent>
          <mc:Choice Requires="wpg">
            <w:drawing>
              <wp:inline xmlns:wp="http://schemas.openxmlformats.org/drawingml/2006/wordprocessingDrawing" distT="0" distB="0" distL="0" distR="0">
                <wp:extent cx="1553845" cy="1612900"/>
                <wp:effectExtent l="0" t="0" r="8255" b="6350"/>
                <wp:docPr id="3" name="图片 1" descr="z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zr"/>
                        <pic:cNvPicPr>
                          <a:picLocks noChangeAspect="1"/>
                        </pic:cNvPicPr>
                        <pic:nvPr/>
                      </pic:nvPicPr>
                      <pic:blipFill>
                        <a:blip r:embed="rId18"/>
                        <a:stretch/>
                      </pic:blipFill>
                      <pic:spPr bwMode="auto">
                        <a:xfrm>
                          <a:off x="0" y="0"/>
                          <a:ext cx="1553845" cy="16129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22.3pt;height:127.0pt;mso-wrap-distance-left:0.0pt;mso-wrap-distance-top:0.0pt;mso-wrap-distance-right:0.0pt;mso-wrap-distance-bottom:0.0pt;" stroked="f">
                <v:path textboxrect="0,0,0,0"/>
                <v:imagedata r:id="rId18" o:title=""/>
              </v:shape>
            </w:pict>
          </mc:Fallback>
        </mc:AlternateContent>
      </w:r>
      <w:r/>
    </w:p>
    <w:p>
      <w:pPr>
        <w:jc w:val="center"/>
        <w:spacing w:line="360" w:lineRule="auto"/>
        <w:rPr>
          <w:rFonts w:ascii="宋体" w:hAnsi="宋体"/>
          <w:color w:val="auto"/>
          <w:sz w:val="36"/>
        </w:rPr>
      </w:pPr>
      <w:r>
        <w:rPr>
          <w:rFonts w:ascii="宋体" w:hAnsi="宋体"/>
          <w:color w:val="auto"/>
          <w:sz w:val="36"/>
        </w:rPr>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昆山市政府采购</w:t>
      </w:r>
      <w:r/>
    </w:p>
    <w:p>
      <w:pPr>
        <w:jc w:val="center"/>
        <w:spacing w:line="360" w:lineRule="auto"/>
        <w:rPr>
          <w:rFonts w:ascii="宋体" w:hAnsi="宋体"/>
          <w:b/>
          <w:color w:val="auto"/>
          <w:sz w:val="72"/>
          <w:szCs w:val="72"/>
        </w:rPr>
      </w:pPr>
      <w:r>
        <w:rPr>
          <w:rFonts w:hint="eastAsia" w:ascii="宋体" w:hAnsi="宋体"/>
          <w:b/>
          <w:color w:val="auto"/>
          <w:sz w:val="72"/>
          <w:szCs w:val="72"/>
        </w:rPr>
        <w:t xml:space="preserve">竞争性谈判文件</w:t>
      </w:r>
      <w:r/>
    </w:p>
    <w:p>
      <w:pPr>
        <w:jc w:val="center"/>
        <w:spacing w:line="360" w:lineRule="auto"/>
        <w:rPr>
          <w:rFonts w:ascii="宋体" w:hAnsi="宋体"/>
          <w:color w:val="auto"/>
          <w:sz w:val="72"/>
        </w:rPr>
      </w:pPr>
      <w:r>
        <w:rPr>
          <w:rFonts w:ascii="宋体" w:hAnsi="宋体"/>
          <w:color w:val="auto"/>
          <w:sz w:val="72"/>
        </w:rPr>
      </w:r>
      <w:r/>
    </w:p>
    <w:tbl>
      <w:tblPr>
        <w:tblStyle w:val="817"/>
        <w:tblW w:w="8623" w:type="dxa"/>
        <w:jc w:val="center"/>
        <w:tblLayout w:type="autofit"/>
        <w:tblCellMar>
          <w:left w:w="10" w:type="dxa"/>
          <w:top w:w="0" w:type="dxa"/>
          <w:right w:w="10" w:type="dxa"/>
          <w:bottom w:w="0" w:type="dxa"/>
        </w:tblCellMar>
        <w:tblLook w:val="04A0" w:firstRow="1" w:lastRow="0" w:firstColumn="1" w:lastColumn="0" w:noHBand="0" w:noVBand="1"/>
      </w:tblPr>
      <w:tblGrid>
        <w:gridCol w:w="1854"/>
        <w:gridCol w:w="6769"/>
      </w:tblGrid>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采购编号：</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val="en-US" w:eastAsia="zh-CN"/>
              </w:rPr>
            </w:pPr>
            <w:r>
              <w:rPr>
                <w:rFonts w:hint="eastAsia" w:ascii="Arial" w:hAnsi="Arial" w:eastAsia="宋体" w:cs="Arial"/>
                <w:color w:val="auto"/>
                <w:lang w:val="en-US" w:eastAsia="zh-CN"/>
              </w:rPr>
              <w:t xml:space="preserve">JSZC-320583-SZZR-T2026-0001</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采购单位：</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color w:val="auto"/>
                <w:lang w:eastAsia="zh-CN"/>
              </w:rPr>
            </w:pPr>
            <w:r>
              <w:rPr>
                <w:rFonts w:hint="eastAsia" w:ascii="宋体" w:hAnsi="宋体" w:cs="Arial"/>
                <w:color w:val="auto"/>
                <w:position w:val="6"/>
                <w:sz w:val="30"/>
                <w:szCs w:val="30"/>
                <w:lang w:eastAsia="zh-CN"/>
              </w:rPr>
              <w:t xml:space="preserve">昆山市公路事业发展中心</w:t>
            </w:r>
            <w:r/>
          </w:p>
        </w:tc>
      </w:tr>
      <w:tr>
        <w:trPr>
          <w:jc w:val="cente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1854" w:type="dxa"/>
            <w:textDirection w:val="lrTb"/>
            <w:noWrap w:val="false"/>
          </w:tcPr>
          <w:p>
            <w:pPr>
              <w:jc w:val="center"/>
              <w:spacing w:line="600" w:lineRule="exact"/>
              <w:rPr>
                <w:rFonts w:ascii="Arial" w:hAnsi="Arial" w:eastAsia="黑体" w:cs="Arial"/>
                <w:color w:val="auto"/>
              </w:rPr>
            </w:pPr>
            <w:r>
              <w:rPr>
                <w:rFonts w:ascii="Arial" w:hAnsi="黑体" w:eastAsia="黑体" w:cs="Arial"/>
                <w:color w:val="auto"/>
                <w:sz w:val="32"/>
              </w:rPr>
              <w:t xml:space="preserve">采购内容：</w:t>
            </w:r>
            <w:r/>
          </w:p>
        </w:tc>
        <w:tc>
          <w:tcPr>
            <w:tcBorders>
              <w:top w:val="single" w:color="000000" w:sz="8" w:space="0"/>
              <w:left w:val="none" w:color="000000" w:sz="4" w:space="0"/>
              <w:bottom w:val="single" w:color="000000" w:sz="8" w:space="0"/>
              <w:right w:val="none" w:color="000000" w:sz="4" w:space="0"/>
            </w:tcBorders>
            <w:tcMar>
              <w:left w:w="108" w:type="dxa"/>
              <w:top w:w="0" w:type="dxa"/>
              <w:right w:w="108" w:type="dxa"/>
              <w:bottom w:w="0" w:type="dxa"/>
            </w:tcMar>
            <w:tcW w:w="6769" w:type="dxa"/>
            <w:textDirection w:val="lrTb"/>
            <w:noWrap w:val="false"/>
          </w:tcPr>
          <w:p>
            <w:pPr>
              <w:jc w:val="center"/>
              <w:spacing w:line="600" w:lineRule="exact"/>
              <w:rPr>
                <w:rFonts w:hint="eastAsia" w:ascii="Arial" w:hAnsi="Arial" w:eastAsia="宋体" w:cs="Arial"/>
                <w:bCs/>
                <w:color w:val="auto"/>
                <w:sz w:val="32"/>
                <w:lang w:eastAsia="zh-CN"/>
              </w:rPr>
            </w:pPr>
            <w:r>
              <w:rPr>
                <w:rFonts w:hint="eastAsia" w:ascii="宋体" w:hAnsi="宋体" w:cs="Arial"/>
                <w:color w:val="auto"/>
                <w:position w:val="6"/>
                <w:sz w:val="30"/>
                <w:szCs w:val="30"/>
                <w:lang w:eastAsia="zh-CN"/>
              </w:rPr>
              <w:t xml:space="preserve">2026年框架道路下穿泵房防汛应急能力提升设备改造采购项目(二期)</w:t>
            </w:r>
            <w:r/>
          </w:p>
        </w:tc>
      </w:tr>
    </w:tbl>
    <w:p>
      <w:pPr>
        <w:ind w:left="1680"/>
        <w:jc w:val="left"/>
        <w:spacing w:line="360" w:lineRule="auto"/>
        <w:rPr>
          <w:rFonts w:ascii="宋体" w:hAnsi="宋体"/>
          <w:color w:val="auto"/>
          <w:sz w:val="32"/>
          <w:szCs w:val="32"/>
        </w:rPr>
      </w:pPr>
      <w:r>
        <w:rPr>
          <w:rFonts w:ascii="宋体" w:hAnsi="宋体"/>
          <w:color w:val="auto"/>
          <w:sz w:val="32"/>
          <w:szCs w:val="32"/>
        </w:rPr>
      </w:r>
      <w:r/>
    </w:p>
    <w:p>
      <w:pPr>
        <w:jc w:val="center"/>
        <w:spacing w:line="600" w:lineRule="exact"/>
        <w:rPr>
          <w:rFonts w:hint="eastAsia" w:ascii="宋体" w:hAnsi="宋体" w:eastAsia="宋体" w:cs="Arial"/>
          <w:color w:val="auto"/>
          <w:position w:val="6"/>
          <w:sz w:val="30"/>
          <w:szCs w:val="30"/>
          <w:lang w:eastAsia="zh-CN"/>
        </w:rPr>
      </w:pPr>
      <w:r>
        <w:rPr>
          <w:rFonts w:hint="eastAsia" w:ascii="宋体" w:hAnsi="宋体" w:cs="Arial"/>
          <w:color w:val="auto"/>
          <w:position w:val="6"/>
          <w:sz w:val="30"/>
          <w:szCs w:val="30"/>
          <w:lang w:eastAsia="zh-CN"/>
        </w:rPr>
        <w:t xml:space="preserve">苏州中润建设管理咨询有限公司</w:t>
      </w:r>
      <w:r/>
    </w:p>
    <w:p>
      <w:pPr>
        <w:jc w:val="center"/>
        <w:spacing w:line="360" w:lineRule="auto"/>
        <w:rPr>
          <w:rFonts w:ascii="宋体" w:hAnsi="宋体"/>
          <w:color w:val="auto"/>
          <w:sz w:val="28"/>
          <w:szCs w:val="28"/>
        </w:rPr>
      </w:pPr>
      <w:r>
        <w:rPr>
          <w:rFonts w:hint="eastAsia" w:ascii="宋体" w:hAnsi="宋体"/>
          <w:color w:val="auto"/>
          <w:sz w:val="28"/>
          <w:szCs w:val="28"/>
        </w:rPr>
        <w:t xml:space="preserve">二</w:t>
      </w:r>
      <w:r>
        <w:rPr>
          <w:rFonts w:ascii="宋体" w:hAnsi="宋体"/>
          <w:color w:val="auto"/>
          <w:sz w:val="28"/>
          <w:szCs w:val="28"/>
        </w:rPr>
        <w:t xml:space="preserve">0</w:t>
      </w:r>
      <w:r>
        <w:rPr>
          <w:rFonts w:hint="eastAsia" w:ascii="宋体" w:hAnsi="宋体"/>
          <w:color w:val="auto"/>
          <w:sz w:val="28"/>
          <w:szCs w:val="28"/>
        </w:rPr>
        <w:t xml:space="preserve">二</w:t>
      </w:r>
      <w:r>
        <w:rPr>
          <w:rFonts w:hint="eastAsia" w:ascii="宋体" w:hAnsi="宋体"/>
          <w:color w:val="auto"/>
          <w:sz w:val="28"/>
          <w:szCs w:val="28"/>
          <w:lang w:val="en-US" w:eastAsia="zh-CN"/>
        </w:rPr>
        <w:t xml:space="preserve">六</w:t>
      </w:r>
      <w:r>
        <w:rPr>
          <w:rFonts w:hint="eastAsia" w:ascii="宋体" w:hAnsi="宋体"/>
          <w:color w:val="auto"/>
          <w:sz w:val="28"/>
          <w:szCs w:val="28"/>
        </w:rPr>
        <w:t xml:space="preserve">年</w:t>
      </w:r>
      <w:r/>
    </w:p>
    <w:p>
      <w:pPr>
        <w:ind w:left="1680"/>
        <w:jc w:val="left"/>
        <w:spacing w:line="360" w:lineRule="auto"/>
        <w:rPr>
          <w:rFonts w:ascii="宋体" w:hAnsi="宋体"/>
          <w:color w:val="auto"/>
          <w:sz w:val="32"/>
          <w:szCs w:val="32"/>
        </w:rPr>
      </w:pPr>
      <w:r>
        <w:rPr>
          <w:rFonts w:ascii="宋体" w:hAnsi="宋体"/>
          <w:color w:val="auto"/>
          <w:sz w:val="32"/>
          <w:szCs w:val="32"/>
        </w:rPr>
      </w:r>
      <w:r/>
    </w:p>
    <w:p>
      <w:pPr>
        <w:rPr>
          <w:rFonts w:ascii="宋体" w:hAnsi="宋体"/>
          <w:color w:val="auto"/>
          <w:sz w:val="32"/>
          <w:szCs w:val="32"/>
        </w:rPr>
      </w:pPr>
      <w:r>
        <w:rPr>
          <w:rFonts w:ascii="宋体" w:hAnsi="宋体"/>
          <w:color w:val="auto"/>
          <w:sz w:val="32"/>
          <w:szCs w:val="32"/>
        </w:rPr>
        <w:br w:type="page" w:clear="all"/>
      </w:r>
      <w:r/>
    </w:p>
    <w:p>
      <w:pPr>
        <w:pStyle w:val="862"/>
        <w:rPr>
          <w:color w:val="auto"/>
        </w:rPr>
      </w:pPr>
      <w:r>
        <w:rPr>
          <w:color w:val="auto"/>
        </w:rPr>
      </w:r>
      <w:r/>
    </w:p>
    <w:p>
      <w:pPr>
        <w:pStyle w:val="842"/>
        <w:jc w:val="center"/>
        <w:tabs>
          <w:tab w:val="right" w:pos="9118" w:leader="dot"/>
        </w:tabs>
        <w:rPr>
          <w:rFonts w:ascii="宋体" w:hAnsi="宋体"/>
          <w:b/>
          <w:bCs/>
          <w:color w:val="auto"/>
          <w:szCs w:val="30"/>
        </w:rPr>
      </w:pPr>
      <w:r>
        <w:rPr>
          <w:rFonts w:hint="eastAsia" w:ascii="宋体" w:hAnsi="宋体"/>
          <w:b/>
          <w:bCs/>
          <w:color w:val="auto"/>
          <w:szCs w:val="30"/>
        </w:rPr>
        <w:t xml:space="preserve">目录</w:t>
      </w:r>
      <w:r/>
    </w:p>
    <w:p>
      <w:pPr>
        <w:pStyle w:val="842"/>
        <w:tabs>
          <w:tab w:val="right" w:pos="9072" w:leader="dot"/>
        </w:tabs>
        <w:rPr>
          <w:color w:val="auto"/>
        </w:rPr>
      </w:pPr>
      <w:r>
        <w:rPr>
          <w:rFonts w:ascii="宋体" w:hAnsi="宋体"/>
          <w:color w:val="auto"/>
          <w:sz w:val="28"/>
        </w:rPr>
        <w:fldChar w:fldCharType="begin"/>
      </w:r>
      <w:r>
        <w:rPr>
          <w:rFonts w:ascii="宋体" w:hAnsi="宋体"/>
          <w:color w:val="auto"/>
          <w:sz w:val="28"/>
        </w:rPr>
        <w:instrText xml:space="preserve"> TOC \o "1-1" \h \z \u </w:instrText>
      </w:r>
      <w:r>
        <w:rPr>
          <w:rFonts w:ascii="宋体" w:hAnsi="宋体"/>
          <w:color w:val="auto"/>
          <w:sz w:val="28"/>
        </w:rPr>
        <w:fldChar w:fldCharType="separate"/>
      </w:r>
      <w:r>
        <w:rPr>
          <w:rFonts w:ascii="宋体" w:hAnsi="宋体"/>
          <w:color w:val="auto"/>
        </w:rPr>
        <w:fldChar w:fldCharType="begin"/>
      </w:r>
      <w:r>
        <w:rPr>
          <w:rFonts w:ascii="宋体" w:hAnsi="宋体"/>
          <w:color w:val="auto"/>
        </w:rPr>
        <w:instrText xml:space="preserve"> HYPERLINK \l _Toc7767 </w:instrText>
      </w:r>
      <w:r>
        <w:rPr>
          <w:rFonts w:ascii="宋体" w:hAnsi="宋体"/>
          <w:color w:val="auto"/>
        </w:rPr>
        <w:fldChar w:fldCharType="separate"/>
      </w:r>
      <w:r>
        <w:rPr>
          <w:rFonts w:hint="eastAsia"/>
          <w:bCs/>
          <w:color w:val="auto"/>
          <w:szCs w:val="32"/>
        </w:rPr>
        <w:t xml:space="preserve">第一章 竞争性谈判邀请函</w:t>
      </w:r>
      <w:r>
        <w:rPr>
          <w:color w:val="auto"/>
        </w:rPr>
        <w:tab/>
      </w:r>
      <w:r>
        <w:rPr>
          <w:color w:val="auto"/>
        </w:rPr>
        <w:fldChar w:fldCharType="begin"/>
      </w:r>
      <w:r>
        <w:rPr>
          <w:color w:val="auto"/>
        </w:rPr>
        <w:instrText xml:space="preserve"> PAGEREF _Toc7767 \h </w:instrText>
      </w:r>
      <w:r>
        <w:rPr>
          <w:color w:val="auto"/>
        </w:rPr>
        <w:fldChar w:fldCharType="separate"/>
      </w:r>
      <w:r>
        <w:rPr>
          <w:color w:val="auto"/>
        </w:rPr>
        <w:t xml:space="preserve">3</w:t>
      </w:r>
      <w:r>
        <w:rPr>
          <w:color w:val="auto"/>
        </w:rPr>
        <w:fldChar w:fldCharType="end"/>
      </w:r>
      <w:r>
        <w:rPr>
          <w:rFonts w:ascii="宋体" w:hAnsi="宋体"/>
          <w:color w:val="auto"/>
        </w:rPr>
        <w:fldChar w:fldCharType="end"/>
      </w:r>
      <w:r/>
    </w:p>
    <w:p>
      <w:pPr>
        <w:pStyle w:val="842"/>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_Toc25674 </w:instrText>
      </w:r>
      <w:r>
        <w:rPr>
          <w:rFonts w:ascii="宋体" w:hAnsi="宋体"/>
          <w:color w:val="auto"/>
        </w:rPr>
        <w:fldChar w:fldCharType="separate"/>
      </w:r>
      <w:r>
        <w:rPr>
          <w:rFonts w:hint="eastAsia"/>
          <w:bCs/>
          <w:color w:val="auto"/>
          <w:szCs w:val="32"/>
        </w:rPr>
        <w:t xml:space="preserve">第二章 响应须知</w:t>
      </w:r>
      <w:r>
        <w:rPr>
          <w:color w:val="auto"/>
        </w:rPr>
        <w:tab/>
      </w:r>
      <w:r>
        <w:rPr>
          <w:color w:val="auto"/>
        </w:rPr>
        <w:fldChar w:fldCharType="begin"/>
      </w:r>
      <w:r>
        <w:rPr>
          <w:color w:val="auto"/>
        </w:rPr>
        <w:instrText xml:space="preserve"> PAGEREF _Toc25674 \h </w:instrText>
      </w:r>
      <w:r>
        <w:rPr>
          <w:color w:val="auto"/>
        </w:rPr>
        <w:fldChar w:fldCharType="separate"/>
      </w:r>
      <w:r>
        <w:rPr>
          <w:color w:val="auto"/>
        </w:rPr>
        <w:t xml:space="preserve">7</w:t>
      </w:r>
      <w:r>
        <w:rPr>
          <w:color w:val="auto"/>
        </w:rPr>
        <w:fldChar w:fldCharType="end"/>
      </w:r>
      <w:r>
        <w:rPr>
          <w:rFonts w:ascii="宋体" w:hAnsi="宋体"/>
          <w:color w:val="auto"/>
        </w:rPr>
        <w:fldChar w:fldCharType="end"/>
      </w:r>
      <w:r/>
    </w:p>
    <w:p>
      <w:pPr>
        <w:pStyle w:val="842"/>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_Toc206 </w:instrText>
      </w:r>
      <w:r>
        <w:rPr>
          <w:rFonts w:ascii="宋体" w:hAnsi="宋体"/>
          <w:color w:val="auto"/>
        </w:rPr>
        <w:fldChar w:fldCharType="separate"/>
      </w:r>
      <w:r>
        <w:rPr>
          <w:rFonts w:hint="eastAsia"/>
          <w:bCs w:val="0"/>
          <w:color w:val="auto"/>
          <w:szCs w:val="32"/>
          <w:lang w:val="en-US"/>
        </w:rPr>
        <w:t xml:space="preserve">第三章 采购需求</w:t>
      </w:r>
      <w:r>
        <w:rPr>
          <w:color w:val="auto"/>
        </w:rPr>
        <w:tab/>
      </w:r>
      <w:r>
        <w:rPr>
          <w:color w:val="auto"/>
        </w:rPr>
        <w:fldChar w:fldCharType="begin"/>
      </w:r>
      <w:r>
        <w:rPr>
          <w:color w:val="auto"/>
        </w:rPr>
        <w:instrText xml:space="preserve"> PAGEREF _Toc206 \h </w:instrText>
      </w:r>
      <w:r>
        <w:rPr>
          <w:color w:val="auto"/>
        </w:rPr>
        <w:fldChar w:fldCharType="separate"/>
      </w:r>
      <w:r>
        <w:rPr>
          <w:color w:val="auto"/>
        </w:rPr>
        <w:t xml:space="preserve">12</w:t>
      </w:r>
      <w:r>
        <w:rPr>
          <w:color w:val="auto"/>
        </w:rPr>
        <w:fldChar w:fldCharType="end"/>
      </w:r>
      <w:r>
        <w:rPr>
          <w:rFonts w:ascii="宋体" w:hAnsi="宋体"/>
          <w:color w:val="auto"/>
        </w:rPr>
        <w:fldChar w:fldCharType="end"/>
      </w:r>
      <w:r/>
    </w:p>
    <w:p>
      <w:pPr>
        <w:pStyle w:val="842"/>
        <w:tabs>
          <w:tab w:val="right" w:pos="9072" w:leader="dot"/>
        </w:tabs>
        <w:rPr>
          <w:color w:val="auto"/>
        </w:rPr>
      </w:pPr>
      <w:r>
        <w:rPr>
          <w:rFonts w:ascii="宋体" w:hAnsi="宋体"/>
          <w:color w:val="auto"/>
        </w:rPr>
        <w:fldChar w:fldCharType="begin"/>
      </w:r>
      <w:r>
        <w:rPr>
          <w:rFonts w:ascii="宋体" w:hAnsi="宋体"/>
          <w:color w:val="auto"/>
        </w:rPr>
        <w:instrText xml:space="preserve"> HYPERLINK \l _Toc22555 </w:instrText>
      </w:r>
      <w:r>
        <w:rPr>
          <w:rFonts w:ascii="宋体" w:hAnsi="宋体"/>
          <w:color w:val="auto"/>
        </w:rPr>
        <w:fldChar w:fldCharType="separate"/>
      </w:r>
      <w:r>
        <w:rPr>
          <w:rFonts w:hint="eastAsia"/>
          <w:bCs w:val="0"/>
          <w:color w:val="auto"/>
          <w:szCs w:val="32"/>
        </w:rPr>
        <w:t xml:space="preserve">第四章 评审程序</w:t>
      </w:r>
      <w:r>
        <w:rPr>
          <w:color w:val="auto"/>
        </w:rPr>
        <w:tab/>
      </w:r>
      <w:r>
        <w:rPr>
          <w:color w:val="auto"/>
        </w:rPr>
        <w:fldChar w:fldCharType="begin"/>
      </w:r>
      <w:r>
        <w:rPr>
          <w:color w:val="auto"/>
        </w:rPr>
        <w:instrText xml:space="preserve"> PAGEREF _Toc22555 \h </w:instrText>
      </w:r>
      <w:r>
        <w:rPr>
          <w:color w:val="auto"/>
        </w:rPr>
        <w:fldChar w:fldCharType="separate"/>
      </w:r>
      <w:r>
        <w:rPr>
          <w:color w:val="auto"/>
        </w:rPr>
        <w:t xml:space="preserve">40</w:t>
      </w:r>
      <w:r>
        <w:rPr>
          <w:color w:val="auto"/>
        </w:rPr>
        <w:fldChar w:fldCharType="end"/>
      </w:r>
      <w:r>
        <w:rPr>
          <w:rFonts w:ascii="宋体" w:hAnsi="宋体"/>
          <w:color w:val="auto"/>
        </w:rPr>
        <w:fldChar w:fldCharType="end"/>
      </w:r>
      <w:r/>
    </w:p>
    <w:p>
      <w:pPr>
        <w:pStyle w:val="842"/>
        <w:tabs>
          <w:tab w:val="right" w:pos="9072" w:leader="dot"/>
        </w:tabs>
        <w:rPr>
          <w:color w:val="auto"/>
        </w:rPr>
      </w:pPr>
      <w:r>
        <w:rPr>
          <w:rFonts w:ascii="宋体" w:hAnsi="宋体"/>
          <w:color w:val="auto"/>
        </w:rPr>
        <w:fldChar w:fldCharType="begin"/>
      </w:r>
      <w:r>
        <w:rPr>
          <w:rFonts w:ascii="宋体" w:hAnsi="宋体"/>
          <w:color w:val="auto"/>
        </w:rPr>
        <w:instrText xml:space="preserve"> HYPERLINK \l _Toc9180 </w:instrText>
      </w:r>
      <w:r>
        <w:rPr>
          <w:rFonts w:ascii="宋体" w:hAnsi="宋体"/>
          <w:color w:val="auto"/>
        </w:rPr>
        <w:fldChar w:fldCharType="separate"/>
      </w:r>
      <w:r>
        <w:rPr>
          <w:rFonts w:hint="eastAsia"/>
          <w:bCs/>
          <w:color w:val="auto"/>
          <w:szCs w:val="32"/>
        </w:rPr>
        <w:t xml:space="preserve">第五章 评审方法</w:t>
      </w:r>
      <w:r>
        <w:rPr>
          <w:color w:val="auto"/>
        </w:rPr>
        <w:tab/>
      </w:r>
      <w:r>
        <w:rPr>
          <w:color w:val="auto"/>
        </w:rPr>
        <w:fldChar w:fldCharType="begin"/>
      </w:r>
      <w:r>
        <w:rPr>
          <w:color w:val="auto"/>
        </w:rPr>
        <w:instrText xml:space="preserve"> PAGEREF _Toc9180 \h </w:instrText>
      </w:r>
      <w:r>
        <w:rPr>
          <w:color w:val="auto"/>
        </w:rPr>
        <w:fldChar w:fldCharType="separate"/>
      </w:r>
      <w:r>
        <w:rPr>
          <w:color w:val="auto"/>
        </w:rPr>
        <w:t xml:space="preserve">45</w:t>
      </w:r>
      <w:r>
        <w:rPr>
          <w:color w:val="auto"/>
        </w:rPr>
        <w:fldChar w:fldCharType="end"/>
      </w:r>
      <w:r>
        <w:rPr>
          <w:rFonts w:ascii="宋体" w:hAnsi="宋体"/>
          <w:color w:val="auto"/>
        </w:rPr>
        <w:fldChar w:fldCharType="end"/>
      </w:r>
      <w:r/>
    </w:p>
    <w:p>
      <w:pPr>
        <w:pStyle w:val="842"/>
        <w:tabs>
          <w:tab w:val="right" w:pos="9072" w:leader="dot"/>
        </w:tabs>
        <w:rPr>
          <w:color w:val="auto"/>
        </w:rPr>
      </w:pPr>
      <w:r>
        <w:rPr>
          <w:rFonts w:ascii="宋体" w:hAnsi="宋体"/>
          <w:color w:val="auto"/>
        </w:rPr>
        <w:fldChar w:fldCharType="begin"/>
      </w:r>
      <w:r>
        <w:rPr>
          <w:rFonts w:ascii="宋体" w:hAnsi="宋体"/>
          <w:color w:val="auto"/>
        </w:rPr>
        <w:instrText xml:space="preserve"> HYPERLINK \l _Toc787 </w:instrText>
      </w:r>
      <w:r>
        <w:rPr>
          <w:rFonts w:ascii="宋体" w:hAnsi="宋体"/>
          <w:color w:val="auto"/>
        </w:rPr>
        <w:fldChar w:fldCharType="separate"/>
      </w:r>
      <w:r>
        <w:rPr>
          <w:rFonts w:hint="eastAsia"/>
          <w:bCs/>
          <w:color w:val="auto"/>
          <w:szCs w:val="32"/>
        </w:rPr>
        <w:t xml:space="preserve">第六章 采购合同</w:t>
      </w:r>
      <w:r>
        <w:rPr>
          <w:color w:val="auto"/>
        </w:rPr>
        <w:tab/>
      </w:r>
      <w:r>
        <w:rPr>
          <w:color w:val="auto"/>
        </w:rPr>
        <w:fldChar w:fldCharType="begin"/>
      </w:r>
      <w:r>
        <w:rPr>
          <w:color w:val="auto"/>
        </w:rPr>
        <w:instrText xml:space="preserve"> PAGEREF _Toc787 \h </w:instrText>
      </w:r>
      <w:r>
        <w:rPr>
          <w:color w:val="auto"/>
        </w:rPr>
        <w:fldChar w:fldCharType="separate"/>
      </w:r>
      <w:r>
        <w:rPr>
          <w:color w:val="auto"/>
        </w:rPr>
        <w:t xml:space="preserve">48</w:t>
      </w:r>
      <w:r>
        <w:rPr>
          <w:color w:val="auto"/>
        </w:rPr>
        <w:fldChar w:fldCharType="end"/>
      </w:r>
      <w:r>
        <w:rPr>
          <w:rFonts w:ascii="宋体" w:hAnsi="宋体"/>
          <w:color w:val="auto"/>
        </w:rPr>
        <w:fldChar w:fldCharType="end"/>
      </w:r>
      <w:r/>
    </w:p>
    <w:p>
      <w:pPr>
        <w:pStyle w:val="842"/>
        <w:tabs>
          <w:tab w:val="right" w:pos="9072" w:leader="dot"/>
        </w:tabs>
        <w:rPr>
          <w:color w:val="auto"/>
        </w:rPr>
      </w:pPr>
      <w:r>
        <w:rPr>
          <w:rFonts w:ascii="宋体" w:hAnsi="宋体"/>
          <w:color w:val="auto"/>
        </w:rPr>
        <w:fldChar w:fldCharType="begin"/>
      </w:r>
      <w:r>
        <w:rPr>
          <w:rFonts w:ascii="宋体" w:hAnsi="宋体"/>
          <w:color w:val="auto"/>
        </w:rPr>
        <w:instrText xml:space="preserve"> HYPERLINK \l _Toc14253 </w:instrText>
      </w:r>
      <w:r>
        <w:rPr>
          <w:rFonts w:ascii="宋体" w:hAnsi="宋体"/>
          <w:color w:val="auto"/>
        </w:rPr>
        <w:fldChar w:fldCharType="separate"/>
      </w:r>
      <w:r>
        <w:rPr>
          <w:rFonts w:hint="eastAsia" w:ascii="Times New Roman" w:hAnsi="Times New Roman" w:eastAsia="宋体" w:cs="Times New Roman"/>
          <w:bCs/>
          <w:color w:val="auto"/>
          <w:szCs w:val="32"/>
        </w:rPr>
        <w:t xml:space="preserve">第七章  响应文件格式</w:t>
      </w:r>
      <w:r>
        <w:rPr>
          <w:color w:val="auto"/>
        </w:rPr>
        <w:tab/>
      </w:r>
      <w:r>
        <w:rPr>
          <w:color w:val="auto"/>
        </w:rPr>
        <w:fldChar w:fldCharType="begin"/>
      </w:r>
      <w:r>
        <w:rPr>
          <w:color w:val="auto"/>
        </w:rPr>
        <w:instrText xml:space="preserve"> PAGEREF _Toc14253 \h </w:instrText>
      </w:r>
      <w:r>
        <w:rPr>
          <w:color w:val="auto"/>
        </w:rPr>
        <w:fldChar w:fldCharType="separate"/>
      </w:r>
      <w:r>
        <w:rPr>
          <w:color w:val="auto"/>
        </w:rPr>
        <w:t xml:space="preserve">54</w:t>
      </w:r>
      <w:r>
        <w:rPr>
          <w:color w:val="auto"/>
        </w:rPr>
        <w:fldChar w:fldCharType="end"/>
      </w:r>
      <w:r>
        <w:rPr>
          <w:rFonts w:ascii="宋体" w:hAnsi="宋体"/>
          <w:color w:val="auto"/>
        </w:rPr>
        <w:fldChar w:fldCharType="end"/>
      </w:r>
      <w:r/>
    </w:p>
    <w:p>
      <w:pPr>
        <w:spacing w:line="360" w:lineRule="auto"/>
        <w:rPr>
          <w:color w:val="auto"/>
        </w:rPr>
      </w:pPr>
      <w:r>
        <w:rPr>
          <w:rFonts w:ascii="宋体" w:hAnsi="宋体"/>
          <w:color w:val="auto"/>
        </w:rPr>
        <w:fldChar w:fldCharType="end"/>
      </w:r>
      <w:r/>
    </w:p>
    <w:p>
      <w:pPr>
        <w:spacing w:line="360" w:lineRule="auto"/>
        <w:rPr>
          <w:color w:val="auto"/>
        </w:rPr>
      </w:pPr>
      <w:r>
        <w:rPr>
          <w:color w:val="auto"/>
        </w:rPr>
      </w:r>
      <w:r/>
    </w:p>
    <w:p>
      <w:pPr>
        <w:spacing w:line="360" w:lineRule="auto"/>
        <w:rPr>
          <w:color w:val="auto"/>
        </w:rPr>
      </w:pPr>
      <w:r/>
      <w:bookmarkStart w:id="0" w:name="_Toc477184667"/>
      <w:r/>
      <w:bookmarkStart w:id="1" w:name="_Toc477184526"/>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pStyle w:val="807"/>
        <w:jc w:val="center"/>
        <w:spacing w:line="360" w:lineRule="auto"/>
        <w:rPr>
          <w:rStyle w:val="1127"/>
          <w:b/>
          <w:bCs/>
          <w:color w:val="auto"/>
          <w:sz w:val="32"/>
          <w:szCs w:val="32"/>
        </w:rPr>
      </w:pPr>
      <w:r/>
      <w:bookmarkStart w:id="2" w:name="_Toc62807503"/>
      <w:r/>
      <w:bookmarkStart w:id="3" w:name="_Toc33452244"/>
      <w:r/>
      <w:bookmarkStart w:id="4" w:name="_Toc63583485"/>
      <w:r/>
      <w:bookmarkStart w:id="5" w:name="_Toc62807496"/>
      <w:r>
        <w:rPr>
          <w:rStyle w:val="1127"/>
          <w:b/>
          <w:bCs/>
          <w:color w:val="auto"/>
          <w:sz w:val="32"/>
          <w:szCs w:val="32"/>
        </w:rPr>
        <w:br w:type="page" w:clear="all"/>
      </w:r>
      <w:r/>
    </w:p>
    <w:p>
      <w:pPr>
        <w:pStyle w:val="807"/>
        <w:jc w:val="center"/>
        <w:spacing w:line="360" w:lineRule="auto"/>
        <w:rPr>
          <w:rStyle w:val="1127"/>
          <w:b/>
          <w:bCs/>
          <w:color w:val="auto"/>
          <w:sz w:val="32"/>
          <w:szCs w:val="32"/>
        </w:rPr>
      </w:pPr>
      <w:r/>
      <w:bookmarkStart w:id="6" w:name="_Toc7767"/>
      <w:r>
        <w:rPr>
          <w:rStyle w:val="1127"/>
          <w:rFonts w:hint="eastAsia"/>
          <w:b/>
          <w:bCs/>
          <w:color w:val="auto"/>
          <w:sz w:val="32"/>
          <w:szCs w:val="32"/>
        </w:rPr>
        <w:t xml:space="preserve">第一章 竞争性谈判邀请函</w:t>
      </w:r>
      <w:bookmarkEnd w:id="0"/>
      <w:r/>
      <w:bookmarkEnd w:id="1"/>
      <w:r/>
      <w:bookmarkEnd w:id="2"/>
      <w:r/>
      <w:bookmarkEnd w:id="3"/>
      <w:r/>
      <w:bookmarkEnd w:id="4"/>
      <w:r/>
      <w:bookmarkEnd w:id="5"/>
      <w:r/>
      <w:bookmarkEnd w:id="6"/>
      <w:r/>
      <w:r/>
    </w:p>
    <w:p>
      <w:pPr>
        <w:ind w:firstLine="420"/>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受</w:t>
      </w:r>
      <w:r>
        <w:rPr>
          <w:rFonts w:hint="eastAsia" w:ascii="宋体" w:hAnsi="宋体"/>
          <w:color w:val="auto"/>
          <w:szCs w:val="21"/>
          <w:u w:val="single"/>
          <w:lang w:eastAsia="zh-CN"/>
        </w:rPr>
        <w:t xml:space="preserve">昆山市公路事业发展中心</w:t>
      </w:r>
      <w:r>
        <w:rPr>
          <w:rFonts w:hint="eastAsia" w:ascii="宋体" w:hAnsi="宋体"/>
          <w:color w:val="auto"/>
          <w:szCs w:val="21"/>
        </w:rPr>
        <w:t xml:space="preserve">的委托，为其拟采购的</w:t>
      </w:r>
      <w:r>
        <w:rPr>
          <w:rFonts w:hint="eastAsia" w:ascii="宋体" w:hAnsi="宋体"/>
          <w:color w:val="auto"/>
          <w:szCs w:val="21"/>
          <w:u w:val="single"/>
          <w:lang w:eastAsia="zh-CN"/>
        </w:rPr>
        <w:t xml:space="preserve">2026年框架道路下穿泵房防汛应急能力提升设备改造采购项目(二期)</w:t>
      </w:r>
      <w:r>
        <w:rPr>
          <w:rFonts w:hint="eastAsia" w:ascii="宋体" w:hAnsi="宋体"/>
          <w:color w:val="auto"/>
          <w:szCs w:val="21"/>
        </w:rPr>
        <w:t xml:space="preserve">组织竞争性</w:t>
      </w:r>
      <w:r>
        <w:rPr>
          <w:rFonts w:ascii="宋体" w:hAnsi="宋体"/>
          <w:color w:val="auto"/>
          <w:szCs w:val="21"/>
        </w:rPr>
        <w:t xml:space="preserve">谈判</w:t>
      </w:r>
      <w:r>
        <w:rPr>
          <w:rFonts w:hint="eastAsia" w:ascii="宋体" w:hAnsi="宋体"/>
          <w:color w:val="auto"/>
          <w:szCs w:val="21"/>
        </w:rPr>
        <w:t xml:space="preserve">，欢迎符合条件的供应商前来参与。</w:t>
      </w:r>
      <w:r/>
    </w:p>
    <w:p>
      <w:pPr>
        <w:ind w:firstLine="422"/>
        <w:spacing w:line="360" w:lineRule="auto"/>
        <w:rPr>
          <w:rFonts w:ascii="宋体" w:hAnsi="宋体"/>
          <w:b/>
          <w:bCs/>
          <w:color w:val="auto"/>
          <w:szCs w:val="21"/>
        </w:rPr>
      </w:pPr>
      <w:r>
        <w:rPr>
          <w:rFonts w:hint="eastAsia" w:ascii="宋体" w:hAnsi="宋体"/>
          <w:b/>
          <w:bCs/>
          <w:color w:val="auto"/>
          <w:szCs w:val="21"/>
        </w:rPr>
        <w:t xml:space="preserve">一、项目基本情况</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w:t>
      </w:r>
      <w:r>
        <w:rPr>
          <w:rFonts w:hint="eastAsia" w:ascii="宋体" w:hAnsi="宋体"/>
          <w:color w:val="auto"/>
          <w:szCs w:val="21"/>
          <w:highlight w:val="none"/>
        </w:rPr>
        <w:t xml:space="preserve">项目编号：JSZC-320583-SZZR-T2026-0001</w:t>
      </w:r>
      <w:r/>
    </w:p>
    <w:p>
      <w:pPr>
        <w:ind w:firstLine="420"/>
        <w:spacing w:line="360" w:lineRule="auto"/>
        <w:rPr>
          <w:rFonts w:ascii="宋体" w:hAnsi="宋体"/>
          <w:color w:val="auto"/>
          <w:szCs w:val="21"/>
        </w:rPr>
      </w:pPr>
      <w:r>
        <w:rPr>
          <w:rFonts w:hint="eastAsia" w:ascii="宋体" w:hAnsi="宋体"/>
          <w:color w:val="auto"/>
          <w:szCs w:val="21"/>
        </w:rPr>
        <w:t xml:space="preserve">2</w:t>
      </w:r>
      <w:r>
        <w:rPr>
          <w:rFonts w:ascii="宋体" w:hAnsi="宋体"/>
          <w:color w:val="auto"/>
          <w:szCs w:val="21"/>
        </w:rPr>
        <w:t xml:space="preserve">.</w:t>
      </w: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项目</w:t>
      </w:r>
      <w:r>
        <w:rPr>
          <w:rFonts w:hint="eastAsia" w:ascii="宋体" w:hAnsi="宋体"/>
          <w:color w:val="auto"/>
          <w:szCs w:val="21"/>
          <w:lang w:val="en-US" w:eastAsia="zh-CN"/>
        </w:rPr>
        <w:t xml:space="preserve">方式</w:t>
      </w:r>
      <w:r>
        <w:rPr>
          <w:rFonts w:hint="eastAsia" w:ascii="宋体" w:hAnsi="宋体"/>
          <w:color w:val="auto"/>
          <w:szCs w:val="21"/>
        </w:rPr>
        <w:t xml:space="preserve">：</w:t>
      </w:r>
      <w:r>
        <w:rPr>
          <w:rFonts w:hint="eastAsia" w:ascii="宋体" w:hAnsi="宋体"/>
          <w:color w:val="auto"/>
          <w:szCs w:val="21"/>
          <w:lang w:val="en-US" w:eastAsia="zh-CN"/>
        </w:rPr>
        <w:t xml:space="preserve">竞争性谈判</w:t>
      </w:r>
      <w:r>
        <w:rPr>
          <w:rFonts w:hint="eastAsia" w:ascii="宋体" w:hAnsi="宋体"/>
          <w:color w:val="auto"/>
          <w:szCs w:val="21"/>
          <w:lang w:eastAsia="zh-CN"/>
        </w:rPr>
        <w:t xml:space="preserve">；</w:t>
      </w:r>
      <w:r/>
    </w:p>
    <w:p>
      <w:pPr>
        <w:ind w:firstLine="420"/>
        <w:spacing w:line="360" w:lineRule="auto"/>
        <w:rPr>
          <w:rFonts w:ascii="宋体" w:hAnsi="宋体"/>
          <w:color w:val="auto"/>
          <w:szCs w:val="21"/>
        </w:rPr>
      </w:pPr>
      <w:r>
        <w:rPr>
          <w:rFonts w:ascii="宋体" w:hAnsi="宋体"/>
          <w:color w:val="auto"/>
          <w:szCs w:val="21"/>
        </w:rPr>
        <w:t xml:space="preserve">4.</w:t>
      </w:r>
      <w:r>
        <w:rPr>
          <w:rFonts w:hint="eastAsia" w:ascii="宋体" w:hAnsi="宋体"/>
          <w:color w:val="auto"/>
          <w:szCs w:val="21"/>
        </w:rPr>
        <w:t xml:space="preserve">预算金额：</w:t>
      </w:r>
      <w:bookmarkStart w:id="7" w:name="_Hlk153807581"/>
      <w:r>
        <w:rPr>
          <w:rFonts w:hint="eastAsia" w:ascii="宋体" w:hAnsi="宋体"/>
          <w:color w:val="auto"/>
          <w:szCs w:val="21"/>
        </w:rPr>
        <w:t xml:space="preserve">人民币</w:t>
      </w:r>
      <w:r>
        <w:rPr>
          <w:rFonts w:hint="eastAsia" w:ascii="宋体" w:hAnsi="宋体"/>
          <w:color w:val="auto"/>
          <w:szCs w:val="21"/>
          <w:lang w:val="en-US" w:eastAsia="zh-CN"/>
        </w:rPr>
        <w:t xml:space="preserve">贰佰伍拾万陆仟肆佰</w:t>
      </w:r>
      <w:r>
        <w:rPr>
          <w:rFonts w:ascii="宋体" w:hAnsi="宋体"/>
          <w:color w:val="auto"/>
          <w:szCs w:val="21"/>
        </w:rPr>
        <w:t xml:space="preserve">元</w:t>
      </w:r>
      <w:r>
        <w:rPr>
          <w:rFonts w:hint="eastAsia" w:ascii="宋体" w:hAnsi="宋体"/>
          <w:color w:val="auto"/>
          <w:szCs w:val="21"/>
        </w:rPr>
        <w:t xml:space="preserve">整（¥2506400元）</w:t>
      </w:r>
      <w:bookmarkEnd w:id="7"/>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采购需求：详见第三章；</w:t>
      </w:r>
      <w:r/>
    </w:p>
    <w:p>
      <w:pPr>
        <w:ind w:firstLine="420"/>
        <w:spacing w:line="360" w:lineRule="auto"/>
        <w:rPr>
          <w:rFonts w:ascii="宋体" w:hAnsi="宋体"/>
          <w:color w:val="auto"/>
          <w:szCs w:val="21"/>
          <w:highlight w:val="yellow"/>
        </w:rPr>
      </w:pPr>
      <w:r>
        <w:rPr>
          <w:rFonts w:ascii="宋体" w:hAnsi="宋体"/>
          <w:color w:val="auto"/>
          <w:szCs w:val="21"/>
        </w:rPr>
        <w:t xml:space="preserve">6.</w:t>
      </w:r>
      <w:r>
        <w:rPr>
          <w:rFonts w:hint="eastAsia" w:ascii="宋体" w:hAnsi="宋体" w:cs="宋体"/>
          <w:b/>
          <w:color w:val="auto"/>
          <w:sz w:val="24"/>
          <w:szCs w:val="24"/>
        </w:rPr>
        <w:t xml:space="preserve">供货</w:t>
      </w:r>
      <w:r>
        <w:rPr>
          <w:rFonts w:hint="eastAsia" w:ascii="宋体" w:hAnsi="宋体" w:cs="宋体"/>
          <w:b/>
          <w:color w:val="auto"/>
          <w:sz w:val="24"/>
          <w:szCs w:val="24"/>
          <w:lang w:eastAsia="zh-CN"/>
        </w:rPr>
        <w:t xml:space="preserve">、</w:t>
      </w:r>
      <w:r>
        <w:rPr>
          <w:rFonts w:hint="eastAsia" w:ascii="宋体" w:hAnsi="宋体" w:cs="宋体"/>
          <w:b/>
          <w:color w:val="auto"/>
          <w:sz w:val="24"/>
          <w:szCs w:val="24"/>
          <w:lang w:val="en-US" w:eastAsia="zh-CN"/>
        </w:rPr>
        <w:t xml:space="preserve">安装、检测调试</w:t>
      </w:r>
      <w:r>
        <w:rPr>
          <w:rFonts w:hint="eastAsia" w:ascii="宋体" w:hAnsi="宋体" w:cs="宋体"/>
          <w:b/>
          <w:color w:val="auto"/>
          <w:sz w:val="24"/>
          <w:szCs w:val="24"/>
        </w:rPr>
        <w:t xml:space="preserve">期</w:t>
      </w:r>
      <w:r>
        <w:rPr>
          <w:rFonts w:hint="eastAsia" w:ascii="宋体" w:hAnsi="宋体" w:cs="宋体"/>
          <w:b/>
          <w:color w:val="auto"/>
          <w:sz w:val="24"/>
          <w:szCs w:val="24"/>
          <w:lang w:val="en-US" w:eastAsia="zh-CN"/>
        </w:rPr>
        <w:t xml:space="preserve">限</w:t>
      </w:r>
      <w:r>
        <w:rPr>
          <w:rFonts w:hint="eastAsia" w:ascii="宋体" w:hAnsi="宋体" w:cs="宋体"/>
          <w:b/>
          <w:color w:val="auto"/>
          <w:sz w:val="24"/>
          <w:szCs w:val="24"/>
        </w:rPr>
        <w:t xml:space="preserve">：30日历天（具体时间以项目建设情况为准）。</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本项目不接受联合体投标。</w:t>
      </w:r>
      <w:r/>
    </w:p>
    <w:p>
      <w:pPr>
        <w:ind w:firstLine="422"/>
        <w:spacing w:line="360" w:lineRule="auto"/>
        <w:rPr>
          <w:rFonts w:ascii="宋体" w:hAnsi="宋体"/>
          <w:b/>
          <w:bCs/>
          <w:color w:val="auto"/>
          <w:szCs w:val="21"/>
        </w:rPr>
      </w:pPr>
      <w:r>
        <w:rPr>
          <w:rFonts w:hint="eastAsia" w:ascii="宋体" w:hAnsi="宋体"/>
          <w:b/>
          <w:bCs/>
          <w:color w:val="auto"/>
          <w:szCs w:val="21"/>
        </w:rPr>
        <w:t xml:space="preserve">二、申请人的资格要求</w:t>
      </w:r>
      <w:r/>
    </w:p>
    <w:p>
      <w:pPr>
        <w:ind w:firstLine="420"/>
        <w:spacing w:line="360" w:lineRule="auto"/>
        <w:rPr>
          <w:rFonts w:ascii="宋体" w:hAnsi="宋体"/>
          <w:color w:val="auto"/>
          <w:szCs w:val="21"/>
        </w:rPr>
      </w:pPr>
      <w:r>
        <w:rPr>
          <w:rFonts w:hint="eastAsia" w:ascii="宋体" w:hAnsi="宋体"/>
          <w:color w:val="auto"/>
          <w:szCs w:val="21"/>
        </w:rPr>
        <w:t xml:space="preserve">（一）满足《中华人民共和国政府采购法》第二十二条规定；</w:t>
      </w:r>
      <w:r/>
    </w:p>
    <w:p>
      <w:pPr>
        <w:ind w:firstLine="420"/>
        <w:spacing w:line="360" w:lineRule="auto"/>
        <w:rPr>
          <w:rFonts w:ascii="宋体" w:hAnsi="宋体"/>
          <w:color w:val="auto"/>
          <w:szCs w:val="21"/>
        </w:rPr>
      </w:pPr>
      <w:r>
        <w:rPr>
          <w:rFonts w:hint="eastAsia" w:ascii="宋体" w:hAnsi="宋体"/>
          <w:color w:val="auto"/>
          <w:szCs w:val="21"/>
        </w:rPr>
        <w:t xml:space="preserve">1.具有独立承担民事责任的能力；</w:t>
      </w:r>
      <w:r/>
    </w:p>
    <w:p>
      <w:pPr>
        <w:ind w:firstLine="420"/>
        <w:spacing w:line="360" w:lineRule="auto"/>
        <w:rPr>
          <w:rFonts w:ascii="宋体" w:hAnsi="宋体"/>
          <w:color w:val="auto"/>
          <w:szCs w:val="21"/>
        </w:rPr>
      </w:pPr>
      <w:r>
        <w:rPr>
          <w:rFonts w:hint="eastAsia" w:ascii="宋体" w:hAnsi="宋体"/>
          <w:color w:val="auto"/>
          <w:szCs w:val="21"/>
        </w:rPr>
        <w:t xml:space="preserve">2.具有良好的商业信誉和健全的财务会计制度；</w:t>
      </w:r>
      <w:r/>
    </w:p>
    <w:p>
      <w:pPr>
        <w:ind w:firstLine="420"/>
        <w:spacing w:line="360" w:lineRule="auto"/>
        <w:rPr>
          <w:rFonts w:ascii="宋体" w:hAnsi="宋体"/>
          <w:color w:val="auto"/>
          <w:szCs w:val="21"/>
        </w:rPr>
      </w:pPr>
      <w:r>
        <w:rPr>
          <w:rFonts w:hint="eastAsia" w:ascii="宋体" w:hAnsi="宋体"/>
          <w:color w:val="auto"/>
          <w:szCs w:val="21"/>
        </w:rPr>
        <w:t xml:space="preserve">3.具有履行合同所必需的设备和专业技术能力；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4.具有依法缴纳税收和社会保障资金的良好记录；</w:t>
      </w:r>
      <w:r/>
    </w:p>
    <w:p>
      <w:pPr>
        <w:ind w:firstLine="420"/>
        <w:spacing w:line="360" w:lineRule="auto"/>
        <w:rPr>
          <w:rFonts w:ascii="宋体" w:hAnsi="宋体"/>
          <w:color w:val="auto"/>
          <w:szCs w:val="21"/>
        </w:rPr>
      </w:pPr>
      <w:r>
        <w:rPr>
          <w:rFonts w:hint="eastAsia" w:ascii="宋体" w:hAnsi="宋体"/>
          <w:color w:val="auto"/>
          <w:szCs w:val="21"/>
        </w:rPr>
        <w:t xml:space="preserve">5.参加政府采购活动前三年内，在经营活动中没有重大违法记录。</w:t>
      </w:r>
      <w:r/>
    </w:p>
    <w:p>
      <w:pPr>
        <w:ind w:firstLine="420"/>
        <w:spacing w:line="360" w:lineRule="auto"/>
        <w:rPr>
          <w:rFonts w:ascii="宋体" w:hAnsi="宋体"/>
          <w:color w:val="auto"/>
          <w:szCs w:val="21"/>
        </w:rPr>
      </w:pPr>
      <w:r>
        <w:rPr>
          <w:rFonts w:hint="eastAsia" w:ascii="宋体" w:hAnsi="宋体"/>
          <w:color w:val="auto"/>
          <w:szCs w:val="21"/>
        </w:rPr>
        <w:t xml:space="preserve">（二）落实政府采购政策需满足的资格要求：本项目专门面向中小企业采购，残疾人福利性单位、监狱企业视同小型、微型企业；</w:t>
      </w:r>
      <w:r/>
    </w:p>
    <w:p>
      <w:pPr>
        <w:ind w:firstLine="420"/>
        <w:spacing w:line="360" w:lineRule="auto"/>
        <w:rPr>
          <w:rFonts w:ascii="宋体" w:hAnsi="宋体"/>
          <w:color w:val="auto"/>
          <w:szCs w:val="21"/>
        </w:rPr>
      </w:pPr>
      <w:r>
        <w:rPr>
          <w:rFonts w:hint="eastAsia" w:ascii="宋体" w:hAnsi="宋体"/>
          <w:color w:val="auto"/>
          <w:szCs w:val="21"/>
        </w:rPr>
        <w:t xml:space="preserve">（三）本项目的特定资格条件：</w:t>
      </w:r>
      <w:r>
        <w:rPr>
          <w:rFonts w:hint="eastAsia" w:ascii="宋体" w:hAnsi="宋体"/>
          <w:b/>
          <w:bCs/>
          <w:color w:val="auto"/>
          <w:szCs w:val="21"/>
        </w:rPr>
        <w:t xml:space="preserve">未被“信用中国”网站（www.creditchina.gov.cn）列入失信被执行人、重大税收违法案件当事人名单、政府采购严重失信行为记录名单</w:t>
      </w:r>
      <w:r>
        <w:rPr>
          <w:rFonts w:hint="eastAsia" w:ascii="宋体" w:hAnsi="宋体" w:cs="宋体"/>
          <w:color w:val="auto"/>
          <w:szCs w:val="21"/>
        </w:rPr>
        <w:t xml:space="preserve">；</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三、获取谈判文件</w:t>
      </w:r>
      <w:r/>
    </w:p>
    <w:p>
      <w:pPr>
        <w:ind w:firstLine="420"/>
        <w:spacing w:line="360" w:lineRule="auto"/>
        <w:shd w:val="clear" w:color="auto" w:fill="ffffff"/>
        <w:widowControl/>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获取谈判文件时间：自公告发布之</w:t>
      </w:r>
      <w:r>
        <w:rPr>
          <w:rFonts w:hint="eastAsia"/>
          <w:color w:val="auto"/>
        </w:rPr>
        <w:t xml:space="preserve">日</w:t>
      </w:r>
      <w:r>
        <w:rPr>
          <w:rFonts w:hint="eastAsia" w:ascii="宋体" w:hAnsi="宋体"/>
          <w:color w:val="auto"/>
          <w:szCs w:val="21"/>
          <w:lang w:val="en-US" w:eastAsia="zh-CN"/>
        </w:rPr>
        <w:t xml:space="preserve">5</w:t>
      </w:r>
      <w:r>
        <w:rPr>
          <w:rFonts w:hint="eastAsia" w:ascii="宋体" w:hAnsi="宋体"/>
          <w:color w:val="auto"/>
          <w:szCs w:val="21"/>
        </w:rPr>
        <w:t xml:space="preserve">个工作日；</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2</w:t>
      </w:r>
      <w:r>
        <w:rPr>
          <w:rFonts w:ascii="宋体" w:hAnsi="宋体" w:cs="宋体"/>
          <w:color w:val="auto"/>
          <w:szCs w:val="21"/>
        </w:rPr>
        <w:t xml:space="preserve">.</w:t>
      </w:r>
      <w:r>
        <w:rPr>
          <w:rFonts w:hint="eastAsia" w:ascii="宋体" w:hAnsi="宋体" w:cs="宋体"/>
          <w:color w:val="auto"/>
          <w:szCs w:val="21"/>
        </w:rPr>
        <w:t xml:space="preserve">获取谈判文件方式：登录</w:t>
      </w:r>
      <w:r>
        <w:rPr>
          <w:rFonts w:ascii="宋体" w:hAnsi="宋体" w:cs="宋体"/>
          <w:color w:val="auto"/>
          <w:szCs w:val="21"/>
        </w:rPr>
        <w:t xml:space="preserve">“苏采云”系统</w:t>
      </w:r>
      <w:r>
        <w:rPr>
          <w:rFonts w:hint="eastAsia" w:ascii="宋体" w:hAnsi="宋体" w:cs="宋体"/>
          <w:color w:val="auto"/>
          <w:szCs w:val="21"/>
        </w:rPr>
        <w:t xml:space="preserve">自行下载本项目谈判文件；</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rPr>
        <w:t xml:space="preserve">3</w:t>
      </w:r>
      <w:r>
        <w:rPr>
          <w:rFonts w:ascii="宋体" w:hAnsi="宋体" w:cs="宋体"/>
          <w:color w:val="auto"/>
          <w:szCs w:val="21"/>
        </w:rPr>
        <w:t xml:space="preserve">.</w:t>
      </w:r>
      <w:r>
        <w:rPr>
          <w:rFonts w:hint="eastAsia" w:ascii="宋体" w:hAnsi="宋体" w:cs="宋体"/>
          <w:color w:val="auto"/>
          <w:szCs w:val="21"/>
        </w:rPr>
        <w:t xml:space="preserve">谈判文件售价：0元。</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四、提交响应文件截止时间、开标时间和地点</w:t>
      </w:r>
      <w:r/>
    </w:p>
    <w:p>
      <w:pPr>
        <w:ind w:firstLine="420"/>
        <w:jc w:val="left"/>
        <w:spacing w:line="360" w:lineRule="auto"/>
        <w:rPr>
          <w:rFonts w:ascii="宋体" w:hAnsi="宋体"/>
          <w:bCs/>
          <w:color w:val="auto"/>
          <w:szCs w:val="21"/>
        </w:rPr>
      </w:pPr>
      <w:r>
        <w:rPr>
          <w:rFonts w:hint="eastAsia" w:ascii="宋体" w:hAnsi="宋体"/>
          <w:bCs/>
          <w:color w:val="auto"/>
          <w:szCs w:val="21"/>
        </w:rPr>
        <w:t xml:space="preserve">本项目采用电子化采购模式，供应商须线上提交响应文件，并可通过远程开标方式完成开标。</w:t>
      </w:r>
      <w:r/>
    </w:p>
    <w:p>
      <w:pPr>
        <w:ind w:firstLine="420"/>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提交响应文件截止时间：202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05</w:t>
      </w:r>
      <w:r>
        <w:rPr>
          <w:rFonts w:hint="eastAsia" w:ascii="宋体" w:hAnsi="宋体"/>
          <w:color w:val="auto"/>
          <w:szCs w:val="21"/>
        </w:rPr>
        <w:t xml:space="preserve">月</w:t>
      </w:r>
      <w:r>
        <w:rPr>
          <w:rFonts w:hint="eastAsia" w:ascii="宋体" w:hAnsi="宋体"/>
          <w:bCs/>
          <w:color w:val="auto"/>
          <w:szCs w:val="21"/>
          <w:lang w:val="en-US" w:eastAsia="zh-CN"/>
        </w:rPr>
        <w:t xml:space="preserve">21</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开标时间：202</w:t>
      </w:r>
      <w:r>
        <w:rPr>
          <w:rFonts w:hint="eastAsia" w:ascii="宋体" w:hAnsi="宋体"/>
          <w:color w:val="auto"/>
          <w:szCs w:val="21"/>
          <w:lang w:val="en-US" w:eastAsia="zh-CN"/>
        </w:rPr>
        <w:t xml:space="preserve">6</w:t>
      </w:r>
      <w:r>
        <w:rPr>
          <w:rFonts w:hint="eastAsia" w:ascii="宋体" w:hAnsi="宋体"/>
          <w:color w:val="auto"/>
          <w:szCs w:val="21"/>
        </w:rPr>
        <w:t xml:space="preserve">年</w:t>
      </w:r>
      <w:r>
        <w:rPr>
          <w:rFonts w:hint="eastAsia" w:ascii="宋体" w:hAnsi="宋体"/>
          <w:bCs/>
          <w:color w:val="auto"/>
          <w:szCs w:val="21"/>
          <w:lang w:val="en-US" w:eastAsia="zh-CN"/>
        </w:rPr>
        <w:t xml:space="preserve">05</w:t>
      </w:r>
      <w:r>
        <w:rPr>
          <w:rFonts w:hint="eastAsia" w:ascii="宋体" w:hAnsi="宋体"/>
          <w:color w:val="auto"/>
          <w:szCs w:val="21"/>
        </w:rPr>
        <w:t xml:space="preserve">月</w:t>
      </w:r>
      <w:r>
        <w:rPr>
          <w:rFonts w:hint="eastAsia" w:ascii="宋体" w:hAnsi="宋体"/>
          <w:bCs/>
          <w:color w:val="auto"/>
          <w:szCs w:val="21"/>
          <w:lang w:val="en-US" w:eastAsia="zh-CN"/>
        </w:rPr>
        <w:t xml:space="preserve">21</w:t>
      </w:r>
      <w:r>
        <w:rPr>
          <w:rFonts w:hint="eastAsia" w:ascii="宋体" w:hAnsi="宋体"/>
          <w:color w:val="auto"/>
          <w:szCs w:val="21"/>
        </w:rPr>
        <w:t xml:space="preserve">日</w:t>
      </w:r>
      <w:r>
        <w:rPr>
          <w:rFonts w:ascii="宋体" w:hAnsi="宋体"/>
          <w:color w:val="auto"/>
          <w:szCs w:val="21"/>
        </w:rPr>
        <w:t xml:space="preserve">10</w:t>
      </w:r>
      <w:r>
        <w:rPr>
          <w:rFonts w:hint="eastAsia" w:ascii="宋体" w:hAnsi="宋体"/>
          <w:color w:val="auto"/>
          <w:szCs w:val="21"/>
        </w:rPr>
        <w:t xml:space="preserve">:30（北京时间）；</w:t>
      </w:r>
      <w:r/>
    </w:p>
    <w:p>
      <w:pPr>
        <w:ind w:firstLine="420"/>
        <w:jc w:val="left"/>
        <w:spacing w:line="360" w:lineRule="auto"/>
        <w:rPr>
          <w:rFonts w:hint="eastAsia" w:ascii="宋体" w:hAnsi="宋体"/>
          <w:bCs/>
          <w:color w:val="auto"/>
          <w:szCs w:val="21"/>
        </w:rPr>
      </w:pPr>
      <w:r>
        <w:rPr>
          <w:rFonts w:ascii="宋体" w:hAnsi="宋体"/>
          <w:bCs/>
          <w:color w:val="auto"/>
          <w:szCs w:val="21"/>
        </w:rPr>
        <w:t xml:space="preserve">3.</w:t>
      </w:r>
      <w:r>
        <w:rPr>
          <w:rFonts w:hint="eastAsia" w:ascii="宋体" w:hAnsi="宋体"/>
          <w:bCs/>
          <w:color w:val="auto"/>
          <w:szCs w:val="21"/>
        </w:rPr>
        <w:t xml:space="preserve">开标地点：“苏采云”系统（网址：</w:t>
      </w:r>
      <w:r>
        <w:rPr>
          <w:color w:val="auto"/>
        </w:rPr>
        <w:fldChar w:fldCharType="begin"/>
      </w:r>
      <w:r>
        <w:rPr>
          <w:color w:val="auto"/>
        </w:rPr>
        <w:instrText xml:space="preserve"> HYPERLINK "http://jszfcg.jsczt.cn/" \o "http://jszfcg.jsczt.cn/" </w:instrText>
      </w:r>
      <w:r>
        <w:rPr>
          <w:color w:val="auto"/>
        </w:rPr>
        <w:fldChar w:fldCharType="separate"/>
      </w:r>
      <w:r>
        <w:rPr>
          <w:rStyle w:val="870"/>
          <w:rFonts w:hint="eastAsia" w:ascii="宋体" w:hAnsi="宋体"/>
          <w:bCs/>
          <w:color w:val="auto"/>
          <w:szCs w:val="21"/>
        </w:rPr>
        <w:t xml:space="preserve">http://jszfcg.jsczt.cn/</w:t>
      </w:r>
      <w:r>
        <w:rPr>
          <w:rStyle w:val="870"/>
          <w:rFonts w:ascii="宋体" w:hAnsi="宋体"/>
          <w:bCs/>
          <w:color w:val="auto"/>
          <w:szCs w:val="21"/>
        </w:rPr>
        <w:fldChar w:fldCharType="end"/>
      </w:r>
      <w:r>
        <w:rPr>
          <w:rFonts w:hint="eastAsia" w:ascii="宋体" w:hAnsi="宋体"/>
          <w:bCs/>
          <w:color w:val="auto"/>
          <w:szCs w:val="21"/>
        </w:rPr>
        <w:t xml:space="preserve">）。</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bCs w:val="0"/>
          <w:color w:val="auto"/>
          <w:szCs w:val="21"/>
        </w:rPr>
        <w:t xml:space="preserve">供应商应充分考虑到网络环境、网络带宽等风险因素，如因供应商自身原因造成的电子响应文件上传不成功由供应商自行承担全部责任。</w:t>
      </w:r>
      <w:r/>
    </w:p>
    <w:p>
      <w:pPr>
        <w:ind w:firstLine="420"/>
        <w:jc w:val="left"/>
        <w:spacing w:line="360" w:lineRule="auto"/>
        <w:rPr>
          <w:rFonts w:hint="eastAsia" w:ascii="宋体" w:hAnsi="宋体"/>
          <w:b/>
          <w:bCs w:val="0"/>
          <w:color w:val="auto"/>
          <w:szCs w:val="21"/>
        </w:rPr>
      </w:pPr>
      <w:r>
        <w:rPr>
          <w:rFonts w:hint="eastAsia" w:ascii="宋体" w:hAnsi="宋体"/>
          <w:bCs/>
          <w:color w:val="auto"/>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bCs w:val="0"/>
          <w:color w:val="auto"/>
          <w:szCs w:val="21"/>
        </w:rPr>
        <w:t xml:space="preserve">本项目为不见面开标项目，开标阶段供应商在【供应商解密】环节必须使用 CA证书解密电子响应文件，如在系统规定的解密时间内未能完成解密的视为放弃投标。</w:t>
      </w:r>
      <w:r/>
    </w:p>
    <w:p>
      <w:pPr>
        <w:ind w:firstLine="420"/>
        <w:jc w:val="left"/>
        <w:spacing w:line="360" w:lineRule="auto"/>
        <w:rPr>
          <w:rFonts w:hint="eastAsia" w:ascii="宋体" w:hAnsi="宋体"/>
          <w:b/>
          <w:bCs w:val="0"/>
          <w:color w:val="auto"/>
          <w:szCs w:val="21"/>
          <w:lang w:val="en-US" w:eastAsia="zh-CN"/>
        </w:rPr>
      </w:pPr>
      <w:r>
        <w:rPr>
          <w:rFonts w:hint="eastAsia" w:ascii="宋体" w:hAnsi="宋体"/>
          <w:b/>
          <w:bCs w:val="0"/>
          <w:color w:val="auto"/>
          <w:szCs w:val="21"/>
          <w:lang w:val="en-US" w:eastAsia="zh-CN"/>
        </w:rPr>
        <w:t xml:space="preserve">请供应商确保电脑、系统及其他设备（视频输入输出设备等）无误，且开标直至项目结束始终保持系统在线状态。</w:t>
      </w:r>
      <w:r/>
    </w:p>
    <w:p>
      <w:pPr>
        <w:ind w:firstLine="422"/>
        <w:spacing w:line="360" w:lineRule="auto"/>
        <w:shd w:val="clear" w:color="auto" w:fill="ffffff"/>
        <w:widowControl/>
        <w:rPr>
          <w:rFonts w:ascii="宋体" w:hAnsi="宋体" w:cs="宋体"/>
          <w:b/>
          <w:bCs/>
          <w:color w:val="auto"/>
          <w:szCs w:val="21"/>
        </w:rPr>
      </w:pPr>
      <w:r>
        <w:rPr>
          <w:rFonts w:hint="eastAsia" w:ascii="宋体" w:hAnsi="宋体" w:cs="宋体"/>
          <w:b/>
          <w:bCs/>
          <w:color w:val="auto"/>
          <w:szCs w:val="21"/>
        </w:rPr>
        <w:t xml:space="preserve">五</w:t>
      </w:r>
      <w:r>
        <w:rPr>
          <w:rFonts w:ascii="宋体" w:hAnsi="宋体" w:cs="宋体"/>
          <w:b/>
          <w:bCs/>
          <w:color w:val="auto"/>
          <w:szCs w:val="21"/>
        </w:rPr>
        <w:t xml:space="preserve">、</w:t>
      </w:r>
      <w:r>
        <w:rPr>
          <w:rFonts w:hint="eastAsia" w:ascii="宋体" w:hAnsi="宋体" w:cs="宋体"/>
          <w:b/>
          <w:bCs/>
          <w:color w:val="auto"/>
          <w:szCs w:val="21"/>
        </w:rPr>
        <w:t xml:space="preserve">公告期限</w:t>
      </w:r>
      <w:r/>
    </w:p>
    <w:p>
      <w:pPr>
        <w:ind w:firstLine="420"/>
        <w:spacing w:line="360" w:lineRule="auto"/>
        <w:rPr>
          <w:rFonts w:hint="eastAsia" w:ascii="宋体" w:hAnsi="宋体"/>
          <w:color w:val="auto"/>
          <w:szCs w:val="21"/>
        </w:rPr>
      </w:pPr>
      <w:r>
        <w:rPr>
          <w:rFonts w:hint="eastAsia" w:ascii="宋体" w:hAnsi="宋体"/>
          <w:color w:val="auto"/>
          <w:szCs w:val="21"/>
        </w:rPr>
        <w:t xml:space="preserve">自本公告发布之日起</w:t>
      </w:r>
      <w:r>
        <w:rPr>
          <w:rFonts w:hint="eastAsia" w:ascii="宋体" w:hAnsi="宋体"/>
          <w:color w:val="auto"/>
          <w:szCs w:val="21"/>
          <w:lang w:val="en-US" w:eastAsia="zh-CN"/>
        </w:rPr>
        <w:t xml:space="preserve">5</w:t>
      </w:r>
      <w:r>
        <w:rPr>
          <w:rFonts w:hint="eastAsia" w:ascii="宋体" w:hAnsi="宋体"/>
          <w:color w:val="auto"/>
          <w:szCs w:val="21"/>
        </w:rPr>
        <w:t xml:space="preserve">个工作日。</w:t>
      </w:r>
      <w:r/>
    </w:p>
    <w:p>
      <w:pPr>
        <w:numPr>
          <w:ilvl w:val="0"/>
          <w:numId w:val="12"/>
        </w:numPr>
        <w:ind w:right="-315" w:firstLine="420"/>
        <w:spacing w:line="360" w:lineRule="auto"/>
        <w:rPr>
          <w:rFonts w:hint="eastAsia" w:ascii="宋体" w:hAnsi="宋体" w:cs="宋体"/>
          <w:b w:val="0"/>
          <w:bCs w:val="0"/>
          <w:color w:val="auto"/>
          <w:sz w:val="24"/>
          <w:szCs w:val="24"/>
        </w:rPr>
      </w:pPr>
      <w:r>
        <w:rPr>
          <w:rFonts w:hint="eastAsia" w:ascii="宋体" w:hAnsi="宋体" w:cs="宋体"/>
          <w:b w:val="0"/>
          <w:bCs w:val="0"/>
          <w:color w:val="auto"/>
          <w:szCs w:val="21"/>
        </w:rPr>
        <w:t xml:space="preserve">成交单位需按以下计算标准支付中标服务费，以差额累计法收费（按预算金额100万元以下，收取1.5%；100-500万元，收取1.1%；500-1000万元，收取0.8%，1000-5000万元，收取0.5%）</w:t>
      </w:r>
      <w:r>
        <w:rPr>
          <w:rFonts w:hint="eastAsia" w:ascii="宋体" w:hAnsi="宋体" w:cs="宋体"/>
          <w:b w:val="0"/>
          <w:bCs w:val="0"/>
          <w:color w:val="auto"/>
          <w:sz w:val="24"/>
          <w:szCs w:val="24"/>
        </w:rPr>
        <w:t xml:space="preserve">。</w:t>
      </w:r>
      <w:r/>
    </w:p>
    <w:p>
      <w:pPr>
        <w:ind w:firstLine="422"/>
        <w:spacing w:line="360" w:lineRule="auto"/>
        <w:shd w:val="clear" w:color="auto" w:fill="ffffff"/>
        <w:widowControl/>
        <w:rPr>
          <w:rFonts w:ascii="宋体" w:hAnsi="宋体" w:cs="宋体"/>
          <w:b w:val="0"/>
          <w:bCs w:val="0"/>
          <w:color w:val="auto"/>
          <w:szCs w:val="21"/>
        </w:rPr>
      </w:pPr>
      <w:r>
        <w:rPr>
          <w:rFonts w:hint="eastAsia" w:ascii="宋体" w:hAnsi="宋体" w:cs="宋体"/>
          <w:b w:val="0"/>
          <w:bCs w:val="0"/>
          <w:color w:val="auto"/>
          <w:szCs w:val="21"/>
        </w:rPr>
        <w:t xml:space="preserve">七、投标保证金：本项目不收取投标保证金。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八、履约保证金：本项目不收取履约保证金。</w:t>
      </w:r>
      <w:r/>
    </w:p>
    <w:p>
      <w:pPr>
        <w:ind w:firstLine="422"/>
        <w:spacing w:line="360" w:lineRule="auto"/>
        <w:shd w:val="clear" w:color="auto" w:fill="ffffff"/>
        <w:widowControl/>
        <w:rPr>
          <w:rFonts w:hint="eastAsia" w:ascii="宋体" w:hAnsi="宋体" w:cs="宋体"/>
          <w:b w:val="0"/>
          <w:bCs w:val="0"/>
          <w:color w:val="auto"/>
          <w:szCs w:val="21"/>
        </w:rPr>
      </w:pPr>
      <w:r>
        <w:rPr>
          <w:rFonts w:hint="eastAsia" w:ascii="宋体" w:hAnsi="宋体" w:cs="宋体"/>
          <w:b w:val="0"/>
          <w:bCs w:val="0"/>
          <w:color w:val="auto"/>
          <w:szCs w:val="21"/>
        </w:rPr>
        <w:t xml:space="preserve">九、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firstLine="422"/>
        <w:spacing w:line="360" w:lineRule="auto"/>
        <w:shd w:val="clear" w:color="auto" w:fill="ffffff"/>
        <w:widowControl/>
        <w:rPr>
          <w:rFonts w:hint="eastAsia" w:ascii="宋体" w:hAnsi="宋体" w:cs="宋体"/>
          <w:b/>
          <w:bCs/>
          <w:color w:val="auto"/>
          <w:szCs w:val="21"/>
        </w:rPr>
      </w:pPr>
      <w:r>
        <w:rPr>
          <w:rFonts w:hint="eastAsia" w:ascii="宋体" w:hAnsi="宋体" w:cs="宋体"/>
          <w:b/>
          <w:bCs/>
          <w:color w:val="auto"/>
          <w:szCs w:val="21"/>
          <w:lang w:val="en-US" w:eastAsia="zh-CN"/>
        </w:rPr>
        <w:t xml:space="preserve">十</w:t>
      </w:r>
      <w:r>
        <w:rPr>
          <w:rFonts w:hint="eastAsia" w:ascii="宋体" w:hAnsi="宋体" w:cs="宋体"/>
          <w:b/>
          <w:bCs/>
          <w:color w:val="auto"/>
          <w:szCs w:val="21"/>
        </w:rPr>
        <w:t xml:space="preserve">、其他补充事宜</w:t>
      </w:r>
      <w:r/>
    </w:p>
    <w:p>
      <w:pPr>
        <w:ind w:firstLine="420"/>
        <w:spacing w:line="360" w:lineRule="auto"/>
        <w:shd w:val="clear" w:color="auto" w:fill="ffffff"/>
        <w:widowControl/>
        <w:rPr>
          <w:rFonts w:ascii="宋体" w:hAnsi="宋体"/>
          <w:color w:val="000000"/>
          <w:szCs w:val="21"/>
        </w:rPr>
      </w:pPr>
      <w:r/>
      <w:bookmarkStart w:id="8" w:name="OLE_LINK14"/>
      <w:r/>
      <w:bookmarkStart w:id="9" w:name="OLE_LINK12"/>
      <w:r/>
      <w:bookmarkStart w:id="10" w:name="OLE_LINK2"/>
      <w:r/>
      <w:bookmarkStart w:id="11" w:name="OLE_LINK8"/>
      <w:r/>
      <w:bookmarkStart w:id="12" w:name="OLE_LINK41"/>
      <w:r>
        <w:rPr>
          <w:rFonts w:ascii="宋体" w:hAnsi="宋体"/>
          <w:color w:val="000000"/>
          <w:szCs w:val="21"/>
        </w:rPr>
        <w:t xml:space="preserve">1</w:t>
      </w:r>
      <w:r>
        <w:rPr>
          <w:rFonts w:hint="eastAsia" w:ascii="宋体" w:hAnsi="宋体"/>
          <w:color w:val="000000"/>
          <w:szCs w:val="21"/>
        </w:rPr>
        <w:t xml:space="preserve">.CA证书办理</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3" w:name="OLE_LINK36"/>
      <w:r/>
      <w:bookmarkStart w:id="14" w:name="OLE_LINK37"/>
      <w:r>
        <w:rPr>
          <w:rFonts w:hint="eastAsia" w:ascii="宋体" w:hAnsi="宋体"/>
          <w:color w:val="000000"/>
          <w:szCs w:val="21"/>
        </w:rPr>
        <w:t xml:space="preserve">苏州现场办理地址：苏州高新区邓尉路105号狮山科技馆1楼服务大厅，咨询电话：</w:t>
      </w:r>
      <w:r>
        <w:rPr>
          <w:rFonts w:ascii="宋体" w:hAnsi="宋体"/>
          <w:color w:val="000000"/>
          <w:szCs w:val="21"/>
        </w:rPr>
        <w:t xml:space="preserve">0512-65737699</w:t>
      </w:r>
      <w:r>
        <w:rPr>
          <w:rFonts w:hint="eastAsia" w:ascii="宋体" w:hAnsi="宋体"/>
          <w:color w:val="000000"/>
          <w:szCs w:val="21"/>
        </w:rPr>
        <w:t xml:space="preserve">。</w:t>
      </w:r>
      <w:r>
        <w:rPr>
          <w:rFonts w:ascii="宋体" w:hAnsi="宋体"/>
          <w:color w:val="000000"/>
          <w:szCs w:val="21"/>
        </w:rPr>
        <w:t xml:space="preserve"> </w:t>
      </w:r>
      <w:bookmarkEnd w:id="13"/>
      <w:r/>
      <w:bookmarkEnd w:id="14"/>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2</w:t>
      </w:r>
      <w:r>
        <w:rPr>
          <w:rFonts w:hint="eastAsia" w:ascii="宋体" w:hAnsi="宋体"/>
          <w:color w:val="000000"/>
          <w:szCs w:val="21"/>
        </w:rPr>
        <w:t xml:space="preserve">.参与采购活动</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3</w:t>
      </w:r>
      <w:r>
        <w:rPr>
          <w:rFonts w:hint="eastAsia" w:ascii="宋体" w:hAnsi="宋体"/>
          <w:color w:val="000000"/>
          <w:szCs w:val="21"/>
        </w:rPr>
        <w:t xml:space="preserve">.电子投标准备</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在系统操作过程中如有疑问，请按以下方式联系：</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注册咨询：18261002950；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CA技术咨询电话：400-608-6099；</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签章使用问题：025-83633811、025-83633812、15380932027、15371015030；</w:t>
      </w:r>
      <w:r/>
    </w:p>
    <w:p>
      <w:pPr>
        <w:ind w:firstLine="420"/>
        <w:spacing w:line="360" w:lineRule="auto"/>
        <w:shd w:val="clear" w:color="auto" w:fill="ffffff"/>
        <w:widowControl/>
        <w:rPr>
          <w:rFonts w:ascii="宋体" w:hAnsi="宋体"/>
          <w:color w:val="000000"/>
          <w:szCs w:val="21"/>
        </w:rPr>
      </w:pPr>
      <w:r>
        <w:rPr>
          <w:rFonts w:hint="eastAsia" w:ascii="宋体" w:hAnsi="宋体"/>
          <w:color w:val="000000"/>
          <w:szCs w:val="21"/>
        </w:rPr>
        <w:t xml:space="preserve">系统使用指导与咨询：联系电话：18261002950；QQ：3048755361、1315179389、895706745。</w:t>
      </w:r>
      <w:r/>
    </w:p>
    <w:p>
      <w:pPr>
        <w:ind w:firstLine="420"/>
        <w:spacing w:line="360" w:lineRule="auto"/>
        <w:shd w:val="clear" w:color="auto" w:fill="ffffff"/>
        <w:widowControl/>
        <w:rPr>
          <w:rFonts w:ascii="宋体" w:hAnsi="宋体"/>
          <w:color w:val="000000"/>
          <w:szCs w:val="21"/>
        </w:rPr>
      </w:pPr>
      <w:r>
        <w:rPr>
          <w:rFonts w:ascii="宋体" w:hAnsi="宋体"/>
          <w:color w:val="000000"/>
          <w:szCs w:val="21"/>
        </w:rPr>
        <w:t xml:space="preserve">4.远程开标支持计算机端，</w:t>
      </w:r>
      <w:r>
        <w:rPr>
          <w:rFonts w:hint="eastAsia" w:ascii="宋体" w:hAnsi="宋体"/>
          <w:color w:val="000000"/>
          <w:szCs w:val="21"/>
        </w:rPr>
        <w:t xml:space="preserve">响应</w:t>
      </w:r>
      <w:r>
        <w:rPr>
          <w:rFonts w:ascii="宋体" w:hAnsi="宋体"/>
          <w:color w:val="000000"/>
          <w:szCs w:val="21"/>
        </w:rPr>
        <w:t xml:space="preserve">人可根据“</w:t>
      </w:r>
      <w:r>
        <w:rPr>
          <w:rFonts w:hint="eastAsia" w:ascii="宋体" w:hAnsi="宋体"/>
          <w:color w:val="000000"/>
          <w:szCs w:val="21"/>
        </w:rPr>
        <w:t xml:space="preserve">《苏采云系统供应商操作手册》（网址链接https://czju.suzhou.gov.cn/zfcg/html/content/20231220161910031.shtml）</w:t>
      </w:r>
      <w:r>
        <w:rPr>
          <w:rFonts w:ascii="宋体" w:hAnsi="宋体"/>
          <w:color w:val="000000"/>
          <w:szCs w:val="21"/>
        </w:rPr>
        <w:t xml:space="preserve">进行操作。</w:t>
      </w:r>
      <w:r/>
    </w:p>
    <w:p>
      <w:pPr>
        <w:ind w:firstLine="420"/>
        <w:jc w:val="left"/>
        <w:spacing w:line="360" w:lineRule="auto"/>
        <w:rPr>
          <w:rFonts w:ascii="宋体" w:hAnsi="宋体"/>
          <w:color w:val="000000"/>
          <w:szCs w:val="21"/>
        </w:rPr>
      </w:pPr>
      <w:r>
        <w:rPr>
          <w:rFonts w:ascii="宋体" w:hAnsi="宋体"/>
          <w:color w:val="000000"/>
          <w:szCs w:val="21"/>
        </w:rPr>
        <w:t xml:space="preserve">5.远程开标设备必须符合配置要求（配置要求详见操作手册）。项目开标前，</w:t>
      </w:r>
      <w:r>
        <w:rPr>
          <w:rFonts w:hint="eastAsia" w:ascii="宋体" w:hAnsi="宋体"/>
          <w:color w:val="000000"/>
          <w:szCs w:val="21"/>
        </w:rPr>
        <w:t xml:space="preserve">响应</w:t>
      </w:r>
      <w:r>
        <w:rPr>
          <w:rFonts w:ascii="宋体" w:hAnsi="宋体"/>
          <w:color w:val="000000"/>
          <w:szCs w:val="21"/>
        </w:rPr>
        <w:t xml:space="preserve">人应当提前检查电力供应、网络环境和远程开标会议有关设施、设备的稳定性和安全性，并对必要的软件进行提前启动，</w:t>
      </w:r>
      <w:r>
        <w:rPr>
          <w:rFonts w:hint="eastAsia" w:ascii="宋体" w:hAnsi="宋体"/>
          <w:color w:val="000000"/>
          <w:szCs w:val="21"/>
        </w:rPr>
        <w:t xml:space="preserve">响应</w:t>
      </w:r>
      <w:r>
        <w:rPr>
          <w:rFonts w:ascii="宋体" w:hAnsi="宋体"/>
          <w:color w:val="000000"/>
          <w:szCs w:val="21"/>
        </w:rPr>
        <w:t xml:space="preserve">人因自身原因导致无法完成响应或者不能进行现场实时交互的，自行承担相应后果。</w:t>
      </w:r>
      <w:r/>
    </w:p>
    <w:p>
      <w:pPr>
        <w:ind w:firstLine="420"/>
        <w:jc w:val="left"/>
        <w:spacing w:line="360" w:lineRule="auto"/>
        <w:rPr>
          <w:rFonts w:ascii="宋体" w:hAnsi="宋体"/>
          <w:color w:val="000000"/>
          <w:szCs w:val="21"/>
        </w:rPr>
      </w:pPr>
      <w:r>
        <w:rPr>
          <w:rFonts w:ascii="宋体" w:hAnsi="宋体"/>
          <w:color w:val="000000"/>
          <w:szCs w:val="21"/>
        </w:rPr>
        <w:t xml:space="preserve">6.本项目以电子</w:t>
      </w:r>
      <w:r>
        <w:rPr>
          <w:rFonts w:hint="eastAsia" w:ascii="宋体" w:hAnsi="宋体"/>
          <w:color w:val="000000"/>
          <w:szCs w:val="21"/>
        </w:rPr>
        <w:t xml:space="preserve">响应文件</w:t>
      </w:r>
      <w:r>
        <w:rPr>
          <w:rFonts w:ascii="宋体" w:hAnsi="宋体"/>
          <w:color w:val="000000"/>
          <w:szCs w:val="21"/>
        </w:rPr>
        <w:t xml:space="preserve">的内容为准，不再收取纸质</w:t>
      </w:r>
      <w:r>
        <w:rPr>
          <w:rFonts w:hint="eastAsia" w:ascii="宋体" w:hAnsi="宋体"/>
          <w:color w:val="000000"/>
          <w:szCs w:val="21"/>
        </w:rPr>
        <w:t xml:space="preserve">响应文件</w:t>
      </w:r>
      <w:r>
        <w:rPr>
          <w:rFonts w:ascii="宋体" w:hAnsi="宋体"/>
          <w:color w:val="000000"/>
          <w:szCs w:val="21"/>
        </w:rPr>
        <w:t xml:space="preserve">及相关原件等纸质材料。</w:t>
      </w:r>
      <w:r/>
    </w:p>
    <w:p>
      <w:pPr>
        <w:ind w:firstLine="420"/>
        <w:jc w:val="left"/>
        <w:spacing w:line="360" w:lineRule="auto"/>
        <w:rPr>
          <w:rFonts w:ascii="宋体" w:hAnsi="宋体"/>
          <w:color w:val="000000"/>
          <w:szCs w:val="21"/>
        </w:rPr>
      </w:pPr>
      <w:r>
        <w:rPr>
          <w:rFonts w:ascii="宋体" w:hAnsi="宋体"/>
          <w:color w:val="000000"/>
          <w:szCs w:val="21"/>
        </w:rPr>
        <w:t xml:space="preserve">7.昆山市财政局监督电话：0512-57310854。</w:t>
      </w:r>
      <w:r/>
    </w:p>
    <w:p>
      <w:pPr>
        <w:ind w:firstLine="420"/>
        <w:jc w:val="left"/>
        <w:spacing w:line="360" w:lineRule="auto"/>
        <w:rPr>
          <w:rFonts w:ascii="宋体" w:hAnsi="宋体"/>
          <w:color w:val="000000"/>
          <w:szCs w:val="21"/>
        </w:rPr>
      </w:pPr>
      <w:r>
        <w:rPr>
          <w:rFonts w:ascii="宋体" w:hAnsi="宋体"/>
          <w:color w:val="000000"/>
          <w:szCs w:val="21"/>
        </w:rPr>
        <w:t xml:space="preserve">8.</w:t>
      </w:r>
      <w:r>
        <w:rPr>
          <w:rFonts w:hint="eastAsia" w:ascii="宋体" w:hAnsi="宋体"/>
          <w:color w:val="000000"/>
          <w:szCs w:val="21"/>
        </w:rPr>
        <w:t xml:space="preserve">响应</w:t>
      </w:r>
      <w:r>
        <w:rPr>
          <w:rFonts w:ascii="宋体" w:hAnsi="宋体"/>
          <w:color w:val="000000"/>
          <w:szCs w:val="21"/>
        </w:rPr>
        <w:t xml:space="preserve">人在参加政府采购活动时须遵守《昆山市政府采购供应商诚信管理办法》的相关规定。</w:t>
      </w:r>
      <w:r/>
    </w:p>
    <w:p>
      <w:pPr>
        <w:ind w:firstLine="420"/>
        <w:jc w:val="left"/>
        <w:spacing w:line="360" w:lineRule="auto"/>
        <w:rPr>
          <w:rFonts w:hint="eastAsia" w:ascii="宋体" w:hAnsi="宋体" w:cs="宋体"/>
          <w:b/>
          <w:bCs/>
          <w:color w:val="auto"/>
          <w:szCs w:val="21"/>
        </w:rPr>
      </w:pPr>
      <w:r>
        <w:rPr>
          <w:rFonts w:ascii="宋体" w:hAnsi="宋体"/>
          <w:color w:val="000000"/>
          <w:szCs w:val="21"/>
        </w:rPr>
        <w:t xml:space="preserve">9.本项目由苏州市公共资源交易中心昆山分中心（昆山市政府集中采购中心）代理，不收取投标保证金及代理服务费用。</w:t>
      </w:r>
      <w:bookmarkEnd w:id="8"/>
      <w:r/>
      <w:bookmarkEnd w:id="9"/>
      <w:r/>
      <w:bookmarkEnd w:id="10"/>
      <w:r/>
      <w:bookmarkEnd w:id="11"/>
      <w:r/>
      <w:bookmarkEnd w:id="12"/>
      <w:r/>
      <w:r/>
    </w:p>
    <w:p>
      <w:pPr>
        <w:ind w:firstLine="422"/>
        <w:spacing w:line="360" w:lineRule="auto"/>
        <w:rPr>
          <w:rFonts w:ascii="宋体" w:hAnsi="宋体"/>
          <w:b/>
          <w:bCs/>
          <w:color w:val="auto"/>
          <w:szCs w:val="21"/>
        </w:rPr>
      </w:pPr>
      <w:r/>
      <w:bookmarkStart w:id="15" w:name="_Toc477184528"/>
      <w:r/>
      <w:bookmarkStart w:id="16" w:name="_Toc477184669"/>
      <w:r/>
      <w:bookmarkStart w:id="17" w:name="_Toc477184668"/>
      <w:r/>
      <w:bookmarkStart w:id="18" w:name="_Toc477184527"/>
      <w:r>
        <w:rPr>
          <w:rFonts w:hint="eastAsia" w:ascii="宋体" w:hAnsi="宋体"/>
          <w:b/>
          <w:bCs/>
          <w:color w:val="auto"/>
          <w:szCs w:val="21"/>
          <w:lang w:val="en-US" w:eastAsia="zh-CN"/>
        </w:rPr>
        <w:t xml:space="preserve">十一</w:t>
      </w:r>
      <w:r>
        <w:rPr>
          <w:rFonts w:hint="eastAsia" w:ascii="宋体" w:hAnsi="宋体"/>
          <w:b/>
          <w:bCs/>
          <w:color w:val="auto"/>
          <w:szCs w:val="21"/>
        </w:rPr>
        <w:t xml:space="preserve">、凡对本次采购提出询问，请按以下方式联系</w:t>
      </w:r>
      <w:r/>
    </w:p>
    <w:p>
      <w:pPr>
        <w:ind w:firstLine="420"/>
        <w:spacing w:line="360" w:lineRule="auto"/>
        <w:shd w:val="clear" w:color="auto" w:fill="ffffff"/>
        <w:widowControl/>
        <w:rPr>
          <w:rFonts w:ascii="宋体" w:hAnsi="宋体" w:cs="宋体"/>
          <w:color w:val="auto"/>
          <w:szCs w:val="21"/>
        </w:rPr>
      </w:pPr>
      <w:r>
        <w:rPr>
          <w:rFonts w:hint="eastAsia" w:ascii="宋体" w:hAnsi="宋体" w:cs="宋体"/>
          <w:color w:val="auto"/>
          <w:szCs w:val="21"/>
          <w:lang w:val="en-US" w:eastAsia="zh-CN"/>
        </w:rPr>
        <w:t xml:space="preserve">1.</w:t>
      </w:r>
      <w:r>
        <w:rPr>
          <w:rFonts w:hint="eastAsia" w:ascii="宋体" w:hAnsi="宋体" w:cs="宋体"/>
          <w:color w:val="auto"/>
          <w:szCs w:val="21"/>
        </w:rPr>
        <w:t xml:space="preserve">采购人信息</w:t>
      </w:r>
      <w:r/>
    </w:p>
    <w:p>
      <w:pPr>
        <w:ind w:firstLine="420"/>
        <w:jc w:val="left"/>
        <w:spacing w:line="360" w:lineRule="auto"/>
        <w:rPr>
          <w:rFonts w:ascii="宋体" w:hAnsi="宋体"/>
          <w:color w:val="auto"/>
          <w:szCs w:val="21"/>
        </w:rPr>
      </w:pPr>
      <w:r/>
      <w:bookmarkStart w:id="19" w:name="_Hlk153807627"/>
      <w:r>
        <w:rPr>
          <w:rFonts w:ascii="宋体" w:hAnsi="宋体"/>
          <w:color w:val="auto"/>
          <w:szCs w:val="21"/>
        </w:rPr>
        <w:t xml:space="preserve">名称：</w:t>
      </w:r>
      <w:r>
        <w:rPr>
          <w:rFonts w:hint="eastAsia" w:ascii="宋体" w:hAnsi="宋体"/>
          <w:color w:val="auto"/>
          <w:szCs w:val="21"/>
          <w:lang w:eastAsia="zh-CN"/>
        </w:rPr>
        <w:t xml:space="preserve">昆山市公路事业发展中心</w:t>
      </w:r>
      <w:r>
        <w:rPr>
          <w:rFonts w:ascii="宋体" w:hAnsi="宋体"/>
          <w:color w:val="auto"/>
          <w:szCs w:val="21"/>
        </w:rPr>
        <w:t xml:space="preserve">；</w:t>
      </w:r>
      <w:r/>
    </w:p>
    <w:p>
      <w:pPr>
        <w:ind w:firstLine="420"/>
        <w:spacing w:line="360" w:lineRule="auto"/>
        <w:shd w:val="clear" w:color="auto" w:fill="ffffff"/>
        <w:widowControl/>
        <w:rPr>
          <w:rFonts w:ascii="宋体" w:hAnsi="宋体"/>
          <w:color w:val="auto"/>
          <w:szCs w:val="21"/>
        </w:rPr>
      </w:pPr>
      <w:r>
        <w:rPr>
          <w:rFonts w:ascii="宋体" w:hAnsi="宋体"/>
          <w:color w:val="auto"/>
          <w:szCs w:val="21"/>
        </w:rPr>
        <w:t xml:space="preserve">地址：</w:t>
      </w:r>
      <w:r>
        <w:rPr>
          <w:rFonts w:hint="eastAsia"/>
          <w:color w:val="auto"/>
        </w:rPr>
        <w:t xml:space="preserve">昆山萧林西路398号 </w:t>
      </w:r>
      <w:r/>
    </w:p>
    <w:p>
      <w:pPr>
        <w:ind w:firstLine="420"/>
        <w:spacing w:line="360" w:lineRule="auto"/>
        <w:shd w:val="clear" w:color="auto" w:fill="ffffff"/>
        <w:widowControl/>
        <w:rPr>
          <w:rFonts w:ascii="宋体" w:hAnsi="宋体"/>
          <w:bCs/>
          <w:color w:val="auto"/>
          <w:szCs w:val="21"/>
        </w:rPr>
      </w:pPr>
      <w:r>
        <w:rPr>
          <w:rFonts w:ascii="宋体" w:hAnsi="宋体"/>
          <w:color w:val="auto"/>
          <w:szCs w:val="21"/>
        </w:rPr>
        <w:t xml:space="preserve">联系人：</w:t>
      </w:r>
      <w:r>
        <w:rPr>
          <w:rFonts w:hint="eastAsia"/>
          <w:color w:val="auto"/>
          <w:lang w:val="en-US" w:eastAsia="zh-CN"/>
        </w:rPr>
        <w:t xml:space="preserve">张先生</w:t>
      </w:r>
      <w:r>
        <w:rPr>
          <w:rFonts w:ascii="宋体" w:hAnsi="宋体"/>
          <w:color w:val="auto"/>
          <w:szCs w:val="21"/>
        </w:rPr>
        <w:t xml:space="preserve">；</w:t>
      </w:r>
      <w:r/>
    </w:p>
    <w:p>
      <w:pPr>
        <w:ind w:firstLine="420"/>
        <w:spacing w:line="360" w:lineRule="auto"/>
        <w:shd w:val="clear" w:color="auto" w:fill="ffffff"/>
        <w:widowControl/>
        <w:rPr>
          <w:rFonts w:ascii="宋体" w:hAnsi="宋体" w:cs="Times New Roman"/>
          <w:color w:val="auto"/>
          <w:szCs w:val="21"/>
        </w:rPr>
      </w:pPr>
      <w:r>
        <w:rPr>
          <w:rFonts w:ascii="宋体" w:hAnsi="宋体" w:cs="Times New Roman"/>
          <w:color w:val="auto"/>
          <w:szCs w:val="21"/>
        </w:rPr>
        <w:t xml:space="preserve">联系方式：0512-</w:t>
      </w:r>
      <w:r>
        <w:rPr>
          <w:rFonts w:hint="eastAsia" w:ascii="宋体" w:hAnsi="宋体" w:cs="Times New Roman"/>
          <w:color w:val="auto"/>
          <w:szCs w:val="21"/>
          <w:lang w:val="en-US" w:eastAsia="zh-CN"/>
        </w:rPr>
        <w:t xml:space="preserve">50163000</w:t>
      </w:r>
      <w:r>
        <w:rPr>
          <w:rFonts w:ascii="宋体" w:hAnsi="宋体" w:cs="Times New Roman"/>
          <w:color w:val="auto"/>
          <w:szCs w:val="21"/>
        </w:rPr>
        <w:t xml:space="preserve">。</w:t>
      </w:r>
      <w:bookmarkEnd w:id="19"/>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2.</w:t>
      </w:r>
      <w:r>
        <w:rPr>
          <w:rFonts w:hint="eastAsia" w:ascii="宋体" w:hAnsi="宋体"/>
          <w:color w:val="auto"/>
          <w:szCs w:val="21"/>
        </w:rPr>
        <w:t xml:space="preserve">采购代理机构信息</w:t>
      </w:r>
      <w:r/>
    </w:p>
    <w:p>
      <w:pPr>
        <w:ind w:firstLine="420"/>
        <w:spacing w:line="360" w:lineRule="auto"/>
        <w:rPr>
          <w:rFonts w:ascii="宋体" w:hAnsi="宋体"/>
          <w:color w:val="auto"/>
          <w:szCs w:val="21"/>
        </w:rPr>
      </w:pPr>
      <w:r>
        <w:rPr>
          <w:rFonts w:hint="eastAsia" w:ascii="宋体" w:hAnsi="宋体"/>
          <w:color w:val="auto"/>
          <w:szCs w:val="21"/>
        </w:rPr>
        <w:t xml:space="preserve">名称：</w:t>
      </w: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地址：</w:t>
      </w:r>
      <w:r>
        <w:rPr>
          <w:rFonts w:hint="eastAsia" w:ascii="宋体" w:hAnsi="宋体" w:cs="宋体"/>
          <w:color w:val="auto"/>
          <w:sz w:val="22"/>
          <w:szCs w:val="22"/>
        </w:rPr>
        <w:t xml:space="preserve">昆山市巴城镇通澄花园12</w:t>
      </w:r>
      <w:r>
        <w:rPr>
          <w:rFonts w:hint="eastAsia" w:ascii="宋体" w:hAnsi="宋体" w:cs="宋体"/>
          <w:color w:val="auto"/>
          <w:sz w:val="22"/>
          <w:szCs w:val="22"/>
          <w:lang w:val="en-US" w:eastAsia="zh-CN"/>
        </w:rPr>
        <w:t xml:space="preserve">3</w:t>
      </w:r>
      <w:r>
        <w:rPr>
          <w:rFonts w:hint="eastAsia" w:ascii="宋体" w:hAnsi="宋体" w:cs="宋体"/>
          <w:color w:val="auto"/>
          <w:sz w:val="22"/>
          <w:szCs w:val="22"/>
        </w:rPr>
        <w:t xml:space="preserve">栋</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联系人：</w:t>
      </w:r>
      <w:r>
        <w:rPr>
          <w:rFonts w:hint="eastAsia" w:ascii="宋体" w:hAnsi="宋体"/>
          <w:color w:val="auto"/>
          <w:szCs w:val="21"/>
          <w:lang w:val="en-US" w:eastAsia="zh-CN"/>
        </w:rPr>
        <w:t xml:space="preserve">王小燕</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联系方式：0512-5785</w:t>
      </w:r>
      <w:r>
        <w:rPr>
          <w:rFonts w:hint="eastAsia" w:ascii="宋体" w:hAnsi="宋体"/>
          <w:color w:val="auto"/>
          <w:szCs w:val="21"/>
          <w:lang w:val="en-US" w:eastAsia="zh-CN"/>
        </w:rPr>
        <w:t xml:space="preserve">3688</w:t>
      </w:r>
      <w:r>
        <w:rPr>
          <w:rFonts w:hint="eastAsia" w:ascii="宋体" w:hAnsi="宋体"/>
          <w:color w:val="auto"/>
          <w:szCs w:val="21"/>
        </w:rPr>
        <w:t xml:space="preserve">。</w:t>
      </w:r>
      <w:r/>
    </w:p>
    <w:p>
      <w:pPr>
        <w:rPr>
          <w:color w:val="auto"/>
        </w:rPr>
      </w:pPr>
      <w:r/>
      <w:bookmarkStart w:id="20" w:name="_Toc62807497"/>
      <w:r/>
      <w:bookmarkStart w:id="21" w:name="_Toc33452245"/>
      <w:r/>
      <w:bookmarkStart w:id="22" w:name="_Toc62807504"/>
      <w:r/>
      <w:bookmarkStart w:id="23" w:name="_Toc63583486"/>
      <w:r>
        <w:rPr>
          <w:color w:val="auto"/>
        </w:rPr>
        <w:br w:type="page" w:clear="all"/>
      </w:r>
      <w:r/>
    </w:p>
    <w:p>
      <w:pPr>
        <w:pStyle w:val="807"/>
        <w:jc w:val="center"/>
        <w:spacing w:line="360" w:lineRule="auto"/>
        <w:rPr>
          <w:rStyle w:val="1127"/>
          <w:b/>
          <w:bCs/>
          <w:color w:val="auto"/>
          <w:sz w:val="32"/>
          <w:szCs w:val="32"/>
        </w:rPr>
      </w:pPr>
      <w:r/>
      <w:bookmarkStart w:id="24" w:name="_Toc25674"/>
      <w:r>
        <w:rPr>
          <w:rStyle w:val="1127"/>
          <w:rFonts w:hint="eastAsia"/>
          <w:b/>
          <w:bCs/>
          <w:color w:val="auto"/>
          <w:sz w:val="32"/>
          <w:szCs w:val="32"/>
        </w:rPr>
        <w:t xml:space="preserve">第二章 </w:t>
      </w:r>
      <w:bookmarkEnd w:id="15"/>
      <w:r/>
      <w:bookmarkEnd w:id="16"/>
      <w:r/>
      <w:bookmarkEnd w:id="17"/>
      <w:r/>
      <w:bookmarkEnd w:id="18"/>
      <w:r>
        <w:rPr>
          <w:rStyle w:val="1127"/>
          <w:rFonts w:hint="eastAsia"/>
          <w:b/>
          <w:bCs/>
          <w:color w:val="auto"/>
          <w:sz w:val="32"/>
          <w:szCs w:val="32"/>
        </w:rPr>
        <w:t xml:space="preserve">响应须知</w:t>
      </w:r>
      <w:bookmarkEnd w:id="20"/>
      <w:r/>
      <w:bookmarkEnd w:id="21"/>
      <w:r/>
      <w:bookmarkEnd w:id="22"/>
      <w:r/>
      <w:bookmarkEnd w:id="23"/>
      <w:r/>
      <w:bookmarkEnd w:id="24"/>
      <w:r/>
      <w:r/>
    </w:p>
    <w:p>
      <w:pPr>
        <w:pStyle w:val="819"/>
        <w:ind w:firstLine="422"/>
        <w:spacing w:line="360" w:lineRule="auto"/>
        <w:rPr>
          <w:rFonts w:ascii="宋体" w:hAnsi="宋体" w:eastAsia="宋体"/>
          <w:b/>
          <w:color w:val="auto"/>
          <w:sz w:val="21"/>
          <w:szCs w:val="21"/>
        </w:rPr>
      </w:pPr>
      <w:r>
        <w:rPr>
          <w:rFonts w:hint="eastAsia" w:ascii="宋体" w:hAnsi="宋体" w:eastAsia="宋体"/>
          <w:b/>
          <w:color w:val="auto"/>
          <w:sz w:val="21"/>
          <w:szCs w:val="21"/>
        </w:rPr>
        <w:t xml:space="preserve">一、采购说明</w:t>
      </w:r>
      <w:r/>
    </w:p>
    <w:p>
      <w:pPr>
        <w:pStyle w:val="819"/>
        <w:spacing w:line="360" w:lineRule="auto"/>
        <w:rPr>
          <w:rFonts w:ascii="宋体" w:hAnsi="宋体" w:eastAsia="宋体"/>
          <w:color w:val="auto"/>
          <w:sz w:val="21"/>
          <w:szCs w:val="21"/>
        </w:rPr>
      </w:pPr>
      <w:r>
        <w:rPr>
          <w:rFonts w:ascii="宋体" w:hAnsi="宋体" w:eastAsia="宋体"/>
          <w:color w:val="auto"/>
          <w:sz w:val="21"/>
          <w:szCs w:val="21"/>
        </w:rPr>
        <w:t xml:space="preserve">1.</w:t>
      </w:r>
      <w:r>
        <w:rPr>
          <w:rFonts w:hint="eastAsia" w:ascii="宋体" w:hAnsi="宋体" w:eastAsia="宋体"/>
          <w:color w:val="auto"/>
          <w:sz w:val="21"/>
          <w:szCs w:val="21"/>
        </w:rPr>
        <w:t xml:space="preserve">本谈判文件仅适用于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组织的采购活动。</w:t>
      </w:r>
      <w:r/>
    </w:p>
    <w:p>
      <w:pPr>
        <w:pStyle w:val="819"/>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hint="eastAsia" w:ascii="宋体" w:hAnsi="宋体" w:eastAsia="宋体"/>
          <w:color w:val="auto"/>
          <w:sz w:val="21"/>
          <w:szCs w:val="21"/>
        </w:rPr>
        <w:t xml:space="preserve">本次采购活动及因本次采购活动产生的合同受中国法律制约和保护。</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3</w:t>
      </w:r>
      <w:r>
        <w:rPr>
          <w:rFonts w:ascii="宋体" w:hAnsi="宋体" w:eastAsia="宋体"/>
          <w:color w:val="auto"/>
          <w:sz w:val="21"/>
          <w:szCs w:val="21"/>
        </w:rPr>
        <w:t xml:space="preserve">.</w:t>
      </w:r>
      <w:r>
        <w:rPr>
          <w:rFonts w:hint="eastAsia" w:ascii="宋体" w:hAnsi="宋体" w:eastAsia="宋体"/>
          <w:color w:val="auto"/>
          <w:sz w:val="21"/>
          <w:szCs w:val="21"/>
        </w:rPr>
        <w:t xml:space="preserve">本谈判文件的解释权属于</w:t>
      </w:r>
      <w:r>
        <w:rPr>
          <w:rFonts w:hint="eastAsia" w:ascii="宋体" w:hAnsi="宋体" w:eastAsia="宋体"/>
          <w:color w:val="auto"/>
          <w:sz w:val="21"/>
          <w:szCs w:val="21"/>
          <w:lang w:eastAsia="zh-CN"/>
        </w:rPr>
        <w:t xml:space="preserve">苏州中润建设管理咨询有限公司</w:t>
      </w:r>
      <w:r>
        <w:rPr>
          <w:rFonts w:hint="eastAsia" w:ascii="宋体" w:hAnsi="宋体" w:eastAsia="宋体"/>
          <w:color w:val="auto"/>
          <w:sz w:val="21"/>
          <w:szCs w:val="21"/>
        </w:rPr>
        <w:t xml:space="preserve">。</w:t>
      </w:r>
      <w:r/>
    </w:p>
    <w:p>
      <w:pPr>
        <w:ind w:firstLine="422"/>
        <w:spacing w:line="360" w:lineRule="auto"/>
        <w:rPr>
          <w:rFonts w:ascii="宋体" w:hAnsi="宋体"/>
          <w:b/>
          <w:color w:val="auto"/>
          <w:szCs w:val="21"/>
        </w:rPr>
      </w:pPr>
      <w:r>
        <w:rPr>
          <w:rFonts w:hint="eastAsia" w:ascii="宋体" w:hAnsi="宋体"/>
          <w:b/>
          <w:color w:val="auto"/>
          <w:szCs w:val="21"/>
        </w:rPr>
        <w:t xml:space="preserve">二、响应文件说明</w:t>
      </w:r>
      <w:r/>
    </w:p>
    <w:p>
      <w:pPr>
        <w:ind w:firstLine="422"/>
        <w:spacing w:line="360" w:lineRule="auto"/>
        <w:rPr>
          <w:rFonts w:ascii="宋体" w:hAnsi="宋体"/>
          <w:b/>
          <w:color w:val="auto"/>
          <w:szCs w:val="21"/>
        </w:rPr>
      </w:pPr>
      <w:r>
        <w:rPr>
          <w:rFonts w:hint="eastAsia" w:ascii="宋体" w:hAnsi="宋体"/>
          <w:b/>
          <w:color w:val="auto"/>
          <w:szCs w:val="21"/>
        </w:rPr>
        <w:t xml:space="preserve">（一）响应文件计量单位和使用文字</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1.响应文件中所使用的计量单位，除谈判文件中有特殊要求外，应采用国家法定计量单位。</w:t>
      </w:r>
      <w:r/>
    </w:p>
    <w:p>
      <w:pPr>
        <w:ind w:firstLine="420"/>
        <w:spacing w:line="360" w:lineRule="auto"/>
        <w:rPr>
          <w:rFonts w:ascii="宋体" w:hAnsi="宋体"/>
          <w:color w:val="auto"/>
          <w:szCs w:val="21"/>
        </w:rPr>
      </w:pPr>
      <w:r>
        <w:rPr>
          <w:rFonts w:hint="eastAsia" w:ascii="宋体" w:hAnsi="宋体"/>
          <w:color w:val="auto"/>
          <w:szCs w:val="21"/>
        </w:rPr>
        <w:t xml:space="preserve">2.响应文件应使用中文编制，响应文件中必须使用其他文字的，必须附有中文译本，</w:t>
      </w:r>
      <w:r>
        <w:rPr>
          <w:rFonts w:hint="eastAsia" w:ascii="宋体"/>
          <w:color w:val="auto"/>
          <w:szCs w:val="21"/>
          <w:lang w:val="zh-CN"/>
        </w:rPr>
        <w:t xml:space="preserve">对不同文本响应文件的解释发生异议的，以中文文本为准。</w:t>
      </w:r>
      <w:r>
        <w:rPr>
          <w:rFonts w:hint="eastAsia" w:ascii="宋体" w:hAnsi="宋体"/>
          <w:color w:val="auto"/>
          <w:szCs w:val="21"/>
        </w:rPr>
        <w:t xml:space="preserve">对于未附有中文译本和中文译本不准确的响应文件，由此引起的对供应商不利后果的，采购代理机构概不负责。</w:t>
      </w:r>
      <w:r/>
    </w:p>
    <w:p>
      <w:pPr>
        <w:ind w:firstLine="422"/>
        <w:spacing w:line="360" w:lineRule="auto"/>
        <w:rPr>
          <w:rFonts w:ascii="宋体" w:hAnsi="宋体"/>
          <w:b/>
          <w:color w:val="auto"/>
          <w:szCs w:val="21"/>
        </w:rPr>
      </w:pPr>
      <w:r>
        <w:rPr>
          <w:rFonts w:hint="eastAsia" w:ascii="宋体" w:hAnsi="宋体"/>
          <w:b/>
          <w:color w:val="auto"/>
          <w:szCs w:val="21"/>
        </w:rPr>
        <w:t xml:space="preserve">（二）响应文件编制说明</w:t>
      </w:r>
      <w:r/>
    </w:p>
    <w:p>
      <w:pPr>
        <w:ind w:firstLine="420"/>
        <w:spacing w:line="360" w:lineRule="auto"/>
        <w:rPr>
          <w:rFonts w:ascii="宋体" w:hAnsi="宋体"/>
          <w:color w:val="auto"/>
          <w:szCs w:val="21"/>
        </w:rPr>
      </w:pPr>
      <w:r>
        <w:rPr>
          <w:rFonts w:hint="eastAsia" w:ascii="宋体" w:hAnsi="宋体"/>
          <w:color w:val="auto"/>
          <w:szCs w:val="21"/>
        </w:rPr>
        <w:t xml:space="preserve">响应文件按谈判文件规定的格式制作，需</w:t>
      </w:r>
      <w:r>
        <w:rPr>
          <w:rFonts w:ascii="宋体" w:hAnsi="宋体"/>
          <w:color w:val="auto"/>
          <w:szCs w:val="21"/>
        </w:rPr>
        <w:t xml:space="preserve">盖章或签字之</w:t>
      </w:r>
      <w:r>
        <w:rPr>
          <w:rFonts w:hint="eastAsia" w:ascii="宋体" w:hAnsi="宋体"/>
          <w:color w:val="auto"/>
          <w:szCs w:val="21"/>
        </w:rPr>
        <w:t xml:space="preserve">处，</w:t>
      </w:r>
      <w:r>
        <w:rPr>
          <w:rFonts w:ascii="宋体" w:hAnsi="宋体"/>
          <w:color w:val="auto"/>
          <w:szCs w:val="21"/>
        </w:rPr>
        <w:t xml:space="preserve">应加盖电子</w:t>
      </w:r>
      <w:r>
        <w:rPr>
          <w:rFonts w:hint="eastAsia" w:ascii="宋体" w:hAnsi="宋体"/>
          <w:color w:val="auto"/>
          <w:szCs w:val="21"/>
        </w:rPr>
        <w:t xml:space="preserve">签章或使用加盖</w:t>
      </w:r>
      <w:r>
        <w:rPr>
          <w:rFonts w:ascii="宋体" w:hAnsi="宋体"/>
          <w:color w:val="auto"/>
          <w:szCs w:val="21"/>
        </w:rPr>
        <w:t xml:space="preserve">公章</w:t>
      </w:r>
      <w:r>
        <w:rPr>
          <w:rFonts w:hint="eastAsia" w:ascii="宋体" w:hAnsi="宋体"/>
          <w:color w:val="auto"/>
          <w:szCs w:val="21"/>
        </w:rPr>
        <w:t xml:space="preserve">及</w:t>
      </w:r>
      <w:r>
        <w:rPr>
          <w:rFonts w:ascii="宋体" w:hAnsi="宋体"/>
          <w:color w:val="auto"/>
          <w:szCs w:val="21"/>
        </w:rPr>
        <w:t xml:space="preserve">签字的</w:t>
      </w:r>
      <w:r>
        <w:rPr>
          <w:rFonts w:hint="eastAsia" w:ascii="宋体" w:hAnsi="宋体"/>
          <w:color w:val="auto"/>
          <w:szCs w:val="21"/>
        </w:rPr>
        <w:t xml:space="preserve">彩色</w:t>
      </w:r>
      <w:r>
        <w:rPr>
          <w:rFonts w:ascii="宋体" w:hAnsi="宋体"/>
          <w:color w:val="auto"/>
          <w:szCs w:val="21"/>
        </w:rPr>
        <w:t xml:space="preserve">扫描件，</w:t>
      </w:r>
      <w:r>
        <w:rPr>
          <w:rFonts w:hint="eastAsia" w:ascii="宋体" w:hAnsi="宋体"/>
          <w:color w:val="auto"/>
          <w:szCs w:val="21"/>
        </w:rPr>
        <w:t xml:space="preserve">如果未按要求制作上传，将被认定为未实质性响应谈判文件要求。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（三）响应文件的有效期</w:t>
      </w:r>
      <w:r/>
    </w:p>
    <w:p>
      <w:pPr>
        <w:ind w:firstLine="420"/>
        <w:spacing w:line="360" w:lineRule="auto"/>
        <w:rPr>
          <w:rFonts w:ascii="宋体" w:hAnsi="宋体"/>
          <w:color w:val="auto"/>
          <w:szCs w:val="21"/>
        </w:rPr>
      </w:pPr>
      <w:r>
        <w:rPr>
          <w:rFonts w:hint="eastAsia" w:ascii="宋体" w:hAnsi="宋体"/>
          <w:color w:val="auto"/>
          <w:szCs w:val="21"/>
        </w:rPr>
        <w:t xml:space="preserve">自开标日起三个月内，响应文件应保持有效。有效期短于这个规定期限的响应，将被认定为未实质性响应谈判文件要求。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rPr>
        <w:t xml:space="preserve">（四）响应报价</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rPr>
        <w:t xml:space="preserve">供应商对本项目的报价</w:t>
      </w:r>
      <w:r>
        <w:rPr>
          <w:rFonts w:hint="eastAsia" w:ascii="宋体" w:hAnsi="宋体"/>
          <w:color w:val="auto"/>
          <w:szCs w:val="21"/>
        </w:rPr>
        <w:t xml:space="preserve">应包</w:t>
      </w:r>
      <w:r>
        <w:rPr>
          <w:color w:val="auto"/>
        </w:rPr>
        <w:t xml:space="preserve">含完成本项目发生的所有含税费用、支付给员工的工资和国家强制缴纳的各种社会保障资金，以及</w:t>
      </w:r>
      <w:r>
        <w:rPr>
          <w:rFonts w:hint="eastAsia"/>
          <w:color w:val="auto"/>
        </w:rPr>
        <w:t xml:space="preserve">供应商</w:t>
      </w:r>
      <w:r>
        <w:rPr>
          <w:color w:val="auto"/>
        </w:rPr>
        <w:t xml:space="preserve">认为需要的其他费用等</w:t>
      </w:r>
      <w:r>
        <w:rPr>
          <w:rFonts w:ascii="宋体" w:hAnsi="宋体"/>
          <w:color w:val="auto"/>
          <w:szCs w:val="21"/>
        </w:rPr>
        <w:t xml:space="preserve">。除非因特殊原因并经双方协商同意，</w:t>
      </w:r>
      <w:r>
        <w:rPr>
          <w:rFonts w:hint="eastAsia" w:ascii="宋体" w:hAnsi="宋体"/>
          <w:color w:val="auto"/>
          <w:szCs w:val="21"/>
        </w:rPr>
        <w:t xml:space="preserve">供应商</w:t>
      </w:r>
      <w:r>
        <w:rPr>
          <w:rFonts w:ascii="宋体" w:hAnsi="宋体"/>
          <w:color w:val="auto"/>
          <w:szCs w:val="21"/>
        </w:rPr>
        <w:t xml:space="preserve">不得再要求追加任何费用。</w:t>
      </w:r>
      <w:r/>
    </w:p>
    <w:p>
      <w:pPr>
        <w:ind w:firstLine="420"/>
        <w:spacing w:line="360" w:lineRule="auto"/>
        <w:rPr>
          <w:rFonts w:ascii="宋体" w:hAnsi="宋体"/>
          <w:color w:val="auto"/>
          <w:szCs w:val="21"/>
        </w:rPr>
      </w:pPr>
      <w:r>
        <w:rPr>
          <w:rFonts w:hint="eastAsia" w:ascii="宋体" w:hAnsi="宋体"/>
          <w:color w:val="auto"/>
          <w:szCs w:val="21"/>
        </w:rPr>
        <w:t xml:space="preserve">2.供应商应按《报价分析表》中的谈判项目计算单价和总价。《报价分析表》中的每一单项均应计算并填写单价和总价，并由法定代表人或被授权人签署。</w:t>
      </w:r>
      <w:r/>
    </w:p>
    <w:p>
      <w:pPr>
        <w:ind w:firstLine="420"/>
        <w:spacing w:line="360" w:lineRule="auto"/>
        <w:rPr>
          <w:rFonts w:ascii="宋体" w:hAnsi="宋体"/>
          <w:color w:val="auto"/>
          <w:szCs w:val="21"/>
        </w:rPr>
      </w:pPr>
      <w:r>
        <w:rPr>
          <w:rFonts w:hint="eastAsia" w:ascii="宋体" w:hAnsi="宋体"/>
          <w:color w:val="auto"/>
          <w:szCs w:val="21"/>
        </w:rPr>
        <w:t xml:space="preserve">3.供应商应对谈判文件内所要采购的全部内容进行报价，只对其中部分内容报价的，将被认定其未实质性响应谈判文件。如果谈判文件要求分标段响应的，则供应商可以根据自身情况，选择响应其中部分或者全部标段，但各标段应分别计算填写单价和总价。</w:t>
      </w:r>
      <w:r/>
    </w:p>
    <w:p>
      <w:pPr>
        <w:ind w:firstLine="420"/>
        <w:spacing w:line="360" w:lineRule="auto"/>
        <w:rPr>
          <w:rFonts w:ascii="宋体" w:hAnsi="宋体"/>
          <w:color w:val="auto"/>
          <w:szCs w:val="21"/>
        </w:rPr>
      </w:pPr>
      <w:r>
        <w:rPr>
          <w:rFonts w:hint="eastAsia" w:ascii="宋体" w:hAnsi="宋体"/>
          <w:color w:val="auto"/>
          <w:szCs w:val="21"/>
        </w:rPr>
        <w:t xml:space="preserve">4.响应文件报价中的单价和总价全部采用人民币表示，除非另有规定。</w:t>
      </w:r>
      <w:r/>
    </w:p>
    <w:p>
      <w:pPr>
        <w:ind w:firstLine="420"/>
        <w:spacing w:line="360" w:lineRule="auto"/>
        <w:rPr>
          <w:rFonts w:ascii="宋体" w:hAnsi="宋体"/>
          <w:b/>
          <w:color w:val="auto"/>
          <w:szCs w:val="21"/>
        </w:rPr>
      </w:pPr>
      <w:r>
        <w:rPr>
          <w:rFonts w:ascii="宋体" w:hAnsi="宋体"/>
          <w:b/>
          <w:color w:val="auto"/>
          <w:szCs w:val="21"/>
        </w:rPr>
        <w:t xml:space="preserve">5.</w:t>
      </w:r>
      <w:r>
        <w:rPr>
          <w:rFonts w:hint="eastAsia" w:ascii="宋体" w:hAnsi="宋体"/>
          <w:b/>
          <w:color w:val="auto"/>
          <w:szCs w:val="21"/>
        </w:rPr>
        <w:t xml:space="preserve"> 竞争性</w:t>
      </w:r>
      <w:r>
        <w:rPr>
          <w:rFonts w:ascii="宋体" w:hAnsi="宋体"/>
          <w:b/>
          <w:color w:val="auto"/>
          <w:szCs w:val="21"/>
        </w:rPr>
        <w:t xml:space="preserve">谈判采取</w:t>
      </w:r>
      <w:r>
        <w:rPr>
          <w:rFonts w:ascii="宋体" w:hAnsi="宋体"/>
          <w:b/>
          <w:color w:val="auto"/>
          <w:szCs w:val="21"/>
          <w:highlight w:val="yellow"/>
        </w:rPr>
        <w:t xml:space="preserve">二次报价</w:t>
      </w:r>
      <w:r>
        <w:rPr>
          <w:rFonts w:ascii="宋体" w:hAnsi="宋体"/>
          <w:b/>
          <w:color w:val="auto"/>
          <w:szCs w:val="21"/>
        </w:rPr>
        <w:t xml:space="preserve">的方式</w:t>
      </w:r>
      <w:r>
        <w:rPr>
          <w:rFonts w:ascii="宋体" w:hAnsi="宋体"/>
          <w:color w:val="auto"/>
          <w:szCs w:val="21"/>
        </w:rPr>
        <w:t xml:space="preserve">，即提交</w:t>
      </w:r>
      <w:r>
        <w:rPr>
          <w:rFonts w:hint="eastAsia" w:ascii="宋体" w:hAnsi="宋体"/>
          <w:color w:val="auto"/>
          <w:szCs w:val="21"/>
        </w:rPr>
        <w:t xml:space="preserve">响应</w:t>
      </w:r>
      <w:r>
        <w:rPr>
          <w:rFonts w:ascii="宋体" w:hAnsi="宋体"/>
          <w:color w:val="auto"/>
          <w:szCs w:val="21"/>
        </w:rPr>
        <w:t xml:space="preserve">文件中的报价为首次报价，谈判</w:t>
      </w:r>
      <w:r>
        <w:rPr>
          <w:rFonts w:hint="eastAsia" w:ascii="宋体" w:hAnsi="宋体"/>
          <w:color w:val="auto"/>
          <w:szCs w:val="21"/>
        </w:rPr>
        <w:t xml:space="preserve">结束后，所有继续参加谈判的供应商在规定时间内提交最后报价。</w:t>
      </w:r>
      <w:r/>
    </w:p>
    <w:p>
      <w:pPr>
        <w:ind w:firstLine="422"/>
        <w:spacing w:line="360" w:lineRule="auto"/>
        <w:rPr>
          <w:rFonts w:hint="eastAsia" w:ascii="宋体" w:hAnsi="宋体"/>
          <w:b/>
          <w:color w:val="auto"/>
          <w:szCs w:val="21"/>
        </w:rPr>
      </w:pPr>
      <w:r>
        <w:rPr>
          <w:rFonts w:hint="eastAsia" w:ascii="宋体" w:hAnsi="宋体"/>
          <w:b/>
          <w:color w:val="auto"/>
          <w:szCs w:val="21"/>
        </w:rPr>
        <w:t xml:space="preserve">（五）响应文件的组成</w:t>
      </w:r>
      <w:r/>
    </w:p>
    <w:p>
      <w:pPr>
        <w:numPr>
          <w:ilvl w:val="0"/>
          <w:numId w:val="13"/>
        </w:numPr>
        <w:ind w:left="845" w:hanging="425"/>
        <w:spacing w:line="360" w:lineRule="auto"/>
        <w:rPr>
          <w:rFonts w:hint="eastAsia" w:ascii="宋体" w:hAnsi="宋体" w:eastAsia="宋体"/>
          <w:b/>
          <w:color w:val="auto"/>
          <w:szCs w:val="21"/>
        </w:rPr>
      </w:pPr>
      <w:r>
        <w:rPr>
          <w:rFonts w:hint="eastAsia" w:ascii="宋体" w:hAnsi="宋体" w:eastAsia="宋体"/>
          <w:b/>
          <w:color w:val="auto"/>
          <w:szCs w:val="21"/>
        </w:rPr>
        <w:t xml:space="preserve">封面</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开标一览表（格式见第七章，必须提供否则将被认定为未实质性投标谈判文件要求）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谈判报价分析表（格式见第七章，必须提供否则将被认定为未实质性投标谈判文件要求）；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法定代表人授权委托书、双方身份证（如有授权，必须提供）；</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资格审查文件（供应商必须提交“5.1-5.</w:t>
      </w:r>
      <w:r>
        <w:rPr>
          <w:rFonts w:hint="eastAsia" w:ascii="宋体" w:hAnsi="宋体"/>
          <w:b/>
          <w:color w:val="auto"/>
          <w:szCs w:val="21"/>
          <w:lang w:val="en-US" w:eastAsia="zh-CN"/>
        </w:rPr>
        <w:t xml:space="preserve">2</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hint="eastAsia" w:ascii="宋体" w:hAnsi="宋体" w:eastAsia="宋体"/>
          <w:color w:val="auto"/>
          <w:szCs w:val="21"/>
        </w:rPr>
      </w:pPr>
      <w:r/>
      <w:bookmarkStart w:id="25" w:name="_Hlk160023334"/>
      <w:r>
        <w:rPr>
          <w:rFonts w:hint="eastAsia" w:ascii="宋体" w:hAnsi="宋体" w:eastAsia="宋体"/>
          <w:color w:val="auto"/>
          <w:szCs w:val="21"/>
        </w:rPr>
        <w:t xml:space="preserve">5.1供应商满足《中华人民共和国政府采购法》第二十二条规定：</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5.1.1具有独立承担民事责任的能力（提供法人或者其他组织的营业执照等证明文件、自然人的身份证明）；</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5.1.2具有良好的商业信誉和健全的财务会计制度（提供响应承诺函或提供相应证明材料）；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5.1.3具有履行合同所必需的设备和专业技术能力（提供响应承诺函或提供相应证明材料）；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5.1.4具有依法缴纳税收和社会保障资金的良好记录（提供响应承诺函或提供相应证明材料）；</w:t>
      </w:r>
      <w:r/>
    </w:p>
    <w:p>
      <w:pPr>
        <w:ind w:firstLine="420"/>
        <w:spacing w:line="360" w:lineRule="auto"/>
        <w:rPr>
          <w:rFonts w:hint="eastAsia" w:ascii="宋体" w:hAnsi="宋体" w:eastAsia="宋体"/>
          <w:color w:val="auto"/>
          <w:szCs w:val="21"/>
        </w:rPr>
      </w:pPr>
      <w:r>
        <w:rPr>
          <w:rFonts w:hint="eastAsia" w:ascii="宋体" w:hAnsi="宋体" w:eastAsia="宋体"/>
          <w:color w:val="auto"/>
          <w:szCs w:val="21"/>
        </w:rPr>
        <w:t xml:space="preserve">5.1.5参加政府采购活动前三年内，在经营活动中没有重大违法记录（提供响应承诺函或提供相应证明材料）；</w:t>
      </w:r>
      <w:bookmarkEnd w:id="25"/>
      <w:r/>
      <w:r/>
    </w:p>
    <w:p>
      <w:pPr>
        <w:ind w:firstLine="422"/>
        <w:spacing w:line="360" w:lineRule="auto"/>
        <w:rPr>
          <w:rFonts w:ascii="宋体" w:hAnsi="宋体"/>
          <w:color w:val="auto"/>
          <w:szCs w:val="21"/>
        </w:rPr>
      </w:pPr>
      <w:r>
        <w:rPr>
          <w:rFonts w:ascii="宋体" w:hAnsi="宋体"/>
          <w:b/>
          <w:color w:val="auto"/>
          <w:szCs w:val="21"/>
        </w:rPr>
        <w:t xml:space="preserve">5</w:t>
      </w:r>
      <w:r>
        <w:rPr>
          <w:rFonts w:hint="eastAsia" w:ascii="宋体" w:hAnsi="宋体"/>
          <w:b/>
          <w:color w:val="auto"/>
          <w:szCs w:val="21"/>
        </w:rPr>
        <w:t xml:space="preserve">.</w:t>
      </w:r>
      <w:r>
        <w:rPr>
          <w:rFonts w:ascii="宋体" w:hAnsi="宋体"/>
          <w:b/>
          <w:color w:val="auto"/>
          <w:szCs w:val="21"/>
        </w:rPr>
        <w:t xml:space="preserve">2</w:t>
      </w:r>
      <w:r>
        <w:rPr>
          <w:rFonts w:hint="eastAsia" w:ascii="宋体" w:hAnsi="宋体"/>
          <w:b/>
          <w:color w:val="auto"/>
          <w:szCs w:val="21"/>
        </w:rPr>
        <w:t xml:space="preserve">供应商符合相关扶持政策的证明材料</w:t>
      </w:r>
      <w:r>
        <w:rPr>
          <w:rFonts w:hint="eastAsia" w:ascii="宋体" w:hAnsi="宋体"/>
          <w:b/>
          <w:bCs/>
          <w:color w:val="auto"/>
          <w:szCs w:val="21"/>
        </w:rPr>
        <w:t xml:space="preserve">（如有落实政府采购政策需满足的资格条件，则必须按要求提供以下材料中的至少一份，否则将被认定为资格审查不合格）</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.1中小企业声明函（格式见第七章）；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.2残疾人福利性单位声明函（格式见第七章）；</w:t>
      </w:r>
      <w:r/>
    </w:p>
    <w:p>
      <w:pPr>
        <w:ind w:firstLine="420"/>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2</w:t>
      </w:r>
      <w:r>
        <w:rPr>
          <w:rFonts w:hint="eastAsia" w:ascii="宋体" w:hAnsi="宋体"/>
          <w:color w:val="auto"/>
          <w:szCs w:val="21"/>
        </w:rPr>
        <w:t xml:space="preserve">.3监狱企业证明文件；</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符合性审查文件（供应商必须提交“6.1-6.</w:t>
      </w:r>
      <w:r>
        <w:rPr>
          <w:rFonts w:hint="eastAsia" w:ascii="宋体" w:hAnsi="宋体"/>
          <w:b/>
          <w:color w:val="auto"/>
          <w:szCs w:val="21"/>
          <w:lang w:val="en-US" w:eastAsia="zh-CN"/>
        </w:rPr>
        <w:t xml:space="preserve">6</w:t>
      </w:r>
      <w:r>
        <w:rPr>
          <w:rFonts w:hint="eastAsia" w:ascii="宋体" w:hAnsi="宋体" w:eastAsia="宋体"/>
          <w:b/>
          <w:color w:val="auto"/>
          <w:szCs w:val="21"/>
          <w:lang w:val="en-US" w:eastAsia="zh-CN"/>
        </w:rPr>
        <w:t xml:space="preserve">”款规定的资料，否则将被认定为未实质性响应谈判文件要求或资格审查不合格）</w:t>
      </w:r>
      <w:r/>
    </w:p>
    <w:p>
      <w:pPr>
        <w:ind w:firstLine="420"/>
        <w:spacing w:line="360" w:lineRule="auto"/>
        <w:rPr>
          <w:rFonts w:ascii="宋体" w:hAnsi="宋体"/>
          <w:color w:val="auto"/>
          <w:szCs w:val="21"/>
        </w:rPr>
      </w:pPr>
      <w:r>
        <w:rPr>
          <w:rFonts w:ascii="宋体" w:hAnsi="宋体"/>
          <w:color w:val="auto"/>
          <w:szCs w:val="21"/>
        </w:rPr>
        <w:t xml:space="preserve">6.1</w:t>
      </w:r>
      <w:r>
        <w:rPr>
          <w:rFonts w:hint="eastAsia" w:ascii="宋体" w:hAnsi="宋体"/>
          <w:color w:val="auto"/>
          <w:szCs w:val="21"/>
        </w:rPr>
        <w:t xml:space="preserve">供应商情况表（格式见第七章）；</w:t>
      </w:r>
      <w:r/>
    </w:p>
    <w:p>
      <w:pPr>
        <w:ind w:firstLine="420"/>
        <w:spacing w:line="360" w:lineRule="auto"/>
        <w:rPr>
          <w:rFonts w:ascii="宋体" w:hAnsi="宋体"/>
          <w:color w:val="auto"/>
          <w:szCs w:val="21"/>
        </w:rPr>
      </w:pPr>
      <w:r>
        <w:rPr>
          <w:rFonts w:ascii="宋体" w:hAnsi="宋体"/>
          <w:color w:val="auto"/>
          <w:szCs w:val="21"/>
        </w:rPr>
        <w:t xml:space="preserve">6.2</w:t>
      </w:r>
      <w:r>
        <w:rPr>
          <w:rFonts w:hint="eastAsia" w:ascii="宋体" w:hAnsi="宋体"/>
          <w:color w:val="auto"/>
          <w:szCs w:val="21"/>
        </w:rPr>
        <w:t xml:space="preserve">谈判响应函（格式见第七章）；</w:t>
      </w:r>
      <w:r/>
    </w:p>
    <w:p>
      <w:pPr>
        <w:ind w:firstLine="420"/>
        <w:spacing w:line="360" w:lineRule="auto"/>
        <w:rPr>
          <w:rFonts w:ascii="宋体" w:hAnsi="宋体"/>
          <w:color w:val="auto"/>
          <w:szCs w:val="21"/>
        </w:rPr>
      </w:pPr>
      <w:r>
        <w:rPr>
          <w:rFonts w:ascii="宋体" w:hAnsi="宋体"/>
          <w:color w:val="auto"/>
          <w:szCs w:val="21"/>
        </w:rPr>
        <w:t xml:space="preserve">6.3</w:t>
      </w:r>
      <w:r>
        <w:rPr>
          <w:rFonts w:hint="eastAsia" w:ascii="宋体" w:hAnsi="宋体"/>
          <w:color w:val="auto"/>
          <w:szCs w:val="21"/>
          <w:lang w:val="en-US" w:eastAsia="zh-CN"/>
        </w:rPr>
        <w:t xml:space="preserve">谈判</w:t>
      </w:r>
      <w:r>
        <w:rPr>
          <w:rFonts w:hint="eastAsia" w:ascii="宋体" w:hAnsi="宋体"/>
          <w:color w:val="auto"/>
          <w:szCs w:val="21"/>
        </w:rPr>
        <w:t xml:space="preserve">承诺函（格式见第七章）；</w:t>
      </w:r>
      <w:r/>
    </w:p>
    <w:p>
      <w:pPr>
        <w:ind w:firstLine="420"/>
        <w:spacing w:line="360" w:lineRule="auto"/>
        <w:rPr>
          <w:rFonts w:hint="eastAsia" w:ascii="宋体" w:hAnsi="宋体"/>
          <w:color w:val="auto"/>
          <w:szCs w:val="21"/>
        </w:rPr>
      </w:pPr>
      <w:r>
        <w:rPr>
          <w:rFonts w:ascii="宋体" w:hAnsi="宋体"/>
          <w:color w:val="auto"/>
          <w:szCs w:val="21"/>
        </w:rPr>
        <w:t xml:space="preserve">6.</w:t>
      </w:r>
      <w:r>
        <w:rPr>
          <w:rFonts w:hint="eastAsia" w:ascii="宋体" w:hAnsi="宋体"/>
          <w:color w:val="auto"/>
          <w:szCs w:val="21"/>
          <w:lang w:val="en-US" w:eastAsia="zh-CN"/>
        </w:rPr>
        <w:t xml:space="preserve">4</w:t>
      </w:r>
      <w:r>
        <w:rPr>
          <w:rFonts w:hint="eastAsia" w:ascii="宋体" w:hAnsi="宋体"/>
          <w:color w:val="auto"/>
          <w:szCs w:val="21"/>
        </w:rPr>
        <w:t xml:space="preserve"> 偏离表；（格式见第七章）</w:t>
      </w:r>
      <w:r/>
    </w:p>
    <w:p>
      <w:pPr>
        <w:ind w:firstLine="420"/>
        <w:spacing w:line="360" w:lineRule="auto"/>
        <w:rPr>
          <w:rFonts w:hint="eastAsia" w:ascii="宋体" w:hAnsi="宋体"/>
          <w:color w:val="auto"/>
          <w:szCs w:val="21"/>
          <w:lang w:val="en-US" w:eastAsia="zh-CN"/>
        </w:rPr>
      </w:pPr>
      <w:r>
        <w:rPr>
          <w:rFonts w:hint="eastAsia" w:ascii="宋体" w:hAnsi="宋体"/>
          <w:color w:val="auto"/>
          <w:szCs w:val="21"/>
          <w:lang w:val="en-US" w:eastAsia="zh-CN"/>
        </w:rPr>
        <w:t xml:space="preserve">6.5 项目人员配置表</w:t>
      </w:r>
      <w:r>
        <w:rPr>
          <w:rFonts w:hint="eastAsia" w:ascii="宋体" w:hAnsi="宋体"/>
          <w:color w:val="auto"/>
          <w:szCs w:val="21"/>
        </w:rPr>
        <w:t xml:space="preserve">（格式见第七章）</w:t>
      </w:r>
      <w:r/>
    </w:p>
    <w:p>
      <w:pPr>
        <w:ind w:firstLine="420"/>
        <w:spacing w:line="360" w:lineRule="auto"/>
        <w:rPr>
          <w:rFonts w:hint="eastAsia" w:ascii="宋体" w:hAnsi="宋体" w:eastAsia="宋体" w:cs="Times New Roman"/>
          <w:color w:val="auto"/>
          <w:szCs w:val="21"/>
          <w:lang w:val="en-US" w:eastAsia="zh-CN"/>
        </w:rPr>
      </w:pPr>
      <w:r>
        <w:rPr>
          <w:rFonts w:hint="eastAsia" w:ascii="宋体" w:hAnsi="宋体" w:eastAsia="宋体" w:cs="Times New Roman"/>
          <w:color w:val="auto"/>
          <w:szCs w:val="21"/>
          <w:lang w:val="en-US" w:eastAsia="zh-CN"/>
        </w:rPr>
        <w:t xml:space="preserve">6</w:t>
      </w:r>
      <w:r>
        <w:rPr>
          <w:rFonts w:hint="eastAsia" w:ascii="宋体" w:hAnsi="宋体" w:cs="Times New Roman"/>
          <w:color w:val="auto"/>
          <w:szCs w:val="21"/>
          <w:lang w:val="en-US" w:eastAsia="zh-CN"/>
        </w:rPr>
        <w:t xml:space="preserve">.6</w:t>
      </w:r>
      <w:r>
        <w:rPr>
          <w:rFonts w:hint="eastAsia" w:ascii="宋体" w:hAnsi="宋体" w:eastAsia="宋体" w:cs="Times New Roman"/>
          <w:color w:val="auto"/>
          <w:szCs w:val="21"/>
          <w:lang w:val="en-US" w:eastAsia="zh-CN"/>
        </w:rPr>
        <w:t xml:space="preserve">安全责任承诺书</w:t>
      </w:r>
      <w:r>
        <w:rPr>
          <w:rFonts w:hint="eastAsia" w:ascii="宋体" w:hAnsi="宋体"/>
          <w:color w:val="auto"/>
          <w:szCs w:val="21"/>
        </w:rPr>
        <w:t xml:space="preserve">（格式见第七章）</w:t>
      </w:r>
      <w:r/>
    </w:p>
    <w:p>
      <w:pPr>
        <w:numPr>
          <w:ilvl w:val="0"/>
          <w:numId w:val="13"/>
        </w:numPr>
        <w:ind w:left="845" w:hanging="425"/>
        <w:spacing w:line="360" w:lineRule="auto"/>
        <w:rPr>
          <w:rFonts w:hint="default" w:ascii="宋体" w:hAnsi="宋体" w:eastAsia="宋体"/>
          <w:b/>
          <w:color w:val="auto"/>
          <w:szCs w:val="21"/>
          <w:lang w:val="en-US" w:eastAsia="zh-CN"/>
        </w:rPr>
      </w:pPr>
      <w:r>
        <w:rPr>
          <w:rFonts w:hint="eastAsia" w:ascii="宋体" w:hAnsi="宋体" w:eastAsia="宋体"/>
          <w:b/>
          <w:color w:val="auto"/>
          <w:szCs w:val="21"/>
          <w:lang w:val="en-US" w:eastAsia="zh-CN"/>
        </w:rPr>
        <w:t xml:space="preserve">类似业绩</w:t>
      </w:r>
      <w:r>
        <w:rPr>
          <w:rFonts w:hint="eastAsia" w:ascii="宋体" w:hAnsi="宋体"/>
          <w:color w:val="auto"/>
          <w:szCs w:val="21"/>
        </w:rPr>
        <w:t xml:space="preserve">（格式见第七章）</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评审所需的其他相关证明材料</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绿色采购</w:t>
      </w:r>
      <w:r/>
    </w:p>
    <w:p>
      <w:pPr>
        <w:ind w:firstLine="420"/>
        <w:spacing w:line="360" w:lineRule="auto"/>
        <w:rPr>
          <w:rFonts w:ascii="宋体" w:hAnsi="宋体"/>
          <w:color w:val="auto"/>
          <w:szCs w:val="21"/>
        </w:rPr>
      </w:pPr>
      <w:r>
        <w:rPr>
          <w:rFonts w:hint="eastAsia" w:ascii="宋体" w:hAnsi="宋体"/>
          <w:color w:val="auto"/>
          <w:szCs w:val="21"/>
        </w:rPr>
        <w:t xml:space="preserve">若本次采购货物中包含有《节能产品政府采购品目清单》中规定的政府强制采购产品的，供应商须在投标文件中提供产品有效期内的认证证书扫描件等相关证明材料，否则将被认定为未实质性响应谈判文件要求。</w:t>
      </w:r>
      <w:r/>
    </w:p>
    <w:p>
      <w:pPr>
        <w:numPr>
          <w:ilvl w:val="0"/>
          <w:numId w:val="13"/>
        </w:numPr>
        <w:ind w:left="845" w:hanging="425"/>
        <w:spacing w:line="360" w:lineRule="auto"/>
        <w:rPr>
          <w:rFonts w:hint="eastAsia" w:ascii="宋体" w:hAnsi="宋体" w:eastAsia="宋体"/>
          <w:b/>
          <w:color w:val="auto"/>
          <w:szCs w:val="21"/>
          <w:lang w:val="en-US" w:eastAsia="zh-CN"/>
        </w:rPr>
      </w:pPr>
      <w:r>
        <w:rPr>
          <w:rFonts w:hint="eastAsia" w:ascii="宋体" w:hAnsi="宋体" w:eastAsia="宋体"/>
          <w:b/>
          <w:color w:val="auto"/>
          <w:szCs w:val="21"/>
          <w:lang w:val="en-US" w:eastAsia="zh-CN"/>
        </w:rPr>
        <w:t xml:space="preserve">注意事项 </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.1资格审查文件中要求必须提供的材料，供应商必须提供并加盖公章，</w:t>
      </w:r>
      <w:r>
        <w:rPr>
          <w:rFonts w:hint="eastAsia" w:ascii="宋体" w:hAnsi="宋体"/>
          <w:b/>
          <w:bCs/>
          <w:color w:val="auto"/>
          <w:szCs w:val="21"/>
        </w:rPr>
        <w:t xml:space="preserve">否则将被认定为不符合资格审查要求。</w:t>
      </w:r>
      <w:r/>
    </w:p>
    <w:p>
      <w:pPr>
        <w:ind w:firstLine="422"/>
        <w:spacing w:line="360" w:lineRule="auto"/>
        <w:rPr>
          <w:rFonts w:ascii="宋体" w:hAnsi="宋体"/>
          <w:b/>
          <w:bCs/>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.2符合性审查文件要求必须提供的材料，供应商必须提供并加盖公章，</w:t>
      </w:r>
      <w:r>
        <w:rPr>
          <w:rFonts w:hint="eastAsia" w:ascii="宋体" w:hAnsi="宋体"/>
          <w:b/>
          <w:bCs/>
          <w:color w:val="auto"/>
          <w:szCs w:val="21"/>
        </w:rPr>
        <w:t xml:space="preserve">否则将被认定为未实质性响应谈判文件要求。</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.3制作电子投标文件时必须与投标文件制作软件目录一一对应，将相关资料上传至相应模块。</w:t>
      </w:r>
      <w:r/>
    </w:p>
    <w:p>
      <w:pPr>
        <w:ind w:firstLine="422"/>
        <w:spacing w:line="360" w:lineRule="auto"/>
        <w:rPr>
          <w:rFonts w:ascii="宋体" w:hAnsi="宋体"/>
          <w:b/>
          <w:color w:val="auto"/>
          <w:szCs w:val="21"/>
        </w:rPr>
      </w:pPr>
      <w:r>
        <w:rPr>
          <w:rFonts w:hint="eastAsia" w:ascii="宋体" w:hAnsi="宋体"/>
          <w:b/>
          <w:color w:val="auto"/>
          <w:szCs w:val="21"/>
          <w:lang w:val="en-US" w:eastAsia="zh-CN"/>
        </w:rPr>
        <w:t xml:space="preserve">10</w:t>
      </w:r>
      <w:r>
        <w:rPr>
          <w:rFonts w:hint="eastAsia" w:ascii="宋体" w:hAnsi="宋体"/>
          <w:b/>
          <w:color w:val="auto"/>
          <w:szCs w:val="21"/>
        </w:rPr>
        <w:t xml:space="preserve">.4开评标过程中如有问题采购代理机构工作人员会及时通过《投标供应商确认函》留存的手机号与供应商联系。请供应商确保该手机号通讯畅通，否则导致的不利后果由供应商自行承担。</w:t>
      </w:r>
      <w:r/>
    </w:p>
    <w:p>
      <w:pPr>
        <w:ind w:firstLine="420"/>
        <w:spacing w:line="360" w:lineRule="auto"/>
        <w:rPr>
          <w:rFonts w:ascii="宋体" w:hAnsi="宋体"/>
          <w:color w:val="auto"/>
          <w:szCs w:val="21"/>
        </w:rPr>
      </w:pPr>
      <w:r>
        <w:rPr>
          <w:rFonts w:hint="eastAsia" w:ascii="宋体" w:hAnsi="宋体"/>
          <w:color w:val="auto"/>
          <w:szCs w:val="21"/>
          <w:lang w:val="en-US" w:eastAsia="zh-CN"/>
        </w:rPr>
        <w:t xml:space="preserve">11</w:t>
      </w:r>
      <w:r>
        <w:rPr>
          <w:rFonts w:hint="eastAsia" w:ascii="宋体" w:hAnsi="宋体"/>
          <w:color w:val="auto"/>
          <w:szCs w:val="21"/>
        </w:rPr>
        <w:t xml:space="preserve">.供应商根据谈判文件的规定和采购项目的实际情况，拟在中标后将中标项目的非主体、非关键性工作分包的，应当在投标文件中载明分包承担主体，分包承担主体应当具备相应资质条件且不得再次分包。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b/>
          <w:color w:val="auto"/>
          <w:szCs w:val="21"/>
        </w:rPr>
      </w:pPr>
      <w:r>
        <w:rPr>
          <w:rFonts w:hint="eastAsia" w:ascii="宋体" w:hAnsi="宋体"/>
          <w:b/>
          <w:color w:val="auto"/>
          <w:szCs w:val="21"/>
        </w:rPr>
        <w:t xml:space="preserve">三、谈判文件的澄清和修改</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1.供应商在获取谈判文件后，若有疑问，应于提交响应文件截止时间前，向采购代理机构提出询问，采购代理机构将按规定予以答复。</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360" w:lineRule="auto"/>
        <w:rPr>
          <w:rFonts w:ascii="宋体" w:hAnsi="宋体"/>
          <w:color w:val="auto"/>
          <w:szCs w:val="21"/>
        </w:rPr>
      </w:pPr>
      <w:r>
        <w:rPr>
          <w:rFonts w:hint="eastAsia" w:ascii="宋体" w:hAnsi="宋体"/>
          <w:color w:val="auto"/>
          <w:szCs w:val="21"/>
        </w:rPr>
        <w:t xml:space="preserve">3.采购代理机构对谈判文件的澄清或者修改，将按规定在提交响应文件截止时间前以补充公告形式在法定的政府采购信息发布媒体上发布。</w:t>
      </w:r>
      <w:r/>
    </w:p>
    <w:p>
      <w:pPr>
        <w:ind w:firstLine="420"/>
        <w:spacing w:line="360" w:lineRule="auto"/>
        <w:rPr>
          <w:rFonts w:ascii="宋体" w:hAnsi="宋体"/>
          <w:color w:val="auto"/>
        </w:rPr>
      </w:pPr>
      <w:r>
        <w:rPr>
          <w:rFonts w:hint="eastAsia" w:ascii="宋体" w:hAnsi="宋体"/>
          <w:color w:val="auto"/>
        </w:rPr>
        <w:t xml:space="preserve">4.供应商应在</w:t>
      </w:r>
      <w:r>
        <w:rPr>
          <w:rFonts w:hint="eastAsia" w:ascii="宋体" w:hAnsi="宋体"/>
          <w:color w:val="auto"/>
          <w:szCs w:val="21"/>
        </w:rPr>
        <w:t xml:space="preserve">提交响应文件截止时间</w:t>
      </w:r>
      <w:r>
        <w:rPr>
          <w:rFonts w:hint="eastAsia" w:ascii="宋体" w:hAnsi="宋体"/>
          <w:color w:val="auto"/>
        </w:rPr>
        <w:t xml:space="preserve">前关注原采购信息发布媒体上有无本项目的补充公告。</w:t>
      </w:r>
      <w:r/>
    </w:p>
    <w:p>
      <w:pPr>
        <w:ind w:firstLine="422"/>
        <w:spacing w:line="360" w:lineRule="auto"/>
        <w:rPr>
          <w:rFonts w:ascii="宋体" w:hAnsi="宋体"/>
          <w:b/>
          <w:color w:val="auto"/>
          <w:szCs w:val="21"/>
        </w:rPr>
      </w:pPr>
      <w:r>
        <w:rPr>
          <w:rFonts w:hint="eastAsia" w:ascii="宋体" w:hAnsi="宋体"/>
          <w:b/>
          <w:color w:val="auto"/>
          <w:szCs w:val="21"/>
        </w:rPr>
        <w:t xml:space="preserve">四、响应文件的提交、撤回和修改</w:t>
      </w:r>
      <w:r/>
    </w:p>
    <w:p>
      <w:pPr>
        <w:ind w:firstLine="420"/>
        <w:spacing w:line="360" w:lineRule="auto"/>
        <w:rPr>
          <w:rFonts w:ascii="宋体" w:hAnsi="宋体"/>
          <w:color w:val="auto"/>
          <w:szCs w:val="21"/>
        </w:rPr>
      </w:pPr>
      <w:r>
        <w:rPr>
          <w:rFonts w:hint="eastAsia" w:ascii="宋体" w:hAnsi="宋体"/>
          <w:color w:val="auto"/>
          <w:szCs w:val="21"/>
        </w:rPr>
        <w:t xml:space="preserve">1.响应文件应当在提交响应文件的截止时间前</w:t>
      </w:r>
      <w:r>
        <w:rPr>
          <w:rFonts w:hint="eastAsia" w:ascii="宋体" w:hAnsi="宋体" w:cs="宋体"/>
          <w:color w:val="auto"/>
          <w:szCs w:val="21"/>
        </w:rPr>
        <w:t xml:space="preserve">制作并上传电子投标文件</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2.在提交响应文件的截止时间前，供应商可以撤回或者修改响应文件，</w:t>
      </w:r>
      <w:bookmarkStart w:id="26" w:name="_Hlk155612446"/>
      <w:r>
        <w:rPr>
          <w:rFonts w:hint="eastAsia" w:ascii="宋体" w:hAnsi="宋体"/>
          <w:color w:val="auto"/>
          <w:szCs w:val="21"/>
        </w:rPr>
        <w:t xml:space="preserve">具体操作方法见《苏采云系统供应商操作手册》。</w:t>
      </w:r>
      <w:bookmarkEnd w:id="26"/>
      <w:r/>
      <w:r/>
    </w:p>
    <w:p>
      <w:pPr>
        <w:ind w:firstLine="420"/>
        <w:jc w:val="left"/>
        <w:spacing w:line="36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投标人通过“苏采云”系统不见面开标大厅在线参与开标活动。（具体操作详见《苏采云系统供应商操作手册》，网址链接https://czju.suzhou.gov.cn/zfcg/html/content/20231220161910031.shtml）。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b/>
          <w:color w:val="auto"/>
          <w:szCs w:val="21"/>
        </w:rPr>
      </w:pPr>
      <w:r>
        <w:rPr>
          <w:rFonts w:hint="eastAsia" w:ascii="宋体" w:hAnsi="宋体"/>
          <w:b/>
          <w:color w:val="auto"/>
          <w:szCs w:val="21"/>
        </w:rPr>
        <w:t xml:space="preserve">五、质疑</w:t>
      </w:r>
      <w:r/>
    </w:p>
    <w:p>
      <w:pPr>
        <w:pStyle w:val="819"/>
        <w:spacing w:line="360" w:lineRule="auto"/>
        <w:rPr>
          <w:rFonts w:ascii="宋体" w:hAnsi="宋体" w:eastAsia="宋体"/>
          <w:color w:val="auto"/>
          <w:sz w:val="21"/>
          <w:szCs w:val="21"/>
        </w:rPr>
      </w:pPr>
      <w:r>
        <w:rPr>
          <w:rFonts w:hint="eastAsia" w:ascii="宋体" w:hAnsi="宋体"/>
          <w:color w:val="auto"/>
          <w:sz w:val="21"/>
          <w:szCs w:val="21"/>
        </w:rPr>
        <w:t xml:space="preserve">1.</w:t>
      </w:r>
      <w:r>
        <w:rPr>
          <w:rFonts w:hint="eastAsia" w:ascii="宋体" w:hAnsi="宋体" w:eastAsia="宋体"/>
          <w:color w:val="auto"/>
          <w:sz w:val="21"/>
          <w:szCs w:val="21"/>
        </w:rPr>
        <w:t xml:space="preserve">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color w:val="auto"/>
          <w:sz w:val="21"/>
          <w:szCs w:val="21"/>
        </w:rPr>
        <w:t xml:space="preserve">http://www.szzyjy.com.cn:8086/kssfzx/034004/034004002/20190929/5beba8e5-100a-4262-89c0-d476cc460507.html</w:t>
      </w:r>
      <w:r>
        <w:rPr>
          <w:rFonts w:hint="eastAsia" w:ascii="宋体" w:hAnsi="宋体" w:eastAsia="宋体"/>
          <w:color w:val="auto"/>
          <w:sz w:val="21"/>
          <w:szCs w:val="21"/>
        </w:rPr>
        <w:t xml:space="preserve">）。</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供应商应当在法定质疑期内一次性提出针对同一采购程序环节的质疑。</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采购人、采购代理机构应当在收到供应商书面质疑后七个工作日内作出答复，并以书面形式通知质疑供应商和其他相关供应商。</w:t>
      </w:r>
      <w:r/>
    </w:p>
    <w:p>
      <w:pPr>
        <w:pStyle w:val="819"/>
        <w:numPr>
          <w:ilvl w:val="0"/>
          <w:numId w:val="14"/>
        </w:numPr>
        <w:ind w:firstLine="420"/>
        <w:keepLines w:val="0"/>
        <w:keepNext w:val="0"/>
        <w:pageBreakBefore w:val="0"/>
        <w:spacing w:line="360" w:lineRule="auto"/>
        <w:widowControl w:val="off"/>
        <w:rPr>
          <w:rFonts w:hint="eastAsia" w:ascii="宋体" w:hAnsi="宋体" w:eastAsia="宋体"/>
          <w:color w:val="auto"/>
          <w:sz w:val="21"/>
          <w:szCs w:val="21"/>
        </w:rPr>
      </w:pPr>
      <w:r>
        <w:rPr>
          <w:rFonts w:hint="eastAsia" w:ascii="宋体" w:hAnsi="宋体" w:eastAsia="宋体"/>
          <w:color w:val="auto"/>
          <w:sz w:val="21"/>
          <w:szCs w:val="21"/>
        </w:rPr>
        <w:t xml:space="preserve">质疑函应包括以下主要内容，并按照</w:t>
      </w:r>
      <w:r>
        <w:rPr>
          <w:rFonts w:ascii="宋体" w:hAnsi="宋体" w:eastAsia="宋体"/>
          <w:color w:val="auto"/>
          <w:sz w:val="21"/>
          <w:szCs w:val="21"/>
        </w:rPr>
        <w:t xml:space="preserve">“</w:t>
      </w:r>
      <w:r>
        <w:rPr>
          <w:rFonts w:hint="eastAsia" w:ascii="宋体" w:hAnsi="宋体" w:eastAsia="宋体"/>
          <w:color w:val="auto"/>
          <w:sz w:val="21"/>
          <w:szCs w:val="21"/>
        </w:rPr>
        <w:t xml:space="preserve">谁主张、谁举证</w:t>
      </w:r>
      <w:r>
        <w:rPr>
          <w:rFonts w:ascii="宋体" w:hAnsi="宋体" w:eastAsia="宋体"/>
          <w:color w:val="auto"/>
          <w:sz w:val="21"/>
          <w:szCs w:val="21"/>
        </w:rPr>
        <w:t xml:space="preserve">”</w:t>
      </w:r>
      <w:r>
        <w:rPr>
          <w:rFonts w:hint="eastAsia" w:ascii="宋体" w:hAnsi="宋体" w:eastAsia="宋体"/>
          <w:color w:val="auto"/>
          <w:sz w:val="21"/>
          <w:szCs w:val="21"/>
        </w:rPr>
        <w:t xml:space="preserve">的原则，附上必要的证明材料。</w:t>
      </w:r>
      <w:r/>
    </w:p>
    <w:p>
      <w:pPr>
        <w:pStyle w:val="819"/>
        <w:numPr>
          <w:ilvl w:val="0"/>
          <w:numId w:val="0"/>
        </w:numPr>
        <w:ind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rPr>
        <w:t xml:space="preserve">2.1供应商的姓名或者名称、地址、邮编、联系人及联系电话；</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2.2质疑项目名称、编号；</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2.3具体、明确的质疑事项和与质疑事项相关的请求；</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2.4具体的事实依据及相关证据材料；</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2.5必要的法律依据；</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2.6提出质疑的日期；</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.7</w:t>
      </w:r>
      <w:r>
        <w:rPr>
          <w:rFonts w:hint="eastAsia" w:ascii="宋体" w:hAnsi="宋体" w:eastAsia="宋体"/>
          <w:color w:val="auto"/>
          <w:sz w:val="21"/>
          <w:szCs w:val="21"/>
        </w:rPr>
        <w:t xml:space="preserve">依法获取谈判文件的证明（《投标供应商确认函》）</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8</w:t>
      </w:r>
      <w:r>
        <w:rPr>
          <w:rFonts w:hint="eastAsia" w:ascii="宋体" w:hAnsi="宋体" w:eastAsia="宋体"/>
          <w:color w:val="auto"/>
          <w:sz w:val="21"/>
          <w:szCs w:val="21"/>
        </w:rPr>
        <w:t xml:space="preserve">供应商为自然人的，应当由本人签字；供应商为法人或者其他组织的，应当由法定代表人、主要负责人、或者其授权代表签字或者盖章，并加盖公章。并附上公司营业执照、相关人员身份证明、已报名的证明材料等。</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2.</w:t>
      </w:r>
      <w:r>
        <w:rPr>
          <w:rFonts w:ascii="宋体" w:hAnsi="宋体" w:eastAsia="宋体"/>
          <w:color w:val="auto"/>
          <w:sz w:val="21"/>
          <w:szCs w:val="21"/>
        </w:rPr>
        <w:t xml:space="preserve">9</w:t>
      </w:r>
      <w:r>
        <w:rPr>
          <w:rFonts w:hint="eastAsia" w:ascii="宋体" w:hAnsi="宋体" w:eastAsia="宋体"/>
          <w:color w:val="auto"/>
          <w:sz w:val="21"/>
          <w:szCs w:val="21"/>
        </w:rPr>
        <w:t xml:space="preserve">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代理人提出质疑，应当提交供应商签署的授权委托书。</w:t>
      </w:r>
      <w:r/>
    </w:p>
    <w:p>
      <w:pPr>
        <w:pStyle w:val="819"/>
        <w:spacing w:line="360" w:lineRule="auto"/>
        <w:rPr>
          <w:rFonts w:ascii="宋体" w:hAnsi="宋体" w:eastAsia="宋体"/>
          <w:color w:val="auto"/>
          <w:sz w:val="21"/>
          <w:szCs w:val="21"/>
        </w:rPr>
      </w:pPr>
      <w:r>
        <w:rPr>
          <w:rFonts w:hint="eastAsia" w:ascii="宋体" w:hAnsi="宋体" w:eastAsia="宋体"/>
          <w:color w:val="auto"/>
          <w:sz w:val="21"/>
          <w:szCs w:val="21"/>
        </w:rPr>
        <w:t xml:space="preserve">3.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2"/>
        <w:spacing w:line="360" w:lineRule="auto"/>
        <w:rPr>
          <w:rFonts w:hint="eastAsia" w:ascii="宋体" w:hAnsi="宋体" w:eastAsia="宋体"/>
          <w:b/>
          <w:color w:val="auto"/>
          <w:szCs w:val="21"/>
          <w:lang w:eastAsia="zh-CN"/>
        </w:rPr>
      </w:pPr>
      <w:r>
        <w:rPr>
          <w:rFonts w:hint="eastAsia" w:ascii="宋体" w:hAnsi="宋体" w:eastAsia="宋体"/>
          <w:b/>
          <w:color w:val="auto"/>
          <w:szCs w:val="21"/>
          <w:lang w:eastAsia="zh-CN"/>
        </w:rPr>
        <w:t xml:space="preserve">六、其它事项</w:t>
      </w:r>
      <w:r/>
    </w:p>
    <w:p>
      <w:pPr>
        <w:pStyle w:val="1291"/>
        <w:ind w:firstLine="422"/>
        <w:spacing w:line="360" w:lineRule="auto"/>
        <w:rPr>
          <w:rFonts w:ascii="宋体" w:hAnsi="宋体" w:eastAsia="宋体"/>
          <w:b/>
          <w:color w:val="auto"/>
          <w:sz w:val="21"/>
          <w:szCs w:val="21"/>
          <w:lang w:eastAsia="zh-CN"/>
        </w:rPr>
      </w:pPr>
      <w:r>
        <w:rPr>
          <w:rFonts w:hint="eastAsia" w:ascii="宋体" w:hAnsi="宋体" w:eastAsia="宋体"/>
          <w:b/>
          <w:color w:val="auto"/>
          <w:sz w:val="21"/>
          <w:szCs w:val="21"/>
          <w:lang w:eastAsia="zh-CN"/>
        </w:rPr>
        <w:t xml:space="preserve">1</w:t>
      </w:r>
      <w:r>
        <w:rPr>
          <w:rFonts w:ascii="宋体" w:hAnsi="宋体" w:eastAsia="宋体"/>
          <w:b/>
          <w:color w:val="auto"/>
          <w:sz w:val="21"/>
          <w:szCs w:val="21"/>
          <w:lang w:eastAsia="zh-CN"/>
        </w:rPr>
        <w:t xml:space="preserve">.</w:t>
      </w:r>
      <w:r>
        <w:rPr>
          <w:rFonts w:hint="eastAsia" w:ascii="宋体" w:hAnsi="宋体" w:eastAsia="宋体"/>
          <w:b/>
          <w:color w:val="auto"/>
          <w:sz w:val="21"/>
          <w:szCs w:val="21"/>
          <w:lang w:eastAsia="zh-CN"/>
        </w:rPr>
        <w:t xml:space="preserve">成交服务费：</w:t>
      </w:r>
      <w:r/>
    </w:p>
    <w:p>
      <w:pPr>
        <w:pStyle w:val="1291"/>
        <w:spacing w:line="360" w:lineRule="auto"/>
        <w:rPr>
          <w:rFonts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.1</w:t>
      </w:r>
      <w:r>
        <w:rPr>
          <w:rFonts w:hint="eastAsia" w:ascii="宋体" w:hAnsi="宋体" w:eastAsia="宋体"/>
          <w:color w:val="auto"/>
          <w:sz w:val="21"/>
          <w:szCs w:val="21"/>
          <w:lang w:eastAsia="zh-CN"/>
        </w:rPr>
        <w:t xml:space="preserve">成交单位须按规定支付成交服务费，该费用应在领取通知书前向代理公司缴纳。</w:t>
      </w:r>
      <w:r/>
    </w:p>
    <w:p>
      <w:pPr>
        <w:pStyle w:val="1291"/>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1</w:t>
      </w:r>
      <w:r>
        <w:rPr>
          <w:rFonts w:ascii="宋体" w:hAnsi="宋体" w:eastAsia="宋体"/>
          <w:color w:val="auto"/>
          <w:sz w:val="21"/>
          <w:szCs w:val="21"/>
          <w:lang w:eastAsia="zh-CN"/>
        </w:rPr>
        <w:t xml:space="preserve">.2</w:t>
      </w:r>
      <w:r>
        <w:rPr>
          <w:rFonts w:hint="eastAsia" w:ascii="宋体" w:hAnsi="宋体" w:eastAsia="宋体"/>
          <w:color w:val="auto"/>
          <w:sz w:val="21"/>
          <w:szCs w:val="21"/>
          <w:lang w:eastAsia="zh-CN"/>
        </w:rPr>
        <w:t xml:space="preserve">成交单位需按以下计算标准支付成交服务费：</w:t>
      </w:r>
      <w:r>
        <w:rPr>
          <w:rFonts w:hint="eastAsia" w:ascii="宋体" w:hAnsi="宋体" w:eastAsia="宋体"/>
          <w:color w:val="auto"/>
          <w:sz w:val="21"/>
          <w:szCs w:val="21"/>
          <w:lang w:eastAsia="zh-CN"/>
        </w:rPr>
        <w:tab/>
      </w:r>
      <w:r>
        <w:rPr>
          <w:rFonts w:hint="eastAsia" w:ascii="宋体" w:hAnsi="宋体" w:eastAsia="宋体"/>
          <w:color w:val="auto"/>
          <w:sz w:val="21"/>
          <w:szCs w:val="21"/>
          <w:lang w:eastAsia="zh-CN"/>
        </w:rPr>
        <w:t xml:space="preserve">按差额定率累进法计算收费: 按预算金额100万元以下，收取1.5%；100-500万元，收取1.1%；500-1000万元，收取0.8%；1000-5000万元，收取0.5%；5000-10000万元，收取0.25%；10000-100000万元，收取0.05%，最低不少于3000元；</w:t>
      </w:r>
      <w:r/>
    </w:p>
    <w:p>
      <w:pPr>
        <w:pStyle w:val="1291"/>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账户信息：苏州中润建设管理咨询有限公司昆山分公司</w:t>
      </w:r>
      <w:r/>
    </w:p>
    <w:p>
      <w:pPr>
        <w:pStyle w:val="1291"/>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开户银行：中信银行昆山珠江路支行  </w:t>
      </w:r>
      <w:r/>
    </w:p>
    <w:p>
      <w:pPr>
        <w:pStyle w:val="1291"/>
        <w:spacing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t xml:space="preserve">账号：8112001013700429350</w:t>
      </w:r>
      <w:r/>
    </w:p>
    <w:p>
      <w:pPr>
        <w:ind w:firstLine="420"/>
        <w:spacing w:line="360" w:lineRule="auto"/>
        <w:rPr>
          <w:rFonts w:ascii="宋体" w:hAnsi="宋体"/>
          <w:b/>
          <w:color w:val="auto"/>
          <w:szCs w:val="21"/>
        </w:rPr>
      </w:pPr>
      <w:r>
        <w:rPr>
          <w:rFonts w:hint="eastAsia" w:ascii="宋体" w:hAnsi="宋体"/>
          <w:b/>
          <w:color w:val="auto"/>
          <w:szCs w:val="21"/>
        </w:rPr>
        <w:t xml:space="preserve">2.监督和公证</w:t>
      </w:r>
      <w:r/>
    </w:p>
    <w:p>
      <w:pPr>
        <w:ind w:firstLine="420"/>
        <w:spacing w:line="360" w:lineRule="auto"/>
        <w:rPr>
          <w:rFonts w:ascii="宋体" w:hAnsi="宋体"/>
          <w:color w:val="auto"/>
          <w:szCs w:val="21"/>
        </w:rPr>
      </w:pPr>
      <w:r>
        <w:rPr>
          <w:rFonts w:hint="eastAsia" w:ascii="宋体" w:hAnsi="宋体"/>
          <w:color w:val="auto"/>
          <w:szCs w:val="21"/>
        </w:rPr>
        <w:t xml:space="preserve">政府采购管理部门和有关监督部门将对招投标全过程进行监督。</w:t>
      </w:r>
      <w:r/>
    </w:p>
    <w:p>
      <w:pPr>
        <w:ind w:firstLine="420"/>
        <w:spacing w:line="360" w:lineRule="auto"/>
        <w:rPr>
          <w:rFonts w:ascii="宋体" w:hAnsi="宋体"/>
          <w:color w:val="auto"/>
          <w:szCs w:val="21"/>
        </w:rPr>
      </w:pPr>
      <w:r>
        <w:rPr>
          <w:rFonts w:hint="eastAsia" w:ascii="宋体" w:hAnsi="宋体"/>
          <w:b/>
          <w:color w:val="auto"/>
          <w:szCs w:val="21"/>
        </w:rPr>
        <w:t xml:space="preserve">3.未尽事宜</w:t>
      </w:r>
      <w:r/>
    </w:p>
    <w:p>
      <w:pPr>
        <w:ind w:firstLine="420"/>
        <w:spacing w:line="360" w:lineRule="auto"/>
        <w:rPr>
          <w:rFonts w:ascii="宋体" w:hAnsi="宋体"/>
          <w:color w:val="auto"/>
          <w:szCs w:val="21"/>
        </w:rPr>
      </w:pPr>
      <w:r>
        <w:rPr>
          <w:rFonts w:hint="eastAsia" w:ascii="宋体" w:hAnsi="宋体"/>
          <w:color w:val="auto"/>
          <w:szCs w:val="21"/>
        </w:rPr>
        <w:t xml:space="preserve">3.1《中华人民共和国政府采购法》及其他有关的法律法规的规定执行。</w:t>
      </w:r>
      <w:r/>
    </w:p>
    <w:p>
      <w:pPr>
        <w:ind w:firstLine="420"/>
        <w:spacing w:line="360" w:lineRule="auto"/>
        <w:rPr>
          <w:b/>
          <w:color w:val="auto"/>
        </w:rPr>
      </w:pPr>
      <w:r>
        <w:rPr>
          <w:rFonts w:hint="eastAsia" w:ascii="宋体" w:hAnsi="宋体"/>
          <w:color w:val="auto"/>
          <w:szCs w:val="21"/>
        </w:rPr>
        <w:t xml:space="preserve">3.2成交后成交单位需提供与网上投标文件一致的书面投标文件叁套，用于项目归档。</w:t>
      </w:r>
      <w:r/>
    </w:p>
    <w:p>
      <w:pPr>
        <w:ind w:firstLine="420"/>
        <w:spacing w:line="360" w:lineRule="auto"/>
        <w:rPr>
          <w:rFonts w:ascii="宋体" w:hAnsi="宋体"/>
          <w:b/>
          <w:color w:val="auto"/>
          <w:szCs w:val="21"/>
        </w:rPr>
        <w:sectPr>
          <w:footerReference w:type="default" r:id="rId12"/>
          <w:footnotePr/>
          <w:endnotePr/>
          <w:type w:val="nextPage"/>
          <w:pgSz w:w="11906" w:h="16838" w:orient="portrait"/>
          <w:pgMar w:top="1440" w:right="1417" w:bottom="1440" w:left="1417" w:header="851" w:footer="992" w:gutter="0"/>
          <w:cols w:num="1" w:sep="0" w:space="0" w:equalWidth="1"/>
          <w:docGrid w:linePitch="360"/>
        </w:sectPr>
      </w:pPr>
      <w:r>
        <w:rPr>
          <w:rFonts w:ascii="宋体" w:hAnsi="宋体"/>
          <w:b/>
          <w:color w:val="auto"/>
          <w:szCs w:val="21"/>
        </w:rPr>
      </w:r>
      <w:r/>
    </w:p>
    <w:p>
      <w:pPr>
        <w:pStyle w:val="807"/>
        <w:numPr>
          <w:ilvl w:val="0"/>
          <w:numId w:val="15"/>
        </w:numPr>
        <w:jc w:val="center"/>
        <w:spacing w:line="360" w:lineRule="auto"/>
        <w:rPr>
          <w:rStyle w:val="1127"/>
          <w:rFonts w:hint="eastAsia"/>
          <w:b/>
          <w:bCs w:val="0"/>
          <w:color w:val="auto"/>
          <w:sz w:val="32"/>
          <w:szCs w:val="32"/>
          <w:lang w:val="en-US"/>
        </w:rPr>
      </w:pPr>
      <w:r>
        <w:rPr>
          <w:rStyle w:val="1127"/>
          <w:rFonts w:hint="eastAsia"/>
          <w:b/>
          <w:bCs w:val="0"/>
          <w:color w:val="auto"/>
          <w:sz w:val="32"/>
          <w:szCs w:val="32"/>
          <w:lang w:val="en-US"/>
        </w:rPr>
        <w:t xml:space="preserve"> </w:t>
      </w:r>
      <w:bookmarkStart w:id="27" w:name="_Toc206"/>
      <w:r>
        <w:rPr>
          <w:rStyle w:val="1127"/>
          <w:rFonts w:hint="eastAsia"/>
          <w:b/>
          <w:bCs w:val="0"/>
          <w:color w:val="auto"/>
          <w:sz w:val="32"/>
          <w:szCs w:val="32"/>
          <w:lang w:val="en-US"/>
        </w:rPr>
        <w:t xml:space="preserve">采购需求</w:t>
      </w:r>
      <w:bookmarkEnd w:id="27"/>
      <w:r/>
      <w:r/>
    </w:p>
    <w:p>
      <w:pPr>
        <w:ind w:firstLine="422"/>
        <w:spacing w:line="360" w:lineRule="auto"/>
        <w:rPr>
          <w:rFonts w:ascii="宋体" w:hAnsi="宋体"/>
          <w:b/>
          <w:color w:val="000000"/>
          <w:szCs w:val="21"/>
        </w:rPr>
      </w:pPr>
      <w:r>
        <w:rPr>
          <w:rFonts w:hint="eastAsia" w:ascii="宋体" w:hAnsi="宋体"/>
          <w:b/>
          <w:color w:val="000000"/>
          <w:szCs w:val="21"/>
          <w:highlight w:val="yellow"/>
        </w:rPr>
        <w:t xml:space="preserve">本章</w:t>
      </w:r>
      <w:r>
        <w:rPr>
          <w:rFonts w:ascii="宋体" w:hAnsi="宋体"/>
          <w:b/>
          <w:color w:val="000000"/>
          <w:szCs w:val="21"/>
          <w:highlight w:val="yellow"/>
        </w:rPr>
        <w:t xml:space="preserve">打</w:t>
      </w:r>
      <w:bookmarkStart w:id="28" w:name="_Hlk81407760"/>
      <w:r>
        <w:rPr>
          <w:rFonts w:ascii="宋体" w:hAnsi="宋体" w:cs="Segoe UI Symbol"/>
          <w:b/>
          <w:color w:val="000000"/>
          <w:szCs w:val="21"/>
          <w:highlight w:val="yellow"/>
        </w:rPr>
        <w:t xml:space="preserve">★</w:t>
      </w:r>
      <w:bookmarkEnd w:id="28"/>
      <w:r>
        <w:rPr>
          <w:rFonts w:ascii="宋体" w:hAnsi="宋体"/>
          <w:b/>
          <w:color w:val="000000"/>
          <w:szCs w:val="21"/>
          <w:highlight w:val="yellow"/>
        </w:rPr>
        <w:t xml:space="preserve">项为本项目</w:t>
      </w:r>
      <w:r>
        <w:rPr>
          <w:rFonts w:hint="eastAsia" w:ascii="宋体" w:hAnsi="宋体"/>
          <w:b/>
          <w:color w:val="000000"/>
          <w:szCs w:val="21"/>
          <w:highlight w:val="yellow"/>
        </w:rPr>
        <w:t xml:space="preserve">实质性响应项，供应商须在偏离表中如实填写响应情况，如有要求提供材料的，须按要求提供相应材料。</w:t>
      </w:r>
      <w:r/>
    </w:p>
    <w:p>
      <w:pPr>
        <w:rPr>
          <w:rFonts w:hint="eastAsia"/>
          <w:lang w:val="en-US"/>
        </w:rPr>
      </w:pPr>
      <w:r>
        <w:rPr>
          <w:rFonts w:hint="eastAsia"/>
          <w:lang w:val="en-US"/>
        </w:rPr>
      </w:r>
      <w:r/>
    </w:p>
    <w:p>
      <w:pPr>
        <w:ind w:firstLine="422"/>
        <w:spacing w:line="360" w:lineRule="auto"/>
        <w:rPr>
          <w:rFonts w:ascii="宋体" w:hAnsi="宋体"/>
          <w:bCs/>
          <w:color w:val="auto"/>
          <w:szCs w:val="21"/>
        </w:rPr>
      </w:pPr>
      <w:r>
        <w:rPr>
          <w:rFonts w:ascii="宋体" w:hAnsi="宋体" w:cs="Arial"/>
          <w:color w:val="auto"/>
          <w:szCs w:val="21"/>
        </w:rPr>
        <w:t xml:space="preserve">受</w:t>
      </w:r>
      <w:r>
        <w:rPr>
          <w:rFonts w:hint="eastAsia" w:ascii="宋体" w:hAnsi="宋体" w:cs="Arial"/>
          <w:color w:val="auto"/>
          <w:szCs w:val="21"/>
          <w:u w:val="single"/>
          <w:lang w:eastAsia="zh-CN"/>
        </w:rPr>
        <w:t xml:space="preserve">昆山市公路事业发展中心</w:t>
      </w:r>
      <w:r>
        <w:rPr>
          <w:rFonts w:ascii="宋体" w:hAnsi="宋体" w:cs="Arial"/>
          <w:color w:val="auto"/>
          <w:szCs w:val="21"/>
        </w:rPr>
        <w:t xml:space="preserve">委托，</w:t>
      </w:r>
      <w:r>
        <w:rPr>
          <w:rFonts w:hint="eastAsia" w:ascii="宋体" w:hAnsi="宋体" w:cs="Arial"/>
          <w:color w:val="auto"/>
          <w:szCs w:val="21"/>
          <w:u w:val="single"/>
          <w:lang w:eastAsia="zh-CN"/>
        </w:rPr>
        <w:t xml:space="preserve">苏州中润建设管理咨询有限公司</w:t>
      </w:r>
      <w:r>
        <w:rPr>
          <w:rFonts w:ascii="宋体" w:hAnsi="宋体" w:cs="Arial"/>
          <w:color w:val="auto"/>
          <w:szCs w:val="21"/>
        </w:rPr>
        <w:t xml:space="preserve">对其拟采购的</w:t>
      </w:r>
      <w:r>
        <w:rPr>
          <w:rFonts w:hint="eastAsia" w:ascii="宋体" w:hAnsi="宋体" w:cs="Arial"/>
          <w:color w:val="auto"/>
          <w:szCs w:val="21"/>
          <w:u w:val="single"/>
          <w:lang w:eastAsia="zh-CN"/>
        </w:rPr>
        <w:t xml:space="preserve">2026年框架道路下穿泵房防汛应急能力提升设备改造采购项目(二期)</w:t>
      </w:r>
      <w:r>
        <w:rPr>
          <w:rFonts w:hint="eastAsia" w:ascii="宋体" w:hAnsi="宋体" w:cs="Arial"/>
          <w:color w:val="auto"/>
          <w:szCs w:val="21"/>
          <w:u w:val="single"/>
          <w:lang w:val="en-US" w:eastAsia="zh-CN"/>
        </w:rPr>
        <w:t xml:space="preserve"> </w:t>
      </w:r>
      <w:r>
        <w:rPr>
          <w:rFonts w:hint="eastAsia" w:ascii="宋体" w:hAnsi="宋体" w:cs="Arial"/>
          <w:color w:val="auto"/>
          <w:szCs w:val="21"/>
          <w:u w:val="single"/>
        </w:rPr>
        <w:t xml:space="preserve">送</w:t>
      </w:r>
      <w:r>
        <w:rPr>
          <w:rFonts w:hint="eastAsia" w:ascii="宋体" w:hAnsi="宋体" w:cs="Arial"/>
          <w:color w:val="auto"/>
          <w:szCs w:val="21"/>
        </w:rPr>
        <w:t xml:space="preserve">进行竞争性谈判采购。</w:t>
      </w:r>
      <w:r/>
    </w:p>
    <w:p>
      <w:pPr>
        <w:numPr>
          <w:ilvl w:val="0"/>
          <w:numId w:val="16"/>
        </w:numPr>
        <w:ind w:left="0" w:firstLine="420"/>
        <w:spacing w:line="360" w:lineRule="auto"/>
        <w:rPr>
          <w:rFonts w:ascii="宋体" w:hAnsi="宋体"/>
          <w:b/>
          <w:color w:val="auto"/>
          <w:szCs w:val="21"/>
          <w:highlight w:val="none"/>
        </w:rPr>
      </w:pPr>
      <w:r>
        <w:rPr>
          <w:rFonts w:hint="eastAsia" w:ascii="宋体" w:hAnsi="宋体"/>
          <w:b/>
          <w:color w:val="auto"/>
          <w:szCs w:val="21"/>
          <w:highlight w:val="none"/>
        </w:rPr>
        <w:t xml:space="preserve">项目编号</w:t>
      </w:r>
      <w:r>
        <w:rPr>
          <w:rFonts w:hint="eastAsia" w:ascii="宋体" w:hAnsi="宋体" w:cs="Arial"/>
          <w:color w:val="auto"/>
          <w:szCs w:val="21"/>
          <w:highlight w:val="none"/>
        </w:rPr>
        <w:t xml:space="preserve">：</w:t>
      </w:r>
      <w:r>
        <w:rPr>
          <w:rFonts w:hint="eastAsia" w:ascii="宋体" w:hAnsi="宋体" w:cs="Arial"/>
          <w:color w:val="auto"/>
          <w:szCs w:val="21"/>
          <w:highlight w:val="none"/>
          <w:lang w:eastAsia="zh-CN"/>
        </w:rPr>
        <w:t xml:space="preserve">JSZC-320583-SZZR-T2024-0011</w:t>
      </w:r>
      <w:r>
        <w:rPr>
          <w:rFonts w:hint="eastAsia" w:ascii="宋体" w:hAnsi="宋体" w:cs="Arial"/>
          <w:color w:val="auto"/>
          <w:szCs w:val="21"/>
          <w:highlight w:val="none"/>
        </w:rPr>
        <w:t xml:space="preserve">号；</w:t>
      </w:r>
      <w:r/>
    </w:p>
    <w:p>
      <w:pPr>
        <w:numPr>
          <w:ilvl w:val="0"/>
          <w:numId w:val="16"/>
        </w:numPr>
        <w:ind w:left="0" w:firstLine="420"/>
        <w:spacing w:line="360" w:lineRule="auto"/>
        <w:rPr>
          <w:rFonts w:hint="eastAsia" w:ascii="宋体" w:hAnsi="宋体"/>
          <w:color w:val="auto"/>
          <w:szCs w:val="21"/>
        </w:rPr>
      </w:pPr>
      <w:r>
        <w:rPr>
          <w:rFonts w:hint="eastAsia" w:ascii="宋体" w:hAnsi="宋体"/>
          <w:color w:val="auto"/>
          <w:szCs w:val="21"/>
        </w:rPr>
        <w:t xml:space="preserve">项目名称：</w:t>
      </w:r>
      <w:r>
        <w:rPr>
          <w:rFonts w:hint="eastAsia" w:ascii="宋体" w:hAnsi="宋体"/>
          <w:color w:val="auto"/>
          <w:szCs w:val="21"/>
          <w:lang w:eastAsia="zh-CN"/>
        </w:rPr>
        <w:t xml:space="preserve">2026年框架道路下穿泵房防汛应急能力提升设备改造采购项目(二期)</w:t>
      </w:r>
      <w:r>
        <w:rPr>
          <w:rFonts w:hint="eastAsia" w:ascii="宋体" w:hAnsi="宋体"/>
          <w:color w:val="auto"/>
          <w:szCs w:val="21"/>
        </w:rPr>
        <w:t xml:space="preserve"> </w:t>
      </w:r>
      <w:r/>
    </w:p>
    <w:p>
      <w:pPr>
        <w:numPr>
          <w:ilvl w:val="0"/>
          <w:numId w:val="16"/>
        </w:numPr>
        <w:ind w:left="0" w:firstLine="420"/>
        <w:spacing w:line="360" w:lineRule="auto"/>
        <w:rPr>
          <w:rFonts w:ascii="宋体" w:hAnsi="宋体"/>
          <w:b/>
          <w:color w:val="auto"/>
          <w:szCs w:val="21"/>
        </w:rPr>
      </w:pPr>
      <w:r>
        <w:rPr>
          <w:rFonts w:hint="eastAsia" w:ascii="宋体" w:hAnsi="宋体"/>
          <w:szCs w:val="21"/>
        </w:rPr>
        <w:t xml:space="preserve">★</w:t>
      </w:r>
      <w:r>
        <w:rPr>
          <w:rFonts w:hint="eastAsia" w:ascii="宋体" w:hAnsi="宋体"/>
          <w:b/>
          <w:color w:val="auto"/>
          <w:szCs w:val="21"/>
          <w:lang w:val="en-US" w:eastAsia="zh-CN"/>
        </w:rPr>
        <w:t xml:space="preserve">采购</w:t>
      </w:r>
      <w:r>
        <w:rPr>
          <w:rFonts w:hint="eastAsia" w:ascii="宋体" w:hAnsi="宋体"/>
          <w:b/>
          <w:color w:val="auto"/>
          <w:szCs w:val="21"/>
        </w:rPr>
        <w:t xml:space="preserve">内容</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rPr>
        <w:t xml:space="preserve">（一）</w:t>
      </w:r>
      <w:r>
        <w:rPr>
          <w:rFonts w:hint="eastAsia" w:ascii="宋体" w:hAnsi="宋体" w:cs="宋体"/>
          <w:b/>
          <w:bCs/>
          <w:color w:val="auto"/>
          <w:sz w:val="21"/>
          <w:szCs w:val="21"/>
        </w:rPr>
        <w:t xml:space="preserve">水泵更换和控制柜改造</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十五甸公铁立交泵站、东城大道昆嘉路立交</w:t>
      </w:r>
      <w:r>
        <w:rPr>
          <w:rFonts w:hint="eastAsia" w:ascii="宋体" w:hAnsi="宋体" w:cs="宋体"/>
          <w:color w:val="auto"/>
          <w:sz w:val="21"/>
          <w:szCs w:val="21"/>
        </w:rPr>
        <w:t xml:space="preserve">泵站改造</w:t>
      </w:r>
      <w:r>
        <w:rPr>
          <w:rFonts w:hint="eastAsia" w:ascii="宋体" w:hAnsi="宋体" w:cs="宋体"/>
          <w:color w:val="auto"/>
          <w:sz w:val="21"/>
          <w:szCs w:val="21"/>
          <w:lang w:eastAsia="zh-CN"/>
        </w:rPr>
        <w:t xml:space="preserve">；</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1.对十五甸公铁立交泵站、东城大道昆嘉路立交</w:t>
      </w:r>
      <w:r>
        <w:rPr>
          <w:rFonts w:hint="eastAsia" w:ascii="宋体" w:hAnsi="宋体" w:cs="宋体"/>
          <w:color w:val="auto"/>
          <w:sz w:val="21"/>
          <w:szCs w:val="21"/>
        </w:rPr>
        <w:t xml:space="preserve">泵站</w:t>
      </w:r>
      <w:r>
        <w:rPr>
          <w:rFonts w:hint="eastAsia" w:ascii="宋体" w:hAnsi="宋体" w:cs="宋体"/>
          <w:color w:val="auto"/>
          <w:sz w:val="21"/>
          <w:szCs w:val="21"/>
          <w:lang w:val="en-US" w:eastAsia="zh-CN"/>
        </w:rPr>
        <w:t xml:space="preserve">水泵进行更换和控制改造，实现一控一功能,十五甸更换两台55KW水泵软启动控制柜和一台37KW水泵软启动控制柜，更换一台55KW水泵，对管道进行防腐处理，另外维修更换2号逆止阀，每台水泵增加水泵保护器；东城大道昆嘉路泵站更换三台55KW的水泵软启动控制柜，增加水泵保护器；</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rPr>
        <w:t xml:space="preserve">2.</w:t>
      </w:r>
      <w:r>
        <w:rPr>
          <w:rFonts w:hint="eastAsia" w:ascii="宋体" w:hAnsi="宋体"/>
          <w:color w:val="auto"/>
          <w:sz w:val="21"/>
          <w:szCs w:val="21"/>
          <w:lang w:val="en-US" w:eastAsia="zh-CN"/>
        </w:rPr>
        <w:t xml:space="preserve">工程量清单</w:t>
      </w:r>
      <w:r/>
    </w:p>
    <w:tbl>
      <w:tblPr>
        <w:tblStyle w:val="817"/>
        <w:tblW w:w="971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1"/>
        <w:gridCol w:w="4131"/>
        <w:gridCol w:w="846"/>
        <w:gridCol w:w="953"/>
        <w:gridCol w:w="3048"/>
      </w:tblGrid>
      <w:tr>
        <w:trPr>
          <w:trHeight w:val="623"/>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ascii="宋体" w:hAnsi="宋体" w:cs="宋体"/>
                <w:color w:val="auto"/>
                <w:sz w:val="21"/>
                <w:szCs w:val="21"/>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十五甸：户内一控一、需兼容现有系统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default"/>
                <w:color w:val="auto"/>
                <w:lang w:val="en-US"/>
              </w:rPr>
            </w:pPr>
            <w:r>
              <w:rPr>
                <w:rFonts w:hint="eastAsia"/>
                <w:color w:val="auto"/>
                <w:lang w:val="en-US" w:eastAsia="zh-CN"/>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十五甸：配长15米电缆线和信号线</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十五甸：户内一控一、需兼容现有系统</w:t>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十五甸</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东城大道昆嘉：户内一控一、需兼容现有系统</w:t>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水泵耦合部分保留，新的水泵孔与老的耦合配套</w:t>
            </w:r>
            <w:r/>
          </w:p>
        </w:tc>
      </w:tr>
      <w:tr>
        <w:trPr>
          <w:trHeight w:val="451"/>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default"/>
                <w:color w:val="auto"/>
                <w:lang w:val="en-US" w:eastAsia="zh-CN"/>
              </w:rPr>
            </w:pPr>
            <w:r>
              <w:rPr>
                <w:rFonts w:hint="eastAsia"/>
                <w:color w:val="auto"/>
                <w:lang w:val="en-US" w:eastAsia="zh-CN"/>
              </w:rPr>
              <w:t xml:space="preserve">新增控制柜底座，高度60cm</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741" w:type="dxa"/>
            <w:vAlign w:val="center"/>
            <w:textDirection w:val="lrTb"/>
            <w:noWrap w:val="false"/>
          </w:tcPr>
          <w:p>
            <w:pPr>
              <w:spacing w:line="360" w:lineRule="auto"/>
              <w:rPr>
                <w:rFonts w:hint="eastAsia"/>
                <w:color w:val="auto"/>
              </w:rPr>
            </w:pPr>
            <w:r>
              <w:rPr>
                <w:rFonts w:hint="eastAsia"/>
                <w:color w:val="auto"/>
                <w:lang w:val="en-US" w:eastAsia="zh-CN"/>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131" w:type="dxa"/>
            <w:vAlign w:val="center"/>
            <w:textDirection w:val="lrTb"/>
            <w:noWrap w:val="false"/>
          </w:tcPr>
          <w:p>
            <w:pPr>
              <w:spacing w:line="360" w:lineRule="auto"/>
              <w:rPr>
                <w:rFonts w:hint="eastAsia"/>
                <w:color w:val="auto"/>
              </w:rPr>
            </w:pPr>
            <w:r>
              <w:rPr>
                <w:rFonts w:hint="eastAsia"/>
                <w:color w:val="auto"/>
                <w:lang w:val="en-US" w:eastAsia="zh-CN"/>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846" w:type="dxa"/>
            <w:vAlign w:val="center"/>
            <w:textDirection w:val="lrTb"/>
            <w:noWrap w:val="false"/>
          </w:tcPr>
          <w:p>
            <w:pPr>
              <w:spacing w:line="360" w:lineRule="auto"/>
              <w:rPr>
                <w:rFonts w:hint="eastAsia"/>
                <w:color w:val="auto"/>
              </w:rPr>
            </w:pPr>
            <w:r>
              <w:rPr>
                <w:rFonts w:hint="eastAsia"/>
                <w:color w:val="auto"/>
                <w:lang w:val="en-US" w:eastAsia="zh-CN"/>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953" w:type="dxa"/>
            <w:vAlign w:val="center"/>
            <w:textDirection w:val="lrTb"/>
            <w:noWrap w:val="false"/>
          </w:tcPr>
          <w:p>
            <w:pPr>
              <w:spacing w:line="360" w:lineRule="auto"/>
              <w:rPr>
                <w:rFonts w:hint="eastAsia"/>
                <w:color w:val="auto"/>
              </w:rPr>
            </w:pPr>
            <w:r>
              <w:rPr>
                <w:rFonts w:hint="eastAsia"/>
                <w:color w:val="auto"/>
                <w:lang w:val="en-US" w:eastAsia="zh-CN"/>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48" w:type="dxa"/>
            <w:vAlign w:val="center"/>
            <w:textDirection w:val="lrTb"/>
            <w:noWrap w:val="false"/>
          </w:tcPr>
          <w:p>
            <w:pPr>
              <w:spacing w:line="360" w:lineRule="auto"/>
              <w:rPr>
                <w:rFonts w:hint="eastAsia"/>
                <w:color w:val="auto"/>
              </w:rPr>
            </w:pPr>
            <w:r>
              <w:rPr>
                <w:rFonts w:hint="eastAsia"/>
                <w:color w:val="auto"/>
                <w:lang w:val="en-US" w:eastAsia="zh-CN"/>
              </w:rPr>
              <w:t xml:space="preserve">塑料软线YJVR95*3+1*50</w:t>
            </w:r>
            <w:r/>
          </w:p>
        </w:tc>
      </w:tr>
    </w:tbl>
    <w:p>
      <w:pPr>
        <w:numPr>
          <w:ilvl w:val="0"/>
          <w:numId w:val="0"/>
        </w:numPr>
        <w:ind w:left="0" w:firstLine="420"/>
        <w:jc w:val="left"/>
        <w:pageBreakBefore w:val="0"/>
        <w:spacing w:line="360" w:lineRule="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r>
      <w:r/>
    </w:p>
    <w:p>
      <w:pPr>
        <w:numPr>
          <w:ilvl w:val="0"/>
          <w:numId w:val="17"/>
        </w:numPr>
        <w:ind w:left="0" w:firstLine="422"/>
        <w:jc w:val="left"/>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b/>
          <w:bCs/>
          <w:color w:val="auto"/>
          <w:sz w:val="21"/>
          <w:szCs w:val="21"/>
          <w:lang w:val="en-US" w:eastAsia="zh-CN"/>
        </w:rPr>
        <w:t xml:space="preserve">箱变改造</w:t>
      </w:r>
      <w:r>
        <w:rPr>
          <w:rFonts w:hint="eastAsia" w:ascii="宋体" w:hAnsi="宋体" w:cs="宋体"/>
          <w:color w:val="auto"/>
          <w:sz w:val="21"/>
          <w:szCs w:val="21"/>
          <w:lang w:val="en-US" w:eastAsia="zh-CN"/>
        </w:rPr>
        <w:t xml:space="preserve">：</w:t>
      </w:r>
      <w:r>
        <w:rPr>
          <w:rFonts w:hint="eastAsia" w:ascii="宋体" w:hAnsi="宋体" w:cs="宋体"/>
          <w:color w:val="auto"/>
          <w:sz w:val="21"/>
          <w:szCs w:val="21"/>
          <w:lang w:eastAsia="zh-CN"/>
        </w:rPr>
        <w:t xml:space="preserve">红杨路立交泵站、东城大道前进路立交泵站、东城大道昆嘉路立交泵站、东城大道规三路立交泵站、东城大道机场立交泵站、西巷公铁立交泵站；</w:t>
      </w:r>
      <w:r>
        <w:rPr>
          <w:rFonts w:hint="eastAsia" w:ascii="宋体" w:hAnsi="宋体" w:eastAsia="宋体" w:cs="宋体"/>
          <w:color w:val="auto"/>
          <w:sz w:val="21"/>
          <w:szCs w:val="21"/>
          <w:lang w:val="en-US" w:eastAsia="zh-CN"/>
        </w:rPr>
        <w:t xml:space="preserve">本项目要求对以上泵站</w:t>
      </w:r>
      <w:r>
        <w:rPr>
          <w:rFonts w:hint="eastAsia" w:ascii="宋体" w:hAnsi="宋体" w:eastAsia="宋体" w:cs="宋体"/>
          <w:color w:val="auto"/>
          <w:sz w:val="21"/>
          <w:szCs w:val="21"/>
          <w:lang w:eastAsia="zh-CN"/>
        </w:rPr>
        <w:t xml:space="preserve">高压柜、低压柜、变压器等设备卫生清理，做预防性实验、无用的插卡表拆除</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红杨路立交泵站、东城大道前进路立交泵站、东城大道昆嘉路立交泵站、东城大道规三路立交泵站</w:t>
      </w:r>
      <w:r>
        <w:rPr>
          <w:rFonts w:hint="eastAsia" w:ascii="宋体" w:hAnsi="宋体" w:cs="宋体"/>
          <w:color w:val="auto"/>
          <w:sz w:val="21"/>
          <w:szCs w:val="21"/>
          <w:lang w:val="en-US" w:eastAsia="zh-CN"/>
        </w:rPr>
        <w:t xml:space="preserve">4座泵站</w:t>
      </w:r>
      <w:r>
        <w:rPr>
          <w:rFonts w:hint="eastAsia" w:ascii="宋体" w:hAnsi="宋体" w:eastAsia="宋体" w:cs="宋体"/>
          <w:color w:val="auto"/>
          <w:sz w:val="21"/>
          <w:szCs w:val="21"/>
          <w:lang w:eastAsia="zh-CN"/>
        </w:rPr>
        <w:t xml:space="preserve">高压电缆</w:t>
      </w:r>
      <w:r>
        <w:rPr>
          <w:rFonts w:hint="eastAsia" w:ascii="宋体" w:hAnsi="宋体" w:cs="宋体"/>
          <w:color w:val="auto"/>
          <w:sz w:val="21"/>
          <w:szCs w:val="21"/>
          <w:lang w:val="en-US" w:eastAsia="zh-CN"/>
        </w:rPr>
        <w:t xml:space="preserve">由</w:t>
      </w:r>
      <w:r>
        <w:rPr>
          <w:rFonts w:hint="eastAsia" w:ascii="宋体" w:hAnsi="宋体" w:eastAsia="宋体" w:cs="宋体"/>
          <w:color w:val="auto"/>
          <w:sz w:val="21"/>
          <w:szCs w:val="21"/>
          <w:lang w:eastAsia="zh-CN"/>
        </w:rPr>
        <w:t xml:space="preserve">环网柜接入</w:t>
      </w: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预防雷击的可能性</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东城大道规三路立交泵站</w:t>
      </w:r>
      <w:r>
        <w:rPr>
          <w:rFonts w:hint="eastAsia" w:ascii="宋体" w:hAnsi="宋体" w:cs="宋体"/>
          <w:color w:val="auto"/>
          <w:sz w:val="21"/>
          <w:szCs w:val="21"/>
          <w:lang w:val="en-US" w:eastAsia="zh-CN"/>
        </w:rPr>
        <w:t xml:space="preserve">需</w:t>
      </w:r>
      <w:r>
        <w:rPr>
          <w:rFonts w:hint="eastAsia" w:ascii="宋体" w:hAnsi="宋体" w:cs="宋体"/>
          <w:color w:val="auto"/>
          <w:sz w:val="21"/>
          <w:szCs w:val="21"/>
          <w:lang w:eastAsia="zh-CN"/>
        </w:rPr>
        <w:t xml:space="preserve">现场土建施工，推倒</w:t>
      </w:r>
      <w:r>
        <w:rPr>
          <w:rFonts w:hint="eastAsia" w:ascii="宋体" w:hAnsi="宋体" w:cs="宋体"/>
          <w:color w:val="auto"/>
          <w:sz w:val="21"/>
          <w:szCs w:val="21"/>
          <w:lang w:val="en-US" w:eastAsia="zh-CN"/>
        </w:rPr>
        <w:t xml:space="preserve">一堵</w:t>
      </w:r>
      <w:r>
        <w:rPr>
          <w:rFonts w:hint="eastAsia" w:ascii="宋体" w:hAnsi="宋体" w:cs="宋体"/>
          <w:color w:val="auto"/>
          <w:sz w:val="21"/>
          <w:szCs w:val="21"/>
          <w:lang w:eastAsia="zh-CN"/>
        </w:rPr>
        <w:t xml:space="preserve">墙，</w:t>
      </w:r>
      <w:r>
        <w:rPr>
          <w:rFonts w:hint="eastAsia" w:ascii="宋体" w:hAnsi="宋体" w:cs="宋体"/>
          <w:color w:val="auto"/>
          <w:sz w:val="21"/>
          <w:szCs w:val="21"/>
          <w:lang w:val="en-US" w:eastAsia="zh-CN"/>
        </w:rPr>
        <w:t xml:space="preserve">做</w:t>
      </w:r>
      <w:r>
        <w:rPr>
          <w:rFonts w:hint="eastAsia" w:ascii="宋体" w:hAnsi="宋体" w:cs="宋体"/>
          <w:color w:val="auto"/>
          <w:sz w:val="21"/>
          <w:szCs w:val="21"/>
          <w:lang w:eastAsia="zh-CN"/>
        </w:rPr>
        <w:t xml:space="preserve">地面硬化，</w:t>
      </w:r>
      <w:r>
        <w:rPr>
          <w:rFonts w:hint="eastAsia" w:ascii="宋体" w:hAnsi="宋体" w:cs="宋体"/>
          <w:color w:val="auto"/>
          <w:sz w:val="21"/>
          <w:szCs w:val="21"/>
          <w:lang w:val="en-US" w:eastAsia="zh-CN"/>
        </w:rPr>
        <w:t xml:space="preserve">重新</w:t>
      </w:r>
      <w:r>
        <w:rPr>
          <w:rFonts w:hint="eastAsia" w:ascii="宋体" w:hAnsi="宋体" w:cs="宋体"/>
          <w:color w:val="auto"/>
          <w:sz w:val="21"/>
          <w:szCs w:val="21"/>
          <w:lang w:eastAsia="zh-CN"/>
        </w:rPr>
        <w:t xml:space="preserve">加装围栏；</w:t>
      </w:r>
      <w:r>
        <w:rPr>
          <w:rFonts w:hint="eastAsia" w:ascii="宋体" w:hAnsi="宋体" w:eastAsia="宋体" w:cs="宋体"/>
          <w:color w:val="auto"/>
          <w:sz w:val="21"/>
          <w:szCs w:val="21"/>
          <w:lang w:eastAsia="zh-CN"/>
        </w:rPr>
        <w:t xml:space="preserve">东城大道机场立交泵站、西巷公铁立交泵站</w:t>
      </w:r>
      <w:r>
        <w:rPr>
          <w:rFonts w:hint="eastAsia" w:ascii="宋体" w:hAnsi="宋体" w:cs="宋体"/>
          <w:color w:val="auto"/>
          <w:sz w:val="21"/>
          <w:szCs w:val="21"/>
          <w:lang w:val="en-US" w:eastAsia="zh-CN"/>
        </w:rPr>
        <w:t xml:space="preserve">2座泵站</w:t>
      </w:r>
      <w:r>
        <w:rPr>
          <w:rFonts w:hint="eastAsia" w:ascii="宋体" w:hAnsi="宋体" w:eastAsia="宋体" w:cs="宋体"/>
          <w:color w:val="auto"/>
          <w:sz w:val="21"/>
          <w:szCs w:val="21"/>
          <w:lang w:eastAsia="zh-CN"/>
        </w:rPr>
        <w:t xml:space="preserve">高压电缆由电线杆接入；低压总柜加装浪涌保护器、所有洞口防火封堵，箱变</w:t>
      </w:r>
      <w:r>
        <w:rPr>
          <w:rFonts w:hint="eastAsia" w:ascii="宋体" w:hAnsi="宋体" w:eastAsia="宋体" w:cs="宋体"/>
          <w:color w:val="auto"/>
          <w:sz w:val="21"/>
          <w:szCs w:val="21"/>
          <w:lang w:val="en-US" w:eastAsia="zh-CN"/>
        </w:rPr>
        <w:t xml:space="preserve">所有</w:t>
      </w:r>
      <w:r>
        <w:rPr>
          <w:rFonts w:hint="eastAsia" w:ascii="宋体" w:hAnsi="宋体" w:eastAsia="宋体" w:cs="宋体"/>
          <w:color w:val="auto"/>
          <w:sz w:val="21"/>
          <w:szCs w:val="21"/>
          <w:lang w:eastAsia="zh-CN"/>
        </w:rPr>
        <w:t xml:space="preserve">门</w:t>
      </w:r>
      <w:r>
        <w:rPr>
          <w:rFonts w:hint="eastAsia" w:ascii="宋体" w:hAnsi="宋体" w:eastAsia="宋体" w:cs="宋体"/>
          <w:color w:val="auto"/>
          <w:sz w:val="21"/>
          <w:szCs w:val="21"/>
          <w:lang w:val="en-US" w:eastAsia="zh-CN"/>
        </w:rPr>
        <w:t xml:space="preserve">锁更换成</w:t>
      </w:r>
      <w:r>
        <w:rPr>
          <w:rFonts w:hint="eastAsia" w:ascii="宋体" w:hAnsi="宋体" w:cs="宋体"/>
          <w:color w:val="auto"/>
          <w:sz w:val="21"/>
          <w:szCs w:val="21"/>
          <w:lang w:val="en-US" w:eastAsia="zh-CN"/>
        </w:rPr>
        <w:t xml:space="preserve">滚轮</w:t>
      </w:r>
      <w:r>
        <w:rPr>
          <w:rFonts w:hint="eastAsia" w:ascii="宋体" w:hAnsi="宋体" w:eastAsia="宋体" w:cs="宋体"/>
          <w:color w:val="auto"/>
          <w:sz w:val="21"/>
          <w:szCs w:val="21"/>
          <w:lang w:eastAsia="zh-CN"/>
        </w:rPr>
        <w:t xml:space="preserve">密码锁；红杨路立交泵站、东城大道规三路立交泵站</w:t>
      </w:r>
      <w:r>
        <w:rPr>
          <w:rFonts w:hint="eastAsia" w:ascii="宋体" w:hAnsi="宋体" w:eastAsia="宋体" w:cs="宋体"/>
          <w:color w:val="auto"/>
          <w:sz w:val="21"/>
          <w:szCs w:val="21"/>
          <w:lang w:val="en-US" w:eastAsia="zh-CN"/>
        </w:rPr>
        <w:t xml:space="preserve">更换钢筋混凝土结构箱变外壳；西巷公铁立交泵站更换整体箱变及</w:t>
      </w:r>
      <w:r>
        <w:rPr>
          <w:rFonts w:hint="eastAsia" w:ascii="宋体" w:hAnsi="宋体" w:cs="宋体"/>
          <w:color w:val="auto"/>
          <w:sz w:val="21"/>
          <w:szCs w:val="21"/>
          <w:lang w:val="en-US" w:eastAsia="zh-CN"/>
        </w:rPr>
        <w:t xml:space="preserve">浇筑</w:t>
      </w:r>
      <w:r>
        <w:rPr>
          <w:rFonts w:hint="eastAsia" w:ascii="宋体" w:hAnsi="宋体" w:eastAsia="宋体" w:cs="宋体"/>
          <w:color w:val="auto"/>
          <w:sz w:val="21"/>
          <w:szCs w:val="21"/>
          <w:lang w:val="en-US" w:eastAsia="zh-CN"/>
        </w:rPr>
        <w:t xml:space="preserve">基础</w:t>
      </w:r>
      <w:r>
        <w:rPr>
          <w:rFonts w:hint="eastAsia" w:ascii="宋体" w:hAnsi="宋体" w:cs="宋体"/>
          <w:color w:val="auto"/>
          <w:sz w:val="21"/>
          <w:szCs w:val="21"/>
          <w:lang w:val="en-US" w:eastAsia="zh-CN"/>
        </w:rPr>
        <w:t xml:space="preserve">等相关工作</w:t>
      </w:r>
      <w:r>
        <w:rPr>
          <w:rFonts w:hint="eastAsia" w:ascii="宋体" w:hAnsi="宋体" w:eastAsia="宋体" w:cs="宋体"/>
          <w:color w:val="auto"/>
          <w:sz w:val="21"/>
          <w:szCs w:val="21"/>
          <w:lang w:val="en-US" w:eastAsia="zh-CN"/>
        </w:rPr>
        <w:t xml:space="preserve">。</w:t>
      </w:r>
      <w:r/>
    </w:p>
    <w:tbl>
      <w:tblPr>
        <w:tblStyle w:val="817"/>
        <w:tblpPr w:horzAnchor="page" w:tblpX="1245" w:vertAnchor="text" w:tblpY="488" w:leftFromText="180" w:topFromText="0" w:rightFromText="180" w:bottomFromText="0"/>
        <w:tblW w:w="96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2"/>
        <w:gridCol w:w="2925"/>
        <w:gridCol w:w="2009"/>
        <w:gridCol w:w="950"/>
        <w:gridCol w:w="909"/>
        <w:gridCol w:w="2172"/>
      </w:tblGrid>
      <w:tr>
        <w:trPr>
          <w:jc w:val="center"/>
          <w:trHeight w:val="435"/>
        </w:trPr>
        <w:tc>
          <w:tcPr>
            <w:shd w:val="clear" w:color="auto" w:fill="auto"/>
            <w:tcW w:w="692" w:type="dxa"/>
            <w:vAlign w:val="center"/>
            <w:textDirection w:val="lrTb"/>
            <w:noWrap/>
          </w:tcPr>
          <w:p>
            <w:pPr>
              <w:rPr>
                <w:rFonts w:hint="eastAsia"/>
                <w:color w:val="auto"/>
                <w:lang w:val="en-US" w:eastAsia="zh-CN"/>
              </w:rPr>
            </w:pPr>
            <w:r>
              <w:rPr>
                <w:rFonts w:hint="eastAsia"/>
                <w:color w:val="auto"/>
                <w:lang w:val="en-US" w:eastAsia="zh-CN"/>
              </w:rPr>
              <w:t xml:space="preserve">序号</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产品名称</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规格型号</w:t>
            </w:r>
            <w:r/>
          </w:p>
        </w:tc>
        <w:tc>
          <w:tcPr>
            <w:shd w:val="clear" w:color="auto" w:fill="auto"/>
            <w:tcW w:w="950" w:type="dxa"/>
            <w:vAlign w:val="center"/>
            <w:textDirection w:val="lrTb"/>
            <w:noWrap/>
          </w:tcPr>
          <w:p>
            <w:pPr>
              <w:rPr>
                <w:rFonts w:hint="eastAsia"/>
                <w:color w:val="auto"/>
                <w:lang w:val="en-US" w:eastAsia="zh-CN"/>
              </w:rPr>
            </w:pPr>
            <w:r>
              <w:rPr>
                <w:rFonts w:hint="eastAsia"/>
                <w:color w:val="auto"/>
                <w:lang w:val="en-US" w:eastAsia="zh-CN"/>
              </w:rPr>
              <w:t xml:space="preserve">单位</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数量</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备注</w:t>
            </w:r>
            <w:r/>
          </w:p>
        </w:tc>
      </w:tr>
      <w:tr>
        <w:trPr>
          <w:jc w:val="center"/>
          <w:trHeight w:val="37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高压负荷开关</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FN12 25A</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绝缘件</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套管、绝缘子、传感器等</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户内避雷器</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10KV户内</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78"/>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快速熔丝具</w:t>
            </w:r>
            <w:r/>
          </w:p>
        </w:tc>
        <w:tc>
          <w:tcPr>
            <w:shd w:val="clear" w:color="auto" w:fill="auto"/>
            <w:tcW w:w="2009" w:type="dxa"/>
            <w:vAlign w:val="center"/>
            <w:textDirection w:val="lrTb"/>
            <w:noWrap/>
          </w:tcPr>
          <w:p>
            <w:pPr>
              <w:rPr>
                <w:rFonts w:hint="eastAsia"/>
                <w:color w:val="auto"/>
                <w:lang w:val="en-US" w:eastAsia="zh-CN"/>
              </w:rPr>
            </w:pPr>
            <w:r>
              <w:rPr>
                <w:rFonts w:hint="eastAsia"/>
                <w:color w:val="auto"/>
                <w:lang w:val="en-US" w:eastAsia="zh-CN"/>
              </w:rPr>
              <w:t xml:space="preserve">25A，含金具</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9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户外避雷器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10KV户外</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81"/>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高压柜除湿装置</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含二次线</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箱变外壳</w:t>
            </w:r>
            <w:r/>
          </w:p>
        </w:tc>
        <w:tc>
          <w:tcPr>
            <w:shd w:val="clear" w:color="auto" w:fill="auto"/>
            <w:tcW w:w="2009" w:type="dxa"/>
            <w:vAlign w:val="center"/>
            <w:textDirection w:val="lrTb"/>
            <w:noWrap/>
          </w:tcPr>
          <w:p>
            <w:pPr>
              <w:rPr>
                <w:rFonts w:hint="default"/>
                <w:color w:val="auto"/>
                <w:lang w:val="en-US" w:eastAsia="zh-CN"/>
              </w:rPr>
            </w:pPr>
            <w:r>
              <w:rPr>
                <w:rFonts w:hint="eastAsia"/>
                <w:color w:val="auto"/>
                <w:lang w:val="en-US" w:eastAsia="zh-CN"/>
              </w:rPr>
              <w:t xml:space="preserve">钢筋混凝土结构</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2</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t xml:space="preserve">包含元器件拆除换新（红杨路、规三路）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8</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原墙体拆除</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低压侧围墙拆除</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restart"/>
            <w:textDirection w:val="lrTb"/>
            <w:noWrap/>
          </w:tcPr>
          <w:p>
            <w:pPr>
              <w:rPr>
                <w:rFonts w:hint="eastAsia"/>
                <w:color w:val="auto"/>
                <w:lang w:val="en-US" w:eastAsia="zh-CN"/>
              </w:rPr>
            </w:pPr>
            <w:r>
              <w:rPr>
                <w:rFonts w:hint="eastAsia"/>
                <w:color w:val="auto"/>
                <w:lang w:val="en-US" w:eastAsia="zh-CN"/>
              </w:rPr>
            </w:r>
            <w:r/>
          </w:p>
          <w:p>
            <w:pPr>
              <w:rPr>
                <w:rFonts w:hint="eastAsia"/>
                <w:color w:val="auto"/>
                <w:lang w:val="en-US" w:eastAsia="zh-CN"/>
              </w:rPr>
            </w:pPr>
            <w:r>
              <w:rPr>
                <w:rFonts w:hint="eastAsia"/>
                <w:color w:val="auto"/>
                <w:lang w:val="en-US" w:eastAsia="zh-CN"/>
              </w:rPr>
            </w:r>
            <w:r/>
          </w:p>
          <w:p>
            <w:pPr>
              <w:rPr>
                <w:rFonts w:hint="default"/>
                <w:color w:val="auto"/>
                <w:lang w:val="en-US" w:eastAsia="zh-CN"/>
              </w:rPr>
            </w:pPr>
            <w:r>
              <w:rPr>
                <w:rFonts w:hint="eastAsia"/>
                <w:color w:val="auto"/>
                <w:lang w:val="en-US" w:eastAsia="zh-CN"/>
              </w:rPr>
              <w:t xml:space="preserve">规三路</w:t>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9</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高压围栏加装</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在高压侧处做围栏，方便检修</w:t>
            </w:r>
            <w:r/>
          </w:p>
        </w:tc>
        <w:tc>
          <w:tcPr>
            <w:shd w:val="clear" w:color="auto"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73"/>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10</w:t>
            </w:r>
            <w:r/>
          </w:p>
        </w:tc>
        <w:tc>
          <w:tcPr>
            <w:shd w:val="solid" w:color="ffffff"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地面硬化</w:t>
            </w:r>
            <w:r/>
          </w:p>
        </w:tc>
        <w:tc>
          <w:tcPr>
            <w:shd w:val="solid" w:color="ffffff" w:fill="auto"/>
            <w:tcW w:w="2009" w:type="dxa"/>
            <w:vAlign w:val="top"/>
            <w:textDirection w:val="lrTb"/>
            <w:noWrap/>
          </w:tcPr>
          <w:p>
            <w:pPr>
              <w:rPr>
                <w:rFonts w:hint="default"/>
                <w:color w:val="auto"/>
                <w:lang w:val="en-US" w:eastAsia="zh-CN"/>
              </w:rPr>
            </w:pPr>
            <w:r>
              <w:rPr>
                <w:rFonts w:hint="eastAsia"/>
                <w:color w:val="auto"/>
                <w:lang w:val="en-US" w:eastAsia="zh-CN"/>
              </w:rPr>
              <w:t xml:space="preserve">长</w:t>
            </w:r>
            <w:r>
              <w:rPr>
                <w:rFonts w:hint="default"/>
                <w:color w:val="auto"/>
                <w:lang w:val="en-US" w:eastAsia="zh-CN"/>
              </w:rPr>
              <w:t xml:space="preserve">×</w:t>
            </w:r>
            <w:r>
              <w:rPr>
                <w:rFonts w:hint="eastAsia"/>
                <w:color w:val="auto"/>
                <w:lang w:val="en-US" w:eastAsia="zh-CN"/>
              </w:rPr>
              <w:t xml:space="preserve">宽(m):1.2</w:t>
            </w:r>
            <w:r>
              <w:rPr>
                <w:rFonts w:hint="default"/>
                <w:color w:val="auto"/>
                <w:lang w:val="en-US" w:eastAsia="zh-CN"/>
              </w:rPr>
              <w:t xml:space="preserve">×</w:t>
            </w:r>
            <w:r>
              <w:rPr>
                <w:rFonts w:hint="eastAsia"/>
                <w:color w:val="auto"/>
                <w:lang w:val="en-US" w:eastAsia="zh-CN"/>
              </w:rPr>
              <w:t xml:space="preserve">12</w:t>
            </w:r>
            <w:r/>
          </w:p>
        </w:tc>
        <w:tc>
          <w:tcPr>
            <w:shd w:val="solid" w:color="ffffff" w:fill="auto"/>
            <w:tcW w:w="950" w:type="dxa"/>
            <w:vAlign w:val="top"/>
            <w:textDirection w:val="lrTb"/>
            <w:noWrap/>
          </w:tcPr>
          <w:p>
            <w:pPr>
              <w:jc w:val="center"/>
              <w:rPr>
                <w:rFonts w:hint="default"/>
                <w:color w:val="auto"/>
                <w:lang w:val="en-US" w:eastAsia="zh-CN"/>
              </w:rPr>
            </w:pPr>
            <w:r>
              <w:rPr>
                <w:rFonts w:hint="eastAsia"/>
                <w:color w:val="auto"/>
                <w:lang w:val="en-US" w:eastAsia="zh-CN"/>
              </w:rPr>
              <w:t xml:space="preserve">项</w:t>
            </w:r>
            <w:r/>
          </w:p>
        </w:tc>
        <w:tc>
          <w:tcPr>
            <w:shd w:val="solid" w:color="ffffff"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solid" w:color="ffffff"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0"/>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11</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箱变屋面防水及彩钢瓦施工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沥青聚氨脂</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3</w:t>
            </w:r>
            <w:r/>
          </w:p>
        </w:tc>
        <w:tc>
          <w:tcPr>
            <w:shd w:val="clear" w:color="auto" w:fill="auto"/>
            <w:tcW w:w="2172" w:type="dxa"/>
            <w:vAlign w:val="center"/>
            <w:textDirection w:val="lrTb"/>
            <w:noWrap/>
          </w:tcPr>
          <w:p>
            <w:pPr>
              <w:rPr>
                <w:rFonts w:hint="default"/>
                <w:color w:val="auto"/>
                <w:lang w:val="en-US" w:eastAsia="zh-CN"/>
              </w:rPr>
            </w:pPr>
            <w:r>
              <w:rPr>
                <w:rFonts w:hint="eastAsia"/>
                <w:color w:val="auto"/>
                <w:lang w:val="en-US" w:eastAsia="zh-CN"/>
              </w:rPr>
              <w:t xml:space="preserve">前进路、昆嘉路、机场路</w:t>
            </w:r>
            <w:r/>
          </w:p>
        </w:tc>
      </w:tr>
      <w:tr>
        <w:trPr>
          <w:jc w:val="center"/>
          <w:trHeight w:val="389"/>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12</w:t>
            </w:r>
            <w:r/>
          </w:p>
        </w:tc>
        <w:tc>
          <w:tcPr>
            <w:shd w:val="clear" w:color="auto" w:fill="auto"/>
            <w:tcW w:w="2925" w:type="dxa"/>
            <w:vAlign w:val="top"/>
            <w:textDirection w:val="lrTb"/>
            <w:noWrap w:val="false"/>
          </w:tcPr>
          <w:p>
            <w:pPr>
              <w:rPr>
                <w:rFonts w:hint="eastAsia"/>
                <w:color w:val="auto"/>
                <w:lang w:val="en-US" w:eastAsia="zh-CN"/>
              </w:rPr>
            </w:pPr>
            <w:r>
              <w:rPr>
                <w:rFonts w:hint="eastAsia"/>
                <w:color w:val="auto"/>
                <w:lang w:val="en-US" w:eastAsia="zh-CN"/>
              </w:rPr>
              <w:t xml:space="preserve">箱变内部除锈施工</w:t>
            </w:r>
            <w:r/>
          </w:p>
        </w:tc>
        <w:tc>
          <w:tcPr>
            <w:shd w:val="clear" w:color="auto" w:fill="auto"/>
            <w:tcW w:w="2009" w:type="dxa"/>
            <w:vAlign w:val="top"/>
            <w:textDirection w:val="lrTb"/>
            <w:noWrap/>
          </w:tcPr>
          <w:p>
            <w:pPr>
              <w:rPr>
                <w:rFonts w:hint="eastAsia"/>
                <w:color w:val="auto"/>
                <w:lang w:val="en-US" w:eastAsia="zh-CN"/>
              </w:rPr>
            </w:pPr>
            <w:r>
              <w:rPr>
                <w:rFonts w:hint="eastAsia"/>
                <w:color w:val="auto"/>
                <w:lang w:val="en-US" w:eastAsia="zh-CN"/>
              </w:rPr>
              <w:t xml:space="preserve">防锈漆</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台</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76"/>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13</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变压器及负荷柜试验</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10KV 高低压柜 变压器 电缆 接地</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35"/>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14</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拆除表计</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4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15</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加装浪涌保护器</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SPD1/4P</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09"/>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16</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防火堵洞</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处</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15</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414"/>
        </w:trPr>
        <w:tc>
          <w:tcPr>
            <w:shd w:val="clear" w:color="auto" w:fill="auto"/>
            <w:tcW w:w="692" w:type="dxa"/>
            <w:vAlign w:val="center"/>
            <w:textDirection w:val="lrTb"/>
            <w:noWrap/>
          </w:tcPr>
          <w:p>
            <w:pPr>
              <w:jc w:val="center"/>
              <w:rPr>
                <w:rFonts w:hint="eastAsia"/>
                <w:color w:val="auto"/>
                <w:lang w:val="en-US" w:eastAsia="zh-CN"/>
              </w:rPr>
            </w:pPr>
            <w:r>
              <w:rPr>
                <w:rFonts w:hint="eastAsia"/>
                <w:color w:val="auto"/>
                <w:lang w:val="en-US" w:eastAsia="zh-CN"/>
              </w:rPr>
              <w:t xml:space="preserve">17</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加装密码锁</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把</w:t>
            </w:r>
            <w:r/>
          </w:p>
        </w:tc>
        <w:tc>
          <w:tcPr>
            <w:shd w:val="clear" w:color="auto" w:fill="auto"/>
            <w:tcW w:w="909" w:type="dxa"/>
            <w:vAlign w:val="center"/>
            <w:textDirection w:val="lrTb"/>
            <w:noWrap/>
          </w:tcPr>
          <w:p>
            <w:pPr>
              <w:jc w:val="center"/>
              <w:rPr>
                <w:rFonts w:hint="default"/>
                <w:color w:val="auto"/>
                <w:lang w:val="en-US" w:eastAsia="zh-CN"/>
              </w:rPr>
            </w:pPr>
            <w:r>
              <w:rPr>
                <w:rFonts w:hint="eastAsia"/>
                <w:color w:val="auto"/>
                <w:lang w:val="en-US" w:eastAsia="zh-CN"/>
              </w:rPr>
              <w:t xml:space="preserve">24</w:t>
            </w:r>
            <w:r/>
          </w:p>
        </w:tc>
        <w:tc>
          <w:tcPr>
            <w:shd w:val="clear" w:color="auto" w:fill="auto"/>
            <w:tcW w:w="2172" w:type="dxa"/>
            <w:vAlign w:val="center"/>
            <w:textDirection w:val="lrTb"/>
            <w:noWrap/>
          </w:tcPr>
          <w:p>
            <w:pPr>
              <w:rPr>
                <w:rFonts w:hint="eastAsia"/>
                <w:color w:val="auto"/>
                <w:lang w:val="en-US" w:eastAsia="zh-CN"/>
              </w:rPr>
            </w:pPr>
            <w:r>
              <w:rPr>
                <w:rFonts w:hint="eastAsia"/>
                <w:color w:val="auto"/>
                <w:lang w:val="en-US" w:eastAsia="zh-CN"/>
              </w:rPr>
            </w:r>
            <w:r/>
          </w:p>
        </w:tc>
      </w:tr>
      <w:tr>
        <w:trPr>
          <w:jc w:val="center"/>
          <w:trHeight w:val="36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18</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箱式变压器</w:t>
            </w:r>
            <w:r>
              <w:rPr>
                <w:rFonts w:hint="eastAsia"/>
                <w:color w:val="auto"/>
                <w:lang w:val="en-US" w:eastAsia="zh-CN"/>
              </w:rPr>
              <w:tab/>
            </w:r>
            <w:r>
              <w:rPr>
                <w:rFonts w:hint="eastAsia"/>
                <w:color w:val="auto"/>
                <w:lang w:val="en-US" w:eastAsia="zh-CN"/>
              </w:rPr>
              <w:tab/>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250kVA</w:t>
            </w:r>
            <w:r>
              <w:rPr>
                <w:rFonts w:hint="eastAsia"/>
                <w:color w:val="auto"/>
                <w:lang w:val="en-US" w:eastAsia="zh-CN"/>
              </w:rPr>
              <w:tab/>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restart"/>
            <w:textDirection w:val="lrTb"/>
            <w:noWrap/>
          </w:tcPr>
          <w:p>
            <w:pPr>
              <w:rPr>
                <w:rFonts w:hint="default"/>
                <w:color w:val="auto"/>
                <w:lang w:val="en-US" w:eastAsia="zh-CN"/>
              </w:rPr>
            </w:pPr>
            <w:r>
              <w:rPr>
                <w:rFonts w:hint="eastAsia"/>
                <w:color w:val="auto"/>
                <w:lang w:val="en-US" w:eastAsia="zh-CN"/>
              </w:rPr>
              <w:t xml:space="preserve">西巷泵站箱变整体更换</w:t>
            </w:r>
            <w:r/>
          </w:p>
          <w:p>
            <w:pPr>
              <w:rPr>
                <w:rFonts w:hint="eastAsia"/>
                <w:color w:val="auto"/>
                <w:lang w:val="en-US" w:eastAsia="zh-CN"/>
              </w:rPr>
            </w:pPr>
            <w:r>
              <w:rPr>
                <w:rFonts w:hint="eastAsia"/>
                <w:color w:val="auto"/>
                <w:lang w:val="en-US" w:eastAsia="zh-CN"/>
              </w:rPr>
              <w:t xml:space="preserve"> </w:t>
            </w:r>
            <w:r/>
          </w:p>
        </w:tc>
      </w:tr>
      <w:tr>
        <w:trPr>
          <w:jc w:val="center"/>
          <w:trHeight w:val="408"/>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19</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箱变基础改造及浇筑修复</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 </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center"/>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367"/>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20</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箱变交接试验</w:t>
            </w:r>
            <w:r/>
          </w:p>
        </w:tc>
        <w:tc>
          <w:tcPr>
            <w:shd w:val="clear" w:color="auto" w:fill="auto"/>
            <w:tcW w:w="2009" w:type="dxa"/>
            <w:vAlign w:val="top"/>
            <w:textDirection w:val="lrTb"/>
            <w:noWrap w:val="false"/>
          </w:tcPr>
          <w:p>
            <w:pPr>
              <w:rPr>
                <w:rFonts w:hint="eastAsia"/>
                <w:color w:val="auto"/>
                <w:lang w:val="en-US" w:eastAsia="zh-CN"/>
              </w:rPr>
            </w:pPr>
            <w:r>
              <w:rPr>
                <w:rFonts w:hint="eastAsia"/>
                <w:color w:val="auto"/>
                <w:lang w:val="en-US" w:eastAsia="zh-CN"/>
              </w:rPr>
              <w:t xml:space="preserve">10KV</w:t>
            </w:r>
            <w:r/>
          </w:p>
        </w:tc>
        <w:tc>
          <w:tcPr>
            <w:shd w:val="clear" w:color="auto" w:fill="auto"/>
            <w:tcW w:w="950" w:type="dxa"/>
            <w:vAlign w:val="top"/>
            <w:textDirection w:val="lrTb"/>
            <w:noWrap/>
          </w:tcPr>
          <w:p>
            <w:pPr>
              <w:jc w:val="center"/>
              <w:rPr>
                <w:rFonts w:hint="eastAsia"/>
                <w:color w:val="auto"/>
                <w:lang w:val="en-US" w:eastAsia="zh-CN"/>
              </w:rPr>
            </w:pPr>
            <w:r>
              <w:rPr>
                <w:rFonts w:hint="eastAsia"/>
                <w:color w:val="auto"/>
                <w:lang w:val="en-US" w:eastAsia="zh-CN"/>
              </w:rPr>
              <w:t xml:space="preserve">套</w:t>
            </w:r>
            <w:r/>
          </w:p>
        </w:tc>
        <w:tc>
          <w:tcPr>
            <w:shd w:val="clear" w:color="auto" w:fill="auto"/>
            <w:tcW w:w="909" w:type="dxa"/>
            <w:vAlign w:val="top"/>
            <w:textDirection w:val="lrTb"/>
            <w:noWrap/>
          </w:tcPr>
          <w:p>
            <w:pPr>
              <w:jc w:val="center"/>
              <w:rPr>
                <w:rFonts w:hint="eastAsia"/>
                <w:color w:val="auto"/>
                <w:lang w:val="en-US" w:eastAsia="zh-CN"/>
              </w:rPr>
            </w:pPr>
            <w:r>
              <w:rPr>
                <w:rFonts w:hint="eastAsia"/>
                <w:color w:val="auto"/>
                <w:lang w:val="en-US" w:eastAsia="zh-CN"/>
              </w:rPr>
              <w:t xml:space="preserve">1</w:t>
            </w:r>
            <w:r/>
          </w:p>
        </w:tc>
        <w:tc>
          <w:tcPr>
            <w:shd w:val="clear" w:color="auto" w:fill="auto"/>
            <w:tcW w:w="2172" w:type="dxa"/>
            <w:vAlign w:val="top"/>
            <w:vMerge w:val="continue"/>
            <w:textDirection w:val="lrTb"/>
            <w:noWrap/>
          </w:tcPr>
          <w:p>
            <w:pPr>
              <w:rPr>
                <w:rFonts w:hint="eastAsia"/>
                <w:color w:val="auto"/>
                <w:lang w:val="en-US" w:eastAsia="zh-CN"/>
              </w:rPr>
            </w:pPr>
            <w:r>
              <w:rPr>
                <w:rFonts w:hint="eastAsia"/>
                <w:color w:val="auto"/>
                <w:lang w:val="en-US" w:eastAsia="zh-CN"/>
              </w:rPr>
            </w:r>
            <w:r/>
          </w:p>
        </w:tc>
      </w:tr>
      <w:tr>
        <w:trPr>
          <w:jc w:val="center"/>
          <w:trHeight w:val="406"/>
        </w:trPr>
        <w:tc>
          <w:tcPr>
            <w:shd w:val="clear" w:color="auto" w:fill="auto"/>
            <w:tcW w:w="692" w:type="dxa"/>
            <w:vAlign w:val="center"/>
            <w:textDirection w:val="lrTb"/>
            <w:noWrap/>
          </w:tcPr>
          <w:p>
            <w:pPr>
              <w:jc w:val="center"/>
              <w:rPr>
                <w:rFonts w:hint="default"/>
                <w:color w:val="auto"/>
                <w:lang w:val="en-US" w:eastAsia="zh-CN"/>
              </w:rPr>
            </w:pPr>
            <w:r>
              <w:rPr>
                <w:rFonts w:hint="eastAsia"/>
                <w:color w:val="auto"/>
                <w:lang w:val="en-US" w:eastAsia="zh-CN"/>
              </w:rPr>
              <w:t xml:space="preserve">21</w:t>
            </w:r>
            <w:r/>
          </w:p>
        </w:tc>
        <w:tc>
          <w:tcPr>
            <w:shd w:val="clear" w:color="auto" w:fill="auto"/>
            <w:tcW w:w="2925" w:type="dxa"/>
            <w:vAlign w:val="center"/>
            <w:textDirection w:val="lrTb"/>
            <w:noWrap w:val="false"/>
          </w:tcPr>
          <w:p>
            <w:pPr>
              <w:rPr>
                <w:rFonts w:hint="eastAsia"/>
                <w:color w:val="auto"/>
                <w:lang w:val="en-US" w:eastAsia="zh-CN"/>
              </w:rPr>
            </w:pPr>
            <w:r>
              <w:rPr>
                <w:rFonts w:hint="eastAsia"/>
                <w:color w:val="auto"/>
                <w:lang w:val="en-US" w:eastAsia="zh-CN"/>
              </w:rPr>
              <w:t xml:space="preserve">供电公司竣工流程报告</w:t>
            </w:r>
            <w:r/>
          </w:p>
        </w:tc>
        <w:tc>
          <w:tcPr>
            <w:shd w:val="clear" w:color="auto" w:fill="auto"/>
            <w:tcW w:w="2009" w:type="dxa"/>
            <w:vAlign w:val="center"/>
            <w:textDirection w:val="lrTb"/>
            <w:noWrap w:val="false"/>
          </w:tcPr>
          <w:p>
            <w:pPr>
              <w:rPr>
                <w:rFonts w:hint="eastAsia"/>
                <w:color w:val="auto"/>
                <w:lang w:val="en-US" w:eastAsia="zh-CN"/>
              </w:rPr>
            </w:pPr>
            <w:r>
              <w:rPr>
                <w:rFonts w:hint="eastAsia"/>
                <w:color w:val="auto"/>
                <w:lang w:val="en-US" w:eastAsia="zh-CN"/>
              </w:rPr>
              <w:t xml:space="preserve">含竣工报告及验收送电</w:t>
            </w:r>
            <w:r/>
          </w:p>
        </w:tc>
        <w:tc>
          <w:tcPr>
            <w:shd w:val="clear" w:color="auto" w:fill="auto"/>
            <w:tcW w:w="950" w:type="dxa"/>
            <w:vAlign w:val="center"/>
            <w:textDirection w:val="lrTb"/>
            <w:noWrap/>
          </w:tcPr>
          <w:p>
            <w:pPr>
              <w:jc w:val="center"/>
              <w:rPr>
                <w:rFonts w:hint="eastAsia"/>
                <w:color w:val="auto"/>
                <w:lang w:val="en-US" w:eastAsia="zh-CN"/>
              </w:rPr>
            </w:pPr>
            <w:r>
              <w:rPr>
                <w:rFonts w:hint="eastAsia"/>
                <w:color w:val="auto"/>
                <w:lang w:val="en-US" w:eastAsia="zh-CN"/>
              </w:rPr>
              <w:t xml:space="preserve">式</w:t>
            </w:r>
            <w:r/>
          </w:p>
        </w:tc>
        <w:tc>
          <w:tcPr>
            <w:shd w:val="clear" w:color="auto" w:fill="auto"/>
            <w:tcW w:w="909" w:type="dxa"/>
            <w:vAlign w:val="center"/>
            <w:textDirection w:val="lrTb"/>
            <w:noWrap/>
          </w:tcPr>
          <w:p>
            <w:pPr>
              <w:jc w:val="center"/>
              <w:rPr>
                <w:rFonts w:hint="eastAsia"/>
                <w:color w:val="auto"/>
                <w:lang w:val="en-US" w:eastAsia="zh-CN"/>
              </w:rPr>
            </w:pPr>
            <w:r>
              <w:rPr>
                <w:rFonts w:hint="eastAsia"/>
                <w:color w:val="auto"/>
                <w:lang w:val="en-US" w:eastAsia="zh-CN"/>
              </w:rPr>
              <w:t xml:space="preserve">6</w:t>
            </w:r>
            <w:r/>
          </w:p>
        </w:tc>
        <w:tc>
          <w:tcPr>
            <w:shd w:val="clear" w:color="auto" w:fill="auto"/>
            <w:tcW w:w="2172" w:type="dxa"/>
            <w:vAlign w:val="top"/>
            <w:textDirection w:val="lrTb"/>
            <w:noWrap/>
          </w:tcPr>
          <w:p>
            <w:pPr>
              <w:rPr>
                <w:rFonts w:hint="eastAsia"/>
                <w:color w:val="auto"/>
                <w:lang w:val="en-US" w:eastAsia="zh-CN"/>
              </w:rPr>
            </w:pPr>
            <w:r>
              <w:rPr>
                <w:rFonts w:hint="eastAsia"/>
                <w:color w:val="auto"/>
                <w:lang w:val="en-US" w:eastAsia="zh-CN"/>
              </w:rPr>
            </w:r>
            <w:r/>
          </w:p>
        </w:tc>
      </w:tr>
    </w:tbl>
    <w:p>
      <w:pPr>
        <w:numPr>
          <w:ilvl w:val="0"/>
          <w:numId w:val="0"/>
        </w:numPr>
        <w:ind w:left="0" w:firstLine="420"/>
        <w:jc w:val="left"/>
        <w:pageBreakBefore w:val="0"/>
        <w:spacing w:line="360" w:lineRule="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工程量清单</w:t>
      </w:r>
      <w:r/>
    </w:p>
    <w:p>
      <w:pPr>
        <w:ind w:left="0" w:firstLine="420"/>
        <w:pageBreakBefore w:val="0"/>
        <w:spacing w:line="360" w:lineRule="auto"/>
        <w:rPr>
          <w:rFonts w:hint="eastAsia" w:ascii="宋体" w:hAnsi="宋体" w:cs="宋体"/>
          <w:color w:val="auto"/>
          <w:sz w:val="21"/>
          <w:szCs w:val="21"/>
          <w:lang w:eastAsia="zh-CN"/>
        </w:rPr>
      </w:pPr>
      <w:r>
        <w:rPr>
          <w:rFonts w:hint="eastAsia" w:ascii="宋体" w:hAnsi="宋体" w:cs="宋体"/>
          <w:color w:val="auto"/>
          <w:sz w:val="21"/>
          <w:szCs w:val="21"/>
          <w:lang w:eastAsia="zh-CN"/>
        </w:rPr>
      </w:r>
      <w:r/>
    </w:p>
    <w:p>
      <w:pPr>
        <w:ind w:left="0" w:firstLine="42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三</w:t>
      </w:r>
      <w:r>
        <w:rPr>
          <w:rFonts w:hint="eastAsia" w:ascii="宋体" w:hAnsi="宋体" w:cs="宋体"/>
          <w:color w:val="auto"/>
          <w:sz w:val="21"/>
          <w:szCs w:val="21"/>
          <w:lang w:eastAsia="zh-CN"/>
        </w:rPr>
        <w:t xml:space="preserve">）</w:t>
      </w:r>
      <w:r>
        <w:rPr>
          <w:rFonts w:hint="eastAsia" w:ascii="宋体" w:hAnsi="宋体" w:cs="宋体"/>
          <w:b/>
          <w:bCs/>
          <w:color w:val="auto"/>
          <w:sz w:val="21"/>
          <w:szCs w:val="21"/>
          <w:lang w:val="en-US" w:eastAsia="zh-CN"/>
        </w:rPr>
        <w:t xml:space="preserve">新城路泵站泵站</w:t>
      </w:r>
      <w:r>
        <w:rPr>
          <w:rFonts w:hint="eastAsia" w:ascii="宋体" w:hAnsi="宋体" w:cs="宋体"/>
          <w:b/>
          <w:bCs/>
          <w:color w:val="auto"/>
          <w:sz w:val="21"/>
          <w:szCs w:val="21"/>
          <w:lang w:eastAsia="zh-CN"/>
        </w:rPr>
        <w:t xml:space="preserve">发电机组更换</w:t>
      </w:r>
      <w:r>
        <w:rPr>
          <w:rFonts w:hint="eastAsia" w:ascii="宋体" w:hAnsi="宋体"/>
          <w:b/>
          <w:bCs/>
          <w:color w:val="auto"/>
          <w:sz w:val="21"/>
          <w:szCs w:val="21"/>
          <w:lang w:val="en-US" w:eastAsia="zh-CN"/>
        </w:rPr>
        <w:t xml:space="preserve">及远程自动化改造</w:t>
      </w:r>
      <w:r>
        <w:rPr>
          <w:rFonts w:hint="eastAsia" w:ascii="宋体" w:hAnsi="宋体" w:cs="宋体"/>
          <w:color w:val="auto"/>
          <w:sz w:val="21"/>
          <w:szCs w:val="21"/>
          <w:lang w:eastAsia="zh-CN"/>
        </w:rPr>
        <w:t xml:space="preserve">：</w:t>
      </w:r>
      <w:r>
        <w:rPr>
          <w:rFonts w:hint="eastAsia" w:ascii="宋体" w:hAnsi="宋体"/>
          <w:color w:val="auto"/>
          <w:sz w:val="21"/>
          <w:szCs w:val="21"/>
        </w:rPr>
        <w:t xml:space="preserve">实现对</w:t>
      </w:r>
      <w:r>
        <w:rPr>
          <w:rFonts w:hint="eastAsia" w:ascii="宋体" w:hAnsi="宋体"/>
          <w:color w:val="auto"/>
          <w:sz w:val="21"/>
          <w:szCs w:val="21"/>
          <w:lang w:val="en-US" w:eastAsia="zh-CN"/>
        </w:rPr>
        <w:t xml:space="preserve">新城路</w:t>
      </w:r>
      <w:r>
        <w:rPr>
          <w:rFonts w:hint="eastAsia" w:ascii="宋体" w:hAnsi="宋体"/>
          <w:color w:val="auto"/>
          <w:sz w:val="21"/>
          <w:szCs w:val="21"/>
        </w:rPr>
        <w:t xml:space="preserve">泵站发电机组及电缆电线更换改造</w:t>
      </w:r>
      <w:r>
        <w:rPr>
          <w:rFonts w:hint="eastAsia" w:ascii="宋体" w:hAnsi="宋体"/>
          <w:color w:val="auto"/>
          <w:sz w:val="21"/>
          <w:szCs w:val="21"/>
          <w:lang w:eastAsia="zh-CN"/>
        </w:rPr>
        <w:t xml:space="preserve">，安装，调试</w:t>
      </w:r>
      <w:r>
        <w:rPr>
          <w:rFonts w:hint="eastAsia" w:ascii="宋体" w:hAnsi="宋体"/>
          <w:color w:val="auto"/>
          <w:sz w:val="21"/>
          <w:szCs w:val="21"/>
          <w:lang w:val="en-US" w:eastAsia="zh-CN"/>
        </w:rPr>
        <w:t xml:space="preserve">及</w:t>
      </w:r>
      <w:r>
        <w:rPr>
          <w:rFonts w:hint="eastAsia" w:ascii="宋体" w:hAnsi="宋体"/>
          <w:color w:val="auto"/>
          <w:sz w:val="21"/>
          <w:szCs w:val="21"/>
          <w:lang w:eastAsia="zh-CN"/>
        </w:rPr>
        <w:t xml:space="preserve">远程控制改造，ATS自动切换，</w:t>
      </w:r>
      <w:r>
        <w:rPr>
          <w:rFonts w:hint="eastAsia" w:ascii="宋体" w:hAnsi="宋体"/>
          <w:color w:val="auto"/>
          <w:sz w:val="21"/>
          <w:szCs w:val="21"/>
          <w:lang w:val="en-US" w:eastAsia="zh-CN"/>
        </w:rPr>
        <w:t xml:space="preserve">自动耦合改造</w:t>
      </w:r>
      <w:r>
        <w:rPr>
          <w:rFonts w:hint="eastAsia" w:ascii="宋体" w:hAnsi="宋体"/>
          <w:color w:val="auto"/>
          <w:sz w:val="21"/>
          <w:szCs w:val="21"/>
          <w:lang w:eastAsia="zh-CN"/>
        </w:rPr>
        <w:t xml:space="preserve">等</w:t>
      </w:r>
      <w:r>
        <w:rPr>
          <w:rFonts w:hint="eastAsia" w:ascii="宋体" w:hAnsi="宋体"/>
          <w:color w:val="auto"/>
          <w:sz w:val="21"/>
          <w:szCs w:val="21"/>
        </w:rPr>
        <w:t xml:space="preserve">；</w:t>
      </w:r>
      <w:r/>
    </w:p>
    <w:p>
      <w:pPr>
        <w:ind w:left="0" w:firstLine="420"/>
        <w:pageBreakBefore w:val="0"/>
        <w:spacing w:line="360" w:lineRule="auto"/>
        <w:rPr>
          <w:rFonts w:hint="default" w:ascii="宋体" w:hAnsi="宋体" w:eastAsia="宋体"/>
          <w:color w:val="auto"/>
          <w:sz w:val="21"/>
          <w:szCs w:val="21"/>
          <w:lang w:val="en-US" w:eastAsia="zh-CN"/>
        </w:rPr>
      </w:pPr>
      <w:r>
        <w:rPr>
          <w:rFonts w:hint="eastAsia" w:ascii="宋体" w:hAnsi="宋体"/>
          <w:color w:val="auto"/>
          <w:sz w:val="21"/>
          <w:szCs w:val="21"/>
          <w:lang w:val="en-US" w:eastAsia="zh-CN"/>
        </w:rPr>
        <w:t xml:space="preserve">工程量清单</w:t>
      </w:r>
      <w:r/>
    </w:p>
    <w:tbl>
      <w:tblPr>
        <w:tblStyle w:val="817"/>
        <w:tblW w:w="4607" w:type="pct"/>
        <w:jc w:val="center"/>
        <w:tblLayout w:type="autofit"/>
        <w:tblCellMar>
          <w:left w:w="108" w:type="dxa"/>
          <w:top w:w="0" w:type="dxa"/>
          <w:right w:w="108" w:type="dxa"/>
          <w:bottom w:w="0" w:type="dxa"/>
        </w:tblCellMar>
        <w:tblLook w:val="04A0" w:firstRow="1" w:lastRow="0" w:firstColumn="1" w:lastColumn="0" w:noHBand="0" w:noVBand="1"/>
      </w:tblPr>
      <w:tblGrid>
        <w:gridCol w:w="783"/>
        <w:gridCol w:w="1358"/>
        <w:gridCol w:w="4619"/>
        <w:gridCol w:w="899"/>
        <w:gridCol w:w="899"/>
      </w:tblGrid>
      <w:tr>
        <w:trPr>
          <w:jc w:val="center"/>
          <w:trHeight w:val="2395"/>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rPr>
            </w:pPr>
            <w:r>
              <w:rPr>
                <w:rFonts w:hint="eastAsia"/>
                <w:color w:val="auto"/>
              </w:rPr>
              <w:t xml:space="preserve">1</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发电机组</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jc w:val="left"/>
              <w:rPr>
                <w:rFonts w:hint="default"/>
                <w:color w:val="auto"/>
                <w:lang w:val="en-US" w:eastAsia="zh-CN"/>
              </w:rPr>
            </w:pPr>
            <w:r>
              <w:rPr>
                <w:rFonts w:hint="eastAsia"/>
                <w:color w:val="auto"/>
                <w:lang w:val="en-US" w:eastAsia="zh-CN"/>
              </w:rPr>
              <w:t xml:space="preserve">1、</w:t>
            </w:r>
            <w:r>
              <w:rPr>
                <w:rFonts w:hint="eastAsia"/>
                <w:color w:val="auto"/>
              </w:rPr>
              <w:t xml:space="preserve">主用功率300KW，最大功率：330KW</w:t>
            </w:r>
            <w:r>
              <w:rPr>
                <w:rFonts w:hint="eastAsia"/>
                <w:color w:val="auto"/>
                <w:lang w:eastAsia="zh-CN"/>
              </w:rPr>
              <w:t xml:space="preserve">；</w:t>
            </w:r>
            <w:r>
              <w:rPr>
                <w:rFonts w:hint="eastAsia"/>
                <w:color w:val="auto"/>
              </w:rPr>
              <w:br/>
            </w:r>
            <w:r>
              <w:rPr>
                <w:rFonts w:hint="eastAsia"/>
                <w:color w:val="auto"/>
              </w:rPr>
              <w:t xml:space="preserve">2、开架式整机包括柴油发动机、交流发电机</w:t>
            </w:r>
            <w:r>
              <w:rPr>
                <w:rFonts w:hint="eastAsia"/>
                <w:color w:val="auto"/>
              </w:rPr>
              <w:br/>
            </w:r>
            <w:r>
              <w:rPr>
                <w:rFonts w:hint="eastAsia"/>
                <w:color w:val="auto"/>
              </w:rPr>
              <w:t xml:space="preserve">3、含散热系统、控制系统、输出配电柜等其他附件；</w:t>
            </w:r>
            <w:r>
              <w:rPr>
                <w:rFonts w:hint="eastAsia"/>
                <w:color w:val="auto"/>
              </w:rPr>
              <w:br/>
            </w:r>
            <w:r>
              <w:rPr>
                <w:rFonts w:hint="eastAsia"/>
                <w:color w:val="auto"/>
              </w:rPr>
              <w:t xml:space="preserve">4、在市电跳闸后，发电机组延时3-5分钟后自动启动、自动切换双电源供电；在中控室能远程操作发电机组的启停（远程系统需在原有的PLC控制柜及中控系统里面增加程序）</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不间断电源</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default"/>
                <w:color w:val="auto"/>
                <w:lang w:val="en-US" w:eastAsia="zh-CN"/>
              </w:rPr>
            </w:pPr>
            <w:r>
              <w:rPr>
                <w:rFonts w:hint="eastAsia"/>
                <w:color w:val="auto"/>
                <w:lang w:val="en-US" w:eastAsia="zh-CN"/>
              </w:rPr>
              <w:t xml:space="preserve">UPS  C3K</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台</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2</w:t>
            </w:r>
            <w:r/>
          </w:p>
        </w:tc>
      </w:tr>
      <w:tr>
        <w:trPr>
          <w:jc w:val="center"/>
          <w:trHeight w:val="510"/>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三相四线，火线185平方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60</w:t>
            </w:r>
            <w:r/>
          </w:p>
        </w:tc>
      </w:tr>
      <w:tr>
        <w:trPr>
          <w:jc w:val="center"/>
          <w:trHeight w:val="52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val="en-US" w:eastAsia="zh-CN"/>
              </w:rPr>
            </w:pPr>
            <w:r>
              <w:rPr>
                <w:rFonts w:hint="eastAsia"/>
                <w:color w:val="auto"/>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lang w:val="en-US" w:eastAsia="zh-CN"/>
              </w:rPr>
            </w:pPr>
            <w:r>
              <w:rPr>
                <w:rFonts w:hint="eastAsia"/>
                <w:color w:val="auto"/>
                <w:lang w:val="en-US" w:eastAsia="zh-CN"/>
              </w:rPr>
              <w:t xml:space="preserve">电缆线</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lang w:val="en-US" w:eastAsia="zh-CN"/>
              </w:rPr>
            </w:pPr>
            <w:r>
              <w:rPr>
                <w:rFonts w:hint="eastAsia"/>
                <w:color w:val="auto"/>
                <w:lang w:val="en-US" w:eastAsia="zh-CN"/>
              </w:rPr>
              <w:t xml:space="preserve">95平方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val="en-US" w:eastAsia="zh-CN"/>
              </w:rPr>
            </w:pPr>
            <w:r>
              <w:rPr>
                <w:rFonts w:hint="eastAsia"/>
                <w:color w:val="auto"/>
                <w:lang w:val="en-US" w:eastAsia="zh-CN"/>
              </w:rPr>
              <w:t xml:space="preserve">米</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default"/>
                <w:color w:val="auto"/>
                <w:lang w:val="en-US" w:eastAsia="zh-CN"/>
              </w:rPr>
            </w:pPr>
            <w:r>
              <w:rPr>
                <w:rFonts w:hint="eastAsia"/>
                <w:color w:val="auto"/>
                <w:lang w:val="en-US" w:eastAsia="zh-CN"/>
              </w:rPr>
              <w:t xml:space="preserve">40</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远程控制柜改造</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t xml:space="preserve">控制信号传输到指挥大厅，实现电脑</w:t>
            </w:r>
            <w:r>
              <w:rPr>
                <w:rFonts w:hint="eastAsia"/>
                <w:color w:val="auto"/>
                <w:lang w:eastAsia="zh-CN"/>
              </w:rPr>
              <w:t xml:space="preserve">、</w:t>
            </w:r>
            <w:r>
              <w:rPr>
                <w:rFonts w:hint="eastAsia"/>
                <w:color w:val="auto"/>
              </w:rPr>
              <w:t xml:space="preserve">手机远程控制功能</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项</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r>
        <w:trPr>
          <w:jc w:val="center"/>
          <w:trHeight w:val="478"/>
        </w:trPr>
        <w:tc>
          <w:tcPr>
            <w:tcBorders>
              <w:top w:val="single" w:color="000000" w:sz="4" w:space="0"/>
              <w:left w:val="single" w:color="000000" w:sz="4" w:space="0"/>
              <w:bottom w:val="single" w:color="000000" w:sz="4" w:space="0"/>
              <w:right w:val="single" w:color="000000" w:sz="4" w:space="0"/>
            </w:tcBorders>
            <w:tcW w:w="458" w:type="pct"/>
            <w:vAlign w:val="center"/>
            <w:textDirection w:val="lrTb"/>
            <w:noWrap w:val="false"/>
          </w:tcPr>
          <w:p>
            <w:pPr>
              <w:rPr>
                <w:rFonts w:hint="eastAsia"/>
                <w:color w:val="auto"/>
                <w:lang w:eastAsia="zh-CN"/>
              </w:rPr>
            </w:pPr>
            <w:r>
              <w:rPr>
                <w:rFonts w:hint="eastAsia"/>
                <w:color w:val="auto"/>
                <w:lang w:val="en-US" w:eastAsia="zh-CN"/>
              </w:rPr>
              <w:t xml:space="preserve">6</w:t>
            </w:r>
            <w:r/>
          </w:p>
        </w:tc>
        <w:tc>
          <w:tcPr>
            <w:tcBorders>
              <w:top w:val="single" w:color="000000" w:sz="4" w:space="0"/>
              <w:left w:val="single" w:color="000000" w:sz="4" w:space="0"/>
              <w:bottom w:val="single" w:color="000000" w:sz="4" w:space="0"/>
              <w:right w:val="single" w:color="000000" w:sz="4" w:space="0"/>
            </w:tcBorders>
            <w:tcW w:w="793" w:type="pct"/>
            <w:vAlign w:val="center"/>
            <w:textDirection w:val="lrTb"/>
            <w:noWrap w:val="false"/>
          </w:tcPr>
          <w:p>
            <w:pPr>
              <w:rPr>
                <w:rFonts w:hint="eastAsia"/>
                <w:color w:val="auto"/>
              </w:rPr>
            </w:pPr>
            <w:r>
              <w:rPr>
                <w:rFonts w:hint="eastAsia"/>
                <w:color w:val="auto"/>
              </w:rPr>
              <w:t xml:space="preserve">辅助材料</w:t>
            </w:r>
            <w:r/>
          </w:p>
        </w:tc>
        <w:tc>
          <w:tcPr>
            <w:tcBorders>
              <w:top w:val="single" w:color="000000" w:sz="4" w:space="0"/>
              <w:left w:val="single" w:color="000000" w:sz="4" w:space="0"/>
              <w:bottom w:val="single" w:color="000000" w:sz="4" w:space="0"/>
              <w:right w:val="single" w:color="000000" w:sz="4" w:space="0"/>
            </w:tcBorders>
            <w:tcW w:w="2698" w:type="pct"/>
            <w:vAlign w:val="center"/>
            <w:textDirection w:val="lrTb"/>
            <w:noWrap w:val="false"/>
          </w:tcPr>
          <w:p>
            <w:pPr>
              <w:rPr>
                <w:rFonts w:hint="eastAsia"/>
                <w:color w:val="auto"/>
              </w:rPr>
            </w:pPr>
            <w:r>
              <w:rPr>
                <w:rFonts w:hint="eastAsia"/>
                <w:color w:val="auto"/>
              </w:rPr>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rPr>
            </w:pPr>
            <w:r>
              <w:rPr>
                <w:rFonts w:hint="eastAsia"/>
                <w:color w:val="auto"/>
              </w:rPr>
              <w:t xml:space="preserve">套</w:t>
            </w:r>
            <w:r/>
          </w:p>
        </w:tc>
        <w:tc>
          <w:tcPr>
            <w:tcBorders>
              <w:top w:val="single" w:color="000000" w:sz="4" w:space="0"/>
              <w:left w:val="single" w:color="000000" w:sz="4" w:space="0"/>
              <w:bottom w:val="single" w:color="000000" w:sz="4" w:space="0"/>
              <w:right w:val="single" w:color="000000" w:sz="4" w:space="0"/>
            </w:tcBorders>
            <w:tcW w:w="525" w:type="pct"/>
            <w:vAlign w:val="center"/>
            <w:textDirection w:val="lrTb"/>
            <w:noWrap w:val="false"/>
          </w:tcPr>
          <w:p>
            <w:pPr>
              <w:rPr>
                <w:rFonts w:hint="eastAsia"/>
                <w:color w:val="auto"/>
                <w:lang w:eastAsia="zh-CN"/>
              </w:rPr>
            </w:pPr>
            <w:r>
              <w:rPr>
                <w:rFonts w:hint="eastAsia"/>
                <w:color w:val="auto"/>
                <w:lang w:val="en-US" w:eastAsia="zh-CN"/>
              </w:rPr>
              <w:t xml:space="preserve">1</w:t>
            </w:r>
            <w:r/>
          </w:p>
        </w:tc>
      </w:tr>
    </w:tbl>
    <w:p>
      <w:pPr>
        <w:ind w:left="0" w:firstLine="422"/>
        <w:jc w:val="left"/>
        <w:pageBreakBefore w:val="0"/>
        <w:spacing w:line="360" w:lineRule="auto"/>
        <w:rPr>
          <w:rFonts w:hint="eastAsia" w:ascii="宋体" w:hAnsi="宋体" w:cs="宋体"/>
          <w:color w:val="auto"/>
          <w:sz w:val="21"/>
          <w:szCs w:val="21"/>
          <w:lang w:eastAsia="zh-CN"/>
        </w:rPr>
      </w:pPr>
      <w:r>
        <w:rPr>
          <w:rFonts w:hint="eastAsia" w:ascii="宋体" w:hAnsi="宋体" w:cs="宋体"/>
          <w:b/>
          <w:bCs/>
          <w:color w:val="auto"/>
          <w:sz w:val="21"/>
          <w:szCs w:val="21"/>
          <w:lang w:eastAsia="zh-CN"/>
        </w:rPr>
        <w:t xml:space="preserve">（</w:t>
      </w:r>
      <w:r>
        <w:rPr>
          <w:rFonts w:hint="eastAsia" w:ascii="宋体" w:hAnsi="宋体" w:cs="宋体"/>
          <w:b/>
          <w:bCs/>
          <w:color w:val="auto"/>
          <w:sz w:val="21"/>
          <w:szCs w:val="21"/>
          <w:lang w:val="en-US" w:eastAsia="zh-CN"/>
        </w:rPr>
        <w:t xml:space="preserve">四</w:t>
      </w:r>
      <w:r>
        <w:rPr>
          <w:rFonts w:hint="eastAsia" w:ascii="宋体" w:hAnsi="宋体" w:cs="宋体"/>
          <w:b/>
          <w:bCs/>
          <w:color w:val="auto"/>
          <w:sz w:val="21"/>
          <w:szCs w:val="21"/>
          <w:lang w:eastAsia="zh-CN"/>
        </w:rPr>
        <w:t xml:space="preserve">）管道检测与维修</w:t>
      </w:r>
      <w:r>
        <w:rPr>
          <w:rFonts w:hint="eastAsia" w:ascii="宋体" w:hAnsi="宋体" w:cs="宋体"/>
          <w:color w:val="auto"/>
          <w:sz w:val="21"/>
          <w:szCs w:val="21"/>
          <w:lang w:eastAsia="zh-CN"/>
        </w:rPr>
        <w:t xml:space="preserve">：新城路下穿泵站管道、环庆路下穿泵站管道、红杨路下穿泵站管道、东城大道机场路泵站管道、东城大道G312下穿泵站管道；</w:t>
      </w:r>
      <w:r/>
    </w:p>
    <w:p>
      <w:pPr>
        <w:ind w:left="0" w:firstLine="420"/>
        <w:pageBreakBefore w:val="0"/>
        <w:spacing w:line="360" w:lineRule="auto"/>
        <w:rPr>
          <w:rFonts w:hint="eastAsia"/>
          <w:bCs/>
          <w:color w:val="auto"/>
          <w:sz w:val="21"/>
          <w:szCs w:val="21"/>
          <w:lang w:val="en-US" w:eastAsia="zh-CN"/>
        </w:rPr>
      </w:pPr>
      <w:r>
        <w:rPr>
          <w:rFonts w:hint="eastAsia" w:ascii="宋体" w:hAnsi="宋体"/>
          <w:color w:val="auto"/>
          <w:sz w:val="21"/>
          <w:szCs w:val="21"/>
          <w:lang w:val="en-US" w:eastAsia="zh-CN"/>
        </w:rPr>
        <w:t xml:space="preserve">要求对以上泵站进行CCTV检测，清淤，管道修复以及非开挖修复，</w:t>
      </w:r>
      <w:r>
        <w:rPr>
          <w:rFonts w:hint="eastAsia"/>
          <w:bCs/>
          <w:color w:val="auto"/>
          <w:sz w:val="21"/>
          <w:szCs w:val="21"/>
          <w:lang w:val="en-US" w:eastAsia="zh-CN"/>
        </w:rPr>
        <w:t xml:space="preserve">优先非开挖修复，严重破损部分经批准后方可开挖修复。</w:t>
      </w:r>
      <w:r/>
    </w:p>
    <w:p>
      <w:pPr>
        <w:ind w:left="0" w:firstLine="420"/>
        <w:jc w:val="left"/>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工程量清单</w:t>
      </w:r>
      <w:r/>
    </w:p>
    <w:tbl>
      <w:tblPr>
        <w:tblStyle w:val="1300"/>
        <w:tblW w:w="886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64"/>
        <w:gridCol w:w="1796"/>
        <w:gridCol w:w="847"/>
        <w:gridCol w:w="1005"/>
        <w:gridCol w:w="2723"/>
        <w:gridCol w:w="1731"/>
      </w:tblGrid>
      <w:tr>
        <w:trPr>
          <w:jc w:val="center"/>
          <w:trHeight w:val="417"/>
        </w:trPr>
        <w:tc>
          <w:tcPr>
            <w:tcW w:w="764" w:type="dxa"/>
            <w:vAlign w:val="center"/>
            <w:textDirection w:val="lrTb"/>
            <w:noWrap w:val="false"/>
          </w:tcPr>
          <w:p>
            <w:pPr>
              <w:jc w:val="center"/>
              <w:rPr>
                <w:rFonts w:hint="eastAsia"/>
                <w:color w:val="auto"/>
              </w:rPr>
            </w:pPr>
            <w:r>
              <w:rPr>
                <w:rFonts w:hint="eastAsia"/>
                <w:color w:val="auto"/>
              </w:rPr>
              <w:t xml:space="preserve">序号</w:t>
            </w:r>
            <w:r/>
          </w:p>
        </w:tc>
        <w:tc>
          <w:tcPr>
            <w:tcW w:w="1796" w:type="dxa"/>
            <w:vAlign w:val="center"/>
            <w:textDirection w:val="lrTb"/>
            <w:noWrap w:val="false"/>
          </w:tcPr>
          <w:p>
            <w:pPr>
              <w:jc w:val="center"/>
              <w:rPr>
                <w:rFonts w:hint="eastAsia"/>
                <w:color w:val="auto"/>
              </w:rPr>
            </w:pPr>
            <w:r>
              <w:rPr>
                <w:rFonts w:hint="eastAsia"/>
                <w:color w:val="auto"/>
              </w:rPr>
              <w:t xml:space="preserve">项目</w:t>
            </w:r>
            <w:r/>
          </w:p>
        </w:tc>
        <w:tc>
          <w:tcPr>
            <w:tcW w:w="847" w:type="dxa"/>
            <w:vAlign w:val="center"/>
            <w:textDirection w:val="lrTb"/>
            <w:noWrap w:val="false"/>
          </w:tcPr>
          <w:p>
            <w:pPr>
              <w:jc w:val="center"/>
              <w:rPr>
                <w:rFonts w:hint="eastAsia"/>
                <w:color w:val="auto"/>
              </w:rPr>
            </w:pPr>
            <w:r>
              <w:rPr>
                <w:rFonts w:hint="eastAsia"/>
                <w:color w:val="auto"/>
              </w:rPr>
              <w:t xml:space="preserve">单位</w:t>
            </w:r>
            <w:r/>
          </w:p>
        </w:tc>
        <w:tc>
          <w:tcPr>
            <w:tcW w:w="1005" w:type="dxa"/>
            <w:vAlign w:val="center"/>
            <w:textDirection w:val="lrTb"/>
            <w:noWrap w:val="false"/>
          </w:tcPr>
          <w:p>
            <w:pPr>
              <w:jc w:val="center"/>
              <w:rPr>
                <w:rFonts w:hint="eastAsia"/>
                <w:color w:val="auto"/>
              </w:rPr>
            </w:pPr>
            <w:r>
              <w:rPr>
                <w:rFonts w:hint="eastAsia"/>
                <w:color w:val="auto"/>
              </w:rPr>
              <w:t xml:space="preserve">工程量</w:t>
            </w:r>
            <w:r/>
          </w:p>
        </w:tc>
        <w:tc>
          <w:tcPr>
            <w:tcW w:w="2723" w:type="dxa"/>
            <w:vAlign w:val="center"/>
            <w:textDirection w:val="lrTb"/>
            <w:noWrap w:val="false"/>
          </w:tcPr>
          <w:p>
            <w:pPr>
              <w:jc w:val="center"/>
              <w:rPr>
                <w:rFonts w:hint="eastAsia"/>
                <w:color w:val="auto"/>
              </w:rPr>
            </w:pPr>
            <w:r>
              <w:rPr>
                <w:rFonts w:hint="eastAsia"/>
                <w:color w:val="auto"/>
              </w:rPr>
              <w:t xml:space="preserve">内容</w:t>
            </w:r>
            <w:r/>
          </w:p>
        </w:tc>
        <w:tc>
          <w:tcPr>
            <w:tcW w:w="1731" w:type="dxa"/>
            <w:vAlign w:val="center"/>
            <w:textDirection w:val="lrTb"/>
            <w:noWrap w:val="false"/>
          </w:tcPr>
          <w:p>
            <w:pPr>
              <w:jc w:val="center"/>
              <w:rPr>
                <w:rFonts w:hint="eastAsia"/>
                <w:color w:val="auto"/>
                <w:lang w:eastAsia="zh-CN"/>
              </w:rPr>
            </w:pPr>
            <w:r>
              <w:rPr>
                <w:rFonts w:hint="eastAsia"/>
                <w:color w:val="auto"/>
              </w:rPr>
              <w:t xml:space="preserve">备注</w:t>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1</w:t>
            </w:r>
            <w:r/>
          </w:p>
        </w:tc>
        <w:tc>
          <w:tcPr>
            <w:tcW w:w="1796" w:type="dxa"/>
            <w:vAlign w:val="center"/>
            <w:textDirection w:val="lrTb"/>
            <w:noWrap w:val="false"/>
          </w:tcPr>
          <w:p>
            <w:pPr>
              <w:rPr>
                <w:rFonts w:hint="eastAsia"/>
                <w:color w:val="auto"/>
              </w:rPr>
            </w:pPr>
            <w:r>
              <w:rPr>
                <w:rFonts w:hint="eastAsia"/>
                <w:color w:val="auto"/>
              </w:rPr>
              <w:t xml:space="preserve">管道CCTV检测</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667</w:t>
            </w:r>
            <w:r/>
          </w:p>
        </w:tc>
        <w:tc>
          <w:tcPr>
            <w:tcW w:w="2723" w:type="dxa"/>
            <w:vAlign w:val="center"/>
            <w:textDirection w:val="lrTb"/>
            <w:noWrap w:val="false"/>
          </w:tcPr>
          <w:p>
            <w:pPr>
              <w:rPr>
                <w:rFonts w:hint="eastAsia"/>
                <w:color w:val="auto"/>
              </w:rPr>
            </w:pPr>
            <w:r>
              <w:rPr>
                <w:rFonts w:hint="eastAsia"/>
                <w:color w:val="auto"/>
              </w:rPr>
              <w:t xml:space="preserve">对5个泵站管道进行CCTV检测</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b/>
                <w:bCs/>
                <w:color w:val="auto"/>
              </w:rPr>
              <w:t xml:space="preserve">5年中提供5次(每次5个泵站)管道CCTV检测，封堵，疏通清淤</w:t>
            </w:r>
            <w:r/>
          </w:p>
        </w:tc>
      </w:tr>
      <w:tr>
        <w:trPr>
          <w:jc w:val="center"/>
          <w:trHeight w:val="449"/>
        </w:trPr>
        <w:tc>
          <w:tcPr>
            <w:tcW w:w="764" w:type="dxa"/>
            <w:vAlign w:val="center"/>
            <w:textDirection w:val="lrTb"/>
            <w:noWrap w:val="false"/>
          </w:tcPr>
          <w:p>
            <w:pPr>
              <w:jc w:val="center"/>
              <w:rPr>
                <w:rFonts w:hint="eastAsia"/>
                <w:color w:val="auto"/>
              </w:rPr>
            </w:pPr>
            <w:r>
              <w:rPr>
                <w:rFonts w:hint="eastAsia"/>
                <w:color w:val="auto"/>
              </w:rPr>
              <w:t xml:space="preserve">2</w:t>
            </w:r>
            <w:r/>
          </w:p>
        </w:tc>
        <w:tc>
          <w:tcPr>
            <w:tcBorders>
              <w:bottom w:val="none" w:color="000000" w:sz="4" w:space="0"/>
            </w:tcBorders>
            <w:tcW w:w="1796" w:type="dxa"/>
            <w:vAlign w:val="center"/>
            <w:vMerge w:val="restart"/>
            <w:textDirection w:val="lrTb"/>
            <w:noWrap w:val="false"/>
          </w:tcPr>
          <w:p>
            <w:pPr>
              <w:rPr>
                <w:rFonts w:hint="eastAsia"/>
                <w:color w:val="auto"/>
              </w:rPr>
            </w:pPr>
            <w:r>
              <w:rPr>
                <w:rFonts w:hint="eastAsia"/>
                <w:color w:val="auto"/>
              </w:rPr>
              <w:t xml:space="preserve">管道疏通</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375</w:t>
            </w:r>
            <w:r/>
          </w:p>
        </w:tc>
        <w:tc>
          <w:tcPr>
            <w:tcW w:w="2723" w:type="dxa"/>
            <w:vAlign w:val="center"/>
            <w:textDirection w:val="lrTb"/>
            <w:noWrap w:val="false"/>
          </w:tcPr>
          <w:p>
            <w:pPr>
              <w:rPr>
                <w:rFonts w:hint="eastAsia"/>
                <w:color w:val="auto"/>
              </w:rPr>
            </w:pPr>
            <w:r>
              <w:rPr>
                <w:rFonts w:hint="eastAsia"/>
                <w:color w:val="auto"/>
              </w:rPr>
              <w:t xml:space="preserve">DN1000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19"/>
        </w:trPr>
        <w:tc>
          <w:tcPr>
            <w:tcW w:w="764" w:type="dxa"/>
            <w:vAlign w:val="center"/>
            <w:textDirection w:val="lrTb"/>
            <w:noWrap w:val="false"/>
          </w:tcPr>
          <w:p>
            <w:pPr>
              <w:jc w:val="center"/>
              <w:rPr>
                <w:rFonts w:hint="eastAsia"/>
                <w:color w:val="auto"/>
              </w:rPr>
            </w:pPr>
            <w:r>
              <w:rPr>
                <w:rFonts w:hint="eastAsia"/>
                <w:color w:val="auto"/>
              </w:rPr>
              <w:t xml:space="preserve">3</w:t>
            </w:r>
            <w:r/>
          </w:p>
        </w:tc>
        <w:tc>
          <w:tcPr>
            <w:tcBorders>
              <w:top w:val="none" w:color="000000" w:sz="4" w:space="0"/>
              <w:bottom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170</w:t>
            </w:r>
            <w:r/>
          </w:p>
        </w:tc>
        <w:tc>
          <w:tcPr>
            <w:tcW w:w="2723" w:type="dxa"/>
            <w:vAlign w:val="center"/>
            <w:textDirection w:val="lrTb"/>
            <w:noWrap w:val="false"/>
          </w:tcPr>
          <w:p>
            <w:pPr>
              <w:rPr>
                <w:rFonts w:hint="eastAsia"/>
                <w:color w:val="auto"/>
              </w:rPr>
            </w:pPr>
            <w:r>
              <w:rPr>
                <w:rFonts w:hint="eastAsia"/>
                <w:color w:val="auto"/>
              </w:rPr>
              <w:t xml:space="preserve">DN1200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674"/>
        </w:trPr>
        <w:tc>
          <w:tcPr>
            <w:tcW w:w="764" w:type="dxa"/>
            <w:vAlign w:val="center"/>
            <w:textDirection w:val="lrTb"/>
            <w:noWrap w:val="false"/>
          </w:tcPr>
          <w:p>
            <w:pPr>
              <w:jc w:val="center"/>
              <w:rPr>
                <w:rFonts w:hint="eastAsia"/>
                <w:color w:val="auto"/>
              </w:rPr>
            </w:pPr>
            <w:r>
              <w:rPr>
                <w:rFonts w:hint="eastAsia"/>
                <w:color w:val="auto"/>
              </w:rPr>
              <w:t xml:space="preserve">4</w:t>
            </w:r>
            <w:r/>
          </w:p>
        </w:tc>
        <w:tc>
          <w:tcPr>
            <w:tcBorders>
              <w:top w:val="none" w:color="000000" w:sz="4" w:space="0"/>
            </w:tcBorders>
            <w:tcW w:w="1796" w:type="dxa"/>
            <w:vAlign w:val="center"/>
            <w:vMerge w:val="continue"/>
            <w:textDirection w:val="lrTb"/>
            <w:noWrap w:val="false"/>
          </w:tcPr>
          <w:p>
            <w:pPr>
              <w:rPr>
                <w:rFonts w:hint="eastAsia"/>
                <w:color w:val="auto"/>
              </w:rPr>
            </w:pPr>
            <w:r>
              <w:rPr>
                <w:rFonts w:hint="eastAsia"/>
                <w:color w:val="auto"/>
              </w:rPr>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122</w:t>
            </w:r>
            <w:r/>
          </w:p>
        </w:tc>
        <w:tc>
          <w:tcPr>
            <w:tcW w:w="2723" w:type="dxa"/>
            <w:vAlign w:val="center"/>
            <w:textDirection w:val="lrTb"/>
            <w:noWrap w:val="false"/>
          </w:tcPr>
          <w:p>
            <w:pPr>
              <w:rPr>
                <w:rFonts w:hint="eastAsia"/>
                <w:color w:val="auto"/>
              </w:rPr>
            </w:pPr>
            <w:r>
              <w:rPr>
                <w:rFonts w:hint="eastAsia"/>
                <w:color w:val="auto"/>
              </w:rPr>
              <w:t xml:space="preserve">DN300</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349"/>
        </w:trPr>
        <w:tc>
          <w:tcPr>
            <w:tcW w:w="764" w:type="dxa"/>
            <w:vAlign w:val="center"/>
            <w:textDirection w:val="lrTb"/>
            <w:noWrap w:val="false"/>
          </w:tcPr>
          <w:p>
            <w:pPr>
              <w:jc w:val="center"/>
              <w:rPr>
                <w:rFonts w:hint="eastAsia"/>
                <w:color w:val="auto"/>
              </w:rPr>
            </w:pPr>
            <w:r>
              <w:rPr>
                <w:rFonts w:hint="eastAsia"/>
                <w:color w:val="auto"/>
              </w:rPr>
              <w:t xml:space="preserve">5</w:t>
            </w:r>
            <w:r/>
          </w:p>
        </w:tc>
        <w:tc>
          <w:tcPr>
            <w:tcW w:w="1796" w:type="dxa"/>
            <w:vAlign w:val="center"/>
            <w:textDirection w:val="lrTb"/>
            <w:noWrap w:val="false"/>
          </w:tcPr>
          <w:p>
            <w:pPr>
              <w:rPr>
                <w:rFonts w:hint="eastAsia"/>
                <w:color w:val="auto"/>
              </w:rPr>
            </w:pPr>
            <w:r>
              <w:rPr>
                <w:rFonts w:hint="eastAsia"/>
                <w:color w:val="auto"/>
              </w:rPr>
              <w:t xml:space="preserve">管道及井室清淤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47.3</w:t>
            </w:r>
            <w:r/>
          </w:p>
        </w:tc>
        <w:tc>
          <w:tcPr>
            <w:tcW w:w="2723" w:type="dxa"/>
            <w:vAlign w:val="center"/>
            <w:textDirection w:val="lrTb"/>
            <w:noWrap w:val="false"/>
          </w:tcPr>
          <w:p>
            <w:pPr>
              <w:rPr>
                <w:rFonts w:hint="eastAsia"/>
                <w:color w:val="auto"/>
              </w:rPr>
            </w:pPr>
            <w:r>
              <w:rPr>
                <w:rFonts w:hint="eastAsia"/>
                <w:color w:val="auto"/>
              </w:rPr>
              <w:t xml:space="preserve">根据前期检测报告，管道、检查井的清淤量</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734"/>
        </w:trPr>
        <w:tc>
          <w:tcPr>
            <w:tcW w:w="764" w:type="dxa"/>
            <w:vAlign w:val="center"/>
            <w:textDirection w:val="lrTb"/>
            <w:noWrap w:val="false"/>
          </w:tcPr>
          <w:p>
            <w:pPr>
              <w:jc w:val="center"/>
              <w:rPr>
                <w:rFonts w:hint="eastAsia"/>
                <w:color w:val="auto"/>
              </w:rPr>
            </w:pPr>
            <w:r>
              <w:rPr>
                <w:rFonts w:hint="eastAsia"/>
                <w:color w:val="auto"/>
              </w:rPr>
              <w:t xml:space="preserve">6</w:t>
            </w:r>
            <w:r/>
          </w:p>
        </w:tc>
        <w:tc>
          <w:tcPr>
            <w:tcW w:w="1796" w:type="dxa"/>
            <w:vAlign w:val="center"/>
            <w:textDirection w:val="lrTb"/>
            <w:noWrap w:val="false"/>
          </w:tcPr>
          <w:p>
            <w:pPr>
              <w:rPr>
                <w:rFonts w:hint="eastAsia"/>
                <w:color w:val="auto"/>
              </w:rPr>
            </w:pPr>
            <w:r>
              <w:rPr>
                <w:rFonts w:hint="eastAsia"/>
                <w:color w:val="auto"/>
              </w:rPr>
              <w:t xml:space="preserve">泵室清淤</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103.4</w:t>
            </w:r>
            <w:r/>
          </w:p>
        </w:tc>
        <w:tc>
          <w:tcPr>
            <w:tcW w:w="2723" w:type="dxa"/>
            <w:vAlign w:val="center"/>
            <w:textDirection w:val="lrTb"/>
            <w:noWrap w:val="false"/>
          </w:tcPr>
          <w:p>
            <w:pPr>
              <w:rPr>
                <w:rFonts w:hint="eastAsia"/>
                <w:color w:val="auto"/>
              </w:rPr>
            </w:pPr>
            <w:r>
              <w:rPr>
                <w:rFonts w:hint="eastAsia"/>
                <w:color w:val="auto"/>
              </w:rPr>
              <w:t xml:space="preserve">根据前期检测报告，5个泵站的清淤量</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973"/>
        </w:trPr>
        <w:tc>
          <w:tcPr>
            <w:tcW w:w="764" w:type="dxa"/>
            <w:vAlign w:val="center"/>
            <w:textDirection w:val="lrTb"/>
            <w:noWrap w:val="false"/>
          </w:tcPr>
          <w:p>
            <w:pPr>
              <w:jc w:val="center"/>
              <w:rPr>
                <w:rFonts w:hint="eastAsia"/>
                <w:color w:val="auto"/>
              </w:rPr>
            </w:pPr>
            <w:r>
              <w:rPr>
                <w:rFonts w:hint="eastAsia"/>
                <w:color w:val="auto"/>
              </w:rPr>
              <w:t xml:space="preserve">7</w:t>
            </w:r>
            <w:r/>
          </w:p>
        </w:tc>
        <w:tc>
          <w:tcPr>
            <w:tcW w:w="1796" w:type="dxa"/>
            <w:vAlign w:val="center"/>
            <w:textDirection w:val="lrTb"/>
            <w:noWrap w:val="false"/>
          </w:tcPr>
          <w:p>
            <w:pPr>
              <w:rPr>
                <w:rFonts w:hint="eastAsia"/>
                <w:color w:val="auto"/>
              </w:rPr>
            </w:pPr>
            <w:r>
              <w:rPr>
                <w:rFonts w:hint="eastAsia"/>
                <w:color w:val="auto"/>
              </w:rPr>
              <w:t xml:space="preserve">管道局部树脂固化修复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4</w:t>
            </w:r>
            <w:r/>
          </w:p>
        </w:tc>
        <w:tc>
          <w:tcPr>
            <w:tcW w:w="2723" w:type="dxa"/>
            <w:vAlign w:val="center"/>
            <w:textDirection w:val="lrTb"/>
            <w:noWrap w:val="false"/>
          </w:tcPr>
          <w:p>
            <w:pPr>
              <w:rPr>
                <w:rFonts w:hint="eastAsia"/>
                <w:color w:val="auto"/>
              </w:rPr>
            </w:pPr>
            <w:r>
              <w:rPr>
                <w:rFonts w:hint="eastAsia"/>
                <w:color w:val="auto"/>
              </w:rPr>
              <w:t xml:space="preserve">DN300(砼管，局部破裂4级，整体修复的预处理)</w:t>
            </w:r>
            <w:r/>
          </w:p>
        </w:tc>
        <w:tc>
          <w:tcPr>
            <w:tcBorders>
              <w:bottom w:val="none" w:color="000000" w:sz="4" w:space="0"/>
            </w:tcBorders>
            <w:tcW w:w="1731" w:type="dxa"/>
            <w:vAlign w:val="center"/>
            <w:vMerge w:val="restart"/>
            <w:textDirection w:val="lrTb"/>
            <w:noWrap w:val="false"/>
          </w:tcPr>
          <w:p>
            <w:pPr>
              <w:rPr>
                <w:rFonts w:hint="eastAsia"/>
                <w:color w:val="auto"/>
              </w:rPr>
            </w:pPr>
            <w:r>
              <w:rPr>
                <w:rFonts w:hint="eastAsia"/>
                <w:color w:val="auto"/>
              </w:rPr>
              <w:t xml:space="preserve">对前期检测发现的管道缺陷进行非开挖修复</w:t>
            </w:r>
            <w:r/>
          </w:p>
        </w:tc>
      </w:tr>
      <w:tr>
        <w:trPr>
          <w:jc w:val="center"/>
          <w:trHeight w:val="830"/>
        </w:trPr>
        <w:tc>
          <w:tcPr>
            <w:tcW w:w="764" w:type="dxa"/>
            <w:vAlign w:val="center"/>
            <w:textDirection w:val="lrTb"/>
            <w:noWrap w:val="false"/>
          </w:tcPr>
          <w:p>
            <w:pPr>
              <w:jc w:val="center"/>
              <w:rPr>
                <w:rFonts w:hint="eastAsia"/>
                <w:color w:val="auto"/>
              </w:rPr>
            </w:pPr>
            <w:r>
              <w:rPr>
                <w:rFonts w:hint="eastAsia"/>
                <w:color w:val="auto"/>
              </w:rPr>
              <w:t xml:space="preserve">8</w:t>
            </w:r>
            <w:r/>
          </w:p>
        </w:tc>
        <w:tc>
          <w:tcPr>
            <w:tcW w:w="1796" w:type="dxa"/>
            <w:vAlign w:val="center"/>
            <w:textDirection w:val="lrTb"/>
            <w:noWrap w:val="false"/>
          </w:tcPr>
          <w:p>
            <w:pPr>
              <w:rPr>
                <w:rFonts w:hint="eastAsia"/>
                <w:color w:val="auto"/>
              </w:rPr>
            </w:pPr>
            <w:r>
              <w:rPr>
                <w:rFonts w:hint="eastAsia"/>
                <w:color w:val="auto"/>
              </w:rPr>
              <w:t xml:space="preserve">管道紫外光固化修复</w:t>
            </w:r>
            <w:r/>
          </w:p>
        </w:tc>
        <w:tc>
          <w:tcPr>
            <w:tcW w:w="847" w:type="dxa"/>
            <w:vAlign w:val="center"/>
            <w:textDirection w:val="lrTb"/>
            <w:noWrap w:val="false"/>
          </w:tcPr>
          <w:p>
            <w:pPr>
              <w:jc w:val="center"/>
              <w:rPr>
                <w:rFonts w:hint="eastAsia"/>
                <w:color w:val="auto"/>
              </w:rPr>
            </w:pPr>
            <w:r>
              <w:rPr>
                <w:rFonts w:hint="eastAsia"/>
                <w:color w:val="auto"/>
              </w:rPr>
              <w:t xml:space="preserve">m</w:t>
            </w:r>
            <w:r/>
          </w:p>
        </w:tc>
        <w:tc>
          <w:tcPr>
            <w:tcW w:w="1005" w:type="dxa"/>
            <w:vAlign w:val="center"/>
            <w:textDirection w:val="lrTb"/>
            <w:noWrap w:val="false"/>
          </w:tcPr>
          <w:p>
            <w:pPr>
              <w:jc w:val="center"/>
              <w:rPr>
                <w:rFonts w:hint="eastAsia"/>
                <w:color w:val="auto"/>
              </w:rPr>
            </w:pPr>
            <w:r>
              <w:rPr>
                <w:rFonts w:hint="eastAsia"/>
                <w:color w:val="auto"/>
              </w:rPr>
              <w:t xml:space="preserve">54</w:t>
            </w:r>
            <w:r/>
          </w:p>
        </w:tc>
        <w:tc>
          <w:tcPr>
            <w:tcW w:w="2723" w:type="dxa"/>
            <w:vAlign w:val="center"/>
            <w:textDirection w:val="lrTb"/>
            <w:noWrap w:val="false"/>
          </w:tcPr>
          <w:p>
            <w:pPr>
              <w:rPr>
                <w:rFonts w:hint="eastAsia"/>
                <w:color w:val="auto"/>
              </w:rPr>
            </w:pPr>
            <w:r>
              <w:rPr>
                <w:rFonts w:hint="eastAsia"/>
                <w:color w:val="auto"/>
              </w:rPr>
              <w:t xml:space="preserve">DN300(砼管，腐蚀4级)</w:t>
            </w:r>
            <w:r/>
          </w:p>
        </w:tc>
        <w:tc>
          <w:tcPr>
            <w:tcBorders>
              <w:top w:val="none" w:color="000000" w:sz="4" w:space="0"/>
              <w:bottom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484"/>
        </w:trPr>
        <w:tc>
          <w:tcPr>
            <w:tcW w:w="764" w:type="dxa"/>
            <w:vAlign w:val="center"/>
            <w:textDirection w:val="lrTb"/>
            <w:noWrap w:val="false"/>
          </w:tcPr>
          <w:p>
            <w:pPr>
              <w:jc w:val="center"/>
              <w:rPr>
                <w:rFonts w:hint="eastAsia"/>
                <w:color w:val="auto"/>
                <w:lang w:eastAsia="zh-CN"/>
              </w:rPr>
            </w:pPr>
            <w:r>
              <w:rPr>
                <w:rFonts w:hint="eastAsia"/>
                <w:color w:val="auto"/>
                <w:lang w:val="en-US" w:eastAsia="zh-CN"/>
              </w:rPr>
              <w:t xml:space="preserve">9</w:t>
            </w:r>
            <w:r/>
          </w:p>
        </w:tc>
        <w:tc>
          <w:tcPr>
            <w:tcW w:w="1796" w:type="dxa"/>
            <w:vAlign w:val="center"/>
            <w:textDirection w:val="lrTb"/>
            <w:noWrap w:val="false"/>
          </w:tcPr>
          <w:p>
            <w:pPr>
              <w:rPr>
                <w:rFonts w:hint="eastAsia"/>
                <w:color w:val="auto"/>
              </w:rPr>
            </w:pPr>
            <w:r>
              <w:rPr>
                <w:rFonts w:hint="eastAsia"/>
                <w:color w:val="auto"/>
              </w:rPr>
              <w:t xml:space="preserve">管道钢套环修复</w:t>
            </w:r>
            <w:r/>
          </w:p>
        </w:tc>
        <w:tc>
          <w:tcPr>
            <w:tcW w:w="847" w:type="dxa"/>
            <w:vAlign w:val="center"/>
            <w:textDirection w:val="lrTb"/>
            <w:noWrap w:val="false"/>
          </w:tcPr>
          <w:p>
            <w:pPr>
              <w:jc w:val="center"/>
              <w:rPr>
                <w:rFonts w:hint="eastAsia"/>
                <w:color w:val="auto"/>
              </w:rPr>
            </w:pPr>
            <w:r>
              <w:rPr>
                <w:rFonts w:hint="eastAsia"/>
                <w:color w:val="auto"/>
              </w:rPr>
              <w:t xml:space="preserve">环</w:t>
            </w:r>
            <w:r/>
          </w:p>
        </w:tc>
        <w:tc>
          <w:tcPr>
            <w:tcW w:w="1005" w:type="dxa"/>
            <w:vAlign w:val="center"/>
            <w:textDirection w:val="lrTb"/>
            <w:noWrap w:val="false"/>
          </w:tcPr>
          <w:p>
            <w:pPr>
              <w:jc w:val="center"/>
              <w:rPr>
                <w:rFonts w:hint="eastAsia"/>
                <w:color w:val="auto"/>
              </w:rPr>
            </w:pPr>
            <w:r>
              <w:rPr>
                <w:rFonts w:hint="eastAsia"/>
                <w:color w:val="auto"/>
              </w:rPr>
              <w:t xml:space="preserve">13</w:t>
            </w:r>
            <w:r/>
          </w:p>
        </w:tc>
        <w:tc>
          <w:tcPr>
            <w:tcW w:w="2723" w:type="dxa"/>
            <w:vAlign w:val="center"/>
            <w:textDirection w:val="lrTb"/>
            <w:noWrap w:val="false"/>
          </w:tcPr>
          <w:p>
            <w:pPr>
              <w:rPr>
                <w:rFonts w:hint="eastAsia"/>
                <w:color w:val="auto"/>
              </w:rPr>
            </w:pPr>
            <w:r>
              <w:rPr>
                <w:rFonts w:hint="eastAsia"/>
                <w:color w:val="auto"/>
              </w:rPr>
              <w:t xml:space="preserve">DN1000-DN1200</w:t>
            </w:r>
            <w:r/>
          </w:p>
        </w:tc>
        <w:tc>
          <w:tcPr>
            <w:tcBorders>
              <w:top w:val="none" w:color="000000" w:sz="4" w:space="0"/>
            </w:tcBorders>
            <w:tcW w:w="1731" w:type="dxa"/>
            <w:vAlign w:val="center"/>
            <w:vMerge w:val="continue"/>
            <w:textDirection w:val="lrTb"/>
            <w:noWrap w:val="false"/>
          </w:tcPr>
          <w:p>
            <w:pPr>
              <w:rPr>
                <w:rFonts w:hint="eastAsia"/>
                <w:color w:val="auto"/>
              </w:rPr>
            </w:pPr>
            <w:r>
              <w:rPr>
                <w:rFonts w:hint="eastAsia"/>
                <w:color w:val="auto"/>
              </w:rPr>
            </w:r>
            <w:r/>
          </w:p>
        </w:tc>
      </w:tr>
      <w:tr>
        <w:trPr>
          <w:jc w:val="center"/>
          <w:trHeight w:val="819"/>
        </w:trPr>
        <w:tc>
          <w:tcPr>
            <w:tcW w:w="764" w:type="dxa"/>
            <w:vAlign w:val="center"/>
            <w:textDirection w:val="lrTb"/>
            <w:noWrap w:val="false"/>
          </w:tcPr>
          <w:p>
            <w:pPr>
              <w:jc w:val="center"/>
              <w:rPr>
                <w:rFonts w:hint="eastAsia"/>
                <w:color w:val="auto"/>
              </w:rPr>
            </w:pPr>
            <w:r>
              <w:rPr>
                <w:rFonts w:hint="eastAsia"/>
                <w:color w:val="auto"/>
              </w:rPr>
              <w:t xml:space="preserve">10</w:t>
            </w:r>
            <w:r/>
          </w:p>
        </w:tc>
        <w:tc>
          <w:tcPr>
            <w:tcW w:w="1796" w:type="dxa"/>
            <w:vAlign w:val="center"/>
            <w:textDirection w:val="lrTb"/>
            <w:noWrap w:val="false"/>
          </w:tcPr>
          <w:p>
            <w:pPr>
              <w:rPr>
                <w:rFonts w:hint="eastAsia"/>
                <w:color w:val="auto"/>
              </w:rPr>
            </w:pPr>
            <w:r>
              <w:rPr>
                <w:rFonts w:hint="eastAsia"/>
                <w:color w:val="auto"/>
              </w:rPr>
              <w:t xml:space="preserve">注浆</w:t>
            </w:r>
            <w:r/>
          </w:p>
        </w:tc>
        <w:tc>
          <w:tcPr>
            <w:tcW w:w="847" w:type="dxa"/>
            <w:vAlign w:val="center"/>
            <w:textDirection w:val="lrTb"/>
            <w:noWrap w:val="false"/>
          </w:tcPr>
          <w:p>
            <w:pPr>
              <w:jc w:val="center"/>
              <w:rPr>
                <w:rFonts w:hint="eastAsia"/>
                <w:color w:val="auto"/>
              </w:rPr>
            </w:pPr>
            <w:r>
              <w:rPr>
                <w:rFonts w:hint="eastAsia"/>
                <w:color w:val="auto"/>
              </w:rPr>
              <w:t xml:space="preserve">m³</w:t>
            </w:r>
            <w:r/>
          </w:p>
        </w:tc>
        <w:tc>
          <w:tcPr>
            <w:tcW w:w="1005" w:type="dxa"/>
            <w:vAlign w:val="center"/>
            <w:textDirection w:val="lrTb"/>
            <w:noWrap w:val="false"/>
          </w:tcPr>
          <w:p>
            <w:pPr>
              <w:jc w:val="center"/>
              <w:rPr>
                <w:rFonts w:hint="eastAsia"/>
                <w:color w:val="auto"/>
              </w:rPr>
            </w:pPr>
            <w:r>
              <w:rPr>
                <w:rFonts w:hint="eastAsia"/>
                <w:color w:val="auto"/>
              </w:rPr>
              <w:t xml:space="preserve">130</w:t>
            </w:r>
            <w:r/>
          </w:p>
        </w:tc>
        <w:tc>
          <w:tcPr>
            <w:tcW w:w="2723" w:type="dxa"/>
            <w:vAlign w:val="center"/>
            <w:textDirection w:val="lrTb"/>
            <w:noWrap w:val="false"/>
          </w:tcPr>
          <w:p>
            <w:pPr>
              <w:rPr>
                <w:rFonts w:hint="eastAsia"/>
                <w:color w:val="auto"/>
              </w:rPr>
            </w:pPr>
            <w:r>
              <w:rPr>
                <w:rFonts w:hint="eastAsia"/>
                <w:color w:val="auto"/>
              </w:rPr>
              <w:t xml:space="preserve">管道修复过程中密封、防水、填充和加固</w:t>
            </w:r>
            <w:r/>
          </w:p>
        </w:tc>
        <w:tc>
          <w:tcPr>
            <w:tcW w:w="1731" w:type="dxa"/>
            <w:vAlign w:val="center"/>
            <w:textDirection w:val="lrTb"/>
            <w:noWrap w:val="false"/>
          </w:tcPr>
          <w:p>
            <w:pPr>
              <w:rPr>
                <w:rFonts w:hint="eastAsia"/>
                <w:color w:val="auto"/>
              </w:rPr>
            </w:pPr>
            <w:r>
              <w:rPr>
                <w:rFonts w:hint="eastAsia"/>
                <w:color w:val="auto"/>
              </w:rPr>
              <w:t xml:space="preserve">管道修复过程中密封、防水、填充和加固</w:t>
            </w:r>
            <w:r/>
          </w:p>
        </w:tc>
      </w:tr>
    </w:tbl>
    <w:p>
      <w:pPr>
        <w:pStyle w:val="1301"/>
        <w:numPr>
          <w:ilvl w:val="0"/>
          <w:numId w:val="0"/>
        </w:numPr>
        <w:ind w:left="0" w:firstLine="422"/>
        <w:pageBreakBefore w:val="0"/>
        <w:spacing w:line="360" w:lineRule="auto"/>
        <w:rPr>
          <w:rFonts w:hint="eastAsia" w:ascii="宋体" w:hAnsi="宋体"/>
          <w:b/>
          <w:bCs/>
          <w:color w:val="auto"/>
          <w:sz w:val="21"/>
          <w:szCs w:val="21"/>
          <w:highlight w:val="yellow"/>
          <w:lang w:val="en-US" w:eastAsia="zh-CN"/>
        </w:rPr>
      </w:pPr>
      <w:r>
        <w:rPr>
          <w:rFonts w:hint="eastAsia" w:ascii="宋体" w:hAnsi="宋体"/>
          <w:b/>
          <w:bCs/>
          <w:color w:val="auto"/>
          <w:sz w:val="21"/>
          <w:szCs w:val="21"/>
          <w:highlight w:val="yellow"/>
          <w:lang w:val="en-US" w:eastAsia="zh-CN"/>
        </w:rPr>
      </w:r>
      <w:r/>
    </w:p>
    <w:p>
      <w:pPr>
        <w:pStyle w:val="1301"/>
        <w:numPr>
          <w:ilvl w:val="0"/>
          <w:numId w:val="0"/>
        </w:numPr>
        <w:ind w:left="0" w:firstLine="422"/>
        <w:pageBreakBefore w:val="0"/>
        <w:spacing w:line="360" w:lineRule="auto"/>
        <w:rPr>
          <w:rFonts w:hint="eastAsia" w:ascii="宋体" w:hAnsi="宋体"/>
          <w:b/>
          <w:bCs/>
          <w:color w:val="auto"/>
          <w:sz w:val="21"/>
          <w:szCs w:val="21"/>
          <w:highlight w:val="yellow"/>
          <w:lang w:val="en-US" w:eastAsia="zh-CN"/>
        </w:rPr>
      </w:pPr>
      <w:r>
        <w:rPr>
          <w:rFonts w:hint="eastAsia" w:ascii="宋体" w:hAnsi="宋体"/>
          <w:b/>
          <w:bCs/>
          <w:color w:val="auto"/>
          <w:sz w:val="21"/>
          <w:szCs w:val="21"/>
          <w:highlight w:val="yellow"/>
          <w:lang w:val="en-US" w:eastAsia="zh-CN"/>
        </w:rPr>
        <w:t xml:space="preserve">注：</w:t>
      </w:r>
      <w:r>
        <w:rPr>
          <w:rFonts w:hint="eastAsia" w:ascii="宋体" w:hAnsi="宋体"/>
          <w:b/>
          <w:bCs/>
          <w:strike w:val="0"/>
          <w:color w:val="auto"/>
          <w:sz w:val="21"/>
          <w:szCs w:val="21"/>
          <w:highlight w:val="yellow"/>
          <w:lang w:val="en-US" w:eastAsia="zh-CN"/>
        </w:rPr>
        <w:t xml:space="preserve">此清单</w:t>
      </w:r>
      <w:r>
        <w:rPr>
          <w:rFonts w:hint="eastAsia"/>
          <w:b/>
          <w:bCs/>
          <w:strike w:val="0"/>
          <w:color w:val="auto"/>
          <w:sz w:val="21"/>
          <w:szCs w:val="21"/>
          <w:highlight w:val="yellow"/>
          <w:lang w:val="en-US" w:eastAsia="zh-CN"/>
        </w:rPr>
        <w:t xml:space="preserve">为预估工程量</w:t>
      </w:r>
      <w:r>
        <w:rPr>
          <w:rFonts w:hint="eastAsia" w:ascii="宋体" w:hAnsi="宋体"/>
          <w:b/>
          <w:bCs/>
          <w:strike w:val="0"/>
          <w:color w:val="auto"/>
          <w:sz w:val="21"/>
          <w:szCs w:val="21"/>
          <w:highlight w:val="yellow"/>
          <w:lang w:val="en-US" w:eastAsia="zh-CN"/>
        </w:rPr>
        <w:t xml:space="preserve">，</w:t>
      </w:r>
      <w:r>
        <w:rPr>
          <w:rFonts w:hint="eastAsia" w:ascii="宋体" w:hAnsi="宋体"/>
          <w:b/>
          <w:bCs/>
          <w:color w:val="auto"/>
          <w:sz w:val="21"/>
          <w:szCs w:val="21"/>
          <w:highlight w:val="yellow"/>
          <w:lang w:val="en-US" w:eastAsia="zh-CN"/>
        </w:rPr>
        <w:t xml:space="preserve">具体内容根据实际检测数据进行修复疏通，采购人不再追加相关费用，各</w:t>
      </w:r>
      <w:r>
        <w:rPr>
          <w:rFonts w:hint="eastAsia"/>
          <w:b/>
          <w:bCs/>
          <w:color w:val="auto"/>
          <w:sz w:val="21"/>
          <w:szCs w:val="21"/>
          <w:highlight w:val="yellow"/>
          <w:lang w:val="en-US" w:eastAsia="zh-CN"/>
        </w:rPr>
        <w:t xml:space="preserve">投标人</w:t>
      </w:r>
      <w:r>
        <w:rPr>
          <w:rFonts w:hint="eastAsia" w:ascii="宋体" w:hAnsi="宋体"/>
          <w:b/>
          <w:bCs/>
          <w:color w:val="auto"/>
          <w:sz w:val="21"/>
          <w:szCs w:val="21"/>
          <w:highlight w:val="yellow"/>
          <w:lang w:val="en-US" w:eastAsia="zh-CN"/>
        </w:rPr>
        <w:t xml:space="preserve">请自行评估。</w:t>
      </w:r>
      <w:r/>
    </w:p>
    <w:p>
      <w:pPr>
        <w:ind w:left="0" w:firstLine="420"/>
        <w:pageBreakBefore w:val="0"/>
        <w:spacing w:line="360" w:lineRule="auto"/>
        <w:rPr>
          <w:rFonts w:hint="eastAsia" w:ascii="宋体" w:hAnsi="宋体" w:eastAsia="宋体" w:cs="Times New Roman"/>
          <w:b/>
          <w:bCs/>
          <w:color w:val="auto"/>
          <w:sz w:val="21"/>
          <w:szCs w:val="21"/>
          <w:lang w:val="en-US" w:eastAsia="zh-CN"/>
        </w:rPr>
      </w:pPr>
      <w:r>
        <w:rPr>
          <w:rFonts w:hint="eastAsia" w:ascii="宋体" w:hAnsi="宋体"/>
          <w:szCs w:val="21"/>
        </w:rPr>
        <w:t xml:space="preserve">★</w:t>
      </w:r>
      <w:r>
        <w:rPr>
          <w:rFonts w:hint="eastAsia" w:ascii="宋体" w:hAnsi="宋体" w:cs="Times New Roman"/>
          <w:b/>
          <w:bCs/>
          <w:color w:val="auto"/>
          <w:sz w:val="21"/>
          <w:szCs w:val="21"/>
          <w:lang w:val="en-US" w:eastAsia="zh-CN"/>
        </w:rPr>
        <w:t xml:space="preserve">四</w:t>
      </w:r>
      <w:r>
        <w:rPr>
          <w:rFonts w:hint="eastAsia" w:ascii="宋体" w:hAnsi="宋体" w:eastAsia="宋体" w:cs="Times New Roman"/>
          <w:b/>
          <w:bCs/>
          <w:color w:val="auto"/>
          <w:sz w:val="21"/>
          <w:szCs w:val="21"/>
          <w:lang w:val="en-US" w:eastAsia="zh-CN"/>
        </w:rPr>
        <w:t xml:space="preserve">、</w:t>
      </w:r>
      <w:r>
        <w:rPr>
          <w:rFonts w:hint="eastAsia" w:ascii="宋体" w:hAnsi="宋体" w:cs="Times New Roman"/>
          <w:b/>
          <w:bCs/>
          <w:color w:val="auto"/>
          <w:sz w:val="21"/>
          <w:szCs w:val="21"/>
          <w:lang w:val="en-US" w:eastAsia="zh-CN"/>
        </w:rPr>
        <w:t xml:space="preserve">招标</w:t>
      </w:r>
      <w:r>
        <w:rPr>
          <w:rFonts w:hint="eastAsia" w:ascii="宋体" w:hAnsi="宋体" w:eastAsia="宋体" w:cs="Times New Roman"/>
          <w:b/>
          <w:bCs/>
          <w:color w:val="auto"/>
          <w:sz w:val="21"/>
          <w:szCs w:val="21"/>
          <w:lang w:val="en-US" w:eastAsia="zh-CN"/>
        </w:rPr>
        <w:t xml:space="preserve">相关</w:t>
      </w:r>
      <w:r>
        <w:rPr>
          <w:rFonts w:hint="eastAsia" w:ascii="宋体" w:hAnsi="宋体" w:cs="Times New Roman"/>
          <w:b/>
          <w:bCs/>
          <w:color w:val="auto"/>
          <w:sz w:val="21"/>
          <w:szCs w:val="21"/>
          <w:lang w:val="en-US" w:eastAsia="zh-CN"/>
        </w:rPr>
        <w:t xml:space="preserve">设备质量、</w:t>
      </w:r>
      <w:r>
        <w:rPr>
          <w:rFonts w:hint="eastAsia" w:ascii="宋体" w:hAnsi="宋体" w:eastAsia="宋体" w:cs="Times New Roman"/>
          <w:b/>
          <w:bCs/>
          <w:color w:val="auto"/>
          <w:sz w:val="21"/>
          <w:szCs w:val="21"/>
          <w:lang w:val="en-US" w:eastAsia="zh-CN"/>
        </w:rPr>
        <w:t xml:space="preserve">施工</w:t>
      </w:r>
      <w:r>
        <w:rPr>
          <w:rFonts w:hint="eastAsia" w:ascii="宋体" w:hAnsi="宋体" w:cs="Times New Roman"/>
          <w:b/>
          <w:bCs/>
          <w:color w:val="auto"/>
          <w:sz w:val="21"/>
          <w:szCs w:val="21"/>
          <w:lang w:val="en-US" w:eastAsia="zh-CN"/>
        </w:rPr>
        <w:t xml:space="preserve">工艺</w:t>
      </w:r>
      <w:r>
        <w:rPr>
          <w:rFonts w:hint="eastAsia" w:ascii="宋体" w:hAnsi="宋体" w:eastAsia="宋体" w:cs="Times New Roman"/>
          <w:b/>
          <w:bCs/>
          <w:color w:val="auto"/>
          <w:sz w:val="21"/>
          <w:szCs w:val="21"/>
          <w:lang w:val="en-US" w:eastAsia="zh-CN"/>
        </w:rPr>
        <w:t xml:space="preserve">、安全、环保以及目标等要求：</w:t>
      </w:r>
      <w:r/>
    </w:p>
    <w:p>
      <w:pPr>
        <w:pStyle w:val="1301"/>
        <w:numPr>
          <w:ilvl w:val="0"/>
          <w:numId w:val="0"/>
        </w:numPr>
        <w:ind w:left="0" w:firstLine="420"/>
        <w:pageBreakBefore w:val="0"/>
        <w:spacing w:line="360" w:lineRule="auto"/>
        <w:rPr>
          <w:rFonts w:hint="eastAsia"/>
          <w:color w:val="auto"/>
          <w:sz w:val="21"/>
          <w:szCs w:val="21"/>
          <w:highlight w:val="none"/>
          <w:lang w:val="en-US" w:eastAsia="zh-CN"/>
        </w:rPr>
      </w:pPr>
      <w:r>
        <w:rPr>
          <w:rFonts w:hint="eastAsia"/>
          <w:color w:val="auto"/>
          <w:sz w:val="21"/>
          <w:szCs w:val="21"/>
          <w:highlight w:val="none"/>
          <w:lang w:val="en-US" w:eastAsia="zh-CN"/>
        </w:rPr>
        <w:t xml:space="preserve">要求投标人有泵房改造、维护运行经历，有丰富的管理经验，有专业的技术人员负责公路下穿泵房的管道检测、疏通及箱变应急维修、维护与管理，并积极配合采购人做好如下工作：</w:t>
      </w:r>
      <w:r/>
    </w:p>
    <w:p>
      <w:pPr>
        <w:ind w:left="0" w:firstLine="420"/>
        <w:pageBreakBefore w:val="0"/>
        <w:spacing w:line="360" w:lineRule="auto"/>
        <w:rPr>
          <w:rFonts w:hint="default"/>
          <w:color w:val="auto"/>
          <w:sz w:val="21"/>
          <w:szCs w:val="21"/>
          <w:highlight w:val="none"/>
          <w:lang w:val="en-US"/>
        </w:rPr>
      </w:pPr>
      <w:r>
        <w:rPr>
          <w:rFonts w:hint="eastAsia"/>
          <w:color w:val="auto"/>
          <w:sz w:val="21"/>
          <w:szCs w:val="21"/>
          <w:highlight w:val="none"/>
          <w:lang w:val="en-US" w:eastAsia="zh-CN"/>
        </w:rPr>
        <w:t xml:space="preserve">（一）由于采购人管养的全市范围内下穿泵房较多且分布在各个交通要</w:t>
      </w:r>
      <w:r>
        <w:rPr>
          <w:rFonts w:hint="eastAsia"/>
          <w:color w:val="auto"/>
          <w:sz w:val="21"/>
          <w:szCs w:val="21"/>
          <w:highlight w:val="none"/>
          <w:lang w:val="en-US" w:eastAsia="zh-CN"/>
        </w:rPr>
        <w:t xml:space="preserve">道节点，对防汛期间应急排涝处置的时效性、有效性提出了很高要求，为保护人民群众生命财产安全，要求投标人响应及时，服务快速，有效保障汛期抢险排涝任务，确保泵房水泵，电力、管道设备良好运行，中标后投标人需在昆山市区范围内设置售后服务点，办公面积不小于100㎡，项目进场前需与采购人确认所设服务点距离泵站距离，距离最远泵站距离不得高于20公里，进场前需提供中标人服务点房屋租赁合同，租赁发票或者自有房产提供自有房产证明等，并提供有本单位社保（提供在本单位缴纳三个月以上的社保证明）的服务人员姓名及电话，人数不得少于3人；</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（二）中标人要配合采购人做好</w:t>
      </w:r>
      <w:r>
        <w:rPr>
          <w:rFonts w:hint="eastAsia" w:ascii="宋体" w:hAnsi="宋体"/>
          <w:color w:val="auto"/>
          <w:sz w:val="21"/>
          <w:szCs w:val="21"/>
          <w:highlight w:val="none"/>
        </w:rPr>
        <w:t xml:space="preserve">日常检查与维护</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汛期（每年5月1日至9月30日）每周要对所有泵房巡查，</w:t>
      </w:r>
      <w:r>
        <w:rPr>
          <w:rFonts w:hint="eastAsia" w:ascii="宋体" w:hAnsi="宋体"/>
          <w:color w:val="auto"/>
          <w:sz w:val="21"/>
          <w:szCs w:val="21"/>
          <w:highlight w:val="none"/>
        </w:rPr>
        <w:t xml:space="preserve">水泵、电机</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箱变、管道、发电机组</w:t>
      </w:r>
      <w:r>
        <w:rPr>
          <w:rFonts w:hint="eastAsia" w:ascii="宋体" w:hAnsi="宋体"/>
          <w:color w:val="auto"/>
          <w:sz w:val="21"/>
          <w:szCs w:val="21"/>
          <w:highlight w:val="none"/>
        </w:rPr>
        <w:t xml:space="preserve">等进行巡查，查看有无磨损、渗漏、</w:t>
      </w:r>
      <w:r>
        <w:rPr>
          <w:rFonts w:hint="eastAsia"/>
          <w:color w:val="auto"/>
          <w:sz w:val="21"/>
          <w:szCs w:val="21"/>
          <w:highlight w:val="none"/>
          <w:lang w:val="en-US" w:eastAsia="zh-CN"/>
        </w:rPr>
        <w:t xml:space="preserve">漏电、</w:t>
      </w:r>
      <w:r>
        <w:rPr>
          <w:rFonts w:hint="eastAsia" w:ascii="宋体" w:hAnsi="宋体"/>
          <w:color w:val="auto"/>
          <w:sz w:val="21"/>
          <w:szCs w:val="21"/>
          <w:highlight w:val="none"/>
        </w:rPr>
        <w:t xml:space="preserve">异响等异常</w:t>
      </w:r>
      <w:r>
        <w:rPr>
          <w:rFonts w:hint="eastAsia"/>
          <w:color w:val="auto"/>
          <w:sz w:val="21"/>
          <w:szCs w:val="21"/>
          <w:highlight w:val="none"/>
          <w:lang w:val="en-US" w:eastAsia="zh-CN"/>
        </w:rPr>
        <w:t xml:space="preserve">，</w:t>
      </w:r>
      <w:r>
        <w:rPr>
          <w:rFonts w:hint="eastAsia" w:ascii="宋体" w:hAnsi="宋体"/>
          <w:color w:val="auto"/>
          <w:sz w:val="21"/>
          <w:szCs w:val="21"/>
          <w:highlight w:val="none"/>
        </w:rPr>
        <w:t xml:space="preserve">确保设备处于良好运行状态。</w:t>
      </w:r>
      <w:r>
        <w:rPr>
          <w:rFonts w:hint="eastAsia"/>
          <w:color w:val="auto"/>
          <w:sz w:val="21"/>
          <w:szCs w:val="21"/>
          <w:highlight w:val="none"/>
          <w:lang w:val="en-US" w:eastAsia="zh-CN"/>
        </w:rPr>
        <w:t xml:space="preserve">要配合采购人对</w:t>
      </w:r>
      <w:r>
        <w:rPr>
          <w:rFonts w:hint="eastAsia" w:ascii="宋体" w:hAnsi="宋体"/>
          <w:color w:val="auto"/>
          <w:sz w:val="21"/>
          <w:szCs w:val="21"/>
          <w:highlight w:val="none"/>
        </w:rPr>
        <w:t xml:space="preserve">电气系统检查：检查配</w:t>
      </w:r>
      <w:r>
        <w:rPr>
          <w:rFonts w:hint="eastAsia"/>
          <w:color w:val="auto"/>
          <w:sz w:val="21"/>
          <w:szCs w:val="21"/>
          <w:highlight w:val="none"/>
          <w:lang w:val="en-US" w:eastAsia="zh-CN"/>
        </w:rPr>
        <w:t xml:space="preserve">高低压</w:t>
      </w:r>
      <w:r>
        <w:rPr>
          <w:rFonts w:hint="eastAsia" w:ascii="宋体" w:hAnsi="宋体"/>
          <w:color w:val="auto"/>
          <w:sz w:val="21"/>
          <w:szCs w:val="21"/>
          <w:highlight w:val="none"/>
        </w:rPr>
        <w:t xml:space="preserve">电柜、控制柜等电气设备，确保线路连接牢固，无漏电、短路等隐患，防雷接地装置要可靠。管道检查：查看管道有无</w:t>
      </w:r>
      <w:r>
        <w:rPr>
          <w:rFonts w:hint="eastAsia"/>
          <w:color w:val="auto"/>
          <w:sz w:val="21"/>
          <w:szCs w:val="21"/>
          <w:highlight w:val="none"/>
          <w:lang w:val="en-US" w:eastAsia="zh-CN"/>
        </w:rPr>
        <w:t xml:space="preserve">堵塞、</w:t>
      </w:r>
      <w:r>
        <w:rPr>
          <w:rFonts w:hint="eastAsia" w:ascii="宋体" w:hAnsi="宋体"/>
          <w:color w:val="auto"/>
          <w:sz w:val="21"/>
          <w:szCs w:val="21"/>
          <w:highlight w:val="none"/>
        </w:rPr>
        <w:t xml:space="preserve">裂缝、破损、接口松动等情况，保证排水管道畅通无阻</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巡查记录表每周由采购人签字确认留档</w:t>
      </w:r>
      <w:r>
        <w:rPr>
          <w:rFonts w:hint="eastAsia" w:ascii="宋体" w:hAnsi="宋体"/>
          <w:color w:val="auto"/>
          <w:sz w:val="21"/>
          <w:szCs w:val="21"/>
          <w:highlight w:val="none"/>
        </w:rPr>
        <w:t xml:space="preserve">。</w:t>
      </w:r>
      <w:r/>
    </w:p>
    <w:p>
      <w:pPr>
        <w:pStyle w:val="1301"/>
        <w:ind w:left="0" w:firstLine="420"/>
        <w:pageBreakBefore w:val="0"/>
        <w:spacing w:line="360" w:lineRule="auto"/>
        <w:rPr>
          <w:rFonts w:hint="default" w:ascii="宋体" w:hAnsi="宋体" w:eastAsia="宋体"/>
          <w:color w:val="auto"/>
          <w:sz w:val="21"/>
          <w:szCs w:val="21"/>
          <w:highlight w:val="none"/>
          <w:lang w:val="en-US" w:eastAsia="zh-CN"/>
        </w:rPr>
      </w:pPr>
      <w:r>
        <w:rPr>
          <w:rFonts w:hint="eastAsia"/>
          <w:color w:val="auto"/>
          <w:sz w:val="21"/>
          <w:szCs w:val="21"/>
          <w:highlight w:val="none"/>
          <w:lang w:val="en-US" w:eastAsia="zh-CN"/>
        </w:rPr>
        <w:t xml:space="preserve">（三）泵房远程控制系统改造要求</w:t>
      </w:r>
      <w:r/>
    </w:p>
    <w:p>
      <w:pPr>
        <w:pStyle w:val="1301"/>
        <w:ind w:left="0" w:firstLine="420"/>
        <w:pageBreakBefore w:val="0"/>
        <w:spacing w:line="360" w:lineRule="auto"/>
        <w:rPr>
          <w:rFonts w:hint="eastAsia"/>
          <w:color w:val="auto"/>
          <w:sz w:val="21"/>
          <w:szCs w:val="21"/>
          <w:highlight w:val="none"/>
          <w:lang w:eastAsia="zh-CN"/>
        </w:rPr>
      </w:pPr>
      <w:r>
        <w:rPr>
          <w:rFonts w:hint="eastAsia"/>
          <w:color w:val="auto"/>
          <w:sz w:val="21"/>
          <w:szCs w:val="21"/>
          <w:highlight w:val="none"/>
          <w:lang w:val="en-US" w:eastAsia="zh-CN"/>
        </w:rPr>
        <w:t xml:space="preserve">（1）</w:t>
      </w:r>
      <w:r>
        <w:rPr>
          <w:rFonts w:hint="eastAsia" w:ascii="宋体" w:hAnsi="宋体"/>
          <w:color w:val="auto"/>
          <w:sz w:val="21"/>
          <w:szCs w:val="21"/>
          <w:highlight w:val="none"/>
        </w:rPr>
        <w:t xml:space="preserve">在市电跳闸恢复供电后要求断路器自动合闸。实时提供市电及泵站所有设备电源的电压检测数值并显示在中控室大屏幕上。</w:t>
      </w:r>
      <w:r>
        <w:rPr>
          <w:rFonts w:hint="eastAsia"/>
          <w:color w:val="auto"/>
          <w:sz w:val="21"/>
          <w:szCs w:val="21"/>
          <w:highlight w:val="none"/>
          <w:lang w:val="en-US" w:eastAsia="zh-CN"/>
        </w:rPr>
        <w:t xml:space="preserve">为保障电力供应的不间断性，需</w:t>
      </w:r>
      <w:r>
        <w:rPr>
          <w:rFonts w:hint="eastAsia" w:ascii="宋体" w:hAnsi="宋体"/>
          <w:color w:val="auto"/>
          <w:sz w:val="21"/>
          <w:szCs w:val="21"/>
          <w:highlight w:val="none"/>
        </w:rPr>
        <w:t xml:space="preserve">增加UPS电源，在市电跳闸后，UPS电源供电时间需2-3小时</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UPS电源提供监控及网络传输信号</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对</w:t>
      </w:r>
      <w:r>
        <w:rPr>
          <w:rFonts w:hint="eastAsia" w:ascii="宋体" w:hAnsi="宋体"/>
          <w:color w:val="auto"/>
          <w:sz w:val="21"/>
          <w:szCs w:val="21"/>
          <w:highlight w:val="none"/>
          <w:lang w:val="en-US" w:eastAsia="zh-CN"/>
        </w:rPr>
        <w:t xml:space="preserve">继电保护系统升级、智能化监控在原有系统中增加</w:t>
      </w:r>
      <w:r>
        <w:rPr>
          <w:rFonts w:hint="eastAsia"/>
          <w:color w:val="auto"/>
          <w:sz w:val="21"/>
          <w:szCs w:val="21"/>
          <w:highlight w:val="none"/>
          <w:lang w:eastAsia="zh-CN"/>
        </w:rPr>
        <w:t xml:space="preserve">；</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（2）改造后的系统需符合</w:t>
      </w:r>
      <w:r>
        <w:rPr>
          <w:rFonts w:hint="eastAsia" w:ascii="宋体" w:hAnsi="宋体"/>
          <w:color w:val="auto"/>
          <w:sz w:val="21"/>
          <w:szCs w:val="21"/>
          <w:highlight w:val="none"/>
        </w:rPr>
        <w:t xml:space="preserve">分层设计</w:t>
      </w:r>
      <w:r>
        <w:rPr>
          <w:rFonts w:hint="eastAsia"/>
          <w:color w:val="auto"/>
          <w:sz w:val="21"/>
          <w:szCs w:val="21"/>
          <w:highlight w:val="none"/>
          <w:lang w:val="en-US" w:eastAsia="zh-CN"/>
        </w:rPr>
        <w:t xml:space="preserve">功能</w:t>
      </w:r>
      <w:r>
        <w:rPr>
          <w:rFonts w:hint="eastAsia" w:ascii="宋体" w:hAnsi="宋体"/>
          <w:color w:val="auto"/>
          <w:sz w:val="21"/>
          <w:szCs w:val="21"/>
          <w:highlight w:val="none"/>
        </w:rPr>
        <w:t xml:space="preserve">：采用“感知层-网络层-平台层-应用层”分层架构。感知层部署各类传感器（水位、流量、压力、设备状态传感器等）实时采集数据；网络层通过5G、光纤、工业以太网等实现数据稳定传输；平台层负责数据存储、处理与分析；应用层提供可视化远程控制界面</w:t>
      </w: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投标人提供已改造相关项目目前在运行的远程控制系统中控大屏幕功能展示照片，提供使用地点，显示运行时间等</w:t>
      </w:r>
      <w:r>
        <w:rPr>
          <w:rFonts w:hint="eastAsia" w:ascii="宋体" w:hAnsi="宋体"/>
          <w:color w:val="auto"/>
          <w:sz w:val="21"/>
          <w:szCs w:val="21"/>
          <w:highlight w:val="none"/>
        </w:rPr>
        <w:t xml:space="preserve">。</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（3）</w:t>
      </w:r>
      <w:r>
        <w:rPr>
          <w:rFonts w:hint="eastAsia" w:ascii="宋体" w:hAnsi="宋体"/>
          <w:color w:val="auto"/>
          <w:sz w:val="21"/>
          <w:szCs w:val="21"/>
          <w:highlight w:val="none"/>
        </w:rPr>
        <w:t xml:space="preserve">兼容性：确保新改造系统与现有设备、第三方系统（如</w:t>
      </w:r>
      <w:r>
        <w:rPr>
          <w:rFonts w:hint="eastAsia"/>
          <w:color w:val="auto"/>
          <w:sz w:val="21"/>
          <w:szCs w:val="21"/>
          <w:highlight w:val="none"/>
          <w:lang w:val="en-US" w:eastAsia="zh-CN"/>
        </w:rPr>
        <w:t xml:space="preserve">交通</w:t>
      </w:r>
      <w:r>
        <w:rPr>
          <w:rFonts w:hint="eastAsia" w:ascii="宋体" w:hAnsi="宋体"/>
          <w:color w:val="auto"/>
          <w:sz w:val="21"/>
          <w:szCs w:val="21"/>
          <w:highlight w:val="none"/>
        </w:rPr>
        <w:t xml:space="preserve">防汛指挥平台、</w:t>
      </w:r>
      <w:r>
        <w:rPr>
          <w:rFonts w:hint="eastAsia"/>
          <w:color w:val="auto"/>
          <w:sz w:val="21"/>
          <w:szCs w:val="21"/>
          <w:highlight w:val="none"/>
          <w:lang w:val="en-US" w:eastAsia="zh-CN"/>
        </w:rPr>
        <w:t xml:space="preserve">泵房维护</w:t>
      </w:r>
      <w:r>
        <w:rPr>
          <w:rFonts w:hint="eastAsia" w:ascii="宋体" w:hAnsi="宋体"/>
          <w:color w:val="auto"/>
          <w:sz w:val="21"/>
          <w:szCs w:val="21"/>
          <w:highlight w:val="none"/>
        </w:rPr>
        <w:t xml:space="preserve">管理系统）无缝对接，支持OPC UA、Modbus TCP、MQTT等通用通信协议。</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（4）</w:t>
      </w:r>
      <w:r>
        <w:rPr>
          <w:rFonts w:hint="eastAsia" w:ascii="宋体" w:hAnsi="宋体"/>
          <w:color w:val="auto"/>
          <w:sz w:val="21"/>
          <w:szCs w:val="21"/>
          <w:highlight w:val="none"/>
        </w:rPr>
        <w:t xml:space="preserve">远程监控：支持远程启停水泵、调节运行参数，实时查看设备运行状态、电流电压、故障报警等信息，可通过手机APP、电脑端进行操作。</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自动控制：根据预设规则（如水位阈值、流量需求）自动调整设备运行，例如水位达到警戒值时自动启动备用泵。</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（6）</w:t>
      </w:r>
      <w:r>
        <w:rPr>
          <w:rFonts w:hint="eastAsia" w:ascii="宋体" w:hAnsi="宋体"/>
          <w:color w:val="auto"/>
          <w:sz w:val="21"/>
          <w:szCs w:val="21"/>
          <w:highlight w:val="none"/>
        </w:rPr>
        <w:t xml:space="preserve">数据分析：对历史运行数据进行分析，生成能耗报表、设备健康度评估报告，预测设备故障，辅助优化运行策略</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数据实时监控</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通过远程平台实时查看水泵、电机等设备的运行参数（如电流、电压、转速、流量、水位），建立动态数据看板，对异常数据自动标红预警。。</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（7）</w:t>
      </w:r>
      <w:r>
        <w:rPr>
          <w:rFonts w:hint="eastAsia" w:ascii="宋体" w:hAnsi="宋体"/>
          <w:color w:val="auto"/>
          <w:sz w:val="21"/>
          <w:szCs w:val="21"/>
          <w:highlight w:val="none"/>
        </w:rPr>
        <w:t xml:space="preserve">报警联动：设备故障、水位异常时，通过短信、语音、弹窗等多方式报警，并联动相关设备</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故障时自动切换备用泵。</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（8）</w:t>
      </w:r>
      <w:r>
        <w:rPr>
          <w:rFonts w:hint="eastAsia" w:ascii="宋体" w:hAnsi="宋体"/>
          <w:color w:val="auto"/>
          <w:sz w:val="21"/>
          <w:szCs w:val="21"/>
          <w:highlight w:val="none"/>
        </w:rPr>
        <w:t xml:space="preserve">通信稳定性</w:t>
      </w:r>
      <w:r>
        <w:rPr>
          <w:rFonts w:hint="eastAsia"/>
          <w:color w:val="auto"/>
          <w:sz w:val="21"/>
          <w:szCs w:val="21"/>
          <w:highlight w:val="none"/>
          <w:lang w:val="en-US" w:eastAsia="zh-CN"/>
        </w:rPr>
        <w:t xml:space="preserve">要求</w:t>
      </w:r>
      <w:r>
        <w:rPr>
          <w:rFonts w:hint="eastAsia" w:ascii="宋体" w:hAnsi="宋体"/>
          <w:color w:val="auto"/>
          <w:sz w:val="21"/>
          <w:szCs w:val="21"/>
          <w:highlight w:val="none"/>
        </w:rPr>
        <w:t xml:space="preserve">：网络中断时，设备端具备数据缓存功能，恢复后自动补传；采用双通道冗余设计（如4G+光纤）确保通信不间断。</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rPr>
        <w:t xml:space="preserve">数据安全</w:t>
      </w:r>
      <w:r>
        <w:rPr>
          <w:rFonts w:hint="eastAsia"/>
          <w:color w:val="auto"/>
          <w:sz w:val="21"/>
          <w:szCs w:val="21"/>
          <w:highlight w:val="none"/>
          <w:lang w:val="en-US" w:eastAsia="zh-CN"/>
        </w:rPr>
        <w:t xml:space="preserve">需要具备</w:t>
      </w:r>
      <w:r>
        <w:rPr>
          <w:rFonts w:hint="eastAsia" w:ascii="宋体" w:hAnsi="宋体"/>
          <w:color w:val="auto"/>
          <w:sz w:val="21"/>
          <w:szCs w:val="21"/>
          <w:highlight w:val="none"/>
        </w:rPr>
        <w:t xml:space="preserve">：采用加密传输（SSL/TLS协议）、用户权限分级管理（操作、查看、管理权限分离）、定期数据备份，防止数据泄露或非法篡改</w:t>
      </w:r>
      <w:r>
        <w:rPr>
          <w:rFonts w:hint="eastAsia"/>
          <w:color w:val="auto"/>
          <w:sz w:val="21"/>
          <w:szCs w:val="21"/>
          <w:highlight w:val="none"/>
          <w:lang w:val="en-US" w:eastAsia="zh-CN"/>
        </w:rPr>
        <w:t xml:space="preserve">等功能</w:t>
      </w:r>
      <w:r>
        <w:rPr>
          <w:rFonts w:hint="eastAsia" w:ascii="宋体" w:hAnsi="宋体"/>
          <w:color w:val="auto"/>
          <w:sz w:val="21"/>
          <w:szCs w:val="21"/>
          <w:highlight w:val="none"/>
        </w:rPr>
        <w:t xml:space="preserve">。</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（10）</w:t>
      </w:r>
      <w:r>
        <w:rPr>
          <w:rFonts w:hint="eastAsia" w:ascii="宋体" w:hAnsi="宋体"/>
          <w:color w:val="auto"/>
          <w:sz w:val="21"/>
          <w:szCs w:val="21"/>
          <w:highlight w:val="none"/>
        </w:rPr>
        <w:t xml:space="preserve">设备可靠性：选用工业级控制模块、PLC（可编程逻辑控制器），具备宽温、防潮、抗电磁干扰能力，平均无故障时间（MTBF）不低于10万小时。</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（11）</w:t>
      </w:r>
      <w:r>
        <w:rPr>
          <w:rFonts w:hint="eastAsia" w:ascii="宋体" w:hAnsi="宋体"/>
          <w:color w:val="auto"/>
          <w:sz w:val="21"/>
          <w:szCs w:val="21"/>
          <w:highlight w:val="none"/>
        </w:rPr>
        <w:t xml:space="preserve">施工规范：布线遵循电气安装标准，强弱电分离，线缆做好防护与标识；传感器安装位置符合测量要求，避免干扰源。</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测试验证：改造完成后进行功能测试（远程控制、报警响应）、稳定性测试（72小时连续运行）、安全测试（数据加密、权限验证），确保系统达标。</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eastAsia="zh-CN"/>
        </w:rPr>
        <w:t xml:space="preserve">（</w:t>
      </w:r>
      <w:r>
        <w:rPr>
          <w:rFonts w:hint="eastAsia"/>
          <w:color w:val="auto"/>
          <w:sz w:val="21"/>
          <w:szCs w:val="21"/>
          <w:highlight w:val="none"/>
          <w:lang w:val="en-US" w:eastAsia="zh-CN"/>
        </w:rPr>
        <w:t xml:space="preserve">13</w:t>
      </w:r>
      <w:r>
        <w:rPr>
          <w:rFonts w:hint="eastAsia"/>
          <w:color w:val="auto"/>
          <w:sz w:val="21"/>
          <w:szCs w:val="21"/>
          <w:highlight w:val="none"/>
          <w:lang w:eastAsia="zh-CN"/>
        </w:rPr>
        <w:t xml:space="preserve">）</w:t>
      </w:r>
      <w:r>
        <w:rPr>
          <w:rFonts w:hint="eastAsia" w:ascii="宋体" w:hAnsi="宋体"/>
          <w:color w:val="auto"/>
          <w:sz w:val="21"/>
          <w:szCs w:val="21"/>
          <w:highlight w:val="none"/>
        </w:rPr>
        <w:t xml:space="preserve">人员培训：为运维人员提供操作培训，使其掌握远程系统使用、故障排查、应急处理等技能。</w:t>
      </w:r>
      <w:r/>
    </w:p>
    <w:p>
      <w:pPr>
        <w:pStyle w:val="1301"/>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（14）</w:t>
      </w:r>
      <w:r>
        <w:rPr>
          <w:rFonts w:hint="eastAsia" w:ascii="宋体" w:hAnsi="宋体"/>
          <w:color w:val="auto"/>
          <w:sz w:val="21"/>
          <w:szCs w:val="21"/>
          <w:highlight w:val="none"/>
        </w:rPr>
        <w:t xml:space="preserve">灾备系统建设：部署本地冗余控制系统，当远程控制失效时，可快速切换至本地手动/自动控制模式，保障泵房正常运行。</w:t>
      </w:r>
      <w:r/>
    </w:p>
    <w:p>
      <w:pPr>
        <w:pStyle w:val="1301"/>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（四）、箱变改造技术管理要求</w:t>
      </w:r>
      <w:r/>
    </w:p>
    <w:p>
      <w:pPr>
        <w:ind w:left="0" w:firstLine="420"/>
        <w:pageBreakBefore w:val="0"/>
        <w:spacing w:line="360" w:lineRule="auto"/>
        <w:rPr>
          <w:rFonts w:hint="default" w:ascii="宋体" w:hAnsi="宋体" w:eastAsia="宋体"/>
          <w:color w:val="auto"/>
          <w:sz w:val="21"/>
          <w:szCs w:val="21"/>
          <w:lang w:val="en-US" w:eastAsia="zh-CN"/>
        </w:rPr>
      </w:pPr>
      <w:r>
        <w:rPr>
          <w:rFonts w:hint="eastAsia"/>
          <w:color w:val="auto"/>
          <w:sz w:val="21"/>
          <w:szCs w:val="21"/>
          <w:highlight w:val="none"/>
          <w:lang w:val="en-US" w:eastAsia="zh-CN"/>
        </w:rPr>
        <w:t xml:space="preserve">（1）</w:t>
      </w:r>
      <w:r>
        <w:rPr>
          <w:rFonts w:hint="eastAsia" w:ascii="宋体" w:hAnsi="宋体"/>
          <w:color w:val="auto"/>
          <w:sz w:val="21"/>
          <w:szCs w:val="21"/>
        </w:rPr>
        <w:t xml:space="preserve">供应商应参照江苏省相关管理办法及电力等其它行业有关的部、省规范和标准，按照相关操作规程执行。</w:t>
      </w:r>
      <w:r>
        <w:rPr>
          <w:rFonts w:hint="eastAsia" w:ascii="宋体" w:hAnsi="宋体"/>
          <w:color w:val="auto"/>
          <w:sz w:val="21"/>
          <w:szCs w:val="21"/>
          <w:highlight w:val="none"/>
          <w:lang w:val="en-US" w:eastAsia="zh-CN"/>
        </w:rPr>
        <w:t xml:space="preserve">评估改造难度及风险，制定针对性的改造方案。</w:t>
      </w:r>
      <w:r/>
    </w:p>
    <w:p>
      <w:pPr>
        <w:ind w:left="0" w:firstLine="420"/>
        <w:pageBreakBefore w:val="0"/>
        <w:spacing w:line="360" w:lineRule="auto"/>
        <w:rPr>
          <w:rFonts w:hint="default" w:ascii="宋体" w:hAnsi="宋体" w:eastAsia="宋体"/>
          <w:color w:val="auto"/>
          <w:sz w:val="21"/>
          <w:szCs w:val="21"/>
          <w:highlight w:val="green"/>
          <w:lang w:val="en-US" w:eastAsia="zh-CN"/>
        </w:rPr>
      </w:pPr>
      <w:r>
        <w:rPr>
          <w:rFonts w:hint="eastAsia"/>
          <w:color w:val="auto"/>
          <w:sz w:val="21"/>
          <w:szCs w:val="21"/>
          <w:highlight w:val="none"/>
          <w:lang w:val="en-US" w:eastAsia="zh-CN"/>
        </w:rPr>
        <w:t xml:space="preserve">（2）</w:t>
      </w:r>
      <w:r>
        <w:rPr>
          <w:rFonts w:hint="eastAsia" w:ascii="宋体" w:hAnsi="宋体"/>
          <w:color w:val="auto"/>
          <w:sz w:val="21"/>
          <w:szCs w:val="21"/>
        </w:rPr>
        <w:t xml:space="preserve">根据水闸泵站管理办法等规范以及本项目设施、设备的实际情况和采购人有关要求实施。</w:t>
      </w:r>
      <w:r>
        <w:rPr>
          <w:rFonts w:hint="eastAsia" w:ascii="宋体" w:hAnsi="宋体"/>
          <w:color w:val="auto"/>
          <w:sz w:val="21"/>
          <w:szCs w:val="21"/>
          <w:highlight w:val="none"/>
          <w:lang w:val="en-US" w:eastAsia="zh-CN"/>
        </w:rPr>
        <w:t xml:space="preserve">所有更换的电器元件需知名品牌，确保在5年内正常使用后，所有辅助材料符合国家质量标准。</w:t>
      </w:r>
      <w:r/>
    </w:p>
    <w:p>
      <w:pPr>
        <w:ind w:left="0" w:firstLine="420"/>
        <w:pageBreakBefore w:val="0"/>
        <w:spacing w:line="360" w:lineRule="auto"/>
        <w:rPr>
          <w:rFonts w:hint="eastAsia" w:ascii="宋体" w:hAnsi="宋体"/>
          <w:color w:val="auto"/>
          <w:sz w:val="21"/>
          <w:szCs w:val="21"/>
        </w:rPr>
      </w:pPr>
      <w:r>
        <w:rPr>
          <w:rFonts w:hint="eastAsia"/>
          <w:color w:val="auto"/>
          <w:sz w:val="21"/>
          <w:szCs w:val="21"/>
          <w:highlight w:val="none"/>
          <w:lang w:val="en-US" w:eastAsia="zh-CN"/>
        </w:rPr>
        <w:t xml:space="preserve">（3）</w:t>
      </w:r>
      <w:r>
        <w:rPr>
          <w:rFonts w:hint="eastAsia" w:ascii="宋体" w:hAnsi="宋体"/>
          <w:color w:val="auto"/>
          <w:sz w:val="21"/>
          <w:szCs w:val="21"/>
        </w:rPr>
        <w:t xml:space="preserve">加强对服务范围内工程设施、设备等的改造工作及试运行要求。</w:t>
      </w:r>
      <w:r/>
    </w:p>
    <w:p>
      <w:pPr>
        <w:ind w:left="0" w:firstLine="422"/>
        <w:pageBreakBefore w:val="0"/>
        <w:spacing w:line="360" w:lineRule="auto"/>
        <w:rPr>
          <w:rFonts w:hint="default" w:ascii="宋体" w:hAnsi="宋体" w:eastAsia="宋体"/>
          <w:b/>
          <w:bCs/>
          <w:color w:val="auto"/>
          <w:sz w:val="21"/>
          <w:szCs w:val="21"/>
          <w:highlight w:val="none"/>
          <w:lang w:val="en-US" w:eastAsia="zh-CN"/>
        </w:rPr>
      </w:pPr>
      <w:r>
        <w:rPr>
          <w:rFonts w:hint="eastAsia"/>
          <w:b/>
          <w:bCs/>
          <w:color w:val="auto"/>
          <w:sz w:val="21"/>
          <w:szCs w:val="21"/>
          <w:highlight w:val="none"/>
          <w:lang w:val="en-US" w:eastAsia="zh-CN"/>
        </w:rPr>
        <w:t xml:space="preserve">（4）</w:t>
      </w:r>
      <w:r>
        <w:rPr>
          <w:rFonts w:hint="eastAsia" w:ascii="宋体" w:hAnsi="宋体"/>
          <w:b/>
          <w:bCs/>
          <w:color w:val="auto"/>
          <w:sz w:val="21"/>
          <w:szCs w:val="21"/>
          <w:highlight w:val="none"/>
          <w:lang w:val="en-US" w:eastAsia="zh-CN"/>
        </w:rPr>
        <w:t xml:space="preserve">施工单位需提供至少1名高压电工证。</w:t>
      </w:r>
      <w:r/>
    </w:p>
    <w:p>
      <w:pPr>
        <w:ind w:left="0" w:firstLine="420"/>
        <w:pageBreakBefore w:val="0"/>
        <w:spacing w:line="360" w:lineRule="auto"/>
        <w:rPr>
          <w:rFonts w:ascii="宋体" w:hAnsi="宋体"/>
          <w:color w:val="auto"/>
          <w:sz w:val="21"/>
          <w:szCs w:val="21"/>
          <w:highlight w:val="none"/>
        </w:rPr>
      </w:pPr>
      <w:r>
        <w:rPr>
          <w:rFonts w:hint="eastAsia"/>
          <w:color w:val="auto"/>
          <w:sz w:val="21"/>
          <w:szCs w:val="21"/>
          <w:highlight w:val="none"/>
          <w:lang w:val="en-US" w:eastAsia="zh-CN"/>
        </w:rPr>
        <w:t xml:space="preserve">（5）</w:t>
      </w:r>
      <w:r>
        <w:rPr>
          <w:rFonts w:hint="eastAsia" w:ascii="宋体" w:hAnsi="宋体"/>
          <w:color w:val="auto"/>
          <w:sz w:val="21"/>
          <w:szCs w:val="21"/>
          <w:highlight w:val="none"/>
        </w:rPr>
        <w:t xml:space="preserve">根据现场实际情况对电源控制柜改造，</w:t>
      </w:r>
      <w:r>
        <w:rPr>
          <w:rFonts w:hint="eastAsia" w:ascii="宋体" w:hAnsi="宋体"/>
          <w:color w:val="auto"/>
          <w:sz w:val="21"/>
          <w:szCs w:val="21"/>
          <w:highlight w:val="none"/>
          <w:lang w:val="en-US" w:eastAsia="zh-CN"/>
        </w:rPr>
        <w:t xml:space="preserve">断开高压配电房所有进出线电源，并做好安全隔离措施。</w:t>
      </w:r>
      <w:r>
        <w:rPr>
          <w:rFonts w:hint="eastAsia" w:ascii="宋体" w:hAnsi="宋体"/>
          <w:color w:val="auto"/>
          <w:sz w:val="21"/>
          <w:szCs w:val="21"/>
          <w:highlight w:val="none"/>
        </w:rPr>
        <w:t xml:space="preserve">满足技术要求。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在</w:t>
      </w:r>
      <w:r>
        <w:rPr>
          <w:rFonts w:hint="eastAsia" w:ascii="宋体" w:hAnsi="宋体"/>
          <w:color w:val="auto"/>
          <w:sz w:val="21"/>
          <w:szCs w:val="21"/>
          <w:highlight w:val="none"/>
          <w:lang w:val="en-US" w:eastAsia="zh-CN"/>
        </w:rPr>
        <w:t xml:space="preserve">专业指导下，有序拆除原有旧设备，注意保护周围设施不受损环。</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（7）</w:t>
      </w:r>
      <w:r>
        <w:rPr>
          <w:rFonts w:hint="eastAsia" w:ascii="宋体" w:hAnsi="宋体"/>
          <w:color w:val="auto"/>
          <w:sz w:val="21"/>
          <w:szCs w:val="21"/>
          <w:highlight w:val="none"/>
          <w:lang w:val="en-US" w:eastAsia="zh-CN"/>
        </w:rPr>
        <w:t xml:space="preserve">根据新设备尺寸及布局要求，调整或加固设备基础，确保设备安装稳固。</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（8）</w:t>
      </w:r>
      <w:r>
        <w:rPr>
          <w:rFonts w:hint="eastAsia" w:ascii="宋体" w:hAnsi="宋体"/>
          <w:color w:val="auto"/>
          <w:sz w:val="21"/>
          <w:szCs w:val="21"/>
          <w:highlight w:val="none"/>
          <w:lang w:val="en-US" w:eastAsia="zh-CN"/>
        </w:rPr>
        <w:t xml:space="preserve">依次安装新设备继电保护装置、</w:t>
      </w:r>
      <w:r>
        <w:rPr>
          <w:rFonts w:hint="eastAsia" w:ascii="宋体" w:hAnsi="宋体"/>
          <w:color w:val="auto"/>
          <w:sz w:val="21"/>
          <w:szCs w:val="21"/>
          <w:highlight w:val="none"/>
        </w:rPr>
        <w:t xml:space="preserve">电压检测仪</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进线端和出线端</w:t>
      </w:r>
      <w:r>
        <w:rPr>
          <w:rFonts w:hint="eastAsia" w:ascii="宋体" w:hAnsi="宋体"/>
          <w:color w:val="auto"/>
          <w:sz w:val="21"/>
          <w:szCs w:val="21"/>
          <w:highlight w:val="none"/>
          <w:lang w:eastAsia="zh-CN"/>
        </w:rPr>
        <w:t xml:space="preserve">）等，</w:t>
      </w:r>
      <w:r>
        <w:rPr>
          <w:rFonts w:hint="eastAsia" w:ascii="宋体" w:hAnsi="宋体"/>
          <w:color w:val="auto"/>
          <w:sz w:val="21"/>
          <w:szCs w:val="21"/>
          <w:highlight w:val="none"/>
          <w:lang w:val="en-US" w:eastAsia="zh-CN"/>
        </w:rPr>
        <w:t xml:space="preserve">确保接线准确无误。</w:t>
      </w:r>
      <w:r/>
    </w:p>
    <w:p>
      <w:pPr>
        <w:ind w:left="0" w:firstLine="420"/>
        <w:pageBreakBefore w:val="0"/>
        <w:spacing w:line="360" w:lineRule="auto"/>
        <w:rPr>
          <w:rFonts w:hint="eastAsia" w:ascii="宋体" w:hAnsi="宋体"/>
          <w:color w:val="auto"/>
          <w:sz w:val="21"/>
          <w:szCs w:val="21"/>
          <w:highlight w:val="none"/>
        </w:rPr>
      </w:pPr>
      <w:r>
        <w:rPr>
          <w:rFonts w:hint="eastAsia"/>
          <w:color w:val="auto"/>
          <w:sz w:val="21"/>
          <w:szCs w:val="21"/>
          <w:highlight w:val="none"/>
          <w:lang w:val="en-US" w:eastAsia="zh-CN"/>
        </w:rPr>
        <w:t xml:space="preserve">（9）</w:t>
      </w:r>
      <w:r>
        <w:rPr>
          <w:rFonts w:hint="eastAsia" w:ascii="宋体" w:hAnsi="宋体"/>
          <w:color w:val="auto"/>
          <w:sz w:val="21"/>
          <w:szCs w:val="21"/>
          <w:highlight w:val="none"/>
          <w:lang w:val="en-US" w:eastAsia="zh-CN"/>
        </w:rPr>
        <w:t xml:space="preserve">完成设备安装后，进行电气性能测试、继电保护定值设定、智能监控调试等工作，确保各系统正常运行。并要求</w:t>
      </w:r>
      <w:r>
        <w:rPr>
          <w:rFonts w:hint="eastAsia" w:ascii="宋体" w:hAnsi="宋体"/>
          <w:color w:val="auto"/>
          <w:sz w:val="21"/>
          <w:szCs w:val="21"/>
          <w:highlight w:val="none"/>
        </w:rPr>
        <w:t xml:space="preserve">检测的数据与中控室平台同步显示。</w:t>
      </w:r>
      <w:r/>
    </w:p>
    <w:p>
      <w:pPr>
        <w:ind w:left="0" w:firstLine="420"/>
        <w:pageBreakBefore w:val="0"/>
        <w:spacing w:line="360" w:lineRule="auto"/>
        <w:rPr>
          <w:rFonts w:hint="eastAsia" w:ascii="宋体" w:hAnsi="宋体" w:eastAsia="宋体"/>
          <w:color w:val="auto"/>
          <w:sz w:val="21"/>
          <w:szCs w:val="21"/>
          <w:highlight w:val="none"/>
          <w:lang w:eastAsia="zh-CN"/>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11</w:t>
      </w:r>
      <w:r>
        <w:rPr>
          <w:rFonts w:hint="eastAsia" w:ascii="宋体" w:hAnsi="宋体"/>
          <w:color w:val="auto"/>
          <w:sz w:val="21"/>
          <w:szCs w:val="21"/>
          <w:highlight w:val="none"/>
          <w:lang w:eastAsia="zh-CN"/>
        </w:rPr>
        <w:t xml:space="preserve">）高压/低压预装式变电站产品技术质量</w:t>
      </w:r>
      <w:r>
        <w:rPr>
          <w:rFonts w:hint="eastAsia" w:ascii="宋体" w:hAnsi="宋体"/>
          <w:color w:val="auto"/>
          <w:sz w:val="21"/>
          <w:szCs w:val="21"/>
          <w:highlight w:val="none"/>
          <w:lang w:val="en-US" w:eastAsia="zh-CN"/>
        </w:rPr>
        <w:t xml:space="preserve">要可靠</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需</w:t>
      </w:r>
      <w:r>
        <w:rPr>
          <w:rFonts w:hint="eastAsia" w:ascii="宋体" w:hAnsi="宋体"/>
          <w:color w:val="auto"/>
          <w:sz w:val="21"/>
          <w:szCs w:val="21"/>
          <w:highlight w:val="none"/>
          <w:lang w:eastAsia="zh-CN"/>
        </w:rPr>
        <w:t xml:space="preserve">提供高压/低压预装式变电站型式试验报告。</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color w:val="auto"/>
          <w:sz w:val="21"/>
          <w:szCs w:val="21"/>
          <w:highlight w:val="none"/>
          <w:lang w:val="en-US" w:eastAsia="zh-CN"/>
        </w:rPr>
        <w:t xml:space="preserve">（12）</w:t>
      </w:r>
      <w:r>
        <w:rPr>
          <w:rFonts w:hint="eastAsia" w:ascii="宋体" w:hAnsi="宋体"/>
          <w:color w:val="auto"/>
          <w:sz w:val="21"/>
          <w:szCs w:val="21"/>
          <w:highlight w:val="none"/>
        </w:rPr>
        <w:t xml:space="preserve">雨天禁止施工，确保设备正常运行。</w:t>
      </w:r>
      <w:r>
        <w:rPr>
          <w:rFonts w:hint="eastAsia" w:ascii="宋体" w:hAnsi="宋体"/>
          <w:color w:val="auto"/>
          <w:sz w:val="21"/>
          <w:szCs w:val="21"/>
          <w:highlight w:val="none"/>
          <w:lang w:val="en-US" w:eastAsia="zh-CN"/>
        </w:rPr>
        <w:t xml:space="preserve"> </w:t>
      </w:r>
      <w:r/>
    </w:p>
    <w:p>
      <w:pPr>
        <w:ind w:left="0" w:firstLine="420"/>
        <w:pageBreakBefore w:val="0"/>
        <w:spacing w:line="360" w:lineRule="auto"/>
        <w:rPr>
          <w:rFonts w:hint="eastAsia" w:ascii="宋体" w:hAnsi="宋体"/>
          <w:b/>
          <w:bCs/>
          <w:color w:val="auto"/>
          <w:sz w:val="21"/>
          <w:szCs w:val="21"/>
          <w:lang w:val="en-US" w:eastAsia="zh-CN"/>
        </w:rPr>
      </w:pPr>
      <w:r>
        <w:rPr>
          <w:rFonts w:hint="eastAsia" w:ascii="宋体" w:hAnsi="宋体"/>
          <w:color w:val="auto"/>
          <w:sz w:val="21"/>
          <w:szCs w:val="21"/>
          <w:highlight w:val="none"/>
          <w:lang w:val="en-US" w:eastAsia="zh-CN"/>
        </w:rPr>
        <w:t xml:space="preserve">（五）</w:t>
      </w:r>
      <w:r>
        <w:rPr>
          <w:rFonts w:hint="eastAsia" w:ascii="宋体" w:hAnsi="宋体" w:eastAsia="宋体" w:cs="Times New Roman"/>
          <w:color w:val="auto"/>
          <w:sz w:val="21"/>
          <w:szCs w:val="21"/>
          <w:highlight w:val="none"/>
          <w:lang w:val="en-US" w:eastAsia="zh-CN" w:bidi="ar-SA"/>
        </w:rPr>
        <w:t xml:space="preserve">管道检测与修复相关要求</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（1）包含管道封堵、降水导流、清淤疏通、高压清洗、CCTV/QV检测、缺陷评估、局部/整体修复、检查井维修、淤泥无害化处置、交通导行、路面/绿化恢复、竣工资料编制等全部工作内容。</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2）质量标准：符合国家、行业及地方现行规范，一次性验收合格，管道内壁无淤泥、杂物、树根、建筑垃圾，通流截面恢复≥95%，检查井清掏彻底，井底无沉渣，井壁清洁，清淤后复检测合格方可进入下一工序。 </w:t>
      </w:r>
      <w:r/>
    </w:p>
    <w:p>
      <w:pPr>
        <w:ind w:left="0" w:firstLine="420"/>
        <w:pageBreakBefore w:val="0"/>
        <w:spacing w:line="360" w:lineRule="auto"/>
        <w:rPr>
          <w:rFonts w:hint="eastAsia"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（3）环保要求：淤泥密闭运输，合规处置，严禁乱倒；废水经处理达标后排放，不污染河道/管网。</w:t>
      </w:r>
      <w:r/>
    </w:p>
    <w:p>
      <w:pPr>
        <w:ind w:left="0" w:firstLine="420"/>
        <w:pageBreakBefore w:val="0"/>
        <w:spacing w:line="360" w:lineRule="auto"/>
        <w:rPr>
          <w:rFonts w:hint="default" w:ascii="宋体" w:hAnsi="宋体"/>
          <w:color w:val="auto"/>
          <w:sz w:val="21"/>
          <w:szCs w:val="21"/>
          <w:highlight w:val="none"/>
          <w:lang w:val="en-US" w:eastAsia="zh-CN"/>
        </w:rPr>
      </w:pPr>
      <w:r>
        <w:rPr>
          <w:rFonts w:hint="eastAsia" w:ascii="宋体" w:hAnsi="宋体"/>
          <w:color w:val="auto"/>
          <w:sz w:val="21"/>
          <w:szCs w:val="21"/>
          <w:highlight w:val="none"/>
          <w:lang w:val="en-US" w:eastAsia="zh-CN"/>
        </w:rPr>
        <w:t xml:space="preserve">（六）其他要求</w:t>
      </w:r>
      <w:r/>
    </w:p>
    <w:p>
      <w:pPr>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 xml:space="preserve">（1）施工时需做好高空作业的安全措施，避免发生意外。在施工过程中，人员发生意外，与采购人无关，一切由中标单位负责。（投标人单位必须提供至少1名高处作业特种操作证）。</w:t>
      </w:r>
      <w:r/>
    </w:p>
    <w:p>
      <w:pPr>
        <w:ind w:left="0" w:firstLine="422"/>
        <w:pageBreakBefore w:val="0"/>
        <w:spacing w:line="360" w:lineRule="auto"/>
        <w:rPr>
          <w:rFonts w:hint="eastAsia" w:ascii="Times New Roman" w:hAnsi="Times New Roman" w:eastAsia="宋体" w:cs="Times New Roman"/>
          <w:b/>
          <w:bCs/>
          <w:color w:val="auto"/>
          <w:sz w:val="21"/>
          <w:szCs w:val="21"/>
          <w:highlight w:val="none"/>
          <w:lang w:val="en-US" w:eastAsia="zh-CN"/>
        </w:rPr>
      </w:pPr>
      <w:r>
        <w:rPr>
          <w:rFonts w:hint="eastAsia" w:ascii="Times New Roman" w:hAnsi="Times New Roman" w:eastAsia="宋体" w:cs="Times New Roman"/>
          <w:b/>
          <w:bCs/>
          <w:color w:val="auto"/>
          <w:sz w:val="21"/>
          <w:szCs w:val="21"/>
          <w:highlight w:val="none"/>
          <w:lang w:val="en-US" w:eastAsia="zh-CN"/>
        </w:rPr>
        <w:t xml:space="preserve">（2）施工单位需提供气体检测仪及有效期内校准证书。</w:t>
      </w:r>
      <w:r/>
    </w:p>
    <w:p>
      <w:pPr>
        <w:pStyle w:val="1301"/>
        <w:ind w:left="0" w:firstLine="420"/>
        <w:pageBreakBefore w:val="0"/>
        <w:spacing w:line="360" w:lineRule="auto"/>
        <w:rPr>
          <w:rFonts w:hint="eastAsia" w:ascii="Times New Roman" w:hAnsi="Times New Roman" w:eastAsia="宋体" w:cs="Times New Roman"/>
          <w:color w:val="auto"/>
          <w:sz w:val="21"/>
          <w:szCs w:val="21"/>
          <w:highlight w:val="none"/>
          <w:lang w:val="en-US" w:eastAsia="zh-CN"/>
        </w:rPr>
      </w:pPr>
      <w:r>
        <w:rPr>
          <w:rFonts w:hint="eastAsia"/>
          <w:color w:val="auto"/>
          <w:sz w:val="21"/>
          <w:szCs w:val="21"/>
          <w:highlight w:val="none"/>
          <w:lang w:val="en-US" w:eastAsia="zh-CN"/>
        </w:rPr>
        <w:t xml:space="preserve">（3）邀请第三方检测机构进行验收，确保改造质量符合标准。随后进行试运行，监测设备运行情况。</w:t>
      </w:r>
      <w:r/>
    </w:p>
    <w:p>
      <w:pPr>
        <w:numPr>
          <w:ilvl w:val="0"/>
          <w:numId w:val="0"/>
        </w:numPr>
        <w:ind w:left="0" w:firstLine="422"/>
        <w:pageBreakBefore w:val="0"/>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color w:val="auto"/>
          <w:sz w:val="21"/>
          <w:szCs w:val="21"/>
          <w:highlight w:val="none"/>
          <w:lang w:val="en-US" w:eastAsia="zh-CN"/>
        </w:rPr>
        <w:t xml:space="preserve">1、材料进场时，</w:t>
      </w:r>
      <w:r>
        <w:rPr>
          <w:rFonts w:hint="eastAsia" w:ascii="宋体" w:hAnsi="宋体" w:eastAsia="宋体" w:cs="宋体"/>
          <w:b w:val="0"/>
          <w:bCs w:val="0"/>
          <w:color w:val="auto"/>
          <w:sz w:val="21"/>
          <w:szCs w:val="21"/>
          <w:highlight w:val="none"/>
          <w:lang w:val="en-US" w:eastAsia="zh-CN"/>
        </w:rPr>
        <w:t xml:space="preserve">如采购人要求提供材料符合采购约定和要求的材料出厂合格证、第三方质检报告等手续，成交供应商须提供相关材料，否则采购人有权拒收。</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2、材料必须符合国家标准，并满足采购人要求，如提供不符合国家标准的材料，给采购人带来的损失由成交供应商全部承担。</w:t>
      </w:r>
      <w:r/>
    </w:p>
    <w:p>
      <w:pPr>
        <w:numPr>
          <w:ilvl w:val="0"/>
          <w:numId w:val="0"/>
        </w:numPr>
        <w:ind w:left="0" w:firstLine="420"/>
        <w:keepLines w:val="0"/>
        <w:keepNext w:val="0"/>
        <w:pageBreakBefore w:val="0"/>
        <w:spacing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、具体工艺不限于技术要求和分项报价表，根据现场检测情况并经设计单位出图后确定具体施工方法，如没有上表中的工艺，则采用市场询价的方式确定工艺价格。</w:t>
      </w:r>
      <w:r>
        <w:rPr>
          <w:rFonts w:hint="eastAsia" w:ascii="宋体" w:hAnsi="宋体" w:eastAsia="宋体" w:cs="宋体"/>
          <w:color w:val="auto"/>
          <w:sz w:val="21"/>
          <w:szCs w:val="21"/>
          <w:highlight w:val="none"/>
          <w:lang w:val="en-US" w:eastAsia="zh-CN"/>
        </w:rPr>
        <w:tab/>
      </w:r>
      <w:r/>
    </w:p>
    <w:p>
      <w:pPr>
        <w:ind w:left="0" w:firstLine="420"/>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en-US" w:eastAsia="zh-CN"/>
        </w:rPr>
        <w:t xml:space="preserve">、施工</w:t>
      </w:r>
      <w:r>
        <w:rPr>
          <w:rFonts w:hint="default" w:ascii="宋体" w:hAnsi="宋体" w:eastAsia="宋体" w:cs="宋体"/>
          <w:color w:val="auto"/>
          <w:sz w:val="21"/>
          <w:szCs w:val="21"/>
          <w:highlight w:val="none"/>
          <w:lang w:val="en-US" w:eastAsia="zh-CN"/>
        </w:rPr>
        <w:t xml:space="preserve">须满足采购人要求及设计图纸、项目招标文件、相关规范及供电验收标准等</w:t>
      </w:r>
      <w:r>
        <w:rPr>
          <w:rFonts w:hint="eastAsia" w:ascii="宋体" w:hAnsi="宋体" w:eastAsia="宋体" w:cs="宋体"/>
          <w:color w:val="auto"/>
          <w:sz w:val="21"/>
          <w:szCs w:val="21"/>
          <w:highlight w:val="none"/>
          <w:lang w:val="en-US" w:eastAsia="zh-CN"/>
        </w:rPr>
        <w:t xml:space="preserve">。</w:t>
      </w:r>
      <w:r/>
    </w:p>
    <w:p>
      <w:pPr>
        <w:ind w:left="0" w:firstLine="420"/>
        <w:keepLines w:val="0"/>
        <w:keepNext w:val="0"/>
        <w:pageBreakBefore w:val="0"/>
        <w:spacing w:line="360" w:lineRule="auto"/>
        <w:widowControl w:val="off"/>
        <w:rPr>
          <w:rFonts w:hint="eastAsia" w:ascii="宋体" w:hAnsi="宋体"/>
          <w:b/>
          <w:bCs/>
          <w:color w:val="auto"/>
          <w:sz w:val="21"/>
          <w:szCs w:val="21"/>
          <w:lang w:val="en-US" w:eastAsia="zh-CN"/>
        </w:rPr>
      </w:pPr>
      <w:r>
        <w:rPr>
          <w:rFonts w:hint="eastAsia" w:ascii="宋体" w:hAnsi="宋体"/>
          <w:szCs w:val="21"/>
        </w:rPr>
        <w:t xml:space="preserve">★</w:t>
      </w:r>
      <w:r>
        <w:rPr>
          <w:rFonts w:hint="eastAsia" w:ascii="宋体" w:hAnsi="宋体"/>
          <w:b/>
          <w:bCs/>
          <w:color w:val="auto"/>
          <w:sz w:val="21"/>
          <w:szCs w:val="21"/>
          <w:lang w:val="en-US" w:eastAsia="zh-CN"/>
        </w:rPr>
        <w:t xml:space="preserve">五、招标技术要求：</w:t>
      </w:r>
      <w:r/>
    </w:p>
    <w:p>
      <w:pPr>
        <w:ind w:left="0" w:firstLine="422"/>
        <w:keepLines w:val="0"/>
        <w:keepNext w:val="0"/>
        <w:pageBreakBefore w:val="0"/>
        <w:spacing w:line="360" w:lineRule="auto"/>
        <w:widowControl w:val="off"/>
        <w:rPr>
          <w:rFonts w:hint="default" w:ascii="宋体" w:hAnsi="宋体"/>
          <w:b/>
          <w:bCs/>
          <w:color w:val="auto"/>
          <w:sz w:val="21"/>
          <w:szCs w:val="21"/>
          <w:lang w:val="en-US" w:eastAsia="zh-CN"/>
        </w:rPr>
      </w:pPr>
      <w:r>
        <w:rPr>
          <w:rFonts w:hint="eastAsia" w:ascii="宋体" w:hAnsi="宋体"/>
          <w:b/>
          <w:bCs/>
          <w:color w:val="auto"/>
          <w:sz w:val="21"/>
          <w:szCs w:val="21"/>
          <w:lang w:val="en-US" w:eastAsia="zh-CN"/>
        </w:rPr>
        <w:t xml:space="preserve">（一）、</w:t>
      </w:r>
      <w:r>
        <w:rPr>
          <w:rFonts w:hint="default" w:ascii="宋体" w:hAnsi="宋体"/>
          <w:b/>
          <w:bCs/>
          <w:color w:val="auto"/>
          <w:sz w:val="21"/>
          <w:szCs w:val="21"/>
          <w:lang w:val="en-US" w:eastAsia="zh-CN"/>
        </w:rPr>
        <w:t xml:space="preserve">水泵更换和控制柜改造</w:t>
      </w:r>
      <w:r>
        <w:rPr>
          <w:rFonts w:hint="eastAsia" w:ascii="宋体" w:hAnsi="宋体"/>
          <w:b/>
          <w:bCs/>
          <w:color w:val="auto"/>
          <w:sz w:val="21"/>
          <w:szCs w:val="21"/>
          <w:lang w:val="en-US" w:eastAsia="zh-CN"/>
        </w:rPr>
        <w:t xml:space="preserve">相关要求：</w:t>
      </w:r>
      <w:r/>
    </w:p>
    <w:p>
      <w:pPr>
        <w:contextualSpacing/>
        <w:ind w:left="0" w:firstLine="422"/>
        <w:jc w:val="left"/>
        <w:keepLines w:val="0"/>
        <w:keepNext w:val="0"/>
        <w:pageBreakBefore w:val="0"/>
        <w:spacing w:line="360" w:lineRule="auto"/>
        <w:widowControl w:val="off"/>
        <w:tabs>
          <w:tab w:val="left" w:pos="1420" w:leader="none"/>
        </w:tabs>
        <w:rPr>
          <w:rFonts w:hint="eastAsia" w:asciiTheme="minorEastAsia" w:hAnsiTheme="minorEastAsia" w:eastAsiaTheme="minorEastAsia" w:cstheme="minorEastAsia"/>
          <w:b/>
          <w:bCs/>
          <w:color w:val="auto"/>
          <w:sz w:val="21"/>
          <w:szCs w:val="21"/>
        </w:rPr>
      </w:pPr>
      <w:r>
        <w:rPr>
          <w:rFonts w:hint="eastAsia" w:asciiTheme="minorEastAsia" w:hAnsiTheme="minorEastAsia" w:eastAsiaTheme="minorEastAsia" w:cstheme="minorEastAsia"/>
          <w:b/>
          <w:bCs/>
          <w:color w:val="auto"/>
          <w:sz w:val="21"/>
          <w:szCs w:val="21"/>
          <w:lang w:val="en-US" w:eastAsia="zh-CN"/>
        </w:rPr>
        <w:t xml:space="preserve">1、</w:t>
      </w:r>
      <w:r>
        <w:rPr>
          <w:rFonts w:hint="eastAsia" w:asciiTheme="minorEastAsia" w:hAnsiTheme="minorEastAsia" w:eastAsiaTheme="minorEastAsia" w:cstheme="minorEastAsia"/>
          <w:b/>
          <w:bCs/>
          <w:color w:val="auto"/>
          <w:sz w:val="21"/>
          <w:szCs w:val="21"/>
        </w:rPr>
        <w:t xml:space="preserve">软启动控制柜</w:t>
      </w:r>
      <w:r>
        <w:rPr>
          <w:rFonts w:hint="eastAsia" w:asciiTheme="minorEastAsia" w:hAnsiTheme="minorEastAsia" w:eastAsiaTheme="minorEastAsia" w:cstheme="minorEastAsia"/>
          <w:b/>
          <w:bCs/>
          <w:color w:val="auto"/>
          <w:sz w:val="21"/>
          <w:szCs w:val="21"/>
        </w:rPr>
        <w:t xml:space="preserve">技术要求（3</w:t>
      </w:r>
      <w:r>
        <w:rPr>
          <w:rFonts w:hint="eastAsia" w:asciiTheme="minorEastAsia" w:hAnsiTheme="minorEastAsia" w:eastAsiaTheme="minorEastAsia" w:cstheme="minorEastAsia"/>
          <w:b/>
          <w:bCs/>
          <w:color w:val="auto"/>
          <w:sz w:val="21"/>
          <w:szCs w:val="21"/>
          <w:lang w:val="en-US" w:eastAsia="zh-CN"/>
        </w:rPr>
        <w:t xml:space="preserve">7</w:t>
      </w:r>
      <w:r>
        <w:rPr>
          <w:rFonts w:hint="eastAsia" w:asciiTheme="minorEastAsia" w:hAnsiTheme="minorEastAsia" w:eastAsiaTheme="minorEastAsia" w:cstheme="minorEastAsia"/>
          <w:b/>
          <w:bCs/>
          <w:color w:val="auto"/>
          <w:sz w:val="21"/>
          <w:szCs w:val="21"/>
        </w:rPr>
        <w:t xml:space="preserve">kW、55kW</w:t>
      </w:r>
      <w:r>
        <w:rPr>
          <w:rFonts w:hint="eastAsia" w:asciiTheme="minorEastAsia" w:hAnsiTheme="minorEastAsia" w:eastAsiaTheme="minorEastAsia" w:cstheme="minorEastAsia"/>
          <w:b/>
          <w:bCs/>
          <w:color w:val="auto"/>
          <w:sz w:val="21"/>
          <w:szCs w:val="21"/>
          <w:lang w:eastAsia="zh-CN"/>
        </w:rPr>
        <w:t xml:space="preserve">）</w:t>
      </w:r>
      <w:r>
        <w:rPr>
          <w:rFonts w:hint="eastAsia" w:asciiTheme="minorEastAsia" w:hAnsiTheme="minorEastAsia" w:eastAsiaTheme="minorEastAsia" w:cstheme="minorEastAsia"/>
          <w:b/>
          <w:bCs/>
          <w:color w:val="auto"/>
          <w:sz w:val="21"/>
          <w:szCs w:val="21"/>
        </w:rPr>
        <w:t xml:space="preserve">：</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软起动器采用重载型数字式软启动器，具备人机对话接口，通过键盘可设定各项启动参数运行式可显示实际工作电流电压，具备过载、欠压、缺相、过热等保护。软启动器需具备旁路功能并配备旁路接触器。软起动器具有RJ45网口通讯支持MODBUS协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lang w:val="en-US" w:eastAsia="zh-CN"/>
        </w:rPr>
        <w:t xml:space="preserve">2</w:t>
      </w: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rPr>
        <w:t xml:space="preserve">控制柜应能完成设备所有的监视、报警、联锁和保护、远方/就地控制切换及就地操作功能，并留有远方监控的硬接口信号。输入、输出信号数量及类型应满足要求。通过这些信号的连接，在远方PLC能完成设备状态、主要运行参数、报警的监视和设备的启、停控制。电控柜设就地/远方切换开关，状态信号输出至远方。电控柜输出信号要求：开关量为无源干接点（各点独立，不设公共点），接点容量230VAC，3A，220VDC 3A，模拟量为4～20mA。至少应送出允许远方操作，运行状态、故障报警，运行电流等信号.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（3）软</w:t>
      </w:r>
      <w:r>
        <w:rPr>
          <w:rFonts w:hint="eastAsia" w:asciiTheme="minorEastAsia" w:hAnsiTheme="minorEastAsia" w:eastAsiaTheme="minorEastAsia" w:cstheme="minorEastAsia"/>
          <w:color w:val="auto"/>
          <w:sz w:val="21"/>
          <w:szCs w:val="21"/>
          <w:lang w:val="en-US" w:eastAsia="zh-CN"/>
        </w:rPr>
        <w:t xml:space="preserve">启动器需要具有转矩控制功能，能保持恒定的加速和减速扭矩，避免对机械设备造成冲击。</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（4）具有电压提</w:t>
      </w:r>
      <w:r>
        <w:rPr>
          <w:rFonts w:hint="eastAsia" w:asciiTheme="minorEastAsia" w:hAnsiTheme="minorEastAsia" w:eastAsiaTheme="minorEastAsia" w:cstheme="minorEastAsia"/>
          <w:color w:val="auto"/>
          <w:sz w:val="21"/>
          <w:szCs w:val="21"/>
          <w:lang w:val="en-US" w:eastAsia="zh-CN"/>
        </w:rPr>
        <w:t xml:space="preserve">升功能，克服机械硬点，能避免启动困难。</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（5）具备预热功能，在启动前自动加热电机，防止电机内部结露，避免冷启动。</w:t>
      </w:r>
      <w:r/>
    </w:p>
    <w:p>
      <w:pPr>
        <w:pStyle w:val="862"/>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（6）具备本地远程切换功能，有CD1,CD2设置，但是切换到本地控制面板，端子STOP与24V要短接。</w:t>
      </w:r>
      <w:r/>
    </w:p>
    <w:p>
      <w:pPr>
        <w:pStyle w:val="862"/>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（7）具有安全策略保护功能。</w:t>
      </w:r>
      <w:r/>
    </w:p>
    <w:p>
      <w:pPr>
        <w:pStyle w:val="862"/>
        <w:ind w:left="0" w:firstLine="420"/>
        <w:keepLines w:val="0"/>
        <w:keepNext w:val="0"/>
        <w:pageBreakBefore w:val="0"/>
        <w:spacing w:after="0" w:line="360" w:lineRule="auto"/>
        <w:widowControl w:val="off"/>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（8）工作电压≥400V,最大电流不低于210A，</w:t>
      </w:r>
      <w:r/>
    </w:p>
    <w:p>
      <w:pPr>
        <w:ind w:left="0" w:firstLine="420"/>
        <w:keepLines w:val="0"/>
        <w:keepNext w:val="0"/>
        <w:pageBreakBefore w:val="0"/>
        <w:spacing w:line="360" w:lineRule="auto"/>
        <w:widowControl w:val="off"/>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（9）55kw</w:t>
      </w:r>
      <w:r>
        <w:rPr>
          <w:rFonts w:hint="eastAsia" w:asciiTheme="minorEastAsia" w:hAnsiTheme="minorEastAsia" w:eastAsiaTheme="minorEastAsia" w:cstheme="minorEastAsia"/>
          <w:b w:val="0"/>
          <w:bCs/>
          <w:color w:val="auto"/>
          <w:sz w:val="21"/>
          <w:szCs w:val="21"/>
          <w:lang w:val="en-US" w:eastAsia="zh-CN" w:bidi="ar-SA"/>
        </w:rPr>
        <w:t xml:space="preserve">软启动控制柜规格配置要求</w:t>
      </w:r>
      <w:r/>
    </w:p>
    <w:tbl>
      <w:tblPr>
        <w:tblStyle w:val="817"/>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607"/>
        <w:gridCol w:w="682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tabs>
                <w:tab w:val="center" w:pos="957" w:leader="none"/>
              </w:tabs>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rPr>
                <w:rFonts w:hint="eastAsia" w:ascii="宋体" w:hAnsi="宋体" w:cs="宋体"/>
                <w:i w:val="0"/>
                <w:iCs w:val="0"/>
                <w:color w:val="auto"/>
                <w:sz w:val="21"/>
                <w:szCs w:val="21"/>
                <w:u w:val="none"/>
                <w:lang w:val="en-US" w:eastAsia="zh-CN" w:bidi="ar"/>
              </w:rPr>
              <w:tab/>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160A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eastAsia="宋体" w:cs="宋体"/>
                <w:i w:val="0"/>
                <w:iCs w:val="0"/>
                <w:color w:val="auto"/>
                <w:sz w:val="21"/>
                <w:szCs w:val="21"/>
                <w:u w:val="none"/>
                <w:lang w:val="en-US" w:eastAsia="zh-CN" w:bidi="ar"/>
              </w:rPr>
              <w:t xml:space="preserve">ATS22C14Q</w:t>
            </w:r>
            <w:r>
              <w:rPr>
                <w:rFonts w:hint="eastAsia" w:ascii="宋体" w:hAnsi="宋体" w:cs="宋体"/>
                <w:i w:val="0"/>
                <w:iCs w:val="0"/>
                <w:color w:val="auto"/>
                <w:sz w:val="21"/>
                <w:szCs w:val="21"/>
                <w:u w:val="none"/>
                <w:lang w:val="en-US" w:eastAsia="zh-CN" w:bidi="ar"/>
              </w:rPr>
              <w:t xml:space="preserve">，适应电压230-440V AC(三相)，额定电流：≥140A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firstLine="21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60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82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pStyle w:val="862"/>
        <w:ind w:left="0" w:firstLine="420"/>
        <w:pageBreakBefore w:val="0"/>
        <w:spacing w:line="360" w:lineRule="auto"/>
        <w:rPr>
          <w:rFonts w:hint="eastAsia"/>
          <w:color w:val="auto"/>
          <w:sz w:val="21"/>
          <w:szCs w:val="21"/>
          <w:lang w:val="en-US" w:eastAsia="zh-CN"/>
        </w:rPr>
      </w:pPr>
      <w:r>
        <w:rPr>
          <w:rFonts w:hint="eastAsia"/>
          <w:color w:val="auto"/>
          <w:sz w:val="21"/>
          <w:szCs w:val="21"/>
          <w:lang w:val="en-US" w:eastAsia="zh-CN"/>
        </w:rPr>
      </w:r>
      <w:r/>
    </w:p>
    <w:p>
      <w:pPr>
        <w:ind w:left="0" w:firstLine="420"/>
        <w:pageBreakBefore w:val="0"/>
        <w:spacing w:line="360" w:lineRule="auto"/>
        <w:rPr>
          <w:rFonts w:hint="default"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bidi="ar-SA"/>
        </w:rPr>
        <w:t xml:space="preserve">（10）37KW软启动控制柜规格配置要求</w:t>
      </w:r>
      <w:r/>
    </w:p>
    <w:tbl>
      <w:tblPr>
        <w:tblStyle w:val="817"/>
        <w:tblW w:w="842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487"/>
        <w:gridCol w:w="6942"/>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箱体</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户内碳钢柜体</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户内一控一软启动、PLC接口</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1700*600*450</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断路器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100A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软启动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ATS22D75Q</w:t>
            </w:r>
            <w:r>
              <w:rPr>
                <w:rFonts w:hint="eastAsia" w:ascii="宋体" w:hAnsi="宋体" w:cs="宋体"/>
                <w:i w:val="0"/>
                <w:iCs w:val="0"/>
                <w:color w:val="auto"/>
                <w:sz w:val="21"/>
                <w:szCs w:val="21"/>
                <w:u w:val="none"/>
                <w:lang w:val="en-US" w:eastAsia="zh-CN" w:bidi="ar"/>
              </w:rPr>
              <w:t xml:space="preserve">，适应电压230-440AC，额定电流：≥75A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继电器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4组转换触点，额定负载≥5A 240VAC/28VDC，接触电阻≤100mΩ</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保险丝</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4A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12V</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功耗≤120mA，供电电源：12VDC或220VAC，尺寸：≤115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55</w:t>
            </w:r>
            <w:r>
              <w:rPr>
                <w:rFonts w:hint="default" w:ascii="Arial" w:hAnsi="Arial" w:cs="Arial"/>
                <w:i w:val="0"/>
                <w:iCs w:val="0"/>
                <w:color w:val="auto"/>
                <w:sz w:val="21"/>
                <w:szCs w:val="21"/>
                <w:u w:val="none"/>
                <w:lang w:val="en-US" w:eastAsia="zh-CN" w:bidi="ar"/>
              </w:rPr>
              <w:t xml:space="preserve">×</w:t>
            </w:r>
            <w:r>
              <w:rPr>
                <w:rFonts w:hint="eastAsia" w:ascii="宋体" w:hAnsi="宋体" w:cs="宋体"/>
                <w:i w:val="0"/>
                <w:iCs w:val="0"/>
                <w:color w:val="auto"/>
                <w:sz w:val="21"/>
                <w:szCs w:val="21"/>
                <w:u w:val="none"/>
                <w:lang w:val="en-US" w:eastAsia="zh-CN" w:bidi="ar"/>
              </w:rPr>
              <w:t xml:space="preserve">44mm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指示灯</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高亮LED，工作电流：≤20mA，亮度：≥60cd/㎡，孔径：≤φ22mm；</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按钮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自复位类型，头部材料：金属，绝缘电压≥690V，防护等级：IP65；</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旋钮</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cs="宋体"/>
                <w:i w:val="0"/>
                <w:iCs w:val="0"/>
                <w:color w:val="auto"/>
                <w:sz w:val="21"/>
                <w:szCs w:val="21"/>
                <w:u w:val="none"/>
                <w:lang w:val="en-US" w:eastAsia="zh-CN" w:bidi="ar"/>
              </w:rPr>
              <w:t xml:space="preserve">22mm金属旋钮开关，用于模式切换，档位调整，绝缘电压≥690V，防护等级：IP65，触点：镀银，模块化</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电压表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rPr>
              <w:suppressLineNumbers w:val="0"/>
            </w:pPr>
            <w:r>
              <w:rPr>
                <w:rFonts w:hint="eastAsia" w:ascii="宋体" w:hAnsi="宋体" w:cs="宋体"/>
                <w:i w:val="0"/>
                <w:iCs w:val="0"/>
                <w:color w:val="auto"/>
                <w:sz w:val="21"/>
                <w:szCs w:val="21"/>
                <w:u w:val="none"/>
                <w:lang w:val="en-US" w:eastAsia="zh-CN" w:bidi="ar"/>
              </w:rPr>
              <w:t xml:space="preserve">测量类型：交流电压,量程：0-450V AC,精度：1.5 级（误差 ±1.5%），结构：电磁系/动铁式</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电流表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量程：0～150A（交流）</w:t>
            </w:r>
            <w:r>
              <w:rPr>
                <w:rFonts w:hint="eastAsia" w:ascii="宋体" w:hAnsi="宋体" w:cs="宋体"/>
                <w:i w:val="0"/>
                <w:iCs w:val="0"/>
                <w:color w:val="auto"/>
                <w:sz w:val="21"/>
                <w:szCs w:val="21"/>
                <w:u w:val="none"/>
                <w:lang w:val="en-US" w:eastAsia="zh-CN" w:bidi="ar"/>
              </w:rPr>
              <w:t xml:space="preserve">，精度等级：1.5级，接线方式：必须配电流互感器使用，标准配套互感器：150/5A</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firstLine="21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default" w:ascii="宋体" w:hAnsi="宋体" w:eastAsia="宋体" w:cs="宋体"/>
                <w:i w:val="0"/>
                <w:iCs w:val="0"/>
                <w:color w:val="auto"/>
                <w:sz w:val="21"/>
                <w:szCs w:val="21"/>
                <w:u w:val="none"/>
                <w:lang w:val="en-US" w:eastAsia="zh-CN" w:bidi="ar"/>
              </w:rPr>
              <w:suppressLineNumbers w:val="0"/>
            </w:pPr>
            <w:r>
              <w:rPr>
                <w:rFonts w:hint="eastAsia" w:ascii="宋体" w:hAnsi="宋体" w:cs="宋体"/>
                <w:i w:val="0"/>
                <w:iCs w:val="0"/>
                <w:color w:val="auto"/>
                <w:sz w:val="21"/>
                <w:szCs w:val="21"/>
                <w:u w:val="none"/>
                <w:lang w:val="en-US" w:eastAsia="zh-CN" w:bidi="ar"/>
              </w:rPr>
              <w:t xml:space="preserve">扩散硅压阻式压力传感器，实现水泵自动启动和停止</w:t>
            </w:r>
            <w:r/>
          </w:p>
        </w:tc>
      </w:tr>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1487"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显示屏</w:t>
            </w:r>
            <w:r/>
          </w:p>
        </w:tc>
        <w:tc>
          <w:tcPr>
            <w:shd w:val="clear" w:color="auto" w:fill="auto"/>
            <w:tcBorders>
              <w:top w:val="single" w:color="000000" w:sz="4" w:space="0"/>
              <w:left w:val="single" w:color="000000" w:sz="4" w:space="0"/>
              <w:bottom w:val="single" w:color="000000" w:sz="4" w:space="0"/>
              <w:right w:val="single" w:color="000000" w:sz="4" w:space="0"/>
            </w:tcBorders>
            <w:tcW w:w="6942" w:type="dxa"/>
            <w:vAlign w:val="center"/>
            <w:textDirection w:val="lrTb"/>
            <w:noWrap/>
          </w:tcPr>
          <w:p>
            <w:pPr>
              <w:ind w:left="0" w:firstLine="420"/>
              <w:jc w:val="left"/>
              <w:keepLines w:val="0"/>
              <w:keepNext w:val="0"/>
              <w:pageBreakBefore w:val="0"/>
              <w:spacing w:line="360" w:lineRule="auto"/>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显示最高最底水位，设置启动停止水位</w:t>
            </w:r>
            <w:r/>
          </w:p>
        </w:tc>
      </w:tr>
    </w:tbl>
    <w:p>
      <w:pPr>
        <w:numPr>
          <w:ilvl w:val="0"/>
          <w:numId w:val="0"/>
        </w:numPr>
        <w:contextualSpacing/>
        <w:ind w:left="0" w:firstLine="422"/>
        <w:pageBreakBefore w:val="0"/>
        <w:spacing w:line="360" w:lineRule="auto"/>
        <w:rPr>
          <w:rFonts w:hint="eastAsia" w:asciiTheme="minorEastAsia" w:hAnsiTheme="minorEastAsia" w:eastAsiaTheme="minorEastAsia" w:cstheme="minorEastAsia"/>
          <w:b/>
          <w:color w:val="auto"/>
          <w:sz w:val="21"/>
          <w:szCs w:val="21"/>
          <w:lang w:eastAsia="zh-CN"/>
        </w:rPr>
      </w:pPr>
      <w:r>
        <w:rPr>
          <w:rFonts w:hint="eastAsia" w:asciiTheme="minorEastAsia" w:hAnsiTheme="minorEastAsia" w:eastAsiaTheme="minorEastAsia" w:cstheme="minorEastAsia"/>
          <w:b/>
          <w:color w:val="auto"/>
          <w:sz w:val="21"/>
          <w:szCs w:val="21"/>
          <w:lang w:eastAsia="zh-CN"/>
        </w:rPr>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2、水泵</w:t>
      </w:r>
      <w:r>
        <w:rPr>
          <w:rFonts w:hint="eastAsia" w:asciiTheme="minorEastAsia" w:hAnsiTheme="minorEastAsia" w:eastAsiaTheme="minorEastAsia" w:cstheme="minorEastAsia"/>
          <w:b/>
          <w:bCs/>
          <w:color w:val="auto"/>
          <w:sz w:val="21"/>
          <w:szCs w:val="21"/>
        </w:rPr>
        <w:t xml:space="preserve">技术要求</w:t>
      </w:r>
      <w:r>
        <w:rPr>
          <w:rFonts w:hint="eastAsia" w:asciiTheme="minorEastAsia" w:hAnsiTheme="minorEastAsia" w:eastAsiaTheme="minorEastAsia" w:cstheme="minorEastAsia"/>
          <w:b/>
          <w:bCs/>
          <w:color w:val="auto"/>
          <w:sz w:val="21"/>
          <w:szCs w:val="21"/>
          <w:lang w:eastAsia="zh-CN"/>
        </w:rPr>
        <w:t xml:space="preserve">：</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（1）水泵规格：350QW1100-12-55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（2）额定流量（m³/h）:≥1100</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（3）额定扬程（m）：≥12</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（4）额定效率（%）：≥78</w:t>
      </w:r>
      <w:r/>
    </w:p>
    <w:p>
      <w:pPr>
        <w:numPr>
          <w:ilvl w:val="0"/>
          <w:numId w:val="0"/>
        </w:numPr>
        <w:pageBreakBefore w:val="0"/>
        <w:spacing w:line="360" w:lineRule="auto"/>
        <w:rPr>
          <w:rFonts w:hint="default"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（5）轴功率（KW）：≥46</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（6）转速（rpm）：≥980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（7）安装方式：自耦方式</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（8）通过颗粒：≥75mm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（9）介质温度：≤+40℃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（10）介质PH值：4~10</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（11）电机功率(KW)：≥55</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（12）电机绝缘等级（FJ）：六级，需配备电缆长度：≥12M;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（13）电机相数：三相</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（14）水泵自动保护装置：四芯线（过热、过、漏水、漏油）</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（15）水泵泵壳防腐等级（IP68）：电泳烤漆</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（16）水泵需与原自动耦合系统完全吻合、运行时不漏水不震动。</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（17）水泵运行电流需平稳并在额定范围内，能长时间不间断运行。</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（18）水泵需有浸水、泄漏、电机温度等保护。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（19）性能要求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A、潜水离心泵应是立式、单级全保和可脱卸的无堵塞潜水泵，并与潜水电机的轴为一个整体，潜水离心泵应能泵送原生污水。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B、卖方提供的潜水离心泵应为成套装置，并需配备有效和安全运行所必需的附件。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除非有其他规定，潜水离心泵输送的介质为含有固体颗粒的精铁矿浆污水（悬浮物浓度&lt;200mg/L），在不需看护的情况下，无故障运行至少25000小时。通过最大固体颗粒的能力为叶轮最小断面的80％（小功率潜水泵通过颗粒直径可适当减小），并应能通过粘性材料、破布、废纸、和塑料而不发生堵塞现象，可靠和无故障的运行以及低成本的维修费用将成为选泵的首要考虑因素。</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D、泵在设计工况范围内其运行效率应均不低于80%（10kW以下小功率水泵应不低于60％）。</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E、泵运转噪音应低于80dB（A），无振动，转速不超过3000r/min。泵的所有旋转零件（包括电动机）应在制造时进行静平衡试验，装配后进行动平衡试验，精度应至少达到ISO940G6.3级的要求。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（20）结构与形式要求</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A、泵壳</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壳采用灰铸铁整体浇铸，其材料牌号应至少为HT200铸铁或以上，泵壳内表面经加工后为光滑、无疵瑕形式，所有水流通过部分应设计成无锐角形式，以使流速和流向变化趋于平稳。通道的断面要足够大，以使相应粒径的杂物能通过叶轮。泵壳要有足够的厚度来承受所有的载荷，包括要求的静水试验压力以及连续工作的最大压力。</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泵壳设计时要考虑到能够把叶轮从顶部或底部抽出。离心式潜水泵须提供出水联接底座和定位挡板以便水泵安装时能自动入座锁紧。</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每只泵壳都必须在制造车间进行静压试验，试验压力不得小于关闭水头的1.5倍（如特性曲线所示），试验时间应至少持续10min。在这一试验压力下，泵的任一部分均不准有变形现象发生，或出现变形的迹象及其它缺陷。</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B、泵叶轮</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潜水泵叶轮应为整体铸造，所有叶片的形状都应相同，叶片间隙应一致。材料质量应至少为HT200铸铁，叶轮应做动平衡试验，表面应打磨后进行防锈处理。叶轮和泵轴之间采用单键栓固定在轴的端部，并采用保护橡皮帽进行密封。叶轮和轴必须采用内部锁定装置，以防叶轮在反转时发生松动现象。</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除另有规定外，离心泵叶轮应采用单通道闭式、抗堵型、离心式叶轮结构形式，其他任何多通道、螺旋桨状多叶片、混流式多叶片的设计均将不被采用。</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C泵轴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水泵和电机应是同一根轴，与泵送的水流完全分开，并具有足够的钢度，以承受正常工作、启动、停机时可能出现的最大扭矩。主轴在轴承和机械密封处的挠度应不超过0.05mm。</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泵轴应采用不锈钢制造，至少为不锈钢SUS420</w:t>
      </w:r>
      <w:r>
        <w:rPr>
          <w:rFonts w:hint="eastAsia" w:asciiTheme="minorEastAsia" w:hAnsiTheme="minorEastAsia" w:eastAsiaTheme="minorEastAsia" w:cstheme="minorEastAsia"/>
          <w:b/>
          <w:bCs/>
          <w:color w:val="auto"/>
          <w:sz w:val="21"/>
          <w:szCs w:val="21"/>
          <w:highlight w:val="none"/>
          <w:lang w:val="en-US" w:eastAsia="zh-CN"/>
        </w:rPr>
        <w:t xml:space="preserve">或2Cr13(抗拉强度不低于635MPa,硬度不低于192HB)。</w:t>
      </w:r>
      <w:r>
        <w:rPr>
          <w:rFonts w:hint="eastAsia" w:asciiTheme="minorEastAsia" w:hAnsiTheme="minorEastAsia" w:eastAsiaTheme="minorEastAsia" w:cstheme="minorEastAsia"/>
          <w:color w:val="auto"/>
          <w:sz w:val="21"/>
          <w:szCs w:val="21"/>
          <w:lang w:val="en-US" w:eastAsia="zh-CN"/>
        </w:rPr>
        <w:t xml:space="preserve">不接受带不锈钢轴套的碳钢主轴。</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（21）泵轴承</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转轴上下端嵌入终身润滑免维护的轴承(国际轴承需一线品牌），设计的轴承必须能够承受所有轴向和径向负荷，并完全与泵送的水流分开。37KW以上的泵的轴承应带有单独的温度传感器，所有轴承的设计寿命大于 100000 小时。设计的轴承必须能够承受所有轴向和径向负荷，并完全与泵送的水流分开。</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（22）泵的密封</w:t>
      </w:r>
      <w:r/>
    </w:p>
    <w:p>
      <w:pPr>
        <w:numPr>
          <w:ilvl w:val="0"/>
          <w:numId w:val="0"/>
        </w:numPr>
        <w:ind w:left="0" w:firstLine="420"/>
        <w:keepLines w:val="0"/>
        <w:keepNext w:val="0"/>
        <w:pageBreakBefore w:val="0"/>
        <w:spacing w:line="360" w:lineRule="auto"/>
        <w:widowControl w:val="off"/>
        <w:rPr>
          <w:rFonts w:hint="default"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泵轴机械密封：每台泵轴必须配备串联式双层独立的旋转轴机械密封系统，密封装置在一只油箱内运行。重</w:t>
      </w:r>
      <w:r>
        <w:rPr>
          <w:rFonts w:hint="eastAsia" w:asciiTheme="minorEastAsia" w:hAnsiTheme="minorEastAsia" w:eastAsiaTheme="minorEastAsia" w:cstheme="minorEastAsia"/>
          <w:color w:val="auto"/>
          <w:sz w:val="21"/>
          <w:szCs w:val="21"/>
          <w:lang w:val="en-US" w:eastAsia="zh-CN"/>
        </w:rPr>
        <w:t xml:space="preserve">叠的密封面必须在常速条件下通过液压作用来润滑。在泵和油箱之间下部密封装置必须有一只静止环和一只正向旋转的碳化钨环。在油箱和电机罩之间的上部密封装置必须配备一只静止碳化钨环和一只正向旋转的碳化钨环，各环的内界面必须通过其弹簧系统保持接触，密封装置不需要调节，但必须便于检查和更换（内机械密封材质为硬质合金、外机械密封材质为碳化硅）。每台泵的轴密封系统都必须配备一只油室，油室的设计要保证有一些空间以容纳由于温度变化引起的膨胀，排放管和检查孔要有可靠的防漏密封装置，并从外面容易疏通。产品出厂前油室需再密封压力测试。</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接合表面的密封：除有其它说明外，所有要求水密封的接触面都必须作机械加工和设置“O”型环，靠金属加工面之间的接触，使“O”型环受压达到密封的装配，而不需要施加特殊的外力。不得使用次级的封口胶、垫圈、油脂或其它设施。机械密封的使用寿命不低于25000小时。</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（23）电动机</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lang w:val="en-US" w:eastAsia="zh-CN"/>
        </w:rPr>
        <w:t xml:space="preserve">必须是全淹没式，鼠笼型感应电动机，最大转速不超过3000r/min、3相380V、50Hz、防护等级为IP68、采用F级绝缘、满负荷功率因素90％、效率≥ 0.95。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lang w:val="en-US" w:eastAsia="zh-CN"/>
        </w:rPr>
        <w:t xml:space="preserve">电机必须满足24小时连续运转的使用要求，同时，必要时在每小时至少起动12次的特殊情况下仍能正常工作。</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default" w:ascii="Calibri" w:hAnsi="Calibri" w:cs="Calibri" w:eastAsiaTheme="minorEastAsia"/>
          <w:color w:val="auto"/>
          <w:sz w:val="21"/>
          <w:szCs w:val="21"/>
          <w:lang w:val="en-US" w:eastAsia="zh-CN"/>
        </w:rPr>
        <w:t xml:space="preserve">③</w:t>
      </w:r>
      <w:r>
        <w:rPr>
          <w:rFonts w:hint="eastAsia" w:asciiTheme="minorEastAsia" w:hAnsiTheme="minorEastAsia" w:eastAsiaTheme="minorEastAsia" w:cstheme="minorEastAsia"/>
          <w:color w:val="auto"/>
          <w:sz w:val="21"/>
          <w:szCs w:val="21"/>
          <w:lang w:val="en-US" w:eastAsia="zh-CN"/>
        </w:rPr>
        <w:t xml:space="preserve">电缆进线的水密封设计是安全、完整的，无论哪一种形式都必须避免任何泄漏的可能。</w:t>
      </w:r>
      <w:r/>
    </w:p>
    <w:p>
      <w:pPr>
        <w:numPr>
          <w:ilvl w:val="0"/>
          <w:numId w:val="0"/>
        </w:numPr>
        <w:ind w:left="42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Theme="minorEastAsia" w:hAnsiTheme="minorEastAsia" w:eastAsiaTheme="minorEastAsia" w:cstheme="minorEastAsia"/>
          <w:color w:val="auto"/>
          <w:sz w:val="21"/>
          <w:szCs w:val="21"/>
          <w:lang w:val="en-US" w:eastAsia="zh-CN"/>
        </w:rPr>
        <w:t xml:space="preserve">供电及控制电缆 ：电机电缆线应为乙丙烯橡胶绝缘，动力电缆芯为镀锡铜线，氯丁橡胶为电缆外套。电缆应带有IP68接线盒。</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Theme="minorEastAsia" w:hAnsiTheme="minorEastAsia" w:eastAsiaTheme="minorEastAsia" w:cstheme="minorEastAsia"/>
          <w:color w:val="auto"/>
          <w:sz w:val="21"/>
          <w:szCs w:val="21"/>
          <w:lang w:val="en-US" w:eastAsia="zh-CN"/>
        </w:rPr>
        <w:t xml:space="preserve">电机的冷却系统必须保证电机在全浸没条件或在干燥环境里都能连续运行。</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（24）电机保护装置</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电机的定子绕组应具备温度超载传感器，其分别嵌设在定子绕组的三只终端线圈上，并配置热保护开关，以便当温度超过制造商设定的温度时自动停机。在油箱内要设置渗漏传感器来测定漏油及渗水，以防污水进入定子端线圈。</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（25）所有信号均接入专用监控继电器，安装在控制柜中。</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（26）提升安装要求</w:t>
      </w:r>
      <w:r/>
    </w:p>
    <w:p>
      <w:pPr>
        <w:numPr>
          <w:ilvl w:val="0"/>
          <w:numId w:val="0"/>
        </w:numPr>
        <w:ind w:left="630" w:firstLine="0"/>
        <w:pageBreakBefore w:val="0"/>
        <w:spacing w:line="360" w:lineRule="auto"/>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必须提供自动耦合装置及全套手动提升装置，保证泵的安装和维护快速、经济。导杆、吊链均为镀锌材质，</w:t>
      </w:r>
      <w:r>
        <w:rPr>
          <w:rFonts w:hint="eastAsia" w:asciiTheme="minorEastAsia" w:hAnsiTheme="minorEastAsia" w:eastAsiaTheme="minorEastAsia" w:cstheme="minorEastAsia"/>
          <w:b/>
          <w:bCs/>
          <w:color w:val="auto"/>
          <w:sz w:val="21"/>
          <w:szCs w:val="21"/>
          <w:highlight w:val="none"/>
          <w:lang w:val="en-US" w:eastAsia="zh-CN"/>
        </w:rPr>
        <w:t xml:space="preserve">配套紧固件均为8.8级或SUS304材质</w:t>
      </w:r>
      <w:r>
        <w:rPr>
          <w:rFonts w:hint="eastAsia" w:asciiTheme="minorEastAsia" w:hAnsiTheme="minorEastAsia" w:eastAsiaTheme="minorEastAsia" w:cstheme="minorEastAsia"/>
          <w:color w:val="auto"/>
          <w:sz w:val="21"/>
          <w:szCs w:val="21"/>
          <w:highlight w:val="none"/>
          <w:lang w:val="en-US" w:eastAsia="zh-CN"/>
        </w:rPr>
        <w:t xml:space="preserve">，底座材质要求与泵体相同。专门制造的底座在泵站施工时安装在池底基础上，并连接在出口管线上。导轨与固定在池底的底座相连，作为导轨定位器。潜水泵被吊装到导轨定位器上，沿着导轨下降，自动与底座耦合，在泵与底座贴合部位应加一个U形镶嵌式密封圈密封，确保出口管路没有泄露。</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（27）每台泵须配置起吊用的吊耳，其位置应该位于泵的重心附近，并配置不锈钢SUS30</w:t>
      </w:r>
      <w:r>
        <w:rPr>
          <w:rFonts w:hint="eastAsia" w:asciiTheme="minorEastAsia" w:hAnsiTheme="minorEastAsia" w:eastAsiaTheme="minorEastAsia" w:cstheme="minorEastAsia"/>
          <w:color w:val="auto"/>
          <w:sz w:val="21"/>
          <w:szCs w:val="21"/>
          <w:lang w:val="en-US" w:eastAsia="zh-CN"/>
        </w:rPr>
        <w:t xml:space="preserve">4吊链。安装池深不大于5m。</w:t>
      </w:r>
      <w:r/>
    </w:p>
    <w:p>
      <w:pPr>
        <w:numPr>
          <w:ilvl w:val="0"/>
          <w:numId w:val="0"/>
        </w:numPr>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（28）每台泵应提供导杆、导杆固定支架及其紧固零件。</w:t>
      </w:r>
      <w:r/>
    </w:p>
    <w:p>
      <w:pPr>
        <w:numPr>
          <w:ilvl w:val="0"/>
          <w:numId w:val="0"/>
        </w:numPr>
        <w:ind w:left="630" w:hanging="630"/>
        <w:pageBreakBefore w:val="0"/>
        <w:spacing w:line="360" w:lineRule="auto"/>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29）投标人应提供不锈钢材质的地脚螺栓。潜水泵应通过导轨和提升链自动安装，水泵导轨的导向装置可引导水泵自动下落到预定的位置，水泵的出口与水泵底座联接，同时水泵的安装应易于维修，水泵和出水管之间的密封应能通过水泵的下放自动完成，水泵靠自身的重量与水泵底座联接并贴紧保证无泄漏。</w:t>
      </w:r>
      <w:r/>
    </w:p>
    <w:p>
      <w:pPr>
        <w:numPr>
          <w:ilvl w:val="0"/>
          <w:numId w:val="0"/>
        </w:numPr>
        <w:ind w:left="630" w:hanging="632"/>
        <w:pageBreakBefore w:val="0"/>
        <w:spacing w:line="360" w:lineRule="auto"/>
        <w:rPr>
          <w:rFonts w:hint="eastAsia" w:asciiTheme="minorEastAsia" w:hAnsiTheme="minorEastAsia" w:eastAsiaTheme="minorEastAsia" w:cstheme="minorEastAsia"/>
          <w:b/>
          <w:color w:val="auto"/>
          <w:sz w:val="21"/>
          <w:szCs w:val="21"/>
        </w:rPr>
      </w:pPr>
      <w:r>
        <w:rPr>
          <w:rFonts w:hint="eastAsia" w:asciiTheme="minorEastAsia" w:hAnsiTheme="minorEastAsia" w:eastAsiaTheme="minorEastAsia" w:cstheme="minorEastAsia"/>
          <w:b/>
          <w:color w:val="auto"/>
          <w:sz w:val="21"/>
          <w:szCs w:val="21"/>
          <w:lang w:val="en-US" w:eastAsia="zh-CN"/>
        </w:rPr>
        <w:t xml:space="preserve">3、</w:t>
      </w:r>
      <w:r>
        <w:rPr>
          <w:rFonts w:hint="eastAsia" w:asciiTheme="minorEastAsia" w:hAnsiTheme="minorEastAsia" w:eastAsiaTheme="minorEastAsia" w:cstheme="minorEastAsia"/>
          <w:b/>
          <w:color w:val="auto"/>
          <w:sz w:val="21"/>
          <w:szCs w:val="21"/>
        </w:rPr>
        <w:t xml:space="preserve">水泵保护器技术要求：</w:t>
      </w:r>
      <w:r/>
    </w:p>
    <w:p>
      <w:pPr>
        <w:numPr>
          <w:ilvl w:val="0"/>
          <w:numId w:val="0"/>
        </w:numPr>
        <w:ind w:left="840" w:hanging="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（1）</w:t>
      </w:r>
      <w:r>
        <w:rPr>
          <w:rFonts w:hint="eastAsia" w:asciiTheme="minorEastAsia" w:hAnsiTheme="minorEastAsia" w:eastAsiaTheme="minorEastAsia" w:cstheme="minorEastAsia"/>
          <w:color w:val="auto"/>
          <w:sz w:val="21"/>
          <w:szCs w:val="21"/>
        </w:rPr>
        <w:t xml:space="preserve">水泵的控制箱无论在就地手动、自动状态下，均应提供(包括但不仅限于)水泵安全运行所必须的保护：</w:t>
      </w:r>
      <w:r/>
    </w:p>
    <w:p>
      <w:pPr>
        <w:numPr>
          <w:ilvl w:val="0"/>
          <w:numId w:val="0"/>
        </w:numPr>
        <w:ind w:left="0" w:firstLine="420"/>
        <w:pageBreakBefore w:val="0"/>
        <w:spacing w:line="360" w:lineRule="auto"/>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（2）</w:t>
      </w:r>
      <w:r>
        <w:rPr>
          <w:rFonts w:hint="eastAsia" w:asciiTheme="minorEastAsia" w:hAnsiTheme="minorEastAsia" w:eastAsiaTheme="minorEastAsia" w:cstheme="minorEastAsia"/>
          <w:color w:val="auto"/>
          <w:sz w:val="21"/>
          <w:szCs w:val="21"/>
        </w:rPr>
        <w:t xml:space="preserve">泄漏保护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（3）</w:t>
      </w:r>
      <w:r>
        <w:rPr>
          <w:rFonts w:hint="eastAsia" w:asciiTheme="minorEastAsia" w:hAnsiTheme="minorEastAsia" w:eastAsiaTheme="minorEastAsia" w:cstheme="minorEastAsia"/>
          <w:color w:val="auto"/>
          <w:sz w:val="21"/>
          <w:szCs w:val="21"/>
        </w:rPr>
        <w:t xml:space="preserve">电机温度保护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（4）</w:t>
      </w:r>
      <w:r>
        <w:rPr>
          <w:rFonts w:hint="eastAsia" w:asciiTheme="minorEastAsia" w:hAnsiTheme="minorEastAsia" w:eastAsiaTheme="minorEastAsia" w:cstheme="minorEastAsia"/>
          <w:color w:val="auto"/>
          <w:sz w:val="21"/>
          <w:szCs w:val="21"/>
        </w:rPr>
        <w:t xml:space="preserve">轴承温度保护(如果有)</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（5）</w:t>
      </w:r>
      <w:r>
        <w:rPr>
          <w:rFonts w:hint="eastAsia" w:asciiTheme="minorEastAsia" w:hAnsiTheme="minorEastAsia" w:eastAsiaTheme="minorEastAsia" w:cstheme="minorEastAsia"/>
          <w:color w:val="auto"/>
          <w:sz w:val="21"/>
          <w:szCs w:val="21"/>
        </w:rPr>
        <w:t xml:space="preserve">短路保护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（6）</w:t>
      </w:r>
      <w:r>
        <w:rPr>
          <w:rFonts w:hint="eastAsia" w:asciiTheme="minorEastAsia" w:hAnsiTheme="minorEastAsia" w:eastAsiaTheme="minorEastAsia" w:cstheme="minorEastAsia"/>
          <w:color w:val="auto"/>
          <w:sz w:val="21"/>
          <w:szCs w:val="21"/>
        </w:rPr>
        <w:t xml:space="preserve">过载保护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（7）</w:t>
      </w:r>
      <w:r>
        <w:rPr>
          <w:rFonts w:hint="eastAsia" w:asciiTheme="minorEastAsia" w:hAnsiTheme="minorEastAsia" w:eastAsiaTheme="minorEastAsia" w:cstheme="minorEastAsia"/>
          <w:color w:val="auto"/>
          <w:sz w:val="21"/>
          <w:szCs w:val="21"/>
        </w:rPr>
        <w:t xml:space="preserve">干运行保护</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lang w:val="en-US" w:eastAsia="zh-CN"/>
        </w:rPr>
      </w:pPr>
      <w:r>
        <w:rPr>
          <w:rFonts w:hint="eastAsia" w:asciiTheme="minorEastAsia" w:hAnsiTheme="minorEastAsia" w:eastAsiaTheme="minorEastAsia" w:cstheme="minorEastAsia"/>
          <w:color w:val="auto"/>
          <w:sz w:val="21"/>
          <w:szCs w:val="21"/>
          <w:lang w:val="en-US" w:eastAsia="zh-CN"/>
        </w:rPr>
        <w:t xml:space="preserve">（8）其他</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①</w:t>
      </w:r>
      <w:r>
        <w:rPr>
          <w:rFonts w:hint="eastAsia" w:asciiTheme="minorEastAsia" w:hAnsiTheme="minorEastAsia" w:eastAsiaTheme="minorEastAsia" w:cstheme="minorEastAsia"/>
          <w:color w:val="auto"/>
          <w:sz w:val="21"/>
          <w:szCs w:val="21"/>
        </w:rPr>
        <w:t xml:space="preserve">潜水离心泵的操作为就地手动控制和自动控制二种方式，自动控制为利用水位仪进行开泵与停机控制，需满足低位停泵、中液位启泵、高液位报警，液位可调。</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default" w:ascii="Calibri" w:hAnsi="Calibri" w:cs="Calibri" w:eastAsiaTheme="minorEastAsia"/>
          <w:color w:val="auto"/>
          <w:sz w:val="21"/>
          <w:szCs w:val="21"/>
          <w:lang w:val="en-US" w:eastAsia="zh-CN"/>
        </w:rPr>
        <w:t xml:space="preserve">②</w:t>
      </w:r>
      <w:r>
        <w:rPr>
          <w:rFonts w:hint="eastAsia" w:asciiTheme="minorEastAsia" w:hAnsiTheme="minorEastAsia" w:eastAsiaTheme="minorEastAsia" w:cstheme="minorEastAsia"/>
          <w:color w:val="auto"/>
          <w:sz w:val="21"/>
          <w:szCs w:val="21"/>
        </w:rPr>
        <w:t xml:space="preserve">控制柜置于室内时，箱体材料为ASTM321不锈钢，防护等级为IP45。</w:t>
      </w:r>
      <w:r/>
    </w:p>
    <w:p>
      <w:pPr>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val="en-US" w:eastAsia="zh-CN"/>
        </w:rPr>
        <w:t xml:space="preserve">（9）</w:t>
      </w:r>
      <w:r>
        <w:rPr>
          <w:rFonts w:hint="eastAsia" w:asciiTheme="minorEastAsia" w:hAnsiTheme="minorEastAsia" w:eastAsiaTheme="minorEastAsia" w:cstheme="minorEastAsia"/>
          <w:color w:val="auto"/>
          <w:sz w:val="21"/>
          <w:szCs w:val="21"/>
        </w:rPr>
        <w:t xml:space="preserve">控制柜外部颜色为RAL7035（暂定，需符合项目统一规定文件），控制柜防护等级IP55、防腐等级为不低于F1，柜体采应采用不小于2mm厚镀锌钢板。控制柜其它要求参见电气相关章节。</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10</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控制制柜应能就地显示和控制设备的启动、停止，故障等信号。</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11</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保护器具有超温、泄漏、浸水、湿度等保护。</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lang w:val="en-US" w:eastAsia="zh-CN"/>
        </w:rPr>
        <w:t xml:space="preserve">12</w:t>
      </w:r>
      <w:r>
        <w:rPr>
          <w:rFonts w:hint="eastAsia" w:asciiTheme="minorEastAsia" w:hAnsiTheme="minorEastAsia" w:eastAsiaTheme="minorEastAsia" w:cstheme="minorEastAsia"/>
          <w:color w:val="auto"/>
          <w:sz w:val="21"/>
          <w:szCs w:val="21"/>
          <w:lang w:eastAsia="zh-CN"/>
        </w:rPr>
        <w:t xml:space="preserve">）</w:t>
      </w:r>
      <w:r>
        <w:rPr>
          <w:rFonts w:hint="eastAsia" w:asciiTheme="minorEastAsia" w:hAnsiTheme="minorEastAsia" w:eastAsiaTheme="minorEastAsia" w:cstheme="minorEastAsia"/>
          <w:color w:val="auto"/>
          <w:sz w:val="21"/>
          <w:szCs w:val="21"/>
        </w:rPr>
        <w:t xml:space="preserve">保护器直流供电，故障时及时输出故障信号，并指示故障信息。</w:t>
      </w:r>
      <w:r/>
    </w:p>
    <w:p>
      <w:pPr>
        <w:ind w:left="0" w:firstLine="420"/>
        <w:keepLines w:val="0"/>
        <w:keepNext w:val="0"/>
        <w:pageBreakBefore w:val="0"/>
        <w:spacing w:line="360" w:lineRule="auto"/>
        <w:widowControl w:val="off"/>
        <w:rPr>
          <w:rFonts w:hint="eastAsia" w:ascii="宋体" w:hAnsi="宋体"/>
          <w:color w:val="auto"/>
          <w:sz w:val="21"/>
          <w:szCs w:val="21"/>
          <w:lang w:val="en-US" w:eastAsia="zh-CN"/>
        </w:rPr>
      </w:pPr>
      <w:r>
        <w:rPr>
          <w:rFonts w:hint="eastAsia" w:ascii="宋体" w:hAnsi="宋体"/>
          <w:color w:val="auto"/>
          <w:sz w:val="21"/>
          <w:szCs w:val="21"/>
          <w:lang w:val="en-US" w:eastAsia="zh-CN"/>
        </w:rPr>
        <w:t xml:space="preserve">（13）逆止阀维修：规格DN350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数量：1个，更换轴销、密封垫；</w:t>
      </w:r>
      <w:r/>
    </w:p>
    <w:p>
      <w:pPr>
        <w:pStyle w:val="862"/>
        <w:ind w:left="0" w:firstLine="420"/>
        <w:keepLines w:val="0"/>
        <w:keepNext w:val="0"/>
        <w:pageBreakBefore w:val="0"/>
        <w:spacing w:after="0" w:line="360" w:lineRule="auto"/>
        <w:widowControl w:val="off"/>
        <w:rPr>
          <w:rFonts w:hint="default"/>
          <w:color w:val="auto"/>
          <w:sz w:val="21"/>
          <w:szCs w:val="21"/>
          <w:lang w:val="en-US" w:eastAsia="zh-CN"/>
        </w:rPr>
      </w:pPr>
      <w:r>
        <w:rPr>
          <w:rFonts w:hint="eastAsia" w:ascii="Calibri" w:hAnsi="Calibri" w:cs="Calibri"/>
          <w:color w:val="auto"/>
          <w:sz w:val="21"/>
          <w:szCs w:val="21"/>
          <w:lang w:val="en-US" w:eastAsia="zh-CN"/>
        </w:rPr>
        <w:t xml:space="preserve">（14）</w:t>
      </w:r>
      <w:r>
        <w:rPr>
          <w:rFonts w:hint="eastAsia" w:ascii="宋体" w:hAnsi="宋体"/>
          <w:color w:val="auto"/>
          <w:sz w:val="21"/>
          <w:szCs w:val="21"/>
          <w:lang w:val="en-US" w:eastAsia="zh-CN"/>
        </w:rPr>
        <w:t xml:space="preserve">管道防腐处理：规格DN350，</w:t>
      </w:r>
      <w:r>
        <w:rPr>
          <w:rFonts w:hint="eastAsia" w:ascii="宋体" w:hAnsi="宋体"/>
          <w:color w:val="auto"/>
          <w:sz w:val="21"/>
          <w:szCs w:val="21"/>
          <w:lang w:val="en-US" w:eastAsia="zh-CN"/>
        </w:rPr>
        <w:tab/>
      </w:r>
      <w:r>
        <w:rPr>
          <w:rFonts w:hint="eastAsia" w:ascii="宋体" w:hAnsi="宋体"/>
          <w:color w:val="auto"/>
          <w:sz w:val="21"/>
          <w:szCs w:val="21"/>
          <w:lang w:val="en-US" w:eastAsia="zh-CN"/>
        </w:rPr>
        <w:t xml:space="preserve">数量：3根，专用吊篮、除锈、弯头焊接部分加固、刷2遍底中面油漆；</w:t>
      </w:r>
      <w:r/>
    </w:p>
    <w:p>
      <w:pPr>
        <w:pageBreakBefore w:val="0"/>
        <w:spacing w:line="360" w:lineRule="auto"/>
        <w:rPr>
          <w:rFonts w:hint="default" w:ascii="宋体" w:hAnsi="宋体" w:eastAsia="宋体"/>
          <w:b/>
          <w:bCs/>
          <w:color w:val="auto"/>
          <w:sz w:val="21"/>
          <w:szCs w:val="21"/>
          <w:lang w:val="en-US" w:eastAsia="zh-CN"/>
        </w:rPr>
      </w:pPr>
      <w:r>
        <w:rPr>
          <w:rFonts w:hint="eastAsia" w:ascii="宋体" w:hAnsi="宋体"/>
          <w:b/>
          <w:bCs/>
          <w:color w:val="auto"/>
          <w:sz w:val="21"/>
          <w:szCs w:val="21"/>
          <w:lang w:val="en-US" w:eastAsia="zh-CN"/>
        </w:rPr>
        <w:t xml:space="preserve">（二）箱变改造相关要求</w:t>
      </w:r>
      <w:r/>
    </w:p>
    <w:p>
      <w:pPr>
        <w:ind w:left="0" w:firstLine="420"/>
        <w:pageBreakBefore w:val="0"/>
        <w:spacing w:line="360" w:lineRule="auto"/>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变压器技术参数</w:t>
      </w:r>
      <w:r>
        <w:rPr>
          <w:rFonts w:hint="eastAsia" w:ascii="宋体" w:hAnsi="宋体" w:eastAsia="宋体" w:cs="宋体"/>
          <w:color w:val="auto"/>
          <w:sz w:val="21"/>
          <w:szCs w:val="21"/>
          <w:lang w:val="en-US" w:eastAsia="zh-CN"/>
        </w:rPr>
        <w:t xml:space="preserve">要求</w:t>
      </w:r>
      <w:r/>
    </w:p>
    <w:tbl>
      <w:tblPr>
        <w:tblStyle w:val="817"/>
        <w:tblW w:w="8601" w:type="dxa"/>
        <w:tblInd w:w="93" w:type="dxa"/>
        <w:tblLayout w:type="autofit"/>
        <w:tblCellMar>
          <w:left w:w="108" w:type="dxa"/>
          <w:top w:w="0" w:type="dxa"/>
          <w:right w:w="108" w:type="dxa"/>
          <w:bottom w:w="0" w:type="dxa"/>
        </w:tblCellMar>
        <w:tblLook w:val="04A0" w:firstRow="1" w:lastRow="0" w:firstColumn="1" w:lastColumn="0" w:noHBand="0" w:noVBand="1"/>
      </w:tblPr>
      <w:tblGrid>
        <w:gridCol w:w="846"/>
        <w:gridCol w:w="3994"/>
        <w:gridCol w:w="2988"/>
        <w:gridCol w:w="920"/>
      </w:tblGrid>
      <w:tr>
        <w:trPr>
          <w:trHeight w:val="270"/>
        </w:trPr>
        <w:tc>
          <w:tcPr>
            <w:gridSpan w:val="4"/>
            <w:tcBorders>
              <w:top w:val="none" w:color="000000" w:sz="4" w:space="0"/>
              <w:left w:val="none" w:color="000000" w:sz="4" w:space="0"/>
              <w:bottom w:val="none" w:color="000000" w:sz="4" w:space="0"/>
              <w:right w:val="none" w:color="000000" w:sz="4" w:space="0"/>
            </w:tcBorders>
            <w:tcW w:w="8601" w:type="dxa"/>
            <w:vAlign w:val="center"/>
            <w:textDirection w:val="lrTb"/>
            <w:noWrap/>
          </w:tcPr>
          <w:p>
            <w:pPr>
              <w:ind w:left="0" w:firstLine="420"/>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r>
      <w:tr>
        <w:trPr>
          <w:trHeight w:val="270"/>
        </w:trPr>
        <w:tc>
          <w:tcPr>
            <w:tcBorders>
              <w:top w:val="single" w:color="auto" w:sz="4" w:space="0"/>
              <w:left w:val="single" w:color="auto" w:sz="4" w:space="0"/>
              <w:bottom w:val="single" w:color="auto" w:sz="4" w:space="0"/>
              <w:right w:val="single" w:color="auto" w:sz="4" w:space="0"/>
            </w:tcBorders>
            <w:tcW w:w="699" w:type="dxa"/>
            <w:vAlign w:val="center"/>
            <w:textDirection w:val="lrTb"/>
            <w:noWrap/>
          </w:tcPr>
          <w:p>
            <w:pPr>
              <w:jc w:val="both"/>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序号</w:t>
            </w:r>
            <w:r/>
          </w:p>
        </w:tc>
        <w:tc>
          <w:tcPr>
            <w:tcBorders>
              <w:top w:val="single" w:color="auto"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名称</w:t>
            </w:r>
            <w:r/>
          </w:p>
        </w:tc>
        <w:tc>
          <w:tcPr>
            <w:tcBorders>
              <w:top w:val="single" w:color="auto"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技术参数表</w:t>
            </w:r>
            <w:r/>
          </w:p>
        </w:tc>
        <w:tc>
          <w:tcPr>
            <w:tcBorders>
              <w:top w:val="single" w:color="auto" w:sz="4" w:space="0"/>
              <w:left w:val="none" w:color="000000" w:sz="4" w:space="0"/>
              <w:bottom w:val="single" w:color="auto" w:sz="4" w:space="0"/>
              <w:right w:val="single" w:color="auto" w:sz="4" w:space="0"/>
            </w:tcBorders>
            <w:tcW w:w="920" w:type="dxa"/>
            <w:vAlign w:val="center"/>
            <w:textDirection w:val="lrTb"/>
            <w:noWrap/>
          </w:tcPr>
          <w:p>
            <w:pPr>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备注</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形式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环氧浇注</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型号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SCB14-</w:t>
            </w:r>
            <w:r>
              <w:rPr>
                <w:rFonts w:hint="eastAsia" w:ascii="宋体" w:hAnsi="宋体" w:eastAsia="宋体" w:cs="宋体"/>
                <w:color w:val="auto"/>
                <w:sz w:val="21"/>
                <w:szCs w:val="21"/>
                <w:lang w:val="en-US" w:eastAsia="zh-CN"/>
              </w:rPr>
              <w:t xml:space="preserve">250</w:t>
            </w:r>
            <w:r>
              <w:rPr>
                <w:rFonts w:hint="eastAsia" w:ascii="宋体" w:hAnsi="宋体" w:eastAsia="宋体" w:cs="宋体"/>
                <w:color w:val="auto"/>
                <w:sz w:val="21"/>
                <w:szCs w:val="21"/>
              </w:rPr>
              <w:t xml:space="preserve">KVA</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冷却方式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AN/AF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额定电压：高压/低压(kV)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额定频率(Hz)</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额定容量(kVA)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额定电流：高压/低压(A)</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14.4</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361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额定电压比</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(10.5±2*2.5%/0.4)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9</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阻抗电压(%)</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4</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10</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联结组标号</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Dyn11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11</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调压方式</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无励磁调压</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12</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绕组绝缘耐热等级</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F</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13</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绕组绝缘水平:全波冲击/工频（kV)</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75/35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14</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损耗(额定工频下)(W)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≤340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15</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≤2500</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16</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负载损耗(120℃)(W)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1</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17</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空载电流(%)</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2975</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r>
        <w:trPr>
          <w:trHeight w:val="270"/>
        </w:trPr>
        <w:tc>
          <w:tcPr>
            <w:tcBorders>
              <w:top w:val="none" w:color="000000" w:sz="4" w:space="0"/>
              <w:left w:val="single" w:color="auto" w:sz="4" w:space="0"/>
              <w:bottom w:val="single" w:color="auto" w:sz="4" w:space="0"/>
              <w:right w:val="single" w:color="auto" w:sz="4" w:space="0"/>
            </w:tcBorders>
            <w:tcW w:w="699"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18</w:t>
            </w:r>
            <w:r/>
          </w:p>
        </w:tc>
        <w:tc>
          <w:tcPr>
            <w:tcBorders>
              <w:top w:val="none" w:color="000000" w:sz="4" w:space="0"/>
              <w:left w:val="none" w:color="000000" w:sz="4" w:space="0"/>
              <w:bottom w:val="single" w:color="auto" w:sz="4" w:space="0"/>
              <w:right w:val="single" w:color="auto" w:sz="4" w:space="0"/>
            </w:tcBorders>
            <w:tcW w:w="3994"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总损耗(W)</w:t>
            </w:r>
            <w:r/>
          </w:p>
        </w:tc>
        <w:tc>
          <w:tcPr>
            <w:tcBorders>
              <w:top w:val="none" w:color="000000" w:sz="4" w:space="0"/>
              <w:left w:val="none" w:color="000000" w:sz="4" w:space="0"/>
              <w:bottom w:val="single" w:color="auto" w:sz="4" w:space="0"/>
              <w:right w:val="single" w:color="auto" w:sz="4" w:space="0"/>
            </w:tcBorders>
            <w:tcW w:w="2988" w:type="dxa"/>
            <w:vAlign w:val="center"/>
            <w:textDirection w:val="lrTb"/>
            <w:noWrap/>
          </w:tcPr>
          <w:p>
            <w:pPr>
              <w:ind w:left="0" w:firstLine="420"/>
              <w:jc w:val="center"/>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≤2900</w:t>
            </w:r>
            <w:r>
              <w:rPr>
                <w:rFonts w:hint="eastAsia" w:ascii="宋体" w:hAnsi="宋体" w:eastAsia="宋体" w:cs="宋体"/>
                <w:color w:val="auto"/>
                <w:sz w:val="21"/>
                <w:szCs w:val="21"/>
              </w:rPr>
              <w:t xml:space="preserve">　</w:t>
            </w:r>
            <w:r/>
          </w:p>
        </w:tc>
        <w:tc>
          <w:tcPr>
            <w:tcBorders>
              <w:top w:val="none" w:color="000000" w:sz="4" w:space="0"/>
              <w:left w:val="none" w:color="000000" w:sz="4" w:space="0"/>
              <w:bottom w:val="single" w:color="auto" w:sz="4" w:space="0"/>
              <w:right w:val="single" w:color="auto" w:sz="4" w:space="0"/>
            </w:tcBorders>
            <w:tcW w:w="920" w:type="dxa"/>
            <w:vAlign w:val="center"/>
            <w:textDirection w:val="lrTb"/>
            <w:noWrap/>
          </w:tcPr>
          <w:p>
            <w:pPr>
              <w:ind w:left="0" w:firstLine="420"/>
              <w:jc w:val="left"/>
              <w:pageBreakBefore w:val="0"/>
              <w:spacing w:line="360"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p>
        </w:tc>
      </w:tr>
    </w:tbl>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高压配电柜 HXGN技术要求及规范标准及产品参数等</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高压开关柜，在设计、制造、试验、运货等方面采用和参考以下标准。</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GB11022-89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《高压开关设备通用技术条件》</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GB/T16927.1-1997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《高电压实验技术》</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GB3906-1991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《3~35金属封闭开关设备》</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GB763-1990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《交流高压电器在长期工作时的发热》</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DL/T593-1996</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《高压开关设备的共用订货技术导则》</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GB1208-1997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GB4208-1993</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《外壳防护等级》</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GB311.1-1997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《高压输变电设备的绝缘配合》</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GB11033.1-89</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《额定电压26/35KV及以下电力电缆附件基本技术要求》</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GB3804-90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《3~63KV交流高压负荷开关》</w:t>
      </w:r>
      <w:r/>
    </w:p>
    <w:p>
      <w:pPr>
        <w:ind w:left="0" w:firstLine="42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DL/T404-1997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《户内交流高压开关柜订货技术条件》</w:t>
      </w:r>
      <w:r/>
    </w:p>
    <w:p>
      <w:pPr>
        <w:ind w:firstLine="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环网柜主要技术参数</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630A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额定频率 </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25KA/4SEC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⑤接地回路额定短时耐受电流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25KA/2SEC</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⑥额定峰值耐受电流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⑦额定短路关合电流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63KA</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⑧工频绝缘水平（1分钟）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⑨相间及地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42KV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⑩</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48KV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雷电冲击绝缘水平（峰值）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相间及地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95KV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隔离断口</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110KV</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机械操作次数                   </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⑯</w:t>
      </w:r>
      <w:r>
        <w:rPr>
          <w:rFonts w:hint="eastAsia" w:ascii="宋体" w:hAnsi="宋体" w:eastAsia="宋体" w:cs="宋体"/>
          <w:color w:val="auto"/>
          <w:sz w:val="21"/>
          <w:szCs w:val="21"/>
        </w:rPr>
        <w:t xml:space="preserve">主回路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⑰</w:t>
      </w:r>
      <w:r>
        <w:rPr>
          <w:rFonts w:hint="eastAsia" w:ascii="宋体" w:hAnsi="宋体" w:eastAsia="宋体" w:cs="宋体"/>
          <w:color w:val="auto"/>
          <w:sz w:val="21"/>
          <w:szCs w:val="21"/>
        </w:rPr>
        <w:t xml:space="preserve">接地回路</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5000次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⑱</w:t>
      </w:r>
      <w:r>
        <w:rPr>
          <w:rFonts w:hint="eastAsia" w:ascii="宋体" w:hAnsi="宋体" w:eastAsia="宋体" w:cs="宋体"/>
          <w:color w:val="auto"/>
          <w:sz w:val="21"/>
          <w:szCs w:val="21"/>
        </w:rPr>
        <w:t xml:space="preserve">电寿命试验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30次</w:t>
      </w:r>
      <w:r/>
    </w:p>
    <w:p>
      <w:pPr>
        <w:ind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⑲</w:t>
      </w:r>
      <w:r>
        <w:rPr>
          <w:rFonts w:hint="eastAsia" w:ascii="宋体" w:hAnsi="宋体" w:eastAsia="宋体" w:cs="宋体"/>
          <w:color w:val="auto"/>
          <w:sz w:val="21"/>
          <w:szCs w:val="21"/>
        </w:rPr>
        <w:t xml:space="preserve">接地工位短路关合试验</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5次</w:t>
      </w:r>
      <w:r/>
    </w:p>
    <w:p>
      <w:pPr>
        <w:ind w:firstLine="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环网柜结构特点</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lang w:val="en-US" w:eastAsia="zh-CN"/>
        </w:rPr>
        <w:t xml:space="preserve">①</w:t>
      </w:r>
      <w:r>
        <w:rPr>
          <w:rFonts w:hint="eastAsia" w:ascii="宋体" w:hAnsi="宋体" w:eastAsia="宋体" w:cs="宋体"/>
          <w:color w:val="auto"/>
          <w:sz w:val="21"/>
          <w:szCs w:val="21"/>
        </w:rPr>
        <w:t xml:space="preserve">柜体材料全部采用表面喷塑的覆铝锌板，厚度不小于1.5mm，具有强的抗腐蚀能力，柜体零件均为板金构件。</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②</w:t>
      </w:r>
      <w:r>
        <w:rPr>
          <w:rFonts w:hint="eastAsia" w:ascii="宋体" w:hAnsi="宋体" w:eastAsia="宋体" w:cs="宋体"/>
          <w:color w:val="auto"/>
          <w:sz w:val="21"/>
          <w:szCs w:val="21"/>
        </w:rPr>
        <w:t xml:space="preserve">柜体具有足够的机械强度，在起吊、运输和安装过程中不变形。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确保在正常环境下运行时，所有电器设备的温升不超过其最高允许值。</w:t>
      </w:r>
      <w:r/>
    </w:p>
    <w:p>
      <w:pPr>
        <w:ind w:firstLine="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环网开关本体的结构特点</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具有体积小、结构紧凑、功能强、回路方案多，安装简便，操作方便，免维护的特点。</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负荷开关和接地开关操作轴分置，“闭合”、“断开”、“接地”三工位操作，并配备联动闭锁装置，充分满足“五防”要求。</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整个外壳的防护等级为IP4X。</w:t>
      </w:r>
      <w:r/>
    </w:p>
    <w:p>
      <w:pPr>
        <w:ind w:left="840" w:hanging="21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柜内所有设备为加强绝缘型，其泄漏比距≥2.4cm/KV（有机绝缘）。柜内带电部分相对地、相间的空气间隙不小于125mm。绝缘材料应采用具有耐电弧、阻燃、耐泄漏电流的DMC、SMC模板。</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⑤</w:t>
      </w:r>
      <w:r>
        <w:rPr>
          <w:rFonts w:hint="eastAsia" w:ascii="宋体" w:hAnsi="宋体" w:eastAsia="宋体" w:cs="宋体"/>
          <w:color w:val="auto"/>
          <w:sz w:val="21"/>
          <w:szCs w:val="21"/>
        </w:rPr>
        <w:t xml:space="preserve">环网柜内设置温湿度控制器，以便自动对柜内空气加热去湿，维持柜内的绝缘水平。</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柜内设置照明灯，可在安全的情况下检查和更换。</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柜内10KV母线和支线都装相色绝缘护套。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带电显示器应能强制接地开关闭锁。</w:t>
      </w:r>
      <w:r/>
    </w:p>
    <w:p>
      <w:pPr>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eastAsia" w:ascii="宋体" w:hAnsi="宋体" w:cs="宋体"/>
          <w:color w:val="auto"/>
          <w:sz w:val="21"/>
          <w:szCs w:val="21"/>
          <w:lang w:eastAsia="zh-CN"/>
        </w:rPr>
        <w:t xml:space="preserve">（</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接地</w:t>
      </w:r>
      <w:r/>
    </w:p>
    <w:p>
      <w:pPr>
        <w:ind w:left="630" w:firstLine="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环网柜箱体设专用铜接地导体，接地导体上 设有与接地网相连的固定连接端子，并有明显的接地标志。</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环网柜的所有非带电金属裸露部分均可靠接地。</w:t>
      </w:r>
      <w:r/>
    </w:p>
    <w:p>
      <w:pPr>
        <w:ind w:left="0" w:firstLine="630"/>
        <w:jc w:val="left"/>
        <w:pageBreakBefore w:val="0"/>
        <w:spacing w:line="360" w:lineRule="auto"/>
        <w:widowControl/>
        <w:tabs>
          <w:tab w:val="left" w:pos="4800" w:leader="none"/>
        </w:tabs>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与接地回路相连的部分包括：环网柜外壳和电缆接地导体。</w:t>
      </w:r>
      <w:r/>
    </w:p>
    <w:p>
      <w:pPr>
        <w:ind w:left="0" w:firstLine="630"/>
        <w:jc w:val="left"/>
        <w:pageBreakBefore w:val="0"/>
        <w:spacing w:line="360" w:lineRule="auto"/>
        <w:widowControl/>
        <w:tabs>
          <w:tab w:val="left" w:pos="4800" w:leader="none"/>
        </w:tabs>
        <w:rPr>
          <w:rFonts w:hint="eastAsia" w:ascii="宋体" w:hAnsi="宋体" w:eastAsia="宋体" w:cs="宋体"/>
          <w:b/>
          <w:bCs/>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柜门接地端子和柜架接地端子间用裸编织铜线连接，且有标识。</w:t>
      </w:r>
      <w:r/>
    </w:p>
    <w:p>
      <w:pPr>
        <w:ind w:firstLine="210"/>
        <w:pageBreakBefore w:val="0"/>
        <w:spacing w:line="360" w:lineRule="auto"/>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GGD型低压开关柜技术要求及规范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本项目低压开关柜，在设计、制造、试验、运货等方面采用和参考以下标准。</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GB/T14048.1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《低压开关设备和控制设备总则》</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GB14048.2-94</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《低压开关设备和控制设备低压开关、隔离器、隔离开关及熔断器组合开关》</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GBJ63-90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《电力装置的电测量仪表装置设计规范》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GB7251-1987</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GB4942.2-1985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《低压电器外壳防护等级》</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IEC298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《金属封闭开关柜及控制柜》</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GB7251-2005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《低压成套开关设备和控制设备》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185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《电流互感器》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IEC 408</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《低压空气断路器》</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GB7251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《低压成套开关设备》</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DL/T 5137-2001</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《电测量及电能计量装置设计技术规程》</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GB191-2000</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《包装储运图示标志》</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DB-50065</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《交流电气装置的接地设计规范》</w:t>
      </w:r>
      <w:r/>
    </w:p>
    <w:p>
      <w:pPr>
        <w:ind w:left="0" w:firstLine="42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柜内所配全部设备及连接方式均满足国际或者电力工业标准。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rPr>
        <w:t xml:space="preserve">产品使用条件</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安装地点：户内</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环境温度：上限：+45℃</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          下限：一般地区-10℃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海拔高度：不超过1000m；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④相对湿度：日平均值不大于95％，月平均值不大于90％；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⑤地震烈度：不超过8度</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rPr>
        <w:t xml:space="preserve">没有火灾、爆炸危险、化学腐蚀及剧烈振动的场所无经常性的剧烈震动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注：相对湿度大于70％时应相应接通电加热。</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开关柜的技术参数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柜体外型尺寸尺寸：</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800*1000*2200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690V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④额定频率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50Hz</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⑤水平母线额定短时耐受电流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⑥水平母线额定峰值耐受电流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105KA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⑦配电母线额定短时耐受电流</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50KA（1S）</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⑧外壳防护等级</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IP40</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⑨分支母线安装方式</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⑩分支母线组装在阻燃型绝缘功能板中，通过搭接铜排与主母线连接。</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污秽等级：Ⅳ级。</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控制电压：AC220V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电气间隙</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≥10mm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⑭</w:t>
      </w:r>
      <w:r>
        <w:rPr>
          <w:rFonts w:hint="eastAsia" w:ascii="宋体" w:hAnsi="宋体" w:eastAsia="宋体" w:cs="宋体"/>
          <w:color w:val="auto"/>
          <w:sz w:val="21"/>
          <w:szCs w:val="21"/>
        </w:rPr>
        <w:t xml:space="preserve">爬电距离：≥12mm</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⑮</w:t>
      </w:r>
      <w:r>
        <w:rPr>
          <w:rFonts w:hint="eastAsia" w:ascii="宋体" w:hAnsi="宋体" w:eastAsia="宋体" w:cs="宋体"/>
          <w:color w:val="auto"/>
          <w:sz w:val="21"/>
          <w:szCs w:val="21"/>
        </w:rPr>
        <w:t xml:space="preserve">间隔距离：符合JB4012-85《低压空气式隔离器、开关、隔离开关及熔断器组合电器》的有关要求，同时应考虑到制造公差和由于磨损而造成的尺寸变化。</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断路器额定参数</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A</w:t>
      </w:r>
      <w:r>
        <w:rPr>
          <w:rFonts w:hint="eastAsia" w:ascii="宋体" w:hAnsi="宋体" w:eastAsia="宋体" w:cs="宋体"/>
          <w:color w:val="auto"/>
          <w:sz w:val="21"/>
          <w:szCs w:val="21"/>
        </w:rPr>
        <w:t xml:space="preserve">、断路器型式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塑壳式断路器（参照400A）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70kA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B</w:t>
      </w:r>
      <w:r>
        <w:rPr>
          <w:rFonts w:hint="eastAsia" w:ascii="宋体" w:hAnsi="宋体" w:eastAsia="宋体" w:cs="宋体"/>
          <w:color w:val="auto"/>
          <w:sz w:val="21"/>
          <w:szCs w:val="21"/>
        </w:rPr>
        <w:t xml:space="preserve">、框架断路器应能实现下功能：</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①</w:t>
      </w:r>
      <w:r>
        <w:rPr>
          <w:rFonts w:hint="eastAsia" w:ascii="宋体" w:hAnsi="宋体" w:eastAsia="宋体" w:cs="宋体"/>
          <w:color w:val="auto"/>
          <w:sz w:val="21"/>
          <w:szCs w:val="21"/>
        </w:rPr>
        <w:t xml:space="preserve">断路器控制单元需可在线整定而无需停机。</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②</w:t>
      </w:r>
      <w:r>
        <w:rPr>
          <w:rFonts w:hint="eastAsia" w:ascii="宋体" w:hAnsi="宋体" w:eastAsia="宋体" w:cs="宋体"/>
          <w:color w:val="auto"/>
          <w:sz w:val="21"/>
          <w:szCs w:val="21"/>
        </w:rPr>
        <w:t xml:space="preserve">抽架须具有三位置限位器。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eastAsia="宋体" w:cs="Calibri"/>
          <w:color w:val="auto"/>
          <w:sz w:val="21"/>
          <w:szCs w:val="21"/>
        </w:rPr>
        <w:t xml:space="preserve">③</w:t>
      </w:r>
      <w:r>
        <w:rPr>
          <w:rFonts w:hint="eastAsia" w:ascii="宋体" w:hAnsi="宋体" w:eastAsia="宋体" w:cs="宋体"/>
          <w:color w:val="auto"/>
          <w:sz w:val="21"/>
          <w:szCs w:val="21"/>
        </w:rPr>
        <w:t xml:space="preserve">遥控功能：可接受远方断路器合、跳闸指令。</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④</w:t>
      </w:r>
      <w:r>
        <w:rPr>
          <w:rFonts w:hint="eastAsia" w:ascii="宋体" w:hAnsi="宋体" w:eastAsia="宋体" w:cs="宋体"/>
          <w:color w:val="auto"/>
          <w:sz w:val="21"/>
          <w:szCs w:val="21"/>
        </w:rPr>
        <w:t xml:space="preserve">互锁功能：进线总开关与联络开关之间具有三锁两钥匙。</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⑤断路器型式</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空气开关（参照400、630A）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⑥</w:t>
      </w:r>
      <w:r>
        <w:rPr>
          <w:rFonts w:hint="eastAsia" w:ascii="宋体" w:hAnsi="宋体" w:eastAsia="宋体" w:cs="宋体"/>
          <w:color w:val="auto"/>
          <w:sz w:val="21"/>
          <w:szCs w:val="21"/>
        </w:rPr>
        <w:t xml:space="preserve">额定电压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400V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⑦额定绝缘电压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⑧额定冲击电压</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12000V</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⑨额定频率</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50Hz</w:t>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ab/>
      </w:r>
      <w:r>
        <w:rPr>
          <w:rFonts w:hint="eastAsia" w:ascii="宋体" w:hAnsi="宋体" w:eastAsia="宋体" w:cs="宋体"/>
          <w:color w:val="auto"/>
          <w:sz w:val="21"/>
          <w:szCs w:val="21"/>
        </w:rPr>
        <w:t xml:space="preserve">  </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⑩额定运行分断能力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⑪</w:t>
      </w:r>
      <w:r>
        <w:rPr>
          <w:rFonts w:hint="eastAsia" w:ascii="宋体" w:hAnsi="宋体" w:eastAsia="宋体" w:cs="宋体"/>
          <w:color w:val="auto"/>
          <w:sz w:val="21"/>
          <w:szCs w:val="21"/>
        </w:rPr>
        <w:t xml:space="preserve">额定极限分断能力</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50kA</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⑫</w:t>
      </w:r>
      <w:r>
        <w:rPr>
          <w:rFonts w:hint="eastAsia" w:ascii="宋体" w:hAnsi="宋体" w:eastAsia="宋体" w:cs="宋体"/>
          <w:color w:val="auto"/>
          <w:sz w:val="21"/>
          <w:szCs w:val="21"/>
        </w:rPr>
        <w:t xml:space="preserve">极数</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3极</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微软雅黑" w:hAnsi="微软雅黑" w:eastAsia="微软雅黑" w:cs="微软雅黑"/>
          <w:color w:val="auto"/>
          <w:sz w:val="21"/>
          <w:szCs w:val="21"/>
        </w:rPr>
        <w:t xml:space="preserve">⑬</w:t>
      </w:r>
      <w:r>
        <w:rPr>
          <w:rFonts w:hint="eastAsia" w:ascii="宋体" w:hAnsi="宋体" w:eastAsia="宋体" w:cs="宋体"/>
          <w:color w:val="auto"/>
          <w:sz w:val="21"/>
          <w:szCs w:val="21"/>
        </w:rPr>
        <w:t xml:space="preserve">操作方式：手动操作</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电流互感器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符合IEC-185标准</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采用环氧树脂全浇注</w:t>
      </w:r>
      <w:r/>
    </w:p>
    <w:p>
      <w:pPr>
        <w:ind w:left="0" w:firstLine="420"/>
        <w:keepLines w:val="0"/>
        <w:keepNext w:val="0"/>
        <w:pageBreakBefore w:val="0"/>
        <w:spacing w:line="360" w:lineRule="auto"/>
        <w:widowControl w:val="off"/>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额定二次电流</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lang w:val="en-US" w:eastAsia="zh-CN"/>
        </w:rPr>
        <w:t xml:space="preserve">≥</w:t>
      </w:r>
      <w:r>
        <w:rPr>
          <w:rFonts w:hint="eastAsia" w:ascii="宋体" w:hAnsi="宋体" w:eastAsia="宋体" w:cs="宋体"/>
          <w:color w:val="auto"/>
          <w:sz w:val="21"/>
          <w:szCs w:val="21"/>
        </w:rPr>
        <w:t xml:space="preserve">5A</w:t>
      </w:r>
      <w:r/>
    </w:p>
    <w:p>
      <w:pPr>
        <w:numPr>
          <w:ilvl w:val="0"/>
          <w:numId w:val="0"/>
        </w:numPr>
        <w:ind w:left="0" w:firstLine="420"/>
        <w:keepLines w:val="0"/>
        <w:keepNext w:val="0"/>
        <w:pageBreakBefore w:val="0"/>
        <w:spacing w:line="360" w:lineRule="auto"/>
        <w:widowControl w:val="off"/>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4、</w:t>
      </w:r>
      <w:r>
        <w:rPr>
          <w:rFonts w:hint="eastAsia" w:ascii="宋体" w:hAnsi="宋体" w:eastAsia="宋体" w:cs="宋体"/>
          <w:color w:val="auto"/>
          <w:sz w:val="21"/>
          <w:szCs w:val="21"/>
          <w:lang w:val="en-US" w:eastAsia="zh-CN"/>
        </w:rPr>
        <w:t xml:space="preserve">箱变外壳：箱变尺寸（长×宽×高）mm:≥4600×2400×2350；</w:t>
      </w:r>
      <w:r/>
    </w:p>
    <w:p>
      <w:pPr>
        <w:numPr>
          <w:ilvl w:val="0"/>
          <w:numId w:val="0"/>
        </w:numPr>
        <w:pageBreakBefore w:val="0"/>
        <w:spacing w:line="360" w:lineRule="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 xml:space="preserve">    （1）总体要求：</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①</w:t>
      </w:r>
      <w:r>
        <w:rPr>
          <w:rFonts w:hint="eastAsia" w:ascii="宋体" w:hAnsi="宋体" w:cs="宋体"/>
          <w:color w:val="auto"/>
          <w:sz w:val="21"/>
          <w:szCs w:val="21"/>
          <w:lang w:val="en-US" w:eastAsia="zh-CN"/>
        </w:rPr>
        <w:t xml:space="preserve">额定电压：10kV±2×2.5% / 0.4kV（5档调压）</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②</w:t>
      </w:r>
      <w:r>
        <w:rPr>
          <w:rFonts w:hint="eastAsia" w:ascii="宋体" w:hAnsi="宋体" w:cs="宋体"/>
          <w:color w:val="auto"/>
          <w:sz w:val="21"/>
          <w:szCs w:val="21"/>
          <w:lang w:val="en-US" w:eastAsia="zh-CN"/>
        </w:rPr>
        <w:t xml:space="preserve">联结组别：Dyn11（三相四线）</w:t>
      </w:r>
      <w:r/>
    </w:p>
    <w:p>
      <w:pPr>
        <w:ind w:left="0" w:firstLine="1050"/>
        <w:pageBreakBefore w:val="0"/>
        <w:spacing w:line="360" w:lineRule="auto"/>
        <w:rPr>
          <w:rFonts w:hint="eastAsia" w:ascii="宋体" w:hAnsi="宋体" w:cs="宋体"/>
          <w:color w:val="auto"/>
          <w:sz w:val="21"/>
          <w:szCs w:val="21"/>
          <w:lang w:val="en-US" w:eastAsia="zh-CN"/>
        </w:rPr>
      </w:pPr>
      <w:r>
        <w:rPr>
          <w:rFonts w:hint="default" w:ascii="Calibri" w:hAnsi="Calibri" w:cs="Calibri"/>
          <w:color w:val="auto"/>
          <w:sz w:val="21"/>
          <w:szCs w:val="21"/>
          <w:lang w:val="en-US" w:eastAsia="zh-CN"/>
        </w:rPr>
        <w:t xml:space="preserve">③</w:t>
      </w:r>
      <w:r>
        <w:rPr>
          <w:rFonts w:hint="eastAsia" w:ascii="宋体" w:hAnsi="宋体" w:cs="宋体"/>
          <w:color w:val="auto"/>
          <w:sz w:val="21"/>
          <w:szCs w:val="21"/>
          <w:lang w:val="en-US" w:eastAsia="zh-CN"/>
        </w:rPr>
        <w:t xml:space="preserve">变压器：SCB13/SCB14 干式变压器（二级能效）</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④</w:t>
      </w:r>
      <w:r>
        <w:rPr>
          <w:rFonts w:hint="eastAsia" w:ascii="宋体" w:hAnsi="宋体" w:cs="宋体"/>
          <w:color w:val="auto"/>
          <w:sz w:val="21"/>
          <w:szCs w:val="21"/>
          <w:lang w:val="en-US" w:eastAsia="zh-CN"/>
        </w:rPr>
        <w:t xml:space="preserve">壳体：C40/C45 钢筋混凝土，壁厚 100～120mm</w:t>
      </w:r>
      <w:r/>
    </w:p>
    <w:p>
      <w:pPr>
        <w:ind w:left="0" w:firstLine="1050"/>
        <w:pageBreakBefore w:val="0"/>
        <w:spacing w:line="360" w:lineRule="auto"/>
        <w:rPr>
          <w:rFonts w:hint="eastAsia" w:ascii="宋体" w:hAnsi="宋体" w:cs="宋体"/>
          <w:color w:val="auto"/>
          <w:sz w:val="21"/>
          <w:szCs w:val="21"/>
          <w:lang w:val="en-US" w:eastAsia="zh-CN"/>
        </w:rPr>
      </w:pPr>
      <w:r>
        <w:rPr>
          <w:rFonts w:hint="eastAsia" w:ascii="宋体" w:hAnsi="宋体" w:eastAsia="宋体" w:cs="宋体"/>
          <w:color w:val="auto"/>
          <w:sz w:val="21"/>
          <w:szCs w:val="21"/>
          <w:lang w:val="en-US" w:eastAsia="zh-CN"/>
        </w:rPr>
        <w:t xml:space="preserve">⑤</w:t>
      </w:r>
      <w:r>
        <w:rPr>
          <w:rFonts w:hint="eastAsia" w:ascii="宋体" w:hAnsi="宋体" w:cs="宋体"/>
          <w:color w:val="auto"/>
          <w:sz w:val="21"/>
          <w:szCs w:val="21"/>
          <w:lang w:val="en-US" w:eastAsia="zh-CN"/>
        </w:rPr>
        <w:t xml:space="preserve">防护等级：IP43～IP54（防雨、防尘、防小动物）</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⑥</w:t>
      </w:r>
      <w:r>
        <w:rPr>
          <w:rFonts w:hint="eastAsia" w:ascii="宋体" w:hAnsi="宋体" w:eastAsia="宋体" w:cs="宋体"/>
          <w:color w:val="auto"/>
          <w:sz w:val="21"/>
          <w:szCs w:val="21"/>
        </w:rPr>
        <w:t xml:space="preserve">防火等级：REI 90～120（耐火极限 90～120min）</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⑦</w:t>
      </w:r>
      <w:r>
        <w:rPr>
          <w:rFonts w:hint="eastAsia" w:ascii="宋体" w:hAnsi="宋体" w:eastAsia="宋体" w:cs="宋体"/>
          <w:color w:val="auto"/>
          <w:sz w:val="21"/>
          <w:szCs w:val="21"/>
        </w:rPr>
        <w:t xml:space="preserve">冷却方式：AN/AF（自然/强制风冷）</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⑧</w:t>
      </w:r>
      <w:r>
        <w:rPr>
          <w:rFonts w:hint="eastAsia" w:ascii="宋体" w:hAnsi="宋体" w:eastAsia="宋体" w:cs="宋体"/>
          <w:color w:val="auto"/>
          <w:sz w:val="21"/>
          <w:szCs w:val="21"/>
        </w:rPr>
        <w:t xml:space="preserve">噪声：≤50～55dB(A)（低于金属箱变）</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⑨</w:t>
      </w:r>
      <w:r>
        <w:rPr>
          <w:rFonts w:hint="eastAsia" w:ascii="宋体" w:hAnsi="宋体" w:eastAsia="宋体" w:cs="宋体"/>
          <w:color w:val="auto"/>
          <w:sz w:val="21"/>
          <w:szCs w:val="21"/>
        </w:rPr>
        <w:t xml:space="preserve">使用寿命：≥40年（远优于彩钢板/不锈钢）</w:t>
      </w:r>
      <w:r/>
    </w:p>
    <w:p>
      <w:pPr>
        <w:ind w:left="0" w:firstLine="105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⑩</w:t>
      </w:r>
      <w:r>
        <w:rPr>
          <w:rFonts w:hint="eastAsia" w:ascii="宋体" w:hAnsi="宋体" w:eastAsia="宋体" w:cs="宋体"/>
          <w:color w:val="auto"/>
          <w:sz w:val="21"/>
          <w:szCs w:val="21"/>
        </w:rPr>
        <w:t xml:space="preserve">基础：混凝土条形基础，预埋螺栓</w:t>
      </w:r>
      <w:r/>
    </w:p>
    <w:p>
      <w:pPr>
        <w:numPr>
          <w:ilvl w:val="0"/>
          <w:numId w:val="0"/>
        </w:numPr>
        <w:ind w:firstLine="210"/>
        <w:pageBreakBefore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（2）内部配置要求：</w:t>
      </w:r>
      <w:r/>
    </w:p>
    <w:p>
      <w:pPr>
        <w:ind w:left="0" w:firstLine="84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①</w:t>
      </w:r>
      <w:r>
        <w:rPr>
          <w:rFonts w:hint="eastAsia" w:ascii="宋体" w:hAnsi="宋体" w:eastAsia="宋体" w:cs="宋体"/>
          <w:color w:val="auto"/>
          <w:sz w:val="21"/>
          <w:szCs w:val="21"/>
        </w:rPr>
        <w:t xml:space="preserve">高压室：XGN15-12 环网柜/负荷开关+熔断器</w:t>
      </w:r>
      <w:r/>
    </w:p>
    <w:p>
      <w:pPr>
        <w:ind w:left="0" w:firstLine="84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②</w:t>
      </w:r>
      <w:r>
        <w:rPr>
          <w:rFonts w:hint="eastAsia" w:ascii="宋体" w:hAnsi="宋体" w:eastAsia="宋体" w:cs="宋体"/>
          <w:color w:val="auto"/>
          <w:sz w:val="21"/>
          <w:szCs w:val="21"/>
        </w:rPr>
        <w:t xml:space="preserve">变压器室：SCB14 干式变（带温控、风机）</w:t>
      </w:r>
      <w:r/>
    </w:p>
    <w:p>
      <w:pPr>
        <w:ind w:left="0" w:firstLine="840"/>
        <w:pageBreakBefore w:val="0"/>
        <w:spacing w:line="360" w:lineRule="auto"/>
        <w:rPr>
          <w:rFonts w:hint="eastAsia" w:ascii="宋体" w:hAnsi="宋体" w:eastAsia="宋体" w:cs="宋体"/>
          <w:color w:val="auto"/>
          <w:sz w:val="21"/>
          <w:szCs w:val="21"/>
        </w:rPr>
      </w:pPr>
      <w:r>
        <w:rPr>
          <w:rFonts w:hint="default" w:ascii="Calibri" w:hAnsi="Calibri" w:cs="Calibri"/>
          <w:color w:val="auto"/>
          <w:sz w:val="21"/>
          <w:szCs w:val="21"/>
          <w:lang w:val="en-US" w:eastAsia="zh-CN"/>
        </w:rPr>
        <w:t xml:space="preserve">③</w:t>
      </w:r>
      <w:r>
        <w:rPr>
          <w:rFonts w:hint="eastAsia" w:ascii="宋体" w:hAnsi="宋体" w:eastAsia="宋体" w:cs="宋体"/>
          <w:color w:val="auto"/>
          <w:sz w:val="21"/>
          <w:szCs w:val="21"/>
        </w:rPr>
        <w:t xml:space="preserve">低压室：GGD/GCK 柜（进线、出线、无功补偿）</w:t>
      </w:r>
      <w:r/>
    </w:p>
    <w:p>
      <w:pPr>
        <w:ind w:left="0" w:firstLine="840"/>
        <w:pageBreakBefore w:val="0"/>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④</w:t>
      </w:r>
      <w:r>
        <w:rPr>
          <w:rFonts w:hint="eastAsia" w:ascii="宋体" w:hAnsi="宋体" w:eastAsia="宋体" w:cs="宋体"/>
          <w:color w:val="auto"/>
          <w:sz w:val="21"/>
          <w:szCs w:val="21"/>
        </w:rPr>
        <w:t xml:space="preserve">附属：智能温控、照明、除湿、烟雾报警</w:t>
      </w:r>
      <w:r/>
    </w:p>
    <w:p>
      <w:pPr>
        <w:pageBreakBefore w:val="0"/>
        <w:spacing w:line="360" w:lineRule="auto"/>
        <w:rPr>
          <w:rFonts w:hint="eastAsia" w:ascii="宋体" w:hAnsi="宋体"/>
          <w:b/>
          <w:bCs/>
          <w:color w:val="auto"/>
          <w:sz w:val="21"/>
          <w:szCs w:val="21"/>
          <w:lang w:val="en-US" w:eastAsia="zh-CN"/>
        </w:rPr>
      </w:pPr>
      <w:r>
        <w:rPr>
          <w:rFonts w:hint="eastAsia" w:ascii="宋体" w:hAnsi="宋体"/>
          <w:b/>
          <w:bCs/>
          <w:color w:val="auto"/>
          <w:sz w:val="21"/>
          <w:szCs w:val="21"/>
          <w:lang w:val="en-US" w:eastAsia="zh-CN"/>
        </w:rPr>
        <w:t xml:space="preserve">（三）发电机远程控制改造技术要求：</w:t>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（1）</w:t>
      </w:r>
      <w:r>
        <w:rPr>
          <w:rFonts w:hint="eastAsia" w:ascii="宋体" w:hAnsi="宋体" w:cs="宋体"/>
          <w:color w:val="auto"/>
          <w:sz w:val="21"/>
          <w:szCs w:val="21"/>
        </w:rPr>
        <w:t xml:space="preserve">对原有的老旧机组进行拆除，重新安装新采购机组；</w:t>
      </w:r>
      <w:r/>
    </w:p>
    <w:p>
      <w:pPr>
        <w:numPr>
          <w:ilvl w:val="0"/>
          <w:numId w:val="0"/>
        </w:numPr>
        <w:ind w:left="840" w:hanging="420"/>
        <w:jc w:val="left"/>
        <w:pageBreakBefore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bidi="ar-SA"/>
        </w:rPr>
        <w:t xml:space="preserve">（2）</w:t>
      </w:r>
      <w:r>
        <w:rPr>
          <w:rFonts w:hint="eastAsia" w:ascii="宋体" w:hAnsi="宋体" w:cs="宋体"/>
          <w:color w:val="auto"/>
          <w:sz w:val="21"/>
          <w:szCs w:val="21"/>
        </w:rPr>
        <w:t xml:space="preserve">在市电跳闸后，新发电机组延时3-5分钟后自动启动、经检测后各项参数正常后自动切换发电机组供电；在中控室能远程操作发电机组的启停以及实现远程监测发电机组的各项参数；</w:t>
      </w:r>
      <w:r/>
    </w:p>
    <w:p>
      <w:pPr>
        <w:numPr>
          <w:ilvl w:val="0"/>
          <w:numId w:val="0"/>
        </w:numPr>
        <w:ind w:left="840" w:firstLine="0"/>
        <w:jc w:val="left"/>
        <w:pageBreakBefore w:val="0"/>
        <w:spacing w:line="360" w:lineRule="auto"/>
        <w:rPr>
          <w:rFonts w:ascii="宋体" w:hAnsi="宋体" w:cs="宋体"/>
          <w:color w:val="auto"/>
          <w:sz w:val="21"/>
          <w:szCs w:val="21"/>
        </w:rPr>
      </w:pPr>
      <w:r>
        <w:rPr>
          <w:rFonts w:hint="eastAsia" w:ascii="宋体" w:hAnsi="宋体" w:cs="宋体"/>
          <w:color w:val="auto"/>
          <w:sz w:val="21"/>
          <w:szCs w:val="21"/>
        </w:rPr>
        <w:t xml:space="preserve">备注：远程系统需在原有的PLC控制柜及中控系统里面增加程序；</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（3）</w:t>
      </w:r>
      <w:r>
        <w:rPr>
          <w:rFonts w:hint="eastAsia" w:ascii="宋体" w:hAnsi="宋体" w:cs="宋体"/>
          <w:color w:val="auto"/>
          <w:sz w:val="21"/>
          <w:szCs w:val="21"/>
        </w:rPr>
        <w:t xml:space="preserve">发电机组显示油量，根据油量提供使用剩余时间，在油量低的时候报警；并配置漏油传感器。</w:t>
      </w:r>
      <w:r/>
    </w:p>
    <w:p>
      <w:pPr>
        <w:numPr>
          <w:ilvl w:val="0"/>
          <w:numId w:val="0"/>
        </w:numPr>
        <w:ind w:left="0" w:firstLine="42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（4）</w:t>
      </w:r>
      <w:r>
        <w:rPr>
          <w:rFonts w:hint="eastAsia" w:ascii="宋体" w:hAnsi="宋体" w:cs="宋体"/>
          <w:color w:val="auto"/>
          <w:sz w:val="21"/>
          <w:szCs w:val="21"/>
        </w:rPr>
        <w:t xml:space="preserve">水箱低液位及机油低液位的时候实现实时报警提示。</w:t>
      </w:r>
      <w:r/>
    </w:p>
    <w:p>
      <w:pPr>
        <w:numPr>
          <w:ilvl w:val="0"/>
          <w:numId w:val="0"/>
        </w:numPr>
        <w:ind w:left="1050" w:hanging="630"/>
        <w:jc w:val="left"/>
        <w:pageBreakBefore w:val="0"/>
        <w:spacing w:line="360" w:lineRule="auto"/>
        <w:rPr>
          <w:rFonts w:ascii="宋体" w:hAnsi="宋体" w:cs="宋体"/>
          <w:color w:val="auto"/>
          <w:sz w:val="21"/>
          <w:szCs w:val="21"/>
        </w:rPr>
      </w:pPr>
      <w:r>
        <w:rPr>
          <w:rFonts w:hint="eastAsia" w:ascii="宋体" w:hAnsi="宋体" w:cs="宋体"/>
          <w:color w:val="auto"/>
          <w:sz w:val="21"/>
          <w:szCs w:val="21"/>
          <w:lang w:val="en-US" w:eastAsia="zh-CN" w:bidi="ar-SA"/>
        </w:rPr>
        <w:t xml:space="preserve">（5）</w:t>
      </w:r>
      <w:r>
        <w:rPr>
          <w:rFonts w:hint="eastAsia" w:ascii="宋体" w:hAnsi="宋体" w:cs="宋体"/>
          <w:color w:val="auto"/>
          <w:sz w:val="21"/>
          <w:szCs w:val="21"/>
        </w:rPr>
        <w:t xml:space="preserve">对控制柜进行改造，实现实时远程投屏及控制功能，并能在中控室电脑及管理人员手机上实现远程控制功能；</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（6）</w:t>
      </w:r>
      <w:r>
        <w:rPr>
          <w:rFonts w:hint="eastAsia" w:ascii="宋体" w:hAnsi="宋体"/>
          <w:color w:val="auto"/>
          <w:sz w:val="21"/>
          <w:szCs w:val="21"/>
        </w:rPr>
        <w:t xml:space="preserve">设备参数要求：</w:t>
      </w:r>
      <w:r/>
    </w:p>
    <w:p>
      <w:pPr>
        <w:pStyle w:val="1085"/>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发电机组（含配电柜，控制柜，软启动改造）采购要求</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int="eastAsia" w:hAnsi="宋体" w:cs="仿宋"/>
          <w:color w:val="auto"/>
          <w:sz w:val="21"/>
          <w:szCs w:val="21"/>
        </w:rPr>
        <w:t xml:space="preserve">.</w:t>
      </w:r>
      <w:r>
        <w:rPr>
          <w:rFonts w:hAnsi="宋体" w:cs="仿宋"/>
          <w:color w:val="auto"/>
          <w:sz w:val="21"/>
          <w:szCs w:val="21"/>
        </w:rPr>
        <w:t xml:space="preserve">采购标的需实现的功能或目标以及为落实政府采购政策需满足的要求</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本项目采购的货物主要用于采购人的泵房日常运转、应急保障工作；</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投标供应商须将货物按照采购人要求保质保量及时送货到指定地点；</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int="eastAsia" w:hAnsi="宋体" w:cs="仿宋"/>
          <w:color w:val="auto"/>
          <w:sz w:val="21"/>
          <w:szCs w:val="21"/>
        </w:rPr>
        <w:t xml:space="preserve">.</w:t>
      </w:r>
      <w:r>
        <w:rPr>
          <w:rFonts w:hAnsi="宋体" w:cs="仿宋"/>
          <w:color w:val="auto"/>
          <w:sz w:val="21"/>
          <w:szCs w:val="21"/>
        </w:rPr>
        <w:t xml:space="preserve">采购标的需执行的国家相关标准、行业标准、地方标准或者其他标准、规范，符合内燃机驱动的交流发电机组</w:t>
      </w:r>
      <w:r/>
    </w:p>
    <w:p>
      <w:pPr>
        <w:pStyle w:val="1085"/>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 2820-2022），(ISO8528 1:2005)相关标准；</w:t>
      </w:r>
      <w:r/>
    </w:p>
    <w:p>
      <w:pPr>
        <w:pStyle w:val="1085"/>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GBJ87《工业企业噪声控制设计规范》，</w:t>
      </w:r>
      <w:r/>
    </w:p>
    <w:p>
      <w:pPr>
        <w:pStyle w:val="1085"/>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GB/T20136-2006《内燃机电站通用试验方法》</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C</w:t>
      </w:r>
      <w:r>
        <w:rPr>
          <w:rFonts w:hint="eastAsia" w:hAnsi="宋体" w:cs="仿宋"/>
          <w:color w:val="auto"/>
          <w:sz w:val="21"/>
          <w:szCs w:val="21"/>
        </w:rPr>
        <w:t xml:space="preserve">.</w:t>
      </w:r>
      <w:r>
        <w:rPr>
          <w:rFonts w:hAnsi="宋体" w:cs="仿宋"/>
          <w:color w:val="auto"/>
          <w:sz w:val="21"/>
          <w:szCs w:val="21"/>
        </w:rPr>
        <w:t xml:space="preserve">采购标的需满足的质量、安全、技术规格、物理特性等要求 柴油发电机组</w:t>
      </w:r>
      <w:r/>
    </w:p>
    <w:p>
      <w:pPr>
        <w:pStyle w:val="1085"/>
        <w:ind w:left="0" w:firstLine="420"/>
        <w:jc w:val="left"/>
        <w:pageBreakBefore w:val="0"/>
        <w:spacing w:line="360" w:lineRule="auto"/>
        <w:rPr>
          <w:rFonts w:hAnsi="宋体" w:cs="仿宋"/>
          <w:color w:val="auto"/>
          <w:sz w:val="21"/>
          <w:szCs w:val="21"/>
          <w:highlight w:val="none"/>
        </w:rPr>
      </w:pPr>
      <w:r>
        <w:rPr>
          <w:rFonts w:hAnsi="宋体" w:cs="仿宋"/>
          <w:color w:val="auto"/>
          <w:sz w:val="21"/>
          <w:szCs w:val="21"/>
        </w:rPr>
        <w:t xml:space="preserve">发电机组要求:</w:t>
      </w:r>
      <w:r>
        <w:rPr>
          <w:rFonts w:hAnsi="宋体" w:cs="仿宋"/>
          <w:b/>
          <w:color w:val="auto"/>
          <w:sz w:val="21"/>
          <w:szCs w:val="21"/>
        </w:rPr>
        <w:t xml:space="preserve">原厂整机，不接受贴牌以及OEM组装产品；</w:t>
      </w:r>
      <w:r>
        <w:rPr>
          <w:rFonts w:hint="eastAsia" w:hAnsi="宋体" w:cs="仿宋"/>
          <w:b/>
          <w:color w:val="auto"/>
          <w:sz w:val="21"/>
          <w:szCs w:val="21"/>
          <w:highlight w:val="none"/>
        </w:rPr>
        <w:t xml:space="preserve">（</w:t>
      </w:r>
      <w:r>
        <w:rPr>
          <w:rFonts w:hint="eastAsia" w:hAnsi="宋体" w:cs="仿宋"/>
          <w:color w:val="auto"/>
          <w:sz w:val="21"/>
          <w:szCs w:val="21"/>
          <w:highlight w:val="none"/>
        </w:rPr>
        <w:t xml:space="preserve">投标人具有所投标发电机组配置的发动机、交流发电机的在有效期内的OEM授权证书，交机验收时校验原件</w:t>
      </w:r>
      <w:r>
        <w:rPr>
          <w:rFonts w:hint="eastAsia" w:hAnsi="宋体" w:cs="仿宋"/>
          <w:b/>
          <w:color w:val="auto"/>
          <w:sz w:val="21"/>
          <w:szCs w:val="21"/>
          <w:highlight w:val="none"/>
        </w:rPr>
        <w:t xml:space="preserve">）</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发电机组规格：常用功率≥300kw，紧急功率≥330kw；</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型式：开架机式机组；</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额定频率：50Hz；</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额定电压：400V；</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功率因素：0.8；</w:t>
      </w:r>
      <w:r/>
    </w:p>
    <w:p>
      <w:pPr>
        <w:pStyle w:val="1085"/>
        <w:ind w:left="0" w:firstLine="420"/>
        <w:jc w:val="left"/>
        <w:pageBreakBefore w:val="0"/>
        <w:spacing w:line="360" w:lineRule="auto"/>
        <w:rPr>
          <w:color w:val="auto"/>
          <w:sz w:val="21"/>
          <w:szCs w:val="21"/>
        </w:rPr>
      </w:pPr>
      <w:r>
        <w:rPr>
          <w:rFonts w:hint="eastAsia" w:ascii="宋体" w:hAnsi="宋体" w:eastAsia="宋体" w:cs="宋体"/>
          <w:color w:val="auto"/>
          <w:sz w:val="21"/>
          <w:szCs w:val="21"/>
          <w:lang w:val="en-US" w:eastAsia="zh-CN"/>
        </w:rPr>
        <w:t xml:space="preserve">⑥</w:t>
      </w:r>
      <w:r>
        <w:rPr>
          <w:rFonts w:hint="eastAsia" w:hAnsi="宋体" w:cs="仿宋"/>
          <w:color w:val="auto"/>
          <w:sz w:val="21"/>
          <w:szCs w:val="21"/>
        </w:rPr>
        <w:t xml:space="preserve">启动性能</w:t>
      </w:r>
      <w:r>
        <w:rPr>
          <w:rFonts w:hAnsi="宋体" w:cs="仿宋"/>
          <w:color w:val="auto"/>
          <w:sz w:val="21"/>
          <w:szCs w:val="21"/>
        </w:rPr>
        <w:t xml:space="preserve">：机组在常温(</w:t>
      </w:r>
      <w:r>
        <w:rPr>
          <w:rFonts w:hint="eastAsia" w:hAnsi="宋体" w:cs="仿宋"/>
          <w:color w:val="auto"/>
          <w:sz w:val="21"/>
          <w:szCs w:val="21"/>
        </w:rPr>
        <w:t xml:space="preserve">≥</w:t>
      </w:r>
      <w:r>
        <w:rPr>
          <w:rFonts w:hAnsi="宋体" w:cs="仿宋"/>
          <w:color w:val="auto"/>
          <w:sz w:val="21"/>
          <w:szCs w:val="21"/>
        </w:rPr>
        <w:t xml:space="preserve">5℃)下经</w:t>
      </w:r>
      <w:r>
        <w:rPr>
          <w:rFonts w:hint="eastAsia" w:hAnsi="宋体" w:cs="仿宋"/>
          <w:color w:val="auto"/>
          <w:sz w:val="21"/>
          <w:szCs w:val="21"/>
        </w:rPr>
        <w:t xml:space="preserve">小于三</w:t>
      </w:r>
      <w:r>
        <w:rPr>
          <w:rFonts w:hAnsi="宋体" w:cs="仿宋"/>
          <w:color w:val="auto"/>
          <w:sz w:val="21"/>
          <w:szCs w:val="21"/>
        </w:rPr>
        <w:t xml:space="preserve">次</w:t>
      </w:r>
      <w:r>
        <w:rPr>
          <w:rFonts w:hint="eastAsia" w:hAnsi="宋体" w:cs="仿宋"/>
          <w:color w:val="auto"/>
          <w:sz w:val="21"/>
          <w:szCs w:val="21"/>
        </w:rPr>
        <w:t xml:space="preserve">(含三次)</w:t>
      </w:r>
      <w:r>
        <w:rPr>
          <w:rFonts w:hAnsi="宋体" w:cs="仿宋"/>
          <w:color w:val="auto"/>
          <w:sz w:val="21"/>
          <w:szCs w:val="21"/>
        </w:rPr>
        <w:t xml:space="preserve">启动应能成功，两次启动的时间间隔应小于20</w:t>
      </w:r>
      <w:r>
        <w:rPr>
          <w:rFonts w:hint="eastAsia" w:hAnsi="宋体" w:cs="仿宋"/>
          <w:color w:val="auto"/>
          <w:sz w:val="21"/>
          <w:szCs w:val="21"/>
        </w:rPr>
        <w:t xml:space="preserve">秒；</w:t>
      </w:r>
      <w:r>
        <w:rPr>
          <w:rFonts w:hAnsi="宋体" w:cs="仿宋"/>
          <w:color w:val="auto"/>
          <w:sz w:val="21"/>
          <w:szCs w:val="21"/>
        </w:rPr>
        <w:t xml:space="preserve">启动成功后应能在</w:t>
      </w:r>
      <w:r>
        <w:rPr>
          <w:rFonts w:hint="eastAsia" w:hAnsi="宋体" w:cs="仿宋"/>
          <w:color w:val="auto"/>
          <w:sz w:val="21"/>
          <w:szCs w:val="21"/>
        </w:rPr>
        <w:t xml:space="preserve">1分钟内带额定负载运行。</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int="eastAsia" w:hAnsi="宋体" w:cs="仿宋"/>
          <w:color w:val="auto"/>
          <w:sz w:val="21"/>
          <w:szCs w:val="21"/>
        </w:rPr>
        <w:t xml:space="preserve">电压调整范围：在额定功率因数、额定频率时， 机组从空载到额定负载，励磁电流可调节的发电机输出电压的可调节范围应≥±5%额定电压。</w:t>
      </w:r>
      <w:r/>
    </w:p>
    <w:p>
      <w:pPr>
        <w:pStyle w:val="1085"/>
        <w:ind w:left="0" w:firstLine="420"/>
        <w:jc w:val="left"/>
        <w:pageBreakBefore w:val="0"/>
        <w:spacing w:line="360" w:lineRule="auto"/>
        <w:rPr>
          <w:rFonts w:hint="eastAsia" w:hAnsi="宋体" w:cs="仿宋"/>
          <w:color w:val="auto"/>
          <w:sz w:val="21"/>
          <w:szCs w:val="21"/>
        </w:rPr>
      </w:pPr>
      <w:r>
        <w:rPr>
          <w:rFonts w:hint="eastAsia" w:ascii="宋体" w:hAnsi="宋体" w:eastAsia="宋体" w:cs="宋体"/>
          <w:color w:val="auto"/>
          <w:sz w:val="21"/>
          <w:szCs w:val="21"/>
          <w:lang w:val="en-US" w:eastAsia="zh-CN"/>
        </w:rPr>
        <w:t xml:space="preserve">⑧</w:t>
      </w:r>
      <w:r>
        <w:rPr>
          <w:rFonts w:hint="eastAsia" w:hAnsi="宋体" w:cs="仿宋"/>
          <w:color w:val="auto"/>
          <w:sz w:val="21"/>
          <w:szCs w:val="21"/>
        </w:rPr>
        <w:t xml:space="preserve">稳态电压偏差：从空载渐次加载至额定负载的25%,50%,75%,100%，再将负载按此等级由100%逐渐减至空载，各级负载下的频率和功率因数均为额定值，稳态电压偏差应≤±1%。</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配置一体式底座油箱≥650L，油箱容量满足100%负载时持续运行时间：≥8h；底座油箱可拆卸设计，配置漏液传感器。</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机组底座采用双面镀锌冷轧钢板折弯成型, 所有钣金为干粉喷涂工艺；</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配置叉车槽起吊装置；</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配置工业五头接线端子铜排, 且电缆走线朝下；</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机组底部配置有集中的废液排放口；并配置换油机油泵，保证维保清洁方便；</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控制屏和断路器箱体侧单侧保养设计，方便现场维护保养和操作；机组控制系统所有电气元器件</w:t>
      </w:r>
      <w:r>
        <w:rPr>
          <w:rFonts w:hint="eastAsia" w:hAnsi="宋体" w:cs="仿宋"/>
          <w:color w:val="auto"/>
          <w:sz w:val="21"/>
          <w:szCs w:val="21"/>
        </w:rPr>
        <w:t xml:space="preserve">需</w:t>
      </w:r>
      <w:r>
        <w:rPr>
          <w:rFonts w:hAnsi="宋体" w:cs="仿宋"/>
          <w:color w:val="auto"/>
          <w:sz w:val="21"/>
          <w:szCs w:val="21"/>
        </w:rPr>
        <w:t xml:space="preserve">保证产品质量；配置三段式浮充充电装置，保证启动蓄电池在备用状态下容量充足。</w:t>
      </w:r>
      <w:r/>
    </w:p>
    <w:p>
      <w:pPr>
        <w:pStyle w:val="1085"/>
        <w:ind w:left="0" w:firstLine="420"/>
        <w:jc w:val="left"/>
        <w:pageBreakBefore w:val="0"/>
        <w:spacing w:line="360" w:lineRule="auto"/>
        <w:rPr>
          <w:rFonts w:hint="eastAsia" w:hAnsi="宋体" w:cs="仿宋"/>
          <w:color w:val="auto"/>
          <w:sz w:val="21"/>
          <w:szCs w:val="21"/>
        </w:rPr>
      </w:pPr>
      <w:r>
        <w:rPr>
          <w:rFonts w:hint="eastAsia" w:hAnsi="宋体" w:cs="仿宋"/>
          <w:color w:val="auto"/>
          <w:sz w:val="21"/>
          <w:szCs w:val="21"/>
          <w:lang w:val="en-US" w:eastAsia="zh-CN"/>
        </w:rPr>
        <w:t xml:space="preserve">J、</w:t>
      </w:r>
      <w:r>
        <w:rPr>
          <w:rFonts w:hAnsi="宋体" w:cs="仿宋"/>
          <w:color w:val="auto"/>
          <w:sz w:val="21"/>
          <w:szCs w:val="21"/>
        </w:rPr>
        <w:t xml:space="preserve">机组配备的空气开关（断路气开关）需采用≥3级B曲线断路器；</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K、</w:t>
      </w:r>
      <w:r>
        <w:rPr>
          <w:rFonts w:hint="eastAsia" w:hAnsi="宋体" w:cs="仿宋"/>
          <w:color w:val="auto"/>
          <w:sz w:val="21"/>
          <w:szCs w:val="21"/>
        </w:rPr>
        <w:t xml:space="preserve">冷热态电压变化：在输出电压、频率、功率为额定值时，从冷态到热态的电压变化应不超过±2%额定电压。</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L、</w:t>
      </w:r>
      <w:r>
        <w:rPr>
          <w:rFonts w:hint="eastAsia" w:hAnsi="宋体" w:cs="仿宋"/>
          <w:color w:val="auto"/>
          <w:sz w:val="21"/>
          <w:szCs w:val="21"/>
        </w:rPr>
        <w:t xml:space="preserve">自动启动和加载：机组能够自动启动，启动成功率应&gt;99%，1个启动循环包括3次启动，两次启动之间的间隔时间应小于20s。启动成功后应能自动加载。启动第3次失败后，不再启动；如有备用机组，程序控制系统应能自动将启动指令传递给备用机组。</w:t>
      </w:r>
      <w:r/>
    </w:p>
    <w:p>
      <w:pPr>
        <w:ind w:left="0" w:firstLine="420"/>
        <w:pageBreakBefore w:val="0"/>
        <w:spacing w:line="360" w:lineRule="auto"/>
        <w:rPr>
          <w:color w:val="auto"/>
          <w:sz w:val="21"/>
          <w:szCs w:val="21"/>
        </w:rPr>
      </w:pPr>
      <w:r>
        <w:rPr>
          <w:rFonts w:hint="eastAsia" w:hAnsi="宋体" w:cs="仿宋"/>
          <w:color w:val="auto"/>
          <w:sz w:val="21"/>
          <w:szCs w:val="21"/>
          <w:lang w:val="en-US" w:eastAsia="zh-CN"/>
        </w:rPr>
        <w:t xml:space="preserve">M、</w:t>
      </w:r>
      <w:r>
        <w:rPr>
          <w:rFonts w:hint="eastAsia" w:hAnsi="宋体" w:cs="仿宋"/>
          <w:color w:val="auto"/>
          <w:sz w:val="21"/>
          <w:szCs w:val="21"/>
        </w:rPr>
        <w:t xml:space="preserve">绝缘电阻：各独立电气回路对地及回路间的绝缘电阻：额定电压≤230V，热态绝缘电压 ≥0.3M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；额定电压400V，热态绝缘电压 ≥0.4M</w:t>
      </w:r>
      <w:r>
        <w:rPr>
          <w:rFonts w:hint="eastAsia" w:hAnsi="宋体" w:cs="仿宋"/>
          <w:b/>
          <w:bCs/>
          <w:color w:val="auto"/>
          <w:sz w:val="21"/>
          <w:szCs w:val="21"/>
          <w:lang w:val="en-US" w:eastAsia="zh-CN"/>
        </w:rPr>
        <w:t xml:space="preserve">Ω</w:t>
      </w:r>
      <w:r>
        <w:rPr>
          <w:rFonts w:hint="eastAsia" w:hAnsi="宋体" w:cs="仿宋"/>
          <w:color w:val="auto"/>
          <w:sz w:val="21"/>
          <w:szCs w:val="21"/>
        </w:rPr>
        <w:t xml:space="preserve">。</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N、</w:t>
      </w:r>
      <w:r>
        <w:rPr>
          <w:rFonts w:hAnsi="宋体" w:cs="仿宋"/>
          <w:color w:val="auto"/>
          <w:sz w:val="21"/>
          <w:szCs w:val="21"/>
        </w:rPr>
        <w:t xml:space="preserve">要求安装消声降噪装置，机组的排烟、供油设施及回油管线均应符合国家环保部门的噪声强度要求；</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O、</w:t>
      </w:r>
      <w:r>
        <w:rPr>
          <w:rFonts w:hAnsi="宋体" w:cs="仿宋"/>
          <w:color w:val="auto"/>
          <w:sz w:val="21"/>
          <w:szCs w:val="21"/>
        </w:rPr>
        <w:t xml:space="preserve">发动机</w:t>
      </w:r>
      <w:r/>
    </w:p>
    <w:p>
      <w:pPr>
        <w:pStyle w:val="1085"/>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发动机冷却系统：水冷</w:t>
      </w:r>
      <w:r>
        <w:rPr>
          <w:rFonts w:hint="eastAsia" w:hAnsi="宋体" w:cs="仿宋"/>
          <w:color w:val="auto"/>
          <w:sz w:val="21"/>
          <w:szCs w:val="21"/>
          <w:lang w:eastAsia="zh-CN"/>
        </w:rPr>
        <w:t xml:space="preserve">；</w:t>
      </w:r>
      <w:r/>
    </w:p>
    <w:p>
      <w:pPr>
        <w:pStyle w:val="1085"/>
        <w:ind w:left="0" w:firstLine="420"/>
        <w:jc w:val="left"/>
        <w:pageBreakBefore w:val="0"/>
        <w:spacing w:line="360" w:lineRule="auto"/>
        <w:rPr>
          <w:rFonts w:hint="eastAsia" w:hAnsi="宋体" w:eastAsia="宋体" w:cs="仿宋"/>
          <w:color w:val="auto"/>
          <w:sz w:val="21"/>
          <w:szCs w:val="21"/>
          <w:lang w:eastAsia="zh-CN"/>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汽缸数：直列6缸</w:t>
      </w:r>
      <w:r>
        <w:rPr>
          <w:rFonts w:hint="eastAsia" w:hAnsi="宋体" w:cs="仿宋"/>
          <w:color w:val="auto"/>
          <w:sz w:val="21"/>
          <w:szCs w:val="21"/>
          <w:lang w:eastAsia="zh-CN"/>
        </w:rPr>
        <w:t xml:space="preserve">；</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吸气方式：涡轮增压，排量≥12500c</w:t>
      </w:r>
      <w:r>
        <w:rPr>
          <w:rFonts w:hint="eastAsia" w:hAnsi="宋体" w:cs="仿宋"/>
          <w:color w:val="auto"/>
          <w:sz w:val="21"/>
          <w:szCs w:val="21"/>
          <w:lang w:val="en-US" w:eastAsia="zh-CN"/>
        </w:rPr>
        <w:t xml:space="preserve">m³</w:t>
      </w:r>
      <w:r>
        <w:rPr>
          <w:rFonts w:hAnsi="宋体" w:cs="仿宋"/>
          <w:color w:val="auto"/>
          <w:sz w:val="21"/>
          <w:szCs w:val="21"/>
        </w:rPr>
        <w:t xml:space="preserve">；</w:t>
      </w:r>
      <w:r/>
    </w:p>
    <w:p>
      <w:pPr>
        <w:pStyle w:val="1085"/>
        <w:ind w:left="0" w:firstLine="420"/>
        <w:jc w:val="left"/>
        <w:pageBreakBefore w:val="0"/>
        <w:spacing w:line="360" w:lineRule="auto"/>
        <w:rPr>
          <w:rFonts w:hAnsi="宋体" w:cs="仿宋"/>
          <w:color w:val="auto"/>
          <w:sz w:val="21"/>
          <w:szCs w:val="21"/>
          <w:highlight w:val="none"/>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喷油方式：采用高压共轨电喷，共轨压力≥1800bar</w:t>
      </w:r>
      <w:r>
        <w:rPr>
          <w:rFonts w:hint="eastAsia" w:hAnsi="宋体" w:cs="仿宋"/>
          <w:color w:val="auto"/>
          <w:sz w:val="21"/>
          <w:szCs w:val="21"/>
          <w:lang w:eastAsia="zh-CN"/>
        </w:rPr>
        <w:t xml:space="preserve">，</w:t>
      </w:r>
      <w:r>
        <w:rPr>
          <w:rFonts w:hint="eastAsia" w:hAnsi="宋体" w:cs="仿宋"/>
          <w:color w:val="auto"/>
          <w:sz w:val="21"/>
          <w:szCs w:val="21"/>
          <w:highlight w:val="none"/>
        </w:rPr>
        <w:t xml:space="preserve">缸径</w:t>
      </w:r>
      <w:r>
        <w:rPr>
          <w:rFonts w:hint="eastAsia" w:hAnsi="宋体" w:cs="仿宋"/>
          <w:color w:val="auto"/>
          <w:sz w:val="21"/>
          <w:szCs w:val="21"/>
          <w:highlight w:val="none"/>
          <w:lang w:eastAsia="zh-CN"/>
        </w:rPr>
        <w:t xml:space="preserve">：</w:t>
      </w:r>
      <w:r>
        <w:rPr>
          <w:rFonts w:hint="eastAsia" w:hAnsi="宋体" w:cs="仿宋"/>
          <w:color w:val="auto"/>
          <w:sz w:val="21"/>
          <w:szCs w:val="21"/>
          <w:highlight w:val="none"/>
          <w:lang w:val="en-US" w:eastAsia="zh-CN"/>
        </w:rPr>
        <w:t xml:space="preserve">≤</w:t>
      </w:r>
      <w:r>
        <w:rPr>
          <w:rFonts w:hint="eastAsia" w:hAnsi="宋体" w:cs="仿宋"/>
          <w:color w:val="auto"/>
          <w:sz w:val="21"/>
          <w:szCs w:val="21"/>
          <w:highlight w:val="none"/>
        </w:rPr>
        <w:t xml:space="preserve">127</w:t>
      </w:r>
      <w:r>
        <w:rPr>
          <w:rFonts w:hint="eastAsia" w:hAnsi="宋体" w:cs="仿宋"/>
          <w:color w:val="auto"/>
          <w:sz w:val="21"/>
          <w:szCs w:val="21"/>
          <w:highlight w:val="none"/>
          <w:lang w:eastAsia="zh-CN"/>
        </w:rPr>
        <w:t xml:space="preserve">，</w:t>
      </w:r>
      <w:r>
        <w:rPr>
          <w:rFonts w:hint="eastAsia" w:hAnsi="宋体" w:cs="仿宋"/>
          <w:color w:val="auto"/>
          <w:sz w:val="21"/>
          <w:szCs w:val="21"/>
          <w:highlight w:val="none"/>
        </w:rPr>
        <w:t xml:space="preserve">行程：</w:t>
      </w:r>
      <w:r>
        <w:rPr>
          <w:rFonts w:hint="eastAsia" w:hAnsi="宋体" w:cs="仿宋"/>
          <w:color w:val="auto"/>
          <w:sz w:val="21"/>
          <w:szCs w:val="21"/>
          <w:highlight w:val="none"/>
          <w:lang w:val="en-US" w:eastAsia="zh-CN"/>
        </w:rPr>
        <w:t xml:space="preserve">≥</w:t>
      </w:r>
      <w:r>
        <w:rPr>
          <w:rFonts w:hint="eastAsia" w:hAnsi="宋体" w:cs="仿宋"/>
          <w:color w:val="auto"/>
          <w:sz w:val="21"/>
          <w:szCs w:val="21"/>
          <w:highlight w:val="none"/>
        </w:rPr>
        <w:t xml:space="preserve">165mm</w:t>
      </w:r>
      <w:r>
        <w:rPr>
          <w:rFonts w:hint="eastAsia" w:hAnsi="宋体" w:cs="仿宋"/>
          <w:color w:val="auto"/>
          <w:sz w:val="21"/>
          <w:szCs w:val="21"/>
          <w:highlight w:val="none"/>
          <w:u w:val="none"/>
          <w:lang w:eastAsia="zh-CN"/>
        </w:rPr>
        <w:t xml:space="preserve">。</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调速器：电子调速；调数率≤ +/- 0.5 % ，满足(ISO 8528-5 Class G3)。</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输出主用功率≥350kw；</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输出最大功率≥385kw；</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⑧</w:t>
      </w:r>
      <w:r>
        <w:rPr>
          <w:rFonts w:hAnsi="宋体" w:cs="仿宋"/>
          <w:color w:val="auto"/>
          <w:sz w:val="21"/>
          <w:szCs w:val="21"/>
        </w:rPr>
        <w:t xml:space="preserve">发动机机油箱容量：≥40L；</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⑨</w:t>
      </w:r>
      <w:r>
        <w:rPr>
          <w:rFonts w:hAnsi="宋体" w:cs="仿宋"/>
          <w:color w:val="auto"/>
          <w:sz w:val="21"/>
          <w:szCs w:val="21"/>
        </w:rPr>
        <w:t xml:space="preserve">主用功率负载时油耗75%PRP≤190g/kWh；</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⑩</w:t>
      </w:r>
      <w:r>
        <w:rPr>
          <w:rFonts w:hAnsi="宋体" w:cs="仿宋"/>
          <w:color w:val="auto"/>
          <w:sz w:val="21"/>
          <w:szCs w:val="21"/>
        </w:rPr>
        <w:t xml:space="preserve">主用功率负载时油耗 PRP≤198g/kWh；</w:t>
      </w:r>
      <w:r/>
    </w:p>
    <w:p>
      <w:pPr>
        <w:pStyle w:val="1085"/>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⑪</w:t>
      </w:r>
      <w:r>
        <w:rPr>
          <w:rFonts w:hAnsi="宋体" w:cs="仿宋"/>
          <w:color w:val="auto"/>
          <w:sz w:val="21"/>
          <w:szCs w:val="21"/>
        </w:rPr>
        <w:t xml:space="preserve">启动系统：电启动；</w:t>
      </w:r>
      <w:r/>
    </w:p>
    <w:p>
      <w:pPr>
        <w:pStyle w:val="1085"/>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⑫</w:t>
      </w:r>
      <w:r>
        <w:rPr>
          <w:rFonts w:hAnsi="宋体" w:cs="仿宋"/>
          <w:color w:val="auto"/>
          <w:sz w:val="21"/>
          <w:szCs w:val="21"/>
        </w:rPr>
        <w:t xml:space="preserve">启动发动机功率≥8.5kw；</w:t>
      </w:r>
      <w:r/>
    </w:p>
    <w:p>
      <w:pPr>
        <w:pStyle w:val="1085"/>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⑬</w:t>
      </w:r>
      <w:r>
        <w:rPr>
          <w:rFonts w:hAnsi="宋体" w:cs="仿宋"/>
          <w:color w:val="auto"/>
          <w:sz w:val="21"/>
          <w:szCs w:val="21"/>
        </w:rPr>
        <w:t xml:space="preserve">电路≥24V；</w:t>
      </w:r>
      <w:r/>
    </w:p>
    <w:p>
      <w:pPr>
        <w:pStyle w:val="1085"/>
        <w:ind w:left="0" w:firstLine="420"/>
        <w:jc w:val="left"/>
        <w:pageBreakBefore w:val="0"/>
        <w:spacing w:line="360" w:lineRule="auto"/>
        <w:rPr>
          <w:rFonts w:hint="eastAsia" w:hAnsi="宋体" w:eastAsia="宋体" w:cs="仿宋"/>
          <w:color w:val="auto"/>
          <w:sz w:val="21"/>
          <w:szCs w:val="21"/>
          <w:highlight w:val="none"/>
          <w:lang w:eastAsia="zh-CN"/>
        </w:rPr>
      </w:pPr>
      <w:r>
        <w:rPr>
          <w:rFonts w:hint="eastAsia" w:ascii="微软雅黑" w:hAnsi="微软雅黑" w:eastAsia="微软雅黑" w:cs="微软雅黑"/>
          <w:color w:val="auto"/>
          <w:sz w:val="21"/>
          <w:szCs w:val="21"/>
          <w:highlight w:val="none"/>
          <w:lang w:val="en-US" w:eastAsia="zh-CN"/>
        </w:rPr>
        <w:t xml:space="preserve">⑭</w:t>
      </w:r>
      <w:r>
        <w:rPr>
          <w:rFonts w:hAnsi="宋体" w:cs="仿宋"/>
          <w:color w:val="auto"/>
          <w:sz w:val="21"/>
          <w:szCs w:val="21"/>
          <w:highlight w:val="none"/>
        </w:rPr>
        <w:t xml:space="preserve">环保排放标准≥国三</w:t>
      </w:r>
      <w:r>
        <w:rPr>
          <w:rFonts w:hint="eastAsia" w:hAnsi="宋体" w:cs="仿宋"/>
          <w:color w:val="auto"/>
          <w:sz w:val="21"/>
          <w:szCs w:val="21"/>
          <w:highlight w:val="none"/>
        </w:rPr>
        <w:t xml:space="preserve">,</w:t>
      </w:r>
      <w:r>
        <w:rPr>
          <w:rFonts w:hint="eastAsia"/>
          <w:color w:val="auto"/>
          <w:sz w:val="21"/>
          <w:szCs w:val="21"/>
          <w:highlight w:val="none"/>
        </w:rPr>
        <w:t xml:space="preserve"> </w:t>
      </w:r>
      <w:r>
        <w:rPr>
          <w:rFonts w:hint="eastAsia" w:hAnsi="宋体" w:cs="仿宋"/>
          <w:color w:val="auto"/>
          <w:sz w:val="21"/>
          <w:szCs w:val="21"/>
          <w:highlight w:val="none"/>
        </w:rPr>
        <w:t xml:space="preserve">柴油机需达到GB20891-2014《非道路移动机械用柴油机排气污染物排放限值及测量方法（中国第三、四阶段）》第三阶段，并取得信息公开号，提供第三方符合检测标准要求的达标检测、检验报告或通过机动车环保网提供的排放信息。</w:t>
      </w:r>
      <w:r/>
    </w:p>
    <w:p>
      <w:pPr>
        <w:pStyle w:val="1085"/>
        <w:ind w:left="0" w:firstLine="420"/>
        <w:jc w:val="left"/>
        <w:pageBreakBefore w:val="0"/>
        <w:spacing w:line="360" w:lineRule="auto"/>
        <w:rPr>
          <w:rFonts w:hAnsi="宋体" w:cs="仿宋"/>
          <w:color w:val="auto"/>
          <w:sz w:val="21"/>
          <w:szCs w:val="21"/>
          <w:highlight w:val="none"/>
        </w:rPr>
      </w:pPr>
      <w:r>
        <w:rPr>
          <w:rFonts w:hint="eastAsia" w:ascii="微软雅黑" w:hAnsi="微软雅黑" w:eastAsia="微软雅黑" w:cs="微软雅黑"/>
          <w:color w:val="auto"/>
          <w:sz w:val="21"/>
          <w:szCs w:val="21"/>
          <w:highlight w:val="none"/>
          <w:lang w:val="en-US" w:eastAsia="zh-CN"/>
        </w:rPr>
        <w:t xml:space="preserve">⑮</w:t>
      </w:r>
      <w:r>
        <w:rPr>
          <w:rFonts w:hAnsi="宋体" w:cs="仿宋"/>
          <w:color w:val="auto"/>
          <w:sz w:val="21"/>
          <w:szCs w:val="21"/>
          <w:highlight w:val="none"/>
        </w:rPr>
        <w:t xml:space="preserve">启动系统采用冗余设计，</w:t>
      </w:r>
      <w:r>
        <w:rPr>
          <w:rFonts w:hint="eastAsia" w:hAnsi="宋体"/>
          <w:b w:val="0"/>
          <w:bCs w:val="0"/>
          <w:color w:val="auto"/>
          <w:sz w:val="21"/>
          <w:szCs w:val="21"/>
          <w:highlight w:val="none"/>
        </w:rPr>
        <w:t xml:space="preserve">主用电动启动马达</w:t>
      </w:r>
      <w:r>
        <w:rPr>
          <w:rFonts w:hint="eastAsia"/>
          <w:b w:val="0"/>
          <w:bCs w:val="0"/>
          <w:color w:val="auto"/>
          <w:sz w:val="21"/>
          <w:szCs w:val="21"/>
          <w:highlight w:val="none"/>
        </w:rPr>
        <w:t xml:space="preserve">≥8.5KW,备用气动马达≥8.5KW</w:t>
      </w:r>
      <w:r>
        <w:rPr>
          <w:rFonts w:hint="eastAsia" w:hAnsi="宋体"/>
          <w:b w:val="0"/>
          <w:bCs w:val="0"/>
          <w:color w:val="auto"/>
          <w:sz w:val="21"/>
          <w:szCs w:val="21"/>
          <w:highlight w:val="none"/>
        </w:rPr>
        <w:t xml:space="preserve">其中一套电启动系统出现故障，气启动应能立即介入启动工作。配套全套启动减压阀、和管路。</w:t>
      </w:r>
      <w:r/>
    </w:p>
    <w:p>
      <w:pPr>
        <w:pStyle w:val="1085"/>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⑯</w:t>
      </w:r>
      <w:r>
        <w:rPr>
          <w:rFonts w:hAnsi="宋体" w:cs="仿宋"/>
          <w:color w:val="auto"/>
          <w:sz w:val="21"/>
          <w:szCs w:val="21"/>
        </w:rPr>
        <w:t xml:space="preserve">需配置皮带断裂传感器，检测充点电机或者水箱皮带断裂应能立即停机，并发出声光报警。</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P、</w:t>
      </w:r>
      <w:r>
        <w:rPr>
          <w:rFonts w:hAnsi="宋体" w:cs="仿宋"/>
          <w:color w:val="auto"/>
          <w:sz w:val="21"/>
          <w:szCs w:val="21"/>
        </w:rPr>
        <w:t xml:space="preserve">发电机</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发电机：采用无刷交流发电机；要求电压偏差率≤1.5%，绝缘等级H级，IP防护等级≥23。</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发电机形式：无刷全铜；</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功率因数：0.8；</w:t>
      </w:r>
      <w:r/>
    </w:p>
    <w:p>
      <w:pPr>
        <w:pStyle w:val="1085"/>
        <w:ind w:left="0" w:firstLine="420"/>
        <w:jc w:val="left"/>
        <w:pageBreakBefore w:val="0"/>
        <w:spacing w:line="360" w:lineRule="auto"/>
        <w:rPr>
          <w:rFonts w:hAnsi="宋体" w:cs="仿宋"/>
          <w:color w:val="auto"/>
          <w:sz w:val="21"/>
          <w:szCs w:val="21"/>
        </w:rPr>
      </w:pPr>
      <w:r>
        <w:rPr>
          <w:rFonts w:hint="eastAsia" w:ascii="微软雅黑" w:hAnsi="微软雅黑" w:eastAsia="微软雅黑" w:cs="微软雅黑"/>
          <w:color w:val="auto"/>
          <w:sz w:val="21"/>
          <w:szCs w:val="21"/>
          <w:lang w:val="en-US" w:eastAsia="zh-CN"/>
        </w:rPr>
        <w:t xml:space="preserve">④</w:t>
      </w:r>
      <w:r>
        <w:rPr>
          <w:rFonts w:hAnsi="宋体" w:cs="仿宋"/>
          <w:color w:val="auto"/>
          <w:sz w:val="21"/>
          <w:szCs w:val="21"/>
        </w:rPr>
        <w:t xml:space="preserve">要求发电机具有可验证的短路过载能力，可承受至少10秒的300%额定电流 (或300%短路电流)冲击；</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需配置PMG永磁励磁机。</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调压板采用 DER 1：DER 1 是数控调压板，该调压板基于 DSP</w:t>
      </w:r>
      <w:r>
        <w:rPr>
          <w:rFonts w:hAnsi="宋体" w:cs="仿宋"/>
          <w:color w:val="auto"/>
          <w:sz w:val="21"/>
          <w:szCs w:val="21"/>
        </w:rPr>
        <w:t xml:space="preserve"> (数字信号处理器)，将电压调节、发电机保护以及故障诊断的功能集成到一小块电路板上。供电电压：40-270Vac，最大连续输出电流: 4Adc 频率范围: 12Hz÷72Hz相感应电压并依照测量到的平均电压值自动调整电压，电压调节范围（感应）：75Vac 到300Vac精密电压调整能力为± 1%，在静态条件下，从空载到额定负载，任意的功率因数，从-5%到+ 20%的频率标称值的变化范围。精确的电压调节:±0.5%在稳态条件下 (负载、温度)输出电压稳定在±0.5%范围，瞬态电压降和过电压控制在±15%以内。</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Q、</w:t>
      </w:r>
      <w:r>
        <w:rPr>
          <w:rFonts w:hAnsi="宋体" w:cs="仿宋"/>
          <w:color w:val="auto"/>
          <w:sz w:val="21"/>
          <w:szCs w:val="21"/>
        </w:rPr>
        <w:t xml:space="preserve">控制器及系统</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为保证机组响应能力及可靠性，要求选用发电机组和发电机组控制器及系统须为同一品牌，需提供隶属同一品牌的有效证明文件及操作界面图片资料；</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控制器形式：智能控制器，具备液晶显示屏；控制器集成以太网和rs485接口，支持modbus tcp和modbus rtu两种通讯协议</w:t>
      </w:r>
      <w:r/>
    </w:p>
    <w:p>
      <w:pPr>
        <w:pStyle w:val="1085"/>
        <w:ind w:left="0" w:firstLine="420"/>
        <w:jc w:val="left"/>
        <w:pageBreakBefore w:val="0"/>
        <w:spacing w:line="360" w:lineRule="auto"/>
        <w:rPr>
          <w:rFonts w:hAnsi="宋体" w:cs="仿宋"/>
          <w:color w:val="auto"/>
          <w:sz w:val="21"/>
          <w:szCs w:val="21"/>
          <w:highlight w:val="none"/>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功能</w:t>
      </w:r>
      <w:r>
        <w:rPr>
          <w:rFonts w:hAnsi="宋体" w:cs="仿宋"/>
          <w:color w:val="auto"/>
          <w:sz w:val="21"/>
          <w:szCs w:val="21"/>
          <w:highlight w:val="none"/>
        </w:rPr>
        <w:t xml:space="preserve">要求：</w:t>
      </w:r>
      <w:r>
        <w:rPr>
          <w:rFonts w:hint="eastAsia" w:hAnsi="宋体" w:cs="仿宋"/>
          <w:color w:val="auto"/>
          <w:sz w:val="21"/>
          <w:szCs w:val="21"/>
          <w:highlight w:val="none"/>
        </w:rPr>
        <w:t xml:space="preserve">控制器冗余设计，主备控制器采用热备切换，其中一套控制系统出现故障，另外一组应能立即介入启动工作。</w:t>
      </w:r>
      <w:r>
        <w:rPr>
          <w:rFonts w:hAnsi="宋体" w:cs="仿宋"/>
          <w:color w:val="auto"/>
          <w:sz w:val="21"/>
          <w:szCs w:val="21"/>
          <w:highlight w:val="none"/>
        </w:rPr>
        <w:t xml:space="preserve">通过调节调压板管理多机并机功率负载分配。自动同步和功率控制（通过调速控制器或ECU），基础负载输入输出和峰值调节，具备电压、电流、频率、功率、水温、油位等数字显示功能；</w:t>
      </w:r>
      <w:r>
        <w:rPr>
          <w:rFonts w:hint="eastAsia" w:hAnsi="宋体" w:cs="仿宋"/>
          <w:color w:val="auto"/>
          <w:sz w:val="21"/>
          <w:szCs w:val="21"/>
          <w:highlight w:val="none"/>
        </w:rPr>
        <w:t xml:space="preserve">配置ABB/施耐德/西门子或同等品牌并机输出开关，具备自动合闸和过载保护、短路保护等功能。</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具备高水温、低油压、过流、超载、超速等停机自保护及警报功能；</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具有四种操作模式:停机-手动启动-自动启动-自动测试；</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具有远程启停功能；</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⑦</w:t>
      </w:r>
      <w:r>
        <w:rPr>
          <w:rFonts w:hAnsi="宋体" w:cs="仿宋"/>
          <w:color w:val="auto"/>
          <w:sz w:val="21"/>
          <w:szCs w:val="21"/>
        </w:rPr>
        <w:t xml:space="preserve">具有紧急停机按钮；</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R、</w:t>
      </w:r>
      <w:r>
        <w:rPr>
          <w:rFonts w:hAnsi="宋体" w:cs="仿宋"/>
          <w:color w:val="auto"/>
          <w:sz w:val="21"/>
          <w:szCs w:val="21"/>
        </w:rPr>
        <w:t xml:space="preserve">其他要求：</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①</w:t>
      </w:r>
      <w:r>
        <w:rPr>
          <w:rFonts w:hAnsi="宋体" w:cs="仿宋"/>
          <w:color w:val="auto"/>
          <w:sz w:val="21"/>
          <w:szCs w:val="21"/>
        </w:rPr>
        <w:t xml:space="preserve">尺寸≤长3320×宽1460×高1995mm；</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②</w:t>
      </w:r>
      <w:r>
        <w:rPr>
          <w:rFonts w:hAnsi="宋体" w:cs="仿宋"/>
          <w:color w:val="auto"/>
          <w:sz w:val="21"/>
          <w:szCs w:val="21"/>
        </w:rPr>
        <w:t xml:space="preserve">重量≤3600Kg；</w:t>
      </w:r>
      <w:r/>
    </w:p>
    <w:p>
      <w:pPr>
        <w:pStyle w:val="1085"/>
        <w:ind w:left="0" w:firstLine="420"/>
        <w:jc w:val="left"/>
        <w:pageBreakBefore w:val="0"/>
        <w:spacing w:line="360" w:lineRule="auto"/>
        <w:rPr>
          <w:rFonts w:hAnsi="宋体" w:cs="仿宋"/>
          <w:color w:val="auto"/>
          <w:sz w:val="21"/>
          <w:szCs w:val="21"/>
        </w:rPr>
      </w:pPr>
      <w:r>
        <w:rPr>
          <w:rFonts w:hint="default" w:ascii="Calibri" w:hAnsi="Calibri" w:cs="Calibri"/>
          <w:color w:val="auto"/>
          <w:sz w:val="21"/>
          <w:szCs w:val="21"/>
          <w:lang w:val="en-US" w:eastAsia="zh-CN"/>
        </w:rPr>
        <w:t xml:space="preserve">③</w:t>
      </w:r>
      <w:r>
        <w:rPr>
          <w:rFonts w:hAnsi="宋体" w:cs="仿宋"/>
          <w:color w:val="auto"/>
          <w:sz w:val="21"/>
          <w:szCs w:val="21"/>
        </w:rPr>
        <w:t xml:space="preserve">发电机组须符合“内燃机驱动的交流发电机组（Y</w:t>
      </w:r>
      <w:r>
        <w:rPr>
          <w:rFonts w:hint="eastAsia" w:hAnsi="宋体" w:cs="仿宋"/>
          <w:color w:val="auto"/>
          <w:sz w:val="21"/>
          <w:szCs w:val="21"/>
        </w:rPr>
        <w:t xml:space="preserve">D/</w:t>
      </w:r>
      <w:r>
        <w:rPr>
          <w:rFonts w:hAnsi="宋体" w:cs="仿宋"/>
          <w:color w:val="auto"/>
          <w:sz w:val="21"/>
          <w:szCs w:val="21"/>
        </w:rPr>
        <w:t xml:space="preserve">T</w:t>
      </w:r>
      <w:r>
        <w:rPr>
          <w:rFonts w:hint="eastAsia" w:hAnsi="宋体" w:cs="仿宋"/>
          <w:color w:val="auto"/>
          <w:sz w:val="21"/>
          <w:szCs w:val="21"/>
        </w:rPr>
        <w:t xml:space="preserve"> 502</w:t>
      </w:r>
      <w:r>
        <w:rPr>
          <w:rFonts w:hAnsi="宋体" w:cs="仿宋"/>
          <w:color w:val="auto"/>
          <w:sz w:val="21"/>
          <w:szCs w:val="21"/>
        </w:rPr>
        <w:t xml:space="preserve">-2020）的相关标准”。</w:t>
      </w:r>
      <w:r>
        <w:rPr>
          <w:rFonts w:hAnsi="宋体" w:cs="仿宋"/>
          <w:b/>
          <w:color w:val="auto"/>
          <w:sz w:val="21"/>
          <w:szCs w:val="21"/>
        </w:rPr>
        <w:t xml:space="preserve">（供货时投标人</w:t>
      </w:r>
      <w:r>
        <w:rPr>
          <w:rFonts w:hint="eastAsia" w:hAnsi="宋体" w:cs="仿宋"/>
          <w:b/>
          <w:color w:val="auto"/>
          <w:sz w:val="21"/>
          <w:szCs w:val="21"/>
        </w:rPr>
        <w:t xml:space="preserve">需</w:t>
      </w:r>
      <w:r>
        <w:rPr>
          <w:rFonts w:hAnsi="宋体" w:cs="仿宋"/>
          <w:b/>
          <w:color w:val="auto"/>
          <w:sz w:val="21"/>
          <w:szCs w:val="21"/>
        </w:rPr>
        <w:t xml:space="preserve">提供柴油发电机组的有效的型式检验报告的</w:t>
      </w:r>
      <w:r>
        <w:rPr>
          <w:rFonts w:hint="eastAsia" w:hAnsi="宋体" w:cs="仿宋"/>
          <w:b/>
          <w:color w:val="auto"/>
          <w:sz w:val="21"/>
          <w:szCs w:val="21"/>
        </w:rPr>
        <w:t xml:space="preserve">原</w:t>
      </w:r>
      <w:r>
        <w:rPr>
          <w:rFonts w:hAnsi="宋体" w:cs="仿宋"/>
          <w:b/>
          <w:color w:val="auto"/>
          <w:sz w:val="21"/>
          <w:szCs w:val="21"/>
        </w:rPr>
        <w:t xml:space="preserve">件，本次投标的柴油发电机组所配置的发动机、发电机须与型式检验报告同型号。检验报告须带有CMA标识）</w:t>
      </w:r>
      <w:r>
        <w:rPr>
          <w:rFonts w:hAnsi="宋体" w:cs="仿宋"/>
          <w:color w:val="auto"/>
          <w:sz w:val="21"/>
          <w:szCs w:val="21"/>
        </w:rPr>
        <w:t xml:space="preserve">； </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④</w:t>
      </w:r>
      <w:r>
        <w:rPr>
          <w:rFonts w:hAnsi="宋体" w:cs="仿宋"/>
          <w:color w:val="auto"/>
          <w:sz w:val="21"/>
          <w:szCs w:val="21"/>
        </w:rPr>
        <w:t xml:space="preserve">为确保高安全及高可靠性，要求所投标发电机组具有工信部电气电源类产品检测认证，且证书必须在有效期内。认证的发动机、发电机、控制系统品牌</w:t>
      </w:r>
      <w:r>
        <w:rPr>
          <w:rFonts w:hint="eastAsia" w:hAnsi="宋体" w:cs="仿宋"/>
          <w:color w:val="auto"/>
          <w:sz w:val="21"/>
          <w:szCs w:val="21"/>
        </w:rPr>
        <w:t xml:space="preserve">须</w:t>
      </w:r>
      <w:r>
        <w:rPr>
          <w:rFonts w:hAnsi="宋体" w:cs="仿宋"/>
          <w:color w:val="auto"/>
          <w:sz w:val="21"/>
          <w:szCs w:val="21"/>
        </w:rPr>
        <w:t xml:space="preserve">跟本次投标一致。</w:t>
      </w:r>
      <w:r>
        <w:rPr>
          <w:rFonts w:hint="eastAsia" w:hAnsi="宋体" w:cs="仿宋"/>
          <w:b/>
          <w:color w:val="auto"/>
          <w:sz w:val="21"/>
          <w:szCs w:val="21"/>
        </w:rPr>
        <w:t xml:space="preserve">（供货时提供具有国家认可的有检测资质的第三方检测机构出具的公开可查询的检测报告）</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⑤</w:t>
      </w:r>
      <w:r>
        <w:rPr>
          <w:rFonts w:hAnsi="宋体" w:cs="仿宋"/>
          <w:color w:val="auto"/>
          <w:sz w:val="21"/>
          <w:szCs w:val="21"/>
        </w:rPr>
        <w:t xml:space="preserve">发电机组应能在100%负载条件下，连续运行10小时或以上，电压偏差不得超过5%（安装完毕交付使用前须进行1小时满载测试及连续10小时带载70%额定功率现场测试，测试费用由投标方负责，计入投标总价）。</w:t>
      </w:r>
      <w:r>
        <w:rPr>
          <w:rFonts w:hint="eastAsia" w:hAnsi="宋体" w:cs="仿宋"/>
          <w:b/>
          <w:color w:val="auto"/>
          <w:sz w:val="21"/>
          <w:szCs w:val="21"/>
        </w:rPr>
        <w:t xml:space="preserve">(供货时需提供具有国家认可的有检测资质的第三方检测机构出具的公开可查询的检测报告)</w:t>
      </w:r>
      <w:r/>
    </w:p>
    <w:p>
      <w:pPr>
        <w:pStyle w:val="1085"/>
        <w:ind w:left="0" w:firstLine="420"/>
        <w:jc w:val="left"/>
        <w:pageBreakBefore w:val="0"/>
        <w:spacing w:line="360" w:lineRule="auto"/>
        <w:rPr>
          <w:rFonts w:hAnsi="宋体" w:cs="仿宋"/>
          <w:color w:val="auto"/>
          <w:sz w:val="21"/>
          <w:szCs w:val="21"/>
        </w:rPr>
      </w:pPr>
      <w:r>
        <w:rPr>
          <w:rFonts w:hint="eastAsia" w:ascii="宋体" w:hAnsi="宋体" w:eastAsia="宋体" w:cs="宋体"/>
          <w:color w:val="auto"/>
          <w:sz w:val="21"/>
          <w:szCs w:val="21"/>
          <w:lang w:val="en-US" w:eastAsia="zh-CN"/>
        </w:rPr>
        <w:t xml:space="preserve">⑥</w:t>
      </w:r>
      <w:r>
        <w:rPr>
          <w:rFonts w:hAnsi="宋体" w:cs="仿宋"/>
          <w:color w:val="auto"/>
          <w:sz w:val="21"/>
          <w:szCs w:val="21"/>
        </w:rPr>
        <w:t xml:space="preserve">发电机组远程控制要求：</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a、</w:t>
      </w:r>
      <w:r>
        <w:rPr>
          <w:rFonts w:hAnsi="宋体" w:cs="仿宋"/>
          <w:color w:val="auto"/>
          <w:sz w:val="21"/>
          <w:szCs w:val="21"/>
        </w:rPr>
        <w:t xml:space="preserve">能实现远程手动自动启动停止</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b、</w:t>
      </w:r>
      <w:r>
        <w:rPr>
          <w:rFonts w:hAnsi="宋体" w:cs="仿宋"/>
          <w:color w:val="auto"/>
          <w:sz w:val="21"/>
          <w:szCs w:val="21"/>
        </w:rPr>
        <w:t xml:space="preserve">能显示市电/自备电电压频率</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c、</w:t>
      </w:r>
      <w:r>
        <w:rPr>
          <w:rFonts w:hAnsi="宋体" w:cs="仿宋"/>
          <w:color w:val="auto"/>
          <w:sz w:val="21"/>
          <w:szCs w:val="21"/>
        </w:rPr>
        <w:t xml:space="preserve">能显示机油液位是否正常和机油温度</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d、</w:t>
      </w:r>
      <w:r>
        <w:rPr>
          <w:rFonts w:hAnsi="宋体" w:cs="仿宋"/>
          <w:color w:val="auto"/>
          <w:sz w:val="21"/>
          <w:szCs w:val="21"/>
        </w:rPr>
        <w:t xml:space="preserve">能显示冷却液液位是否正常和冷却液温度</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e、</w:t>
      </w:r>
      <w:r>
        <w:rPr>
          <w:rFonts w:hAnsi="宋体" w:cs="仿宋"/>
          <w:color w:val="auto"/>
          <w:sz w:val="21"/>
          <w:szCs w:val="21"/>
        </w:rPr>
        <w:t xml:space="preserve">能显示柴油余量及预估可使用时间</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f、</w:t>
      </w:r>
      <w:r>
        <w:rPr>
          <w:rFonts w:hAnsi="宋体" w:cs="仿宋"/>
          <w:color w:val="auto"/>
          <w:sz w:val="21"/>
          <w:szCs w:val="21"/>
        </w:rPr>
        <w:t xml:space="preserve">发电机本身的故障报警显示</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g、</w:t>
      </w:r>
      <w:r>
        <w:rPr>
          <w:rFonts w:hAnsi="宋体" w:cs="仿宋"/>
          <w:color w:val="auto"/>
          <w:sz w:val="21"/>
          <w:szCs w:val="21"/>
        </w:rPr>
        <w:t xml:space="preserve">运行启动水泵时的三项电流显示</w:t>
      </w:r>
      <w:r/>
    </w:p>
    <w:p>
      <w:pPr>
        <w:pStyle w:val="1085"/>
        <w:ind w:left="0" w:firstLine="420"/>
        <w:jc w:val="left"/>
        <w:pageBreakBefore w:val="0"/>
        <w:spacing w:line="360" w:lineRule="auto"/>
        <w:rPr>
          <w:rFonts w:hAnsi="宋体" w:cs="仿宋"/>
          <w:color w:val="auto"/>
          <w:sz w:val="21"/>
          <w:szCs w:val="21"/>
        </w:rPr>
      </w:pPr>
      <w:r>
        <w:rPr>
          <w:rFonts w:hAnsi="宋体" w:cs="仿宋"/>
          <w:color w:val="auto"/>
          <w:sz w:val="21"/>
          <w:szCs w:val="21"/>
        </w:rPr>
        <w:t xml:space="preserve">运行的次数和运行的时长显示</w:t>
      </w:r>
      <w:r/>
    </w:p>
    <w:p>
      <w:pPr>
        <w:pStyle w:val="1085"/>
        <w:ind w:left="0" w:firstLine="420"/>
        <w:jc w:val="left"/>
        <w:pageBreakBefore w:val="0"/>
        <w:spacing w:line="360" w:lineRule="auto"/>
        <w:rPr>
          <w:rFonts w:hAnsi="宋体" w:cs="仿宋"/>
          <w:color w:val="auto"/>
          <w:sz w:val="21"/>
          <w:szCs w:val="21"/>
        </w:rPr>
      </w:pPr>
      <w:r>
        <w:rPr>
          <w:rFonts w:hint="eastAsia" w:hAnsi="宋体" w:cs="仿宋"/>
          <w:color w:val="auto"/>
          <w:sz w:val="21"/>
          <w:szCs w:val="21"/>
          <w:lang w:val="en-US" w:eastAsia="zh-CN"/>
        </w:rPr>
        <w:t xml:space="preserve">h、</w:t>
      </w:r>
      <w:r>
        <w:rPr>
          <w:rFonts w:hAnsi="宋体" w:cs="仿宋"/>
          <w:color w:val="auto"/>
          <w:sz w:val="21"/>
          <w:szCs w:val="21"/>
        </w:rPr>
        <w:t xml:space="preserve">安装视频监控可市电ups转换。</w:t>
      </w:r>
      <w:r/>
    </w:p>
    <w:p>
      <w:pPr>
        <w:pStyle w:val="1085"/>
        <w:ind w:left="0" w:firstLine="420"/>
        <w:jc w:val="left"/>
        <w:pageBreakBefore w:val="0"/>
        <w:spacing w:line="360" w:lineRule="auto"/>
        <w:rPr>
          <w:rFonts w:hAnsi="宋体" w:cs="仿宋"/>
          <w:b/>
          <w:bCs/>
          <w:color w:val="auto"/>
          <w:sz w:val="21"/>
          <w:szCs w:val="21"/>
        </w:rPr>
      </w:pPr>
      <w:r>
        <w:rPr>
          <w:rFonts w:hint="eastAsia" w:hAnsi="宋体" w:cs="仿宋"/>
          <w:color w:val="auto"/>
          <w:sz w:val="21"/>
          <w:szCs w:val="21"/>
          <w:lang w:val="en-US" w:eastAsia="zh-CN"/>
        </w:rPr>
        <w:t xml:space="preserve">i、</w:t>
      </w:r>
      <w:r>
        <w:rPr>
          <w:rFonts w:hAnsi="宋体" w:cs="仿宋"/>
          <w:color w:val="auto"/>
          <w:sz w:val="21"/>
          <w:szCs w:val="21"/>
        </w:rPr>
        <w:t xml:space="preserve">泵房排水流量：显示每日总流量，需要情况下可以计算出平均小时流量。</w:t>
      </w:r>
      <w:r/>
    </w:p>
    <w:p>
      <w:pPr>
        <w:pStyle w:val="1085"/>
        <w:ind w:left="0" w:firstLine="422"/>
        <w:jc w:val="left"/>
        <w:pageBreakBefore w:val="0"/>
        <w:spacing w:line="360" w:lineRule="auto"/>
        <w:rPr>
          <w:rFonts w:hAnsi="宋体" w:cs="仿宋"/>
          <w:b/>
          <w:bCs/>
          <w:color w:val="auto"/>
          <w:sz w:val="21"/>
          <w:szCs w:val="21"/>
        </w:rPr>
      </w:pPr>
      <w:r>
        <w:rPr>
          <w:rFonts w:hint="eastAsia" w:hAnsi="宋体" w:cs="仿宋"/>
          <w:b/>
          <w:bCs/>
          <w:color w:val="auto"/>
          <w:sz w:val="21"/>
          <w:szCs w:val="21"/>
          <w:lang w:val="en-US" w:eastAsia="zh-CN"/>
        </w:rPr>
        <w:t xml:space="preserve">j</w:t>
      </w:r>
      <w:r>
        <w:rPr>
          <w:rFonts w:hint="eastAsia" w:hAnsi="宋体" w:cs="仿宋"/>
          <w:b/>
          <w:bCs/>
          <w:color w:val="auto"/>
          <w:sz w:val="21"/>
          <w:szCs w:val="21"/>
          <w:lang w:eastAsia="zh-CN"/>
        </w:rPr>
        <w:t xml:space="preserve">、</w:t>
      </w:r>
      <w:r>
        <w:rPr>
          <w:rFonts w:hAnsi="宋体" w:cs="仿宋"/>
          <w:b/>
          <w:bCs/>
          <w:color w:val="auto"/>
          <w:sz w:val="21"/>
          <w:szCs w:val="21"/>
        </w:rPr>
        <w:t xml:space="preserve">以上功能需接入现有远程控制系统，可在</w:t>
      </w:r>
      <w:r>
        <w:rPr>
          <w:rFonts w:hint="eastAsia" w:hAnsi="宋体" w:cs="仿宋"/>
          <w:b/>
          <w:bCs/>
          <w:color w:val="auto"/>
          <w:sz w:val="21"/>
          <w:szCs w:val="21"/>
        </w:rPr>
        <w:t xml:space="preserve">招标人中控室大屏</w:t>
      </w:r>
      <w:r>
        <w:rPr>
          <w:rFonts w:hAnsi="宋体" w:cs="仿宋"/>
          <w:b/>
          <w:bCs/>
          <w:color w:val="auto"/>
          <w:sz w:val="21"/>
          <w:szCs w:val="21"/>
        </w:rPr>
        <w:t xml:space="preserve">显示操作</w:t>
      </w:r>
      <w:r>
        <w:rPr>
          <w:rFonts w:hint="eastAsia" w:hAnsi="宋体" w:cs="仿宋"/>
          <w:b/>
          <w:bCs/>
          <w:color w:val="auto"/>
          <w:sz w:val="21"/>
          <w:szCs w:val="21"/>
        </w:rPr>
        <w:t xml:space="preserve">，并于原有远程控制系统兼容。</w:t>
      </w:r>
      <w:r/>
    </w:p>
    <w:p>
      <w:pPr>
        <w:ind w:left="0" w:firstLine="420"/>
        <w:pageBreakBefore w:val="0"/>
        <w:spacing w:line="360" w:lineRule="auto"/>
        <w:rPr>
          <w:rFonts w:hint="eastAsia" w:ascii="宋体" w:hAnsi="宋体" w:cs="仿宋"/>
          <w:color w:val="auto"/>
          <w:sz w:val="21"/>
          <w:szCs w:val="21"/>
        </w:rPr>
      </w:pPr>
      <w:r>
        <w:rPr>
          <w:rFonts w:hint="eastAsia" w:ascii="宋体" w:hAnsi="宋体" w:cs="仿宋"/>
          <w:color w:val="auto"/>
          <w:sz w:val="21"/>
          <w:szCs w:val="21"/>
        </w:rPr>
        <w:t xml:space="preserve">发电机组远程控制要求中的（1）~（10）为城北大道红杨路泵站将作为试点工程，投标人须无条件配合甲方完成甲方的各项任务和指标。</w:t>
      </w:r>
      <w:r/>
    </w:p>
    <w:p>
      <w:pPr>
        <w:numPr>
          <w:ilvl w:val="0"/>
          <w:numId w:val="0"/>
        </w:numPr>
        <w:contextualSpacing/>
        <w:pageBreakBefore w:val="0"/>
        <w:spacing w:line="360" w:lineRule="auto"/>
        <w:rPr>
          <w:rFonts w:hint="eastAsia" w:asciiTheme="minorEastAsia" w:hAnsiTheme="minorEastAsia" w:eastAsiaTheme="minorEastAsia" w:cstheme="minorEastAsia"/>
          <w:b/>
          <w:color w:val="auto"/>
          <w:sz w:val="21"/>
          <w:szCs w:val="21"/>
          <w:lang w:val="en-US" w:eastAsia="zh-CN"/>
        </w:rPr>
      </w:pPr>
      <w:r>
        <w:rPr>
          <w:rFonts w:hint="eastAsia" w:asciiTheme="minorEastAsia" w:hAnsiTheme="minorEastAsia" w:eastAsiaTheme="minorEastAsia" w:cstheme="minorEastAsia"/>
          <w:b/>
          <w:color w:val="auto"/>
          <w:sz w:val="21"/>
          <w:szCs w:val="21"/>
          <w:lang w:val="en-US" w:eastAsia="zh-CN"/>
        </w:rPr>
        <w:t xml:space="preserve">（四）管道检测与修复相关技术要求</w:t>
      </w:r>
      <w:r/>
    </w:p>
    <w:p>
      <w:pPr>
        <w:pStyle w:val="808"/>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1、服务要求</w:t>
      </w:r>
      <w:r/>
    </w:p>
    <w:p>
      <w:pPr>
        <w:ind w:left="0" w:firstLine="420"/>
        <w:keepLines w:val="0"/>
        <w:keepNext w:val="0"/>
        <w:pageBreakBefore w:val="0"/>
        <w:spacing w:line="360" w:lineRule="auto"/>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管道疏通、检测、清淤</w:t>
      </w:r>
      <w:r/>
    </w:p>
    <w:p>
      <w:pPr>
        <w:pStyle w:val="1302"/>
        <w:ind w:left="0" w:firstLine="420"/>
        <w:pageBreakBefore w:val="0"/>
        <w:spacing w:line="360" w:lineRule="auto"/>
        <w:rPr>
          <w:rFonts w:hint="default" w:cs="宋体"/>
          <w:color w:val="auto"/>
          <w:sz w:val="21"/>
          <w:szCs w:val="21"/>
          <w:highlight w:val="none"/>
          <w:lang w:val="en-US" w:eastAsia="zh-CN"/>
        </w:rPr>
      </w:pPr>
      <w:r>
        <w:rPr>
          <w:rFonts w:hint="eastAsia" w:cs="宋体"/>
          <w:color w:val="auto"/>
          <w:sz w:val="21"/>
          <w:szCs w:val="21"/>
          <w:highlight w:val="none"/>
          <w:lang w:val="en-US" w:eastAsia="zh-CN"/>
        </w:rPr>
        <w:t xml:space="preserve">中标人按照上述招标内容进行</w:t>
      </w:r>
      <w:r>
        <w:rPr>
          <w:rFonts w:hint="eastAsia" w:ascii="宋体" w:hAnsi="宋体" w:eastAsia="宋体"/>
          <w:b w:val="0"/>
          <w:bCs/>
          <w:color w:val="auto"/>
          <w:sz w:val="21"/>
          <w:szCs w:val="21"/>
          <w:highlight w:val="none"/>
        </w:rPr>
        <w:t xml:space="preserve">管道清淤疏通、排查检测评估工作，检测评估功能性和结构性缺陷、过流能力，</w:t>
      </w:r>
      <w:r>
        <w:rPr>
          <w:rFonts w:hint="eastAsia"/>
          <w:b w:val="0"/>
          <w:bCs/>
          <w:color w:val="auto"/>
          <w:sz w:val="21"/>
          <w:szCs w:val="21"/>
          <w:highlight w:val="none"/>
          <w:lang w:val="en-US" w:eastAsia="zh-CN"/>
        </w:rPr>
        <w:t xml:space="preserve">检测完成后需向采购人</w:t>
      </w:r>
      <w:r>
        <w:rPr>
          <w:rFonts w:hint="eastAsia" w:ascii="宋体" w:hAnsi="宋体" w:eastAsia="宋体"/>
          <w:b w:val="0"/>
          <w:bCs/>
          <w:color w:val="auto"/>
          <w:sz w:val="21"/>
          <w:szCs w:val="21"/>
          <w:highlight w:val="none"/>
        </w:rPr>
        <w:t xml:space="preserve">提供CCTV影像资料</w:t>
      </w:r>
      <w:r>
        <w:rPr>
          <w:rFonts w:hint="eastAsia" w:ascii="宋体" w:hAnsi="宋体" w:eastAsia="宋体"/>
          <w:b w:val="0"/>
          <w:bCs/>
          <w:color w:val="auto"/>
          <w:sz w:val="21"/>
          <w:szCs w:val="21"/>
          <w:highlight w:val="none"/>
          <w:lang w:val="en-US" w:eastAsia="zh-CN"/>
        </w:rPr>
        <w:t xml:space="preserve">和检测评估报告</w:t>
      </w:r>
      <w:r>
        <w:rPr>
          <w:rFonts w:hint="eastAsia" w:ascii="宋体" w:hAnsi="宋体" w:eastAsia="宋体"/>
          <w:b w:val="0"/>
          <w:bCs/>
          <w:color w:val="auto"/>
          <w:sz w:val="21"/>
          <w:szCs w:val="21"/>
          <w:highlight w:val="none"/>
        </w:rPr>
        <w:t xml:space="preserve">；</w:t>
      </w:r>
      <w:r/>
    </w:p>
    <w:p>
      <w:pPr>
        <w:pStyle w:val="1302"/>
        <w:ind w:left="0" w:firstLine="420"/>
        <w:pageBreakBefore w:val="0"/>
        <w:spacing w:line="360" w:lineRule="auto"/>
        <w:rPr>
          <w:rFonts w:hint="eastAsia" w:eastAsia="宋体" w:cs="宋体"/>
          <w:color w:val="auto"/>
          <w:sz w:val="21"/>
          <w:szCs w:val="21"/>
          <w:highlight w:val="none"/>
          <w:lang w:val="en-US" w:eastAsia="zh-CN"/>
        </w:rPr>
      </w:pPr>
      <w:r>
        <w:rPr>
          <w:rFonts w:hint="eastAsia" w:ascii="Calibri" w:hAnsi="Calibri" w:cs="Calibri"/>
          <w:color w:val="auto"/>
          <w:sz w:val="21"/>
          <w:szCs w:val="21"/>
          <w:highlight w:val="none"/>
          <w:lang w:val="en-US" w:eastAsia="zh-CN"/>
        </w:rPr>
        <w:t xml:space="preserve">（2）</w:t>
      </w:r>
      <w:r>
        <w:rPr>
          <w:rFonts w:hint="eastAsia" w:cs="宋体"/>
          <w:color w:val="auto"/>
          <w:sz w:val="21"/>
          <w:szCs w:val="21"/>
          <w:highlight w:val="none"/>
        </w:rPr>
        <w:t xml:space="preserve">管道疏通</w:t>
      </w:r>
      <w:r>
        <w:rPr>
          <w:rFonts w:hint="eastAsia" w:cs="宋体"/>
          <w:color w:val="auto"/>
          <w:sz w:val="21"/>
          <w:szCs w:val="21"/>
          <w:highlight w:val="none"/>
          <w:lang w:val="en-US" w:eastAsia="zh-CN"/>
        </w:rPr>
        <w:t xml:space="preserve">要求</w:t>
      </w:r>
      <w:r/>
    </w:p>
    <w:p>
      <w:pPr>
        <w:pStyle w:val="1302"/>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①</w:t>
      </w:r>
      <w:r>
        <w:rPr>
          <w:rFonts w:hint="eastAsia" w:cs="宋体"/>
          <w:color w:val="auto"/>
          <w:sz w:val="21"/>
          <w:szCs w:val="21"/>
          <w:highlight w:val="none"/>
          <w:lang w:val="en-US" w:eastAsia="zh-CN"/>
        </w:rPr>
        <w:t xml:space="preserve">管道疏通步骤：</w:t>
      </w:r>
      <w:r>
        <w:rPr>
          <w:rFonts w:hint="eastAsia" w:cs="宋体"/>
          <w:color w:val="auto"/>
          <w:sz w:val="21"/>
          <w:szCs w:val="21"/>
          <w:highlight w:val="none"/>
        </w:rPr>
        <w:t xml:space="preserve">绞车疏通——高压疏通车管道清洗（专用喷头）——检查井清理——垃圾外运</w:t>
      </w:r>
      <w:r>
        <w:rPr>
          <w:rFonts w:hint="eastAsia" w:cs="宋体"/>
          <w:color w:val="auto"/>
          <w:sz w:val="21"/>
          <w:szCs w:val="21"/>
          <w:highlight w:val="none"/>
          <w:lang w:eastAsia="zh-CN"/>
        </w:rPr>
        <w:t xml:space="preserve">。</w:t>
      </w:r>
      <w:r/>
    </w:p>
    <w:p>
      <w:pPr>
        <w:pStyle w:val="1302"/>
        <w:ind w:left="0" w:firstLine="420"/>
        <w:pageBreakBefore w:val="0"/>
        <w:spacing w:line="360" w:lineRule="auto"/>
        <w:rPr>
          <w:rFonts w:hint="eastAsia" w:cs="宋体"/>
          <w:color w:val="auto"/>
          <w:sz w:val="21"/>
          <w:szCs w:val="21"/>
          <w:highlight w:val="none"/>
          <w:lang w:eastAsia="zh-CN"/>
        </w:rPr>
      </w:pPr>
      <w:r>
        <w:rPr>
          <w:rFonts w:hint="default" w:ascii="Calibri" w:hAnsi="Calibri" w:cs="Calibri"/>
          <w:color w:val="auto"/>
          <w:sz w:val="21"/>
          <w:szCs w:val="21"/>
          <w:highlight w:val="none"/>
          <w:lang w:val="en-US" w:eastAsia="zh-CN"/>
        </w:rPr>
        <w:t xml:space="preserve">②</w:t>
      </w:r>
      <w:r>
        <w:rPr>
          <w:rFonts w:hint="eastAsia" w:cs="宋体"/>
          <w:color w:val="auto"/>
          <w:sz w:val="21"/>
          <w:szCs w:val="21"/>
          <w:highlight w:val="none"/>
          <w:lang w:val="en-US" w:eastAsia="zh-CN"/>
        </w:rPr>
        <w:t xml:space="preserve">管道疏通产生得通沟污泥</w:t>
      </w:r>
      <w:r>
        <w:rPr>
          <w:rFonts w:hint="eastAsia" w:cs="宋体"/>
          <w:color w:val="auto"/>
          <w:sz w:val="21"/>
          <w:szCs w:val="21"/>
          <w:highlight w:val="none"/>
        </w:rPr>
        <w:t xml:space="preserve">由中标单位按相关规定自行合法处置，杜绝产生二次污染，提供处置方案</w:t>
      </w:r>
      <w:r>
        <w:rPr>
          <w:rFonts w:hint="eastAsia" w:cs="宋体"/>
          <w:color w:val="auto"/>
          <w:sz w:val="21"/>
          <w:szCs w:val="21"/>
          <w:highlight w:val="none"/>
          <w:lang w:eastAsia="zh-CN"/>
        </w:rPr>
        <w:t xml:space="preserve">。</w:t>
      </w:r>
      <w:r/>
    </w:p>
    <w:p>
      <w:pPr>
        <w:pStyle w:val="1302"/>
        <w:ind w:left="0" w:firstLine="420"/>
        <w:pageBreakBefore w:val="0"/>
        <w:spacing w:line="360" w:lineRule="auto"/>
        <w:rPr>
          <w:rFonts w:hint="eastAsia" w:ascii="宋体" w:hAnsi="宋体" w:eastAsia="宋体" w:cs="宋体"/>
          <w:color w:val="auto"/>
          <w:sz w:val="21"/>
          <w:szCs w:val="21"/>
          <w:highlight w:val="none"/>
        </w:rPr>
      </w:pPr>
      <w:r>
        <w:rPr>
          <w:rFonts w:hint="default" w:ascii="Calibri" w:hAnsi="Calibri" w:cs="Calibri"/>
          <w:color w:val="auto"/>
          <w:sz w:val="21"/>
          <w:szCs w:val="21"/>
          <w:highlight w:val="none"/>
          <w:lang w:eastAsia="zh-CN"/>
        </w:rPr>
        <w:t xml:space="preserve">③</w:t>
      </w:r>
      <w:r>
        <w:rPr>
          <w:rFonts w:hint="eastAsia" w:cs="宋体"/>
          <w:color w:val="auto"/>
          <w:sz w:val="21"/>
          <w:szCs w:val="21"/>
          <w:highlight w:val="none"/>
          <w:lang w:val="en-US" w:eastAsia="zh-CN"/>
        </w:rPr>
        <w:t xml:space="preserve">管道疏通</w:t>
      </w:r>
      <w:r>
        <w:rPr>
          <w:rFonts w:hint="eastAsia" w:cs="宋体"/>
          <w:color w:val="auto"/>
          <w:sz w:val="21"/>
          <w:szCs w:val="21"/>
          <w:highlight w:val="none"/>
        </w:rPr>
        <w:t xml:space="preserve">做到管道畅通、杜绝污水外溢、检查井、进水井内无淤积物，井盖无缺失无破损，特殊情况按甲方要求进行服务。在服务期间，因服务不到位，导致管道堵塞，</w:t>
      </w:r>
      <w:r>
        <w:rPr>
          <w:rFonts w:hint="eastAsia" w:ascii="宋体" w:hAnsi="宋体" w:eastAsia="宋体" w:cs="宋体"/>
          <w:color w:val="auto"/>
          <w:sz w:val="21"/>
          <w:szCs w:val="21"/>
          <w:highlight w:val="none"/>
        </w:rPr>
        <w:t xml:space="preserve">需重复疏通的，该部分工作量不再另行结算。</w:t>
      </w:r>
      <w:r/>
    </w:p>
    <w:p>
      <w:pPr>
        <w:pStyle w:val="808"/>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2、</w:t>
      </w:r>
      <w:r>
        <w:rPr>
          <w:rFonts w:hint="eastAsia" w:ascii="宋体" w:hAnsi="宋体" w:eastAsia="宋体" w:cs="宋体"/>
          <w:b/>
          <w:color w:val="auto"/>
          <w:sz w:val="21"/>
          <w:szCs w:val="21"/>
          <w:lang w:val="zh-TW" w:eastAsia="zh-TW"/>
        </w:rPr>
        <w:t xml:space="preserve">管道检测要求：</w:t>
      </w:r>
      <w:r/>
    </w:p>
    <w:p>
      <w:pPr>
        <w:pStyle w:val="1302"/>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cs="宋体"/>
          <w:color w:val="auto"/>
          <w:sz w:val="21"/>
          <w:szCs w:val="21"/>
          <w:highlight w:val="none"/>
          <w:lang w:val="zh-TW"/>
        </w:rPr>
        <w:t xml:space="preserve">检测前应确保该管道内积水不能超过管径的20%,如有支管流水应先将其封堵,确保检测设备所摄录的影像资料清晰、检测准确，同时检测开始前必须进行疏通、清洗、通风及有毒有害气体检测。管道检测影像记录应真实、准确、连续、完整，录像画面上方应含有“任务名称、起始井及终止井编号、管径、管道材质、检测时间”等内容显示。</w:t>
      </w:r>
      <w:r/>
    </w:p>
    <w:p>
      <w:pPr>
        <w:pStyle w:val="1302"/>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cs="宋体"/>
          <w:color w:val="auto"/>
          <w:sz w:val="21"/>
          <w:szCs w:val="21"/>
          <w:highlight w:val="none"/>
          <w:lang w:val="zh-TW"/>
        </w:rPr>
        <w:t xml:space="preserve">现场检测时，应避免对管体结构造成损伤。</w:t>
      </w:r>
      <w:r/>
    </w:p>
    <w:p>
      <w:pPr>
        <w:pStyle w:val="1302"/>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cs="宋体"/>
          <w:color w:val="auto"/>
          <w:sz w:val="21"/>
          <w:szCs w:val="21"/>
          <w:highlight w:val="none"/>
          <w:lang w:val="zh-TW"/>
        </w:rPr>
        <w:t xml:space="preserve">管道检测视频应包含从地面参照物，到标注的井号，至井室内部、管道内部的视频需完整、 清晰、不间断，每座检查井一个视频，每个井段一个视频。</w:t>
      </w:r>
      <w:r/>
    </w:p>
    <w:p>
      <w:pPr>
        <w:pStyle w:val="1302"/>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cs="宋体"/>
          <w:color w:val="auto"/>
          <w:sz w:val="21"/>
          <w:szCs w:val="21"/>
          <w:highlight w:val="none"/>
          <w:lang w:val="zh-TW"/>
        </w:rPr>
        <w:t xml:space="preserve">在检测过程中发现缺陷时，应将检测设备在完全能够解析缺陷的位置至少停留10s，并自检测管道12点钟位置顺时针方向开始做360度环形检测，确保所拍摄的图像清晰、完整。</w:t>
      </w:r>
      <w:r/>
    </w:p>
    <w:p>
      <w:pPr>
        <w:pStyle w:val="1302"/>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cs="宋体"/>
          <w:color w:val="auto"/>
          <w:sz w:val="21"/>
          <w:szCs w:val="21"/>
          <w:highlight w:val="none"/>
          <w:lang w:val="zh-TW"/>
        </w:rPr>
        <w:t xml:space="preserve">对各种缺陷、特殊结构和检测状况应作详细判读和量测，并填写现场记录表，应符合《城镇排水管道检测与评估技术规程》（CJJ181-2012）有关规定。</w:t>
      </w:r>
      <w:r/>
    </w:p>
    <w:p>
      <w:pPr>
        <w:pStyle w:val="1302"/>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cs="宋体"/>
          <w:color w:val="auto"/>
          <w:sz w:val="21"/>
          <w:szCs w:val="21"/>
          <w:highlight w:val="none"/>
          <w:lang w:val="zh-TW"/>
        </w:rPr>
        <w:t xml:space="preserve">检测单位应具备相应的资质，检测人员应具备相应资格证书。</w:t>
      </w:r>
      <w:r/>
    </w:p>
    <w:p>
      <w:pPr>
        <w:pStyle w:val="1302"/>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cs="宋体"/>
          <w:color w:val="auto"/>
          <w:sz w:val="21"/>
          <w:szCs w:val="21"/>
          <w:highlight w:val="none"/>
          <w:lang w:val="zh-TW"/>
        </w:rPr>
        <w:t xml:space="preserve">管道检测方法原则上均采用CCTV检测，在CCTV检测不能全面反映管道状况时，经甲方同意可采用多种方法联合检测。CCTV视频检测不应带水作业，当现场条件无法满足时，应采取降低水位措施，确保管道内水位不大于管道直径的20%。</w:t>
      </w:r>
      <w:r/>
    </w:p>
    <w:p>
      <w:pPr>
        <w:pStyle w:val="1302"/>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cs="宋体"/>
          <w:color w:val="auto"/>
          <w:sz w:val="21"/>
          <w:szCs w:val="21"/>
          <w:highlight w:val="none"/>
          <w:lang w:val="zh-TW"/>
        </w:rPr>
        <w:t xml:space="preserve">管道检测时的现场作业应符合现行行业标准《排水管道维护安全技术规程》（CJJ6-2009）</w:t>
      </w:r>
      <w:r>
        <w:rPr>
          <w:rFonts w:hint="eastAsia" w:cs="宋体"/>
          <w:color w:val="auto"/>
          <w:sz w:val="21"/>
          <w:szCs w:val="21"/>
          <w:highlight w:val="none"/>
          <w:lang w:val="en-US" w:eastAsia="zh-CN"/>
        </w:rPr>
        <w:t xml:space="preserve">的</w:t>
      </w:r>
      <w:r>
        <w:rPr>
          <w:rFonts w:hint="eastAsia" w:cs="宋体"/>
          <w:color w:val="auto"/>
          <w:sz w:val="21"/>
          <w:szCs w:val="21"/>
          <w:highlight w:val="none"/>
          <w:lang w:val="zh-TW"/>
        </w:rPr>
        <w:t xml:space="preserve">有关规定。现场使用的检测设备，其安全性能应符合现行国家标准《爆炸性气体环境用电气设备》GB3836-2000的有关规定。</w:t>
      </w:r>
      <w:r/>
    </w:p>
    <w:p>
      <w:pPr>
        <w:pStyle w:val="1302"/>
        <w:ind w:left="0" w:firstLine="420"/>
        <w:pageBreakBefore w:val="0"/>
        <w:spacing w:line="360" w:lineRule="auto"/>
        <w:rPr>
          <w:rFonts w:hint="eastAsia"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cs="宋体"/>
          <w:color w:val="auto"/>
          <w:sz w:val="21"/>
          <w:szCs w:val="21"/>
          <w:highlight w:val="none"/>
          <w:lang w:val="zh-TW"/>
        </w:rPr>
        <w:t xml:space="preserve">管道检测时，应需提前对管道进行疏通、清淤工作，现场作业应符合现行行业标准《城镇排水管渠与泵站维护技术规程》（CJJ/T68-2007）的有关规定。</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（10）</w:t>
      </w:r>
      <w:r>
        <w:rPr>
          <w:rFonts w:hint="eastAsia" w:ascii="宋体" w:hAnsi="宋体" w:eastAsia="宋体" w:cs="宋体"/>
          <w:color w:val="auto"/>
          <w:sz w:val="21"/>
          <w:szCs w:val="21"/>
          <w:highlight w:val="none"/>
          <w:lang w:val="zh-TW"/>
        </w:rPr>
        <w:t xml:space="preserve">上述检测、排查要求如有最新标准、规定按最新文件执行。</w:t>
      </w:r>
      <w:r/>
    </w:p>
    <w:p>
      <w:pPr>
        <w:pStyle w:val="808"/>
        <w:ind w:left="0" w:firstLine="422"/>
        <w:keepLines/>
        <w:keepNext/>
        <w:pageBreakBefore w:val="0"/>
        <w:spacing w:before="0" w:after="0" w:line="360" w:lineRule="auto"/>
        <w:widowControl w:val="off"/>
        <w:rPr>
          <w:rFonts w:hint="default" w:ascii="宋体" w:hAnsi="宋体" w:eastAsia="宋体" w:cs="宋体"/>
          <w:b/>
          <w:color w:val="auto"/>
          <w:sz w:val="21"/>
          <w:szCs w:val="21"/>
          <w:lang w:val="en-US" w:eastAsia="zh-CN"/>
        </w:rPr>
      </w:pPr>
      <w:r>
        <w:rPr>
          <w:rFonts w:hint="eastAsia" w:ascii="宋体" w:hAnsi="宋体" w:eastAsia="宋体" w:cs="宋体"/>
          <w:b/>
          <w:color w:val="auto"/>
          <w:sz w:val="21"/>
          <w:szCs w:val="21"/>
          <w:lang w:val="en-US" w:eastAsia="zh-CN"/>
        </w:rPr>
        <w:t xml:space="preserve">3、管道维修</w:t>
      </w:r>
      <w:r/>
    </w:p>
    <w:p>
      <w:pPr>
        <w:pStyle w:val="1302"/>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对前期检测发现的管道缺陷进行非开挖修复</w:t>
      </w:r>
      <w:r>
        <w:rPr>
          <w:rFonts w:hint="eastAsia" w:ascii="宋体" w:hAnsi="宋体" w:eastAsia="宋体" w:cs="宋体"/>
          <w:color w:val="auto"/>
          <w:sz w:val="21"/>
          <w:szCs w:val="21"/>
          <w:highlight w:val="none"/>
          <w:lang w:val="en-US" w:eastAsia="zh-CN"/>
        </w:rPr>
        <w:t xml:space="preserve">，主要修复工艺包括树脂内衬、紫外光固化修复、钢套环修复。中标单位需按时完成施工任务，施工质量必须符合设计和规范要求，修复完成后依据规范要求进行功能性试验并经招标单位验收。</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zh-TW" w:eastAsia="zh-CN"/>
        </w:rPr>
        <w:t xml:space="preserve">（</w:t>
      </w:r>
      <w:r>
        <w:rPr>
          <w:rFonts w:hint="eastAsia" w:cs="宋体"/>
          <w:color w:val="auto"/>
          <w:sz w:val="21"/>
          <w:szCs w:val="21"/>
          <w:highlight w:val="none"/>
          <w:lang w:val="en-US" w:eastAsia="zh-CN"/>
        </w:rPr>
        <w:t xml:space="preserve">2</w:t>
      </w:r>
      <w:r>
        <w:rPr>
          <w:rFonts w:hint="eastAsia"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zh-TW"/>
        </w:rPr>
        <w:t xml:space="preserve">在修复前，必须对管道现状进行精确诊断，根据管道缺陷类型、管径、流量、周边环境等因素选择最合适的修复工艺。</w:t>
      </w:r>
      <w:r/>
    </w:p>
    <w:p>
      <w:pPr>
        <w:pStyle w:val="1302"/>
        <w:ind w:left="0" w:firstLine="420"/>
        <w:pageBreakBefore w:val="0"/>
        <w:spacing w:line="360" w:lineRule="auto"/>
        <w:rPr>
          <w:rFonts w:hint="eastAsia"/>
          <w:color w:val="auto"/>
          <w:sz w:val="21"/>
          <w:szCs w:val="21"/>
          <w:highlight w:val="none"/>
        </w:rPr>
      </w:pPr>
      <w:r>
        <w:rPr>
          <w:rFonts w:hint="eastAsia" w:cs="宋体"/>
          <w:color w:val="auto"/>
          <w:sz w:val="21"/>
          <w:szCs w:val="21"/>
          <w:highlight w:val="none"/>
          <w:lang w:val="en-US" w:eastAsia="zh-CN"/>
        </w:rPr>
        <w:t xml:space="preserve">（3）</w:t>
      </w:r>
      <w:r>
        <w:rPr>
          <w:rFonts w:hint="eastAsia"/>
          <w:color w:val="auto"/>
          <w:sz w:val="21"/>
          <w:szCs w:val="21"/>
          <w:highlight w:val="none"/>
        </w:rPr>
        <w:t xml:space="preserve">使用的修复材料应具有良好的耐久性和密封性，符合相关规范要求，确保修复后的管道能够长期稳定地运行。修复后的污水管道路面应保证水平，高差应在规定范围内，不允许出现顶凸或下凹现象，并与周围地面高度适当衔接，边缘清晰无尖刺和棱角。</w:t>
      </w:r>
      <w:r/>
    </w:p>
    <w:p>
      <w:pPr>
        <w:pStyle w:val="1302"/>
        <w:ind w:left="0" w:firstLine="420"/>
        <w:pageBreakBefore w:val="0"/>
        <w:spacing w:line="360" w:lineRule="auto"/>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施工过程</w:t>
      </w:r>
      <w:r>
        <w:rPr>
          <w:rFonts w:hint="eastAsia" w:ascii="宋体" w:hAnsi="宋体" w:eastAsia="宋体" w:cs="宋体"/>
          <w:color w:val="auto"/>
          <w:sz w:val="21"/>
          <w:szCs w:val="21"/>
          <w:highlight w:val="none"/>
          <w:lang w:val="en-US" w:eastAsia="zh-CN"/>
        </w:rPr>
        <w:t xml:space="preserve">应做好</w:t>
      </w:r>
      <w:r>
        <w:rPr>
          <w:rFonts w:hint="eastAsia" w:ascii="宋体" w:hAnsi="宋体" w:eastAsia="宋体" w:cs="宋体"/>
          <w:color w:val="auto"/>
          <w:sz w:val="21"/>
          <w:szCs w:val="21"/>
          <w:highlight w:val="none"/>
          <w:lang w:val="zh-TW"/>
        </w:rPr>
        <w:t xml:space="preserve">临时排水与封堵</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交通疏导，提前做好</w:t>
      </w:r>
      <w:r>
        <w:rPr>
          <w:rFonts w:hint="eastAsia" w:ascii="宋体" w:hAnsi="宋体" w:eastAsia="宋体" w:cs="宋体"/>
          <w:color w:val="auto"/>
          <w:sz w:val="21"/>
          <w:szCs w:val="21"/>
          <w:highlight w:val="none"/>
          <w:lang w:val="zh-TW"/>
        </w:rPr>
        <w:t xml:space="preserve">管道预处理</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严格按照施工规范施工。</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修复完成后，必须进行严格检验，以验证修复效果。</w:t>
      </w:r>
      <w:r/>
    </w:p>
    <w:p>
      <w:pPr>
        <w:pStyle w:val="1302"/>
        <w:ind w:left="0" w:firstLine="420"/>
        <w:pageBreakBefore w:val="0"/>
        <w:spacing w:line="360" w:lineRule="auto"/>
        <w:rPr>
          <w:rFonts w:hint="eastAsia" w:ascii="宋体" w:hAnsi="宋体" w:eastAsia="宋体" w:cs="宋体"/>
          <w:color w:val="auto"/>
          <w:sz w:val="21"/>
          <w:szCs w:val="21"/>
          <w:highlight w:val="none"/>
          <w:lang w:val="zh-TW" w:eastAsia="zh-CN"/>
        </w:rPr>
      </w:pPr>
      <w:r>
        <w:rPr>
          <w:rFonts w:hint="eastAsia" w:cs="宋体"/>
          <w:color w:val="auto"/>
          <w:sz w:val="21"/>
          <w:szCs w:val="21"/>
          <w:highlight w:val="none"/>
          <w:lang w:val="en-US" w:eastAsia="zh-CN"/>
        </w:rPr>
        <w:t xml:space="preserve">（6）施工完成后</w:t>
      </w:r>
      <w:r>
        <w:rPr>
          <w:rFonts w:hint="eastAsia" w:ascii="宋体" w:hAnsi="宋体" w:eastAsia="宋体" w:cs="宋体"/>
          <w:color w:val="auto"/>
          <w:sz w:val="21"/>
          <w:szCs w:val="21"/>
          <w:highlight w:val="none"/>
          <w:lang w:val="en-US" w:eastAsia="zh-CN"/>
        </w:rPr>
        <w:t xml:space="preserve">提供修复前后影像资料和修复效果报告</w:t>
      </w:r>
      <w:r>
        <w:rPr>
          <w:rFonts w:hint="eastAsia" w:ascii="宋体" w:hAnsi="宋体" w:eastAsia="宋体" w:cs="宋体"/>
          <w:color w:val="auto"/>
          <w:sz w:val="21"/>
          <w:szCs w:val="21"/>
          <w:highlight w:val="none"/>
          <w:lang w:val="zh-TW" w:eastAsia="zh-CN"/>
        </w:rPr>
        <w:t xml:space="preserve">。</w:t>
      </w:r>
      <w:r/>
    </w:p>
    <w:p>
      <w:pPr>
        <w:pStyle w:val="808"/>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4、其他要求</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zh-TW"/>
        </w:rPr>
        <w:t xml:space="preserve">响应时间：为保障服务区域内</w:t>
      </w:r>
      <w:r>
        <w:rPr>
          <w:rFonts w:hint="eastAsia" w:ascii="宋体" w:hAnsi="宋体" w:eastAsia="宋体" w:cs="宋体"/>
          <w:color w:val="auto"/>
          <w:sz w:val="21"/>
          <w:szCs w:val="21"/>
          <w:highlight w:val="none"/>
          <w:lang w:val="en-US" w:eastAsia="zh-CN"/>
        </w:rPr>
        <w:t xml:space="preserve">管道</w:t>
      </w:r>
      <w:r>
        <w:rPr>
          <w:rFonts w:hint="eastAsia" w:ascii="宋体" w:hAnsi="宋体" w:eastAsia="宋体" w:cs="宋体"/>
          <w:color w:val="auto"/>
          <w:sz w:val="21"/>
          <w:szCs w:val="21"/>
          <w:highlight w:val="none"/>
          <w:lang w:val="zh-TW"/>
        </w:rPr>
        <w:t xml:space="preserve">正常使用，不延误正常需求。中标人应在规定时间内响应并到达现场</w:t>
      </w:r>
      <w:r>
        <w:rPr>
          <w:rFonts w:hint="eastAsia" w:ascii="宋体" w:hAnsi="宋体" w:eastAsia="宋体" w:cs="宋体"/>
          <w:color w:val="auto"/>
          <w:sz w:val="21"/>
          <w:szCs w:val="21"/>
          <w:highlight w:val="none"/>
          <w:lang w:val="zh-TW" w:eastAsia="zh-CN"/>
        </w:rPr>
        <w:t xml:space="preserve">，</w:t>
      </w:r>
      <w:r>
        <w:rPr>
          <w:rFonts w:hint="eastAsia" w:ascii="宋体" w:hAnsi="宋体" w:eastAsia="宋体" w:cs="宋体"/>
          <w:color w:val="auto"/>
          <w:sz w:val="21"/>
          <w:szCs w:val="21"/>
          <w:highlight w:val="none"/>
          <w:lang w:val="en-US" w:eastAsia="zh-CN"/>
        </w:rPr>
        <w:t xml:space="preserve">接到甲方通知后，中标单位应当在2天内进场作业</w:t>
      </w:r>
      <w:r>
        <w:rPr>
          <w:rFonts w:hint="eastAsia" w:ascii="宋体" w:hAnsi="宋体" w:eastAsia="宋体" w:cs="宋体"/>
          <w:color w:val="auto"/>
          <w:sz w:val="21"/>
          <w:szCs w:val="21"/>
          <w:highlight w:val="none"/>
          <w:lang w:val="zh-TW"/>
        </w:rPr>
        <w:t xml:space="preserve">。</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zh-TW"/>
        </w:rPr>
        <w:t xml:space="preserve">项目团队必须加强管理，遵守作业现场的一切规章制度，文明施工，注意安全，一切伤亡事故由中标人负全责。</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TW"/>
        </w:rPr>
        <w:t xml:space="preserve">作业人员、施工机械或在运输装卸途中对其他设备及邻近管线等造成损坏，应由中标人负责修复及承担一切费用。</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val="zh-TW"/>
        </w:rPr>
        <w:t xml:space="preserve">服务过程中注意保护现场已存在的公共设施，如有损坏必须由中标人负责恢复或赔偿。</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val="zh-TW"/>
        </w:rPr>
        <w:t xml:space="preserve">维修养护期间过程中，中标人负责及时清理垃圾。</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zh-TW"/>
        </w:rPr>
        <w:t xml:space="preserve">疏通过程中产生污泥由人工或机械等清理至检查井中，挖除至地面归堆并脱水后采用密封厢式卡车当天清运完成，防止滴漏，淤泥需有资质相关单位进行无害环保处理（不得随意乱弃，不得破坏环境，否则承担市容、环保、投诉等造成的一切法律后果与经济损失）。清捞雨污水井、清理雨污管内污泥、杂物。</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val="zh-TW"/>
        </w:rPr>
        <w:t xml:space="preserve">疏通过程中，产生的淤泥和垃圾须有妥善的处置方案，并有处置接收单位。淤泥脱水的运输过程必须采密封式厢式卡车运输，杜绝抛洒滴漏水。运输车辆驶出作业现场时，须对轮胎表面进行检查，必要时进行清洗，杜绝带泥上路。</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（8）</w:t>
      </w:r>
      <w:r>
        <w:rPr>
          <w:rFonts w:hint="eastAsia" w:ascii="宋体" w:hAnsi="宋体" w:eastAsia="宋体" w:cs="宋体"/>
          <w:color w:val="auto"/>
          <w:sz w:val="21"/>
          <w:szCs w:val="21"/>
          <w:highlight w:val="none"/>
          <w:lang w:val="zh-TW"/>
        </w:rPr>
        <w:t xml:space="preserve">中标人必须对服务危险性、潜在危险认真考虑周全，对整个管道疏通清污安全负责，并承担由此可能产生的一切费用，采购人不承担任何责任；如需采购人配合的工作，双方以书面形式作为唯一联络方式。</w:t>
      </w:r>
      <w:r/>
    </w:p>
    <w:p>
      <w:pPr>
        <w:pStyle w:val="1302"/>
        <w:ind w:left="0" w:firstLine="420"/>
        <w:pageBreakBefore w:val="0"/>
        <w:spacing w:line="360" w:lineRule="auto"/>
        <w:rPr>
          <w:rFonts w:hint="eastAsia" w:ascii="宋体" w:hAnsi="宋体" w:eastAsia="宋体" w:cs="宋体"/>
          <w:color w:val="auto"/>
          <w:sz w:val="21"/>
          <w:szCs w:val="21"/>
          <w:highlight w:val="none"/>
          <w:lang w:val="zh-TW"/>
        </w:rPr>
      </w:pPr>
      <w:r>
        <w:rPr>
          <w:rFonts w:hint="eastAsia" w:cs="宋体"/>
          <w:color w:val="auto"/>
          <w:sz w:val="21"/>
          <w:szCs w:val="21"/>
          <w:highlight w:val="none"/>
          <w:lang w:val="en-US" w:eastAsia="zh-CN"/>
        </w:rPr>
        <w:t xml:space="preserve">（9）</w:t>
      </w:r>
      <w:r>
        <w:rPr>
          <w:rFonts w:hint="eastAsia" w:ascii="宋体" w:hAnsi="宋体" w:eastAsia="宋体" w:cs="宋体"/>
          <w:color w:val="auto"/>
          <w:sz w:val="21"/>
          <w:szCs w:val="21"/>
          <w:highlight w:val="none"/>
          <w:lang w:val="zh-TW"/>
        </w:rPr>
        <w:t xml:space="preserve">如因中标单位巡查不到位、应发现问题未及时发现解决及作业现场安全防护措施不到位等造成群众人身伤害、财产损失，由中标单位负责赔偿。</w:t>
      </w:r>
      <w:r/>
    </w:p>
    <w:p>
      <w:pPr>
        <w:pStyle w:val="808"/>
        <w:ind w:left="0" w:firstLine="422"/>
        <w:keepLines/>
        <w:keepNext/>
        <w:pageBreakBefore w:val="0"/>
        <w:spacing w:before="0" w:after="0" w:line="360" w:lineRule="auto"/>
        <w:widowControl w:val="off"/>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5、人员要求</w:t>
      </w:r>
      <w:r/>
    </w:p>
    <w:p>
      <w:pPr>
        <w:pStyle w:val="1302"/>
        <w:ind w:left="0" w:firstLine="422"/>
        <w:pageBreakBefore w:val="0"/>
        <w:spacing w:line="360" w:lineRule="auto"/>
        <w:rPr>
          <w:rFonts w:hint="eastAsia"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管道检测人员</w:t>
      </w:r>
      <w:r>
        <w:rPr>
          <w:rFonts w:hint="eastAsia"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lang w:val="en-US" w:eastAsia="zh-CN"/>
        </w:rPr>
        <w:t xml:space="preserve">名，需具有</w:t>
      </w:r>
      <w:r>
        <w:rPr>
          <w:rFonts w:hint="eastAsia" w:ascii="宋体" w:hAnsi="宋体" w:eastAsia="宋体" w:cs="宋体"/>
          <w:b/>
          <w:bCs/>
          <w:color w:val="auto"/>
          <w:sz w:val="21"/>
          <w:szCs w:val="21"/>
          <w:highlight w:val="none"/>
          <w:lang w:val="zh-TW" w:eastAsia="zh-CN"/>
        </w:rPr>
        <w:t xml:space="preserve">排水管道检测与评估证书；</w:t>
      </w:r>
      <w:r/>
    </w:p>
    <w:p>
      <w:pPr>
        <w:pStyle w:val="1302"/>
        <w:ind w:left="0" w:firstLine="422"/>
        <w:pageBreakBefore w:val="0"/>
        <w:spacing w:line="360" w:lineRule="auto"/>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lang w:val="en-US" w:eastAsia="zh-CN"/>
        </w:rPr>
        <w:t xml:space="preserve">管道清淤作业人员至少</w:t>
      </w:r>
      <w:r>
        <w:rPr>
          <w:rFonts w:hint="eastAsia" w:cs="宋体"/>
          <w:b/>
          <w:bCs/>
          <w:color w:val="auto"/>
          <w:sz w:val="21"/>
          <w:szCs w:val="21"/>
          <w:highlight w:val="none"/>
          <w:lang w:val="en-US" w:eastAsia="zh-CN"/>
        </w:rPr>
        <w:t xml:space="preserve">1</w:t>
      </w:r>
      <w:bookmarkStart w:id="103" w:name="_GoBack"/>
      <w:r/>
      <w:bookmarkEnd w:id="103"/>
      <w:r>
        <w:rPr>
          <w:rFonts w:hint="eastAsia" w:ascii="宋体" w:hAnsi="宋体" w:eastAsia="宋体" w:cs="宋体"/>
          <w:b/>
          <w:bCs/>
          <w:color w:val="auto"/>
          <w:sz w:val="21"/>
          <w:szCs w:val="21"/>
          <w:highlight w:val="none"/>
          <w:lang w:val="en-US" w:eastAsia="zh-CN"/>
        </w:rPr>
        <w:t xml:space="preserve">名，需具有下水道养护工证书或有毒有害有限空间作业证书。。</w:t>
      </w:r>
      <w:r/>
    </w:p>
    <w:p>
      <w:pPr>
        <w:pStyle w:val="808"/>
        <w:ind w:left="0" w:firstLine="422"/>
        <w:keepLines/>
        <w:keepNext/>
        <w:pageBreakBefore w:val="0"/>
        <w:spacing w:before="0" w:after="0" w:line="360" w:lineRule="auto"/>
        <w:widowControl w:val="off"/>
        <w:rPr>
          <w:rFonts w:hint="default"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 xml:space="preserve">6、设备要求</w:t>
      </w:r>
      <w:r/>
    </w:p>
    <w:p>
      <w:pPr>
        <w:pStyle w:val="1302"/>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投标人</w:t>
      </w:r>
      <w:r>
        <w:rPr>
          <w:rFonts w:hint="eastAsia" w:cs="宋体"/>
          <w:color w:val="auto"/>
          <w:sz w:val="21"/>
          <w:szCs w:val="21"/>
          <w:highlight w:val="none"/>
          <w:lang w:val="en-US" w:eastAsia="zh-CN"/>
        </w:rPr>
        <w:t xml:space="preserve">中标后需提供施工相应的</w:t>
      </w:r>
      <w:r>
        <w:rPr>
          <w:rFonts w:hint="eastAsia" w:ascii="宋体" w:hAnsi="宋体" w:eastAsia="宋体" w:cs="宋体"/>
          <w:color w:val="auto"/>
          <w:sz w:val="21"/>
          <w:szCs w:val="21"/>
          <w:highlight w:val="none"/>
          <w:lang w:val="en-US" w:eastAsia="zh-CN"/>
        </w:rPr>
        <w:t xml:space="preserve">管道疏通清洗车和吸污车各1辆（或清洗吸污车1辆），紫外光固化设备车辆1辆。投标文件中需提供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pStyle w:val="1302"/>
        <w:ind w:left="0" w:firstLine="420"/>
        <w:pageBreakBefore w:val="0"/>
        <w:spacing w:line="360" w:lineRule="auto"/>
        <w:rPr>
          <w:rFonts w:hint="default"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val="en-US" w:eastAsia="zh-CN"/>
        </w:rPr>
        <w:t xml:space="preserve">投标</w:t>
      </w:r>
      <w:r>
        <w:rPr>
          <w:rFonts w:hint="eastAsia" w:cs="宋体"/>
          <w:color w:val="auto"/>
          <w:sz w:val="21"/>
          <w:szCs w:val="21"/>
          <w:highlight w:val="none"/>
          <w:lang w:val="en-US" w:eastAsia="zh-CN"/>
        </w:rPr>
        <w:t xml:space="preserve">人中标后需提供施工相应的</w:t>
      </w:r>
      <w:r>
        <w:rPr>
          <w:rFonts w:hint="eastAsia" w:ascii="宋体" w:hAnsi="宋体" w:eastAsia="宋体" w:cs="宋体"/>
          <w:color w:val="auto"/>
          <w:sz w:val="21"/>
          <w:szCs w:val="21"/>
          <w:highlight w:val="none"/>
          <w:lang w:val="en-US" w:eastAsia="zh-CN"/>
        </w:rPr>
        <w:t xml:space="preserve">CCTV管道检测仪器1台，QV潜望镜1台，8寸（流量500m³/H及以上）排水泵1台、6寸(流量350m3/h及以上)排水泵2台，有毒有害气体检测设备2套、各种规格高压气囊（DN300、DN400、DN500、DN600、DN800、DN1000、DN1200）1套，后期根据工作需要，如需增加相关设备，中标单位须无条件响应，采购人不做费用增加</w:t>
      </w:r>
      <w:r>
        <w:rPr>
          <w:rFonts w:hint="eastAsia" w:cs="宋体"/>
          <w:color w:val="auto"/>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投标文件中需提供</w:t>
      </w:r>
      <w:r>
        <w:rPr>
          <w:rFonts w:hint="eastAsia" w:cs="宋体"/>
          <w:color w:val="auto"/>
          <w:sz w:val="21"/>
          <w:szCs w:val="21"/>
          <w:highlight w:val="none"/>
          <w:lang w:val="en-US" w:eastAsia="zh-CN"/>
        </w:rPr>
        <w:t xml:space="preserve">承诺函（格式自拟）</w:t>
      </w:r>
      <w:r>
        <w:rPr>
          <w:rFonts w:hint="eastAsia" w:ascii="宋体" w:hAnsi="宋体" w:eastAsia="宋体" w:cs="宋体"/>
          <w:color w:val="auto"/>
          <w:sz w:val="21"/>
          <w:szCs w:val="21"/>
          <w:highlight w:val="none"/>
          <w:lang w:val="en-US" w:eastAsia="zh-CN"/>
        </w:rPr>
        <w:t xml:space="preserve">。</w:t>
      </w:r>
      <w:r/>
    </w:p>
    <w:p>
      <w:pPr>
        <w:ind w:left="0" w:firstLine="422"/>
        <w:jc w:val="left"/>
        <w:pageBreakBefore w:val="0"/>
        <w:spacing w:line="360" w:lineRule="auto"/>
        <w:widowControl/>
        <w:rPr>
          <w:rFonts w:hint="eastAsia"/>
          <w:b/>
          <w:color w:val="auto"/>
          <w:sz w:val="21"/>
          <w:szCs w:val="21"/>
        </w:rPr>
      </w:pPr>
      <w:r>
        <w:rPr>
          <w:rFonts w:hint="eastAsia"/>
          <w:b/>
          <w:color w:val="auto"/>
          <w:sz w:val="21"/>
          <w:szCs w:val="21"/>
        </w:rPr>
        <w:t xml:space="preserve">注：清单内若涉及各相关品牌及部件的选型则供参考，投标人可在技术、质量等指标不低于原设计要求的前提下投报其它优质品牌及部件。</w:t>
      </w:r>
      <w:r/>
    </w:p>
    <w:p>
      <w:pPr>
        <w:numPr>
          <w:ilvl w:val="0"/>
          <w:numId w:val="0"/>
        </w:numPr>
        <w:jc w:val="left"/>
        <w:keepLines w:val="0"/>
        <w:keepNext w:val="0"/>
        <w:pageBreakBefore w:val="0"/>
        <w:spacing w:line="360" w:lineRule="auto"/>
        <w:widowControl/>
        <w:rPr>
          <w:rFonts w:hint="eastAsia"/>
          <w:b/>
          <w:color w:val="auto"/>
          <w:sz w:val="21"/>
          <w:szCs w:val="21"/>
          <w:highlight w:val="none"/>
          <w:lang w:val="en-US" w:eastAsia="zh-CN"/>
        </w:rPr>
      </w:pPr>
      <w:r>
        <w:rPr>
          <w:rFonts w:hint="eastAsia" w:ascii="宋体" w:hAnsi="宋体"/>
          <w:szCs w:val="21"/>
        </w:rPr>
        <w:t xml:space="preserve">★</w:t>
      </w:r>
      <w:r>
        <w:rPr>
          <w:rFonts w:hint="eastAsia" w:ascii="宋体" w:hAnsi="宋体"/>
          <w:b/>
          <w:bCs/>
          <w:color w:val="auto"/>
          <w:sz w:val="21"/>
          <w:szCs w:val="21"/>
          <w:lang w:val="en-US" w:eastAsia="zh-CN"/>
        </w:rPr>
        <w:t xml:space="preserve">六、</w:t>
      </w:r>
      <w:r>
        <w:rPr>
          <w:rFonts w:hint="eastAsia"/>
          <w:b/>
          <w:color w:val="auto"/>
          <w:sz w:val="21"/>
          <w:szCs w:val="21"/>
          <w:lang w:val="en-US" w:eastAsia="zh-CN"/>
        </w:rPr>
        <w:t xml:space="preserve"> </w:t>
      </w:r>
      <w:r>
        <w:rPr>
          <w:rFonts w:hint="eastAsia"/>
          <w:b/>
          <w:color w:val="auto"/>
          <w:sz w:val="21"/>
          <w:szCs w:val="21"/>
          <w:highlight w:val="none"/>
          <w:lang w:val="en-US" w:eastAsia="zh-CN"/>
        </w:rPr>
        <w:t xml:space="preserve">施工前的安全交底：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人员要求</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作业人员必须经安全教育培训合格，特种作业人员持证上岗。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严禁酒后、带病、疲劳作业，严禁穿拖鞋、赤膊上岗。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进入施工现场必须正确佩戴安全帽，高空作业系好安全带。</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现场环境安全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施工区域设置警示标识、围挡，非作业人员禁止入内。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检查作业面是否平整、稳固，临边、洞口做好防护。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夜间施工保证照明充足，危险区域设置红灯警示。</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3</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机械设备安全</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机具使用前检查线路、制动、防护装置，严禁带病运转。</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机械设备专人操作，专人维护，禁止违章指挥、违章操作。</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用电设备做到“一机一闸一漏一箱”，严禁私拉乱接。</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4</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施工工序安全要点</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严格按施工方案作业，不得擅自更改工序、简化措施。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高处作业严禁抛物，工具材料放置稳固，防止坠落。</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交叉作业统一指挥，上下协调，避免碰撞、挤压事故。</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rPr>
          <w:rFonts w:hint="default" w:ascii="宋体" w:hAnsi="宋体" w:eastAsia="宋体" w:cs="宋体"/>
          <w:color w:val="auto"/>
          <w:sz w:val="21"/>
          <w:szCs w:val="21"/>
          <w:highlight w:val="none"/>
          <w:lang w:val="en-US" w:eastAsia="zh-CN" w:bidi="ar-SA"/>
        </w:rPr>
        <w:t xml:space="preserve">动火作业办理动火证，配备灭火器材，专人监护。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5</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应急处置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发生触电、坠落、火灾等险情，立即停止作业，撤离至安全区域。</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第一时间上报现场负责人，不得擅自处置。</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熟知应急通道、急救器材位置，掌握基本自救互救方法。</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 6</w:t>
      </w:r>
      <w:r>
        <w:rPr>
          <w:rFonts w:hint="eastAsia" w:ascii="宋体" w:hAnsi="宋体" w:cs="宋体"/>
          <w:color w:val="auto"/>
          <w:sz w:val="21"/>
          <w:szCs w:val="21"/>
          <w:highlight w:val="none"/>
          <w:lang w:val="en-US" w:eastAsia="zh-CN" w:bidi="ar-SA"/>
        </w:rPr>
        <w:t xml:space="preserve">、</w:t>
      </w:r>
      <w:r>
        <w:rPr>
          <w:rFonts w:hint="default" w:ascii="宋体" w:hAnsi="宋体" w:eastAsia="宋体" w:cs="宋体"/>
          <w:color w:val="auto"/>
          <w:sz w:val="21"/>
          <w:szCs w:val="21"/>
          <w:highlight w:val="none"/>
          <w:lang w:val="en-US" w:eastAsia="zh-CN" w:bidi="ar-SA"/>
        </w:rPr>
        <w:t xml:space="preserve">文明施工与纪律</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w:t>
      </w:r>
      <w:r>
        <w:rPr>
          <w:rFonts w:hint="default" w:ascii="宋体" w:hAnsi="宋体" w:eastAsia="宋体" w:cs="宋体"/>
          <w:color w:val="auto"/>
          <w:sz w:val="21"/>
          <w:szCs w:val="21"/>
          <w:highlight w:val="none"/>
          <w:lang w:val="en-US" w:eastAsia="zh-CN" w:bidi="ar-SA"/>
        </w:rPr>
        <w:t xml:space="preserve">保持现场整洁，物料堆放规范，不堵塞安全通道。</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（2）</w:t>
      </w:r>
      <w:r>
        <w:rPr>
          <w:rFonts w:hint="default" w:ascii="宋体" w:hAnsi="宋体" w:eastAsia="宋体" w:cs="宋体"/>
          <w:color w:val="auto"/>
          <w:sz w:val="21"/>
          <w:szCs w:val="21"/>
          <w:highlight w:val="none"/>
          <w:lang w:val="en-US" w:eastAsia="zh-CN" w:bidi="ar-SA"/>
        </w:rPr>
        <w:t xml:space="preserve">严禁在施工现场嬉戏打闹、吸烟、违规用火。</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（3）</w:t>
      </w:r>
      <w:r>
        <w:rPr>
          <w:rFonts w:hint="default" w:ascii="宋体" w:hAnsi="宋体" w:eastAsia="宋体" w:cs="宋体"/>
          <w:color w:val="auto"/>
          <w:sz w:val="21"/>
          <w:szCs w:val="21"/>
          <w:highlight w:val="none"/>
          <w:lang w:val="en-US" w:eastAsia="zh-CN" w:bidi="ar-SA"/>
        </w:rPr>
        <w:t xml:space="preserve">服从现场安全管理人员管理，对违章指令有权拒绝。</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7</w:t>
      </w:r>
      <w:r>
        <w:rPr>
          <w:rFonts w:hint="default" w:ascii="宋体" w:hAnsi="宋体" w:eastAsia="宋体" w:cs="宋体"/>
          <w:color w:val="auto"/>
          <w:sz w:val="21"/>
          <w:szCs w:val="21"/>
          <w:highlight w:val="none"/>
          <w:lang w:val="en-US" w:eastAsia="zh-CN" w:bidi="ar-SA"/>
        </w:rPr>
        <w:t xml:space="preserve">、交底确认</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本人已认真听取并理解上述安全交底内容，承诺严格遵守安全操作规程，杜绝违章作业，对自身及他人安全负责。</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交底人签字：</w:t>
      </w:r>
      <w:r/>
    </w:p>
    <w:p>
      <w:pPr>
        <w:numPr>
          <w:ilvl w:val="0"/>
          <w:numId w:val="0"/>
        </w:numPr>
        <w:ind w:firstLine="420"/>
        <w:jc w:val="left"/>
        <w:keepLines w:val="0"/>
        <w:keepNext w:val="0"/>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接收人签字：</w:t>
      </w:r>
      <w:r/>
    </w:p>
    <w:p>
      <w:pPr>
        <w:numPr>
          <w:ilvl w:val="0"/>
          <w:numId w:val="0"/>
        </w:numPr>
        <w:ind w:firstLine="210"/>
        <w:jc w:val="left"/>
        <w:pageBreakBefore w:val="0"/>
        <w:spacing w:line="360" w:lineRule="auto"/>
        <w:widowControl/>
        <w:rPr>
          <w:rFonts w:hint="default" w:ascii="宋体" w:hAnsi="宋体" w:eastAsia="宋体" w:cs="宋体"/>
          <w:color w:val="auto"/>
          <w:sz w:val="21"/>
          <w:szCs w:val="21"/>
          <w:highlight w:val="none"/>
          <w:lang w:val="en-US" w:eastAsia="zh-CN" w:bidi="ar-SA"/>
        </w:rPr>
      </w:pPr>
      <w:r>
        <w:rPr>
          <w:rFonts w:hint="default" w:ascii="宋体" w:hAnsi="宋体" w:eastAsia="宋体" w:cs="宋体"/>
          <w:color w:val="auto"/>
          <w:sz w:val="21"/>
          <w:szCs w:val="21"/>
          <w:highlight w:val="none"/>
          <w:lang w:val="en-US" w:eastAsia="zh-CN" w:bidi="ar-SA"/>
        </w:rPr>
        <w:t xml:space="preserve">班组负责人签字：</w:t>
      </w:r>
      <w:r/>
    </w:p>
    <w:p>
      <w:pPr>
        <w:numPr>
          <w:ilvl w:val="0"/>
          <w:numId w:val="0"/>
        </w:numPr>
        <w:jc w:val="left"/>
        <w:pageBreakBefore w:val="0"/>
        <w:spacing w:line="360" w:lineRule="auto"/>
        <w:widowControl/>
        <w:rPr>
          <w:rFonts w:ascii="宋体" w:hAnsi="宋体" w:eastAsia="宋体" w:cs="黑体"/>
          <w:b/>
          <w:bCs/>
          <w:color w:val="auto"/>
          <w:sz w:val="21"/>
          <w:szCs w:val="21"/>
        </w:rPr>
      </w:pPr>
      <w:r>
        <w:rPr>
          <w:rFonts w:hint="eastAsia" w:ascii="宋体" w:hAnsi="宋体"/>
          <w:szCs w:val="21"/>
        </w:rPr>
        <w:t xml:space="preserve">★</w:t>
      </w:r>
      <w:r>
        <w:rPr>
          <w:rFonts w:hint="eastAsia" w:ascii="宋体" w:hAnsi="宋体" w:cs="黑体"/>
          <w:b/>
          <w:bCs/>
          <w:color w:val="auto"/>
          <w:sz w:val="21"/>
          <w:szCs w:val="21"/>
          <w:lang w:val="en-US" w:eastAsia="zh-CN"/>
        </w:rPr>
        <w:t xml:space="preserve">七</w:t>
      </w:r>
      <w:r>
        <w:rPr>
          <w:rFonts w:hint="eastAsia" w:ascii="宋体" w:hAnsi="宋体" w:eastAsia="宋体" w:cs="黑体"/>
          <w:b/>
          <w:bCs/>
          <w:color w:val="auto"/>
          <w:sz w:val="21"/>
          <w:szCs w:val="21"/>
        </w:rPr>
        <w:t xml:space="preserve">、综合说明及其他要求：</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rPr>
        <w:t xml:space="preserve">1.谈判单位提供的设备参数能够至少达到以上要求，否则视为非实质响应谈判文件。</w:t>
      </w:r>
      <w:r/>
    </w:p>
    <w:p>
      <w:pPr>
        <w:ind w:firstLine="420"/>
        <w:keepLines w:val="0"/>
        <w:keepNext w:val="0"/>
        <w:pageBreakBefore w:val="0"/>
        <w:spacing w:line="360" w:lineRule="auto"/>
        <w:widowControl w:val="off"/>
        <w:rPr>
          <w:rFonts w:hint="eastAsia" w:ascii="宋体" w:hAnsi="宋体" w:cs="仿宋"/>
          <w:color w:val="auto"/>
          <w:sz w:val="21"/>
          <w:szCs w:val="21"/>
        </w:rPr>
      </w:pPr>
      <w:r>
        <w:rPr>
          <w:rFonts w:hint="eastAsia" w:ascii="宋体" w:hAnsi="宋体" w:cs="仿宋"/>
          <w:color w:val="auto"/>
          <w:sz w:val="21"/>
          <w:szCs w:val="21"/>
        </w:rPr>
        <w:t xml:space="preserve">2.谈判单位必须承诺谈判文件中提出的全部要求，如果以其中某些条款不响应时，应在文件中逐条列出，未列出的视同响应。</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lang w:val="en-US" w:eastAsia="zh-CN"/>
        </w:rPr>
      </w:pPr>
      <w:r>
        <w:rPr>
          <w:rFonts w:hint="eastAsia" w:cs="Times New Roman"/>
          <w:b/>
          <w:bCs/>
          <w:color w:val="auto"/>
          <w:sz w:val="21"/>
          <w:szCs w:val="21"/>
          <w:highlight w:val="none"/>
          <w:lang w:val="en-US" w:eastAsia="zh-CN"/>
        </w:rPr>
        <w:t xml:space="preserve">3.</w:t>
      </w:r>
      <w:r>
        <w:rPr>
          <w:rFonts w:hint="eastAsia" w:ascii="Times New Roman" w:hAnsi="Times New Roman" w:eastAsia="宋体" w:cs="Times New Roman"/>
          <w:b/>
          <w:bCs/>
          <w:color w:val="auto"/>
          <w:sz w:val="21"/>
          <w:szCs w:val="21"/>
          <w:highlight w:val="none"/>
          <w:lang w:val="en-US" w:eastAsia="zh-CN"/>
        </w:rPr>
        <w:t xml:space="preserve">投标人需提供至少一份2023年1月1日以来（以合同签订时间为准）承接过</w:t>
      </w:r>
      <w:r>
        <w:rPr>
          <w:rFonts w:hint="eastAsia" w:cs="Times New Roman"/>
          <w:b/>
          <w:bCs/>
          <w:color w:val="auto"/>
          <w:sz w:val="21"/>
          <w:szCs w:val="21"/>
          <w:highlight w:val="none"/>
          <w:lang w:val="en-US" w:eastAsia="zh-CN"/>
        </w:rPr>
        <w:t xml:space="preserve">市政、交通防汛</w:t>
      </w:r>
      <w:r>
        <w:rPr>
          <w:rFonts w:hint="eastAsia" w:ascii="Times New Roman" w:hAnsi="Times New Roman" w:eastAsia="宋体" w:cs="Times New Roman"/>
          <w:b/>
          <w:bCs/>
          <w:color w:val="auto"/>
          <w:sz w:val="21"/>
          <w:szCs w:val="21"/>
          <w:highlight w:val="none"/>
          <w:lang w:val="en-US" w:eastAsia="zh-CN"/>
        </w:rPr>
        <w:t xml:space="preserve">排涝泵房设备改造项目业绩；其中业绩必须体现水泵功率≥55KW或柴油发电机机组≥300KW；。（提供合同扫描件、中标成交通知书、设备清单及部分对应发票） 。</w:t>
      </w:r>
      <w:r/>
    </w:p>
    <w:p>
      <w:pPr>
        <w:ind w:firstLine="420"/>
        <w:keepLines w:val="0"/>
        <w:keepNext w:val="0"/>
        <w:pageBreakBefore w:val="0"/>
        <w:spacing w:line="360" w:lineRule="auto"/>
        <w:widowControl w:val="off"/>
        <w:rPr>
          <w:rFonts w:ascii="宋体" w:hAnsi="宋体" w:cs="仿宋"/>
          <w:color w:val="auto"/>
          <w:sz w:val="21"/>
          <w:szCs w:val="21"/>
        </w:rPr>
      </w:pPr>
      <w:r>
        <w:rPr>
          <w:rFonts w:hint="eastAsia" w:ascii="宋体" w:hAnsi="宋体" w:cs="仿宋"/>
          <w:color w:val="auto"/>
          <w:sz w:val="21"/>
          <w:szCs w:val="21"/>
          <w:lang w:val="en-US" w:eastAsia="zh-CN"/>
        </w:rPr>
        <w:t xml:space="preserve">4</w:t>
      </w:r>
      <w:r>
        <w:rPr>
          <w:rFonts w:hint="eastAsia" w:ascii="宋体" w:hAnsi="宋体" w:cs="仿宋"/>
          <w:color w:val="auto"/>
          <w:sz w:val="21"/>
          <w:szCs w:val="21"/>
        </w:rPr>
        <w:t xml:space="preserve">.供应商自行到现场查</w:t>
      </w:r>
      <w:r>
        <w:rPr>
          <w:rFonts w:hint="eastAsia" w:ascii="宋体" w:hAnsi="宋体" w:cs="仿宋"/>
          <w:color w:val="auto"/>
          <w:sz w:val="21"/>
          <w:szCs w:val="21"/>
        </w:rPr>
        <w:t xml:space="preserve">勘。响应供应商中标后，须根据采购人要求开展工作。所用相关维护维修部件,辅材、系统软件对接、大型设备进场路线、现场安装改造等都必须包含在谈判响应报价中，若在实际 施工程中出现辅材等短缺，则由供应商负责免费补全，供应商应充分考虑相关费用，超出中标金额部分采购人不再另行支付，供应商不得以不完全了解现场情况为理由而向采购人提出任何索赔的要求，对此采购人不承担任何责任并将不作任何答复与考虑。为了更好地了解安装现场情况,各响应供应商在投标前可到采购人进行现场踏勘，供应商中标后不得以不了解现场情况等理由提出费用增补要求。</w:t>
      </w:r>
      <w:r/>
    </w:p>
    <w:p>
      <w:pPr>
        <w:ind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.质量要求、验收标准：</w:t>
      </w:r>
      <w:r/>
    </w:p>
    <w:p>
      <w:pPr>
        <w:pStyle w:val="1303"/>
        <w:ind w:left="0" w:firstLine="420"/>
        <w:keepLines w:val="0"/>
        <w:keepNext w:val="0"/>
        <w:pageBreakBefore w:val="0"/>
        <w:spacing w:line="360" w:lineRule="auto"/>
        <w:widowControl w:val="off"/>
        <w:rPr>
          <w:rFonts w:ascii="宋体" w:hAnsi="宋体" w:eastAsia="宋体"/>
          <w:color w:val="auto"/>
          <w:sz w:val="21"/>
          <w:szCs w:val="21"/>
        </w:rPr>
      </w:pPr>
      <w:r>
        <w:rPr>
          <w:rFonts w:hint="eastAsia" w:ascii="宋体" w:hAnsi="宋体" w:eastAsia="宋体"/>
          <w:color w:val="auto"/>
          <w:sz w:val="21"/>
          <w:szCs w:val="21"/>
          <w:lang w:val="en-US" w:eastAsia="zh-CN"/>
        </w:rPr>
        <w:t xml:space="preserve">5</w:t>
      </w:r>
      <w:r>
        <w:rPr>
          <w:rFonts w:hint="eastAsia" w:ascii="宋体" w:hAnsi="宋体" w:eastAsia="宋体"/>
          <w:color w:val="auto"/>
          <w:sz w:val="21"/>
          <w:szCs w:val="21"/>
        </w:rPr>
        <w:t xml:space="preserve">.1</w:t>
      </w:r>
      <w:r>
        <w:rPr>
          <w:rFonts w:ascii="宋体" w:hAnsi="宋体" w:eastAsia="宋体"/>
          <w:color w:val="auto"/>
          <w:sz w:val="21"/>
          <w:szCs w:val="21"/>
        </w:rPr>
        <w:t xml:space="preserve">乙方</w:t>
      </w:r>
      <w:r>
        <w:rPr>
          <w:rFonts w:hint="eastAsia" w:ascii="宋体" w:hAnsi="宋体" w:eastAsia="宋体"/>
          <w:color w:val="auto"/>
          <w:sz w:val="21"/>
          <w:szCs w:val="21"/>
        </w:rPr>
        <w:t xml:space="preserve">提供的设备及服务均为按国家规格条例的合格正规、符合设计规范要求。</w:t>
      </w:r>
      <w:r/>
    </w:p>
    <w:p>
      <w:pPr>
        <w:ind w:left="0" w:firstLine="420"/>
        <w:keepLines w:val="0"/>
        <w:keepNext w:val="0"/>
        <w:pageBreakBefore w:val="0"/>
        <w:spacing w:line="360" w:lineRule="auto"/>
        <w:widowControl w:val="off"/>
        <w:rPr>
          <w:rFonts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.2</w:t>
      </w:r>
      <w:r>
        <w:rPr>
          <w:rFonts w:ascii="宋体" w:hAnsi="宋体"/>
          <w:color w:val="auto"/>
          <w:sz w:val="21"/>
          <w:szCs w:val="21"/>
        </w:rPr>
        <w:t xml:space="preserve">乙方</w:t>
      </w:r>
      <w:r>
        <w:rPr>
          <w:rFonts w:hint="eastAsia" w:ascii="宋体" w:hAnsi="宋体"/>
          <w:color w:val="auto"/>
          <w:sz w:val="21"/>
          <w:szCs w:val="21"/>
        </w:rPr>
        <w:t xml:space="preserve">应能保证所提供服务涉及到的知识产权是合法取得，并享有完整的知识产权，不会因为需方的使用而被责令停止使用、追偿或要求赔偿损失，如出现此情况，一切经济和法律责任均由供方承担。</w:t>
      </w:r>
      <w:r>
        <w:rPr>
          <w:rFonts w:ascii="宋体" w:hAnsi="宋体"/>
          <w:color w:val="auto"/>
          <w:sz w:val="21"/>
          <w:szCs w:val="21"/>
        </w:rPr>
        <w:t xml:space="preserve">乙方</w:t>
      </w:r>
      <w:r>
        <w:rPr>
          <w:rFonts w:hint="eastAsia" w:ascii="宋体" w:hAnsi="宋体"/>
          <w:color w:val="auto"/>
          <w:sz w:val="21"/>
          <w:szCs w:val="21"/>
        </w:rPr>
        <w:t xml:space="preserve">提供的所有服务必须质量符合国际或国家通用标准，如出现质量问题，</w:t>
      </w:r>
      <w:r>
        <w:rPr>
          <w:rFonts w:ascii="宋体" w:hAnsi="宋体"/>
          <w:color w:val="auto"/>
          <w:sz w:val="21"/>
          <w:szCs w:val="21"/>
        </w:rPr>
        <w:t xml:space="preserve">乙方</w:t>
      </w:r>
      <w:r>
        <w:rPr>
          <w:rFonts w:hint="eastAsia" w:ascii="宋体" w:hAnsi="宋体"/>
          <w:color w:val="auto"/>
          <w:sz w:val="21"/>
          <w:szCs w:val="21"/>
        </w:rPr>
        <w:t xml:space="preserve">负责修缮或更换，发生的费用由</w:t>
      </w:r>
      <w:r>
        <w:rPr>
          <w:rFonts w:ascii="宋体" w:hAnsi="宋体"/>
          <w:color w:val="auto"/>
          <w:sz w:val="21"/>
          <w:szCs w:val="21"/>
        </w:rPr>
        <w:t xml:space="preserve">乙方</w:t>
      </w:r>
      <w:r>
        <w:rPr>
          <w:rFonts w:hint="eastAsia" w:ascii="宋体" w:hAnsi="宋体"/>
          <w:color w:val="auto"/>
          <w:sz w:val="21"/>
          <w:szCs w:val="21"/>
        </w:rPr>
        <w:t xml:space="preserve">负责。</w:t>
      </w:r>
      <w:r/>
    </w:p>
    <w:p>
      <w:pPr>
        <w:ind w:left="0" w:firstLine="420"/>
        <w:pageBreakBefore w:val="0"/>
        <w:spacing w:line="360" w:lineRule="auto"/>
        <w:rPr>
          <w:rFonts w:hint="eastAsia" w:ascii="宋体" w:hAnsi="宋体"/>
          <w:color w:val="auto"/>
          <w:sz w:val="21"/>
          <w:szCs w:val="21"/>
        </w:rPr>
      </w:pPr>
      <w:r>
        <w:rPr>
          <w:rFonts w:hint="eastAsia" w:ascii="宋体" w:hAnsi="宋体"/>
          <w:color w:val="auto"/>
          <w:sz w:val="21"/>
          <w:szCs w:val="21"/>
          <w:lang w:val="en-US" w:eastAsia="zh-CN"/>
        </w:rPr>
        <w:t xml:space="preserve">5</w:t>
      </w:r>
      <w:r>
        <w:rPr>
          <w:rFonts w:hint="eastAsia" w:ascii="宋体" w:hAnsi="宋体"/>
          <w:color w:val="auto"/>
          <w:sz w:val="21"/>
          <w:szCs w:val="21"/>
        </w:rPr>
        <w:t xml:space="preserve">.3</w:t>
      </w:r>
      <w:r>
        <w:rPr>
          <w:rFonts w:hint="eastAsia" w:ascii="宋体" w:hAnsi="宋体" w:cs="宋体"/>
          <w:b/>
          <w:bCs/>
          <w:color w:val="auto"/>
          <w:sz w:val="21"/>
          <w:szCs w:val="21"/>
        </w:rPr>
        <w:t xml:space="preserve">货到采购人指定地点后由甲方或邀请第三方机构对其进行验收，验收不合格未达到采购要求的做退货处理，甲方有权解除合同并上报行政主管部门。</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.4验收前一周乙方申请验收，并提供相应的产品合格证及数量清单。</w:t>
      </w:r>
      <w:r/>
    </w:p>
    <w:p>
      <w:pPr>
        <w:ind w:left="0" w:firstLine="422"/>
        <w:pageBreakBefore w:val="0"/>
        <w:spacing w:line="360" w:lineRule="auto"/>
        <w:rPr>
          <w:rFonts w:ascii="宋体" w:hAnsi="宋体"/>
          <w:b/>
          <w:color w:val="auto"/>
          <w:sz w:val="21"/>
          <w:szCs w:val="21"/>
        </w:rPr>
      </w:pPr>
      <w:r>
        <w:rPr>
          <w:rFonts w:hint="eastAsia" w:ascii="宋体" w:hAnsi="宋体"/>
          <w:b/>
          <w:color w:val="auto"/>
          <w:sz w:val="21"/>
          <w:szCs w:val="21"/>
          <w:lang w:val="en-US" w:eastAsia="zh-CN"/>
        </w:rPr>
        <w:t xml:space="preserve">5</w:t>
      </w:r>
      <w:r>
        <w:rPr>
          <w:rFonts w:hint="eastAsia" w:ascii="宋体" w:hAnsi="宋体"/>
          <w:b/>
          <w:color w:val="auto"/>
          <w:sz w:val="21"/>
          <w:szCs w:val="21"/>
        </w:rPr>
        <w:t xml:space="preserve">.5所有设备、信号及运行数据传输正常；功能均符合要求后组织验收。</w:t>
      </w:r>
      <w:r/>
    </w:p>
    <w:p>
      <w:pPr>
        <w:pageBreakBefore w:val="0"/>
        <w:spacing w:line="360" w:lineRule="auto"/>
        <w:rPr>
          <w:rFonts w:hint="eastAsia" w:hAnsi="宋体" w:cs="仿宋"/>
          <w:b/>
          <w:color w:val="auto"/>
          <w:sz w:val="21"/>
          <w:szCs w:val="21"/>
        </w:rPr>
      </w:pPr>
      <w:r>
        <w:rPr>
          <w:rFonts w:hint="eastAsia" w:hAnsi="宋体"/>
          <w:b/>
          <w:color w:val="auto"/>
          <w:sz w:val="21"/>
          <w:szCs w:val="21"/>
          <w:lang w:val="en-US" w:eastAsia="zh-CN"/>
        </w:rPr>
        <w:t xml:space="preserve">6</w:t>
      </w:r>
      <w:r>
        <w:rPr>
          <w:rFonts w:hint="eastAsia" w:hAnsi="宋体"/>
          <w:b/>
          <w:color w:val="auto"/>
          <w:sz w:val="21"/>
          <w:szCs w:val="21"/>
        </w:rPr>
        <w:t xml:space="preserve">.现有系统：中控系统是kingscada，手机是MN工业物联网云平台；</w:t>
      </w:r>
      <w:r>
        <w:rPr>
          <w:rFonts w:hAnsi="宋体" w:cs="仿宋"/>
          <w:b/>
          <w:color w:val="auto"/>
          <w:sz w:val="21"/>
          <w:szCs w:val="21"/>
        </w:rPr>
        <w:t xml:space="preserve">控制器集成以太网和rs485接口，支持modbus tcp和modbus rtu两种通讯协议</w:t>
      </w:r>
      <w:r>
        <w:rPr>
          <w:rFonts w:hint="eastAsia" w:hAnsi="宋体" w:cs="仿宋"/>
          <w:b/>
          <w:color w:val="auto"/>
          <w:sz w:val="21"/>
          <w:szCs w:val="21"/>
        </w:rPr>
        <w:t xml:space="preserve">，改造后的系统兼容到现有系统中，各投标人需考虑第三方版权运行服务费用。</w:t>
      </w:r>
      <w:r/>
    </w:p>
    <w:p>
      <w:pPr>
        <w:pageBreakBefore w:val="0"/>
        <w:spacing w:line="360" w:lineRule="auto"/>
        <w:rPr>
          <w:rFonts w:ascii="宋体" w:hAnsi="宋体" w:cs="仿宋"/>
          <w:color w:val="auto"/>
          <w:sz w:val="21"/>
          <w:szCs w:val="21"/>
        </w:rPr>
      </w:pPr>
      <w:r>
        <w:rPr>
          <w:rFonts w:hint="eastAsia" w:ascii="宋体" w:hAnsi="宋体" w:cs="仿宋"/>
          <w:color w:val="auto"/>
          <w:sz w:val="21"/>
          <w:szCs w:val="21"/>
          <w:lang w:val="en-US" w:eastAsia="zh-CN"/>
        </w:rPr>
        <w:t xml:space="preserve">7</w:t>
      </w:r>
      <w:r>
        <w:rPr>
          <w:rFonts w:hint="eastAsia" w:ascii="宋体" w:hAnsi="宋体" w:cs="仿宋"/>
          <w:color w:val="auto"/>
          <w:sz w:val="21"/>
          <w:szCs w:val="21"/>
        </w:rPr>
        <w:t xml:space="preserve">.谈判总报价包括但不限于设备、材料、通讯、配送、安装、配套设备及工具、各种税费、高温费、保险（养老保险金、医疗保险金、失业保险金、生育保险金、公伤保险金）、人身意外险、劳保、维护、利润、税金、政策性文件规定及合同包含的所有风险、责任、代理服务费等各项应有费用。谈判单位应自行考虑市场风险和责任。</w:t>
      </w:r>
      <w:r/>
    </w:p>
    <w:p>
      <w:pPr>
        <w:pageBreakBefore w:val="0"/>
        <w:spacing w:line="360" w:lineRule="auto"/>
        <w:rPr>
          <w:rFonts w:hint="eastAsia" w:ascii="宋体" w:hAnsi="宋体"/>
          <w:b/>
          <w:color w:val="auto"/>
          <w:sz w:val="21"/>
          <w:szCs w:val="21"/>
          <w:lang w:val="en-US" w:eastAsia="zh-CN"/>
        </w:rPr>
      </w:pPr>
      <w:r>
        <w:rPr>
          <w:rFonts w:hint="eastAsia" w:ascii="宋体" w:hAnsi="宋体" w:cs="仿宋"/>
          <w:color w:val="auto"/>
          <w:sz w:val="21"/>
          <w:szCs w:val="21"/>
          <w:lang w:val="en-US" w:eastAsia="zh-CN"/>
        </w:rPr>
        <w:t xml:space="preserve">8</w:t>
      </w:r>
      <w:r>
        <w:rPr>
          <w:rFonts w:hint="eastAsia" w:ascii="宋体" w:hAnsi="宋体" w:cs="仿宋"/>
          <w:color w:val="auto"/>
          <w:sz w:val="21"/>
          <w:szCs w:val="21"/>
        </w:rPr>
        <w:t xml:space="preserve">.凡涉及谈判文件的补充说明和</w:t>
      </w:r>
      <w:r>
        <w:rPr>
          <w:rFonts w:hint="eastAsia" w:ascii="宋体" w:hAnsi="宋体" w:cs="宋体"/>
          <w:bCs/>
          <w:color w:val="auto"/>
          <w:sz w:val="21"/>
          <w:szCs w:val="21"/>
        </w:rPr>
        <w:t xml:space="preserve">修改，均以</w:t>
      </w:r>
      <w:r>
        <w:rPr>
          <w:rFonts w:hint="eastAsia" w:ascii="宋体" w:hAnsi="宋体" w:cs="Arial"/>
          <w:color w:val="auto"/>
          <w:sz w:val="21"/>
          <w:szCs w:val="21"/>
        </w:rPr>
        <w:t xml:space="preserve">苏州市政府采购网</w:t>
      </w:r>
      <w:r>
        <w:rPr>
          <w:rFonts w:hint="eastAsia" w:ascii="宋体" w:hAnsi="宋体" w:cs="宋体"/>
          <w:bCs/>
          <w:color w:val="auto"/>
          <w:sz w:val="21"/>
          <w:szCs w:val="21"/>
        </w:rPr>
        <w:t xml:space="preserve">发布的文件为准。</w:t>
      </w:r>
      <w:r/>
    </w:p>
    <w:p>
      <w:pPr>
        <w:ind w:left="0" w:firstLine="422"/>
        <w:pageBreakBefore w:val="0"/>
        <w:spacing w:line="360" w:lineRule="auto"/>
        <w:rPr>
          <w:rFonts w:hint="eastAsia" w:ascii="宋体" w:hAnsi="宋体"/>
          <w:b/>
          <w:color w:val="auto"/>
          <w:sz w:val="21"/>
          <w:szCs w:val="21"/>
          <w:lang w:val="en-US" w:eastAsia="zh-CN"/>
        </w:rPr>
      </w:pPr>
      <w:r>
        <w:rPr>
          <w:rFonts w:hint="eastAsia" w:ascii="宋体" w:hAnsi="宋体"/>
          <w:b/>
          <w:color w:val="auto"/>
          <w:sz w:val="21"/>
          <w:szCs w:val="21"/>
          <w:lang w:val="en-US" w:eastAsia="zh-CN"/>
        </w:rPr>
      </w:r>
      <w:r/>
    </w:p>
    <w:p>
      <w:pPr>
        <w:rPr>
          <w:rFonts w:hint="default" w:ascii="宋体" w:hAnsi="宋体" w:eastAsia="宋体"/>
          <w:b/>
          <w:color w:val="auto"/>
          <w:szCs w:val="21"/>
          <w:lang w:val="en-US" w:eastAsia="zh-CN"/>
        </w:rPr>
      </w:pPr>
      <w:r>
        <w:rPr>
          <w:rFonts w:hint="default" w:ascii="宋体" w:hAnsi="宋体" w:eastAsia="宋体"/>
          <w:b/>
          <w:color w:val="auto"/>
          <w:szCs w:val="21"/>
          <w:lang w:val="en-US" w:eastAsia="zh-CN"/>
        </w:rPr>
        <w:br w:type="page" w:clear="all"/>
      </w:r>
      <w:r/>
    </w:p>
    <w:p>
      <w:pPr>
        <w:numPr>
          <w:ilvl w:val="0"/>
          <w:numId w:val="0"/>
        </w:numPr>
        <w:jc w:val="both"/>
        <w:spacing w:line="360" w:lineRule="auto"/>
        <w:widowControl w:val="off"/>
        <w:rPr>
          <w:rFonts w:hint="default" w:ascii="宋体" w:hAnsi="宋体" w:eastAsia="宋体"/>
          <w:b/>
          <w:color w:val="auto"/>
          <w:szCs w:val="21"/>
          <w:lang w:val="en-US" w:eastAsia="zh-CN"/>
        </w:rPr>
      </w:pPr>
      <w:r>
        <w:rPr>
          <w:rFonts w:hint="default" w:ascii="宋体" w:hAnsi="宋体" w:eastAsia="宋体"/>
          <w:b/>
          <w:color w:val="auto"/>
          <w:szCs w:val="21"/>
          <w:lang w:val="en-US" w:eastAsia="zh-CN"/>
        </w:rPr>
      </w:r>
      <w:r/>
    </w:p>
    <w:p>
      <w:pPr>
        <w:pStyle w:val="807"/>
        <w:jc w:val="center"/>
        <w:spacing w:line="360" w:lineRule="auto"/>
        <w:rPr>
          <w:rStyle w:val="1127"/>
          <w:b/>
          <w:bCs w:val="0"/>
          <w:color w:val="auto"/>
          <w:sz w:val="32"/>
          <w:szCs w:val="32"/>
        </w:rPr>
      </w:pPr>
      <w:r/>
      <w:bookmarkStart w:id="29" w:name="_Toc33452246"/>
      <w:r/>
      <w:bookmarkStart w:id="30" w:name="_Toc62807505"/>
      <w:r/>
      <w:bookmarkStart w:id="31" w:name="_Toc63583487"/>
      <w:r/>
      <w:bookmarkStart w:id="32" w:name="_Toc62807498"/>
      <w:r/>
      <w:bookmarkStart w:id="33" w:name="_Toc22555"/>
      <w:r>
        <w:rPr>
          <w:rStyle w:val="1127"/>
          <w:rFonts w:hint="eastAsia"/>
          <w:b/>
          <w:bCs w:val="0"/>
          <w:color w:val="auto"/>
          <w:sz w:val="32"/>
          <w:szCs w:val="32"/>
        </w:rPr>
        <w:t xml:space="preserve">第四章 评审程序</w:t>
      </w:r>
      <w:bookmarkEnd w:id="29"/>
      <w:r/>
      <w:bookmarkEnd w:id="30"/>
      <w:r/>
      <w:bookmarkEnd w:id="31"/>
      <w:r/>
      <w:bookmarkEnd w:id="32"/>
      <w:r/>
      <w:bookmarkEnd w:id="33"/>
      <w:r/>
      <w:bookmarkStart w:id="34" w:name="_Toc517625506"/>
      <w:r/>
      <w:bookmarkEnd w:id="34"/>
      <w:r/>
      <w:bookmarkStart w:id="35" w:name="_Toc517625408"/>
      <w:r/>
      <w:bookmarkEnd w:id="35"/>
      <w:r/>
      <w:r/>
    </w:p>
    <w:p>
      <w:pPr>
        <w:ind w:firstLine="422"/>
        <w:spacing w:line="360" w:lineRule="auto"/>
        <w:rPr>
          <w:rFonts w:ascii="宋体" w:hAnsi="宋体"/>
          <w:b/>
          <w:color w:val="auto"/>
          <w:szCs w:val="21"/>
        </w:rPr>
      </w:pPr>
      <w:r>
        <w:rPr>
          <w:rFonts w:hint="eastAsia" w:ascii="宋体" w:hAnsi="宋体"/>
          <w:b/>
          <w:color w:val="auto"/>
          <w:szCs w:val="21"/>
        </w:rPr>
        <w:t xml:space="preserve">一、谈判流程：</w:t>
      </w:r>
      <w:r/>
    </w:p>
    <w:p>
      <w:pPr>
        <w:ind w:firstLine="420"/>
        <w:spacing w:line="360" w:lineRule="auto"/>
        <w:rPr>
          <w:rFonts w:ascii="宋体" w:hAnsi="宋体"/>
          <w:color w:val="auto"/>
        </w:rPr>
      </w:pPr>
      <w:r>
        <w:rPr>
          <w:rFonts w:hint="eastAsia" w:ascii="宋体" w:hAnsi="宋体"/>
          <w:color w:val="auto"/>
        </w:rPr>
        <w:t xml:space="preserve">1</w:t>
      </w:r>
      <w:r>
        <w:rPr>
          <w:rFonts w:ascii="宋体" w:hAnsi="宋体"/>
          <w:color w:val="auto"/>
        </w:rPr>
        <w:t xml:space="preserve">.</w:t>
      </w:r>
      <w:r>
        <w:rPr>
          <w:rFonts w:hint="eastAsia" w:ascii="宋体" w:hAnsi="宋体"/>
          <w:color w:val="auto"/>
        </w:rPr>
        <w:t xml:space="preserve">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20"/>
        <w:spacing w:line="360" w:lineRule="auto"/>
        <w:rPr>
          <w:rFonts w:ascii="宋体" w:hAnsi="宋体"/>
          <w:color w:val="auto"/>
        </w:rPr>
      </w:pPr>
      <w:r>
        <w:rPr>
          <w:rFonts w:ascii="宋体" w:hAnsi="宋体"/>
          <w:color w:val="auto"/>
        </w:rPr>
        <w:t xml:space="preserve">2</w:t>
      </w:r>
      <w:r>
        <w:rPr>
          <w:rFonts w:hint="eastAsia" w:ascii="宋体" w:hAnsi="宋体"/>
          <w:color w:val="auto"/>
        </w:rPr>
        <w:t xml:space="preserve">.开标完成后，进入评审环节，谈判小组按照谈判文件的要求独立对供应商进行资格性和符合性审查，确定合格供应商。</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.1</w:t>
      </w:r>
      <w:r>
        <w:rPr>
          <w:rFonts w:hint="eastAsia" w:ascii="宋体" w:hAnsi="宋体"/>
          <w:color w:val="auto"/>
        </w:rPr>
        <w:t xml:space="preserve">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color w:val="auto"/>
        </w:rPr>
      </w:pPr>
      <w:r>
        <w:rPr>
          <w:rFonts w:hint="eastAsia" w:ascii="宋体" w:hAnsi="宋体"/>
          <w:color w:val="auto"/>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color w:val="auto"/>
        </w:rPr>
      </w:pPr>
      <w:r>
        <w:rPr>
          <w:rFonts w:hint="eastAsia" w:ascii="宋体" w:hAnsi="宋体"/>
          <w:color w:val="auto"/>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.2</w:t>
      </w:r>
      <w:r>
        <w:rPr>
          <w:rFonts w:hint="eastAsia" w:ascii="宋体" w:hAnsi="宋体"/>
          <w:color w:val="auto"/>
        </w:rPr>
        <w:t xml:space="preserve">符合性审查：依据谈判文件的规定，由谈判小组从响应文件的有效性、完整性和对谈判文件的响应程度进行审查，以确定是否对谈判文件的实质性要求作出响应。</w:t>
      </w:r>
      <w:r/>
    </w:p>
    <w:p>
      <w:pPr>
        <w:ind w:firstLine="420"/>
        <w:spacing w:line="360" w:lineRule="auto"/>
        <w:rPr>
          <w:rFonts w:ascii="宋体" w:hAnsi="宋体"/>
          <w:color w:val="auto"/>
        </w:rPr>
      </w:pPr>
      <w:r>
        <w:rPr>
          <w:rFonts w:ascii="宋体" w:hAnsi="宋体"/>
          <w:color w:val="auto"/>
        </w:rPr>
        <w:t xml:space="preserve">2.3</w:t>
      </w:r>
      <w:r>
        <w:rPr>
          <w:rFonts w:hint="eastAsia" w:ascii="宋体" w:hAnsi="宋体"/>
          <w:color w:val="auto"/>
        </w:rPr>
        <w:t xml:space="preserve">未通过资格审查或符合性审查的供应商，谈判小组将在苏采云系统中告知未通过资格审查或符合性审查的原因，评审结束后，谈判小组将不再告知未通过资格审查或符合性审查的原因。</w:t>
      </w:r>
      <w:r/>
    </w:p>
    <w:p>
      <w:pPr>
        <w:ind w:firstLine="420"/>
        <w:spacing w:line="360" w:lineRule="auto"/>
        <w:rPr>
          <w:rFonts w:ascii="宋体" w:hAnsi="宋体"/>
          <w:color w:val="auto"/>
        </w:rPr>
      </w:pPr>
      <w:r>
        <w:rPr>
          <w:rFonts w:hint="eastAsia" w:ascii="宋体" w:hAnsi="宋体"/>
          <w:color w:val="auto"/>
        </w:rPr>
        <w:t xml:space="preserve">2</w:t>
      </w:r>
      <w:r>
        <w:rPr>
          <w:rFonts w:ascii="宋体" w:hAnsi="宋体"/>
          <w:color w:val="auto"/>
        </w:rPr>
        <w:t xml:space="preserve">.4</w:t>
      </w:r>
      <w:r>
        <w:rPr>
          <w:rFonts w:hint="eastAsia" w:ascii="宋体" w:hAnsi="宋体"/>
          <w:color w:val="auto"/>
        </w:rPr>
        <w:t xml:space="preserve">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color w:val="auto"/>
        </w:rPr>
      </w:pPr>
      <w:r>
        <w:rPr>
          <w:rFonts w:hint="eastAsia" w:ascii="宋体" w:hAnsi="宋体"/>
          <w:color w:val="auto"/>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未实质性响应谈判文件的情形</w:t>
      </w:r>
      <w:r/>
    </w:p>
    <w:p>
      <w:pPr>
        <w:ind w:firstLine="420"/>
        <w:spacing w:line="360" w:lineRule="auto"/>
        <w:rPr>
          <w:rFonts w:ascii="宋体" w:hAnsi="宋体"/>
          <w:color w:val="auto"/>
        </w:rPr>
      </w:pPr>
      <w:r>
        <w:rPr>
          <w:rFonts w:ascii="宋体" w:hAnsi="宋体"/>
          <w:color w:val="auto"/>
        </w:rPr>
        <w:t xml:space="preserve">2.5.1</w:t>
      </w:r>
      <w:r>
        <w:rPr>
          <w:rFonts w:hint="eastAsia" w:ascii="宋体" w:hAnsi="宋体"/>
          <w:color w:val="auto"/>
        </w:rPr>
        <w:t xml:space="preserve">供应商在苏采云系统规定的时间内未成功解密电子响应文件的。</w:t>
      </w:r>
      <w:r/>
    </w:p>
    <w:p>
      <w:pPr>
        <w:ind w:firstLine="420"/>
        <w:spacing w:line="360" w:lineRule="auto"/>
        <w:rPr>
          <w:rFonts w:ascii="宋体" w:hAnsi="宋体"/>
          <w:color w:val="auto"/>
        </w:rPr>
      </w:pPr>
      <w:r>
        <w:rPr>
          <w:rFonts w:ascii="宋体" w:hAnsi="宋体"/>
          <w:color w:val="auto"/>
        </w:rPr>
        <w:t xml:space="preserve">2.5.2</w:t>
      </w:r>
      <w:r>
        <w:rPr>
          <w:rFonts w:hint="eastAsia" w:ascii="宋体" w:hAnsi="宋体"/>
          <w:color w:val="auto"/>
        </w:rPr>
        <w:t xml:space="preserve">供应商未按照谈判文件要求上传电子响应文件的。</w:t>
      </w:r>
      <w:r/>
    </w:p>
    <w:p>
      <w:pPr>
        <w:ind w:firstLine="420"/>
        <w:spacing w:line="360" w:lineRule="auto"/>
        <w:rPr>
          <w:rFonts w:ascii="宋体" w:hAnsi="宋体"/>
          <w:color w:val="auto"/>
        </w:rPr>
      </w:pPr>
      <w:r>
        <w:rPr>
          <w:rFonts w:ascii="宋体" w:hAnsi="宋体"/>
          <w:color w:val="auto"/>
        </w:rPr>
        <w:t xml:space="preserve">2.5.3</w:t>
      </w:r>
      <w:r>
        <w:rPr>
          <w:rFonts w:hint="eastAsia" w:ascii="宋体" w:hAnsi="宋体"/>
          <w:color w:val="auto"/>
        </w:rPr>
        <w:t xml:space="preserve">同一供应商提交两个（含两个）以上不同的响应文件或者最后报价的。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.4供应商不具备谈判文件中规定资格要求的。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.5供应商的最后报价超过了采购预算。</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.6不符合谈判文件中规定的实质性要求和条件的（本谈判文件中打★项为实质性要求和条件）。</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.8  响应文件含有采购人不能接受的附加条件的。</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.9 本项目采购产品被财政部、国家发改委、生态环境部等列入“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olor w:val="auto"/>
        </w:rPr>
      </w:pPr>
      <w:r>
        <w:rPr>
          <w:rFonts w:ascii="宋体" w:hAnsi="宋体"/>
          <w:color w:val="auto"/>
        </w:rPr>
        <w:t xml:space="preserve">2.5</w:t>
      </w:r>
      <w:r>
        <w:rPr>
          <w:rFonts w:hint="eastAsia" w:ascii="宋体" w:hAnsi="宋体"/>
          <w:color w:val="auto"/>
        </w:rPr>
        <w:t xml:space="preserve">.10响应文件未按照谈判文件要求加盖CA电子公章的。</w:t>
      </w:r>
      <w:r/>
    </w:p>
    <w:p>
      <w:pPr>
        <w:ind w:firstLine="420"/>
        <w:spacing w:line="360" w:lineRule="auto"/>
        <w:rPr>
          <w:rFonts w:ascii="宋体" w:hAnsi="宋体"/>
          <w:color w:val="auto"/>
        </w:rPr>
      </w:pPr>
      <w:r>
        <w:rPr>
          <w:rFonts w:ascii="宋体" w:hAnsi="宋体"/>
          <w:color w:val="auto"/>
        </w:rPr>
        <w:t xml:space="preserve">2.6</w:t>
      </w:r>
      <w:r>
        <w:rPr>
          <w:rFonts w:hint="eastAsia" w:ascii="宋体" w:hAnsi="宋体"/>
          <w:color w:val="auto"/>
        </w:rPr>
        <w:t xml:space="preserve">未实质性响应谈判文件的响应文件按无效响应处理。</w:t>
      </w:r>
      <w:r/>
    </w:p>
    <w:p>
      <w:pPr>
        <w:ind w:firstLine="420"/>
        <w:spacing w:line="360" w:lineRule="auto"/>
        <w:rPr>
          <w:rFonts w:ascii="宋体" w:hAnsi="宋体"/>
          <w:color w:val="auto"/>
        </w:rPr>
      </w:pPr>
      <w:r>
        <w:rPr>
          <w:rFonts w:ascii="宋体" w:hAnsi="宋体"/>
          <w:color w:val="auto"/>
        </w:rPr>
        <w:t xml:space="preserve">2.7</w:t>
      </w:r>
      <w:r>
        <w:rPr>
          <w:rFonts w:hint="eastAsia" w:ascii="宋体" w:hAnsi="宋体"/>
          <w:color w:val="auto"/>
        </w:rPr>
        <w:t xml:space="preserve">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olor w:val="auto"/>
        </w:rPr>
      </w:pPr>
      <w:r>
        <w:rPr>
          <w:rFonts w:ascii="宋体" w:hAnsi="宋体"/>
          <w:color w:val="auto"/>
        </w:rPr>
        <w:t xml:space="preserve">2.8</w:t>
      </w:r>
      <w:r>
        <w:rPr>
          <w:rFonts w:hint="eastAsia" w:ascii="宋体" w:hAnsi="宋体"/>
          <w:color w:val="auto"/>
        </w:rPr>
        <w:t xml:space="preserve">供应商在项目评审全过程中应保持通讯畅通，并安排专人与采购中心及谈判小组联系。</w:t>
      </w:r>
      <w:r/>
    </w:p>
    <w:p>
      <w:pPr>
        <w:ind w:firstLine="422"/>
        <w:spacing w:line="360" w:lineRule="auto"/>
        <w:rPr>
          <w:rFonts w:ascii="宋体" w:hAnsi="宋体"/>
          <w:b/>
          <w:color w:val="auto"/>
        </w:rPr>
      </w:pPr>
      <w:r>
        <w:rPr>
          <w:rFonts w:ascii="宋体" w:hAnsi="宋体"/>
          <w:b/>
          <w:color w:val="auto"/>
        </w:rPr>
        <w:t xml:space="preserve">3</w:t>
      </w:r>
      <w:r>
        <w:rPr>
          <w:rFonts w:hint="eastAsia" w:ascii="宋体" w:hAnsi="宋体"/>
          <w:b/>
          <w:color w:val="auto"/>
        </w:rPr>
        <w:t xml:space="preserve">.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22"/>
        <w:spacing w:line="360" w:lineRule="auto"/>
        <w:rPr>
          <w:rFonts w:ascii="宋体" w:hAnsi="宋体"/>
          <w:b/>
          <w:color w:val="auto"/>
        </w:rPr>
      </w:pPr>
      <w:r>
        <w:rPr>
          <w:rFonts w:hint="eastAsia" w:ascii="宋体" w:hAnsi="宋体"/>
          <w:b/>
          <w:color w:val="auto"/>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b/>
          <w:color w:val="auto"/>
        </w:rPr>
      </w:pPr>
      <w:r>
        <w:rPr>
          <w:rFonts w:hint="eastAsia" w:ascii="宋体" w:hAnsi="宋体"/>
          <w:b/>
          <w:color w:val="auto"/>
        </w:rPr>
        <w:t xml:space="preserve">对谈判文件作出的实质性变动是谈判文件的有效组成部分，谈判小组将在苏采云系统中通知所有参加谈判的供应商。供应商应当在谈判小组指定的时间内按照谈判文件的变动情况和谈判小组的要求在苏采云系统中重新提交响应文件，并加盖CA电子公章。</w:t>
      </w:r>
      <w:r/>
    </w:p>
    <w:p>
      <w:pPr>
        <w:ind w:firstLine="422"/>
        <w:spacing w:line="360" w:lineRule="auto"/>
        <w:rPr>
          <w:rFonts w:ascii="宋体" w:hAnsi="宋体"/>
          <w:b/>
          <w:color w:val="auto"/>
          <w:highlight w:val="yellow"/>
        </w:rPr>
      </w:pPr>
      <w:r>
        <w:rPr>
          <w:rFonts w:hint="eastAsia" w:ascii="宋体" w:hAnsi="宋体"/>
          <w:b/>
          <w:color w:val="auto"/>
        </w:rPr>
        <w:t xml:space="preserve">4</w:t>
      </w:r>
      <w:r>
        <w:rPr>
          <w:rFonts w:ascii="宋体" w:hAnsi="宋体"/>
          <w:b/>
          <w:color w:val="auto"/>
        </w:rPr>
        <w:t xml:space="preserve">.</w:t>
      </w:r>
      <w:r>
        <w:rPr>
          <w:rFonts w:hint="eastAsia" w:ascii="宋体" w:hAnsi="宋体"/>
          <w:b/>
          <w:color w:val="auto"/>
        </w:rPr>
        <w:t xml:space="preserve">谈判文件能够详细列明采购标的的技术、服务要求的，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b/>
          <w:color w:val="auto"/>
          <w:highlight w:val="yellow"/>
        </w:rPr>
        <w:t xml:space="preserve">提交最后报价的规定时间为十分钟，超过规定的时间视为放弃提交最后报价。</w:t>
      </w:r>
      <w:r/>
    </w:p>
    <w:p>
      <w:pPr>
        <w:ind w:firstLine="422"/>
        <w:spacing w:line="360" w:lineRule="auto"/>
        <w:rPr>
          <w:rFonts w:ascii="宋体" w:hAnsi="宋体"/>
          <w:b/>
          <w:color w:val="auto"/>
          <w:highlight w:val="yellow"/>
        </w:rPr>
      </w:pPr>
      <w:r>
        <w:rPr>
          <w:rFonts w:hint="eastAsia" w:ascii="宋体" w:hAnsi="宋体"/>
          <w:b/>
          <w:color w:val="auto"/>
          <w:highlight w:val="yellow"/>
        </w:rPr>
        <w:t xml:space="preserve">最后报价是供应商响应文件的有效组成部分。</w:t>
      </w:r>
      <w:r/>
    </w:p>
    <w:p>
      <w:pPr>
        <w:ind w:firstLine="422"/>
        <w:spacing w:line="360" w:lineRule="auto"/>
        <w:rPr>
          <w:rFonts w:ascii="宋体" w:hAnsi="宋体"/>
          <w:b/>
          <w:color w:val="auto"/>
        </w:rPr>
      </w:pPr>
      <w:r>
        <w:rPr>
          <w:rFonts w:hint="eastAsia" w:ascii="宋体" w:hAnsi="宋体"/>
          <w:b/>
          <w:color w:val="auto"/>
        </w:rPr>
        <w:t xml:space="preserve">5</w:t>
      </w:r>
      <w:r>
        <w:rPr>
          <w:rFonts w:ascii="宋体" w:hAnsi="宋体"/>
          <w:b/>
          <w:color w:val="auto"/>
        </w:rPr>
        <w:t xml:space="preserve">.</w:t>
      </w:r>
      <w:r>
        <w:rPr>
          <w:rFonts w:hint="eastAsia" w:ascii="宋体" w:hAnsi="宋体"/>
          <w:b/>
          <w:color w:val="auto"/>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0"/>
        <w:spacing w:line="360" w:lineRule="auto"/>
        <w:rPr>
          <w:rFonts w:ascii="宋体" w:hAnsi="宋体"/>
          <w:color w:val="auto"/>
        </w:rPr>
      </w:pPr>
      <w:r>
        <w:rPr>
          <w:rFonts w:hint="eastAsia" w:ascii="宋体" w:hAnsi="宋体"/>
          <w:color w:val="auto"/>
        </w:rPr>
        <w:t xml:space="preserve">6.谈判小组认为供应商的报价明显低于其他通过符合性审查的供应商的报价，有可能影响产品质量或者不能诚信履约的，应当要求其以书面形式作出相关说明，供应商不能证明其报价合理性的，谈判小组应当认定其响应无效。</w:t>
      </w:r>
      <w:r/>
    </w:p>
    <w:p>
      <w:pPr>
        <w:ind w:firstLine="420"/>
        <w:spacing w:line="360" w:lineRule="auto"/>
        <w:rPr>
          <w:rFonts w:ascii="宋体" w:hAnsi="宋体"/>
          <w:color w:val="auto"/>
        </w:rPr>
      </w:pPr>
      <w:r>
        <w:rPr>
          <w:rFonts w:hint="eastAsia" w:ascii="宋体" w:hAnsi="宋体"/>
          <w:color w:val="auto"/>
        </w:rPr>
        <w:t xml:space="preserve">7.谈判小组根据谈判成交原则确定成交供应商，并将结果通知所有参加谈判的未成交的供应商。</w:t>
      </w:r>
      <w:r/>
    </w:p>
    <w:p>
      <w:pPr>
        <w:ind w:firstLine="422"/>
        <w:spacing w:line="360" w:lineRule="auto"/>
        <w:rPr>
          <w:rFonts w:ascii="宋体" w:hAnsi="宋体"/>
          <w:b/>
          <w:color w:val="auto"/>
          <w:szCs w:val="21"/>
        </w:rPr>
      </w:pPr>
      <w:r>
        <w:rPr>
          <w:rFonts w:hint="eastAsia" w:ascii="宋体" w:hAnsi="宋体"/>
          <w:b/>
          <w:color w:val="auto"/>
          <w:szCs w:val="21"/>
        </w:rPr>
        <w:t xml:space="preserve">二、项目评审</w:t>
      </w:r>
      <w:r/>
    </w:p>
    <w:p>
      <w:pPr>
        <w:ind w:firstLine="422"/>
        <w:spacing w:line="360" w:lineRule="auto"/>
        <w:rPr>
          <w:rFonts w:ascii="宋体" w:hAnsi="宋体"/>
          <w:b/>
          <w:color w:val="auto"/>
          <w:szCs w:val="21"/>
        </w:rPr>
      </w:pPr>
      <w:r>
        <w:rPr>
          <w:rFonts w:hint="eastAsia" w:ascii="宋体" w:hAnsi="宋体"/>
          <w:b/>
          <w:color w:val="auto"/>
          <w:szCs w:val="21"/>
        </w:rPr>
        <w:t xml:space="preserve">（一）谈判小组</w:t>
      </w:r>
      <w:r/>
    </w:p>
    <w:p>
      <w:pPr>
        <w:ind w:firstLine="420"/>
        <w:spacing w:line="360" w:lineRule="auto"/>
        <w:rPr>
          <w:rFonts w:ascii="宋体" w:hAnsi="宋体"/>
          <w:color w:val="auto"/>
          <w:szCs w:val="21"/>
        </w:rPr>
      </w:pPr>
      <w:r>
        <w:rPr>
          <w:rFonts w:hint="eastAsia" w:ascii="宋体" w:hAnsi="宋体"/>
          <w:color w:val="auto"/>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olor w:val="auto"/>
          <w:szCs w:val="21"/>
        </w:rPr>
      </w:pPr>
      <w:r>
        <w:rPr>
          <w:rFonts w:hint="eastAsia" w:ascii="宋体" w:hAnsi="宋体"/>
          <w:color w:val="auto"/>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olor w:val="auto"/>
          <w:szCs w:val="21"/>
        </w:rPr>
      </w:pPr>
      <w:r>
        <w:rPr>
          <w:rFonts w:hint="eastAsia" w:ascii="宋体" w:hAnsi="宋体"/>
          <w:color w:val="auto"/>
          <w:szCs w:val="21"/>
        </w:rPr>
        <w:t xml:space="preserve">3.谈判小组的</w:t>
      </w:r>
      <w:r>
        <w:rPr>
          <w:rFonts w:ascii="宋体" w:hAnsi="宋体"/>
          <w:color w:val="auto"/>
          <w:szCs w:val="21"/>
        </w:rPr>
        <w:t xml:space="preserve">评审</w:t>
      </w:r>
      <w:r>
        <w:rPr>
          <w:rFonts w:hint="eastAsia" w:ascii="宋体" w:hAnsi="宋体"/>
          <w:color w:val="auto"/>
          <w:szCs w:val="21"/>
        </w:rPr>
        <w:t xml:space="preserve">工作由采购代理机构负责组织，具体评审事务由谈判小组负责，并独立履行法律、法规规定的职责。</w:t>
      </w:r>
      <w:r/>
    </w:p>
    <w:p>
      <w:pPr>
        <w:ind w:firstLine="422"/>
        <w:spacing w:line="360" w:lineRule="auto"/>
        <w:rPr>
          <w:rFonts w:ascii="宋体" w:hAnsi="宋体"/>
          <w:b/>
          <w:color w:val="auto"/>
          <w:szCs w:val="21"/>
        </w:rPr>
      </w:pPr>
      <w:r>
        <w:rPr>
          <w:rFonts w:hint="eastAsia" w:ascii="宋体" w:hAnsi="宋体"/>
          <w:b/>
          <w:color w:val="auto"/>
          <w:szCs w:val="21"/>
        </w:rPr>
        <w:t xml:space="preserve">（二）谈判过程</w:t>
      </w:r>
      <w:r/>
    </w:p>
    <w:p>
      <w:pPr>
        <w:ind w:firstLine="420"/>
        <w:spacing w:line="360" w:lineRule="auto"/>
        <w:rPr>
          <w:rFonts w:ascii="宋体" w:hAnsi="宋体"/>
          <w:color w:val="auto"/>
          <w:szCs w:val="21"/>
        </w:rPr>
      </w:pPr>
      <w:r>
        <w:rPr>
          <w:rFonts w:hint="eastAsia" w:ascii="宋体" w:hAnsi="宋体"/>
          <w:color w:val="auto"/>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olor w:val="auto"/>
          <w:szCs w:val="21"/>
        </w:rPr>
      </w:pPr>
      <w:r>
        <w:rPr>
          <w:rFonts w:hint="eastAsia" w:ascii="宋体" w:hAnsi="宋体"/>
          <w:color w:val="auto"/>
          <w:szCs w:val="21"/>
        </w:rPr>
        <w:t xml:space="preserve">2.如评审需要，谈判小组所有成员应当集中与单一供应商分别进行谈判，并给予所有参加谈判的供应商平等的谈判机会。谈判文件如有实质性变动的，</w:t>
      </w:r>
      <w:r>
        <w:rPr>
          <w:rFonts w:ascii="宋体" w:hAnsi="宋体"/>
          <w:color w:val="auto"/>
          <w:szCs w:val="21"/>
        </w:rPr>
        <w:t xml:space="preserve">对谈判文件作出的实质性变动是谈判文件的有效组成部分。</w:t>
      </w:r>
      <w:r/>
    </w:p>
    <w:p>
      <w:pPr>
        <w:ind w:firstLine="420"/>
        <w:spacing w:line="360" w:lineRule="auto"/>
        <w:rPr>
          <w:rFonts w:ascii="宋体" w:hAnsi="宋体" w:cs="Arial"/>
          <w:color w:val="auto"/>
        </w:rPr>
      </w:pPr>
      <w:r>
        <w:rPr>
          <w:rFonts w:hint="eastAsia" w:ascii="宋体" w:hAnsi="宋体" w:cs="Arial"/>
          <w:color w:val="auto"/>
        </w:rPr>
        <w:t xml:space="preserve">3.</w:t>
      </w:r>
      <w:r>
        <w:rPr>
          <w:rFonts w:ascii="宋体" w:hAnsi="宋体" w:cs="Arial"/>
          <w:color w:val="auto"/>
        </w:rPr>
        <w:t xml:space="preserve">谈判小组在对响应文件的有效性、完整性和响应程度进行审查时，可以要求</w:t>
      </w:r>
      <w:r>
        <w:rPr>
          <w:rFonts w:hint="eastAsia" w:ascii="宋体" w:hAnsi="宋体" w:cs="Arial"/>
          <w:color w:val="auto"/>
        </w:rPr>
        <w:t xml:space="preserve">供应商</w:t>
      </w:r>
      <w:r>
        <w:rPr>
          <w:rFonts w:ascii="宋体" w:hAnsi="宋体" w:cs="Arial"/>
          <w:color w:val="auto"/>
        </w:rPr>
        <w:t xml:space="preserve">对响应文件中含义不明确、同类问题表述不一致或者有明显文字和计算错误的内容等作出必要的澄清、说明或者更正。</w:t>
      </w:r>
      <w:r>
        <w:rPr>
          <w:rFonts w:hint="eastAsia" w:ascii="宋体" w:hAnsi="宋体" w:cs="Arial"/>
          <w:color w:val="auto"/>
        </w:rPr>
        <w:t xml:space="preserve">供应商</w:t>
      </w:r>
      <w:r>
        <w:rPr>
          <w:rFonts w:ascii="宋体" w:hAnsi="宋体" w:cs="Arial"/>
          <w:color w:val="auto"/>
        </w:rPr>
        <w:t xml:space="preserve">的澄清、说明或者更正不得超出响应文件的范围或者改变响应文件的实质性内容</w:t>
      </w:r>
      <w:r>
        <w:rPr>
          <w:rFonts w:hint="eastAsia" w:ascii="宋体" w:hAnsi="宋体" w:cs="Arial"/>
          <w:color w:val="auto"/>
        </w:rPr>
        <w:t xml:space="preserve">，并作为响应文件的有效组成部分。</w:t>
      </w:r>
      <w:r/>
    </w:p>
    <w:p>
      <w:pPr>
        <w:ind w:firstLine="420"/>
        <w:spacing w:line="360" w:lineRule="auto"/>
        <w:rPr>
          <w:rFonts w:ascii="宋体" w:hAnsi="宋体" w:cs="Arial"/>
          <w:color w:val="auto"/>
        </w:rPr>
      </w:pPr>
      <w:r>
        <w:rPr>
          <w:rFonts w:hint="eastAsia" w:ascii="宋体" w:hAnsi="宋体" w:cs="Arial"/>
          <w:color w:val="auto"/>
        </w:rPr>
        <w:t xml:space="preserve">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20"/>
        <w:spacing w:line="360" w:lineRule="auto"/>
        <w:rPr>
          <w:rFonts w:ascii="宋体" w:hAnsi="宋体" w:cs="Arial"/>
          <w:color w:val="auto"/>
        </w:rPr>
      </w:pPr>
      <w:r>
        <w:rPr>
          <w:rFonts w:hint="eastAsia" w:ascii="宋体" w:hAnsi="宋体" w:cs="Arial"/>
          <w:color w:val="auto"/>
        </w:rPr>
        <w:t xml:space="preserve">接到谈判小组澄清、说明和更正要求的供应商如未按规定做出澄清、说明和 更正，其风险由供应商自行承担。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olor w:val="auto"/>
          <w:szCs w:val="21"/>
          <w:lang w:val="zh-CN"/>
        </w:rPr>
      </w:pPr>
      <w:r>
        <w:rPr>
          <w:rFonts w:hint="eastAsia" w:ascii="宋体" w:hAnsi="宋体"/>
          <w:color w:val="auto"/>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b/>
          <w:color w:val="auto"/>
          <w:szCs w:val="21"/>
        </w:rPr>
      </w:pPr>
      <w:r>
        <w:rPr>
          <w:rFonts w:hint="eastAsia" w:ascii="宋体" w:hAnsi="宋体"/>
          <w:b/>
          <w:color w:val="auto"/>
          <w:szCs w:val="21"/>
        </w:rPr>
        <w:t xml:space="preserve">三、项目成交</w:t>
      </w:r>
      <w:r/>
    </w:p>
    <w:p>
      <w:pPr>
        <w:ind w:firstLine="420"/>
        <w:spacing w:line="360" w:lineRule="auto"/>
        <w:rPr>
          <w:rFonts w:hAnsi="宋体"/>
          <w:bCs/>
          <w:color w:val="auto"/>
          <w:szCs w:val="21"/>
        </w:rPr>
      </w:pPr>
      <w:r>
        <w:rPr>
          <w:rFonts w:hint="eastAsia" w:hAnsi="宋体"/>
          <w:color w:val="auto"/>
          <w:szCs w:val="21"/>
        </w:rPr>
        <w:t xml:space="preserve">（一）项目成交需同时满足以下条件：</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ascii="宋体" w:hAnsi="宋体"/>
          <w:color w:val="auto"/>
          <w:szCs w:val="21"/>
        </w:rPr>
        <w:t xml:space="preserve">.</w:t>
      </w:r>
      <w:r>
        <w:rPr>
          <w:rFonts w:hint="eastAsia" w:ascii="宋体" w:hAnsi="宋体"/>
          <w:color w:val="auto"/>
          <w:szCs w:val="21"/>
        </w:rPr>
        <w:t xml:space="preserve">满足谈判文件实质性要求的合格供应商不少于三家；</w:t>
      </w:r>
      <w:r/>
    </w:p>
    <w:p>
      <w:pPr>
        <w:ind w:firstLine="420"/>
        <w:spacing w:line="360" w:lineRule="auto"/>
        <w:rPr>
          <w:rFonts w:ascii="宋体" w:hAnsi="宋体"/>
          <w:color w:val="auto"/>
          <w:szCs w:val="21"/>
        </w:rPr>
      </w:pPr>
      <w:r>
        <w:rPr>
          <w:rFonts w:hint="eastAsia" w:ascii="宋体" w:hAnsi="宋体"/>
          <w:color w:val="auto"/>
          <w:szCs w:val="21"/>
        </w:rPr>
        <w:t xml:space="preserve">2.合格供应商的报价均未超过采购预算；</w:t>
      </w:r>
      <w:r/>
    </w:p>
    <w:p>
      <w:pPr>
        <w:ind w:firstLine="420"/>
        <w:spacing w:line="360" w:lineRule="auto"/>
        <w:rPr>
          <w:rFonts w:ascii="宋体" w:hAnsi="宋体"/>
          <w:color w:val="auto"/>
          <w:szCs w:val="21"/>
        </w:rPr>
      </w:pPr>
      <w:r>
        <w:rPr>
          <w:rFonts w:hint="eastAsia" w:ascii="宋体" w:hAnsi="宋体"/>
          <w:color w:val="auto"/>
          <w:szCs w:val="21"/>
        </w:rPr>
        <w:t xml:space="preserve">3.采购过程中未出现违法、违规行为；</w:t>
      </w:r>
      <w:r/>
    </w:p>
    <w:p>
      <w:pPr>
        <w:ind w:firstLine="420"/>
        <w:spacing w:line="360" w:lineRule="auto"/>
        <w:rPr>
          <w:rFonts w:ascii="宋体" w:hAnsi="宋体"/>
          <w:color w:val="auto"/>
          <w:szCs w:val="21"/>
        </w:rPr>
      </w:pPr>
      <w:r>
        <w:rPr>
          <w:rFonts w:hint="eastAsia" w:ascii="宋体" w:hAnsi="宋体"/>
          <w:color w:val="auto"/>
          <w:szCs w:val="21"/>
        </w:rPr>
        <w:t xml:space="preserve">4.按照谈判文件规定的评审办法确定成交供应商。</w:t>
      </w:r>
      <w:r/>
    </w:p>
    <w:p>
      <w:pPr>
        <w:ind w:firstLine="420"/>
        <w:spacing w:line="360" w:lineRule="auto"/>
        <w:rPr>
          <w:rFonts w:hAnsi="宋体"/>
          <w:bCs/>
          <w:color w:val="auto"/>
          <w:szCs w:val="21"/>
        </w:rPr>
      </w:pPr>
      <w:r>
        <w:rPr>
          <w:rFonts w:hint="eastAsia" w:hAnsi="宋体"/>
          <w:color w:val="auto"/>
          <w:szCs w:val="21"/>
        </w:rPr>
        <w:t xml:space="preserve">（二）重新评审</w:t>
      </w:r>
      <w:r/>
    </w:p>
    <w:p>
      <w:pPr>
        <w:ind w:firstLine="420"/>
        <w:spacing w:line="360" w:lineRule="auto"/>
        <w:rPr>
          <w:rFonts w:hAnsi="宋体"/>
          <w:bCs/>
          <w:color w:val="auto"/>
          <w:szCs w:val="21"/>
        </w:rPr>
      </w:pPr>
      <w:r>
        <w:rPr>
          <w:rFonts w:hint="eastAsia" w:hAnsi="宋体"/>
          <w:color w:val="auto"/>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ind w:firstLine="420"/>
        <w:spacing w:line="360" w:lineRule="auto"/>
        <w:rPr>
          <w:rFonts w:hAnsi="宋体"/>
          <w:bCs/>
          <w:color w:val="auto"/>
          <w:szCs w:val="21"/>
        </w:rPr>
      </w:pPr>
      <w:r>
        <w:rPr>
          <w:rFonts w:hint="eastAsia" w:hAnsi="宋体"/>
          <w:color w:val="auto"/>
          <w:szCs w:val="21"/>
        </w:rPr>
        <w:t xml:space="preserve">采购人或者采购代理机构不得通过对样品进行检测、对供应商进行考察等方式改变评审结果。</w:t>
      </w:r>
      <w:r/>
    </w:p>
    <w:p>
      <w:pPr>
        <w:ind w:firstLine="420"/>
        <w:spacing w:line="360" w:lineRule="auto"/>
        <w:rPr>
          <w:rFonts w:ascii="宋体" w:hAnsi="宋体"/>
          <w:color w:val="auto"/>
          <w:szCs w:val="21"/>
        </w:rPr>
      </w:pPr>
      <w:r>
        <w:rPr>
          <w:rFonts w:hint="eastAsia" w:ascii="宋体" w:hAnsi="宋体"/>
          <w:color w:val="auto"/>
          <w:szCs w:val="21"/>
        </w:rPr>
        <w:t xml:space="preserve">（三）成交通知书及合同</w:t>
      </w:r>
      <w:r/>
    </w:p>
    <w:p>
      <w:pPr>
        <w:ind w:firstLine="420"/>
        <w:spacing w:line="360" w:lineRule="auto"/>
        <w:rPr>
          <w:rFonts w:ascii="宋体" w:hAnsi="宋体"/>
          <w:color w:val="auto"/>
          <w:szCs w:val="21"/>
          <w:lang w:val="zh-CN"/>
        </w:rPr>
      </w:pPr>
      <w:r>
        <w:rPr>
          <w:rFonts w:hint="eastAsia" w:ascii="宋体" w:hAnsi="宋体"/>
          <w:color w:val="auto"/>
          <w:szCs w:val="21"/>
        </w:rPr>
        <w:t xml:space="preserve">1.采购代理机构按照法定流程发布成交公告，及时在项目交易系统中签发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b/>
          <w:color w:val="auto"/>
          <w:szCs w:val="21"/>
        </w:rPr>
      </w:pPr>
      <w:r>
        <w:rPr>
          <w:rFonts w:hint="eastAsia" w:ascii="宋体" w:hAnsi="宋体"/>
          <w:b/>
          <w:color w:val="auto"/>
          <w:szCs w:val="21"/>
        </w:rPr>
        <w:t xml:space="preserve">四、响应无效</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w:t>
      </w:r>
      <w:r>
        <w:rPr>
          <w:rFonts w:ascii="宋体" w:hAnsi="宋体"/>
          <w:color w:val="auto"/>
          <w:szCs w:val="21"/>
          <w:lang w:val="zh-CN"/>
        </w:rPr>
        <w:t xml:space="preserve">.</w:t>
      </w:r>
      <w:r>
        <w:rPr>
          <w:rFonts w:hint="eastAsia" w:ascii="宋体" w:hAnsi="宋体"/>
          <w:color w:val="auto"/>
          <w:szCs w:val="21"/>
          <w:lang w:val="zh-CN"/>
        </w:rPr>
        <w:t xml:space="preserve">出现下列情形之一的，将被认定为响应无效或无效文件：</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（1）违反政府采购相关规定的；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（2）未实质性响应谈判文件要求的；</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（3）谈判小组认定的其他情形；</w:t>
      </w:r>
      <w:r/>
    </w:p>
    <w:p>
      <w:pPr>
        <w:ind w:firstLine="420"/>
        <w:spacing w:line="360" w:lineRule="auto"/>
        <w:rPr>
          <w:rFonts w:ascii="宋体" w:hAnsi="宋体"/>
          <w:color w:val="auto"/>
          <w:szCs w:val="21"/>
          <w:lang w:val="zh-CN"/>
        </w:rPr>
      </w:pPr>
      <w:r>
        <w:rPr>
          <w:rFonts w:hint="eastAsia" w:ascii="宋体" w:hAnsi="宋体"/>
          <w:color w:val="auto"/>
          <w:szCs w:val="21"/>
          <w:lang w:val="zh-CN"/>
        </w:rPr>
        <w:t xml:space="preserve">2</w:t>
      </w:r>
      <w:r>
        <w:rPr>
          <w:rFonts w:ascii="宋体" w:hAnsi="宋体"/>
          <w:color w:val="auto"/>
          <w:szCs w:val="21"/>
          <w:lang w:val="zh-CN"/>
        </w:rPr>
        <w:t xml:space="preserve">.</w:t>
      </w:r>
      <w:r>
        <w:rPr>
          <w:rFonts w:hint="eastAsia" w:ascii="宋体" w:hAnsi="宋体"/>
          <w:color w:val="auto"/>
          <w:szCs w:val="21"/>
          <w:lang w:val="zh-CN"/>
        </w:rPr>
        <w:t xml:space="preserve">被认定为响应无效或无效文件的，采购代理机构应当将理由告知相关供应商。</w:t>
      </w:r>
      <w:r/>
    </w:p>
    <w:p>
      <w:pPr>
        <w:ind w:firstLine="422"/>
        <w:spacing w:line="360" w:lineRule="auto"/>
        <w:rPr>
          <w:rFonts w:ascii="宋体" w:hAnsi="宋体"/>
          <w:b/>
          <w:color w:val="auto"/>
          <w:szCs w:val="21"/>
        </w:rPr>
      </w:pPr>
      <w:r>
        <w:rPr>
          <w:rFonts w:hint="eastAsia" w:ascii="宋体" w:hAnsi="宋体"/>
          <w:b/>
          <w:color w:val="auto"/>
          <w:szCs w:val="21"/>
        </w:rPr>
        <w:t xml:space="preserve">五、项目终止</w:t>
      </w:r>
      <w:r/>
    </w:p>
    <w:p>
      <w:pPr>
        <w:ind w:firstLine="420"/>
        <w:spacing w:line="360" w:lineRule="auto"/>
        <w:rPr>
          <w:rFonts w:ascii="宋体" w:hAnsi="宋体"/>
          <w:color w:val="auto"/>
          <w:szCs w:val="21"/>
        </w:rPr>
      </w:pPr>
      <w:r>
        <w:rPr>
          <w:rFonts w:hint="eastAsia" w:ascii="宋体" w:hAnsi="宋体"/>
          <w:color w:val="auto"/>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olor w:val="auto"/>
          <w:szCs w:val="21"/>
        </w:rPr>
      </w:pPr>
      <w:r>
        <w:rPr>
          <w:rFonts w:hint="eastAsia" w:ascii="宋体" w:hAnsi="宋体"/>
          <w:color w:val="auto"/>
          <w:szCs w:val="21"/>
        </w:rPr>
        <w:t xml:space="preserve">（1）因情况变化，不再符合规定的竞争性谈判采购方式适用情形的；</w:t>
      </w:r>
      <w:r/>
    </w:p>
    <w:p>
      <w:pPr>
        <w:ind w:firstLine="420"/>
        <w:spacing w:line="360" w:lineRule="auto"/>
        <w:rPr>
          <w:rFonts w:ascii="宋体" w:hAnsi="宋体"/>
          <w:color w:val="auto"/>
          <w:szCs w:val="21"/>
        </w:rPr>
      </w:pPr>
      <w:r>
        <w:rPr>
          <w:rFonts w:hint="eastAsia" w:ascii="宋体" w:hAnsi="宋体"/>
          <w:color w:val="auto"/>
          <w:szCs w:val="21"/>
        </w:rPr>
        <w:t xml:space="preserve">（2）出现影响采购公正的违法、违规行为的；</w:t>
      </w:r>
      <w:r/>
    </w:p>
    <w:p>
      <w:pPr>
        <w:ind w:firstLine="420"/>
        <w:spacing w:line="360" w:lineRule="auto"/>
        <w:rPr>
          <w:rFonts w:ascii="宋体" w:hAnsi="宋体"/>
          <w:color w:val="auto"/>
          <w:szCs w:val="21"/>
        </w:rPr>
      </w:pPr>
      <w:r>
        <w:rPr>
          <w:rFonts w:hint="eastAsia" w:ascii="宋体" w:hAnsi="宋体"/>
          <w:color w:val="auto"/>
          <w:szCs w:val="21"/>
        </w:rPr>
        <w:t xml:space="preserve">（3）在采购过程中符合竞争要求的供应商或者报价未超过采购预算的供应商不足三家的；</w:t>
      </w:r>
      <w:r/>
    </w:p>
    <w:p>
      <w:pPr>
        <w:ind w:firstLine="420"/>
        <w:spacing w:line="360" w:lineRule="auto"/>
        <w:rPr>
          <w:rFonts w:ascii="宋体" w:hAnsi="宋体"/>
          <w:color w:val="auto"/>
          <w:szCs w:val="21"/>
        </w:rPr>
      </w:pPr>
      <w:r>
        <w:rPr>
          <w:rFonts w:hint="eastAsia" w:ascii="宋体" w:hAnsi="宋体"/>
          <w:color w:val="auto"/>
        </w:rPr>
        <w:t xml:space="preserve">（4）谈</w:t>
      </w:r>
      <w:r>
        <w:rPr>
          <w:rFonts w:hint="eastAsia"/>
          <w:color w:val="auto"/>
        </w:rPr>
        <w:t xml:space="preserve">判采购</w:t>
      </w:r>
      <w:r>
        <w:rPr>
          <w:color w:val="auto"/>
        </w:rPr>
        <w:t xml:space="preserve">过程中，如遇到交易中心出现断电、断网或其他不可预见原因导致</w:t>
      </w:r>
      <w:r>
        <w:rPr>
          <w:rFonts w:hint="eastAsia"/>
          <w:color w:val="auto"/>
        </w:rPr>
        <w:t xml:space="preserve">采购活动无法正常进行的。</w:t>
      </w:r>
      <w:r/>
    </w:p>
    <w:p>
      <w:pPr>
        <w:ind w:firstLine="420"/>
        <w:spacing w:line="360" w:lineRule="auto"/>
        <w:rPr>
          <w:rFonts w:hint="eastAsia" w:ascii="宋体" w:hAnsi="宋体"/>
          <w:color w:val="auto"/>
          <w:szCs w:val="21"/>
        </w:rPr>
      </w:pPr>
      <w:r>
        <w:rPr>
          <w:rFonts w:hint="eastAsia" w:ascii="宋体" w:hAnsi="宋体"/>
          <w:color w:val="auto"/>
          <w:szCs w:val="21"/>
        </w:rPr>
        <w:t xml:space="preserve">2.项目终止后，采购代理机构应当将项目终止的理由告知所有供应商。</w:t>
      </w:r>
      <w:r/>
    </w:p>
    <w:p>
      <w:pPr>
        <w:rPr>
          <w:rFonts w:hint="eastAsia" w:ascii="宋体" w:hAnsi="宋体"/>
          <w:color w:val="auto"/>
          <w:szCs w:val="21"/>
        </w:rPr>
      </w:pPr>
      <w:r>
        <w:rPr>
          <w:rFonts w:hint="eastAsia" w:ascii="宋体" w:hAnsi="宋体"/>
          <w:color w:val="auto"/>
          <w:szCs w:val="21"/>
        </w:rPr>
        <w:br w:type="page" w:clear="all"/>
      </w:r>
      <w:r/>
    </w:p>
    <w:p>
      <w:pPr>
        <w:ind w:firstLine="420"/>
        <w:spacing w:line="360" w:lineRule="auto"/>
        <w:rPr>
          <w:rFonts w:hint="eastAsia" w:ascii="宋体" w:hAnsi="宋体"/>
          <w:color w:val="auto"/>
          <w:szCs w:val="21"/>
        </w:rPr>
      </w:pPr>
      <w:r>
        <w:rPr>
          <w:rFonts w:hint="eastAsia" w:ascii="宋体" w:hAnsi="宋体"/>
          <w:color w:val="auto"/>
          <w:szCs w:val="21"/>
        </w:rPr>
      </w:r>
      <w:r/>
    </w:p>
    <w:p>
      <w:pPr>
        <w:pStyle w:val="807"/>
        <w:jc w:val="center"/>
        <w:spacing w:line="360" w:lineRule="auto"/>
        <w:rPr>
          <w:rStyle w:val="1127"/>
          <w:b/>
          <w:bCs/>
          <w:color w:val="auto"/>
          <w:sz w:val="32"/>
          <w:szCs w:val="32"/>
        </w:rPr>
      </w:pPr>
      <w:r/>
      <w:bookmarkStart w:id="36" w:name="_Toc62807506"/>
      <w:r/>
      <w:bookmarkStart w:id="37" w:name="_Toc63583488"/>
      <w:r/>
      <w:bookmarkStart w:id="38" w:name="_Toc62807499"/>
      <w:r/>
      <w:bookmarkStart w:id="39" w:name="_Toc33452247"/>
      <w:r/>
      <w:bookmarkStart w:id="40" w:name="_Toc9180"/>
      <w:r/>
      <w:bookmarkStart w:id="41" w:name="_Toc477184531"/>
      <w:r/>
      <w:bookmarkStart w:id="42" w:name="_Toc477184672"/>
      <w:r>
        <w:rPr>
          <w:rStyle w:val="1127"/>
          <w:rFonts w:hint="eastAsia"/>
          <w:b/>
          <w:bCs/>
          <w:color w:val="auto"/>
          <w:sz w:val="32"/>
          <w:szCs w:val="32"/>
        </w:rPr>
        <w:t xml:space="preserve">第五章 评审方法</w:t>
      </w:r>
      <w:bookmarkEnd w:id="36"/>
      <w:r/>
      <w:bookmarkEnd w:id="37"/>
      <w:r/>
      <w:bookmarkEnd w:id="38"/>
      <w:r/>
      <w:bookmarkEnd w:id="39"/>
      <w:r/>
      <w:bookmarkEnd w:id="40"/>
      <w:r/>
      <w:bookmarkEnd w:id="41"/>
      <w:r/>
      <w:bookmarkEnd w:id="42"/>
      <w:r/>
      <w:r/>
    </w:p>
    <w:p>
      <w:pPr>
        <w:spacing w:line="360" w:lineRule="auto"/>
        <w:rPr>
          <w:rFonts w:ascii="宋体" w:hAnsi="宋体" w:cs="宋体"/>
          <w:color w:val="auto"/>
          <w:szCs w:val="21"/>
        </w:rPr>
      </w:pPr>
      <w:r>
        <w:rPr>
          <w:rFonts w:ascii="宋体" w:hAnsi="宋体" w:cs="宋体"/>
          <w:color w:val="auto"/>
          <w:szCs w:val="21"/>
        </w:rPr>
        <w:t xml:space="preserve">一、评审办法</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color w:val="auto"/>
          <w:szCs w:val="21"/>
          <w:highlight w:val="yellow"/>
        </w:rPr>
        <w:t xml:space="preserve">竞争性</w:t>
      </w:r>
      <w:r>
        <w:rPr>
          <w:rFonts w:ascii="宋体" w:hAnsi="宋体"/>
          <w:b/>
          <w:color w:val="auto"/>
          <w:szCs w:val="21"/>
          <w:highlight w:val="yellow"/>
        </w:rPr>
        <w:t xml:space="preserve">谈判采取二次报价的方式，二次报价时间为</w:t>
      </w:r>
      <w:r>
        <w:rPr>
          <w:rFonts w:hint="eastAsia" w:ascii="宋体" w:hAnsi="宋体"/>
          <w:b/>
          <w:color w:val="auto"/>
          <w:szCs w:val="21"/>
          <w:highlight w:val="yellow"/>
        </w:rPr>
        <w:t xml:space="preserve">10分钟。</w:t>
      </w:r>
      <w:r>
        <w:rPr>
          <w:rFonts w:ascii="宋体" w:hAnsi="宋体"/>
          <w:color w:val="auto"/>
          <w:sz w:val="24"/>
        </w:rPr>
        <w:t xml:space="preserve">即提交</w:t>
      </w:r>
      <w:r>
        <w:rPr>
          <w:rFonts w:hint="eastAsia" w:ascii="宋体" w:hAnsi="宋体"/>
          <w:color w:val="auto"/>
          <w:sz w:val="24"/>
        </w:rPr>
        <w:t xml:space="preserve">响应</w:t>
      </w:r>
      <w:r>
        <w:rPr>
          <w:rFonts w:ascii="宋体" w:hAnsi="宋体"/>
          <w:color w:val="auto"/>
          <w:sz w:val="24"/>
        </w:rPr>
        <w:t xml:space="preserve">文件中的报价</w:t>
      </w:r>
      <w:r>
        <w:rPr>
          <w:rFonts w:ascii="宋体" w:hAnsi="宋体" w:cs="宋体"/>
          <w:color w:val="auto"/>
          <w:szCs w:val="21"/>
        </w:rPr>
        <w:t xml:space="preserve">为首次报价，谈判</w:t>
      </w:r>
      <w:r>
        <w:rPr>
          <w:rFonts w:hint="eastAsia" w:ascii="宋体" w:hAnsi="宋体" w:cs="宋体"/>
          <w:color w:val="auto"/>
          <w:szCs w:val="21"/>
        </w:rPr>
        <w:t xml:space="preserve">结束后，所有继续参加谈判的供应商在规定时间内提交最后报价。最终报价与首次报价之比，所下降的百分比与单价下降百分比相同。以供应商</w:t>
      </w:r>
      <w:r>
        <w:rPr>
          <w:rFonts w:ascii="宋体" w:hAnsi="宋体" w:cs="宋体"/>
          <w:color w:val="auto"/>
          <w:szCs w:val="21"/>
        </w:rPr>
        <w:t xml:space="preserve">二次报价</w:t>
      </w:r>
      <w:r>
        <w:rPr>
          <w:rFonts w:hint="eastAsia" w:ascii="宋体" w:hAnsi="宋体" w:cs="宋体"/>
          <w:color w:val="auto"/>
          <w:szCs w:val="21"/>
        </w:rPr>
        <w:t xml:space="preserve">的报价为最后报价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2、评标委员会各成员独立对每个进入合格性评审程序的谈判供应商的谈判响应文件按合格性评审办法进行评审和评价。</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keepLines w:val="0"/>
        <w:keepNext w:val="0"/>
        <w:pageBreakBefore w:val="0"/>
        <w:spacing w:line="360" w:lineRule="auto"/>
        <w:widowControl w:val="off"/>
        <w:rPr>
          <w:rFonts w:ascii="宋体" w:hAnsi="宋体" w:cs="宋体"/>
          <w:color w:val="auto"/>
          <w:szCs w:val="21"/>
        </w:rPr>
      </w:pPr>
      <w:r>
        <w:rPr>
          <w:rFonts w:hint="eastAsia" w:ascii="宋体" w:hAnsi="宋体" w:cs="宋体"/>
          <w:color w:val="auto"/>
          <w:szCs w:val="21"/>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ind w:firstLine="420"/>
        <w:keepLines w:val="0"/>
        <w:keepNext w:val="0"/>
        <w:pageBreakBefore w:val="0"/>
        <w:spacing w:line="360" w:lineRule="auto"/>
        <w:widowControl w:val="off"/>
        <w:rPr>
          <w:rFonts w:hint="eastAsia" w:ascii="宋体" w:hAnsi="宋体" w:cs="宋体"/>
          <w:color w:val="auto"/>
          <w:szCs w:val="21"/>
        </w:rPr>
      </w:pPr>
      <w:r>
        <w:rPr>
          <w:rFonts w:hint="eastAsia" w:ascii="宋体" w:hAnsi="宋体" w:cs="宋体"/>
          <w:color w:val="auto"/>
          <w:szCs w:val="21"/>
        </w:rPr>
        <w:t xml:space="preserve">5、评标委员会认为，排在前面的成交候选供应商的最低报价或者某些分项报价明显不合理或者低于成本，有可能影响商品质量和不能诚信履约的，应当要求其在规定的期限内提供书面文件予以解释说明，并提交相关证明材料；否则，评标委员会可以取消该供应商的成交候选资格，按顺序由排在后面的成交候选供应商递补，以此类推。</w:t>
      </w:r>
      <w:r/>
    </w:p>
    <w:p>
      <w:pPr>
        <w:ind w:firstLine="482"/>
        <w:keepLines w:val="0"/>
        <w:keepNext w:val="0"/>
        <w:pageBreakBefore w:val="0"/>
        <w:spacing w:line="360" w:lineRule="auto"/>
        <w:widowControl w:val="off"/>
        <w:rPr>
          <w:rFonts w:hint="eastAsia" w:ascii="宋体" w:hAnsi="宋体" w:cs="宋体"/>
          <w:color w:val="auto"/>
          <w:szCs w:val="21"/>
        </w:rPr>
      </w:pPr>
      <w:r>
        <w:rPr>
          <w:rFonts w:hint="eastAsia" w:ascii="宋体" w:hAnsi="宋体"/>
          <w:b/>
          <w:bCs/>
          <w:color w:val="auto"/>
          <w:sz w:val="24"/>
          <w:szCs w:val="24"/>
        </w:rPr>
        <w:t xml:space="preserve">特别声明：核心产品提供相同品牌产品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w:t>
      </w:r>
      <w:r/>
    </w:p>
    <w:p>
      <w:pPr>
        <w:spacing w:line="360" w:lineRule="auto"/>
        <w:rPr>
          <w:rFonts w:ascii="宋体" w:hAnsi="宋体" w:cs="宋体"/>
          <w:color w:val="auto"/>
          <w:szCs w:val="21"/>
        </w:rPr>
      </w:pPr>
      <w:r>
        <w:rPr>
          <w:rFonts w:hint="eastAsia" w:ascii="宋体" w:hAnsi="宋体" w:cs="宋体"/>
          <w:color w:val="auto"/>
          <w:szCs w:val="21"/>
        </w:rPr>
        <w:t xml:space="preserve">二、采购政策</w:t>
      </w:r>
      <w:r/>
    </w:p>
    <w:p>
      <w:pPr>
        <w:ind w:firstLine="420"/>
        <w:spacing w:line="360" w:lineRule="auto"/>
        <w:rPr>
          <w:rFonts w:ascii="宋体" w:hAnsi="宋体"/>
          <w:color w:val="auto"/>
          <w:szCs w:val="21"/>
        </w:rPr>
      </w:pPr>
      <w:r>
        <w:rPr>
          <w:rFonts w:hint="eastAsia" w:ascii="宋体" w:hAnsi="宋体"/>
          <w:color w:val="auto"/>
          <w:szCs w:val="21"/>
        </w:rPr>
        <w:t xml:space="preserve">（一）小、微企业</w:t>
      </w:r>
      <w:r/>
    </w:p>
    <w:p>
      <w:pPr>
        <w:ind w:firstLine="420"/>
        <w:spacing w:line="360" w:lineRule="auto"/>
        <w:rPr>
          <w:rFonts w:hAnsi="宋体"/>
          <w:b/>
          <w:bCs/>
          <w:color w:val="auto"/>
          <w:szCs w:val="21"/>
        </w:rPr>
      </w:pPr>
      <w:r>
        <w:rPr>
          <w:rFonts w:hAnsi="宋体"/>
          <w:color w:val="auto"/>
          <w:szCs w:val="21"/>
        </w:rPr>
        <w:t xml:space="preserve">根据《政府采购促进中小企业发展管理办法》（财库</w:t>
      </w:r>
      <w:r>
        <w:rPr>
          <w:rFonts w:hint="eastAsia"/>
          <w:color w:val="auto"/>
        </w:rPr>
        <w:t xml:space="preserve">〔</w:t>
      </w:r>
      <w:r>
        <w:rPr>
          <w:rFonts w:hAnsi="宋体"/>
          <w:color w:val="auto"/>
          <w:szCs w:val="21"/>
        </w:rPr>
        <w:t xml:space="preserve">2020</w:t>
      </w:r>
      <w:r>
        <w:rPr>
          <w:rFonts w:hint="eastAsia" w:ascii="宋体" w:hAnsi="宋体"/>
          <w:color w:val="auto"/>
          <w:szCs w:val="21"/>
        </w:rPr>
        <w:t xml:space="preserve">〕</w:t>
      </w:r>
      <w:r>
        <w:rPr>
          <w:rFonts w:hAnsi="宋体"/>
          <w:color w:val="auto"/>
          <w:szCs w:val="21"/>
        </w:rPr>
        <w:t xml:space="preserve">46号）</w:t>
      </w:r>
      <w:r>
        <w:rPr>
          <w:rFonts w:hint="eastAsia" w:hAnsi="宋体"/>
          <w:color w:val="auto"/>
          <w:szCs w:val="21"/>
        </w:rPr>
        <w:t xml:space="preserve">、《苏州市政府采购促进中小企业发展实施意见》（苏财购</w:t>
      </w:r>
      <w:r>
        <w:rPr>
          <w:rFonts w:hint="eastAsia"/>
          <w:color w:val="auto"/>
        </w:rPr>
        <w:t xml:space="preserve">〔</w:t>
      </w:r>
      <w:r>
        <w:rPr>
          <w:rFonts w:hAnsi="宋体"/>
          <w:color w:val="auto"/>
          <w:szCs w:val="21"/>
        </w:rPr>
        <w:t xml:space="preserve">2022</w:t>
      </w:r>
      <w:r>
        <w:rPr>
          <w:rFonts w:hint="eastAsia" w:ascii="宋体" w:hAnsi="宋体"/>
          <w:color w:val="auto"/>
          <w:szCs w:val="21"/>
        </w:rPr>
        <w:t xml:space="preserve">〕</w:t>
      </w:r>
      <w:r>
        <w:rPr>
          <w:rFonts w:hAnsi="宋体"/>
          <w:color w:val="auto"/>
          <w:szCs w:val="21"/>
        </w:rPr>
        <w:t xml:space="preserve">16号</w:t>
      </w:r>
      <w:r>
        <w:rPr>
          <w:rFonts w:hint="eastAsia" w:hAnsi="宋体"/>
          <w:color w:val="auto"/>
          <w:szCs w:val="21"/>
        </w:rPr>
        <w:t xml:space="preserve">）</w:t>
      </w:r>
      <w:r>
        <w:rPr>
          <w:rFonts w:hint="eastAsia" w:ascii="宋体" w:hAnsi="宋体"/>
          <w:color w:val="auto"/>
          <w:szCs w:val="21"/>
        </w:rPr>
        <w:t xml:space="preserve">的相关规定，</w:t>
      </w:r>
      <w:r>
        <w:rPr>
          <w:rFonts w:hint="eastAsia" w:hAnsi="宋体"/>
          <w:color w:val="auto"/>
          <w:szCs w:val="21"/>
        </w:rPr>
        <w:t xml:space="preserve">本项目为专门面向中小企业采购。如供应商认定为中型、小型或微型企业，则需根据《中小企业划型标准规定》（工信部联企业〔2011〕300号）填报《中小企业声明函》。</w:t>
      </w:r>
      <w:r>
        <w:rPr>
          <w:rFonts w:hint="eastAsia" w:hAnsi="宋体"/>
          <w:b/>
          <w:bCs/>
          <w:color w:val="auto"/>
          <w:szCs w:val="21"/>
        </w:rPr>
        <w:t xml:space="preserve">加盖公章后的《中小企业声明函》电子件放置于</w:t>
      </w:r>
      <w:r>
        <w:rPr>
          <w:rFonts w:hint="eastAsia" w:ascii="宋体" w:hAnsi="宋体"/>
          <w:b/>
          <w:color w:val="auto"/>
          <w:szCs w:val="21"/>
        </w:rPr>
        <w:t xml:space="preserve">响应文件</w:t>
      </w:r>
      <w:r>
        <w:rPr>
          <w:rFonts w:hint="eastAsia" w:hAnsi="宋体"/>
          <w:b/>
          <w:bCs/>
          <w:color w:val="auto"/>
          <w:szCs w:val="21"/>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（二）残疾人福利性单位</w:t>
      </w:r>
      <w:r/>
    </w:p>
    <w:p>
      <w:pPr>
        <w:ind w:firstLine="420"/>
        <w:spacing w:line="360" w:lineRule="auto"/>
        <w:rPr>
          <w:rFonts w:ascii="宋体" w:hAnsi="宋体"/>
          <w:color w:val="auto"/>
          <w:szCs w:val="21"/>
        </w:rPr>
      </w:pPr>
      <w:r>
        <w:rPr>
          <w:rFonts w:hAnsi="宋体" w:cs="宋体"/>
          <w:color w:val="auto"/>
        </w:rPr>
        <w:t xml:space="preserve">根据《三部门联合发布关于促进残疾人就业政府采购政策的通知》（财库</w:t>
      </w:r>
      <w:r>
        <w:rPr>
          <w:rFonts w:hint="eastAsia"/>
          <w:color w:val="auto"/>
        </w:rPr>
        <w:t xml:space="preserve">〔</w:t>
      </w:r>
      <w:r>
        <w:rPr>
          <w:rFonts w:hAnsi="宋体" w:cs="宋体"/>
          <w:color w:val="auto"/>
        </w:rPr>
        <w:t xml:space="preserve">2017</w:t>
      </w:r>
      <w:r>
        <w:rPr>
          <w:rFonts w:hint="eastAsia" w:ascii="宋体" w:hAnsi="宋体"/>
          <w:color w:val="auto"/>
          <w:szCs w:val="21"/>
        </w:rPr>
        <w:t xml:space="preserve">〕</w:t>
      </w:r>
      <w:r>
        <w:rPr>
          <w:rFonts w:hAnsi="宋体" w:cs="宋体"/>
          <w:color w:val="auto"/>
        </w:rPr>
        <w:t xml:space="preserve">141号）的相关规定</w:t>
      </w:r>
      <w:r>
        <w:rPr>
          <w:rFonts w:hint="eastAsia" w:hAnsi="宋体" w:cs="宋体"/>
          <w:color w:val="auto"/>
        </w:rPr>
        <w:t xml:space="preserve">，</w:t>
      </w:r>
      <w:r>
        <w:rPr>
          <w:rFonts w:hint="eastAsia" w:ascii="宋体" w:hAnsi="宋体"/>
          <w:color w:val="auto"/>
          <w:szCs w:val="21"/>
        </w:rPr>
        <w:t xml:space="preserve">如供应商为残疾人福利性单位，</w:t>
      </w:r>
      <w:r>
        <w:rPr>
          <w:rFonts w:hint="eastAsia" w:hAnsi="宋体" w:cs="宋体"/>
          <w:color w:val="auto"/>
        </w:rPr>
        <w:t xml:space="preserve">则视同小型、微型企业，享受预留份额的政府采购政策。</w:t>
      </w:r>
      <w:r>
        <w:rPr>
          <w:rFonts w:hint="eastAsia" w:hAnsi="宋体" w:cs="宋体"/>
          <w:b/>
          <w:bCs/>
          <w:color w:val="auto"/>
        </w:rPr>
        <w:t xml:space="preserve">加盖公章后的《残疾人福利性单位声明函》电子件放置于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（三）监狱企业</w:t>
      </w:r>
      <w:r/>
    </w:p>
    <w:p>
      <w:pPr>
        <w:ind w:firstLine="420"/>
        <w:spacing w:line="360" w:lineRule="auto"/>
        <w:rPr>
          <w:rFonts w:ascii="宋体" w:hAnsi="宋体"/>
          <w:color w:val="auto"/>
          <w:szCs w:val="21"/>
        </w:rPr>
      </w:pPr>
      <w:r>
        <w:rPr>
          <w:rFonts w:hAnsi="宋体" w:cs="宋体"/>
          <w:color w:val="auto"/>
        </w:rPr>
        <w:t xml:space="preserve">根据《财政部司法部关于政府采购支持监狱企业发展有关问题的通知》（财库〔2014</w:t>
      </w:r>
      <w:r>
        <w:rPr>
          <w:rFonts w:hint="eastAsia" w:ascii="宋体" w:hAnsi="宋体"/>
          <w:color w:val="auto"/>
          <w:szCs w:val="21"/>
        </w:rPr>
        <w:t xml:space="preserve">〕</w:t>
      </w:r>
      <w:r>
        <w:rPr>
          <w:rFonts w:hAnsi="宋体" w:cs="宋体"/>
          <w:color w:val="auto"/>
        </w:rPr>
        <w:t xml:space="preserve">68号）的相关规定</w:t>
      </w:r>
      <w:r>
        <w:rPr>
          <w:rFonts w:hint="eastAsia" w:hAnsi="宋体" w:cs="宋体"/>
          <w:color w:val="auto"/>
        </w:rPr>
        <w:t xml:space="preserve">，</w:t>
      </w:r>
      <w:r>
        <w:rPr>
          <w:rFonts w:hint="eastAsia" w:ascii="宋体" w:hAnsi="宋体"/>
          <w:color w:val="auto"/>
          <w:szCs w:val="21"/>
        </w:rPr>
        <w:t xml:space="preserve">如供应商为监狱企业，应当提供由省级以上监狱管理局、戒毒管理局（含新疆生产建设兵团）出具的属于监狱企业的证明文件，</w:t>
      </w:r>
      <w:r>
        <w:rPr>
          <w:rFonts w:hint="eastAsia" w:hAnsi="宋体" w:cs="宋体"/>
          <w:color w:val="auto"/>
        </w:rPr>
        <w:t xml:space="preserve">则视同小型、微型企业，享受预留份额的政府采购政策。</w:t>
      </w:r>
      <w:r>
        <w:rPr>
          <w:rFonts w:hint="eastAsia" w:hAnsi="宋体" w:cs="宋体"/>
          <w:b/>
          <w:bCs/>
          <w:color w:val="auto"/>
        </w:rPr>
        <w:t xml:space="preserve">证明文件电子件放置于</w:t>
      </w:r>
      <w:r>
        <w:rPr>
          <w:rFonts w:hint="eastAsia" w:ascii="宋体" w:hAnsi="宋体"/>
          <w:b/>
          <w:color w:val="auto"/>
          <w:szCs w:val="21"/>
        </w:rPr>
        <w:t xml:space="preserve">响应文件</w:t>
      </w:r>
      <w:r>
        <w:rPr>
          <w:rFonts w:hint="eastAsia" w:hAnsi="宋体" w:cs="宋体"/>
          <w:b/>
          <w:bCs/>
          <w:color w:val="auto"/>
        </w:rPr>
        <w:t xml:space="preserve">中提交，未提交则不享受预留采购份额政策。</w:t>
      </w:r>
      <w:r/>
    </w:p>
    <w:p>
      <w:pPr>
        <w:ind w:firstLine="420"/>
        <w:spacing w:line="360" w:lineRule="auto"/>
        <w:rPr>
          <w:rFonts w:ascii="宋体" w:hAnsi="宋体"/>
          <w:color w:val="auto"/>
          <w:szCs w:val="21"/>
        </w:rPr>
      </w:pPr>
      <w:r>
        <w:rPr>
          <w:rFonts w:hint="eastAsia" w:ascii="宋体" w:hAnsi="宋体"/>
          <w:color w:val="auto"/>
          <w:szCs w:val="21"/>
        </w:rPr>
        <w:t xml:space="preserve">（四）绿色采购</w:t>
      </w:r>
      <w:r/>
    </w:p>
    <w:p>
      <w:pPr>
        <w:ind w:firstLine="420"/>
        <w:spacing w:line="360" w:lineRule="auto"/>
        <w:rPr>
          <w:rFonts w:ascii="宋体" w:hAnsi="宋体"/>
          <w:color w:val="auto"/>
          <w:szCs w:val="21"/>
        </w:rPr>
      </w:pPr>
      <w:r>
        <w:rPr>
          <w:rFonts w:hint="eastAsia"/>
          <w:color w:val="auto"/>
        </w:rPr>
        <w:t xml:space="preserve">根据《关于调整优化节能产品、环境标志产品政府采购执行机制的通知》（财库〔2019〕9号）等相关文件的规定，</w:t>
      </w:r>
      <w:r>
        <w:rPr>
          <w:rFonts w:hint="eastAsia"/>
          <w:b/>
          <w:color w:val="auto"/>
        </w:rPr>
        <w:t xml:space="preserve">对属于《节能产品政府采购品目清单》政府强制采购产品的，供应商</w:t>
      </w:r>
      <w:r>
        <w:rPr>
          <w:rFonts w:hint="eastAsia" w:ascii="宋体" w:hAnsi="宋体"/>
          <w:b/>
          <w:color w:val="auto"/>
          <w:szCs w:val="21"/>
        </w:rPr>
        <w:t xml:space="preserve">需提供该产品有效期内的认证等相关证明材料，证明材料电子件放置于响应文件中提交。</w:t>
      </w:r>
      <w:r/>
    </w:p>
    <w:p>
      <w:pPr>
        <w:ind w:firstLine="420"/>
        <w:spacing w:line="360" w:lineRule="auto"/>
        <w:rPr>
          <w:rFonts w:ascii="宋体" w:hAnsi="宋体"/>
          <w:color w:val="auto"/>
          <w:szCs w:val="21"/>
        </w:rPr>
      </w:pPr>
      <w:r>
        <w:rPr>
          <w:rFonts w:hint="eastAsia" w:ascii="宋体" w:hAnsi="宋体"/>
          <w:color w:val="auto"/>
          <w:szCs w:val="21"/>
        </w:rPr>
        <w:t xml:space="preserve">（五）若供应商提供的《中小企业声明函》、《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color w:val="auto"/>
          <w:szCs w:val="21"/>
        </w:rPr>
      </w:pPr>
      <w:r>
        <w:rPr>
          <w:rFonts w:hint="eastAsia" w:ascii="宋体" w:hAnsi="宋体" w:cs="宋体"/>
          <w:b/>
          <w:color w:val="auto"/>
          <w:szCs w:val="21"/>
        </w:rPr>
        <w:t xml:space="preserve">三、评审内容：</w:t>
      </w:r>
      <w:r/>
    </w:p>
    <w:tbl>
      <w:tblPr>
        <w:tblStyle w:val="817"/>
        <w:tblW w:w="92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534"/>
        <w:gridCol w:w="1523"/>
      </w:tblGrid>
      <w:tr>
        <w:trPr>
          <w:jc w:val="center"/>
          <w:trHeight w:val="661"/>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评审内容</w:t>
            </w:r>
            <w:r/>
          </w:p>
        </w:tc>
        <w:tc>
          <w:tcPr>
            <w:tcBorders>
              <w:top w:val="single" w:color="000000" w:sz="4" w:space="0"/>
              <w:left w:val="single" w:color="000000" w:sz="4" w:space="0"/>
              <w:bottom w:val="single" w:color="000000" w:sz="4" w:space="0"/>
              <w:right w:val="single" w:color="000000" w:sz="4" w:space="0"/>
            </w:tcBorders>
            <w:tcW w:w="1534"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是否合格</w:t>
            </w:r>
            <w:r/>
          </w:p>
          <w:p>
            <w:pPr>
              <w:jc w:val="center"/>
              <w:spacing w:line="360" w:lineRule="auto"/>
              <w:rPr>
                <w:rFonts w:ascii="宋体" w:hAnsi="宋体"/>
                <w:sz w:val="24"/>
                <w:szCs w:val="24"/>
              </w:rPr>
            </w:pPr>
            <w:r>
              <w:rPr>
                <w:rFonts w:hint="eastAsia" w:ascii="宋体" w:hAnsi="宋体"/>
                <w:sz w:val="24"/>
                <w:szCs w:val="24"/>
              </w:rPr>
              <w:t xml:space="preserve">（是/否）</w:t>
            </w:r>
            <w:r/>
          </w:p>
        </w:tc>
        <w:tc>
          <w:tcPr>
            <w:tcBorders>
              <w:top w:val="single" w:color="000000" w:sz="4" w:space="0"/>
              <w:left w:val="single" w:color="000000" w:sz="4" w:space="0"/>
              <w:bottom w:val="single" w:color="000000" w:sz="4" w:space="0"/>
              <w:right w:val="single" w:color="000000" w:sz="4" w:space="0"/>
            </w:tcBorders>
            <w:tcW w:w="1523" w:type="dxa"/>
            <w:vAlign w:val="center"/>
            <w:textDirection w:val="lrTb"/>
            <w:noWrap w:val="false"/>
          </w:tcPr>
          <w:p>
            <w:pPr>
              <w:jc w:val="center"/>
              <w:spacing w:line="360" w:lineRule="auto"/>
              <w:rPr>
                <w:rFonts w:ascii="宋体" w:hAnsi="宋体"/>
                <w:sz w:val="24"/>
                <w:szCs w:val="24"/>
              </w:rPr>
            </w:pPr>
            <w:r>
              <w:rPr>
                <w:rFonts w:hint="eastAsia" w:ascii="宋体" w:hAnsi="宋体"/>
                <w:sz w:val="24"/>
                <w:szCs w:val="24"/>
              </w:rPr>
              <w:t xml:space="preserve">备注</w:t>
            </w:r>
            <w:r/>
          </w:p>
        </w:tc>
      </w:tr>
      <w:tr>
        <w:trPr>
          <w:jc w:val="cente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rPr>
                <w:rFonts w:ascii="宋体" w:hAnsi="宋体" w:cs="Arial"/>
                <w:sz w:val="24"/>
                <w:szCs w:val="24"/>
              </w:rPr>
            </w:pPr>
            <w:r>
              <w:rPr>
                <w:rFonts w:hint="eastAsia" w:ascii="宋体" w:hAnsi="宋体" w:cs="Arial"/>
                <w:sz w:val="24"/>
                <w:szCs w:val="24"/>
              </w:rPr>
              <w:t xml:space="preserve">1.合格谈判</w:t>
            </w:r>
            <w:r>
              <w:rPr>
                <w:rFonts w:ascii="宋体" w:hAnsi="宋体" w:cs="Arial"/>
                <w:sz w:val="24"/>
                <w:szCs w:val="24"/>
              </w:rPr>
              <w:t xml:space="preserve">供应商的资格条件</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宋体" w:hAnsi="宋体" w:cs="Arial"/>
                <w:sz w:val="24"/>
                <w:szCs w:val="24"/>
              </w:rPr>
            </w:pPr>
            <w:r>
              <w:rPr>
                <w:rFonts w:hint="eastAsia" w:ascii="宋体" w:hAnsi="宋体" w:cs="Arial"/>
                <w:sz w:val="24"/>
                <w:szCs w:val="24"/>
              </w:rPr>
              <w:t xml:space="preserve">2.谈判响应单位所投招标内容及要求是否符合谈判文件的招标内容及要求</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sz w:val="24"/>
                <w:szCs w:val="24"/>
              </w:rPr>
            </w:pPr>
            <w:r>
              <w:rPr>
                <w:rFonts w:hint="eastAsia" w:ascii="宋体" w:hAnsi="宋体" w:cs="宋体"/>
                <w:sz w:val="24"/>
                <w:szCs w:val="24"/>
              </w:rPr>
              <w:t xml:space="preserve">3.供货期、付款、质保期、售后服务响应、合同条款等其他综合内容承诺</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r>
        <w:trPr>
          <w:jc w:val="cente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spacing w:line="400" w:lineRule="exact"/>
              <w:tabs>
                <w:tab w:val="left" w:pos="0" w:leader="none"/>
              </w:tabs>
              <w:rPr>
                <w:rFonts w:ascii="Arial" w:hAnsi="Arial" w:cs="Arial"/>
                <w:sz w:val="24"/>
                <w:szCs w:val="24"/>
              </w:rPr>
            </w:pPr>
            <w:r>
              <w:rPr>
                <w:rFonts w:hint="eastAsia" w:ascii="宋体" w:hAnsi="宋体" w:cs="宋体"/>
                <w:sz w:val="24"/>
                <w:szCs w:val="24"/>
              </w:rPr>
              <w:t xml:space="preserve">4.其他（除供应商资格条件及采购技术内容以外的其他涉及实质性响应谈判文件的条款内容）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534" w:type="dxa"/>
            <w:textDirection w:val="lrTb"/>
            <w:noWrap w:val="false"/>
          </w:tcPr>
          <w:p>
            <w:pPr>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23" w:type="dxa"/>
            <w:textDirection w:val="lrTb"/>
            <w:noWrap w:val="false"/>
          </w:tcPr>
          <w:p>
            <w:pPr>
              <w:spacing w:line="360" w:lineRule="auto"/>
              <w:rPr>
                <w:rFonts w:ascii="宋体" w:hAnsi="宋体"/>
                <w:sz w:val="24"/>
                <w:szCs w:val="24"/>
              </w:rPr>
            </w:pPr>
            <w:r>
              <w:rPr>
                <w:rFonts w:ascii="宋体" w:hAnsi="宋体"/>
                <w:sz w:val="24"/>
                <w:szCs w:val="24"/>
              </w:rPr>
            </w:r>
            <w:r/>
          </w:p>
        </w:tc>
      </w:tr>
    </w:tbl>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ind w:firstLine="422"/>
        <w:spacing w:line="360" w:lineRule="auto"/>
        <w:rPr>
          <w:rFonts w:ascii="宋体" w:hAnsi="宋体" w:cs="宋体"/>
          <w:b/>
          <w:color w:val="auto"/>
          <w:szCs w:val="21"/>
        </w:rPr>
      </w:pPr>
      <w:r>
        <w:rPr>
          <w:rFonts w:ascii="宋体" w:hAnsi="宋体" w:cs="宋体"/>
          <w:b/>
          <w:color w:val="auto"/>
          <w:szCs w:val="21"/>
        </w:rPr>
      </w:r>
      <w:r/>
    </w:p>
    <w:p>
      <w:pPr>
        <w:jc w:val="left"/>
        <w:spacing w:line="360" w:lineRule="auto"/>
        <w:widowControl/>
        <w:rPr>
          <w:rStyle w:val="1127"/>
          <w:rFonts w:ascii="Calibri" w:hAnsi="Calibri"/>
          <w:color w:val="auto"/>
          <w:sz w:val="32"/>
          <w:szCs w:val="32"/>
        </w:rPr>
      </w:pPr>
      <w:r/>
      <w:bookmarkStart w:id="43" w:name="_Toc33452248"/>
      <w:r/>
      <w:bookmarkStart w:id="44" w:name="_Toc63583489"/>
      <w:r/>
      <w:bookmarkStart w:id="45" w:name="_Toc62807507"/>
      <w:r/>
      <w:bookmarkStart w:id="46" w:name="_Toc62807500"/>
      <w:r>
        <w:rPr>
          <w:rStyle w:val="1127"/>
          <w:b w:val="0"/>
          <w:bCs w:val="0"/>
          <w:color w:val="auto"/>
          <w:sz w:val="32"/>
          <w:szCs w:val="32"/>
        </w:rPr>
        <w:br w:type="page" w:clear="all"/>
      </w:r>
      <w:r/>
    </w:p>
    <w:p>
      <w:pPr>
        <w:pStyle w:val="807"/>
        <w:jc w:val="center"/>
        <w:spacing w:line="360" w:lineRule="auto"/>
        <w:rPr>
          <w:rStyle w:val="1127"/>
          <w:b/>
          <w:bCs/>
          <w:color w:val="auto"/>
          <w:sz w:val="32"/>
          <w:szCs w:val="32"/>
        </w:rPr>
      </w:pPr>
      <w:r/>
      <w:bookmarkStart w:id="47" w:name="_Toc787"/>
      <w:r>
        <w:rPr>
          <w:rStyle w:val="1127"/>
          <w:rFonts w:hint="eastAsia"/>
          <w:b/>
          <w:bCs/>
          <w:color w:val="auto"/>
          <w:sz w:val="32"/>
          <w:szCs w:val="32"/>
        </w:rPr>
        <w:t xml:space="preserve">第六章 </w:t>
      </w:r>
      <w:bookmarkEnd w:id="43"/>
      <w:r/>
      <w:bookmarkEnd w:id="44"/>
      <w:r/>
      <w:bookmarkEnd w:id="45"/>
      <w:r/>
      <w:bookmarkEnd w:id="46"/>
      <w:r>
        <w:rPr>
          <w:rStyle w:val="1127"/>
          <w:rFonts w:hint="eastAsia"/>
          <w:b/>
          <w:bCs/>
          <w:color w:val="auto"/>
          <w:sz w:val="32"/>
          <w:szCs w:val="32"/>
        </w:rPr>
        <w:t xml:space="preserve">采购合同</w:t>
      </w:r>
      <w:bookmarkEnd w:id="47"/>
      <w:r/>
      <w:r/>
    </w:p>
    <w:p>
      <w:pPr>
        <w:ind w:firstLine="420"/>
        <w:spacing w:line="360" w:lineRule="auto"/>
        <w:rPr>
          <w:rFonts w:ascii="宋体" w:hAnsi="宋体" w:cs="Arial"/>
          <w:color w:val="auto"/>
          <w:szCs w:val="21"/>
        </w:rPr>
      </w:pPr>
      <w:r/>
      <w:bookmarkStart w:id="48" w:name="_Toc13642118"/>
      <w:r/>
      <w:bookmarkStart w:id="49" w:name="_Toc13889378"/>
      <w:r>
        <w:rPr>
          <w:rFonts w:hint="eastAsia" w:ascii="宋体" w:hAnsi="宋体" w:cs="Arial"/>
          <w:color w:val="auto"/>
          <w:szCs w:val="21"/>
        </w:rPr>
        <w:t xml:space="preserve">根据《合同法》有关规定，为明确采购单位（甲方）和供应单位（乙方）购销过程中的权利、义务和经济责任，经双方友好协商，签订以下条款，共同遵守。</w:t>
      </w:r>
      <w:r/>
    </w:p>
    <w:p>
      <w:pPr>
        <w:ind w:firstLine="420"/>
        <w:spacing w:line="360" w:lineRule="auto"/>
        <w:rPr>
          <w:rFonts w:ascii="宋体" w:hAnsi="宋体" w:cs="Arial"/>
          <w:color w:val="auto"/>
          <w:szCs w:val="21"/>
        </w:rPr>
      </w:pPr>
      <w:r>
        <w:rPr>
          <w:rFonts w:hint="eastAsia" w:ascii="宋体" w:hAnsi="宋体" w:cs="Arial"/>
          <w:color w:val="auto"/>
          <w:szCs w:val="21"/>
        </w:rPr>
        <w:t xml:space="preserve">一、定义：以下术语有特定的含义：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“货物”本合同所称货物是指乙方基于其已中标的响应文件而应向甲方提供的符合招标要求规格及功能的</w:t>
      </w:r>
      <w:r>
        <w:rPr>
          <w:rFonts w:hint="eastAsia" w:ascii="宋体" w:hAnsi="宋体" w:cs="Arial"/>
          <w:color w:val="auto"/>
          <w:szCs w:val="21"/>
          <w:u w:val="single"/>
          <w:lang w:val="en-US" w:eastAsia="zh-CN"/>
        </w:rPr>
        <w:t xml:space="preserve">                        </w:t>
      </w:r>
      <w:r>
        <w:rPr>
          <w:rFonts w:hint="eastAsia" w:ascii="宋体" w:hAnsi="宋体" w:cs="Arial"/>
          <w:color w:val="auto"/>
          <w:szCs w:val="21"/>
        </w:rPr>
        <w:t xml:space="preserve">及其全部备品备件，它还应包括由乙方送交给甲方的所有的必须文件和与使用及测试有关的应进行的任何规定的服务。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 “服务”系指根据合同规定乙方应承担的与供货有关的辅助义务，比如运输、保险以及其它伴随服务，比如安装、调试以及送货上门提供技术援助、培训、配合措施、维修响应和合同中规定乙方应承担的其它义务。</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“合同价”系指根据中标的响应文件和合同规定，乙方在正确地履行合同义务后甲方应支付乙方的价款。</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“甲方”系指合同中明确规定的实际购买货物和接受服务单位。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“乙方”系指合同中规定的提供货物和提供服务的单位。</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“损失”本合同所指损失是指合同一方因不履行合同义务而遭致另一方及第三方的各种损失及损害的费用，还包括守约方为减轻损害或维护权利而需支付的各种调查费用，车旅费用、律师费用等。</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二、交货地点</w:t>
      </w:r>
      <w:r/>
    </w:p>
    <w:p>
      <w:pPr>
        <w:ind w:firstLine="420"/>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项目名称：</w:t>
      </w:r>
      <w:r>
        <w:rPr>
          <w:rFonts w:hint="eastAsia" w:ascii="宋体" w:hAnsi="宋体" w:cs="Arial"/>
          <w:color w:val="auto"/>
          <w:szCs w:val="21"/>
          <w:u w:val="single"/>
          <w:lang w:eastAsia="zh-CN"/>
        </w:rPr>
        <w:t xml:space="preserve">2026年框架道路下穿泵房防汛应急能力提升设备改造采购项目(二期)</w:t>
      </w:r>
      <w:r/>
    </w:p>
    <w:p>
      <w:pPr>
        <w:ind w:firstLine="420"/>
        <w:spacing w:line="360" w:lineRule="auto"/>
        <w:rPr>
          <w:rFonts w:ascii="宋体" w:hAnsi="宋体" w:cs="Arial"/>
          <w:color w:val="auto"/>
          <w:szCs w:val="21"/>
        </w:rPr>
      </w:pPr>
      <w:r>
        <w:rPr>
          <w:rFonts w:hint="eastAsia" w:ascii="宋体" w:hAnsi="宋体" w:cs="Arial"/>
          <w:color w:val="auto"/>
          <w:szCs w:val="21"/>
        </w:rPr>
        <w:t xml:space="preserve">项目地点：甲方指定地点</w:t>
      </w:r>
      <w:r/>
    </w:p>
    <w:p>
      <w:pPr>
        <w:ind w:right="-252" w:firstLine="420"/>
        <w:spacing w:line="360" w:lineRule="auto"/>
        <w:tabs>
          <w:tab w:val="left" w:pos="360" w:leader="none"/>
        </w:tabs>
        <w:rPr>
          <w:rFonts w:ascii="宋体" w:hAnsi="宋体" w:cs="Arial"/>
          <w:color w:val="auto"/>
          <w:szCs w:val="21"/>
        </w:rPr>
      </w:pPr>
      <w:r>
        <w:rPr>
          <w:rFonts w:hint="eastAsia" w:ascii="宋体" w:hAnsi="宋体" w:cs="Arial"/>
          <w:color w:val="auto"/>
          <w:szCs w:val="21"/>
        </w:rPr>
        <w:t xml:space="preserve">三、货物或服务名称、数量及价格：</w:t>
      </w:r>
      <w:r/>
    </w:p>
    <w:p>
      <w:pPr>
        <w:ind w:firstLine="420"/>
        <w:spacing w:line="360" w:lineRule="auto"/>
        <w:rPr>
          <w:rFonts w:hint="default" w:ascii="宋体" w:hAnsi="宋体" w:cs="Arial"/>
          <w:color w:val="auto"/>
          <w:szCs w:val="21"/>
          <w:lang w:val="en-US" w:eastAsia="zh-CN"/>
        </w:rPr>
      </w:pPr>
      <w:r>
        <w:rPr>
          <w:rFonts w:hint="eastAsia" w:ascii="宋体" w:hAnsi="宋体" w:cs="Arial"/>
          <w:color w:val="auto"/>
          <w:szCs w:val="21"/>
        </w:rPr>
        <w:t xml:space="preserve">四、合同总价款：</w:t>
      </w:r>
      <w:r>
        <w:rPr>
          <w:rFonts w:hint="eastAsia" w:ascii="宋体" w:hAnsi="宋体" w:cs="Arial"/>
          <w:color w:val="auto"/>
          <w:szCs w:val="21"/>
          <w:u w:val="single"/>
          <w:lang w:val="en-US" w:eastAsia="zh-CN"/>
        </w:rPr>
        <w:t xml:space="preserve">            </w:t>
      </w:r>
      <w:r>
        <w:rPr>
          <w:rFonts w:hint="eastAsia" w:ascii="宋体" w:hAnsi="宋体" w:cs="Arial"/>
          <w:color w:val="auto"/>
          <w:szCs w:val="21"/>
          <w:lang w:val="en-US" w:eastAsia="zh-CN"/>
        </w:rPr>
        <w:t xml:space="preserve">元整，</w:t>
      </w:r>
      <w:r>
        <w:rPr>
          <w:rFonts w:hint="eastAsia" w:ascii="宋体" w:hAnsi="宋体"/>
          <w:color w:val="auto"/>
          <w:szCs w:val="21"/>
        </w:rPr>
        <w:t xml:space="preserve">小写￥</w:t>
      </w:r>
      <w:r>
        <w:rPr>
          <w:rFonts w:hint="eastAsia" w:ascii="宋体" w:hAnsi="宋体"/>
          <w:color w:val="auto"/>
          <w:szCs w:val="21"/>
          <w:u w:val="single"/>
          <w:lang w:val="en-US" w:eastAsia="zh-CN"/>
        </w:rPr>
        <w:t xml:space="preserve">           </w:t>
      </w:r>
      <w:r>
        <w:rPr>
          <w:rFonts w:hint="eastAsia" w:ascii="宋体" w:hAnsi="宋体" w:cs="Arial"/>
          <w:color w:val="auto"/>
          <w:szCs w:val="21"/>
          <w:lang w:val="en-US" w:eastAsia="zh-CN"/>
        </w:rPr>
        <w:t xml:space="preserve">。</w:t>
      </w:r>
      <w:r/>
    </w:p>
    <w:p>
      <w:pPr>
        <w:ind w:firstLine="420"/>
        <w:spacing w:line="360" w:lineRule="auto"/>
        <w:rPr>
          <w:rFonts w:ascii="宋体" w:hAnsi="宋体" w:cs="Arial"/>
          <w:color w:val="auto"/>
          <w:szCs w:val="21"/>
        </w:rPr>
      </w:pPr>
      <w:r>
        <w:rPr>
          <w:rFonts w:hint="eastAsia" w:ascii="宋体" w:hAnsi="宋体" w:cs="Arial"/>
          <w:color w:val="auto"/>
          <w:szCs w:val="21"/>
        </w:rPr>
        <w:t xml:space="preserve">五、合同总价范围：</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1、货物及辅配件、运输、装卸、安装、调试、测试、易损易耗件、工具、检测合格等交付使用前的一切费用； </w:t>
      </w:r>
      <w:r/>
    </w:p>
    <w:p>
      <w:pPr>
        <w:ind w:firstLine="422"/>
        <w:spacing w:line="360" w:lineRule="auto"/>
        <w:rPr>
          <w:rFonts w:ascii="宋体" w:hAnsi="宋体" w:cs="Arial"/>
          <w:b/>
          <w:bCs w:val="0"/>
          <w:color w:val="auto"/>
          <w:szCs w:val="21"/>
          <w:highlight w:val="none"/>
        </w:rPr>
      </w:pPr>
      <w:r>
        <w:rPr>
          <w:rFonts w:hint="eastAsia" w:ascii="宋体" w:hAnsi="宋体" w:cs="Arial"/>
          <w:b/>
          <w:bCs w:val="0"/>
          <w:color w:val="auto"/>
          <w:szCs w:val="21"/>
          <w:highlight w:val="none"/>
        </w:rPr>
        <w:t xml:space="preserve">2、货物的免费质保期：</w:t>
      </w:r>
      <w:r>
        <w:rPr>
          <w:rFonts w:hint="eastAsia" w:ascii="宋体" w:hAnsi="宋体" w:cs="Arial"/>
          <w:b/>
          <w:bCs w:val="0"/>
          <w:color w:val="auto"/>
          <w:szCs w:val="21"/>
          <w:highlight w:val="none"/>
          <w:lang w:val="en-US" w:eastAsia="zh-CN"/>
        </w:rPr>
        <w:t xml:space="preserve">五</w:t>
      </w:r>
      <w:r>
        <w:rPr>
          <w:rFonts w:hint="eastAsia" w:ascii="宋体" w:hAnsi="宋体" w:cs="Arial"/>
          <w:b/>
          <w:bCs w:val="0"/>
          <w:color w:val="auto"/>
          <w:szCs w:val="21"/>
          <w:highlight w:val="none"/>
        </w:rPr>
        <w:t xml:space="preserve">年</w:t>
      </w:r>
      <w:r/>
    </w:p>
    <w:p>
      <w:pPr>
        <w:ind w:firstLine="420"/>
        <w:spacing w:line="360" w:lineRule="auto"/>
        <w:rPr>
          <w:rFonts w:ascii="宋体" w:hAnsi="宋体" w:cs="Arial"/>
          <w:color w:val="auto"/>
          <w:szCs w:val="21"/>
        </w:rPr>
      </w:pPr>
      <w:r>
        <w:rPr>
          <w:rFonts w:hint="eastAsia" w:ascii="宋体" w:hAnsi="宋体" w:cs="Arial"/>
          <w:color w:val="auto"/>
          <w:szCs w:val="21"/>
        </w:rPr>
        <w:t xml:space="preserve">3、中国政府根据现行税法征收的与本合同有关的一切税费。</w:t>
      </w:r>
      <w:r/>
    </w:p>
    <w:p>
      <w:pPr>
        <w:ind w:firstLine="420"/>
        <w:spacing w:line="360" w:lineRule="auto"/>
        <w:rPr>
          <w:rFonts w:hint="eastAsia" w:ascii="宋体" w:hAnsi="宋体" w:cs="Arial"/>
          <w:color w:val="auto"/>
          <w:szCs w:val="21"/>
        </w:rPr>
      </w:pPr>
      <w:r>
        <w:rPr>
          <w:rFonts w:hint="eastAsia" w:ascii="宋体" w:hAnsi="宋体" w:cs="Arial"/>
          <w:color w:val="auto"/>
          <w:szCs w:val="21"/>
        </w:rPr>
        <w:t xml:space="preserve">4、甲方有权根据设计变更作相应调整，双方协商一致后，其单价按投标报价按实结算。</w:t>
      </w:r>
      <w:r/>
    </w:p>
    <w:p>
      <w:pPr>
        <w:ind w:firstLine="422"/>
        <w:spacing w:line="360" w:lineRule="auto"/>
        <w:rPr>
          <w:rFonts w:hint="default" w:eastAsia="宋体"/>
          <w:color w:val="auto"/>
          <w:lang w:val="en-US" w:eastAsia="zh-CN"/>
        </w:rPr>
      </w:pPr>
      <w:r>
        <w:rPr>
          <w:rFonts w:hint="eastAsia" w:ascii="宋体" w:hAnsi="宋体" w:cs="Arial"/>
          <w:b/>
          <w:bCs/>
          <w:color w:val="auto"/>
          <w:szCs w:val="21"/>
          <w:lang w:val="en-US" w:eastAsia="zh-CN"/>
        </w:rPr>
        <w:t xml:space="preserve">5、</w:t>
      </w:r>
      <w:r>
        <w:rPr>
          <w:rFonts w:hint="eastAsia" w:hAnsi="宋体" w:cs="宋体"/>
          <w:b/>
          <w:bCs/>
          <w:color w:val="auto"/>
        </w:rPr>
        <w:t xml:space="preserve">履约保证金：无。</w:t>
      </w:r>
      <w:r/>
    </w:p>
    <w:p>
      <w:pPr>
        <w:ind w:firstLine="420"/>
        <w:spacing w:line="360" w:lineRule="auto"/>
        <w:rPr>
          <w:rFonts w:ascii="宋体" w:hAnsi="宋体" w:cs="Arial"/>
          <w:color w:val="auto"/>
          <w:szCs w:val="21"/>
        </w:rPr>
      </w:pPr>
      <w:r>
        <w:rPr>
          <w:rFonts w:hint="eastAsia" w:ascii="宋体" w:hAnsi="宋体" w:cs="Arial"/>
          <w:color w:val="auto"/>
          <w:szCs w:val="21"/>
        </w:rPr>
        <w:t xml:space="preserve">六、交货内容：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1、符合本合同及招标文件规定的货物或服务。</w:t>
      </w:r>
      <w:r/>
    </w:p>
    <w:p>
      <w:pPr>
        <w:ind w:firstLine="420"/>
        <w:spacing w:line="360" w:lineRule="auto"/>
        <w:rPr>
          <w:rFonts w:ascii="宋体" w:hAnsi="宋体" w:cs="Arial"/>
          <w:color w:val="auto"/>
          <w:szCs w:val="21"/>
        </w:rPr>
      </w:pPr>
      <w:r>
        <w:rPr>
          <w:rFonts w:hint="eastAsia" w:ascii="宋体" w:hAnsi="宋体" w:cs="Arial"/>
          <w:color w:val="auto"/>
          <w:szCs w:val="21"/>
        </w:rPr>
        <w:t xml:space="preserve">2、保证货物使用及维修所需的全套技术资料和文件，至少应包括以下内容：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货物清单；</w:t>
      </w:r>
      <w:r/>
    </w:p>
    <w:p>
      <w:pPr>
        <w:ind w:firstLine="420"/>
        <w:spacing w:line="360" w:lineRule="auto"/>
        <w:rPr>
          <w:rFonts w:ascii="宋体" w:hAnsi="宋体" w:cs="Arial"/>
          <w:color w:val="auto"/>
          <w:szCs w:val="21"/>
        </w:rPr>
      </w:pPr>
      <w:r>
        <w:rPr>
          <w:rFonts w:hint="eastAsia" w:ascii="宋体" w:hAnsi="宋体" w:cs="Arial"/>
          <w:color w:val="auto"/>
          <w:szCs w:val="21"/>
        </w:rPr>
        <w:t xml:space="preserve">出厂合格证；</w:t>
      </w:r>
      <w:r/>
    </w:p>
    <w:p>
      <w:pPr>
        <w:ind w:firstLine="420"/>
        <w:spacing w:line="360" w:lineRule="auto"/>
        <w:rPr>
          <w:rFonts w:ascii="宋体" w:hAnsi="宋体" w:cs="Arial"/>
          <w:color w:val="auto"/>
          <w:szCs w:val="21"/>
        </w:rPr>
      </w:pPr>
      <w:r>
        <w:rPr>
          <w:rFonts w:hint="eastAsia" w:ascii="宋体" w:hAnsi="宋体" w:cs="Arial"/>
          <w:color w:val="auto"/>
          <w:szCs w:val="21"/>
        </w:rPr>
        <w:t xml:space="preserve">操作的标识和中文标注；</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使用维修保养中文说明书；</w:t>
      </w:r>
      <w:r/>
    </w:p>
    <w:p>
      <w:pPr>
        <w:ind w:firstLine="420"/>
        <w:spacing w:line="360" w:lineRule="auto"/>
        <w:rPr>
          <w:rFonts w:ascii="宋体" w:hAnsi="宋体" w:cs="Arial"/>
          <w:color w:val="auto"/>
          <w:szCs w:val="21"/>
        </w:rPr>
      </w:pPr>
      <w:r>
        <w:rPr>
          <w:rFonts w:hint="eastAsia" w:ascii="宋体" w:hAnsi="宋体" w:cs="Arial"/>
          <w:color w:val="auto"/>
          <w:szCs w:val="21"/>
        </w:rPr>
        <w:t xml:space="preserve">3、其他必备材料和必备工具、货物等。</w:t>
      </w:r>
      <w:r/>
    </w:p>
    <w:p>
      <w:pPr>
        <w:ind w:firstLine="420"/>
        <w:spacing w:line="360" w:lineRule="auto"/>
        <w:rPr>
          <w:rFonts w:ascii="宋体" w:hAnsi="宋体" w:cs="Arial"/>
          <w:color w:val="auto"/>
          <w:szCs w:val="21"/>
        </w:rPr>
      </w:pPr>
      <w:r>
        <w:rPr>
          <w:rFonts w:hint="eastAsia" w:ascii="宋体" w:hAnsi="宋体" w:cs="Arial"/>
          <w:color w:val="auto"/>
          <w:szCs w:val="21"/>
        </w:rPr>
        <w:t xml:space="preserve">七、交货地点：乙方交货至甲方指定地点，所发生的运输等费用及货物的损坏造成的损失由乙方承担。</w:t>
      </w:r>
      <w:r/>
    </w:p>
    <w:p>
      <w:pPr>
        <w:ind w:firstLine="420"/>
        <w:spacing w:line="360" w:lineRule="auto"/>
        <w:rPr>
          <w:rFonts w:ascii="宋体" w:hAnsi="宋体" w:cs="Arial"/>
          <w:color w:val="auto"/>
          <w:szCs w:val="21"/>
        </w:rPr>
      </w:pPr>
      <w:r>
        <w:rPr>
          <w:rFonts w:hint="eastAsia" w:ascii="宋体" w:hAnsi="宋体" w:cs="Arial"/>
          <w:color w:val="auto"/>
          <w:szCs w:val="21"/>
        </w:rPr>
        <w:t xml:space="preserve">八、交货期限：</w:t>
      </w:r>
      <w:r>
        <w:rPr>
          <w:rFonts w:hint="eastAsia" w:ascii="宋体" w:hAnsi="宋体" w:cs="Arial"/>
          <w:b/>
          <w:bCs/>
          <w:color w:val="auto"/>
          <w:szCs w:val="21"/>
          <w:highlight w:val="none"/>
          <w:u w:val="none"/>
          <w:lang w:val="en-US" w:eastAsia="zh-CN"/>
        </w:rPr>
        <w:t xml:space="preserve">合同签订生效后30天内将货物交付至甲方指定地点，并安装调试完毕。</w:t>
      </w:r>
      <w:r/>
    </w:p>
    <w:p>
      <w:pPr>
        <w:ind w:firstLine="420"/>
        <w:spacing w:line="360" w:lineRule="auto"/>
        <w:rPr>
          <w:rFonts w:hint="default" w:ascii="宋体" w:hAnsi="宋体" w:eastAsia="宋体" w:cs="Arial"/>
          <w:b w:val="0"/>
          <w:bCs w:val="0"/>
          <w:color w:val="auto"/>
          <w:szCs w:val="21"/>
          <w:highlight w:val="yellow"/>
          <w:lang w:val="en-US" w:eastAsia="zh-CN"/>
        </w:rPr>
      </w:pPr>
      <w:r>
        <w:rPr>
          <w:rFonts w:hint="eastAsia" w:ascii="宋体" w:hAnsi="宋体" w:cs="Arial"/>
          <w:b/>
          <w:bCs/>
          <w:color w:val="auto"/>
          <w:szCs w:val="21"/>
          <w:highlight w:val="none"/>
        </w:rPr>
        <w:t xml:space="preserve">九、付款方式：合同签订后安装调试验收合格支付五十万元，2027年12月31日前付合同价40%，2028年12月31日前支付合同价20%，余款在接下来两年内付清。每次付款前需提供采购人签字的泵房巡查考核表，巡检不合格扣除当期款项的5%作为罚金没收，由于本次项目改造及更换设备发生泵房运行故障或中标人巡检不到位等因素导致交通管制或其他不必要的损失，由中标人承担相应法律责任，并扣除当年应付款项作为处罚。</w:t>
      </w:r>
      <w:r/>
    </w:p>
    <w:p>
      <w:pPr>
        <w:spacing w:line="360" w:lineRule="auto"/>
        <w:rPr>
          <w:rFonts w:ascii="宋体" w:hAnsi="宋体" w:cs="Arial"/>
          <w:color w:val="auto"/>
          <w:szCs w:val="21"/>
        </w:rPr>
      </w:pPr>
      <w:r>
        <w:rPr>
          <w:rFonts w:hint="eastAsia" w:ascii="宋体" w:hAnsi="宋体" w:cs="Arial"/>
          <w:color w:val="auto"/>
          <w:szCs w:val="21"/>
        </w:rPr>
        <w:t xml:space="preserve">    注：接甲方付款通知后一周内，乙方出具足额发票，甲方以转账方式直接转入乙方银行账户，发票抬头按成交单位抬头开具。</w:t>
      </w:r>
      <w:r/>
    </w:p>
    <w:p>
      <w:pPr>
        <w:ind w:firstLine="420"/>
        <w:spacing w:line="360" w:lineRule="auto"/>
        <w:rPr>
          <w:rFonts w:ascii="宋体" w:hAnsi="宋体" w:cs="Arial"/>
          <w:color w:val="auto"/>
          <w:szCs w:val="21"/>
        </w:rPr>
      </w:pPr>
      <w:r>
        <w:rPr>
          <w:rFonts w:hint="eastAsia" w:ascii="宋体" w:hAnsi="宋体" w:cs="Arial"/>
          <w:color w:val="auto"/>
          <w:szCs w:val="21"/>
        </w:rPr>
        <w:t xml:space="preserve">十、质量与验收：</w:t>
      </w:r>
      <w:r/>
    </w:p>
    <w:p>
      <w:pPr>
        <w:ind w:firstLine="420"/>
        <w:spacing w:line="360" w:lineRule="auto"/>
        <w:rPr>
          <w:rFonts w:ascii="宋体" w:hAnsi="宋体" w:cs="Arial"/>
          <w:color w:val="auto"/>
          <w:szCs w:val="21"/>
        </w:rPr>
      </w:pPr>
      <w:r>
        <w:rPr>
          <w:rFonts w:ascii="宋体" w:hAnsi="宋体" w:cs="Arial"/>
          <w:color w:val="auto"/>
          <w:szCs w:val="21"/>
        </w:rPr>
        <w:t xml:space="preserve">1</w:t>
      </w:r>
      <w:r>
        <w:rPr>
          <w:rFonts w:hint="eastAsia" w:ascii="宋体" w:hAnsi="宋体" w:cs="Arial"/>
          <w:color w:val="auto"/>
          <w:szCs w:val="21"/>
        </w:rPr>
        <w:t xml:space="preserve">、乙方应按照标书的有关规定提供合格设备；</w:t>
      </w:r>
      <w:r/>
    </w:p>
    <w:p>
      <w:pPr>
        <w:ind w:firstLine="420"/>
        <w:spacing w:line="360" w:lineRule="auto"/>
        <w:rPr>
          <w:rFonts w:ascii="宋体" w:hAnsi="宋体" w:cs="Arial"/>
          <w:color w:val="auto"/>
          <w:szCs w:val="21"/>
        </w:rPr>
      </w:pPr>
      <w:r>
        <w:rPr>
          <w:rFonts w:ascii="宋体" w:hAnsi="宋体" w:cs="Arial"/>
          <w:color w:val="auto"/>
          <w:szCs w:val="21"/>
        </w:rPr>
        <w:t xml:space="preserve">2</w:t>
      </w:r>
      <w:r>
        <w:rPr>
          <w:rFonts w:hint="eastAsia" w:ascii="宋体" w:hAnsi="宋体" w:cs="Arial"/>
          <w:color w:val="auto"/>
          <w:szCs w:val="21"/>
        </w:rPr>
        <w:t xml:space="preserve">、设备质量出现问题，乙方负责包修、包退、包换，费用由乙方承担；</w:t>
      </w:r>
      <w:r/>
    </w:p>
    <w:p>
      <w:pPr>
        <w:ind w:firstLine="420"/>
        <w:spacing w:line="360" w:lineRule="auto"/>
        <w:rPr>
          <w:rFonts w:ascii="宋体" w:hAnsi="宋体" w:cs="Arial"/>
          <w:color w:val="auto"/>
          <w:szCs w:val="21"/>
        </w:rPr>
      </w:pPr>
      <w:r>
        <w:rPr>
          <w:rFonts w:ascii="宋体" w:hAnsi="宋体" w:cs="Arial"/>
          <w:color w:val="auto"/>
          <w:szCs w:val="21"/>
        </w:rPr>
        <w:t xml:space="preserve">3</w:t>
      </w:r>
      <w:r>
        <w:rPr>
          <w:rFonts w:hint="eastAsia" w:ascii="宋体" w:hAnsi="宋体" w:cs="Arial"/>
          <w:color w:val="auto"/>
          <w:szCs w:val="21"/>
        </w:rPr>
        <w:t xml:space="preserve">、设备的验收包括：数量、外观、质量、性能、质保单、品牌标志、包装和乙方承诺的其它指标。</w:t>
      </w:r>
      <w:r/>
    </w:p>
    <w:p>
      <w:pPr>
        <w:ind w:firstLine="420"/>
        <w:spacing w:line="360" w:lineRule="auto"/>
        <w:rPr>
          <w:rFonts w:ascii="宋体" w:hAnsi="宋体" w:cs="Arial"/>
          <w:color w:val="auto"/>
          <w:szCs w:val="21"/>
        </w:rPr>
      </w:pPr>
      <w:r>
        <w:rPr>
          <w:rFonts w:ascii="宋体" w:hAnsi="宋体" w:cs="Arial"/>
          <w:color w:val="auto"/>
          <w:szCs w:val="21"/>
        </w:rPr>
        <w:t xml:space="preserve">4</w:t>
      </w:r>
      <w:r>
        <w:rPr>
          <w:rFonts w:hint="eastAsia" w:ascii="宋体" w:hAnsi="宋体" w:cs="Arial"/>
          <w:color w:val="auto"/>
          <w:szCs w:val="21"/>
        </w:rPr>
        <w:t xml:space="preserve">、验收标准：根据标书要求及有关规定并按国家最新行业标准进行验收通过。</w:t>
      </w:r>
      <w:r/>
    </w:p>
    <w:p>
      <w:pPr>
        <w:ind w:firstLine="420"/>
        <w:spacing w:line="360" w:lineRule="auto"/>
        <w:rPr>
          <w:rFonts w:ascii="宋体" w:hAnsi="宋体" w:cs="Arial"/>
          <w:color w:val="auto"/>
          <w:szCs w:val="21"/>
        </w:rPr>
      </w:pPr>
      <w:r>
        <w:rPr>
          <w:rFonts w:ascii="宋体" w:hAnsi="宋体" w:cs="Arial"/>
          <w:color w:val="auto"/>
          <w:szCs w:val="21"/>
        </w:rPr>
        <w:t xml:space="preserve">5</w:t>
      </w:r>
      <w:r>
        <w:rPr>
          <w:rFonts w:hint="eastAsia" w:ascii="宋体" w:hAnsi="宋体" w:cs="Arial"/>
          <w:color w:val="auto"/>
          <w:szCs w:val="21"/>
        </w:rPr>
        <w:t xml:space="preserve">、乙方交付验收时应先用书面方式通告甲方；</w:t>
      </w:r>
      <w:r/>
    </w:p>
    <w:p>
      <w:pPr>
        <w:ind w:firstLine="420"/>
        <w:spacing w:line="360" w:lineRule="auto"/>
        <w:rPr>
          <w:rFonts w:ascii="宋体" w:hAnsi="宋体" w:cs="Arial"/>
          <w:color w:val="auto"/>
          <w:szCs w:val="21"/>
        </w:rPr>
      </w:pPr>
      <w:r>
        <w:rPr>
          <w:rFonts w:hint="eastAsia" w:ascii="宋体" w:hAnsi="宋体" w:cs="Arial"/>
          <w:color w:val="auto"/>
          <w:szCs w:val="21"/>
        </w:rPr>
        <w:t xml:space="preserve">货物及其各部件应为全新，未曾使用过之优质产品，与规定的质量、规格和性能相符，并保证该产品确系原厂制造，同时提供产品的质量保证书、技术性能说明书、有关部门的检测测试报告、质量标准认证证书等相关材料。</w:t>
      </w:r>
      <w:r/>
    </w:p>
    <w:p>
      <w:pPr>
        <w:ind w:firstLine="420"/>
        <w:spacing w:line="360" w:lineRule="auto"/>
        <w:rPr>
          <w:rFonts w:ascii="宋体" w:hAnsi="宋体" w:cs="Arial"/>
          <w:b w:val="0"/>
          <w:bCs/>
          <w:color w:val="auto"/>
          <w:szCs w:val="21"/>
        </w:rPr>
      </w:pPr>
      <w:r>
        <w:rPr>
          <w:rFonts w:hint="eastAsia" w:ascii="宋体" w:hAnsi="宋体" w:cs="Arial"/>
          <w:b w:val="0"/>
          <w:bCs/>
          <w:color w:val="auto"/>
          <w:szCs w:val="21"/>
        </w:rPr>
        <w:t xml:space="preserve">同时甲方可委托第三方检测机构对成品及原辅材料随时作随机抽查进行检测，对于检测不合格的，该批次货物无条件退场。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十一、技术条款</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乙方所供货物须符合招标文件设计图纸和国家标准及规范要求，乙方响应文件中列明的设备及元器件品牌、生产地、制造厂商、质量保证等必须符合相关的国家标准和规范。</w:t>
      </w:r>
      <w:r/>
    </w:p>
    <w:p>
      <w:pPr>
        <w:ind w:firstLine="407"/>
        <w:spacing w:line="360" w:lineRule="auto"/>
        <w:rPr>
          <w:rFonts w:ascii="宋体" w:hAnsi="宋体" w:cs="Arial"/>
          <w:color w:val="auto"/>
          <w:szCs w:val="21"/>
        </w:rPr>
      </w:pPr>
      <w:r>
        <w:rPr>
          <w:rFonts w:hint="eastAsia" w:ascii="宋体" w:hAnsi="宋体" w:cs="Arial"/>
          <w:color w:val="auto"/>
          <w:szCs w:val="21"/>
        </w:rPr>
        <w:t xml:space="preserve">十二、本合同应为完整货物及功能的提供。</w:t>
      </w:r>
      <w:r/>
    </w:p>
    <w:p>
      <w:pPr>
        <w:ind w:firstLine="407"/>
        <w:spacing w:line="360" w:lineRule="auto"/>
        <w:rPr>
          <w:rFonts w:ascii="宋体" w:hAnsi="宋体" w:cs="Arial"/>
          <w:color w:val="auto"/>
          <w:szCs w:val="21"/>
        </w:rPr>
      </w:pPr>
      <w:r>
        <w:rPr>
          <w:rFonts w:hint="eastAsia" w:ascii="宋体" w:hAnsi="宋体" w:cs="Arial"/>
          <w:color w:val="auto"/>
          <w:szCs w:val="21"/>
        </w:rPr>
        <w:t xml:space="preserve">对于甲方在标书中所要求的及乙方在响应文件和合同中所承诺提供的功能，乙方应无条件提供，由于投标单位自身原因所造成的额外费用由乙方自行承担。如甲方要求删除的部分及功能，与乙方协商后，双方一致认同则该部分的价格应在合同总价中扣除。</w:t>
      </w:r>
      <w:r/>
    </w:p>
    <w:p>
      <w:pPr>
        <w:ind w:firstLine="407"/>
        <w:spacing w:line="360" w:lineRule="auto"/>
        <w:rPr>
          <w:rFonts w:ascii="宋体" w:hAnsi="宋体" w:cs="Arial"/>
          <w:color w:val="auto"/>
          <w:szCs w:val="21"/>
          <w:highlight w:val="none"/>
        </w:rPr>
      </w:pPr>
      <w:r>
        <w:rPr>
          <w:rFonts w:hint="eastAsia" w:ascii="宋体" w:hAnsi="宋体" w:cs="Arial"/>
          <w:color w:val="auto"/>
          <w:szCs w:val="21"/>
          <w:highlight w:val="none"/>
        </w:rPr>
        <w:t xml:space="preserve">十</w:t>
      </w:r>
      <w:r>
        <w:rPr>
          <w:rFonts w:hint="eastAsia" w:ascii="宋体" w:hAnsi="宋体" w:cs="Arial"/>
          <w:color w:val="auto"/>
          <w:szCs w:val="21"/>
          <w:highlight w:val="none"/>
          <w:lang w:val="en-US" w:eastAsia="zh-CN"/>
        </w:rPr>
        <w:t xml:space="preserve">三</w:t>
      </w:r>
      <w:r>
        <w:rPr>
          <w:rFonts w:hint="eastAsia" w:ascii="宋体" w:hAnsi="宋体" w:cs="Arial"/>
          <w:color w:val="auto"/>
          <w:szCs w:val="21"/>
          <w:highlight w:val="none"/>
        </w:rPr>
        <w:t xml:space="preserve">、售后服务</w:t>
      </w:r>
      <w:r/>
    </w:p>
    <w:p>
      <w:pPr>
        <w:ind w:firstLine="407"/>
        <w:spacing w:line="360" w:lineRule="auto"/>
        <w:rPr>
          <w:rFonts w:hint="eastAsia" w:ascii="宋体" w:hAnsi="宋体" w:cs="Arial"/>
          <w:color w:val="auto"/>
          <w:szCs w:val="21"/>
        </w:rPr>
      </w:pPr>
      <w:r>
        <w:rPr>
          <w:rFonts w:hint="eastAsia" w:ascii="宋体" w:hAnsi="宋体" w:cs="Arial"/>
          <w:color w:val="auto"/>
          <w:szCs w:val="21"/>
          <w:highlight w:val="none"/>
        </w:rPr>
        <w:t xml:space="preserve">1.整体免费质保期</w:t>
      </w:r>
      <w:r>
        <w:rPr>
          <w:rFonts w:hint="eastAsia" w:ascii="宋体" w:hAnsi="宋体" w:cs="Arial"/>
          <w:color w:val="auto"/>
          <w:szCs w:val="21"/>
          <w:highlight w:val="none"/>
          <w:lang w:eastAsia="zh-CN"/>
        </w:rPr>
        <w:t xml:space="preserve">：</w:t>
      </w:r>
      <w:r>
        <w:rPr>
          <w:rFonts w:hint="eastAsia" w:ascii="宋体" w:hAnsi="宋体" w:cs="Arial"/>
          <w:color w:val="auto"/>
          <w:szCs w:val="21"/>
          <w:highlight w:val="none"/>
          <w:lang w:val="en-US" w:eastAsia="zh-CN"/>
        </w:rPr>
        <w:t xml:space="preserve">五</w:t>
      </w:r>
      <w:r>
        <w:rPr>
          <w:rFonts w:hint="eastAsia" w:ascii="宋体" w:hAnsi="宋体" w:cs="Arial"/>
          <w:color w:val="auto"/>
          <w:szCs w:val="21"/>
          <w:highlight w:val="none"/>
          <w:lang w:eastAsia="zh-CN"/>
        </w:rPr>
        <w:t xml:space="preserve">年</w:t>
      </w:r>
      <w:r>
        <w:rPr>
          <w:rFonts w:hint="eastAsia" w:ascii="宋体" w:hAnsi="宋体" w:cs="Arial"/>
          <w:color w:val="auto"/>
          <w:szCs w:val="21"/>
          <w:highlight w:val="none"/>
        </w:rPr>
        <w:t xml:space="preserve">，自项</w:t>
      </w:r>
      <w:r>
        <w:rPr>
          <w:rFonts w:hint="eastAsia" w:ascii="宋体" w:hAnsi="宋体" w:cs="Arial"/>
          <w:color w:val="auto"/>
          <w:szCs w:val="21"/>
        </w:rPr>
        <w:t xml:space="preserve">目完成经甲方验收合格并交付使用之日起算。质保期内因产品质量问题应给与免费更换，保证系统正常运行工作。</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2.免费质保期售后服务响应时间：接到甲方报修请求后，乙方应在2小时内响应，8小时内维修人员到达现场，48小时内完成维修任务。若乙方未按时完成或者拒绝维修的，甲方有权寻找第三方进行维修，相应费用由乙方承担。在质保期内因货物质量问题造成安全事故、财产损失的，由乙方承担赔偿责任。</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3.乙方提供终身维修服务。</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4.其他详见乙方投标文件中的承诺。</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5.上述伴随服务的费用应包含在合同价中，不单独进行支付。</w:t>
      </w:r>
      <w:r/>
    </w:p>
    <w:p>
      <w:pPr>
        <w:ind w:firstLine="407"/>
        <w:spacing w:line="360" w:lineRule="auto"/>
        <w:rPr>
          <w:rFonts w:hint="eastAsia" w:ascii="宋体" w:hAnsi="宋体" w:cs="Arial"/>
          <w:color w:val="auto"/>
          <w:szCs w:val="21"/>
        </w:rPr>
      </w:pPr>
      <w:r>
        <w:rPr>
          <w:rFonts w:hint="eastAsia" w:ascii="宋体" w:hAnsi="宋体" w:cs="Arial"/>
          <w:color w:val="auto"/>
          <w:szCs w:val="21"/>
        </w:rPr>
        <w:t xml:space="preserve">6.货物的包装、储运、安装按国家有关规定执行。</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四</w:t>
      </w:r>
      <w:r>
        <w:rPr>
          <w:rFonts w:hint="eastAsia" w:ascii="宋体" w:hAnsi="宋体" w:cs="Arial"/>
          <w:color w:val="auto"/>
          <w:szCs w:val="21"/>
        </w:rPr>
        <w:t xml:space="preserve">、不可抗拒事故</w:t>
      </w:r>
      <w:r/>
    </w:p>
    <w:p>
      <w:pPr>
        <w:ind w:right="-252" w:firstLine="420"/>
        <w:spacing w:line="360" w:lineRule="auto"/>
        <w:rPr>
          <w:rFonts w:ascii="宋体" w:hAnsi="宋体" w:cs="Arial"/>
          <w:color w:val="auto"/>
          <w:szCs w:val="21"/>
        </w:rPr>
      </w:pPr>
      <w:r>
        <w:rPr>
          <w:rFonts w:hint="eastAsia" w:ascii="宋体" w:hAnsi="宋体" w:cs="Arial"/>
          <w:color w:val="auto"/>
          <w:szCs w:val="21"/>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五</w:t>
      </w:r>
      <w:r>
        <w:rPr>
          <w:rFonts w:hint="eastAsia" w:ascii="宋体" w:hAnsi="宋体" w:cs="Arial"/>
          <w:color w:val="auto"/>
          <w:szCs w:val="21"/>
        </w:rPr>
        <w:t xml:space="preserve">、违约责任</w:t>
      </w:r>
      <w:r/>
    </w:p>
    <w:p>
      <w:pPr>
        <w:ind w:firstLine="407"/>
        <w:spacing w:line="360" w:lineRule="auto"/>
        <w:rPr>
          <w:rFonts w:ascii="宋体" w:hAnsi="宋体" w:cs="Arial"/>
          <w:color w:val="auto"/>
          <w:szCs w:val="21"/>
        </w:rPr>
      </w:pPr>
      <w:r>
        <w:rPr>
          <w:rFonts w:hint="eastAsia" w:ascii="宋体" w:hAnsi="宋体" w:cs="Arial"/>
          <w:color w:val="auto"/>
          <w:szCs w:val="21"/>
        </w:rPr>
        <w:t xml:space="preserve">（一）履约延误</w:t>
      </w:r>
      <w:r/>
    </w:p>
    <w:p>
      <w:pPr>
        <w:ind w:firstLine="407"/>
        <w:spacing w:line="360" w:lineRule="auto"/>
        <w:rPr>
          <w:rFonts w:ascii="宋体" w:hAnsi="宋体" w:cs="Arial"/>
          <w:color w:val="auto"/>
          <w:szCs w:val="21"/>
        </w:rPr>
      </w:pPr>
      <w:r>
        <w:rPr>
          <w:rFonts w:hint="eastAsia" w:ascii="宋体" w:hAnsi="宋体" w:cs="Arial"/>
          <w:color w:val="auto"/>
          <w:szCs w:val="21"/>
        </w:rPr>
        <w:t xml:space="preserve">1.乙方应按照合同规定的时间、地点交货和提供服务；甲方应按照合同规定的时间、地点接收货物和接受服务。</w:t>
      </w:r>
      <w:r/>
    </w:p>
    <w:p>
      <w:pPr>
        <w:ind w:firstLine="407"/>
        <w:spacing w:line="360" w:lineRule="auto"/>
        <w:rPr>
          <w:rFonts w:ascii="宋体" w:hAnsi="宋体" w:cs="Arial"/>
          <w:color w:val="auto"/>
          <w:szCs w:val="21"/>
        </w:rPr>
      </w:pPr>
      <w:r>
        <w:rPr>
          <w:rFonts w:hint="eastAsia" w:ascii="宋体" w:hAnsi="宋体" w:cs="Arial"/>
          <w:color w:val="auto"/>
          <w:szCs w:val="21"/>
        </w:rPr>
        <w:t xml:space="preserve">2.如果乙方无正当理由拖延交货，将受到以下制裁：加收误期赔偿费、终止合同；如果甲方无正当理由拖延接收货物和接受服务，应承担相应责任。 </w:t>
      </w:r>
      <w:r/>
    </w:p>
    <w:p>
      <w:pPr>
        <w:ind w:firstLine="407"/>
        <w:spacing w:line="360" w:lineRule="auto"/>
        <w:rPr>
          <w:rFonts w:ascii="宋体" w:hAnsi="宋体" w:cs="Arial"/>
          <w:color w:val="auto"/>
          <w:szCs w:val="21"/>
        </w:rPr>
      </w:pPr>
      <w:r>
        <w:rPr>
          <w:rFonts w:hint="eastAsia" w:ascii="宋体" w:hAnsi="宋体" w:cs="Arial"/>
          <w:color w:val="auto"/>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ind w:firstLine="407"/>
        <w:spacing w:line="360" w:lineRule="auto"/>
        <w:rPr>
          <w:rFonts w:ascii="宋体" w:hAnsi="宋体" w:cs="Arial"/>
          <w:color w:val="auto"/>
          <w:szCs w:val="21"/>
        </w:rPr>
      </w:pPr>
      <w:r>
        <w:rPr>
          <w:rFonts w:hint="eastAsia" w:ascii="宋体" w:hAnsi="宋体" w:cs="Arial"/>
          <w:color w:val="auto"/>
          <w:szCs w:val="21"/>
        </w:rPr>
        <w:t xml:space="preserve">（二）误期赔偿</w:t>
      </w:r>
      <w:r/>
    </w:p>
    <w:p>
      <w:pPr>
        <w:ind w:firstLine="407"/>
        <w:spacing w:line="360" w:lineRule="auto"/>
        <w:rPr>
          <w:rFonts w:ascii="宋体" w:hAnsi="宋体" w:cs="Arial"/>
          <w:color w:val="auto"/>
          <w:szCs w:val="21"/>
        </w:rPr>
      </w:pPr>
      <w:r>
        <w:rPr>
          <w:rFonts w:hint="eastAsia" w:ascii="宋体" w:hAnsi="宋体" w:cs="Arial"/>
          <w:color w:val="auto"/>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万分之五计算。</w:t>
      </w:r>
      <w:r/>
    </w:p>
    <w:p>
      <w:pPr>
        <w:ind w:firstLine="407"/>
        <w:spacing w:line="360" w:lineRule="auto"/>
        <w:rPr>
          <w:rFonts w:ascii="宋体" w:hAnsi="宋体" w:cs="Arial"/>
          <w:color w:val="auto"/>
          <w:szCs w:val="21"/>
        </w:rPr>
      </w:pPr>
      <w:r>
        <w:rPr>
          <w:rFonts w:hint="eastAsia" w:ascii="宋体" w:hAnsi="宋体" w:cs="Arial"/>
          <w:color w:val="auto"/>
          <w:szCs w:val="21"/>
        </w:rPr>
        <w:t xml:space="preserve">2.误期赔偿费可从应付货款中扣除。 </w:t>
      </w:r>
      <w:r/>
    </w:p>
    <w:p>
      <w:pPr>
        <w:ind w:firstLine="407"/>
        <w:spacing w:line="360" w:lineRule="auto"/>
        <w:rPr>
          <w:rFonts w:ascii="宋体" w:hAnsi="宋体" w:cs="Arial"/>
          <w:color w:val="auto"/>
          <w:szCs w:val="21"/>
        </w:rPr>
      </w:pPr>
      <w:r>
        <w:rPr>
          <w:rFonts w:hint="eastAsia" w:ascii="宋体" w:hAnsi="宋体" w:cs="Arial"/>
          <w:color w:val="auto"/>
          <w:szCs w:val="21"/>
        </w:rPr>
        <w:t xml:space="preserve">3.收取误期赔偿费不影响甲方采取合同规定的其他补救措施的权利。 </w:t>
      </w:r>
      <w:r/>
    </w:p>
    <w:p>
      <w:pPr>
        <w:ind w:firstLine="407"/>
        <w:spacing w:line="360" w:lineRule="auto"/>
        <w:rPr>
          <w:rFonts w:ascii="宋体" w:hAnsi="宋体" w:cs="Arial"/>
          <w:color w:val="auto"/>
          <w:szCs w:val="21"/>
        </w:rPr>
      </w:pPr>
      <w:r>
        <w:rPr>
          <w:rFonts w:hint="eastAsia" w:ascii="宋体" w:hAnsi="宋体" w:cs="Arial"/>
          <w:color w:val="auto"/>
          <w:szCs w:val="21"/>
        </w:rPr>
        <w:t xml:space="preserve">4.无正当理由延期交货或交货不合格从而影响甲方按期正常使用的视为乙方严重违约，在继续履行合同将损害国家利益和社会公共利益的情况下，甲方有权立即终止合同，乙方仍需向甲方支付全部误期赔偿费，并赔偿甲方相关损失，返还甲方已支付的合同款。</w:t>
      </w:r>
      <w:r/>
    </w:p>
    <w:p>
      <w:pPr>
        <w:ind w:firstLine="407"/>
        <w:spacing w:line="360" w:lineRule="auto"/>
        <w:rPr>
          <w:rFonts w:ascii="宋体" w:hAnsi="宋体" w:cs="Arial"/>
          <w:color w:val="auto"/>
          <w:szCs w:val="21"/>
        </w:rPr>
      </w:pPr>
      <w:r>
        <w:rPr>
          <w:rFonts w:hint="eastAsia" w:ascii="宋体" w:hAnsi="宋体" w:cs="Arial"/>
          <w:color w:val="auto"/>
          <w:szCs w:val="21"/>
        </w:rPr>
        <w:t xml:space="preserve">5.乙方全部履行合同，甲方在收到乙方的付款通知并审定无误后按期付款，如有违约，甲方按合同总价每日万分之五支付误期赔偿费。</w:t>
      </w:r>
      <w:r/>
    </w:p>
    <w:p>
      <w:pPr>
        <w:ind w:firstLine="407"/>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六</w:t>
      </w:r>
      <w:r>
        <w:rPr>
          <w:rFonts w:hint="eastAsia" w:ascii="宋体" w:hAnsi="宋体" w:cs="Arial"/>
          <w:color w:val="auto"/>
          <w:szCs w:val="21"/>
        </w:rPr>
        <w:t xml:space="preserve">、索赔：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ascii="宋体" w:hAnsi="宋体" w:cs="Arial"/>
          <w:color w:val="auto"/>
          <w:szCs w:val="21"/>
        </w:rPr>
      </w:pPr>
      <w:r>
        <w:rPr>
          <w:rFonts w:hint="eastAsia" w:ascii="宋体" w:hAnsi="宋体" w:cs="Arial"/>
          <w:color w:val="auto"/>
          <w:szCs w:val="21"/>
        </w:rPr>
        <w:t xml:space="preserve">索赔方式除上述规定之外，甲方还有权选择以下方式进行索赔：</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ascii="宋体" w:hAnsi="宋体" w:cs="Arial"/>
          <w:color w:val="auto"/>
          <w:szCs w:val="21"/>
        </w:rPr>
      </w:pPr>
      <w:r>
        <w:rPr>
          <w:rFonts w:hint="eastAsia" w:ascii="宋体" w:hAnsi="宋体" w:cs="Arial"/>
          <w:color w:val="auto"/>
          <w:szCs w:val="21"/>
        </w:rPr>
        <w:t xml:space="preserve">2、根据货物的损坏程度以及甲方遭受损失的数额，经甲乙双方商定降低货物的价格。</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4、从尚未支付的合同价款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七</w:t>
      </w:r>
      <w:r>
        <w:rPr>
          <w:rFonts w:hint="eastAsia" w:ascii="宋体" w:hAnsi="宋体" w:cs="Arial"/>
          <w:color w:val="auto"/>
          <w:szCs w:val="21"/>
        </w:rPr>
        <w:t xml:space="preserve">、资料提供：合同签订一周内乙方提供货物图样套和安装图套。</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十</w:t>
      </w:r>
      <w:r>
        <w:rPr>
          <w:rFonts w:hint="eastAsia" w:ascii="宋体" w:hAnsi="宋体" w:cs="Arial"/>
          <w:color w:val="auto"/>
          <w:szCs w:val="21"/>
          <w:lang w:val="en-US" w:eastAsia="zh-CN"/>
        </w:rPr>
        <w:t xml:space="preserve">八</w:t>
      </w:r>
      <w:r>
        <w:rPr>
          <w:rFonts w:hint="eastAsia" w:ascii="宋体" w:hAnsi="宋体" w:cs="Arial"/>
          <w:color w:val="auto"/>
          <w:szCs w:val="21"/>
        </w:rPr>
        <w:t xml:space="preserve">、技术培训甲方认为可以培训的前一周推荐培训计划、提供资料、培训后能熟练操作、了解构造原理、日常维护、排除一般故障。</w:t>
      </w:r>
      <w:r/>
    </w:p>
    <w:p>
      <w:pPr>
        <w:ind w:firstLine="405"/>
        <w:spacing w:line="360" w:lineRule="auto"/>
        <w:rPr>
          <w:rFonts w:ascii="宋体" w:hAnsi="宋体" w:cs="Arial"/>
          <w:color w:val="auto"/>
          <w:szCs w:val="21"/>
        </w:rPr>
      </w:pPr>
      <w:r>
        <w:rPr>
          <w:rFonts w:hint="eastAsia" w:ascii="宋体" w:hAnsi="宋体" w:cs="Arial"/>
          <w:color w:val="auto"/>
          <w:szCs w:val="21"/>
          <w:lang w:val="en-US" w:eastAsia="zh-CN"/>
        </w:rPr>
        <w:t xml:space="preserve">十九</w:t>
      </w:r>
      <w:r>
        <w:rPr>
          <w:rFonts w:hint="eastAsia" w:ascii="宋体" w:hAnsi="宋体" w:cs="Arial"/>
          <w:color w:val="auto"/>
          <w:szCs w:val="21"/>
        </w:rPr>
        <w:t xml:space="preserve">、特别条款</w:t>
      </w:r>
      <w:r/>
    </w:p>
    <w:p>
      <w:pPr>
        <w:ind w:firstLine="405"/>
        <w:spacing w:line="360" w:lineRule="auto"/>
        <w:rPr>
          <w:rFonts w:ascii="宋体" w:hAnsi="宋体" w:cs="Arial"/>
          <w:color w:val="auto"/>
          <w:szCs w:val="21"/>
        </w:rPr>
      </w:pPr>
      <w:r>
        <w:rPr>
          <w:rFonts w:hint="eastAsia" w:ascii="宋体" w:hAnsi="宋体" w:cs="Arial"/>
          <w:color w:val="auto"/>
          <w:szCs w:val="21"/>
        </w:rPr>
        <w:t xml:space="preserve">1、双方签约人为各自法人或被授权代表。</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2、本合同系指本文件及其附件中的所有部分；其中招标文件、中标的响应文件、中标单位在招标过程中的澄清、承诺等为本合同不可缺少的必要组成部分。</w:t>
      </w:r>
      <w:r/>
    </w:p>
    <w:p>
      <w:pPr>
        <w:ind w:firstLine="405"/>
        <w:spacing w:line="360" w:lineRule="auto"/>
        <w:rPr>
          <w:rFonts w:ascii="宋体" w:hAnsi="宋体"/>
          <w:color w:val="auto"/>
          <w:szCs w:val="21"/>
        </w:rPr>
      </w:pPr>
      <w:r>
        <w:rPr>
          <w:rFonts w:hint="eastAsia" w:ascii="宋体" w:hAnsi="宋体"/>
          <w:color w:val="auto"/>
          <w:szCs w:val="21"/>
        </w:rPr>
        <w:t xml:space="preserve">3．本合同一式肆份，甲方和乙方各执一份、备案机构和招标代理人各执壹份，各份具有同等法律效力。</w:t>
      </w:r>
      <w:r/>
    </w:p>
    <w:p>
      <w:pPr>
        <w:ind w:firstLine="405"/>
        <w:spacing w:line="360" w:lineRule="auto"/>
        <w:rPr>
          <w:rFonts w:ascii="宋体" w:hAnsi="宋体" w:cs="Arial"/>
          <w:color w:val="auto"/>
          <w:szCs w:val="21"/>
        </w:rPr>
      </w:pPr>
      <w:r>
        <w:rPr>
          <w:rFonts w:hint="eastAsia" w:ascii="宋体" w:hAnsi="宋体"/>
          <w:color w:val="auto"/>
          <w:szCs w:val="21"/>
        </w:rPr>
        <w:t xml:space="preserve">4、施工期间及免费保修期内出现的各类安全问题由乙方负责。</w:t>
      </w:r>
      <w:r/>
    </w:p>
    <w:p>
      <w:pPr>
        <w:ind w:firstLine="405"/>
        <w:spacing w:line="360" w:lineRule="auto"/>
        <w:rPr>
          <w:rFonts w:ascii="宋体" w:hAnsi="宋体" w:cs="Arial"/>
          <w:color w:val="auto"/>
          <w:szCs w:val="21"/>
        </w:rPr>
      </w:pPr>
      <w:r>
        <w:rPr>
          <w:rFonts w:hint="eastAsia" w:ascii="宋体" w:hAnsi="宋体" w:cs="Arial"/>
          <w:color w:val="auto"/>
          <w:szCs w:val="21"/>
        </w:rPr>
        <w:t xml:space="preserve">二十、其他</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1、政府采购项目的采购合同自签订之日起七个工作日内，采购人应当将合同报昆山市政府采购管理机构备案后生效。</w:t>
      </w:r>
      <w:r/>
    </w:p>
    <w:p>
      <w:pPr>
        <w:ind w:right="-252" w:firstLine="405"/>
        <w:spacing w:line="360" w:lineRule="auto"/>
        <w:rPr>
          <w:rFonts w:ascii="宋体" w:hAnsi="宋体" w:cs="Arial"/>
          <w:color w:val="auto"/>
          <w:szCs w:val="21"/>
        </w:rPr>
      </w:pPr>
      <w:r>
        <w:rPr>
          <w:rFonts w:hint="eastAsia" w:ascii="宋体" w:hAnsi="宋体" w:cs="Arial"/>
          <w:color w:val="auto"/>
          <w:szCs w:val="21"/>
        </w:rPr>
        <w:t xml:space="preserve">2、本合同未尽事宜，签约双方应友好协商解决。协商不成，任何一方均可向甲方所在人民法院提起诉讼。</w:t>
      </w:r>
      <w:r/>
    </w:p>
    <w:p>
      <w:pPr>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ascii="宋体" w:hAnsi="宋体" w:cs="Arial"/>
          <w:color w:val="auto"/>
          <w:szCs w:val="21"/>
        </w:rPr>
      </w:pPr>
      <w:r>
        <w:rPr>
          <w:rFonts w:hint="eastAsia" w:ascii="宋体" w:hAnsi="宋体" w:cs="Arial"/>
          <w:color w:val="auto"/>
          <w:szCs w:val="21"/>
        </w:rPr>
        <w:t xml:space="preserve">甲方：                                         乙方：                      </w:t>
      </w:r>
      <w:r/>
    </w:p>
    <w:p>
      <w:pPr>
        <w:ind w:firstLine="405"/>
        <w:spacing w:line="360" w:lineRule="auto"/>
        <w:rPr>
          <w:rFonts w:ascii="宋体" w:hAnsi="宋体" w:cs="Arial"/>
          <w:color w:val="auto"/>
          <w:szCs w:val="21"/>
        </w:rPr>
      </w:pPr>
      <w:r>
        <w:rPr>
          <w:rFonts w:hint="eastAsia" w:ascii="宋体" w:hAnsi="宋体"/>
          <w:color w:val="auto"/>
          <w:szCs w:val="21"/>
        </w:rPr>
        <w:t xml:space="preserve">法人</w:t>
      </w:r>
      <w:r>
        <w:rPr>
          <w:rFonts w:hint="eastAsia" w:ascii="宋体" w:hAnsi="宋体" w:cs="Arial"/>
          <w:color w:val="auto"/>
          <w:szCs w:val="21"/>
        </w:rPr>
        <w:t xml:space="preserve">（授权代表）：                            </w:t>
      </w:r>
      <w:r>
        <w:rPr>
          <w:rFonts w:hint="eastAsia" w:ascii="宋体" w:hAnsi="宋体"/>
          <w:color w:val="auto"/>
          <w:szCs w:val="21"/>
        </w:rPr>
        <w:t xml:space="preserve">法人</w:t>
      </w:r>
      <w:r>
        <w:rPr>
          <w:rFonts w:hint="eastAsia" w:ascii="宋体" w:hAnsi="宋体" w:cs="Arial"/>
          <w:color w:val="auto"/>
          <w:szCs w:val="21"/>
        </w:rPr>
        <w:t xml:space="preserve">（授权代表）：     </w:t>
      </w:r>
      <w:r/>
    </w:p>
    <w:p>
      <w:pPr>
        <w:ind w:firstLine="405"/>
        <w:spacing w:line="360" w:lineRule="auto"/>
        <w:rPr>
          <w:rFonts w:ascii="宋体" w:hAnsi="宋体" w:cs="Arial"/>
          <w:color w:val="auto"/>
          <w:szCs w:val="21"/>
        </w:rPr>
      </w:pPr>
      <w:r>
        <w:rPr>
          <w:rFonts w:hint="eastAsia" w:ascii="宋体" w:hAnsi="宋体" w:cs="Arial"/>
          <w:color w:val="auto"/>
          <w:szCs w:val="21"/>
        </w:rPr>
        <w:t xml:space="preserve">签约日期：                                     签约日期：                  </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开户行：</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开户行：</w:t>
      </w:r>
      <w:r/>
    </w:p>
    <w:p>
      <w:pPr>
        <w:ind w:firstLine="405"/>
        <w:spacing w:line="360" w:lineRule="auto"/>
        <w:rPr>
          <w:rFonts w:ascii="宋体" w:hAnsi="宋体" w:cs="Arial"/>
          <w:color w:val="auto"/>
          <w:szCs w:val="21"/>
        </w:rPr>
      </w:pPr>
      <w:r>
        <w:rPr>
          <w:rFonts w:hint="eastAsia" w:ascii="宋体" w:hAnsi="宋体" w:cs="Arial"/>
          <w:color w:val="auto"/>
          <w:szCs w:val="21"/>
        </w:rPr>
        <w:tab/>
      </w:r>
      <w:r>
        <w:rPr>
          <w:rFonts w:hint="eastAsia" w:ascii="宋体" w:hAnsi="宋体" w:cs="Arial"/>
          <w:color w:val="auto"/>
          <w:szCs w:val="21"/>
        </w:rPr>
        <w:t xml:space="preserve">帐户：</w:t>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ab/>
      </w:r>
      <w:r>
        <w:rPr>
          <w:rFonts w:hint="eastAsia" w:ascii="宋体" w:hAnsi="宋体" w:cs="Arial"/>
          <w:color w:val="auto"/>
          <w:szCs w:val="21"/>
        </w:rPr>
        <w:t xml:space="preserve">                    帐户：</w:t>
      </w:r>
      <w:r/>
    </w:p>
    <w:p>
      <w:pPr>
        <w:ind w:firstLine="405"/>
        <w:spacing w:line="360" w:lineRule="auto"/>
        <w:rPr>
          <w:rFonts w:ascii="宋体" w:hAnsi="宋体" w:cs="Arial"/>
          <w:color w:val="auto"/>
          <w:szCs w:val="21"/>
        </w:rPr>
      </w:pPr>
      <w:r>
        <w:rPr>
          <w:rFonts w:hint="eastAsia" w:ascii="宋体" w:hAnsi="宋体" w:cs="Arial"/>
          <w:color w:val="auto"/>
          <w:szCs w:val="21"/>
        </w:rPr>
        <w:t xml:space="preserve">合同签定地：</w:t>
      </w:r>
      <w:r/>
    </w:p>
    <w:p>
      <w:pPr>
        <w:ind w:firstLine="405"/>
        <w:spacing w:line="360" w:lineRule="auto"/>
        <w:rPr>
          <w:rFonts w:ascii="宋体" w:hAnsi="宋体" w:cs="Arial"/>
          <w:color w:val="auto"/>
          <w:szCs w:val="21"/>
        </w:rPr>
      </w:pPr>
      <w:r>
        <w:rPr>
          <w:rFonts w:ascii="宋体" w:hAnsi="宋体" w:cs="Arial"/>
          <w:color w:val="auto"/>
          <w:szCs w:val="21"/>
        </w:rPr>
      </w:r>
      <w:r/>
    </w:p>
    <w:p>
      <w:pPr>
        <w:ind w:firstLine="405"/>
        <w:spacing w:line="360" w:lineRule="auto"/>
        <w:rPr>
          <w:rFonts w:hint="eastAsia" w:ascii="宋体" w:hAnsi="宋体" w:eastAsia="宋体" w:cs="Arial"/>
          <w:color w:val="auto"/>
          <w:szCs w:val="21"/>
          <w:lang w:eastAsia="zh-CN"/>
        </w:rPr>
      </w:pPr>
      <w:r>
        <w:rPr>
          <w:rFonts w:hint="eastAsia" w:ascii="宋体" w:hAnsi="宋体" w:cs="Arial"/>
          <w:color w:val="auto"/>
          <w:szCs w:val="21"/>
        </w:rPr>
        <w:t xml:space="preserve">备案机构</w:t>
      </w:r>
      <w:r>
        <w:rPr>
          <w:rFonts w:hint="eastAsia" w:ascii="宋体" w:hAnsi="宋体" w:cs="Arial"/>
          <w:color w:val="auto"/>
          <w:szCs w:val="21"/>
          <w:lang w:eastAsia="zh-CN"/>
        </w:rPr>
        <w:t xml:space="preserve">：</w:t>
      </w:r>
      <w:bookmarkEnd w:id="48"/>
      <w:r/>
      <w:bookmarkEnd w:id="49"/>
      <w:r/>
      <w:r/>
    </w:p>
    <w:p>
      <w:pPr>
        <w:ind w:right="-252" w:firstLine="420"/>
        <w:spacing w:line="360" w:lineRule="auto"/>
        <w:tabs>
          <w:tab w:val="left" w:pos="360" w:leader="none"/>
        </w:tabs>
        <w:rPr>
          <w:rFonts w:ascii="宋体" w:hAnsi="宋体" w:cs="Arial"/>
          <w:color w:val="auto"/>
          <w:szCs w:val="21"/>
        </w:rPr>
      </w:pPr>
      <w:r>
        <w:rPr>
          <w:rFonts w:ascii="宋体" w:hAnsi="宋体" w:cs="Arial"/>
          <w:color w:val="auto"/>
          <w:szCs w:val="21"/>
        </w:rPr>
      </w:r>
      <w:r/>
    </w:p>
    <w:p>
      <w:pPr>
        <w:rPr>
          <w:rStyle w:val="1127"/>
          <w:color w:val="auto"/>
        </w:rPr>
        <w:sectPr>
          <w:footnotePr/>
          <w:endnotePr/>
          <w:type w:val="nextPage"/>
          <w:pgSz w:w="11906" w:h="16838" w:orient="portrait"/>
          <w:pgMar w:top="1440" w:right="1417" w:bottom="1440" w:left="1417" w:header="851" w:footer="992" w:gutter="0"/>
          <w:cols w:num="1" w:sep="0" w:space="0" w:equalWidth="1"/>
          <w:docGrid w:linePitch="360"/>
        </w:sectPr>
      </w:pPr>
      <w:r>
        <w:rPr>
          <w:color w:val="auto"/>
        </w:rPr>
      </w:r>
      <w:r/>
    </w:p>
    <w:p>
      <w:pPr>
        <w:rPr>
          <w:color w:val="auto"/>
        </w:rPr>
      </w:pPr>
      <w:r>
        <w:rPr>
          <w:color w:val="auto"/>
        </w:rPr>
      </w:r>
      <w:r/>
    </w:p>
    <w:p>
      <w:pPr>
        <w:pStyle w:val="807"/>
        <w:jc w:val="center"/>
        <w:spacing w:line="360" w:lineRule="auto"/>
        <w:rPr>
          <w:rStyle w:val="1127"/>
          <w:rFonts w:hint="eastAsia" w:ascii="Times New Roman" w:hAnsi="Times New Roman" w:eastAsia="宋体" w:cs="Times New Roman"/>
          <w:b/>
          <w:bCs/>
          <w:color w:val="auto"/>
          <w:sz w:val="32"/>
          <w:szCs w:val="32"/>
        </w:rPr>
      </w:pPr>
      <w:r/>
      <w:bookmarkStart w:id="50" w:name="_Toc14253"/>
      <w:r>
        <w:rPr>
          <w:rStyle w:val="1127"/>
          <w:rFonts w:hint="eastAsia" w:ascii="Times New Roman" w:hAnsi="Times New Roman" w:eastAsia="宋体" w:cs="Times New Roman"/>
          <w:b/>
          <w:bCs/>
          <w:color w:val="auto"/>
          <w:sz w:val="32"/>
          <w:szCs w:val="32"/>
        </w:rPr>
        <w:t xml:space="preserve">第七章 </w:t>
      </w:r>
      <w:bookmarkStart w:id="51" w:name="gpcItem_SubmitDocStruct"/>
      <w:r/>
      <w:bookmarkEnd w:id="51"/>
      <w:r>
        <w:rPr>
          <w:rStyle w:val="1127"/>
          <w:rFonts w:hint="eastAsia" w:ascii="Times New Roman" w:hAnsi="Times New Roman" w:eastAsia="宋体" w:cs="Times New Roman"/>
          <w:b/>
          <w:bCs/>
          <w:color w:val="auto"/>
          <w:sz w:val="32"/>
          <w:szCs w:val="32"/>
        </w:rPr>
        <w:t xml:space="preserve"> 响应文件格式</w:t>
      </w:r>
      <w:bookmarkEnd w:id="50"/>
      <w:r/>
      <w:r/>
    </w:p>
    <w:p>
      <w:pPr>
        <w:spacing w:line="360" w:lineRule="auto"/>
        <w:rPr>
          <w:rFonts w:ascii="宋体" w:hAnsi="宋体"/>
          <w:b/>
          <w:color w:val="auto"/>
          <w:szCs w:val="21"/>
        </w:rPr>
      </w:pPr>
      <w:r>
        <w:rPr>
          <w:rFonts w:hint="eastAsia" w:ascii="宋体" w:hAnsi="宋体"/>
          <w:b/>
          <w:color w:val="auto"/>
          <w:szCs w:val="21"/>
        </w:rPr>
        <w:t xml:space="preserve">对本章的格式，供应商可根据自身情况进行补充和修改，但补充和修改不得造成与本格式内容有实质性的违背。相关材料提供要求详见第二章响应须知。</w:t>
      </w:r>
      <w:r/>
    </w:p>
    <w:p>
      <w:pPr>
        <w:rPr>
          <w:color w:val="auto"/>
        </w:rPr>
      </w:pPr>
      <w:r>
        <w:rPr>
          <w:color w:val="auto"/>
        </w:rPr>
      </w:r>
      <w:r/>
    </w:p>
    <w:p>
      <w:pPr>
        <w:pStyle w:val="1291"/>
        <w:ind w:firstLine="480"/>
        <w:spacing w:line="360" w:lineRule="auto"/>
        <w:rPr>
          <w:rFonts w:ascii="宋体" w:hAnsi="宋体" w:eastAsia="宋体"/>
          <w:b/>
          <w:color w:val="auto"/>
          <w:sz w:val="21"/>
          <w:szCs w:val="21"/>
          <w:lang w:eastAsia="zh-CN"/>
        </w:rPr>
      </w:pPr>
      <w:r>
        <w:rPr>
          <w:rFonts w:ascii="宋体" w:hAnsi="宋体" w:eastAsia="宋体"/>
          <w:b/>
          <w:color w:val="auto"/>
          <w:sz w:val="21"/>
          <w:szCs w:val="21"/>
          <w:lang w:eastAsia="zh-CN"/>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hint="eastAsia" w:ascii="宋体" w:hAnsi="宋体"/>
          <w:b/>
          <w:color w:val="auto"/>
          <w:sz w:val="72"/>
          <w:szCs w:val="21"/>
        </w:rPr>
        <w:t xml:space="preserve">响  应  文  件</w:t>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72"/>
          <w:szCs w:val="21"/>
        </w:rPr>
      </w:pPr>
      <w:r>
        <w:rPr>
          <w:rFonts w:ascii="宋体" w:hAnsi="宋体"/>
          <w:b/>
          <w:color w:val="auto"/>
          <w:sz w:val="72"/>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jc w:val="center"/>
        <w:rPr>
          <w:rFonts w:ascii="宋体" w:hAnsi="宋体"/>
          <w:b/>
          <w:color w:val="auto"/>
          <w:sz w:val="36"/>
          <w:szCs w:val="21"/>
        </w:rPr>
      </w:pPr>
      <w:r>
        <w:rPr>
          <w:rFonts w:ascii="宋体" w:hAnsi="宋体"/>
          <w:b/>
          <w:color w:val="auto"/>
          <w:sz w:val="36"/>
          <w:szCs w:val="21"/>
        </w:rPr>
      </w:r>
      <w:r/>
    </w:p>
    <w:p>
      <w:pPr>
        <w:ind w:firstLine="1084"/>
        <w:rPr>
          <w:rFonts w:ascii="宋体" w:hAnsi="宋体"/>
          <w:b/>
          <w:color w:val="auto"/>
          <w:sz w:val="36"/>
          <w:szCs w:val="21"/>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p>
    <w:p>
      <w:pPr>
        <w:ind w:firstLine="1084"/>
        <w:rPr>
          <w:rFonts w:ascii="宋体" w:hAnsi="宋体"/>
          <w:b/>
          <w:color w:val="auto"/>
          <w:sz w:val="36"/>
          <w:szCs w:val="21"/>
          <w:u w:val="single"/>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p>
    <w:p>
      <w:pPr>
        <w:rPr>
          <w:rFonts w:ascii="宋体" w:hAnsi="宋体"/>
          <w:b/>
          <w:color w:val="auto"/>
          <w:sz w:val="36"/>
          <w:szCs w:val="21"/>
          <w:u w:val="single"/>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（加盖CA电子公章）</w:t>
      </w:r>
      <w:r/>
    </w:p>
    <w:p>
      <w:pPr>
        <w:rPr>
          <w:rFonts w:ascii="宋体" w:hAnsi="宋体"/>
          <w:b/>
          <w:color w:val="auto"/>
          <w:sz w:val="36"/>
          <w:szCs w:val="21"/>
          <w:u w:val="single"/>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p>
    <w:p>
      <w:pPr>
        <w:jc w:val="center"/>
        <w:spacing w:line="440" w:lineRule="exact"/>
        <w:rPr>
          <w:rFonts w:ascii="宋体" w:hAnsi="宋体"/>
          <w:color w:val="auto"/>
          <w:sz w:val="24"/>
          <w:szCs w:val="21"/>
        </w:rPr>
      </w:pPr>
      <w:r>
        <w:rPr>
          <w:b/>
          <w:color w:val="auto"/>
        </w:rPr>
        <w:t xml:space="preserve"> </w:t>
      </w:r>
      <w:r>
        <w:rPr>
          <w:rFonts w:hint="eastAsia" w:ascii="宋体" w:hAnsi="宋体"/>
          <w:color w:val="auto"/>
          <w:sz w:val="24"/>
          <w:szCs w:val="21"/>
        </w:rPr>
        <w:t xml:space="preserve"> </w:t>
      </w:r>
      <w:r/>
    </w:p>
    <w:p>
      <w:pPr>
        <w:pStyle w:val="1295"/>
        <w:spacing w:line="360" w:lineRule="auto"/>
        <w:rPr>
          <w:color w:val="auto"/>
          <w:sz w:val="24"/>
          <w:szCs w:val="24"/>
          <w:lang w:val="zh-CN"/>
        </w:rPr>
        <w:sectPr>
          <w:footnotePr/>
          <w:endnotePr/>
          <w:type w:val="nextPage"/>
          <w:pgSz w:w="11906" w:h="16838" w:orient="portrait"/>
          <w:pgMar w:top="1474" w:right="1247" w:bottom="1247" w:left="1531" w:header="851" w:footer="680" w:gutter="0"/>
          <w:cols w:num="1" w:sep="0" w:space="720" w:equalWidth="1"/>
          <w:docGrid w:linePitch="360"/>
        </w:sectPr>
      </w:pPr>
      <w:r>
        <w:rPr>
          <w:color w:val="auto"/>
          <w:sz w:val="24"/>
          <w:szCs w:val="24"/>
          <w:lang w:val="zh-CN"/>
        </w:rPr>
      </w:r>
      <w:r/>
    </w:p>
    <w:p>
      <w:pPr>
        <w:spacing w:line="360" w:lineRule="auto"/>
        <w:rPr>
          <w:color w:val="auto"/>
        </w:rPr>
      </w:pPr>
      <w:r>
        <w:rPr>
          <w:color w:val="auto"/>
        </w:rPr>
      </w:r>
      <w:r/>
    </w:p>
    <w:p>
      <w:pPr>
        <w:spacing w:line="360" w:lineRule="auto"/>
        <w:rPr>
          <w:color w:val="auto"/>
        </w:rPr>
      </w:pPr>
      <w:r>
        <w:rPr>
          <w:color w:val="auto"/>
        </w:rPr>
      </w:r>
      <w:r/>
    </w:p>
    <w:p>
      <w:pPr>
        <w:pStyle w:val="808"/>
        <w:spacing w:before="0" w:after="0" w:line="360" w:lineRule="auto"/>
        <w:rPr>
          <w:rFonts w:ascii="宋体" w:hAnsi="宋体" w:eastAsia="宋体"/>
          <w:color w:val="auto"/>
          <w:sz w:val="24"/>
          <w:szCs w:val="24"/>
          <w:lang w:val="zh-CN"/>
        </w:rPr>
      </w:pPr>
      <w:r/>
      <w:bookmarkStart w:id="52" w:name="_Toc500143975"/>
      <w:r/>
      <w:bookmarkStart w:id="53" w:name="_Toc519686649"/>
      <w:r/>
      <w:bookmarkStart w:id="54" w:name="_Ref499899149"/>
      <w:r/>
      <w:bookmarkStart w:id="55" w:name="_Ref10712456"/>
      <w:r/>
      <w:bookmarkStart w:id="56" w:name="_Ref15302730"/>
      <w:r/>
      <w:bookmarkStart w:id="57" w:name="_Toc62807509"/>
      <w:r/>
      <w:bookmarkStart w:id="58" w:name="_Ref477865927"/>
      <w:r>
        <w:rPr>
          <w:rFonts w:ascii="宋体" w:hAnsi="宋体" w:eastAsia="宋体"/>
          <w:color w:val="auto"/>
          <w:sz w:val="24"/>
          <w:szCs w:val="24"/>
          <w:lang w:val="zh-CN"/>
        </w:rPr>
        <w:t xml:space="preserve">附件1：</w:t>
      </w:r>
      <w:bookmarkEnd w:id="52"/>
      <w:r/>
      <w:bookmarkEnd w:id="53"/>
      <w:r/>
      <w:bookmarkEnd w:id="54"/>
      <w:r/>
      <w:bookmarkEnd w:id="55"/>
      <w:r>
        <w:rPr>
          <w:rFonts w:ascii="宋体" w:hAnsi="宋体" w:eastAsia="宋体"/>
          <w:color w:val="auto"/>
          <w:sz w:val="24"/>
          <w:szCs w:val="24"/>
          <w:lang w:val="zh-CN"/>
        </w:rPr>
        <w:t xml:space="preserve">供应商情况表</w:t>
      </w:r>
      <w:bookmarkEnd w:id="56"/>
      <w:r/>
      <w:bookmarkEnd w:id="57"/>
      <w:r/>
      <w:r/>
    </w:p>
    <w:p>
      <w:pPr>
        <w:jc w:val="center"/>
        <w:spacing w:line="360" w:lineRule="auto"/>
        <w:rPr>
          <w:color w:val="auto"/>
        </w:rPr>
      </w:pPr>
      <w:r>
        <w:rPr>
          <w:rFonts w:hint="eastAsia"/>
          <w:color w:val="auto"/>
        </w:rPr>
        <w:t xml:space="preserve">供应商情况表</w:t>
      </w:r>
      <w:r/>
    </w:p>
    <w:p>
      <w:pPr>
        <w:spacing w:line="360" w:lineRule="auto"/>
        <w:rPr>
          <w:rFonts w:ascii="宋体" w:hAnsi="宋体"/>
          <w:color w:val="auto"/>
          <w:szCs w:val="21"/>
        </w:rPr>
      </w:pPr>
      <w:r>
        <w:rPr>
          <w:rFonts w:ascii="宋体" w:hAnsi="宋体"/>
          <w:color w:val="auto"/>
          <w:szCs w:val="21"/>
        </w:rPr>
        <w:t xml:space="preserve">单位名称（加盖公章）：</w:t>
      </w:r>
      <w:r/>
    </w:p>
    <w:tbl>
      <w:tblPr>
        <w:tblStyle w:val="817"/>
        <w:tblW w:w="934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jc w:val="center"/>
          <w:trHeight w:val="645"/>
        </w:trPr>
        <w:tc>
          <w:tcPr>
            <w:tcW w:w="650"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w:t>
            </w:r>
            <w:r/>
          </w:p>
        </w:tc>
        <w:tc>
          <w:tcPr>
            <w:gridSpan w:val="2"/>
            <w:tcBorders>
              <w:right w:val="single" w:color="auto" w:sz="4" w:space="0"/>
            </w:tcBorders>
            <w:tcW w:w="1564"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法定代表人</w:t>
            </w:r>
            <w:r/>
          </w:p>
        </w:tc>
        <w:tc>
          <w:tcPr>
            <w:gridSpan w:val="3"/>
            <w:tcBorders>
              <w:left w:val="single" w:color="auto" w:sz="4" w:space="0"/>
            </w:tcBorders>
            <w:tcW w:w="2784"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W w:w="1580" w:type="dxa"/>
            <w:vAlign w:val="center"/>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公司成立日期</w:t>
            </w:r>
            <w:r/>
          </w:p>
        </w:tc>
        <w:tc>
          <w:tcPr>
            <w:gridSpan w:val="2"/>
            <w:tcW w:w="2764" w:type="dxa"/>
            <w:vAlign w:val="center"/>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2</w:t>
            </w:r>
            <w:r/>
          </w:p>
        </w:tc>
        <w:tc>
          <w:tcPr>
            <w:gridSpan w:val="2"/>
            <w:tcBorders>
              <w:right w:val="single" w:color="auto" w:sz="4" w:space="0"/>
            </w:tcBorders>
            <w:tcW w:w="1564"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总部地址</w:t>
            </w:r>
            <w:r/>
          </w:p>
        </w:tc>
        <w:tc>
          <w:tcPr>
            <w:gridSpan w:val="7"/>
            <w:tcBorders>
              <w:left w:val="single" w:color="auto" w:sz="4" w:space="0"/>
            </w:tcBorders>
            <w:tcW w:w="7128"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3</w:t>
            </w:r>
            <w:r/>
          </w:p>
        </w:tc>
        <w:tc>
          <w:tcPr>
            <w:gridSpan w:val="2"/>
            <w:tcBorders>
              <w:right w:val="single" w:color="auto" w:sz="4" w:space="0"/>
            </w:tcBorders>
            <w:tcW w:w="1564" w:type="dxa"/>
            <w:vAlign w:val="center"/>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本地办事处地址</w:t>
            </w:r>
            <w:r/>
          </w:p>
        </w:tc>
        <w:tc>
          <w:tcPr>
            <w:gridSpan w:val="7"/>
            <w:tcBorders>
              <w:left w:val="single" w:color="auto" w:sz="4" w:space="0"/>
            </w:tcBorders>
            <w:tcW w:w="7128" w:type="dxa"/>
            <w:vAlign w:val="center"/>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45"/>
        </w:trPr>
        <w:tc>
          <w:tcPr>
            <w:tcW w:w="650"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4</w:t>
            </w:r>
            <w:r/>
          </w:p>
        </w:tc>
        <w:tc>
          <w:tcPr>
            <w:tcBorders>
              <w:right w:val="single" w:color="auto" w:sz="4" w:space="0"/>
            </w:tcBorders>
            <w:tcW w:w="1088"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电话</w:t>
            </w:r>
            <w:r/>
          </w:p>
        </w:tc>
        <w:tc>
          <w:tcPr>
            <w:gridSpan w:val="3"/>
            <w:tcBorders>
              <w:left w:val="single" w:color="auto" w:sz="4" w:space="0"/>
            </w:tcBorders>
            <w:tcW w:w="2773" w:type="dxa"/>
            <w:vAlign w:val="center"/>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联系人</w:t>
            </w:r>
            <w:r/>
          </w:p>
        </w:tc>
        <w:tc>
          <w:tcPr>
            <w:gridSpan w:val="3"/>
            <w:tcBorders>
              <w:left w:val="single" w:color="auto" w:sz="4" w:space="0"/>
            </w:tcBorders>
            <w:tcW w:w="3542" w:type="dxa"/>
            <w:vAlign w:val="center"/>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25"/>
        </w:trPr>
        <w:tc>
          <w:tcPr>
            <w:tcW w:w="650"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5</w:t>
            </w:r>
            <w:r/>
          </w:p>
        </w:tc>
        <w:tc>
          <w:tcPr>
            <w:tcBorders>
              <w:right w:val="single" w:color="auto" w:sz="4" w:space="0"/>
            </w:tcBorders>
            <w:tcW w:w="1088"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传真</w:t>
            </w:r>
            <w:r/>
          </w:p>
        </w:tc>
        <w:tc>
          <w:tcPr>
            <w:gridSpan w:val="3"/>
            <w:tcBorders>
              <w:left w:val="single" w:color="auto" w:sz="4" w:space="0"/>
            </w:tcBorders>
            <w:tcW w:w="2773" w:type="dxa"/>
            <w:vAlign w:val="center"/>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c>
          <w:tcPr>
            <w:gridSpan w:val="2"/>
            <w:tcBorders>
              <w:right w:val="single" w:color="auto" w:sz="4" w:space="0"/>
            </w:tcBorders>
            <w:tcW w:w="1289"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电子邮箱</w:t>
            </w:r>
            <w:r/>
          </w:p>
        </w:tc>
        <w:tc>
          <w:tcPr>
            <w:gridSpan w:val="3"/>
            <w:tcBorders>
              <w:left w:val="single" w:color="auto" w:sz="4" w:space="0"/>
            </w:tcBorders>
            <w:tcW w:w="3542" w:type="dxa"/>
            <w:vAlign w:val="center"/>
            <w:textDirection w:val="lrTb"/>
            <w:noWrap w:val="false"/>
          </w:tcPr>
          <w:p>
            <w:pPr>
              <w:pStyle w:val="819"/>
              <w:ind w:firstLine="0"/>
              <w:jc w:val="both"/>
              <w:spacing w:line="360" w:lineRule="auto"/>
              <w:rPr>
                <w:rFonts w:ascii="宋体" w:hAnsi="宋体" w:eastAsia="宋体"/>
                <w:b/>
                <w:color w:val="auto"/>
                <w:sz w:val="18"/>
                <w:szCs w:val="18"/>
              </w:rPr>
            </w:pPr>
            <w:r>
              <w:rPr>
                <w:rFonts w:ascii="宋体" w:hAnsi="宋体" w:eastAsia="宋体"/>
                <w:b/>
                <w:color w:val="auto"/>
                <w:sz w:val="18"/>
                <w:szCs w:val="18"/>
              </w:rPr>
            </w:r>
            <w:r/>
          </w:p>
        </w:tc>
      </w:tr>
      <w:tr>
        <w:trPr>
          <w:jc w:val="center"/>
          <w:trHeight w:val="645"/>
        </w:trPr>
        <w:tc>
          <w:tcPr>
            <w:tcW w:w="650"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6</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ascii="宋体" w:hAnsi="宋体"/>
                <w:color w:val="auto"/>
              </w:rPr>
              <w:t xml:space="preserve">单位从业人员数量</w:t>
            </w:r>
            <w:r/>
          </w:p>
        </w:tc>
        <w:tc>
          <w:tcPr>
            <w:gridSpan w:val="3"/>
            <w:tcBorders>
              <w:left w:val="single" w:color="auto" w:sz="4" w:space="0"/>
            </w:tcBorders>
            <w:tcW w:w="2773" w:type="dxa"/>
            <w:vAlign w:val="center"/>
            <w:textDirection w:val="lrTb"/>
            <w:noWrap w:val="false"/>
          </w:tcPr>
          <w:p>
            <w:pPr>
              <w:pStyle w:val="819"/>
              <w:ind w:firstLine="2160"/>
              <w:jc w:val="both"/>
              <w:spacing w:line="360" w:lineRule="auto"/>
              <w:rPr>
                <w:rFonts w:ascii="宋体" w:hAnsi="宋体" w:eastAsia="宋体"/>
                <w:color w:val="auto"/>
                <w:sz w:val="21"/>
                <w:szCs w:val="21"/>
              </w:rPr>
            </w:pPr>
            <w:r>
              <w:rPr>
                <w:rFonts w:ascii="宋体" w:hAnsi="宋体" w:eastAsia="宋体"/>
                <w:color w:val="auto"/>
                <w:sz w:val="21"/>
                <w:szCs w:val="21"/>
              </w:rPr>
              <w:t xml:space="preserve">人</w:t>
            </w:r>
            <w:r/>
          </w:p>
        </w:tc>
        <w:tc>
          <w:tcPr>
            <w:gridSpan w:val="4"/>
            <w:tcBorders>
              <w:right w:val="single" w:color="auto" w:sz="4" w:space="0"/>
            </w:tcBorders>
            <w:tcW w:w="2701" w:type="dxa"/>
            <w:vAlign w:val="center"/>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单位202</w:t>
            </w:r>
            <w:r>
              <w:rPr>
                <w:rFonts w:hint="eastAsia" w:ascii="宋体" w:hAnsi="宋体" w:eastAsia="宋体"/>
                <w:color w:val="auto"/>
                <w:sz w:val="21"/>
                <w:szCs w:val="21"/>
                <w:lang w:val="en-US" w:eastAsia="zh-CN"/>
              </w:rPr>
              <w:t xml:space="preserve">5</w:t>
            </w:r>
            <w:r>
              <w:rPr>
                <w:rFonts w:ascii="宋体" w:hAnsi="宋体" w:eastAsia="宋体"/>
                <w:color w:val="auto"/>
                <w:sz w:val="21"/>
                <w:szCs w:val="21"/>
              </w:rPr>
              <w:t xml:space="preserve">年总营业收入</w:t>
            </w:r>
            <w:r/>
          </w:p>
        </w:tc>
        <w:tc>
          <w:tcPr>
            <w:tcBorders>
              <w:left w:val="single" w:color="auto" w:sz="4" w:space="0"/>
            </w:tcBorders>
            <w:tcW w:w="2130" w:type="dxa"/>
            <w:vAlign w:val="center"/>
            <w:textDirection w:val="lrTb"/>
            <w:noWrap w:val="false"/>
          </w:tcPr>
          <w:p>
            <w:pPr>
              <w:pStyle w:val="819"/>
              <w:ind w:firstLine="1470"/>
              <w:jc w:val="both"/>
              <w:spacing w:line="360" w:lineRule="auto"/>
              <w:rPr>
                <w:rFonts w:ascii="宋体" w:hAnsi="宋体" w:eastAsia="宋体"/>
                <w:color w:val="auto"/>
                <w:sz w:val="21"/>
                <w:szCs w:val="21"/>
              </w:rPr>
            </w:pPr>
            <w:r>
              <w:rPr>
                <w:rFonts w:ascii="宋体" w:hAnsi="宋体" w:eastAsia="宋体"/>
                <w:color w:val="auto"/>
                <w:sz w:val="21"/>
                <w:szCs w:val="21"/>
              </w:rPr>
              <w:t xml:space="preserve">万元</w:t>
            </w:r>
            <w:r/>
          </w:p>
        </w:tc>
      </w:tr>
      <w:tr>
        <w:trPr>
          <w:jc w:val="center"/>
          <w:trHeight w:val="645"/>
        </w:trPr>
        <w:tc>
          <w:tcPr>
            <w:tcW w:w="650"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7</w:t>
            </w:r>
            <w:r/>
          </w:p>
        </w:tc>
        <w:tc>
          <w:tcPr>
            <w:tcBorders>
              <w:right w:val="single" w:color="auto" w:sz="4" w:space="0"/>
            </w:tcBorders>
            <w:tcW w:w="1088" w:type="dxa"/>
            <w:vAlign w:val="center"/>
            <w:textDirection w:val="lrTb"/>
            <w:noWrap w:val="false"/>
          </w:tcPr>
          <w:p>
            <w:pPr>
              <w:spacing w:line="360" w:lineRule="auto"/>
              <w:rPr>
                <w:rFonts w:ascii="宋体" w:hAnsi="宋体"/>
                <w:color w:val="auto"/>
              </w:rPr>
            </w:pPr>
            <w:r>
              <w:rPr>
                <w:rFonts w:hint="eastAsia" w:ascii="宋体" w:hAnsi="宋体"/>
                <w:color w:val="auto"/>
              </w:rPr>
              <w:t xml:space="preserve">企业规模</w:t>
            </w:r>
            <w:r/>
          </w:p>
        </w:tc>
        <w:tc>
          <w:tcPr>
            <w:gridSpan w:val="8"/>
            <w:tcBorders>
              <w:left w:val="single" w:color="auto" w:sz="4" w:space="0"/>
            </w:tcBorders>
            <w:tcW w:w="7604"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hint="eastAsia" w:ascii="宋体" w:hAnsi="宋体" w:eastAsia="宋体"/>
                <w:color w:val="auto"/>
                <w:sz w:val="21"/>
                <w:szCs w:val="21"/>
              </w:rPr>
              <w:t xml:space="preserve">□大型 </w:t>
            </w:r>
            <w:r>
              <w:rPr>
                <w:rFonts w:ascii="宋体" w:hAnsi="宋体" w:eastAsia="宋体"/>
                <w:color w:val="auto"/>
                <w:sz w:val="21"/>
                <w:szCs w:val="21"/>
              </w:rPr>
              <w:t xml:space="preserve">    </w:t>
            </w:r>
            <w:r>
              <w:rPr>
                <w:rFonts w:hint="eastAsia" w:ascii="宋体" w:hAnsi="宋体" w:eastAsia="宋体"/>
                <w:color w:val="auto"/>
                <w:sz w:val="21"/>
                <w:szCs w:val="21"/>
              </w:rPr>
              <w:t xml:space="preserve">□中型 </w:t>
            </w:r>
            <w:r>
              <w:rPr>
                <w:rFonts w:ascii="宋体" w:hAnsi="宋体" w:eastAsia="宋体"/>
                <w:color w:val="auto"/>
                <w:sz w:val="21"/>
                <w:szCs w:val="21"/>
              </w:rPr>
              <w:t xml:space="preserve"> </w:t>
            </w:r>
            <w:r>
              <w:rPr>
                <w:rFonts w:hint="eastAsia" w:ascii="宋体" w:hAnsi="宋体" w:eastAsia="宋体"/>
                <w:color w:val="auto"/>
                <w:sz w:val="21"/>
                <w:szCs w:val="21"/>
              </w:rPr>
              <w:t xml:space="preserve"> </w:t>
            </w:r>
            <w:r>
              <w:rPr>
                <w:rFonts w:ascii="宋体" w:hAnsi="宋体" w:eastAsia="宋体"/>
                <w:color w:val="auto"/>
                <w:sz w:val="21"/>
                <w:szCs w:val="21"/>
              </w:rPr>
              <w:t xml:space="preserve">  </w:t>
            </w:r>
            <w:r>
              <w:rPr>
                <w:rFonts w:hint="eastAsia" w:ascii="宋体" w:hAnsi="宋体" w:eastAsia="宋体"/>
                <w:color w:val="auto"/>
                <w:sz w:val="21"/>
                <w:szCs w:val="21"/>
              </w:rPr>
              <w:t xml:space="preserve">□小型 </w:t>
            </w:r>
            <w:r>
              <w:rPr>
                <w:rFonts w:ascii="宋体" w:hAnsi="宋体" w:eastAsia="宋体"/>
                <w:color w:val="auto"/>
                <w:sz w:val="21"/>
                <w:szCs w:val="21"/>
              </w:rPr>
              <w:t xml:space="preserve">    </w:t>
            </w:r>
            <w:r>
              <w:rPr>
                <w:rFonts w:hint="eastAsia" w:ascii="宋体" w:hAnsi="宋体" w:eastAsia="宋体"/>
                <w:color w:val="auto"/>
                <w:sz w:val="21"/>
                <w:szCs w:val="21"/>
              </w:rPr>
              <w:t xml:space="preserve">□微型</w:t>
            </w:r>
            <w:r/>
          </w:p>
        </w:tc>
      </w:tr>
      <w:tr>
        <w:trPr>
          <w:jc w:val="center"/>
          <w:trHeight w:val="1767"/>
        </w:trPr>
        <w:tc>
          <w:tcPr>
            <w:tcW w:w="650"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8</w:t>
            </w:r>
            <w:r/>
          </w:p>
        </w:tc>
        <w:tc>
          <w:tcPr>
            <w:gridSpan w:val="9"/>
            <w:tcW w:w="8692" w:type="dxa"/>
            <w:vAlign w:val="center"/>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主营范围</w:t>
            </w:r>
            <w:r/>
          </w:p>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1._____________________________________</w:t>
            </w:r>
            <w:r/>
          </w:p>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2.</w:t>
            </w:r>
            <w:r>
              <w:rPr>
                <w:rFonts w:ascii="宋体" w:hAnsi="宋体" w:eastAsia="宋体"/>
                <w:color w:val="auto"/>
                <w:sz w:val="21"/>
                <w:szCs w:val="21"/>
                <w:u w:val="single"/>
              </w:rPr>
              <w:t xml:space="preserve"> ____________________________________</w:t>
            </w:r>
            <w:r/>
          </w:p>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3.</w:t>
            </w:r>
            <w:r>
              <w:rPr>
                <w:rFonts w:ascii="宋体" w:hAnsi="宋体" w:eastAsia="宋体"/>
                <w:color w:val="auto"/>
                <w:sz w:val="21"/>
                <w:szCs w:val="21"/>
                <w:u w:val="single"/>
              </w:rPr>
              <w:t xml:space="preserve">____________________________________ </w:t>
            </w:r>
            <w:r/>
          </w:p>
        </w:tc>
      </w:tr>
      <w:tr>
        <w:trPr>
          <w:jc w:val="center"/>
          <w:trHeight w:val="1548"/>
        </w:trPr>
        <w:tc>
          <w:tcPr>
            <w:tcW w:w="650"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9</w:t>
            </w:r>
            <w:r/>
          </w:p>
        </w:tc>
        <w:tc>
          <w:tcPr>
            <w:gridSpan w:val="3"/>
            <w:tcW w:w="2445" w:type="dxa"/>
            <w:vAlign w:val="center"/>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最近2年内在经营过程中受到何种奖励或处分</w:t>
            </w:r>
            <w:r/>
          </w:p>
        </w:tc>
        <w:tc>
          <w:tcPr>
            <w:gridSpan w:val="6"/>
            <w:tcW w:w="6247" w:type="dxa"/>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618"/>
        </w:trPr>
        <w:tc>
          <w:tcPr>
            <w:tcW w:w="650"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10</w:t>
            </w:r>
            <w:r/>
          </w:p>
        </w:tc>
        <w:tc>
          <w:tcPr>
            <w:gridSpan w:val="3"/>
            <w:tcW w:w="2445" w:type="dxa"/>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最近3年内有无因售假、售劣或是其他原因被消费者投诉或起诉的情况及说明</w:t>
            </w:r>
            <w:r/>
          </w:p>
        </w:tc>
        <w:tc>
          <w:tcPr>
            <w:gridSpan w:val="6"/>
            <w:tcW w:w="6247" w:type="dxa"/>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r>
            <w:r/>
          </w:p>
        </w:tc>
      </w:tr>
      <w:tr>
        <w:trPr>
          <w:jc w:val="center"/>
          <w:trHeight w:val="1392"/>
        </w:trPr>
        <w:tc>
          <w:tcPr>
            <w:tcW w:w="650" w:type="dxa"/>
            <w:vAlign w:val="center"/>
            <w:textDirection w:val="lrTb"/>
            <w:noWrap w:val="false"/>
          </w:tcPr>
          <w:p>
            <w:pPr>
              <w:pStyle w:val="819"/>
              <w:ind w:firstLine="0"/>
              <w:jc w:val="center"/>
              <w:spacing w:line="360" w:lineRule="auto"/>
              <w:rPr>
                <w:rFonts w:ascii="宋体" w:hAnsi="宋体" w:eastAsia="宋体"/>
                <w:color w:val="auto"/>
                <w:sz w:val="21"/>
                <w:szCs w:val="21"/>
              </w:rPr>
            </w:pPr>
            <w:r>
              <w:rPr>
                <w:rFonts w:ascii="宋体" w:hAnsi="宋体" w:eastAsia="宋体"/>
                <w:color w:val="auto"/>
                <w:sz w:val="21"/>
                <w:szCs w:val="21"/>
              </w:rPr>
              <w:t xml:space="preserve">11</w:t>
            </w:r>
            <w:r/>
          </w:p>
        </w:tc>
        <w:tc>
          <w:tcPr>
            <w:gridSpan w:val="9"/>
            <w:tcW w:w="8692" w:type="dxa"/>
            <w:vAlign w:val="center"/>
            <w:textDirection w:val="lrTb"/>
            <w:noWrap w:val="false"/>
          </w:tcPr>
          <w:p>
            <w:pPr>
              <w:pStyle w:val="819"/>
              <w:ind w:firstLine="0"/>
              <w:jc w:val="both"/>
              <w:spacing w:line="360" w:lineRule="auto"/>
              <w:rPr>
                <w:rFonts w:ascii="宋体" w:hAnsi="宋体" w:eastAsia="宋体"/>
                <w:color w:val="auto"/>
                <w:sz w:val="21"/>
                <w:szCs w:val="21"/>
              </w:rPr>
            </w:pPr>
            <w:r>
              <w:rPr>
                <w:rFonts w:ascii="宋体" w:hAnsi="宋体" w:eastAsia="宋体"/>
                <w:color w:val="auto"/>
                <w:sz w:val="21"/>
                <w:szCs w:val="21"/>
              </w:rPr>
              <w:t xml:space="preserve">其他需要说明的情况</w:t>
            </w:r>
            <w:r/>
          </w:p>
        </w:tc>
      </w:tr>
    </w:tbl>
    <w:p>
      <w:pPr>
        <w:pStyle w:val="1204"/>
        <w:spacing w:line="360" w:lineRule="auto"/>
        <w:rPr>
          <w:rFonts w:hint="default" w:hAnsi="宋体" w:eastAsia="宋体"/>
          <w:b/>
          <w:color w:val="auto"/>
          <w:sz w:val="21"/>
          <w:szCs w:val="21"/>
        </w:rPr>
      </w:pPr>
      <w:r>
        <w:rPr>
          <w:rFonts w:hint="default" w:hAnsi="宋体" w:eastAsia="宋体"/>
          <w:b/>
          <w:color w:val="auto"/>
          <w:sz w:val="21"/>
          <w:szCs w:val="21"/>
        </w:rPr>
        <w:t xml:space="preserve">注：</w:t>
      </w:r>
      <w:r>
        <w:rPr>
          <w:rFonts w:hAnsi="宋体" w:eastAsia="宋体"/>
          <w:b/>
          <w:color w:val="auto"/>
          <w:sz w:val="21"/>
          <w:szCs w:val="21"/>
        </w:rPr>
        <w:t xml:space="preserve">企业规模的</w:t>
      </w:r>
      <w:r>
        <w:rPr>
          <w:rFonts w:hint="default" w:hAnsi="宋体" w:eastAsia="宋体"/>
          <w:b/>
          <w:color w:val="auto"/>
          <w:sz w:val="21"/>
          <w:szCs w:val="21"/>
        </w:rPr>
        <w:t xml:space="preserve">企业划型标准请根据《中小企业划型标准规定》（工信部联企业〔2011〕300号）</w:t>
      </w:r>
      <w:r>
        <w:rPr>
          <w:rFonts w:hAnsi="宋体" w:eastAsia="宋体"/>
          <w:b/>
          <w:color w:val="auto"/>
          <w:sz w:val="21"/>
          <w:szCs w:val="21"/>
        </w:rPr>
        <w:t xml:space="preserve">。</w:t>
      </w:r>
      <w:bookmarkEnd w:id="58"/>
      <w:r/>
      <w:r/>
    </w:p>
    <w:p>
      <w:pPr>
        <w:spacing w:line="360" w:lineRule="auto"/>
        <w:rPr>
          <w:color w:val="auto"/>
        </w:rPr>
      </w:pPr>
      <w:r/>
      <w:bookmarkStart w:id="59" w:name="_Ref15302737"/>
      <w:r/>
      <w:bookmarkStart w:id="60" w:name="_Ref507166820"/>
      <w:r/>
      <w:bookmarkStart w:id="61" w:name="_Toc519686651"/>
      <w:r/>
      <w:bookmarkStart w:id="62" w:name="_Toc500143977"/>
      <w:r/>
      <w:bookmarkStart w:id="63" w:name="_Ref477865930"/>
      <w:r/>
      <w:bookmarkStart w:id="64" w:name="_Ref376770270"/>
      <w:r/>
      <w:r/>
    </w:p>
    <w:p>
      <w:pPr>
        <w:spacing w:line="360" w:lineRule="auto"/>
        <w:rPr>
          <w:color w:val="auto"/>
        </w:rPr>
      </w:pPr>
      <w:r>
        <w:rPr>
          <w:color w:val="auto"/>
        </w:rPr>
      </w:r>
      <w:r/>
    </w:p>
    <w:p>
      <w:pPr>
        <w:pStyle w:val="808"/>
        <w:spacing w:before="0" w:after="0" w:line="360" w:lineRule="auto"/>
        <w:rPr>
          <w:rFonts w:ascii="宋体" w:hAnsi="宋体" w:eastAsia="宋体"/>
          <w:color w:val="auto"/>
          <w:sz w:val="24"/>
          <w:szCs w:val="24"/>
          <w:lang w:val="zh-CN"/>
        </w:rPr>
      </w:pPr>
      <w:r/>
      <w:bookmarkStart w:id="65" w:name="_Ref33617519"/>
      <w:r/>
      <w:bookmarkStart w:id="66" w:name="_Toc62807510"/>
      <w:r/>
      <w:bookmarkStart w:id="67" w:name="_Ref72485462"/>
      <w:r>
        <w:rPr>
          <w:rFonts w:ascii="宋体" w:hAnsi="宋体" w:eastAsia="宋体"/>
          <w:color w:val="auto"/>
          <w:sz w:val="24"/>
          <w:szCs w:val="24"/>
          <w:lang w:val="zh-CN"/>
        </w:rPr>
        <w:t xml:space="preserve">附件2：</w:t>
      </w:r>
      <w:bookmarkEnd w:id="59"/>
      <w:r/>
      <w:bookmarkEnd w:id="60"/>
      <w:r/>
      <w:bookmarkEnd w:id="61"/>
      <w:r/>
      <w:bookmarkEnd w:id="65"/>
      <w:r/>
      <w:bookmarkEnd w:id="66"/>
      <w:r>
        <w:rPr>
          <w:rFonts w:hint="eastAsia" w:ascii="宋体" w:hAnsi="宋体" w:eastAsia="宋体"/>
          <w:color w:val="auto"/>
          <w:sz w:val="24"/>
          <w:szCs w:val="24"/>
          <w:lang w:val="en-US" w:eastAsia="zh-CN"/>
        </w:rPr>
        <w:t xml:space="preserve">谈判响应</w:t>
      </w:r>
      <w:r>
        <w:rPr>
          <w:rFonts w:ascii="宋体" w:hAnsi="宋体" w:eastAsia="宋体"/>
          <w:color w:val="auto"/>
          <w:sz w:val="24"/>
          <w:szCs w:val="24"/>
          <w:lang w:val="zh-CN"/>
        </w:rPr>
        <w:t xml:space="preserve">函</w:t>
      </w:r>
      <w:bookmarkEnd w:id="67"/>
      <w:r/>
      <w:r/>
    </w:p>
    <w:p>
      <w:pPr>
        <w:jc w:val="center"/>
        <w:spacing w:line="360" w:lineRule="auto"/>
        <w:rPr>
          <w:rFonts w:hint="eastAsia" w:ascii="宋体" w:hAnsi="宋体"/>
          <w:color w:val="auto"/>
        </w:rPr>
      </w:pPr>
      <w:r>
        <w:rPr>
          <w:rFonts w:hint="eastAsia" w:ascii="宋体" w:hAnsi="宋体"/>
          <w:color w:val="auto"/>
        </w:rPr>
        <w:t xml:space="preserve">谈判响应函</w:t>
      </w:r>
      <w:r/>
    </w:p>
    <w:p>
      <w:pPr>
        <w:spacing w:line="360" w:lineRule="auto"/>
        <w:rPr>
          <w:rFonts w:ascii="宋体" w:hAnsi="宋体"/>
          <w:color w:val="auto"/>
          <w:szCs w:val="24"/>
        </w:rPr>
      </w:pPr>
      <w:r>
        <w:rPr>
          <w:rFonts w:hint="eastAsia" w:ascii="宋体" w:hAnsi="宋体"/>
          <w:color w:val="auto"/>
        </w:rPr>
        <w:t xml:space="preserve">致：</w:t>
      </w:r>
      <w:r>
        <w:rPr>
          <w:rFonts w:hint="eastAsia"/>
          <w:i/>
          <w:iCs/>
          <w:color w:val="auto"/>
          <w:u w:val="single"/>
        </w:rPr>
        <w:t xml:space="preserve">（采购人名称）</w:t>
      </w:r>
      <w:r>
        <w:rPr>
          <w:rFonts w:hint="eastAsia" w:ascii="宋体" w:hAnsi="宋体"/>
          <w:color w:val="auto"/>
          <w:szCs w:val="21"/>
        </w:rPr>
        <w:t xml:space="preserve">：</w:t>
      </w:r>
      <w:r/>
    </w:p>
    <w:p>
      <w:pPr>
        <w:ind w:firstLine="420"/>
        <w:spacing w:line="360" w:lineRule="auto"/>
        <w:rPr>
          <w:rFonts w:ascii="宋体" w:hAnsi="宋体"/>
          <w:color w:val="auto"/>
        </w:rPr>
      </w:pPr>
      <w:r>
        <w:rPr>
          <w:rFonts w:hint="eastAsia" w:ascii="宋体" w:hAnsi="宋体"/>
          <w:color w:val="auto"/>
          <w:szCs w:val="21"/>
        </w:rPr>
        <w:t xml:space="preserve">经仔细阅读和研究，我方同意采购文件</w:t>
      </w:r>
      <w:r>
        <w:rPr>
          <w:rFonts w:hint="eastAsia"/>
          <w:color w:val="auto"/>
          <w:szCs w:val="21"/>
          <w:lang w:val="zh-CN"/>
        </w:rPr>
        <w:t xml:space="preserve">（包括补充文件）</w:t>
      </w:r>
      <w:r>
        <w:rPr>
          <w:rFonts w:hint="eastAsia" w:ascii="宋体" w:hAnsi="宋体"/>
          <w:color w:val="auto"/>
          <w:szCs w:val="21"/>
        </w:rPr>
        <w:t xml:space="preserve">的各条款要求，</w:t>
      </w:r>
      <w:r>
        <w:rPr>
          <w:rFonts w:hint="eastAsia" w:ascii="宋体" w:hAnsi="宋体"/>
          <w:color w:val="auto"/>
        </w:rPr>
        <w:t xml:space="preserve">自愿参加_</w:t>
      </w:r>
      <w:r>
        <w:rPr>
          <w:rFonts w:hint="eastAsia"/>
          <w:i/>
          <w:iCs/>
          <w:color w:val="auto"/>
          <w:u w:val="single"/>
        </w:rPr>
        <w:t xml:space="preserve">（项目名称及项目编号）</w:t>
      </w:r>
      <w:r>
        <w:rPr>
          <w:rFonts w:hint="eastAsia" w:ascii="宋体" w:hAnsi="宋体"/>
          <w:color w:val="auto"/>
        </w:rPr>
        <w:t xml:space="preserve">的采购活动，并做出如下承诺：</w:t>
      </w:r>
      <w:r/>
    </w:p>
    <w:p>
      <w:pPr>
        <w:ind w:firstLine="420"/>
        <w:spacing w:line="360" w:lineRule="auto"/>
        <w:rPr>
          <w:rFonts w:ascii="宋体" w:hAnsi="宋体"/>
          <w:color w:val="auto"/>
          <w:szCs w:val="21"/>
        </w:rPr>
      </w:pPr>
      <w:r>
        <w:rPr>
          <w:rFonts w:hint="eastAsia" w:ascii="宋体" w:hAnsi="宋体"/>
          <w:color w:val="auto"/>
          <w:szCs w:val="21"/>
        </w:rPr>
        <w:t xml:space="preserve">1.</w:t>
      </w:r>
      <w:r>
        <w:rPr>
          <w:rFonts w:hint="eastAsia"/>
          <w:color w:val="auto"/>
          <w:szCs w:val="21"/>
          <w:lang w:val="zh-CN"/>
        </w:rPr>
        <w:t xml:space="preserve">我方同意提供与响应有关的一切数据或资料，并保证所提供的响应文件及相关资料均真实有效，若有不实，由此产生的后果由我方承担；</w:t>
      </w:r>
      <w:r/>
    </w:p>
    <w:p>
      <w:pPr>
        <w:ind w:firstLine="420"/>
        <w:jc w:val="left"/>
        <w:spacing w:line="360" w:lineRule="auto"/>
        <w:rPr>
          <w:rFonts w:ascii="宋体" w:hAnsi="宋体"/>
          <w:color w:val="auto"/>
          <w:szCs w:val="24"/>
        </w:rPr>
      </w:pPr>
      <w:r>
        <w:rPr>
          <w:rFonts w:hint="eastAsia" w:ascii="宋体" w:hAnsi="宋体"/>
          <w:color w:val="auto"/>
        </w:rPr>
        <w:t xml:space="preserve">2.我方具有良好的商业信誉和健全的财务会计制度；</w:t>
      </w:r>
      <w:r/>
    </w:p>
    <w:p>
      <w:pPr>
        <w:ind w:firstLine="420"/>
        <w:jc w:val="left"/>
        <w:spacing w:line="360" w:lineRule="auto"/>
        <w:rPr>
          <w:rFonts w:ascii="宋体" w:hAnsi="宋体"/>
          <w:color w:val="auto"/>
        </w:rPr>
      </w:pPr>
      <w:r>
        <w:rPr>
          <w:rFonts w:hint="eastAsia" w:ascii="宋体" w:hAnsi="宋体"/>
          <w:color w:val="auto"/>
        </w:rPr>
        <w:t xml:space="preserve">3.我方具有依法缴纳税收和社会保障资金的良好记录；</w:t>
      </w:r>
      <w:r/>
    </w:p>
    <w:p>
      <w:pPr>
        <w:ind w:firstLine="420"/>
        <w:jc w:val="left"/>
        <w:spacing w:line="360" w:lineRule="auto"/>
        <w:rPr>
          <w:rFonts w:ascii="宋体" w:hAnsi="宋体"/>
          <w:color w:val="auto"/>
        </w:rPr>
      </w:pPr>
      <w:r>
        <w:rPr>
          <w:rFonts w:hint="eastAsia" w:ascii="宋体" w:hAnsi="宋体"/>
          <w:color w:val="auto"/>
        </w:rPr>
        <w:t xml:space="preserve">4.我方具有履行合同所必需的设备和专业技术能力；</w:t>
      </w:r>
      <w:r/>
    </w:p>
    <w:p>
      <w:pPr>
        <w:ind w:firstLine="420"/>
        <w:spacing w:line="360" w:lineRule="auto"/>
        <w:rPr>
          <w:rFonts w:ascii="宋体" w:hAnsi="宋体"/>
          <w:color w:val="auto"/>
          <w:szCs w:val="21"/>
        </w:rPr>
      </w:pPr>
      <w:r>
        <w:rPr>
          <w:rFonts w:hint="eastAsia" w:ascii="宋体" w:hAnsi="宋体"/>
          <w:color w:val="auto"/>
          <w:szCs w:val="21"/>
        </w:rPr>
        <w:t xml:space="preserve">5.我方参加本次政府采购活动前3年内在经营活动中无重大违法记录；</w:t>
      </w:r>
      <w:r/>
    </w:p>
    <w:p>
      <w:pPr>
        <w:ind w:firstLine="420"/>
        <w:spacing w:line="360" w:lineRule="auto"/>
        <w:rPr>
          <w:rFonts w:ascii="宋体" w:hAnsi="宋体"/>
          <w:color w:val="auto"/>
          <w:szCs w:val="21"/>
        </w:rPr>
      </w:pPr>
      <w:r>
        <w:rPr>
          <w:rFonts w:hint="eastAsia" w:ascii="宋体" w:hAnsi="宋体"/>
          <w:color w:val="auto"/>
          <w:szCs w:val="21"/>
        </w:rPr>
        <w:t xml:space="preserve">6.我方符合法律、行政法规规定的其他条件；</w:t>
      </w:r>
      <w:r/>
    </w:p>
    <w:p>
      <w:pPr>
        <w:ind w:firstLine="420"/>
        <w:spacing w:line="360" w:lineRule="auto"/>
        <w:rPr>
          <w:rFonts w:ascii="宋体" w:hAnsi="宋体"/>
          <w:color w:val="auto"/>
          <w:szCs w:val="21"/>
        </w:rPr>
      </w:pPr>
      <w:r>
        <w:rPr>
          <w:rFonts w:ascii="宋体" w:hAnsi="宋体"/>
          <w:color w:val="auto"/>
          <w:szCs w:val="21"/>
        </w:rPr>
        <w:t xml:space="preserve">7</w:t>
      </w:r>
      <w:r>
        <w:rPr>
          <w:rFonts w:hint="eastAsia" w:ascii="宋体" w:hAnsi="宋体"/>
          <w:color w:val="auto"/>
          <w:szCs w:val="21"/>
        </w:rPr>
        <w:t xml:space="preserve">.我方同意按采购人确定的评审办法，由评标专家进行评审；</w:t>
      </w:r>
      <w:r/>
    </w:p>
    <w:p>
      <w:pPr>
        <w:ind w:firstLine="420"/>
        <w:spacing w:line="360" w:lineRule="auto"/>
        <w:rPr>
          <w:rFonts w:ascii="宋体" w:hAnsi="宋体"/>
          <w:color w:val="auto"/>
          <w:szCs w:val="21"/>
        </w:rPr>
      </w:pPr>
      <w:r>
        <w:rPr>
          <w:rFonts w:ascii="宋体" w:hAnsi="宋体"/>
          <w:color w:val="auto"/>
          <w:szCs w:val="21"/>
        </w:rPr>
        <w:t xml:space="preserve">8</w:t>
      </w:r>
      <w:r>
        <w:rPr>
          <w:rFonts w:hint="eastAsia" w:ascii="宋体" w:hAnsi="宋体"/>
          <w:color w:val="auto"/>
          <w:szCs w:val="21"/>
        </w:rPr>
        <w:t xml:space="preserve">.我方同意按采购文件中的规定，响应文件的有效期限为开标后三个月；</w:t>
      </w:r>
      <w:r/>
    </w:p>
    <w:p>
      <w:pPr>
        <w:ind w:firstLine="420"/>
        <w:spacing w:line="360" w:lineRule="auto"/>
        <w:rPr>
          <w:rFonts w:ascii="宋体" w:hAnsi="宋体"/>
          <w:color w:val="auto"/>
          <w:szCs w:val="21"/>
        </w:rPr>
      </w:pPr>
      <w:r>
        <w:rPr>
          <w:rFonts w:ascii="宋体" w:hAnsi="宋体"/>
          <w:color w:val="auto"/>
        </w:rPr>
        <w:t xml:space="preserve">9</w:t>
      </w:r>
      <w:r>
        <w:rPr>
          <w:rFonts w:hint="eastAsia" w:ascii="宋体" w:hAnsi="宋体"/>
          <w:color w:val="auto"/>
        </w:rPr>
        <w:t xml:space="preserve">.</w:t>
      </w:r>
      <w:r>
        <w:rPr>
          <w:rFonts w:hint="eastAsia" w:ascii="宋体" w:hAnsi="宋体"/>
          <w:color w:val="auto"/>
          <w:szCs w:val="21"/>
        </w:rPr>
        <w:t xml:space="preserve">我方同意采购人关于违约责任的认定方式和对违约责任的处罚；在履约过程中，如我方违约，我方愿意承担相应违约责任。</w:t>
      </w:r>
      <w:r/>
    </w:p>
    <w:p>
      <w:pPr>
        <w:ind w:firstLine="420"/>
        <w:spacing w:line="360" w:lineRule="auto"/>
        <w:rPr>
          <w:rFonts w:ascii="宋体" w:hAnsi="宋体"/>
          <w:color w:val="auto"/>
          <w:szCs w:val="21"/>
        </w:rPr>
      </w:pPr>
      <w:r>
        <w:rPr>
          <w:rFonts w:hint="eastAsia" w:ascii="宋体" w:hAnsi="宋体"/>
          <w:color w:val="auto"/>
          <w:szCs w:val="21"/>
        </w:rPr>
        <w:t xml:space="preserve">10.我方最后报价含服务过程所发生的全部费用。</w:t>
      </w:r>
      <w:r/>
    </w:p>
    <w:p>
      <w:pPr>
        <w:ind w:firstLine="420"/>
        <w:spacing w:line="360" w:lineRule="auto"/>
        <w:rPr>
          <w:rFonts w:ascii="宋体" w:hAnsi="宋体"/>
          <w:color w:val="auto"/>
          <w:szCs w:val="21"/>
        </w:rPr>
      </w:pPr>
      <w:r>
        <w:rPr>
          <w:rFonts w:hint="eastAsia" w:ascii="宋体" w:hAnsi="宋体"/>
          <w:color w:val="auto"/>
          <w:szCs w:val="21"/>
        </w:rPr>
        <w:t xml:space="preserve">11.</w:t>
      </w:r>
      <w:r>
        <w:rPr>
          <w:rFonts w:ascii="宋体" w:hAnsi="宋体"/>
          <w:color w:val="auto"/>
          <w:szCs w:val="21"/>
        </w:rPr>
        <w:t xml:space="preserve">我方同意</w:t>
      </w:r>
      <w:r>
        <w:rPr>
          <w:rFonts w:hint="eastAsia" w:ascii="宋体" w:hAnsi="宋体"/>
          <w:color w:val="auto"/>
          <w:szCs w:val="21"/>
        </w:rPr>
        <w:t xml:space="preserve">采购人</w:t>
      </w:r>
      <w:r>
        <w:rPr>
          <w:rFonts w:ascii="宋体" w:hAnsi="宋体"/>
          <w:color w:val="auto"/>
          <w:szCs w:val="21"/>
        </w:rPr>
        <w:t xml:space="preserve">关于违约责任的认定方式和对违约责任的处罚；在</w:t>
      </w:r>
      <w:r>
        <w:rPr>
          <w:rFonts w:hint="eastAsia" w:ascii="宋体" w:hAnsi="宋体"/>
          <w:color w:val="auto"/>
          <w:szCs w:val="21"/>
        </w:rPr>
        <w:t xml:space="preserve">服务</w:t>
      </w:r>
      <w:r>
        <w:rPr>
          <w:rFonts w:ascii="宋体" w:hAnsi="宋体"/>
          <w:color w:val="auto"/>
          <w:szCs w:val="21"/>
        </w:rPr>
        <w:t xml:space="preserve">过程中，如我方违约，我方愿意承担相应违约责任</w:t>
      </w:r>
      <w:r>
        <w:rPr>
          <w:rFonts w:hint="eastAsia" w:ascii="宋体" w:hAnsi="宋体"/>
          <w:color w:val="auto"/>
          <w:szCs w:val="21"/>
        </w:rPr>
        <w:t xml:space="preserve">。</w:t>
      </w:r>
      <w:r/>
    </w:p>
    <w:p>
      <w:pPr>
        <w:pStyle w:val="1296"/>
        <w:ind w:firstLine="405"/>
        <w:spacing w:line="360" w:lineRule="auto"/>
        <w:rPr>
          <w:rFonts w:hAnsi="宋体" w:eastAsia="宋体" w:cs="宋体"/>
          <w:color w:val="auto"/>
          <w:sz w:val="21"/>
          <w:szCs w:val="21"/>
        </w:rPr>
      </w:pPr>
      <w:r>
        <w:rPr>
          <w:rFonts w:hAnsi="宋体" w:eastAsia="宋体" w:cs="宋体"/>
          <w:color w:val="auto"/>
          <w:sz w:val="21"/>
          <w:szCs w:val="21"/>
        </w:rPr>
      </w:r>
      <w:r/>
    </w:p>
    <w:p>
      <w:pPr>
        <w:pStyle w:val="1296"/>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投标人：（盖章）</w:t>
      </w:r>
      <w:r/>
    </w:p>
    <w:p>
      <w:pPr>
        <w:pStyle w:val="1296"/>
        <w:ind w:firstLine="405"/>
        <w:spacing w:line="360" w:lineRule="auto"/>
        <w:rPr>
          <w:rFonts w:hAnsi="宋体" w:eastAsia="宋体" w:cs="宋体"/>
          <w:color w:val="auto"/>
          <w:sz w:val="21"/>
          <w:szCs w:val="21"/>
        </w:rPr>
      </w:pPr>
      <w:r>
        <w:rPr>
          <w:rFonts w:hint="eastAsia" w:hAnsi="宋体" w:eastAsia="宋体" w:cs="宋体"/>
          <w:color w:val="auto"/>
          <w:sz w:val="21"/>
          <w:szCs w:val="21"/>
        </w:rPr>
        <w:t xml:space="preserve">法定代表人（或经营者等）或被授权人：（签字或盖章）</w:t>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日期：    年    月    日</w:t>
      </w:r>
      <w:r/>
    </w:p>
    <w:p>
      <w:pPr>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br w:type="page" w:clear="all"/>
      </w:r>
      <w:r/>
    </w:p>
    <w:p>
      <w:pPr>
        <w:pStyle w:val="808"/>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w:t>
      </w:r>
      <w:r>
        <w:rPr>
          <w:rFonts w:ascii="宋体" w:hAnsi="宋体" w:eastAsia="宋体" w:cs="Times New Roman"/>
          <w:color w:val="auto"/>
          <w:sz w:val="24"/>
          <w:szCs w:val="24"/>
          <w:lang w:val="zh-CN"/>
        </w:rPr>
        <w:t xml:space="preserve">件3：</w:t>
      </w:r>
      <w:r>
        <w:rPr>
          <w:rFonts w:hint="eastAsia" w:ascii="宋体" w:hAnsi="宋体" w:eastAsia="宋体" w:cs="Times New Roman"/>
          <w:color w:val="auto"/>
          <w:sz w:val="24"/>
          <w:szCs w:val="24"/>
          <w:lang w:val="zh-CN"/>
        </w:rPr>
        <w:t xml:space="preserve">谈判承诺函</w:t>
      </w:r>
      <w:r/>
    </w:p>
    <w:p>
      <w:pPr>
        <w:jc w:val="center"/>
        <w:spacing w:line="360" w:lineRule="auto"/>
        <w:rPr>
          <w:rFonts w:ascii="宋体" w:hAnsi="宋体"/>
          <w:color w:val="auto"/>
          <w:szCs w:val="21"/>
        </w:rPr>
      </w:pPr>
      <w:r>
        <w:rPr>
          <w:rFonts w:hint="eastAsia" w:ascii="宋体" w:hAnsi="宋体"/>
          <w:color w:val="auto"/>
          <w:szCs w:val="21"/>
        </w:rPr>
        <w:t xml:space="preserve">谈判承诺函</w:t>
      </w:r>
      <w:r/>
    </w:p>
    <w:p>
      <w:pPr>
        <w:jc w:val="cente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致：</w:t>
      </w:r>
      <w:r>
        <w:rPr>
          <w:rFonts w:ascii="宋体" w:hAnsi="宋体"/>
          <w:color w:val="auto"/>
          <w:szCs w:val="21"/>
        </w:rPr>
        <w:t xml:space="preserve"> </w:t>
      </w:r>
      <w:r/>
    </w:p>
    <w:p>
      <w:pPr>
        <w:jc w:val="left"/>
        <w:spacing w:line="360" w:lineRule="auto"/>
        <w:rPr>
          <w:rFonts w:ascii="宋体" w:hAnsi="宋体"/>
          <w:color w:val="auto"/>
          <w:szCs w:val="21"/>
        </w:rPr>
      </w:pPr>
      <w:r>
        <w:rPr>
          <w:rFonts w:hint="eastAsia" w:ascii="宋体" w:hAnsi="宋体"/>
          <w:color w:val="auto"/>
          <w:szCs w:val="21"/>
        </w:rPr>
        <w:t xml:space="preserve">    我单位自愿参加___________________（项目名称及项目编号）的投标（响应），并做出如下承诺：</w:t>
      </w:r>
      <w:r/>
    </w:p>
    <w:p>
      <w:pPr>
        <w:ind w:firstLine="420"/>
        <w:jc w:val="left"/>
        <w:spacing w:line="360" w:lineRule="auto"/>
        <w:rPr>
          <w:rFonts w:ascii="宋体" w:hAnsi="宋体"/>
          <w:color w:val="auto"/>
          <w:szCs w:val="21"/>
        </w:rPr>
      </w:pPr>
      <w:r>
        <w:rPr>
          <w:rFonts w:hint="eastAsia" w:ascii="宋体" w:hAnsi="宋体"/>
          <w:color w:val="auto"/>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p>
    <w:p>
      <w:pPr>
        <w:ind w:firstLine="420"/>
        <w:jc w:val="left"/>
        <w:spacing w:line="36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在谈判文件规定的投标(响应)有效期内实质上修改或撤回投标（响应）；</w:t>
      </w:r>
      <w:r/>
    </w:p>
    <w:p>
      <w:pPr>
        <w:ind w:firstLine="420"/>
        <w:jc w:val="left"/>
        <w:spacing w:line="360" w:lineRule="auto"/>
        <w:rPr>
          <w:rFonts w:ascii="宋体" w:hAnsi="宋体"/>
          <w:color w:val="auto"/>
          <w:szCs w:val="21"/>
        </w:rPr>
      </w:pPr>
      <w:r>
        <w:rPr>
          <w:rFonts w:ascii="宋体" w:hAnsi="宋体"/>
          <w:color w:val="auto"/>
          <w:szCs w:val="21"/>
        </w:rPr>
        <w:t xml:space="preserve">2.</w:t>
      </w:r>
      <w:r>
        <w:rPr>
          <w:rFonts w:hint="eastAsia" w:ascii="宋体" w:hAnsi="宋体"/>
          <w:color w:val="auto"/>
          <w:szCs w:val="21"/>
        </w:rPr>
        <w:t xml:space="preserve">中标(成交)后不依法与采购人签订合同；</w:t>
      </w:r>
      <w:r/>
    </w:p>
    <w:p>
      <w:pPr>
        <w:ind w:firstLine="420"/>
        <w:jc w:val="left"/>
        <w:spacing w:line="360" w:lineRule="auto"/>
        <w:rPr>
          <w:rFonts w:ascii="宋体" w:hAnsi="宋体"/>
          <w:color w:val="auto"/>
          <w:szCs w:val="21"/>
        </w:rPr>
      </w:pPr>
      <w:r>
        <w:rPr>
          <w:rFonts w:hint="eastAsia" w:ascii="宋体" w:hAnsi="宋体"/>
          <w:color w:val="auto"/>
          <w:szCs w:val="21"/>
        </w:rPr>
        <w:t xml:space="preserve">3.在投标（响应）文件中提供虚假材料；</w:t>
      </w:r>
      <w:r/>
    </w:p>
    <w:p>
      <w:pPr>
        <w:ind w:firstLine="420"/>
        <w:jc w:val="left"/>
        <w:spacing w:line="360" w:lineRule="auto"/>
        <w:rPr>
          <w:rFonts w:ascii="宋体" w:hAnsi="宋体"/>
          <w:color w:val="auto"/>
          <w:szCs w:val="21"/>
        </w:rPr>
      </w:pPr>
      <w:r>
        <w:rPr>
          <w:rFonts w:hint="eastAsia" w:ascii="宋体" w:hAnsi="宋体"/>
          <w:color w:val="auto"/>
          <w:szCs w:val="21"/>
        </w:rPr>
        <w:t xml:space="preserve">4.</w:t>
      </w:r>
      <w:r>
        <w:rPr>
          <w:rFonts w:ascii="宋体" w:hAnsi="宋体"/>
          <w:color w:val="auto"/>
          <w:szCs w:val="21"/>
        </w:rPr>
        <w:t xml:space="preserve">恶意串通；</w:t>
      </w:r>
      <w:r/>
    </w:p>
    <w:p>
      <w:pPr>
        <w:ind w:firstLine="420"/>
        <w:jc w:val="left"/>
        <w:spacing w:line="360" w:lineRule="auto"/>
        <w:rPr>
          <w:rFonts w:ascii="宋体" w:hAnsi="宋体"/>
          <w:color w:val="auto"/>
          <w:szCs w:val="21"/>
        </w:rPr>
      </w:pPr>
      <w:r>
        <w:rPr>
          <w:rFonts w:ascii="宋体" w:hAnsi="宋体"/>
          <w:color w:val="auto"/>
          <w:szCs w:val="21"/>
        </w:rPr>
        <w:t xml:space="preserve">5</w:t>
      </w:r>
      <w:r>
        <w:rPr>
          <w:rFonts w:hint="eastAsia" w:ascii="宋体" w:hAnsi="宋体"/>
          <w:color w:val="auto"/>
          <w:szCs w:val="21"/>
        </w:rPr>
        <w:t xml:space="preserve">.</w:t>
      </w:r>
      <w:r>
        <w:rPr>
          <w:rFonts w:ascii="宋体" w:hAnsi="宋体"/>
          <w:color w:val="auto"/>
          <w:szCs w:val="21"/>
        </w:rPr>
        <w:t xml:space="preserve">其他违法违规情形。</w:t>
      </w:r>
      <w:r/>
    </w:p>
    <w:p>
      <w:pPr>
        <w:ind w:firstLine="420"/>
        <w:jc w:val="left"/>
        <w:spacing w:line="360" w:lineRule="auto"/>
        <w:rPr>
          <w:rFonts w:ascii="宋体" w:hAnsi="宋体"/>
          <w:color w:val="auto"/>
          <w:szCs w:val="21"/>
        </w:rPr>
      </w:pPr>
      <w:r>
        <w:rPr>
          <w:rFonts w:hint="eastAsia" w:ascii="宋体" w:hAnsi="宋体"/>
          <w:color w:val="auto"/>
          <w:szCs w:val="21"/>
        </w:rPr>
        <w:t xml:space="preserve">二、我单位知晓上述行为的法律后果，承认本承诺书作为贵方要求我单位履行违约赔偿义务的依据作用。</w:t>
      </w:r>
      <w:r/>
    </w:p>
    <w:p>
      <w:pPr>
        <w:ind w:firstLine="420"/>
        <w:jc w:val="left"/>
        <w:spacing w:line="360" w:lineRule="auto"/>
        <w:rPr>
          <w:rFonts w:ascii="宋体" w:hAnsi="宋体"/>
          <w:color w:val="auto"/>
          <w:szCs w:val="21"/>
        </w:rPr>
      </w:pPr>
      <w:r>
        <w:rPr>
          <w:rFonts w:ascii="宋体" w:hAnsi="宋体"/>
          <w:color w:val="auto"/>
          <w:szCs w:val="21"/>
        </w:rPr>
      </w:r>
      <w:r/>
    </w:p>
    <w:p>
      <w:pPr>
        <w:jc w:val="right"/>
        <w:spacing w:line="36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：（加盖</w:t>
      </w:r>
      <w:r>
        <w:rPr>
          <w:rFonts w:hint="eastAsia" w:ascii="宋体" w:hAnsi="宋体"/>
          <w:color w:val="auto"/>
          <w:szCs w:val="21"/>
        </w:rPr>
        <w:t xml:space="preserve">公章</w:t>
      </w:r>
      <w:r>
        <w:rPr>
          <w:rFonts w:ascii="宋体" w:hAnsi="宋体"/>
          <w:color w:val="auto"/>
          <w:szCs w:val="21"/>
        </w:rPr>
        <w:t xml:space="preserve">）</w:t>
      </w:r>
      <w:r/>
    </w:p>
    <w:p>
      <w:pPr>
        <w:ind w:firstLine="420"/>
        <w:jc w:val="right"/>
        <w:spacing w:line="360" w:lineRule="auto"/>
        <w:rPr>
          <w:rFonts w:ascii="宋体" w:hAnsi="宋体"/>
          <w:color w:val="auto"/>
          <w:szCs w:val="21"/>
        </w:rPr>
      </w:pPr>
      <w:r>
        <w:rPr>
          <w:rFonts w:hint="eastAsia" w:ascii="宋体" w:hAnsi="宋体"/>
          <w:color w:val="auto"/>
          <w:szCs w:val="21"/>
        </w:rPr>
        <w:t xml:space="preserve">法定代表人：（签字或盖章）</w:t>
      </w:r>
      <w:r/>
    </w:p>
    <w:p>
      <w:pPr>
        <w:jc w:val="right"/>
        <w:spacing w:line="360" w:lineRule="auto"/>
        <w:rPr>
          <w:rFonts w:ascii="宋体" w:hAnsi="宋体"/>
          <w:color w:val="auto"/>
          <w:szCs w:val="21"/>
        </w:rPr>
      </w:pPr>
      <w:r>
        <w:rPr>
          <w:rFonts w:hint="eastAsia" w:ascii="宋体" w:hAnsi="宋体"/>
          <w:color w:val="auto"/>
          <w:szCs w:val="21"/>
        </w:rPr>
        <w:t xml:space="preserve">日期：    </w:t>
      </w:r>
      <w:r>
        <w:rPr>
          <w:rFonts w:ascii="宋体" w:hAnsi="宋体"/>
          <w:color w:val="auto"/>
          <w:szCs w:val="21"/>
        </w:rPr>
        <w:t xml:space="preserve">年</w:t>
      </w:r>
      <w:r>
        <w:rPr>
          <w:rFonts w:hint="eastAsia" w:ascii="宋体" w:hAnsi="宋体"/>
          <w:color w:val="auto"/>
          <w:szCs w:val="21"/>
        </w:rPr>
        <w:t xml:space="preserve">  </w:t>
      </w:r>
      <w:r>
        <w:rPr>
          <w:rFonts w:ascii="宋体" w:hAnsi="宋体"/>
          <w:color w:val="auto"/>
          <w:szCs w:val="21"/>
        </w:rPr>
        <w:t xml:space="preserve">月</w:t>
      </w:r>
      <w:r>
        <w:rPr>
          <w:rFonts w:hint="eastAsia" w:ascii="宋体" w:hAnsi="宋体"/>
          <w:color w:val="auto"/>
          <w:szCs w:val="21"/>
        </w:rPr>
        <w:t xml:space="preserve">  </w:t>
      </w:r>
      <w:r>
        <w:rPr>
          <w:rFonts w:ascii="宋体" w:hAnsi="宋体"/>
          <w:color w:val="auto"/>
          <w:szCs w:val="21"/>
        </w:rPr>
        <w:t xml:space="preserve">日</w:t>
      </w:r>
      <w:r/>
    </w:p>
    <w:p>
      <w:pPr>
        <w:rPr>
          <w:color w:val="auto"/>
        </w:rPr>
        <w:sectPr>
          <w:footnotePr/>
          <w:endnotePr/>
          <w:type w:val="nextPage"/>
          <w:pgSz w:w="11906" w:h="16838" w:orient="portrait"/>
          <w:pgMar w:top="1474" w:right="1247" w:bottom="1247" w:left="1531" w:header="851" w:footer="680" w:gutter="0"/>
          <w:cols w:num="1" w:sep="0" w:space="720" w:equalWidth="1"/>
          <w:docGrid w:linePitch="360"/>
        </w:sectPr>
      </w:pPr>
      <w:r>
        <w:rPr>
          <w:color w:val="auto"/>
        </w:rPr>
      </w:r>
      <w:r/>
    </w:p>
    <w:p>
      <w:pPr>
        <w:ind w:firstLine="420"/>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r>
      <w:r/>
    </w:p>
    <w:p>
      <w:pPr>
        <w:spacing w:line="360" w:lineRule="auto"/>
        <w:rPr>
          <w:color w:val="auto"/>
        </w:rPr>
      </w:pPr>
      <w:r>
        <w:rPr>
          <w:color w:val="auto"/>
        </w:rPr>
      </w:r>
      <w:bookmarkEnd w:id="62"/>
      <w:r/>
      <w:bookmarkEnd w:id="63"/>
      <w:r/>
      <w:bookmarkEnd w:id="64"/>
      <w:r/>
      <w:r/>
    </w:p>
    <w:p>
      <w:pPr>
        <w:pStyle w:val="808"/>
        <w:spacing w:before="0" w:after="0" w:line="360" w:lineRule="auto"/>
        <w:rPr>
          <w:rFonts w:ascii="宋体" w:hAnsi="宋体" w:eastAsia="宋体"/>
          <w:color w:val="auto"/>
          <w:sz w:val="24"/>
          <w:szCs w:val="24"/>
          <w:lang w:val="zh-CN"/>
        </w:rPr>
      </w:pPr>
      <w:r/>
      <w:bookmarkStart w:id="68" w:name="_Toc62807512"/>
      <w:r/>
      <w:bookmarkStart w:id="69" w:name="_Ref33617527"/>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4</w:t>
      </w:r>
      <w:r>
        <w:rPr>
          <w:rFonts w:ascii="宋体" w:hAnsi="宋体" w:eastAsia="宋体"/>
          <w:color w:val="auto"/>
          <w:sz w:val="24"/>
          <w:szCs w:val="24"/>
          <w:lang w:val="zh-CN"/>
        </w:rPr>
        <w:t xml:space="preserve">：中小企业声明函</w:t>
      </w:r>
      <w:bookmarkEnd w:id="68"/>
      <w:r/>
      <w:bookmarkEnd w:id="69"/>
      <w:r/>
      <w:r/>
    </w:p>
    <w:p>
      <w:pPr>
        <w:pStyle w:val="1204"/>
        <w:ind w:right="-210"/>
        <w:jc w:val="center"/>
        <w:spacing w:line="360" w:lineRule="auto"/>
        <w:rPr>
          <w:rFonts w:hint="default" w:hAnsi="宋体" w:eastAsia="宋体"/>
          <w:color w:val="auto"/>
          <w:sz w:val="21"/>
          <w:szCs w:val="21"/>
        </w:rPr>
      </w:pPr>
      <w:r/>
      <w:bookmarkStart w:id="70" w:name="_Ref33617531"/>
      <w:r/>
      <w:bookmarkStart w:id="71" w:name="_Toc62807513"/>
      <w:r>
        <w:rPr>
          <w:rFonts w:hAnsi="宋体" w:eastAsia="宋体"/>
          <w:color w:val="auto"/>
          <w:sz w:val="21"/>
          <w:szCs w:val="21"/>
        </w:rPr>
        <w:t xml:space="preserve">中小企业声明函</w:t>
      </w:r>
      <w:r/>
    </w:p>
    <w:p>
      <w:pPr>
        <w:ind w:firstLine="420"/>
        <w:spacing w:line="360" w:lineRule="auto"/>
        <w:rPr>
          <w:rFonts w:hAnsi="宋体"/>
          <w:color w:val="auto"/>
          <w:szCs w:val="21"/>
        </w:rPr>
      </w:pPr>
      <w:r>
        <w:rPr>
          <w:rFonts w:hAnsi="宋体"/>
          <w:color w:val="auto"/>
          <w:szCs w:val="21"/>
        </w:rPr>
        <w:t xml:space="preserve">本公司（联合体）郑重声明，根据《政府采购促进中小企业发展管理办法》（财库[2020]46号）的规定，本公司参加</w:t>
      </w:r>
      <w:r>
        <w:rPr>
          <w:rFonts w:hAnsi="宋体"/>
          <w:i/>
          <w:iCs/>
          <w:color w:val="auto"/>
          <w:szCs w:val="21"/>
          <w:u w:val="single"/>
        </w:rPr>
        <w:t xml:space="preserve">（单位名称）</w:t>
      </w:r>
      <w:r>
        <w:rPr>
          <w:rFonts w:hAnsi="宋体"/>
          <w:color w:val="auto"/>
          <w:szCs w:val="21"/>
          <w:u w:val="single"/>
        </w:rPr>
        <w:t xml:space="preserve">的</w:t>
      </w:r>
      <w:r>
        <w:rPr>
          <w:rFonts w:hAnsi="宋体"/>
          <w:i/>
          <w:iCs/>
          <w:color w:val="auto"/>
          <w:szCs w:val="21"/>
          <w:u w:val="single"/>
        </w:rPr>
        <w:t xml:space="preserve">（项目名称）</w:t>
      </w:r>
      <w:r>
        <w:rPr>
          <w:rFonts w:hAnsi="宋体"/>
          <w:color w:val="auto"/>
          <w:szCs w:val="21"/>
        </w:rPr>
        <w:t xml:space="preserve">采购活动，服务全部由符合政策要求的中小企业承接。相关企业（含联合体中的中小企业、签订分包意向协议的中小企业）的具体情况如下： </w:t>
      </w:r>
      <w:r/>
    </w:p>
    <w:p>
      <w:pPr>
        <w:ind w:firstLine="420"/>
        <w:spacing w:line="360" w:lineRule="auto"/>
        <w:rPr>
          <w:color w:val="auto"/>
        </w:rPr>
      </w:pPr>
      <w:r>
        <w:rPr>
          <w:rFonts w:ascii="宋体" w:hAnsi="宋体"/>
          <w:color w:val="auto"/>
          <w:szCs w:val="21"/>
        </w:rPr>
        <w:t xml:space="preserve">1.</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ascii="宋体" w:hAnsi="宋体"/>
          <w:color w:val="auto"/>
          <w:szCs w:val="21"/>
        </w:rPr>
        <w:t xml:space="preserve">2.</w:t>
      </w:r>
      <w:r>
        <w:rPr>
          <w:i/>
          <w:iCs/>
          <w:color w:val="auto"/>
          <w:u w:val="single"/>
        </w:rPr>
        <w:t xml:space="preserve">（标的名称）</w:t>
      </w:r>
      <w:r>
        <w:rPr>
          <w:color w:val="auto"/>
        </w:rPr>
        <w:t xml:space="preserve">，属于</w:t>
      </w:r>
      <w:r>
        <w:rPr>
          <w:i/>
          <w:iCs/>
          <w:color w:val="auto"/>
          <w:u w:val="single"/>
        </w:rPr>
        <w:t xml:space="preserve">（采购文件中明确的所属行业）</w:t>
      </w:r>
      <w:r>
        <w:rPr>
          <w:color w:val="auto"/>
        </w:rPr>
        <w:t xml:space="preserve">；</w:t>
      </w:r>
      <w:r>
        <w:rPr>
          <w:rFonts w:hint="eastAsia"/>
          <w:color w:val="auto"/>
        </w:rPr>
        <w:t xml:space="preserve">承接企业</w:t>
      </w:r>
      <w:r>
        <w:rPr>
          <w:color w:val="auto"/>
        </w:rPr>
        <w:t xml:space="preserve">为</w:t>
      </w:r>
      <w:r>
        <w:rPr>
          <w:i/>
          <w:iCs/>
          <w:color w:val="auto"/>
          <w:u w:val="single"/>
        </w:rPr>
        <w:t xml:space="preserve">（企业名称）</w:t>
      </w:r>
      <w:r>
        <w:rPr>
          <w:color w:val="auto"/>
        </w:rPr>
        <w:t xml:space="preserve">，从业人员</w:t>
      </w:r>
      <w:r>
        <w:rPr>
          <w:color w:val="auto"/>
          <w:u w:val="single"/>
        </w:rPr>
        <w:t xml:space="preserve">   </w:t>
      </w:r>
      <w:r>
        <w:rPr>
          <w:color w:val="auto"/>
        </w:rPr>
        <w:t xml:space="preserve">人，营业收入为</w:t>
      </w:r>
      <w:r>
        <w:rPr>
          <w:color w:val="auto"/>
          <w:u w:val="single"/>
        </w:rPr>
        <w:t xml:space="preserve">   </w:t>
      </w:r>
      <w:r>
        <w:rPr>
          <w:color w:val="auto"/>
        </w:rPr>
        <w:t xml:space="preserve">万元，资产总额为</w:t>
      </w:r>
      <w:r>
        <w:rPr>
          <w:color w:val="auto"/>
          <w:u w:val="single"/>
        </w:rPr>
        <w:t xml:space="preserve">   </w:t>
      </w:r>
      <w:r>
        <w:rPr>
          <w:color w:val="auto"/>
        </w:rPr>
        <w:t xml:space="preserve">万元</w:t>
      </w:r>
      <w:r>
        <w:rPr>
          <w:rFonts w:hint="eastAsia"/>
          <w:color w:val="auto"/>
        </w:rPr>
        <w:t xml:space="preserve">，</w:t>
      </w:r>
      <w:r>
        <w:rPr>
          <w:color w:val="auto"/>
        </w:rPr>
        <w:t xml:space="preserve">属于</w:t>
      </w:r>
      <w:r>
        <w:rPr>
          <w:i/>
          <w:iCs/>
          <w:color w:val="auto"/>
          <w:u w:val="single"/>
        </w:rPr>
        <w:t xml:space="preserve">（中型企业、小 型企业、微型企业）</w:t>
      </w:r>
      <w:r>
        <w:rPr>
          <w:color w:val="auto"/>
        </w:rPr>
        <w:t xml:space="preserve">；</w:t>
      </w:r>
      <w:r/>
    </w:p>
    <w:p>
      <w:pPr>
        <w:ind w:firstLine="420"/>
        <w:spacing w:line="360" w:lineRule="auto"/>
        <w:rPr>
          <w:color w:val="auto"/>
        </w:rPr>
      </w:pPr>
      <w:r>
        <w:rPr>
          <w:rFonts w:hint="eastAsia"/>
          <w:color w:val="auto"/>
        </w:rPr>
        <w:t xml:space="preserve">……</w:t>
      </w:r>
      <w:r/>
    </w:p>
    <w:p>
      <w:pPr>
        <w:ind w:firstLine="420"/>
        <w:spacing w:line="360" w:lineRule="auto"/>
        <w:rPr>
          <w:rFonts w:hAnsi="宋体"/>
          <w:color w:val="auto"/>
          <w:szCs w:val="21"/>
        </w:rPr>
      </w:pPr>
      <w:r>
        <w:rPr>
          <w:rFonts w:hAnsi="宋体"/>
          <w:color w:val="auto"/>
          <w:szCs w:val="21"/>
        </w:rPr>
        <w:t xml:space="preserve">以上企业，不属于大企业的分支机构，不存在控股股东为大企业的情形，也不存在与大企业的负责人为同一人的情形。</w:t>
      </w:r>
      <w:r/>
    </w:p>
    <w:p>
      <w:pPr>
        <w:ind w:firstLine="420"/>
        <w:spacing w:line="360" w:lineRule="auto"/>
        <w:rPr>
          <w:rFonts w:hAnsi="宋体"/>
          <w:color w:val="auto"/>
          <w:szCs w:val="21"/>
        </w:rPr>
      </w:pPr>
      <w:r>
        <w:rPr>
          <w:rFonts w:hAnsi="宋体"/>
          <w:color w:val="auto"/>
          <w:szCs w:val="21"/>
        </w:rPr>
        <w:t xml:space="preserve">本企业对上述声明内容的真实性负责。如有虚假，将依法承担相应责任。</w:t>
      </w:r>
      <w:r/>
    </w:p>
    <w:p>
      <w:pPr>
        <w:ind w:firstLine="420"/>
        <w:spacing w:line="360" w:lineRule="auto"/>
        <w:rPr>
          <w:rFonts w:hAnsi="宋体"/>
          <w:color w:val="auto"/>
          <w:szCs w:val="21"/>
        </w:rPr>
      </w:pPr>
      <w:r>
        <w:rPr>
          <w:rFonts w:hAnsi="宋体"/>
          <w:color w:val="auto"/>
          <w:szCs w:val="21"/>
        </w:rPr>
      </w:r>
      <w:r/>
    </w:p>
    <w:p>
      <w:pPr>
        <w:ind w:firstLine="420"/>
        <w:spacing w:line="360" w:lineRule="auto"/>
        <w:rPr>
          <w:rFonts w:hAnsi="宋体"/>
          <w:color w:val="auto"/>
          <w:szCs w:val="21"/>
        </w:rPr>
      </w:pPr>
      <w:r>
        <w:rPr>
          <w:rFonts w:hAnsi="宋体"/>
          <w:color w:val="auto"/>
          <w:szCs w:val="21"/>
        </w:rPr>
        <w:t xml:space="preserve">注：</w:t>
      </w:r>
      <w:r/>
    </w:p>
    <w:p>
      <w:pPr>
        <w:ind w:firstLine="420"/>
        <w:spacing w:line="360" w:lineRule="auto"/>
        <w:rPr>
          <w:rFonts w:ascii="宋体" w:hAnsi="宋体"/>
          <w:color w:val="auto"/>
          <w:szCs w:val="21"/>
        </w:rPr>
      </w:pPr>
      <w:r>
        <w:rPr>
          <w:rFonts w:ascii="宋体" w:hAnsi="宋体"/>
          <w:color w:val="auto"/>
          <w:szCs w:val="21"/>
        </w:rPr>
        <w:t xml:space="preserve">1.从业人员、营业收入、资产总额填报上一年度数据，无上一年度数据的新成立企业可不填报。</w:t>
      </w:r>
      <w:r/>
    </w:p>
    <w:p>
      <w:pPr>
        <w:ind w:firstLine="420"/>
        <w:spacing w:line="360" w:lineRule="auto"/>
        <w:rPr>
          <w:rFonts w:ascii="宋体" w:hAnsi="宋体"/>
          <w:bCs/>
          <w:color w:val="auto"/>
          <w:szCs w:val="21"/>
        </w:rPr>
      </w:pPr>
      <w:r>
        <w:rPr>
          <w:rFonts w:ascii="宋体" w:hAnsi="宋体"/>
          <w:color w:val="auto"/>
          <w:szCs w:val="21"/>
        </w:rPr>
        <w:t xml:space="preserve">2.本项目服务所属行业为</w:t>
      </w:r>
      <w:r>
        <w:rPr>
          <w:rFonts w:hint="eastAsia"/>
          <w:b/>
          <w:bCs/>
          <w:color w:val="auto"/>
          <w:szCs w:val="21"/>
          <w:highlight w:val="yellow"/>
          <w:lang w:val="en-US" w:eastAsia="zh-CN"/>
        </w:rPr>
        <w:t xml:space="preserve">工</w:t>
      </w:r>
      <w:r>
        <w:rPr>
          <w:rFonts w:hint="eastAsia"/>
          <w:b/>
          <w:bCs/>
          <w:color w:val="auto"/>
          <w:szCs w:val="21"/>
          <w:highlight w:val="yellow"/>
        </w:rPr>
        <w:t xml:space="preserve">业。</w:t>
      </w:r>
      <w:r>
        <w:rPr>
          <w:rFonts w:ascii="宋体" w:hAnsi="宋体"/>
          <w:bCs/>
          <w:color w:val="auto"/>
          <w:szCs w:val="21"/>
        </w:rPr>
        <w:t xml:space="preserve">中小微企业划分标准请根据《中小企业划型标准规定》（工信部联企业﹝2011﹞300号文）。</w:t>
      </w:r>
      <w:r/>
    </w:p>
    <w:p>
      <w:pPr>
        <w:jc w:val="right"/>
        <w:spacing w:line="360" w:lineRule="auto"/>
        <w:rPr>
          <w:rFonts w:ascii="宋体" w:hAnsi="宋体"/>
          <w:color w:val="auto"/>
        </w:rPr>
      </w:pPr>
      <w:r>
        <w:rPr>
          <w:rFonts w:ascii="宋体" w:hAnsi="宋体"/>
          <w:color w:val="auto"/>
        </w:rPr>
      </w:r>
      <w:r/>
    </w:p>
    <w:p>
      <w:pPr>
        <w:jc w:val="right"/>
        <w:spacing w:line="360" w:lineRule="auto"/>
        <w:rPr>
          <w:rFonts w:ascii="宋体" w:hAnsi="宋体"/>
          <w:color w:val="auto"/>
        </w:rPr>
      </w:pPr>
      <w:r>
        <w:rPr>
          <w:rFonts w:hint="eastAsia" w:ascii="宋体" w:hAnsi="宋体"/>
          <w:color w:val="auto"/>
        </w:rPr>
        <w:t xml:space="preserve">响应供应商：（公章）</w:t>
      </w:r>
      <w:r/>
    </w:p>
    <w:p>
      <w:pPr>
        <w:jc w:val="right"/>
        <w:spacing w:line="360" w:lineRule="auto"/>
        <w:rPr>
          <w:rFonts w:ascii="宋体" w:hAnsi="宋体"/>
          <w:color w:val="auto"/>
        </w:rPr>
      </w:pPr>
      <w:r>
        <w:rPr>
          <w:rFonts w:hint="eastAsia" w:ascii="宋体" w:hAnsi="宋体"/>
          <w:color w:val="auto"/>
        </w:rPr>
        <w:t xml:space="preserve">日期：    年  月  日</w:t>
      </w:r>
      <w:r/>
    </w:p>
    <w:p>
      <w:pPr>
        <w:spacing w:line="360" w:lineRule="auto"/>
        <w:rPr>
          <w:rFonts w:ascii="宋体" w:hAnsi="宋体"/>
          <w:color w:val="auto"/>
        </w:rPr>
      </w:pPr>
      <w:r>
        <w:rPr>
          <w:rFonts w:ascii="宋体" w:hAnsi="宋体"/>
          <w:color w:val="auto"/>
        </w:rPr>
      </w:r>
      <w:r/>
    </w:p>
    <w:p>
      <w:pPr>
        <w:spacing w:line="360" w:lineRule="auto"/>
        <w:rPr>
          <w:b/>
          <w:bCs/>
          <w:color w:val="auto"/>
          <w:szCs w:val="21"/>
        </w:rPr>
      </w:pPr>
      <w:r>
        <w:rPr>
          <w:rFonts w:hint="eastAsia"/>
          <w:b/>
          <w:bCs/>
          <w:color w:val="auto"/>
          <w:szCs w:val="21"/>
        </w:rPr>
        <w:t xml:space="preserve">注：供应商成交后，如有申明的，务必将中小企业声明函（加盖公章的电子件）于1个工作日内发至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b/>
          <w:bCs/>
          <w:color w:val="auto"/>
          <w:szCs w:val="21"/>
        </w:rPr>
        <w:t xml:space="preserve">，以免影响成交公告发布。</w:t>
      </w:r>
      <w:bookmarkEnd w:id="70"/>
      <w:r/>
      <w:bookmarkEnd w:id="71"/>
      <w:r/>
      <w:bookmarkStart w:id="72" w:name="_Ref66190152"/>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spacing w:line="360" w:lineRule="auto"/>
        <w:rPr>
          <w:b/>
          <w:bCs/>
          <w:color w:val="auto"/>
          <w:szCs w:val="21"/>
        </w:rPr>
      </w:pPr>
      <w:r>
        <w:rPr>
          <w:b/>
          <w:bCs/>
          <w:color w:val="auto"/>
          <w:szCs w:val="21"/>
        </w:rPr>
      </w:r>
      <w:r/>
    </w:p>
    <w:p>
      <w:pPr>
        <w:jc w:val="left"/>
        <w:spacing w:line="360" w:lineRule="auto"/>
        <w:widowControl/>
        <w:rPr>
          <w:rFonts w:ascii="宋体" w:hAnsi="宋体"/>
          <w:b/>
          <w:color w:val="auto"/>
          <w:sz w:val="20"/>
        </w:rPr>
      </w:pPr>
      <w:r>
        <w:rPr>
          <w:rFonts w:ascii="宋体" w:hAnsi="宋体"/>
          <w:b/>
          <w:color w:val="auto"/>
          <w:sz w:val="20"/>
        </w:rPr>
        <w:br w:type="page" w:clear="all"/>
      </w:r>
      <w:r/>
    </w:p>
    <w:p>
      <w:pPr>
        <w:spacing w:line="360" w:lineRule="auto"/>
        <w:rPr>
          <w:rFonts w:ascii="宋体" w:hAnsi="宋体"/>
          <w:b/>
          <w:color w:val="auto"/>
          <w:sz w:val="20"/>
        </w:rPr>
      </w:pPr>
      <w:r>
        <w:rPr>
          <w:rFonts w:hint="eastAsia" w:ascii="宋体" w:hAnsi="宋体"/>
          <w:b/>
          <w:color w:val="auto"/>
          <w:sz w:val="20"/>
        </w:rPr>
        <w:t xml:space="preserve">附：中小企业划型标准规定</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关于印发中小企业划型标准规定的通知</w:t>
      </w:r>
      <w:r/>
    </w:p>
    <w:p>
      <w:pPr>
        <w:ind w:firstLine="420"/>
        <w:keepLines w:val="0"/>
        <w:keepNext w:val="0"/>
        <w:pageBreakBefore w:val="0"/>
        <w:spacing w:beforeAutospacing="0" w:after="120" w:afterAutospacing="0"/>
        <w:widowControl/>
        <w:rPr>
          <w:rFonts w:ascii="宋体" w:hAnsi="宋体" w:cs="宋体"/>
          <w:bCs/>
          <w:color w:val="auto"/>
          <w:szCs w:val="21"/>
        </w:rPr>
      </w:pPr>
      <w:r>
        <w:rPr>
          <w:rFonts w:hint="eastAsia" w:ascii="宋体" w:hAnsi="宋体" w:cs="宋体"/>
          <w:bCs/>
          <w:color w:val="auto"/>
          <w:szCs w:val="21"/>
        </w:rPr>
        <w:t xml:space="preserve">工信部联企业〔2011〕300号</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各省、自治区、直辖市人民政府，国务院各部委、各直属机构及有关单位：</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工业和信息化部　国家统计局</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国家发展和改革委员会　财政部</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color w:val="auto"/>
          <w:szCs w:val="21"/>
        </w:rPr>
        <w:t xml:space="preserve">　　　　　　　　　　　　　　　　　　　　　　　　二○一一年六月十八日</w:t>
      </w:r>
      <w:r/>
    </w:p>
    <w:p>
      <w:pPr>
        <w:ind w:firstLine="420"/>
        <w:keepLines w:val="0"/>
        <w:keepNext w:val="0"/>
        <w:pageBreakBefore w:val="0"/>
        <w:spacing w:beforeAutospacing="0" w:after="120" w:afterAutospacing="0"/>
        <w:widowControl/>
        <w:rPr>
          <w:rFonts w:ascii="宋体" w:hAnsi="宋体" w:cs="宋体"/>
          <w:color w:val="auto"/>
          <w:szCs w:val="21"/>
        </w:rPr>
      </w:pPr>
      <w:r>
        <w:rPr>
          <w:rFonts w:hint="eastAsia" w:ascii="宋体" w:hAnsi="宋体" w:cs="宋体"/>
          <w:bCs/>
          <w:color w:val="auto"/>
          <w:szCs w:val="21"/>
        </w:rPr>
        <w:t xml:space="preserve">中小企业划型标准规定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一、根据《中华人民共和国中小企业促进法》和《国务院关于进一步促进中小企业发展的若干意见》(国发〔2009〕36号)，制定本规定。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二、中小企业划分为中型、小型、微型三种类型，具体标准根据企业从业人员、营业收入、资产总额等指标，结合行业特点制定。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四、各行业划型标准为：</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highlight w:val="yellow"/>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五、企业类型的划分以统计部门的统计数据为依据。</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六、本规定适用于在中华人民共和国境内依法设立的各类所有制和各种组织形式的企业。个体工商户和本规定以外的行业，参照本规定进行划型。</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八、本规定由工业和信息化部、国家统计局会同有关部门根据《国民经济行业分类》修订情况和企业发展变化情况适时修订。</w:t>
      </w:r>
      <w:r/>
    </w:p>
    <w:p>
      <w:pPr>
        <w:ind w:firstLine="420"/>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九、本规定由工业和信息化部、国家统计局会同有关部门负责解释。</w:t>
      </w:r>
      <w:r/>
    </w:p>
    <w:p>
      <w:pPr>
        <w:ind w:firstLine="420"/>
        <w:jc w:val="left"/>
        <w:keepLines w:val="0"/>
        <w:keepNext w:val="0"/>
        <w:pageBreakBefore w:val="0"/>
        <w:spacing w:beforeAutospacing="0" w:after="120" w:afterAutospacing="0"/>
        <w:rPr>
          <w:rFonts w:ascii="宋体" w:hAnsi="宋体" w:cs="宋体"/>
          <w:color w:val="auto"/>
          <w:szCs w:val="21"/>
        </w:rPr>
      </w:pPr>
      <w:r>
        <w:rPr>
          <w:rFonts w:hint="eastAsia" w:ascii="宋体" w:hAnsi="宋体" w:cs="宋体"/>
          <w:color w:val="auto"/>
          <w:szCs w:val="21"/>
        </w:rPr>
        <w:t xml:space="preserve">十、本规定自发布之日起执行，原国家经贸委、原国家计委、财政部和国家统计局2003年颁布的《中小企业标准暂行规定》同时废止。</w:t>
      </w:r>
      <w:r/>
    </w:p>
    <w:p>
      <w:pPr>
        <w:rPr>
          <w:b/>
          <w:bCs/>
          <w:color w:val="auto"/>
          <w:szCs w:val="21"/>
        </w:rPr>
      </w:pPr>
      <w:r>
        <w:rPr>
          <w:b/>
          <w:bCs/>
          <w:color w:val="auto"/>
          <w:szCs w:val="21"/>
        </w:rPr>
        <w:br w:type="page" w:clear="all"/>
      </w:r>
      <w:r/>
    </w:p>
    <w:p>
      <w:pPr>
        <w:spacing w:line="360" w:lineRule="auto"/>
        <w:rPr>
          <w:b/>
          <w:bCs/>
          <w:color w:val="auto"/>
          <w:szCs w:val="21"/>
        </w:rPr>
      </w:pPr>
      <w:r>
        <w:rPr>
          <w:b/>
          <w:bCs/>
          <w:color w:val="auto"/>
          <w:szCs w:val="21"/>
        </w:rPr>
      </w:r>
      <w:r/>
    </w:p>
    <w:p>
      <w:pPr>
        <w:pStyle w:val="808"/>
        <w:spacing w:line="360" w:lineRule="auto"/>
        <w:rPr>
          <w:rFonts w:ascii="宋体" w:hAnsi="宋体" w:eastAsia="宋体"/>
          <w:color w:val="auto"/>
          <w:sz w:val="24"/>
          <w:szCs w:val="24"/>
          <w:lang w:val="zh-CN"/>
        </w:rPr>
      </w:pPr>
      <w:r/>
      <w:bookmarkStart w:id="73" w:name="_Ref73708933"/>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5</w:t>
      </w:r>
      <w:r>
        <w:rPr>
          <w:rFonts w:ascii="宋体" w:hAnsi="宋体" w:eastAsia="宋体"/>
          <w:color w:val="auto"/>
          <w:sz w:val="24"/>
          <w:szCs w:val="24"/>
          <w:lang w:val="zh-CN"/>
        </w:rPr>
        <w:t xml:space="preserve">：</w:t>
      </w:r>
      <w:r>
        <w:rPr>
          <w:rFonts w:hint="eastAsia" w:ascii="宋体" w:hAnsi="宋体" w:eastAsia="宋体"/>
          <w:color w:val="auto"/>
          <w:sz w:val="24"/>
          <w:szCs w:val="24"/>
          <w:lang w:val="zh-CN"/>
        </w:rPr>
        <w:t xml:space="preserve">残疾人福利性单位声明函</w:t>
      </w:r>
      <w:bookmarkEnd w:id="72"/>
      <w:r/>
      <w:bookmarkEnd w:id="73"/>
      <w:r/>
      <w:r/>
    </w:p>
    <w:p>
      <w:pPr>
        <w:pStyle w:val="1218"/>
        <w:ind w:firstLine="420"/>
        <w:jc w:val="center"/>
        <w:spacing w:line="360" w:lineRule="auto"/>
        <w:rPr>
          <w:rFonts w:hAnsi="宋体" w:eastAsia="宋体"/>
          <w:color w:val="auto"/>
          <w:sz w:val="21"/>
          <w:szCs w:val="21"/>
        </w:rPr>
      </w:pPr>
      <w:r>
        <w:rPr>
          <w:rFonts w:hint="eastAsia" w:hAnsi="宋体" w:eastAsia="宋体"/>
          <w:color w:val="auto"/>
          <w:sz w:val="21"/>
          <w:szCs w:val="21"/>
        </w:rPr>
        <w:t xml:space="preserve">残疾人福利性单位声明函</w:t>
      </w:r>
      <w:r/>
    </w:p>
    <w:p>
      <w:pPr>
        <w:pStyle w:val="1218"/>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本单位郑重声明，根据《财政部  民政部  中国残疾人联合会关于促进残疾人就业政府采购政策的通知》（财库〔2017〕141号）的规定，本单位为符合条件的残疾人福利性单位，且本单位参加__</w:t>
      </w:r>
      <w:r>
        <w:rPr>
          <w:rFonts w:hint="eastAsia" w:hAnsi="宋体" w:eastAsia="宋体"/>
          <w:color w:val="auto"/>
          <w:sz w:val="21"/>
          <w:szCs w:val="21"/>
          <w:u w:val="single"/>
        </w:rPr>
        <w:t xml:space="preserve">_       __</w:t>
      </w:r>
      <w:r>
        <w:rPr>
          <w:rFonts w:hint="eastAsia" w:hAnsi="宋体" w:eastAsia="宋体"/>
          <w:color w:val="auto"/>
          <w:sz w:val="21"/>
          <w:szCs w:val="21"/>
        </w:rPr>
        <w:t xml:space="preserve">_单位的___</w:t>
      </w:r>
      <w:r>
        <w:rPr>
          <w:rFonts w:hint="eastAsia" w:hAnsi="宋体" w:eastAsia="宋体"/>
          <w:color w:val="auto"/>
          <w:sz w:val="21"/>
          <w:szCs w:val="21"/>
          <w:u w:val="single"/>
        </w:rPr>
        <w:t xml:space="preserve">_      _</w:t>
      </w:r>
      <w:r>
        <w:rPr>
          <w:rFonts w:hint="eastAsia" w:hAnsi="宋体" w:eastAsia="宋体"/>
          <w:color w:val="auto"/>
          <w:sz w:val="21"/>
          <w:szCs w:val="21"/>
        </w:rPr>
        <w:t xml:space="preserve">_项目采购活动提供本单位制造的货物（由本单位承担工程/提供服务），或者提供其他残疾人福利性单位制造的货物（不包括使用非残疾人福利性单位注册商标的货物）。</w:t>
      </w:r>
      <w:r/>
    </w:p>
    <w:p>
      <w:pPr>
        <w:pStyle w:val="1218"/>
        <w:ind w:firstLine="420"/>
        <w:jc w:val="left"/>
        <w:spacing w:line="360" w:lineRule="auto"/>
        <w:rPr>
          <w:rFonts w:hAnsi="宋体" w:eastAsia="宋体"/>
          <w:color w:val="auto"/>
          <w:sz w:val="21"/>
          <w:szCs w:val="21"/>
        </w:rPr>
      </w:pPr>
      <w:r>
        <w:rPr>
          <w:rFonts w:hint="eastAsia" w:hAnsi="宋体" w:eastAsia="宋体"/>
          <w:color w:val="auto"/>
          <w:sz w:val="21"/>
          <w:szCs w:val="21"/>
        </w:rPr>
        <w:t xml:space="preserve">本单位对上述声明的真实性负责。如有虚假，将依法承担相应责任。</w:t>
      </w:r>
      <w:r/>
    </w:p>
    <w:p>
      <w:pPr>
        <w:pStyle w:val="1218"/>
        <w:ind w:firstLine="420"/>
        <w:jc w:val="left"/>
        <w:spacing w:line="360" w:lineRule="auto"/>
        <w:rPr>
          <w:rFonts w:hAnsi="宋体" w:eastAsia="宋体"/>
          <w:color w:val="auto"/>
          <w:sz w:val="21"/>
          <w:szCs w:val="21"/>
        </w:rPr>
      </w:pPr>
      <w:r>
        <w:rPr>
          <w:rFonts w:hAnsi="宋体" w:eastAsia="宋体"/>
          <w:color w:val="auto"/>
          <w:sz w:val="21"/>
          <w:szCs w:val="21"/>
        </w:rPr>
      </w:r>
      <w:r/>
    </w:p>
    <w:p>
      <w:pPr>
        <w:ind w:right="420"/>
        <w:jc w:val="right"/>
        <w:spacing w:line="360" w:lineRule="auto"/>
        <w:rPr>
          <w:rFonts w:ascii="宋体" w:hAnsi="宋体"/>
          <w:color w:val="auto"/>
        </w:rPr>
      </w:pPr>
      <w:r>
        <w:rPr>
          <w:rFonts w:hint="eastAsia" w:ascii="宋体" w:hAnsi="宋体"/>
          <w:color w:val="auto"/>
        </w:rPr>
        <w:t xml:space="preserve">响应供应商</w:t>
      </w:r>
      <w:r>
        <w:rPr>
          <w:rFonts w:ascii="宋体" w:hAnsi="宋体"/>
          <w:color w:val="auto"/>
        </w:rPr>
        <w:t xml:space="preserve">：（</w:t>
      </w:r>
      <w:r>
        <w:rPr>
          <w:rFonts w:hint="eastAsia" w:ascii="宋体" w:hAnsi="宋体"/>
          <w:color w:val="auto"/>
        </w:rPr>
        <w:t xml:space="preserve">公章</w:t>
      </w:r>
      <w:r>
        <w:rPr>
          <w:rFonts w:ascii="宋体" w:hAnsi="宋体"/>
          <w:color w:val="auto"/>
        </w:rPr>
        <w:t xml:space="preserve">）</w:t>
      </w:r>
      <w:r/>
    </w:p>
    <w:p>
      <w:pPr>
        <w:jc w:val="right"/>
        <w:spacing w:line="360" w:lineRule="auto"/>
        <w:rPr>
          <w:rFonts w:ascii="宋体" w:hAnsi="宋体"/>
          <w:color w:val="auto"/>
        </w:rPr>
      </w:pPr>
      <w:r>
        <w:rPr>
          <w:rFonts w:hint="eastAsia" w:ascii="宋体" w:hAnsi="宋体"/>
          <w:color w:val="auto"/>
        </w:rPr>
        <w:t xml:space="preserve">日期：    </w:t>
      </w:r>
      <w:r>
        <w:rPr>
          <w:rFonts w:ascii="宋体" w:hAnsi="宋体"/>
          <w:color w:val="auto"/>
        </w:rPr>
        <w:t xml:space="preserve">年月日</w:t>
      </w:r>
      <w:r/>
    </w:p>
    <w:p>
      <w:pPr>
        <w:spacing w:line="360" w:lineRule="auto"/>
        <w:rPr>
          <w:color w:val="auto"/>
        </w:rPr>
      </w:pPr>
      <w:r>
        <w:rPr>
          <w:color w:val="auto"/>
        </w:rPr>
      </w:r>
      <w:r/>
    </w:p>
    <w:p>
      <w:pPr>
        <w:spacing w:line="360" w:lineRule="auto"/>
        <w:rPr>
          <w:rFonts w:ascii="宋体" w:hAnsi="宋体"/>
          <w:b/>
          <w:color w:val="auto"/>
          <w:szCs w:val="21"/>
        </w:rPr>
      </w:pPr>
      <w:r>
        <w:rPr>
          <w:rFonts w:hint="eastAsia" w:ascii="宋体" w:hAnsi="宋体"/>
          <w:b/>
          <w:color w:val="auto"/>
          <w:szCs w:val="21"/>
        </w:rPr>
        <w:t xml:space="preserve">注：供应商如为残疾人福利性单位，成交后，请</w:t>
      </w:r>
      <w:r>
        <w:rPr>
          <w:rFonts w:ascii="宋体" w:hAnsi="宋体"/>
          <w:b/>
          <w:color w:val="auto"/>
          <w:szCs w:val="21"/>
        </w:rPr>
        <w:t xml:space="preserve">将</w:t>
      </w:r>
      <w:r>
        <w:rPr>
          <w:rFonts w:hint="eastAsia" w:ascii="宋体" w:hAnsi="宋体"/>
          <w:b/>
          <w:color w:val="auto"/>
          <w:szCs w:val="21"/>
        </w:rPr>
        <w:t xml:space="preserve">残疾人福利性单位声明函（加盖</w:t>
      </w:r>
      <w:r>
        <w:rPr>
          <w:rFonts w:ascii="宋体" w:hAnsi="宋体"/>
          <w:b/>
          <w:color w:val="auto"/>
          <w:szCs w:val="21"/>
        </w:rPr>
        <w:t xml:space="preserve">公章的</w:t>
      </w:r>
      <w:r>
        <w:rPr>
          <w:rFonts w:hint="eastAsia" w:ascii="宋体" w:hAnsi="宋体"/>
          <w:b/>
          <w:color w:val="auto"/>
          <w:szCs w:val="21"/>
        </w:rPr>
        <w:t xml:space="preserve">电子件）</w:t>
      </w:r>
      <w:r>
        <w:rPr>
          <w:rFonts w:ascii="宋体" w:hAnsi="宋体"/>
          <w:b/>
          <w:color w:val="auto"/>
          <w:szCs w:val="21"/>
        </w:rPr>
        <w:t xml:space="preserve">于</w:t>
      </w:r>
      <w:r>
        <w:rPr>
          <w:rFonts w:hint="eastAsia" w:ascii="宋体" w:hAnsi="宋体"/>
          <w:b/>
          <w:color w:val="auto"/>
          <w:szCs w:val="21"/>
        </w:rPr>
        <w:t xml:space="preserve">1个</w:t>
      </w:r>
      <w:r>
        <w:rPr>
          <w:rFonts w:ascii="宋体" w:hAnsi="宋体"/>
          <w:b/>
          <w:color w:val="auto"/>
          <w:szCs w:val="21"/>
        </w:rPr>
        <w:t xml:space="preserve">工作日内发至</w:t>
      </w:r>
      <w:r>
        <w:rPr>
          <w:rFonts w:hint="eastAsia"/>
          <w:b/>
          <w:bCs/>
          <w:color w:val="auto"/>
          <w:szCs w:val="21"/>
          <w:lang w:val="en-US" w:eastAsia="zh-CN"/>
        </w:rPr>
        <w:t xml:space="preserve">282827642</w:t>
      </w:r>
      <w:r>
        <w:rPr>
          <w:rFonts w:hint="eastAsia"/>
          <w:b/>
          <w:bCs/>
          <w:color w:val="auto"/>
          <w:szCs w:val="21"/>
        </w:rPr>
        <w:t xml:space="preserve">@</w:t>
      </w:r>
      <w:r>
        <w:rPr>
          <w:b/>
          <w:bCs/>
          <w:color w:val="auto"/>
          <w:szCs w:val="21"/>
        </w:rPr>
        <w:t xml:space="preserve">qq</w:t>
      </w:r>
      <w:r>
        <w:rPr>
          <w:rFonts w:hint="eastAsia"/>
          <w:b/>
          <w:bCs/>
          <w:color w:val="auto"/>
          <w:szCs w:val="21"/>
        </w:rPr>
        <w:t xml:space="preserve">.com邮箱，联系电话：</w:t>
      </w:r>
      <w:r>
        <w:rPr>
          <w:rFonts w:hint="eastAsia"/>
          <w:b/>
          <w:bCs/>
          <w:color w:val="auto"/>
          <w:szCs w:val="21"/>
          <w:lang w:eastAsia="zh-CN"/>
        </w:rPr>
        <w:t xml:space="preserve">0512-57853688</w:t>
      </w:r>
      <w:r>
        <w:rPr>
          <w:rFonts w:hint="eastAsia" w:ascii="宋体" w:hAnsi="宋体"/>
          <w:b/>
          <w:color w:val="auto"/>
          <w:szCs w:val="21"/>
        </w:rPr>
        <w:t xml:space="preserve">，以免影响成交公告发布。</w:t>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8"/>
        <w:spacing w:before="0" w:after="0" w:line="360" w:lineRule="auto"/>
        <w:rPr>
          <w:rFonts w:ascii="宋体" w:hAnsi="宋体" w:eastAsia="宋体"/>
          <w:color w:val="auto"/>
          <w:sz w:val="24"/>
          <w:szCs w:val="24"/>
          <w:lang w:val="zh-CN"/>
        </w:rPr>
      </w:pPr>
      <w:r/>
      <w:bookmarkStart w:id="74" w:name="_Ref33617535"/>
      <w:r/>
      <w:bookmarkStart w:id="75" w:name="_Toc62807514"/>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6</w:t>
      </w:r>
      <w:r>
        <w:rPr>
          <w:rFonts w:ascii="宋体" w:hAnsi="宋体" w:eastAsia="宋体"/>
          <w:color w:val="auto"/>
          <w:sz w:val="24"/>
          <w:szCs w:val="24"/>
          <w:lang w:val="zh-CN"/>
        </w:rPr>
        <w:t xml:space="preserve">：法定代表人授权委托书</w:t>
      </w:r>
      <w:bookmarkEnd w:id="74"/>
      <w:r/>
      <w:bookmarkEnd w:id="75"/>
      <w:r/>
      <w:r/>
    </w:p>
    <w:p>
      <w:pPr>
        <w:jc w:val="center"/>
        <w:spacing w:line="360" w:lineRule="auto"/>
        <w:rPr>
          <w:rFonts w:ascii="宋体" w:hAnsi="宋体"/>
          <w:color w:val="auto"/>
          <w:szCs w:val="21"/>
        </w:rPr>
      </w:pPr>
      <w:r>
        <w:rPr>
          <w:rFonts w:hint="eastAsia" w:ascii="宋体" w:hAnsi="宋体"/>
          <w:color w:val="auto"/>
          <w:szCs w:val="21"/>
        </w:rPr>
        <w:t xml:space="preserve">法定代表人授权委托书</w:t>
      </w:r>
      <w:r/>
    </w:p>
    <w:p>
      <w:pPr>
        <w:spacing w:line="360" w:lineRule="auto"/>
        <w:rPr>
          <w:rFonts w:ascii="宋体" w:hAnsi="宋体"/>
          <w:color w:val="auto"/>
          <w:szCs w:val="21"/>
        </w:rPr>
      </w:pPr>
      <w:r>
        <w:rPr>
          <w:rFonts w:hint="eastAsia" w:ascii="宋体" w:hAnsi="宋体"/>
          <w:color w:val="auto"/>
          <w:szCs w:val="21"/>
          <w:lang w:eastAsia="zh-CN"/>
        </w:rPr>
        <w:t xml:space="preserve">苏州中润建设管理咨询有限公司</w:t>
      </w:r>
      <w:r>
        <w:rPr>
          <w:rFonts w:hint="eastAsia" w:ascii="宋体" w:hAnsi="宋体"/>
          <w:color w:val="auto"/>
          <w:szCs w:val="21"/>
        </w:rPr>
        <w:t xml:space="preserve">：</w:t>
      </w:r>
      <w:r/>
    </w:p>
    <w:p>
      <w:pPr>
        <w:ind w:firstLine="420"/>
        <w:spacing w:line="360" w:lineRule="auto"/>
        <w:rPr>
          <w:rFonts w:ascii="宋体" w:hAnsi="宋体"/>
          <w:color w:val="auto"/>
          <w:szCs w:val="21"/>
        </w:rPr>
      </w:pPr>
      <w:r>
        <w:rPr>
          <w:rFonts w:hint="eastAsia" w:ascii="宋体" w:hAnsi="宋体"/>
          <w:color w:val="auto"/>
          <w:szCs w:val="21"/>
        </w:rPr>
        <w:t xml:space="preserve">本授权委托书声明：我</w:t>
      </w:r>
      <w:r>
        <w:rPr>
          <w:rFonts w:hint="eastAsia" w:ascii="宋体" w:hAnsi="宋体"/>
          <w:i/>
          <w:iCs/>
          <w:color w:val="auto"/>
          <w:szCs w:val="21"/>
          <w:u w:val="single"/>
        </w:rPr>
        <w:t xml:space="preserve">（法定代表人姓名） </w:t>
      </w:r>
      <w:r>
        <w:rPr>
          <w:rFonts w:hint="eastAsia" w:ascii="宋体" w:hAnsi="宋体"/>
          <w:color w:val="auto"/>
          <w:szCs w:val="21"/>
        </w:rPr>
        <w:t xml:space="preserve">系</w:t>
      </w:r>
      <w:r>
        <w:rPr>
          <w:rFonts w:hint="eastAsia" w:ascii="宋体" w:hAnsi="宋体"/>
          <w:i/>
          <w:iCs/>
          <w:color w:val="auto"/>
          <w:szCs w:val="21"/>
          <w:u w:val="single"/>
        </w:rPr>
        <w:t xml:space="preserve">（公司名称） </w:t>
      </w:r>
      <w:r>
        <w:rPr>
          <w:rFonts w:hint="eastAsia" w:ascii="宋体" w:hAnsi="宋体"/>
          <w:color w:val="auto"/>
          <w:szCs w:val="21"/>
        </w:rPr>
        <w:t xml:space="preserve">的法定代表人，现授权委托</w:t>
      </w:r>
      <w:r>
        <w:rPr>
          <w:rFonts w:hint="eastAsia" w:ascii="宋体" w:hAnsi="宋体"/>
          <w:i/>
          <w:iCs/>
          <w:color w:val="auto"/>
          <w:szCs w:val="21"/>
          <w:u w:val="single"/>
        </w:rPr>
        <w:t xml:space="preserve">（代理人姓名）</w:t>
      </w:r>
      <w:r>
        <w:rPr>
          <w:rFonts w:hint="eastAsia" w:ascii="宋体" w:hAnsi="宋体"/>
          <w:color w:val="auto"/>
          <w:szCs w:val="21"/>
        </w:rPr>
        <w:t xml:space="preserve">代表我公司参加贵中心组织实施的项目编号为号的采购活动。代理人在开标、谈判、签约等过程中所签署的一切文件和处理与这有关的一切事务，我均予以承认。</w:t>
      </w:r>
      <w:r/>
    </w:p>
    <w:p>
      <w:pPr>
        <w:ind w:firstLine="420"/>
        <w:spacing w:line="360" w:lineRule="auto"/>
        <w:rPr>
          <w:rFonts w:ascii="宋体" w:hAnsi="宋体"/>
          <w:color w:val="auto"/>
          <w:szCs w:val="21"/>
        </w:rPr>
      </w:pPr>
      <w:r>
        <w:rPr>
          <w:rFonts w:hint="eastAsia" w:ascii="宋体" w:hAnsi="宋体"/>
          <w:color w:val="auto"/>
          <w:szCs w:val="21"/>
        </w:rPr>
        <w:t xml:space="preserve">本授权委托书自响应开始至合同履行完毕止。</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 职务：</w:t>
      </w:r>
      <w:r/>
    </w:p>
    <w:p>
      <w:pPr>
        <w:spacing w:line="360" w:lineRule="auto"/>
        <w:rPr>
          <w:rFonts w:ascii="宋体" w:hAnsi="宋体"/>
          <w:color w:val="auto"/>
          <w:szCs w:val="21"/>
        </w:rPr>
      </w:pPr>
      <w:r>
        <w:rPr>
          <w:rFonts w:hint="eastAsia" w:ascii="宋体" w:hAnsi="宋体"/>
          <w:color w:val="auto"/>
          <w:szCs w:val="21"/>
        </w:rPr>
        <w:t xml:space="preserve">身份证号码：                        联系电话：</w:t>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ascii="宋体" w:hAnsi="宋体"/>
          <w:color w:val="auto"/>
          <w:szCs w:val="21"/>
        </w:rPr>
      </w:r>
      <w:r/>
    </w:p>
    <w:p>
      <w:pPr>
        <w:spacing w:line="360" w:lineRule="auto"/>
        <w:rPr>
          <w:rFonts w:ascii="宋体" w:hAnsi="宋体"/>
          <w:color w:val="auto"/>
          <w:szCs w:val="21"/>
        </w:rPr>
      </w:pPr>
      <w:r>
        <w:rPr>
          <w:rFonts w:hint="eastAsia" w:ascii="宋体" w:hAnsi="宋体"/>
          <w:color w:val="auto"/>
          <w:szCs w:val="21"/>
        </w:rPr>
        <w:t xml:space="preserve">代理人签章：                       法定代表人签章：</w:t>
      </w:r>
      <w:r/>
    </w:p>
    <w:p>
      <w:pPr>
        <w:spacing w:line="360" w:lineRule="auto"/>
        <w:rPr>
          <w:rFonts w:ascii="宋体" w:hAnsi="宋体"/>
          <w:color w:val="auto"/>
          <w:szCs w:val="21"/>
        </w:rPr>
      </w:pPr>
      <w:r>
        <w:rPr>
          <w:rFonts w:hint="eastAsia" w:ascii="宋体" w:hAnsi="宋体"/>
          <w:color w:val="auto"/>
          <w:szCs w:val="21"/>
        </w:rPr>
        <w:t xml:space="preserve">身份证号码：     </w:t>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年月日</w:t>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8"/>
        <w:spacing w:before="0" w:after="0" w:line="360" w:lineRule="auto"/>
        <w:rPr>
          <w:rFonts w:ascii="宋体" w:hAnsi="宋体" w:eastAsia="宋体"/>
          <w:color w:val="auto"/>
          <w:sz w:val="24"/>
          <w:szCs w:val="24"/>
          <w:lang w:val="zh-CN"/>
        </w:rPr>
      </w:pPr>
      <w:r/>
      <w:bookmarkStart w:id="76" w:name="_Ref376770274"/>
      <w:r/>
      <w:bookmarkStart w:id="77" w:name="_Toc500143978"/>
      <w:r/>
      <w:bookmarkStart w:id="78" w:name="_Toc519686653"/>
      <w:r/>
      <w:bookmarkStart w:id="79" w:name="_Ref15302750"/>
      <w:r/>
      <w:bookmarkStart w:id="80" w:name="_Toc62807515"/>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7</w:t>
      </w:r>
      <w:r>
        <w:rPr>
          <w:rFonts w:ascii="宋体" w:hAnsi="宋体" w:eastAsia="宋体"/>
          <w:color w:val="auto"/>
          <w:sz w:val="24"/>
          <w:szCs w:val="24"/>
          <w:lang w:val="zh-CN"/>
        </w:rPr>
        <w:t xml:space="preserve">：</w:t>
      </w:r>
      <w:bookmarkEnd w:id="76"/>
      <w:r/>
      <w:bookmarkEnd w:id="77"/>
      <w:r/>
      <w:bookmarkEnd w:id="78"/>
      <w:r>
        <w:rPr>
          <w:rFonts w:ascii="宋体" w:hAnsi="宋体" w:eastAsia="宋体"/>
          <w:color w:val="auto"/>
          <w:sz w:val="24"/>
          <w:szCs w:val="24"/>
          <w:lang w:val="zh-CN"/>
        </w:rPr>
        <w:t xml:space="preserve">开标一览表</w:t>
      </w:r>
      <w:bookmarkEnd w:id="79"/>
      <w:r/>
      <w:bookmarkEnd w:id="80"/>
      <w:r/>
      <w:r/>
    </w:p>
    <w:p>
      <w:pPr>
        <w:pStyle w:val="857"/>
        <w:jc w:val="center"/>
        <w:spacing w:line="360" w:lineRule="auto"/>
        <w:rPr>
          <w:color w:val="auto"/>
          <w:sz w:val="21"/>
          <w:szCs w:val="21"/>
        </w:rPr>
      </w:pPr>
      <w:r>
        <w:rPr>
          <w:color w:val="auto"/>
          <w:sz w:val="21"/>
          <w:szCs w:val="21"/>
        </w:rPr>
        <w:t xml:space="preserve">开标一览表（总报价）</w:t>
      </w:r>
      <w:r/>
    </w:p>
    <w:tbl>
      <w:tblPr>
        <w:tblStyle w:val="8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55"/>
        <w:gridCol w:w="2331"/>
        <w:gridCol w:w="2144"/>
      </w:tblGrid>
      <w:tr>
        <w:trPr>
          <w:jc w:val="center"/>
          <w:trHeight w:val="567"/>
        </w:trPr>
        <w:tc>
          <w:tcPr>
            <w:tcW w:w="3755" w:type="dxa"/>
            <w:vAlign w:val="center"/>
            <w:textDirection w:val="lrTb"/>
            <w:noWrap w:val="false"/>
          </w:tcPr>
          <w:p>
            <w:pPr>
              <w:jc w:val="center"/>
              <w:rPr>
                <w:rFonts w:ascii="宋体" w:hAnsi="宋体"/>
                <w:color w:val="auto"/>
              </w:rPr>
            </w:pPr>
            <w:r/>
            <w:bookmarkStart w:id="81" w:name="gpcItem_price_Horizontal"/>
            <w:r>
              <w:rPr>
                <w:rFonts w:hint="eastAsia" w:ascii="宋体" w:hAnsi="宋体"/>
                <w:color w:val="auto"/>
              </w:rPr>
              <w:t xml:space="preserve">项目名称</w:t>
            </w:r>
            <w:r/>
          </w:p>
        </w:tc>
        <w:tc>
          <w:tcPr>
            <w:tcW w:w="2331" w:type="dxa"/>
            <w:vAlign w:val="center"/>
            <w:textDirection w:val="lrTb"/>
            <w:noWrap w:val="false"/>
          </w:tcPr>
          <w:p>
            <w:pPr>
              <w:jc w:val="center"/>
              <w:rPr>
                <w:rFonts w:hint="eastAsia" w:ascii="宋体" w:hAnsi="宋体" w:eastAsia="宋体"/>
                <w:color w:val="auto"/>
                <w:lang w:eastAsia="zh-CN"/>
              </w:rPr>
            </w:pPr>
            <w:r>
              <w:rPr>
                <w:rFonts w:hint="eastAsia" w:ascii="宋体" w:hAnsi="宋体"/>
                <w:color w:val="auto"/>
                <w:lang w:val="en-US" w:eastAsia="zh-CN"/>
              </w:rPr>
              <w:t xml:space="preserve">合同履行期限</w:t>
            </w:r>
            <w:r/>
          </w:p>
        </w:tc>
        <w:tc>
          <w:tcPr>
            <w:tcW w:w="2144" w:type="dxa"/>
            <w:vAlign w:val="center"/>
            <w:textDirection w:val="lrTb"/>
            <w:noWrap w:val="false"/>
          </w:tcPr>
          <w:p>
            <w:pPr>
              <w:jc w:val="center"/>
              <w:rPr>
                <w:rFonts w:ascii="宋体" w:hAnsi="宋体"/>
                <w:color w:val="auto"/>
              </w:rPr>
            </w:pPr>
            <w:r>
              <w:rPr>
                <w:rFonts w:hint="eastAsia" w:ascii="宋体" w:hAnsi="宋体"/>
                <w:color w:val="auto"/>
              </w:rPr>
              <w:t xml:space="preserve">总报价</w:t>
            </w:r>
            <w:r/>
          </w:p>
        </w:tc>
      </w:tr>
      <w:tr>
        <w:trPr>
          <w:jc w:val="center"/>
          <w:trHeight w:val="567"/>
        </w:trPr>
        <w:tc>
          <w:tcPr>
            <w:tcW w:w="3755" w:type="dxa"/>
            <w:vAlign w:val="center"/>
            <w:textDirection w:val="lrTb"/>
            <w:noWrap w:val="false"/>
          </w:tcPr>
          <w:p>
            <w:pPr>
              <w:jc w:val="center"/>
              <w:rPr>
                <w:rFonts w:ascii="宋体" w:hAnsi="宋体"/>
                <w:color w:val="auto"/>
              </w:rPr>
            </w:pPr>
            <w:r>
              <w:rPr>
                <w:rFonts w:ascii="宋体" w:hAnsi="宋体"/>
                <w:color w:val="auto"/>
              </w:rPr>
            </w:r>
            <w:r/>
          </w:p>
        </w:tc>
        <w:tc>
          <w:tcPr>
            <w:tcW w:w="2331" w:type="dxa"/>
            <w:vAlign w:val="center"/>
            <w:textDirection w:val="lrTb"/>
            <w:noWrap w:val="false"/>
          </w:tcPr>
          <w:p>
            <w:pPr>
              <w:jc w:val="center"/>
              <w:rPr>
                <w:rFonts w:ascii="宋体" w:hAnsi="宋体"/>
                <w:color w:val="auto"/>
              </w:rPr>
            </w:pPr>
            <w:r>
              <w:rPr>
                <w:rFonts w:ascii="宋体" w:hAnsi="宋体"/>
                <w:color w:val="auto"/>
              </w:rPr>
            </w:r>
            <w:r/>
          </w:p>
        </w:tc>
        <w:tc>
          <w:tcPr>
            <w:tcW w:w="2144" w:type="dxa"/>
            <w:vAlign w:val="center"/>
            <w:textDirection w:val="lrTb"/>
            <w:noWrap w:val="false"/>
          </w:tcPr>
          <w:p>
            <w:pPr>
              <w:jc w:val="center"/>
              <w:rPr>
                <w:rFonts w:ascii="宋体" w:hAnsi="宋体"/>
                <w:color w:val="auto"/>
              </w:rPr>
            </w:pPr>
            <w:r>
              <w:rPr>
                <w:rFonts w:ascii="宋体" w:hAnsi="宋体"/>
                <w:color w:val="auto"/>
              </w:rPr>
            </w:r>
            <w:bookmarkEnd w:id="81"/>
            <w:r/>
            <w:r/>
          </w:p>
        </w:tc>
      </w:tr>
    </w:tbl>
    <w:p>
      <w:pPr>
        <w:pStyle w:val="1289"/>
        <w:spacing w:line="360" w:lineRule="auto"/>
        <w:rPr>
          <w:rFonts w:hAnsi="宋体" w:eastAsia="宋体"/>
          <w:color w:val="auto"/>
          <w:sz w:val="21"/>
          <w:szCs w:val="21"/>
        </w:rPr>
      </w:pPr>
      <w:r>
        <w:rPr>
          <w:rFonts w:hAnsi="宋体" w:eastAsia="宋体"/>
          <w:color w:val="auto"/>
          <w:sz w:val="21"/>
          <w:szCs w:val="21"/>
        </w:rPr>
      </w:r>
      <w:r/>
    </w:p>
    <w:p>
      <w:pPr>
        <w:pStyle w:val="1289"/>
        <w:ind w:firstLine="226"/>
        <w:spacing w:line="360" w:lineRule="auto"/>
        <w:rPr>
          <w:rFonts w:hAnsi="宋体" w:eastAsia="宋体"/>
          <w:color w:val="auto"/>
          <w:sz w:val="21"/>
          <w:szCs w:val="21"/>
        </w:rPr>
      </w:pPr>
      <w:r>
        <w:rPr>
          <w:rFonts w:hAnsi="宋体" w:eastAsia="宋体"/>
          <w:color w:val="auto"/>
          <w:sz w:val="21"/>
          <w:szCs w:val="21"/>
        </w:rPr>
        <w:t xml:space="preserve">投标人：（公章）</w:t>
      </w:r>
      <w:r/>
    </w:p>
    <w:p>
      <w:pPr>
        <w:pStyle w:val="1289"/>
        <w:ind w:firstLine="226"/>
        <w:spacing w:line="360" w:lineRule="auto"/>
        <w:rPr>
          <w:rFonts w:hAnsi="宋体" w:eastAsia="宋体"/>
          <w:color w:val="auto"/>
          <w:sz w:val="21"/>
          <w:szCs w:val="21"/>
        </w:rPr>
      </w:pPr>
      <w:r>
        <w:rPr>
          <w:rFonts w:hAnsi="宋体" w:eastAsia="宋体"/>
          <w:color w:val="auto"/>
          <w:sz w:val="21"/>
          <w:szCs w:val="21"/>
        </w:rPr>
        <w:t xml:space="preserve">法定代表人或被授权人：（签字或盖章）                   年  月  日</w:t>
      </w:r>
      <w:bookmarkStart w:id="82" w:name="_Ref363807958"/>
      <w:r/>
      <w:bookmarkStart w:id="83" w:name="_Ref448239881"/>
      <w:r/>
      <w:bookmarkStart w:id="84" w:name="_Ref428347712"/>
      <w:r/>
      <w:r/>
    </w:p>
    <w:p>
      <w:pPr>
        <w:pStyle w:val="1289"/>
        <w:ind w:firstLine="226"/>
        <w:spacing w:line="360" w:lineRule="auto"/>
        <w:rPr>
          <w:rFonts w:hAnsi="宋体" w:eastAsia="宋体"/>
          <w:color w:val="auto"/>
          <w:sz w:val="21"/>
          <w:szCs w:val="21"/>
        </w:rPr>
      </w:pPr>
      <w:r>
        <w:rPr>
          <w:rFonts w:hAnsi="宋体" w:eastAsia="宋体"/>
          <w:color w:val="auto"/>
          <w:sz w:val="21"/>
          <w:szCs w:val="21"/>
        </w:rPr>
      </w:r>
      <w:r/>
    </w:p>
    <w:p>
      <w:pPr>
        <w:pStyle w:val="1289"/>
        <w:ind w:firstLine="226"/>
        <w:spacing w:line="360" w:lineRule="auto"/>
        <w:rPr>
          <w:rFonts w:hAnsi="宋体" w:eastAsia="宋体"/>
          <w:color w:val="auto"/>
          <w:sz w:val="21"/>
          <w:szCs w:val="21"/>
        </w:rPr>
      </w:pPr>
      <w:r/>
      <w:bookmarkStart w:id="85" w:name="_4、投标报价表"/>
      <w:r/>
      <w:bookmarkEnd w:id="85"/>
      <w:r>
        <w:rPr>
          <w:rFonts w:hint="eastAsia" w:hAnsi="宋体" w:eastAsia="宋体"/>
          <w:color w:val="auto"/>
          <w:sz w:val="21"/>
          <w:szCs w:val="21"/>
        </w:rPr>
        <w:t xml:space="preserve">注：报价金额全部采取人民币表示，投标报价精确到元。</w:t>
      </w:r>
      <w:r/>
    </w:p>
    <w:p>
      <w:pPr>
        <w:rPr>
          <w:b/>
          <w:bCs/>
          <w:color w:val="auto"/>
        </w:rPr>
      </w:pPr>
      <w:r>
        <w:rPr>
          <w:rFonts w:hint="eastAsia"/>
          <w:b/>
          <w:bCs/>
          <w:color w:val="auto"/>
        </w:rPr>
        <w:t xml:space="preserve">各投标单位请按照投标系统内规定的格式填写投标金额，如不按格式填写后果自负。</w:t>
      </w:r>
      <w:bookmarkEnd w:id="82"/>
      <w:r/>
      <w:bookmarkEnd w:id="83"/>
      <w:r/>
      <w:bookmarkEnd w:id="84"/>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br w:type="page" w:clear="all"/>
      </w:r>
      <w:r/>
    </w:p>
    <w:p>
      <w:pPr>
        <w:pStyle w:val="808"/>
        <w:spacing w:before="0" w:after="0" w:line="360" w:lineRule="auto"/>
        <w:rPr>
          <w:rFonts w:ascii="宋体" w:hAnsi="宋体" w:eastAsia="宋体"/>
          <w:color w:val="auto"/>
          <w:sz w:val="24"/>
          <w:szCs w:val="24"/>
          <w:lang w:val="zh-CN"/>
        </w:rPr>
      </w:pPr>
      <w:r/>
      <w:bookmarkStart w:id="86" w:name="_Toc500143979"/>
      <w:r/>
      <w:bookmarkStart w:id="87" w:name="_Toc519686654"/>
      <w:r/>
      <w:bookmarkStart w:id="88" w:name="_Ref477865934"/>
      <w:r/>
      <w:bookmarkStart w:id="89" w:name="_Ref15304724"/>
      <w:r/>
      <w:bookmarkStart w:id="90" w:name="_Toc62807516"/>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8</w:t>
      </w:r>
      <w:r>
        <w:rPr>
          <w:rFonts w:ascii="宋体" w:hAnsi="宋体" w:eastAsia="宋体"/>
          <w:color w:val="auto"/>
          <w:sz w:val="24"/>
          <w:szCs w:val="24"/>
          <w:lang w:val="zh-CN"/>
        </w:rPr>
        <w:t xml:space="preserve">：</w:t>
      </w:r>
      <w:bookmarkEnd w:id="86"/>
      <w:r/>
      <w:bookmarkEnd w:id="87"/>
      <w:r/>
      <w:bookmarkEnd w:id="88"/>
      <w:r>
        <w:rPr>
          <w:rFonts w:ascii="宋体" w:hAnsi="宋体" w:eastAsia="宋体"/>
          <w:color w:val="auto"/>
          <w:sz w:val="24"/>
          <w:szCs w:val="24"/>
          <w:lang w:val="zh-CN"/>
        </w:rPr>
        <w:t xml:space="preserve">报价分析表</w:t>
      </w:r>
      <w:bookmarkEnd w:id="89"/>
      <w:r/>
      <w:bookmarkEnd w:id="90"/>
      <w:r/>
      <w:r/>
    </w:p>
    <w:p>
      <w:pPr>
        <w:pStyle w:val="1083"/>
        <w:jc w:val="center"/>
        <w:spacing w:line="360" w:lineRule="auto"/>
        <w:rPr>
          <w:rFonts w:hint="eastAsia" w:ascii="Times New Roman" w:hAnsi="Times New Roman"/>
          <w:color w:val="auto"/>
          <w:szCs w:val="28"/>
          <w:lang w:val="en-US" w:eastAsia="zh-CN"/>
        </w:rPr>
      </w:pPr>
      <w:r>
        <w:rPr>
          <w:rFonts w:hint="eastAsia" w:hAnsi="宋体" w:eastAsia="宋体"/>
          <w:i/>
          <w:iCs/>
          <w:color w:val="auto"/>
          <w:sz w:val="21"/>
          <w:szCs w:val="24"/>
          <w:u w:val="single"/>
        </w:rPr>
        <w:t xml:space="preserve">（项目名称）  </w:t>
      </w:r>
      <w:r>
        <w:rPr>
          <w:rFonts w:ascii="Times New Roman" w:hAnsi="Times New Roman"/>
          <w:color w:val="auto"/>
          <w:szCs w:val="28"/>
        </w:rPr>
        <w:t xml:space="preserve">谈判报价</w:t>
      </w:r>
      <w:r>
        <w:rPr>
          <w:rFonts w:hint="eastAsia" w:ascii="Times New Roman" w:hAnsi="Times New Roman"/>
          <w:color w:val="auto"/>
          <w:szCs w:val="28"/>
          <w:lang w:val="en-US" w:eastAsia="zh-CN"/>
        </w:rPr>
        <w:t xml:space="preserve">分析表.</w:t>
      </w:r>
      <w:r/>
    </w:p>
    <w:tbl>
      <w:tblPr>
        <w:tblStyle w:val="817"/>
        <w:tblpPr w:horzAnchor="page" w:tblpX="1311" w:vertAnchor="text" w:tblpY="620" w:leftFromText="180" w:topFromText="0" w:rightFromText="180" w:bottomFromText="0"/>
        <w:tblW w:w="9195"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8"/>
        <w:gridCol w:w="1514"/>
        <w:gridCol w:w="1497"/>
        <w:gridCol w:w="1013"/>
        <w:gridCol w:w="681"/>
        <w:gridCol w:w="851"/>
        <w:gridCol w:w="910"/>
        <w:gridCol w:w="2051"/>
      </w:tblGrid>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单价（元）</w:t>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备注</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十五甸：户内一控一、需兼容现有系统</w:t>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350WQ1100-12-55水泵</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十五甸：配长15米电缆线和信号线</w:t>
            </w:r>
            <w:r/>
          </w:p>
        </w:tc>
      </w:tr>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十五甸：户内一控一、需兼容现有系统</w:t>
            </w:r>
            <w:r/>
          </w:p>
        </w:tc>
      </w:tr>
      <w:tr>
        <w:trPr>
          <w:trHeight w:val="53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2#逆止阀维修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w:t>
            </w:r>
            <w:r/>
          </w:p>
        </w:tc>
      </w:tr>
      <w:tr>
        <w:trPr>
          <w:trHeight w:val="552"/>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管道防腐处理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十五甸</w:t>
            </w:r>
            <w:r/>
          </w:p>
        </w:tc>
      </w:tr>
      <w:tr>
        <w:trPr>
          <w:trHeight w:val="61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55KW软启动控制柜</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东城大道昆嘉：户内一控一、需兼容现有系统</w:t>
            </w:r>
            <w:r/>
          </w:p>
        </w:tc>
      </w:tr>
      <w:tr>
        <w:trPr>
          <w:trHeight w:val="95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水泵耦合部分保留，新的水泵孔与老的耦合配套</w:t>
            </w:r>
            <w:r/>
          </w:p>
        </w:tc>
      </w:tr>
      <w:tr>
        <w:trPr>
          <w:trHeight w:val="7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控制柜底座</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新增控制柜底座，高度60cm</w:t>
            </w:r>
            <w:r/>
          </w:p>
        </w:tc>
      </w:tr>
      <w:tr>
        <w:trPr>
          <w:trHeight w:val="72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连接电缆线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塑料软线YJVR95*3+1*50</w:t>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default" w:ascii="宋体" w:hAnsi="宋体" w:eastAsia="宋体" w:cs="宋体"/>
                <w:i w:val="0"/>
                <w:iCs w:val="0"/>
                <w:color w:val="000000"/>
                <w:sz w:val="20"/>
                <w:szCs w:val="20"/>
                <w:u w:val="none"/>
                <w:lang w:val="en-US"/>
              </w:rPr>
              <w:suppressLineNumbers w:val="0"/>
            </w:pPr>
            <w:r>
              <w:rPr>
                <w:rFonts w:hint="eastAsia" w:ascii="宋体" w:hAnsi="宋体" w:eastAsia="宋体" w:cs="宋体"/>
                <w:i w:val="0"/>
                <w:iCs w:val="0"/>
                <w:color w:val="000000"/>
                <w:sz w:val="20"/>
                <w:szCs w:val="20"/>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高压负荷开关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FN12 25A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绝缘件</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套管、绝缘子、传感器等</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户内避雷器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10KV户内</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1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快速熔丝具</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25A，含金具</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9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户外避雷器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10KV户外</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1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高压柜除湿装置</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含二次线</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箱变外壳</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钢筋混凝土结构</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包含元器件拆除换新（红杨路、规三路）</w:t>
            </w:r>
            <w:r/>
          </w:p>
        </w:tc>
      </w:tr>
      <w:tr>
        <w:trPr>
          <w:trHeight w:val="59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原墙体拆除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低压侧围墙拆除</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85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高压围栏加装</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在高压侧处做围栏，方便检修</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6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地面硬化</w:t>
            </w:r>
            <w:r/>
          </w:p>
        </w:tc>
        <w:tc>
          <w:tcPr>
            <w:shd w:val="clear" w:color="auto" w:fill="ffffff"/>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长×宽(m):1.2×12</w:t>
            </w:r>
            <w:r/>
          </w:p>
        </w:tc>
        <w:tc>
          <w:tcPr>
            <w:shd w:val="clear" w:color="auto" w:fill="ffffff"/>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ffffff"/>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top"/>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规三路</w:t>
            </w:r>
            <w:r/>
          </w:p>
        </w:tc>
      </w:tr>
      <w:tr>
        <w:trPr>
          <w:trHeight w:val="52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箱变屋面防水及彩钢瓦施工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沥青聚氨脂</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前进路、昆嘉路、机场路</w:t>
            </w:r>
            <w:r/>
          </w:p>
        </w:tc>
      </w:tr>
      <w:tr>
        <w:trPr>
          <w:trHeight w:val="49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top"/>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箱变内部除锈施工</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防锈漆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2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变压器及负荷柜试验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 高低压柜 变压器 电缆 接地</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375"/>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拆除表计</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5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加装浪涌保护器</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SPD1/4P</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0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防火堵洞</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53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加装密码锁</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箱式变压器 </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250kVA</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西巷泵站箱变整体更换</w:t>
            </w:r>
            <w:r/>
          </w:p>
        </w:tc>
      </w:tr>
      <w:tr>
        <w:trPr>
          <w:trHeight w:val="5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箱变基础改造及浇筑修复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箱变交接试验</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top"/>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10KV</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top"/>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top"/>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7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供电公司竣工流程报告</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含竣工报告及验收送电</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式</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发电机组</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vMerge w:val="restart"/>
            <w:textDirection w:val="lrTb"/>
            <w:noWrap w:val="false"/>
          </w:tcPr>
          <w:p>
            <w:pPr>
              <w:jc w:val="left"/>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1、主用功率300KW，最大功率：330KW；</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2、开架式整机包括柴油发动机、交流发电机</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3、含散热系统、控制系统、输出配电柜等其他附件；</w:t>
            </w:r>
            <w:r>
              <w:rPr>
                <w:rFonts w:hint="eastAsia" w:ascii="宋体" w:hAnsi="宋体" w:eastAsia="宋体" w:cs="宋体"/>
                <w:i w:val="0"/>
                <w:iCs w:val="0"/>
                <w:color w:val="000000"/>
                <w:sz w:val="20"/>
                <w:szCs w:val="20"/>
                <w:u w:val="none"/>
                <w:lang w:val="en-US" w:eastAsia="zh-CN" w:bidi="ar"/>
              </w:rPr>
              <w:br/>
            </w:r>
            <w:r>
              <w:rPr>
                <w:rFonts w:hint="eastAsia" w:ascii="宋体" w:hAnsi="宋体" w:eastAsia="宋体" w:cs="宋体"/>
                <w:i w:val="0"/>
                <w:iCs w:val="0"/>
                <w:color w:val="000000"/>
                <w:sz w:val="20"/>
                <w:szCs w:val="20"/>
                <w:u w:val="none"/>
                <w:lang w:val="en-US" w:eastAsia="zh-CN" w:bidi="ar"/>
              </w:rPr>
              <w:t xml:space="preserve">4、在市电跳闸后，发电机组延时3-5分钟后自动启动、自动切换双电源供电；在中控室能远程操作发电机组的启停（远程系统需在原有的PLC控制柜及中控系统里面增加程序）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vMerge w:val="restart"/>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不间断电源</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UPS  C3K</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634"/>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三相四线，火线185平方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电缆线</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95平方</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38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远程控制柜改造</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控制信号传输到指挥大厅，实现电脑、手机远程控制功能</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466"/>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辅助材料</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tcPr>
          <w:p>
            <w:pP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903"/>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管道CCTV检测</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对5个泵站管道进行CCTV检测</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0"/>
                <w:szCs w:val="20"/>
                <w:u w:val="none"/>
                <w:lang w:val="en-US" w:eastAsia="zh-CN" w:bidi="ar"/>
              </w:rPr>
              <w:t xml:space="preserve">5年中提供5次(每次5个泵站)管道CCTV检测，封堵，疏通清淤</w:t>
            </w:r>
            <w:r/>
          </w:p>
        </w:tc>
      </w:tr>
      <w:tr>
        <w:trPr>
          <w:trHeight w:val="38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管道疏通</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35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管道及井室清淤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根据前期检测报告，管道、检查井的清淤量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泵室清淤</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根据前期检测报告，5个泵站的清淤量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103.4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sz w:val="20"/>
                <w:szCs w:val="20"/>
                <w:u w:val="none"/>
              </w:rPr>
            </w:r>
            <w:r/>
          </w:p>
        </w:tc>
      </w:tr>
      <w:tr>
        <w:trPr>
          <w:trHeight w:val="106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管道局部树脂固化修复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DN300(砼管，局部破裂4级，整体修复的预处理)</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restart"/>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对前期检测发现的管道缺陷进行非开挖修复</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管道紫外光固化修复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DN300(砼管，腐蚀4级)</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769"/>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管道钢套环修复</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DN1000-DN1200</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环</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vMerge w:val="continue"/>
            <w:textDirection w:val="lrTb"/>
            <w:noWrap w:val="false"/>
          </w:tcPr>
          <w:p>
            <w:pPr>
              <w:jc w:val="both"/>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r>
      <w:tr>
        <w:trPr>
          <w:trHeight w:val="1081"/>
        </w:trPr>
        <w:tc>
          <w:tcPr>
            <w:shd w:val="clear" w:color="auto" w:fill="auto"/>
            <w:tcBorders>
              <w:top w:val="single" w:color="000000" w:sz="4" w:space="0"/>
              <w:left w:val="single" w:color="000000" w:sz="4" w:space="0"/>
              <w:bottom w:val="single" w:color="000000" w:sz="4" w:space="0"/>
              <w:right w:val="single" w:color="000000" w:sz="4" w:space="0"/>
            </w:tcBorders>
            <w:tcW w:w="678"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注浆</w:t>
            </w:r>
            <w:r/>
          </w:p>
        </w:tc>
        <w:tc>
          <w:tcPr>
            <w:shd w:val="clear" w:color="auto" w:fill="auto"/>
            <w:tcBorders>
              <w:top w:val="single" w:color="000000" w:sz="4" w:space="0"/>
              <w:left w:val="single" w:color="000000" w:sz="4" w:space="0"/>
              <w:bottom w:val="single" w:color="000000" w:sz="4" w:space="0"/>
              <w:right w:val="single" w:color="000000" w:sz="4" w:space="0"/>
            </w:tcBorders>
            <w:tcW w:w="1497"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管道修复过程中密封、防水、填充和加固</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m³</w:t>
            </w:r>
            <w:r/>
          </w:p>
        </w:tc>
        <w:tc>
          <w:tcPr>
            <w:shd w:val="clear" w:color="auto" w:fill="auto"/>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851"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0" w:type="dxa"/>
            <w:vAlign w:val="center"/>
            <w:textDirection w:val="lrTb"/>
            <w:noWrap w:val="false"/>
          </w:tcPr>
          <w:p>
            <w:pPr>
              <w:jc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051" w:type="dxa"/>
            <w:vAlign w:val="center"/>
            <w:textDirection w:val="lrTb"/>
            <w:noWrap w:val="false"/>
          </w:tcPr>
          <w:p>
            <w:pPr>
              <w:jc w:val="both"/>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0"/>
                <w:szCs w:val="20"/>
                <w:u w:val="none"/>
                <w:lang w:val="en-US" w:eastAsia="zh-CN" w:bidi="ar"/>
              </w:rPr>
              <w:t xml:space="preserve">管道修复过程中密封、防水、填充和加固</w:t>
            </w:r>
            <w:r/>
          </w:p>
        </w:tc>
      </w:tr>
    </w:tbl>
    <w:p>
      <w:pPr>
        <w:pStyle w:val="1083"/>
        <w:jc w:val="center"/>
        <w:spacing w:line="360" w:lineRule="auto"/>
        <w:rPr>
          <w:rFonts w:hint="eastAsia" w:ascii="Times New Roman" w:hAnsi="Times New Roman"/>
          <w:color w:val="auto"/>
          <w:szCs w:val="28"/>
          <w:lang w:val="en-US" w:eastAsia="zh-CN"/>
        </w:rPr>
      </w:pPr>
      <w:r>
        <w:rPr>
          <w:rFonts w:hint="eastAsia" w:ascii="Times New Roman" w:hAnsi="Times New Roman"/>
          <w:color w:val="auto"/>
          <w:szCs w:val="28"/>
          <w:lang w:val="en-US" w:eastAsia="zh-CN"/>
        </w:rPr>
      </w:r>
      <w:r/>
    </w:p>
    <w:p>
      <w:pPr>
        <w:jc w:val="right"/>
        <w:spacing w:line="360" w:lineRule="auto"/>
        <w:rPr>
          <w:rFonts w:hAnsi="宋体"/>
          <w:b/>
          <w:color w:val="auto"/>
          <w:szCs w:val="21"/>
        </w:rPr>
      </w:pPr>
      <w:r>
        <w:rPr>
          <w:rFonts w:hAnsi="宋体"/>
          <w:b/>
          <w:color w:val="auto"/>
          <w:szCs w:val="21"/>
        </w:rPr>
      </w:r>
      <w:r/>
    </w:p>
    <w:p>
      <w:pPr>
        <w:ind w:right="105"/>
        <w:jc w:val="right"/>
        <w:spacing w:line="360" w:lineRule="auto"/>
        <w:rPr>
          <w:color w:val="auto"/>
          <w:szCs w:val="21"/>
        </w:rPr>
      </w:pPr>
      <w:r>
        <w:rPr>
          <w:rFonts w:hint="eastAsia"/>
          <w:color w:val="auto"/>
          <w:szCs w:val="21"/>
        </w:rPr>
        <w:t xml:space="preserve">供应商</w:t>
      </w:r>
      <w:r>
        <w:rPr>
          <w:color w:val="auto"/>
          <w:szCs w:val="21"/>
        </w:rPr>
        <w:t xml:space="preserve">：（加盖</w:t>
      </w:r>
      <w:r>
        <w:rPr>
          <w:rFonts w:hint="eastAsia"/>
          <w:color w:val="auto"/>
          <w:szCs w:val="21"/>
        </w:rPr>
        <w:t xml:space="preserve">公章</w:t>
      </w:r>
      <w:r>
        <w:rPr>
          <w:color w:val="auto"/>
          <w:szCs w:val="21"/>
        </w:rPr>
        <w:t xml:space="preserve">）</w:t>
      </w:r>
      <w:r/>
    </w:p>
    <w:p>
      <w:pPr>
        <w:pStyle w:val="1195"/>
        <w:ind w:left="-210" w:right="-210"/>
        <w:jc w:val="right"/>
        <w:spacing w:line="360" w:lineRule="auto"/>
        <w:rPr>
          <w:rFonts w:hAnsi="宋体" w:eastAsia="宋体"/>
          <w:color w:val="auto"/>
          <w:sz w:val="21"/>
          <w:szCs w:val="21"/>
        </w:rPr>
      </w:pPr>
      <w:r>
        <w:rPr>
          <w:rFonts w:hAnsi="宋体" w:eastAsia="宋体"/>
          <w:color w:val="auto"/>
          <w:sz w:val="21"/>
          <w:szCs w:val="21"/>
        </w:rPr>
        <w:t xml:space="preserve">法定代表人或代理人：（签字或盖章）</w:t>
      </w:r>
      <w:r/>
    </w:p>
    <w:p>
      <w:pPr>
        <w:pStyle w:val="1195"/>
        <w:ind w:left="-210" w:right="-210"/>
        <w:jc w:val="right"/>
        <w:spacing w:line="360" w:lineRule="auto"/>
        <w:rPr>
          <w:color w:val="auto"/>
        </w:rPr>
      </w:pPr>
      <w:r>
        <w:rPr>
          <w:rFonts w:hAnsi="宋体" w:eastAsia="宋体"/>
          <w:color w:val="auto"/>
          <w:sz w:val="21"/>
          <w:szCs w:val="21"/>
        </w:rPr>
        <w:t xml:space="preserve">日期：    年  月  日</w:t>
      </w:r>
      <w:r/>
    </w:p>
    <w:p>
      <w:pPr>
        <w:jc w:val="right"/>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8"/>
        <w:spacing w:before="0" w:after="0" w:line="360" w:lineRule="auto"/>
        <w:rPr>
          <w:rFonts w:ascii="宋体" w:hAnsi="宋体" w:eastAsia="宋体"/>
          <w:color w:val="auto"/>
          <w:sz w:val="24"/>
          <w:szCs w:val="24"/>
          <w:lang w:val="zh-CN"/>
        </w:rPr>
      </w:pPr>
      <w:r/>
      <w:bookmarkStart w:id="91" w:name="_Ref15304731"/>
      <w:r/>
      <w:bookmarkStart w:id="92" w:name="_Toc500143980"/>
      <w:r/>
      <w:bookmarkStart w:id="93" w:name="_Toc519686655"/>
      <w:r/>
      <w:bookmarkStart w:id="94" w:name="_Ref477865937"/>
      <w:r/>
      <w:bookmarkStart w:id="95" w:name="_Ref33617553"/>
      <w:r/>
      <w:bookmarkStart w:id="96" w:name="_Toc62807517"/>
      <w:r>
        <w:rPr>
          <w:rFonts w:ascii="宋体" w:hAnsi="宋体" w:eastAsia="宋体"/>
          <w:color w:val="auto"/>
          <w:sz w:val="24"/>
          <w:szCs w:val="24"/>
          <w:lang w:val="zh-CN"/>
        </w:rPr>
        <w:t xml:space="preserve">附件</w:t>
      </w:r>
      <w:r>
        <w:rPr>
          <w:rFonts w:hint="eastAsia" w:ascii="宋体" w:hAnsi="宋体" w:eastAsia="宋体"/>
          <w:color w:val="auto"/>
          <w:sz w:val="24"/>
          <w:szCs w:val="24"/>
          <w:lang w:val="en-US" w:eastAsia="zh-CN"/>
        </w:rPr>
        <w:t xml:space="preserve">9</w:t>
      </w:r>
      <w:r>
        <w:rPr>
          <w:rFonts w:ascii="宋体" w:hAnsi="宋体" w:eastAsia="宋体"/>
          <w:color w:val="auto"/>
          <w:sz w:val="24"/>
          <w:szCs w:val="24"/>
          <w:lang w:val="zh-CN"/>
        </w:rPr>
        <w:t xml:space="preserve">：</w:t>
      </w:r>
      <w:bookmarkEnd w:id="91"/>
      <w:r/>
      <w:bookmarkEnd w:id="92"/>
      <w:r/>
      <w:bookmarkEnd w:id="93"/>
      <w:r/>
      <w:bookmarkEnd w:id="94"/>
      <w:r>
        <w:rPr>
          <w:rFonts w:ascii="宋体" w:hAnsi="宋体" w:eastAsia="宋体"/>
          <w:color w:val="auto"/>
          <w:sz w:val="24"/>
          <w:szCs w:val="24"/>
          <w:lang w:val="zh-CN"/>
        </w:rPr>
        <w:t xml:space="preserve">偏离表（技术、商务）</w:t>
      </w:r>
      <w:bookmarkEnd w:id="95"/>
      <w:r/>
      <w:bookmarkEnd w:id="96"/>
      <w:r/>
      <w:r/>
    </w:p>
    <w:p>
      <w:pPr>
        <w:jc w:val="center"/>
        <w:spacing w:line="360" w:lineRule="auto"/>
        <w:rPr>
          <w:color w:val="auto"/>
        </w:rPr>
      </w:pPr>
      <w:r>
        <w:rPr>
          <w:rFonts w:hint="eastAsia"/>
          <w:color w:val="auto"/>
        </w:rPr>
        <w:t xml:space="preserve">偏离表（技术、商务）</w:t>
      </w:r>
      <w:r/>
    </w:p>
    <w:tbl>
      <w:tblPr>
        <w:tblStyle w:val="8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项目</w:t>
            </w:r>
            <w:r/>
          </w:p>
        </w:tc>
        <w:tc>
          <w:tcPr>
            <w:tcW w:w="2138"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采购需求</w:t>
            </w:r>
            <w:r/>
          </w:p>
        </w:tc>
        <w:tc>
          <w:tcPr>
            <w:tcW w:w="2139"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响应内容</w:t>
            </w:r>
            <w:r/>
          </w:p>
        </w:tc>
        <w:tc>
          <w:tcPr>
            <w:tcW w:w="2262" w:type="dxa"/>
            <w:vAlign w:val="center"/>
            <w:textDirection w:val="lrTb"/>
            <w:noWrap w:val="false"/>
          </w:tcPr>
          <w:p>
            <w:pPr>
              <w:jc w:val="center"/>
              <w:spacing w:line="360" w:lineRule="auto"/>
              <w:rPr>
                <w:rFonts w:ascii="宋体" w:hAnsi="宋体"/>
                <w:color w:val="auto"/>
                <w:szCs w:val="21"/>
              </w:rPr>
            </w:pPr>
            <w:r>
              <w:rPr>
                <w:rFonts w:hint="eastAsia" w:ascii="宋体" w:hAnsi="宋体"/>
                <w:color w:val="auto"/>
                <w:szCs w:val="21"/>
              </w:rPr>
              <w:t xml:space="preserve">偏离说明</w:t>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r>
        <w:trPr>
          <w:jc w:val="center"/>
        </w:trPr>
        <w:tc>
          <w:tcPr>
            <w:tcW w:w="198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8"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139"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c>
          <w:tcPr>
            <w:tcW w:w="2262" w:type="dxa"/>
            <w:vAlign w:val="center"/>
            <w:textDirection w:val="lrTb"/>
            <w:noWrap w:val="false"/>
          </w:tcPr>
          <w:p>
            <w:pPr>
              <w:jc w:val="center"/>
              <w:spacing w:line="360" w:lineRule="auto"/>
              <w:rPr>
                <w:rFonts w:ascii="宋体" w:hAnsi="宋体"/>
                <w:color w:val="auto"/>
                <w:szCs w:val="21"/>
              </w:rPr>
            </w:pPr>
            <w:r>
              <w:rPr>
                <w:rFonts w:ascii="宋体" w:hAnsi="宋体"/>
                <w:color w:val="auto"/>
                <w:szCs w:val="21"/>
              </w:rPr>
            </w:r>
            <w:r/>
          </w:p>
        </w:tc>
      </w:tr>
    </w:tbl>
    <w:p>
      <w:pPr>
        <w:ind w:firstLine="420"/>
        <w:jc w:val="left"/>
        <w:spacing w:line="360" w:lineRule="auto"/>
        <w:rPr>
          <w:rFonts w:ascii="宋体" w:hAnsi="宋体" w:cs="宋体"/>
          <w:color w:val="auto"/>
          <w:szCs w:val="21"/>
          <w:lang w:val="zh-CN"/>
        </w:rPr>
      </w:pPr>
      <w:r>
        <w:rPr>
          <w:rFonts w:hint="eastAsia" w:ascii="宋体" w:hAnsi="宋体" w:cs="宋体"/>
          <w:color w:val="auto"/>
          <w:szCs w:val="21"/>
          <w:lang w:val="zh-CN"/>
        </w:rPr>
        <w:t xml:space="preserve">注：投标人的投标文件与招标文件规定的有偏离的，应在此表中说明。未在上表中说明的，将被认为完全响应招标文件的规定。</w:t>
      </w:r>
      <w:r/>
    </w:p>
    <w:p>
      <w:pPr>
        <w:pStyle w:val="1296"/>
        <w:ind w:firstLine="405"/>
        <w:spacing w:line="360" w:lineRule="auto"/>
        <w:rPr>
          <w:rFonts w:hAnsi="宋体" w:eastAsia="宋体" w:cs="宋体"/>
          <w:color w:val="auto"/>
          <w:sz w:val="21"/>
          <w:szCs w:val="21"/>
        </w:rPr>
      </w:pPr>
      <w:r>
        <w:rPr>
          <w:rFonts w:hAnsi="宋体" w:eastAsia="宋体" w:cs="宋体"/>
          <w:color w:val="auto"/>
          <w:sz w:val="21"/>
          <w:szCs w:val="21"/>
        </w:rPr>
      </w:r>
      <w:r/>
    </w:p>
    <w:p>
      <w:pPr>
        <w:spacing w:line="360" w:lineRule="auto"/>
        <w:rPr>
          <w:rFonts w:ascii="宋体" w:hAnsi="宋体"/>
          <w:color w:val="auto"/>
          <w:szCs w:val="21"/>
        </w:rPr>
      </w:pPr>
      <w:r>
        <w:rPr>
          <w:rFonts w:ascii="宋体" w:hAnsi="宋体"/>
          <w:color w:val="auto"/>
          <w:szCs w:val="21"/>
        </w:rPr>
      </w:r>
      <w:r/>
    </w:p>
    <w:p>
      <w:pPr>
        <w:jc w:val="right"/>
        <w:spacing w:line="360" w:lineRule="auto"/>
        <w:rPr>
          <w:color w:val="auto"/>
        </w:rPr>
      </w:pPr>
      <w:r>
        <w:rPr>
          <w:rFonts w:hint="eastAsia"/>
          <w:color w:val="auto"/>
        </w:rPr>
        <w:t xml:space="preserve">供应商</w:t>
      </w:r>
      <w:r>
        <w:rPr>
          <w:color w:val="auto"/>
        </w:rPr>
        <w:t xml:space="preserve">：（加盖</w:t>
      </w:r>
      <w:r>
        <w:rPr>
          <w:rFonts w:hint="eastAsia"/>
          <w:color w:val="auto"/>
        </w:rPr>
        <w:t xml:space="preserve">公章</w:t>
      </w:r>
      <w:r>
        <w:rPr>
          <w:color w:val="auto"/>
        </w:rPr>
        <w:t xml:space="preserve">）</w:t>
      </w:r>
      <w:r/>
    </w:p>
    <w:p>
      <w:pPr>
        <w:jc w:val="right"/>
        <w:spacing w:line="360" w:lineRule="auto"/>
        <w:rPr>
          <w:color w:val="auto"/>
        </w:rPr>
      </w:pPr>
      <w:r>
        <w:rPr>
          <w:rFonts w:hint="eastAsia"/>
          <w:color w:val="auto"/>
        </w:rPr>
        <w:t xml:space="preserve">日期：    </w:t>
      </w:r>
      <w:r>
        <w:rPr>
          <w:color w:val="auto"/>
        </w:rPr>
        <w:t xml:space="preserve">年</w:t>
      </w:r>
      <w:r>
        <w:rPr>
          <w:rFonts w:hint="eastAsia"/>
          <w:color w:val="auto"/>
        </w:rPr>
        <w:t xml:space="preserve"> </w:t>
      </w:r>
      <w:r>
        <w:rPr>
          <w:color w:val="auto"/>
        </w:rPr>
        <w:t xml:space="preserve"> 月</w:t>
      </w:r>
      <w:r>
        <w:rPr>
          <w:rFonts w:hint="eastAsia"/>
          <w:color w:val="auto"/>
        </w:rPr>
        <w:t xml:space="preserve">  </w:t>
      </w:r>
      <w:r>
        <w:rPr>
          <w:color w:val="auto"/>
        </w:rPr>
        <w:t xml:space="preserve">日</w:t>
      </w:r>
      <w:r/>
    </w:p>
    <w:p>
      <w:pPr>
        <w:spacing w:line="360" w:lineRule="auto"/>
        <w:rPr>
          <w:color w:val="auto"/>
        </w:rPr>
      </w:pPr>
      <w:r>
        <w:rPr>
          <w:color w:val="auto"/>
        </w:rPr>
      </w:r>
      <w:r/>
    </w:p>
    <w:p>
      <w:pPr>
        <w:rPr>
          <w:color w:val="auto"/>
        </w:rPr>
      </w:pPr>
      <w:r>
        <w:rPr>
          <w:color w:val="auto"/>
        </w:rPr>
        <w:br w:type="page" w:clear="all"/>
      </w:r>
      <w:r/>
    </w:p>
    <w:p>
      <w:pPr>
        <w:pStyle w:val="808"/>
        <w:rPr>
          <w:rFonts w:ascii="宋体" w:hAnsi="宋体" w:eastAsia="宋体"/>
          <w:color w:val="auto"/>
          <w:sz w:val="24"/>
          <w:szCs w:val="24"/>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417" w:bottom="1440" w:left="1417" w:header="851" w:footer="992" w:gutter="0"/>
          <w:cols w:num="1" w:sep="0" w:space="0" w:equalWidth="1"/>
          <w:docGrid w:linePitch="360"/>
        </w:sectPr>
      </w:pPr>
      <w:r/>
      <w:bookmarkStart w:id="97" w:name="_Ref532317809"/>
      <w:r/>
      <w:bookmarkStart w:id="98" w:name="_Toc98785126"/>
      <w:r/>
      <w:bookmarkStart w:id="99" w:name="_Toc130478810"/>
      <w:r/>
      <w:bookmarkStart w:id="100" w:name="_Ref9673"/>
      <w:r/>
      <w:bookmarkStart w:id="101" w:name="_Toc5373"/>
      <w:r/>
      <w:bookmarkStart w:id="102" w:name="_Toc37148015"/>
      <w:r/>
      <w:r/>
    </w:p>
    <w:p>
      <w:pPr>
        <w:pStyle w:val="808"/>
        <w:rPr>
          <w:rFonts w:ascii="宋体" w:hAnsi="宋体" w:eastAsia="宋体"/>
          <w:color w:val="auto"/>
          <w:sz w:val="24"/>
          <w:szCs w:val="24"/>
        </w:rPr>
      </w:pPr>
      <w:r>
        <w:rPr>
          <w:rFonts w:hint="eastAsia" w:ascii="宋体" w:hAnsi="宋体" w:eastAsia="宋体"/>
          <w:color w:val="auto"/>
          <w:sz w:val="24"/>
          <w:szCs w:val="24"/>
        </w:rPr>
        <w:t xml:space="preserve">附件1</w:t>
      </w:r>
      <w:r>
        <w:rPr>
          <w:rFonts w:hint="eastAsia" w:ascii="宋体" w:hAnsi="宋体" w:eastAsia="宋体"/>
          <w:color w:val="auto"/>
          <w:sz w:val="24"/>
          <w:szCs w:val="24"/>
          <w:lang w:val="en-US" w:eastAsia="zh-CN"/>
        </w:rPr>
        <w:t xml:space="preserve">0</w:t>
      </w:r>
      <w:r>
        <w:rPr>
          <w:rFonts w:hint="eastAsia" w:ascii="宋体" w:hAnsi="宋体" w:eastAsia="宋体"/>
          <w:color w:val="auto"/>
          <w:sz w:val="24"/>
          <w:szCs w:val="24"/>
        </w:rPr>
        <w:t xml:space="preserve">：</w:t>
      </w:r>
      <w:r>
        <w:rPr>
          <w:rFonts w:ascii="宋体" w:hAnsi="宋体" w:eastAsia="宋体"/>
          <w:color w:val="auto"/>
          <w:sz w:val="24"/>
          <w:szCs w:val="24"/>
        </w:rPr>
        <w:t xml:space="preserve">项目人员配置表</w:t>
      </w:r>
      <w:r/>
    </w:p>
    <w:p>
      <w:pPr>
        <w:jc w:val="center"/>
        <w:rPr>
          <w:sz w:val="24"/>
          <w:szCs w:val="24"/>
        </w:rPr>
      </w:pPr>
      <w:r>
        <w:rPr>
          <w:rFonts w:hint="eastAsia"/>
          <w:sz w:val="24"/>
          <w:szCs w:val="24"/>
        </w:rPr>
        <w:t xml:space="preserve">项目人员配置表</w:t>
      </w:r>
      <w:r/>
    </w:p>
    <w:p>
      <w:pPr>
        <w:jc w:val="center"/>
        <w:rPr>
          <w:rFonts w:ascii="宋体" w:hAnsi="宋体"/>
          <w:sz w:val="24"/>
          <w:szCs w:val="24"/>
        </w:rPr>
      </w:pPr>
      <w:r>
        <w:rPr>
          <w:rFonts w:ascii="宋体" w:hAnsi="宋体"/>
          <w:sz w:val="24"/>
          <w:szCs w:val="24"/>
        </w:rPr>
      </w:r>
      <w:r/>
    </w:p>
    <w:tbl>
      <w:tblPr>
        <w:tblStyle w:val="8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1482"/>
        <w:gridCol w:w="1482"/>
        <w:gridCol w:w="1265"/>
        <w:gridCol w:w="1698"/>
        <w:gridCol w:w="1913"/>
      </w:tblGrid>
      <w:tr>
        <w:trPr>
          <w:jc w:val="center"/>
          <w:trHeight w:val="454" w:hRule="exact"/>
        </w:trPr>
        <w:tc>
          <w:tcPr>
            <w:tcW w:w="941" w:type="dxa"/>
            <w:vAlign w:val="center"/>
            <w:textDirection w:val="lrTb"/>
            <w:noWrap w:val="false"/>
          </w:tcPr>
          <w:p>
            <w:pPr>
              <w:jc w:val="center"/>
              <w:rPr>
                <w:szCs w:val="21"/>
              </w:rPr>
            </w:pPr>
            <w:r>
              <w:rPr>
                <w:szCs w:val="21"/>
              </w:rPr>
              <w:t xml:space="preserve">序号</w:t>
            </w:r>
            <w:r/>
          </w:p>
        </w:tc>
        <w:tc>
          <w:tcPr>
            <w:tcW w:w="1482" w:type="dxa"/>
            <w:vAlign w:val="center"/>
            <w:textDirection w:val="lrTb"/>
            <w:noWrap w:val="false"/>
          </w:tcPr>
          <w:p>
            <w:pPr>
              <w:jc w:val="center"/>
              <w:rPr>
                <w:szCs w:val="21"/>
              </w:rPr>
            </w:pPr>
            <w:r>
              <w:rPr>
                <w:szCs w:val="21"/>
              </w:rPr>
              <w:t xml:space="preserve">姓名</w:t>
            </w:r>
            <w:r/>
          </w:p>
        </w:tc>
        <w:tc>
          <w:tcPr>
            <w:tcW w:w="1482" w:type="dxa"/>
            <w:vAlign w:val="center"/>
            <w:textDirection w:val="lrTb"/>
            <w:noWrap w:val="false"/>
          </w:tcPr>
          <w:p>
            <w:pPr>
              <w:jc w:val="center"/>
              <w:rPr>
                <w:szCs w:val="21"/>
              </w:rPr>
            </w:pPr>
            <w:r>
              <w:rPr>
                <w:szCs w:val="21"/>
              </w:rPr>
              <w:t xml:space="preserve">学历</w:t>
            </w:r>
            <w:r/>
          </w:p>
        </w:tc>
        <w:tc>
          <w:tcPr>
            <w:tcW w:w="1265" w:type="dxa"/>
            <w:vAlign w:val="center"/>
            <w:textDirection w:val="lrTb"/>
            <w:noWrap w:val="false"/>
          </w:tcPr>
          <w:p>
            <w:pPr>
              <w:jc w:val="center"/>
              <w:rPr>
                <w:szCs w:val="21"/>
              </w:rPr>
            </w:pPr>
            <w:r>
              <w:rPr>
                <w:szCs w:val="21"/>
              </w:rPr>
              <w:t xml:space="preserve">专业</w:t>
            </w:r>
            <w:r/>
          </w:p>
        </w:tc>
        <w:tc>
          <w:tcPr>
            <w:tcW w:w="1698" w:type="dxa"/>
            <w:vAlign w:val="center"/>
            <w:textDirection w:val="lrTb"/>
            <w:noWrap w:val="false"/>
          </w:tcPr>
          <w:p>
            <w:pPr>
              <w:jc w:val="center"/>
              <w:rPr>
                <w:szCs w:val="21"/>
              </w:rPr>
            </w:pPr>
            <w:r>
              <w:rPr>
                <w:szCs w:val="21"/>
              </w:rPr>
              <w:t xml:space="preserve">职称</w:t>
            </w:r>
            <w:r>
              <w:rPr>
                <w:rFonts w:hint="eastAsia"/>
                <w:szCs w:val="21"/>
              </w:rPr>
              <w:t xml:space="preserve">或上岗证</w:t>
            </w:r>
            <w:r/>
          </w:p>
        </w:tc>
        <w:tc>
          <w:tcPr>
            <w:tcW w:w="1913" w:type="dxa"/>
            <w:vAlign w:val="center"/>
            <w:textDirection w:val="lrTb"/>
            <w:noWrap w:val="false"/>
          </w:tcPr>
          <w:p>
            <w:pPr>
              <w:jc w:val="center"/>
              <w:rPr>
                <w:szCs w:val="21"/>
              </w:rPr>
            </w:pPr>
            <w:r>
              <w:rPr>
                <w:rFonts w:hint="eastAsia"/>
                <w:spacing w:val="-10"/>
                <w:szCs w:val="21"/>
              </w:rPr>
              <w:t xml:space="preserve">所担任</w:t>
            </w:r>
            <w:r>
              <w:rPr>
                <w:spacing w:val="-10"/>
                <w:szCs w:val="21"/>
              </w:rPr>
              <w:t xml:space="preserve">岗位</w:t>
            </w:r>
            <w:r/>
          </w:p>
        </w:tc>
      </w:tr>
      <w:tr>
        <w:trPr>
          <w:jc w:val="center"/>
          <w:trHeight w:val="454" w:hRule="exact"/>
        </w:trPr>
        <w:tc>
          <w:tcPr>
            <w:tcW w:w="941" w:type="dxa"/>
            <w:vAlign w:val="center"/>
            <w:textDirection w:val="lrTb"/>
            <w:noWrap w:val="false"/>
          </w:tcPr>
          <w:p>
            <w:pPr>
              <w:jc w:val="center"/>
              <w:rPr>
                <w:szCs w:val="21"/>
              </w:rPr>
            </w:pPr>
            <w:r>
              <w:rPr>
                <w:szCs w:val="21"/>
              </w:rPr>
              <w:t xml:space="preserve">1</w:t>
            </w:r>
            <w:r/>
          </w:p>
        </w:tc>
        <w:tc>
          <w:tcPr>
            <w:tcW w:w="1482" w:type="dxa"/>
            <w:vAlign w:val="center"/>
            <w:textDirection w:val="lrTb"/>
            <w:noWrap w:val="false"/>
          </w:tcPr>
          <w:p>
            <w:pPr>
              <w:rPr>
                <w:szCs w:val="21"/>
              </w:rPr>
            </w:pPr>
            <w:r>
              <w:rPr>
                <w:szCs w:val="21"/>
              </w:rPr>
            </w:r>
            <w:r/>
          </w:p>
        </w:tc>
        <w:tc>
          <w:tcPr>
            <w:tcW w:w="1482" w:type="dxa"/>
            <w:vAlign w:val="center"/>
            <w:textDirection w:val="lrTb"/>
            <w:noWrap w:val="false"/>
          </w:tcPr>
          <w:p>
            <w:pPr>
              <w:rPr>
                <w:szCs w:val="21"/>
              </w:rPr>
            </w:pPr>
            <w:r>
              <w:rPr>
                <w:szCs w:val="21"/>
              </w:rPr>
            </w:r>
            <w:r/>
          </w:p>
        </w:tc>
        <w:tc>
          <w:tcPr>
            <w:tcW w:w="1265" w:type="dxa"/>
            <w:vAlign w:val="center"/>
            <w:textDirection w:val="lrTb"/>
            <w:noWrap w:val="false"/>
          </w:tcPr>
          <w:p>
            <w:pPr>
              <w:rPr>
                <w:szCs w:val="21"/>
              </w:rPr>
            </w:pPr>
            <w:r>
              <w:rPr>
                <w:szCs w:val="21"/>
              </w:rPr>
            </w:r>
            <w:r/>
          </w:p>
        </w:tc>
        <w:tc>
          <w:tcPr>
            <w:tcW w:w="1698" w:type="dxa"/>
            <w:vAlign w:val="center"/>
            <w:textDirection w:val="lrTb"/>
            <w:noWrap w:val="false"/>
          </w:tcPr>
          <w:p>
            <w:pPr>
              <w:rPr>
                <w:szCs w:val="21"/>
              </w:rPr>
            </w:pPr>
            <w:r>
              <w:rPr>
                <w:szCs w:val="21"/>
              </w:rPr>
            </w:r>
            <w:r/>
          </w:p>
        </w:tc>
        <w:tc>
          <w:tcPr>
            <w:tcW w:w="1913" w:type="dxa"/>
            <w:vAlign w:val="center"/>
            <w:textDirection w:val="lrTb"/>
            <w:noWrap w:val="false"/>
          </w:tcPr>
          <w:p>
            <w:pPr>
              <w:rPr>
                <w:szCs w:val="21"/>
              </w:rPr>
            </w:pPr>
            <w:r>
              <w:rPr>
                <w:szCs w:val="21"/>
              </w:rPr>
            </w:r>
            <w:r/>
          </w:p>
        </w:tc>
      </w:tr>
      <w:tr>
        <w:trPr>
          <w:jc w:val="center"/>
          <w:trHeight w:val="454" w:hRule="exact"/>
        </w:trPr>
        <w:tc>
          <w:tcPr>
            <w:tcW w:w="941" w:type="dxa"/>
            <w:vAlign w:val="center"/>
            <w:textDirection w:val="lrTb"/>
            <w:noWrap w:val="false"/>
          </w:tcPr>
          <w:p>
            <w:pPr>
              <w:pStyle w:val="819"/>
              <w:ind w:left="105" w:firstLine="0"/>
              <w:jc w:val="center"/>
              <w:rPr>
                <w:rFonts w:eastAsia="宋体"/>
                <w:sz w:val="21"/>
                <w:szCs w:val="21"/>
              </w:rPr>
            </w:pPr>
            <w:r>
              <w:rPr>
                <w:rFonts w:hint="eastAsia" w:eastAsia="宋体"/>
                <w:sz w:val="21"/>
                <w:szCs w:val="21"/>
              </w:rPr>
              <w:t xml:space="preserve">2</w:t>
            </w:r>
            <w:r/>
          </w:p>
        </w:tc>
        <w:tc>
          <w:tcPr>
            <w:tcW w:w="1482"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r>
      <w:tr>
        <w:trPr>
          <w:jc w:val="center"/>
          <w:trHeight w:val="454" w:hRule="exact"/>
        </w:trPr>
        <w:tc>
          <w:tcPr>
            <w:tcW w:w="941" w:type="dxa"/>
            <w:vAlign w:val="center"/>
            <w:textDirection w:val="lrTb"/>
            <w:noWrap w:val="false"/>
          </w:tcPr>
          <w:p>
            <w:pPr>
              <w:pStyle w:val="819"/>
              <w:ind w:left="105" w:firstLine="0"/>
              <w:jc w:val="center"/>
              <w:rPr>
                <w:rFonts w:eastAsia="宋体"/>
                <w:sz w:val="21"/>
                <w:szCs w:val="21"/>
              </w:rPr>
            </w:pPr>
            <w:r>
              <w:rPr>
                <w:rFonts w:hint="eastAsia" w:eastAsia="宋体"/>
                <w:sz w:val="21"/>
                <w:szCs w:val="21"/>
              </w:rPr>
              <w:t xml:space="preserve">3</w:t>
            </w:r>
            <w:r/>
          </w:p>
        </w:tc>
        <w:tc>
          <w:tcPr>
            <w:tcW w:w="1482"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r>
      <w:tr>
        <w:trPr>
          <w:jc w:val="center"/>
          <w:trHeight w:val="454" w:hRule="exact"/>
        </w:trPr>
        <w:tc>
          <w:tcPr>
            <w:tcW w:w="941" w:type="dxa"/>
            <w:vAlign w:val="center"/>
            <w:textDirection w:val="lrTb"/>
            <w:noWrap w:val="false"/>
          </w:tcPr>
          <w:p>
            <w:pPr>
              <w:pStyle w:val="819"/>
              <w:ind w:left="105" w:firstLine="0"/>
              <w:jc w:val="center"/>
              <w:rPr>
                <w:rFonts w:eastAsia="宋体"/>
                <w:sz w:val="21"/>
                <w:szCs w:val="21"/>
              </w:rPr>
            </w:pPr>
            <w:r>
              <w:rPr>
                <w:rFonts w:eastAsia="宋体"/>
                <w:sz w:val="21"/>
                <w:szCs w:val="21"/>
              </w:rPr>
              <w:t xml:space="preserve">…</w:t>
            </w:r>
            <w:r/>
          </w:p>
        </w:tc>
        <w:tc>
          <w:tcPr>
            <w:tcW w:w="1482"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r>
      <w:tr>
        <w:trPr>
          <w:jc w:val="center"/>
          <w:trHeight w:val="454" w:hRule="exact"/>
        </w:trPr>
        <w:tc>
          <w:tcPr>
            <w:tcW w:w="941"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482"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265"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698"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c>
          <w:tcPr>
            <w:tcW w:w="1913" w:type="dxa"/>
            <w:vAlign w:val="center"/>
            <w:textDirection w:val="lrTb"/>
            <w:noWrap w:val="false"/>
          </w:tcPr>
          <w:p>
            <w:pPr>
              <w:pStyle w:val="819"/>
              <w:ind w:left="105" w:firstLine="0"/>
              <w:jc w:val="center"/>
              <w:rPr>
                <w:rFonts w:eastAsia="宋体"/>
                <w:sz w:val="21"/>
                <w:szCs w:val="21"/>
              </w:rPr>
            </w:pPr>
            <w:r>
              <w:rPr>
                <w:rFonts w:eastAsia="宋体"/>
                <w:sz w:val="21"/>
                <w:szCs w:val="21"/>
              </w:rPr>
            </w:r>
            <w:r/>
          </w:p>
        </w:tc>
      </w:tr>
    </w:tbl>
    <w:p>
      <w:pPr>
        <w:pStyle w:val="819"/>
        <w:ind w:firstLine="480"/>
        <w:spacing w:line="360" w:lineRule="auto"/>
        <w:rPr>
          <w:rFonts w:ascii="宋体" w:hAnsi="宋体" w:eastAsia="宋体" w:cs="宋体"/>
          <w:b/>
          <w:szCs w:val="21"/>
        </w:rPr>
      </w:pPr>
      <w:r>
        <w:rPr>
          <w:rFonts w:ascii="宋体" w:hAnsi="宋体" w:eastAsia="宋体" w:cs="宋体"/>
          <w:b/>
          <w:szCs w:val="21"/>
        </w:rPr>
        <w:t xml:space="preserve">注：并附带谈判内容中相关人员要求的证明材料。</w:t>
      </w:r>
      <w:r/>
    </w:p>
    <w:p>
      <w:pPr>
        <w:ind w:firstLine="420"/>
        <w:spacing w:line="360" w:lineRule="auto"/>
        <w:rPr>
          <w:rFonts w:ascii="宋体" w:hAnsi="宋体" w:cs="宋体"/>
          <w:szCs w:val="21"/>
        </w:rPr>
      </w:pPr>
      <w:r>
        <w:rPr>
          <w:rFonts w:hint="eastAsia" w:ascii="宋体" w:hAnsi="宋体" w:cs="宋体"/>
          <w:szCs w:val="21"/>
          <w:lang w:val="zh-CN"/>
        </w:rPr>
        <w:t xml:space="preserve">响应单位：（公章）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法定代表人或授权委托人：（签字或签章）</w:t>
      </w:r>
      <w:r/>
    </w:p>
    <w:p>
      <w:pPr>
        <w:ind w:firstLine="420"/>
        <w:spacing w:line="360" w:lineRule="auto"/>
        <w:rPr>
          <w:rFonts w:hint="eastAsia" w:ascii="宋体" w:hAnsi="宋体" w:cs="宋体"/>
          <w:szCs w:val="21"/>
          <w:lang w:val="zh-CN"/>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cs="宋体"/>
          <w:szCs w:val="21"/>
          <w:lang w:val="zh-CN"/>
        </w:rPr>
        <w:t xml:space="preserve">日期：    年    月    日</w:t>
      </w:r>
      <w:r/>
    </w:p>
    <w:p>
      <w:pPr>
        <w:pStyle w:val="808"/>
        <w:rPr>
          <w:rFonts w:hint="default" w:ascii="宋体" w:hAnsi="宋体" w:eastAsia="宋体"/>
          <w:color w:val="auto"/>
          <w:sz w:val="24"/>
          <w:szCs w:val="24"/>
          <w:lang w:val="zh-CN"/>
        </w:rPr>
      </w:pPr>
      <w:r>
        <w:rPr>
          <w:rFonts w:hint="eastAsia" w:ascii="宋体" w:hAnsi="宋体" w:eastAsia="宋体"/>
          <w:color w:val="auto"/>
          <w:sz w:val="24"/>
          <w:szCs w:val="24"/>
          <w:lang w:val="en-US" w:eastAsia="zh-CN"/>
        </w:rPr>
        <w:t xml:space="preserve">附件11：</w:t>
      </w:r>
      <w:r>
        <w:rPr>
          <w:rFonts w:hint="eastAsia" w:ascii="宋体" w:hAnsi="宋体" w:eastAsia="宋体"/>
          <w:color w:val="auto"/>
          <w:sz w:val="24"/>
          <w:szCs w:val="24"/>
          <w:lang w:val="zh-CN"/>
        </w:rPr>
        <w:t xml:space="preserve">类似业绩一览表</w:t>
      </w:r>
      <w:r/>
    </w:p>
    <w:p>
      <w:pPr>
        <w:jc w:val="center"/>
        <w:shd w:val="clear" w:color="auto"/>
        <w:rPr>
          <w:b/>
          <w:color w:val="auto"/>
          <w:highlight w:val="none"/>
          <w:lang w:val="zh-CN"/>
        </w:rPr>
      </w:pPr>
      <w:r>
        <w:rPr>
          <w:rFonts w:hint="eastAsia" w:ascii="Times New Roman"/>
          <w:b/>
          <w:color w:val="auto"/>
          <w:highlight w:val="none"/>
          <w:lang w:val="zh-CN"/>
        </w:rPr>
        <w:t xml:space="preserve">类似业绩一览表</w:t>
      </w:r>
      <w:r/>
    </w:p>
    <w:tbl>
      <w:tblPr>
        <w:tblStyle w:val="817"/>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39"/>
        <w:gridCol w:w="2348"/>
        <w:gridCol w:w="1773"/>
        <w:gridCol w:w="2094"/>
        <w:gridCol w:w="1774"/>
      </w:tblGrid>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序号</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项目名称</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合同金额</w:t>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hint="eastAsia" w:ascii="宋体" w:hAnsi="宋体"/>
                <w:color w:val="auto"/>
                <w:szCs w:val="21"/>
                <w:highlight w:val="none"/>
              </w:rPr>
              <w:t xml:space="preserve">合同内容</w:t>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备注</w:t>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1</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2</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3</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r>
        <w:trPr>
          <w:cantSplit/>
          <w:jc w:val="center"/>
          <w:trHeight w:val="454"/>
        </w:trPr>
        <w:tc>
          <w:tcPr>
            <w:tcW w:w="624"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t xml:space="preserve">…</w:t>
            </w:r>
            <w:r/>
          </w:p>
        </w:tc>
        <w:tc>
          <w:tcPr>
            <w:tcW w:w="1286"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Borders>
              <w:right w:val="single" w:color="auto" w:sz="4" w:space="0"/>
            </w:tcBorders>
            <w:tcW w:w="1147"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c>
          <w:tcPr>
            <w:tcW w:w="971" w:type="pct"/>
            <w:vAlign w:val="center"/>
            <w:textDirection w:val="lrTb"/>
            <w:noWrap w:val="false"/>
          </w:tcPr>
          <w:p>
            <w:pPr>
              <w:ind w:left="0" w:right="0"/>
              <w:jc w:val="center"/>
              <w:keepLines w:val="0"/>
              <w:keepNext w:val="0"/>
              <w:spacing w:before="0" w:beforeAutospacing="0" w:after="0" w:afterAutospacing="0" w:line="360" w:lineRule="auto"/>
              <w:shd w:val="clear" w:color="auto"/>
              <w:rPr>
                <w:rFonts w:ascii="宋体" w:hAnsi="宋体"/>
                <w:color w:val="auto"/>
                <w:szCs w:val="21"/>
                <w:highlight w:val="none"/>
              </w:rPr>
              <w:suppressLineNumbers w:val="0"/>
            </w:pPr>
            <w:r>
              <w:rPr>
                <w:rFonts w:ascii="宋体" w:hAnsi="宋体"/>
                <w:color w:val="auto"/>
                <w:szCs w:val="21"/>
                <w:highlight w:val="none"/>
              </w:rPr>
            </w:r>
            <w:r/>
          </w:p>
        </w:tc>
      </w:tr>
    </w:tbl>
    <w:p>
      <w:pPr>
        <w:jc w:val="left"/>
        <w:spacing w:line="360" w:lineRule="auto"/>
        <w:shd w:val="clear" w:color="auto"/>
        <w:rPr>
          <w:rFonts w:hint="eastAsia" w:hAnsi="宋体" w:eastAsia="宋体"/>
          <w:b/>
          <w:color w:val="auto"/>
          <w:szCs w:val="21"/>
          <w:highlight w:val="none"/>
          <w:lang w:eastAsia="zh-CN"/>
        </w:rPr>
      </w:pPr>
      <w:r>
        <w:rPr>
          <w:rFonts w:hAnsi="宋体"/>
          <w:b/>
          <w:color w:val="auto"/>
          <w:szCs w:val="21"/>
          <w:highlight w:val="none"/>
        </w:rPr>
        <w:t xml:space="preserve">注：响应供应商可根据谈判内容自行调整</w:t>
      </w:r>
      <w:r>
        <w:rPr>
          <w:rFonts w:hint="eastAsia" w:hAnsi="宋体"/>
          <w:b/>
          <w:color w:val="auto"/>
          <w:szCs w:val="21"/>
          <w:highlight w:val="none"/>
          <w:lang w:eastAsia="zh-CN"/>
        </w:rPr>
        <w:t xml:space="preserve">。</w:t>
      </w:r>
      <w:r/>
    </w:p>
    <w:p>
      <w:pPr>
        <w:jc w:val="right"/>
        <w:spacing w:line="360" w:lineRule="auto"/>
        <w:shd w:val="clear" w:color="auto"/>
        <w:rPr>
          <w:color w:val="auto"/>
          <w:highlight w:val="none"/>
        </w:rPr>
      </w:pPr>
      <w:r>
        <w:rPr>
          <w:rFonts w:hint="eastAsia"/>
          <w:color w:val="auto"/>
          <w:highlight w:val="none"/>
        </w:rPr>
        <w:t xml:space="preserve">供应商</w:t>
      </w:r>
      <w:r>
        <w:rPr>
          <w:color w:val="auto"/>
          <w:highlight w:val="none"/>
        </w:rPr>
        <w:t xml:space="preserve">：（加盖</w:t>
      </w:r>
      <w:r>
        <w:rPr>
          <w:rFonts w:hint="eastAsia"/>
          <w:color w:val="auto"/>
          <w:highlight w:val="none"/>
        </w:rPr>
        <w:t xml:space="preserve">公章</w:t>
      </w:r>
      <w:r>
        <w:rPr>
          <w:color w:val="auto"/>
          <w:highlight w:val="none"/>
        </w:rPr>
        <w:t xml:space="preserve">）</w:t>
      </w:r>
      <w:r/>
    </w:p>
    <w:p>
      <w:pPr>
        <w:jc w:val="right"/>
        <w:spacing w:line="360" w:lineRule="auto"/>
        <w:shd w:val="clear" w:color="auto"/>
        <w:rPr>
          <w:color w:val="auto"/>
          <w:highlight w:val="none"/>
        </w:rPr>
      </w:pPr>
      <w:r>
        <w:rPr>
          <w:rFonts w:hint="eastAsia"/>
          <w:color w:val="auto"/>
          <w:highlight w:val="none"/>
        </w:rPr>
        <w:t xml:space="preserve">日期：    </w:t>
      </w:r>
      <w:r>
        <w:rPr>
          <w:color w:val="auto"/>
          <w:highlight w:val="none"/>
        </w:rPr>
        <w:t xml:space="preserve">年</w:t>
      </w:r>
      <w:r>
        <w:rPr>
          <w:rFonts w:hint="eastAsia"/>
          <w:color w:val="auto"/>
          <w:highlight w:val="none"/>
        </w:rPr>
        <w:t xml:space="preserve"> </w:t>
      </w:r>
      <w:r>
        <w:rPr>
          <w:color w:val="auto"/>
          <w:highlight w:val="none"/>
        </w:rPr>
        <w:t xml:space="preserve"> 月</w:t>
      </w:r>
      <w:r>
        <w:rPr>
          <w:rFonts w:hint="eastAsia"/>
          <w:color w:val="auto"/>
          <w:highlight w:val="none"/>
        </w:rPr>
        <w:t xml:space="preserve"> </w:t>
      </w:r>
      <w:r>
        <w:rPr>
          <w:color w:val="auto"/>
          <w:highlight w:val="none"/>
        </w:rPr>
        <w:t xml:space="preserve"> 日</w:t>
      </w:r>
      <w:r/>
    </w:p>
    <w:p>
      <w:pPr>
        <w:pStyle w:val="826"/>
        <w:rPr>
          <w:rFonts w:eastAsia="宋体"/>
          <w:sz w:val="21"/>
          <w:szCs w:val="21"/>
          <w:highlight w:val="none"/>
        </w:rPr>
      </w:pPr>
      <w:r>
        <w:rPr>
          <w:rFonts w:eastAsia="宋体"/>
          <w:sz w:val="21"/>
          <w:szCs w:val="21"/>
          <w:highlight w:val="none"/>
        </w:rPr>
      </w:r>
      <w:r/>
    </w:p>
    <w:p>
      <w:pPr>
        <w:ind w:firstLine="420"/>
        <w:spacing w:line="360" w:lineRule="auto"/>
        <w:rPr>
          <w:rFonts w:hint="eastAsia" w:ascii="宋体" w:hAnsi="宋体" w:cs="宋体"/>
          <w:szCs w:val="21"/>
          <w:lang w:val="zh-CN"/>
        </w:rPr>
      </w:pPr>
      <w:r>
        <w:rPr>
          <w:rFonts w:hint="eastAsia" w:ascii="宋体" w:hAnsi="宋体" w:cs="宋体"/>
          <w:szCs w:val="21"/>
          <w:lang w:val="zh-CN"/>
        </w:rPr>
      </w:r>
      <w:r/>
    </w:p>
    <w:p>
      <w:pPr>
        <w:spacing w:line="360" w:lineRule="auto"/>
        <w:rPr>
          <w:rFonts w:ascii="宋体" w:hAnsi="宋体"/>
          <w:szCs w:val="21"/>
        </w:rPr>
      </w:pPr>
      <w:r>
        <w:rPr>
          <w:rFonts w:ascii="宋体" w:hAnsi="宋体"/>
          <w:szCs w:val="21"/>
        </w:rPr>
      </w:r>
      <w:r/>
    </w:p>
    <w:p>
      <w:pPr>
        <w:pStyle w:val="808"/>
        <w:rPr>
          <w:rFonts w:ascii="宋体" w:hAnsi="宋体" w:eastAsia="宋体"/>
          <w:color w:val="auto"/>
          <w:sz w:val="24"/>
          <w:szCs w:val="24"/>
        </w:rPr>
        <w:sectPr>
          <w:footnotePr/>
          <w:endnotePr/>
          <w:type w:val="nextPage"/>
          <w:pgSz w:w="11906" w:h="16838" w:orient="portrait"/>
          <w:pgMar w:top="1440" w:right="1417" w:bottom="1440" w:left="1417" w:header="851" w:footer="992" w:gutter="0"/>
          <w:cols w:num="1" w:sep="0" w:space="0" w:equalWidth="1"/>
          <w:docGrid w:linePitch="360"/>
        </w:sectPr>
      </w:pPr>
      <w:r>
        <w:rPr>
          <w:rFonts w:ascii="宋体" w:hAnsi="宋体" w:eastAsia="宋体"/>
          <w:color w:val="auto"/>
          <w:sz w:val="24"/>
          <w:szCs w:val="24"/>
        </w:rPr>
      </w:r>
      <w:bookmarkEnd w:id="97"/>
      <w:r/>
      <w:bookmarkEnd w:id="98"/>
      <w:r/>
      <w:bookmarkEnd w:id="99"/>
      <w:r/>
      <w:bookmarkEnd w:id="100"/>
      <w:r/>
      <w:bookmarkEnd w:id="101"/>
      <w:r/>
      <w:bookmarkEnd w:id="102"/>
      <w:r/>
      <w:r/>
    </w:p>
    <w:p>
      <w:pPr>
        <w:pStyle w:val="808"/>
        <w:rPr>
          <w:rFonts w:hint="eastAsia" w:ascii="宋体" w:hAnsi="宋体" w:eastAsia="宋体"/>
          <w:color w:val="auto"/>
          <w:sz w:val="24"/>
          <w:szCs w:val="24"/>
          <w:lang w:val="en-US" w:eastAsia="zh-CN"/>
        </w:rPr>
      </w:pPr>
      <w:r>
        <w:rPr>
          <w:rFonts w:hint="eastAsia" w:ascii="宋体" w:hAnsi="宋体" w:eastAsia="宋体"/>
          <w:color w:val="auto"/>
          <w:sz w:val="24"/>
          <w:szCs w:val="24"/>
          <w:lang w:val="en-US" w:eastAsia="zh-CN"/>
        </w:rPr>
        <w:t xml:space="preserve">附件12：安全责任承诺书</w:t>
      </w:r>
      <w:r/>
    </w:p>
    <w:p>
      <w:pPr>
        <w:jc w:val="center"/>
        <w:rPr>
          <w:rFonts w:ascii="宋体" w:hAnsi="宋体"/>
          <w:bCs/>
          <w:sz w:val="24"/>
          <w:szCs w:val="24"/>
          <w:lang w:val="zh-CN"/>
        </w:rPr>
      </w:pPr>
      <w:r>
        <w:rPr>
          <w:rFonts w:ascii="宋体" w:hAnsi="宋体"/>
          <w:bCs/>
          <w:sz w:val="24"/>
          <w:szCs w:val="24"/>
          <w:lang w:val="zh-CN"/>
        </w:rPr>
      </w:r>
      <w:r/>
    </w:p>
    <w:p>
      <w:pPr>
        <w:jc w:val="center"/>
        <w:rPr>
          <w:sz w:val="24"/>
          <w:szCs w:val="24"/>
          <w:lang w:val="zh-CN"/>
        </w:rPr>
      </w:pPr>
      <w:r>
        <w:rPr>
          <w:rFonts w:hint="eastAsia" w:ascii="宋体" w:hAnsi="宋体"/>
          <w:bCs/>
          <w:sz w:val="24"/>
          <w:szCs w:val="24"/>
          <w:lang w:val="zh-CN"/>
        </w:rPr>
        <w:t xml:space="preserve">安全承诺责任书</w:t>
      </w:r>
      <w:r/>
    </w:p>
    <w:p>
      <w:pPr>
        <w:jc w:val="center"/>
        <w:rPr>
          <w:sz w:val="24"/>
          <w:szCs w:val="24"/>
        </w:rPr>
      </w:pPr>
      <w:r>
        <w:rPr>
          <w:sz w:val="24"/>
          <w:szCs w:val="24"/>
        </w:rPr>
      </w:r>
      <w:r/>
    </w:p>
    <w:p>
      <w:pPr>
        <w:spacing w:line="480" w:lineRule="auto"/>
        <w:rPr>
          <w:rFonts w:ascii="宋体" w:hAnsi="宋体" w:cs="宋体"/>
          <w:sz w:val="24"/>
          <w:szCs w:val="24"/>
          <w:u w:val="single"/>
        </w:rPr>
      </w:pPr>
      <w:r>
        <w:rPr>
          <w:rFonts w:hint="eastAsia" w:ascii="宋体" w:hAnsi="宋体"/>
          <w:sz w:val="24"/>
          <w:szCs w:val="24"/>
          <w:u w:val="single"/>
        </w:rPr>
        <w:t xml:space="preserve">昆山市公路事业发展中心</w:t>
      </w:r>
      <w:r>
        <w:rPr>
          <w:rFonts w:hAnsi="宋体"/>
          <w:sz w:val="24"/>
          <w:szCs w:val="24"/>
          <w:u w:val="single"/>
        </w:rPr>
        <w:t xml:space="preserve">：</w:t>
      </w:r>
      <w:r/>
    </w:p>
    <w:p>
      <w:pPr>
        <w:ind w:firstLine="480"/>
        <w:spacing w:line="480" w:lineRule="auto"/>
        <w:rPr>
          <w:rFonts w:hAnsi="宋体"/>
          <w:sz w:val="24"/>
          <w:szCs w:val="24"/>
        </w:rPr>
      </w:pPr>
      <w:r>
        <w:rPr>
          <w:rFonts w:hAnsi="宋体"/>
          <w:sz w:val="24"/>
          <w:szCs w:val="24"/>
        </w:rPr>
        <w:t xml:space="preserve">如我单位中标，我方将认真履行本次采购项目的所有承诺，我方愿承担所聘全部人员的人身安全及设备的财产安全的全部责任，一旦发生安全问题，均由我方全权负责。</w:t>
      </w:r>
      <w:r/>
    </w:p>
    <w:p>
      <w:pPr>
        <w:ind w:firstLine="422"/>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u w:val="single"/>
        </w:rPr>
      </w:pPr>
      <w:r>
        <w:rPr>
          <w:rFonts w:hint="eastAsia" w:ascii="宋体" w:hAnsi="宋体" w:cs="宋体"/>
          <w:szCs w:val="21"/>
        </w:rPr>
        <w:t xml:space="preserve">响应单位（盖公章）：</w:t>
      </w:r>
      <w:r>
        <w:rPr>
          <w:rFonts w:hint="eastAsia" w:ascii="宋体" w:hAnsi="宋体" w:cs="宋体"/>
          <w:szCs w:val="21"/>
          <w:u w:val="single"/>
        </w:rPr>
        <w:t xml:space="preserve">                               </w:t>
      </w:r>
      <w:r/>
    </w:p>
    <w:p>
      <w:pPr>
        <w:spacing w:line="360" w:lineRule="auto"/>
        <w:rPr>
          <w:rFonts w:ascii="宋体" w:hAnsi="宋体" w:cs="宋体"/>
          <w:szCs w:val="21"/>
          <w:u w:val="single"/>
        </w:rPr>
      </w:pPr>
      <w:r>
        <w:rPr>
          <w:rFonts w:hint="eastAsia" w:ascii="宋体" w:hAnsi="宋体" w:cs="宋体"/>
          <w:szCs w:val="21"/>
        </w:rPr>
        <w:t xml:space="preserve">法定代表人（签字或签章）：</w:t>
      </w:r>
      <w:r>
        <w:rPr>
          <w:rFonts w:hint="eastAsia" w:ascii="宋体" w:hAnsi="宋体" w:cs="宋体"/>
          <w:szCs w:val="21"/>
          <w:u w:val="single"/>
        </w:rPr>
        <w:t xml:space="preserve">                           </w:t>
      </w:r>
      <w:r/>
    </w:p>
    <w:p>
      <w:pPr>
        <w:spacing w:line="360" w:lineRule="auto"/>
        <w:rPr>
          <w:rFonts w:ascii="宋体" w:hAnsi="宋体" w:cs="宋体"/>
          <w:szCs w:val="21"/>
        </w:rPr>
      </w:pPr>
      <w:r>
        <w:rPr>
          <w:rFonts w:hint="eastAsia" w:ascii="宋体" w:hAnsi="宋体" w:cs="宋体"/>
          <w:szCs w:val="21"/>
        </w:rPr>
        <w:t xml:space="preserve">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rFonts w:ascii="宋体" w:hAnsi="宋体"/>
          <w:szCs w:val="21"/>
        </w:rPr>
      </w:pPr>
      <w:r>
        <w:rPr>
          <w:rFonts w:ascii="宋体" w:hAnsi="宋体"/>
          <w:szCs w:val="21"/>
        </w:rPr>
      </w:r>
      <w:r/>
    </w:p>
    <w:p>
      <w:pPr>
        <w:rPr>
          <w:color w:val="auto"/>
        </w:rPr>
      </w:pPr>
      <w:r>
        <w:rPr>
          <w:color w:val="auto"/>
        </w:rPr>
      </w:r>
      <w:r/>
    </w:p>
    <w:p>
      <w:pPr>
        <w:spacing w:line="360" w:lineRule="auto"/>
        <w:rPr>
          <w:color w:val="auto"/>
        </w:rPr>
      </w:pPr>
      <w:r>
        <w:rPr>
          <w:color w:val="auto"/>
        </w:rPr>
      </w:r>
      <w:r/>
    </w:p>
    <w:p>
      <w:pPr>
        <w:rPr>
          <w:color w:val="auto"/>
        </w:rPr>
      </w:pPr>
      <w:r>
        <w:rPr>
          <w:color w:val="auto"/>
        </w:rPr>
        <w:br w:type="page" w:clear="all"/>
      </w:r>
      <w:r/>
    </w:p>
    <w:p>
      <w:pPr>
        <w:spacing w:line="360" w:lineRule="auto"/>
        <w:rPr>
          <w:color w:val="auto"/>
        </w:rPr>
      </w:pPr>
      <w:r>
        <w:rPr>
          <w:color w:val="auto"/>
        </w:rPr>
      </w:r>
      <w:r/>
    </w:p>
    <w:p>
      <w:pPr>
        <w:pStyle w:val="808"/>
        <w:spacing w:before="0" w:after="0" w:line="360" w:lineRule="auto"/>
        <w:rPr>
          <w:rFonts w:ascii="宋体" w:hAnsi="宋体" w:eastAsia="宋体" w:cs="Times New Roman"/>
          <w:color w:val="auto"/>
          <w:sz w:val="24"/>
          <w:szCs w:val="24"/>
          <w:lang w:val="zh-CN"/>
        </w:rPr>
      </w:pPr>
      <w:r>
        <w:rPr>
          <w:rFonts w:hint="eastAsia" w:ascii="宋体" w:hAnsi="宋体" w:eastAsia="宋体" w:cs="Times New Roman"/>
          <w:color w:val="auto"/>
          <w:sz w:val="24"/>
          <w:szCs w:val="24"/>
          <w:lang w:val="en-US" w:eastAsia="zh-CN"/>
        </w:rPr>
        <w:t xml:space="preserve">附件13：</w:t>
      </w:r>
      <w:r>
        <w:rPr>
          <w:rFonts w:hint="eastAsia" w:ascii="宋体" w:hAnsi="宋体" w:eastAsia="宋体" w:cs="Times New Roman"/>
          <w:color w:val="auto"/>
          <w:sz w:val="24"/>
          <w:szCs w:val="24"/>
          <w:lang w:val="zh-CN"/>
        </w:rPr>
        <w:t xml:space="preserve">质疑函范本</w:t>
      </w:r>
      <w:r/>
    </w:p>
    <w:p>
      <w:pPr>
        <w:spacing w:before="290" w:line="360" w:lineRule="auto"/>
        <w:rPr>
          <w:rFonts w:ascii="宋体" w:hAnsi="宋体" w:cs="仿宋"/>
          <w:bCs/>
          <w:color w:val="auto"/>
          <w:sz w:val="24"/>
          <w:szCs w:val="24"/>
        </w:rPr>
      </w:pPr>
      <w:r>
        <w:rPr>
          <w:rFonts w:hint="eastAsia" w:ascii="宋体" w:hAnsi="宋体" w:cs="仿宋"/>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质疑供应商：</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ascii="宋体" w:hAnsi="宋体" w:cs="仿宋"/>
          <w:color w:val="auto"/>
          <w:sz w:val="24"/>
          <w:szCs w:val="24"/>
        </w:rPr>
        <w:t xml:space="preserve"> </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质疑项目的编号：</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包号：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采购文件获取日期：</w:t>
      </w:r>
      <w:r>
        <w:rPr>
          <w:rFonts w:hint="eastAsia" w:ascii="宋体" w:hAnsi="宋体" w:cs="仿宋"/>
          <w:color w:val="auto"/>
          <w:sz w:val="24"/>
          <w:szCs w:val="24"/>
          <w:u w:val="single"/>
        </w:rPr>
        <w:t xml:space="preserve">                                                        </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line="360" w:lineRule="auto"/>
        <w:rPr>
          <w:rFonts w:ascii="宋体" w:hAnsi="宋体" w:cs="仿宋"/>
          <w:bCs/>
          <w:color w:val="auto"/>
          <w:sz w:val="24"/>
          <w:szCs w:val="24"/>
        </w:rPr>
      </w:pPr>
      <w:r>
        <w:rPr>
          <w:rFonts w:hint="eastAsia" w:ascii="宋体" w:hAnsi="宋体" w:cs="仿宋"/>
          <w:bCs/>
          <w:color w:val="auto"/>
          <w:sz w:val="24"/>
          <w:szCs w:val="24"/>
        </w:rPr>
        <w:t xml:space="preserve">四、与质疑事项相关的质疑请求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ascii="宋体" w:hAnsi="宋体"/>
          <w:color w:val="auto"/>
          <w:sz w:val="24"/>
          <w:szCs w:val="24"/>
        </w:rPr>
      </w:pPr>
      <w:r>
        <w:rPr>
          <w:rFonts w:hint="eastAsia" w:ascii="宋体" w:hAnsi="宋体"/>
          <w:color w:val="auto"/>
          <w:sz w:val="24"/>
          <w:szCs w:val="24"/>
        </w:rPr>
        <w:t xml:space="preserve">签字(签章)：                   公章：                      </w:t>
      </w:r>
      <w:r/>
    </w:p>
    <w:p>
      <w:pPr>
        <w:rPr>
          <w:rFonts w:ascii="宋体" w:hAnsi="宋体"/>
          <w:color w:val="auto"/>
          <w:sz w:val="24"/>
          <w:szCs w:val="24"/>
        </w:rPr>
      </w:pPr>
      <w:r>
        <w:rPr>
          <w:rFonts w:hint="eastAsia" w:ascii="宋体" w:hAnsi="宋体"/>
          <w:color w:val="auto"/>
          <w:sz w:val="24"/>
          <w:szCs w:val="24"/>
        </w:rPr>
        <w:t xml:space="preserve">日期：    </w:t>
      </w:r>
      <w:r/>
    </w:p>
    <w:p>
      <w:pPr>
        <w:spacing w:line="400" w:lineRule="exact"/>
        <w:rPr>
          <w:rFonts w:ascii="宋体" w:hAnsi="宋体"/>
          <w:b/>
          <w:color w:val="auto"/>
          <w:sz w:val="24"/>
          <w:szCs w:val="24"/>
        </w:rPr>
      </w:pPr>
      <w:r>
        <w:rPr>
          <w:rFonts w:hint="eastAsia" w:ascii="宋体" w:hAnsi="宋体"/>
          <w:b/>
          <w:color w:val="auto"/>
          <w:sz w:val="24"/>
          <w:szCs w:val="24"/>
        </w:rPr>
        <w:t xml:space="preserve">质疑函制作说明：</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1.供应商提出质疑时，应提交质疑函和必要的证明材料。</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2.质疑供应商若委托代理人进行质疑的，质疑函应按要求列明“授权代表”的有关内容，并在附件中提交由质疑</w:t>
      </w:r>
      <w:r>
        <w:rPr>
          <w:rFonts w:hint="eastAsia" w:ascii="宋体" w:hAnsi="宋体" w:cs="宋体"/>
          <w:color w:val="auto"/>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5.质疑函的质疑请求应与质疑事项相关。</w:t>
      </w:r>
      <w:r/>
    </w:p>
    <w:p>
      <w:pPr>
        <w:ind w:firstLine="480"/>
        <w:jc w:val="left"/>
        <w:spacing w:line="400" w:lineRule="exact"/>
        <w:widowControl/>
        <w:rPr>
          <w:rFonts w:ascii="宋体" w:hAnsi="宋体"/>
          <w:color w:val="auto"/>
          <w:sz w:val="24"/>
          <w:szCs w:val="24"/>
        </w:rPr>
      </w:pPr>
      <w:r>
        <w:rPr>
          <w:rFonts w:hint="eastAsia" w:ascii="宋体" w:hAnsi="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color w:val="auto"/>
          <w:sz w:val="24"/>
          <w:szCs w:val="24"/>
        </w:rPr>
      </w:pPr>
      <w:r>
        <w:rPr>
          <w:rFonts w:hint="eastAsia"/>
          <w:color w:val="auto"/>
          <w:sz w:val="24"/>
          <w:szCs w:val="24"/>
        </w:rPr>
      </w:r>
      <w:r/>
    </w:p>
    <w:p>
      <w:pPr>
        <w:spacing w:line="360" w:lineRule="auto"/>
        <w:rPr>
          <w:rFonts w:hint="eastAsia" w:ascii="宋体" w:hAnsi="宋体"/>
          <w:b/>
          <w:color w:val="auto"/>
          <w:szCs w:val="21"/>
        </w:rPr>
        <w:sectPr>
          <w:footnotePr/>
          <w:endnotePr/>
          <w:type w:val="nextPage"/>
          <w:pgSz w:w="11906" w:h="16838" w:orient="portrait"/>
          <w:pgMar w:top="1440" w:right="1417" w:bottom="1440" w:left="1417" w:header="851" w:footer="992" w:gutter="0"/>
          <w:cols w:num="1" w:sep="0" w:space="0" w:equalWidth="1"/>
          <w:docGrid w:linePitch="360"/>
        </w:sect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附件12：安全责任承诺书</w:t>
      </w:r>
      <w:r/>
    </w:p>
    <w:p>
      <w:pPr>
        <w:spacing w:line="360" w:lineRule="auto"/>
        <w:rPr>
          <w:rFonts w:hint="eastAsia" w:ascii="宋体" w:hAnsi="宋体"/>
          <w:b/>
          <w:color w:val="auto"/>
          <w:szCs w:val="21"/>
        </w:rPr>
      </w:pPr>
      <w:r>
        <w:rPr>
          <w:rFonts w:hint="eastAsia" w:ascii="宋体" w:hAnsi="宋体"/>
          <w:b/>
          <w:color w:val="auto"/>
          <w:szCs w:val="21"/>
        </w:rPr>
      </w:r>
      <w:r/>
    </w:p>
    <w:p>
      <w:pPr>
        <w:jc w:val="center"/>
        <w:spacing w:line="360" w:lineRule="auto"/>
        <w:rPr>
          <w:rFonts w:hint="eastAsia" w:ascii="宋体" w:hAnsi="宋体"/>
          <w:b/>
          <w:color w:val="auto"/>
          <w:szCs w:val="21"/>
        </w:rPr>
      </w:pPr>
      <w:r>
        <w:rPr>
          <w:rFonts w:hint="eastAsia" w:ascii="宋体" w:hAnsi="宋体"/>
          <w:b/>
          <w:color w:val="auto"/>
          <w:szCs w:val="21"/>
        </w:rPr>
        <w:t xml:space="preserve">安全承诺责任书</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u w:val="single"/>
        </w:rPr>
        <w:t xml:space="preserve">昆山市公路事业发展中心</w:t>
      </w:r>
      <w:r>
        <w:rPr>
          <w:rFonts w:hint="eastAsia" w:ascii="宋体" w:hAnsi="宋体" w:eastAsia="宋体"/>
          <w:color w:val="auto"/>
          <w:sz w:val="24"/>
          <w:szCs w:val="24"/>
        </w:rPr>
        <w:t xml:space="preserve">：</w:t>
      </w:r>
      <w:r/>
    </w:p>
    <w:p>
      <w:pPr>
        <w:ind w:firstLine="480"/>
        <w:jc w:val="left"/>
        <w:spacing w:line="400" w:lineRule="exact"/>
        <w:widowControl/>
        <w:rPr>
          <w:rFonts w:hint="eastAsia" w:ascii="宋体" w:hAnsi="宋体" w:eastAsia="宋体"/>
          <w:color w:val="auto"/>
          <w:sz w:val="24"/>
          <w:szCs w:val="24"/>
        </w:rPr>
      </w:pPr>
      <w:r>
        <w:rPr>
          <w:rFonts w:hint="eastAsia" w:ascii="宋体" w:hAnsi="宋体" w:eastAsia="宋体"/>
          <w:color w:val="auto"/>
          <w:sz w:val="24"/>
          <w:szCs w:val="24"/>
        </w:rPr>
        <w:t xml:space="preserve">如我单位中标，我方将认真履行本次采购项目的所有承诺，我方愿承担所聘全部人员的人身安全及设备的财产安全的全部责任，一旦发生安全问题，均由我方全权负责。</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响应单位（盖公章）：                               </w:t>
      </w:r>
      <w:r/>
    </w:p>
    <w:p>
      <w:pPr>
        <w:spacing w:line="360" w:lineRule="auto"/>
        <w:rPr>
          <w:rFonts w:hint="eastAsia" w:ascii="宋体" w:hAnsi="宋体"/>
          <w:b/>
          <w:color w:val="auto"/>
          <w:szCs w:val="21"/>
        </w:rPr>
      </w:pPr>
      <w:r>
        <w:rPr>
          <w:rFonts w:hint="eastAsia" w:ascii="宋体" w:hAnsi="宋体"/>
          <w:b/>
          <w:color w:val="auto"/>
          <w:szCs w:val="21"/>
        </w:rPr>
        <w:t xml:space="preserve">法定代表人（签字或签章）：                           </w:t>
      </w:r>
      <w:r/>
    </w:p>
    <w:p>
      <w:pPr>
        <w:spacing w:line="360" w:lineRule="auto"/>
        <w:rPr>
          <w:rFonts w:hint="eastAsia" w:ascii="宋体" w:hAnsi="宋体"/>
          <w:b/>
          <w:color w:val="auto"/>
          <w:szCs w:val="21"/>
        </w:rPr>
      </w:pPr>
      <w:r>
        <w:rPr>
          <w:rFonts w:hint="eastAsia" w:ascii="宋体" w:hAnsi="宋体"/>
          <w:b/>
          <w:color w:val="auto"/>
          <w:szCs w:val="21"/>
        </w:rPr>
        <w:t xml:space="preserve">日期：      年   月   日</w:t>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r>
      <w:r/>
    </w:p>
    <w:p>
      <w:pPr>
        <w:spacing w:line="360" w:lineRule="auto"/>
        <w:rPr>
          <w:rFonts w:hint="eastAsia" w:ascii="宋体" w:hAnsi="宋体"/>
          <w:b/>
          <w:color w:val="auto"/>
          <w:szCs w:val="21"/>
        </w:rPr>
      </w:pPr>
      <w:r>
        <w:rPr>
          <w:rFonts w:hint="eastAsia" w:ascii="宋体" w:hAnsi="宋体"/>
          <w:b/>
          <w:color w:val="auto"/>
          <w:szCs w:val="21"/>
        </w:rPr>
        <w:t xml:space="preserve">（完）.</w:t>
      </w:r>
      <w:r/>
    </w:p>
    <w:p>
      <w:pPr>
        <w:spacing w:line="360" w:lineRule="auto"/>
        <w:rPr>
          <w:rFonts w:hint="eastAsia" w:ascii="宋体" w:hAnsi="宋体"/>
          <w:b/>
          <w:color w:val="auto"/>
          <w:szCs w:val="21"/>
        </w:rPr>
      </w:pPr>
      <w:r>
        <w:rPr>
          <w:rFonts w:hint="eastAsia" w:ascii="宋体" w:hAnsi="宋体"/>
          <w:b/>
          <w:color w:val="auto"/>
          <w:szCs w:val="21"/>
        </w:rPr>
      </w:r>
      <w:r/>
    </w:p>
    <w:sectPr>
      <w:footnotePr/>
      <w:endnotePr/>
      <w:type w:val="nextPage"/>
      <w:pgSz w:w="11906" w:h="16838" w:orient="portrait"/>
      <w:pgMar w:top="1440" w:right="1417" w:bottom="1440"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w:panose1 w:val="05000000000000000000"/>
  </w:font>
  <w:font w:name="方正小标宋_GBK">
    <w:panose1 w:val="020B0503020202020204"/>
  </w:font>
  <w:font w:name="仿宋">
    <w:panose1 w:val="02010609060101010101"/>
  </w:font>
  <w:font w:name="Symbol">
    <w:panose1 w:val="05050102010706020507"/>
  </w:font>
  <w:font w:name=".a..DD..">
    <w:panose1 w:val="020B0503020202020204"/>
  </w:font>
  <w:font w:name="Bahnschrift">
    <w:panose1 w:val="020B0502040204020203"/>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创艺简仿宋">
    <w:panose1 w:val="020B0503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39"/>
                          </w:pPr>
                          <w:r>
                            <w:t xml:space="preserve">第 </w:t>
                          </w:r>
                          <w:r>
                            <w:fldChar w:fldCharType="begin"/>
                          </w:r>
                          <w:r>
                            <w:instrText xml:space="preserve"> PAGE  \* MERGEFORMAT </w:instrText>
                          </w:r>
                          <w:r>
                            <w:fldChar w:fldCharType="separate"/>
                          </w:r>
                          <w:r>
                            <w:t xml:space="preserve">58</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t xml:space="preserve">第 </w:t>
                    </w:r>
                    <w:r>
                      <w:fldChar w:fldCharType="begin"/>
                    </w:r>
                    <w:r>
                      <w:instrText xml:space="preserve"> PAGE  \* MERGEFORMAT </w:instrText>
                    </w:r>
                    <w:r>
                      <w:fldChar w:fldCharType="separate"/>
                    </w:r>
                    <w:r>
                      <w:t xml:space="preserve">58</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rPr>
        <w:rStyle w:val="867"/>
      </w:rPr>
      <w:framePr w:wrap="around" w:vAnchor="text" w:hAnchor="margin" w:xAlign="center" w:y="1"/>
    </w:pPr>
    <w:r>
      <w:rPr>
        <w:rStyle w:val="867"/>
      </w:rPr>
      <w:fldChar w:fldCharType="begin"/>
    </w:r>
    <w:r>
      <w:rPr>
        <w:rStyle w:val="867"/>
      </w:rPr>
      <w:instrText xml:space="preserve">PAGE  </w:instrText>
    </w:r>
    <w:r>
      <w:rPr>
        <w:rStyle w:val="867"/>
      </w:rPr>
      <w:fldChar w:fldCharType="end"/>
    </w:r>
    <w:r/>
  </w:p>
  <w:p>
    <w:pPr>
      <w:pStyle w:val="83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both"/>
    </w:pPr>
    <w:r>
      <w:t xml:space="preserve"> </w:t>
    </w:r>
    <w:r>
      <w:rPr>
        <w:rFonts w:hint="eastAsia"/>
      </w:rPr>
      <w:t xml:space="preserve">项目编号：</w:t>
    </w:r>
    <w:r>
      <w:t xml:space="preserve">JSZC-320583-SZDZ-T2024-0003                         </w:t>
    </w:r>
    <w:r>
      <w:rPr>
        <w:rFonts w:hint="eastAsia"/>
        <w:lang w:eastAsia="zh-CN"/>
      </w:rPr>
      <w:t xml:space="preserve">苏州中润建设管理咨询有限公司</w:t>
    </w:r>
    <w:r>
      <w:t xml:space="preserve">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1"/>
      <w:jc w:val="both"/>
    </w:pPr>
    <w:r>
      <w:rPr>
        <w:rFonts w:hint="eastAsia"/>
      </w:rPr>
      <w:t xml:space="preserve">苏州市公共资源交易中心昆山分中心（昆山市政府集中采购中心）                   项目编号：</w:t>
    </w:r>
    <w:r>
      <w:rPr>
        <w:rFonts w:ascii="宋体" w:hAnsi="宋体"/>
      </w:rPr>
      <w:t xml:space="preserve">KSZC2023-T-044</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84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45"/>
      <w:isLgl w:val="false"/>
      <w:suff w:val="tab"/>
      <w:lvlText w:val="%1)"/>
      <w:lvlJc w:val="left"/>
      <w:pPr>
        <w:ind w:left="722" w:hanging="420"/>
      </w:pPr>
      <w:rPr>
        <w:rFonts w:hint="eastAsia" w:ascii="宋体" w:hAnsi="宋体"/>
        <w:caps w:val="0"/>
        <w:strike w:val="0"/>
        <w:vanish w:val="0"/>
        <w:vertAlign w:val="baseline"/>
      </w:rPr>
    </w:lvl>
    <w:lvl w:ilvl="1">
      <w:start w:val="1"/>
      <w:numFmt w:val="lowerLetter"/>
      <w:isLgl w:val="false"/>
      <w:suff w:val="tab"/>
      <w:lvlText w:val="%2)"/>
      <w:lvlJc w:val="left"/>
      <w:pPr>
        <w:ind w:left="1142" w:hanging="420"/>
      </w:pPr>
    </w:lvl>
    <w:lvl w:ilvl="2">
      <w:start w:val="1"/>
      <w:numFmt w:val="lowerRoman"/>
      <w:isLgl w:val="false"/>
      <w:suff w:val="tab"/>
      <w:lvlText w:val="%3."/>
      <w:lvlJc w:val="right"/>
      <w:pPr>
        <w:ind w:left="1562" w:hanging="420"/>
      </w:pPr>
    </w:lvl>
    <w:lvl w:ilvl="3">
      <w:start w:val="1"/>
      <w:numFmt w:val="decimal"/>
      <w:isLgl w:val="false"/>
      <w:suff w:val="tab"/>
      <w:lvlText w:val="%4."/>
      <w:lvlJc w:val="left"/>
      <w:pPr>
        <w:ind w:left="1982" w:hanging="420"/>
      </w:pPr>
    </w:lvl>
    <w:lvl w:ilvl="4">
      <w:start w:val="1"/>
      <w:numFmt w:val="lowerLetter"/>
      <w:isLgl w:val="false"/>
      <w:suff w:val="tab"/>
      <w:lvlText w:val="%5)"/>
      <w:lvlJc w:val="left"/>
      <w:pPr>
        <w:ind w:left="2402" w:hanging="420"/>
      </w:pPr>
    </w:lvl>
    <w:lvl w:ilvl="5">
      <w:start w:val="1"/>
      <w:numFmt w:val="lowerRoman"/>
      <w:isLgl w:val="false"/>
      <w:suff w:val="tab"/>
      <w:lvlText w:val="%6."/>
      <w:lvlJc w:val="right"/>
      <w:pPr>
        <w:ind w:left="2822" w:hanging="420"/>
      </w:pPr>
    </w:lvl>
    <w:lvl w:ilvl="6">
      <w:start w:val="1"/>
      <w:numFmt w:val="decimal"/>
      <w:isLgl w:val="false"/>
      <w:suff w:val="tab"/>
      <w:lvlText w:val="%7."/>
      <w:lvlJc w:val="left"/>
      <w:pPr>
        <w:ind w:left="3242" w:hanging="420"/>
      </w:pPr>
    </w:lvl>
    <w:lvl w:ilvl="7">
      <w:start w:val="1"/>
      <w:numFmt w:val="lowerLetter"/>
      <w:isLgl w:val="false"/>
      <w:suff w:val="tab"/>
      <w:lvlText w:val="%8)"/>
      <w:lvlJc w:val="left"/>
      <w:pPr>
        <w:ind w:left="3662" w:hanging="420"/>
      </w:pPr>
    </w:lvl>
    <w:lvl w:ilvl="8">
      <w:start w:val="1"/>
      <w:numFmt w:val="lowerRoman"/>
      <w:isLgl w:val="false"/>
      <w:suff w:val="tab"/>
      <w:lvlText w:val="%9."/>
      <w:lvlJc w:val="right"/>
      <w:pPr>
        <w:ind w:left="4082" w:hanging="420"/>
      </w:pPr>
    </w:lvl>
  </w:abstractNum>
  <w:abstractNum w:abstractNumId="4">
    <w:multiLevelType w:val="hybridMultilevel"/>
    <w:lvl w:ilvl="0">
      <w:start w:val="1"/>
      <w:numFmt w:val="bullet"/>
      <w:pStyle w:val="117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5">
    <w:multiLevelType w:val="hybridMultilevel"/>
    <w:lvl w:ilvl="0">
      <w:start w:val="1"/>
      <w:numFmt w:val="bullet"/>
      <w:pStyle w:val="1176"/>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6">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1177"/>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8">
    <w:multiLevelType w:val="hybridMultilevel"/>
    <w:lvl w:ilvl="0">
      <w:start w:val="1"/>
      <w:numFmt w:val="bullet"/>
      <w:pStyle w:val="1092"/>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9">
    <w:multiLevelType w:val="hybridMultilevel"/>
    <w:lvl w:ilvl="0">
      <w:start w:val="1"/>
      <w:numFmt w:val="chineseCountingThousand"/>
      <w:pStyle w:val="1210"/>
      <w:isLgl w:val="false"/>
      <w:suff w:val="tab"/>
      <w:lvlText w:val="第%1章"/>
      <w:lvlJc w:val="center"/>
      <w:pPr>
        <w:ind w:left="0" w:firstLine="288"/>
        <w:tabs>
          <w:tab w:val="left" w:pos="0" w:leader="none"/>
        </w:tabs>
      </w:pPr>
      <w:rPr>
        <w:rFonts w:hint="default" w:ascii="Arial" w:hAnsi="Arial"/>
        <w:b/>
        <w:i w:val="0"/>
        <w:sz w:val="36"/>
        <w:szCs w:val="36"/>
      </w:rPr>
    </w:lvl>
    <w:lvl w:ilvl="1">
      <w:start w:val="1"/>
      <w:numFmt w:val="decimal"/>
      <w:pStyle w:val="1211"/>
      <w:isLgl/>
      <w:suff w:val="tab"/>
      <w:lvlText w:val="%1.%2"/>
      <w:lvlJc w:val="left"/>
      <w:pPr>
        <w:ind w:left="0" w:firstLine="0"/>
        <w:tabs>
          <w:tab w:val="left" w:pos="0" w:leader="none"/>
        </w:tabs>
      </w:pPr>
      <w:rPr>
        <w:rFonts w:hint="default" w:ascii="宋体" w:hAnsi="宋体" w:eastAsia="宋体"/>
        <w:b w:val="0"/>
        <w:i w:val="0"/>
        <w:sz w:val="30"/>
        <w:szCs w:val="30"/>
      </w:rPr>
    </w:lvl>
    <w:lvl w:ilvl="2">
      <w:start w:val="1"/>
      <w:numFmt w:val="decimal"/>
      <w:isLgl/>
      <w:suff w:val="tab"/>
      <w:lvlText w:val="%1.%2.%3"/>
      <w:lvlJc w:val="left"/>
      <w:pPr>
        <w:ind w:left="0" w:firstLine="0"/>
        <w:tabs>
          <w:tab w:val="left" w:pos="0" w:leader="none"/>
        </w:tabs>
      </w:pPr>
      <w:rPr>
        <w:rFonts w:hint="default" w:ascii="Times New Roman" w:hAnsi="Times New Roman" w:eastAsia="黑体" w:cs="Times New Roman"/>
        <w:b w:val="0"/>
        <w:i w:val="0"/>
        <w:iCs w:val="0"/>
        <w:caps w:val="0"/>
        <w:smallCaps w:val="0"/>
        <w:strike w:val="0"/>
        <w:vanish w:val="0"/>
        <w:color w:val="000000"/>
        <w:spacing w:val="0"/>
        <w:position w:val="0"/>
        <w:u w:val="none"/>
        <w:vertAlign w:val="baseline"/>
      </w:rPr>
    </w:lvl>
    <w:lvl w:ilvl="3">
      <w:start w:val="1"/>
      <w:numFmt w:val="decimal"/>
      <w:isLgl/>
      <w:suff w:val="tab"/>
      <w:lvlText w:val="%1.%2.%3.%4"/>
      <w:lvlJc w:val="left"/>
      <w:pPr>
        <w:ind w:left="0" w:firstLine="0"/>
        <w:tabs>
          <w:tab w:val="left" w:pos="0" w:leader="none"/>
        </w:tabs>
      </w:pPr>
      <w:rPr>
        <w:rFonts w:hint="default" w:ascii="Times New Roman" w:hAnsi="Times New Roman" w:eastAsia="黑体"/>
        <w:b w:val="0"/>
        <w:i w:val="0"/>
        <w:sz w:val="24"/>
        <w:szCs w:val="24"/>
      </w:rPr>
    </w:lvl>
    <w:lvl w:ilvl="4">
      <w:start w:val="1"/>
      <w:numFmt w:val="decimal"/>
      <w:isLgl/>
      <w:suff w:val="tab"/>
      <w:lvlText w:val="%1.%2.%3.%4.%5"/>
      <w:lvlJc w:val="left"/>
      <w:pPr>
        <w:ind w:left="0" w:firstLine="0"/>
        <w:tabs>
          <w:tab w:val="left" w:pos="0" w:leader="none"/>
        </w:tabs>
      </w:pPr>
      <w:rPr>
        <w:rFonts w:hint="default" w:ascii="Times New Roman" w:hAnsi="Times New Roman" w:eastAsia="黑体"/>
        <w:b w:val="0"/>
        <w:i w:val="0"/>
        <w:sz w:val="24"/>
        <w:szCs w:val="24"/>
      </w:rPr>
    </w:lvl>
    <w:lvl w:ilvl="5">
      <w:start w:val="1"/>
      <w:numFmt w:val="decimal"/>
      <w:isLgl/>
      <w:suff w:val="tab"/>
      <w:lvlText w:val="%1.%2.%3.%4.%5.%6"/>
      <w:lvlJc w:val="left"/>
      <w:pPr>
        <w:ind w:left="0" w:firstLine="0"/>
        <w:tabs>
          <w:tab w:val="left" w:pos="-2160" w:leader="none"/>
        </w:tabs>
      </w:pPr>
      <w:rPr>
        <w:rFonts w:hint="default" w:ascii="Times New Roman" w:hAnsi="Times New Roman" w:eastAsia="黑体"/>
        <w:b w:val="0"/>
        <w:i w:val="0"/>
        <w:sz w:val="24"/>
        <w:szCs w:val="24"/>
      </w:rPr>
    </w:lvl>
    <w:lvl w:ilvl="6">
      <w:start w:val="1"/>
      <w:numFmt w:val="decimal"/>
      <w:isLgl/>
      <w:suff w:val="tab"/>
      <w:lvlText w:val="%1.%2.%3.%4.%5.%6.%7"/>
      <w:lvlJc w:val="left"/>
      <w:pPr>
        <w:ind w:left="0" w:firstLine="0"/>
        <w:tabs>
          <w:tab w:val="left" w:pos="-2160" w:leader="none"/>
        </w:tabs>
      </w:pPr>
      <w:rPr>
        <w:rFonts w:hint="default" w:ascii="Times New Roman" w:hAnsi="Times New Roman"/>
        <w:sz w:val="24"/>
      </w:rPr>
    </w:lvl>
    <w:lvl w:ilvl="7">
      <w:start w:val="1"/>
      <w:numFmt w:val="decimal"/>
      <w:isLgl/>
      <w:suff w:val="tab"/>
      <w:lvlText w:val="%1.%2.%3.%4.%5.%6.%7.%8"/>
      <w:lvlJc w:val="left"/>
      <w:pPr>
        <w:ind w:left="0" w:firstLine="0"/>
        <w:tabs>
          <w:tab w:val="left" w:pos="-2160" w:leader="none"/>
        </w:tabs>
      </w:pPr>
      <w:rPr>
        <w:rFonts w:hint="default" w:ascii="Times New Roman" w:hAnsi="Times New Roman"/>
        <w:sz w:val="24"/>
      </w:rPr>
    </w:lvl>
    <w:lvl w:ilvl="8">
      <w:start w:val="1"/>
      <w:numFmt w:val="decimal"/>
      <w:isLgl/>
      <w:suff w:val="tab"/>
      <w:lvlText w:val="%1.%2.%3.%4.%5.%6.%7.%8.%9"/>
      <w:lvlJc w:val="left"/>
      <w:pPr>
        <w:ind w:left="0" w:firstLine="0"/>
        <w:tabs>
          <w:tab w:val="left" w:pos="-2160" w:leader="none"/>
        </w:tabs>
      </w:pPr>
      <w:rPr>
        <w:rFonts w:hint="default" w:ascii="Times New Roman" w:hAnsi="Times New Roman"/>
        <w:sz w:val="24"/>
      </w:rPr>
    </w:lvl>
  </w:abstractNum>
  <w:abstractNum w:abstractNumId="10">
    <w:multiLevelType w:val="hybridMultilevel"/>
    <w:lvl w:ilvl="0">
      <w:start w:val="1"/>
      <w:numFmt w:val="decimal"/>
      <w:pStyle w:val="1050"/>
      <w:isLgl w:val="false"/>
      <w:suff w:val="tab"/>
      <w:lvlText w:val="%1．"/>
      <w:lvlJc w:val="left"/>
      <w:pPr>
        <w:ind w:left="720" w:hanging="720"/>
        <w:tabs>
          <w:tab w:val="left" w:pos="720" w:leader="none"/>
        </w:tabs>
      </w:pPr>
      <w:rPr>
        <w:rFonts w:hint="eastAsia"/>
      </w:rPr>
    </w:lvl>
    <w:lvl w:ilvl="1">
      <w:start w:val="1"/>
      <w:numFmt w:val="lowerLetter"/>
      <w:pStyle w:val="1181"/>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811"/>
      <w:isLgl w:val="false"/>
      <w:suff w:val="tab"/>
      <w:lvlText w:val="%5)"/>
      <w:lvlJc w:val="left"/>
      <w:pPr>
        <w:ind w:left="2100" w:hanging="420"/>
        <w:tabs>
          <w:tab w:val="left" w:pos="2100" w:leader="none"/>
        </w:tabs>
      </w:pPr>
    </w:lvl>
    <w:lvl w:ilvl="5">
      <w:start w:val="1"/>
      <w:numFmt w:val="lowerRoman"/>
      <w:pStyle w:val="812"/>
      <w:isLgl w:val="false"/>
      <w:suff w:val="tab"/>
      <w:lvlText w:val="%6."/>
      <w:lvlJc w:val="right"/>
      <w:pPr>
        <w:ind w:left="2520" w:hanging="420"/>
        <w:tabs>
          <w:tab w:val="left" w:pos="2520" w:leader="none"/>
        </w:tabs>
      </w:pPr>
    </w:lvl>
    <w:lvl w:ilvl="6">
      <w:start w:val="1"/>
      <w:numFmt w:val="decimal"/>
      <w:pStyle w:val="813"/>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1">
    <w:multiLevelType w:val="hybridMultilevel"/>
    <w:lvl w:ilvl="0">
      <w:start w:val="1"/>
      <w:numFmt w:val="japaneseCounting"/>
      <w:pStyle w:val="1141"/>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chineseCountingThousand"/>
      <w:pStyle w:val="1056"/>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1057"/>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14">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106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6">
    <w:multiLevelType w:val="hybridMultilevel"/>
    <w:lvl w:ilvl="0">
      <w:start w:val="1"/>
      <w:numFmt w:val="japaneseCounting"/>
      <w:pStyle w:val="1076"/>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0"/>
  </w:num>
  <w:num w:numId="2">
    <w:abstractNumId w:val="13"/>
  </w:num>
  <w:num w:numId="3">
    <w:abstractNumId w:val="15"/>
  </w:num>
  <w:num w:numId="4">
    <w:abstractNumId w:val="16"/>
  </w:num>
  <w:num w:numId="5">
    <w:abstractNumId w:val="8"/>
  </w:num>
  <w:num w:numId="6">
    <w:abstractNumId w:val="11"/>
  </w:num>
  <w:num w:numId="7">
    <w:abstractNumId w:val="4"/>
  </w:num>
  <w:num w:numId="8">
    <w:abstractNumId w:val="5"/>
  </w:num>
  <w:num w:numId="9">
    <w:abstractNumId w:val="7"/>
  </w:num>
  <w:num w:numId="10">
    <w:abstractNumId w:val="9"/>
  </w:num>
  <w:num w:numId="11">
    <w:abstractNumId w:val="3"/>
  </w:num>
  <w:num w:numId="12">
    <w:abstractNumId w:val="2"/>
  </w:num>
  <w:num w:numId="13">
    <w:abstractNumId w:val="0"/>
  </w:num>
  <w:num w:numId="14">
    <w:abstractNumId w:val="6"/>
  </w:num>
  <w:num w:numId="15">
    <w:abstractNumId w:val="1"/>
  </w:num>
  <w:num w:numId="16">
    <w:abstractNumId w:val="14"/>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03">
    <w:name w:val="Title Char"/>
    <w:basedOn w:val="816"/>
    <w:link w:val="858"/>
    <w:uiPriority w:val="10"/>
    <w:rPr>
      <w:sz w:val="48"/>
      <w:szCs w:val="48"/>
    </w:rPr>
  </w:style>
  <w:style w:type="character" w:styleId="804">
    <w:name w:val="Footnote Text Char"/>
    <w:link w:val="848"/>
    <w:uiPriority w:val="99"/>
    <w:rPr>
      <w:sz w:val="18"/>
    </w:rPr>
  </w:style>
  <w:style w:type="character" w:styleId="805">
    <w:name w:val="Endnote Text Char"/>
    <w:link w:val="837"/>
    <w:uiPriority w:val="99"/>
    <w:rPr>
      <w:sz w:val="20"/>
    </w:rPr>
  </w:style>
  <w:style w:type="paragraph" w:styleId="806" w:default="1">
    <w:name w:val="Normal"/>
    <w:link w:val="1299"/>
    <w:uiPriority w:val="0"/>
    <w:qFormat/>
    <w:pPr>
      <w:jc w:val="both"/>
      <w:widowControl w:val="off"/>
    </w:pPr>
    <w:rPr>
      <w:rFonts w:ascii="Times New Roman" w:hAnsi="Times New Roman" w:eastAsia="宋体" w:cs="Times New Roman"/>
      <w:sz w:val="21"/>
      <w:szCs w:val="24"/>
      <w:lang w:val="en-US" w:eastAsia="zh-CN" w:bidi="ar-SA"/>
    </w:rPr>
  </w:style>
  <w:style w:type="paragraph" w:styleId="807">
    <w:name w:val="Heading 1"/>
    <w:basedOn w:val="806"/>
    <w:next w:val="806"/>
    <w:link w:val="1016"/>
    <w:uiPriority w:val="0"/>
    <w:qFormat/>
    <w:pPr>
      <w:keepLines/>
      <w:keepNext/>
      <w:outlineLvl w:val="0"/>
    </w:pPr>
    <w:rPr>
      <w:rFonts w:ascii="Calibri" w:hAnsi="Calibri"/>
      <w:b/>
      <w:bCs/>
      <w:szCs w:val="44"/>
    </w:rPr>
  </w:style>
  <w:style w:type="paragraph" w:styleId="808">
    <w:name w:val="Heading 2"/>
    <w:basedOn w:val="806"/>
    <w:next w:val="806"/>
    <w:link w:val="1017"/>
    <w:uiPriority w:val="9"/>
    <w:qFormat/>
    <w:pPr>
      <w:keepLines/>
      <w:keepNext/>
      <w:spacing w:before="260" w:after="260" w:line="416" w:lineRule="auto"/>
      <w:outlineLvl w:val="1"/>
    </w:pPr>
    <w:rPr>
      <w:rFonts w:ascii="Arial" w:hAnsi="Arial" w:eastAsia="黑体"/>
      <w:b/>
      <w:bCs/>
      <w:sz w:val="32"/>
      <w:szCs w:val="32"/>
    </w:rPr>
  </w:style>
  <w:style w:type="paragraph" w:styleId="809">
    <w:name w:val="Heading 3"/>
    <w:basedOn w:val="806"/>
    <w:next w:val="806"/>
    <w:link w:val="1018"/>
    <w:uiPriority w:val="0"/>
    <w:qFormat/>
    <w:pPr>
      <w:keepLines/>
      <w:keepNext/>
      <w:spacing w:before="260" w:after="260" w:line="416" w:lineRule="auto"/>
      <w:outlineLvl w:val="2"/>
    </w:pPr>
    <w:rPr>
      <w:rFonts w:ascii="Calibri" w:hAnsi="Calibri"/>
      <w:b/>
      <w:bCs/>
      <w:sz w:val="32"/>
      <w:szCs w:val="32"/>
    </w:rPr>
  </w:style>
  <w:style w:type="paragraph" w:styleId="810">
    <w:name w:val="Heading 4"/>
    <w:basedOn w:val="806"/>
    <w:next w:val="806"/>
    <w:link w:val="1019"/>
    <w:uiPriority w:val="99"/>
    <w:qFormat/>
    <w:pPr>
      <w:keepLines/>
      <w:keepNext/>
      <w:spacing w:before="280" w:after="290" w:line="374" w:lineRule="auto"/>
      <w:outlineLvl w:val="3"/>
    </w:pPr>
    <w:rPr>
      <w:rFonts w:ascii="Arial" w:hAnsi="Arial" w:eastAsia="黑体"/>
      <w:b/>
      <w:sz w:val="28"/>
      <w:szCs w:val="20"/>
    </w:rPr>
  </w:style>
  <w:style w:type="paragraph" w:styleId="811">
    <w:name w:val="Heading 5"/>
    <w:basedOn w:val="806"/>
    <w:next w:val="806"/>
    <w:link w:val="1020"/>
    <w:uiPriority w:val="99"/>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812">
    <w:name w:val="Heading 6"/>
    <w:basedOn w:val="806"/>
    <w:next w:val="806"/>
    <w:link w:val="1021"/>
    <w:uiPriority w:val="99"/>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813">
    <w:name w:val="Heading 7"/>
    <w:basedOn w:val="806"/>
    <w:next w:val="806"/>
    <w:link w:val="1022"/>
    <w:uiPriority w:val="99"/>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814">
    <w:name w:val="Heading 8"/>
    <w:basedOn w:val="806"/>
    <w:next w:val="806"/>
    <w:link w:val="1023"/>
    <w:uiPriority w:val="99"/>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815">
    <w:name w:val="Heading 9"/>
    <w:basedOn w:val="806"/>
    <w:next w:val="806"/>
    <w:link w:val="1024"/>
    <w:uiPriority w:val="9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816" w:default="1">
    <w:name w:val="Default Paragraph Font"/>
    <w:uiPriority w:val="1"/>
    <w:semiHidden/>
    <w:unhideWhenUsed/>
    <w:qFormat/>
  </w:style>
  <w:style w:type="table" w:styleId="817" w:default="1">
    <w:name w:val="Normal Table"/>
    <w:uiPriority w:val="99"/>
    <w:semiHidden/>
    <w:unhideWhenUsed/>
    <w:qFormat/>
    <w:tblPr>
      <w:tblCellMar>
        <w:left w:w="108" w:type="dxa"/>
        <w:top w:w="0" w:type="dxa"/>
        <w:right w:w="108" w:type="dxa"/>
        <w:bottom w:w="0" w:type="dxa"/>
      </w:tblCellMar>
    </w:tblPr>
  </w:style>
  <w:style w:type="paragraph" w:styleId="818">
    <w:name w:val="toc 7"/>
    <w:basedOn w:val="806"/>
    <w:next w:val="806"/>
    <w:uiPriority w:val="99"/>
    <w:qFormat/>
    <w:pPr>
      <w:ind w:left="1440"/>
      <w:jc w:val="left"/>
      <w:spacing w:line="360" w:lineRule="auto"/>
    </w:pPr>
    <w:rPr>
      <w:rFonts w:ascii="Calibri" w:hAnsi="Calibri" w:cs="Calibri"/>
      <w:sz w:val="18"/>
      <w:szCs w:val="18"/>
    </w:rPr>
  </w:style>
  <w:style w:type="paragraph" w:styleId="819">
    <w:name w:val="Normal Indent"/>
    <w:basedOn w:val="806"/>
    <w:link w:val="1025"/>
    <w:uiPriority w:val="99"/>
    <w:qFormat/>
    <w:pPr>
      <w:ind w:firstLine="420"/>
      <w:jc w:val="left"/>
    </w:pPr>
    <w:rPr>
      <w:rFonts w:ascii="Calibri" w:hAnsi="Calibri" w:eastAsia="楷体_GB2312"/>
      <w:sz w:val="24"/>
      <w:szCs w:val="20"/>
    </w:rPr>
  </w:style>
  <w:style w:type="paragraph" w:styleId="820">
    <w:name w:val="Caption"/>
    <w:basedOn w:val="806"/>
    <w:next w:val="806"/>
    <w:uiPriority w:val="99"/>
    <w:qFormat/>
    <w:pPr>
      <w:ind w:left="640" w:hanging="640"/>
      <w:jc w:val="center"/>
    </w:pPr>
    <w:rPr>
      <w:rFonts w:ascii="BankGothic Lt BT" w:hAnsi="BankGothic Lt BT" w:cs="Arial"/>
      <w:sz w:val="32"/>
    </w:rPr>
  </w:style>
  <w:style w:type="paragraph" w:styleId="821">
    <w:name w:val="Document Map"/>
    <w:basedOn w:val="806"/>
    <w:link w:val="1026"/>
    <w:uiPriority w:val="99"/>
    <w:semiHidden/>
    <w:qFormat/>
    <w:pPr>
      <w:shd w:val="clear" w:color="auto" w:fill="000080"/>
    </w:pPr>
    <w:rPr>
      <w:szCs w:val="20"/>
    </w:rPr>
  </w:style>
  <w:style w:type="paragraph" w:styleId="822">
    <w:name w:val="annotation text"/>
    <w:basedOn w:val="806"/>
    <w:link w:val="1027"/>
    <w:uiPriority w:val="99"/>
    <w:unhideWhenUsed/>
    <w:qFormat/>
    <w:pPr>
      <w:jc w:val="left"/>
    </w:pPr>
  </w:style>
  <w:style w:type="paragraph" w:styleId="823">
    <w:name w:val="Salutation"/>
    <w:basedOn w:val="806"/>
    <w:next w:val="806"/>
    <w:uiPriority w:val="0"/>
    <w:qFormat/>
    <w:rPr>
      <w:rFonts w:ascii="宋体" w:hAnsi="宋体"/>
      <w:spacing w:val="20"/>
      <w:sz w:val="24"/>
      <w:szCs w:val="22"/>
      <w:lang w:eastAsia="en-US" w:bidi="en-US"/>
    </w:rPr>
  </w:style>
  <w:style w:type="paragraph" w:styleId="824">
    <w:name w:val="Body Text 3"/>
    <w:basedOn w:val="806"/>
    <w:link w:val="1279"/>
    <w:uiPriority w:val="0"/>
    <w:qFormat/>
    <w:pPr>
      <w:ind w:firstLine="250"/>
      <w:spacing w:after="120" w:line="300" w:lineRule="auto"/>
    </w:pPr>
    <w:rPr>
      <w:sz w:val="16"/>
      <w:szCs w:val="16"/>
    </w:rPr>
  </w:style>
  <w:style w:type="paragraph" w:styleId="825">
    <w:name w:val="Closing"/>
    <w:basedOn w:val="806"/>
    <w:uiPriority w:val="0"/>
    <w:qFormat/>
    <w:pPr>
      <w:ind w:left="100"/>
    </w:pPr>
    <w:rPr>
      <w:rFonts w:ascii="宋体" w:hAnsi="宋体"/>
      <w:spacing w:val="20"/>
      <w:sz w:val="24"/>
      <w:szCs w:val="22"/>
      <w:lang w:eastAsia="en-US" w:bidi="en-US"/>
    </w:rPr>
  </w:style>
  <w:style w:type="paragraph" w:styleId="826">
    <w:name w:val="Body Text"/>
    <w:basedOn w:val="806"/>
    <w:link w:val="1028"/>
    <w:uiPriority w:val="99"/>
    <w:qFormat/>
    <w:pPr>
      <w:tabs>
        <w:tab w:val="left" w:pos="5250" w:leader="none"/>
      </w:tabs>
    </w:pPr>
    <w:rPr>
      <w:rFonts w:ascii="Calibri" w:hAnsi="Calibri"/>
      <w:sz w:val="28"/>
    </w:rPr>
  </w:style>
  <w:style w:type="paragraph" w:styleId="827">
    <w:name w:val="Body Text Indent"/>
    <w:basedOn w:val="806"/>
    <w:link w:val="1029"/>
    <w:uiPriority w:val="0"/>
    <w:qFormat/>
    <w:pPr>
      <w:ind w:left="570"/>
      <w:spacing w:line="520" w:lineRule="exact"/>
    </w:pPr>
    <w:rPr>
      <w:rFonts w:ascii="方正仿宋简体" w:hAnsi="创艺简仿宋" w:eastAsia="方正仿宋简体"/>
      <w:sz w:val="24"/>
      <w:szCs w:val="20"/>
    </w:rPr>
  </w:style>
  <w:style w:type="paragraph" w:styleId="828">
    <w:name w:val="List 2"/>
    <w:basedOn w:val="806"/>
    <w:uiPriority w:val="0"/>
    <w:qFormat/>
    <w:pPr>
      <w:ind w:left="100" w:hanging="200"/>
    </w:pPr>
    <w:rPr>
      <w:lang w:eastAsia="en-US" w:bidi="en-US"/>
    </w:rPr>
  </w:style>
  <w:style w:type="paragraph" w:styleId="829">
    <w:name w:val="Block Text"/>
    <w:basedOn w:val="806"/>
    <w:uiPriority w:val="0"/>
    <w:qFormat/>
    <w:pPr>
      <w:ind w:left="113" w:right="113"/>
      <w:jc w:val="center"/>
    </w:pPr>
    <w:rPr>
      <w:rFonts w:ascii="仿宋_GB2312" w:eastAsia="仿宋_GB2312"/>
      <w:b/>
      <w:szCs w:val="20"/>
    </w:rPr>
  </w:style>
  <w:style w:type="paragraph" w:styleId="830">
    <w:name w:val="List Bullet 2"/>
    <w:basedOn w:val="806"/>
    <w:uiPriority w:val="0"/>
    <w:qFormat/>
    <w:pPr>
      <w:ind w:left="780" w:hanging="360"/>
      <w:tabs>
        <w:tab w:val="left" w:pos="780" w:leader="none"/>
      </w:tabs>
      <w:outlineLvl w:val="0"/>
    </w:pPr>
    <w:rPr>
      <w:color w:val="0000ff"/>
      <w:sz w:val="24"/>
      <w:szCs w:val="20"/>
    </w:rPr>
  </w:style>
  <w:style w:type="paragraph" w:styleId="831">
    <w:name w:val="toc 5"/>
    <w:basedOn w:val="806"/>
    <w:next w:val="806"/>
    <w:uiPriority w:val="99"/>
    <w:qFormat/>
    <w:pPr>
      <w:ind w:left="960"/>
      <w:jc w:val="left"/>
      <w:spacing w:line="360" w:lineRule="auto"/>
    </w:pPr>
    <w:rPr>
      <w:rFonts w:ascii="Calibri" w:hAnsi="Calibri" w:cs="Calibri"/>
      <w:sz w:val="18"/>
      <w:szCs w:val="18"/>
    </w:rPr>
  </w:style>
  <w:style w:type="paragraph" w:styleId="832">
    <w:name w:val="toc 3"/>
    <w:basedOn w:val="806"/>
    <w:next w:val="806"/>
    <w:uiPriority w:val="99"/>
    <w:qFormat/>
    <w:pPr>
      <w:ind w:left="840"/>
    </w:pPr>
  </w:style>
  <w:style w:type="paragraph" w:styleId="833">
    <w:name w:val="Plain Text"/>
    <w:basedOn w:val="806"/>
    <w:link w:val="1030"/>
    <w:uiPriority w:val="0"/>
    <w:qFormat/>
    <w:rPr>
      <w:rFonts w:ascii="宋体" w:hAnsi="Courier New" w:eastAsia="楷体_GB2312"/>
      <w:sz w:val="28"/>
      <w:szCs w:val="20"/>
    </w:rPr>
  </w:style>
  <w:style w:type="paragraph" w:styleId="834">
    <w:name w:val="toc 8"/>
    <w:basedOn w:val="806"/>
    <w:next w:val="806"/>
    <w:uiPriority w:val="99"/>
    <w:qFormat/>
    <w:pPr>
      <w:ind w:left="1680"/>
      <w:jc w:val="left"/>
      <w:spacing w:line="360" w:lineRule="auto"/>
    </w:pPr>
    <w:rPr>
      <w:rFonts w:ascii="Calibri" w:hAnsi="Calibri" w:cs="Calibri"/>
      <w:sz w:val="18"/>
      <w:szCs w:val="18"/>
    </w:rPr>
  </w:style>
  <w:style w:type="paragraph" w:styleId="835">
    <w:name w:val="Date"/>
    <w:basedOn w:val="806"/>
    <w:next w:val="806"/>
    <w:link w:val="1031"/>
    <w:uiPriority w:val="99"/>
    <w:qFormat/>
    <w:pPr>
      <w:ind w:left="100"/>
    </w:pPr>
    <w:rPr>
      <w:rFonts w:ascii="Calibri" w:hAnsi="Calibri"/>
      <w:sz w:val="28"/>
    </w:rPr>
  </w:style>
  <w:style w:type="paragraph" w:styleId="836">
    <w:name w:val="Body Text Indent 2"/>
    <w:basedOn w:val="806"/>
    <w:uiPriority w:val="0"/>
    <w:qFormat/>
    <w:pPr>
      <w:ind w:firstLine="570"/>
      <w:spacing w:line="520" w:lineRule="exact"/>
    </w:pPr>
    <w:rPr>
      <w:rFonts w:ascii="方正仿宋简体" w:hAnsi="创艺简仿宋" w:eastAsia="方正仿宋简体"/>
      <w:bCs/>
      <w:sz w:val="24"/>
      <w:szCs w:val="20"/>
    </w:rPr>
  </w:style>
  <w:style w:type="paragraph" w:styleId="837">
    <w:name w:val="endnote text"/>
    <w:basedOn w:val="806"/>
    <w:link w:val="1014"/>
    <w:uiPriority w:val="99"/>
    <w:semiHidden/>
    <w:unhideWhenUsed/>
    <w:qFormat/>
    <w:rPr>
      <w:sz w:val="20"/>
    </w:rPr>
  </w:style>
  <w:style w:type="paragraph" w:styleId="838">
    <w:name w:val="Balloon Text"/>
    <w:basedOn w:val="806"/>
    <w:link w:val="1032"/>
    <w:uiPriority w:val="99"/>
    <w:qFormat/>
    <w:rPr>
      <w:sz w:val="18"/>
      <w:szCs w:val="18"/>
    </w:rPr>
  </w:style>
  <w:style w:type="paragraph" w:styleId="839">
    <w:name w:val="Footer"/>
    <w:basedOn w:val="806"/>
    <w:link w:val="1033"/>
    <w:uiPriority w:val="99"/>
    <w:qFormat/>
    <w:pPr>
      <w:jc w:val="left"/>
      <w:tabs>
        <w:tab w:val="center" w:pos="4153" w:leader="none"/>
        <w:tab w:val="right" w:pos="8306" w:leader="none"/>
      </w:tabs>
    </w:pPr>
    <w:rPr>
      <w:sz w:val="18"/>
      <w:szCs w:val="18"/>
    </w:rPr>
  </w:style>
  <w:style w:type="paragraph" w:styleId="840">
    <w:name w:val="envelope return"/>
    <w:basedOn w:val="806"/>
    <w:uiPriority w:val="0"/>
    <w:qFormat/>
    <w:rPr>
      <w:rFonts w:ascii="Arial" w:hAnsi="Arial" w:eastAsia="楷体_GB2312"/>
      <w:sz w:val="26"/>
    </w:rPr>
  </w:style>
  <w:style w:type="paragraph" w:styleId="841">
    <w:name w:val="Header"/>
    <w:basedOn w:val="806"/>
    <w:link w:val="1034"/>
    <w:uiPriority w:val="99"/>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842">
    <w:name w:val="toc 1"/>
    <w:basedOn w:val="806"/>
    <w:next w:val="806"/>
    <w:uiPriority w:val="39"/>
    <w:qFormat/>
    <w:rPr>
      <w:sz w:val="30"/>
    </w:rPr>
  </w:style>
  <w:style w:type="paragraph" w:styleId="843">
    <w:name w:val="toc 4"/>
    <w:basedOn w:val="806"/>
    <w:next w:val="806"/>
    <w:uiPriority w:val="99"/>
    <w:qFormat/>
    <w:pPr>
      <w:ind w:left="720"/>
      <w:jc w:val="left"/>
      <w:spacing w:line="360" w:lineRule="auto"/>
    </w:pPr>
    <w:rPr>
      <w:rFonts w:ascii="Calibri" w:hAnsi="Calibri" w:cs="Calibri"/>
      <w:sz w:val="18"/>
      <w:szCs w:val="18"/>
    </w:rPr>
  </w:style>
  <w:style w:type="paragraph" w:styleId="844">
    <w:name w:val="index heading"/>
    <w:basedOn w:val="806"/>
    <w:next w:val="845"/>
    <w:uiPriority w:val="0"/>
    <w:semiHidden/>
    <w:qFormat/>
    <w:pPr>
      <w:jc w:val="left"/>
      <w:spacing w:after="200" w:line="276" w:lineRule="auto"/>
      <w:widowControl/>
    </w:pPr>
    <w:rPr>
      <w:rFonts w:ascii="Arial" w:hAnsi="Arial" w:cs="Arial"/>
      <w:b/>
      <w:bCs/>
      <w:sz w:val="22"/>
      <w:szCs w:val="22"/>
      <w:lang w:eastAsia="en-US" w:bidi="en-US"/>
    </w:rPr>
  </w:style>
  <w:style w:type="paragraph" w:styleId="845">
    <w:name w:val="index 1"/>
    <w:basedOn w:val="806"/>
    <w:next w:val="806"/>
    <w:uiPriority w:val="0"/>
    <w:qFormat/>
    <w:rPr>
      <w:b/>
      <w:bCs/>
    </w:rPr>
  </w:style>
  <w:style w:type="paragraph" w:styleId="846">
    <w:name w:val="Subtitle"/>
    <w:basedOn w:val="806"/>
    <w:next w:val="806"/>
    <w:link w:val="1035"/>
    <w:uiPriority w:val="0"/>
    <w:qFormat/>
    <w:pPr>
      <w:jc w:val="left"/>
      <w:spacing w:after="200" w:line="276" w:lineRule="auto"/>
      <w:widowControl/>
    </w:pPr>
    <w:rPr>
      <w:rFonts w:ascii="Calibri" w:hAnsi="Calibri"/>
    </w:rPr>
  </w:style>
  <w:style w:type="paragraph" w:styleId="847">
    <w:name w:val="List"/>
    <w:basedOn w:val="806"/>
    <w:uiPriority w:val="0"/>
    <w:qFormat/>
    <w:pPr>
      <w:ind w:left="420" w:hanging="420"/>
    </w:pPr>
    <w:rPr>
      <w:szCs w:val="20"/>
    </w:rPr>
  </w:style>
  <w:style w:type="paragraph" w:styleId="848">
    <w:name w:val="footnote text"/>
    <w:basedOn w:val="806"/>
    <w:link w:val="1013"/>
    <w:uiPriority w:val="99"/>
    <w:semiHidden/>
    <w:unhideWhenUsed/>
    <w:qFormat/>
    <w:pPr>
      <w:spacing w:after="40"/>
    </w:pPr>
    <w:rPr>
      <w:sz w:val="18"/>
    </w:rPr>
  </w:style>
  <w:style w:type="paragraph" w:styleId="849">
    <w:name w:val="toc 6"/>
    <w:basedOn w:val="806"/>
    <w:next w:val="806"/>
    <w:uiPriority w:val="99"/>
    <w:qFormat/>
    <w:pPr>
      <w:ind w:left="2100"/>
    </w:pPr>
  </w:style>
  <w:style w:type="paragraph" w:styleId="850">
    <w:name w:val="Body Text Indent 3"/>
    <w:basedOn w:val="806"/>
    <w:uiPriority w:val="0"/>
    <w:qFormat/>
    <w:pPr>
      <w:ind w:left="659"/>
      <w:spacing w:line="360" w:lineRule="auto"/>
    </w:pPr>
    <w:rPr>
      <w:rFonts w:ascii="宋体" w:hAnsi="宋体"/>
      <w:sz w:val="24"/>
    </w:rPr>
  </w:style>
  <w:style w:type="paragraph" w:styleId="851">
    <w:name w:val="table of figures"/>
    <w:basedOn w:val="806"/>
    <w:next w:val="806"/>
    <w:uiPriority w:val="99"/>
    <w:unhideWhenUsed/>
    <w:qFormat/>
  </w:style>
  <w:style w:type="paragraph" w:styleId="852">
    <w:name w:val="toc 2"/>
    <w:basedOn w:val="806"/>
    <w:next w:val="806"/>
    <w:uiPriority w:val="39"/>
    <w:qFormat/>
    <w:pPr>
      <w:ind w:left="420"/>
    </w:pPr>
  </w:style>
  <w:style w:type="paragraph" w:styleId="853">
    <w:name w:val="toc 9"/>
    <w:basedOn w:val="806"/>
    <w:next w:val="806"/>
    <w:uiPriority w:val="99"/>
    <w:qFormat/>
    <w:pPr>
      <w:ind w:left="1920"/>
      <w:jc w:val="left"/>
      <w:spacing w:line="360" w:lineRule="auto"/>
    </w:pPr>
    <w:rPr>
      <w:rFonts w:ascii="Calibri" w:hAnsi="Calibri" w:cs="Calibri"/>
      <w:sz w:val="18"/>
      <w:szCs w:val="18"/>
    </w:rPr>
  </w:style>
  <w:style w:type="paragraph" w:styleId="854">
    <w:name w:val="Body Text 2"/>
    <w:basedOn w:val="806"/>
    <w:uiPriority w:val="0"/>
    <w:qFormat/>
    <w:pPr>
      <w:spacing w:after="120" w:line="480" w:lineRule="auto"/>
    </w:pPr>
  </w:style>
  <w:style w:type="paragraph" w:styleId="855">
    <w:name w:val="List Continue 2"/>
    <w:basedOn w:val="806"/>
    <w:uiPriority w:val="0"/>
    <w:qFormat/>
    <w:pPr>
      <w:ind w:left="840"/>
      <w:spacing w:after="120"/>
    </w:pPr>
    <w:rPr>
      <w:lang w:eastAsia="en-US" w:bidi="en-US"/>
    </w:rPr>
  </w:style>
  <w:style w:type="paragraph" w:styleId="856">
    <w:name w:val="HTML Preformatted"/>
    <w:basedOn w:val="806"/>
    <w:link w:val="122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857">
    <w:name w:val="Normal (Web)"/>
    <w:basedOn w:val="806"/>
    <w:uiPriority w:val="99"/>
    <w:unhideWhenUsed/>
    <w:qFormat/>
    <w:pPr>
      <w:jc w:val="left"/>
      <w:spacing w:before="100" w:beforeAutospacing="1" w:after="100" w:afterAutospacing="1"/>
      <w:widowControl/>
    </w:pPr>
    <w:rPr>
      <w:rFonts w:ascii="宋体" w:hAnsi="宋体" w:cs="宋体"/>
      <w:sz w:val="24"/>
    </w:rPr>
  </w:style>
  <w:style w:type="paragraph" w:styleId="858">
    <w:name w:val="Title"/>
    <w:basedOn w:val="806"/>
    <w:next w:val="806"/>
    <w:link w:val="881"/>
    <w:uiPriority w:val="0"/>
    <w:qFormat/>
    <w:pPr>
      <w:contextualSpacing/>
      <w:jc w:val="left"/>
      <w:spacing w:after="300"/>
      <w:widowControl/>
    </w:pPr>
    <w:rPr>
      <w:rFonts w:ascii="Cambria" w:hAnsi="Cambria"/>
      <w:smallCaps/>
      <w:sz w:val="52"/>
      <w:szCs w:val="52"/>
      <w:lang w:eastAsia="en-US" w:bidi="en-US"/>
    </w:rPr>
  </w:style>
  <w:style w:type="paragraph" w:styleId="859">
    <w:name w:val="annotation subject"/>
    <w:basedOn w:val="822"/>
    <w:next w:val="822"/>
    <w:link w:val="1036"/>
    <w:uiPriority w:val="99"/>
    <w:semiHidden/>
    <w:unhideWhenUsed/>
    <w:qFormat/>
    <w:rPr>
      <w:b/>
      <w:bCs/>
    </w:rPr>
  </w:style>
  <w:style w:type="paragraph" w:styleId="860">
    <w:name w:val="Body Text First Indent"/>
    <w:next w:val="861"/>
    <w:link w:val="1037"/>
    <w:uiPriority w:val="99"/>
    <w:unhideWhenUsed/>
    <w:qFormat/>
    <w:pPr>
      <w:ind w:firstLine="420"/>
      <w:spacing w:before="200" w:after="120" w:line="276" w:lineRule="auto"/>
    </w:pPr>
    <w:rPr>
      <w:rFonts w:ascii="Cambria" w:hAnsi="Cambria" w:eastAsia="宋体" w:cs="Times New Roman"/>
      <w:sz w:val="21"/>
      <w:szCs w:val="24"/>
      <w:lang w:val="en-US" w:eastAsia="zh-CN" w:bidi="ar-SA"/>
    </w:rPr>
  </w:style>
  <w:style w:type="paragraph" w:styleId="861" w:customStyle="1">
    <w:name w:val="样式 正文首行缩进 + 首行缩进:  1 字符"/>
    <w:basedOn w:val="806"/>
    <w:next w:val="841"/>
    <w:uiPriority w:val="0"/>
    <w:qFormat/>
    <w:pPr>
      <w:ind w:firstLine="200"/>
      <w:jc w:val="left"/>
      <w:spacing w:after="40" w:line="276" w:lineRule="auto"/>
      <w:widowControl/>
    </w:pPr>
    <w:rPr>
      <w:rFonts w:ascii="Cambria" w:hAnsi="Cambria"/>
      <w:sz w:val="22"/>
      <w:szCs w:val="20"/>
      <w:lang w:eastAsia="en-US" w:bidi="en-US"/>
    </w:rPr>
  </w:style>
  <w:style w:type="paragraph" w:styleId="862">
    <w:name w:val="Body Text First Indent 2"/>
    <w:basedOn w:val="827"/>
    <w:next w:val="806"/>
    <w:link w:val="1280"/>
    <w:uiPriority w:val="0"/>
    <w:semiHidden/>
    <w:unhideWhenUsed/>
    <w:qFormat/>
    <w:pPr>
      <w:ind w:left="420" w:firstLine="420"/>
      <w:spacing w:after="120" w:line="240" w:lineRule="auto"/>
    </w:pPr>
    <w:rPr>
      <w:rFonts w:ascii="Times New Roman" w:hAnsi="Times New Roman" w:eastAsia="宋体"/>
      <w:sz w:val="21"/>
      <w:szCs w:val="24"/>
    </w:rPr>
  </w:style>
  <w:style w:type="table" w:styleId="863">
    <w:name w:val="Table Grid"/>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4">
    <w:name w:val="Table Theme"/>
    <w:basedOn w:val="8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65">
    <w:name w:val="Strong"/>
    <w:uiPriority w:val="22"/>
    <w:qFormat/>
    <w:rPr>
      <w:b/>
      <w:bCs/>
    </w:rPr>
  </w:style>
  <w:style w:type="character" w:styleId="866">
    <w:name w:val="endnote reference"/>
    <w:basedOn w:val="816"/>
    <w:uiPriority w:val="99"/>
    <w:semiHidden/>
    <w:unhideWhenUsed/>
    <w:qFormat/>
    <w:rPr>
      <w:vertAlign w:val="superscript"/>
    </w:rPr>
  </w:style>
  <w:style w:type="character" w:styleId="867">
    <w:name w:val="page number"/>
    <w:basedOn w:val="816"/>
    <w:uiPriority w:val="99"/>
    <w:qFormat/>
  </w:style>
  <w:style w:type="character" w:styleId="868">
    <w:name w:val="FollowedHyperlink"/>
    <w:uiPriority w:val="99"/>
    <w:qFormat/>
    <w:rPr>
      <w:color w:val="800080"/>
      <w:u w:val="single"/>
    </w:rPr>
  </w:style>
  <w:style w:type="character" w:styleId="869">
    <w:name w:val="Emphasis"/>
    <w:basedOn w:val="816"/>
    <w:uiPriority w:val="20"/>
    <w:qFormat/>
  </w:style>
  <w:style w:type="character" w:styleId="870">
    <w:name w:val="Hyperlink"/>
    <w:uiPriority w:val="99"/>
    <w:qFormat/>
    <w:rPr>
      <w:color w:val="0000ff"/>
      <w:u w:val="single"/>
    </w:rPr>
  </w:style>
  <w:style w:type="character" w:styleId="871">
    <w:name w:val="annotation reference"/>
    <w:basedOn w:val="816"/>
    <w:uiPriority w:val="99"/>
    <w:semiHidden/>
    <w:unhideWhenUsed/>
    <w:qFormat/>
    <w:rPr>
      <w:sz w:val="21"/>
      <w:szCs w:val="21"/>
    </w:rPr>
  </w:style>
  <w:style w:type="character" w:styleId="872">
    <w:name w:val="footnote reference"/>
    <w:basedOn w:val="816"/>
    <w:uiPriority w:val="99"/>
    <w:unhideWhenUsed/>
    <w:qFormat/>
    <w:rPr>
      <w:vertAlign w:val="superscript"/>
    </w:rPr>
  </w:style>
  <w:style w:type="character" w:styleId="873" w:customStyle="1">
    <w:name w:val="Heading 1 Char"/>
    <w:basedOn w:val="816"/>
    <w:uiPriority w:val="9"/>
    <w:qFormat/>
    <w:rPr>
      <w:rFonts w:ascii="Arial" w:hAnsi="Arial" w:eastAsia="Arial" w:cs="Arial"/>
      <w:sz w:val="40"/>
      <w:szCs w:val="40"/>
    </w:rPr>
  </w:style>
  <w:style w:type="character" w:styleId="874" w:customStyle="1">
    <w:name w:val="Heading 2 Char"/>
    <w:basedOn w:val="816"/>
    <w:uiPriority w:val="9"/>
    <w:qFormat/>
    <w:rPr>
      <w:rFonts w:ascii="Arial" w:hAnsi="Arial" w:eastAsia="Arial" w:cs="Arial"/>
      <w:sz w:val="34"/>
    </w:rPr>
  </w:style>
  <w:style w:type="character" w:styleId="875" w:customStyle="1">
    <w:name w:val="Heading 4 Char"/>
    <w:basedOn w:val="816"/>
    <w:uiPriority w:val="9"/>
    <w:qFormat/>
    <w:rPr>
      <w:rFonts w:ascii="Arial" w:hAnsi="Arial" w:eastAsia="Arial" w:cs="Arial"/>
      <w:b/>
      <w:bCs/>
      <w:sz w:val="26"/>
      <w:szCs w:val="26"/>
    </w:rPr>
  </w:style>
  <w:style w:type="character" w:styleId="876" w:customStyle="1">
    <w:name w:val="Heading 5 Char"/>
    <w:basedOn w:val="816"/>
    <w:uiPriority w:val="9"/>
    <w:qFormat/>
    <w:rPr>
      <w:rFonts w:ascii="Arial" w:hAnsi="Arial" w:eastAsia="Arial" w:cs="Arial"/>
      <w:b/>
      <w:bCs/>
      <w:sz w:val="24"/>
      <w:szCs w:val="24"/>
    </w:rPr>
  </w:style>
  <w:style w:type="character" w:styleId="877" w:customStyle="1">
    <w:name w:val="Heading 6 Char"/>
    <w:basedOn w:val="816"/>
    <w:uiPriority w:val="9"/>
    <w:qFormat/>
    <w:rPr>
      <w:rFonts w:ascii="Arial" w:hAnsi="Arial" w:eastAsia="Arial" w:cs="Arial"/>
      <w:b/>
      <w:bCs/>
      <w:sz w:val="22"/>
      <w:szCs w:val="22"/>
    </w:rPr>
  </w:style>
  <w:style w:type="character" w:styleId="878" w:customStyle="1">
    <w:name w:val="Heading 7 Char"/>
    <w:basedOn w:val="816"/>
    <w:uiPriority w:val="9"/>
    <w:qFormat/>
    <w:rPr>
      <w:rFonts w:ascii="Arial" w:hAnsi="Arial" w:eastAsia="Arial" w:cs="Arial"/>
      <w:b/>
      <w:bCs/>
      <w:i/>
      <w:iCs/>
      <w:sz w:val="22"/>
      <w:szCs w:val="22"/>
    </w:rPr>
  </w:style>
  <w:style w:type="character" w:styleId="879" w:customStyle="1">
    <w:name w:val="Heading 8 Char"/>
    <w:basedOn w:val="816"/>
    <w:uiPriority w:val="9"/>
    <w:qFormat/>
    <w:rPr>
      <w:rFonts w:ascii="Arial" w:hAnsi="Arial" w:eastAsia="Arial" w:cs="Arial"/>
      <w:i/>
      <w:iCs/>
      <w:sz w:val="22"/>
      <w:szCs w:val="22"/>
    </w:rPr>
  </w:style>
  <w:style w:type="character" w:styleId="880" w:customStyle="1">
    <w:name w:val="Heading 9 Char"/>
    <w:basedOn w:val="816"/>
    <w:uiPriority w:val="9"/>
    <w:qFormat/>
    <w:rPr>
      <w:rFonts w:ascii="Arial" w:hAnsi="Arial" w:eastAsia="Arial" w:cs="Arial"/>
      <w:i/>
      <w:iCs/>
      <w:sz w:val="21"/>
      <w:szCs w:val="21"/>
    </w:rPr>
  </w:style>
  <w:style w:type="character" w:styleId="881" w:customStyle="1">
    <w:name w:val="标题 字符"/>
    <w:basedOn w:val="816"/>
    <w:link w:val="858"/>
    <w:uiPriority w:val="10"/>
    <w:qFormat/>
    <w:rPr>
      <w:sz w:val="48"/>
      <w:szCs w:val="48"/>
    </w:rPr>
  </w:style>
  <w:style w:type="character" w:styleId="882" w:customStyle="1">
    <w:name w:val="Subtitle Char"/>
    <w:basedOn w:val="816"/>
    <w:uiPriority w:val="11"/>
    <w:qFormat/>
    <w:rPr>
      <w:sz w:val="24"/>
      <w:szCs w:val="24"/>
    </w:rPr>
  </w:style>
  <w:style w:type="character" w:styleId="883" w:customStyle="1">
    <w:name w:val="Quote Char"/>
    <w:uiPriority w:val="29"/>
    <w:qFormat/>
    <w:rPr>
      <w:i/>
    </w:rPr>
  </w:style>
  <w:style w:type="character" w:styleId="884" w:customStyle="1">
    <w:name w:val="Intense Quote Char"/>
    <w:uiPriority w:val="30"/>
    <w:qFormat/>
    <w:rPr>
      <w:i/>
    </w:rPr>
  </w:style>
  <w:style w:type="character" w:styleId="885" w:customStyle="1">
    <w:name w:val="Header Char"/>
    <w:basedOn w:val="816"/>
    <w:uiPriority w:val="99"/>
    <w:qFormat/>
  </w:style>
  <w:style w:type="character" w:styleId="886" w:customStyle="1">
    <w:name w:val="Footer Char"/>
    <w:basedOn w:val="816"/>
    <w:uiPriority w:val="99"/>
    <w:qFormat/>
  </w:style>
  <w:style w:type="character" w:styleId="887" w:customStyle="1">
    <w:name w:val="Caption Char"/>
    <w:uiPriority w:val="99"/>
    <w:qFormat/>
  </w:style>
  <w:style w:type="table" w:styleId="888" w:customStyle="1">
    <w:name w:val="Table Grid Light"/>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89" w:customStyle="1">
    <w:name w:val="Plain Table 1"/>
    <w:basedOn w:val="817"/>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customStyle="1">
    <w:name w:val="Plain Table 2"/>
    <w:basedOn w:val="817"/>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customStyle="1">
    <w:name w:val="Plain Table 3"/>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customStyle="1">
    <w:name w:val="Plain Table 4"/>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customStyle="1">
    <w:name w:val="Plain Table 5"/>
    <w:basedOn w:val="817"/>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4" w:customStyle="1">
    <w:name w:val="Grid Table 1 Light"/>
    <w:basedOn w:val="817"/>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1"/>
    <w:basedOn w:val="8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2"/>
    <w:basedOn w:val="8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3"/>
    <w:basedOn w:val="8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4"/>
    <w:basedOn w:val="8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5"/>
    <w:basedOn w:val="81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6"/>
    <w:basedOn w:val="8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01" w:customStyle="1">
    <w:name w:val="Grid Table 2"/>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2" w:customStyle="1">
    <w:name w:val="Grid Table 2 - Accent 1"/>
    <w:basedOn w:val="81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basedOn w:val="8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basedOn w:val="8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basedOn w:val="8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basedOn w:val="81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907" w:customStyle="1">
    <w:name w:val="Grid Table 2 - Accent 6"/>
    <w:basedOn w:val="8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08" w:customStyle="1">
    <w:name w:val="Grid Table 3"/>
    <w:basedOn w:val="817"/>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1"/>
    <w:basedOn w:val="817"/>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2"/>
    <w:basedOn w:val="817"/>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3"/>
    <w:basedOn w:val="817"/>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4"/>
    <w:basedOn w:val="817"/>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5"/>
    <w:basedOn w:val="817"/>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6"/>
    <w:basedOn w:val="817"/>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4"/>
    <w:basedOn w:val="817"/>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6" w:customStyle="1">
    <w:name w:val="Grid Table 4 - Accent 1"/>
    <w:basedOn w:val="817"/>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17" w:customStyle="1">
    <w:name w:val="Grid Table 4 - Accent 2"/>
    <w:basedOn w:val="817"/>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18" w:customStyle="1">
    <w:name w:val="Grid Table 4 - Accent 3"/>
    <w:basedOn w:val="817"/>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19" w:customStyle="1">
    <w:name w:val="Grid Table 4 - Accent 4"/>
    <w:basedOn w:val="817"/>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20" w:customStyle="1">
    <w:name w:val="Grid Table 4 - Accent 5"/>
    <w:basedOn w:val="817"/>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21" w:customStyle="1">
    <w:name w:val="Grid Table 4 - Accent 6"/>
    <w:basedOn w:val="817"/>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22" w:customStyle="1">
    <w:name w:val="Grid Table 5 Dark"/>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3" w:customStyle="1">
    <w:name w:val="Grid Table 5 Dark- Accent 1"/>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24" w:customStyle="1">
    <w:name w:val="Grid Table 5 Dark - Accent 2"/>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25" w:customStyle="1">
    <w:name w:val="Grid Table 5 Dark - Accent 3"/>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26" w:customStyle="1">
    <w:name w:val="Grid Table 5 Dark- Accent 4"/>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27" w:customStyle="1">
    <w:name w:val="Grid Table 5 Dark - Accent 5"/>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28" w:customStyle="1">
    <w:name w:val="Grid Table 5 Dark - Accent 6"/>
    <w:basedOn w:val="817"/>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29" w:customStyle="1">
    <w:name w:val="Grid Table 6 Colorful"/>
    <w:basedOn w:val="817"/>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0" w:customStyle="1">
    <w:name w:val="Grid Table 6 Colorful - Accent 1"/>
    <w:basedOn w:val="817"/>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31" w:customStyle="1">
    <w:name w:val="Grid Table 6 Colorful - Accent 2"/>
    <w:basedOn w:val="8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32" w:customStyle="1">
    <w:name w:val="Grid Table 6 Colorful - Accent 3"/>
    <w:basedOn w:val="817"/>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33" w:customStyle="1">
    <w:name w:val="Grid Table 6 Colorful - Accent 4"/>
    <w:basedOn w:val="8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34" w:customStyle="1">
    <w:name w:val="Grid Table 6 Colorful - Accent 5"/>
    <w:basedOn w:val="817"/>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5" w:customStyle="1">
    <w:name w:val="Grid Table 6 Colorful - Accent 6"/>
    <w:basedOn w:val="817"/>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36" w:customStyle="1">
    <w:name w:val="Grid Table 7 Colorful"/>
    <w:basedOn w:val="817"/>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7" w:customStyle="1">
    <w:name w:val="Grid Table 7 Colorful - Accent 1"/>
    <w:basedOn w:val="817"/>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38" w:customStyle="1">
    <w:name w:val="Grid Table 7 Colorful - Accent 2"/>
    <w:basedOn w:val="817"/>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39" w:customStyle="1">
    <w:name w:val="Grid Table 7 Colorful - Accent 3"/>
    <w:basedOn w:val="817"/>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40" w:customStyle="1">
    <w:name w:val="Grid Table 7 Colorful - Accent 4"/>
    <w:basedOn w:val="817"/>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41" w:customStyle="1">
    <w:name w:val="Grid Table 7 Colorful - Accent 5"/>
    <w:basedOn w:val="817"/>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42" w:customStyle="1">
    <w:name w:val="Grid Table 7 Colorful - Accent 6"/>
    <w:basedOn w:val="817"/>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43" w:customStyle="1">
    <w:name w:val="List Table 1 Light"/>
    <w:basedOn w:val="817"/>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4" w:customStyle="1">
    <w:name w:val="List Table 1 Light - Accent 1"/>
    <w:basedOn w:val="817"/>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45" w:customStyle="1">
    <w:name w:val="List Table 1 Light - Accent 2"/>
    <w:basedOn w:val="817"/>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46" w:customStyle="1">
    <w:name w:val="List Table 1 Light - Accent 3"/>
    <w:basedOn w:val="817"/>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47" w:customStyle="1">
    <w:name w:val="List Table 1 Light - Accent 4"/>
    <w:basedOn w:val="817"/>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48" w:customStyle="1">
    <w:name w:val="List Table 1 Light - Accent 5"/>
    <w:basedOn w:val="817"/>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49" w:customStyle="1">
    <w:name w:val="List Table 1 Light - Accent 6"/>
    <w:basedOn w:val="817"/>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50" w:customStyle="1">
    <w:name w:val="List Table 2"/>
    <w:basedOn w:val="817"/>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1" w:customStyle="1">
    <w:name w:val="List Table 2 - Accent 1"/>
    <w:basedOn w:val="817"/>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52" w:customStyle="1">
    <w:name w:val="List Table 2 - Accent 2"/>
    <w:basedOn w:val="817"/>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53" w:customStyle="1">
    <w:name w:val="List Table 2 - Accent 3"/>
    <w:basedOn w:val="817"/>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54" w:customStyle="1">
    <w:name w:val="List Table 2 - Accent 4"/>
    <w:basedOn w:val="817"/>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55" w:customStyle="1">
    <w:name w:val="List Table 2 - Accent 5"/>
    <w:basedOn w:val="817"/>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56" w:customStyle="1">
    <w:name w:val="List Table 2 - Accent 6"/>
    <w:basedOn w:val="817"/>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57" w:customStyle="1">
    <w:name w:val="List Table 3"/>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8" w:customStyle="1">
    <w:name w:val="List Table 3 - Accent 1"/>
    <w:basedOn w:val="817"/>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59" w:customStyle="1">
    <w:name w:val="List Table 3 - Accent 2"/>
    <w:basedOn w:val="817"/>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60" w:customStyle="1">
    <w:name w:val="List Table 3 - Accent 3"/>
    <w:basedOn w:val="817"/>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61" w:customStyle="1">
    <w:name w:val="List Table 3 - Accent 4"/>
    <w:basedOn w:val="817"/>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62" w:customStyle="1">
    <w:name w:val="List Table 3 - Accent 5"/>
    <w:basedOn w:val="817"/>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63" w:customStyle="1">
    <w:name w:val="List Table 3 - Accent 6"/>
    <w:basedOn w:val="817"/>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64" w:customStyle="1">
    <w:name w:val="List Table 4"/>
    <w:basedOn w:val="817"/>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 Accent 1"/>
    <w:basedOn w:val="817"/>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66" w:customStyle="1">
    <w:name w:val="List Table 4 - Accent 2"/>
    <w:basedOn w:val="817"/>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67" w:customStyle="1">
    <w:name w:val="List Table 4 - Accent 3"/>
    <w:basedOn w:val="817"/>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68" w:customStyle="1">
    <w:name w:val="List Table 4 - Accent 4"/>
    <w:basedOn w:val="817"/>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69" w:customStyle="1">
    <w:name w:val="List Table 4 - Accent 5"/>
    <w:basedOn w:val="817"/>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70" w:customStyle="1">
    <w:name w:val="List Table 4 - Accent 6"/>
    <w:basedOn w:val="817"/>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71" w:customStyle="1">
    <w:name w:val="List Table 5 Dark"/>
    <w:basedOn w:val="817"/>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5 Dark - Accent 1"/>
    <w:basedOn w:val="817"/>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3" w:customStyle="1">
    <w:name w:val="List Table 5 Dark - Accent 2"/>
    <w:basedOn w:val="817"/>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4" w:customStyle="1">
    <w:name w:val="List Table 5 Dark - Accent 3"/>
    <w:basedOn w:val="817"/>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4"/>
    <w:basedOn w:val="817"/>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5"/>
    <w:basedOn w:val="817"/>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6"/>
    <w:basedOn w:val="817"/>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6 Colorful"/>
    <w:basedOn w:val="817"/>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9" w:customStyle="1">
    <w:name w:val="List Table 6 Colorful - Accent 1"/>
    <w:basedOn w:val="817"/>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80" w:customStyle="1">
    <w:name w:val="List Table 6 Colorful - Accent 2"/>
    <w:basedOn w:val="817"/>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81" w:customStyle="1">
    <w:name w:val="List Table 6 Colorful - Accent 3"/>
    <w:basedOn w:val="817"/>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82" w:customStyle="1">
    <w:name w:val="List Table 6 Colorful - Accent 4"/>
    <w:basedOn w:val="817"/>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83" w:customStyle="1">
    <w:name w:val="List Table 6 Colorful - Accent 5"/>
    <w:basedOn w:val="817"/>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84" w:customStyle="1">
    <w:name w:val="List Table 6 Colorful - Accent 6"/>
    <w:basedOn w:val="817"/>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85" w:customStyle="1">
    <w:name w:val="List Table 7 Colorful"/>
    <w:basedOn w:val="817"/>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6" w:customStyle="1">
    <w:name w:val="List Table 7 Colorful - Accent 1"/>
    <w:basedOn w:val="817"/>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87" w:customStyle="1">
    <w:name w:val="List Table 7 Colorful - Accent 2"/>
    <w:basedOn w:val="817"/>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8" w:customStyle="1">
    <w:name w:val="List Table 7 Colorful - Accent 3"/>
    <w:basedOn w:val="817"/>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89" w:customStyle="1">
    <w:name w:val="List Table 7 Colorful - Accent 4"/>
    <w:basedOn w:val="817"/>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90" w:customStyle="1">
    <w:name w:val="List Table 7 Colorful - Accent 5"/>
    <w:basedOn w:val="817"/>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91" w:customStyle="1">
    <w:name w:val="List Table 7 Colorful - Accent 6"/>
    <w:basedOn w:val="817"/>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92" w:customStyle="1">
    <w:name w:val="Lined - Accent"/>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3" w:customStyle="1">
    <w:name w:val="Lined - Accent 1"/>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94" w:customStyle="1">
    <w:name w:val="Lined - Accent 2"/>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95" w:customStyle="1">
    <w:name w:val="Lined - Accent 3"/>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96" w:customStyle="1">
    <w:name w:val="Lined - Accent 4"/>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97" w:customStyle="1">
    <w:name w:val="Lined - Accent 5"/>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98" w:customStyle="1">
    <w:name w:val="Lined - Accent 6"/>
    <w:basedOn w:val="81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99" w:customStyle="1">
    <w:name w:val="Bordered &amp; Lined - Accent"/>
    <w:basedOn w:val="817"/>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0" w:customStyle="1">
    <w:name w:val="Bordered &amp; Lined - Accent 1"/>
    <w:basedOn w:val="817"/>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1001" w:customStyle="1">
    <w:name w:val="Bordered &amp; Lined - Accent 2"/>
    <w:basedOn w:val="817"/>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02" w:customStyle="1">
    <w:name w:val="Bordered &amp; Lined - Accent 3"/>
    <w:basedOn w:val="817"/>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03" w:customStyle="1">
    <w:name w:val="Bordered &amp; Lined - Accent 4"/>
    <w:basedOn w:val="817"/>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04" w:customStyle="1">
    <w:name w:val="Bordered &amp; Lined - Accent 5"/>
    <w:basedOn w:val="817"/>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1005" w:customStyle="1">
    <w:name w:val="Bordered &amp; Lined - Accent 6"/>
    <w:basedOn w:val="817"/>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06" w:customStyle="1">
    <w:name w:val="Bordered"/>
    <w:basedOn w:val="817"/>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7" w:customStyle="1">
    <w:name w:val="Bordered - Accent 1"/>
    <w:basedOn w:val="817"/>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1008" w:customStyle="1">
    <w:name w:val="Bordered - Accent 2"/>
    <w:basedOn w:val="817"/>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09" w:customStyle="1">
    <w:name w:val="Bordered - Accent 3"/>
    <w:basedOn w:val="817"/>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10" w:customStyle="1">
    <w:name w:val="Bordered - Accent 4"/>
    <w:basedOn w:val="817"/>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11" w:customStyle="1">
    <w:name w:val="Bordered - Accent 5"/>
    <w:basedOn w:val="817"/>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1012" w:customStyle="1">
    <w:name w:val="Bordered - Accent 6"/>
    <w:basedOn w:val="817"/>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13" w:customStyle="1">
    <w:name w:val="脚注文本 字符"/>
    <w:link w:val="848"/>
    <w:uiPriority w:val="99"/>
    <w:qFormat/>
    <w:rPr>
      <w:sz w:val="18"/>
    </w:rPr>
  </w:style>
  <w:style w:type="character" w:styleId="1014" w:customStyle="1">
    <w:name w:val="尾注文本 字符"/>
    <w:link w:val="837"/>
    <w:uiPriority w:val="99"/>
    <w:qFormat/>
    <w:rPr>
      <w:sz w:val="20"/>
    </w:rPr>
  </w:style>
  <w:style w:type="paragraph" w:styleId="1015" w:customStyle="1">
    <w:name w:val="TOC Heading"/>
    <w:uiPriority w:val="39"/>
    <w:unhideWhenUsed/>
    <w:qFormat/>
    <w:rPr>
      <w:rFonts w:ascii="Times New Roman" w:hAnsi="Times New Roman" w:eastAsia="宋体" w:cs="Times New Roman"/>
      <w:lang w:val="en-US" w:eastAsia="zh-CN" w:bidi="ar-SA"/>
    </w:rPr>
  </w:style>
  <w:style w:type="character" w:styleId="1016" w:customStyle="1">
    <w:name w:val="标题 1 字符"/>
    <w:link w:val="807"/>
    <w:uiPriority w:val="99"/>
    <w:qFormat/>
    <w:rPr>
      <w:rFonts w:ascii="Calibri" w:hAnsi="Calibri"/>
      <w:b/>
      <w:bCs/>
      <w:sz w:val="21"/>
      <w:szCs w:val="44"/>
    </w:rPr>
  </w:style>
  <w:style w:type="character" w:styleId="1017" w:customStyle="1">
    <w:name w:val="标题 2 字符1"/>
    <w:link w:val="808"/>
    <w:uiPriority w:val="0"/>
    <w:qFormat/>
    <w:rPr>
      <w:rFonts w:ascii="Arial" w:hAnsi="Arial" w:eastAsia="黑体"/>
      <w:b/>
      <w:bCs/>
      <w:sz w:val="32"/>
      <w:szCs w:val="32"/>
      <w:lang w:val="en-US" w:eastAsia="zh-CN" w:bidi="ar-SA"/>
    </w:rPr>
  </w:style>
  <w:style w:type="character" w:styleId="1018" w:customStyle="1">
    <w:name w:val="标题 3 字符"/>
    <w:link w:val="809"/>
    <w:uiPriority w:val="99"/>
    <w:qFormat/>
    <w:rPr>
      <w:rFonts w:eastAsia="宋体"/>
      <w:b/>
      <w:bCs/>
      <w:sz w:val="32"/>
      <w:szCs w:val="32"/>
      <w:lang w:val="en-US" w:eastAsia="zh-CN" w:bidi="ar-SA"/>
    </w:rPr>
  </w:style>
  <w:style w:type="character" w:styleId="1019" w:customStyle="1">
    <w:name w:val="标题 4 字符"/>
    <w:link w:val="810"/>
    <w:uiPriority w:val="99"/>
    <w:qFormat/>
    <w:rPr>
      <w:rFonts w:ascii="Arial" w:hAnsi="Arial" w:eastAsia="黑体"/>
      <w:b/>
      <w:sz w:val="28"/>
      <w:lang w:val="en-US" w:eastAsia="zh-CN" w:bidi="ar-SA"/>
    </w:rPr>
  </w:style>
  <w:style w:type="character" w:styleId="1020" w:customStyle="1">
    <w:name w:val="标题 5 字符"/>
    <w:link w:val="811"/>
    <w:uiPriority w:val="99"/>
    <w:qFormat/>
    <w:rPr>
      <w:rFonts w:ascii="Calibri" w:hAnsi="Calibri"/>
      <w:b/>
      <w:sz w:val="24"/>
    </w:rPr>
  </w:style>
  <w:style w:type="character" w:styleId="1021" w:customStyle="1">
    <w:name w:val="标题 6 字符"/>
    <w:link w:val="812"/>
    <w:uiPriority w:val="99"/>
    <w:qFormat/>
    <w:rPr>
      <w:rFonts w:ascii="Calibri" w:hAnsi="Calibri"/>
      <w:b/>
      <w:sz w:val="24"/>
    </w:rPr>
  </w:style>
  <w:style w:type="character" w:styleId="1022" w:customStyle="1">
    <w:name w:val="标题 7 字符"/>
    <w:link w:val="813"/>
    <w:uiPriority w:val="99"/>
    <w:qFormat/>
    <w:rPr>
      <w:rFonts w:ascii="Calibri" w:hAnsi="Calibri"/>
      <w:b/>
      <w:sz w:val="24"/>
    </w:rPr>
  </w:style>
  <w:style w:type="character" w:styleId="1023" w:customStyle="1">
    <w:name w:val="标题 8 字符"/>
    <w:link w:val="814"/>
    <w:uiPriority w:val="99"/>
    <w:qFormat/>
    <w:rPr>
      <w:rFonts w:ascii="Arial" w:hAnsi="Arial" w:eastAsia="黑体"/>
      <w:sz w:val="24"/>
      <w:szCs w:val="24"/>
      <w:lang w:val="en-US" w:eastAsia="zh-CN" w:bidi="ar-SA"/>
    </w:rPr>
  </w:style>
  <w:style w:type="character" w:styleId="1024" w:customStyle="1">
    <w:name w:val="标题 9 字符"/>
    <w:link w:val="815"/>
    <w:uiPriority w:val="99"/>
    <w:qFormat/>
    <w:rPr>
      <w:rFonts w:ascii="Arial" w:hAnsi="Arial" w:eastAsia="黑体"/>
      <w:sz w:val="21"/>
      <w:szCs w:val="21"/>
      <w:lang w:val="en-US" w:eastAsia="zh-CN" w:bidi="ar-SA"/>
    </w:rPr>
  </w:style>
  <w:style w:type="character" w:styleId="1025" w:customStyle="1">
    <w:name w:val="正文缩进 字符1"/>
    <w:link w:val="819"/>
    <w:uiPriority w:val="0"/>
    <w:qFormat/>
    <w:rPr>
      <w:rFonts w:eastAsia="楷体_GB2312"/>
      <w:sz w:val="24"/>
      <w:lang w:val="en-US" w:eastAsia="zh-CN" w:bidi="ar-SA"/>
    </w:rPr>
  </w:style>
  <w:style w:type="character" w:styleId="1026" w:customStyle="1">
    <w:name w:val="文档结构图 字符"/>
    <w:link w:val="821"/>
    <w:uiPriority w:val="99"/>
    <w:semiHidden/>
    <w:qFormat/>
    <w:rPr>
      <w:sz w:val="21"/>
      <w:shd w:val="clear" w:color="auto" w:fill="000080"/>
    </w:rPr>
  </w:style>
  <w:style w:type="character" w:styleId="1027" w:customStyle="1">
    <w:name w:val="批注文字 字符"/>
    <w:basedOn w:val="816"/>
    <w:link w:val="822"/>
    <w:uiPriority w:val="99"/>
    <w:qFormat/>
    <w:rPr>
      <w:sz w:val="21"/>
      <w:szCs w:val="24"/>
    </w:rPr>
  </w:style>
  <w:style w:type="character" w:styleId="1028" w:customStyle="1">
    <w:name w:val="正文文本 字符"/>
    <w:link w:val="826"/>
    <w:uiPriority w:val="0"/>
    <w:qFormat/>
    <w:rPr>
      <w:rFonts w:eastAsia="宋体"/>
      <w:sz w:val="28"/>
      <w:szCs w:val="24"/>
      <w:lang w:val="en-US" w:eastAsia="zh-CN" w:bidi="ar-SA"/>
    </w:rPr>
  </w:style>
  <w:style w:type="character" w:styleId="1029" w:customStyle="1">
    <w:name w:val="正文文本缩进 字符"/>
    <w:link w:val="827"/>
    <w:uiPriority w:val="0"/>
    <w:qFormat/>
    <w:rPr>
      <w:rFonts w:ascii="方正仿宋简体" w:hAnsi="创艺简仿宋" w:eastAsia="方正仿宋简体"/>
      <w:sz w:val="24"/>
    </w:rPr>
  </w:style>
  <w:style w:type="character" w:styleId="1030" w:customStyle="1">
    <w:name w:val="纯文本 字符"/>
    <w:link w:val="833"/>
    <w:uiPriority w:val="0"/>
    <w:qFormat/>
    <w:rPr>
      <w:rFonts w:ascii="宋体" w:hAnsi="Courier New" w:eastAsia="楷体_GB2312"/>
      <w:sz w:val="28"/>
      <w:lang w:val="en-US" w:eastAsia="zh-CN" w:bidi="ar-SA"/>
    </w:rPr>
  </w:style>
  <w:style w:type="character" w:styleId="1031" w:customStyle="1">
    <w:name w:val="日期 字符"/>
    <w:link w:val="835"/>
    <w:uiPriority w:val="0"/>
    <w:qFormat/>
    <w:rPr>
      <w:sz w:val="28"/>
      <w:szCs w:val="24"/>
    </w:rPr>
  </w:style>
  <w:style w:type="character" w:styleId="1032" w:customStyle="1">
    <w:name w:val="批注框文本 字符"/>
    <w:link w:val="838"/>
    <w:uiPriority w:val="99"/>
    <w:qFormat/>
    <w:rPr>
      <w:sz w:val="18"/>
      <w:szCs w:val="18"/>
    </w:rPr>
  </w:style>
  <w:style w:type="character" w:styleId="1033" w:customStyle="1">
    <w:name w:val="页脚 字符"/>
    <w:link w:val="839"/>
    <w:uiPriority w:val="99"/>
    <w:qFormat/>
    <w:rPr>
      <w:sz w:val="18"/>
      <w:szCs w:val="18"/>
    </w:rPr>
  </w:style>
  <w:style w:type="character" w:styleId="1034" w:customStyle="1">
    <w:name w:val="页眉 字符"/>
    <w:link w:val="841"/>
    <w:uiPriority w:val="99"/>
    <w:qFormat/>
    <w:rPr>
      <w:rFonts w:eastAsia="宋体"/>
      <w:sz w:val="18"/>
      <w:szCs w:val="18"/>
      <w:lang w:val="en-US" w:eastAsia="zh-CN" w:bidi="ar-SA"/>
    </w:rPr>
  </w:style>
  <w:style w:type="character" w:styleId="1035" w:customStyle="1">
    <w:name w:val="副标题 字符"/>
    <w:link w:val="846"/>
    <w:uiPriority w:val="0"/>
    <w:qFormat/>
    <w:rPr>
      <w:rFonts w:eastAsia="宋体"/>
      <w:sz w:val="21"/>
      <w:szCs w:val="24"/>
      <w:lang w:val="en-US" w:eastAsia="zh-CN" w:bidi="ar-SA"/>
    </w:rPr>
  </w:style>
  <w:style w:type="character" w:styleId="1036" w:customStyle="1">
    <w:name w:val="批注主题 字符"/>
    <w:basedOn w:val="1027"/>
    <w:link w:val="859"/>
    <w:uiPriority w:val="99"/>
    <w:semiHidden/>
    <w:qFormat/>
    <w:rPr>
      <w:b/>
      <w:bCs/>
      <w:sz w:val="21"/>
      <w:szCs w:val="24"/>
    </w:rPr>
  </w:style>
  <w:style w:type="character" w:styleId="1037" w:customStyle="1">
    <w:name w:val="正文首行缩进 字符"/>
    <w:link w:val="860"/>
    <w:uiPriority w:val="0"/>
    <w:qFormat/>
    <w:rPr>
      <w:rFonts w:ascii="Cambria" w:hAnsi="Cambria"/>
      <w:sz w:val="21"/>
      <w:szCs w:val="24"/>
      <w:lang w:val="en-US" w:eastAsia="zh-CN" w:bidi="ar-SA"/>
    </w:rPr>
  </w:style>
  <w:style w:type="table" w:styleId="1038" w:customStyle="1">
    <w:name w:val="浅色网格 - 强调文字颜色 61"/>
    <w:basedOn w:val="817"/>
    <w:uiPriority w:val="0"/>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Bahnschrift" w:hAnsi="Bahnschrift"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1039" w:customStyle="1">
    <w:name w:val="彩色底纹 - 强调文字颜色 51"/>
    <w:basedOn w:val="817"/>
    <w:uiPriority w:val="0"/>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1040" w:customStyle="1">
    <w:name w:val="彩色列表 - 强调文字颜色 41"/>
    <w:basedOn w:val="817"/>
    <w:uiPriority w:val="0"/>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1041" w:customStyle="1">
    <w:name w:val="pa-0"/>
    <w:basedOn w:val="806"/>
    <w:uiPriority w:val="0"/>
    <w:qFormat/>
    <w:pPr>
      <w:jc w:val="center"/>
      <w:spacing w:line="320" w:lineRule="atLeast"/>
      <w:widowControl/>
    </w:pPr>
    <w:rPr>
      <w:rFonts w:ascii="宋体" w:hAnsi="宋体" w:cs="宋体"/>
      <w:sz w:val="24"/>
    </w:rPr>
  </w:style>
  <w:style w:type="paragraph" w:styleId="1042" w:customStyle="1">
    <w:name w:val="pa-1"/>
    <w:basedOn w:val="806"/>
    <w:uiPriority w:val="0"/>
    <w:qFormat/>
    <w:pPr>
      <w:ind w:firstLine="540"/>
      <w:spacing w:line="360" w:lineRule="atLeast"/>
      <w:widowControl/>
    </w:pPr>
    <w:rPr>
      <w:rFonts w:ascii="宋体" w:hAnsi="宋体" w:cs="宋体"/>
      <w:sz w:val="24"/>
    </w:rPr>
  </w:style>
  <w:style w:type="paragraph" w:styleId="1043" w:customStyle="1">
    <w:name w:val="pa-2"/>
    <w:basedOn w:val="806"/>
    <w:uiPriority w:val="0"/>
    <w:qFormat/>
    <w:pPr>
      <w:ind w:firstLine="480"/>
      <w:spacing w:line="280" w:lineRule="atLeast"/>
      <w:widowControl/>
    </w:pPr>
    <w:rPr>
      <w:rFonts w:ascii="宋体" w:hAnsi="宋体" w:cs="宋体"/>
      <w:sz w:val="24"/>
    </w:rPr>
  </w:style>
  <w:style w:type="paragraph" w:styleId="1044" w:customStyle="1">
    <w:name w:val="pa-3"/>
    <w:basedOn w:val="806"/>
    <w:uiPriority w:val="0"/>
    <w:qFormat/>
    <w:pPr>
      <w:ind w:firstLine="480"/>
      <w:spacing w:line="360" w:lineRule="atLeast"/>
      <w:widowControl/>
    </w:pPr>
    <w:rPr>
      <w:rFonts w:ascii="宋体" w:hAnsi="宋体" w:cs="宋体"/>
      <w:sz w:val="24"/>
    </w:rPr>
  </w:style>
  <w:style w:type="paragraph" w:styleId="1045" w:customStyle="1">
    <w:name w:val="pa-4"/>
    <w:basedOn w:val="806"/>
    <w:uiPriority w:val="0"/>
    <w:qFormat/>
    <w:pPr>
      <w:spacing w:line="360" w:lineRule="atLeast"/>
      <w:widowControl/>
    </w:pPr>
    <w:rPr>
      <w:rFonts w:ascii="宋体" w:hAnsi="宋体" w:cs="宋体"/>
      <w:sz w:val="24"/>
    </w:rPr>
  </w:style>
  <w:style w:type="paragraph" w:styleId="1046" w:customStyle="1">
    <w:name w:val="pa-5"/>
    <w:basedOn w:val="806"/>
    <w:uiPriority w:val="0"/>
    <w:qFormat/>
    <w:pPr>
      <w:spacing w:line="280" w:lineRule="atLeast"/>
      <w:widowControl/>
    </w:pPr>
    <w:rPr>
      <w:rFonts w:ascii="宋体" w:hAnsi="宋体" w:cs="宋体"/>
      <w:sz w:val="24"/>
    </w:rPr>
  </w:style>
  <w:style w:type="character" w:styleId="1047" w:customStyle="1">
    <w:name w:val="ca-01"/>
    <w:uiPriority w:val="0"/>
    <w:qFormat/>
    <w:rPr>
      <w:rFonts w:hint="eastAsia" w:ascii="黑体" w:eastAsia="黑体"/>
      <w:sz w:val="28"/>
      <w:szCs w:val="28"/>
    </w:rPr>
  </w:style>
  <w:style w:type="character" w:styleId="1048" w:customStyle="1">
    <w:name w:val="ca-11"/>
    <w:uiPriority w:val="0"/>
    <w:qFormat/>
    <w:rPr>
      <w:rFonts w:hint="eastAsia" w:ascii="宋体" w:hAnsi="宋体" w:eastAsia="宋体"/>
      <w:sz w:val="24"/>
      <w:szCs w:val="24"/>
    </w:rPr>
  </w:style>
  <w:style w:type="character" w:styleId="1049" w:customStyle="1">
    <w:name w:val="ca-21"/>
    <w:uiPriority w:val="0"/>
    <w:qFormat/>
    <w:rPr>
      <w:rFonts w:hint="eastAsia" w:ascii="宋体" w:hAnsi="宋体" w:eastAsia="宋体"/>
      <w:b/>
      <w:bCs/>
      <w:color w:val="000000"/>
      <w:spacing w:val="-20"/>
      <w:sz w:val="24"/>
      <w:szCs w:val="24"/>
    </w:rPr>
  </w:style>
  <w:style w:type="paragraph" w:styleId="1050" w:customStyle="1">
    <w:name w:val="Char"/>
    <w:basedOn w:val="806"/>
    <w:uiPriority w:val="0"/>
    <w:qFormat/>
    <w:pPr>
      <w:numPr>
        <w:ilvl w:val="0"/>
        <w:numId w:val="1"/>
      </w:numPr>
    </w:pPr>
    <w:rPr>
      <w:sz w:val="24"/>
    </w:rPr>
  </w:style>
  <w:style w:type="paragraph" w:styleId="1051" w:customStyle="1">
    <w:name w:val="Char2"/>
    <w:basedOn w:val="806"/>
    <w:uiPriority w:val="0"/>
    <w:qFormat/>
    <w:rPr>
      <w:rFonts w:ascii="Tahoma" w:hAnsi="Tahoma"/>
      <w:sz w:val="24"/>
      <w:szCs w:val="20"/>
    </w:rPr>
  </w:style>
  <w:style w:type="character" w:styleId="1052" w:customStyle="1">
    <w:name w:val="正文（首行缩进两字） Char1"/>
    <w:uiPriority w:val="0"/>
    <w:qFormat/>
    <w:rPr>
      <w:rFonts w:eastAsia="宋体"/>
      <w:sz w:val="21"/>
      <w:szCs w:val="24"/>
      <w:lang w:val="en-US" w:eastAsia="zh-CN" w:bidi="ar-SA"/>
    </w:rPr>
  </w:style>
  <w:style w:type="paragraph" w:styleId="1053" w:customStyle="1">
    <w:name w:val="Char Char"/>
    <w:basedOn w:val="806"/>
    <w:uiPriority w:val="0"/>
    <w:qFormat/>
    <w:rPr>
      <w:rFonts w:ascii="Tahoma" w:hAnsi="Tahoma"/>
      <w:sz w:val="24"/>
      <w:szCs w:val="20"/>
    </w:rPr>
  </w:style>
  <w:style w:type="paragraph" w:styleId="1054" w:customStyle="1">
    <w:name w:val="默认段落字体 Para Char Char Char Char"/>
    <w:basedOn w:val="806"/>
    <w:uiPriority w:val="0"/>
    <w:qFormat/>
  </w:style>
  <w:style w:type="paragraph" w:styleId="1055" w:customStyle="1">
    <w:name w:val="默认段落字体 Para Char Char"/>
    <w:basedOn w:val="806"/>
    <w:uiPriority w:val="0"/>
    <w:qFormat/>
  </w:style>
  <w:style w:type="paragraph" w:styleId="1056" w:customStyle="1">
    <w:name w:val="金保标题1"/>
    <w:basedOn w:val="807"/>
    <w:next w:val="806"/>
    <w:uiPriority w:val="0"/>
    <w:qFormat/>
    <w:pPr>
      <w:numPr>
        <w:ilvl w:val="0"/>
        <w:numId w:val="2"/>
      </w:numPr>
      <w:jc w:val="center"/>
      <w:pageBreakBefore/>
    </w:pPr>
    <w:rPr>
      <w:rFonts w:ascii="黑体" w:hAnsi="Tahoma" w:eastAsia="黑体"/>
      <w:sz w:val="32"/>
      <w:szCs w:val="32"/>
    </w:rPr>
  </w:style>
  <w:style w:type="paragraph" w:styleId="1057" w:customStyle="1">
    <w:name w:val="标题2"/>
    <w:basedOn w:val="808"/>
    <w:next w:val="806"/>
    <w:link w:val="1058"/>
    <w:uiPriority w:val="0"/>
    <w:qFormat/>
    <w:pPr>
      <w:numPr>
        <w:ilvl w:val="1"/>
        <w:numId w:val="2"/>
      </w:numPr>
      <w:jc w:val="left"/>
      <w:spacing w:line="415" w:lineRule="auto"/>
    </w:pPr>
    <w:rPr>
      <w:rFonts w:ascii="Calibri" w:hAnsi="Calibri"/>
      <w:b w:val="0"/>
      <w:sz w:val="30"/>
      <w:szCs w:val="30"/>
    </w:rPr>
  </w:style>
  <w:style w:type="character" w:styleId="1058" w:customStyle="1">
    <w:name w:val="标题2 Char"/>
    <w:link w:val="1057"/>
    <w:uiPriority w:val="0"/>
    <w:qFormat/>
    <w:rPr>
      <w:rFonts w:ascii="Calibri" w:hAnsi="Calibri" w:eastAsia="黑体"/>
      <w:bCs/>
      <w:sz w:val="30"/>
      <w:szCs w:val="30"/>
    </w:rPr>
  </w:style>
  <w:style w:type="paragraph" w:styleId="1059" w:customStyle="1">
    <w:name w:val="金保标题3"/>
    <w:basedOn w:val="809"/>
    <w:next w:val="806"/>
    <w:uiPriority w:val="0"/>
    <w:qFormat/>
    <w:pPr>
      <w:ind w:left="720" w:hanging="720"/>
      <w:spacing w:line="480" w:lineRule="auto"/>
      <w:tabs>
        <w:tab w:val="left" w:pos="720" w:leader="none"/>
        <w:tab w:val="left" w:pos="900" w:leader="none"/>
      </w:tabs>
    </w:pPr>
    <w:rPr>
      <w:rFonts w:ascii="黑体" w:hAnsi="黑体" w:eastAsia="黑体" w:cs="Arial"/>
      <w:b w:val="0"/>
      <w:color w:val="000000"/>
      <w:sz w:val="28"/>
      <w:szCs w:val="28"/>
    </w:rPr>
  </w:style>
  <w:style w:type="paragraph" w:styleId="1060" w:customStyle="1">
    <w:name w:val="标准正文格式"/>
    <w:basedOn w:val="806"/>
    <w:link w:val="1061"/>
    <w:uiPriority w:val="0"/>
    <w:qFormat/>
    <w:pPr>
      <w:ind w:firstLine="200"/>
      <w:spacing w:before="60" w:after="120" w:line="360" w:lineRule="auto"/>
      <w:widowControl/>
    </w:pPr>
    <w:rPr>
      <w:rFonts w:ascii="Calibri" w:hAnsi="Calibri" w:eastAsia="仿宋_GB2312"/>
      <w:bCs/>
      <w:sz w:val="28"/>
      <w:szCs w:val="20"/>
    </w:rPr>
  </w:style>
  <w:style w:type="character" w:styleId="1061" w:customStyle="1">
    <w:name w:val="标准正文格式 Char"/>
    <w:link w:val="1060"/>
    <w:uiPriority w:val="0"/>
    <w:qFormat/>
    <w:rPr>
      <w:rFonts w:eastAsia="仿宋_GB2312"/>
      <w:bCs/>
      <w:sz w:val="28"/>
      <w:lang w:val="en-US" w:eastAsia="zh-CN" w:bidi="ar-SA"/>
    </w:rPr>
  </w:style>
  <w:style w:type="paragraph" w:styleId="1062">
    <w:name w:val="List Paragraph"/>
    <w:basedOn w:val="806"/>
    <w:link w:val="1282"/>
    <w:uiPriority w:val="0"/>
    <w:qFormat/>
    <w:pPr>
      <w:ind w:firstLine="420"/>
    </w:pPr>
    <w:rPr>
      <w:rFonts w:ascii="Calibri" w:hAnsi="Calibri"/>
      <w:szCs w:val="20"/>
    </w:rPr>
  </w:style>
  <w:style w:type="paragraph" w:styleId="1063" w:customStyle="1">
    <w:name w:val="样式 标题 1第一章：标题 1µÚÒ»ÕÂ£º±êÌâ 1合同标题H1标书1h1Section HeadingH..."/>
    <w:basedOn w:val="807"/>
    <w:uiPriority w:val="0"/>
    <w:qFormat/>
    <w:pPr>
      <w:numPr>
        <w:ilvl w:val="0"/>
        <w:numId w:val="3"/>
      </w:numPr>
      <w:jc w:val="left"/>
      <w:pageBreakBefore/>
      <w:spacing w:after="120" w:line="360" w:lineRule="auto"/>
      <w:pBdr>
        <w:top w:val="single" w:color="auto" w:sz="18" w:space="1"/>
      </w:pBdr>
    </w:pPr>
    <w:rPr>
      <w:rFonts w:ascii="Times New Roman" w:hAnsi="Times New Roman"/>
      <w:szCs w:val="20"/>
    </w:rPr>
  </w:style>
  <w:style w:type="paragraph" w:styleId="1064" w:customStyle="1">
    <w:name w:val="标准正文1"/>
    <w:basedOn w:val="806"/>
    <w:link w:val="1065"/>
    <w:uiPriority w:val="0"/>
    <w:qFormat/>
    <w:pPr>
      <w:ind w:firstLine="420"/>
      <w:spacing w:line="288" w:lineRule="auto"/>
    </w:pPr>
    <w:rPr>
      <w:rFonts w:ascii="Calibri" w:hAnsi="Calibri" w:cs="宋体"/>
      <w:szCs w:val="20"/>
    </w:rPr>
  </w:style>
  <w:style w:type="character" w:styleId="1065" w:customStyle="1">
    <w:name w:val="标准正文1 Char"/>
    <w:link w:val="1064"/>
    <w:uiPriority w:val="0"/>
    <w:qFormat/>
    <w:rPr>
      <w:rFonts w:eastAsia="宋体" w:cs="宋体"/>
      <w:sz w:val="21"/>
      <w:lang w:val="en-US" w:eastAsia="zh-CN" w:bidi="ar-SA"/>
    </w:rPr>
  </w:style>
  <w:style w:type="paragraph" w:styleId="1066" w:customStyle="1">
    <w:name w:val="样式 标题 2h22nd levelheading 2H2Title2H21Heading 2 HiddenHe...1"/>
    <w:basedOn w:val="808"/>
    <w:uiPriority w:val="0"/>
    <w:qFormat/>
    <w:pPr>
      <w:ind w:left="576" w:hanging="576"/>
      <w:jc w:val="left"/>
      <w:spacing w:before="0" w:after="0" w:line="360" w:lineRule="auto"/>
      <w:widowControl/>
      <w:tabs>
        <w:tab w:val="left" w:pos="576" w:leader="none"/>
      </w:tabs>
    </w:pPr>
    <w:rPr>
      <w:rFonts w:ascii="黑体" w:hAnsi="宋体" w:cs="宋体"/>
      <w:szCs w:val="20"/>
    </w:rPr>
  </w:style>
  <w:style w:type="paragraph" w:styleId="1067" w:customStyle="1">
    <w:name w:val="样式 标题 3heading 3H3h33rd levelHeading 3 - oldl3CTLevel 3 ..."/>
    <w:basedOn w:val="809"/>
    <w:uiPriority w:val="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68" w:customStyle="1">
    <w:name w:val="Char Char Char Char Char Char Char Char Char Char Char Char Char Char Char Char"/>
    <w:basedOn w:val="806"/>
    <w:uiPriority w:val="0"/>
    <w:qFormat/>
    <w:rPr>
      <w:rFonts w:ascii="Tahoma" w:hAnsi="Tahoma" w:eastAsia="仿宋_GB2312"/>
      <w:color w:val="000000"/>
      <w:sz w:val="24"/>
      <w:szCs w:val="20"/>
    </w:rPr>
  </w:style>
  <w:style w:type="character" w:styleId="1069" w:customStyle="1">
    <w:name w:val="grame"/>
    <w:basedOn w:val="816"/>
    <w:uiPriority w:val="0"/>
    <w:qFormat/>
  </w:style>
  <w:style w:type="character" w:styleId="1070" w:customStyle="1">
    <w:name w:val="p101"/>
    <w:uiPriority w:val="0"/>
    <w:qFormat/>
    <w:rPr>
      <w:rFonts w:hint="default"/>
      <w:sz w:val="20"/>
      <w:u w:val="none"/>
    </w:rPr>
  </w:style>
  <w:style w:type="paragraph" w:styleId="1071" w:customStyle="1">
    <w:name w:val="textfontgray"/>
    <w:basedOn w:val="806"/>
    <w:uiPriority w:val="0"/>
    <w:qFormat/>
    <w:pPr>
      <w:jc w:val="left"/>
      <w:spacing w:before="100" w:beforeAutospacing="1" w:after="100" w:afterAutospacing="1" w:line="432" w:lineRule="auto"/>
      <w:widowControl/>
    </w:pPr>
    <w:rPr>
      <w:color w:val="999999"/>
      <w:sz w:val="18"/>
      <w:szCs w:val="20"/>
    </w:rPr>
  </w:style>
  <w:style w:type="paragraph" w:styleId="1072" w:customStyle="1">
    <w:name w:val="dashed"/>
    <w:basedOn w:val="806"/>
    <w:uiPriority w:val="0"/>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73" w:customStyle="1">
    <w:name w:val="salefont9"/>
    <w:basedOn w:val="806"/>
    <w:uiPriority w:val="0"/>
    <w:qFormat/>
    <w:pPr>
      <w:jc w:val="left"/>
      <w:spacing w:before="100" w:beforeAutospacing="1" w:after="100" w:afterAutospacing="1" w:line="384" w:lineRule="auto"/>
      <w:widowControl/>
    </w:pPr>
    <w:rPr>
      <w:color w:val="ff3300"/>
      <w:sz w:val="18"/>
      <w:szCs w:val="20"/>
    </w:rPr>
  </w:style>
  <w:style w:type="paragraph" w:styleId="1074" w:customStyle="1">
    <w:name w:val="flType"/>
    <w:basedOn w:val="806"/>
    <w:uiPriority w:val="0"/>
    <w:qFormat/>
    <w:pPr>
      <w:jc w:val="center"/>
      <w:spacing w:after="284" w:line="113" w:lineRule="atLeast"/>
    </w:pPr>
    <w:rPr>
      <w:sz w:val="24"/>
      <w:szCs w:val="20"/>
    </w:rPr>
  </w:style>
  <w:style w:type="paragraph" w:styleId="1075" w:customStyle="1">
    <w:name w:val="Char1"/>
    <w:basedOn w:val="821"/>
    <w:uiPriority w:val="0"/>
    <w:qFormat/>
    <w:rPr>
      <w:rFonts w:ascii="Tahoma" w:hAnsi="Tahoma"/>
      <w:sz w:val="24"/>
    </w:rPr>
  </w:style>
  <w:style w:type="paragraph" w:styleId="1076" w:customStyle="1">
    <w:name w:val="序号正文"/>
    <w:basedOn w:val="806"/>
    <w:uiPriority w:val="0"/>
    <w:qFormat/>
    <w:pPr>
      <w:numPr>
        <w:ilvl w:val="0"/>
        <w:numId w:val="4"/>
      </w:numPr>
      <w:ind w:left="0" w:firstLine="0"/>
      <w:spacing w:before="156" w:after="156" w:line="300" w:lineRule="auto"/>
      <w:tabs>
        <w:tab w:val="left" w:pos="360" w:leader="none"/>
        <w:tab w:val="left" w:pos="425" w:leader="none"/>
      </w:tabs>
    </w:pPr>
    <w:rPr>
      <w:sz w:val="24"/>
      <w:szCs w:val="20"/>
    </w:rPr>
  </w:style>
  <w:style w:type="paragraph" w:styleId="1077" w:customStyle="1">
    <w:name w:val="p10"/>
    <w:basedOn w:val="806"/>
    <w:uiPriority w:val="0"/>
    <w:qFormat/>
    <w:pPr>
      <w:jc w:val="left"/>
      <w:spacing w:before="100" w:beforeAutospacing="1" w:after="100" w:afterAutospacing="1" w:line="432" w:lineRule="auto"/>
      <w:widowControl/>
    </w:pPr>
    <w:rPr>
      <w:color w:val="000000"/>
      <w:sz w:val="20"/>
      <w:szCs w:val="20"/>
    </w:rPr>
  </w:style>
  <w:style w:type="paragraph" w:styleId="1078" w:customStyle="1">
    <w:name w:val="headfont9"/>
    <w:basedOn w:val="806"/>
    <w:uiPriority w:val="0"/>
    <w:qFormat/>
    <w:pPr>
      <w:jc w:val="left"/>
      <w:spacing w:before="100" w:beforeAutospacing="1" w:after="100" w:afterAutospacing="1"/>
      <w:widowControl/>
    </w:pPr>
    <w:rPr>
      <w:color w:val="ffffff"/>
      <w:sz w:val="18"/>
      <w:szCs w:val="20"/>
    </w:rPr>
  </w:style>
  <w:style w:type="paragraph" w:styleId="1079" w:customStyle="1">
    <w:name w:val="textfont12"/>
    <w:basedOn w:val="806"/>
    <w:uiPriority w:val="0"/>
    <w:qFormat/>
    <w:pPr>
      <w:jc w:val="left"/>
      <w:spacing w:before="100" w:beforeAutospacing="1" w:after="100" w:afterAutospacing="1"/>
      <w:widowControl/>
    </w:pPr>
    <w:rPr>
      <w:b/>
      <w:color w:val="000000"/>
      <w:sz w:val="24"/>
      <w:szCs w:val="20"/>
    </w:rPr>
  </w:style>
  <w:style w:type="paragraph" w:styleId="1080" w:customStyle="1">
    <w:name w:val="表1"/>
    <w:basedOn w:val="806"/>
    <w:uiPriority w:val="0"/>
    <w:qFormat/>
    <w:pPr>
      <w:jc w:val="center"/>
    </w:pPr>
    <w:rPr>
      <w:spacing w:val="20"/>
      <w:szCs w:val="20"/>
    </w:rPr>
  </w:style>
  <w:style w:type="paragraph" w:styleId="1081" w:customStyle="1">
    <w:name w:val="p9"/>
    <w:basedOn w:val="806"/>
    <w:uiPriority w:val="0"/>
    <w:qFormat/>
    <w:pPr>
      <w:jc w:val="left"/>
      <w:spacing w:before="100" w:beforeAutospacing="1" w:after="100" w:afterAutospacing="1"/>
      <w:widowControl/>
    </w:pPr>
    <w:rPr>
      <w:color w:val="000000"/>
      <w:sz w:val="18"/>
      <w:szCs w:val="20"/>
    </w:rPr>
  </w:style>
  <w:style w:type="paragraph" w:styleId="1082" w:customStyle="1">
    <w:name w:val="profont"/>
    <w:basedOn w:val="806"/>
    <w:uiPriority w:val="0"/>
    <w:qFormat/>
    <w:pPr>
      <w:jc w:val="left"/>
      <w:spacing w:before="100" w:beforeAutospacing="1" w:after="100" w:afterAutospacing="1"/>
      <w:widowControl/>
    </w:pPr>
    <w:rPr>
      <w:rFonts w:ascii="Verdana" w:hAnsi="Verdana"/>
      <w:b/>
      <w:color w:val="333333"/>
      <w:sz w:val="24"/>
      <w:szCs w:val="20"/>
    </w:rPr>
  </w:style>
  <w:style w:type="paragraph" w:styleId="1083" w:customStyle="1">
    <w:name w:val="纯文本1"/>
    <w:basedOn w:val="806"/>
    <w:link w:val="1084"/>
    <w:uiPriority w:val="0"/>
    <w:qFormat/>
    <w:rPr>
      <w:rFonts w:ascii="宋体" w:hAnsi="Courier New" w:eastAsia="楷体_GB2312"/>
      <w:sz w:val="28"/>
      <w:szCs w:val="20"/>
    </w:rPr>
  </w:style>
  <w:style w:type="character" w:styleId="1084" w:customStyle="1">
    <w:name w:val="Plain Text Char"/>
    <w:link w:val="1083"/>
    <w:uiPriority w:val="0"/>
    <w:qFormat/>
    <w:rPr>
      <w:rFonts w:ascii="宋体" w:hAnsi="Courier New" w:eastAsia="楷体_GB2312"/>
      <w:sz w:val="28"/>
    </w:rPr>
  </w:style>
  <w:style w:type="paragraph" w:styleId="1085" w:customStyle="1">
    <w:name w:val="段"/>
    <w:next w:val="1086"/>
    <w:uiPriority w:val="0"/>
    <w:qFormat/>
    <w:pPr>
      <w:ind w:firstLine="200"/>
      <w:jc w:val="both"/>
    </w:pPr>
    <w:rPr>
      <w:rFonts w:ascii="宋体" w:hAnsi="Times New Roman" w:eastAsia="宋体" w:cs="Times New Roman"/>
      <w:sz w:val="21"/>
      <w:lang w:val="en-US" w:eastAsia="zh-CN" w:bidi="ar-SA"/>
    </w:rPr>
  </w:style>
  <w:style w:type="paragraph" w:styleId="1086" w:customStyle="1">
    <w:name w:val="正文 A"/>
    <w:next w:val="1085"/>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1087" w:customStyle="1">
    <w:name w:val="font0"/>
    <w:basedOn w:val="806"/>
    <w:uiPriority w:val="0"/>
    <w:qFormat/>
    <w:pPr>
      <w:jc w:val="left"/>
      <w:spacing w:before="100" w:beforeAutospacing="1" w:after="100" w:afterAutospacing="1"/>
      <w:widowControl/>
    </w:pPr>
    <w:rPr>
      <w:rFonts w:hint="eastAsia" w:ascii="宋体" w:hAnsi="宋体"/>
      <w:sz w:val="24"/>
      <w:szCs w:val="20"/>
    </w:rPr>
  </w:style>
  <w:style w:type="paragraph" w:styleId="1088" w:customStyle="1">
    <w:name w:val="input"/>
    <w:basedOn w:val="806"/>
    <w:uiPriority w:val="0"/>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89" w:customStyle="1">
    <w:name w:val="小标题"/>
    <w:basedOn w:val="806"/>
    <w:uiPriority w:val="0"/>
    <w:qFormat/>
    <w:rPr>
      <w:rFonts w:ascii="宋体" w:hAnsi="宋体"/>
      <w:b/>
      <w:sz w:val="24"/>
      <w:szCs w:val="20"/>
    </w:rPr>
  </w:style>
  <w:style w:type="paragraph" w:styleId="1090" w:customStyle="1">
    <w:name w:val="样式 Arial 小四 行距: 1.5 倍行距"/>
    <w:basedOn w:val="806"/>
    <w:uiPriority w:val="0"/>
    <w:qFormat/>
    <w:pPr>
      <w:ind w:firstLine="480"/>
      <w:spacing w:line="360" w:lineRule="auto"/>
    </w:pPr>
    <w:rPr>
      <w:rFonts w:ascii="Arial" w:hAnsi="Arial"/>
      <w:sz w:val="24"/>
      <w:szCs w:val="20"/>
    </w:rPr>
  </w:style>
  <w:style w:type="paragraph" w:styleId="1091" w:customStyle="1">
    <w:name w:val="条例"/>
    <w:basedOn w:val="806"/>
    <w:uiPriority w:val="0"/>
    <w:qFormat/>
    <w:pPr>
      <w:ind w:left="2" w:right="210" w:firstLine="2"/>
      <w:keepLines/>
      <w:spacing w:line="320" w:lineRule="exact"/>
      <w:widowControl/>
    </w:pPr>
    <w:rPr>
      <w:rFonts w:ascii="宋体" w:hAnsi="宋体"/>
      <w:sz w:val="24"/>
      <w:szCs w:val="20"/>
    </w:rPr>
  </w:style>
  <w:style w:type="paragraph" w:styleId="1092" w:customStyle="1">
    <w:name w:val="符号列表"/>
    <w:basedOn w:val="806"/>
    <w:uiPriority w:val="0"/>
    <w:qFormat/>
    <w:pPr>
      <w:numPr>
        <w:ilvl w:val="0"/>
        <w:numId w:val="5"/>
      </w:numPr>
      <w:spacing w:line="440" w:lineRule="exact"/>
    </w:pPr>
    <w:rPr>
      <w:sz w:val="24"/>
      <w:szCs w:val="20"/>
    </w:rPr>
  </w:style>
  <w:style w:type="paragraph" w:styleId="1093" w:customStyle="1">
    <w:name w:val="font5"/>
    <w:basedOn w:val="806"/>
    <w:uiPriority w:val="0"/>
    <w:qFormat/>
    <w:pPr>
      <w:jc w:val="left"/>
      <w:spacing w:before="100" w:beforeAutospacing="1" w:after="100" w:afterAutospacing="1"/>
      <w:widowControl/>
    </w:pPr>
    <w:rPr>
      <w:rFonts w:ascii="宋体" w:hAnsi="宋体" w:cs="宋体"/>
      <w:sz w:val="18"/>
      <w:szCs w:val="18"/>
    </w:rPr>
  </w:style>
  <w:style w:type="paragraph" w:styleId="1094" w:customStyle="1">
    <w:name w:val="xl23"/>
    <w:basedOn w:val="806"/>
    <w:uiPriority w:val="0"/>
    <w:qFormat/>
    <w:pPr>
      <w:jc w:val="center"/>
      <w:spacing w:before="100" w:beforeAutospacing="1" w:after="100" w:afterAutospacing="1"/>
      <w:widowControl/>
    </w:pPr>
    <w:rPr>
      <w:rFonts w:ascii="宋体" w:hAnsi="宋体" w:cs="宋体"/>
      <w:sz w:val="24"/>
    </w:rPr>
  </w:style>
  <w:style w:type="paragraph" w:styleId="1095" w:customStyle="1">
    <w:name w:val="xl24"/>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96" w:customStyle="1">
    <w:name w:val="xl25"/>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7" w:customStyle="1">
    <w:name w:val="xl26"/>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98" w:customStyle="1">
    <w:name w:val="xl27"/>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99" w:customStyle="1">
    <w:name w:val="xl28"/>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00" w:customStyle="1">
    <w:name w:val="xl29"/>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1" w:customStyle="1">
    <w:name w:val="xl30"/>
    <w:basedOn w:val="80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02" w:customStyle="1">
    <w:name w:val="xl3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103" w:customStyle="1">
    <w:name w:val="xl32"/>
    <w:basedOn w:val="80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104" w:customStyle="1">
    <w:name w:val="xl33"/>
    <w:basedOn w:val="80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105" w:customStyle="1">
    <w:name w:val="xl34"/>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106" w:customStyle="1">
    <w:name w:val="xl35"/>
    <w:basedOn w:val="80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107" w:customStyle="1">
    <w:name w:val="xl36"/>
    <w:basedOn w:val="80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108" w:customStyle="1">
    <w:name w:val="xl37"/>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109" w:customStyle="1">
    <w:name w:val="xl38"/>
    <w:basedOn w:val="806"/>
    <w:uiPriority w:val="0"/>
    <w:qFormat/>
    <w:pPr>
      <w:jc w:val="center"/>
      <w:spacing w:before="100" w:beforeAutospacing="1" w:after="100" w:afterAutospacing="1"/>
      <w:widowControl/>
    </w:pPr>
    <w:rPr>
      <w:rFonts w:ascii="宋体" w:hAnsi="宋体" w:cs="宋体"/>
      <w:b/>
      <w:bCs/>
      <w:sz w:val="32"/>
      <w:szCs w:val="32"/>
    </w:rPr>
  </w:style>
  <w:style w:type="paragraph" w:styleId="1110" w:customStyle="1">
    <w:name w:val="xl39"/>
    <w:basedOn w:val="80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111" w:customStyle="1">
    <w:name w:val="xl40"/>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112" w:customStyle="1">
    <w:name w:val="style31"/>
    <w:uiPriority w:val="0"/>
    <w:qFormat/>
    <w:rPr>
      <w:sz w:val="23"/>
      <w:szCs w:val="23"/>
    </w:rPr>
  </w:style>
  <w:style w:type="character" w:styleId="1113" w:customStyle="1">
    <w:name w:val="headertext"/>
    <w:basedOn w:val="816"/>
    <w:uiPriority w:val="0"/>
    <w:qFormat/>
  </w:style>
  <w:style w:type="character" w:styleId="1114" w:customStyle="1">
    <w:name w:val="style5"/>
    <w:basedOn w:val="816"/>
    <w:uiPriority w:val="0"/>
    <w:qFormat/>
  </w:style>
  <w:style w:type="character" w:styleId="1115" w:customStyle="1">
    <w:name w:val="style3"/>
    <w:basedOn w:val="816"/>
    <w:uiPriority w:val="0"/>
    <w:qFormat/>
  </w:style>
  <w:style w:type="character" w:styleId="1116" w:customStyle="1">
    <w:name w:val="font1"/>
    <w:uiPriority w:val="0"/>
    <w:qFormat/>
    <w:rPr>
      <w:color w:val="0066cc"/>
      <w:sz w:val="18"/>
      <w:szCs w:val="18"/>
      <w:u w:val="none"/>
    </w:rPr>
  </w:style>
  <w:style w:type="character" w:styleId="1117" w:customStyle="1">
    <w:name w:val="txt1"/>
    <w:uiPriority w:val="0"/>
    <w:qFormat/>
    <w:rPr>
      <w:rFonts w:hint="default"/>
      <w:sz w:val="18"/>
      <w:szCs w:val="18"/>
    </w:rPr>
  </w:style>
  <w:style w:type="character" w:styleId="1118" w:customStyle="1">
    <w:name w:val="font-121"/>
    <w:uiPriority w:val="0"/>
    <w:qFormat/>
    <w:rPr>
      <w:color w:val="666666"/>
      <w:sz w:val="24"/>
      <w:szCs w:val="24"/>
      <w:u w:val="none"/>
    </w:rPr>
  </w:style>
  <w:style w:type="character" w:styleId="1119" w:customStyle="1">
    <w:name w:val="style41"/>
    <w:uiPriority w:val="0"/>
    <w:qFormat/>
    <w:rPr>
      <w:color w:val="f49304"/>
    </w:rPr>
  </w:style>
  <w:style w:type="character" w:styleId="1120" w:customStyle="1">
    <w:name w:val="正文缩进 Char"/>
    <w:uiPriority w:val="0"/>
    <w:qFormat/>
    <w:rPr>
      <w:rFonts w:eastAsia="宋体"/>
      <w:sz w:val="24"/>
      <w:lang w:val="en-US" w:eastAsia="zh-CN" w:bidi="ar-SA"/>
    </w:rPr>
  </w:style>
  <w:style w:type="character" w:styleId="1121" w:customStyle="1">
    <w:name w:val="text1"/>
    <w:uiPriority w:val="0"/>
    <w:qFormat/>
    <w:rPr>
      <w:rFonts w:hint="default" w:ascii="ˎ̥" w:hAnsi="ˎ̥"/>
      <w:color w:val="000000"/>
      <w:sz w:val="18"/>
      <w:szCs w:val="18"/>
      <w:u w:val="none"/>
    </w:rPr>
  </w:style>
  <w:style w:type="character" w:styleId="1122" w:customStyle="1">
    <w:name w:val="style61"/>
    <w:uiPriority w:val="0"/>
    <w:qFormat/>
    <w:rPr>
      <w:b/>
      <w:bCs/>
      <w:color w:val="f49304"/>
    </w:rPr>
  </w:style>
  <w:style w:type="character" w:styleId="1123" w:customStyle="1">
    <w:name w:val="headerboxgreen"/>
    <w:basedOn w:val="816"/>
    <w:uiPriority w:val="0"/>
    <w:qFormat/>
  </w:style>
  <w:style w:type="character" w:styleId="1124" w:customStyle="1">
    <w:name w:val="textnorm_chn1"/>
    <w:uiPriority w:val="0"/>
    <w:qFormat/>
    <w:rPr>
      <w:rFonts w:hint="default" w:ascii="Arial" w:hAnsi="Arial" w:cs="Arial"/>
      <w:color w:val="21254a"/>
      <w:sz w:val="22"/>
      <w:szCs w:val="22"/>
    </w:rPr>
  </w:style>
  <w:style w:type="character" w:styleId="1125" w:customStyle="1">
    <w:name w:val="marklong"/>
    <w:basedOn w:val="816"/>
    <w:uiPriority w:val="0"/>
    <w:qFormat/>
  </w:style>
  <w:style w:type="character" w:styleId="1126" w:customStyle="1">
    <w:name w:val="style51"/>
    <w:uiPriority w:val="0"/>
    <w:qFormat/>
    <w:rPr>
      <w:color w:val="ffffff"/>
    </w:rPr>
  </w:style>
  <w:style w:type="character" w:styleId="1127" w:customStyle="1">
    <w:name w:val="Char Char4"/>
    <w:uiPriority w:val="0"/>
    <w:qFormat/>
    <w:rPr>
      <w:rFonts w:eastAsia="宋体"/>
      <w:b/>
      <w:bCs/>
      <w:sz w:val="44"/>
      <w:szCs w:val="44"/>
      <w:lang w:val="en-US" w:eastAsia="zh-CN" w:bidi="ar-SA"/>
    </w:rPr>
  </w:style>
  <w:style w:type="character" w:styleId="1128" w:customStyle="1">
    <w:name w:val="H2 Char"/>
    <w:uiPriority w:val="0"/>
    <w:qFormat/>
    <w:rPr>
      <w:rFonts w:ascii="Arial" w:hAnsi="Arial" w:eastAsia="黑体"/>
      <w:b/>
      <w:bCs/>
      <w:sz w:val="32"/>
      <w:szCs w:val="32"/>
    </w:rPr>
  </w:style>
  <w:style w:type="character" w:styleId="1129" w:customStyle="1">
    <w:name w:val="style35"/>
    <w:basedOn w:val="816"/>
    <w:uiPriority w:val="0"/>
    <w:qFormat/>
  </w:style>
  <w:style w:type="character" w:styleId="1130" w:customStyle="1">
    <w:name w:val="black1"/>
    <w:uiPriority w:val="0"/>
    <w:qFormat/>
    <w:rPr>
      <w:b/>
      <w:bCs/>
      <w:color w:val="000000"/>
      <w:sz w:val="19"/>
      <w:szCs w:val="19"/>
    </w:rPr>
  </w:style>
  <w:style w:type="paragraph" w:styleId="1131" w:customStyle="1">
    <w:name w:val="样式 标题 2 + 宋体 小四"/>
    <w:basedOn w:val="808"/>
    <w:next w:val="829"/>
    <w:uiPriority w:val="0"/>
    <w:qFormat/>
    <w:pPr>
      <w:spacing w:line="415" w:lineRule="auto"/>
    </w:pPr>
    <w:rPr>
      <w:rFonts w:ascii="宋体" w:hAnsi="宋体" w:eastAsia="宋体"/>
      <w:sz w:val="24"/>
    </w:rPr>
  </w:style>
  <w:style w:type="paragraph" w:styleId="1132" w:customStyle="1">
    <w:name w:val="CM20"/>
    <w:basedOn w:val="806"/>
    <w:next w:val="806"/>
    <w:uiPriority w:val="0"/>
    <w:qFormat/>
    <w:pPr>
      <w:jc w:val="left"/>
      <w:spacing w:after="115"/>
    </w:pPr>
    <w:rPr>
      <w:rFonts w:ascii=".a..DD.." w:eastAsia=".a..DD.."/>
      <w:sz w:val="24"/>
    </w:rPr>
  </w:style>
  <w:style w:type="paragraph" w:styleId="1133" w:customStyle="1">
    <w:name w:val="标准"/>
    <w:basedOn w:val="806"/>
    <w:uiPriority w:val="0"/>
    <w:qFormat/>
    <w:pPr>
      <w:spacing w:line="240" w:lineRule="atLeast"/>
    </w:pPr>
    <w:rPr>
      <w:rFonts w:eastAsia="楷体_GB2312"/>
      <w:sz w:val="24"/>
      <w:szCs w:val="20"/>
    </w:rPr>
  </w:style>
  <w:style w:type="paragraph" w:styleId="1134" w:customStyle="1">
    <w:name w:val="CM3"/>
    <w:basedOn w:val="1135"/>
    <w:next w:val="1135"/>
    <w:uiPriority w:val="0"/>
    <w:qFormat/>
    <w:pPr>
      <w:spacing w:line="626" w:lineRule="atLeast"/>
    </w:pPr>
    <w:rPr>
      <w:color w:val="auto"/>
    </w:rPr>
  </w:style>
  <w:style w:type="paragraph" w:styleId="1135" w:customStyle="1">
    <w:name w:val="Default"/>
    <w:uiPriority w:val="0"/>
    <w:qFormat/>
    <w:pPr>
      <w:widowControl w:val="off"/>
    </w:pPr>
    <w:rPr>
      <w:rFonts w:ascii=".a..DD.." w:hAnsi="Times New Roman" w:eastAsia=".a..DD.." w:cs="Times New Roman"/>
      <w:color w:val="000000"/>
      <w:sz w:val="24"/>
      <w:szCs w:val="24"/>
      <w:lang w:val="en-US" w:eastAsia="zh-CN" w:bidi="ar-SA"/>
    </w:rPr>
  </w:style>
  <w:style w:type="paragraph" w:styleId="1136" w:customStyle="1">
    <w:name w:val="Char21"/>
    <w:basedOn w:val="806"/>
    <w:uiPriority w:val="0"/>
    <w:qFormat/>
    <w:rPr>
      <w:rFonts w:ascii="Tahoma" w:hAnsi="Tahoma"/>
      <w:sz w:val="24"/>
      <w:szCs w:val="20"/>
    </w:rPr>
  </w:style>
  <w:style w:type="paragraph" w:styleId="1137" w:customStyle="1">
    <w:name w:val="6"/>
    <w:basedOn w:val="806"/>
    <w:next w:val="826"/>
    <w:uiPriority w:val="0"/>
    <w:qFormat/>
    <w:pPr>
      <w:spacing w:after="120"/>
    </w:pPr>
  </w:style>
  <w:style w:type="paragraph" w:styleId="1138" w:customStyle="1">
    <w:name w:val="标题 61"/>
    <w:basedOn w:val="806"/>
    <w:uiPriority w:val="0"/>
    <w:qFormat/>
    <w:pPr>
      <w:jc w:val="left"/>
      <w:widowControl/>
      <w:outlineLvl w:val="6"/>
    </w:pPr>
    <w:rPr>
      <w:rFonts w:ascii="宋体" w:hAnsi="宋体" w:cs="宋体"/>
      <w:color w:val="00569b"/>
      <w:szCs w:val="21"/>
    </w:rPr>
  </w:style>
  <w:style w:type="paragraph" w:styleId="1139" w:customStyle="1">
    <w:name w:val="项符&gt;"/>
    <w:basedOn w:val="806"/>
    <w:uiPriority w:val="0"/>
    <w:qFormat/>
    <w:pPr>
      <w:ind w:left="720" w:hanging="720"/>
      <w:spacing w:line="360" w:lineRule="auto"/>
      <w:tabs>
        <w:tab w:val="left" w:pos="420" w:leader="none"/>
        <w:tab w:val="left" w:pos="720" w:leader="none"/>
      </w:tabs>
    </w:pPr>
    <w:rPr>
      <w:rFonts w:ascii="宋体" w:hAnsi="宋体"/>
      <w:sz w:val="24"/>
      <w:szCs w:val="30"/>
    </w:rPr>
  </w:style>
  <w:style w:type="paragraph" w:styleId="1140" w:customStyle="1">
    <w:name w:val="样式1"/>
    <w:basedOn w:val="807"/>
    <w:uiPriority w:val="0"/>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141" w:customStyle="1">
    <w:name w:val="样式2"/>
    <w:basedOn w:val="808"/>
    <w:uiPriority w:val="0"/>
    <w:qFormat/>
    <w:pPr>
      <w:numPr>
        <w:ilvl w:val="0"/>
        <w:numId w:val="6"/>
      </w:numPr>
      <w:spacing w:line="415" w:lineRule="auto"/>
      <w:tabs>
        <w:tab w:val="left" w:pos="840" w:leader="none"/>
      </w:tabs>
    </w:pPr>
    <w:rPr>
      <w:rFonts w:eastAsia="宋体"/>
      <w:sz w:val="24"/>
    </w:rPr>
  </w:style>
  <w:style w:type="paragraph" w:styleId="1142" w:customStyle="1">
    <w:name w:val="CM2"/>
    <w:basedOn w:val="1135"/>
    <w:next w:val="1135"/>
    <w:uiPriority w:val="0"/>
    <w:qFormat/>
    <w:pPr>
      <w:spacing w:line="623" w:lineRule="atLeast"/>
    </w:pPr>
    <w:rPr>
      <w:color w:val="auto"/>
    </w:rPr>
  </w:style>
  <w:style w:type="paragraph" w:styleId="1143" w:customStyle="1">
    <w:name w:val="样式 Verdana 首行缩进:  0.74 厘米"/>
    <w:basedOn w:val="806"/>
    <w:uiPriority w:val="0"/>
    <w:qFormat/>
    <w:pPr>
      <w:ind w:firstLine="420"/>
      <w:spacing w:line="360" w:lineRule="auto"/>
    </w:pPr>
    <w:rPr>
      <w:rFonts w:ascii="Verdana" w:hAnsi="Verdana" w:cs="宋体"/>
      <w:sz w:val="24"/>
      <w:szCs w:val="20"/>
    </w:rPr>
  </w:style>
  <w:style w:type="paragraph" w:styleId="1144" w:customStyle="1">
    <w:name w:val="样式 正文（首行缩进两字） + 首行缩进:  2 字符"/>
    <w:basedOn w:val="819"/>
    <w:uiPriority w:val="0"/>
    <w:qFormat/>
    <w:pPr>
      <w:ind w:firstLine="200"/>
      <w:jc w:val="both"/>
    </w:pPr>
    <w:rPr>
      <w:rFonts w:eastAsia="宋体"/>
      <w:sz w:val="21"/>
      <w:szCs w:val="24"/>
    </w:rPr>
  </w:style>
  <w:style w:type="paragraph" w:styleId="1145" w:customStyle="1">
    <w:name w:val="样式3"/>
    <w:basedOn w:val="1141"/>
    <w:next w:val="1141"/>
    <w:uiPriority w:val="0"/>
    <w:qFormat/>
  </w:style>
  <w:style w:type="paragraph" w:styleId="1146" w:customStyle="1">
    <w:name w:val="Char Char Char Char"/>
    <w:basedOn w:val="806"/>
    <w:uiPriority w:val="0"/>
    <w:qFormat/>
  </w:style>
  <w:style w:type="paragraph" w:styleId="1147" w:customStyle="1">
    <w:name w:val="Definition Term"/>
    <w:basedOn w:val="806"/>
    <w:next w:val="806"/>
    <w:uiPriority w:val="0"/>
    <w:qFormat/>
    <w:pPr>
      <w:jc w:val="left"/>
      <w:widowControl/>
    </w:pPr>
    <w:rPr>
      <w:sz w:val="20"/>
      <w:lang w:eastAsia="en-US"/>
    </w:rPr>
  </w:style>
  <w:style w:type="paragraph" w:styleId="1148" w:customStyle="1">
    <w:name w:val="7"/>
    <w:basedOn w:val="806"/>
    <w:next w:val="833"/>
    <w:uiPriority w:val="0"/>
    <w:qFormat/>
    <w:rPr>
      <w:rFonts w:ascii="宋体" w:hAnsi="Courier New"/>
      <w:sz w:val="24"/>
      <w:szCs w:val="20"/>
    </w:rPr>
  </w:style>
  <w:style w:type="paragraph" w:styleId="1149" w:customStyle="1">
    <w:name w:val="Char3"/>
    <w:basedOn w:val="806"/>
    <w:uiPriority w:val="0"/>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150" w:customStyle="1">
    <w:name w:val="-"/>
    <w:basedOn w:val="806"/>
    <w:uiPriority w:val="0"/>
    <w:qFormat/>
    <w:pPr>
      <w:ind w:left="720" w:hanging="720"/>
      <w:spacing w:line="360" w:lineRule="auto"/>
      <w:tabs>
        <w:tab w:val="left" w:pos="720" w:leader="none"/>
        <w:tab w:val="left" w:pos="840" w:leader="none"/>
      </w:tabs>
    </w:pPr>
    <w:rPr>
      <w:rFonts w:ascii="Arial" w:hAnsi="Arial" w:cs="Arial"/>
      <w:b/>
      <w:bCs/>
      <w:sz w:val="24"/>
      <w:szCs w:val="32"/>
    </w:rPr>
  </w:style>
  <w:style w:type="paragraph" w:styleId="1151" w:customStyle="1">
    <w:name w:val="style8801"/>
    <w:basedOn w:val="806"/>
    <w:uiPriority w:val="0"/>
    <w:qFormat/>
    <w:pPr>
      <w:jc w:val="left"/>
      <w:spacing w:before="100" w:beforeAutospacing="1" w:after="100" w:afterAutospacing="1"/>
      <w:widowControl/>
    </w:pPr>
    <w:rPr>
      <w:rFonts w:ascii="宋体" w:hAnsi="宋体" w:cs="宋体"/>
      <w:color w:val="000000"/>
      <w:sz w:val="24"/>
    </w:rPr>
  </w:style>
  <w:style w:type="paragraph" w:styleId="1152" w:customStyle="1">
    <w:name w:val="biaoge1"/>
    <w:basedOn w:val="806"/>
    <w:uiPriority w:val="0"/>
    <w:qFormat/>
    <w:pPr>
      <w:jc w:val="left"/>
      <w:spacing w:before="100" w:beforeAutospacing="1" w:after="100" w:afterAutospacing="1" w:line="375" w:lineRule="atLeast"/>
      <w:widowControl/>
    </w:pPr>
    <w:rPr>
      <w:rFonts w:ascii="宋体" w:hAnsi="宋体" w:cs="宋体"/>
      <w:color w:val="000000"/>
      <w:sz w:val="20"/>
      <w:szCs w:val="20"/>
    </w:rPr>
  </w:style>
  <w:style w:type="character" w:styleId="1153" w:customStyle="1">
    <w:name w:val="info4"/>
    <w:uiPriority w:val="0"/>
    <w:qFormat/>
  </w:style>
  <w:style w:type="paragraph" w:styleId="1154">
    <w:name w:val="No Spacing"/>
    <w:basedOn w:val="806"/>
    <w:link w:val="1155"/>
    <w:uiPriority w:val="99"/>
    <w:qFormat/>
    <w:pPr>
      <w:jc w:val="left"/>
      <w:widowControl/>
    </w:pPr>
    <w:rPr>
      <w:rFonts w:ascii="Cambria" w:hAnsi="Cambria"/>
      <w:sz w:val="22"/>
      <w:szCs w:val="22"/>
      <w:lang w:eastAsia="en-US" w:bidi="en-US"/>
    </w:rPr>
  </w:style>
  <w:style w:type="character" w:styleId="1155" w:customStyle="1">
    <w:name w:val="无间隔 字符"/>
    <w:link w:val="1154"/>
    <w:uiPriority w:val="0"/>
    <w:qFormat/>
    <w:rPr>
      <w:rFonts w:ascii="Cambria" w:hAnsi="Cambria" w:eastAsia="宋体"/>
      <w:sz w:val="22"/>
      <w:szCs w:val="22"/>
      <w:lang w:val="en-US" w:eastAsia="en-US" w:bidi="en-US"/>
    </w:rPr>
  </w:style>
  <w:style w:type="paragraph" w:styleId="1156">
    <w:name w:val="Quote"/>
    <w:basedOn w:val="806"/>
    <w:next w:val="806"/>
    <w:link w:val="1157"/>
    <w:uiPriority w:val="0"/>
    <w:qFormat/>
    <w:pPr>
      <w:jc w:val="left"/>
      <w:spacing w:after="200" w:line="276" w:lineRule="auto"/>
      <w:widowControl/>
    </w:pPr>
    <w:rPr>
      <w:rFonts w:ascii="Cambria" w:hAnsi="Cambria"/>
      <w:i/>
      <w:iCs/>
      <w:sz w:val="22"/>
      <w:szCs w:val="22"/>
      <w:lang w:eastAsia="en-US" w:bidi="en-US"/>
    </w:rPr>
  </w:style>
  <w:style w:type="character" w:styleId="1157" w:customStyle="1">
    <w:name w:val="引用 字符"/>
    <w:link w:val="1156"/>
    <w:uiPriority w:val="0"/>
    <w:qFormat/>
    <w:rPr>
      <w:rFonts w:ascii="Cambria" w:hAnsi="Cambria" w:eastAsia="宋体"/>
      <w:i/>
      <w:iCs/>
      <w:sz w:val="22"/>
      <w:szCs w:val="22"/>
      <w:lang w:val="en-US" w:eastAsia="en-US" w:bidi="en-US"/>
    </w:rPr>
  </w:style>
  <w:style w:type="paragraph" w:styleId="1158">
    <w:name w:val="Intense Quote"/>
    <w:basedOn w:val="806"/>
    <w:next w:val="806"/>
    <w:link w:val="1159"/>
    <w:uiPriority w:val="0"/>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159" w:customStyle="1">
    <w:name w:val="明显引用 字符"/>
    <w:link w:val="1158"/>
    <w:uiPriority w:val="0"/>
    <w:qFormat/>
    <w:rPr>
      <w:rFonts w:ascii="Cambria" w:hAnsi="Cambria" w:eastAsia="宋体"/>
      <w:i/>
      <w:iCs/>
      <w:sz w:val="22"/>
      <w:szCs w:val="22"/>
      <w:lang w:val="en-US" w:eastAsia="en-US" w:bidi="en-US"/>
    </w:rPr>
  </w:style>
  <w:style w:type="paragraph" w:styleId="1160" w:customStyle="1">
    <w:name w:val="TOC 标题1"/>
    <w:basedOn w:val="807"/>
    <w:next w:val="806"/>
    <w:uiPriority w:val="99"/>
    <w:qFormat/>
    <w:pPr>
      <w:contextualSpacing/>
      <w:jc w:val="left"/>
      <w:keepLines w:val="0"/>
      <w:keepNext w:val="0"/>
      <w:spacing w:before="480" w:line="276" w:lineRule="auto"/>
      <w:widowControl/>
      <w:outlineLvl w:val="9"/>
    </w:pPr>
    <w:rPr>
      <w:rFonts w:ascii="Cambria" w:hAnsi="Cambria"/>
      <w:b w:val="0"/>
      <w:bCs w:val="0"/>
      <w:smallCaps/>
      <w:spacing w:val="5"/>
      <w:sz w:val="36"/>
      <w:szCs w:val="36"/>
      <w:lang w:eastAsia="en-US" w:bidi="en-US"/>
    </w:rPr>
  </w:style>
  <w:style w:type="table" w:styleId="1161" w:customStyle="1">
    <w:name w:val="浅色列表 - 强调文字颜色 11"/>
    <w:basedOn w:val="817"/>
    <w:uiPriority w:val="0"/>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62" w:customStyle="1">
    <w:name w:val="浅色网格 - 强调文字颜色 11"/>
    <w:basedOn w:val="817"/>
    <w:uiPriority w:val="0"/>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Bahnschrift" w:hAnsi="Bahnschrift" w:eastAsia="宋体" w:cs="Times New Roman"/>
        <w:b/>
        <w:bCs/>
      </w:rPr>
    </w:tblStylePr>
    <w:tblStylePr w:type="firstRow">
      <w:rPr>
        <w:rFonts w:ascii="Bahnschrift" w:hAnsi="Bahnschrift"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Bahnschrift" w:hAnsi="Bahnschrift"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Bahnschrift" w:hAnsi="Bahnschrift"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63" w:customStyle="1">
    <w:name w:val="navtext"/>
    <w:basedOn w:val="806"/>
    <w:uiPriority w:val="0"/>
    <w:qFormat/>
    <w:pPr>
      <w:spacing w:before="100" w:beforeAutospacing="1" w:after="100" w:afterAutospacing="1"/>
      <w:widowControl/>
    </w:pPr>
    <w:rPr>
      <w:rFonts w:ascii="Arial" w:hAnsi="Arial" w:cs="Arial"/>
      <w:color w:val="333333"/>
      <w:sz w:val="18"/>
      <w:szCs w:val="18"/>
      <w:lang w:eastAsia="en-US" w:bidi="en-US"/>
    </w:rPr>
  </w:style>
  <w:style w:type="paragraph" w:styleId="1164" w:customStyle="1">
    <w:name w:val="锐丰正文 Char"/>
    <w:basedOn w:val="806"/>
    <w:link w:val="1165"/>
    <w:uiPriority w:val="0"/>
    <w:qFormat/>
    <w:pPr>
      <w:ind w:firstLine="200"/>
      <w:spacing w:line="520" w:lineRule="exact"/>
    </w:pPr>
    <w:rPr>
      <w:rFonts w:ascii="Calibri" w:hAnsi="Calibri" w:eastAsia="楷体_GB2312"/>
      <w:sz w:val="28"/>
      <w:lang w:eastAsia="en-US" w:bidi="en-US"/>
    </w:rPr>
  </w:style>
  <w:style w:type="character" w:styleId="1165" w:customStyle="1">
    <w:name w:val="锐丰正文 Char Char"/>
    <w:link w:val="1164"/>
    <w:uiPriority w:val="0"/>
    <w:qFormat/>
    <w:rPr>
      <w:rFonts w:eastAsia="楷体_GB2312"/>
      <w:sz w:val="28"/>
      <w:szCs w:val="24"/>
      <w:lang w:val="en-US" w:eastAsia="en-US" w:bidi="en-US"/>
    </w:rPr>
  </w:style>
  <w:style w:type="paragraph" w:styleId="1166" w:customStyle="1">
    <w:name w:val="锐丰图片"/>
    <w:link w:val="1167"/>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167" w:customStyle="1">
    <w:name w:val="锐丰图片 Char"/>
    <w:link w:val="1166"/>
    <w:uiPriority w:val="0"/>
    <w:qFormat/>
    <w:rPr>
      <w:rFonts w:eastAsia="楷体_GB2312"/>
      <w:color w:val="0000ff"/>
      <w:sz w:val="28"/>
      <w:szCs w:val="28"/>
      <w:lang w:val="en-US" w:eastAsia="zh-CN" w:bidi="ar-SA"/>
    </w:rPr>
  </w:style>
  <w:style w:type="paragraph" w:styleId="1168" w:customStyle="1">
    <w:name w:val="锐丰图片 Char Char"/>
    <w:link w:val="1169"/>
    <w:uiPriority w:val="0"/>
    <w:qFormat/>
    <w:pPr>
      <w:jc w:val="center"/>
      <w:spacing w:after="200" w:line="276" w:lineRule="auto"/>
    </w:pPr>
    <w:rPr>
      <w:rFonts w:ascii="Calibri" w:hAnsi="Calibri" w:eastAsia="楷体_GB2312" w:cs="Times New Roman"/>
      <w:color w:val="0000ff"/>
      <w:sz w:val="28"/>
      <w:szCs w:val="28"/>
      <w:lang w:val="en-US" w:eastAsia="zh-CN" w:bidi="ar-SA"/>
    </w:rPr>
  </w:style>
  <w:style w:type="character" w:styleId="1169" w:customStyle="1">
    <w:name w:val="锐丰图片 Char Char Char"/>
    <w:link w:val="1168"/>
    <w:uiPriority w:val="0"/>
    <w:qFormat/>
    <w:rPr>
      <w:rFonts w:eastAsia="楷体_GB2312"/>
      <w:color w:val="0000ff"/>
      <w:sz w:val="28"/>
      <w:szCs w:val="28"/>
      <w:lang w:val="en-US" w:eastAsia="zh-CN" w:bidi="ar-SA"/>
    </w:rPr>
  </w:style>
  <w:style w:type="paragraph" w:styleId="1170" w:customStyle="1">
    <w:name w:val="样式 样式 标题 4 + 楷体_GB2312 非加粗 段前: 0 磅 段后: 0 磅 + 段前: 0.5 行"/>
    <w:basedOn w:val="806"/>
    <w:uiPriority w:val="0"/>
    <w:qFormat/>
    <w:pPr>
      <w:keepLines/>
      <w:keepNext/>
      <w:spacing w:line="377" w:lineRule="auto"/>
      <w:outlineLvl w:val="3"/>
    </w:pPr>
    <w:rPr>
      <w:rFonts w:ascii="楷体_GB2312" w:hAnsi="Arial" w:eastAsia="楷体_GB2312" w:cs="宋体"/>
      <w:b/>
      <w:bCs/>
      <w:sz w:val="28"/>
      <w:szCs w:val="22"/>
      <w:lang w:eastAsia="en-US" w:bidi="en-US"/>
    </w:rPr>
  </w:style>
  <w:style w:type="paragraph" w:styleId="1171" w:customStyle="1">
    <w:name w:val="锐丰表格"/>
    <w:basedOn w:val="806"/>
    <w:uiPriority w:val="0"/>
    <w:qFormat/>
    <w:pPr>
      <w:jc w:val="left"/>
    </w:pPr>
    <w:rPr>
      <w:rFonts w:ascii="Arial" w:hAnsi="Arial" w:cs="Arial"/>
      <w:sz w:val="24"/>
      <w:lang w:eastAsia="en-US" w:bidi="en-US"/>
    </w:rPr>
  </w:style>
  <w:style w:type="paragraph" w:styleId="1172" w:customStyle="1">
    <w:name w:val="bodytext"/>
    <w:basedOn w:val="806"/>
    <w:uiPriority w:val="0"/>
    <w:qFormat/>
    <w:pPr>
      <w:spacing w:before="100" w:beforeAutospacing="1" w:after="100" w:afterAutospacing="1"/>
      <w:widowControl/>
    </w:pPr>
    <w:rPr>
      <w:rFonts w:ascii="Arial" w:hAnsi="Arial" w:cs="Arial"/>
      <w:color w:val="000033"/>
      <w:sz w:val="16"/>
      <w:szCs w:val="16"/>
      <w:lang w:eastAsia="en-US" w:bidi="en-US"/>
    </w:rPr>
  </w:style>
  <w:style w:type="paragraph" w:styleId="1173" w:customStyle="1">
    <w:name w:val="样式 (中文) 楷体_GB2312 四号 左 行距: 固定值 28 磅"/>
    <w:basedOn w:val="806"/>
    <w:uiPriority w:val="0"/>
    <w:qFormat/>
    <w:pPr>
      <w:ind w:firstLine="200"/>
      <w:jc w:val="left"/>
      <w:spacing w:line="560" w:lineRule="exact"/>
    </w:pPr>
    <w:rPr>
      <w:rFonts w:eastAsia="楷体_GB2312" w:cs="宋体"/>
      <w:sz w:val="28"/>
      <w:szCs w:val="22"/>
      <w:lang w:eastAsia="en-US" w:bidi="en-US"/>
    </w:rPr>
  </w:style>
  <w:style w:type="paragraph" w:styleId="1174" w:customStyle="1">
    <w:name w:val="锐丰正文"/>
    <w:basedOn w:val="806"/>
    <w:uiPriority w:val="0"/>
    <w:qFormat/>
    <w:pPr>
      <w:ind w:firstLine="200"/>
      <w:spacing w:line="520" w:lineRule="exact"/>
    </w:pPr>
    <w:rPr>
      <w:rFonts w:eastAsia="楷体_GB2312"/>
      <w:sz w:val="28"/>
      <w:lang w:eastAsia="en-US" w:bidi="en-US"/>
    </w:rPr>
  </w:style>
  <w:style w:type="paragraph" w:styleId="1175" w:customStyle="1">
    <w:name w:val="锐丰编号3"/>
    <w:basedOn w:val="1174"/>
    <w:uiPriority w:val="0"/>
    <w:qFormat/>
    <w:pPr>
      <w:numPr>
        <w:ilvl w:val="0"/>
        <w:numId w:val="7"/>
      </w:numPr>
      <w:ind w:firstLine="0"/>
    </w:pPr>
    <w:rPr>
      <w:szCs w:val="20"/>
    </w:rPr>
  </w:style>
  <w:style w:type="paragraph" w:styleId="1176" w:customStyle="1">
    <w:name w:val="锐丰编号二"/>
    <w:basedOn w:val="1174"/>
    <w:uiPriority w:val="0"/>
    <w:qFormat/>
    <w:pPr>
      <w:numPr>
        <w:ilvl w:val="0"/>
        <w:numId w:val="8"/>
      </w:numPr>
      <w:ind w:firstLine="0"/>
    </w:pPr>
    <w:rPr>
      <w:szCs w:val="20"/>
    </w:rPr>
  </w:style>
  <w:style w:type="paragraph" w:styleId="1177" w:customStyle="1">
    <w:name w:val="样式 宋体 小三 行距: 1.5 倍行距1"/>
    <w:basedOn w:val="826"/>
    <w:uiPriority w:val="0"/>
    <w:qFormat/>
    <w:pPr>
      <w:numPr>
        <w:ilvl w:val="0"/>
        <w:numId w:val="9"/>
      </w:numPr>
      <w:ind w:left="601" w:hanging="201"/>
      <w:tabs>
        <w:tab w:val="left" w:pos="600" w:leader="none"/>
        <w:tab w:val="clear" w:pos="980" w:leader="none"/>
        <w:tab w:val="clear" w:pos="5250" w:leader="none"/>
      </w:tabs>
    </w:pPr>
    <w:rPr>
      <w:rFonts w:cs="宋体"/>
      <w:sz w:val="30"/>
      <w:szCs w:val="20"/>
    </w:rPr>
  </w:style>
  <w:style w:type="character" w:styleId="1178" w:customStyle="1">
    <w:name w:val="bigtitle1"/>
    <w:uiPriority w:val="0"/>
    <w:qFormat/>
    <w:rPr>
      <w:rFonts w:hint="default" w:ascii="Arial" w:hAnsi="Arial" w:cs="Arial"/>
      <w:color w:val="263470"/>
      <w:sz w:val="48"/>
      <w:szCs w:val="48"/>
    </w:rPr>
  </w:style>
  <w:style w:type="character" w:styleId="1179" w:customStyle="1">
    <w:name w:val="product_nav_bg1"/>
    <w:basedOn w:val="816"/>
    <w:uiPriority w:val="0"/>
    <w:qFormat/>
  </w:style>
  <w:style w:type="paragraph" w:styleId="1180" w:customStyle="1">
    <w:name w:val="标题 3 + 宋体"/>
    <w:basedOn w:val="808"/>
    <w:uiPriority w:val="0"/>
    <w:qFormat/>
    <w:pPr>
      <w:keepLines w:val="0"/>
      <w:spacing w:before="0" w:after="0" w:line="360" w:lineRule="auto"/>
    </w:pPr>
    <w:rPr>
      <w:rFonts w:ascii="宋体" w:hAnsi="宋体" w:eastAsia="宋体"/>
      <w:caps/>
      <w:smallCaps/>
      <w:color w:val="000000"/>
      <w:sz w:val="21"/>
      <w:szCs w:val="21"/>
      <w:lang w:bidi="en-US"/>
    </w:rPr>
  </w:style>
  <w:style w:type="paragraph" w:styleId="1181" w:customStyle="1">
    <w:name w:val="样式 样式 标题 2H2Heading 2 HiddenHeading 2 CCBS部分标题h2Underrubrik1... ..."/>
    <w:basedOn w:val="806"/>
    <w:uiPriority w:val="0"/>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82" w:customStyle="1">
    <w:name w:val="列出段落1"/>
    <w:basedOn w:val="806"/>
    <w:uiPriority w:val="99"/>
    <w:qFormat/>
    <w:pPr>
      <w:ind w:firstLine="420"/>
    </w:pPr>
    <w:rPr>
      <w:sz w:val="28"/>
    </w:rPr>
  </w:style>
  <w:style w:type="character" w:styleId="1183" w:customStyle="1">
    <w:name w:val="Heading 3 Char"/>
    <w:uiPriority w:val="0"/>
    <w:qFormat/>
    <w:rPr>
      <w:rFonts w:eastAsia="黑体" w:cs="Times New Roman"/>
      <w:b/>
      <w:bCs/>
      <w:sz w:val="32"/>
      <w:szCs w:val="32"/>
    </w:rPr>
  </w:style>
  <w:style w:type="character" w:styleId="1184" w:customStyle="1">
    <w:name w:val="short_text"/>
    <w:basedOn w:val="816"/>
    <w:uiPriority w:val="0"/>
    <w:qFormat/>
  </w:style>
  <w:style w:type="character" w:styleId="1185" w:customStyle="1">
    <w:name w:val="普通文字 Char1"/>
    <w:uiPriority w:val="0"/>
    <w:qFormat/>
    <w:rPr>
      <w:rFonts w:ascii="宋体" w:hAnsi="Courier New" w:eastAsia="楷体_GB2312"/>
      <w:sz w:val="28"/>
      <w:lang w:val="en-US" w:eastAsia="zh-CN" w:bidi="ar-SA"/>
    </w:rPr>
  </w:style>
  <w:style w:type="paragraph" w:styleId="1186" w:customStyle="1">
    <w:name w:val="样式 仿宋_GB2312 四号 黑色 行距: 1.5 倍行距1"/>
    <w:basedOn w:val="806"/>
    <w:uiPriority w:val="0"/>
    <w:qFormat/>
    <w:pPr>
      <w:spacing w:line="360" w:lineRule="auto"/>
    </w:pPr>
    <w:rPr>
      <w:rFonts w:ascii="仿宋_GB2312" w:hAnsi="宋体" w:eastAsia="仿宋_GB2312"/>
      <w:color w:val="000000"/>
      <w:sz w:val="24"/>
      <w:szCs w:val="20"/>
    </w:rPr>
  </w:style>
  <w:style w:type="character" w:styleId="1187" w:customStyle="1">
    <w:name w:val="正文缩进 Char Char Char Char Char Char Char Char Char Char Char Char Char Char Char Char Char Char Char Char Char Char Char Char Char Char Char Char Char"/>
    <w:uiPriority w:val="0"/>
    <w:qFormat/>
    <w:rPr>
      <w:rFonts w:eastAsia="楷体_GB2312"/>
      <w:sz w:val="24"/>
      <w:lang w:val="en-US" w:eastAsia="zh-CN" w:bidi="ar-SA"/>
    </w:rPr>
  </w:style>
  <w:style w:type="paragraph" w:styleId="1188" w:customStyle="1">
    <w:name w:val="纯文本3"/>
    <w:basedOn w:val="806"/>
    <w:uiPriority w:val="0"/>
    <w:qFormat/>
    <w:rPr>
      <w:rFonts w:hint="eastAsia" w:ascii="宋体" w:hAnsi="Courier New" w:eastAsia="楷体_GB2312"/>
      <w:sz w:val="28"/>
      <w:szCs w:val="20"/>
    </w:rPr>
  </w:style>
  <w:style w:type="paragraph" w:styleId="1189" w:customStyle="1">
    <w:name w:val="p0"/>
    <w:basedOn w:val="806"/>
    <w:uiPriority w:val="0"/>
    <w:qFormat/>
    <w:pPr>
      <w:jc w:val="left"/>
      <w:spacing w:before="100" w:beforeAutospacing="1" w:after="100" w:afterAutospacing="1"/>
      <w:widowControl/>
    </w:pPr>
    <w:rPr>
      <w:rFonts w:ascii="宋体" w:hAnsi="宋体" w:cs="宋体"/>
      <w:sz w:val="24"/>
    </w:rPr>
  </w:style>
  <w:style w:type="paragraph" w:styleId="1190" w:customStyle="1">
    <w:name w:val="p15"/>
    <w:basedOn w:val="806"/>
    <w:uiPriority w:val="0"/>
    <w:qFormat/>
    <w:pPr>
      <w:widowControl/>
    </w:pPr>
    <w:rPr>
      <w:rFonts w:ascii="宋体" w:hAnsi="宋体" w:cs="宋体"/>
      <w:sz w:val="28"/>
      <w:szCs w:val="28"/>
    </w:rPr>
  </w:style>
  <w:style w:type="paragraph" w:styleId="1191" w:customStyle="1">
    <w:name w:val="纯文本11"/>
    <w:basedOn w:val="806"/>
    <w:link w:val="1192"/>
    <w:uiPriority w:val="0"/>
    <w:qFormat/>
    <w:rPr>
      <w:rFonts w:ascii="宋体" w:hAnsi="Courier New" w:eastAsia="楷体_GB2312"/>
      <w:sz w:val="28"/>
      <w:szCs w:val="20"/>
    </w:rPr>
  </w:style>
  <w:style w:type="character" w:styleId="1192" w:customStyle="1">
    <w:name w:val="Plain Text Char Char"/>
    <w:link w:val="1191"/>
    <w:uiPriority w:val="0"/>
    <w:qFormat/>
    <w:rPr>
      <w:rFonts w:ascii="宋体" w:hAnsi="Courier New" w:eastAsia="楷体_GB2312"/>
      <w:sz w:val="28"/>
    </w:rPr>
  </w:style>
  <w:style w:type="paragraph" w:styleId="1193" w:customStyle="1">
    <w:name w:val="列出段落4"/>
    <w:basedOn w:val="806"/>
    <w:uiPriority w:val="34"/>
    <w:qFormat/>
    <w:pPr>
      <w:ind w:firstLine="420"/>
      <w:jc w:val="left"/>
      <w:spacing w:after="200"/>
      <w:widowControl/>
    </w:pPr>
    <w:rPr>
      <w:rFonts w:ascii="Tahoma" w:hAnsi="Tahoma" w:eastAsia="微软雅黑"/>
      <w:sz w:val="22"/>
      <w:szCs w:val="22"/>
    </w:rPr>
  </w:style>
  <w:style w:type="character" w:styleId="1194" w:customStyle="1">
    <w:name w:val="正文缩进 字符"/>
    <w:uiPriority w:val="0"/>
    <w:qFormat/>
    <w:rPr>
      <w:rFonts w:eastAsia="楷体_GB2312"/>
      <w:sz w:val="24"/>
      <w:lang w:val="en-US" w:eastAsia="zh-CN" w:bidi="ar-SA"/>
    </w:rPr>
  </w:style>
  <w:style w:type="paragraph" w:styleId="1195" w:customStyle="1">
    <w:name w:val="纯文本2"/>
    <w:basedOn w:val="806"/>
    <w:uiPriority w:val="0"/>
    <w:qFormat/>
    <w:rPr>
      <w:rFonts w:hint="eastAsia" w:ascii="宋体" w:hAnsi="Courier New" w:eastAsia="楷体_GB2312"/>
      <w:sz w:val="28"/>
      <w:szCs w:val="20"/>
    </w:rPr>
  </w:style>
  <w:style w:type="paragraph" w:styleId="1196" w:customStyle="1">
    <w:name w:val="纯文本4"/>
    <w:basedOn w:val="806"/>
    <w:uiPriority w:val="0"/>
    <w:qFormat/>
    <w:rPr>
      <w:rFonts w:ascii="宋体" w:hAnsi="Courier New" w:eastAsia="楷体_GB2312"/>
      <w:sz w:val="28"/>
      <w:szCs w:val="20"/>
    </w:rPr>
  </w:style>
  <w:style w:type="character" w:styleId="1197" w:customStyle="1">
    <w:name w:val="标题 2 字符"/>
    <w:uiPriority w:val="99"/>
    <w:qFormat/>
    <w:rPr>
      <w:rFonts w:ascii="Arial" w:hAnsi="Arial" w:eastAsia="黑体"/>
      <w:b/>
      <w:bCs/>
      <w:sz w:val="32"/>
      <w:szCs w:val="32"/>
    </w:rPr>
  </w:style>
  <w:style w:type="paragraph" w:styleId="1198" w:customStyle="1">
    <w:name w:val="纯文本41"/>
    <w:basedOn w:val="806"/>
    <w:uiPriority w:val="0"/>
    <w:qFormat/>
    <w:rPr>
      <w:rFonts w:ascii="宋体" w:hAnsi="Courier New" w:eastAsia="楷体_GB2312"/>
      <w:sz w:val="28"/>
      <w:szCs w:val="20"/>
    </w:rPr>
  </w:style>
  <w:style w:type="paragraph" w:styleId="1199" w:customStyle="1">
    <w:name w:val="纯文本5"/>
    <w:basedOn w:val="806"/>
    <w:uiPriority w:val="0"/>
    <w:qFormat/>
    <w:rPr>
      <w:rFonts w:ascii="宋体" w:hAnsi="Courier New" w:eastAsia="楷体_GB2312"/>
      <w:sz w:val="28"/>
      <w:szCs w:val="20"/>
    </w:rPr>
  </w:style>
  <w:style w:type="paragraph" w:styleId="1200" w:customStyle="1">
    <w:name w:val="TOC 标题2"/>
    <w:basedOn w:val="807"/>
    <w:next w:val="806"/>
    <w:uiPriority w:val="39"/>
    <w:unhideWhenUsed/>
    <w:qFormat/>
    <w:pPr>
      <w:jc w:val="left"/>
      <w:spacing w:before="240" w:line="259" w:lineRule="auto"/>
      <w:widowControl/>
      <w:outlineLvl w:val="9"/>
    </w:pPr>
    <w:rPr>
      <w:rFonts w:asciiTheme="majorHAnsi" w:hAnsiTheme="majorHAnsi" w:eastAsiaTheme="majorEastAsia" w:cstheme="majorBidi"/>
      <w:b w:val="0"/>
      <w:bCs w:val="0"/>
      <w:color w:val="2e75b6" w:themeColor="accent1" w:themeShade="BF"/>
      <w:sz w:val="32"/>
      <w:szCs w:val="32"/>
    </w:rPr>
  </w:style>
  <w:style w:type="paragraph" w:styleId="1201" w:customStyle="1">
    <w:name w:val="正文首行缩进1"/>
    <w:basedOn w:val="826"/>
    <w:uiPriority w:val="0"/>
    <w:qFormat/>
    <w:pPr>
      <w:ind w:firstLine="420"/>
      <w:spacing w:line="360" w:lineRule="auto"/>
      <w:widowControl/>
      <w:tabs>
        <w:tab w:val="clear" w:pos="5250" w:leader="none"/>
      </w:tabs>
    </w:pPr>
    <w:rPr>
      <w:rFonts w:hAnsi="Times New Roman"/>
      <w:sz w:val="24"/>
      <w:szCs w:val="20"/>
    </w:rPr>
  </w:style>
  <w:style w:type="paragraph" w:styleId="1202" w:customStyle="1">
    <w:name w:val="首行缩进"/>
    <w:basedOn w:val="806"/>
    <w:uiPriority w:val="0"/>
    <w:qFormat/>
    <w:pPr>
      <w:ind w:firstLine="480"/>
      <w:jc w:val="left"/>
      <w:spacing w:line="360" w:lineRule="auto"/>
      <w:widowControl/>
    </w:pPr>
    <w:rPr>
      <w:rFonts w:ascii="宋体" w:hAnsi="宋体"/>
      <w:sz w:val="24"/>
    </w:rPr>
  </w:style>
  <w:style w:type="paragraph" w:styleId="1203" w:customStyle="1">
    <w:name w:val="_Style 143"/>
    <w:basedOn w:val="826"/>
    <w:next w:val="1201"/>
    <w:uiPriority w:val="0"/>
    <w:qFormat/>
    <w:pPr>
      <w:ind w:firstLine="420"/>
      <w:spacing w:line="360" w:lineRule="auto"/>
      <w:widowControl/>
      <w:tabs>
        <w:tab w:val="clear" w:pos="5250" w:leader="none"/>
      </w:tabs>
    </w:pPr>
    <w:rPr>
      <w:rFonts w:hAnsi="Times New Roman"/>
      <w:sz w:val="24"/>
      <w:szCs w:val="20"/>
    </w:rPr>
  </w:style>
  <w:style w:type="paragraph" w:styleId="1204" w:customStyle="1">
    <w:name w:val="纯文本12"/>
    <w:basedOn w:val="806"/>
    <w:uiPriority w:val="0"/>
    <w:qFormat/>
    <w:rPr>
      <w:rFonts w:hint="eastAsia" w:ascii="宋体" w:hAnsi="Courier New" w:eastAsia="楷体_GB2312"/>
      <w:sz w:val="28"/>
      <w:szCs w:val="20"/>
    </w:rPr>
  </w:style>
  <w:style w:type="paragraph" w:styleId="1205" w:customStyle="1">
    <w:name w:val="paragraph"/>
    <w:basedOn w:val="806"/>
    <w:uiPriority w:val="0"/>
    <w:qFormat/>
    <w:pPr>
      <w:jc w:val="left"/>
      <w:spacing w:before="100" w:beforeAutospacing="1" w:after="100" w:afterAutospacing="1"/>
      <w:widowControl/>
    </w:pPr>
    <w:rPr>
      <w:rFonts w:ascii="宋体" w:hAnsi="宋体" w:cs="宋体"/>
      <w:sz w:val="24"/>
    </w:rPr>
  </w:style>
  <w:style w:type="character" w:styleId="1206" w:customStyle="1">
    <w:name w:val="font101"/>
    <w:basedOn w:val="816"/>
    <w:uiPriority w:val="0"/>
    <w:qFormat/>
    <w:rPr>
      <w:rFonts w:hint="eastAsia" w:ascii="宋体" w:hAnsi="宋体" w:eastAsia="宋体" w:cs="宋体"/>
      <w:color w:val="000000"/>
      <w:sz w:val="18"/>
      <w:szCs w:val="18"/>
      <w:u w:val="none"/>
    </w:rPr>
  </w:style>
  <w:style w:type="character" w:styleId="1207" w:customStyle="1">
    <w:name w:val="font91"/>
    <w:basedOn w:val="816"/>
    <w:uiPriority w:val="0"/>
    <w:qFormat/>
    <w:rPr>
      <w:rFonts w:hint="eastAsia" w:ascii="宋体" w:hAnsi="宋体" w:eastAsia="宋体" w:cs="宋体"/>
      <w:color w:val="000000"/>
      <w:sz w:val="18"/>
      <w:szCs w:val="18"/>
      <w:u w:val="none"/>
    </w:rPr>
  </w:style>
  <w:style w:type="paragraph" w:styleId="1208" w:customStyle="1">
    <w:name w:val="表格"/>
    <w:link w:val="1209"/>
    <w:uiPriority w:val="0"/>
    <w:qFormat/>
    <w:pPr>
      <w:jc w:val="center"/>
    </w:pPr>
    <w:rPr>
      <w:rFonts w:ascii="Times New Roman" w:hAnsi="Times New Roman" w:eastAsia="仿宋" w:cs="Times New Roman"/>
      <w:sz w:val="21"/>
      <w:szCs w:val="22"/>
      <w:lang w:val="en-US" w:eastAsia="zh-CN" w:bidi="ar-SA"/>
    </w:rPr>
  </w:style>
  <w:style w:type="character" w:styleId="1209" w:customStyle="1">
    <w:name w:val="表格 Char"/>
    <w:link w:val="1208"/>
    <w:uiPriority w:val="0"/>
    <w:qFormat/>
    <w:rPr>
      <w:rFonts w:eastAsia="仿宋"/>
      <w:sz w:val="21"/>
      <w:szCs w:val="22"/>
    </w:rPr>
  </w:style>
  <w:style w:type="paragraph" w:styleId="1210" w:customStyle="1">
    <w:name w:val="1"/>
    <w:basedOn w:val="806"/>
    <w:uiPriority w:val="0"/>
    <w:qFormat/>
    <w:pPr>
      <w:numPr>
        <w:ilvl w:val="0"/>
        <w:numId w:val="10"/>
      </w:numPr>
      <w:jc w:val="center"/>
      <w:keepNext/>
      <w:pageBreakBefore/>
      <w:spacing w:before="156" w:after="156" w:line="360" w:lineRule="auto"/>
      <w:widowControl/>
      <w:outlineLvl w:val="0"/>
    </w:pPr>
    <w:rPr>
      <w:rFonts w:ascii="黑体" w:hAnsi="宋体" w:eastAsia="黑体" w:cs="宋体"/>
      <w:b/>
      <w:sz w:val="36"/>
      <w:szCs w:val="20"/>
    </w:rPr>
  </w:style>
  <w:style w:type="paragraph" w:styleId="1211" w:customStyle="1">
    <w:name w:val="2"/>
    <w:basedOn w:val="806"/>
    <w:uiPriority w:val="0"/>
    <w:qFormat/>
    <w:pPr>
      <w:numPr>
        <w:ilvl w:val="1"/>
        <w:numId w:val="10"/>
      </w:numPr>
      <w:jc w:val="left"/>
      <w:keepLines/>
      <w:keepNext/>
      <w:spacing w:line="360" w:lineRule="auto"/>
      <w:widowControl/>
      <w:outlineLvl w:val="1"/>
    </w:pPr>
    <w:rPr>
      <w:rFonts w:ascii="黑体" w:hAnsi="Arial" w:eastAsia="黑体" w:cs="宋体"/>
      <w:color w:val="000000"/>
      <w:sz w:val="30"/>
      <w:szCs w:val="20"/>
    </w:rPr>
  </w:style>
  <w:style w:type="paragraph" w:styleId="1212" w:customStyle="1">
    <w:name w:val="3"/>
    <w:basedOn w:val="809"/>
    <w:uiPriority w:val="0"/>
    <w:qFormat/>
    <w:pPr>
      <w:ind w:left="720" w:hanging="720"/>
      <w:spacing w:before="50" w:after="0" w:line="240" w:lineRule="auto"/>
      <w:tabs>
        <w:tab w:val="left" w:pos="1440" w:leader="none"/>
      </w:tabs>
    </w:pPr>
    <w:rPr>
      <w:rFonts w:ascii="黑体" w:hAnsi="宋体" w:eastAsia="黑体"/>
      <w:sz w:val="28"/>
    </w:rPr>
  </w:style>
  <w:style w:type="paragraph" w:styleId="1213" w:customStyle="1">
    <w:name w:val="_Style 43"/>
    <w:basedOn w:val="806"/>
    <w:next w:val="1062"/>
    <w:uiPriority w:val="34"/>
    <w:qFormat/>
    <w:pPr>
      <w:ind w:firstLine="420"/>
    </w:pPr>
  </w:style>
  <w:style w:type="paragraph" w:styleId="1214" w:customStyle="1">
    <w:name w:val="0正文"/>
    <w:basedOn w:val="806"/>
    <w:link w:val="1215"/>
    <w:uiPriority w:val="0"/>
    <w:qFormat/>
    <w:pPr>
      <w:ind w:firstLine="480"/>
      <w:spacing w:line="360" w:lineRule="auto"/>
    </w:pPr>
    <w:rPr>
      <w:rFonts w:ascii="Verdana" w:hAnsi="Verdana" w:eastAsia="华文中宋"/>
      <w:color w:val="0070c0"/>
      <w:sz w:val="24"/>
    </w:rPr>
  </w:style>
  <w:style w:type="character" w:styleId="1215" w:customStyle="1">
    <w:name w:val="0正文 Char"/>
    <w:link w:val="1214"/>
    <w:uiPriority w:val="0"/>
    <w:qFormat/>
    <w:rPr>
      <w:rFonts w:ascii="Verdana" w:hAnsi="Verdana" w:eastAsia="华文中宋"/>
      <w:color w:val="0070c0"/>
      <w:sz w:val="24"/>
      <w:szCs w:val="24"/>
    </w:rPr>
  </w:style>
  <w:style w:type="paragraph" w:styleId="1216" w:customStyle="1">
    <w:name w:val="样式 首行缩进:  2 字符"/>
    <w:basedOn w:val="806"/>
    <w:link w:val="1217"/>
    <w:uiPriority w:val="0"/>
    <w:qFormat/>
    <w:pPr>
      <w:ind w:firstLine="480"/>
      <w:spacing w:line="360" w:lineRule="auto"/>
    </w:pPr>
    <w:rPr>
      <w:sz w:val="24"/>
      <w:szCs w:val="20"/>
    </w:rPr>
  </w:style>
  <w:style w:type="character" w:styleId="1217" w:customStyle="1">
    <w:name w:val="样式 首行缩进:  2 字符 Char"/>
    <w:link w:val="1216"/>
    <w:uiPriority w:val="0"/>
    <w:qFormat/>
    <w:rPr>
      <w:sz w:val="24"/>
    </w:rPr>
  </w:style>
  <w:style w:type="paragraph" w:styleId="1218" w:customStyle="1">
    <w:name w:val="纯文本6"/>
    <w:basedOn w:val="806"/>
    <w:uiPriority w:val="0"/>
    <w:qFormat/>
    <w:rPr>
      <w:rFonts w:ascii="宋体" w:hAnsi="Courier New" w:eastAsia="楷体_GB2312"/>
      <w:sz w:val="28"/>
      <w:szCs w:val="20"/>
    </w:rPr>
  </w:style>
  <w:style w:type="paragraph" w:styleId="1219" w:customStyle="1">
    <w:name w:val="正文1"/>
    <w:basedOn w:val="806"/>
    <w:uiPriority w:val="0"/>
    <w:qFormat/>
    <w:pPr>
      <w:ind w:firstLine="420"/>
      <w:spacing w:line="360" w:lineRule="auto"/>
      <w:tabs>
        <w:tab w:val="left" w:pos="420" w:leader="none"/>
      </w:tabs>
    </w:pPr>
    <w:rPr>
      <w:rFonts w:ascii="宋体" w:hAnsi="宋体"/>
    </w:rPr>
  </w:style>
  <w:style w:type="paragraph" w:styleId="1220" w:customStyle="1">
    <w:name w:val="投标标题2"/>
    <w:basedOn w:val="808"/>
    <w:next w:val="806"/>
    <w:link w:val="1221"/>
    <w:uiPriority w:val="0"/>
    <w:qFormat/>
    <w:pPr>
      <w:ind w:left="576" w:hanging="576"/>
      <w:spacing w:line="415" w:lineRule="auto"/>
      <w:tabs>
        <w:tab w:val="left" w:pos="576" w:leader="none"/>
      </w:tabs>
    </w:pPr>
    <w:rPr>
      <w:rFonts w:ascii="Times New Roman" w:hAnsi="Times New Roman"/>
      <w:sz w:val="28"/>
      <w:szCs w:val="28"/>
    </w:rPr>
  </w:style>
  <w:style w:type="character" w:styleId="1221" w:customStyle="1">
    <w:name w:val="投标标题2 Char"/>
    <w:basedOn w:val="816"/>
    <w:link w:val="1220"/>
    <w:uiPriority w:val="0"/>
    <w:qFormat/>
    <w:rPr>
      <w:rFonts w:eastAsia="黑体"/>
      <w:b/>
      <w:bCs/>
      <w:sz w:val="28"/>
      <w:szCs w:val="28"/>
    </w:rPr>
  </w:style>
  <w:style w:type="paragraph" w:styleId="1222" w:customStyle="1">
    <w:name w:val="投标标题4"/>
    <w:basedOn w:val="810"/>
    <w:link w:val="1223"/>
    <w:uiPriority w:val="0"/>
    <w:qFormat/>
    <w:pPr>
      <w:ind w:left="16"/>
      <w:spacing w:line="360" w:lineRule="auto"/>
      <w:tabs>
        <w:tab w:val="left" w:pos="376" w:leader="none"/>
      </w:tabs>
    </w:pPr>
    <w:rPr>
      <w:rFonts w:ascii="宋体" w:hAnsi="宋体" w:eastAsia="宋体" w:cs="Arial"/>
      <w:bCs/>
      <w:color w:val="000000"/>
      <w:sz w:val="24"/>
      <w:szCs w:val="24"/>
    </w:rPr>
  </w:style>
  <w:style w:type="character" w:styleId="1223" w:customStyle="1">
    <w:name w:val="投标标题4 Char"/>
    <w:basedOn w:val="816"/>
    <w:link w:val="1222"/>
    <w:uiPriority w:val="0"/>
    <w:qFormat/>
    <w:rPr>
      <w:rFonts w:ascii="宋体" w:hAnsi="宋体" w:cs="Arial"/>
      <w:b/>
      <w:bCs/>
      <w:color w:val="000000"/>
      <w:sz w:val="24"/>
      <w:szCs w:val="24"/>
    </w:rPr>
  </w:style>
  <w:style w:type="paragraph" w:styleId="1224" w:customStyle="1">
    <w:name w:val="投标标题3"/>
    <w:basedOn w:val="806"/>
    <w:link w:val="1225"/>
    <w:uiPriority w:val="0"/>
    <w:qFormat/>
    <w:pPr>
      <w:ind w:left="720" w:hanging="720"/>
      <w:keepLines/>
      <w:keepNext/>
      <w:spacing w:line="480" w:lineRule="auto"/>
      <w:tabs>
        <w:tab w:val="left" w:pos="720" w:leader="none"/>
        <w:tab w:val="left" w:pos="900" w:leader="none"/>
      </w:tabs>
      <w:outlineLvl w:val="2"/>
    </w:pPr>
    <w:rPr>
      <w:rFonts w:ascii="宋体" w:hAnsi="宋体" w:cs="Arial" w:eastAsiaTheme="minorEastAsia"/>
      <w:b/>
      <w:bCs/>
      <w:color w:val="000000"/>
      <w:sz w:val="24"/>
    </w:rPr>
  </w:style>
  <w:style w:type="character" w:styleId="1225" w:customStyle="1">
    <w:name w:val="投标标题3 Char"/>
    <w:basedOn w:val="816"/>
    <w:link w:val="1224"/>
    <w:uiPriority w:val="0"/>
    <w:qFormat/>
    <w:rPr>
      <w:rFonts w:ascii="宋体" w:hAnsi="宋体" w:cs="Arial" w:eastAsiaTheme="minorEastAsia"/>
      <w:b/>
      <w:bCs/>
      <w:color w:val="000000"/>
      <w:sz w:val="24"/>
      <w:szCs w:val="24"/>
    </w:rPr>
  </w:style>
  <w:style w:type="paragraph" w:styleId="1226" w:customStyle="1">
    <w:name w:val="投标正文"/>
    <w:basedOn w:val="806"/>
    <w:link w:val="1227"/>
    <w:uiPriority w:val="0"/>
    <w:qFormat/>
    <w:pPr>
      <w:ind w:left="100" w:firstLine="480"/>
      <w:spacing w:line="360" w:lineRule="auto"/>
    </w:pPr>
    <w:rPr>
      <w:rFonts w:asciiTheme="minorHAnsi" w:hAnsiTheme="minorHAnsi" w:eastAsiaTheme="minorEastAsia" w:cstheme="minorBidi"/>
      <w:sz w:val="24"/>
    </w:rPr>
  </w:style>
  <w:style w:type="character" w:styleId="1227" w:customStyle="1">
    <w:name w:val="投标正文 Char"/>
    <w:basedOn w:val="816"/>
    <w:link w:val="1226"/>
    <w:uiPriority w:val="0"/>
    <w:qFormat/>
    <w:rPr>
      <w:rFonts w:asciiTheme="minorHAnsi" w:hAnsiTheme="minorHAnsi" w:eastAsiaTheme="minorEastAsia" w:cstheme="minorBidi"/>
      <w:sz w:val="24"/>
      <w:szCs w:val="24"/>
    </w:rPr>
  </w:style>
  <w:style w:type="character" w:styleId="1228" w:customStyle="1">
    <w:name w:val="HTML 预设格式 字符"/>
    <w:basedOn w:val="816"/>
    <w:link w:val="856"/>
    <w:uiPriority w:val="0"/>
    <w:qFormat/>
    <w:rPr>
      <w:rFonts w:ascii="宋体" w:hAnsi="宋体" w:cs="宋体"/>
      <w:sz w:val="24"/>
      <w:szCs w:val="24"/>
    </w:rPr>
  </w:style>
  <w:style w:type="paragraph" w:styleId="1229" w:customStyle="1">
    <w:name w:val="_Style 23"/>
    <w:basedOn w:val="806"/>
    <w:next w:val="1062"/>
    <w:uiPriority w:val="34"/>
    <w:qFormat/>
    <w:pPr>
      <w:ind w:firstLine="420"/>
    </w:pPr>
    <w:rPr>
      <w:rFonts w:ascii="Calibri" w:hAnsi="Calibri"/>
      <w:szCs w:val="22"/>
    </w:rPr>
  </w:style>
  <w:style w:type="paragraph" w:styleId="1230" w:customStyle="1">
    <w:name w:val="msonormal"/>
    <w:basedOn w:val="806"/>
    <w:uiPriority w:val="0"/>
    <w:qFormat/>
    <w:pPr>
      <w:jc w:val="left"/>
      <w:spacing w:before="100" w:beforeAutospacing="1" w:after="100" w:afterAutospacing="1"/>
      <w:widowControl/>
    </w:pPr>
    <w:rPr>
      <w:rFonts w:ascii="宋体" w:hAnsi="宋体" w:cs="宋体"/>
      <w:sz w:val="24"/>
    </w:rPr>
  </w:style>
  <w:style w:type="paragraph" w:styleId="1231" w:customStyle="1">
    <w:name w:val="font6"/>
    <w:basedOn w:val="806"/>
    <w:uiPriority w:val="0"/>
    <w:qFormat/>
    <w:pPr>
      <w:jc w:val="left"/>
      <w:spacing w:before="100" w:beforeAutospacing="1" w:after="100" w:afterAutospacing="1"/>
      <w:widowControl/>
    </w:pPr>
    <w:rPr>
      <w:rFonts w:ascii="宋体" w:hAnsi="宋体" w:cs="宋体"/>
      <w:sz w:val="18"/>
      <w:szCs w:val="18"/>
    </w:rPr>
  </w:style>
  <w:style w:type="paragraph" w:styleId="1232" w:customStyle="1">
    <w:name w:val="xl65"/>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3" w:customStyle="1">
    <w:name w:val="xl66"/>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234" w:customStyle="1">
    <w:name w:val="xl67"/>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5" w:customStyle="1">
    <w:name w:val="xl68"/>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6" w:customStyle="1">
    <w:name w:val="xl69"/>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7" w:customStyle="1">
    <w:name w:val="xl70"/>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8" w:customStyle="1">
    <w:name w:val="xl71"/>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39" w:customStyle="1">
    <w:name w:val="xl72"/>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240" w:customStyle="1">
    <w:name w:val="xl73"/>
    <w:basedOn w:val="806"/>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36"/>
      <w:szCs w:val="36"/>
    </w:rPr>
  </w:style>
  <w:style w:type="paragraph" w:styleId="1241" w:customStyle="1">
    <w:name w:val="xl74"/>
    <w:basedOn w:val="806"/>
    <w:uiPriority w:val="0"/>
    <w:qFormat/>
    <w:pPr>
      <w:jc w:val="center"/>
      <w:spacing w:before="100" w:beforeAutospacing="1" w:after="100" w:afterAutospacing="1"/>
      <w:widowControl/>
      <w:pBdr>
        <w:bottom w:val="single" w:color="auto" w:sz="4" w:space="0"/>
      </w:pBdr>
    </w:pPr>
    <w:rPr>
      <w:rFonts w:ascii="宋体" w:hAnsi="宋体" w:cs="宋体"/>
      <w:sz w:val="52"/>
      <w:szCs w:val="52"/>
    </w:rPr>
  </w:style>
  <w:style w:type="character" w:styleId="1242" w:customStyle="1">
    <w:name w:val="（三级）1.1.1 Char"/>
    <w:link w:val="1243"/>
    <w:uiPriority w:val="0"/>
    <w:qFormat/>
    <w:rPr>
      <w:sz w:val="28"/>
    </w:rPr>
  </w:style>
  <w:style w:type="paragraph" w:styleId="1243" w:customStyle="1">
    <w:name w:val="（三级）1.1.1"/>
    <w:basedOn w:val="806"/>
    <w:link w:val="1242"/>
    <w:uiPriority w:val="0"/>
    <w:qFormat/>
    <w:pPr>
      <w:ind w:left="1969" w:hanging="420"/>
      <w:jc w:val="left"/>
      <w:tabs>
        <w:tab w:val="left" w:pos="360" w:leader="none"/>
        <w:tab w:val="left" w:pos="420" w:leader="none"/>
        <w:tab w:val="left" w:pos="2982" w:leader="none"/>
      </w:tabs>
      <w:outlineLvl w:val="2"/>
    </w:pPr>
    <w:rPr>
      <w:sz w:val="28"/>
      <w:szCs w:val="20"/>
    </w:rPr>
  </w:style>
  <w:style w:type="paragraph" w:styleId="1244" w:customStyle="1">
    <w:name w:val="（二级）1.1"/>
    <w:basedOn w:val="806"/>
    <w:uiPriority w:val="0"/>
    <w:qFormat/>
    <w:pPr>
      <w:ind w:left="1407" w:hanging="420"/>
      <w:jc w:val="left"/>
      <w:tabs>
        <w:tab w:val="left" w:pos="360" w:leader="none"/>
        <w:tab w:val="left" w:pos="420" w:leader="none"/>
        <w:tab w:val="left" w:pos="2982" w:leader="none"/>
      </w:tabs>
      <w:outlineLvl w:val="1"/>
    </w:pPr>
    <w:rPr>
      <w:b/>
      <w:sz w:val="32"/>
      <w:szCs w:val="32"/>
    </w:rPr>
  </w:style>
  <w:style w:type="paragraph" w:styleId="1245" w:customStyle="1">
    <w:name w:val="投标标题5"/>
    <w:basedOn w:val="1226"/>
    <w:link w:val="1246"/>
    <w:uiPriority w:val="0"/>
    <w:qFormat/>
    <w:pPr>
      <w:numPr>
        <w:ilvl w:val="0"/>
        <w:numId w:val="11"/>
      </w:numPr>
      <w:ind w:left="0" w:firstLine="482"/>
      <w:outlineLvl w:val="4"/>
    </w:pPr>
    <w:rPr>
      <w:b/>
    </w:rPr>
  </w:style>
  <w:style w:type="character" w:styleId="1246" w:customStyle="1">
    <w:name w:val="投标标题5 Char"/>
    <w:basedOn w:val="1227"/>
    <w:link w:val="1245"/>
    <w:uiPriority w:val="0"/>
    <w:qFormat/>
    <w:rPr>
      <w:rFonts w:asciiTheme="minorHAnsi" w:hAnsiTheme="minorHAnsi" w:eastAsiaTheme="minorEastAsia" w:cstheme="minorBidi"/>
      <w:b/>
      <w:sz w:val="24"/>
      <w:szCs w:val="24"/>
    </w:rPr>
  </w:style>
  <w:style w:type="character" w:styleId="1247" w:customStyle="1">
    <w:name w:val="批注主题 Char"/>
    <w:link w:val="1248"/>
    <w:uiPriority w:val="99"/>
    <w:qFormat/>
    <w:rPr>
      <w:b/>
    </w:rPr>
  </w:style>
  <w:style w:type="paragraph" w:styleId="1248" w:customStyle="1">
    <w:name w:val="批注主题1"/>
    <w:basedOn w:val="822"/>
    <w:next w:val="822"/>
    <w:link w:val="1247"/>
    <w:uiPriority w:val="99"/>
    <w:qFormat/>
    <w:pPr>
      <w:ind w:firstLine="560"/>
      <w:spacing w:line="360" w:lineRule="auto"/>
    </w:pPr>
    <w:rPr>
      <w:b/>
      <w:sz w:val="20"/>
      <w:szCs w:val="20"/>
    </w:rPr>
  </w:style>
  <w:style w:type="character" w:styleId="1249" w:customStyle="1">
    <w:name w:val="表格样式 Char"/>
    <w:link w:val="1250"/>
    <w:uiPriority w:val="99"/>
    <w:qFormat/>
    <w:rPr>
      <w:rFonts w:ascii="宋体"/>
      <w:sz w:val="21"/>
    </w:rPr>
  </w:style>
  <w:style w:type="paragraph" w:styleId="1250" w:customStyle="1">
    <w:name w:val="表格样式"/>
    <w:basedOn w:val="806"/>
    <w:link w:val="1249"/>
    <w:uiPriority w:val="99"/>
    <w:qFormat/>
    <w:pPr>
      <w:jc w:val="center"/>
      <w:spacing w:line="360" w:lineRule="auto"/>
    </w:pPr>
    <w:rPr>
      <w:rFonts w:ascii="宋体"/>
      <w:szCs w:val="20"/>
    </w:rPr>
  </w:style>
  <w:style w:type="character" w:styleId="1251" w:customStyle="1">
    <w:name w:val="样式 正文缩进 + 首行缩进:  2 字符 Char"/>
    <w:link w:val="1252"/>
    <w:uiPriority w:val="99"/>
    <w:qFormat/>
  </w:style>
  <w:style w:type="paragraph" w:styleId="1252" w:customStyle="1">
    <w:name w:val="样式 正文缩进 + 首行缩进:  2 字符"/>
    <w:basedOn w:val="819"/>
    <w:link w:val="1251"/>
    <w:uiPriority w:val="99"/>
    <w:qFormat/>
    <w:pPr>
      <w:ind w:firstLine="200"/>
      <w:jc w:val="both"/>
      <w:spacing w:line="360" w:lineRule="auto"/>
    </w:pPr>
    <w:rPr>
      <w:rFonts w:ascii="Times New Roman" w:hAnsi="Times New Roman" w:eastAsia="宋体"/>
      <w:sz w:val="20"/>
    </w:rPr>
  </w:style>
  <w:style w:type="character" w:styleId="1253" w:customStyle="1">
    <w:name w:val="图片样式 Char"/>
    <w:link w:val="1254"/>
    <w:uiPriority w:val="99"/>
    <w:qFormat/>
    <w:rPr>
      <w:rFonts w:ascii="宋体"/>
      <w:sz w:val="21"/>
    </w:rPr>
  </w:style>
  <w:style w:type="paragraph" w:styleId="1254" w:customStyle="1">
    <w:name w:val="图片样式"/>
    <w:basedOn w:val="806"/>
    <w:link w:val="1253"/>
    <w:uiPriority w:val="99"/>
    <w:qFormat/>
    <w:pPr>
      <w:spacing w:line="360" w:lineRule="auto"/>
    </w:pPr>
    <w:rPr>
      <w:rFonts w:ascii="宋体"/>
      <w:szCs w:val="20"/>
    </w:rPr>
  </w:style>
  <w:style w:type="character" w:styleId="1255" w:customStyle="1">
    <w:name w:val="普通(网站) Char"/>
    <w:link w:val="1256"/>
    <w:uiPriority w:val="99"/>
    <w:qFormat/>
    <w:rPr>
      <w:sz w:val="24"/>
    </w:rPr>
  </w:style>
  <w:style w:type="paragraph" w:styleId="1256" w:customStyle="1">
    <w:name w:val="普通(网站)1"/>
    <w:basedOn w:val="806"/>
    <w:link w:val="1255"/>
    <w:uiPriority w:val="99"/>
    <w:qFormat/>
    <w:pPr>
      <w:ind w:firstLine="560"/>
      <w:jc w:val="left"/>
      <w:spacing w:line="360" w:lineRule="auto"/>
    </w:pPr>
    <w:rPr>
      <w:sz w:val="24"/>
      <w:szCs w:val="20"/>
    </w:rPr>
  </w:style>
  <w:style w:type="character" w:styleId="1257" w:customStyle="1">
    <w:name w:val="图表标题 Char"/>
    <w:link w:val="1258"/>
    <w:uiPriority w:val="99"/>
    <w:qFormat/>
    <w:rPr>
      <w:rFonts w:ascii="黑体" w:hAnsi="黑体" w:eastAsia="黑体"/>
      <w:b/>
      <w:sz w:val="21"/>
    </w:rPr>
  </w:style>
  <w:style w:type="paragraph" w:styleId="1258" w:customStyle="1">
    <w:name w:val="图表标题"/>
    <w:basedOn w:val="1254"/>
    <w:link w:val="1257"/>
    <w:uiPriority w:val="99"/>
    <w:qFormat/>
    <w:pPr>
      <w:jc w:val="center"/>
    </w:pPr>
    <w:rPr>
      <w:rFonts w:ascii="黑体" w:hAnsi="黑体" w:eastAsia="黑体"/>
      <w:b/>
    </w:rPr>
  </w:style>
  <w:style w:type="character" w:styleId="1259" w:customStyle="1">
    <w:name w:val="批注引用1"/>
    <w:uiPriority w:val="99"/>
    <w:qFormat/>
    <w:rPr>
      <w:sz w:val="21"/>
    </w:rPr>
  </w:style>
  <w:style w:type="paragraph" w:styleId="1260" w:customStyle="1">
    <w:name w:val="*正文"/>
    <w:basedOn w:val="806"/>
    <w:uiPriority w:val="99"/>
    <w:qFormat/>
    <w:pPr>
      <w:ind w:firstLine="560"/>
      <w:jc w:val="left"/>
      <w:spacing w:before="100" w:line="300" w:lineRule="auto"/>
      <w:widowControl/>
    </w:pPr>
    <w:rPr>
      <w:rFonts w:ascii="仿宋" w:hAnsi="仿宋" w:eastAsia="仿宋"/>
      <w:sz w:val="30"/>
      <w:szCs w:val="28"/>
    </w:rPr>
  </w:style>
  <w:style w:type="paragraph" w:styleId="1261" w:customStyle="1">
    <w:name w:val="_表格标题"/>
    <w:basedOn w:val="806"/>
    <w:uiPriority w:val="99"/>
    <w:qFormat/>
    <w:pPr>
      <w:ind w:firstLine="560"/>
      <w:jc w:val="center"/>
      <w:spacing w:line="360" w:lineRule="auto"/>
    </w:pPr>
    <w:rPr>
      <w:rFonts w:ascii="宋体" w:hAnsi="仿宋" w:eastAsia="仿宋"/>
      <w:b/>
      <w:sz w:val="30"/>
      <w:szCs w:val="32"/>
    </w:rPr>
  </w:style>
  <w:style w:type="paragraph" w:styleId="1262" w:customStyle="1">
    <w:name w:val="_表格文字"/>
    <w:basedOn w:val="806"/>
    <w:uiPriority w:val="99"/>
    <w:qFormat/>
    <w:pPr>
      <w:ind w:firstLine="560"/>
      <w:spacing w:line="360" w:lineRule="auto"/>
    </w:pPr>
    <w:rPr>
      <w:rFonts w:ascii="宋体" w:hAnsi="仿宋" w:eastAsia="仿宋"/>
      <w:sz w:val="30"/>
      <w:szCs w:val="32"/>
    </w:rPr>
  </w:style>
  <w:style w:type="paragraph" w:styleId="1263" w:customStyle="1">
    <w:name w:val="文档正文"/>
    <w:basedOn w:val="806"/>
    <w:link w:val="1264"/>
    <w:uiPriority w:val="99"/>
    <w:qFormat/>
    <w:pPr>
      <w:jc w:val="center"/>
      <w:spacing w:line="360" w:lineRule="auto"/>
    </w:pPr>
    <w:rPr>
      <w:rFonts w:ascii="方正小标宋_GBK" w:hAnsi="方正小标宋_GBK" w:eastAsia="方正小标宋_GBK"/>
      <w:bCs/>
      <w:color w:val="000000"/>
      <w:sz w:val="52"/>
      <w:szCs w:val="52"/>
    </w:rPr>
  </w:style>
  <w:style w:type="character" w:styleId="1264" w:customStyle="1">
    <w:name w:val="文档正文 Char"/>
    <w:link w:val="1263"/>
    <w:uiPriority w:val="99"/>
    <w:qFormat/>
    <w:rPr>
      <w:rFonts w:ascii="方正小标宋_GBK" w:hAnsi="方正小标宋_GBK" w:eastAsia="方正小标宋_GBK"/>
      <w:bCs/>
      <w:color w:val="000000"/>
      <w:sz w:val="52"/>
      <w:szCs w:val="52"/>
    </w:rPr>
  </w:style>
  <w:style w:type="character" w:styleId="1265" w:customStyle="1">
    <w:name w:val="图片居中 Char"/>
    <w:link w:val="1266"/>
    <w:uiPriority w:val="99"/>
    <w:qFormat/>
    <w:rPr>
      <w:rFonts w:ascii="Arial" w:hAnsi="Arial"/>
      <w:sz w:val="22"/>
    </w:rPr>
  </w:style>
  <w:style w:type="paragraph" w:styleId="1266" w:customStyle="1">
    <w:name w:val="图片居中"/>
    <w:basedOn w:val="806"/>
    <w:link w:val="1265"/>
    <w:uiPriority w:val="99"/>
    <w:qFormat/>
    <w:pPr>
      <w:jc w:val="center"/>
      <w:spacing w:line="360" w:lineRule="auto"/>
      <w:widowControl/>
    </w:pPr>
    <w:rPr>
      <w:rFonts w:ascii="Arial" w:hAnsi="Arial"/>
      <w:sz w:val="22"/>
      <w:szCs w:val="20"/>
    </w:rPr>
  </w:style>
  <w:style w:type="character" w:styleId="1267" w:customStyle="1">
    <w:name w:val="zw Char"/>
    <w:link w:val="1268"/>
    <w:uiPriority w:val="99"/>
    <w:qFormat/>
    <w:rPr>
      <w:rFonts w:ascii="仿宋" w:hAnsi="仿宋" w:eastAsia="仿宋" w:cs="仿宋"/>
      <w:sz w:val="32"/>
      <w:szCs w:val="32"/>
    </w:rPr>
  </w:style>
  <w:style w:type="paragraph" w:styleId="1268" w:customStyle="1">
    <w:name w:val="zw"/>
    <w:basedOn w:val="806"/>
    <w:link w:val="1267"/>
    <w:uiPriority w:val="99"/>
    <w:qFormat/>
    <w:pPr>
      <w:ind w:firstLine="560"/>
      <w:spacing w:line="360" w:lineRule="auto"/>
    </w:pPr>
    <w:rPr>
      <w:rFonts w:ascii="仿宋" w:hAnsi="仿宋" w:eastAsia="仿宋" w:cs="仿宋"/>
      <w:sz w:val="32"/>
      <w:szCs w:val="32"/>
    </w:rPr>
  </w:style>
  <w:style w:type="paragraph" w:styleId="1269" w:customStyle="1">
    <w:name w:val="Default Text"/>
    <w:basedOn w:val="806"/>
    <w:link w:val="1270"/>
    <w:uiPriority w:val="99"/>
    <w:qFormat/>
    <w:pPr>
      <w:ind w:firstLine="200"/>
      <w:jc w:val="left"/>
      <w:spacing w:line="360" w:lineRule="auto"/>
      <w:widowControl/>
    </w:pPr>
    <w:rPr>
      <w:rFonts w:ascii="Arial" w:hAnsi="Arial"/>
      <w:sz w:val="24"/>
      <w:szCs w:val="20"/>
    </w:rPr>
  </w:style>
  <w:style w:type="character" w:styleId="1270" w:customStyle="1">
    <w:name w:val="Default Text Char Char"/>
    <w:link w:val="1269"/>
    <w:uiPriority w:val="99"/>
    <w:qFormat/>
    <w:rPr>
      <w:rFonts w:ascii="Arial" w:hAnsi="Arial"/>
      <w:sz w:val="24"/>
    </w:rPr>
  </w:style>
  <w:style w:type="paragraph" w:styleId="1271" w:customStyle="1">
    <w:name w:val="xl63"/>
    <w:basedOn w:val="80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4"/>
    </w:rPr>
  </w:style>
  <w:style w:type="paragraph" w:styleId="1272" w:customStyle="1">
    <w:name w:val="xl64"/>
    <w:basedOn w:val="806"/>
    <w:uiPriority w:val="0"/>
    <w:qFormat/>
    <w:pPr>
      <w:jc w:val="left"/>
      <w:spacing w:before="100" w:beforeAutospacing="1" w:after="100" w:afterAutospacing="1"/>
      <w:widowControl/>
    </w:pPr>
    <w:rPr>
      <w:rFonts w:ascii="宋体" w:hAnsi="宋体" w:cs="宋体"/>
      <w:sz w:val="24"/>
    </w:rPr>
  </w:style>
  <w:style w:type="paragraph" w:styleId="1273" w:customStyle="1">
    <w:name w:val="xl75"/>
    <w:basedOn w:val="806"/>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color w:val="000000"/>
      <w:sz w:val="24"/>
    </w:rPr>
  </w:style>
  <w:style w:type="paragraph" w:styleId="1274" w:customStyle="1">
    <w:name w:val="xl76"/>
    <w:basedOn w:val="80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4"/>
    </w:rPr>
  </w:style>
  <w:style w:type="paragraph" w:styleId="1275" w:customStyle="1">
    <w:name w:val="xl77"/>
    <w:basedOn w:val="80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4"/>
    </w:rPr>
  </w:style>
  <w:style w:type="character" w:styleId="1276" w:customStyle="1">
    <w:name w:val="font71"/>
    <w:basedOn w:val="816"/>
    <w:uiPriority w:val="0"/>
    <w:qFormat/>
    <w:rPr>
      <w:rFonts w:hint="eastAsia" w:ascii="华文中宋" w:hAnsi="华文中宋" w:eastAsia="华文中宋" w:cs="华文中宋"/>
      <w:b/>
      <w:bCs/>
      <w:color w:val="000000"/>
      <w:sz w:val="20"/>
      <w:szCs w:val="20"/>
      <w:u w:val="none"/>
    </w:rPr>
  </w:style>
  <w:style w:type="character" w:styleId="1277" w:customStyle="1">
    <w:name w:val="font121"/>
    <w:basedOn w:val="816"/>
    <w:uiPriority w:val="0"/>
    <w:qFormat/>
    <w:rPr>
      <w:rFonts w:hint="eastAsia" w:ascii="宋体" w:hAnsi="宋体" w:eastAsia="宋体" w:cs="宋体"/>
      <w:b/>
      <w:bCs/>
      <w:color w:val="000000"/>
      <w:sz w:val="20"/>
      <w:szCs w:val="20"/>
      <w:u w:val="none"/>
    </w:rPr>
  </w:style>
  <w:style w:type="character" w:styleId="1278" w:customStyle="1">
    <w:name w:val="font31"/>
    <w:basedOn w:val="816"/>
    <w:uiPriority w:val="0"/>
    <w:qFormat/>
    <w:rPr>
      <w:rFonts w:hint="eastAsia" w:ascii="华文中宋" w:hAnsi="华文中宋" w:eastAsia="华文中宋" w:cs="华文中宋"/>
      <w:b/>
      <w:bCs/>
      <w:color w:val="000000"/>
      <w:sz w:val="20"/>
      <w:szCs w:val="20"/>
      <w:u w:val="none"/>
    </w:rPr>
  </w:style>
  <w:style w:type="character" w:styleId="1279" w:customStyle="1">
    <w:name w:val="正文文本 3 字符"/>
    <w:basedOn w:val="816"/>
    <w:link w:val="824"/>
    <w:uiPriority w:val="0"/>
    <w:qFormat/>
    <w:rPr>
      <w:sz w:val="16"/>
      <w:szCs w:val="16"/>
    </w:rPr>
  </w:style>
  <w:style w:type="character" w:styleId="1280" w:customStyle="1">
    <w:name w:val="正文首行缩进 2 字符"/>
    <w:basedOn w:val="1029"/>
    <w:link w:val="862"/>
    <w:uiPriority w:val="0"/>
    <w:semiHidden/>
    <w:qFormat/>
    <w:rPr>
      <w:rFonts w:ascii="方正仿宋简体" w:hAnsi="创艺简仿宋" w:eastAsia="方正仿宋简体"/>
      <w:sz w:val="21"/>
      <w:szCs w:val="24"/>
    </w:rPr>
  </w:style>
  <w:style w:type="character" w:styleId="1281" w:customStyle="1">
    <w:name w:val="HTML 预设格式 Char2"/>
    <w:uiPriority w:val="99"/>
    <w:qFormat/>
    <w:rPr>
      <w:rFonts w:ascii="宋体" w:hAnsi="宋体" w:cs="宋体"/>
      <w:sz w:val="24"/>
      <w:szCs w:val="24"/>
    </w:rPr>
  </w:style>
  <w:style w:type="character" w:styleId="1282" w:customStyle="1">
    <w:name w:val="列出段落 字符"/>
    <w:link w:val="1062"/>
    <w:uiPriority w:val="0"/>
    <w:qFormat/>
    <w:rPr>
      <w:rFonts w:ascii="Calibri" w:hAnsi="Calibri"/>
      <w:sz w:val="21"/>
    </w:rPr>
  </w:style>
  <w:style w:type="character" w:styleId="1283" w:customStyle="1">
    <w:name w:val="正文缩进 Char2"/>
    <w:uiPriority w:val="0"/>
    <w:qFormat/>
    <w:rPr>
      <w:rFonts w:eastAsia="楷体_GB2312"/>
      <w:sz w:val="24"/>
    </w:rPr>
  </w:style>
  <w:style w:type="paragraph" w:styleId="1284" w:customStyle="1">
    <w:name w:val="纯文本7"/>
    <w:basedOn w:val="806"/>
    <w:uiPriority w:val="0"/>
    <w:qFormat/>
    <w:rPr>
      <w:rFonts w:ascii="宋体" w:hAnsi="Courier New" w:eastAsia="楷体_GB2312"/>
      <w:sz w:val="28"/>
      <w:szCs w:val="20"/>
    </w:rPr>
  </w:style>
  <w:style w:type="character" w:styleId="1285" w:customStyle="1">
    <w:name w:val="正文缩进 Char1"/>
    <w:uiPriority w:val="0"/>
    <w:qFormat/>
    <w:rPr>
      <w:rFonts w:eastAsia="楷体_GB2312"/>
      <w:sz w:val="24"/>
      <w:lang w:val="en-US" w:eastAsia="zh-CN" w:bidi="ar-SA"/>
    </w:rPr>
  </w:style>
  <w:style w:type="paragraph" w:styleId="1286" w:customStyle="1">
    <w:name w:val="正文左对齐"/>
    <w:basedOn w:val="806"/>
    <w:link w:val="1287"/>
    <w:uiPriority w:val="0"/>
    <w:qFormat/>
    <w:pPr>
      <w:spacing w:line="360" w:lineRule="auto"/>
    </w:pPr>
    <w:rPr>
      <w:rFonts w:ascii="宋体" w:hAnsi="宋体" w:cstheme="minorBidi"/>
      <w:sz w:val="24"/>
      <w:szCs w:val="22"/>
    </w:rPr>
  </w:style>
  <w:style w:type="character" w:styleId="1287" w:customStyle="1">
    <w:name w:val="正文左对齐 Char"/>
    <w:basedOn w:val="816"/>
    <w:link w:val="1286"/>
    <w:uiPriority w:val="0"/>
    <w:qFormat/>
    <w:rPr>
      <w:rFonts w:ascii="宋体" w:hAnsi="宋体" w:cstheme="minorBidi"/>
      <w:sz w:val="24"/>
      <w:szCs w:val="22"/>
    </w:rPr>
  </w:style>
  <w:style w:type="paragraph" w:styleId="1288" w:customStyle="1">
    <w:name w:val="Revision"/>
    <w:hidden/>
    <w:uiPriority w:val="99"/>
    <w:unhideWhenUsed/>
    <w:qFormat/>
    <w:rPr>
      <w:rFonts w:ascii="Times New Roman" w:hAnsi="Times New Roman" w:eastAsia="宋体" w:cs="Times New Roman"/>
      <w:sz w:val="21"/>
      <w:szCs w:val="24"/>
      <w:lang w:val="en-US" w:eastAsia="zh-CN" w:bidi="ar-SA"/>
    </w:rPr>
  </w:style>
  <w:style w:type="paragraph" w:styleId="1289" w:customStyle="1">
    <w:name w:val="纯文本111"/>
    <w:basedOn w:val="806"/>
    <w:uiPriority w:val="0"/>
    <w:qFormat/>
    <w:rPr>
      <w:rFonts w:ascii="宋体" w:hAnsi="Courier New" w:eastAsia="楷体_GB2312"/>
      <w:sz w:val="28"/>
      <w:szCs w:val="20"/>
    </w:rPr>
  </w:style>
  <w:style w:type="character" w:styleId="1290" w:customStyle="1">
    <w:name w:val="font11"/>
    <w:basedOn w:val="816"/>
    <w:uiPriority w:val="0"/>
    <w:qFormat/>
    <w:rPr>
      <w:rFonts w:hint="eastAsia" w:ascii="宋体" w:hAnsi="宋体" w:eastAsia="宋体" w:cs="宋体"/>
      <w:color w:val="000000"/>
      <w:sz w:val="18"/>
      <w:szCs w:val="18"/>
      <w:u w:val="none"/>
    </w:rPr>
  </w:style>
  <w:style w:type="paragraph" w:styleId="1291" w:customStyle="1">
    <w:name w:val="文本块1"/>
    <w:basedOn w:val="806"/>
    <w:uiPriority w:val="0"/>
    <w:qFormat/>
    <w:pPr>
      <w:ind w:firstLine="420"/>
      <w:jc w:val="left"/>
    </w:pPr>
    <w:rPr>
      <w:rFonts w:eastAsia="楷体_GB2312"/>
      <w:sz w:val="24"/>
      <w:lang w:eastAsia="en-US"/>
    </w:rPr>
  </w:style>
  <w:style w:type="paragraph" w:styleId="1292" w:customStyle="1">
    <w:name w:val="正文文本缩进1"/>
    <w:basedOn w:val="806"/>
    <w:uiPriority w:val="0"/>
    <w:unhideWhenUsed/>
    <w:qFormat/>
    <w:pPr>
      <w:ind w:left="420"/>
      <w:spacing w:after="120"/>
    </w:pPr>
  </w:style>
  <w:style w:type="paragraph" w:styleId="1293" w:customStyle="1">
    <w:name w:val="日期1"/>
    <w:basedOn w:val="806"/>
    <w:next w:val="806"/>
    <w:uiPriority w:val="0"/>
    <w:qFormat/>
    <w:rPr>
      <w:rFonts w:ascii="Times New Roman" w:hAnsi="Times New Roman" w:eastAsia="宋体" w:cs="Times New Roman"/>
      <w:sz w:val="24"/>
      <w:szCs w:val="24"/>
    </w:rPr>
  </w:style>
  <w:style w:type="paragraph" w:styleId="1294" w:customStyle="1">
    <w:name w:val="Blockquote"/>
    <w:basedOn w:val="806"/>
    <w:uiPriority w:val="0"/>
    <w:qFormat/>
    <w:pPr>
      <w:ind w:left="360" w:right="360"/>
      <w:jc w:val="left"/>
      <w:spacing w:before="100" w:after="100"/>
    </w:pPr>
    <w:rPr>
      <w:sz w:val="24"/>
      <w:szCs w:val="21"/>
    </w:rPr>
  </w:style>
  <w:style w:type="paragraph" w:styleId="1295" w:customStyle="1">
    <w:name w:val="标题 21"/>
    <w:basedOn w:val="806"/>
    <w:next w:val="806"/>
    <w:uiPriority w:val="9"/>
    <w:qFormat/>
    <w:pPr>
      <w:keepNext/>
      <w:outlineLvl w:val="1"/>
    </w:pPr>
    <w:rPr>
      <w:rFonts w:ascii="宋体" w:hAnsi="宋体"/>
      <w:b/>
    </w:rPr>
  </w:style>
  <w:style w:type="paragraph" w:styleId="1296" w:customStyle="1">
    <w:name w:val="Plain Text11"/>
    <w:basedOn w:val="806"/>
    <w:uiPriority w:val="0"/>
    <w:qFormat/>
    <w:rPr>
      <w:rFonts w:ascii="宋体" w:hAnsi="Courier New" w:eastAsia="楷体_GB2312"/>
      <w:sz w:val="28"/>
    </w:rPr>
  </w:style>
  <w:style w:type="paragraph" w:styleId="1297" w:customStyle="1">
    <w:name w:val="页眉1"/>
    <w:basedOn w:val="806"/>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1298" w:customStyle="1">
    <w:name w:val="页脚1"/>
    <w:basedOn w:val="806"/>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1299" w:customStyle="1">
    <w:name w:val="页码1"/>
    <w:link w:val="806"/>
    <w:uiPriority w:val="0"/>
    <w:qFormat/>
    <w:rPr>
      <w:rFonts w:ascii="Times New Roman" w:hAnsi="Times New Roman" w:eastAsia="宋体" w:cs="Times New Roman"/>
      <w:sz w:val="21"/>
      <w:szCs w:val="24"/>
      <w:lang w:val="en-US" w:eastAsia="zh-CN" w:bidi="ar-SA"/>
    </w:rPr>
  </w:style>
  <w:style w:type="table" w:styleId="1300" w:customStyle="1">
    <w:name w:val="Table Normal"/>
    <w:uiPriority w:val="0"/>
    <w:semiHidden/>
    <w:unhideWhenUsed/>
    <w:qFormat/>
    <w:tblPr>
      <w:tblCellMar>
        <w:left w:w="0" w:type="dxa"/>
        <w:top w:w="0" w:type="dxa"/>
        <w:right w:w="0" w:type="dxa"/>
        <w:bottom w:w="0" w:type="dxa"/>
      </w:tblCellMar>
    </w:tblPr>
  </w:style>
  <w:style w:type="paragraph" w:styleId="1301" w:customStyle="1">
    <w:name w:val="正文文本缩进11"/>
    <w:basedOn w:val="806"/>
    <w:next w:val="806"/>
    <w:uiPriority w:val="0"/>
    <w:qFormat/>
    <w:pPr>
      <w:ind w:firstLine="420"/>
      <w:spacing w:line="360" w:lineRule="auto"/>
    </w:pPr>
    <w:rPr>
      <w:rFonts w:ascii="宋体" w:hAnsi="宋体"/>
    </w:rPr>
  </w:style>
  <w:style w:type="paragraph" w:styleId="1302" w:customStyle="1">
    <w:name w:val="04"/>
    <w:basedOn w:val="806"/>
    <w:uiPriority w:val="0"/>
    <w:qFormat/>
    <w:pPr>
      <w:ind w:firstLine="480"/>
      <w:jc w:val="left"/>
      <w:spacing w:line="360" w:lineRule="auto"/>
      <w:widowControl/>
    </w:pPr>
    <w:rPr>
      <w:rFonts w:ascii="宋体" w:hAnsi="宋体" w:eastAsia="宋体"/>
      <w:sz w:val="24"/>
      <w:szCs w:val="24"/>
    </w:rPr>
  </w:style>
  <w:style w:type="paragraph" w:styleId="1303" w:customStyle="1">
    <w:name w:val="正文缩进1"/>
    <w:basedOn w:val="806"/>
    <w:uiPriority w:val="0"/>
    <w:qFormat/>
    <w:pPr>
      <w:ind w:firstLine="420"/>
      <w:jc w:val="left"/>
    </w:pPr>
    <w:rPr>
      <w:rFonts w:eastAsia="楷体_GB2312"/>
      <w:sz w:val="24"/>
    </w:rPr>
  </w:style>
  <w:style w:type="numbering" w:styleId="130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C55060F-7E2B-48A4-8552-A2D7EFB096E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dc:creator>
  <cp:lastModifiedBy>王小燕</cp:lastModifiedBy>
  <cp:revision>111</cp:revision>
  <dcterms:created xsi:type="dcterms:W3CDTF">2024-03-22T08:03:00Z</dcterms:created>
  <dcterms:modified xsi:type="dcterms:W3CDTF">2026-05-15T03:16:15Z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73A2147FB25B4243A8874D43C13C8DCF_13</vt:lpwstr>
  </property>
  <property fmtid="{D5CDD505-2E9C-101B-9397-08002B2CF9AE}" pid="4" name="KSOTemplateDocerSaveRecord">
    <vt:lpwstr>eyJoZGlkIjoiZjhjODAxMWYzZGNmZTk5MzZmMTZmNzAxZTYxZjc5M2IiLCJ1c2VySWQiOiIyNTA5NzQ5MiJ9</vt:lpwstr>
  </property>
</Properties>
</file>