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eastAsia="黑体"/>
          <w:b/>
          <w:bCs/>
          <w:sz w:val="84"/>
        </w:rPr>
      </w:pPr>
      <w:r>
        <w:rPr>
          <w:rFonts w:eastAsia="黑体"/>
          <w:b/>
          <w:bCs/>
          <w:sz w:val="84"/>
        </w:rPr>
      </w:r>
      <w:r/>
    </w:p>
    <w:p>
      <w:pPr>
        <w:pStyle w:val="950"/>
        <w:ind w:firstLine="0"/>
        <w:jc w:val="center"/>
        <w:rPr>
          <w:rFonts w:eastAsia="黑体"/>
          <w:b/>
          <w:bCs/>
          <w:sz w:val="84"/>
        </w:rPr>
      </w:pPr>
      <w:r>
        <w:rPr>
          <w:rFonts w:hint="eastAsia" w:eastAsia="黑体"/>
          <w:b/>
          <w:bCs/>
          <w:sz w:val="84"/>
        </w:rPr>
        <w:t xml:space="preserve">招　标　文　件</w:t>
      </w:r>
      <w:r/>
    </w:p>
    <w:p>
      <w:pPr>
        <w:pStyle w:val="950"/>
        <w:ind w:firstLine="0"/>
        <w:rPr>
          <w:b/>
          <w:bCs/>
          <w:sz w:val="32"/>
        </w:rPr>
      </w:pPr>
      <w:r>
        <w:rPr>
          <w:rFonts w:hint="eastAsia"/>
          <w:b/>
          <w:bCs/>
          <w:sz w:val="32"/>
        </w:rPr>
        <w:t xml:space="preserve">项目名称：</w:t>
      </w:r>
      <w:bookmarkStart w:id="0" w:name="OLE_LINK1"/>
      <w:r>
        <w:rPr>
          <w:rFonts w:hint="eastAsia"/>
          <w:b/>
          <w:bCs/>
          <w:sz w:val="32"/>
        </w:rPr>
        <w:t xml:space="preserve">南京医科大学中国教育和科研计算机网</w:t>
      </w:r>
      <w:bookmarkEnd w:id="0"/>
      <w:r>
        <w:rPr>
          <w:rFonts w:hint="eastAsia"/>
          <w:b/>
          <w:bCs/>
          <w:sz w:val="32"/>
        </w:rPr>
        <w:t xml:space="preserve">出口</w:t>
      </w:r>
      <w:r>
        <w:rPr>
          <w:rFonts w:hint="eastAsia"/>
          <w:b/>
          <w:bCs/>
          <w:sz w:val="32"/>
        </w:rPr>
        <w:t xml:space="preserve">带宽</w:t>
      </w:r>
      <w:r>
        <w:rPr>
          <w:rFonts w:hint="eastAsia"/>
          <w:b/>
          <w:bCs/>
          <w:sz w:val="32"/>
        </w:rPr>
        <w:t xml:space="preserve">服务租用</w:t>
      </w:r>
      <w:r/>
    </w:p>
    <w:p>
      <w:pPr>
        <w:rPr>
          <w:b/>
          <w:bCs/>
          <w:sz w:val="32"/>
        </w:rPr>
      </w:pPr>
      <w:r>
        <w:rPr>
          <w:rFonts w:hint="eastAsia"/>
          <w:b/>
          <w:bCs/>
          <w:sz w:val="32"/>
        </w:rPr>
        <w:t xml:space="preserve">项目编号：</w:t>
      </w:r>
      <w:r>
        <w:rPr>
          <w:rFonts w:hint="eastAsia"/>
          <w:b/>
          <w:bCs/>
          <w:sz w:val="32"/>
        </w:rPr>
        <w:t xml:space="preserve">JSZC-320000-SCZX-G202</w:t>
      </w:r>
      <w:r>
        <w:rPr>
          <w:rFonts w:hint="eastAsia"/>
          <w:b/>
          <w:bCs/>
          <w:sz w:val="32"/>
        </w:rPr>
        <w:t xml:space="preserve">6</w:t>
      </w:r>
      <w:r>
        <w:rPr>
          <w:rFonts w:hint="eastAsia"/>
          <w:b/>
          <w:bCs/>
          <w:sz w:val="32"/>
        </w:rPr>
        <w:t xml:space="preserve">-0</w:t>
      </w:r>
      <w:r>
        <w:rPr>
          <w:rFonts w:hint="eastAsia"/>
          <w:b/>
          <w:bCs/>
          <w:sz w:val="32"/>
        </w:rPr>
        <w:t xml:space="preserve">181</w:t>
      </w:r>
      <w:r>
        <w:rPr>
          <w:rFonts w:hint="eastAsia"/>
          <w:b/>
          <w:bCs/>
          <w:sz w:val="32"/>
        </w:rPr>
        <w:tab/>
      </w:r>
      <w:r/>
    </w:p>
    <w:p>
      <w:pPr>
        <w:rPr>
          <w:b/>
          <w:sz w:val="30"/>
          <w:szCs w:val="30"/>
        </w:rPr>
      </w:pPr>
      <w:r>
        <w:rPr>
          <w:rFonts w:hint="eastAsia"/>
        </w:rPr>
        <w:t xml:space="preserve">        </w:t>
      </w:r>
      <w:r>
        <w:rPr>
          <w:rFonts w:hint="eastAsia"/>
          <w:b/>
          <w:sz w:val="30"/>
          <w:szCs w:val="30"/>
        </w:rPr>
        <w:t xml:space="preserve">   </w:t>
      </w:r>
      <w:r>
        <w:t xml:space="preserve">  </w:t>
      </w:r>
      <w:r>
        <w:rPr>
          <w:b/>
          <w:sz w:val="30"/>
          <w:szCs w:val="30"/>
        </w:rPr>
        <w:t xml:space="preserve"> </w:t>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spacing w:before="0" w:after="0"/>
        <w:rPr>
          <w:rFonts w:ascii="宋体" w:hAnsi="宋体"/>
        </w:rPr>
      </w:pPr>
      <w:r>
        <w:rPr>
          <w:rFonts w:ascii="宋体" w:hAnsi="宋体"/>
        </w:rPr>
      </w:r>
      <w:r/>
    </w:p>
    <w:p>
      <w:pPr>
        <w:pStyle w:val="950"/>
        <w:ind w:firstLine="0"/>
        <w:jc w:val="center"/>
        <w:rPr>
          <w:b/>
          <w:bCs/>
          <w:sz w:val="32"/>
        </w:rPr>
      </w:pPr>
      <w:r>
        <w:rPr>
          <w:rFonts w:hint="eastAsia"/>
          <w:b/>
          <w:bCs/>
          <w:sz w:val="32"/>
        </w:rPr>
        <w:t xml:space="preserve">江苏省政府采购中心</w:t>
      </w:r>
      <w:r/>
    </w:p>
    <w:p>
      <w:pPr>
        <w:pStyle w:val="950"/>
        <w:ind w:firstLine="0"/>
        <w:jc w:val="center"/>
        <w:rPr>
          <w:b/>
          <w:bCs/>
          <w:sz w:val="32"/>
        </w:rPr>
      </w:pPr>
      <w:r>
        <w:rPr>
          <w:rFonts w:hint="eastAsia"/>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5</w:t>
      </w:r>
      <w:r>
        <w:rPr>
          <w:rFonts w:hint="eastAsia"/>
          <w:b/>
          <w:bCs/>
          <w:sz w:val="32"/>
        </w:rPr>
        <w:t xml:space="preserve">月</w:t>
      </w:r>
      <w:r/>
    </w:p>
    <w:p>
      <w:pPr>
        <w:pStyle w:val="950"/>
        <w:ind w:firstLine="0"/>
        <w:rPr>
          <w:u w:val="single"/>
        </w:rPr>
      </w:pPr>
      <w:r>
        <w:rPr>
          <w:rFonts w:hint="eastAsia"/>
        </w:rPr>
        <w:t xml:space="preserve">                        </w:t>
      </w:r>
      <w:r/>
    </w:p>
    <w:p>
      <w:pPr>
        <w:pStyle w:val="950"/>
        <w:ind w:firstLine="0"/>
        <w:jc w:val="center"/>
      </w:pPr>
      <w:r/>
      <w:r/>
    </w:p>
    <w:p>
      <w:pPr>
        <w:jc w:val="center"/>
        <w:spacing w:line="480" w:lineRule="auto"/>
        <w:rPr>
          <w:rFonts w:ascii="黑体" w:hAnsi="Arial" w:eastAsia="黑体"/>
          <w:b/>
          <w:sz w:val="44"/>
        </w:rPr>
        <w:outlineLvl w:val="0"/>
      </w:pPr>
      <w:r>
        <w:br w:type="page" w:clear="all"/>
      </w:r>
      <w:bookmarkStart w:id="1" w:name="_Toc120614210"/>
      <w:r/>
      <w:bookmarkStart w:id="2" w:name="_Toc16938516"/>
      <w:r/>
      <w:bookmarkStart w:id="3" w:name="_Toc20823272"/>
      <w:r/>
      <w:bookmarkStart w:id="4" w:name="_Toc523127445"/>
      <w:r/>
      <w:bookmarkStart w:id="5" w:name="_Toc479757206"/>
      <w:r/>
      <w:bookmarkStart w:id="6"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………………………22</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………………………………24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9"/>
        <w:rPr>
          <w:rFonts w:ascii="黑体" w:eastAsia="黑体"/>
          <w:bCs/>
          <w:sz w:val="44"/>
          <w:szCs w:val="44"/>
        </w:rPr>
      </w:pPr>
      <w:r>
        <w:rPr>
          <w:rFonts w:hint="eastAsia" w:ascii="黑体" w:eastAsia="黑体"/>
          <w:sz w:val="44"/>
          <w:szCs w:val="44"/>
        </w:rPr>
        <w:t xml:space="preserve">第一章  </w:t>
      </w:r>
      <w:bookmarkEnd w:id="1"/>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受南京医科大学（本部）的委托，江苏省政府采购中心就南京医科大学中国教育和科研计算机网出口</w:t>
      </w:r>
      <w:r>
        <w:rPr>
          <w:rFonts w:hint="eastAsia" w:ascii="宋体" w:hAnsi="宋体"/>
          <w:sz w:val="24"/>
          <w:szCs w:val="24"/>
        </w:rPr>
        <w:t xml:space="preserve">带宽</w:t>
      </w:r>
      <w:r>
        <w:rPr>
          <w:rFonts w:hint="eastAsia" w:ascii="宋体" w:hAnsi="宋体"/>
          <w:sz w:val="24"/>
          <w:szCs w:val="24"/>
        </w:rPr>
        <w:t xml:space="preserve">服务租用(JSZC-320000-SCZX-G2025-0</w:t>
      </w:r>
      <w:r>
        <w:rPr>
          <w:rFonts w:hint="eastAsia" w:ascii="宋体" w:hAnsi="宋体"/>
          <w:sz w:val="24"/>
          <w:szCs w:val="24"/>
        </w:rPr>
        <w:t xml:space="preserve">181</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南京医科大学中国教育和科研计算机网出口</w:t>
      </w:r>
      <w:r>
        <w:rPr>
          <w:rFonts w:hint="eastAsia" w:ascii="宋体" w:hAnsi="宋体"/>
          <w:sz w:val="24"/>
          <w:szCs w:val="24"/>
          <w:u w:val="single"/>
        </w:rPr>
        <w:t xml:space="preserve">带宽</w:t>
      </w:r>
      <w:r>
        <w:rPr>
          <w:rFonts w:hint="eastAsia" w:ascii="宋体" w:hAnsi="宋体"/>
          <w:sz w:val="24"/>
          <w:szCs w:val="24"/>
          <w:u w:val="single"/>
        </w:rPr>
        <w:t xml:space="preserve">服务租用</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6</w:t>
      </w:r>
      <w:r>
        <w:rPr>
          <w:rFonts w:hint="eastAsia" w:ascii="宋体" w:hAnsi="宋体"/>
          <w:bCs/>
          <w:sz w:val="24"/>
          <w:szCs w:val="24"/>
          <w:u w:val="single"/>
        </w:rPr>
        <w:t xml:space="preserve">月5</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bookmarkStart w:id="7" w:name="_GoBack"/>
      <w:r/>
      <w:bookmarkEnd w:id="7"/>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1"/>
        <w:ind w:firstLine="498"/>
        <w:spacing w:before="145" w:after="145" w:line="400" w:lineRule="exact"/>
      </w:pPr>
      <w:r/>
      <w:bookmarkStart w:id="8" w:name="_Toc28359002"/>
      <w:r/>
      <w:bookmarkStart w:id="9" w:name="_Toc35393621"/>
      <w:r/>
      <w:bookmarkStart w:id="10" w:name="_Toc35393790"/>
      <w:r/>
      <w:bookmarkStart w:id="11" w:name="_Toc28359079"/>
      <w:r/>
      <w:bookmarkStart w:id="12" w:name="_Toc38985263"/>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w:t>
      </w:r>
      <w:r>
        <w:rPr>
          <w:rFonts w:hint="eastAsia" w:ascii="宋体" w:hAnsi="宋体"/>
          <w:sz w:val="24"/>
          <w:szCs w:val="24"/>
        </w:rPr>
        <w:t xml:space="preserve">181</w:t>
      </w:r>
      <w:r>
        <w:rPr>
          <w:rFonts w:hint="eastAsia" w:ascii="宋体" w:hAnsi="宋体"/>
          <w:sz w:val="24"/>
          <w:szCs w:val="24"/>
        </w:rPr>
        <w:tab/>
      </w:r>
      <w:r/>
    </w:p>
    <w:p>
      <w:pPr>
        <w:ind w:firstLine="480"/>
        <w:spacing w:line="400" w:lineRule="exact"/>
        <w:rPr>
          <w:rFonts w:ascii="宋体" w:hAnsi="宋体"/>
          <w:sz w:val="24"/>
          <w:szCs w:val="24"/>
        </w:rPr>
      </w:pPr>
      <w:r>
        <w:rPr>
          <w:rFonts w:hint="eastAsia" w:ascii="宋体" w:hAnsi="宋体"/>
          <w:sz w:val="24"/>
          <w:szCs w:val="24"/>
        </w:rPr>
        <w:t xml:space="preserve">2.项目名称：南京医科大学中国教育和科研计算机网出口</w:t>
      </w:r>
      <w:r>
        <w:rPr>
          <w:rFonts w:hint="eastAsia" w:ascii="宋体" w:hAnsi="宋体"/>
          <w:sz w:val="24"/>
          <w:szCs w:val="24"/>
        </w:rPr>
        <w:t xml:space="preserve">带宽</w:t>
      </w:r>
      <w:r>
        <w:rPr>
          <w:rFonts w:hint="eastAsia" w:ascii="宋体" w:hAnsi="宋体"/>
          <w:sz w:val="24"/>
          <w:szCs w:val="24"/>
        </w:rPr>
        <w:t xml:space="preserve">服务租用</w:t>
      </w:r>
      <w:bookmarkEnd w:id="13"/>
      <w:r/>
    </w:p>
    <w:p>
      <w:pPr>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360</w:t>
      </w:r>
      <w:r>
        <w:rPr>
          <w:rFonts w:hint="eastAsia" w:ascii="宋体" w:hAnsi="宋体"/>
          <w:sz w:val="24"/>
          <w:szCs w:val="24"/>
        </w:rPr>
        <w:t xml:space="preserve">万元</w:t>
      </w:r>
      <w:r/>
    </w:p>
    <w:p>
      <w:pPr>
        <w:ind w:firstLine="480"/>
        <w:spacing w:line="400" w:lineRule="exact"/>
        <w:rPr>
          <w:rFonts w:ascii="宋体" w:hAnsi="宋体"/>
          <w:sz w:val="24"/>
          <w:szCs w:val="24"/>
        </w:rPr>
      </w:pPr>
      <w:r>
        <w:rPr>
          <w:rFonts w:hint="eastAsia" w:ascii="宋体" w:hAnsi="宋体"/>
          <w:sz w:val="24"/>
          <w:szCs w:val="24"/>
        </w:rPr>
        <w:t xml:space="preserve">4.本项目设定最高</w:t>
      </w:r>
      <w:r>
        <w:rPr>
          <w:rFonts w:ascii="宋体" w:hAnsi="宋体"/>
          <w:sz w:val="24"/>
          <w:szCs w:val="24"/>
        </w:rPr>
        <w:t xml:space="preserve">限价</w:t>
      </w:r>
      <w:r>
        <w:rPr>
          <w:rFonts w:hint="eastAsia" w:ascii="宋体" w:hAnsi="宋体"/>
          <w:sz w:val="24"/>
          <w:szCs w:val="24"/>
        </w:rPr>
        <w:t xml:space="preserve">，最高限价为：120万元</w:t>
      </w:r>
      <w:r>
        <w:rPr>
          <w:rFonts w:hint="eastAsia" w:ascii="宋体" w:hAnsi="宋体"/>
          <w:sz w:val="24"/>
          <w:szCs w:val="24"/>
        </w:rPr>
        <w:t xml:space="preserve">/年,三年合计360万元</w:t>
      </w:r>
      <w:r>
        <w:rPr>
          <w:rFonts w:hint="eastAsia" w:ascii="宋体" w:hAnsi="宋体"/>
          <w:sz w:val="24"/>
          <w:szCs w:val="24"/>
        </w:rPr>
        <w:t xml:space="preserve">。</w:t>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随着我校的学术科研能力的大幅度提升，国际学术交流的日益频繁，对网络资源及网络带宽提出更高的要求。为更好的服务教学和科研，进一步提升网络体验，拟采购中国教育和科研计算机网带宽。</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自合同签订之日起三年</w:t>
      </w:r>
      <w:r>
        <w:rPr>
          <w:rFonts w:hint="eastAsia" w:ascii="宋体" w:hAnsi="宋体"/>
          <w:sz w:val="24"/>
          <w:szCs w:val="24"/>
        </w:rPr>
        <w:t xml:space="preserve">。</w:t>
      </w:r>
      <w:r/>
    </w:p>
    <w:p>
      <w:pPr>
        <w:pStyle w:val="711"/>
        <w:ind w:firstLine="498"/>
        <w:spacing w:before="145" w:after="145" w:line="400" w:lineRule="exact"/>
      </w:pPr>
      <w:r/>
      <w:bookmarkStart w:id="14" w:name="_Toc38985264"/>
      <w:r/>
      <w:bookmarkStart w:id="15" w:name="_Toc28359080"/>
      <w:r/>
      <w:bookmarkStart w:id="16" w:name="_Toc28359003"/>
      <w:r/>
      <w:bookmarkStart w:id="17" w:name="_Toc35393791"/>
      <w:r/>
      <w:bookmarkStart w:id="18" w:name="_Toc35393622"/>
      <w:r>
        <w:rPr>
          <w:rFonts w:hint="eastAsia"/>
        </w:rPr>
        <w:t xml:space="preserve">二、申请人的资格要求：</w:t>
      </w:r>
      <w:bookmarkEnd w:id="14"/>
      <w:r/>
      <w:bookmarkEnd w:id="15"/>
      <w:r/>
      <w:bookmarkEnd w:id="16"/>
      <w:r/>
      <w:bookmarkEnd w:id="17"/>
      <w:r/>
      <w:bookmarkEnd w:id="18"/>
      <w:r/>
      <w:r/>
    </w:p>
    <w:p>
      <w:pPr>
        <w:ind w:firstLine="480"/>
        <w:spacing w:line="400" w:lineRule="exact"/>
        <w:rPr>
          <w:rFonts w:ascii="宋体" w:hAnsi="宋体"/>
          <w:sz w:val="24"/>
          <w:szCs w:val="24"/>
        </w:rPr>
      </w:pPr>
      <w:r/>
      <w:bookmarkStart w:id="19" w:name="_Toc38985265"/>
      <w:r/>
      <w:bookmarkStart w:id="20" w:name="_Toc28359004"/>
      <w:r/>
      <w:bookmarkStart w:id="21" w:name="_Toc28359081"/>
      <w:r/>
      <w:bookmarkStart w:id="22" w:name="_Toc35393623"/>
      <w:r/>
      <w:bookmarkStart w:id="23"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w:t>
      </w:r>
      <w:r>
        <w:rPr>
          <w:rFonts w:hint="eastAsia" w:ascii="宋体" w:hAnsi="宋体"/>
          <w:sz w:val="24"/>
          <w:szCs w:val="24"/>
        </w:rPr>
        <w:t xml:space="preserve">2024或2025年度的财务状况报告（成立不满一年无需提供）</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bookmarkStart w:id="24" w:name="OLE_LINK2"/>
      <w:r/>
      <w:bookmarkStart w:id="25" w:name="OLE_LINK3"/>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bookmarkEnd w:id="24"/>
      <w:bookmarkEnd w:id="25"/>
      <w:r/>
    </w:p>
    <w:p>
      <w:pPr>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bookmarkStart w:id="26" w:name="OLE_LINK4"/>
      <w:r/>
      <w:bookmarkStart w:id="27" w:name="OLE_LINK5"/>
      <w:r>
        <w:rPr>
          <w:rFonts w:hint="eastAsia" w:ascii="宋体" w:hAnsi="宋体"/>
          <w:sz w:val="24"/>
          <w:szCs w:val="24"/>
        </w:rPr>
        <w:t xml:space="preserve">分公司不能直接参与投标，分公司投标须提供有效证明或授权文件。</w:t>
      </w:r>
      <w:bookmarkEnd w:id="26"/>
      <w:r/>
      <w:bookmarkEnd w:id="27"/>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711"/>
        <w:ind w:firstLine="498"/>
        <w:spacing w:before="145" w:after="145" w:line="400" w:lineRule="exact"/>
      </w:pPr>
      <w:r/>
      <w:bookmarkStart w:id="28" w:name="_Toc28359005"/>
      <w:r/>
      <w:bookmarkStart w:id="29" w:name="_Toc28359082"/>
      <w:r/>
      <w:bookmarkStart w:id="30" w:name="_Toc35393793"/>
      <w:r/>
      <w:bookmarkStart w:id="31" w:name="_Toc35393624"/>
      <w:r/>
      <w:bookmarkStart w:id="32" w:name="_Toc38985266"/>
      <w:r/>
      <w:bookmarkEnd w:id="19"/>
      <w:r/>
      <w:bookmarkEnd w:id="20"/>
      <w:r/>
      <w:bookmarkEnd w:id="21"/>
      <w:r/>
      <w:bookmarkEnd w:id="22"/>
      <w:r/>
      <w:bookmarkEnd w:id="23"/>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r/>
    </w:p>
    <w:p>
      <w:pPr>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6</w:t>
      </w:r>
      <w:r>
        <w:rPr>
          <w:rFonts w:hint="eastAsia" w:ascii="宋体" w:hAnsi="宋体"/>
          <w:bCs/>
          <w:sz w:val="24"/>
          <w:szCs w:val="24"/>
          <w:u w:val="single"/>
        </w:rPr>
        <w:t xml:space="preserve">月</w:t>
      </w:r>
      <w:r>
        <w:rPr>
          <w:rFonts w:hint="eastAsia" w:ascii="宋体" w:hAnsi="宋体"/>
          <w:bCs/>
          <w:sz w:val="24"/>
          <w:szCs w:val="24"/>
          <w:u w:val="single"/>
        </w:rPr>
        <w:t xml:space="preserve">5</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33" w:name="_Toc35393794"/>
      <w:r/>
      <w:bookmarkStart w:id="34" w:name="_Toc28359084"/>
      <w:r/>
      <w:bookmarkStart w:id="35" w:name="_Toc28359007"/>
      <w:r/>
      <w:bookmarkStart w:id="36" w:name="_Toc35393625"/>
      <w:r/>
      <w:bookmarkStart w:id="37" w:name="_Toc38985267"/>
      <w:r>
        <w:rPr>
          <w:rFonts w:hint="eastAsia"/>
          <w:b/>
          <w:bCs/>
          <w:sz w:val="32"/>
          <w:szCs w:val="32"/>
        </w:rPr>
        <w:t xml:space="preserve">五、公告期限</w:t>
      </w:r>
      <w:bookmarkEnd w:id="33"/>
      <w:r/>
      <w:bookmarkEnd w:id="34"/>
      <w:r/>
      <w:bookmarkEnd w:id="35"/>
      <w:r/>
      <w:bookmarkEnd w:id="36"/>
      <w:r/>
      <w:bookmarkEnd w:id="37"/>
      <w:r/>
      <w:r/>
    </w:p>
    <w:p>
      <w:pPr>
        <w:ind w:firstLine="480"/>
        <w:rPr>
          <w:rFonts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11"/>
        <w:ind w:firstLine="498"/>
        <w:spacing w:before="145" w:after="145" w:line="400" w:lineRule="exact"/>
      </w:pPr>
      <w:r/>
      <w:bookmarkStart w:id="38" w:name="_Toc38985268"/>
      <w:r/>
      <w:bookmarkStart w:id="39" w:name="_Toc35393626"/>
      <w:r/>
      <w:bookmarkStart w:id="40" w:name="_Toc35393795"/>
      <w:r>
        <w:rPr>
          <w:rFonts w:hint="eastAsia"/>
        </w:rPr>
        <w:t xml:space="preserve">六、其他补充事宜</w:t>
      </w:r>
      <w:bookmarkEnd w:id="38"/>
      <w:r/>
      <w:bookmarkEnd w:id="39"/>
      <w:r/>
      <w:bookmarkEnd w:id="40"/>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11"/>
        <w:ind w:firstLine="498"/>
        <w:spacing w:before="145" w:after="145" w:line="400" w:lineRule="exact"/>
      </w:pPr>
      <w:r/>
      <w:bookmarkStart w:id="41" w:name="_Toc38985269"/>
      <w:r/>
      <w:bookmarkStart w:id="42" w:name="_Toc35393796"/>
      <w:r/>
      <w:bookmarkStart w:id="43" w:name="_Toc35393627"/>
      <w:r/>
      <w:bookmarkStart w:id="44" w:name="_Toc28359085"/>
      <w:r/>
      <w:bookmarkStart w:id="45" w:name="_Toc28359008"/>
      <w:r>
        <w:rPr>
          <w:rFonts w:hint="eastAsia"/>
        </w:rPr>
        <w:t xml:space="preserve">七、本次招标联系方式</w:t>
      </w:r>
      <w:bookmarkEnd w:id="41"/>
      <w:r/>
      <w:bookmarkEnd w:id="42"/>
      <w:r/>
      <w:bookmarkEnd w:id="43"/>
      <w:r/>
      <w:bookmarkEnd w:id="44"/>
      <w:r/>
      <w:bookmarkEnd w:id="45"/>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南京医科大学</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南京市江宁区龙眠大道101号</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潘老师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025-86868605</w:t>
      </w:r>
      <w:bookmarkStart w:id="46" w:name="_Toc28359086"/>
      <w:r/>
      <w:bookmarkStart w:id="47"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6"/>
      <w:r/>
      <w:bookmarkEnd w:id="47"/>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张文怡</w:t>
      </w:r>
      <w:r>
        <w:rPr>
          <w:rFonts w:hint="eastAsia" w:ascii="宋体" w:hAnsi="宋体"/>
          <w:sz w:val="24"/>
          <w:szCs w:val="24"/>
          <w:u w:val="single"/>
        </w:rPr>
        <w:t xml:space="preserve">、唐文</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8" w:name="_Toc28359087"/>
      <w:r/>
      <w:bookmarkStart w:id="49" w:name="_Toc28359010"/>
      <w:r>
        <w:rPr>
          <w:rFonts w:hint="eastAsia" w:ascii="宋体" w:hAnsi="宋体"/>
          <w:sz w:val="24"/>
          <w:szCs w:val="24"/>
          <w:u w:val="single"/>
        </w:rPr>
        <w:t xml:space="preserve">025-836685</w:t>
      </w:r>
      <w:r>
        <w:rPr>
          <w:rFonts w:hint="eastAsia" w:ascii="宋体" w:hAnsi="宋体"/>
          <w:sz w:val="24"/>
          <w:szCs w:val="24"/>
          <w:u w:val="single"/>
        </w:rPr>
        <w:t xml:space="preserve">05</w:t>
      </w:r>
      <w:r>
        <w:rPr>
          <w:rFonts w:hint="eastAsia" w:ascii="宋体" w:hAnsi="宋体"/>
          <w:sz w:val="24"/>
          <w:szCs w:val="24"/>
          <w:u w:val="single"/>
        </w:rPr>
        <w:t xml:space="preserve">、83668519</w:t>
      </w:r>
      <w:bookmarkEnd w:id="48"/>
      <w:bookmarkEnd w:id="49"/>
      <w:r/>
    </w:p>
    <w:p>
      <w:pPr>
        <w:pStyle w:val="711"/>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872"/>
            <w:bCs/>
            <w:color w:val="auto"/>
          </w:rPr>
          <w:t xml:space="preserve">http://www.ccgp-jiangsu.gov.cn/jiangsu/zlxz/ee/ee3a4bc5a3454aa2b0d9312230633ce9.html</w:t>
        </w:r>
      </w:hyperlink>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3.本次招标不收取投标保证金。</w:t>
      </w:r>
      <w:r>
        <w:rPr>
          <w:rFonts w:ascii="宋体" w:hAnsi="宋体"/>
          <w:sz w:val="24"/>
          <w:szCs w:val="24"/>
        </w:rPr>
        <w:br w:type="page" w:clear="all"/>
      </w:r>
      <w:r/>
    </w:p>
    <w:p>
      <w:pPr>
        <w:pStyle w:val="710"/>
        <w:ind w:firstLine="2429"/>
        <w:jc w:val="both"/>
        <w:spacing w:line="400" w:lineRule="exact"/>
        <w:rPr>
          <w:rFonts w:ascii="黑体" w:eastAsia="黑体"/>
          <w:b w:val="0"/>
          <w:bCs w:val="0"/>
        </w:rPr>
      </w:pPr>
      <w:r/>
      <w:bookmarkStart w:id="50" w:name="_Toc120614211"/>
      <w:r>
        <w:rPr>
          <w:rFonts w:hint="eastAsia" w:ascii="黑体" w:eastAsia="黑体"/>
        </w:rPr>
        <w:t xml:space="preserve">第二章  </w:t>
      </w:r>
      <w:bookmarkStart w:id="51" w:name="_Toc20823274"/>
      <w:r/>
      <w:bookmarkStart w:id="52" w:name="_Toc120614213"/>
      <w:r/>
      <w:bookmarkStart w:id="53" w:name="_Toc513029202"/>
      <w:r/>
      <w:bookmarkStart w:id="54" w:name="_Toc16938518"/>
      <w:r/>
      <w:bookmarkEnd w:id="2"/>
      <w:r/>
      <w:bookmarkEnd w:id="3"/>
      <w:r/>
      <w:bookmarkEnd w:id="4"/>
      <w:r/>
      <w:bookmarkEnd w:id="5"/>
      <w:r/>
      <w:bookmarkEnd w:id="6"/>
      <w:r/>
      <w:bookmarkEnd w:id="50"/>
      <w:r>
        <w:rPr>
          <w:rFonts w:hint="eastAsia" w:ascii="黑体" w:eastAsia="黑体"/>
        </w:rPr>
        <w:t xml:space="preserve">投标人须知</w:t>
      </w:r>
      <w:bookmarkEnd w:id="51"/>
      <w:r/>
      <w:bookmarkEnd w:id="52"/>
      <w:r/>
      <w:bookmarkEnd w:id="53"/>
      <w:r/>
      <w:bookmarkEnd w:id="54"/>
      <w:r/>
      <w:r/>
    </w:p>
    <w:p>
      <w:pPr>
        <w:ind w:firstLine="498"/>
        <w:keepLines/>
        <w:keepNext/>
        <w:spacing w:before="120" w:after="120" w:line="400" w:lineRule="exact"/>
        <w:rPr>
          <w:b/>
          <w:bCs/>
          <w:sz w:val="32"/>
          <w:szCs w:val="32"/>
        </w:rPr>
        <w:outlineLvl w:val="2"/>
      </w:pPr>
      <w:r/>
      <w:bookmarkStart w:id="55" w:name="_Toc120614214"/>
      <w:r/>
      <w:bookmarkStart w:id="56" w:name="_Toc513029203"/>
      <w:r/>
      <w:bookmarkStart w:id="57" w:name="_Toc16938519"/>
      <w:r/>
      <w:bookmarkStart w:id="58" w:name="_Toc20823275"/>
      <w:r/>
      <w:bookmarkStart w:id="59" w:name="_Toc120614221"/>
      <w:r/>
      <w:bookmarkStart w:id="60" w:name="_Toc16938558"/>
      <w:r/>
      <w:bookmarkStart w:id="61" w:name="_Toc20823314"/>
      <w:r/>
      <w:bookmarkStart w:id="62" w:name="_Toc479757207"/>
      <w:r/>
      <w:bookmarkStart w:id="63" w:name="_Toc513029242"/>
      <w:r>
        <w:rPr>
          <w:rFonts w:hint="eastAsia"/>
          <w:b/>
          <w:bCs/>
          <w:sz w:val="32"/>
          <w:szCs w:val="32"/>
        </w:rPr>
        <w:t xml:space="preserve">一、总则</w:t>
      </w:r>
      <w:bookmarkEnd w:id="55"/>
      <w:r/>
      <w:bookmarkEnd w:id="56"/>
      <w:r/>
      <w:bookmarkEnd w:id="57"/>
      <w:r/>
      <w:bookmarkEnd w:id="58"/>
      <w:r/>
      <w:r/>
    </w:p>
    <w:p>
      <w:pPr>
        <w:ind w:firstLine="420"/>
        <w:keepLines/>
        <w:keepNext/>
        <w:spacing w:line="400" w:lineRule="exact"/>
        <w:rPr>
          <w:rFonts w:ascii="Arial" w:hAnsi="Arial" w:eastAsia="黑体" w:cs="Arial"/>
          <w:sz w:val="28"/>
          <w:szCs w:val="28"/>
        </w:rPr>
        <w:outlineLvl w:val="3"/>
      </w:pPr>
      <w:r/>
      <w:bookmarkStart w:id="64" w:name="_Hlt16619475"/>
      <w:r/>
      <w:bookmarkStart w:id="65" w:name="_Toc458694821"/>
      <w:r/>
      <w:bookmarkStart w:id="66" w:name="_Toc513029204"/>
      <w:r/>
      <w:bookmarkStart w:id="67" w:name="_Toc16938520"/>
      <w:r/>
      <w:bookmarkStart w:id="68" w:name="_Toc20823276"/>
      <w:r/>
      <w:bookmarkEnd w:id="64"/>
      <w:r>
        <w:rPr>
          <w:rFonts w:ascii="Arial" w:hAnsi="Arial" w:eastAsia="黑体" w:cs="Arial"/>
          <w:sz w:val="28"/>
          <w:szCs w:val="28"/>
        </w:rPr>
        <w:t xml:space="preserve">1</w:t>
      </w:r>
      <w:bookmarkEnd w:id="65"/>
      <w:r>
        <w:rPr>
          <w:rFonts w:hint="eastAsia" w:ascii="Arial" w:hAnsi="Arial" w:eastAsia="黑体" w:cs="Arial"/>
          <w:sz w:val="28"/>
          <w:szCs w:val="28"/>
        </w:rPr>
        <w:t xml:space="preserve">、招标方式</w:t>
      </w:r>
      <w:bookmarkEnd w:id="66"/>
      <w:r/>
      <w:bookmarkEnd w:id="67"/>
      <w:r/>
      <w:bookmarkEnd w:id="68"/>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69" w:name="_Toc513029205"/>
      <w:r/>
      <w:bookmarkStart w:id="70" w:name="_Toc16938521"/>
      <w:r/>
      <w:bookmarkStart w:id="71" w:name="_Toc20823277"/>
      <w:r>
        <w:rPr>
          <w:rFonts w:ascii="Arial" w:hAnsi="Arial" w:eastAsia="黑体" w:cs="Arial"/>
          <w:sz w:val="28"/>
          <w:szCs w:val="28"/>
        </w:rPr>
        <w:t xml:space="preserve">2</w:t>
      </w:r>
      <w:r>
        <w:rPr>
          <w:rFonts w:hint="eastAsia" w:ascii="Arial" w:hAnsi="Arial" w:eastAsia="黑体" w:cs="Arial"/>
          <w:sz w:val="28"/>
          <w:szCs w:val="28"/>
        </w:rPr>
        <w:t xml:space="preserve">、合格的投标人</w:t>
      </w:r>
      <w:bookmarkEnd w:id="69"/>
      <w:r/>
      <w:bookmarkEnd w:id="70"/>
      <w:r/>
      <w:bookmarkEnd w:id="71"/>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2"/>
        <w:keepLines/>
        <w:keepNext/>
        <w:spacing w:line="400" w:lineRule="exact"/>
        <w:rPr>
          <w:rFonts w:ascii="Arial" w:hAnsi="Arial" w:eastAsia="黑体" w:cs="Arial"/>
          <w:b/>
          <w:bCs/>
          <w:sz w:val="28"/>
          <w:szCs w:val="28"/>
        </w:rPr>
        <w:outlineLvl w:val="3"/>
      </w:pPr>
      <w:r/>
      <w:bookmarkStart w:id="72" w:name="_Toc16938522"/>
      <w:r/>
      <w:bookmarkStart w:id="73" w:name="_Toc513029206"/>
      <w:r/>
      <w:bookmarkStart w:id="74" w:name="_Toc20823278"/>
      <w:r>
        <w:rPr>
          <w:rFonts w:ascii="Arial" w:hAnsi="Arial" w:eastAsia="黑体" w:cs="Arial"/>
          <w:b/>
          <w:bCs/>
          <w:sz w:val="28"/>
          <w:szCs w:val="28"/>
        </w:rPr>
        <w:t xml:space="preserve">3</w:t>
      </w:r>
      <w:r>
        <w:rPr>
          <w:rFonts w:hint="eastAsia" w:ascii="Arial" w:hAnsi="Arial" w:eastAsia="黑体" w:cs="Arial"/>
          <w:b/>
          <w:bCs/>
          <w:sz w:val="28"/>
          <w:szCs w:val="28"/>
        </w:rPr>
        <w:t xml:space="preserve">、适用法律</w:t>
      </w:r>
      <w:bookmarkEnd w:id="72"/>
      <w:r/>
      <w:bookmarkEnd w:id="73"/>
      <w:r/>
      <w:bookmarkEnd w:id="74"/>
      <w:r>
        <w:rPr>
          <w:rFonts w:hint="eastAsia" w:ascii="Arial" w:hAnsi="Arial" w:eastAsia="黑体" w:cs="Arial"/>
          <w:b/>
          <w:bCs/>
          <w:sz w:val="28"/>
          <w:szCs w:val="28"/>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420"/>
        <w:spacing w:line="400" w:lineRule="exact"/>
        <w:rPr>
          <w:rFonts w:ascii="宋体" w:hAnsi="宋体"/>
          <w:sz w:val="24"/>
        </w:rPr>
      </w:pPr>
      <w:r/>
      <w:bookmarkStart w:id="75" w:name="_Toc513029207"/>
      <w:r/>
      <w:bookmarkStart w:id="76" w:name="_Toc20823279"/>
      <w:r/>
      <w:bookmarkStart w:id="77" w:name="_Toc462564067"/>
      <w:r/>
      <w:bookmarkStart w:id="78" w:name="_Toc16938523"/>
      <w:r>
        <w:rPr>
          <w:rFonts w:hint="eastAsia" w:ascii="宋体" w:hAnsi="宋体"/>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4</w:t>
      </w:r>
      <w:r>
        <w:rPr>
          <w:rFonts w:hint="eastAsia" w:ascii="Arial" w:hAnsi="Arial" w:eastAsia="黑体" w:cs="Arial"/>
          <w:sz w:val="28"/>
          <w:szCs w:val="28"/>
        </w:rPr>
        <w:t xml:space="preserve">、投标费用</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ind w:firstLine="60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79" w:name="_Toc20823281"/>
      <w:r/>
      <w:bookmarkStart w:id="80" w:name="_Toc120614215"/>
      <w:r/>
      <w:bookmarkStart w:id="81" w:name="_Toc513029209"/>
      <w:r/>
      <w:bookmarkStart w:id="82" w:name="_Toc16938525"/>
      <w:r>
        <w:rPr>
          <w:rFonts w:hint="eastAsia"/>
          <w:b/>
          <w:bCs/>
          <w:sz w:val="32"/>
          <w:szCs w:val="32"/>
        </w:rPr>
        <w:t xml:space="preserve">二、招标文件</w:t>
      </w:r>
      <w:bookmarkEnd w:id="79"/>
      <w:r/>
      <w:bookmarkEnd w:id="80"/>
      <w:r/>
      <w:bookmarkEnd w:id="81"/>
      <w:r/>
      <w:bookmarkEnd w:id="82"/>
      <w:r/>
      <w:r/>
    </w:p>
    <w:p>
      <w:pPr>
        <w:ind w:firstLine="420"/>
        <w:keepLines/>
        <w:keepNext/>
        <w:spacing w:line="400" w:lineRule="exact"/>
        <w:rPr>
          <w:rFonts w:ascii="Arial" w:hAnsi="Arial" w:eastAsia="黑体" w:cs="Arial"/>
          <w:sz w:val="28"/>
          <w:szCs w:val="28"/>
        </w:rPr>
        <w:outlineLvl w:val="3"/>
      </w:pPr>
      <w:r/>
      <w:bookmarkStart w:id="83" w:name="_Toc20823282"/>
      <w:r/>
      <w:bookmarkStart w:id="84" w:name="_Toc16938526"/>
      <w:r/>
      <w:bookmarkStart w:id="85" w:name="_Toc513029210"/>
      <w:r>
        <w:rPr>
          <w:rFonts w:ascii="Arial" w:hAnsi="Arial" w:eastAsia="黑体" w:cs="Arial"/>
          <w:sz w:val="28"/>
          <w:szCs w:val="28"/>
        </w:rPr>
        <w:t xml:space="preserve">6</w:t>
      </w:r>
      <w:r>
        <w:rPr>
          <w:rFonts w:hint="eastAsia" w:ascii="Arial" w:hAnsi="Arial" w:eastAsia="黑体" w:cs="Arial"/>
          <w:sz w:val="28"/>
          <w:szCs w:val="28"/>
        </w:rPr>
        <w:t xml:space="preserve">、招标文件构成</w:t>
      </w:r>
      <w:bookmarkEnd w:id="83"/>
      <w:r/>
      <w:bookmarkEnd w:id="84"/>
      <w:r/>
      <w:bookmarkEnd w:id="85"/>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86" w:name="_Toc462564071"/>
      <w:r/>
      <w:bookmarkStart w:id="87" w:name="_Toc513029212"/>
      <w:r/>
      <w:bookmarkStart w:id="88" w:name="_Toc20823284"/>
      <w:r/>
      <w:bookmarkStart w:id="89"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86"/>
      <w:r/>
      <w:bookmarkEnd w:id="87"/>
      <w:r/>
      <w:bookmarkEnd w:id="88"/>
      <w:r/>
      <w:bookmarkEnd w:id="89"/>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90" w:name="_Toc513029213"/>
      <w:r/>
      <w:bookmarkStart w:id="91" w:name="_Toc16938529"/>
      <w:r/>
      <w:bookmarkStart w:id="92" w:name="_Toc20823285"/>
      <w:r/>
      <w:bookmarkStart w:id="93" w:name="_Toc462564072"/>
      <w:r/>
      <w:bookmarkStart w:id="94" w:name="_Toc120614216"/>
      <w:r>
        <w:rPr>
          <w:rFonts w:hint="eastAsia"/>
          <w:b/>
          <w:bCs/>
          <w:sz w:val="32"/>
          <w:szCs w:val="32"/>
        </w:rPr>
        <w:t xml:space="preserve">三、投标文件的编制</w:t>
      </w:r>
      <w:bookmarkEnd w:id="90"/>
      <w:r/>
      <w:bookmarkEnd w:id="91"/>
      <w:r/>
      <w:bookmarkEnd w:id="92"/>
      <w:r/>
      <w:bookmarkEnd w:id="93"/>
      <w:r/>
      <w:bookmarkEnd w:id="94"/>
      <w:r/>
      <w:r/>
    </w:p>
    <w:p>
      <w:pPr>
        <w:ind w:firstLine="560"/>
        <w:keepLines/>
        <w:keepNext/>
        <w:spacing w:line="400" w:lineRule="exact"/>
        <w:rPr>
          <w:rFonts w:ascii="Arial" w:hAnsi="Arial" w:eastAsia="黑体" w:cs="Arial"/>
          <w:b/>
          <w:sz w:val="28"/>
          <w:szCs w:val="28"/>
        </w:rPr>
        <w:outlineLvl w:val="3"/>
      </w:pPr>
      <w:r/>
      <w:bookmarkStart w:id="95" w:name="_Toc513029214"/>
      <w:r/>
      <w:bookmarkStart w:id="96" w:name="_Toc16938530"/>
      <w:r/>
      <w:bookmarkStart w:id="97" w:name="_Toc462564073"/>
      <w:r/>
      <w:bookmarkStart w:id="98" w:name="_Toc20823286"/>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95"/>
      <w:r/>
      <w:bookmarkEnd w:id="96"/>
      <w:r/>
      <w:bookmarkEnd w:id="97"/>
      <w:r/>
      <w:bookmarkEnd w:id="98"/>
      <w:r/>
      <w:r/>
    </w:p>
    <w:p>
      <w:pPr>
        <w:ind w:firstLine="48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9" w:name="_Toc20823287"/>
      <w:r/>
      <w:bookmarkStart w:id="100" w:name="_Toc16938531"/>
      <w:r/>
      <w:bookmarkStart w:id="101" w:name="_Toc462564074"/>
      <w:r/>
      <w:bookmarkStart w:id="102"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9"/>
      <w:r/>
      <w:bookmarkEnd w:id="100"/>
      <w:r/>
      <w:bookmarkEnd w:id="101"/>
      <w:r/>
      <w:bookmarkEnd w:id="102"/>
      <w:r/>
      <w:r/>
    </w:p>
    <w:p>
      <w:pPr>
        <w:ind w:firstLine="480"/>
        <w:spacing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103" w:name="_Hlt26670360"/>
      <w:r/>
      <w:bookmarkStart w:id="104" w:name="_Hlt26954838"/>
      <w:r/>
      <w:bookmarkStart w:id="105" w:name="_Hlt26668975"/>
      <w:r/>
      <w:bookmarkStart w:id="106" w:name="_Toc14577357"/>
      <w:r/>
      <w:bookmarkStart w:id="107" w:name="_Toc513029219"/>
      <w:r/>
      <w:bookmarkStart w:id="108" w:name="_Toc49090509"/>
      <w:r/>
      <w:bookmarkStart w:id="109" w:name="_Toc14577354"/>
      <w:r/>
      <w:bookmarkStart w:id="110" w:name="_Toc49090507"/>
      <w:r/>
      <w:bookmarkStart w:id="111" w:name="_Toc513029216"/>
      <w:r/>
      <w:bookmarkEnd w:id="103"/>
      <w:r/>
      <w:bookmarkEnd w:id="104"/>
      <w:r/>
      <w:bookmarkEnd w:id="105"/>
      <w:r>
        <w:rPr>
          <w:rFonts w:ascii="Arial" w:hAnsi="Arial" w:eastAsia="黑体" w:cs="Arial"/>
          <w:sz w:val="28"/>
          <w:szCs w:val="28"/>
        </w:rPr>
        <w:t xml:space="preserve">10</w:t>
      </w:r>
      <w:r>
        <w:rPr>
          <w:rFonts w:hint="eastAsia" w:ascii="Arial" w:hAnsi="Arial" w:eastAsia="黑体" w:cs="Arial"/>
          <w:sz w:val="28"/>
          <w:szCs w:val="28"/>
        </w:rPr>
        <w:t xml:space="preserve">、证明投标人及投标标的符合招标文件规定的文件</w:t>
      </w:r>
      <w:bookmarkEnd w:id="106"/>
      <w:r/>
      <w:bookmarkEnd w:id="107"/>
      <w:r/>
      <w:bookmarkEnd w:id="108"/>
      <w:r/>
      <w:r/>
    </w:p>
    <w:p>
      <w:pPr>
        <w:spacing w:line="400" w:lineRule="exact"/>
        <w:rPr>
          <w:rFonts w:ascii="宋体" w:hAnsi="宋体"/>
          <w:sz w:val="24"/>
          <w:szCs w:val="24"/>
        </w:rPr>
      </w:pPr>
      <w:r/>
      <w:bookmarkStart w:id="112" w:name="_Toc14577355"/>
      <w:r/>
      <w:bookmarkStart w:id="113" w:name="_Toc49090508"/>
      <w:r/>
      <w:bookmarkEnd w:id="109"/>
      <w:r/>
      <w:bookmarkEnd w:id="110"/>
      <w:r/>
      <w:bookmarkEnd w:id="111"/>
      <w:r>
        <w:rPr>
          <w:rFonts w:hint="eastAsia" w:ascii="宋体" w:hAnsi="宋体"/>
          <w:sz w:val="24"/>
          <w:szCs w:val="24"/>
        </w:rPr>
        <w:t xml:space="preserve">    10.1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、投标分项报价</w:t>
      </w:r>
      <w:bookmarkStart w:id="114" w:name="_Hlt26670373"/>
      <w:r/>
      <w:bookmarkEnd w:id="112"/>
      <w:r/>
      <w:bookmarkEnd w:id="114"/>
      <w:r>
        <w:rPr>
          <w:rFonts w:hint="eastAsia" w:ascii="Arial" w:hAnsi="Arial" w:eastAsia="黑体" w:cs="Arial"/>
          <w:sz w:val="28"/>
          <w:szCs w:val="28"/>
        </w:rPr>
        <w:t xml:space="preserve">表</w:t>
      </w:r>
      <w:bookmarkEnd w:id="113"/>
      <w:r/>
      <w:r/>
    </w:p>
    <w:p>
      <w:pPr>
        <w:ind w:firstLine="480"/>
        <w:spacing w:line="400" w:lineRule="exact"/>
        <w:rPr>
          <w:rFonts w:ascii="宋体" w:hAnsi="宋体"/>
          <w:bCs/>
          <w:sz w:val="24"/>
        </w:rPr>
      </w:pPr>
      <w:r>
        <w:rPr>
          <w:rFonts w:hint="eastAsia" w:ascii="宋体" w:hAnsi="宋体"/>
          <w:bCs/>
          <w:sz w:val="24"/>
        </w:rPr>
        <w:t xml:space="preserve">11.1</w:t>
      </w:r>
      <w:r>
        <w:rPr>
          <w:rFonts w:hint="eastAsia" w:ascii="宋体" w:hAnsi="宋体"/>
          <w:sz w:val="24"/>
        </w:rPr>
        <w:t xml:space="preserve"> 投</w:t>
      </w:r>
      <w:bookmarkStart w:id="115" w:name="_Hlt26954840"/>
      <w:r/>
      <w:bookmarkEnd w:id="115"/>
      <w:r>
        <w:rPr>
          <w:rFonts w:hint="eastAsia" w:ascii="宋体" w:hAnsi="宋体"/>
          <w:sz w:val="24"/>
        </w:rPr>
        <w:t xml:space="preserve">标人按照招标文件规定格式填报投标分项报价表</w:t>
      </w:r>
      <w:bookmarkStart w:id="116" w:name="_Hlt26670399"/>
      <w:r/>
      <w:bookmarkEnd w:id="116"/>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17" w:name="_Hlt26668983"/>
      <w:r/>
      <w:bookmarkStart w:id="118" w:name="_Hlt26670425"/>
      <w:r/>
      <w:bookmarkStart w:id="119" w:name="_Hlt26954848"/>
      <w:r/>
      <w:bookmarkStart w:id="120" w:name="_Hlt26670482"/>
      <w:r/>
      <w:bookmarkStart w:id="121" w:name="_Hlt26954846"/>
      <w:r/>
      <w:bookmarkStart w:id="122" w:name="_Hlt26954842"/>
      <w:r/>
      <w:bookmarkStart w:id="123" w:name="_Hlt26954731"/>
      <w:r/>
      <w:bookmarkStart w:id="124" w:name="_Hlt26670403"/>
      <w:r/>
      <w:bookmarkStart w:id="125" w:name="_Hlt26670486"/>
      <w:r/>
      <w:bookmarkStart w:id="126" w:name="_Hlt26954844"/>
      <w:r/>
      <w:bookmarkEnd w:id="117"/>
      <w:r/>
      <w:bookmarkEnd w:id="118"/>
      <w:r/>
      <w:bookmarkEnd w:id="119"/>
      <w:r/>
      <w:bookmarkEnd w:id="120"/>
      <w:r/>
      <w:bookmarkEnd w:id="121"/>
      <w:r/>
      <w:bookmarkEnd w:id="122"/>
      <w:r/>
      <w:bookmarkEnd w:id="123"/>
      <w:r/>
      <w:bookmarkEnd w:id="124"/>
      <w:r/>
      <w:bookmarkEnd w:id="125"/>
      <w:r/>
      <w:bookmarkEnd w:id="126"/>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hint="eastAsia" w:ascii="宋体" w:hAnsi="Arial" w:cs="宋体"/>
          <w:bCs/>
          <w:sz w:val="24"/>
          <w:lang w:val="zh-CN"/>
        </w:rPr>
        <w:t xml:space="preserve">12.1</w:t>
      </w:r>
      <w:r>
        <w:rPr>
          <w:rFonts w:hint="eastAsia" w:ascii="宋体" w:hAnsi="Arial" w:cs="宋体"/>
          <w:sz w:val="24"/>
          <w:lang w:val="zh-CN"/>
        </w:rPr>
        <w:t xml:space="preserve"> 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27" w:name="_Toc14577359"/>
      <w:r/>
      <w:bookmarkStart w:id="128" w:name="_Toc49090510"/>
      <w:r>
        <w:rPr>
          <w:rFonts w:hint="eastAsia" w:ascii="宋体" w:hAnsi="Arial" w:cs="宋体"/>
          <w:sz w:val="24"/>
          <w:lang w:val="zh-CN"/>
        </w:rPr>
        <w:t xml:space="preserve">12.2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20"/>
        <w:keepLines/>
        <w:keepNext/>
        <w:spacing w:line="400" w:lineRule="exact"/>
        <w:rPr>
          <w:rFonts w:ascii="Arial" w:hAnsi="Arial" w:eastAsia="黑体" w:cs="Arial"/>
          <w:sz w:val="28"/>
          <w:szCs w:val="28"/>
        </w:rPr>
        <w:outlineLvl w:val="3"/>
      </w:pPr>
      <w:r/>
      <w:bookmarkStart w:id="129" w:name="_Hlt26954850"/>
      <w:r/>
      <w:bookmarkStart w:id="130" w:name="_Hlt26954734"/>
      <w:r/>
      <w:bookmarkStart w:id="131" w:name="_Hlt26670489"/>
      <w:r/>
      <w:bookmarkStart w:id="132" w:name="_Toc49090511"/>
      <w:r/>
      <w:bookmarkStart w:id="133" w:name="_Toc14577360"/>
      <w:r/>
      <w:bookmarkEnd w:id="127"/>
      <w:r/>
      <w:bookmarkEnd w:id="128"/>
      <w:r/>
      <w:bookmarkEnd w:id="129"/>
      <w:r/>
      <w:bookmarkEnd w:id="130"/>
      <w:r/>
      <w:bookmarkEnd w:id="131"/>
      <w:r>
        <w:rPr>
          <w:rFonts w:ascii="Arial" w:hAnsi="Arial" w:eastAsia="黑体" w:cs="Arial"/>
          <w:sz w:val="28"/>
          <w:szCs w:val="28"/>
        </w:rPr>
        <w:t xml:space="preserve">14</w:t>
      </w:r>
      <w:r>
        <w:rPr>
          <w:rFonts w:hint="eastAsia" w:ascii="Arial" w:hAnsi="Arial" w:eastAsia="黑体" w:cs="Arial"/>
          <w:sz w:val="28"/>
          <w:szCs w:val="28"/>
        </w:rPr>
        <w:t xml:space="preserve">、投标有效期</w:t>
      </w:r>
      <w:bookmarkEnd w:id="132"/>
      <w:r/>
      <w:bookmarkEnd w:id="133"/>
      <w:r/>
      <w:r/>
    </w:p>
    <w:p>
      <w:pPr>
        <w:ind w:firstLine="480"/>
        <w:spacing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15</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20" w:after="120" w:line="400" w:lineRule="exact"/>
        <w:rPr>
          <w:b/>
          <w:bCs/>
          <w:sz w:val="32"/>
          <w:szCs w:val="32"/>
        </w:rPr>
        <w:outlineLvl w:val="2"/>
      </w:pPr>
      <w:r/>
      <w:bookmarkStart w:id="134" w:name="_Hlt26954852"/>
      <w:r/>
      <w:bookmarkStart w:id="135" w:name="_Hlt26954739"/>
      <w:r/>
      <w:bookmarkStart w:id="136" w:name="_Toc20823296"/>
      <w:r/>
      <w:bookmarkStart w:id="137" w:name="_Toc16938540"/>
      <w:r/>
      <w:bookmarkStart w:id="138" w:name="_Toc513029224"/>
      <w:r/>
      <w:bookmarkStart w:id="139" w:name="_Toc120614217"/>
      <w:r/>
      <w:bookmarkEnd w:id="134"/>
      <w:r/>
      <w:bookmarkEnd w:id="135"/>
      <w:r>
        <w:rPr>
          <w:rFonts w:hint="eastAsia"/>
          <w:b/>
          <w:bCs/>
          <w:sz w:val="32"/>
          <w:szCs w:val="32"/>
        </w:rPr>
        <w:t xml:space="preserve">四、投标文件的递交</w:t>
      </w:r>
      <w:bookmarkEnd w:id="136"/>
      <w:r/>
      <w:bookmarkEnd w:id="137"/>
      <w:r/>
      <w:bookmarkEnd w:id="138"/>
      <w:r/>
      <w:bookmarkEnd w:id="139"/>
      <w:r/>
      <w:r/>
    </w:p>
    <w:p>
      <w:pPr>
        <w:ind w:firstLine="560"/>
        <w:keepLines/>
        <w:keepNext/>
        <w:spacing w:line="400" w:lineRule="exact"/>
        <w:rPr>
          <w:rFonts w:ascii="黑体" w:hAnsi="Arial" w:eastAsia="黑体" w:cs="Arial"/>
          <w:sz w:val="28"/>
          <w:szCs w:val="28"/>
        </w:rPr>
        <w:outlineLvl w:val="3"/>
      </w:pPr>
      <w:r/>
      <w:bookmarkStart w:id="140" w:name="_Toc16938541"/>
      <w:r/>
      <w:bookmarkStart w:id="141" w:name="_Toc462564084"/>
      <w:r/>
      <w:bookmarkStart w:id="142" w:name="_Toc20823297"/>
      <w:r/>
      <w:bookmarkStart w:id="143" w:name="_Toc513029225"/>
      <w:r>
        <w:rPr>
          <w:rFonts w:ascii="Arial" w:hAnsi="Arial" w:eastAsia="黑体" w:cs="Arial"/>
          <w:sz w:val="28"/>
          <w:szCs w:val="28"/>
        </w:rPr>
        <w:t xml:space="preserve">16</w:t>
      </w:r>
      <w:r>
        <w:rPr>
          <w:rFonts w:hint="eastAsia" w:ascii="Arial" w:hAnsi="Arial" w:eastAsia="黑体" w:cs="Arial"/>
          <w:sz w:val="28"/>
          <w:szCs w:val="28"/>
        </w:rPr>
        <w:t xml:space="preserve">、</w:t>
      </w:r>
      <w:r>
        <w:rPr>
          <w:rFonts w:hint="eastAsia" w:ascii="黑体" w:hAnsi="Arial" w:eastAsia="黑体" w:cs="Arial"/>
          <w:sz w:val="28"/>
          <w:szCs w:val="28"/>
        </w:rPr>
        <w:t xml:space="preserve">投标文件</w:t>
      </w:r>
      <w:bookmarkEnd w:id="140"/>
      <w:r/>
      <w:bookmarkEnd w:id="141"/>
      <w:r/>
      <w:bookmarkEnd w:id="142"/>
      <w:r/>
      <w:bookmarkEnd w:id="143"/>
      <w:r>
        <w:rPr>
          <w:rFonts w:hint="eastAsia" w:ascii="黑体" w:hAnsi="Arial" w:eastAsia="黑体" w:cs="Arial"/>
          <w:sz w:val="28"/>
          <w:szCs w:val="28"/>
        </w:rPr>
        <w:t xml:space="preserve">的递交</w:t>
      </w:r>
      <w:r/>
    </w:p>
    <w:p>
      <w:pPr>
        <w:ind w:firstLine="480"/>
        <w:spacing w:line="4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p>
    <w:p>
      <w:pPr>
        <w:ind w:left="525"/>
        <w:spacing w:line="400" w:lineRule="exact"/>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44" w:name="_Toc513029226"/>
      <w:r/>
      <w:bookmarkStart w:id="145" w:name="_Toc20823298"/>
      <w:r/>
      <w:bookmarkStart w:id="146" w:name="_Toc16938542"/>
      <w:r/>
      <w:r/>
    </w:p>
    <w:p>
      <w:pPr>
        <w:ind w:firstLine="420"/>
        <w:keepLines/>
        <w:keepNext/>
        <w:spacing w:before="280" w:after="290" w:line="400" w:lineRule="exact"/>
        <w:rPr>
          <w:rFonts w:ascii="Arial" w:hAnsi="Arial" w:eastAsia="黑体" w:cs="Arial"/>
          <w:bCs/>
          <w:sz w:val="28"/>
          <w:szCs w:val="28"/>
        </w:rPr>
        <w:outlineLvl w:val="3"/>
      </w:pPr>
      <w:r>
        <w:rPr>
          <w:rFonts w:ascii="Arial" w:hAnsi="Arial" w:eastAsia="黑体" w:cs="Arial"/>
          <w:bCs/>
          <w:sz w:val="28"/>
          <w:szCs w:val="28"/>
        </w:rPr>
        <w:t xml:space="preserve">17</w:t>
      </w:r>
      <w:r>
        <w:rPr>
          <w:rFonts w:hint="eastAsia" w:ascii="Arial" w:hAnsi="Arial" w:eastAsia="黑体" w:cs="Arial"/>
          <w:bCs/>
          <w:sz w:val="28"/>
          <w:szCs w:val="28"/>
        </w:rPr>
        <w:t xml:space="preserve">、投标截止</w:t>
      </w:r>
      <w:bookmarkEnd w:id="144"/>
      <w:r/>
      <w:bookmarkEnd w:id="145"/>
      <w:r/>
      <w:bookmarkEnd w:id="146"/>
      <w:r>
        <w:rPr>
          <w:rFonts w:hint="eastAsia" w:ascii="Arial" w:hAnsi="Arial" w:eastAsia="黑体" w:cs="Arial"/>
          <w:bCs/>
          <w:sz w:val="28"/>
          <w:szCs w:val="28"/>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ind w:firstLine="420"/>
        <w:keepLines/>
        <w:keepNext/>
        <w:spacing w:line="400" w:lineRule="exact"/>
        <w:rPr>
          <w:rFonts w:ascii="Arial" w:hAnsi="Arial" w:eastAsia="黑体" w:cs="Arial"/>
          <w:sz w:val="28"/>
          <w:szCs w:val="28"/>
        </w:rPr>
        <w:outlineLvl w:val="3"/>
      </w:pPr>
      <w:r/>
      <w:bookmarkStart w:id="147" w:name="_Toc20823299"/>
      <w:r/>
      <w:bookmarkStart w:id="148" w:name="_Toc16938543"/>
      <w:r/>
      <w:bookmarkStart w:id="149" w:name="_Toc513029227"/>
      <w:r>
        <w:rPr>
          <w:rFonts w:ascii="Arial" w:hAnsi="Arial" w:eastAsia="黑体" w:cs="Arial"/>
          <w:sz w:val="28"/>
          <w:szCs w:val="28"/>
        </w:rPr>
        <w:t xml:space="preserve">18</w:t>
      </w:r>
      <w:r>
        <w:rPr>
          <w:rFonts w:hint="eastAsia" w:ascii="Arial" w:hAnsi="Arial" w:eastAsia="黑体" w:cs="Arial"/>
          <w:sz w:val="28"/>
          <w:szCs w:val="28"/>
        </w:rPr>
        <w:t xml:space="preserve">、投标文件</w:t>
      </w:r>
      <w:bookmarkEnd w:id="147"/>
      <w:r/>
      <w:bookmarkEnd w:id="148"/>
      <w:r/>
      <w:bookmarkEnd w:id="149"/>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50" w:name="_Toc513029228"/>
      <w:r/>
      <w:bookmarkStart w:id="151" w:name="_Toc16938544"/>
      <w:r/>
      <w:bookmarkStart w:id="152" w:name="_Toc20823300"/>
      <w:r>
        <w:rPr>
          <w:rFonts w:ascii="Arial" w:hAnsi="Arial" w:eastAsia="黑体" w:cs="Arial"/>
          <w:sz w:val="28"/>
          <w:szCs w:val="28"/>
        </w:rPr>
        <w:t xml:space="preserve">19</w:t>
      </w:r>
      <w:r>
        <w:rPr>
          <w:rFonts w:hint="eastAsia" w:ascii="Arial" w:hAnsi="Arial" w:eastAsia="黑体" w:cs="Arial"/>
          <w:sz w:val="28"/>
          <w:szCs w:val="28"/>
        </w:rPr>
        <w:t xml:space="preserve">、投标文件的撤回和修改</w:t>
      </w:r>
      <w:bookmarkEnd w:id="150"/>
      <w:r/>
      <w:bookmarkEnd w:id="151"/>
      <w:r/>
      <w:bookmarkEnd w:id="152"/>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hint="eastAsia" w:ascii="宋体" w:hAnsi="宋体"/>
          <w:sz w:val="24"/>
        </w:rPr>
        <w:t xml:space="preserve">19.1.1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19.1.2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53" w:name="_Toc16938545"/>
      <w:r/>
      <w:bookmarkStart w:id="154" w:name="_Toc513029229"/>
      <w:r/>
      <w:bookmarkStart w:id="155" w:name="_Toc20823301"/>
      <w:r/>
      <w:bookmarkStart w:id="156" w:name="_Toc120614218"/>
      <w:r>
        <w:rPr>
          <w:rFonts w:hint="eastAsia"/>
          <w:b/>
          <w:bCs/>
          <w:sz w:val="32"/>
          <w:szCs w:val="32"/>
        </w:rPr>
        <w:t xml:space="preserve">五、开标与评标</w:t>
      </w:r>
      <w:bookmarkEnd w:id="153"/>
      <w:r/>
      <w:bookmarkEnd w:id="154"/>
      <w:r/>
      <w:bookmarkEnd w:id="155"/>
      <w:r/>
      <w:bookmarkEnd w:id="156"/>
      <w:r/>
      <w:r/>
    </w:p>
    <w:p>
      <w:pPr>
        <w:ind w:firstLine="420"/>
        <w:keepLines/>
        <w:keepNext/>
        <w:spacing w:line="400" w:lineRule="exact"/>
        <w:rPr>
          <w:rFonts w:ascii="Arial" w:hAnsi="Arial" w:eastAsia="黑体" w:cs="Arial"/>
          <w:sz w:val="28"/>
          <w:szCs w:val="28"/>
        </w:rPr>
        <w:outlineLvl w:val="3"/>
      </w:pPr>
      <w:r/>
      <w:bookmarkStart w:id="157" w:name="_Toc513029230"/>
      <w:r/>
      <w:bookmarkStart w:id="158" w:name="_Toc16938546"/>
      <w:r/>
      <w:bookmarkStart w:id="159" w:name="_Toc20823302"/>
      <w:r>
        <w:rPr>
          <w:rFonts w:ascii="Arial" w:hAnsi="Arial" w:eastAsia="黑体" w:cs="Arial"/>
          <w:sz w:val="28"/>
          <w:szCs w:val="28"/>
        </w:rPr>
        <w:t xml:space="preserve">20</w:t>
      </w:r>
      <w:r>
        <w:rPr>
          <w:rFonts w:hint="eastAsia" w:ascii="Arial" w:hAnsi="Arial" w:eastAsia="黑体" w:cs="Arial"/>
          <w:sz w:val="28"/>
          <w:szCs w:val="28"/>
        </w:rPr>
        <w:t xml:space="preserve">、开标</w:t>
      </w:r>
      <w:bookmarkEnd w:id="157"/>
      <w:r/>
      <w:bookmarkEnd w:id="158"/>
      <w:r/>
      <w:bookmarkEnd w:id="159"/>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60" w:name="_Toc513029231"/>
      <w:r/>
      <w:bookmarkStart w:id="161" w:name="_Toc16938547"/>
      <w:r/>
      <w:bookmarkStart w:id="162" w:name="_Toc20823303"/>
      <w:r>
        <w:rPr>
          <w:rFonts w:ascii="Arial" w:hAnsi="Arial" w:eastAsia="黑体" w:cs="Arial"/>
          <w:sz w:val="28"/>
          <w:szCs w:val="28"/>
        </w:rPr>
        <w:t xml:space="preserve">21</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21.3评标委员会独立工作，负责评审所有投标文件并确定中标侯选人。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22、评标过程的保密与公正</w:t>
      </w:r>
      <w:bookmarkEnd w:id="160"/>
      <w:bookmarkEnd w:id="161"/>
      <w:bookmarkEnd w:id="162"/>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63" w:name="_Toc20823304"/>
      <w:r/>
      <w:bookmarkStart w:id="164" w:name="_Toc513029232"/>
      <w:r/>
      <w:bookmarkStart w:id="165" w:name="_Toc16938548"/>
      <w:r>
        <w:rPr>
          <w:rFonts w:ascii="Arial" w:hAnsi="Arial" w:eastAsia="黑体" w:cs="Arial"/>
          <w:sz w:val="28"/>
          <w:szCs w:val="28"/>
        </w:rPr>
        <w:t xml:space="preserve">23</w:t>
      </w:r>
      <w:r>
        <w:rPr>
          <w:rFonts w:hint="eastAsia" w:ascii="Arial" w:hAnsi="Arial" w:eastAsia="黑体" w:cs="Arial"/>
          <w:sz w:val="28"/>
          <w:szCs w:val="28"/>
        </w:rPr>
        <w:t xml:space="preserve">、投标文件的澄清</w:t>
      </w:r>
      <w:bookmarkEnd w:id="163"/>
      <w:r/>
      <w:bookmarkEnd w:id="164"/>
      <w:r/>
      <w:bookmarkEnd w:id="165"/>
      <w:r/>
      <w:r/>
    </w:p>
    <w:p>
      <w:pPr>
        <w:ind w:firstLine="480"/>
        <w:spacing w:line="400" w:lineRule="exact"/>
        <w:rPr>
          <w:rFonts w:ascii="宋体" w:hAnsi="宋体"/>
          <w:sz w:val="24"/>
          <w:szCs w:val="24"/>
        </w:rPr>
      </w:pPr>
      <w:r>
        <w:rPr>
          <w:rFonts w:hint="eastAsia" w:ascii="宋体" w:hAnsi="宋体"/>
          <w:sz w:val="24"/>
          <w:szCs w:val="24"/>
        </w:rPr>
        <w:t xml:space="preserve">23.1评标期间，评标委员会对投标文件中含义不明确、同类问题表述不一致或者有明显文字和计算错误的内容 ，有权要求投标人作出必要的澄清、说明或者补正。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bookmarkStart w:id="166" w:name="_Toc20823305"/>
      <w:r/>
      <w:bookmarkStart w:id="167" w:name="_Toc513029233"/>
      <w:r/>
      <w:bookmarkStart w:id="168" w:name="_Toc16938549"/>
      <w:r>
        <w:rPr>
          <w:rFonts w:ascii="Arial" w:hAnsi="Arial" w:eastAsia="黑体" w:cs="Arial"/>
          <w:sz w:val="28"/>
          <w:szCs w:val="28"/>
        </w:rPr>
        <w:t xml:space="preserve">24</w:t>
      </w:r>
      <w:r>
        <w:rPr>
          <w:rFonts w:hint="eastAsia" w:ascii="Arial" w:hAnsi="Arial" w:eastAsia="黑体" w:cs="Arial"/>
          <w:sz w:val="28"/>
          <w:szCs w:val="28"/>
        </w:rPr>
        <w:t xml:space="preserve">、对投标文件的初审</w:t>
      </w:r>
      <w:bookmarkEnd w:id="166"/>
      <w:r/>
      <w:bookmarkEnd w:id="167"/>
      <w:r/>
      <w:bookmarkEnd w:id="168"/>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24.5 </w:t>
      </w:r>
      <w:r>
        <w:rPr>
          <w:rFonts w:hint="eastAsia" w:ascii="宋体" w:hAnsi="宋体"/>
          <w:bCs/>
          <w:sz w:val="24"/>
        </w:rPr>
        <w:t xml:space="preserve">评标委员会将按上述修正错误的方法调整投标文件中的投标报价，并通过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20"/>
        <w:spacing w:line="400" w:lineRule="exact"/>
        <w:rPr>
          <w:rFonts w:ascii="宋体" w:hAnsi="宋体"/>
          <w:sz w:val="24"/>
        </w:rPr>
      </w:pPr>
      <w:r/>
      <w:bookmarkStart w:id="169" w:name="_Toc20823306"/>
      <w:r/>
      <w:bookmarkStart w:id="170" w:name="_Toc513029234"/>
      <w:r/>
      <w:bookmarkStart w:id="171"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w:t>
      </w:r>
      <w:bookmarkStart w:id="172" w:name="OLE_LINK8"/>
      <w:r/>
      <w:bookmarkStart w:id="173" w:name="OLE_LINK9"/>
      <w:r>
        <w:rPr>
          <w:rFonts w:hint="eastAsia" w:ascii="方正魏碑_GBK" w:hAnsi="方正魏碑_GBK" w:eastAsia="方正魏碑_GBK" w:cs="方正魏碑_GBK"/>
          <w:sz w:val="24"/>
        </w:rPr>
        <w:t xml:space="preserve">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w:t>
      </w:r>
      <w:bookmarkEnd w:id="172"/>
      <w:r/>
      <w:bookmarkEnd w:id="173"/>
      <w:r>
        <w:rPr>
          <w:rFonts w:hint="eastAsia" w:ascii="方正魏碑_GBK" w:hAnsi="方正魏碑_GBK" w:eastAsia="方正魏碑_GBK" w:cs="方正魏碑_GBK"/>
          <w:sz w:val="24"/>
        </w:rPr>
        <w:t xml:space="preserve">，即投标报价&lt;采购项目最高限价×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w:t>
      </w:r>
      <w:bookmarkEnd w:id="169"/>
      <w:r/>
      <w:bookmarkEnd w:id="170"/>
      <w:r/>
      <w:bookmarkEnd w:id="171"/>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74" w:name="_Toc513029235"/>
      <w:r/>
      <w:bookmarkStart w:id="175" w:name="_Toc20823307"/>
      <w:r/>
      <w:bookmarkStart w:id="176" w:name="_Toc16938551"/>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投标人同一采购包提交两个（含两个）以上不同的投标报价的。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投标文件未按照招标文件要求加盖CA电子公章的。</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故障原因造成开标不成功的。</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77" w:name="_Toc120614219"/>
      <w:r>
        <w:rPr>
          <w:rFonts w:hint="eastAsia"/>
          <w:b/>
          <w:bCs/>
          <w:sz w:val="32"/>
          <w:szCs w:val="32"/>
        </w:rPr>
        <w:t xml:space="preserve">六、</w:t>
      </w:r>
      <w:bookmarkEnd w:id="174"/>
      <w:r/>
      <w:bookmarkEnd w:id="175"/>
      <w:r/>
      <w:bookmarkEnd w:id="176"/>
      <w:r>
        <w:rPr>
          <w:rFonts w:hint="eastAsia"/>
          <w:b/>
          <w:bCs/>
          <w:sz w:val="32"/>
          <w:szCs w:val="32"/>
        </w:rPr>
        <w:t xml:space="preserve">定标</w:t>
      </w:r>
      <w:bookmarkEnd w:id="177"/>
      <w:r/>
      <w:r/>
    </w:p>
    <w:p>
      <w:pPr>
        <w:ind w:firstLine="600"/>
        <w:keepLines/>
        <w:keepNext/>
        <w:spacing w:line="400" w:lineRule="exact"/>
        <w:rPr>
          <w:rFonts w:ascii="黑体" w:hAnsi="宋体" w:eastAsia="黑体"/>
          <w:bCs/>
          <w:sz w:val="30"/>
          <w:szCs w:val="30"/>
        </w:rPr>
        <w:outlineLvl w:val="3"/>
      </w:pPr>
      <w:r/>
      <w:bookmarkStart w:id="178" w:name="_Toc513029238"/>
      <w:r/>
      <w:bookmarkStart w:id="179" w:name="_Toc16938554"/>
      <w:r/>
      <w:bookmarkStart w:id="180" w:name="_Toc20823310"/>
      <w:r>
        <w:rPr>
          <w:rFonts w:hint="eastAsia" w:ascii="黑体" w:hAnsi="宋体" w:eastAsia="黑体"/>
          <w:bCs/>
          <w:sz w:val="30"/>
          <w:szCs w:val="30"/>
        </w:rPr>
        <w:t xml:space="preserve">26、</w:t>
      </w:r>
      <w:bookmarkEnd w:id="178"/>
      <w:r>
        <w:rPr>
          <w:rFonts w:hint="eastAsia" w:ascii="黑体" w:hAnsi="宋体" w:eastAsia="黑体"/>
          <w:bCs/>
          <w:sz w:val="30"/>
          <w:szCs w:val="30"/>
        </w:rPr>
        <w:t xml:space="preserve">确定</w:t>
      </w:r>
      <w:bookmarkEnd w:id="179"/>
      <w:r/>
      <w:bookmarkEnd w:id="180"/>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81" w:name="_Toc200451960"/>
      <w:r>
        <w:rPr>
          <w:rFonts w:hint="eastAsia" w:ascii="宋体" w:hAnsi="宋体"/>
          <w:sz w:val="24"/>
          <w:szCs w:val="24"/>
        </w:rPr>
        <w:t xml:space="preserve">26.5 </w:t>
      </w:r>
      <w:r>
        <w:rPr>
          <w:rFonts w:hint="eastAsia" w:hAnsi="宋体" w:cs="宋体"/>
          <w:sz w:val="24"/>
          <w:szCs w:val="24"/>
        </w:rPr>
        <w:t xml:space="preserve">有下列情形之一的，视为投标人串通投标，投标无效：</w:t>
      </w:r>
      <w:r/>
    </w:p>
    <w:p>
      <w:pPr>
        <w:ind w:firstLine="480"/>
        <w:spacing w:line="400" w:lineRule="exact"/>
        <w:rPr>
          <w:rFonts w:ascii="宋体" w:hAnsi="宋体"/>
          <w:sz w:val="24"/>
          <w:szCs w:val="24"/>
        </w:rPr>
      </w:pPr>
      <w:r>
        <w:rPr>
          <w:rFonts w:hint="eastAsia" w:ascii="宋体" w:hAnsi="宋体"/>
          <w:sz w:val="24"/>
          <w:szCs w:val="24"/>
        </w:rPr>
        <w:t xml:space="preserve">26.5.1不同投标人的投标文件由同一单位或者个人编制。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26.5.2不同投标人委托同一单位或者个人办理投标事宜。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26.5.3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26.5.4不同投标人的投标文件异常一致或者投标报价呈规律性差异。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27、质疑处理</w:t>
      </w:r>
      <w:bookmarkEnd w:id="181"/>
      <w:r/>
      <w:r/>
    </w:p>
    <w:p>
      <w:pPr>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27.2.1</w:t>
      </w:r>
      <w:r>
        <w:rPr>
          <w:rFonts w:hint="eastAsia"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27.2.2</w:t>
      </w:r>
      <w:r>
        <w:rPr>
          <w:rFonts w:hint="eastAsia"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27.2.3</w:t>
      </w:r>
      <w:r>
        <w:rPr>
          <w:rFonts w:hint="eastAsia"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28、中标通知书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82" w:name="_Toc120614220"/>
      <w:r/>
      <w:bookmarkStart w:id="183" w:name="_Toc513029236"/>
      <w:r/>
      <w:bookmarkStart w:id="184" w:name="_Toc16938552"/>
      <w:r/>
      <w:bookmarkStart w:id="185" w:name="_Toc20823308"/>
      <w:r>
        <w:rPr>
          <w:rFonts w:hint="eastAsia"/>
          <w:b/>
          <w:bCs/>
          <w:sz w:val="32"/>
          <w:szCs w:val="32"/>
        </w:rPr>
        <w:t xml:space="preserve">七、授予合同</w:t>
      </w:r>
      <w:bookmarkEnd w:id="182"/>
      <w:r/>
      <w:r/>
    </w:p>
    <w:p>
      <w:pPr>
        <w:ind w:firstLine="600"/>
        <w:keepLines/>
        <w:keepNext/>
        <w:spacing w:line="400" w:lineRule="exact"/>
        <w:rPr>
          <w:rFonts w:ascii="黑体" w:hAnsi="宋体" w:eastAsia="黑体"/>
          <w:bCs/>
          <w:sz w:val="30"/>
          <w:szCs w:val="30"/>
        </w:rPr>
        <w:outlineLvl w:val="3"/>
      </w:pPr>
      <w:r/>
      <w:bookmarkStart w:id="186" w:name="_Toc513029237"/>
      <w:r/>
      <w:bookmarkStart w:id="187" w:name="_Toc20823309"/>
      <w:r/>
      <w:bookmarkStart w:id="188" w:name="_Toc16938553"/>
      <w:r/>
      <w:bookmarkEnd w:id="183"/>
      <w:r/>
      <w:bookmarkEnd w:id="184"/>
      <w:r/>
      <w:bookmarkEnd w:id="185"/>
      <w:r>
        <w:rPr>
          <w:rFonts w:hint="eastAsia" w:ascii="黑体" w:hAnsi="宋体" w:eastAsia="黑体"/>
          <w:bCs/>
          <w:sz w:val="30"/>
          <w:szCs w:val="30"/>
        </w:rPr>
        <w:t xml:space="preserve">29、签订合同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30、服务（包含与服务相关的货物）的追加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86"/>
      <w:bookmarkEnd w:id="187"/>
      <w:bookmarkEnd w:id="188"/>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31、政府采购履约资金扶持政策</w:t>
      </w:r>
      <w:r/>
    </w:p>
    <w:p>
      <w:pPr>
        <w:ind w:firstLine="420"/>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ind w:firstLine="420"/>
        <w:spacing w:line="400" w:lineRule="exact"/>
        <w:rPr>
          <w:rFonts w:ascii="宋体" w:hAnsi="宋体"/>
          <w:bCs/>
          <w:sz w:val="24"/>
        </w:rPr>
      </w:pPr>
      <w:r>
        <w:rPr>
          <w:rFonts w:ascii="宋体" w:hAnsi="宋体"/>
          <w:bCs/>
          <w:sz w:val="24"/>
        </w:rPr>
      </w:r>
      <w:r/>
    </w:p>
    <w:p>
      <w:r/>
      <w:r/>
    </w:p>
    <w:p>
      <w:pPr>
        <w:jc w:val="left"/>
        <w:widowControl/>
      </w:pPr>
      <w:r>
        <w:br w:type="page" w:clear="all"/>
      </w:r>
      <w:r/>
    </w:p>
    <w:p>
      <w:pPr>
        <w:pStyle w:val="709"/>
        <w:rPr>
          <w:rFonts w:ascii="黑体" w:eastAsia="黑体"/>
          <w:bCs/>
          <w:sz w:val="44"/>
        </w:rPr>
      </w:pPr>
      <w:r>
        <w:rPr>
          <w:rFonts w:ascii="黑体" w:eastAsia="黑体"/>
          <w:bCs/>
          <w:sz w:val="44"/>
        </w:rPr>
      </w:r>
      <w:r/>
    </w:p>
    <w:p>
      <w:pPr>
        <w:pStyle w:val="709"/>
        <w:rPr>
          <w:rFonts w:ascii="黑体" w:eastAsia="黑体"/>
          <w:bCs/>
          <w:sz w:val="44"/>
        </w:rPr>
      </w:pPr>
      <w:r>
        <w:rPr>
          <w:rFonts w:hint="eastAsia" w:ascii="黑体" w:eastAsia="黑体"/>
          <w:bCs/>
          <w:sz w:val="44"/>
        </w:rPr>
        <w:t xml:space="preserve">第三章  合同</w:t>
      </w:r>
      <w:bookmarkEnd w:id="59"/>
      <w:r/>
      <w:bookmarkEnd w:id="60"/>
      <w:r/>
      <w:bookmarkEnd w:id="61"/>
      <w:r/>
      <w:bookmarkEnd w:id="62"/>
      <w:r/>
      <w:bookmarkEnd w:id="63"/>
      <w:r>
        <w:rPr>
          <w:rFonts w:hint="eastAsia" w:ascii="黑体" w:eastAsia="黑体"/>
          <w:bCs/>
          <w:sz w:val="44"/>
        </w:rPr>
        <w:t xml:space="preserve">文本</w:t>
      </w:r>
      <w:r/>
    </w:p>
    <w:p>
      <w:pPr>
        <w:jc w:val="center"/>
        <w:spacing w:before="145" w:after="145"/>
        <w:rPr>
          <w:rFonts w:ascii="宋体" w:hAnsi="宋体"/>
          <w:b/>
          <w:sz w:val="30"/>
        </w:rPr>
        <w:outlineLvl w:val="0"/>
      </w:pPr>
      <w:r/>
      <w:bookmarkStart w:id="189" w:name="_Toc16938559"/>
      <w:r/>
      <w:bookmarkStart w:id="190" w:name="_Toc20823315"/>
      <w:r/>
      <w:bookmarkStart w:id="191"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1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13"/>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1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1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3"/>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13"/>
        <w:spacing w:before="120" w:after="120"/>
        <w:rPr>
          <w:rFonts w:hAnsi="宋体"/>
          <w:sz w:val="24"/>
          <w:szCs w:val="24"/>
        </w:rPr>
      </w:pPr>
      <w:r>
        <w:rPr>
          <w:rFonts w:hint="eastAsia" w:hAnsi="宋体"/>
          <w:sz w:val="24"/>
          <w:szCs w:val="24"/>
        </w:rPr>
        <w:t xml:space="preserve">1.3 标的数量（规模）：</w:t>
      </w:r>
      <w:r/>
    </w:p>
    <w:p>
      <w:pPr>
        <w:pStyle w:val="913"/>
        <w:spacing w:before="120" w:after="120"/>
        <w:rPr>
          <w:rFonts w:hAnsi="宋体"/>
          <w:sz w:val="24"/>
          <w:szCs w:val="24"/>
        </w:rPr>
      </w:pPr>
      <w:r>
        <w:rPr>
          <w:rFonts w:hint="eastAsia" w:hAnsi="宋体"/>
          <w:sz w:val="24"/>
          <w:szCs w:val="24"/>
        </w:rPr>
        <w:t xml:space="preserve">1.4 履行时间（期限）：</w:t>
      </w:r>
      <w:r/>
    </w:p>
    <w:p>
      <w:pPr>
        <w:pStyle w:val="913"/>
        <w:spacing w:before="120" w:after="120"/>
        <w:rPr>
          <w:rFonts w:hAnsi="宋体"/>
          <w:sz w:val="24"/>
          <w:szCs w:val="24"/>
        </w:rPr>
      </w:pPr>
      <w:r>
        <w:rPr>
          <w:rFonts w:hint="eastAsia" w:hAnsi="宋体"/>
          <w:sz w:val="24"/>
          <w:szCs w:val="24"/>
        </w:rPr>
        <w:t xml:space="preserve">1.5 履行地点：</w:t>
      </w:r>
      <w:r/>
    </w:p>
    <w:p>
      <w:pPr>
        <w:pStyle w:val="91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13"/>
        <w:spacing w:before="120" w:after="120"/>
        <w:rPr>
          <w:rFonts w:hAnsi="宋体"/>
          <w:b/>
          <w:sz w:val="24"/>
          <w:szCs w:val="24"/>
        </w:rPr>
      </w:pPr>
      <w:r>
        <w:rPr>
          <w:rFonts w:hAnsi="宋体"/>
          <w:b/>
          <w:sz w:val="24"/>
          <w:szCs w:val="24"/>
        </w:rPr>
        <w:t xml:space="preserve">二、合同金额</w:t>
      </w:r>
      <w:r/>
    </w:p>
    <w:p>
      <w:pPr>
        <w:pStyle w:val="91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13"/>
        <w:spacing w:before="120" w:after="120"/>
        <w:rPr>
          <w:rFonts w:hAnsi="宋体"/>
          <w:b/>
          <w:sz w:val="24"/>
          <w:szCs w:val="24"/>
        </w:rPr>
      </w:pPr>
      <w:r>
        <w:rPr>
          <w:rFonts w:hAnsi="宋体"/>
          <w:b/>
          <w:sz w:val="24"/>
          <w:szCs w:val="24"/>
        </w:rPr>
        <w:t xml:space="preserve">三、技术资料</w:t>
      </w:r>
      <w:r/>
    </w:p>
    <w:p>
      <w:pPr>
        <w:pStyle w:val="913"/>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3"/>
        <w:ind w:left="412" w:hanging="412"/>
        <w:spacing w:before="120" w:after="120"/>
        <w:rPr>
          <w:rFonts w:hAnsi="宋体"/>
          <w:b/>
          <w:sz w:val="24"/>
          <w:szCs w:val="24"/>
        </w:rPr>
      </w:pPr>
      <w:r>
        <w:rPr>
          <w:rFonts w:hAnsi="宋体"/>
          <w:b/>
          <w:sz w:val="24"/>
          <w:szCs w:val="24"/>
        </w:rPr>
        <w:t xml:space="preserve">四、知识产权</w:t>
      </w:r>
      <w:r/>
    </w:p>
    <w:p>
      <w:pPr>
        <w:pStyle w:val="913"/>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3"/>
        <w:spacing w:before="120" w:after="120"/>
        <w:rPr>
          <w:rFonts w:hAnsi="宋体"/>
          <w:sz w:val="24"/>
          <w:szCs w:val="24"/>
          <w:u w:val="single"/>
        </w:rPr>
      </w:pPr>
      <w:r>
        <w:rPr>
          <w:rFonts w:hAnsi="宋体"/>
          <w:b/>
          <w:sz w:val="24"/>
          <w:szCs w:val="24"/>
        </w:rPr>
        <w:t xml:space="preserve">五、产权担保</w:t>
      </w:r>
      <w:r/>
    </w:p>
    <w:p>
      <w:pPr>
        <w:pStyle w:val="91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3"/>
        <w:ind w:left="410" w:hanging="410"/>
        <w:spacing w:before="120" w:after="120"/>
        <w:rPr>
          <w:rFonts w:hAnsi="宋体"/>
          <w:b/>
          <w:sz w:val="24"/>
          <w:szCs w:val="24"/>
        </w:rPr>
      </w:pPr>
      <w:r>
        <w:rPr>
          <w:rFonts w:hAnsi="宋体"/>
          <w:b/>
          <w:sz w:val="24"/>
          <w:szCs w:val="24"/>
        </w:rPr>
        <w:t xml:space="preserve">六、履约保证金</w:t>
      </w:r>
      <w:r/>
    </w:p>
    <w:p>
      <w:pPr>
        <w:pStyle w:val="913"/>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1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1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1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1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1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cs="宋体"/>
          <w:sz w:val="24"/>
          <w:szCs w:val="24"/>
        </w:rPr>
      </w:pPr>
      <w:r>
        <w:rPr>
          <w:rFonts w:ascii="宋体" w:hAnsi="宋体" w:cs="宋体"/>
          <w:sz w:val="24"/>
          <w:szCs w:val="24"/>
        </w:rPr>
        <w:t xml:space="preserve">付款方式：</w:t>
      </w:r>
      <w:r>
        <w:rPr>
          <w:rFonts w:hint="eastAsia" w:ascii="宋体" w:hAnsi="宋体" w:cs="宋体"/>
          <w:sz w:val="24"/>
          <w:szCs w:val="24"/>
        </w:rPr>
        <w:t xml:space="preserve">自合同签订后,每半年支付一次</w:t>
      </w:r>
      <w:r>
        <w:rPr>
          <w:rFonts w:hint="eastAsia" w:ascii="宋体" w:hAnsi="宋体" w:cs="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3"/>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13"/>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3"/>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13"/>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3"/>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3"/>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3"/>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3"/>
        <w:ind w:left="480" w:hanging="480"/>
        <w:spacing w:before="120" w:after="120" w:line="0" w:lineRule="atLeast"/>
        <w:rPr>
          <w:rFonts w:hAnsi="宋体"/>
          <w:sz w:val="24"/>
          <w:szCs w:val="24"/>
        </w:rPr>
      </w:pPr>
      <w:r>
        <w:rPr>
          <w:rFonts w:hAnsi="宋体"/>
          <w:sz w:val="24"/>
          <w:szCs w:val="24"/>
        </w:rPr>
        <w:t xml:space="preserve">  甲方：                        乙方： </w:t>
      </w:r>
      <w:r/>
    </w:p>
    <w:p>
      <w:pPr>
        <w:pStyle w:val="91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3"/>
        <w:ind w:firstLine="240"/>
        <w:spacing w:before="120" w:after="120" w:line="0" w:lineRule="atLeast"/>
      </w:pPr>
      <w:r>
        <w:rPr>
          <w:rFonts w:hint="eastAsia" w:hAnsi="宋体"/>
          <w:sz w:val="24"/>
          <w:szCs w:val="24"/>
        </w:rPr>
        <w:t xml:space="preserve">联系电话：                    联系电话：          </w:t>
      </w:r>
      <w:r/>
    </w:p>
    <w:p>
      <w:pPr>
        <w:pStyle w:val="913"/>
        <w:jc w:val="center"/>
        <w:spacing w:before="120" w:after="120" w:line="0" w:lineRule="atLeast"/>
      </w:pPr>
      <w:r>
        <w:rPr>
          <w:rFonts w:hint="eastAsia"/>
        </w:rPr>
        <w:t xml:space="preserve">                                         </w:t>
      </w:r>
      <w:r/>
    </w:p>
    <w:p>
      <w:pPr>
        <w:pStyle w:val="913"/>
        <w:jc w:val="right"/>
        <w:spacing w:before="120" w:after="120" w:line="0" w:lineRule="atLeast"/>
        <w:rPr>
          <w:sz w:val="24"/>
          <w:szCs w:val="24"/>
        </w:rPr>
      </w:pPr>
      <w:r>
        <w:rPr>
          <w:rFonts w:hint="eastAsia"/>
          <w:sz w:val="24"/>
          <w:szCs w:val="24"/>
        </w:rPr>
        <w:t xml:space="preserve"> </w:t>
      </w:r>
      <w:r/>
    </w:p>
    <w:p>
      <w:pPr>
        <w:pStyle w:val="913"/>
        <w:jc w:val="center"/>
        <w:spacing w:before="120" w:after="120" w:line="0" w:lineRule="atLeast"/>
        <w:rPr>
          <w:rFonts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92" w:name="_Hlt16619369"/>
      <w:r/>
      <w:bookmarkStart w:id="193" w:name="_Hlt16619350"/>
      <w:r/>
      <w:bookmarkStart w:id="194" w:name="_Toc16938590"/>
      <w:r/>
      <w:bookmarkStart w:id="195" w:name="_Toc120614244"/>
      <w:r/>
      <w:bookmarkStart w:id="196" w:name="_Toc20823346"/>
      <w:r/>
      <w:bookmarkStart w:id="197" w:name="_Toc479757211"/>
      <w:r/>
      <w:bookmarkStart w:id="198" w:name="_Toc462564139"/>
      <w:r/>
      <w:bookmarkEnd w:id="189"/>
      <w:r/>
      <w:bookmarkEnd w:id="190"/>
      <w:r/>
      <w:bookmarkEnd w:id="191"/>
      <w:r/>
      <w:bookmarkEnd w:id="192"/>
      <w:r>
        <w:rPr>
          <w:rFonts w:ascii="黑体" w:eastAsia="黑体"/>
          <w:bCs/>
          <w:sz w:val="44"/>
        </w:rPr>
        <w:br w:type="page" w:clear="all"/>
      </w:r>
      <w:r>
        <w:rPr>
          <w:rFonts w:hint="eastAsia" w:ascii="黑体" w:eastAsia="黑体"/>
          <w:bCs/>
          <w:sz w:val="44"/>
        </w:rPr>
        <w:t xml:space="preserve">第</w:t>
      </w:r>
      <w:bookmarkEnd w:id="193"/>
      <w:r>
        <w:rPr>
          <w:rFonts w:hint="eastAsia" w:ascii="黑体" w:eastAsia="黑体"/>
          <w:bCs/>
          <w:sz w:val="44"/>
        </w:rPr>
        <w:t xml:space="preserve">四章 采购需求</w:t>
      </w:r>
      <w:bookmarkEnd w:id="194"/>
      <w:r/>
      <w:bookmarkEnd w:id="195"/>
      <w:r/>
      <w:bookmarkEnd w:id="196"/>
      <w:r/>
      <w:r/>
    </w:p>
    <w:p>
      <w:pPr>
        <w:spacing w:line="0" w:lineRule="atLeast"/>
        <w:rPr>
          <w:rFonts w:ascii="宋体" w:hAnsi="宋体"/>
          <w:sz w:val="24"/>
          <w:szCs w:val="24"/>
        </w:rPr>
      </w:pPr>
      <w:r/>
      <w:bookmarkStart w:id="199" w:name="_Toc49090575"/>
      <w:r/>
      <w:bookmarkStart w:id="200" w:name="_Toc26554093"/>
      <w:r>
        <w:rPr>
          <w:rFonts w:hint="eastAsia" w:ascii="宋体" w:hAnsi="宋体"/>
          <w:sz w:val="24"/>
          <w:szCs w:val="24"/>
        </w:rPr>
        <w:t xml:space="preserve">项目属性:服务类项目。</w:t>
      </w:r>
      <w:r/>
    </w:p>
    <w:p>
      <w:pPr>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3094" w:type="dxa"/>
            <w:textDirection w:val="lrTb"/>
            <w:noWrap w:val="false"/>
          </w:tcPr>
          <w:p>
            <w:pPr>
              <w:jc w:val="center"/>
              <w:rPr>
                <w:rFonts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3094" w:type="dxa"/>
            <w:textDirection w:val="lrTb"/>
            <w:noWrap w:val="false"/>
          </w:tcPr>
          <w:p>
            <w:pPr>
              <w:jc w:val="center"/>
              <w:rPr>
                <w:rFonts w:ascii="宋体" w:hAnsi="宋体"/>
              </w:rPr>
            </w:pPr>
            <w:r>
              <w:rPr>
                <w:rFonts w:hint="eastAsia" w:ascii="宋体" w:hAnsi="宋体"/>
              </w:rPr>
              <w:t xml:space="preserve">否</w:t>
            </w:r>
            <w:r/>
          </w:p>
        </w:tc>
      </w:tr>
    </w:tbl>
    <w:p>
      <w:pPr>
        <w:spacing w:line="0" w:lineRule="atLeast"/>
        <w:rPr>
          <w:rFonts w:ascii="宋体" w:hAnsi="宋体"/>
          <w:bCs/>
          <w:sz w:val="24"/>
          <w:szCs w:val="24"/>
        </w:rPr>
      </w:pPr>
      <w:r>
        <w:rPr>
          <w:rFonts w:hint="eastAsia" w:ascii="宋体" w:hAnsi="宋体"/>
          <w:bCs/>
          <w:sz w:val="24"/>
          <w:szCs w:val="24"/>
        </w:rPr>
        <w:t xml:space="preserve">采购</w:t>
      </w:r>
      <w:r>
        <w:rPr>
          <w:rFonts w:ascii="宋体" w:hAnsi="宋体"/>
          <w:bCs/>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3"/>
        <w:gridCol w:w="4815"/>
        <w:gridCol w:w="2148"/>
      </w:tblGrid>
      <w:tr>
        <w:trPr>
          <w:cantSplit/>
          <w:jc w:val="center"/>
        </w:trPr>
        <w:tc>
          <w:tcPr>
            <w:tcW w:w="100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48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1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00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815"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南京医科大学中国教育和科研计算机网出口</w:t>
            </w:r>
            <w:r>
              <w:rPr>
                <w:rFonts w:hint="eastAsia" w:ascii="宋体" w:hAnsi="宋体"/>
                <w:sz w:val="24"/>
                <w:szCs w:val="24"/>
              </w:rPr>
              <w:t xml:space="preserve">带宽</w:t>
            </w:r>
            <w:r>
              <w:rPr>
                <w:rFonts w:hint="eastAsia" w:ascii="宋体" w:hAnsi="宋体"/>
                <w:sz w:val="24"/>
                <w:szCs w:val="24"/>
              </w:rPr>
              <w:t xml:space="preserve">服务租用</w:t>
            </w:r>
            <w:r>
              <w:rPr>
                <w:rFonts w:ascii="宋体" w:hAnsi="宋体"/>
                <w:sz w:val="24"/>
                <w:szCs w:val="24"/>
              </w:rPr>
              <w:tab/>
            </w:r>
            <w:r/>
          </w:p>
        </w:tc>
        <w:tc>
          <w:tcPr>
            <w:tcW w:w="2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信息传输业</w:t>
            </w:r>
            <w:r/>
          </w:p>
        </w:tc>
      </w:tr>
    </w:tbl>
    <w:p>
      <w:pPr>
        <w:spacing w:line="0" w:lineRule="atLeast"/>
        <w:rPr>
          <w:rFonts w:ascii="宋体" w:hAnsi="宋体"/>
          <w:sz w:val="24"/>
          <w:szCs w:val="24"/>
        </w:rPr>
      </w:pPr>
      <w:r>
        <w:rPr>
          <w:rFonts w:ascii="宋体" w:hAnsi="宋体"/>
          <w:sz w:val="24"/>
          <w:szCs w:val="24"/>
        </w:rPr>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t xml:space="preserve">（一）</w:t>
      </w:r>
      <w:r>
        <w:rPr>
          <w:rFonts w:hint="eastAsia" w:ascii="宋体" w:hAnsi="宋体" w:cs="宋体"/>
          <w:sz w:val="28"/>
          <w:szCs w:val="22"/>
        </w:rPr>
        <w:t xml:space="preserve">需求及技术要求：</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本项目是南京医科大学中国教育和科研计算机网出口带宽服务具体要求如下：（斜体且有下划线部分为实质性要求和条件，投标文件不满足的，视为无效投标处理。标有★为重要指标）</w:t>
      </w:r>
      <w:r/>
    </w:p>
    <w:p>
      <w:pPr>
        <w:ind w:firstLine="560"/>
        <w:jc w:val="left"/>
        <w:spacing w:line="276" w:lineRule="auto"/>
        <w:widowControl/>
        <w:rPr>
          <w:rFonts w:ascii="宋体" w:hAnsi="宋体" w:cs="宋体"/>
          <w:i/>
          <w:sz w:val="28"/>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2"/>
          <w:u w:val="single"/>
        </w:rPr>
        <w:t xml:space="preserve">1、承诺提供不小于1G的中国教育和科研计算机网IPv4网络带宽接入到全国主干网，提供承诺函扫描上传。</w:t>
      </w:r>
      <w:r/>
    </w:p>
    <w:p>
      <w:pPr>
        <w:ind w:firstLine="560"/>
        <w:jc w:val="left"/>
        <w:spacing w:line="276" w:lineRule="auto"/>
        <w:widowControl/>
        <w:rPr>
          <w:rFonts w:ascii="宋体" w:hAnsi="宋体" w:cs="宋体"/>
          <w:i/>
          <w:sz w:val="28"/>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2"/>
          <w:u w:val="single"/>
        </w:rPr>
        <w:t xml:space="preserve">2、承诺提供国际配比带宽，提供承诺函扫描上传。</w:t>
      </w:r>
      <w:r/>
    </w:p>
    <w:p>
      <w:pPr>
        <w:ind w:firstLine="560"/>
        <w:jc w:val="left"/>
        <w:spacing w:line="276" w:lineRule="auto"/>
        <w:widowControl/>
        <w:rPr>
          <w:rFonts w:ascii="宋体" w:hAnsi="宋体" w:cs="宋体"/>
          <w:i/>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2"/>
          <w:u w:val="single"/>
        </w:rPr>
        <w:t xml:space="preserve">3、</w:t>
      </w:r>
      <w:bookmarkStart w:id="201" w:name="OLE_LINK6"/>
      <w:r/>
      <w:bookmarkStart w:id="202" w:name="OLE_LINK7"/>
      <w:r>
        <w:rPr>
          <w:rFonts w:hint="eastAsia" w:ascii="宋体" w:hAnsi="宋体" w:cs="宋体"/>
          <w:i/>
          <w:sz w:val="28"/>
          <w:szCs w:val="22"/>
          <w:u w:val="single"/>
        </w:rPr>
        <w:t xml:space="preserve">承诺提供不小于1G的中国教育和科研计算机网IPv6网络带宽接入到全国主干网，提供承诺函扫描上传。</w:t>
      </w:r>
      <w:bookmarkEnd w:id="201"/>
      <w:r/>
      <w:bookmarkEnd w:id="202"/>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★4、承诺提供后缀为njmu.edu.cn的域名，提供edu.cn域名解析服务。</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★5、承诺提供不少于72个C类中国教育和科研计算机网IPv4地址。</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★6、承诺提供2^80(2的80次方)个中国教育和科研计算机网IPv6地址。</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★7、承诺所提供</w:t>
      </w:r>
      <w:r>
        <w:rPr>
          <w:rFonts w:ascii="宋体" w:hAnsi="宋体" w:cs="宋体"/>
          <w:sz w:val="28"/>
          <w:szCs w:val="22"/>
        </w:rPr>
        <w:t xml:space="preserve">带宽</w:t>
      </w:r>
      <w:r>
        <w:rPr>
          <w:rFonts w:hint="eastAsia" w:ascii="宋体" w:hAnsi="宋体" w:cs="宋体"/>
          <w:sz w:val="28"/>
          <w:szCs w:val="22"/>
        </w:rPr>
        <w:t xml:space="preserve">线路满足从用户机房核心网络设备ping中国教育和科研计算机网江苏省省网中心（地址</w:t>
      </w:r>
      <w:r>
        <w:rPr>
          <w:rFonts w:ascii="宋体" w:hAnsi="宋体" w:cs="宋体"/>
          <w:sz w:val="28"/>
          <w:szCs w:val="22"/>
        </w:rPr>
        <w:t xml:space="preserve">211.65.192.32</w:t>
      </w:r>
      <w:r>
        <w:rPr>
          <w:rFonts w:hint="eastAsia" w:ascii="宋体" w:hAnsi="宋体" w:cs="宋体"/>
          <w:sz w:val="28"/>
          <w:szCs w:val="22"/>
        </w:rPr>
        <w:t xml:space="preserve">）延时小于10ms且丢包率低于0.1%。</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★8、承诺所提供</w:t>
      </w:r>
      <w:r>
        <w:rPr>
          <w:rFonts w:hint="eastAsia" w:ascii="宋体" w:hAnsi="宋体" w:cs="宋体"/>
          <w:sz w:val="28"/>
          <w:szCs w:val="22"/>
        </w:rPr>
        <w:t xml:space="preserve">带宽</w:t>
      </w:r>
      <w:r>
        <w:rPr>
          <w:rFonts w:hint="eastAsia" w:ascii="宋体" w:hAnsi="宋体" w:cs="宋体"/>
          <w:sz w:val="28"/>
          <w:szCs w:val="22"/>
        </w:rPr>
        <w:t xml:space="preserve">线路应确保至以下国内常用网站的Ping网络时延低于50ms，丢包率低于0.1%。 </w:t>
      </w:r>
      <w:r>
        <w:rPr>
          <w:rFonts w:ascii="宋体" w:hAnsi="宋体" w:cs="宋体"/>
          <w:sz w:val="28"/>
          <w:szCs w:val="22"/>
        </w:rPr>
        <w:t xml:space="preserve"> </w:t>
      </w:r>
      <w:r/>
    </w:p>
    <w:tbl>
      <w:tblPr>
        <w:tblW w:w="4673" w:type="dxa"/>
        <w:jc w:val="center"/>
        <w:tblCellMar>
          <w:left w:w="15" w:type="dxa"/>
          <w:top w:w="15" w:type="dxa"/>
          <w:right w:w="15" w:type="dxa"/>
        </w:tblCellMar>
        <w:tblLook w:val="04A0" w:firstRow="1" w:lastRow="0" w:firstColumn="1" w:lastColumn="0" w:noHBand="0" w:noVBand="1"/>
      </w:tblPr>
      <w:tblGrid>
        <w:gridCol w:w="1560"/>
        <w:gridCol w:w="3113"/>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ind w:firstLine="440"/>
              <w:jc w:val="center"/>
              <w:widowControl/>
              <w:rPr>
                <w:rFonts w:eastAsia="等线"/>
                <w:sz w:val="22"/>
                <w:szCs w:val="22"/>
              </w:rPr>
            </w:pPr>
            <w:r>
              <w:rPr>
                <w:rFonts w:eastAsia="等线"/>
                <w:sz w:val="22"/>
                <w:szCs w:val="22"/>
              </w:rPr>
              <w:t xml:space="preserve">ICP</w:t>
            </w:r>
            <w:r>
              <w:rPr>
                <w:rFonts w:eastAsia="等线"/>
                <w:sz w:val="22"/>
                <w:szCs w:val="22"/>
              </w:rPr>
              <w:t xml:space="preserve">服务商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ind w:firstLine="440"/>
              <w:jc w:val="center"/>
              <w:widowControl/>
              <w:rPr>
                <w:rFonts w:eastAsia="等线"/>
                <w:sz w:val="22"/>
                <w:szCs w:val="22"/>
              </w:rPr>
            </w:pPr>
            <w:r>
              <w:rPr>
                <w:rFonts w:eastAsia="等线"/>
                <w:sz w:val="22"/>
                <w:szCs w:val="22"/>
              </w:rPr>
              <w:t xml:space="preserve">网址</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jc w:val="center"/>
              <w:widowControl/>
              <w:rPr>
                <w:rFonts w:eastAsia="等线"/>
                <w:sz w:val="22"/>
                <w:szCs w:val="22"/>
              </w:rPr>
            </w:pPr>
            <w:r>
              <w:rPr>
                <w:rFonts w:eastAsia="等线"/>
                <w:sz w:val="22"/>
                <w:szCs w:val="22"/>
              </w:rPr>
              <w:t xml:space="preserve">百度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jc w:val="center"/>
              <w:widowControl/>
              <w:rPr>
                <w:rFonts w:eastAsia="等线"/>
                <w:sz w:val="22"/>
                <w:szCs w:val="22"/>
              </w:rPr>
            </w:pPr>
            <w:r>
              <w:rPr>
                <w:rFonts w:eastAsia="等线"/>
                <w:sz w:val="22"/>
                <w:szCs w:val="22"/>
              </w:rPr>
              <w:t xml:space="preserve">www.baidu.com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jc w:val="center"/>
              <w:widowControl/>
              <w:rPr>
                <w:rFonts w:eastAsia="等线"/>
                <w:sz w:val="22"/>
                <w:szCs w:val="22"/>
              </w:rPr>
            </w:pPr>
            <w:r>
              <w:rPr>
                <w:rFonts w:eastAsia="等线"/>
                <w:sz w:val="22"/>
                <w:szCs w:val="22"/>
              </w:rPr>
              <w:t xml:space="preserve">京东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jc w:val="center"/>
              <w:widowControl/>
              <w:rPr>
                <w:rFonts w:eastAsia="等线"/>
                <w:sz w:val="22"/>
                <w:szCs w:val="22"/>
              </w:rPr>
            </w:pPr>
            <w:r>
              <w:rPr>
                <w:rFonts w:eastAsia="等线"/>
                <w:sz w:val="22"/>
                <w:szCs w:val="22"/>
              </w:rPr>
              <w:t xml:space="preserve">www.jd.com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jc w:val="center"/>
              <w:widowControl/>
              <w:rPr>
                <w:rFonts w:eastAsia="等线"/>
                <w:sz w:val="22"/>
                <w:szCs w:val="22"/>
              </w:rPr>
            </w:pPr>
            <w:r>
              <w:rPr>
                <w:rFonts w:eastAsia="等线"/>
                <w:sz w:val="22"/>
                <w:szCs w:val="22"/>
              </w:rPr>
              <w:t xml:space="preserve">新浪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jc w:val="center"/>
              <w:widowControl/>
              <w:rPr>
                <w:rFonts w:eastAsia="等线"/>
                <w:sz w:val="22"/>
                <w:szCs w:val="22"/>
              </w:rPr>
            </w:pPr>
            <w:r>
              <w:rPr>
                <w:rFonts w:eastAsia="等线"/>
                <w:sz w:val="22"/>
                <w:szCs w:val="22"/>
              </w:rPr>
              <w:t xml:space="preserve">www.sina.com.cn</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jc w:val="center"/>
              <w:widowControl/>
              <w:rPr>
                <w:rFonts w:eastAsia="等线"/>
                <w:sz w:val="22"/>
                <w:szCs w:val="22"/>
              </w:rPr>
            </w:pPr>
            <w:r>
              <w:rPr>
                <w:rFonts w:eastAsia="等线"/>
                <w:sz w:val="22"/>
                <w:szCs w:val="22"/>
              </w:rPr>
              <w:t xml:space="preserve">腾讯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jc w:val="center"/>
              <w:widowControl/>
              <w:rPr>
                <w:rFonts w:eastAsia="等线"/>
                <w:sz w:val="22"/>
                <w:szCs w:val="22"/>
              </w:rPr>
            </w:pPr>
            <w:r>
              <w:rPr>
                <w:rFonts w:eastAsia="等线"/>
                <w:sz w:val="22"/>
                <w:szCs w:val="22"/>
              </w:rPr>
              <w:t xml:space="preserve">www.qq.com</w:t>
            </w:r>
            <w:r/>
          </w:p>
        </w:tc>
      </w:tr>
    </w:tbl>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★9、承诺支持静态接入和BGP动态路由接入，并可接收运营商网内路由表。</w:t>
      </w:r>
      <w:r/>
    </w:p>
    <w:p>
      <w:pPr>
        <w:ind w:firstLine="560"/>
        <w:jc w:val="left"/>
        <w:spacing w:line="276" w:lineRule="auto"/>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10、投标人提供接入相应的拓扑示意图，将南京医科大学出口接入城域网主干可接入链路入口，最大限度保证南京医科大学的链路稳定性及纯独享带宽。从学校核心机房出口至中国教育和科研计算机网络主干的路由跳数应小于四跳。</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t xml:space="preserve">（</w:t>
      </w:r>
      <w:r>
        <w:rPr>
          <w:rFonts w:hint="eastAsia" w:ascii="宋体" w:hAnsi="宋体" w:cs="宋体"/>
          <w:sz w:val="28"/>
          <w:szCs w:val="22"/>
        </w:rPr>
        <w:t xml:space="preserve">二</w:t>
      </w:r>
      <w:r>
        <w:rPr>
          <w:rFonts w:ascii="宋体" w:hAnsi="宋体" w:cs="宋体"/>
          <w:sz w:val="28"/>
          <w:szCs w:val="22"/>
        </w:rPr>
        <w:t xml:space="preserve">）</w:t>
      </w:r>
      <w:r>
        <w:rPr>
          <w:rFonts w:hint="eastAsia" w:ascii="宋体" w:hAnsi="宋体" w:cs="宋体"/>
          <w:sz w:val="28"/>
          <w:szCs w:val="22"/>
        </w:rPr>
        <w:t xml:space="preserve">服务要求</w:t>
      </w:r>
      <w:r>
        <w:rPr>
          <w:rFonts w:ascii="宋体" w:hAnsi="宋体" w:cs="宋体"/>
          <w:sz w:val="28"/>
          <w:szCs w:val="22"/>
        </w:rPr>
        <w:t xml:space="preserve">：</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1、投标人应提供本项目实施方案。向南京医科大学提供中国教育和科研计算机网CERNET接入服务，协助学校办理接入线路租赁、设备采购和系统调试等。投标人针对本项目制定具有针对性和可操作性的实施方案，主要包括组织架构与职责，需要在投标文件中给出预实施工期进度表，明确划分各个实施阶段的工作范围、内容、人力投入、过程、责任、交付成果等。</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2、投标人应提供本项目质量控制措施。根据该项目的实施方案，在实施过程中，为了保证招标方能够对项目建设实施进行监控，及时发现和解决的问题，必须建立相应的项目管理规范，使管理和监控工作流程化、规范化，管理和监控工作责任明确。</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3、投标人应提供本项目网络拓扑信息情况，提供相关拓扑示意图。</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4、投标人应提供完善的运维及售后方案，包括但不限于：</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（1）对于线路检修、设备搬迁、工程割接、网络及软件升级等可预见的原因，影响或可能影响南京医科大学使用教育网接入服务的，应提前24</w:t>
      </w:r>
      <w:r>
        <w:rPr>
          <w:rFonts w:ascii="宋体" w:hAnsi="宋体" w:cs="宋体"/>
          <w:sz w:val="28"/>
          <w:szCs w:val="22"/>
        </w:rPr>
        <w:t xml:space="preserve">小时通知</w:t>
      </w:r>
      <w:r>
        <w:rPr>
          <w:rFonts w:hint="eastAsia" w:ascii="宋体" w:hAnsi="宋体" w:cs="宋体"/>
          <w:sz w:val="28"/>
          <w:szCs w:val="22"/>
        </w:rPr>
        <w:t xml:space="preserve">学校。</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（2）中标人承担所有接入产生的费用，包括光缆施工、初装、割接、调试等。</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（3）中标人应每月向学校提供上月的网络质量报告及运行服务报告，以电子邮件或其他接收渠道发送至学校。</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（4）对用户提出的临时性的重要国内国外网络应用服务需求，应在技术和带宽允许的情况提供对应的应用服务保障。</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（5）投标人提供网络测速与网络流量监控服务手段,负责对中国教育和科研计算机网CERNET接入线路进行监测和必要日常维护。</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4、投标人须提供完善的应急预案，针对不同级别情况进行不同响应。投标人应根据买方对于一般故障、严重故障和重大故障的处理流程和要求进行故障处理，一般故障在60分钟内解决；严重故障和重大故障应在120分钟内解决，故障持续60分钟及以上的必须到现场处理。</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投标人需提供质量保证承诺及维修响应承诺，提供7*24小时免费专业技术保障，确保在专线出现故障时及时响应，以书面函件形式通知招标方24小时投诉电话号码、邮箱地址等信息。</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5、应为本项目的实施指定一位专业技术人员作为项目负责人，该项目负责人需具有通信工程师中级（含）以上职称，保证协调有关各方完成对学校接入中国教育和科研计算机网CERNET的相关调试工作。</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（三）商务要求</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1、业绩要求：投标人需提供自202</w:t>
      </w:r>
      <w:r>
        <w:rPr>
          <w:rFonts w:hint="eastAsia" w:ascii="宋体" w:hAnsi="宋体" w:cs="宋体"/>
          <w:sz w:val="28"/>
          <w:szCs w:val="22"/>
        </w:rPr>
        <w:t xml:space="preserve">2</w:t>
      </w:r>
      <w:r>
        <w:rPr>
          <w:rFonts w:hint="eastAsia" w:ascii="宋体" w:hAnsi="宋体" w:cs="宋体"/>
          <w:sz w:val="28"/>
          <w:szCs w:val="22"/>
        </w:rPr>
        <w:t xml:space="preserve">年1月1日至今与本项目类似的业绩。</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2、综合实力要求：投标人需具有信息技术服务管理体系认证证书ISO20000、投标人具备ISO9000质量体系认证证书。</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t xml:space="preserve">二</w:t>
      </w:r>
      <w:r>
        <w:rPr>
          <w:rFonts w:hint="eastAsia" w:ascii="宋体" w:hAnsi="宋体" w:cs="宋体"/>
          <w:sz w:val="28"/>
          <w:szCs w:val="22"/>
        </w:rPr>
        <w:t xml:space="preserve">、</w:t>
      </w:r>
      <w:r>
        <w:rPr>
          <w:rFonts w:ascii="宋体" w:hAnsi="宋体" w:cs="宋体"/>
          <w:sz w:val="28"/>
          <w:szCs w:val="22"/>
        </w:rPr>
        <w:t xml:space="preserve">其他要求</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1、付款方式：合同签订后，甲方</w:t>
      </w:r>
      <w:r>
        <w:rPr>
          <w:rFonts w:hint="eastAsia" w:ascii="宋体" w:hAnsi="宋体" w:cs="宋体"/>
          <w:sz w:val="28"/>
          <w:szCs w:val="22"/>
        </w:rPr>
        <w:t xml:space="preserve">每半年支付一次</w:t>
      </w:r>
      <w:r>
        <w:rPr>
          <w:rFonts w:hint="eastAsia" w:ascii="宋体" w:hAnsi="宋体" w:cs="宋体"/>
          <w:sz w:val="28"/>
          <w:szCs w:val="22"/>
        </w:rPr>
        <w:t xml:space="preserve">教育网使用费。</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2、合同履行期限：</w:t>
      </w:r>
      <w:r>
        <w:rPr>
          <w:rFonts w:hint="eastAsia" w:ascii="宋体" w:hAnsi="宋体" w:cs="宋体"/>
          <w:sz w:val="28"/>
          <w:szCs w:val="22"/>
        </w:rPr>
        <w:t xml:space="preserve">自合同签订之日起3年</w:t>
      </w:r>
      <w:r>
        <w:rPr>
          <w:rFonts w:hint="eastAsia" w:ascii="宋体" w:hAnsi="宋体" w:cs="宋体"/>
          <w:sz w:val="28"/>
          <w:szCs w:val="22"/>
        </w:rPr>
        <w:t xml:space="preserve">。</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w:t>
      </w:r>
      <w:r>
        <w:rPr>
          <w:rFonts w:hint="eastAsia" w:ascii="宋体" w:hAnsi="宋体" w:cs="方正魏碑_GBK"/>
          <w:b/>
          <w:sz w:val="28"/>
          <w:szCs w:val="28"/>
        </w:rPr>
        <w:t xml:space="preserve">政府采购中实施本国产品标准及相关政策</w:t>
      </w:r>
      <w:r>
        <w:rPr>
          <w:rFonts w:hint="eastAsia" w:ascii="宋体" w:hAnsi="宋体" w:cs="方正魏碑_GBK"/>
          <w:b/>
          <w:sz w:val="28"/>
          <w:szCs w:val="28"/>
        </w:rPr>
        <w:t xml:space="preserve">（本项目不涉及货物）</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方正魏碑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方正魏碑_GBK"/>
          <w:b/>
          <w:sz w:val="28"/>
          <w:szCs w:val="28"/>
        </w:rPr>
        <w:t xml:space="preserve">2.本国产品标准适用于服务项目中涉及的货物。</w:t>
      </w:r>
      <w:r>
        <w:rPr>
          <w:rFonts w:hint="eastAsia" w:ascii="宋体" w:hAnsi="宋体" w:cs="方正魏碑_GBK"/>
          <w:bCs/>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hint="eastAsia" w:ascii="宋体" w:hAnsi="宋体" w:cs="方正魏碑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widowControl/>
        <w:rPr>
          <w:rFonts w:ascii="宋体" w:hAnsi="宋体" w:cs="宋体"/>
          <w:sz w:val="28"/>
          <w:szCs w:val="22"/>
        </w:rPr>
      </w:pPr>
      <w:r>
        <w:rPr>
          <w:rFonts w:ascii="宋体" w:hAnsi="宋体" w:cs="宋体"/>
          <w:sz w:val="28"/>
          <w:szCs w:val="22"/>
        </w:rPr>
        <w:br w:type="page" w:clear="all"/>
      </w:r>
      <w:r/>
    </w:p>
    <w:p>
      <w:pPr>
        <w:ind w:firstLine="560"/>
        <w:jc w:val="left"/>
        <w:spacing w:line="276" w:lineRule="auto"/>
        <w:widowControl/>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r>
      <w:r/>
    </w:p>
    <w:p>
      <w:pPr>
        <w:pStyle w:val="709"/>
        <w:rPr>
          <w:rFonts w:ascii="黑体" w:eastAsia="黑体"/>
          <w:bCs/>
          <w:sz w:val="44"/>
        </w:rPr>
      </w:pPr>
      <w:r/>
      <w:bookmarkStart w:id="203"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5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val="false"/>
          </w:tcPr>
          <w:p>
            <w:pPr>
              <w:jc w:val="center"/>
              <w:rPr>
                <w:rFonts w:ascii="宋体" w:hAnsi="宋体"/>
              </w:rPr>
            </w:pPr>
            <w:r>
              <w:rPr>
                <w:rFonts w:hint="eastAsia" w:ascii="宋体" w:hAnsi="宋体"/>
              </w:rPr>
              <w:t xml:space="preserve">1</w:t>
            </w:r>
            <w:r/>
          </w:p>
        </w:tc>
        <w:tc>
          <w:tcPr>
            <w:tcW w:w="1610" w:type="dxa"/>
            <w:vAlign w:val="center"/>
            <w:textDirection w:val="lrTb"/>
            <w:noWrap w:val="false"/>
          </w:tcPr>
          <w:p>
            <w:pPr>
              <w:jc w:val="center"/>
              <w:rPr>
                <w:rFonts w:ascii="宋体" w:hAnsi="宋体"/>
              </w:rPr>
            </w:pPr>
            <w:r>
              <w:rPr>
                <w:rFonts w:hint="eastAsia" w:ascii="宋体" w:hAnsi="宋体"/>
              </w:rPr>
              <w:t xml:space="preserve">1</w:t>
            </w:r>
            <w:r/>
          </w:p>
        </w:tc>
        <w:tc>
          <w:tcPr>
            <w:tcW w:w="4325"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0"/>
        <w:ind w:firstLine="441"/>
        <w:spacing w:line="480" w:lineRule="exact"/>
        <w:rPr>
          <w:rFonts w:ascii="宋体" w:hAnsi="宋体"/>
          <w:b/>
        </w:rPr>
      </w:pPr>
      <w:r>
        <w:rPr>
          <w:rFonts w:hint="eastAsia" w:ascii="宋体" w:hAnsi="宋体"/>
          <w:b/>
        </w:rPr>
        <w:t xml:space="preserve">政府采购政策功能落实</w:t>
      </w:r>
      <w:r/>
    </w:p>
    <w:p>
      <w:pPr>
        <w:pStyle w:val="950"/>
        <w:numPr>
          <w:ilvl w:val="0"/>
          <w:numId w:val="5"/>
        </w:numPr>
        <w:spacing w:line="480" w:lineRule="exact"/>
        <w:rPr>
          <w:rFonts w:ascii="宋体" w:hAnsi="宋体"/>
        </w:rPr>
      </w:pPr>
      <w:r>
        <w:rPr>
          <w:rFonts w:hint="eastAsia" w:ascii="宋体" w:hAnsi="宋体"/>
        </w:rPr>
        <w:t xml:space="preserve">本项目专门面向中小微型企业采购，供应商不再享受任何价格扣除。</w:t>
      </w:r>
      <w:r/>
    </w:p>
    <w:p>
      <w:pPr>
        <w:ind w:firstLine="480"/>
        <w:jc w:val="left"/>
        <w:spacing w:line="480" w:lineRule="exact"/>
        <w:rPr>
          <w:rFonts w:ascii="宋体" w:hAnsi="宋体" w:cs="方正魏碑_GBK"/>
          <w:sz w:val="24"/>
          <w:szCs w:val="24"/>
        </w:rPr>
      </w:pPr>
      <w:r>
        <w:rPr>
          <w:rFonts w:hint="eastAsia" w:ascii="宋体" w:hAnsi="宋体" w:cs="方正魏碑_GBK"/>
          <w:sz w:val="24"/>
          <w:szCs w:val="24"/>
        </w:rPr>
        <w:t xml:space="preserve">2.采购本国产品的支持政策</w:t>
      </w:r>
      <w:r/>
    </w:p>
    <w:p>
      <w:pPr>
        <w:ind w:firstLine="480"/>
        <w:jc w:val="left"/>
        <w:spacing w:line="480" w:lineRule="exact"/>
        <w:rPr>
          <w:rFonts w:ascii="宋体" w:hAnsi="宋体" w:cs="方正魏碑_GBK"/>
          <w:sz w:val="24"/>
          <w:szCs w:val="24"/>
        </w:rPr>
      </w:pPr>
      <w:r>
        <w:rPr>
          <w:rFonts w:hint="eastAsia" w:ascii="宋体" w:hAnsi="宋体" w:cs="方正魏碑_GBK"/>
          <w:sz w:val="24"/>
          <w:szCs w:val="24"/>
        </w:rPr>
        <w:t xml:space="preserve">2.1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480" w:lineRule="exact"/>
        <w:rPr>
          <w:rFonts w:ascii="宋体" w:hAnsi="宋体" w:cs="方正魏碑_GBK"/>
          <w:sz w:val="24"/>
          <w:szCs w:val="24"/>
        </w:rPr>
      </w:pPr>
      <w:r>
        <w:rPr>
          <w:rFonts w:hint="eastAsia" w:ascii="宋体" w:hAnsi="宋体" w:cs="方正魏碑_GBK"/>
          <w:sz w:val="24"/>
          <w:szCs w:val="24"/>
        </w:rPr>
        <w:t xml:space="preserve">2.2 供应商需按照招标文件的要求提供《关于符合本国产品标准的声明函》（以下简称《声明函》），如不提供将不享受本国产品价格评审优惠。</w:t>
      </w:r>
      <w:r/>
    </w:p>
    <w:p>
      <w:pPr>
        <w:ind w:firstLine="480"/>
        <w:jc w:val="left"/>
        <w:spacing w:line="480" w:lineRule="exact"/>
        <w:rPr>
          <w:rFonts w:ascii="宋体" w:hAnsi="宋体" w:cs="方正魏碑_GBK"/>
          <w:sz w:val="24"/>
          <w:szCs w:val="24"/>
        </w:rPr>
      </w:pPr>
      <w:r>
        <w:rPr>
          <w:rFonts w:hint="eastAsia" w:ascii="宋体" w:hAnsi="宋体" w:cs="方正魏碑_GBK"/>
          <w:sz w:val="24"/>
          <w:szCs w:val="24"/>
        </w:rPr>
        <w:t xml:space="preserve">2.3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480" w:lineRule="exact"/>
        <w:rPr>
          <w:rFonts w:ascii="宋体" w:hAnsi="宋体" w:cs="方正魏碑_GBK"/>
          <w:sz w:val="24"/>
          <w:szCs w:val="24"/>
        </w:rPr>
      </w:pPr>
      <w:r>
        <w:rPr>
          <w:rFonts w:hint="eastAsia" w:ascii="宋体" w:hAnsi="宋体" w:cs="方正魏碑_GBK"/>
          <w:sz w:val="24"/>
          <w:szCs w:val="24"/>
        </w:rPr>
        <w:t xml:space="preserve">2.4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0"/>
        <w:ind w:firstLine="482"/>
        <w:spacing w:line="0" w:lineRule="atLeast"/>
        <w:rPr>
          <w:rFonts w:ascii="宋体" w:hAnsi="宋体"/>
          <w:b/>
        </w:rPr>
      </w:pPr>
      <w:r>
        <w:rPr>
          <w:rFonts w:hint="eastAsia" w:ascii="宋体" w:hAnsi="宋体"/>
          <w:b/>
        </w:rPr>
        <w:t xml:space="preserve">评标方法与评标标准</w:t>
      </w:r>
      <w:r/>
    </w:p>
    <w:tbl>
      <w:tblPr>
        <w:tblW w:w="52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20"/>
        <w:gridCol w:w="8018"/>
      </w:tblGrid>
      <w:tr>
        <w:trPr>
          <w:jc w:val="center"/>
          <w:trHeight w:val="569"/>
        </w:trPr>
        <w:tc>
          <w:tcPr>
            <w:tcW w:w="840" w:type="dxa"/>
            <w:vAlign w:val="center"/>
            <w:textDirection w:val="lrTb"/>
            <w:noWrap w:val="false"/>
          </w:tcPr>
          <w:p>
            <w:pPr>
              <w:jc w:val="center"/>
              <w:rPr>
                <w:rFonts w:ascii="宋体" w:hAnsi="宋体" w:cs="宋体"/>
                <w:b/>
              </w:rPr>
            </w:pPr>
            <w:r>
              <w:rPr>
                <w:rFonts w:hint="eastAsia" w:ascii="宋体" w:hAnsi="宋体" w:cs="宋体"/>
                <w:b/>
              </w:rPr>
              <w:t xml:space="preserve">项目</w:t>
            </w:r>
            <w:r/>
          </w:p>
        </w:tc>
        <w:tc>
          <w:tcPr>
            <w:tcW w:w="4159" w:type="dxa"/>
            <w:vAlign w:val="center"/>
            <w:textDirection w:val="lrTb"/>
            <w:noWrap w:val="false"/>
          </w:tcPr>
          <w:p>
            <w:pPr>
              <w:jc w:val="center"/>
              <w:rPr>
                <w:rFonts w:ascii="宋体" w:hAnsi="宋体" w:cs="宋体"/>
                <w:b/>
              </w:rPr>
            </w:pPr>
            <w:r>
              <w:rPr>
                <w:rFonts w:hint="eastAsia" w:ascii="宋体" w:hAnsi="宋体" w:cs="宋体"/>
                <w:b/>
              </w:rPr>
              <w:t xml:space="preserve">评分标准</w:t>
            </w:r>
            <w:r/>
          </w:p>
        </w:tc>
      </w:tr>
      <w:tr>
        <w:trPr>
          <w:jc w:val="center"/>
          <w:trHeight w:val="1004"/>
        </w:trPr>
        <w:tc>
          <w:tcPr>
            <w:tcW w:w="840" w:type="dxa"/>
            <w:vAlign w:val="center"/>
            <w:textDirection w:val="lrTb"/>
            <w:noWrap w:val="false"/>
          </w:tcPr>
          <w:p>
            <w:pPr>
              <w:jc w:val="center"/>
              <w:rPr>
                <w:rFonts w:ascii="宋体" w:hAnsi="宋体" w:cs="宋体"/>
                <w:b/>
                <w:bCs/>
              </w:rPr>
            </w:pPr>
            <w:r>
              <w:rPr>
                <w:rFonts w:hint="eastAsia" w:ascii="宋体" w:hAnsi="宋体" w:cs="宋体"/>
                <w:b/>
                <w:bCs/>
              </w:rPr>
              <w:t xml:space="preserve">一、价格</w:t>
            </w:r>
            <w:r/>
          </w:p>
          <w:p>
            <w:pPr>
              <w:jc w:val="center"/>
              <w:rPr>
                <w:rFonts w:ascii="宋体" w:hAnsi="宋体" w:cs="宋体"/>
                <w:b/>
              </w:rPr>
            </w:pPr>
            <w:r>
              <w:rPr>
                <w:rFonts w:hint="eastAsia" w:ascii="宋体" w:hAnsi="宋体" w:cs="宋体"/>
                <w:b/>
                <w:bCs/>
              </w:rPr>
              <w:t xml:space="preserve">（40分）</w:t>
            </w:r>
            <w:r/>
          </w:p>
        </w:tc>
        <w:tc>
          <w:tcPr>
            <w:tcW w:w="4159" w:type="dxa"/>
            <w:vAlign w:val="center"/>
            <w:textDirection w:val="lrTb"/>
            <w:noWrap w:val="false"/>
          </w:tcPr>
          <w:p>
            <w:pPr>
              <w:jc w:val="left"/>
              <w:rPr>
                <w:rFonts w:ascii="宋体" w:hAnsi="宋体" w:cs="宋体"/>
              </w:rPr>
            </w:pPr>
            <w:r>
              <w:rPr>
                <w:rFonts w:ascii="宋体" w:hAnsi="宋体"/>
              </w:rPr>
              <w:t xml:space="preserve">价格分采用低价优先法计算，即满足采购文件要求且</w:t>
            </w:r>
            <w:r>
              <w:rPr>
                <w:rFonts w:hint="eastAsia" w:ascii="宋体" w:hAnsi="宋体"/>
              </w:rPr>
              <w:t xml:space="preserve">投标价格</w:t>
            </w:r>
            <w:r>
              <w:rPr>
                <w:rFonts w:ascii="宋体" w:hAnsi="宋体"/>
              </w:rPr>
              <w:t xml:space="preserve">最低的投标人</w:t>
            </w:r>
            <w:r>
              <w:rPr>
                <w:rFonts w:hint="eastAsia" w:ascii="宋体" w:hAnsi="宋体"/>
              </w:rPr>
              <w:t xml:space="preserve">投标</w:t>
            </w:r>
            <w:r>
              <w:rPr>
                <w:rFonts w:ascii="宋体" w:hAnsi="宋体"/>
              </w:rPr>
              <w:t xml:space="preserve">报价为评标基准价，其价格分为满分</w:t>
            </w:r>
            <w:r>
              <w:rPr>
                <w:rFonts w:hint="eastAsia" w:ascii="宋体" w:hAnsi="宋体"/>
              </w:rPr>
              <w:t xml:space="preserve">40</w:t>
            </w:r>
            <w:r>
              <w:rPr>
                <w:rFonts w:ascii="宋体" w:hAnsi="宋体"/>
              </w:rPr>
              <w:t xml:space="preserve">分，其它投标人的价格分统一按照以下公式计算：投标报价得分=（评标基准价/该投标人的投标报价）×</w:t>
            </w:r>
            <w:r>
              <w:rPr>
                <w:rFonts w:hint="eastAsia" w:ascii="宋体" w:hAnsi="宋体"/>
              </w:rPr>
              <w:t xml:space="preserve">40</w:t>
            </w:r>
            <w:r>
              <w:rPr>
                <w:rFonts w:ascii="宋体" w:hAnsi="宋体"/>
              </w:rPr>
              <w:t xml:space="preserve">分。分值保留小数点后</w:t>
            </w:r>
            <w:r>
              <w:rPr>
                <w:rFonts w:hint="eastAsia" w:ascii="宋体" w:hAnsi="宋体"/>
              </w:rPr>
              <w:t xml:space="preserve">2</w:t>
            </w:r>
            <w:r>
              <w:rPr>
                <w:rFonts w:ascii="宋体" w:hAnsi="宋体"/>
              </w:rPr>
              <w:t xml:space="preserve">位。</w:t>
            </w:r>
            <w:r/>
          </w:p>
        </w:tc>
      </w:tr>
      <w:tr>
        <w:trPr>
          <w:cantSplit/>
          <w:jc w:val="center"/>
          <w:trHeight w:val="1132"/>
        </w:trPr>
        <w:tc>
          <w:tcPr>
            <w:tcW w:w="840" w:type="dxa"/>
            <w:vAlign w:val="center"/>
            <w:vMerge w:val="restart"/>
            <w:textDirection w:val="lrTb"/>
            <w:noWrap w:val="false"/>
          </w:tcPr>
          <w:p>
            <w:pPr>
              <w:jc w:val="center"/>
              <w:rPr>
                <w:rFonts w:ascii="宋体" w:hAnsi="宋体" w:cs="宋体"/>
                <w:b/>
              </w:rPr>
            </w:pPr>
            <w:r>
              <w:rPr>
                <w:rFonts w:hint="eastAsia" w:ascii="宋体" w:hAnsi="宋体" w:cs="宋体"/>
                <w:b/>
              </w:rPr>
              <w:t xml:space="preserve">二、商务</w:t>
            </w:r>
            <w:r/>
          </w:p>
          <w:p>
            <w:pPr>
              <w:jc w:val="center"/>
              <w:rPr>
                <w:rFonts w:ascii="宋体" w:hAnsi="宋体" w:cs="宋体"/>
                <w:b/>
              </w:rPr>
            </w:pPr>
            <w:r>
              <w:rPr>
                <w:rFonts w:hint="eastAsia" w:ascii="宋体" w:hAnsi="宋体" w:cs="宋体"/>
                <w:b/>
              </w:rPr>
              <w:t xml:space="preserve">（10分）</w:t>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2.1业绩（8分）</w:t>
            </w:r>
            <w:r/>
          </w:p>
          <w:p>
            <w:pPr>
              <w:jc w:val="left"/>
              <w:rPr>
                <w:rFonts w:ascii="宋体" w:hAnsi="宋体" w:cs="宋体"/>
              </w:rPr>
            </w:pPr>
            <w:r>
              <w:rPr>
                <w:rFonts w:hint="eastAsia" w:ascii="宋体" w:hAnsi="宋体" w:cs="宋体"/>
              </w:rPr>
              <w:t xml:space="preserve">投标人提供自</w:t>
            </w:r>
            <w:r>
              <w:rPr>
                <w:rFonts w:hint="eastAsia" w:ascii="宋体" w:hAnsi="宋体" w:cs="宋体"/>
              </w:rPr>
              <w:t xml:space="preserve">2022</w:t>
            </w:r>
            <w:r>
              <w:rPr>
                <w:rFonts w:hint="eastAsia" w:ascii="宋体" w:hAnsi="宋体" w:cs="宋体"/>
              </w:rPr>
              <w:t xml:space="preserve">年1月1日至今与本项目类似业绩，每提供一份合同得2分，满分8分。（须提供合同扫描上传）</w:t>
            </w:r>
            <w:r/>
          </w:p>
        </w:tc>
      </w:tr>
      <w:tr>
        <w:trPr>
          <w:cantSplit/>
          <w:jc w:val="center"/>
          <w:trHeight w:val="1191"/>
        </w:trPr>
        <w:tc>
          <w:tcPr>
            <w:tcW w:w="840" w:type="dxa"/>
            <w:vAlign w:val="center"/>
            <w:vMerge w:val="continue"/>
            <w:textDirection w:val="lrTb"/>
            <w:noWrap w:val="false"/>
          </w:tcPr>
          <w:p>
            <w:pPr>
              <w:jc w:val="left"/>
              <w:widowControl/>
              <w:rPr>
                <w:rFonts w:ascii="宋体" w:hAnsi="宋体" w:cs="宋体"/>
                <w:b/>
              </w:rPr>
            </w:pPr>
            <w:r>
              <w:rPr>
                <w:rFonts w:ascii="宋体" w:hAnsi="宋体" w:cs="宋体"/>
                <w:b/>
              </w:rPr>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2.2综合实力（2分）</w:t>
            </w:r>
            <w:r/>
          </w:p>
          <w:p>
            <w:pPr>
              <w:jc w:val="left"/>
              <w:rPr>
                <w:rFonts w:ascii="宋体" w:hAnsi="宋体" w:cs="宋体"/>
                <w:b/>
              </w:rPr>
            </w:pPr>
            <w:r>
              <w:rPr>
                <w:rFonts w:hint="eastAsia" w:ascii="宋体" w:hAnsi="宋体" w:cs="宋体"/>
              </w:rPr>
              <w:t xml:space="preserve">投标人具有信息技术服务管理体系认证证书ISO20000、投标人具备ISO9000质量体系认证证书，每提供一个证书得1分，满分2分。（须提供证书扫描件上传）</w:t>
            </w:r>
            <w:r/>
          </w:p>
        </w:tc>
      </w:tr>
      <w:tr>
        <w:trPr>
          <w:jc w:val="center"/>
          <w:trHeight w:val="575"/>
        </w:trPr>
        <w:tc>
          <w:tcPr>
            <w:tcW w:w="840" w:type="dxa"/>
            <w:vAlign w:val="center"/>
            <w:textDirection w:val="lrTb"/>
            <w:noWrap w:val="false"/>
          </w:tcPr>
          <w:p>
            <w:pPr>
              <w:jc w:val="left"/>
              <w:rPr>
                <w:rFonts w:ascii="宋体" w:hAnsi="宋体" w:cs="宋体"/>
                <w:b/>
              </w:rPr>
            </w:pPr>
            <w:r>
              <w:rPr>
                <w:rFonts w:hint="eastAsia" w:ascii="宋体" w:hAnsi="宋体" w:cs="宋体"/>
                <w:b/>
              </w:rPr>
              <w:t xml:space="preserve">三、技术响应</w:t>
            </w:r>
            <w:r/>
          </w:p>
          <w:p>
            <w:pPr>
              <w:jc w:val="left"/>
              <w:rPr>
                <w:rFonts w:ascii="宋体" w:hAnsi="宋体" w:cs="宋体"/>
                <w:b/>
              </w:rPr>
            </w:pPr>
            <w:r>
              <w:rPr>
                <w:rFonts w:hint="eastAsia" w:ascii="宋体" w:hAnsi="宋体" w:cs="宋体"/>
                <w:b/>
              </w:rPr>
              <w:t xml:space="preserve">（24分）</w:t>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3.1采购需求中“需求及技术要求”标★号项为重要指标（共6项），满分24分，每有一条不满足扣4分，扣完为止。</w:t>
            </w:r>
            <w:r/>
          </w:p>
        </w:tc>
      </w:tr>
      <w:tr>
        <w:trPr>
          <w:cantSplit/>
          <w:jc w:val="center"/>
          <w:trHeight w:val="558"/>
        </w:trPr>
        <w:tc>
          <w:tcPr>
            <w:tcW w:w="840" w:type="dxa"/>
            <w:vAlign w:val="center"/>
            <w:vMerge w:val="restart"/>
            <w:textDirection w:val="lrTb"/>
            <w:noWrap w:val="false"/>
          </w:tcPr>
          <w:p>
            <w:pPr>
              <w:jc w:val="left"/>
              <w:widowControl/>
              <w:rPr>
                <w:rFonts w:ascii="宋体" w:hAnsi="宋体" w:cs="宋体"/>
                <w:b/>
                <w:sz w:val="22"/>
                <w:szCs w:val="22"/>
              </w:rPr>
            </w:pPr>
            <w:r>
              <w:rPr>
                <w:rFonts w:hint="eastAsia" w:ascii="宋体" w:hAnsi="宋体" w:cs="宋体"/>
                <w:b/>
                <w:sz w:val="22"/>
                <w:szCs w:val="22"/>
              </w:rPr>
              <w:t xml:space="preserve">四、组织实施方案（14分）</w:t>
            </w:r>
            <w:r/>
          </w:p>
        </w:tc>
        <w:tc>
          <w:tcPr>
            <w:tcW w:w="4159" w:type="dxa"/>
            <w:vAlign w:val="center"/>
            <w:textDirection w:val="lrTb"/>
            <w:noWrap w:val="false"/>
          </w:tcPr>
          <w:p>
            <w:pPr>
              <w:jc w:val="left"/>
              <w:rPr>
                <w:rFonts w:ascii="宋体" w:hAnsi="宋体" w:cs="宋体"/>
                <w:b/>
                <w:sz w:val="22"/>
                <w:szCs w:val="22"/>
              </w:rPr>
            </w:pPr>
            <w:r>
              <w:rPr>
                <w:rFonts w:hint="eastAsia" w:ascii="宋体" w:hAnsi="宋体" w:cs="宋体"/>
                <w:b/>
                <w:sz w:val="22"/>
                <w:szCs w:val="22"/>
              </w:rPr>
              <w:t xml:space="preserve">4.1根据投标人对本项目的实施方案进行评审（5分）</w:t>
            </w:r>
            <w:r/>
          </w:p>
          <w:p>
            <w:pPr>
              <w:jc w:val="left"/>
              <w:rPr>
                <w:rFonts w:ascii="宋体" w:hAnsi="宋体" w:cs="宋体"/>
                <w:b/>
                <w:sz w:val="22"/>
                <w:szCs w:val="22"/>
              </w:rPr>
            </w:pPr>
            <w:r>
              <w:rPr>
                <w:rFonts w:ascii="宋体" w:hAnsi="宋体" w:cs="宋体"/>
              </w:rPr>
              <w:t xml:space="preserve">优于项目</w:t>
            </w:r>
            <w:r>
              <w:rPr>
                <w:rFonts w:hint="eastAsia" w:ascii="宋体" w:hAnsi="宋体" w:cs="宋体"/>
              </w:rPr>
              <w:t xml:space="preserve">需求</w:t>
            </w:r>
            <w:r>
              <w:rPr>
                <w:rFonts w:ascii="宋体" w:hAnsi="宋体" w:cs="宋体"/>
              </w:rPr>
              <w:t xml:space="preserve">的得</w:t>
            </w:r>
            <w:r>
              <w:rPr>
                <w:rFonts w:hint="eastAsia" w:ascii="宋体" w:hAnsi="宋体" w:cs="宋体"/>
              </w:rPr>
              <w:t xml:space="preserve">5</w:t>
            </w:r>
            <w:r>
              <w:rPr>
                <w:rFonts w:ascii="宋体" w:hAnsi="宋体" w:cs="宋体"/>
              </w:rPr>
              <w:t xml:space="preserve">分；符合项目</w:t>
            </w:r>
            <w:r>
              <w:rPr>
                <w:rFonts w:hint="eastAsia" w:ascii="宋体" w:hAnsi="宋体" w:cs="宋体"/>
              </w:rPr>
              <w:t xml:space="preserve">需求</w:t>
            </w:r>
            <w:r>
              <w:rPr>
                <w:rFonts w:ascii="宋体" w:hAnsi="宋体" w:cs="宋体"/>
              </w:rPr>
              <w:t xml:space="preserve">的得</w:t>
            </w:r>
            <w:r>
              <w:rPr>
                <w:rFonts w:hint="eastAsia" w:ascii="宋体" w:hAnsi="宋体" w:cs="宋体"/>
              </w:rPr>
              <w:t xml:space="preserve">3</w:t>
            </w:r>
            <w:r>
              <w:rPr>
                <w:rFonts w:ascii="宋体" w:hAnsi="宋体" w:cs="宋体"/>
              </w:rPr>
              <w:t xml:space="preserve">分；不符合项目</w:t>
            </w:r>
            <w:r>
              <w:rPr>
                <w:rFonts w:hint="eastAsia" w:ascii="宋体" w:hAnsi="宋体" w:cs="宋体"/>
              </w:rPr>
              <w:t xml:space="preserve">需求</w:t>
            </w:r>
            <w:r>
              <w:rPr>
                <w:rFonts w:ascii="宋体" w:hAnsi="宋体" w:cs="宋体"/>
              </w:rPr>
              <w:t xml:space="preserve">或未提供的得0分。</w:t>
            </w:r>
            <w:r/>
          </w:p>
        </w:tc>
      </w:tr>
      <w:tr>
        <w:trPr>
          <w:cantSplit/>
          <w:jc w:val="center"/>
          <w:trHeight w:val="870"/>
        </w:trPr>
        <w:tc>
          <w:tcPr>
            <w:tcW w:w="840" w:type="dxa"/>
            <w:vAlign w:val="center"/>
            <w:vMerge w:val="continue"/>
            <w:textDirection w:val="lrTb"/>
            <w:noWrap w:val="false"/>
          </w:tcPr>
          <w:p>
            <w:pPr>
              <w:jc w:val="left"/>
              <w:widowControl/>
              <w:rPr>
                <w:rFonts w:ascii="宋体" w:hAnsi="宋体" w:cs="宋体"/>
                <w:b/>
              </w:rPr>
            </w:pPr>
            <w:r>
              <w:rPr>
                <w:rFonts w:ascii="宋体" w:hAnsi="宋体" w:cs="宋体"/>
                <w:b/>
              </w:rPr>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4.2根据投标人对本项目的质量控制措施进行评审（5分）</w:t>
            </w:r>
            <w:r/>
          </w:p>
          <w:p>
            <w:pPr>
              <w:jc w:val="left"/>
              <w:rPr>
                <w:rFonts w:ascii="宋体" w:hAnsi="宋体" w:cs="宋体"/>
              </w:rPr>
            </w:pPr>
            <w:r>
              <w:rPr>
                <w:rFonts w:hint="eastAsia" w:ascii="宋体" w:hAnsi="宋体" w:cs="宋体"/>
              </w:rPr>
              <w:t xml:space="preserve">优于项目</w:t>
            </w:r>
            <w:r>
              <w:rPr>
                <w:rFonts w:hint="eastAsia" w:ascii="Arial" w:hAnsi="Arial"/>
                <w:sz w:val="22"/>
                <w:szCs w:val="22"/>
              </w:rPr>
              <w:t xml:space="preserve">需求</w:t>
            </w:r>
            <w:r>
              <w:rPr>
                <w:rFonts w:hint="eastAsia" w:ascii="宋体" w:hAnsi="宋体" w:cs="宋体"/>
              </w:rPr>
              <w:t xml:space="preserve">的得5分；符合项目</w:t>
            </w:r>
            <w:r>
              <w:rPr>
                <w:rFonts w:hint="eastAsia" w:ascii="Arial" w:hAnsi="Arial"/>
                <w:sz w:val="22"/>
                <w:szCs w:val="22"/>
              </w:rPr>
              <w:t xml:space="preserve">需求</w:t>
            </w:r>
            <w:r>
              <w:rPr>
                <w:rFonts w:hint="eastAsia" w:ascii="宋体" w:hAnsi="宋体" w:cs="宋体"/>
              </w:rPr>
              <w:t xml:space="preserve">的得3分；不符合项目</w:t>
            </w:r>
            <w:r>
              <w:rPr>
                <w:rFonts w:hint="eastAsia" w:ascii="Arial" w:hAnsi="Arial"/>
                <w:sz w:val="22"/>
                <w:szCs w:val="22"/>
              </w:rPr>
              <w:t xml:space="preserve">需求</w:t>
            </w:r>
            <w:r>
              <w:rPr>
                <w:rFonts w:hint="eastAsia" w:ascii="宋体" w:hAnsi="宋体" w:cs="宋体"/>
              </w:rPr>
              <w:t xml:space="preserve">或未提供的得0分。</w:t>
            </w:r>
            <w:r/>
          </w:p>
        </w:tc>
      </w:tr>
      <w:tr>
        <w:trPr>
          <w:cantSplit/>
          <w:jc w:val="center"/>
          <w:trHeight w:val="977"/>
        </w:trPr>
        <w:tc>
          <w:tcPr>
            <w:tcW w:w="840" w:type="dxa"/>
            <w:vAlign w:val="center"/>
            <w:vMerge w:val="continue"/>
            <w:textDirection w:val="lrTb"/>
            <w:noWrap w:val="false"/>
          </w:tcPr>
          <w:p>
            <w:pPr>
              <w:jc w:val="left"/>
              <w:widowControl/>
              <w:rPr>
                <w:rFonts w:ascii="宋体" w:hAnsi="宋体" w:cs="宋体"/>
                <w:b/>
              </w:rPr>
            </w:pPr>
            <w:r>
              <w:rPr>
                <w:rFonts w:ascii="宋体" w:hAnsi="宋体" w:cs="宋体"/>
                <w:b/>
              </w:rPr>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4.3根据投标人对本项目的网络拓扑信息情况进行评审（4分）</w:t>
            </w:r>
            <w:r/>
          </w:p>
          <w:p>
            <w:pPr>
              <w:jc w:val="left"/>
              <w:rPr>
                <w:rFonts w:ascii="宋体" w:hAnsi="宋体" w:cs="宋体"/>
              </w:rPr>
            </w:pPr>
            <w:r>
              <w:rPr>
                <w:rFonts w:hint="eastAsia" w:ascii="宋体" w:hAnsi="宋体" w:cs="宋体"/>
              </w:rPr>
              <w:t xml:space="preserve">考察本项目网络拓扑信息情况，提供相关拓扑示意图。</w:t>
            </w:r>
            <w:r/>
          </w:p>
          <w:p>
            <w:pPr>
              <w:jc w:val="left"/>
              <w:rPr>
                <w:rFonts w:ascii="宋体" w:hAnsi="宋体" w:cs="宋体"/>
              </w:rPr>
            </w:pPr>
            <w:r>
              <w:rPr>
                <w:rFonts w:hint="eastAsia" w:ascii="宋体" w:hAnsi="宋体" w:cs="宋体"/>
              </w:rPr>
              <w:t xml:space="preserve">提供接入相应的拓扑示意图，学校出口至教育网主干路由跳数小于等于3跳的得4分；</w:t>
            </w:r>
            <w:r/>
          </w:p>
          <w:p>
            <w:pPr>
              <w:jc w:val="left"/>
              <w:rPr>
                <w:rFonts w:ascii="宋体" w:hAnsi="宋体" w:cs="宋体"/>
              </w:rPr>
            </w:pPr>
            <w:r>
              <w:rPr>
                <w:rFonts w:hint="eastAsia" w:ascii="宋体" w:hAnsi="宋体" w:cs="宋体"/>
              </w:rPr>
              <w:t xml:space="preserve">提供接入相应的拓扑示意图，学校出口至教育网主干路由跳数小于等于</w:t>
            </w:r>
            <w:r>
              <w:rPr>
                <w:rFonts w:ascii="宋体" w:hAnsi="宋体" w:cs="宋体"/>
              </w:rPr>
              <w:t xml:space="preserve">4跳</w:t>
            </w:r>
            <w:r>
              <w:rPr>
                <w:rFonts w:hint="eastAsia" w:ascii="宋体" w:hAnsi="宋体" w:cs="宋体"/>
              </w:rPr>
              <w:t xml:space="preserve">的得2分。</w:t>
            </w:r>
            <w:r/>
          </w:p>
        </w:tc>
      </w:tr>
      <w:tr>
        <w:trPr>
          <w:cantSplit/>
          <w:jc w:val="center"/>
          <w:trHeight w:val="1387"/>
        </w:trPr>
        <w:tc>
          <w:tcPr>
            <w:tcW w:w="840" w:type="dxa"/>
            <w:vAlign w:val="center"/>
            <w:vMerge w:val="restart"/>
            <w:textDirection w:val="lrTb"/>
            <w:noWrap w:val="false"/>
          </w:tcPr>
          <w:p>
            <w:pPr>
              <w:jc w:val="center"/>
              <w:rPr>
                <w:rFonts w:ascii="宋体" w:hAnsi="宋体" w:cs="宋体"/>
                <w:b/>
              </w:rPr>
            </w:pPr>
            <w:r>
              <w:rPr>
                <w:rFonts w:hint="eastAsia" w:ascii="宋体" w:hAnsi="宋体" w:cs="宋体"/>
                <w:b/>
              </w:rPr>
              <w:t xml:space="preserve">五、服务情况</w:t>
            </w:r>
            <w:r/>
          </w:p>
          <w:p>
            <w:pPr>
              <w:jc w:val="center"/>
              <w:rPr>
                <w:rFonts w:ascii="宋体" w:hAnsi="宋体" w:cs="宋体"/>
              </w:rPr>
            </w:pPr>
            <w:r>
              <w:rPr>
                <w:rFonts w:hint="eastAsia" w:ascii="宋体" w:hAnsi="宋体" w:cs="宋体"/>
                <w:b/>
              </w:rPr>
              <w:t xml:space="preserve">（12分）</w:t>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5.1根据投标人对本项目的运维及售后方案进行评审（5分）</w:t>
            </w:r>
            <w:r/>
          </w:p>
          <w:p>
            <w:pPr>
              <w:jc w:val="left"/>
              <w:rPr>
                <w:rFonts w:ascii="宋体" w:hAnsi="宋体" w:cs="宋体"/>
              </w:rPr>
            </w:pPr>
            <w:r>
              <w:rPr>
                <w:rFonts w:hint="eastAsia" w:ascii="宋体" w:hAnsi="宋体" w:cs="宋体"/>
              </w:rPr>
              <w:t xml:space="preserve">优于招标文件相关要求的，得5分；</w:t>
            </w:r>
            <w:r/>
          </w:p>
          <w:p>
            <w:pPr>
              <w:jc w:val="left"/>
              <w:rPr>
                <w:rFonts w:ascii="宋体" w:hAnsi="宋体" w:cs="宋体"/>
              </w:rPr>
            </w:pPr>
            <w:r>
              <w:rPr>
                <w:rFonts w:hint="eastAsia" w:ascii="宋体" w:hAnsi="宋体" w:cs="宋体"/>
              </w:rPr>
              <w:t xml:space="preserve">符合招标文件相关要求的，得3分；</w:t>
            </w:r>
            <w:r/>
          </w:p>
          <w:p>
            <w:pPr>
              <w:jc w:val="left"/>
              <w:rPr>
                <w:rFonts w:ascii="宋体" w:hAnsi="宋体" w:cs="宋体"/>
              </w:rPr>
            </w:pPr>
            <w:r>
              <w:rPr>
                <w:rFonts w:hint="eastAsia" w:ascii="宋体" w:hAnsi="宋体" w:cs="宋体"/>
              </w:rPr>
              <w:t xml:space="preserve">不符合招标文件相关要求或未提供的，得0分。</w:t>
            </w:r>
            <w:r/>
          </w:p>
        </w:tc>
      </w:tr>
      <w:tr>
        <w:trPr>
          <w:cantSplit/>
          <w:jc w:val="center"/>
          <w:trHeight w:val="1913"/>
        </w:trPr>
        <w:tc>
          <w:tcPr>
            <w:tcW w:w="840" w:type="dxa"/>
            <w:vAlign w:val="center"/>
            <w:vMerge w:val="continue"/>
            <w:textDirection w:val="lrTb"/>
            <w:noWrap w:val="false"/>
          </w:tcPr>
          <w:p>
            <w:pPr>
              <w:jc w:val="left"/>
              <w:widowControl/>
              <w:rPr>
                <w:rFonts w:ascii="宋体" w:hAnsi="宋体" w:cs="宋体"/>
              </w:rPr>
            </w:pPr>
            <w:r>
              <w:rPr>
                <w:rFonts w:ascii="宋体" w:hAnsi="宋体" w:cs="宋体"/>
              </w:rPr>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5.2根据投标人对本项目的</w:t>
            </w:r>
            <w:r>
              <w:rPr>
                <w:rFonts w:hint="eastAsia" w:ascii="宋体" w:hAnsi="宋体" w:cs="宋体"/>
                <w:b/>
              </w:rPr>
              <w:t xml:space="preserve">实施人员</w:t>
            </w:r>
            <w:r>
              <w:rPr>
                <w:rFonts w:hint="eastAsia" w:ascii="宋体" w:hAnsi="宋体" w:cs="宋体"/>
                <w:b/>
              </w:rPr>
              <w:t xml:space="preserve">进行评审（4分）</w:t>
            </w:r>
            <w:r/>
          </w:p>
          <w:p>
            <w:pPr>
              <w:jc w:val="left"/>
              <w:rPr>
                <w:rFonts w:ascii="宋体" w:hAnsi="宋体" w:cs="宋体"/>
              </w:rPr>
            </w:pPr>
            <w:r>
              <w:rPr>
                <w:rFonts w:ascii="宋体" w:hAnsi="宋体" w:cs="宋体"/>
              </w:rPr>
              <w:t xml:space="preserve">项目实施人员具有网络工程师证书，每提供1人得</w:t>
            </w:r>
            <w:r>
              <w:rPr>
                <w:rFonts w:hint="eastAsia" w:ascii="宋体" w:hAnsi="宋体" w:cs="宋体"/>
              </w:rPr>
              <w:t xml:space="preserve">2</w:t>
            </w:r>
            <w:r>
              <w:rPr>
                <w:rFonts w:ascii="宋体" w:hAnsi="宋体" w:cs="宋体"/>
              </w:rPr>
              <w:t xml:space="preserve">分，最多</w:t>
            </w:r>
            <w:r>
              <w:rPr>
                <w:rFonts w:hint="eastAsia" w:ascii="宋体" w:hAnsi="宋体" w:cs="宋体"/>
              </w:rPr>
              <w:t xml:space="preserve">4</w:t>
            </w:r>
            <w:r>
              <w:rPr>
                <w:rFonts w:ascii="宋体" w:hAnsi="宋体" w:cs="宋体"/>
              </w:rPr>
              <w:t xml:space="preserve">分；</w:t>
            </w:r>
            <w:r/>
          </w:p>
          <w:p>
            <w:pPr>
              <w:jc w:val="left"/>
              <w:rPr>
                <w:rFonts w:ascii="宋体" w:hAnsi="宋体" w:cs="宋体"/>
              </w:rPr>
            </w:pPr>
            <w:r>
              <w:rPr>
                <w:rFonts w:hint="eastAsia" w:ascii="宋体" w:hAnsi="宋体" w:cs="宋体"/>
              </w:rPr>
              <w:t xml:space="preserve">须提供证书扫描件上传，并提供投标人近6个月内任意1个月为其缴纳社保的证明材料扫描上传，不提供不得分。</w:t>
            </w:r>
            <w:r/>
          </w:p>
        </w:tc>
      </w:tr>
      <w:tr>
        <w:trPr>
          <w:cantSplit/>
          <w:jc w:val="center"/>
          <w:trHeight w:val="1002"/>
        </w:trPr>
        <w:tc>
          <w:tcPr>
            <w:tcW w:w="840" w:type="dxa"/>
            <w:vAlign w:val="center"/>
            <w:vMerge w:val="continue"/>
            <w:textDirection w:val="lrTb"/>
            <w:noWrap w:val="false"/>
          </w:tcPr>
          <w:p>
            <w:pPr>
              <w:jc w:val="left"/>
              <w:widowControl/>
              <w:rPr>
                <w:rFonts w:ascii="宋体" w:hAnsi="宋体" w:cs="宋体"/>
              </w:rPr>
            </w:pPr>
            <w:r>
              <w:rPr>
                <w:rFonts w:ascii="宋体" w:hAnsi="宋体" w:cs="宋体"/>
              </w:rPr>
            </w:r>
            <w:r/>
          </w:p>
        </w:tc>
        <w:tc>
          <w:tcPr>
            <w:tcW w:w="4159" w:type="dxa"/>
            <w:vAlign w:val="center"/>
            <w:textDirection w:val="lrTb"/>
            <w:noWrap w:val="false"/>
          </w:tcPr>
          <w:p>
            <w:pPr>
              <w:jc w:val="left"/>
              <w:rPr>
                <w:rFonts w:ascii="宋体" w:hAnsi="宋体" w:cs="宋体"/>
                <w:b/>
              </w:rPr>
            </w:pPr>
            <w:r>
              <w:rPr>
                <w:rFonts w:hint="eastAsia" w:ascii="宋体" w:hAnsi="宋体" w:cs="宋体"/>
                <w:b/>
              </w:rPr>
              <w:t xml:space="preserve">5.3根据投标人对本项目的质量保证承诺及维修响应承诺进行评审（3分）</w:t>
            </w:r>
            <w:r/>
          </w:p>
          <w:p>
            <w:pPr>
              <w:jc w:val="left"/>
              <w:rPr>
                <w:rFonts w:ascii="宋体" w:hAnsi="宋体" w:cs="宋体"/>
              </w:rPr>
            </w:pPr>
            <w:r>
              <w:rPr>
                <w:rFonts w:hint="eastAsia" w:ascii="宋体" w:hAnsi="宋体" w:cs="宋体"/>
              </w:rPr>
              <w:t xml:space="preserve">承诺故障维修响应时间小于30分钟，并在30分钟内排除故障，得3分；</w:t>
            </w:r>
            <w:r/>
          </w:p>
          <w:p>
            <w:pPr>
              <w:jc w:val="left"/>
              <w:rPr>
                <w:rFonts w:ascii="宋体" w:hAnsi="宋体" w:cs="宋体"/>
              </w:rPr>
            </w:pPr>
            <w:r>
              <w:rPr>
                <w:rFonts w:hint="eastAsia" w:ascii="宋体" w:hAnsi="宋体" w:cs="宋体"/>
              </w:rPr>
              <w:t xml:space="preserve">承诺故障维修响应时间在60分钟之内，并在60分钟内排除故障，得2分。</w:t>
            </w:r>
            <w:r/>
          </w:p>
        </w:tc>
      </w:tr>
    </w:tbl>
    <w:p>
      <w:r/>
      <w:r/>
    </w:p>
    <w:p>
      <w:pPr>
        <w:pStyle w:val="709"/>
        <w:rPr>
          <w:rFonts w:ascii="黑体" w:eastAsia="黑体"/>
          <w:bCs/>
          <w:sz w:val="44"/>
        </w:rPr>
      </w:pPr>
      <w:r>
        <w:rPr>
          <w:rFonts w:hint="eastAsia" w:ascii="黑体" w:eastAsia="黑体"/>
          <w:bCs/>
          <w:sz w:val="44"/>
        </w:rPr>
        <w:t xml:space="preserve">第六章  投标</w:t>
      </w:r>
      <w:bookmarkEnd w:id="199"/>
      <w:r/>
      <w:bookmarkEnd w:id="200"/>
      <w:r/>
      <w:bookmarkEnd w:id="203"/>
      <w:r>
        <w:rPr>
          <w:rFonts w:hint="eastAsia" w:ascii="黑体" w:eastAsia="黑体"/>
          <w:bCs/>
          <w:sz w:val="44"/>
        </w:rPr>
        <w:t xml:space="preserve">文件格式 </w:t>
      </w:r>
      <w:r/>
    </w:p>
    <w:p>
      <w:pPr>
        <w:jc w:val="center"/>
        <w:rPr>
          <w:rFonts w:ascii="宋体" w:hAnsi="宋体"/>
          <w:b/>
          <w:sz w:val="72"/>
        </w:rPr>
      </w:pPr>
      <w:r/>
      <w:bookmarkStart w:id="204" w:name="_Hlt26955039"/>
      <w:r/>
      <w:bookmarkStart w:id="205" w:name="_Hlt26671244"/>
      <w:r/>
      <w:bookmarkStart w:id="206" w:name="_Toc26554094"/>
      <w:r/>
      <w:bookmarkStart w:id="207" w:name="_Toc120614282"/>
      <w:r/>
      <w:bookmarkStart w:id="208" w:name="_Toc49090576"/>
      <w:r/>
      <w:bookmarkEnd w:id="204"/>
      <w:r/>
      <w:bookmarkEnd w:id="20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4</w:t>
      </w:r>
      <w:r>
        <w:rPr>
          <w:rFonts w:hint="eastAsia" w:ascii="宋体" w:hAnsi="宋体"/>
          <w:sz w:val="24"/>
        </w:rPr>
        <w:t xml:space="preserve">或202</w:t>
      </w:r>
      <w:r>
        <w:rPr>
          <w:rFonts w:hint="eastAsia" w:ascii="宋体" w:hAnsi="宋体"/>
          <w:sz w:val="24"/>
        </w:rPr>
        <w:t xml:space="preserve">5</w:t>
      </w:r>
      <w:r>
        <w:rPr>
          <w:rFonts w:hint="eastAsia" w:ascii="宋体" w:hAnsi="宋体"/>
          <w:sz w:val="24"/>
        </w:rPr>
        <w:t xml:space="preserve">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firstLine="480"/>
        <w:jc w:val="left"/>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中小微企业声明函（本项目</w:t>
      </w:r>
      <w:r>
        <w:rPr>
          <w:rFonts w:ascii="宋体" w:hAnsi="宋体"/>
          <w:sz w:val="24"/>
        </w:rPr>
        <w:t xml:space="preserve">专门面向中小微型企业采购，必须提供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）或残疾人福利性单位声明函（本项目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）或</w:t>
      </w:r>
      <w:r>
        <w:rPr>
          <w:rFonts w:hint="eastAsia" w:ascii="宋体" w:hAnsi="宋体"/>
          <w:sz w:val="24"/>
          <w:szCs w:val="24"/>
        </w:rPr>
        <w:t xml:space="preserve">监狱企业的证明文件（格式自定）</w:t>
      </w:r>
      <w:r/>
    </w:p>
    <w:p>
      <w:pPr>
        <w:ind w:firstLine="480"/>
        <w:jc w:val="left"/>
        <w:spacing w:line="400" w:lineRule="exact"/>
        <w:rPr>
          <w:rFonts w:ascii="宋体" w:hAnsi="宋体"/>
          <w:sz w:val="24"/>
          <w:szCs w:val="24"/>
        </w:rPr>
      </w:pPr>
      <w:r>
        <w:rPr>
          <w:rFonts w:hint="eastAsia" w:ascii="宋体" w:hAnsi="宋体"/>
          <w:sz w:val="24"/>
          <w:szCs w:val="24"/>
        </w:rPr>
        <w:t xml:space="preserve">总备注：上述“资格审查内容”中1-5条、8、9</w:t>
      </w:r>
      <w:r>
        <w:rPr>
          <w:rFonts w:hint="eastAsia" w:ascii="宋体" w:hAnsi="宋体"/>
          <w:sz w:val="24"/>
          <w:szCs w:val="24"/>
        </w:rPr>
        <w:t xml:space="preserve">、10</w:t>
      </w:r>
      <w:r>
        <w:rPr>
          <w:rFonts w:hint="eastAsia" w:ascii="宋体" w:hAnsi="宋体"/>
          <w:sz w:val="24"/>
          <w:szCs w:val="24"/>
        </w:rPr>
        <w:t xml:space="preserve">条投标人必须在投标文件中提供相关材料，否则作无效投标处理。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3.关于符合本国产品标准的声明函（格式见附件1</w:t>
      </w:r>
      <w:r>
        <w:rPr>
          <w:rFonts w:hint="eastAsia" w:ascii="宋体" w:hAnsi="宋体"/>
          <w:sz w:val="24"/>
        </w:rPr>
        <w:t xml:space="preserve">2</w:t>
      </w:r>
      <w:r>
        <w:rPr>
          <w:rFonts w:hint="eastAsia" w:ascii="宋体" w:hAnsi="宋体"/>
          <w:sz w:val="24"/>
        </w:rPr>
        <w:t xml:space="preserve">）</w:t>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0"/>
              <w:ind w:firstLine="0"/>
              <w:spacing w:before="0" w:after="0" w:line="500" w:lineRule="exact"/>
              <w:rPr>
                <w:rFonts w:ascii="宋体" w:hAnsi="宋体"/>
                <w:szCs w:val="21"/>
              </w:rPr>
            </w:pPr>
            <w:r>
              <w:rPr>
                <w:rFonts w:hint="eastAsia" w:ascii="宋体" w:hAnsi="宋体" w:cs="宋体"/>
              </w:rPr>
              <w:t xml:space="preserve">小写：                             （人民币：元）</w:t>
            </w:r>
            <w:r/>
          </w:p>
        </w:tc>
      </w:tr>
    </w:tbl>
    <w:p>
      <w:pPr>
        <w:ind w:firstLine="480"/>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序号</w:t>
            </w:r>
            <w:r/>
          </w:p>
        </w:tc>
        <w:tc>
          <w:tcPr>
            <w:tcW w:w="1106"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1</w:t>
            </w:r>
            <w:r/>
          </w:p>
        </w:tc>
        <w:tc>
          <w:tcPr>
            <w:tcW w:w="1064"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2</w:t>
            </w:r>
            <w:r/>
          </w:p>
        </w:tc>
        <w:tc>
          <w:tcPr>
            <w:tcW w:w="106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3</w:t>
            </w:r>
            <w:r/>
          </w:p>
        </w:tc>
        <w:tc>
          <w:tcPr>
            <w:tcW w:w="98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4</w:t>
            </w:r>
            <w:r/>
          </w:p>
        </w:tc>
        <w:tc>
          <w:tcPr>
            <w:tcW w:w="104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5</w:t>
            </w:r>
            <w:r/>
          </w:p>
        </w:tc>
        <w:tc>
          <w:tcPr>
            <w:tcW w:w="125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6</w:t>
            </w:r>
            <w:r/>
          </w:p>
        </w:tc>
        <w:tc>
          <w:tcPr>
            <w:tcW w:w="86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7</w:t>
            </w:r>
            <w:r/>
          </w:p>
        </w:tc>
        <w:tc>
          <w:tcPr>
            <w:tcW w:w="9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8</w:t>
            </w:r>
            <w:r/>
          </w:p>
        </w:tc>
        <w:tc>
          <w:tcPr>
            <w:tcW w:w="861"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9</w:t>
            </w:r>
            <w:r/>
          </w:p>
        </w:tc>
      </w:tr>
      <w:tr>
        <w:trPr>
          <w:cantSplit/>
          <w:trHeight w:val="294"/>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1</w:t>
            </w:r>
            <w:r/>
          </w:p>
        </w:tc>
        <w:tc>
          <w:tcPr>
            <w:tcW w:w="1106" w:type="dxa"/>
            <w:vAlign w:val="center"/>
            <w:textDirection w:val="lrTb"/>
            <w:noWrap w:val="false"/>
          </w:tcPr>
          <w:p>
            <w:pPr>
              <w:spacing w:line="0" w:lineRule="atLeast"/>
              <w:rPr>
                <w:rFonts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品牌</w:t>
            </w:r>
            <w:r/>
          </w:p>
        </w:tc>
        <w:tc>
          <w:tcPr>
            <w:tcW w:w="106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规格</w:t>
            </w:r>
            <w:r/>
          </w:p>
          <w:p>
            <w:pPr>
              <w:jc w:val="center"/>
              <w:spacing w:line="0" w:lineRule="atLeast"/>
              <w:rPr>
                <w:rFonts w:ascii="宋体" w:hAnsi="宋体" w:cs="方正魏碑_GBK"/>
                <w:sz w:val="24"/>
                <w:szCs w:val="24"/>
              </w:rPr>
            </w:pPr>
            <w:r>
              <w:rPr>
                <w:rFonts w:hint="eastAsia" w:ascii="宋体" w:hAnsi="宋体" w:cs="方正魏碑_GBK"/>
                <w:sz w:val="24"/>
                <w:szCs w:val="24"/>
              </w:rPr>
              <w:t xml:space="preserve">型号</w:t>
            </w:r>
            <w:r/>
          </w:p>
        </w:tc>
        <w:tc>
          <w:tcPr>
            <w:tcW w:w="98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制造商名称</w:t>
            </w:r>
            <w:r/>
          </w:p>
        </w:tc>
        <w:tc>
          <w:tcPr>
            <w:tcW w:w="104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产地</w:t>
            </w:r>
            <w:r/>
          </w:p>
        </w:tc>
        <w:tc>
          <w:tcPr>
            <w:tcW w:w="125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交付期/服务期</w:t>
            </w:r>
            <w:r/>
          </w:p>
        </w:tc>
        <w:tc>
          <w:tcPr>
            <w:tcW w:w="86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数量</w:t>
            </w:r>
            <w:r/>
          </w:p>
        </w:tc>
        <w:tc>
          <w:tcPr>
            <w:tcW w:w="9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分项</w:t>
            </w:r>
            <w:r/>
          </w:p>
          <w:p>
            <w:pPr>
              <w:jc w:val="center"/>
              <w:spacing w:line="0" w:lineRule="atLeast"/>
              <w:rPr>
                <w:rFonts w:ascii="宋体" w:hAnsi="宋体" w:cs="方正魏碑_GBK"/>
                <w:sz w:val="24"/>
                <w:szCs w:val="24"/>
              </w:rPr>
            </w:pPr>
            <w:r>
              <w:rPr>
                <w:rFonts w:hint="eastAsia" w:ascii="宋体" w:hAnsi="宋体" w:cs="方正魏碑_GBK"/>
                <w:sz w:val="24"/>
                <w:szCs w:val="24"/>
              </w:rPr>
              <w:t xml:space="preserve">单价</w:t>
            </w:r>
            <w:r/>
          </w:p>
        </w:tc>
        <w:tc>
          <w:tcPr>
            <w:tcW w:w="861"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分项</w:t>
            </w:r>
            <w:r/>
          </w:p>
          <w:p>
            <w:pPr>
              <w:jc w:val="center"/>
              <w:spacing w:line="0" w:lineRule="atLeast"/>
              <w:rPr>
                <w:rFonts w:ascii="宋体" w:hAnsi="宋体" w:cs="方正魏碑_GBK"/>
                <w:sz w:val="24"/>
                <w:szCs w:val="24"/>
              </w:rPr>
            </w:pPr>
            <w:r>
              <w:rPr>
                <w:rFonts w:hint="eastAsia" w:ascii="宋体" w:hAnsi="宋体" w:cs="方正魏碑_GBK"/>
                <w:sz w:val="24"/>
                <w:szCs w:val="24"/>
              </w:rPr>
              <w:t xml:space="preserve">总价</w:t>
            </w:r>
            <w:r/>
          </w:p>
        </w:tc>
      </w:tr>
      <w:tr>
        <w:trPr>
          <w:cantSplit/>
          <w:trHeight w:val="696"/>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2</w:t>
            </w:r>
            <w:r/>
          </w:p>
        </w:tc>
        <w:tc>
          <w:tcPr>
            <w:tcW w:w="1106"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4"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8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40" w:type="dxa"/>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250" w:type="dxa"/>
            <w:vAlign w:val="center"/>
            <w:textDirection w:val="lrTb"/>
            <w:noWrap w:val="false"/>
          </w:tcPr>
          <w:p>
            <w:pPr>
              <w:jc w:val="center"/>
              <w:spacing w:line="0" w:lineRule="atLeast"/>
              <w:rPr>
                <w:rFonts w:ascii="宋体" w:hAnsi="宋体" w:cs="方正魏碑_GBK"/>
                <w:sz w:val="24"/>
                <w:szCs w:val="24"/>
                <w:u w:val="single"/>
              </w:rPr>
            </w:pPr>
            <w:r>
              <w:rPr>
                <w:rFonts w:hint="eastAsia" w:ascii="宋体" w:hAnsi="宋体" w:cs="方正魏碑_GBK"/>
                <w:sz w:val="24"/>
                <w:szCs w:val="24"/>
              </w:rPr>
              <w:t xml:space="preserve">合同签订后</w:t>
            </w:r>
            <w:r>
              <w:rPr>
                <w:rFonts w:hint="eastAsia" w:ascii="宋体" w:hAnsi="宋体" w:cs="方正魏碑_GBK"/>
                <w:sz w:val="24"/>
                <w:szCs w:val="24"/>
                <w:u w:val="single"/>
              </w:rPr>
              <w:t xml:space="preserve">  </w:t>
            </w:r>
            <w:r>
              <w:rPr>
                <w:rFonts w:hint="eastAsia" w:ascii="宋体" w:hAnsi="宋体" w:cs="方正魏碑_GBK"/>
                <w:sz w:val="24"/>
                <w:szCs w:val="24"/>
              </w:rPr>
              <w:t xml:space="preserve">日</w:t>
            </w:r>
            <w:r/>
          </w:p>
        </w:tc>
        <w:tc>
          <w:tcPr>
            <w:tcW w:w="8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2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1"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r>
      <w:tr>
        <w:trPr>
          <w:cantSplit/>
          <w:trHeight w:val="724"/>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3</w:t>
            </w:r>
            <w:r/>
          </w:p>
        </w:tc>
        <w:tc>
          <w:tcPr>
            <w:tcW w:w="1106"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4"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8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40" w:type="dxa"/>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25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2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1"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r>
      <w:tr>
        <w:trPr>
          <w:cantSplit/>
          <w:trHeight w:val="640"/>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4</w:t>
            </w:r>
            <w:r/>
          </w:p>
        </w:tc>
        <w:tc>
          <w:tcPr>
            <w:tcW w:w="1106"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4"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8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40" w:type="dxa"/>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25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2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1"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r>
      <w:tr>
        <w:trPr>
          <w:cantSplit/>
          <w:trHeight w:val="580"/>
        </w:trPr>
        <w:tc>
          <w:tcPr>
            <w:tcW w:w="720"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w:t>
            </w:r>
            <w:r/>
          </w:p>
        </w:tc>
        <w:tc>
          <w:tcPr>
            <w:tcW w:w="1106" w:type="dxa"/>
            <w:vAlign w:val="center"/>
            <w:textDirection w:val="lrTb"/>
            <w:noWrap w:val="false"/>
          </w:tcPr>
          <w:p>
            <w:pPr>
              <w:jc w:val="center"/>
              <w:spacing w:line="0" w:lineRule="atLeast"/>
              <w:rPr>
                <w:rFonts w:ascii="宋体" w:hAnsi="宋体" w:cs="方正魏碑_GBK"/>
                <w:sz w:val="24"/>
                <w:szCs w:val="24"/>
              </w:rPr>
            </w:pPr>
            <w:r>
              <w:rPr>
                <w:rFonts w:hint="eastAsia" w:ascii="宋体" w:hAnsi="宋体" w:cs="方正魏碑_GBK"/>
                <w:sz w:val="24"/>
                <w:szCs w:val="24"/>
              </w:rPr>
              <w:t xml:space="preserve">……</w:t>
            </w:r>
            <w:r/>
          </w:p>
        </w:tc>
        <w:tc>
          <w:tcPr>
            <w:tcW w:w="1064"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8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040" w:type="dxa"/>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125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920"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c>
          <w:tcPr>
            <w:tcW w:w="861" w:type="dxa"/>
            <w:vAlign w:val="center"/>
            <w:textDirection w:val="lrTb"/>
            <w:noWrap w:val="false"/>
          </w:tcPr>
          <w:p>
            <w:pPr>
              <w:jc w:val="center"/>
              <w:spacing w:line="0" w:lineRule="atLeast"/>
              <w:rPr>
                <w:rFonts w:ascii="宋体" w:hAnsi="宋体" w:cs="方正魏碑_GBK"/>
                <w:sz w:val="24"/>
                <w:szCs w:val="24"/>
              </w:rPr>
            </w:pPr>
            <w:r>
              <w:rPr>
                <w:rFonts w:ascii="宋体" w:hAnsi="宋体" w:cs="方正魏碑_GBK"/>
                <w:sz w:val="24"/>
                <w:szCs w:val="24"/>
              </w:rPr>
            </w:r>
            <w:r/>
          </w:p>
        </w:tc>
      </w:tr>
      <w:tr>
        <w:trPr>
          <w:cantSplit/>
          <w:trHeight w:val="434"/>
        </w:trPr>
        <w:tc>
          <w:tcPr>
            <w:gridSpan w:val="10"/>
            <w:tcW w:w="9861" w:type="dxa"/>
            <w:textDirection w:val="lrTb"/>
            <w:noWrap w:val="false"/>
          </w:tcPr>
          <w:p>
            <w:pPr>
              <w:spacing w:line="0" w:lineRule="atLeast"/>
              <w:rPr>
                <w:rFonts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jc w:val="center"/>
              <w:spacing w:line="0" w:lineRule="atLeast"/>
              <w:widowControl/>
              <w:rPr>
                <w:rFonts w:ascii="宋体" w:hAnsi="宋体" w:cs="方正魏碑_GBK"/>
                <w:sz w:val="24"/>
                <w:szCs w:val="24"/>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ascii="宋体" w:hAnsi="宋体"/>
          <w:sz w:val="24"/>
          <w:szCs w:val="24"/>
        </w:rPr>
      </w:pPr>
      <w:r>
        <w:rPr>
          <w:rFonts w:hint="eastAsia" w:ascii="宋体" w:hAnsi="宋体"/>
          <w:sz w:val="24"/>
          <w:szCs w:val="24"/>
        </w:rPr>
        <w:t xml:space="preserve">备注：</w:t>
      </w:r>
      <w:r/>
    </w:p>
    <w:p>
      <w:pPr>
        <w:ind w:firstLine="480"/>
        <w:jc w:val="left"/>
        <w:spacing w:line="360" w:lineRule="exac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exac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ind w:firstLine="480"/>
        <w:jc w:val="left"/>
        <w:spacing w:line="360" w:lineRule="exact"/>
        <w:rPr>
          <w:rFonts w:ascii="宋体" w:hAnsi="宋体"/>
          <w:sz w:val="24"/>
          <w:szCs w:val="24"/>
        </w:rPr>
      </w:pPr>
      <w:r>
        <w:rPr>
          <w:rFonts w:hint="eastAsia" w:ascii="宋体" w:hAnsi="宋体" w:cs="方正魏碑_GBK"/>
          <w:sz w:val="24"/>
          <w:szCs w:val="24"/>
        </w:rPr>
        <w:t xml:space="preserve">3.</w:t>
      </w:r>
      <w:bookmarkStart w:id="209" w:name="OLE_LINK21"/>
      <w:r/>
      <w:bookmarkStart w:id="210" w:name="OLE_LINK22"/>
      <w:r>
        <w:rPr>
          <w:rFonts w:hint="eastAsia" w:ascii="宋体" w:hAnsi="宋体" w:cs="方正魏碑_GBK"/>
          <w:sz w:val="24"/>
          <w:szCs w:val="24"/>
        </w:rPr>
        <w:t xml:space="preserve">分项服务不需填写品牌、规格型号、制造商、产地。</w:t>
      </w:r>
      <w:bookmarkEnd w:id="209"/>
      <w:r/>
      <w:bookmarkEnd w:id="210"/>
      <w:r/>
      <w:r/>
    </w:p>
    <w:p>
      <w:pPr>
        <w:ind w:firstLine="480"/>
        <w:jc w:val="left"/>
        <w:spacing w:line="360" w:lineRule="exact"/>
        <w:rPr>
          <w:rFonts w:ascii="宋体" w:hAnsi="宋体"/>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keepLines/>
        <w:keepNext/>
        <w:spacing w:before="260" w:after="260" w:line="416" w:lineRule="auto"/>
        <w:rPr>
          <w:rFonts w:ascii="黑体" w:hAnsi="黑体" w:eastAsia="黑体"/>
          <w:b/>
          <w:i/>
          <w:sz w:val="32"/>
          <w:szCs w:val="32"/>
          <w:u w:val="single"/>
        </w:rPr>
        <w:outlineLvl w:val="1"/>
      </w:pP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950"/>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50"/>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5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5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5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0"/>
        <w:ind w:left="420"/>
        <w:spacing w:before="0" w:after="0" w:line="420" w:lineRule="exact"/>
        <w:rPr>
          <w:rFonts w:ascii="宋体" w:hAnsi="宋体"/>
          <w:szCs w:val="21"/>
        </w:rPr>
      </w:pPr>
      <w:r>
        <w:rPr>
          <w:rFonts w:hint="eastAsia" w:ascii="宋体" w:hAnsi="宋体"/>
          <w:szCs w:val="21"/>
        </w:rPr>
        <w:t xml:space="preserve">地          址：</w:t>
      </w:r>
      <w:r/>
    </w:p>
    <w:p>
      <w:pPr>
        <w:pStyle w:val="950"/>
        <w:ind w:left="420"/>
        <w:spacing w:before="0" w:after="0" w:line="420" w:lineRule="exact"/>
        <w:rPr>
          <w:rFonts w:ascii="宋体" w:hAnsi="宋体"/>
          <w:szCs w:val="21"/>
        </w:rPr>
      </w:pPr>
      <w:r>
        <w:rPr>
          <w:rFonts w:hint="eastAsia" w:ascii="宋体" w:hAnsi="宋体"/>
          <w:szCs w:val="21"/>
        </w:rPr>
        <w:t xml:space="preserve">邮          编：</w:t>
      </w:r>
      <w:r/>
    </w:p>
    <w:p>
      <w:pPr>
        <w:pStyle w:val="950"/>
        <w:ind w:left="420"/>
        <w:spacing w:before="0" w:after="0" w:line="420" w:lineRule="exact"/>
        <w:rPr>
          <w:rFonts w:ascii="宋体" w:hAnsi="宋体"/>
          <w:szCs w:val="21"/>
        </w:rPr>
      </w:pPr>
      <w:r>
        <w:rPr>
          <w:rFonts w:hint="eastAsia" w:ascii="宋体" w:hAnsi="宋体"/>
          <w:szCs w:val="21"/>
        </w:rPr>
        <w:t xml:space="preserve">电          话：</w:t>
      </w:r>
      <w:r/>
    </w:p>
    <w:p>
      <w:pPr>
        <w:pStyle w:val="950"/>
        <w:ind w:left="420"/>
        <w:spacing w:before="0" w:after="0" w:line="420" w:lineRule="exact"/>
        <w:rPr>
          <w:rFonts w:ascii="宋体" w:hAnsi="宋体"/>
          <w:szCs w:val="21"/>
        </w:rPr>
      </w:pPr>
      <w:r>
        <w:rPr>
          <w:rFonts w:hint="eastAsia" w:ascii="宋体" w:hAnsi="宋体"/>
          <w:szCs w:val="21"/>
        </w:rPr>
        <w:t xml:space="preserve">传          真：</w:t>
      </w:r>
      <w:r/>
    </w:p>
    <w:p>
      <w:pPr>
        <w:pStyle w:val="950"/>
        <w:ind w:left="420"/>
        <w:spacing w:before="0" w:after="0" w:line="420" w:lineRule="exact"/>
        <w:rPr>
          <w:rFonts w:ascii="宋体" w:hAnsi="宋体"/>
          <w:szCs w:val="21"/>
        </w:rPr>
      </w:pPr>
      <w:r>
        <w:rPr>
          <w:rFonts w:hint="eastAsia" w:ascii="宋体" w:hAnsi="宋体"/>
          <w:szCs w:val="21"/>
        </w:rPr>
        <w:t xml:space="preserve">投标人开户行：</w:t>
      </w:r>
      <w:r/>
    </w:p>
    <w:p>
      <w:pPr>
        <w:pStyle w:val="950"/>
        <w:ind w:left="420"/>
        <w:spacing w:before="0" w:after="0" w:line="420" w:lineRule="exact"/>
        <w:rPr>
          <w:rFonts w:ascii="宋体" w:hAnsi="宋体"/>
          <w:szCs w:val="21"/>
        </w:rPr>
      </w:pPr>
      <w:r>
        <w:rPr>
          <w:rFonts w:hint="eastAsia" w:ascii="宋体" w:hAnsi="宋体"/>
          <w:szCs w:val="21"/>
        </w:rPr>
        <w:t xml:space="preserve">账          号： </w:t>
      </w:r>
      <w:r/>
    </w:p>
    <w:p>
      <w:pPr>
        <w:ind w:firstLine="240"/>
        <w:jc w:val="center"/>
        <w:spacing w:line="560" w:lineRule="exact"/>
        <w:rPr>
          <w:rFonts w:ascii="宋体" w:hAnsi="宋体"/>
          <w:bCs/>
          <w:sz w:val="24"/>
        </w:rPr>
      </w:pPr>
      <w:r>
        <w:rPr>
          <w:rFonts w:hint="eastAsia" w:ascii="宋体" w:hAnsi="宋体"/>
          <w:bCs/>
          <w:sz w:val="24"/>
        </w:rPr>
        <w:t xml:space="preserve">                    供应商全称（加盖CA电子公章）：</w:t>
      </w:r>
      <w:r/>
    </w:p>
    <w:p>
      <w:pPr>
        <w:pStyle w:val="950"/>
        <w:ind w:left="420" w:firstLine="3600"/>
        <w:spacing w:before="0" w:after="0" w:line="420" w:lineRule="exact"/>
        <w:rPr>
          <w:rFonts w:ascii="宋体" w:hAnsi="宋体"/>
          <w:szCs w:val="21"/>
        </w:rPr>
      </w:pPr>
      <w:r>
        <w:rPr>
          <w:rFonts w:hint="eastAsia" w:ascii="宋体" w:hAnsi="宋体"/>
          <w:szCs w:val="21"/>
        </w:rPr>
        <w:t xml:space="preserve">日期：________年____月____日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宋体" w:hAnsi="宋体"/>
          <w:b/>
          <w:sz w:val="24"/>
          <w:szCs w:val="24"/>
        </w:rPr>
      </w:pPr>
      <w:r/>
      <w:bookmarkStart w:id="211" w:name="_Toc120614284"/>
      <w:r/>
      <w:bookmarkEnd w:id="206"/>
      <w:r/>
      <w:bookmarkEnd w:id="207"/>
      <w:r/>
      <w:bookmarkEnd w:id="208"/>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w:t>
      </w:r>
      <w:r>
        <w:rPr>
          <w:rFonts w:hint="eastAsia" w:ascii="宋体" w:hAnsi="宋体"/>
          <w:b/>
          <w:sz w:val="24"/>
          <w:szCs w:val="24"/>
        </w:rPr>
        <w:t xml:space="preserve">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bookmarkEnd w:id="197"/>
      <w:bookmarkEnd w:id="198"/>
      <w:bookmarkEnd w:id="211"/>
      <w:r/>
    </w:p>
    <w:p>
      <w:pPr>
        <w:jc w:val="center"/>
        <w:rPr>
          <w:rFonts w:ascii="宋体" w:hAnsi="宋体" w:cs="方正魏碑_GBK"/>
          <w:sz w:val="24"/>
          <w:szCs w:val="24"/>
        </w:rPr>
      </w:pPr>
      <w:r>
        <w:rPr>
          <w:rFonts w:ascii="宋体" w:hAnsi="宋体" w:cs="方正魏碑_GBK"/>
          <w:sz w:val="24"/>
          <w:szCs w:val="24"/>
        </w:rPr>
      </w:r>
      <w:r/>
    </w:p>
    <w:p>
      <w:pPr>
        <w:jc w:val="center"/>
        <w:spacing w:line="400" w:lineRule="exact"/>
        <w:rPr>
          <w:rFonts w:ascii="宋体" w:hAnsi="宋体" w:cs="方正魏碑_GBK"/>
          <w:sz w:val="24"/>
          <w:szCs w:val="24"/>
        </w:rPr>
      </w:pPr>
      <w:r>
        <w:rPr>
          <w:rFonts w:hint="eastAsia" w:ascii="宋体" w:hAnsi="宋体" w:cs="方正魏碑_GBK"/>
          <w:sz w:val="24"/>
          <w:szCs w:val="24"/>
        </w:rPr>
        <w:t xml:space="preserve">附件13  关于符合本国产品标准的声明函（采购包号：XX）</w:t>
      </w:r>
      <w:r/>
    </w:p>
    <w:p>
      <w:pPr>
        <w:ind w:firstLine="480"/>
        <w:jc w:val="left"/>
        <w:spacing w:line="400" w:lineRule="exact"/>
        <w:widowControl/>
        <w:rPr>
          <w:rFonts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1.（产品名称1）</w:t>
      </w:r>
      <w:r>
        <w:rPr>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，生产厂为（厂名）</w:t>
      </w:r>
      <w:r>
        <w:rPr>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，厂址为（生产厂址）。</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w:t>
      </w:r>
      <w:r>
        <w:rPr>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w:t>
      </w:r>
      <w:r>
        <w:rPr>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2.（产品名称2），生产厂为（厂名），厂址为（生产厂址）。</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 在中国境内完成。</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ind w:firstLine="480"/>
        <w:jc w:val="left"/>
        <w:spacing w:before="30" w:after="30" w:line="400" w:lineRule="exact"/>
        <w:widowControl/>
        <w:rPr>
          <w:rFonts w:ascii="宋体" w:hAnsi="宋体" w:cs="方正魏碑_GBK"/>
          <w:sz w:val="24"/>
          <w:szCs w:val="24"/>
        </w:rPr>
      </w:pPr>
      <w:r>
        <w:rPr>
          <w:rFonts w:ascii="宋体" w:hAnsi="宋体" w:cs="方正魏碑_GBK"/>
          <w:sz w:val="24"/>
          <w:szCs w:val="24"/>
        </w:rPr>
      </w:r>
      <w:r/>
    </w:p>
    <w:p>
      <w:pPr>
        <w:ind w:firstLine="480"/>
        <w:jc w:val="righ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公司（单位）名称（加盖CA电子公章）：　        </w:t>
      </w:r>
      <w:r/>
    </w:p>
    <w:p>
      <w:pPr>
        <w:ind w:firstLine="480"/>
        <w:jc w:val="center"/>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日期：</w:t>
      </w:r>
      <w:r>
        <w:rPr>
          <w:rFonts w:hint="eastAsia" w:ascii="宋体" w:hAnsi="宋体" w:cs="方正魏碑_GBK"/>
          <w:sz w:val="24"/>
          <w:szCs w:val="24"/>
        </w:rPr>
        <w:t xml:space="preserve">___年____月____日</w:t>
      </w:r>
      <w:r>
        <w:rPr>
          <w:rFonts w:hint="eastAsia" w:ascii="宋体" w:hAnsi="宋体" w:cs="方正魏碑_GBK"/>
          <w:sz w:val="24"/>
          <w:szCs w:val="24"/>
          <w:shd w:val="clear" w:color="auto" w:fill="ffffff"/>
        </w:rPr>
        <w:t xml:space="preserve">        </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ind w:firstLine="480"/>
        <w:jc w:val="left"/>
        <w:spacing w:before="30" w:after="30" w:line="40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ind w:firstLine="480"/>
        <w:jc w:val="left"/>
        <w:spacing w:before="30" w:after="30" w:line="40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ind w:firstLine="480"/>
        <w:jc w:val="left"/>
        <w:spacing w:before="30" w:after="30" w:line="40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6.《声明函》中标注“</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”的地方无需填写。</w:t>
      </w:r>
      <w:r/>
    </w:p>
    <w:p>
      <w:pPr>
        <w:spacing w:line="400" w:lineRule="exact"/>
        <w:rPr>
          <w:rFonts w:ascii="宋体" w:hAnsi="宋体" w:cs="方正魏碑_GBK"/>
          <w:bCs/>
          <w:sz w:val="24"/>
          <w:szCs w:val="24"/>
        </w:rPr>
      </w:pPr>
      <w:r>
        <w:rPr>
          <w:rFonts w:ascii="宋体" w:hAnsi="宋体" w:cs="方正魏碑_GBK"/>
          <w:bCs/>
          <w:sz w:val="24"/>
          <w:szCs w:val="24"/>
        </w:rPr>
      </w:r>
      <w:r/>
    </w:p>
    <w:p>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33</w:t>
    </w:r>
    <w:r>
      <w:rPr>
        <w:rFonts w:ascii="宋体" w:hAnsi="宋体"/>
      </w:rPr>
      <w:fldChar w:fldCharType="end"/>
    </w:r>
    <w:r/>
  </w:p>
  <w:p>
    <w:pPr>
      <w:pStyle w:val="7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p>
  <w:p>
    <w:pPr>
      <w:pStyle w:val="7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rPr>
        <w:lang w:val="zh-CN"/>
      </w:rPr>
      <w:t xml:space="preserve">1</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abstractNum w:abstractNumId="1">
    <w:multiLevelType w:val="hybridMultilevel"/>
    <w:lvl w:ilvl="0">
      <w:start w:val="1"/>
      <w:numFmt w:val="upperLetter"/>
      <w:pStyle w:val="94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95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18"/>
    <w:link w:val="732"/>
    <w:uiPriority w:val="10"/>
    <w:rPr>
      <w:sz w:val="48"/>
      <w:szCs w:val="48"/>
    </w:rPr>
  </w:style>
  <w:style w:type="character" w:styleId="36">
    <w:name w:val="Subtitle Char"/>
    <w:basedOn w:val="718"/>
    <w:link w:val="734"/>
    <w:uiPriority w:val="11"/>
    <w:rPr>
      <w:sz w:val="24"/>
      <w:szCs w:val="24"/>
    </w:rPr>
  </w:style>
  <w:style w:type="character" w:styleId="38">
    <w:name w:val="Quote Char"/>
    <w:link w:val="736"/>
    <w:uiPriority w:val="29"/>
    <w:rPr>
      <w:i/>
    </w:rPr>
  </w:style>
  <w:style w:type="character" w:styleId="40">
    <w:name w:val="Intense Quote Char"/>
    <w:link w:val="738"/>
    <w:uiPriority w:val="30"/>
    <w:rPr>
      <w:i/>
    </w:r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3"/>
    <w:uiPriority w:val="99"/>
    <w:rPr>
      <w:sz w:val="18"/>
    </w:rPr>
  </w:style>
  <w:style w:type="character" w:styleId="178">
    <w:name w:val="Endnote Text Char"/>
    <w:link w:val="876"/>
    <w:uiPriority w:val="99"/>
    <w:rPr>
      <w:sz w:val="20"/>
    </w:rPr>
  </w:style>
  <w:style w:type="paragraph" w:styleId="708" w:default="1">
    <w:name w:val="Normal"/>
    <w:qFormat/>
    <w:pPr>
      <w:jc w:val="both"/>
      <w:widowControl w:val="off"/>
    </w:pPr>
    <w:rPr>
      <w:rFonts w:ascii="Times New Roman" w:hAnsi="Times New Roman"/>
      <w:sz w:val="21"/>
      <w:szCs w:val="21"/>
    </w:rPr>
  </w:style>
  <w:style w:type="paragraph" w:styleId="709">
    <w:name w:val="Heading 1"/>
    <w:basedOn w:val="708"/>
    <w:next w:val="708"/>
    <w:link w:val="890"/>
    <w:qFormat/>
    <w:pPr>
      <w:jc w:val="center"/>
      <w:keepNext/>
      <w:outlineLvl w:val="0"/>
    </w:pPr>
    <w:rPr>
      <w:rFonts w:ascii="楷体_GB2312" w:eastAsia="楷体_GB2312"/>
      <w:sz w:val="28"/>
      <w:szCs w:val="28"/>
    </w:rPr>
  </w:style>
  <w:style w:type="paragraph" w:styleId="710">
    <w:name w:val="Heading 2"/>
    <w:basedOn w:val="708"/>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892"/>
    <w:link w:val="894"/>
    <w:qFormat/>
    <w:pPr>
      <w:keepLines/>
      <w:keepNext/>
      <w:spacing w:before="260" w:after="260" w:line="416" w:lineRule="auto"/>
      <w:outlineLvl w:val="2"/>
    </w:pPr>
    <w:rPr>
      <w:b/>
      <w:bCs/>
      <w:sz w:val="32"/>
      <w:szCs w:val="32"/>
    </w:rPr>
  </w:style>
  <w:style w:type="paragraph" w:styleId="712">
    <w:name w:val="Heading 4"/>
    <w:basedOn w:val="708"/>
    <w:next w:val="892"/>
    <w:link w:val="895"/>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892"/>
    <w:link w:val="896"/>
    <w:qFormat/>
    <w:pPr>
      <w:keepNext/>
      <w:outlineLvl w:val="4"/>
    </w:pPr>
    <w:rPr>
      <w:rFonts w:ascii="宋体"/>
      <w:color w:val="000000"/>
      <w:sz w:val="28"/>
      <w:szCs w:val="28"/>
    </w:rPr>
  </w:style>
  <w:style w:type="paragraph" w:styleId="714">
    <w:name w:val="Heading 6"/>
    <w:basedOn w:val="708"/>
    <w:next w:val="708"/>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898"/>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00"/>
    <w:qFormat/>
    <w:pPr>
      <w:numPr>
        <w:ilvl w:val="8"/>
        <w:numId w:val="1"/>
      </w:numPr>
      <w:keepLines/>
      <w:keepNext/>
      <w:spacing w:before="240" w:after="64" w:line="320" w:lineRule="auto"/>
      <w:outlineLvl w:val="8"/>
    </w:pPr>
    <w:rPr>
      <w:rFonts w:ascii="Arial" w:hAnsi="Arial" w:eastAsia="黑体"/>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character" w:styleId="721" w:customStyle="1">
    <w:name w:val="Heading 1 Char"/>
    <w:uiPriority w:val="9"/>
    <w:rPr>
      <w:rFonts w:ascii="Arial" w:hAnsi="Arial" w:eastAsia="Arial" w:cs="Arial"/>
      <w:sz w:val="40"/>
      <w:szCs w:val="40"/>
    </w:rPr>
  </w:style>
  <w:style w:type="character" w:styleId="722" w:customStyle="1">
    <w:name w:val="Heading 2 Char"/>
    <w:uiPriority w:val="9"/>
    <w:rPr>
      <w:rFonts w:ascii="Arial" w:hAnsi="Arial" w:eastAsia="Arial" w:cs="Arial"/>
      <w:sz w:val="34"/>
    </w:rPr>
  </w:style>
  <w:style w:type="character" w:styleId="723" w:customStyle="1">
    <w:name w:val="Heading 3 Char"/>
    <w:uiPriority w:val="9"/>
    <w:rPr>
      <w:rFonts w:ascii="Arial" w:hAnsi="Arial" w:eastAsia="Arial" w:cs="Arial"/>
      <w:sz w:val="30"/>
      <w:szCs w:val="30"/>
    </w:rPr>
  </w:style>
  <w:style w:type="character" w:styleId="724" w:customStyle="1">
    <w:name w:val="Heading 4 Char"/>
    <w:uiPriority w:val="9"/>
    <w:rPr>
      <w:rFonts w:ascii="Arial" w:hAnsi="Arial" w:eastAsia="Arial" w:cs="Arial"/>
      <w:b/>
      <w:bCs/>
      <w:sz w:val="26"/>
      <w:szCs w:val="26"/>
    </w:rPr>
  </w:style>
  <w:style w:type="character" w:styleId="725" w:customStyle="1">
    <w:name w:val="Heading 5 Char"/>
    <w:uiPriority w:val="9"/>
    <w:rPr>
      <w:rFonts w:ascii="Arial" w:hAnsi="Arial" w:eastAsia="Arial" w:cs="Arial"/>
      <w:b/>
      <w:bCs/>
      <w:sz w:val="24"/>
      <w:szCs w:val="24"/>
    </w:rPr>
  </w:style>
  <w:style w:type="character" w:styleId="726" w:customStyle="1">
    <w:name w:val="Heading 6 Char"/>
    <w:uiPriority w:val="9"/>
    <w:rPr>
      <w:rFonts w:ascii="Arial" w:hAnsi="Arial" w:eastAsia="Arial" w:cs="Arial"/>
      <w:b/>
      <w:bCs/>
      <w:sz w:val="22"/>
      <w:szCs w:val="22"/>
    </w:rPr>
  </w:style>
  <w:style w:type="character" w:styleId="727" w:customStyle="1">
    <w:name w:val="Heading 7 Char"/>
    <w:uiPriority w:val="9"/>
    <w:rPr>
      <w:rFonts w:ascii="Arial" w:hAnsi="Arial" w:eastAsia="Arial" w:cs="Arial"/>
      <w:b/>
      <w:bCs/>
      <w:i/>
      <w:iCs/>
      <w:sz w:val="22"/>
      <w:szCs w:val="22"/>
    </w:rPr>
  </w:style>
  <w:style w:type="character" w:styleId="728" w:customStyle="1">
    <w:name w:val="Heading 8 Char"/>
    <w:uiPriority w:val="9"/>
    <w:rPr>
      <w:rFonts w:ascii="Arial" w:hAnsi="Arial" w:eastAsia="Arial" w:cs="Arial"/>
      <w:i/>
      <w:iCs/>
      <w:sz w:val="22"/>
      <w:szCs w:val="22"/>
    </w:rPr>
  </w:style>
  <w:style w:type="character" w:styleId="729" w:customStyle="1">
    <w:name w:val="Heading 9 Char"/>
    <w:uiPriority w:val="9"/>
    <w:rPr>
      <w:rFonts w:ascii="Arial" w:hAnsi="Arial" w:eastAsia="Arial" w:cs="Arial"/>
      <w:i/>
      <w:iCs/>
      <w:sz w:val="21"/>
      <w:szCs w:val="21"/>
    </w:rPr>
  </w:style>
  <w:style w:type="paragraph" w:styleId="730">
    <w:name w:val="List Paragraph"/>
    <w:basedOn w:val="708"/>
    <w:uiPriority w:val="34"/>
    <w:qFormat/>
    <w:pPr>
      <w:contextualSpacing/>
      <w:ind w:left="720"/>
    </w:pPr>
  </w:style>
  <w:style w:type="paragraph" w:styleId="731">
    <w:name w:val="No Spacing"/>
    <w:uiPriority w:val="99"/>
    <w:qFormat/>
    <w:pPr>
      <w:jc w:val="both"/>
      <w:widowControl w:val="off"/>
    </w:pPr>
    <w:rPr>
      <w:rFonts w:ascii="Times New Roman" w:hAnsi="Times New Roman"/>
      <w:sz w:val="21"/>
      <w:szCs w:val="21"/>
    </w:rPr>
  </w:style>
  <w:style w:type="paragraph" w:styleId="732">
    <w:name w:val="Title"/>
    <w:basedOn w:val="708"/>
    <w:next w:val="708"/>
    <w:link w:val="733"/>
    <w:uiPriority w:val="10"/>
    <w:qFormat/>
    <w:pPr>
      <w:contextualSpacing/>
      <w:spacing w:before="300" w:after="200"/>
    </w:pPr>
    <w:rPr>
      <w:sz w:val="48"/>
      <w:szCs w:val="48"/>
    </w:rPr>
  </w:style>
  <w:style w:type="character" w:styleId="733" w:customStyle="1">
    <w:name w:val="标题 Char"/>
    <w:link w:val="732"/>
    <w:uiPriority w:val="10"/>
    <w:rPr>
      <w:sz w:val="48"/>
      <w:szCs w:val="48"/>
    </w:rPr>
  </w:style>
  <w:style w:type="paragraph" w:styleId="734">
    <w:name w:val="Subtitle"/>
    <w:basedOn w:val="708"/>
    <w:next w:val="708"/>
    <w:link w:val="735"/>
    <w:uiPriority w:val="11"/>
    <w:qFormat/>
    <w:pPr>
      <w:spacing w:before="200" w:after="200"/>
    </w:pPr>
    <w:rPr>
      <w:sz w:val="24"/>
      <w:szCs w:val="24"/>
    </w:rPr>
  </w:style>
  <w:style w:type="character" w:styleId="735" w:customStyle="1">
    <w:name w:val="副标题 Char"/>
    <w:link w:val="734"/>
    <w:uiPriority w:val="11"/>
    <w:rPr>
      <w:sz w:val="24"/>
      <w:szCs w:val="24"/>
    </w:rPr>
  </w:style>
  <w:style w:type="paragraph" w:styleId="736">
    <w:name w:val="Quote"/>
    <w:basedOn w:val="708"/>
    <w:next w:val="708"/>
    <w:link w:val="737"/>
    <w:uiPriority w:val="29"/>
    <w:qFormat/>
    <w:pPr>
      <w:ind w:left="720" w:right="720"/>
    </w:pPr>
    <w:rPr>
      <w:i/>
    </w:rPr>
  </w:style>
  <w:style w:type="character" w:styleId="737" w:customStyle="1">
    <w:name w:val="引用 Char"/>
    <w:link w:val="736"/>
    <w:uiPriority w:val="29"/>
    <w:rPr>
      <w:i/>
    </w:rPr>
  </w:style>
  <w:style w:type="paragraph" w:styleId="738">
    <w:name w:val="Intense Quote"/>
    <w:basedOn w:val="708"/>
    <w:next w:val="708"/>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rPr>
      <w:i/>
    </w:rPr>
  </w:style>
  <w:style w:type="paragraph" w:styleId="740">
    <w:name w:val="Header"/>
    <w:basedOn w:val="708"/>
    <w:link w:val="922"/>
    <w:pPr>
      <w:jc w:val="center"/>
      <w:tabs>
        <w:tab w:val="center" w:pos="4153" w:leader="none"/>
        <w:tab w:val="right" w:pos="8306" w:leader="none"/>
      </w:tabs>
      <w:pBdr>
        <w:bottom w:val="single" w:color="000000" w:sz="6" w:space="1"/>
      </w:pBdr>
    </w:pPr>
    <w:rPr>
      <w:sz w:val="18"/>
      <w:szCs w:val="18"/>
    </w:rPr>
  </w:style>
  <w:style w:type="character" w:styleId="741" w:customStyle="1">
    <w:name w:val="Header Char"/>
    <w:uiPriority w:val="99"/>
  </w:style>
  <w:style w:type="paragraph" w:styleId="742">
    <w:name w:val="Footer"/>
    <w:basedOn w:val="708"/>
    <w:link w:val="921"/>
    <w:uiPriority w:val="99"/>
    <w:pPr>
      <w:jc w:val="left"/>
      <w:tabs>
        <w:tab w:val="center" w:pos="4153" w:leader="none"/>
        <w:tab w:val="right" w:pos="8306" w:leader="none"/>
      </w:tabs>
    </w:pPr>
    <w:rPr>
      <w:sz w:val="18"/>
      <w:szCs w:val="18"/>
    </w:rPr>
  </w:style>
  <w:style w:type="character" w:styleId="743" w:customStyle="1">
    <w:name w:val="Footer Char"/>
    <w:uiPriority w:val="99"/>
  </w:style>
  <w:style w:type="paragraph" w:styleId="744">
    <w:name w:val="Caption"/>
    <w:basedOn w:val="708"/>
    <w:next w:val="708"/>
    <w:uiPriority w:val="35"/>
    <w:semiHidden/>
    <w:unhideWhenUsed/>
    <w:qFormat/>
    <w:pPr>
      <w:spacing w:line="276" w:lineRule="auto"/>
    </w:pPr>
    <w:rPr>
      <w:b/>
      <w:bCs/>
      <w:color w:val="4f81bd" w:themeColor="accent1"/>
      <w:sz w:val="18"/>
      <w:szCs w:val="18"/>
    </w:rPr>
  </w:style>
  <w:style w:type="character" w:styleId="745" w:customStyle="1">
    <w:name w:val="Caption Char"/>
    <w:uiPriority w:val="99"/>
  </w:style>
  <w:style w:type="table" w:styleId="746">
    <w:name w:val="Table Grid"/>
    <w:basedOn w:val="719"/>
    <w:pPr>
      <w:jc w:val="both"/>
      <w:widowControl w:val="off"/>
    </w:pPr>
    <w:rPr>
      <w:rFonts w:ascii="Times New Roman" w:hAnsi="Times New Roman"/>
    </w:rPr>
    <w:tblPr/>
  </w:style>
  <w:style w:type="table" w:styleId="74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79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79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79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0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0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02"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4"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4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4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4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4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5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5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name w:val="Hyperlink"/>
    <w:rPr>
      <w:color w:val="0000ff"/>
      <w:u w:val="single"/>
    </w:rPr>
  </w:style>
  <w:style w:type="paragraph" w:styleId="873">
    <w:name w:val="footnote text"/>
    <w:basedOn w:val="708"/>
    <w:link w:val="874"/>
    <w:uiPriority w:val="99"/>
    <w:semiHidden/>
    <w:unhideWhenUsed/>
    <w:pPr>
      <w:spacing w:after="40"/>
    </w:pPr>
    <w:rPr>
      <w:sz w:val="18"/>
    </w:rPr>
  </w:style>
  <w:style w:type="character" w:styleId="874" w:customStyle="1">
    <w:name w:val="脚注文本 Char"/>
    <w:link w:val="873"/>
    <w:uiPriority w:val="99"/>
    <w:rPr>
      <w:sz w:val="18"/>
    </w:rPr>
  </w:style>
  <w:style w:type="character" w:styleId="875">
    <w:name w:val="footnote reference"/>
    <w:uiPriority w:val="99"/>
    <w:unhideWhenUsed/>
    <w:rPr>
      <w:vertAlign w:val="superscript"/>
    </w:rPr>
  </w:style>
  <w:style w:type="paragraph" w:styleId="876">
    <w:name w:val="endnote text"/>
    <w:basedOn w:val="708"/>
    <w:link w:val="877"/>
    <w:uiPriority w:val="99"/>
    <w:semiHidden/>
    <w:unhideWhenUsed/>
    <w:rPr>
      <w:sz w:val="20"/>
    </w:rPr>
  </w:style>
  <w:style w:type="character" w:styleId="877" w:customStyle="1">
    <w:name w:val="尾注文本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708"/>
    <w:next w:val="708"/>
    <w:semiHidden/>
    <w:pPr>
      <w:jc w:val="left"/>
      <w:spacing w:before="120" w:after="120" w:line="400" w:lineRule="exact"/>
      <w:tabs>
        <w:tab w:val="right" w:pos="8720" w:leader="dot"/>
      </w:tabs>
    </w:pPr>
    <w:rPr>
      <w:rFonts w:ascii="宋体" w:hAnsi="宋体"/>
      <w:caps/>
      <w:sz w:val="24"/>
      <w:szCs w:val="24"/>
    </w:rPr>
  </w:style>
  <w:style w:type="paragraph" w:styleId="880">
    <w:name w:val="toc 2"/>
    <w:basedOn w:val="708"/>
    <w:next w:val="708"/>
    <w:semiHidden/>
    <w:pPr>
      <w:ind w:left="210"/>
      <w:jc w:val="left"/>
    </w:pPr>
    <w:rPr>
      <w:smallCaps/>
      <w:szCs w:val="24"/>
    </w:rPr>
  </w:style>
  <w:style w:type="paragraph" w:styleId="881">
    <w:name w:val="toc 3"/>
    <w:basedOn w:val="708"/>
    <w:next w:val="708"/>
    <w:semiHidden/>
    <w:pPr>
      <w:ind w:left="420"/>
      <w:jc w:val="left"/>
    </w:pPr>
    <w:rPr>
      <w:i/>
      <w:iCs/>
      <w:szCs w:val="24"/>
    </w:rPr>
  </w:style>
  <w:style w:type="paragraph" w:styleId="882">
    <w:name w:val="toc 4"/>
    <w:basedOn w:val="708"/>
    <w:next w:val="708"/>
    <w:semiHidden/>
    <w:pPr>
      <w:ind w:left="630"/>
      <w:jc w:val="left"/>
    </w:pPr>
  </w:style>
  <w:style w:type="paragraph" w:styleId="883">
    <w:name w:val="toc 5"/>
    <w:basedOn w:val="708"/>
    <w:next w:val="708"/>
    <w:semiHidden/>
    <w:pPr>
      <w:ind w:left="840"/>
      <w:jc w:val="left"/>
    </w:pPr>
  </w:style>
  <w:style w:type="paragraph" w:styleId="884">
    <w:name w:val="toc 6"/>
    <w:basedOn w:val="708"/>
    <w:next w:val="708"/>
    <w:semiHidden/>
    <w:pPr>
      <w:ind w:left="1050"/>
      <w:jc w:val="left"/>
    </w:pPr>
  </w:style>
  <w:style w:type="paragraph" w:styleId="885">
    <w:name w:val="toc 7"/>
    <w:basedOn w:val="708"/>
    <w:next w:val="708"/>
    <w:semiHidden/>
    <w:pPr>
      <w:ind w:left="1260"/>
      <w:jc w:val="left"/>
    </w:pPr>
  </w:style>
  <w:style w:type="paragraph" w:styleId="886">
    <w:name w:val="toc 8"/>
    <w:basedOn w:val="708"/>
    <w:next w:val="708"/>
    <w:semiHidden/>
    <w:pPr>
      <w:ind w:left="1470"/>
      <w:jc w:val="left"/>
    </w:pPr>
  </w:style>
  <w:style w:type="paragraph" w:styleId="887">
    <w:name w:val="toc 9"/>
    <w:basedOn w:val="708"/>
    <w:next w:val="708"/>
    <w:semiHidden/>
    <w:pPr>
      <w:ind w:left="1680"/>
      <w:jc w:val="left"/>
    </w:pPr>
  </w:style>
  <w:style w:type="paragraph" w:styleId="888">
    <w:name w:val="TOC Heading"/>
    <w:uiPriority w:val="39"/>
    <w:unhideWhenUsed/>
  </w:style>
  <w:style w:type="paragraph" w:styleId="889">
    <w:name w:val="table of figures"/>
    <w:basedOn w:val="708"/>
    <w:next w:val="708"/>
    <w:semiHidden/>
    <w:pPr>
      <w:ind w:left="840" w:hanging="420"/>
    </w:pPr>
  </w:style>
  <w:style w:type="character" w:styleId="890" w:customStyle="1">
    <w:name w:val="标题 1 Char"/>
    <w:link w:val="709"/>
    <w:rPr>
      <w:rFonts w:ascii="楷体_GB2312" w:hAnsi="Times New Roman" w:eastAsia="楷体_GB2312" w:cs="Times New Roman"/>
      <w:sz w:val="28"/>
      <w:szCs w:val="28"/>
    </w:rPr>
  </w:style>
  <w:style w:type="character" w:styleId="891" w:customStyle="1">
    <w:name w:val="标题 2 Char"/>
    <w:link w:val="710"/>
    <w:rPr>
      <w:rFonts w:ascii="Arial" w:hAnsi="Arial" w:eastAsia="幼圆" w:cs="Arial"/>
      <w:b/>
      <w:bCs/>
      <w:sz w:val="44"/>
      <w:szCs w:val="44"/>
    </w:rPr>
  </w:style>
  <w:style w:type="paragraph" w:styleId="892">
    <w:name w:val="Normal Indent"/>
    <w:basedOn w:val="708"/>
    <w:link w:val="893"/>
    <w:pPr>
      <w:ind w:firstLine="420"/>
    </w:pPr>
  </w:style>
  <w:style w:type="character" w:styleId="893" w:customStyle="1">
    <w:name w:val="正文缩进 Char"/>
    <w:link w:val="892"/>
    <w:rPr>
      <w:rFonts w:ascii="Times New Roman" w:hAnsi="Times New Roman" w:eastAsia="宋体" w:cs="Times New Roman"/>
      <w:szCs w:val="21"/>
    </w:rPr>
  </w:style>
  <w:style w:type="character" w:styleId="894" w:customStyle="1">
    <w:name w:val="标题 3 Char"/>
    <w:link w:val="711"/>
    <w:rPr>
      <w:rFonts w:ascii="Times New Roman" w:hAnsi="Times New Roman" w:eastAsia="宋体" w:cs="Times New Roman"/>
      <w:b/>
      <w:bCs/>
      <w:sz w:val="32"/>
      <w:szCs w:val="32"/>
    </w:rPr>
  </w:style>
  <w:style w:type="character" w:styleId="895" w:customStyle="1">
    <w:name w:val="标题 4 Char"/>
    <w:link w:val="712"/>
    <w:rPr>
      <w:rFonts w:ascii="Arial" w:hAnsi="Arial" w:eastAsia="黑体" w:cs="Arial"/>
      <w:b/>
      <w:bCs/>
      <w:sz w:val="28"/>
      <w:szCs w:val="28"/>
    </w:rPr>
  </w:style>
  <w:style w:type="character" w:styleId="896" w:customStyle="1">
    <w:name w:val="标题 5 Char"/>
    <w:link w:val="713"/>
    <w:rPr>
      <w:rFonts w:ascii="宋体" w:hAnsi="Times New Roman" w:eastAsia="宋体" w:cs="Times New Roman"/>
      <w:color w:val="000000"/>
      <w:sz w:val="28"/>
      <w:szCs w:val="28"/>
    </w:rPr>
  </w:style>
  <w:style w:type="character" w:styleId="897" w:customStyle="1">
    <w:name w:val="标题 6 Char"/>
    <w:link w:val="714"/>
    <w:rPr>
      <w:rFonts w:ascii="Arial" w:hAnsi="Arial" w:eastAsia="黑体" w:cs="Times New Roman"/>
      <w:b/>
      <w:bCs/>
      <w:sz w:val="24"/>
      <w:szCs w:val="24"/>
    </w:rPr>
  </w:style>
  <w:style w:type="character" w:styleId="898" w:customStyle="1">
    <w:name w:val="标题 7 Char"/>
    <w:link w:val="715"/>
    <w:rPr>
      <w:rFonts w:ascii="Times New Roman" w:hAnsi="Times New Roman" w:eastAsia="宋体" w:cs="Times New Roman"/>
      <w:b/>
      <w:bCs/>
      <w:sz w:val="24"/>
      <w:szCs w:val="24"/>
    </w:rPr>
  </w:style>
  <w:style w:type="character" w:styleId="899" w:customStyle="1">
    <w:name w:val="标题 8 Char"/>
    <w:link w:val="716"/>
    <w:rPr>
      <w:rFonts w:ascii="Arial" w:hAnsi="Arial" w:eastAsia="黑体" w:cs="Times New Roman"/>
      <w:sz w:val="24"/>
      <w:szCs w:val="24"/>
    </w:rPr>
  </w:style>
  <w:style w:type="character" w:styleId="900" w:customStyle="1">
    <w:name w:val="标题 9 Char"/>
    <w:link w:val="717"/>
    <w:rPr>
      <w:rFonts w:ascii="Arial" w:hAnsi="Arial" w:eastAsia="黑体" w:cs="Times New Roman"/>
      <w:szCs w:val="21"/>
    </w:rPr>
  </w:style>
  <w:style w:type="paragraph" w:styleId="901">
    <w:name w:val="List 3"/>
    <w:basedOn w:val="708"/>
    <w:pPr>
      <w:ind w:left="100" w:hanging="200"/>
    </w:pPr>
  </w:style>
  <w:style w:type="paragraph" w:styleId="902">
    <w:name w:val="Document Map"/>
    <w:basedOn w:val="708"/>
    <w:link w:val="903"/>
    <w:semiHidden/>
    <w:pPr>
      <w:shd w:val="clear" w:color="auto" w:fill="000080"/>
    </w:pPr>
  </w:style>
  <w:style w:type="character" w:styleId="903" w:customStyle="1">
    <w:name w:val="文档结构图 Char"/>
    <w:link w:val="902"/>
    <w:semiHidden/>
    <w:rPr>
      <w:rFonts w:ascii="Times New Roman" w:hAnsi="Times New Roman" w:eastAsia="宋体" w:cs="Times New Roman"/>
      <w:szCs w:val="21"/>
      <w:shd w:val="clear" w:color="auto" w:fill="000080"/>
    </w:rPr>
  </w:style>
  <w:style w:type="paragraph" w:styleId="904">
    <w:name w:val="annotation text"/>
    <w:basedOn w:val="708"/>
    <w:link w:val="905"/>
    <w:semiHidden/>
    <w:pPr>
      <w:jc w:val="left"/>
    </w:pPr>
  </w:style>
  <w:style w:type="character" w:styleId="905" w:customStyle="1">
    <w:name w:val="批注文字 Char"/>
    <w:link w:val="904"/>
    <w:semiHidden/>
    <w:rPr>
      <w:rFonts w:ascii="Times New Roman" w:hAnsi="Times New Roman" w:eastAsia="宋体" w:cs="Times New Roman"/>
      <w:szCs w:val="21"/>
    </w:rPr>
  </w:style>
  <w:style w:type="paragraph" w:styleId="906">
    <w:name w:val="Body Text 3"/>
    <w:basedOn w:val="708"/>
    <w:link w:val="907"/>
    <w:rPr>
      <w:rFonts w:ascii="仿宋_GB2312" w:hAnsi="Arial" w:eastAsia="仿宋_GB2312"/>
      <w:sz w:val="32"/>
      <w:szCs w:val="32"/>
    </w:rPr>
  </w:style>
  <w:style w:type="character" w:styleId="907" w:customStyle="1">
    <w:name w:val="正文文本 3 Char"/>
    <w:link w:val="906"/>
    <w:rPr>
      <w:rFonts w:ascii="仿宋_GB2312" w:hAnsi="Arial" w:eastAsia="仿宋_GB2312" w:cs="Times New Roman"/>
      <w:sz w:val="32"/>
      <w:szCs w:val="32"/>
    </w:rPr>
  </w:style>
  <w:style w:type="paragraph" w:styleId="908">
    <w:name w:val="Body Text"/>
    <w:basedOn w:val="708"/>
    <w:link w:val="909"/>
    <w:rPr>
      <w:rFonts w:ascii="楷体_GB2312" w:hAnsi="Arial" w:eastAsia="楷体_GB2312"/>
      <w:sz w:val="28"/>
      <w:szCs w:val="28"/>
    </w:rPr>
  </w:style>
  <w:style w:type="character" w:styleId="909" w:customStyle="1">
    <w:name w:val="正文文本 Char"/>
    <w:link w:val="908"/>
    <w:rPr>
      <w:rFonts w:ascii="楷体_GB2312" w:hAnsi="Arial" w:eastAsia="楷体_GB2312" w:cs="Times New Roman"/>
      <w:sz w:val="28"/>
      <w:szCs w:val="28"/>
    </w:rPr>
  </w:style>
  <w:style w:type="paragraph" w:styleId="910">
    <w:name w:val="Body Text Indent"/>
    <w:basedOn w:val="708"/>
    <w:link w:val="911"/>
    <w:pPr>
      <w:ind w:firstLine="645"/>
    </w:pPr>
    <w:rPr>
      <w:rFonts w:ascii="楷体_GB2312" w:eastAsia="楷体_GB2312"/>
      <w:sz w:val="32"/>
      <w:szCs w:val="32"/>
    </w:rPr>
  </w:style>
  <w:style w:type="character" w:styleId="911" w:customStyle="1">
    <w:name w:val="正文文本缩进 Char"/>
    <w:link w:val="910"/>
    <w:rPr>
      <w:rFonts w:ascii="楷体_GB2312" w:hAnsi="Times New Roman" w:eastAsia="楷体_GB2312" w:cs="Times New Roman"/>
      <w:sz w:val="32"/>
      <w:szCs w:val="32"/>
    </w:rPr>
  </w:style>
  <w:style w:type="paragraph" w:styleId="912">
    <w:name w:val="List 2"/>
    <w:basedOn w:val="708"/>
    <w:pPr>
      <w:ind w:left="100" w:hanging="200"/>
    </w:pPr>
  </w:style>
  <w:style w:type="paragraph" w:styleId="913">
    <w:name w:val="Plain Text"/>
    <w:basedOn w:val="708"/>
    <w:link w:val="914"/>
    <w:rPr>
      <w:rFonts w:ascii="宋体" w:hAnsi="Courier New" w:cs="Courier New"/>
    </w:rPr>
  </w:style>
  <w:style w:type="character" w:styleId="914" w:customStyle="1">
    <w:name w:val="纯文本 Char"/>
    <w:link w:val="913"/>
    <w:rPr>
      <w:rFonts w:ascii="宋体" w:hAnsi="Courier New" w:eastAsia="宋体" w:cs="Courier New"/>
      <w:szCs w:val="21"/>
    </w:rPr>
  </w:style>
  <w:style w:type="paragraph" w:styleId="915">
    <w:name w:val="Date"/>
    <w:basedOn w:val="708"/>
    <w:next w:val="708"/>
    <w:link w:val="916"/>
    <w:rPr>
      <w:sz w:val="24"/>
      <w:szCs w:val="24"/>
    </w:rPr>
  </w:style>
  <w:style w:type="character" w:styleId="916" w:customStyle="1">
    <w:name w:val="日期 Char"/>
    <w:link w:val="915"/>
    <w:rPr>
      <w:rFonts w:ascii="Times New Roman" w:hAnsi="Times New Roman" w:eastAsia="宋体" w:cs="Times New Roman"/>
      <w:sz w:val="24"/>
      <w:szCs w:val="24"/>
    </w:rPr>
  </w:style>
  <w:style w:type="paragraph" w:styleId="917">
    <w:name w:val="Body Text Indent 2"/>
    <w:basedOn w:val="708"/>
    <w:link w:val="918"/>
    <w:pPr>
      <w:ind w:left="630" w:firstLine="645"/>
    </w:pPr>
    <w:rPr>
      <w:rFonts w:ascii="Arial" w:hAnsi="Arial" w:eastAsia="仿宋_GB2312" w:cs="Arial"/>
      <w:sz w:val="32"/>
      <w:szCs w:val="32"/>
    </w:rPr>
  </w:style>
  <w:style w:type="character" w:styleId="918" w:customStyle="1">
    <w:name w:val="正文文本缩进 2 Char"/>
    <w:link w:val="917"/>
    <w:rPr>
      <w:rFonts w:ascii="Arial" w:hAnsi="Arial" w:eastAsia="仿宋_GB2312" w:cs="Arial"/>
      <w:sz w:val="32"/>
      <w:szCs w:val="32"/>
    </w:rPr>
  </w:style>
  <w:style w:type="paragraph" w:styleId="919">
    <w:name w:val="Balloon Text"/>
    <w:basedOn w:val="708"/>
    <w:link w:val="920"/>
    <w:semiHidden/>
    <w:rPr>
      <w:sz w:val="18"/>
      <w:szCs w:val="18"/>
    </w:rPr>
  </w:style>
  <w:style w:type="character" w:styleId="920" w:customStyle="1">
    <w:name w:val="批注框文本 Char"/>
    <w:link w:val="919"/>
    <w:semiHidden/>
    <w:rPr>
      <w:rFonts w:ascii="Times New Roman" w:hAnsi="Times New Roman" w:eastAsia="宋体" w:cs="Times New Roman"/>
      <w:sz w:val="18"/>
      <w:szCs w:val="18"/>
    </w:rPr>
  </w:style>
  <w:style w:type="character" w:styleId="921" w:customStyle="1">
    <w:name w:val="页脚 Char"/>
    <w:link w:val="742"/>
    <w:uiPriority w:val="99"/>
    <w:rPr>
      <w:rFonts w:ascii="Times New Roman" w:hAnsi="Times New Roman" w:eastAsia="宋体" w:cs="Times New Roman"/>
      <w:sz w:val="18"/>
      <w:szCs w:val="18"/>
    </w:rPr>
  </w:style>
  <w:style w:type="character" w:styleId="922" w:customStyle="1">
    <w:name w:val="页眉 Char"/>
    <w:link w:val="740"/>
    <w:rPr>
      <w:rFonts w:ascii="Times New Roman" w:hAnsi="Times New Roman" w:eastAsia="宋体" w:cs="Times New Roman"/>
      <w:sz w:val="18"/>
      <w:szCs w:val="18"/>
    </w:rPr>
  </w:style>
  <w:style w:type="paragraph" w:styleId="923">
    <w:name w:val="List"/>
    <w:basedOn w:val="708"/>
    <w:pPr>
      <w:ind w:left="200" w:hanging="200"/>
    </w:pPr>
  </w:style>
  <w:style w:type="paragraph" w:styleId="924">
    <w:name w:val="Body Text Indent 3"/>
    <w:basedOn w:val="708"/>
    <w:link w:val="925"/>
    <w:pPr>
      <w:ind w:left="645" w:firstLine="645"/>
    </w:pPr>
    <w:rPr>
      <w:rFonts w:ascii="Arial" w:hAnsi="Arial" w:eastAsia="仿宋_GB2312" w:cs="Arial"/>
      <w:color w:val="ffff00"/>
      <w:sz w:val="32"/>
      <w:szCs w:val="32"/>
    </w:rPr>
  </w:style>
  <w:style w:type="character" w:styleId="925" w:customStyle="1">
    <w:name w:val="正文文本缩进 3 Char"/>
    <w:link w:val="924"/>
    <w:rPr>
      <w:rFonts w:ascii="Arial" w:hAnsi="Arial" w:eastAsia="仿宋_GB2312" w:cs="Arial"/>
      <w:color w:val="ffff00"/>
      <w:sz w:val="32"/>
      <w:szCs w:val="32"/>
    </w:rPr>
  </w:style>
  <w:style w:type="paragraph" w:styleId="926">
    <w:name w:val="Body Text 2"/>
    <w:basedOn w:val="708"/>
    <w:link w:val="927"/>
    <w:pPr>
      <w:jc w:val="center"/>
      <w:widowControl/>
    </w:pPr>
    <w:rPr>
      <w:rFonts w:ascii="楷体_GB2312" w:eastAsia="楷体_GB2312"/>
      <w:sz w:val="28"/>
      <w:szCs w:val="28"/>
    </w:rPr>
  </w:style>
  <w:style w:type="character" w:styleId="927" w:customStyle="1">
    <w:name w:val="正文文本 2 Char"/>
    <w:link w:val="926"/>
    <w:rPr>
      <w:rFonts w:ascii="楷体_GB2312" w:hAnsi="Times New Roman" w:eastAsia="楷体_GB2312" w:cs="Times New Roman"/>
      <w:sz w:val="28"/>
      <w:szCs w:val="28"/>
    </w:rPr>
  </w:style>
  <w:style w:type="paragraph" w:styleId="928">
    <w:name w:val="Normal (Web)"/>
    <w:basedOn w:val="708"/>
    <w:uiPriority w:val="99"/>
    <w:pPr>
      <w:jc w:val="left"/>
      <w:spacing w:before="100" w:beforeAutospacing="1" w:after="100" w:afterAutospacing="1"/>
      <w:widowControl/>
    </w:pPr>
    <w:rPr>
      <w:rFonts w:ascii="宋体" w:hAnsi="宋体" w:cs="宋体"/>
      <w:sz w:val="24"/>
      <w:szCs w:val="24"/>
    </w:rPr>
  </w:style>
  <w:style w:type="paragraph" w:styleId="929">
    <w:name w:val="index 1"/>
    <w:basedOn w:val="708"/>
    <w:next w:val="708"/>
    <w:semiHidden/>
    <w:pPr>
      <w:spacing w:line="240" w:lineRule="atLeast"/>
    </w:pPr>
    <w:rPr>
      <w:b/>
      <w:bCs/>
    </w:rPr>
  </w:style>
  <w:style w:type="paragraph" w:styleId="930">
    <w:name w:val="annotation subject"/>
    <w:basedOn w:val="904"/>
    <w:next w:val="904"/>
    <w:link w:val="931"/>
    <w:semiHidden/>
    <w:rPr>
      <w:b/>
      <w:bCs/>
    </w:rPr>
  </w:style>
  <w:style w:type="character" w:styleId="931" w:customStyle="1">
    <w:name w:val="批注主题 Char"/>
    <w:link w:val="930"/>
    <w:semiHidden/>
    <w:rPr>
      <w:rFonts w:ascii="Times New Roman" w:hAnsi="Times New Roman" w:eastAsia="宋体" w:cs="Times New Roman"/>
      <w:b/>
      <w:bCs/>
      <w:szCs w:val="21"/>
    </w:rPr>
  </w:style>
  <w:style w:type="paragraph" w:styleId="932">
    <w:name w:val="Body Text First Indent"/>
    <w:basedOn w:val="708"/>
    <w:link w:val="933"/>
    <w:pPr>
      <w:ind w:firstLine="200"/>
      <w:spacing w:line="360" w:lineRule="auto"/>
    </w:pPr>
    <w:rPr>
      <w:rFonts w:ascii="仿宋_GB2312" w:eastAsia="仿宋_GB2312"/>
      <w:sz w:val="30"/>
      <w:szCs w:val="30"/>
    </w:rPr>
  </w:style>
  <w:style w:type="character" w:styleId="933" w:customStyle="1">
    <w:name w:val="正文首行缩进 Char"/>
    <w:link w:val="932"/>
    <w:rPr>
      <w:rFonts w:ascii="仿宋_GB2312" w:hAnsi="Times New Roman" w:eastAsia="仿宋_GB2312" w:cs="Times New Roman"/>
      <w:sz w:val="30"/>
      <w:szCs w:val="30"/>
    </w:rPr>
  </w:style>
  <w:style w:type="paragraph" w:styleId="934">
    <w:name w:val="Body Text First Indent 2"/>
    <w:basedOn w:val="910"/>
    <w:link w:val="935"/>
    <w:pPr>
      <w:ind w:firstLine="420"/>
      <w:spacing w:line="360" w:lineRule="auto"/>
    </w:pPr>
    <w:rPr>
      <w:rFonts w:ascii="宋体" w:hAnsi="宋体" w:eastAsia="宋体"/>
      <w:sz w:val="21"/>
      <w:szCs w:val="20"/>
    </w:rPr>
  </w:style>
  <w:style w:type="character" w:styleId="935" w:customStyle="1">
    <w:name w:val="正文首行缩进 2 Char"/>
    <w:link w:val="934"/>
    <w:rPr>
      <w:rFonts w:ascii="宋体" w:hAnsi="宋体" w:eastAsia="宋体" w:cs="Times New Roman"/>
      <w:sz w:val="32"/>
      <w:szCs w:val="20"/>
    </w:rPr>
  </w:style>
  <w:style w:type="character" w:styleId="936">
    <w:name w:val="Strong"/>
    <w:qFormat/>
    <w:rPr>
      <w:b/>
      <w:bCs/>
    </w:rPr>
  </w:style>
  <w:style w:type="character" w:styleId="937">
    <w:name w:val="page number"/>
  </w:style>
  <w:style w:type="character" w:styleId="938" w:customStyle="1">
    <w:name w:val="已访问的超链接"/>
    <w:rPr>
      <w:color w:val="800080"/>
      <w:u w:val="single"/>
    </w:rPr>
  </w:style>
  <w:style w:type="character" w:styleId="939">
    <w:name w:val="annotation reference"/>
    <w:semiHidden/>
    <w:rPr>
      <w:sz w:val="21"/>
      <w:szCs w:val="21"/>
    </w:rPr>
  </w:style>
  <w:style w:type="character" w:styleId="940" w:customStyle="1">
    <w:name w:val="font5 Char"/>
    <w:rPr>
      <w:rFonts w:ascii="宋体" w:hAnsi="宋体" w:eastAsia="宋体"/>
      <w:sz w:val="28"/>
      <w:szCs w:val="28"/>
      <w:lang w:val="en-US" w:eastAsia="zh-CN" w:bidi="ar-SA"/>
    </w:rPr>
  </w:style>
  <w:style w:type="character" w:styleId="941" w:customStyle="1">
    <w:name w:val="二级目录 Char"/>
    <w:link w:val="942"/>
    <w:rPr>
      <w:b/>
      <w:sz w:val="30"/>
      <w:szCs w:val="28"/>
    </w:rPr>
  </w:style>
  <w:style w:type="paragraph" w:styleId="942" w:customStyle="1">
    <w:name w:val="二级目录"/>
    <w:next w:val="708"/>
    <w:link w:val="941"/>
    <w:pPr>
      <w:numPr>
        <w:numId w:val="2"/>
      </w:numPr>
      <w:tabs>
        <w:tab w:val="left" w:pos="907" w:leader="none"/>
        <w:tab w:val="left" w:pos="1145" w:leader="none"/>
      </w:tabs>
      <w:outlineLvl w:val="1"/>
    </w:pPr>
    <w:rPr>
      <w:b/>
      <w:sz w:val="30"/>
      <w:szCs w:val="28"/>
    </w:rPr>
  </w:style>
  <w:style w:type="character" w:styleId="943" w:customStyle="1">
    <w:name w:val="列出段落 Char"/>
    <w:link w:val="944"/>
    <w:rPr>
      <w:rFonts w:ascii="Calibri" w:hAnsi="Calibri"/>
      <w:sz w:val="24"/>
      <w:szCs w:val="24"/>
      <w:lang w:eastAsia="en-US" w:bidi="en-US"/>
    </w:rPr>
  </w:style>
  <w:style w:type="paragraph" w:styleId="944" w:customStyle="1">
    <w:name w:val="列出段落1"/>
    <w:basedOn w:val="708"/>
    <w:link w:val="943"/>
    <w:qFormat/>
    <w:pPr>
      <w:contextualSpacing/>
      <w:ind w:left="720"/>
      <w:jc w:val="left"/>
      <w:widowControl/>
    </w:pPr>
    <w:rPr>
      <w:rFonts w:ascii="Calibri" w:hAnsi="Calibri"/>
      <w:sz w:val="24"/>
      <w:szCs w:val="24"/>
      <w:lang w:eastAsia="en-US" w:bidi="en-US"/>
    </w:rPr>
  </w:style>
  <w:style w:type="paragraph" w:styleId="945" w:customStyle="1">
    <w:name w:val="Body Text(ch)"/>
    <w:basedOn w:val="708"/>
    <w:next w:val="908"/>
    <w:pPr>
      <w:spacing w:after="120"/>
    </w:pPr>
    <w:rPr>
      <w:rFonts w:ascii="宋体" w:hAnsi="Arial"/>
      <w:bCs/>
      <w:iCs/>
      <w:szCs w:val="24"/>
    </w:rPr>
  </w:style>
  <w:style w:type="paragraph" w:styleId="946" w:customStyle="1">
    <w:name w:val="xl27"/>
    <w:basedOn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6"/>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Char"/>
    <w:basedOn w:val="708"/>
    <w:pPr>
      <w:ind w:firstLine="200"/>
      <w:tabs>
        <w:tab w:val="left" w:pos="360" w:leader="none"/>
      </w:tabs>
    </w:pPr>
    <w:rPr>
      <w:sz w:val="28"/>
      <w:szCs w:val="30"/>
    </w:rPr>
  </w:style>
  <w:style w:type="paragraph" w:styleId="949" w:customStyle="1">
    <w:name w:val="Char"/>
    <w:basedOn w:val="902"/>
    <w:rPr>
      <w:rFonts w:ascii="Tahoma" w:hAnsi="Tahoma"/>
      <w:sz w:val="24"/>
      <w:szCs w:val="24"/>
    </w:rPr>
  </w:style>
  <w:style w:type="paragraph" w:styleId="950" w:customStyle="1">
    <w:name w:val="普通正文"/>
    <w:basedOn w:val="708"/>
    <w:pPr>
      <w:ind w:firstLine="480"/>
      <w:jc w:val="left"/>
      <w:spacing w:before="120" w:after="120" w:line="360" w:lineRule="auto"/>
    </w:pPr>
    <w:rPr>
      <w:rFonts w:ascii="Arial" w:hAnsi="Arial"/>
      <w:sz w:val="24"/>
      <w:szCs w:val="24"/>
    </w:rPr>
  </w:style>
  <w:style w:type="paragraph" w:styleId="951" w:customStyle="1">
    <w:name w:val="table_lines"/>
    <w:basedOn w:val="708"/>
    <w:pPr>
      <w:jc w:val="left"/>
      <w:widowControl/>
    </w:pPr>
    <w:rPr>
      <w:sz w:val="20"/>
      <w:szCs w:val="20"/>
      <w:lang w:val="de-DE" w:eastAsia="de-DE"/>
    </w:rPr>
  </w:style>
  <w:style w:type="paragraph" w:styleId="952" w:customStyle="1">
    <w:name w:val="附录1"/>
    <w:pPr>
      <w:ind w:left="907" w:hanging="907"/>
      <w:spacing w:before="240" w:line="600" w:lineRule="atLeast"/>
      <w:tabs>
        <w:tab w:val="left" w:pos="907" w:leader="none"/>
      </w:tabs>
    </w:pPr>
    <w:rPr>
      <w:rFonts w:ascii="Times New Roman" w:hAnsi="Times New Roman"/>
      <w:b/>
      <w:i/>
      <w:sz w:val="28"/>
    </w:rPr>
  </w:style>
  <w:style w:type="paragraph" w:styleId="953" w:customStyle="1">
    <w:name w:val="font7"/>
    <w:basedOn w:val="708"/>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902"/>
    <w:pPr>
      <w:spacing w:line="360" w:lineRule="auto"/>
    </w:pPr>
    <w:rPr>
      <w:rFonts w:ascii="Tahoma" w:hAnsi="Tahoma"/>
      <w:sz w:val="24"/>
      <w:szCs w:val="24"/>
    </w:rPr>
  </w:style>
  <w:style w:type="paragraph" w:styleId="955" w:customStyle="1">
    <w:name w:val="列表段落1"/>
    <w:basedOn w:val="708"/>
    <w:qFormat/>
    <w:pPr>
      <w:contextualSpacing/>
      <w:ind w:left="720"/>
      <w:jc w:val="left"/>
      <w:widowControl/>
    </w:pPr>
    <w:rPr>
      <w:rFonts w:ascii="Calibri" w:hAnsi="Calibri"/>
      <w:sz w:val="24"/>
      <w:szCs w:val="24"/>
      <w:lang w:eastAsia="en-US" w:bidi="en-US"/>
    </w:rPr>
  </w:style>
  <w:style w:type="paragraph" w:styleId="956" w:customStyle="1">
    <w:name w:val="4"/>
    <w:basedOn w:val="708"/>
    <w:next w:val="924"/>
    <w:pPr>
      <w:ind w:firstLine="420"/>
      <w:spacing w:line="360" w:lineRule="auto"/>
    </w:pPr>
    <w:rPr>
      <w:color w:val="ff0000"/>
      <w:sz w:val="24"/>
      <w:szCs w:val="24"/>
    </w:rPr>
  </w:style>
  <w:style w:type="paragraph" w:styleId="957" w:customStyle="1">
    <w:name w:val="普通 (Web)"/>
    <w:basedOn w:val="708"/>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708"/>
    <w:pPr>
      <w:spacing w:line="360" w:lineRule="auto"/>
    </w:pPr>
    <w:rPr>
      <w:sz w:val="24"/>
      <w:szCs w:val="20"/>
    </w:rPr>
  </w:style>
  <w:style w:type="paragraph" w:styleId="959" w:customStyle="1">
    <w:name w:val="样式1"/>
    <w:basedOn w:val="708"/>
    <w:pPr>
      <w:numPr>
        <w:numId w:val="3"/>
      </w:numPr>
      <w:tabs>
        <w:tab w:val="left" w:pos="709" w:leader="none"/>
      </w:tabs>
    </w:pPr>
    <w:rPr>
      <w:rFonts w:ascii="宋体" w:hAnsi="宋体"/>
    </w:rPr>
  </w:style>
  <w:style w:type="paragraph" w:styleId="960" w:customStyle="1">
    <w:name w:val="font6"/>
    <w:basedOn w:val="708"/>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7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708"/>
    <w:next w:val="7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708"/>
    <w:next w:val="708"/>
    <w:pPr>
      <w:ind w:firstLine="624"/>
      <w:spacing w:line="590" w:lineRule="atLeast"/>
    </w:pPr>
    <w:rPr>
      <w:rFonts w:ascii="方正黑体_GBK" w:eastAsia="方正黑体_GBK"/>
      <w:sz w:val="32"/>
      <w:szCs w:val="32"/>
    </w:rPr>
  </w:style>
  <w:style w:type="paragraph" w:styleId="964" w:customStyle="1">
    <w:name w:val="xl24"/>
    <w:basedOn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9"/>
    <w:basedOn w:val="7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Char Char Char Char Char Char Char Char"/>
    <w:basedOn w:val="708"/>
    <w:pPr>
      <w:jc w:val="left"/>
      <w:spacing w:after="160" w:line="240" w:lineRule="exact"/>
      <w:widowControl/>
    </w:pPr>
    <w:rPr>
      <w:rFonts w:ascii="Verdana" w:hAnsi="Verdana"/>
      <w:sz w:val="20"/>
      <w:szCs w:val="20"/>
      <w:lang w:eastAsia="en-US"/>
    </w:rPr>
  </w:style>
  <w:style w:type="paragraph" w:styleId="967" w:customStyle="1">
    <w:name w:val="xl28"/>
    <w:basedOn w:val="7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customStyle="1">
    <w:name w:val="Char Char Char Char Char Char Char Char"/>
    <w:basedOn w:val="708"/>
    <w:pPr>
      <w:jc w:val="left"/>
      <w:spacing w:after="160" w:line="240" w:lineRule="exact"/>
      <w:widowControl/>
    </w:pPr>
    <w:rPr>
      <w:rFonts w:ascii="Verdana" w:hAnsi="Verdana"/>
      <w:sz w:val="20"/>
      <w:szCs w:val="20"/>
      <w:lang w:eastAsia="en-US"/>
    </w:rPr>
  </w:style>
  <w:style w:type="paragraph" w:styleId="969" w:customStyle="1">
    <w:name w:val="xl30"/>
    <w:basedOn w:val="708"/>
    <w:pPr>
      <w:jc w:val="center"/>
      <w:spacing w:before="100" w:beforeAutospacing="1" w:after="100" w:afterAutospacing="1"/>
      <w:widowControl/>
    </w:pPr>
    <w:rPr>
      <w:rFonts w:ascii="宋体" w:hAnsi="宋体"/>
      <w:b/>
      <w:bCs/>
      <w:sz w:val="36"/>
      <w:szCs w:val="36"/>
    </w:rPr>
  </w:style>
  <w:style w:type="paragraph" w:styleId="970" w:customStyle="1">
    <w:name w:val="Char Char Char Char"/>
    <w:basedOn w:val="902"/>
    <w:pPr>
      <w:spacing w:line="360" w:lineRule="auto"/>
    </w:pPr>
    <w:rPr>
      <w:rFonts w:ascii="Tahoma" w:hAnsi="Tahoma"/>
      <w:sz w:val="24"/>
      <w:szCs w:val="24"/>
    </w:rPr>
  </w:style>
  <w:style w:type="paragraph" w:styleId="971" w:customStyle="1">
    <w:name w:val="table_1stline"/>
    <w:basedOn w:val="708"/>
    <w:pPr>
      <w:jc w:val="left"/>
      <w:spacing w:before="120"/>
      <w:widowControl/>
    </w:pPr>
    <w:rPr>
      <w:bCs/>
      <w:sz w:val="20"/>
      <w:szCs w:val="20"/>
      <w:lang w:val="de-DE" w:eastAsia="de-DE"/>
    </w:rPr>
  </w:style>
  <w:style w:type="paragraph" w:styleId="972" w:customStyle="1">
    <w:name w:val="font5"/>
    <w:basedOn w:val="708"/>
    <w:pPr>
      <w:jc w:val="left"/>
      <w:spacing w:before="100" w:beforeAutospacing="1" w:after="100" w:afterAutospacing="1"/>
      <w:widowControl/>
    </w:pPr>
    <w:rPr>
      <w:rFonts w:hint="eastAsia" w:ascii="宋体" w:hAnsi="宋体"/>
      <w:sz w:val="28"/>
      <w:szCs w:val="28"/>
    </w:rPr>
  </w:style>
  <w:style w:type="paragraph" w:styleId="973" w:customStyle="1">
    <w:name w:val="标题1"/>
    <w:basedOn w:val="708"/>
    <w:next w:val="708"/>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Revision"/>
    <w:uiPriority w:val="99"/>
    <w:semiHidden/>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18</cp:revision>
  <dcterms:created xsi:type="dcterms:W3CDTF">2026-05-11T08:12:00Z</dcterms:created>
  <dcterms:modified xsi:type="dcterms:W3CDTF">2026-05-15T06:18:20Z</dcterms:modified>
</cp:coreProperties>
</file>