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2"/>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42"/>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42"/>
        <w:ind w:firstLine="300"/>
        <w:spacing w:line="360" w:lineRule="auto"/>
        <w:rPr>
          <w:color w:val="000000"/>
          <w:sz w:val="60"/>
          <w:szCs w:val="60"/>
          <w:highlight w:val="none"/>
        </w:rPr>
      </w:pPr>
      <w:r>
        <w:rPr>
          <w:color w:val="000000"/>
          <w:sz w:val="60"/>
          <w:szCs w:val="60"/>
          <w:highlight w:val="none"/>
        </w:rPr>
      </w:r>
      <w:r/>
    </w:p>
    <w:p>
      <w:pPr>
        <w:pStyle w:val="942"/>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42"/>
        <w:jc w:val="center"/>
        <w:rPr>
          <w:b/>
          <w:bCs/>
          <w:color w:val="000000"/>
          <w:sz w:val="60"/>
          <w:szCs w:val="60"/>
          <w:highlight w:val="none"/>
        </w:rPr>
      </w:pPr>
      <w:r>
        <w:rPr>
          <w:b/>
          <w:bCs/>
          <w:color w:val="000000"/>
          <w:sz w:val="60"/>
          <w:szCs w:val="60"/>
          <w:highlight w:val="none"/>
        </w:rPr>
      </w:r>
      <w:r/>
    </w:p>
    <w:p>
      <w:pPr>
        <w:pStyle w:val="942"/>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42"/>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42"/>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42"/>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42"/>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ascii="宋体" w:hAnsi="宋体" w:eastAsia="宋体" w:cs="宋体"/>
          <w:bCs/>
          <w:color w:val="000000"/>
          <w:sz w:val="36"/>
          <w:szCs w:val="36"/>
          <w:highlight w:val="none"/>
          <w:u w:val="single"/>
          <w:lang w:val="en-US" w:eastAsia="zh-CN"/>
        </w:rPr>
        <w:t xml:space="preserve">2026-2027年度照明设施零星迁改</w:t>
      </w:r>
      <w:r>
        <w:rPr>
          <w:rFonts w:hint="eastAsia" w:ascii="宋体" w:hAnsi="宋体" w:eastAsia="宋体" w:cs="宋体"/>
          <w:bCs/>
          <w:color w:val="000000"/>
          <w:sz w:val="36"/>
          <w:szCs w:val="36"/>
          <w:highlight w:val="none"/>
          <w:u w:val="single"/>
          <w:lang w:val="en-US" w:eastAsia="zh-CN"/>
        </w:rPr>
      </w:r>
      <w:r/>
    </w:p>
    <w:p>
      <w:pPr>
        <w:pStyle w:val="942"/>
        <w:jc w:val="left"/>
        <w:spacing w:line="360" w:lineRule="auto"/>
        <w:tabs>
          <w:tab w:val="left" w:pos="5609" w:leader="none"/>
        </w:tabs>
        <w:rPr>
          <w:rFonts w:ascii="宋体" w:hAnsi="宋体" w:eastAsia="宋体" w:cs="宋体"/>
          <w:bCs/>
          <w:color w:val="000000"/>
          <w:sz w:val="36"/>
          <w:szCs w:val="36"/>
          <w:highlight w:val="none"/>
          <w:lang w:val="en-US" w:eastAsia="zh-CN"/>
        </w:rPr>
      </w:pPr>
      <w:r>
        <w:rPr>
          <w:rFonts w:hint="eastAsia" w:ascii="宋体" w:hAnsi="宋体" w:cs="宋体"/>
          <w:bCs/>
          <w:color w:val="000000"/>
          <w:sz w:val="36"/>
          <w:szCs w:val="36"/>
          <w:highlight w:val="none"/>
        </w:rPr>
        <w:t xml:space="preserve">项目编号</w:t>
      </w:r>
      <w:r>
        <w:rPr>
          <w:rFonts w:hint="eastAsia" w:ascii="宋体" w:hAnsi="宋体" w:eastAsia="宋体" w:cs="宋体"/>
          <w:bCs/>
          <w:color w:val="000000"/>
          <w:sz w:val="36"/>
          <w:szCs w:val="36"/>
          <w:highlight w:val="none"/>
          <w:u w:val="none"/>
          <w:lang w:val="en-US" w:eastAsia="zh-CN"/>
        </w:rPr>
        <w:t xml:space="preserve">：</w:t>
      </w:r>
      <w:r>
        <w:rPr>
          <w:rFonts w:ascii="宋体" w:hAnsi="宋体" w:eastAsia="宋体" w:cs="宋体"/>
          <w:bCs/>
          <w:color w:val="000000"/>
          <w:sz w:val="36"/>
          <w:szCs w:val="36"/>
          <w:highlight w:val="none"/>
          <w:u w:val="single"/>
          <w:lang w:val="en-US" w:eastAsia="zh-CN"/>
        </w:rPr>
        <w:t xml:space="preserve">JSZC-320412-JSWJ-C2026-0009</w:t>
      </w:r>
      <w:r>
        <w:rPr>
          <w:rFonts w:ascii="宋体" w:hAnsi="宋体" w:eastAsia="宋体" w:cs="宋体"/>
          <w:bCs/>
          <w:color w:val="000000"/>
          <w:sz w:val="36"/>
          <w:szCs w:val="36"/>
          <w:highlight w:val="none"/>
          <w:lang w:val="en-US" w:eastAsia="zh-CN"/>
        </w:rPr>
      </w:r>
      <w:r/>
    </w:p>
    <w:p>
      <w:pPr>
        <w:pStyle w:val="942"/>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常州市武进区市政公用事业管理处</w:t>
      </w:r>
      <w:r>
        <w:rPr>
          <w:rFonts w:ascii="宋体" w:hAnsi="宋体" w:eastAsia="宋体" w:cs="宋体"/>
          <w:bCs/>
          <w:color w:val="000000"/>
          <w:sz w:val="36"/>
          <w:szCs w:val="36"/>
          <w:highlight w:val="none"/>
          <w:u w:val="single"/>
          <w:lang w:val="en-US" w:eastAsia="zh-CN"/>
        </w:rPr>
      </w:r>
      <w:r/>
    </w:p>
    <w:p>
      <w:pPr>
        <w:pStyle w:val="942"/>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42"/>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四</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42"/>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42"/>
        <w:jc w:val="left"/>
        <w:widowControl/>
        <w:rPr>
          <w:color w:val="000000"/>
          <w:sz w:val="24"/>
          <w:highlight w:val="none"/>
        </w:rPr>
      </w:pPr>
      <w:r>
        <w:rPr>
          <w:color w:val="000000"/>
          <w:sz w:val="24"/>
          <w:highlight w:val="none"/>
        </w:rPr>
      </w:r>
      <w:r/>
    </w:p>
    <w:p>
      <w:pPr>
        <w:pStyle w:val="942"/>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42"/>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95"/>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5</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sz w:val="28"/>
          <w:szCs w:val="28"/>
          <w:highlight w:val="none"/>
        </w:rPr>
        <w:fldChar w:fldCharType="begin"/>
      </w:r>
      <w:r>
        <w:rPr>
          <w:sz w:val="28"/>
          <w:szCs w:val="28"/>
          <w:highlight w:val="none"/>
        </w:rPr>
        <w:instrText xml:space="preserve"> PAGEREF _Toc1041 \h </w:instrText>
      </w:r>
      <w:r>
        <w:rPr>
          <w:sz w:val="28"/>
          <w:szCs w:val="28"/>
          <w:highlight w:val="none"/>
        </w:rPr>
        <w:fldChar w:fldCharType="separate"/>
      </w:r>
      <w:r>
        <w:rPr>
          <w:sz w:val="28"/>
          <w:szCs w:val="28"/>
          <w:highlight w:val="none"/>
        </w:rPr>
        <w:t xml:space="preserve">20</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49</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72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5"/>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73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42"/>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42"/>
        <w:jc w:val="center"/>
        <w:spacing w:line="480" w:lineRule="auto"/>
        <w:rPr>
          <w:rFonts w:hint="eastAsia"/>
          <w:color w:val="000000"/>
          <w:szCs w:val="36"/>
          <w:highlight w:val="none"/>
        </w:rPr>
      </w:pPr>
      <w:r>
        <w:rPr>
          <w:rFonts w:hint="eastAsia"/>
          <w:color w:val="000000"/>
          <w:szCs w:val="36"/>
          <w:highlight w:val="none"/>
        </w:rPr>
      </w:r>
      <w:r/>
    </w:p>
    <w:p>
      <w:pPr>
        <w:pStyle w:val="942"/>
        <w:rPr>
          <w:color w:val="000000"/>
          <w:highlight w:val="none"/>
        </w:rPr>
      </w:pPr>
      <w:r/>
      <w:bookmarkEnd w:id="0"/>
      <w:r>
        <w:rPr>
          <w:color w:val="000000"/>
          <w:highlight w:val="none"/>
        </w:rPr>
      </w:r>
      <w:r/>
    </w:p>
    <w:p>
      <w:pPr>
        <w:pStyle w:val="942"/>
        <w:rPr>
          <w:color w:val="000000"/>
          <w:highlight w:val="none"/>
        </w:rPr>
      </w:pPr>
      <w:r>
        <w:rPr>
          <w:color w:val="000000"/>
          <w:highlight w:val="none"/>
        </w:rPr>
      </w:r>
      <w:r/>
    </w:p>
    <w:p>
      <w:pPr>
        <w:pStyle w:val="942"/>
        <w:rPr>
          <w:color w:val="000000"/>
          <w:highlight w:val="none"/>
        </w:rPr>
      </w:pPr>
      <w:r>
        <w:rPr>
          <w:color w:val="000000"/>
          <w:highlight w:val="none"/>
        </w:rPr>
      </w:r>
      <w:r/>
    </w:p>
    <w:p>
      <w:pPr>
        <w:pStyle w:val="995"/>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95"/>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95"/>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42"/>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42"/>
        <w:jc w:val="center"/>
        <w:spacing w:line="360" w:lineRule="auto"/>
        <w:rPr>
          <w:rFonts w:hint="eastAsia" w:ascii="宋体" w:hAnsi="宋体" w:cs="宋体"/>
          <w:color w:val="000000"/>
          <w:sz w:val="24"/>
          <w:highlight w:val="none"/>
        </w:rPr>
        <w:outlineLvl w:val="0"/>
      </w:pPr>
      <w:r/>
      <w:bookmarkStart w:id="1" w:name="_Toc4119"/>
      <w:r/>
      <w:bookmarkStart w:id="2" w:name="_Toc8215"/>
      <w:r/>
      <w:bookmarkStart w:id="3" w:name="_Toc104818925"/>
      <w:r>
        <w:rPr>
          <w:b/>
          <w:color w:val="000000"/>
          <w:sz w:val="36"/>
          <w:szCs w:val="36"/>
          <w:highlight w:val="none"/>
        </w:rPr>
        <w:t xml:space="preserve">第一章   采购邀请</w:t>
      </w:r>
      <w:bookmarkEnd w:id="1"/>
      <w:r/>
      <w:bookmarkEnd w:id="2"/>
      <w:r/>
      <w:bookmarkEnd w:id="3"/>
      <w:r/>
      <w:bookmarkStart w:id="4" w:name="_Toc28359002"/>
      <w:r/>
      <w:bookmarkStart w:id="5" w:name="_Toc35393790"/>
      <w:r/>
      <w:bookmarkStart w:id="6" w:name="_Toc35393621"/>
      <w:r/>
      <w:bookmarkStart w:id="7" w:name="_Toc28359079"/>
      <w:r/>
      <w:bookmarkStart w:id="8" w:name="_Hlk24379207"/>
      <w:r>
        <w:rPr>
          <w:rFonts w:hint="eastAsia" w:ascii="宋体" w:hAnsi="宋体" w:cs="宋体"/>
          <w:color w:val="000000"/>
          <w:sz w:val="24"/>
          <w:highlight w:val="none"/>
        </w:rPr>
      </w:r>
      <w:r/>
    </w:p>
    <w:p>
      <w:pPr>
        <w:pStyle w:val="942"/>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42"/>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ascii="Times New Roman" w:hAnsi="Times New Roman" w:eastAsia="宋体" w:cs="Times New Roman"/>
          <w:color w:val="000000"/>
          <w:sz w:val="24"/>
          <w:highlight w:val="none"/>
          <w:u w:val="single"/>
          <w:lang w:val="en-US" w:eastAsia="zh-CN"/>
        </w:rPr>
        <w:t xml:space="preserve">2026-2027年度照明设施零星迁改</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5</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7</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44"/>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42"/>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JSZC-320412-JSWJ-C2026-0009</w:t>
      </w:r>
      <w:r>
        <w:rPr>
          <w:rFonts w:ascii="Times New Roman" w:hAnsi="Times New Roman" w:eastAsia="宋体" w:cs="Times New Roman"/>
          <w:color w:val="000000"/>
          <w:sz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2026-2027年度照明设施零星迁改</w:t>
      </w:r>
      <w:r>
        <w:rPr>
          <w:rFonts w:hint="eastAsia" w:ascii="Times New Roman" w:hAnsi="Times New Roman" w:eastAsia="宋体" w:cs="Times New Roman"/>
          <w:color w:val="000000"/>
          <w:sz w:val="24"/>
          <w:highlight w:val="none"/>
          <w:lang w:val="en-US" w:eastAsia="zh-CN"/>
        </w:rPr>
      </w:r>
      <w:r/>
    </w:p>
    <w:p>
      <w:pPr>
        <w:pStyle w:val="942"/>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42"/>
        <w:ind w:firstLine="480"/>
        <w:keepLines w:val="0"/>
        <w:keepNext w:val="0"/>
        <w:pageBreakBefore w:val="0"/>
        <w:spacing w:line="360" w:lineRule="auto"/>
        <w:widowControl w:val="off"/>
        <w:rPr>
          <w:color w:val="000000"/>
          <w:sz w:val="24"/>
          <w:highlight w:val="none"/>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140</w:t>
      </w:r>
      <w:r>
        <w:rPr>
          <w:color w:val="000000"/>
          <w:sz w:val="24"/>
          <w:highlight w:val="none"/>
        </w:rPr>
        <w:t xml:space="preserve">万元</w:t>
      </w:r>
      <w:r>
        <w:rPr>
          <w:rFonts w:hint="eastAsia"/>
          <w:color w:val="000000"/>
          <w:sz w:val="24"/>
          <w:highlight w:val="none"/>
          <w:lang w:eastAsia="zh-CN"/>
        </w:rPr>
        <w:t xml:space="preserve">；</w:t>
      </w:r>
      <w:r>
        <w:rPr>
          <w:color w:val="000000"/>
          <w:sz w:val="24"/>
          <w:highlight w:val="none"/>
        </w:rPr>
        <w:t xml:space="preserve">项目最高限价：</w:t>
      </w:r>
      <w:r>
        <w:rPr>
          <w:rFonts w:hint="eastAsia"/>
          <w:color w:val="000000"/>
          <w:sz w:val="24"/>
          <w:highlight w:val="none"/>
          <w:lang w:val="en-US" w:eastAsia="zh-CN"/>
        </w:rPr>
        <w:t xml:space="preserve">140</w:t>
      </w:r>
      <w:r>
        <w:rPr>
          <w:color w:val="000000"/>
          <w:sz w:val="24"/>
          <w:highlight w:val="none"/>
        </w:rPr>
        <w:t xml:space="preserve">万元</w:t>
      </w:r>
      <w:r>
        <w:rPr>
          <w:color w:val="000000"/>
          <w:sz w:val="24"/>
          <w:highlight w:val="none"/>
        </w:rPr>
      </w:r>
      <w:r/>
    </w:p>
    <w:p>
      <w:pPr>
        <w:pStyle w:val="942"/>
        <w:ind w:firstLine="480"/>
        <w:spacing w:line="360" w:lineRule="auto"/>
        <w:rPr>
          <w:rFonts w:hint="eastAsia" w:ascii="Times New Roman" w:hAnsi="Times New Roman"/>
          <w:sz w:val="24"/>
          <w:szCs w:val="24"/>
          <w:highlight w:val="cyan"/>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t xml:space="preserve">本项目</w:t>
      </w:r>
      <w:r>
        <w:rPr>
          <w:rFonts w:hint="eastAsia" w:ascii="宋体" w:hAnsi="宋体" w:eastAsia="宋体" w:cs="宋体"/>
          <w:color w:val="000000"/>
          <w:sz w:val="24"/>
          <w:highlight w:val="none"/>
        </w:rPr>
        <w:t xml:space="preserve">是</w:t>
      </w:r>
      <w:r>
        <w:rPr>
          <w:rFonts w:hint="eastAsia" w:ascii="Times New Roman" w:hAnsi="Times New Roman" w:eastAsia="宋体" w:cs="Times New Roman"/>
          <w:color w:val="000000"/>
          <w:sz w:val="24"/>
          <w:highlight w:val="none"/>
          <w:lang w:val="zh-CN" w:eastAsia="zh-CN"/>
        </w:rPr>
        <w:t xml:space="preserve">照明</w:t>
      </w:r>
      <w:r>
        <w:rPr>
          <w:rFonts w:hint="eastAsia" w:ascii="Times New Roman" w:hAnsi="Times New Roman" w:eastAsia="宋体" w:cs="Times New Roman"/>
          <w:color w:val="000000"/>
          <w:sz w:val="24"/>
          <w:highlight w:val="none"/>
          <w:lang w:val="en-US" w:eastAsia="zh-CN"/>
        </w:rPr>
        <w:t xml:space="preserve">相关</w:t>
      </w:r>
      <w:r>
        <w:rPr>
          <w:rFonts w:hint="eastAsia" w:ascii="Times New Roman" w:hAnsi="Times New Roman" w:eastAsia="宋体" w:cs="Times New Roman"/>
          <w:color w:val="000000"/>
          <w:sz w:val="24"/>
          <w:highlight w:val="none"/>
          <w:lang w:val="zh-CN" w:eastAsia="zh-CN"/>
        </w:rPr>
        <w:t xml:space="preserve">设施迁改、</w:t>
      </w:r>
      <w:r>
        <w:rPr>
          <w:rFonts w:hint="eastAsia" w:ascii="Times New Roman" w:hAnsi="Times New Roman" w:eastAsia="宋体" w:cs="Times New Roman"/>
          <w:color w:val="000000"/>
          <w:sz w:val="24"/>
          <w:highlight w:val="none"/>
          <w:lang w:val="en-US" w:eastAsia="zh-CN"/>
        </w:rPr>
        <w:t xml:space="preserve">提升工程</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具体详见工程量清单。</w:t>
      </w:r>
      <w:r>
        <w:rPr>
          <w:rFonts w:hint="eastAsia" w:ascii="Times New Roman" w:hAnsi="Times New Roman"/>
          <w:sz w:val="24"/>
          <w:szCs w:val="24"/>
          <w:highlight w:val="cyan"/>
        </w:rPr>
      </w:r>
      <w:r/>
    </w:p>
    <w:p>
      <w:pPr>
        <w:pStyle w:val="942"/>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ascii="Times New Roman" w:hAnsi="Times New Roman" w:eastAsia="宋体" w:cs="Times New Roman"/>
          <w:color w:val="000000"/>
          <w:sz w:val="24"/>
          <w:highlight w:val="none"/>
          <w:lang w:val="en-US" w:eastAsia="zh-CN"/>
        </w:rPr>
        <w:t xml:space="preserve">从合同签订之日起至2027年2月28日止。</w:t>
      </w:r>
      <w:r>
        <w:rPr>
          <w:rFonts w:ascii="Times New Roman" w:hAnsi="Times New Roman" w:eastAsia="宋体" w:cs="Times New Roman"/>
          <w:color w:val="000000"/>
          <w:sz w:val="24"/>
          <w:highlight w:val="none"/>
          <w:lang w:val="en-US" w:eastAsia="zh-CN"/>
        </w:rPr>
      </w:r>
      <w:r/>
    </w:p>
    <w:p>
      <w:pPr>
        <w:pStyle w:val="942"/>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42"/>
        <w:ind w:firstLine="480"/>
        <w:spacing w:line="360" w:lineRule="auto"/>
        <w:rPr>
          <w:rFonts w:ascii="Times New Roman" w:hAnsi="Times New Roman" w:eastAsia="宋体" w:cs="Times New Roman"/>
          <w:color w:val="000000"/>
          <w:sz w:val="24"/>
          <w:highlight w:val="none"/>
        </w:rPr>
      </w:pPr>
      <w:r/>
      <w:bookmarkStart w:id="9" w:name="_Toc35393791"/>
      <w:r/>
      <w:bookmarkStart w:id="10" w:name="_Toc28359080"/>
      <w:r/>
      <w:bookmarkStart w:id="11" w:name="_Toc35393622"/>
      <w:r/>
      <w:bookmarkStart w:id="12" w:name="_Toc28359003"/>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44"/>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42"/>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42"/>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42"/>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42"/>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42"/>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42"/>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工程</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42"/>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42"/>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bookmarkEnd w:id="13"/>
      <w:r/>
      <w:bookmarkEnd w:id="14"/>
      <w:r/>
      <w:bookmarkStart w:id="15" w:name="_Toc35393623"/>
      <w:r/>
      <w:bookmarkStart w:id="16" w:name="_Toc35393792"/>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供应商</w:t>
      </w:r>
      <w:r>
        <w:rPr>
          <w:rFonts w:ascii="Times New Roman" w:hAnsi="Times New Roman"/>
          <w:color w:val="000000"/>
          <w:sz w:val="24"/>
          <w:highlight w:val="none"/>
        </w:rPr>
        <w:t xml:space="preserve">具备建设行政主管部门核发的城市及道路照明工程专业承包三级及以上资质；</w:t>
      </w:r>
      <w:r>
        <w:rPr>
          <w:rFonts w:ascii="Times New Roman" w:hAnsi="Times New Roman"/>
          <w:color w:val="000000"/>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项目负责人具</w:t>
      </w:r>
      <w:r>
        <w:rPr>
          <w:rFonts w:hint="eastAsia" w:ascii="Times New Roman" w:hAnsi="Times New Roman"/>
          <w:color w:val="000000"/>
          <w:sz w:val="24"/>
          <w:highlight w:val="none"/>
        </w:rPr>
        <w:t xml:space="preserve">有</w:t>
      </w:r>
      <w:r>
        <w:rPr>
          <w:rFonts w:ascii="Times New Roman" w:hAnsi="Times New Roman"/>
          <w:color w:val="000000"/>
          <w:sz w:val="24"/>
          <w:highlight w:val="none"/>
        </w:rPr>
        <w:t xml:space="preserve">机电工程二级及以上或市政公用工程二级及以上注册建造师证</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rPr>
        <w:t xml:space="preserve">及</w:t>
      </w:r>
      <w:r>
        <w:rPr>
          <w:rFonts w:hint="eastAsia" w:ascii="Times New Roman" w:hAnsi="Times New Roman"/>
          <w:color w:val="000000"/>
          <w:sz w:val="24"/>
          <w:highlight w:val="none"/>
          <w:lang w:val="en-US" w:eastAsia="zh-CN"/>
        </w:rPr>
        <w:t xml:space="preserve">其</w:t>
      </w:r>
      <w:r>
        <w:rPr>
          <w:rFonts w:hint="eastAsia" w:ascii="Times New Roman" w:hAnsi="Times New Roman"/>
          <w:color w:val="000000"/>
          <w:sz w:val="24"/>
          <w:highlight w:val="none"/>
        </w:rPr>
        <w:t xml:space="preserve">注册建造师安全生产考核合格证（B 类证书）；</w:t>
      </w:r>
      <w:r>
        <w:rPr>
          <w:rFonts w:ascii="Times New Roman" w:hAnsi="Times New Roman"/>
          <w:color w:val="000000"/>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rPr>
          <w:rFonts w:ascii="Times New Roman" w:hAnsi="Times New Roman"/>
          <w:color w:val="000000"/>
          <w:sz w:val="24"/>
          <w:highlight w:val="none"/>
        </w:rPr>
        <w:t xml:space="preserve">3.</w:t>
      </w:r>
      <w:r>
        <w:rPr>
          <w:rFonts w:hint="eastAsia" w:ascii="Times New Roman" w:hAnsi="Times New Roman"/>
          <w:color w:val="000000"/>
          <w:sz w:val="24"/>
          <w:highlight w:val="none"/>
        </w:rPr>
        <w:t xml:space="preserve">3</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3</w:t>
      </w:r>
      <w:r>
        <w:rPr>
          <w:rFonts w:hint="eastAsia" w:ascii="Times New Roman" w:hAnsi="Times New Roman"/>
          <w:color w:val="000000"/>
          <w:sz w:val="24"/>
          <w:highlight w:val="none"/>
          <w:lang w:eastAsia="zh-CN"/>
        </w:rPr>
        <w:t xml:space="preserve">供应商</w:t>
      </w:r>
      <w:r>
        <w:rPr>
          <w:rFonts w:ascii="Times New Roman" w:hAnsi="Times New Roman"/>
          <w:color w:val="000000"/>
          <w:sz w:val="24"/>
          <w:highlight w:val="none"/>
        </w:rPr>
        <w:t xml:space="preserve">具备</w:t>
      </w:r>
      <w:r>
        <w:rPr>
          <w:rFonts w:hint="eastAsia" w:ascii="Times New Roman" w:hAnsi="Times New Roman"/>
          <w:color w:val="000000"/>
          <w:sz w:val="24"/>
          <w:highlight w:val="none"/>
        </w:rPr>
        <w:t xml:space="preserve">有效的</w:t>
      </w:r>
      <w:r>
        <w:rPr>
          <w:rFonts w:ascii="Times New Roman" w:hAnsi="Times New Roman"/>
          <w:color w:val="000000"/>
          <w:sz w:val="24"/>
          <w:highlight w:val="none"/>
        </w:rPr>
        <w:t xml:space="preserve">安全生产许可证</w:t>
      </w:r>
      <w:r>
        <w:rPr>
          <w:rFonts w:hint="eastAsia" w:ascii="Times New Roman" w:hAnsi="Times New Roman"/>
          <w:color w:val="000000"/>
          <w:sz w:val="24"/>
          <w:highlight w:val="none"/>
        </w:rPr>
        <w:t xml:space="preserve">。</w:t>
      </w:r>
      <w:r>
        <w:rPr>
          <w:rFonts w:ascii="Times New Roman" w:hAnsi="Times New Roman"/>
          <w:color w:val="000000"/>
          <w:sz w:val="24"/>
          <w:highlight w:val="none"/>
        </w:rPr>
      </w:r>
      <w:r/>
    </w:p>
    <w:p>
      <w:pPr>
        <w:pStyle w:val="942"/>
        <w:ind w:firstLine="482"/>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ascii="Times New Roman" w:hAnsi="Times New Roman" w:eastAsia="宋体" w:cs="Times New Roman"/>
          <w:color w:val="000000"/>
          <w:sz w:val="24"/>
          <w:highlight w:val="none"/>
          <w:lang w:val="en-US" w:eastAsia="zh-CN"/>
        </w:rPr>
      </w:r>
      <w:r/>
    </w:p>
    <w:p>
      <w:pPr>
        <w:pStyle w:val="944"/>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42"/>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42"/>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42"/>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42"/>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42"/>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42"/>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44"/>
        <w:ind w:firstLine="482"/>
        <w:jc w:val="left"/>
        <w:spacing w:before="0" w:line="360" w:lineRule="auto"/>
        <w:widowControl/>
        <w:rPr>
          <w:rFonts w:ascii="Times New Roman" w:hAnsi="Times New Roman" w:eastAsia="宋体"/>
          <w:color w:val="000000"/>
          <w:sz w:val="24"/>
          <w:szCs w:val="24"/>
          <w:highlight w:val="none"/>
        </w:rPr>
      </w:pPr>
      <w:r/>
      <w:bookmarkStart w:id="18" w:name="_Toc35393624"/>
      <w:r/>
      <w:bookmarkStart w:id="19" w:name="_Toc28359082"/>
      <w:r/>
      <w:bookmarkStart w:id="20" w:name="_Toc35393793"/>
      <w:r/>
      <w:bookmarkStart w:id="21" w:name="_Toc28359005"/>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42"/>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5</w:t>
      </w:r>
      <w:r>
        <w:rPr>
          <w:color w:val="000000"/>
          <w:sz w:val="24"/>
          <w:highlight w:val="none"/>
          <w:lang w:bidi="ar"/>
        </w:rPr>
        <w:t xml:space="preserve">月</w:t>
      </w:r>
      <w:r>
        <w:rPr>
          <w:rFonts w:hint="eastAsia"/>
          <w:color w:val="000000"/>
          <w:sz w:val="24"/>
          <w:highlight w:val="none"/>
          <w:lang w:val="en-US" w:eastAsia="zh-CN"/>
        </w:rPr>
        <w:t xml:space="preserve">7</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42"/>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44"/>
        <w:ind w:firstLine="482"/>
        <w:jc w:val="left"/>
        <w:spacing w:before="0" w:line="360" w:lineRule="auto"/>
        <w:rPr>
          <w:rFonts w:ascii="Times New Roman" w:hAnsi="Times New Roman" w:eastAsia="宋体"/>
          <w:color w:val="000000"/>
          <w:sz w:val="24"/>
          <w:szCs w:val="24"/>
          <w:highlight w:val="none"/>
        </w:rPr>
      </w:pPr>
      <w:r/>
      <w:bookmarkStart w:id="22" w:name="_Toc28359084"/>
      <w:r/>
      <w:bookmarkStart w:id="23" w:name="_Toc28359007"/>
      <w:r/>
      <w:bookmarkStart w:id="24" w:name="_Toc35393794"/>
      <w:r/>
      <w:bookmarkStart w:id="25"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42"/>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44"/>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42"/>
        <w:ind w:firstLine="425"/>
        <w:spacing w:line="360" w:lineRule="auto"/>
        <w:tabs>
          <w:tab w:val="left" w:pos="900" w:leader="none"/>
        </w:tabs>
        <w:rPr>
          <w:rFonts w:ascii="Times New Roman" w:hAnsi="Times New Roman" w:cs="Times New Roman"/>
          <w:bCs/>
          <w:color w:val="000000"/>
          <w:sz w:val="24"/>
          <w:highlight w:val="none"/>
        </w:rPr>
      </w:pPr>
      <w:r>
        <w:rPr>
          <w:rFonts w:ascii="Times New Roman" w:hAnsi="Times New Roman" w:cs="Times New Roman"/>
          <w:color w:val="000000"/>
          <w:sz w:val="24"/>
          <w:highlight w:val="none"/>
          <w:lang w:bidi="ar"/>
        </w:rPr>
        <w:t xml:space="preserve">1.</w:t>
      </w:r>
      <w:r>
        <w:rPr>
          <w:rFonts w:ascii="Times New Roman" w:hAnsi="Times New Roman" w:cs="Times New Roman"/>
          <w:bCs/>
          <w:color w:val="000000"/>
          <w:sz w:val="24"/>
          <w:highlight w:val="none"/>
        </w:rPr>
        <w:t xml:space="preserve">根据江苏省财政厅《关于更换全省政府采购交易系统CA数字证书和电子签章的通知》（苏财购〔2023〕101号），</w:t>
      </w:r>
      <w:r>
        <w:rPr>
          <w:rFonts w:ascii="Times New Roman" w:hAnsi="Times New Roman" w:cs="Times New Roman"/>
          <w:color w:val="000000"/>
          <w:sz w:val="24"/>
          <w:highlight w:val="none"/>
        </w:rPr>
        <w:t xml:space="preserve">“苏采云”政府采购交易系统（以下简称苏采云系统）</w:t>
      </w:r>
      <w:r>
        <w:rPr>
          <w:rFonts w:ascii="Times New Roman" w:hAnsi="Times New Roman" w:cs="Times New Roman"/>
          <w:bCs/>
          <w:color w:val="000000"/>
          <w:sz w:val="24"/>
          <w:highlight w:val="none"/>
        </w:rPr>
        <w:t xml:space="preserve">的CA数字证书、电子签章已更换为江苏省电子政务证书认证中心CA和方正国际软件（北京）有限公司电子签章。如果供应商通过</w:t>
      </w:r>
      <w:r>
        <w:rPr>
          <w:rFonts w:ascii="Times New Roman" w:hAnsi="Times New Roman" w:cs="Times New Roman"/>
          <w:color w:val="000000"/>
          <w:sz w:val="24"/>
          <w:highlight w:val="none"/>
        </w:rPr>
        <w:t xml:space="preserve">苏采云系统</w:t>
      </w:r>
      <w:r>
        <w:rPr>
          <w:rFonts w:ascii="Times New Roman" w:hAnsi="Times New Roman" w:cs="Times New Roman"/>
          <w:bCs/>
          <w:color w:val="000000"/>
          <w:sz w:val="24"/>
          <w:highlight w:val="none"/>
        </w:rPr>
        <w:t xml:space="preserve">参与政府采购项目，需要更换CA数字证书和电子签章。</w:t>
      </w:r>
      <w:r>
        <w:rPr>
          <w:rFonts w:ascii="Times New Roman" w:hAnsi="Times New Roman" w:cs="Times New Roman"/>
          <w:bCs/>
          <w:color w:val="000000"/>
          <w:sz w:val="24"/>
          <w:highlight w:val="none"/>
        </w:rPr>
      </w:r>
      <w:r/>
    </w:p>
    <w:p>
      <w:pPr>
        <w:pStyle w:val="1123"/>
        <w:ind w:firstLine="480"/>
        <w:spacing w:line="360" w:lineRule="auto"/>
        <w:rPr>
          <w:rFonts w:ascii="Times New Roman" w:hAnsi="Times New Roman" w:cs="Times New Roman"/>
          <w:bCs/>
          <w:color w:val="000000"/>
          <w:highlight w:val="none"/>
        </w:rPr>
      </w:pPr>
      <w:r>
        <w:rPr>
          <w:rFonts w:ascii="Times New Roman" w:hAnsi="Times New Roman" w:cs="Times New Roman"/>
          <w:bCs/>
          <w:color w:val="000000"/>
          <w:highlight w:val="none"/>
        </w:rPr>
        <w:t xml:space="preserve">领取CA和办理电子签章请至常州市政务服务中心1-1号四楼大厅CA办理窗口办理，或者登录常州市政府采购网“下载中心”，下载并查阅“江苏省政府采购数字证书CA及电子签章办理指南”。具体办理指南和操作手册见《苏采云系统供应商操作手册》（以下简称《操作手册》），请根据办理指南进行注册并按《操作手册》要求制作、上传电子</w:t>
      </w:r>
      <w:r>
        <w:rPr>
          <w:rFonts w:hint="eastAsia" w:ascii="Times New Roman" w:hAnsi="Times New Roman" w:cs="Times New Roman"/>
          <w:bCs/>
          <w:color w:val="000000"/>
          <w:highlight w:val="none"/>
          <w:lang w:eastAsia="zh-CN"/>
        </w:rPr>
        <w:t xml:space="preserve">响应文件</w:t>
      </w:r>
      <w:r>
        <w:rPr>
          <w:rFonts w:ascii="Times New Roman" w:hAnsi="Times New Roman" w:cs="Times New Roman"/>
          <w:bCs/>
          <w:color w:val="000000"/>
          <w:highlight w:val="none"/>
        </w:rPr>
        <w:t xml:space="preserve">。</w:t>
      </w:r>
      <w:r>
        <w:rPr>
          <w:rFonts w:ascii="Times New Roman" w:hAnsi="Times New Roman" w:cs="Times New Roman"/>
          <w:bCs/>
          <w:color w:val="000000"/>
          <w:highlight w:val="none"/>
        </w:rPr>
      </w:r>
      <w:r/>
    </w:p>
    <w:p>
      <w:pPr>
        <w:pStyle w:val="942"/>
        <w:ind w:firstLine="425"/>
        <w:spacing w:line="360" w:lineRule="auto"/>
        <w:rPr>
          <w:rFonts w:ascii="Times New Roman" w:hAnsi="Times New Roman" w:cs="Times New Roman"/>
          <w:color w:val="000000"/>
          <w:sz w:val="24"/>
          <w:highlight w:val="none"/>
        </w:rPr>
      </w:pPr>
      <w:r>
        <w:rPr>
          <w:rFonts w:ascii="Times New Roman" w:hAnsi="Times New Roman" w:cs="Times New Roman"/>
          <w:color w:val="000000"/>
          <w:sz w:val="24"/>
          <w:highlight w:val="none"/>
          <w:lang w:bidi="ar"/>
        </w:rPr>
        <w:t xml:space="preserve">2.</w:t>
      </w:r>
      <w:r>
        <w:rPr>
          <w:rFonts w:ascii="Times New Roman" w:hAnsi="Times New Roman" w:cs="Times New Roman"/>
          <w:color w:val="000000"/>
          <w:sz w:val="24"/>
          <w:highlight w:val="none"/>
          <w:lang w:val="zh-TW" w:bidi="ar"/>
        </w:rPr>
        <w:t xml:space="preserve">关于常州市中小企业政府采购信用融资：</w:t>
      </w:r>
      <w:r>
        <w:rPr>
          <w:rFonts w:ascii="Times New Roman" w:hAnsi="Times New Roman" w:cs="Times New Roman"/>
          <w:color w:val="000000"/>
          <w:sz w:val="24"/>
          <w:highlight w:val="none"/>
        </w:rPr>
      </w:r>
      <w:r/>
    </w:p>
    <w:p>
      <w:pPr>
        <w:pStyle w:val="942"/>
        <w:ind w:firstLine="425"/>
        <w:pageBreakBefore w:val="0"/>
        <w:spacing w:line="360" w:lineRule="auto"/>
        <w:rPr>
          <w:color w:val="000000"/>
          <w:sz w:val="24"/>
          <w:highlight w:val="none"/>
          <w:lang w:val="zh-TW" w:bidi="ar"/>
        </w:rPr>
      </w:pPr>
      <w:r>
        <w:rPr>
          <w:rFonts w:ascii="Times New Roman" w:hAnsi="Times New Roman" w:cs="Times New Roman"/>
          <w:color w:val="000000"/>
          <w:sz w:val="24"/>
          <w:highlight w:val="none"/>
          <w:lang w:val="zh-TW" w:bidi="ar"/>
        </w:rPr>
        <w:t xml:space="preserve">根据《常州市财政局 中国人民银行常州市中心支行关于进一步推进政府采购信用融资工作的通知》（常财购〔</w:t>
      </w:r>
      <w:r>
        <w:rPr>
          <w:rFonts w:ascii="Times New Roman" w:hAnsi="Times New Roman" w:cs="Times New Roman"/>
          <w:color w:val="000000"/>
          <w:sz w:val="24"/>
          <w:highlight w:val="none"/>
          <w:lang w:val="zh-TW" w:eastAsia="zh-TW" w:bidi="ar"/>
        </w:rPr>
        <w:t xml:space="preserve">2021</w:t>
      </w:r>
      <w:r>
        <w:rPr>
          <w:rFonts w:ascii="Times New Roman" w:hAnsi="Times New Roman" w:cs="Times New Roman"/>
          <w:color w:val="000000"/>
          <w:sz w:val="24"/>
          <w:highlight w:val="none"/>
          <w:lang w:val="zh-TW" w:bidi="ar"/>
        </w:rPr>
        <w:t xml:space="preserve">〕</w:t>
      </w:r>
      <w:r>
        <w:rPr>
          <w:rFonts w:ascii="Times New Roman" w:hAnsi="Times New Roman" w:cs="Times New Roman"/>
          <w:color w:val="000000"/>
          <w:sz w:val="24"/>
          <w:highlight w:val="none"/>
          <w:lang w:val="zh-TW" w:eastAsia="zh-TW" w:bidi="ar"/>
        </w:rPr>
        <w:t xml:space="preserve">13</w:t>
      </w:r>
      <w:r>
        <w:rPr>
          <w:rFonts w:ascii="Times New Roman" w:hAnsi="Times New Roman" w:cs="Times New Roman"/>
          <w:color w:val="000000"/>
          <w:sz w:val="24"/>
          <w:highlight w:val="none"/>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ascii="Times New Roman" w:hAnsi="Times New Roman" w:cs="Times New Roman"/>
          <w:color w:val="000000"/>
          <w:sz w:val="24"/>
          <w:highlight w:val="none"/>
          <w:lang w:val="zh-TW" w:eastAsia="zh-TW" w:bidi="ar"/>
        </w:rPr>
        <w:t xml:space="preserve">--</w:t>
      </w:r>
      <w:r>
        <w:rPr>
          <w:rFonts w:ascii="Times New Roman" w:hAnsi="Times New Roman" w:cs="Times New Roman"/>
          <w:color w:val="000000"/>
          <w:sz w:val="24"/>
          <w:highlight w:val="none"/>
          <w:lang w:val="zh-TW" w:bidi="ar"/>
        </w:rPr>
        <w:t xml:space="preserve">政采融资平台栏目。</w:t>
      </w:r>
      <w:r>
        <w:rPr>
          <w:color w:val="000000"/>
          <w:sz w:val="24"/>
          <w:highlight w:val="none"/>
          <w:lang w:val="zh-TW" w:bidi="ar"/>
        </w:rPr>
      </w:r>
      <w:r/>
    </w:p>
    <w:p>
      <w:pPr>
        <w:pStyle w:val="1004"/>
        <w:ind w:left="0" w:right="0" w:firstLine="480"/>
        <w:jc w:val="both"/>
        <w:keepLines w:val="0"/>
        <w:keepNext w:val="0"/>
        <w:pageBreakBefore w:val="0"/>
        <w:spacing w:before="0" w:beforeAutospacing="0" w:after="0" w:afterAutospacing="0" w:line="360" w:lineRule="auto"/>
        <w:widowControl w:val="off"/>
        <w:rPr>
          <w:rFonts w:ascii="Times New Roman" w:hAnsi="Times New Roman" w:eastAsia="宋体" w:cs="Times New Roman"/>
          <w:color w:val="000000"/>
          <w:sz w:val="24"/>
          <w:szCs w:val="24"/>
          <w:highlight w:val="none"/>
          <w:lang w:val="zh-TW"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en-US" w:eastAsia="zh-CN" w:bidi="ar"/>
        </w:rPr>
        <w:t xml:space="preserve">3</w:t>
      </w:r>
      <w:r>
        <w:rPr>
          <w:rFonts w:ascii="Times New Roman" w:hAnsi="Times New Roman" w:eastAsia="宋体" w:cs="Times New Roman"/>
          <w:color w:val="000000"/>
          <w:sz w:val="24"/>
          <w:szCs w:val="24"/>
          <w:highlight w:val="none"/>
          <w:lang w:val="zh-TW" w:eastAsia="zh-CN" w:bidi="ar"/>
        </w:rPr>
        <w:t xml:space="preserve">.</w:t>
      </w:r>
      <w:r>
        <w:rPr>
          <w:rFonts w:hint="eastAsia" w:ascii="Times New Roman" w:hAnsi="Times New Roman" w:eastAsia="宋体" w:cs="Times New Roman"/>
          <w:color w:val="000000"/>
          <w:sz w:val="24"/>
          <w:szCs w:val="24"/>
          <w:highlight w:val="none"/>
          <w:lang w:val="zh-TW" w:eastAsia="zh-CN" w:bidi="ar"/>
        </w:rPr>
        <w:t xml:space="preserve">关于深入开展常州市政府采购线上合同信用融资：</w:t>
      </w:r>
      <w:r>
        <w:rPr>
          <w:rFonts w:ascii="Times New Roman" w:hAnsi="Times New Roman" w:eastAsia="宋体" w:cs="Times New Roman"/>
          <w:color w:val="000000"/>
          <w:sz w:val="24"/>
          <w:szCs w:val="24"/>
          <w:highlight w:val="none"/>
          <w:lang w:val="zh-TW" w:eastAsia="zh-CN" w:bidi="ar"/>
        </w:rPr>
      </w:r>
      <w:r/>
    </w:p>
    <w:p>
      <w:pPr>
        <w:pStyle w:val="1004"/>
        <w:ind w:left="0" w:firstLine="480"/>
        <w:jc w:val="both"/>
        <w:keepLines w:val="0"/>
        <w:keepNext w:val="0"/>
        <w:pageBreakBefore w:val="0"/>
        <w:spacing w:before="0" w:beforeAutospacing="0" w:after="0" w:afterAutospacing="0" w:line="360" w:lineRule="auto"/>
        <w:widowControl w:val="off"/>
        <w:rPr>
          <w:rFonts w:hint="eastAsia" w:ascii="Times New Roman" w:hAnsi="Times New Roman" w:eastAsia="宋体" w:cs="Times New Roman"/>
          <w:b w:val="0"/>
          <w:color w:val="000000"/>
          <w:sz w:val="24"/>
          <w:szCs w:val="24"/>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4"/>
          <w:highlight w:val="none"/>
          <w:lang w:val="zh-TW" w:eastAsia="zh-CN" w:bidi="ar"/>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深入开展我市政府采购线上合同信用融资工作，线上“政采贷”业务流程及要求详见该文件相关内容或者常州市政府采购网--http://zfcg.changzhou.gov.cn/html/ns/tzgg/439010462491795.html。</w:t>
      </w:r>
      <w:r>
        <w:rPr>
          <w:rFonts w:hint="eastAsia" w:ascii="Times New Roman" w:hAnsi="Times New Roman" w:eastAsia="宋体" w:cs="Times New Roman"/>
          <w:b w:val="0"/>
          <w:color w:val="000000"/>
          <w:sz w:val="24"/>
          <w:szCs w:val="24"/>
          <w:highlight w:val="none"/>
          <w:lang w:val="en-US" w:eastAsia="zh-CN" w:bidi="ar"/>
        </w:rPr>
      </w:r>
      <w:r/>
    </w:p>
    <w:p>
      <w:pPr>
        <w:pStyle w:val="944"/>
        <w:ind w:left="0" w:firstLine="480"/>
        <w:jc w:val="left"/>
        <w:keepLines w:val="0"/>
        <w:keepNext w:val="0"/>
        <w:pageBreakBefore w:val="0"/>
        <w:spacing w:before="0" w:beforeAutospacing="0" w:line="360" w:lineRule="auto"/>
        <w:widowControl/>
        <w:rPr>
          <w:rFonts w:ascii="Times New Roman" w:hAnsi="Times New Roman" w:eastAsia="宋体" w:cs="Times New Roman"/>
          <w:b/>
          <w:bCs/>
          <w:color w:val="000000"/>
          <w:sz w:val="24"/>
          <w:szCs w:val="24"/>
          <w:highlight w:val="none"/>
          <w:lang w:val="en-US" w:eastAsia="zh-CN" w:bidi="ar-SA"/>
        </w:rPr>
        <w:suppressLineNumbers w:val="0"/>
      </w:pPr>
      <w:r>
        <w:rPr>
          <w:rFonts w:hint="eastAsia" w:ascii="Times New Roman" w:hAnsi="Times New Roman" w:eastAsia="宋体" w:cs="Times New Roman"/>
          <w:b w:val="0"/>
          <w:color w:val="000000"/>
          <w:sz w:val="24"/>
          <w:szCs w:val="24"/>
          <w:highlight w:val="none"/>
          <w:lang w:val="en-US" w:eastAsia="zh-CN" w:bidi="ar"/>
        </w:rPr>
        <w:t xml:space="preserve">4.</w:t>
      </w:r>
      <w:r>
        <w:rPr>
          <w:rFonts w:hint="eastAsia" w:ascii="Times New Roman" w:hAnsi="Times New Roman" w:eastAsia="宋体" w:cs="Times New Roman"/>
          <w:b w:val="0"/>
          <w:color w:val="000000"/>
          <w:sz w:val="24"/>
          <w:szCs w:val="24"/>
          <w:highlight w:val="none"/>
          <w:lang w:val="zh-TW" w:eastAsia="zh-CN" w:bidi="ar"/>
        </w:rPr>
        <w:t xml:space="preserve">采购公告内容与磋商文件不一致的，以磋商文件为准。</w:t>
      </w:r>
      <w:r>
        <w:rPr>
          <w:rFonts w:ascii="Times New Roman" w:hAnsi="Times New Roman" w:eastAsia="宋体" w:cs="Times New Roman"/>
          <w:b/>
          <w:bCs/>
          <w:color w:val="000000"/>
          <w:sz w:val="24"/>
          <w:szCs w:val="24"/>
          <w:highlight w:val="none"/>
          <w:lang w:val="en-US" w:eastAsia="zh-CN" w:bidi="ar-SA"/>
        </w:rPr>
      </w:r>
      <w:r/>
    </w:p>
    <w:p>
      <w:pPr>
        <w:pStyle w:val="944"/>
        <w:ind w:firstLine="480"/>
        <w:jc w:val="left"/>
        <w:pageBreakBefore w:val="0"/>
        <w:spacing w:before="0" w:line="360" w:lineRule="auto"/>
        <w:rPr>
          <w:rFonts w:hint="eastAsia" w:ascii="Times New Roman" w:hAnsi="Times New Roman" w:eastAsia="宋体"/>
          <w:color w:val="000000"/>
          <w:sz w:val="24"/>
          <w:szCs w:val="24"/>
          <w:highlight w:val="none"/>
        </w:rPr>
      </w:pPr>
      <w:r/>
      <w:bookmarkStart w:id="28" w:name="_Toc28359085"/>
      <w:r/>
      <w:bookmarkStart w:id="29" w:name="_Toc28359008"/>
      <w:r/>
      <w:bookmarkStart w:id="30" w:name="_Toc35393796"/>
      <w:r/>
      <w:bookmarkStart w:id="31" w:name="_Toc35393627"/>
      <w:r>
        <w:rPr>
          <w:rFonts w:hint="eastAsia" w:ascii="Times New Roman" w:hAnsi="Times New Roman" w:eastAsia="宋体" w:cs="Times New Roman"/>
          <w:b w:val="0"/>
          <w:color w:val="000000"/>
          <w:sz w:val="24"/>
          <w:szCs w:val="24"/>
          <w:highlight w:val="none"/>
          <w:lang w:val="en-US" w:eastAsia="zh-CN" w:bidi="ar"/>
        </w:rPr>
        <w:t xml:space="preserve">5</w:t>
      </w:r>
      <w:r>
        <w:rPr>
          <w:rFonts w:hint="eastAsia" w:ascii="Times New Roman" w:hAnsi="Times New Roman" w:eastAsia="宋体" w:cs="Times New Roman"/>
          <w:b w:val="0"/>
          <w:color w:val="000000"/>
          <w:sz w:val="24"/>
          <w:szCs w:val="24"/>
          <w:highlight w:val="none"/>
          <w:lang w:val="zh-TW" w:eastAsia="zh-CN" w:bidi="ar"/>
        </w:rPr>
        <w:t xml:space="preserve">.</w:t>
      </w:r>
      <w:r>
        <w:rPr>
          <w:rFonts w:ascii="Times New Roman" w:hAnsi="Times New Roman" w:eastAsia="宋体" w:cs="Times New Roman"/>
          <w:b w:val="0"/>
          <w:color w:val="000000"/>
          <w:sz w:val="24"/>
          <w:szCs w:val="24"/>
          <w:highlight w:val="none"/>
          <w:lang w:val="zh-TW" w:eastAsia="zh-CN" w:bidi="ar"/>
        </w:rPr>
        <w:t xml:space="preserve">电子化招投标技术支持电话：0519-85588210/0519-85588163</w:t>
      </w:r>
      <w:r>
        <w:rPr>
          <w:rFonts w:hint="eastAsia" w:ascii="Times New Roman" w:hAnsi="Times New Roman" w:eastAsia="宋体" w:cs="Times New Roman"/>
          <w:b w:val="0"/>
          <w:color w:val="000000"/>
          <w:sz w:val="24"/>
          <w:szCs w:val="24"/>
          <w:highlight w:val="none"/>
          <w:lang w:val="en-US" w:eastAsia="zh-CN" w:bidi="ar"/>
        </w:rPr>
        <w:t xml:space="preserve">。</w:t>
      </w:r>
      <w:r>
        <w:rPr>
          <w:rFonts w:hint="eastAsia" w:ascii="Times New Roman" w:hAnsi="Times New Roman" w:eastAsia="宋体"/>
          <w:color w:val="000000"/>
          <w:sz w:val="24"/>
          <w:szCs w:val="24"/>
          <w:highlight w:val="none"/>
        </w:rPr>
      </w:r>
      <w:r/>
    </w:p>
    <w:p>
      <w:pPr>
        <w:pStyle w:val="944"/>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42"/>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42"/>
        <w:ind w:firstLine="480"/>
        <w:spacing w:line="360" w:lineRule="auto"/>
        <w:rPr>
          <w:rFonts w:hint="eastAsia" w:ascii="Times New Roman" w:hAnsi="Times New Roman" w:eastAsia="宋体" w:cs="Times New Roman"/>
          <w:color w:val="000000"/>
          <w:sz w:val="24"/>
          <w:highlight w:val="none"/>
        </w:rPr>
      </w:pPr>
      <w:r/>
      <w:bookmarkStart w:id="32" w:name="_Toc28359009"/>
      <w:r/>
      <w:bookmarkStart w:id="33" w:name="_Toc28359086"/>
      <w:r>
        <w:rPr>
          <w:rFonts w:hint="eastAsia" w:ascii="Times New Roman" w:hAnsi="Times New Roman" w:eastAsia="宋体" w:cs="Times New Roman"/>
          <w:color w:val="000000"/>
          <w:sz w:val="24"/>
          <w:highlight w:val="none"/>
        </w:rPr>
        <w:t xml:space="preserve">名    称：常州市武进区市政公用事业管理处</w:t>
      </w:r>
      <w:r>
        <w:rPr>
          <w:rFonts w:hint="eastAsia" w:ascii="Times New Roman" w:hAnsi="Times New Roman" w:eastAsia="宋体" w:cs="Times New Roman"/>
          <w:color w:val="000000"/>
          <w:sz w:val="24"/>
          <w:highlight w:val="none"/>
        </w:rPr>
      </w:r>
      <w:r/>
    </w:p>
    <w:p>
      <w:pPr>
        <w:pStyle w:val="94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址：常州市广电西路178号</w:t>
      </w:r>
      <w:r>
        <w:rPr>
          <w:rFonts w:hint="eastAsia" w:ascii="Times New Roman" w:hAnsi="Times New Roman" w:eastAsia="宋体" w:cs="Times New Roman"/>
          <w:color w:val="000000"/>
          <w:sz w:val="24"/>
          <w:highlight w:val="none"/>
        </w:rPr>
      </w:r>
      <w:r/>
    </w:p>
    <w:p>
      <w:pPr>
        <w:pStyle w:val="942"/>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联系方式：0519-86596805</w:t>
      </w:r>
      <w:r>
        <w:rPr>
          <w:rFonts w:hint="eastAsia" w:ascii="Times New Roman" w:hAnsi="Times New Roman" w:eastAsia="宋体" w:cs="Times New Roman"/>
          <w:color w:val="000000"/>
          <w:sz w:val="24"/>
          <w:highlight w:val="none"/>
        </w:rPr>
      </w:r>
      <w:r/>
    </w:p>
    <w:p>
      <w:pPr>
        <w:pStyle w:val="942"/>
        <w:ind w:firstLine="482"/>
        <w:spacing w:line="360" w:lineRule="auto"/>
        <w:widowControl/>
        <w:rPr>
          <w:b/>
          <w:color w:val="000000"/>
          <w:sz w:val="24"/>
          <w:highlight w:val="none"/>
        </w:rPr>
      </w:pPr>
      <w:r/>
      <w:bookmarkEnd w:id="32"/>
      <w:r/>
      <w:bookmarkEnd w:id="33"/>
      <w:r>
        <w:rPr>
          <w:b/>
          <w:color w:val="000000"/>
          <w:sz w:val="24"/>
          <w:highlight w:val="none"/>
        </w:rPr>
        <w:t xml:space="preserve">2.采购代理机构信息</w:t>
      </w:r>
      <w:r>
        <w:rPr>
          <w:b/>
          <w:color w:val="000000"/>
          <w:sz w:val="24"/>
          <w:highlight w:val="none"/>
        </w:rPr>
      </w:r>
      <w:r/>
    </w:p>
    <w:p>
      <w:pPr>
        <w:pStyle w:val="942"/>
        <w:ind w:firstLine="480"/>
        <w:spacing w:line="360" w:lineRule="auto"/>
        <w:rPr>
          <w:rFonts w:hint="eastAsia"/>
          <w:color w:val="000000"/>
          <w:sz w:val="24"/>
          <w:highlight w:val="none"/>
        </w:rPr>
      </w:pPr>
      <w:r/>
      <w:bookmarkStart w:id="34" w:name="_Toc28359010"/>
      <w:r/>
      <w:bookmarkStart w:id="35" w:name="_Toc28359087"/>
      <w:r>
        <w:rPr>
          <w:rFonts w:hint="eastAsia"/>
          <w:color w:val="000000"/>
          <w:sz w:val="24"/>
          <w:highlight w:val="none"/>
        </w:rPr>
        <w:t xml:space="preserve">名    称：江苏武晋工程咨询有限公司</w:t>
      </w:r>
      <w:r>
        <w:rPr>
          <w:rFonts w:hint="eastAsia"/>
          <w:color w:val="000000"/>
          <w:sz w:val="24"/>
          <w:highlight w:val="none"/>
        </w:rPr>
      </w:r>
      <w:r/>
    </w:p>
    <w:p>
      <w:pPr>
        <w:pStyle w:val="942"/>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42"/>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42"/>
        <w:ind w:firstLine="482"/>
        <w:spacing w:line="360" w:lineRule="auto"/>
        <w:rPr>
          <w:b/>
          <w:color w:val="000000"/>
          <w:sz w:val="24"/>
          <w:highlight w:val="none"/>
          <w:u w:val="single"/>
        </w:rPr>
      </w:pPr>
      <w:r>
        <w:rPr>
          <w:b/>
          <w:color w:val="000000"/>
          <w:sz w:val="24"/>
          <w:highlight w:val="none"/>
        </w:rPr>
        <w:t xml:space="preserve">3.项目联系方式</w:t>
      </w:r>
      <w:bookmarkEnd w:id="34"/>
      <w:r/>
      <w:bookmarkEnd w:id="35"/>
      <w:r>
        <w:rPr>
          <w:b/>
          <w:color w:val="000000"/>
          <w:sz w:val="24"/>
          <w:highlight w:val="none"/>
          <w:u w:val="single"/>
        </w:rPr>
      </w:r>
      <w:r/>
    </w:p>
    <w:p>
      <w:pPr>
        <w:pStyle w:val="942"/>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42"/>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42"/>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rPr>
        <w:t xml:space="preserve">1204137707@qq.com</w:t>
      </w:r>
      <w:r>
        <w:rPr>
          <w:rFonts w:hint="eastAsia"/>
          <w:color w:val="000000"/>
          <w:sz w:val="24"/>
          <w:highlight w:val="none"/>
        </w:rPr>
      </w:r>
      <w:r/>
    </w:p>
    <w:p>
      <w:pPr>
        <w:pStyle w:val="982"/>
        <w:ind w:firstLine="482"/>
        <w:spacing w:line="360" w:lineRule="auto"/>
        <w:rPr>
          <w:rFonts w:ascii="Times New Roman" w:hAnsi="Times New Roman"/>
          <w:b/>
          <w:color w:val="000000"/>
          <w:sz w:val="24"/>
          <w:szCs w:val="24"/>
          <w:highlight w:val="none"/>
        </w:rPr>
      </w:pPr>
      <w:r>
        <w:rPr>
          <w:rFonts w:ascii="Times New Roman" w:hAnsi="Times New Roman"/>
          <w:b/>
          <w:color w:val="000000"/>
          <w:sz w:val="24"/>
          <w:szCs w:val="24"/>
          <w:highlight w:val="none"/>
        </w:rPr>
        <w:t xml:space="preserve">上述个人信息由于工作需要，经机构或本人同意对外公布。</w:t>
      </w:r>
      <w:r>
        <w:rPr>
          <w:rFonts w:ascii="Times New Roman" w:hAnsi="Times New Roman"/>
          <w:b/>
          <w:color w:val="000000"/>
          <w:sz w:val="24"/>
          <w:szCs w:val="24"/>
          <w:highlight w:val="none"/>
        </w:rPr>
      </w:r>
      <w:r/>
    </w:p>
    <w:p>
      <w:pPr>
        <w:pStyle w:val="942"/>
        <w:ind w:firstLine="5880"/>
        <w:jc w:val="right"/>
        <w:spacing w:line="360" w:lineRule="auto"/>
        <w:rPr>
          <w:color w:val="000000"/>
          <w:sz w:val="24"/>
          <w:highlight w:val="none"/>
        </w:rPr>
      </w:pPr>
      <w:r>
        <w:rPr>
          <w:color w:val="000000"/>
          <w:sz w:val="24"/>
          <w:highlight w:val="none"/>
        </w:rPr>
      </w:r>
      <w:r/>
    </w:p>
    <w:p>
      <w:pPr>
        <w:pStyle w:val="942"/>
        <w:jc w:val="center"/>
        <w:spacing w:line="360" w:lineRule="auto"/>
        <w:rPr>
          <w:b/>
          <w:color w:val="000000"/>
          <w:sz w:val="32"/>
          <w:szCs w:val="32"/>
          <w:highlight w:val="none"/>
        </w:rPr>
        <w:outlineLvl w:val="0"/>
      </w:pPr>
      <w:r>
        <w:rPr>
          <w:color w:val="000000"/>
          <w:sz w:val="24"/>
          <w:highlight w:val="none"/>
        </w:rPr>
        <w:br w:type="page" w:clear="all"/>
      </w:r>
      <w:bookmarkStart w:id="36" w:name="_Toc104818926"/>
      <w:r/>
      <w:bookmarkStart w:id="37" w:name="_Toc305158854"/>
      <w:r/>
      <w:bookmarkStart w:id="38" w:name="_Toc353825548"/>
      <w:r/>
      <w:bookmarkStart w:id="39" w:name="_Toc305158928"/>
      <w:r/>
      <w:bookmarkStart w:id="40" w:name="_Toc264969275"/>
      <w:r/>
      <w:bookmarkStart w:id="41" w:name="_Toc127161488"/>
      <w:r/>
      <w:bookmarkStart w:id="42" w:name="_Toc195842950"/>
      <w:r/>
      <w:bookmarkStart w:id="43" w:name="_Toc353873938"/>
      <w:r/>
      <w:bookmarkStart w:id="44" w:name="_Toc265228423"/>
      <w:r/>
      <w:bookmarkStart w:id="45" w:name="_Toc14521"/>
      <w:r/>
      <w:bookmarkStart w:id="46" w:name="_Toc512937850"/>
      <w:r/>
      <w:bookmarkStart w:id="47" w:name="_Toc6289"/>
      <w:r/>
      <w:bookmarkStart w:id="48" w:name="_Toc127151777"/>
      <w:r/>
      <w:bookmarkStart w:id="49" w:name="_Toc226965856"/>
      <w:r/>
      <w:bookmarkStart w:id="50" w:name="_Toc150774783"/>
      <w:r>
        <w:rPr>
          <w:b/>
          <w:color w:val="000000"/>
          <w:sz w:val="36"/>
          <w:szCs w:val="36"/>
          <w:highlight w:val="none"/>
        </w:rPr>
        <w:t xml:space="preserve">第二章   供应商须知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b/>
          <w:color w:val="000000"/>
          <w:sz w:val="32"/>
          <w:szCs w:val="32"/>
          <w:highlight w:val="none"/>
        </w:rPr>
      </w:r>
      <w:r/>
    </w:p>
    <w:p>
      <w:pPr>
        <w:pStyle w:val="944"/>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1" w:name="_Toc151193907"/>
      <w:r/>
      <w:bookmarkStart w:id="52" w:name="_Toc226337215"/>
      <w:r/>
      <w:bookmarkStart w:id="53" w:name="_Toc150480757"/>
      <w:r/>
      <w:bookmarkStart w:id="54" w:name="_Toc164351613"/>
      <w:r/>
      <w:bookmarkStart w:id="55" w:name="_Toc164608633"/>
      <w:r/>
      <w:bookmarkStart w:id="56" w:name="_Toc151193833"/>
      <w:r/>
      <w:bookmarkStart w:id="57" w:name="_Toc127151519"/>
      <w:r/>
      <w:bookmarkStart w:id="58" w:name="_Toc164229214"/>
      <w:r/>
      <w:bookmarkStart w:id="59" w:name="_Toc151193761"/>
      <w:r/>
      <w:bookmarkStart w:id="60" w:name="_Toc150774619"/>
      <w:r/>
      <w:bookmarkStart w:id="61" w:name="_Toc164608788"/>
      <w:r/>
      <w:bookmarkStart w:id="62" w:name="_Toc520356144"/>
      <w:r/>
      <w:bookmarkStart w:id="63" w:name="_Toc151193689"/>
      <w:r/>
      <w:bookmarkStart w:id="64" w:name="_Toc127161433"/>
      <w:r/>
      <w:bookmarkStart w:id="65" w:name="_Toc151193617"/>
      <w:r/>
      <w:bookmarkStart w:id="66" w:name="_Toc150509270"/>
      <w:r/>
      <w:bookmarkStart w:id="67" w:name="_Toc226965792"/>
      <w:r/>
      <w:bookmarkStart w:id="68" w:name="_Toc149720812"/>
      <w:r/>
      <w:bookmarkStart w:id="69" w:name="_Toc195842884"/>
      <w:r/>
      <w:bookmarkStart w:id="70" w:name="_Toc226309763"/>
      <w:r/>
      <w:bookmarkStart w:id="71" w:name="_Toc142311021"/>
      <w:r/>
      <w:bookmarkStart w:id="72" w:name="_Toc151190146"/>
      <w:r/>
      <w:bookmarkStart w:id="73" w:name="_Toc150774724"/>
      <w:r/>
      <w:bookmarkStart w:id="74" w:name="_Toc164229360"/>
      <w:r/>
      <w:bookmarkStart w:id="75" w:name="_Toc226965709"/>
      <w:r/>
      <w:bookmarkStart w:id="76" w:name="_Toc127151720"/>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42"/>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42"/>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42"/>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42"/>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ascii="Wingdings 2" w:hAnsi="Wingdings 2" w:eastAsia="Wingdings 2" w:cs="Wingdings 2"/>
                <w:color w:val="000000"/>
                <w:sz w:val="24"/>
                <w:highlight w:val="none"/>
              </w:rPr>
              <w:t xml:space="preserve">£</w:t>
            </w:r>
            <w:r>
              <w:rPr>
                <w:color w:val="000000"/>
                <w:sz w:val="24"/>
                <w:highlight w:val="none"/>
              </w:rPr>
              <w:t xml:space="preserve">服务</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货物</w:t>
            </w:r>
            <w:r>
              <w:rPr>
                <w:rFonts w:hint="eastAsia"/>
                <w:color w:val="000000"/>
                <w:sz w:val="24"/>
                <w:highlight w:val="none"/>
                <w:lang w:val="en-US" w:eastAsia="zh-CN"/>
              </w:rPr>
              <w:t xml:space="preserve">   √工程</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t xml:space="preserve">是否属于科研仪器设备采购项目：</w:t>
            </w:r>
            <w:r>
              <w:rPr>
                <w:rFonts w:ascii="Wingdings 2" w:hAnsi="Wingdings 2" w:eastAsia="Wingdings 2" w:cs="Wingdings 2"/>
                <w:color w:val="000000"/>
                <w:sz w:val="24"/>
                <w:highlight w:val="none"/>
              </w:rPr>
              <w:t xml:space="preserve">£</w:t>
            </w:r>
            <w:r>
              <w:rPr>
                <w:color w:val="000000"/>
                <w:sz w:val="24"/>
                <w:highlight w:val="none"/>
              </w:rPr>
              <w:t xml:space="preserve">是</w:t>
            </w:r>
            <w:r>
              <w:rPr>
                <w:rFonts w:hint="eastAsia"/>
                <w:color w:val="000000"/>
                <w:sz w:val="24"/>
                <w:highlight w:val="none"/>
              </w:rPr>
              <w:t xml:space="preserve"> </w:t>
            </w:r>
            <w:r>
              <w:rPr>
                <w:color w:val="000000"/>
                <w:sz w:val="24"/>
                <w:highlight w:val="none"/>
              </w:rPr>
              <w:t xml:space="preserve"> </w:t>
            </w: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否</w:t>
            </w:r>
            <w:r>
              <w:rPr>
                <w:color w:val="000000"/>
                <w:sz w:val="24"/>
                <w:highlight w:val="none"/>
              </w:rPr>
            </w:r>
            <w:r/>
          </w:p>
        </w:tc>
      </w:tr>
      <w:tr>
        <w:trPr>
          <w:trHeight w:val="20"/>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不组织</w:t>
            </w:r>
            <w:r>
              <w:rPr>
                <w:color w:val="000000"/>
                <w:sz w:val="24"/>
                <w:highlight w:val="none"/>
              </w:rPr>
            </w:r>
            <w:r/>
          </w:p>
          <w:p>
            <w:pPr>
              <w:pStyle w:val="942"/>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组织</w:t>
            </w:r>
            <w:r>
              <w:rPr>
                <w:rFonts w:hint="eastAsia"/>
                <w:color w:val="000000"/>
                <w:sz w:val="24"/>
                <w:highlight w:val="none"/>
              </w:rPr>
              <w:t xml:space="preserve">（</w:t>
            </w:r>
            <w:r>
              <w:rPr>
                <w:color w:val="000000"/>
                <w:sz w:val="24"/>
                <w:highlight w:val="none"/>
              </w:rPr>
              <w:t xml:space="preserve">考察时间：__年_月_日_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考察地点：____________。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不召开</w:t>
            </w:r>
            <w:r>
              <w:rPr>
                <w:color w:val="000000"/>
                <w:sz w:val="24"/>
                <w:highlight w:val="none"/>
              </w:rPr>
            </w:r>
            <w:r/>
          </w:p>
          <w:p>
            <w:pPr>
              <w:pStyle w:val="942"/>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召开</w:t>
            </w:r>
            <w:r>
              <w:rPr>
                <w:rFonts w:hint="eastAsia"/>
                <w:color w:val="000000"/>
                <w:sz w:val="24"/>
                <w:highlight w:val="none"/>
              </w:rPr>
              <w:t xml:space="preserve">（</w:t>
            </w:r>
            <w:r>
              <w:rPr>
                <w:color w:val="000000"/>
                <w:sz w:val="24"/>
                <w:highlight w:val="none"/>
              </w:rPr>
              <w:t xml:space="preserve">召开时间：__年_月_日_</w:t>
            </w:r>
            <w:r>
              <w:rPr>
                <w:rFonts w:hint="eastAsia"/>
                <w:color w:val="000000"/>
                <w:sz w:val="24"/>
                <w:highlight w:val="none"/>
              </w:rPr>
              <w:t xml:space="preserve">时</w:t>
            </w:r>
            <w:r>
              <w:rPr>
                <w:color w:val="000000"/>
                <w:sz w:val="24"/>
                <w:highlight w:val="none"/>
              </w:rPr>
              <w:t xml:space="preserve">_</w:t>
            </w:r>
            <w:r>
              <w:rPr>
                <w:bCs/>
                <w:color w:val="000000"/>
                <w:sz w:val="24"/>
                <w:highlight w:val="none"/>
              </w:rPr>
              <w:t xml:space="preserve">分</w:t>
            </w:r>
            <w:r>
              <w:rPr>
                <w:rFonts w:hint="eastAsia"/>
                <w:bCs/>
                <w:color w:val="000000"/>
                <w:sz w:val="24"/>
                <w:highlight w:val="none"/>
              </w:rPr>
              <w:t xml:space="preserve">，</w:t>
            </w:r>
            <w:r>
              <w:rPr>
                <w:color w:val="000000"/>
                <w:sz w:val="24"/>
                <w:highlight w:val="none"/>
              </w:rPr>
              <w:t xml:space="preserve">召开地点：____________</w:t>
            </w:r>
            <w:r>
              <w:rPr>
                <w:rFonts w:hint="eastAsia"/>
                <w:color w:val="000000"/>
                <w:sz w:val="24"/>
                <w:highlight w:val="none"/>
              </w:rPr>
              <w:t xml:space="preserve">。）</w:t>
            </w:r>
            <w:r>
              <w:rPr>
                <w:color w:val="000000"/>
                <w:sz w:val="24"/>
                <w:highlight w:val="none"/>
              </w:rPr>
            </w:r>
            <w:r/>
          </w:p>
        </w:tc>
      </w:tr>
      <w:tr>
        <w:trPr>
          <w:trHeight w:val="20"/>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t xml:space="preserve">投标样品递交：</w:t>
            </w:r>
            <w:r>
              <w:rPr>
                <w:color w:val="000000"/>
                <w:sz w:val="24"/>
                <w:highlight w:val="none"/>
              </w:rPr>
            </w:r>
            <w:r/>
          </w:p>
          <w:p>
            <w:pPr>
              <w:pStyle w:val="942"/>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color w:val="000000"/>
                <w:sz w:val="24"/>
                <w:highlight w:val="none"/>
              </w:rPr>
              <w:t xml:space="preserve">不需要</w:t>
            </w:r>
            <w:r>
              <w:rPr>
                <w:color w:val="000000"/>
                <w:sz w:val="24"/>
                <w:highlight w:val="none"/>
              </w:rPr>
            </w:r>
            <w:r/>
          </w:p>
          <w:p>
            <w:pPr>
              <w:pStyle w:val="942"/>
              <w:jc w:val="left"/>
              <w:spacing w:line="360" w:lineRule="exact"/>
              <w:rPr>
                <w:color w:val="000000"/>
                <w:sz w:val="24"/>
                <w:highlight w:val="none"/>
              </w:rPr>
            </w:pPr>
            <w:r>
              <w:rPr>
                <w:rFonts w:ascii="Wingdings 2" w:hAnsi="Wingdings 2" w:eastAsia="Wingdings 2" w:cs="Wingdings 2"/>
                <w:color w:val="000000"/>
                <w:sz w:val="24"/>
                <w:highlight w:val="none"/>
              </w:rPr>
              <w:t xml:space="preserve">£</w:t>
            </w:r>
            <w:r>
              <w:rPr>
                <w:color w:val="000000"/>
                <w:sz w:val="24"/>
                <w:highlight w:val="none"/>
              </w:rPr>
              <w:t xml:space="preserve">需要</w:t>
            </w:r>
            <w:r>
              <w:rPr>
                <w:rFonts w:hint="eastAsia"/>
                <w:color w:val="000000"/>
                <w:sz w:val="24"/>
                <w:highlight w:val="none"/>
              </w:rPr>
              <w:t xml:space="preserve">，具体</w:t>
            </w:r>
            <w:r>
              <w:rPr>
                <w:color w:val="000000"/>
                <w:sz w:val="24"/>
                <w:highlight w:val="none"/>
              </w:rPr>
              <w:t xml:space="preserve">要求如下：</w:t>
            </w:r>
            <w:r>
              <w:rPr>
                <w:color w:val="000000"/>
                <w:sz w:val="24"/>
                <w:highlight w:val="none"/>
              </w:rPr>
            </w:r>
            <w:r/>
          </w:p>
          <w:p>
            <w:pPr>
              <w:pStyle w:val="1010"/>
              <w:ind w:firstLine="0"/>
              <w:spacing w:after="0" w:line="360" w:lineRule="exact"/>
              <w:rPr>
                <w:color w:val="000000"/>
                <w:sz w:val="24"/>
                <w:highlight w:val="none"/>
              </w:rPr>
            </w:pPr>
            <w:r>
              <w:rPr>
                <w:rFonts w:hint="eastAsia"/>
                <w:color w:val="000000"/>
                <w:sz w:val="24"/>
                <w:highlight w:val="none"/>
              </w:rPr>
              <w:t xml:space="preserve">（1）样品递交要求：样品必须在_年_月_日_时_分前送至常州市延政中大道16号世贸中心大厦A801室，联系人：__，电话：__，逾期将不予接收。</w:t>
            </w:r>
            <w:r>
              <w:rPr>
                <w:color w:val="000000"/>
                <w:sz w:val="24"/>
                <w:highlight w:val="none"/>
              </w:rPr>
            </w:r>
            <w:r/>
          </w:p>
          <w:p>
            <w:pPr>
              <w:pStyle w:val="1010"/>
              <w:ind w:firstLine="0"/>
              <w:spacing w:after="0" w:line="360" w:lineRule="exact"/>
              <w:rPr>
                <w:color w:val="000000"/>
                <w:sz w:val="24"/>
                <w:highlight w:val="none"/>
              </w:rPr>
            </w:pPr>
            <w:r>
              <w:rPr>
                <w:rFonts w:hint="eastAsia"/>
                <w:color w:val="000000"/>
                <w:sz w:val="24"/>
                <w:highlight w:val="none"/>
              </w:rPr>
              <w:t xml:space="preserve">（2）中标（成交）单位样品留样封存，未中标（成交）单位样品自开标之日起三天内由供应商运回。</w:t>
            </w:r>
            <w:r>
              <w:rPr>
                <w:color w:val="000000"/>
                <w:sz w:val="24"/>
                <w:highlight w:val="none"/>
              </w:rPr>
            </w:r>
            <w:r/>
          </w:p>
          <w:p>
            <w:pPr>
              <w:pStyle w:val="1010"/>
              <w:ind w:firstLine="0"/>
              <w:spacing w:after="0" w:line="360" w:lineRule="exact"/>
              <w:rPr>
                <w:color w:val="000000"/>
                <w:sz w:val="24"/>
                <w:highlight w:val="none"/>
              </w:rPr>
            </w:pPr>
            <w:r>
              <w:rPr>
                <w:rFonts w:hint="eastAsia"/>
                <w:color w:val="000000"/>
                <w:sz w:val="24"/>
                <w:highlight w:val="none"/>
              </w:rPr>
              <w:t xml:space="preserve">（3）样品不能出现制造厂或供应商的标志、标记。</w:t>
            </w:r>
            <w:r>
              <w:rPr>
                <w:color w:val="000000"/>
                <w:sz w:val="24"/>
                <w:highlight w:val="none"/>
              </w:rPr>
            </w:r>
            <w:r/>
          </w:p>
          <w:p>
            <w:pPr>
              <w:pStyle w:val="1010"/>
              <w:ind w:firstLine="0"/>
              <w:spacing w:after="0" w:line="360" w:lineRule="exact"/>
              <w:rPr>
                <w:color w:val="000000"/>
                <w:sz w:val="24"/>
                <w:highlight w:val="none"/>
              </w:rPr>
            </w:pPr>
            <w:r>
              <w:rPr>
                <w:rFonts w:hint="eastAsia"/>
                <w:color w:val="000000"/>
                <w:sz w:val="24"/>
                <w:highlight w:val="none"/>
              </w:rPr>
              <w:t xml:space="preserve">（4）样品递交及退还必须出具供应商的授权委托书及被授权委托人身份证。</w:t>
            </w:r>
            <w:r>
              <w:rPr>
                <w:color w:val="000000"/>
                <w:sz w:val="24"/>
                <w:highlight w:val="none"/>
              </w:rPr>
            </w:r>
            <w:r/>
          </w:p>
          <w:p>
            <w:pPr>
              <w:pStyle w:val="1010"/>
              <w:ind w:firstLine="0"/>
              <w:spacing w:after="0" w:line="360" w:lineRule="exact"/>
              <w:rPr>
                <w:color w:val="000000"/>
                <w:highlight w:val="none"/>
              </w:rPr>
            </w:pPr>
            <w:r>
              <w:rPr>
                <w:rFonts w:hint="eastAsia"/>
                <w:color w:val="000000"/>
                <w:sz w:val="24"/>
                <w:highlight w:val="none"/>
              </w:rPr>
              <w:t xml:space="preserve">（5）样品制作及运输费用由供应商自行承担。</w:t>
            </w:r>
            <w:r>
              <w:rPr>
                <w:color w:val="000000"/>
                <w:highlight w:val="none"/>
              </w:rPr>
            </w:r>
            <w:r/>
          </w:p>
        </w:tc>
      </w:tr>
      <w:tr>
        <w:trPr>
          <w:trHeight w:val="1200"/>
        </w:trPr>
        <w:tc>
          <w:tcPr>
            <w:tcW w:w="988" w:type="dxa"/>
            <w:vAlign w:val="center"/>
            <w:textDirection w:val="lrTb"/>
            <w:noWrap w:val="false"/>
          </w:tcPr>
          <w:p>
            <w:pPr>
              <w:pStyle w:val="982"/>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42"/>
              <w:jc w:val="left"/>
              <w:spacing w:line="360" w:lineRule="exact"/>
              <w:rPr>
                <w:rFonts w:hint="eastAsia"/>
                <w:color w:val="000000"/>
                <w:sz w:val="24"/>
                <w:highlight w:val="none"/>
              </w:rPr>
            </w:pPr>
            <w:r>
              <w:rPr>
                <w:rFonts w:ascii="Wingdings 2" w:hAnsi="Wingdings 2" w:eastAsia="Wingdings 2" w:cs="Wingdings 2"/>
                <w:color w:val="000000"/>
                <w:sz w:val="24"/>
                <w:highlight w:val="none"/>
              </w:rPr>
              <w:t xml:space="preserve">R</w:t>
            </w:r>
            <w:r>
              <w:rPr>
                <w:rFonts w:hint="eastAsia"/>
                <w:color w:val="000000"/>
                <w:sz w:val="24"/>
                <w:highlight w:val="none"/>
              </w:rPr>
              <w:t xml:space="preserve">本项目专门面向中小企业采购。</w:t>
            </w:r>
            <w:r>
              <w:rPr>
                <w:rFonts w:hint="eastAsia"/>
                <w:color w:val="000000"/>
                <w:sz w:val="24"/>
                <w:highlight w:val="none"/>
              </w:rPr>
            </w:r>
            <w:r/>
          </w:p>
          <w:p>
            <w:pPr>
              <w:pStyle w:val="942"/>
              <w:jc w:val="left"/>
              <w:spacing w:line="360" w:lineRule="exact"/>
              <w:rPr>
                <w:color w:val="000000"/>
                <w:sz w:val="24"/>
                <w:highlight w:val="none"/>
              </w:rPr>
            </w:pPr>
            <w:r>
              <w:rPr>
                <w:color w:val="000000"/>
                <w:sz w:val="24"/>
                <w:highlight w:val="none"/>
              </w:rPr>
              <w:fldChar w:fldCharType="begin"/>
            </w:r>
            <w:r>
              <w:rPr>
                <w:color w:val="000000"/>
                <w:sz w:val="24"/>
                <w:highlight w:val="none"/>
              </w:rPr>
              <w:instrText xml:space="preserve"> eq \o \ac(</w:instrText>
            </w:r>
            <w:r>
              <w:rPr>
                <w:rFonts w:hint="eastAsia"/>
                <w:color w:val="000000"/>
                <w:sz w:val="24"/>
                <w:highlight w:val="none"/>
              </w:rPr>
              <w:instrText xml:space="preserve">□</w:instrText>
            </w:r>
            <w:r>
              <w:rPr>
                <w:color w:val="000000"/>
                <w:sz w:val="24"/>
                <w:highlight w:val="none"/>
              </w:rPr>
              <w:instrText xml:space="preserve">)</w:instrText>
            </w:r>
            <w:r>
              <w:rPr>
                <w:color w:val="000000"/>
                <w:sz w:val="24"/>
                <w:highlight w:val="none"/>
              </w:rPr>
              <w:fldChar w:fldCharType="end"/>
            </w:r>
            <w:r>
              <w:rPr>
                <w:rFonts w:hint="eastAsia"/>
                <w:color w:val="000000"/>
                <w:sz w:val="24"/>
                <w:highlight w:val="none"/>
              </w:rPr>
              <w:t xml:space="preserve">本项目非专门面向中小/小微企业采购，对于符合规定的小微企业报价给予</w:t>
            </w:r>
            <w:r>
              <w:rPr>
                <w:rFonts w:hint="eastAsia"/>
                <w:color w:val="000000"/>
                <w:sz w:val="24"/>
                <w:highlight w:val="none"/>
                <w:u w:val="single"/>
                <w:lang w:val="en-US" w:eastAsia="zh-CN"/>
              </w:rPr>
              <w:t xml:space="preserve">5</w:t>
            </w:r>
            <w:r>
              <w:rPr>
                <w:rFonts w:hint="eastAsia"/>
                <w:color w:val="000000"/>
                <w:sz w:val="24"/>
                <w:highlight w:val="none"/>
                <w:u w:val="single"/>
              </w:rPr>
              <w:t xml:space="preserve">%</w:t>
            </w:r>
            <w:r>
              <w:rPr>
                <w:rFonts w:hint="eastAsia"/>
                <w:color w:val="000000"/>
                <w:sz w:val="24"/>
                <w:highlight w:val="none"/>
              </w:rPr>
              <w:t xml:space="preserve">的扣除，用扣除后的价格参与评审。</w:t>
            </w:r>
            <w:r>
              <w:rPr>
                <w:color w:val="000000"/>
                <w:sz w:val="24"/>
                <w:highlight w:val="none"/>
              </w:rPr>
            </w:r>
            <w:r/>
          </w:p>
        </w:tc>
      </w:tr>
      <w:tr>
        <w:trPr>
          <w:trHeight w:val="1492"/>
        </w:trPr>
        <w:tc>
          <w:tcPr>
            <w:tcW w:w="988" w:type="dxa"/>
            <w:vAlign w:val="center"/>
            <w:textDirection w:val="lrTb"/>
            <w:noWrap w:val="false"/>
          </w:tcPr>
          <w:p>
            <w:pPr>
              <w:pStyle w:val="982"/>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42"/>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42"/>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ascii="Wingdings 2" w:hAnsi="Wingdings 2" w:eastAsia="Wingdings 2" w:cs="Wingdings 2"/>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适用</w:t>
            </w:r>
            <w:r>
              <w:rPr>
                <w:rFonts w:hint="eastAsia" w:ascii="Times New Roman" w:hAnsi="Times New Roman" w:eastAsia="宋体" w:cs="Times New Roman"/>
                <w:color w:val="000000"/>
                <w:sz w:val="24"/>
                <w:highlight w:val="none"/>
              </w:rPr>
              <w:t xml:space="preserve"> </w:t>
            </w:r>
            <w:r>
              <w:rPr>
                <w:rFonts w:hint="eastAsia" w:ascii="Times New Roman" w:hAnsi="Times New Roman" w:eastAsia="宋体" w:cs="Times New Roman"/>
                <w:color w:val="000000"/>
                <w:sz w:val="24"/>
                <w:highlight w:val="none"/>
              </w:rPr>
              <w:fldChar w:fldCharType="begin"/>
            </w:r>
            <w:r>
              <w:rPr>
                <w:rFonts w:hint="eastAsia" w:ascii="Times New Roman" w:hAnsi="Times New Roman" w:eastAsia="宋体" w:cs="Times New Roman"/>
                <w:color w:val="000000"/>
                <w:sz w:val="24"/>
                <w:highlight w:val="none"/>
              </w:rPr>
              <w:instrText xml:space="preserve"> eq \o \ac(□</w:instrText>
            </w:r>
            <w:r>
              <w:rPr>
                <w:rFonts w:hint="eastAsia" w:ascii="Times New Roman" w:hAnsi="Times New Roman" w:eastAsia="宋体" w:cs="Times New Roman"/>
                <w:color w:val="000000"/>
                <w:sz w:val="24"/>
                <w:highlight w:val="none"/>
                <w:lang w:eastAsia="zh-CN"/>
              </w:rPr>
              <w:instrText xml:space="preserve">,</w:instrText>
            </w:r>
            <w:r>
              <w:rPr>
                <w:rFonts w:hint="eastAsia" w:ascii="Times New Roman" w:hAnsi="Times New Roman" w:eastAsia="宋体" w:cs="Times New Roman"/>
                <w:color w:val="000000"/>
                <w:position w:val="2"/>
                <w:sz w:val="16"/>
                <w:highlight w:val="none"/>
                <w:lang w:eastAsia="zh-CN"/>
              </w:rPr>
              <w:instrText xml:space="preserve">√</w:instrText>
            </w:r>
            <w:r>
              <w:rPr>
                <w:rFonts w:hint="eastAsia" w:ascii="Times New Roman" w:hAnsi="Times New Roman" w:eastAsia="宋体" w:cs="Times New Roman"/>
                <w:color w:val="000000"/>
                <w:sz w:val="24"/>
                <w:highlight w:val="none"/>
              </w:rPr>
              <w:instrText xml:space="preserve">)</w:instrText>
            </w:r>
            <w:r>
              <w:rPr>
                <w:rFonts w:hint="eastAsia" w:ascii="Times New Roman" w:hAnsi="Times New Roman" w:eastAsia="宋体" w:cs="Times New Roman"/>
                <w:color w:val="000000"/>
                <w:sz w:val="24"/>
                <w:highlight w:val="none"/>
              </w:rPr>
              <w:fldChar w:fldCharType="end"/>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42"/>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lang w:val="en-US" w:eastAsia="zh-CN"/>
              </w:rPr>
              <w:t xml:space="preserve">工程</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82"/>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42"/>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4</w:t>
            </w:r>
            <w:r>
              <w:rPr>
                <w:color w:val="000000"/>
                <w:sz w:val="24"/>
                <w:highlight w:val="none"/>
              </w:rPr>
              <w:t xml:space="preserve">月</w:t>
            </w:r>
            <w:r>
              <w:rPr>
                <w:rFonts w:hint="eastAsia"/>
                <w:color w:val="000000"/>
                <w:sz w:val="24"/>
                <w:highlight w:val="none"/>
                <w:lang w:val="en-US" w:eastAsia="zh-CN"/>
              </w:rPr>
              <w:t xml:space="preserve">28</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rPr>
              <w:t xml:space="preserve">1204137707@qq.com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42"/>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42"/>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42"/>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42"/>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42"/>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贰</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274"/>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42"/>
              <w:jc w:val="left"/>
              <w:rPr>
                <w:color w:val="000000"/>
                <w:sz w:val="24"/>
                <w:highlight w:val="none"/>
              </w:rPr>
            </w:pPr>
            <w:r>
              <w:rPr>
                <w:color w:val="000000"/>
                <w:sz w:val="24"/>
                <w:highlight w:val="none"/>
              </w:rPr>
              <w:t xml:space="preserve">收费对象：</w:t>
            </w:r>
            <w:r>
              <w:rPr>
                <w:color w:val="000000"/>
                <w:sz w:val="24"/>
                <w:highlight w:val="none"/>
              </w:rPr>
            </w:r>
            <w:r/>
          </w:p>
          <w:p>
            <w:pPr>
              <w:pStyle w:val="942"/>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42"/>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42"/>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0</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0.7</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*49%</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如按上述方法计算的金额低于人民币</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000元整，则服务费按人民币</w:t>
            </w:r>
            <w:r>
              <w:rPr>
                <w:rFonts w:hint="eastAsia" w:ascii="宋体" w:hAnsi="宋体"/>
                <w:color w:val="000000"/>
                <w:sz w:val="24"/>
                <w:highlight w:val="none"/>
                <w:u w:val="single"/>
                <w:lang w:val="en-US" w:eastAsia="zh-CN"/>
              </w:rPr>
              <w:t xml:space="preserve">3</w:t>
            </w:r>
            <w:r>
              <w:rPr>
                <w:rFonts w:hint="eastAsia" w:ascii="宋体" w:hAnsi="宋体"/>
                <w:color w:val="000000"/>
                <w:sz w:val="24"/>
                <w:highlight w:val="none"/>
                <w:u w:val="single"/>
              </w:rPr>
              <w:t xml:space="preserve">000元整计取</w:t>
            </w:r>
            <w:r>
              <w:rPr>
                <w:rFonts w:hint="eastAsia" w:ascii="宋体" w:hAnsi="宋体" w:eastAsia="宋体" w:cs="宋体"/>
                <w:color w:val="000000"/>
                <w:sz w:val="24"/>
                <w:szCs w:val="24"/>
                <w:highlight w:val="none"/>
                <w:u w:val="single"/>
              </w:rPr>
              <w:t xml:space="preserve">。</w:t>
            </w:r>
            <w:r>
              <w:rPr>
                <w:color w:val="000000"/>
                <w:sz w:val="24"/>
                <w:highlight w:val="none"/>
              </w:rPr>
            </w:r>
            <w:r/>
          </w:p>
        </w:tc>
      </w:tr>
      <w:tr>
        <w:trPr>
          <w:trHeight w:val="899"/>
        </w:trPr>
        <w:tc>
          <w:tcPr>
            <w:tcW w:w="988" w:type="dxa"/>
            <w:vAlign w:val="center"/>
            <w:textDirection w:val="lrTb"/>
            <w:noWrap w:val="false"/>
          </w:tcPr>
          <w:p>
            <w:pPr>
              <w:pStyle w:val="982"/>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6</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42"/>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42"/>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42"/>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4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7" w:name="_Toc520356143"/>
      <w:r/>
      <w:bookmarkStart w:id="78" w:name="_Toc127151518"/>
      <w:r>
        <w:rPr>
          <w:rFonts w:ascii="Times New Roman" w:hAnsi="Times New Roman" w:eastAsia="宋体"/>
          <w:color w:val="000000"/>
          <w:sz w:val="28"/>
          <w:highlight w:val="none"/>
        </w:rPr>
        <w:tab/>
      </w:r>
      <w:bookmarkStart w:id="79" w:name="_Toc150774618"/>
      <w:r/>
      <w:bookmarkStart w:id="80" w:name="_Toc151193688"/>
      <w:r/>
      <w:bookmarkStart w:id="81" w:name="_Toc264969208"/>
      <w:r/>
      <w:bookmarkStart w:id="82" w:name="_Toc150774723"/>
      <w:r/>
      <w:bookmarkStart w:id="83" w:name="_Toc151193760"/>
      <w:r/>
      <w:bookmarkStart w:id="84" w:name="_Toc142311020"/>
      <w:r/>
      <w:bookmarkStart w:id="85" w:name="_Toc226965708"/>
      <w:r/>
      <w:bookmarkStart w:id="86" w:name="_Toc226337214"/>
      <w:r/>
      <w:bookmarkStart w:id="87" w:name="_Toc151193832"/>
      <w:r/>
      <w:bookmarkStart w:id="88" w:name="_Toc151190145"/>
      <w:r/>
      <w:bookmarkStart w:id="89" w:name="_Toc305158860"/>
      <w:r/>
      <w:bookmarkStart w:id="90" w:name="_Toc305158786"/>
      <w:r/>
      <w:bookmarkStart w:id="91" w:name="_Toc151193906"/>
      <w:r/>
      <w:bookmarkStart w:id="92" w:name="_Toc150509269"/>
      <w:r/>
      <w:bookmarkStart w:id="93" w:name="_Toc265228356"/>
      <w:r/>
      <w:bookmarkStart w:id="94" w:name="_Toc151193616"/>
      <w:r/>
      <w:bookmarkStart w:id="95" w:name="_Toc226309762"/>
      <w:r/>
      <w:bookmarkStart w:id="96" w:name="_Toc150480756"/>
      <w:r/>
      <w:bookmarkStart w:id="97" w:name="_Toc226965791"/>
      <w:r/>
      <w:bookmarkStart w:id="98" w:name="_Toc195842883"/>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99" w:name="_Toc16938519"/>
      <w:r/>
      <w:bookmarkStart w:id="100" w:name="_Toc20823275"/>
      <w:r/>
      <w:bookmarkStart w:id="101" w:name="_Toc120614214"/>
      <w:r/>
      <w:bookmarkStart w:id="102" w:name="_Toc513029203"/>
      <w:r/>
      <w:bookmarkStart w:id="103" w:name="_Toc265228357"/>
      <w:r/>
      <w:bookmarkStart w:id="104" w:name="_Toc305158787"/>
      <w:r/>
      <w:bookmarkStart w:id="105" w:name="_Toc305158861"/>
      <w:r/>
      <w:bookmarkStart w:id="106" w:name="_Toc264969209"/>
      <w:r>
        <w:rPr>
          <w:rFonts w:hint="eastAsia" w:ascii="宋体" w:hAnsi="宋体" w:eastAsia="宋体" w:cs="宋体"/>
          <w:b/>
          <w:bCs/>
          <w:color w:val="000000"/>
          <w:sz w:val="32"/>
          <w:szCs w:val="32"/>
          <w:highlight w:val="none"/>
        </w:rPr>
        <w:t xml:space="preserve">一、总则</w:t>
      </w:r>
      <w:bookmarkEnd w:id="99"/>
      <w:r/>
      <w:bookmarkEnd w:id="100"/>
      <w:r/>
      <w:bookmarkEnd w:id="101"/>
      <w:r/>
      <w:bookmarkEnd w:id="102"/>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07" w:name="_Toc513029204"/>
      <w:r/>
      <w:bookmarkStart w:id="108" w:name="_Hlt16619475"/>
      <w:r/>
      <w:bookmarkEnd w:id="108"/>
      <w:r/>
      <w:bookmarkStart w:id="109" w:name="_Toc458694821"/>
      <w:r/>
      <w:bookmarkStart w:id="110" w:name="_Toc20823276"/>
      <w:r/>
      <w:bookmarkStart w:id="111" w:name="_Toc16938520"/>
      <w:r>
        <w:rPr>
          <w:rFonts w:hint="eastAsia" w:ascii="宋体" w:hAnsi="宋体" w:eastAsia="宋体" w:cs="宋体"/>
          <w:color w:val="000000"/>
          <w:sz w:val="28"/>
          <w:szCs w:val="28"/>
          <w:highlight w:val="none"/>
        </w:rPr>
        <w:t xml:space="preserve">1</w:t>
      </w:r>
      <w:bookmarkEnd w:id="109"/>
      <w:r>
        <w:rPr>
          <w:rFonts w:hint="eastAsia" w:ascii="宋体" w:hAnsi="宋体" w:eastAsia="宋体" w:cs="宋体"/>
          <w:color w:val="000000"/>
          <w:sz w:val="28"/>
          <w:szCs w:val="28"/>
          <w:highlight w:val="none"/>
        </w:rPr>
        <w:t xml:space="preserve">、采购方式</w:t>
      </w:r>
      <w:bookmarkEnd w:id="107"/>
      <w:r/>
      <w:bookmarkEnd w:id="110"/>
      <w:r/>
      <w:bookmarkEnd w:id="111"/>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12" w:name="_Toc16938521"/>
      <w:r/>
      <w:bookmarkStart w:id="113" w:name="_Toc20823277"/>
      <w:r/>
      <w:bookmarkStart w:id="114" w:name="_Toc513029205"/>
      <w:r>
        <w:rPr>
          <w:rFonts w:hint="eastAsia" w:ascii="宋体" w:hAnsi="宋体" w:eastAsia="宋体" w:cs="宋体"/>
          <w:color w:val="000000"/>
          <w:sz w:val="28"/>
          <w:szCs w:val="28"/>
          <w:highlight w:val="none"/>
        </w:rPr>
        <w:t xml:space="preserve">2、合格的</w:t>
      </w:r>
      <w:bookmarkEnd w:id="112"/>
      <w:r/>
      <w:bookmarkEnd w:id="113"/>
      <w:r/>
      <w:bookmarkEnd w:id="114"/>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15" w:name="_Toc513029206"/>
      <w:r/>
      <w:bookmarkStart w:id="116" w:name="_Toc16938522"/>
      <w:r/>
      <w:bookmarkStart w:id="117" w:name="_Toc20823278"/>
      <w:r>
        <w:rPr>
          <w:rFonts w:hint="eastAsia" w:ascii="宋体" w:hAnsi="宋体" w:eastAsia="宋体" w:cs="宋体"/>
          <w:color w:val="000000"/>
          <w:sz w:val="28"/>
          <w:szCs w:val="28"/>
          <w:highlight w:val="none"/>
        </w:rPr>
        <w:t xml:space="preserve">3、适用法律</w:t>
      </w:r>
      <w:bookmarkEnd w:id="115"/>
      <w:r/>
      <w:bookmarkEnd w:id="116"/>
      <w:r/>
      <w:bookmarkEnd w:id="117"/>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18" w:name="_Toc513029207"/>
      <w:r/>
      <w:bookmarkStart w:id="119" w:name="_Toc16938523"/>
      <w:r/>
      <w:bookmarkStart w:id="120" w:name="_Toc20823279"/>
      <w:r/>
      <w:bookmarkStart w:id="121" w:name="_Toc462564067"/>
      <w:r>
        <w:rPr>
          <w:rFonts w:hint="eastAsia" w:ascii="宋体" w:hAnsi="宋体" w:eastAsia="宋体" w:cs="宋体"/>
          <w:color w:val="000000"/>
          <w:sz w:val="28"/>
          <w:szCs w:val="28"/>
          <w:highlight w:val="none"/>
        </w:rPr>
        <w:t xml:space="preserve">4、磋商费用</w:t>
      </w:r>
      <w:bookmarkEnd w:id="118"/>
      <w:r/>
      <w:bookmarkEnd w:id="119"/>
      <w:r/>
      <w:bookmarkEnd w:id="120"/>
      <w:r/>
      <w:bookmarkEnd w:id="121"/>
      <w:r>
        <w:rPr>
          <w:rFonts w:hint="eastAsia" w:ascii="宋体" w:hAnsi="宋体" w:eastAsia="宋体" w:cs="宋体"/>
          <w:color w:val="000000"/>
          <w:sz w:val="28"/>
          <w:szCs w:val="28"/>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122" w:name="_Toc120614215"/>
      <w:r/>
      <w:bookmarkStart w:id="123" w:name="_Toc16938525"/>
      <w:r/>
      <w:bookmarkStart w:id="124" w:name="_Toc513029209"/>
      <w:r/>
      <w:bookmarkStart w:id="125" w:name="_Toc20823281"/>
      <w:r>
        <w:rPr>
          <w:rFonts w:hint="eastAsia" w:ascii="宋体" w:hAnsi="宋体" w:eastAsia="宋体" w:cs="宋体"/>
          <w:b/>
          <w:bCs/>
          <w:color w:val="000000"/>
          <w:sz w:val="32"/>
          <w:szCs w:val="32"/>
          <w:highlight w:val="none"/>
        </w:rPr>
        <w:t xml:space="preserve">二、</w:t>
      </w:r>
      <w:bookmarkEnd w:id="122"/>
      <w:r/>
      <w:bookmarkEnd w:id="123"/>
      <w:r/>
      <w:bookmarkEnd w:id="124"/>
      <w:r/>
      <w:bookmarkEnd w:id="125"/>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26" w:name="_Toc513029210"/>
      <w:r/>
      <w:bookmarkStart w:id="127" w:name="_Toc20823282"/>
      <w:r/>
      <w:bookmarkStart w:id="128" w:name="_Toc16938526"/>
      <w:r>
        <w:rPr>
          <w:rFonts w:hint="eastAsia" w:ascii="宋体" w:hAnsi="宋体" w:eastAsia="宋体" w:cs="宋体"/>
          <w:color w:val="000000"/>
          <w:sz w:val="28"/>
          <w:szCs w:val="28"/>
          <w:highlight w:val="none"/>
        </w:rPr>
        <w:t xml:space="preserve">6、磋商文件构成</w:t>
      </w:r>
      <w:bookmarkEnd w:id="126"/>
      <w:r/>
      <w:bookmarkEnd w:id="127"/>
      <w:r/>
      <w:bookmarkEnd w:id="128"/>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29" w:name="_Toc16938527"/>
      <w:r/>
      <w:bookmarkStart w:id="130" w:name="_Toc20823283"/>
      <w:r/>
      <w:bookmarkStart w:id="131" w:name="_Toc513029211"/>
      <w:r/>
      <w:bookmarkStart w:id="132" w:name="_Toc462564070"/>
      <w:r>
        <w:rPr>
          <w:rFonts w:hint="eastAsia" w:ascii="宋体" w:hAnsi="宋体" w:eastAsia="宋体" w:cs="宋体"/>
          <w:color w:val="000000"/>
          <w:sz w:val="28"/>
          <w:szCs w:val="28"/>
          <w:highlight w:val="none"/>
        </w:rPr>
        <w:t xml:space="preserve">7、磋商文件的澄清</w:t>
      </w:r>
      <w:bookmarkEnd w:id="129"/>
      <w:r/>
      <w:bookmarkEnd w:id="130"/>
      <w:r/>
      <w:bookmarkEnd w:id="131"/>
      <w:r/>
      <w:bookmarkEnd w:id="132"/>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33" w:name="_Toc513029212"/>
      <w:r/>
      <w:bookmarkStart w:id="134" w:name="_Toc462564071"/>
      <w:r/>
      <w:bookmarkStart w:id="135" w:name="_Toc16938528"/>
      <w:r/>
      <w:bookmarkStart w:id="136" w:name="_Toc20823284"/>
      <w:r>
        <w:rPr>
          <w:rFonts w:hint="eastAsia" w:ascii="宋体" w:hAnsi="宋体" w:eastAsia="宋体" w:cs="宋体"/>
          <w:color w:val="000000"/>
          <w:sz w:val="28"/>
          <w:szCs w:val="28"/>
          <w:highlight w:val="none"/>
        </w:rPr>
        <w:t xml:space="preserve">8、磋商文件的澄清和修改</w:t>
      </w:r>
      <w:bookmarkEnd w:id="133"/>
      <w:r/>
      <w:bookmarkEnd w:id="134"/>
      <w:r/>
      <w:bookmarkEnd w:id="135"/>
      <w:r/>
      <w:bookmarkEnd w:id="136"/>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137" w:name="_Toc513029213"/>
      <w:r/>
      <w:bookmarkStart w:id="138" w:name="_Toc20823285"/>
      <w:r/>
      <w:bookmarkStart w:id="139" w:name="_Toc120614216"/>
      <w:r/>
      <w:bookmarkStart w:id="140" w:name="_Toc16938529"/>
      <w:r/>
      <w:bookmarkStart w:id="141" w:name="_Toc462564072"/>
      <w:r>
        <w:rPr>
          <w:rFonts w:hint="eastAsia" w:ascii="宋体" w:hAnsi="宋体" w:eastAsia="宋体" w:cs="宋体"/>
          <w:b/>
          <w:bCs/>
          <w:color w:val="000000"/>
          <w:sz w:val="32"/>
          <w:szCs w:val="32"/>
          <w:highlight w:val="none"/>
        </w:rPr>
        <w:t xml:space="preserve">三、响应文件的编制</w:t>
      </w:r>
      <w:bookmarkEnd w:id="137"/>
      <w:r/>
      <w:bookmarkEnd w:id="138"/>
      <w:r/>
      <w:bookmarkEnd w:id="139"/>
      <w:r/>
      <w:bookmarkEnd w:id="140"/>
      <w:r/>
      <w:bookmarkEnd w:id="141"/>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b/>
          <w:color w:val="000000"/>
          <w:sz w:val="28"/>
          <w:szCs w:val="28"/>
          <w:highlight w:val="none"/>
        </w:rPr>
        <w:outlineLvl w:val="3"/>
      </w:pPr>
      <w:r/>
      <w:bookmarkStart w:id="142" w:name="_Toc20823286"/>
      <w:r/>
      <w:bookmarkStart w:id="143" w:name="_Toc16938530"/>
      <w:r/>
      <w:bookmarkStart w:id="144" w:name="_Toc462564073"/>
      <w:r/>
      <w:bookmarkStart w:id="145" w:name="_Toc513029214"/>
      <w:r>
        <w:rPr>
          <w:rFonts w:hint="eastAsia" w:ascii="宋体" w:hAnsi="宋体" w:eastAsia="宋体" w:cs="宋体"/>
          <w:color w:val="000000"/>
          <w:sz w:val="28"/>
          <w:szCs w:val="28"/>
          <w:highlight w:val="none"/>
        </w:rPr>
        <w:t xml:space="preserve">9、响应文件的语言及度量衡单位</w:t>
      </w:r>
      <w:bookmarkEnd w:id="142"/>
      <w:r/>
      <w:bookmarkEnd w:id="143"/>
      <w:r/>
      <w:bookmarkEnd w:id="144"/>
      <w:r/>
      <w:bookmarkEnd w:id="145"/>
      <w:r>
        <w:rPr>
          <w:rFonts w:hint="eastAsia" w:ascii="宋体" w:hAnsi="宋体" w:eastAsia="宋体" w:cs="宋体"/>
          <w:b/>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46" w:name="_Toc20823287"/>
      <w:r/>
      <w:bookmarkStart w:id="147" w:name="_Toc462564074"/>
      <w:r/>
      <w:bookmarkStart w:id="148" w:name="_Toc513029215"/>
      <w:r/>
      <w:bookmarkStart w:id="149" w:name="_Toc16938531"/>
      <w:r>
        <w:rPr>
          <w:rFonts w:hint="eastAsia" w:ascii="宋体" w:hAnsi="宋体" w:eastAsia="宋体" w:cs="宋体"/>
          <w:color w:val="000000"/>
          <w:sz w:val="28"/>
          <w:szCs w:val="28"/>
          <w:highlight w:val="none"/>
        </w:rPr>
        <w:t xml:space="preserve">10、响应文件构成</w:t>
      </w:r>
      <w:bookmarkEnd w:id="146"/>
      <w:r/>
      <w:bookmarkEnd w:id="147"/>
      <w:r/>
      <w:bookmarkEnd w:id="148"/>
      <w:r/>
      <w:bookmarkEnd w:id="149"/>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50" w:name="_Toc14577355"/>
      <w:r/>
      <w:bookmarkStart w:id="151" w:name="_Toc14577354"/>
      <w:r/>
      <w:bookmarkStart w:id="152" w:name="_Hlt26670360"/>
      <w:r/>
      <w:bookmarkEnd w:id="152"/>
      <w:r/>
      <w:bookmarkStart w:id="153" w:name="_Toc14577357"/>
      <w:r/>
      <w:bookmarkStart w:id="154" w:name="_Toc513029219"/>
      <w:r/>
      <w:bookmarkStart w:id="155" w:name="_Toc513029216"/>
      <w:r/>
      <w:bookmarkStart w:id="156" w:name="_Toc49090507"/>
      <w:r/>
      <w:bookmarkStart w:id="157" w:name="_Toc49090508"/>
      <w:r/>
      <w:bookmarkStart w:id="158" w:name="_Toc49090509"/>
      <w:r/>
      <w:bookmarkStart w:id="159" w:name="_Hlt26668975"/>
      <w:r/>
      <w:bookmarkEnd w:id="159"/>
      <w:r/>
      <w:bookmarkStart w:id="160" w:name="_Hlt26954838"/>
      <w:r/>
      <w:bookmarkEnd w:id="160"/>
      <w:r>
        <w:rPr>
          <w:rFonts w:hint="eastAsia" w:ascii="宋体" w:hAnsi="宋体" w:eastAsia="宋体" w:cs="宋体"/>
          <w:color w:val="000000"/>
          <w:sz w:val="28"/>
          <w:szCs w:val="28"/>
          <w:highlight w:val="none"/>
        </w:rPr>
        <w:t xml:space="preserve">11、证明磋商响应标的符合磋商文件规定的文件</w:t>
      </w:r>
      <w:bookmarkEnd w:id="151"/>
      <w:r/>
      <w:bookmarkEnd w:id="153"/>
      <w:r/>
      <w:bookmarkEnd w:id="154"/>
      <w:r/>
      <w:bookmarkEnd w:id="155"/>
      <w:r/>
      <w:bookmarkEnd w:id="156"/>
      <w:r/>
      <w:bookmarkEnd w:id="158"/>
      <w:r>
        <w:rPr>
          <w:rFonts w:hint="eastAsia" w:ascii="宋体" w:hAnsi="宋体" w:eastAsia="宋体" w:cs="宋体"/>
          <w:color w:val="000000"/>
          <w:sz w:val="28"/>
          <w:szCs w:val="28"/>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42"/>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End w:id="150"/>
      <w:r/>
      <w:bookmarkEnd w:id="157"/>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61" w:name="_Hlt26954731"/>
      <w:r/>
      <w:bookmarkEnd w:id="161"/>
      <w:r/>
      <w:bookmarkStart w:id="162" w:name="_Hlt26954848"/>
      <w:r/>
      <w:bookmarkEnd w:id="162"/>
      <w:r/>
      <w:bookmarkStart w:id="163" w:name="_Hlt26670482"/>
      <w:r/>
      <w:bookmarkEnd w:id="163"/>
      <w:r/>
      <w:bookmarkStart w:id="164" w:name="_Hlt26954846"/>
      <w:r/>
      <w:bookmarkEnd w:id="164"/>
      <w:r/>
      <w:bookmarkStart w:id="165" w:name="_Hlt26670486"/>
      <w:r/>
      <w:bookmarkEnd w:id="165"/>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42"/>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66" w:name="_Toc14577359"/>
      <w:r/>
      <w:bookmarkStart w:id="167" w:name="_Toc49090510"/>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42"/>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42"/>
        <w:keepLines/>
        <w:keepNext/>
        <w:spacing w:line="360" w:lineRule="auto"/>
        <w:rPr>
          <w:rFonts w:hint="eastAsia" w:ascii="宋体" w:hAnsi="宋体" w:eastAsia="宋体" w:cs="宋体"/>
          <w:color w:val="000000"/>
          <w:sz w:val="28"/>
          <w:szCs w:val="28"/>
          <w:highlight w:val="none"/>
        </w:rPr>
        <w:outlineLvl w:val="3"/>
      </w:pPr>
      <w:r/>
      <w:bookmarkEnd w:id="166"/>
      <w:r/>
      <w:bookmarkEnd w:id="167"/>
      <w:r/>
      <w:bookmarkStart w:id="168" w:name="_Toc49090511"/>
      <w:r/>
      <w:bookmarkStart w:id="169" w:name="_Toc14577360"/>
      <w:r>
        <w:rPr>
          <w:rFonts w:hint="eastAsia" w:ascii="宋体" w:hAnsi="宋体" w:eastAsia="宋体" w:cs="宋体"/>
          <w:color w:val="000000"/>
          <w:sz w:val="28"/>
          <w:szCs w:val="28"/>
          <w:highlight w:val="none"/>
        </w:rPr>
        <w:t xml:space="preserve">16、磋商有效期</w:t>
      </w:r>
      <w:bookmarkEnd w:id="168"/>
      <w:r/>
      <w:bookmarkEnd w:id="169"/>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170" w:name="_Toc20823296"/>
      <w:r/>
      <w:bookmarkStart w:id="171" w:name="_Toc120614217"/>
      <w:r/>
      <w:bookmarkStart w:id="172" w:name="_Hlt26954852"/>
      <w:r/>
      <w:bookmarkEnd w:id="172"/>
      <w:r/>
      <w:bookmarkStart w:id="173" w:name="_Hlt26954739"/>
      <w:r/>
      <w:bookmarkEnd w:id="173"/>
      <w:r/>
      <w:bookmarkStart w:id="174" w:name="_Toc513029224"/>
      <w:r/>
      <w:bookmarkStart w:id="175" w:name="_Toc16938540"/>
      <w:r>
        <w:rPr>
          <w:rFonts w:hint="eastAsia" w:ascii="宋体" w:hAnsi="宋体" w:eastAsia="宋体" w:cs="宋体"/>
          <w:b/>
          <w:bCs/>
          <w:color w:val="000000"/>
          <w:sz w:val="32"/>
          <w:szCs w:val="32"/>
          <w:highlight w:val="none"/>
        </w:rPr>
        <w:t xml:space="preserve">四、响应文件的递交</w:t>
      </w:r>
      <w:bookmarkEnd w:id="170"/>
      <w:r/>
      <w:bookmarkEnd w:id="171"/>
      <w:r/>
      <w:bookmarkEnd w:id="174"/>
      <w:r/>
      <w:bookmarkEnd w:id="175"/>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76" w:name="_Toc16938541"/>
      <w:r/>
      <w:bookmarkStart w:id="177" w:name="_Toc513029225"/>
      <w:r/>
      <w:bookmarkStart w:id="178" w:name="_Toc20823297"/>
      <w:r/>
      <w:bookmarkStart w:id="179" w:name="_Toc462564084"/>
      <w:r>
        <w:rPr>
          <w:rFonts w:hint="eastAsia" w:ascii="宋体" w:hAnsi="宋体" w:eastAsia="宋体" w:cs="宋体"/>
          <w:color w:val="000000"/>
          <w:sz w:val="28"/>
          <w:szCs w:val="28"/>
          <w:highlight w:val="none"/>
        </w:rPr>
        <w:t xml:space="preserve">18、电子磋商</w:t>
      </w:r>
      <w:bookmarkEnd w:id="176"/>
      <w:r/>
      <w:bookmarkEnd w:id="177"/>
      <w:r/>
      <w:bookmarkEnd w:id="178"/>
      <w:r/>
      <w:bookmarkEnd w:id="179"/>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0" w:name="_Toc20823298"/>
      <w:r/>
      <w:bookmarkStart w:id="181" w:name="_Toc16938542"/>
      <w:r/>
      <w:bookmarkStart w:id="182" w:name="_Toc513029226"/>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0"/>
      <w:r/>
      <w:bookmarkEnd w:id="181"/>
      <w:r/>
      <w:bookmarkEnd w:id="182"/>
      <w:r>
        <w:rPr>
          <w:rFonts w:hint="eastAsia" w:ascii="宋体" w:hAnsi="宋体" w:eastAsia="宋体" w:cs="宋体"/>
          <w:bCs/>
          <w:color w:val="000000"/>
          <w:sz w:val="24"/>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83" w:name="_Toc513029227"/>
      <w:r/>
      <w:bookmarkStart w:id="184" w:name="_Toc16938543"/>
      <w:r/>
      <w:bookmarkStart w:id="185" w:name="_Toc20823299"/>
      <w:r>
        <w:rPr>
          <w:rFonts w:hint="eastAsia" w:ascii="宋体" w:hAnsi="宋体" w:eastAsia="宋体" w:cs="宋体"/>
          <w:color w:val="000000"/>
          <w:sz w:val="28"/>
          <w:szCs w:val="28"/>
          <w:highlight w:val="none"/>
        </w:rPr>
        <w:t xml:space="preserve">20、响应文件</w:t>
      </w:r>
      <w:bookmarkEnd w:id="183"/>
      <w:r/>
      <w:bookmarkEnd w:id="184"/>
      <w:r/>
      <w:bookmarkEnd w:id="185"/>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86" w:name="_Toc16938544"/>
      <w:r/>
      <w:bookmarkStart w:id="187" w:name="_Toc513029228"/>
      <w:r/>
      <w:bookmarkStart w:id="188" w:name="_Toc20823300"/>
      <w:r>
        <w:rPr>
          <w:rFonts w:hint="eastAsia" w:ascii="宋体" w:hAnsi="宋体" w:eastAsia="宋体" w:cs="宋体"/>
          <w:color w:val="000000"/>
          <w:sz w:val="28"/>
          <w:szCs w:val="28"/>
          <w:highlight w:val="none"/>
        </w:rPr>
        <w:t xml:space="preserve">21、响应文件的撤回和修改</w:t>
      </w:r>
      <w:bookmarkEnd w:id="186"/>
      <w:r/>
      <w:bookmarkEnd w:id="187"/>
      <w:r/>
      <w:bookmarkEnd w:id="188"/>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189" w:name="_Toc120614218"/>
      <w:r/>
      <w:bookmarkStart w:id="190" w:name="_Toc16938545"/>
      <w:r/>
      <w:bookmarkStart w:id="191" w:name="_Toc20823301"/>
      <w:r/>
      <w:bookmarkStart w:id="192" w:name="_Toc513029229"/>
      <w:r>
        <w:rPr>
          <w:rFonts w:hint="eastAsia" w:ascii="宋体" w:hAnsi="宋体" w:eastAsia="宋体" w:cs="宋体"/>
          <w:b/>
          <w:bCs/>
          <w:color w:val="000000"/>
          <w:sz w:val="32"/>
          <w:szCs w:val="32"/>
          <w:highlight w:val="none"/>
        </w:rPr>
        <w:t xml:space="preserve">五、响应文件的解密与评审</w:t>
      </w:r>
      <w:bookmarkEnd w:id="189"/>
      <w:r/>
      <w:bookmarkEnd w:id="190"/>
      <w:r/>
      <w:bookmarkEnd w:id="191"/>
      <w:r/>
      <w:bookmarkEnd w:id="192"/>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93" w:name="_Toc513029230"/>
      <w:r/>
      <w:bookmarkStart w:id="194" w:name="_Toc20823302"/>
      <w:r/>
      <w:bookmarkStart w:id="195" w:name="_Toc16938546"/>
      <w:r>
        <w:rPr>
          <w:rFonts w:hint="eastAsia" w:ascii="宋体" w:hAnsi="宋体" w:eastAsia="宋体" w:cs="宋体"/>
          <w:color w:val="000000"/>
          <w:sz w:val="28"/>
          <w:szCs w:val="28"/>
          <w:highlight w:val="none"/>
        </w:rPr>
        <w:t xml:space="preserve">22、</w:t>
      </w:r>
      <w:bookmarkEnd w:id="193"/>
      <w:r/>
      <w:bookmarkEnd w:id="194"/>
      <w:r/>
      <w:bookmarkEnd w:id="195"/>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96" w:name="_Toc20823303"/>
      <w:r/>
      <w:bookmarkStart w:id="197" w:name="_Toc513029231"/>
      <w:r/>
      <w:bookmarkStart w:id="198"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6"/>
      <w:r/>
      <w:bookmarkEnd w:id="197"/>
      <w:r/>
      <w:bookmarkEnd w:id="198"/>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199" w:name="_Toc16938548"/>
      <w:r/>
      <w:bookmarkStart w:id="200" w:name="_Toc513029232"/>
      <w:r/>
      <w:bookmarkStart w:id="201" w:name="_Toc20823304"/>
      <w:r>
        <w:rPr>
          <w:rFonts w:hint="eastAsia" w:ascii="宋体" w:hAnsi="宋体" w:eastAsia="宋体" w:cs="宋体"/>
          <w:color w:val="000000"/>
          <w:sz w:val="28"/>
          <w:szCs w:val="28"/>
          <w:highlight w:val="none"/>
        </w:rPr>
        <w:t xml:space="preserve">25、评审过程中的澄清</w:t>
      </w:r>
      <w:bookmarkEnd w:id="199"/>
      <w:r/>
      <w:bookmarkEnd w:id="200"/>
      <w:r/>
      <w:bookmarkEnd w:id="201"/>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bookmarkStart w:id="202" w:name="_Toc20823305"/>
      <w:r/>
      <w:bookmarkStart w:id="203" w:name="_Toc16938549"/>
      <w:r/>
      <w:bookmarkStart w:id="204" w:name="_Toc513029233"/>
      <w:r>
        <w:rPr>
          <w:rFonts w:hint="eastAsia" w:ascii="宋体" w:hAnsi="宋体" w:eastAsia="宋体" w:cs="宋体"/>
          <w:color w:val="000000"/>
          <w:sz w:val="28"/>
          <w:szCs w:val="28"/>
          <w:highlight w:val="none"/>
        </w:rPr>
        <w:t xml:space="preserve">26、对响应文件的审</w:t>
      </w:r>
      <w:bookmarkEnd w:id="202"/>
      <w:r/>
      <w:bookmarkEnd w:id="203"/>
      <w:r/>
      <w:bookmarkEnd w:id="204"/>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42"/>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42"/>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42"/>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26.3.11响应文件中的已标价工程量清单与磋商文件提供的工程量清单中的项目名称、计量单位、工程数量不一致的。</w:t>
      </w:r>
      <w:r>
        <w:rPr>
          <w:rFonts w:hint="eastAsia" w:ascii="宋体" w:hAnsi="宋体" w:eastAsia="宋体" w:cs="宋体"/>
          <w:b/>
          <w:bCs w:val="0"/>
          <w:color w:val="000000"/>
          <w:sz w:val="24"/>
          <w:szCs w:val="21"/>
          <w:highlight w:val="none"/>
          <w:lang w:val="en-US" w:eastAsia="zh-CN"/>
        </w:rPr>
      </w:r>
      <w:r/>
    </w:p>
    <w:p>
      <w:pPr>
        <w:pStyle w:val="942"/>
        <w:ind w:firstLine="482"/>
        <w:keepLines w:val="0"/>
        <w:keepNext w:val="0"/>
        <w:pageBreakBefore w:val="0"/>
        <w:spacing w:line="360" w:lineRule="auto"/>
        <w:widowControl w:val="off"/>
        <w:rPr>
          <w:rFonts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26.3.12 投标总价=项目预算金额*</w:t>
      </w:r>
      <w:r>
        <w:rPr>
          <w:rFonts w:hint="eastAsia" w:ascii="宋体" w:hAnsi="宋体" w:eastAsia="宋体" w:cs="宋体"/>
          <w:b/>
          <w:bCs w:val="0"/>
          <w:color w:val="000000"/>
          <w:sz w:val="24"/>
          <w:szCs w:val="21"/>
          <w:highlight w:val="none"/>
          <w:u w:val="single"/>
          <w:lang w:val="en-US" w:eastAsia="zh-CN"/>
        </w:rPr>
        <w:t xml:space="preserve">   </w:t>
      </w:r>
      <w:r>
        <w:rPr>
          <w:rFonts w:hint="eastAsia" w:ascii="宋体" w:hAnsi="宋体" w:eastAsia="宋体" w:cs="宋体"/>
          <w:b/>
          <w:bCs w:val="0"/>
          <w:color w:val="000000"/>
          <w:sz w:val="24"/>
          <w:szCs w:val="21"/>
          <w:highlight w:val="none"/>
          <w:lang w:val="en-US" w:eastAsia="zh-CN"/>
        </w:rPr>
        <w:t xml:space="preserve">%，投标单价=单项最高限价中的全费用单价*</w:t>
      </w:r>
      <w:r>
        <w:rPr>
          <w:rFonts w:hint="eastAsia" w:ascii="宋体" w:hAnsi="宋体" w:eastAsia="宋体" w:cs="宋体"/>
          <w:b/>
          <w:bCs w:val="0"/>
          <w:color w:val="000000"/>
          <w:sz w:val="24"/>
          <w:szCs w:val="21"/>
          <w:highlight w:val="none"/>
          <w:u w:val="single"/>
          <w:lang w:val="en-US" w:eastAsia="zh-CN"/>
        </w:rPr>
        <w:t xml:space="preserve">    </w:t>
      </w:r>
      <w:r>
        <w:rPr>
          <w:rFonts w:hint="eastAsia" w:ascii="宋体" w:hAnsi="宋体" w:eastAsia="宋体" w:cs="宋体"/>
          <w:b/>
          <w:bCs w:val="0"/>
          <w:color w:val="000000"/>
          <w:sz w:val="24"/>
          <w:szCs w:val="21"/>
          <w:highlight w:val="none"/>
          <w:lang w:val="en-US" w:eastAsia="zh-CN"/>
        </w:rPr>
        <w:t xml:space="preserve">%，两个公式中所乘比例不一致的。</w:t>
      </w:r>
      <w:r>
        <w:rPr>
          <w:rFonts w:ascii="宋体" w:hAnsi="宋体" w:eastAsia="宋体" w:cs="宋体"/>
          <w:b/>
          <w:bCs w:val="0"/>
          <w:color w:val="000000"/>
          <w:sz w:val="24"/>
          <w:szCs w:val="21"/>
          <w:highlight w:val="none"/>
          <w:lang w:val="en-US" w:eastAsia="zh-CN"/>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5" w:name="_Toc20823306"/>
      <w:r/>
      <w:bookmarkStart w:id="206" w:name="_Toc16938550"/>
      <w:r/>
      <w:bookmarkStart w:id="207" w:name="_Toc513029234"/>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42"/>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5"/>
      <w:r/>
      <w:bookmarkEnd w:id="206"/>
      <w:r/>
      <w:bookmarkEnd w:id="207"/>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208" w:name="_Toc120614219"/>
      <w:r/>
      <w:bookmarkStart w:id="209" w:name="_Toc16938551"/>
      <w:r/>
      <w:bookmarkStart w:id="210" w:name="_Toc20823307"/>
      <w:r/>
      <w:bookmarkStart w:id="211" w:name="_Toc513029235"/>
      <w:r>
        <w:rPr>
          <w:rFonts w:hint="eastAsia" w:ascii="宋体" w:hAnsi="宋体" w:eastAsia="宋体" w:cs="宋体"/>
          <w:b/>
          <w:bCs/>
          <w:color w:val="000000"/>
          <w:sz w:val="32"/>
          <w:szCs w:val="32"/>
          <w:highlight w:val="none"/>
        </w:rPr>
        <w:t xml:space="preserve">六、</w:t>
      </w:r>
      <w:bookmarkEnd w:id="208"/>
      <w:r/>
      <w:bookmarkEnd w:id="209"/>
      <w:r/>
      <w:bookmarkEnd w:id="210"/>
      <w:r/>
      <w:bookmarkEnd w:id="211"/>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bookmarkStart w:id="212" w:name="_Toc20823310"/>
      <w:r/>
      <w:bookmarkStart w:id="213" w:name="_Toc513029238"/>
      <w:r/>
      <w:bookmarkStart w:id="214" w:name="_Toc16938554"/>
      <w:r>
        <w:rPr>
          <w:rFonts w:hint="eastAsia" w:ascii="宋体" w:hAnsi="宋体" w:eastAsia="宋体" w:cs="宋体"/>
          <w:bCs/>
          <w:color w:val="000000"/>
          <w:sz w:val="30"/>
          <w:szCs w:val="30"/>
          <w:highlight w:val="none"/>
        </w:rPr>
        <w:t xml:space="preserve">28、</w:t>
      </w:r>
      <w:bookmarkEnd w:id="213"/>
      <w:r>
        <w:rPr>
          <w:rFonts w:hint="eastAsia" w:ascii="宋体" w:hAnsi="宋体" w:eastAsia="宋体" w:cs="宋体"/>
          <w:bCs/>
          <w:color w:val="000000"/>
          <w:sz w:val="30"/>
          <w:szCs w:val="30"/>
          <w:highlight w:val="none"/>
        </w:rPr>
        <w:t xml:space="preserve">确定</w:t>
      </w:r>
      <w:bookmarkEnd w:id="212"/>
      <w:r/>
      <w:bookmarkEnd w:id="214"/>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42"/>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42"/>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bookmarkStart w:id="215" w:name="_Toc200451960"/>
      <w:r>
        <w:rPr>
          <w:rFonts w:hint="eastAsia" w:ascii="宋体" w:hAnsi="宋体" w:eastAsia="宋体" w:cs="宋体"/>
          <w:bCs/>
          <w:color w:val="000000"/>
          <w:sz w:val="30"/>
          <w:szCs w:val="30"/>
          <w:highlight w:val="none"/>
        </w:rPr>
        <w:t xml:space="preserve">29、质疑处理</w:t>
      </w:r>
      <w:bookmarkEnd w:id="215"/>
      <w:r>
        <w:rPr>
          <w:rFonts w:hint="eastAsia" w:ascii="宋体" w:hAnsi="宋体" w:eastAsia="宋体" w:cs="宋体"/>
          <w:bCs/>
          <w:color w:val="000000"/>
          <w:sz w:val="30"/>
          <w:szCs w:val="30"/>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b/>
          <w:bCs/>
          <w:color w:val="000000"/>
          <w:sz w:val="32"/>
          <w:szCs w:val="32"/>
          <w:highlight w:val="none"/>
        </w:rPr>
        <w:outlineLvl w:val="2"/>
      </w:pPr>
      <w:r/>
      <w:bookmarkStart w:id="216" w:name="_Toc513029236"/>
      <w:r/>
      <w:bookmarkStart w:id="217" w:name="_Toc120614220"/>
      <w:r/>
      <w:bookmarkStart w:id="218" w:name="_Toc20823308"/>
      <w:r/>
      <w:bookmarkStart w:id="219" w:name="_Toc16938552"/>
      <w:r>
        <w:rPr>
          <w:rFonts w:hint="eastAsia" w:ascii="宋体" w:hAnsi="宋体" w:eastAsia="宋体" w:cs="宋体"/>
          <w:b/>
          <w:bCs/>
          <w:color w:val="000000"/>
          <w:sz w:val="32"/>
          <w:szCs w:val="32"/>
          <w:highlight w:val="none"/>
        </w:rPr>
        <w:t xml:space="preserve">七、授予合同</w:t>
      </w:r>
      <w:bookmarkEnd w:id="217"/>
      <w:r>
        <w:rPr>
          <w:rFonts w:hint="eastAsia" w:ascii="宋体" w:hAnsi="宋体" w:eastAsia="宋体" w:cs="宋体"/>
          <w:b/>
          <w:bCs/>
          <w:color w:val="000000"/>
          <w:sz w:val="32"/>
          <w:szCs w:val="32"/>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bookmarkEnd w:id="216"/>
      <w:r/>
      <w:bookmarkEnd w:id="218"/>
      <w:r/>
      <w:bookmarkEnd w:id="219"/>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42"/>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42"/>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42"/>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4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4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4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4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42"/>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42"/>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42"/>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4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4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42"/>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42"/>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23"/>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42"/>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42"/>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42"/>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42"/>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42"/>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42"/>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42"/>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3"/>
      <w:r/>
      <w:bookmarkEnd w:id="104"/>
      <w:r/>
      <w:bookmarkEnd w:id="105"/>
      <w:r/>
      <w:bookmarkEnd w:id="106"/>
      <w:r/>
      <w:bookmarkStart w:id="220" w:name="_Toc264969244"/>
      <w:r/>
      <w:bookmarkStart w:id="221" w:name="_Toc353873664"/>
      <w:r/>
      <w:bookmarkStart w:id="222" w:name="_Toc226965827"/>
      <w:r/>
      <w:bookmarkStart w:id="223" w:name="_Toc15251"/>
      <w:r/>
      <w:bookmarkStart w:id="224" w:name="_Toc1041"/>
      <w:r/>
      <w:bookmarkStart w:id="225" w:name="_Toc104818927"/>
      <w:r/>
      <w:bookmarkStart w:id="226" w:name="_Toc305158896"/>
      <w:r/>
      <w:bookmarkStart w:id="227" w:name="_Toc226337250"/>
      <w:r/>
      <w:bookmarkStart w:id="228" w:name="_Toc150480792"/>
      <w:r/>
      <w:bookmarkStart w:id="229" w:name="_Toc150774759"/>
      <w:r/>
      <w:bookmarkStart w:id="230" w:name="_Toc353825544"/>
      <w:r/>
      <w:bookmarkStart w:id="231" w:name="_Toc142311056"/>
      <w:r/>
      <w:bookmarkStart w:id="232" w:name="_Toc127151554"/>
      <w:r/>
      <w:bookmarkStart w:id="233" w:name="_Toc265228392"/>
      <w:r/>
      <w:bookmarkStart w:id="234" w:name="_Toc353873934"/>
      <w:r/>
      <w:bookmarkStart w:id="235" w:name="_Toc305158822"/>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004"/>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42"/>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42"/>
        <w:jc w:val="center"/>
        <w:spacing w:line="360" w:lineRule="auto"/>
        <w:rPr>
          <w:b/>
          <w:color w:val="000000"/>
          <w:sz w:val="36"/>
          <w:szCs w:val="36"/>
          <w:highlight w:val="none"/>
        </w:rPr>
        <w:outlineLvl w:val="0"/>
      </w:pPr>
      <w:r>
        <w:rPr>
          <w:b/>
          <w:color w:val="000000"/>
          <w:sz w:val="36"/>
          <w:szCs w:val="36"/>
          <w:highlight w:val="none"/>
        </w:rPr>
        <w:t xml:space="preserve">第三章  </w:t>
      </w:r>
      <w:bookmarkEnd w:id="220"/>
      <w:r/>
      <w:bookmarkEnd w:id="221"/>
      <w:r/>
      <w:bookmarkEnd w:id="222"/>
      <w:r/>
      <w:bookmarkEnd w:id="226"/>
      <w:r/>
      <w:bookmarkEnd w:id="227"/>
      <w:r/>
      <w:bookmarkEnd w:id="228"/>
      <w:r/>
      <w:bookmarkEnd w:id="229"/>
      <w:r/>
      <w:bookmarkEnd w:id="230"/>
      <w:r/>
      <w:bookmarkEnd w:id="231"/>
      <w:r/>
      <w:bookmarkEnd w:id="232"/>
      <w:r/>
      <w:bookmarkEnd w:id="233"/>
      <w:r/>
      <w:bookmarkEnd w:id="234"/>
      <w:r/>
      <w:bookmarkEnd w:id="235"/>
      <w:r/>
      <w:bookmarkStart w:id="236" w:name="_Toc99301421"/>
      <w:r>
        <w:rPr>
          <w:b/>
          <w:color w:val="000000"/>
          <w:sz w:val="36"/>
          <w:szCs w:val="36"/>
          <w:highlight w:val="none"/>
        </w:rPr>
        <w:t xml:space="preserve"> 资格审查</w:t>
      </w:r>
      <w:bookmarkEnd w:id="223"/>
      <w:r/>
      <w:bookmarkEnd w:id="224"/>
      <w:r/>
      <w:bookmarkEnd w:id="236"/>
      <w:r>
        <w:rPr>
          <w:b/>
          <w:color w:val="000000"/>
          <w:sz w:val="36"/>
          <w:szCs w:val="36"/>
          <w:highlight w:val="none"/>
        </w:rPr>
      </w:r>
      <w:r/>
    </w:p>
    <w:p>
      <w:pPr>
        <w:pStyle w:val="942"/>
        <w:ind w:firstLine="2891"/>
        <w:spacing w:line="360" w:lineRule="auto"/>
        <w:tabs>
          <w:tab w:val="left" w:pos="360" w:leader="none"/>
          <w:tab w:val="left" w:pos="900" w:leader="none"/>
        </w:tabs>
        <w:rPr>
          <w:b/>
          <w:color w:val="000000"/>
          <w:sz w:val="32"/>
          <w:szCs w:val="32"/>
          <w:highlight w:val="none"/>
        </w:rPr>
        <w:outlineLvl w:val="1"/>
      </w:pPr>
      <w:r/>
      <w:bookmarkStart w:id="23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7"/>
      <w:r>
        <w:rPr>
          <w:b/>
          <w:color w:val="000000"/>
          <w:sz w:val="32"/>
          <w:szCs w:val="32"/>
          <w:highlight w:val="none"/>
        </w:rPr>
      </w:r>
      <w:r/>
    </w:p>
    <w:p>
      <w:pPr>
        <w:pStyle w:val="94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采购人授权磋商小组</w:t>
      </w:r>
      <w:r>
        <w:rPr>
          <w:color w:val="000000"/>
          <w:sz w:val="24"/>
          <w:highlight w:val="none"/>
        </w:rPr>
        <w:t xml:space="preserve">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4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4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42"/>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42"/>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42"/>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42"/>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42"/>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42"/>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color w:val="000000"/>
                <w:sz w:val="24"/>
                <w:highlight w:val="none"/>
              </w:rPr>
            </w:r>
            <w:r/>
          </w:p>
        </w:tc>
        <w:tc>
          <w:tcPr>
            <w:tcW w:w="2596" w:type="dxa"/>
            <w:vAlign w:val="center"/>
            <w:textDirection w:val="lrTb"/>
            <w:noWrap w:val="false"/>
          </w:tcPr>
          <w:p>
            <w:pPr>
              <w:pStyle w:val="942"/>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rPr>
                <w:color w:val="000000"/>
                <w:sz w:val="24"/>
                <w:highlight w:val="none"/>
              </w:rPr>
            </w:r>
            <w:r/>
          </w:p>
        </w:tc>
        <w:tc>
          <w:tcPr>
            <w:tcW w:w="881" w:type="dxa"/>
            <w:vAlign w:val="center"/>
            <w:textDirection w:val="lrTb"/>
            <w:noWrap w:val="false"/>
          </w:tcPr>
          <w:p>
            <w:pPr>
              <w:pStyle w:val="942"/>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42"/>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42"/>
              <w:jc w:val="left"/>
              <w:spacing w:line="360" w:lineRule="auto"/>
              <w:widowControl/>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42"/>
              <w:spacing w:line="570" w:lineRule="exact"/>
              <w:rPr>
                <w:rFonts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rPr>
                <w:rFonts w:eastAsia="黑体"/>
                <w:color w:val="000000"/>
                <w:sz w:val="36"/>
                <w:szCs w:val="36"/>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42"/>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42"/>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42"/>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42"/>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42"/>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42"/>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23"/>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42"/>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23"/>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42"/>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42"/>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42"/>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42"/>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7</w:t>
            </w:r>
            <w:r>
              <w:rPr>
                <w:rFonts w:ascii="Times New Roman" w:hAnsi="Times New Roman"/>
                <w:color w:val="000000"/>
                <w:sz w:val="24"/>
                <w:highlight w:val="none"/>
              </w:rPr>
              <w:t xml:space="preserve">.1</w:t>
            </w:r>
            <w:r>
              <w:rPr>
                <w:rFonts w:hint="eastAsia" w:ascii="Times New Roman" w:hAnsi="Times New Roman"/>
                <w:color w:val="000000"/>
                <w:sz w:val="24"/>
                <w:highlight w:val="none"/>
                <w:lang w:eastAsia="zh-CN"/>
              </w:rPr>
              <w:t xml:space="preserve">供应商</w:t>
            </w:r>
            <w:r>
              <w:rPr>
                <w:rFonts w:ascii="Times New Roman" w:hAnsi="Times New Roman"/>
                <w:color w:val="000000"/>
                <w:sz w:val="24"/>
                <w:highlight w:val="none"/>
              </w:rPr>
              <w:t xml:space="preserve">具备建设行政主管部门核发的城市及道路照明工程专业承包三级及以上资质；</w:t>
            </w:r>
            <w:r>
              <w:rPr>
                <w:rFonts w:ascii="Times New Roman" w:hAnsi="Times New Roman"/>
                <w:color w:val="000000"/>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7</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2</w:t>
            </w:r>
            <w:r>
              <w:rPr>
                <w:rFonts w:ascii="Times New Roman" w:hAnsi="Times New Roman"/>
                <w:color w:val="000000"/>
                <w:sz w:val="24"/>
                <w:highlight w:val="none"/>
              </w:rPr>
              <w:t xml:space="preserve">项目负责人具</w:t>
            </w:r>
            <w:r>
              <w:rPr>
                <w:rFonts w:hint="eastAsia" w:ascii="Times New Roman" w:hAnsi="Times New Roman"/>
                <w:color w:val="000000"/>
                <w:sz w:val="24"/>
                <w:highlight w:val="none"/>
              </w:rPr>
              <w:t xml:space="preserve">有</w:t>
            </w:r>
            <w:r>
              <w:rPr>
                <w:rFonts w:ascii="Times New Roman" w:hAnsi="Times New Roman"/>
                <w:color w:val="000000"/>
                <w:sz w:val="24"/>
                <w:highlight w:val="none"/>
              </w:rPr>
              <w:t xml:space="preserve">机电工程二级及以上或市政公用工程二级及以上注册建造师证</w:t>
            </w:r>
            <w:r>
              <w:rPr>
                <w:rFonts w:hint="eastAsia" w:ascii="Times New Roman" w:hAnsi="Times New Roman"/>
                <w:color w:val="000000"/>
                <w:sz w:val="24"/>
                <w:highlight w:val="none"/>
                <w:lang w:eastAsia="zh-CN"/>
              </w:rPr>
              <w:t xml:space="preserve">，</w:t>
            </w:r>
            <w:r>
              <w:rPr>
                <w:rFonts w:hint="eastAsia" w:ascii="Times New Roman" w:hAnsi="Times New Roman"/>
                <w:color w:val="000000"/>
                <w:sz w:val="24"/>
                <w:highlight w:val="none"/>
              </w:rPr>
              <w:t xml:space="preserve">及</w:t>
            </w:r>
            <w:r>
              <w:rPr>
                <w:rFonts w:hint="eastAsia" w:ascii="Times New Roman" w:hAnsi="Times New Roman"/>
                <w:color w:val="000000"/>
                <w:sz w:val="24"/>
                <w:highlight w:val="none"/>
                <w:lang w:val="en-US" w:eastAsia="zh-CN"/>
              </w:rPr>
              <w:t xml:space="preserve">其</w:t>
            </w:r>
            <w:r>
              <w:rPr>
                <w:rFonts w:hint="eastAsia" w:ascii="Times New Roman" w:hAnsi="Times New Roman"/>
                <w:color w:val="000000"/>
                <w:sz w:val="24"/>
                <w:highlight w:val="none"/>
              </w:rPr>
              <w:t xml:space="preserve">注册建造师安全生产考核合格证（B 类证书）；</w:t>
            </w:r>
            <w:r>
              <w:rPr>
                <w:rFonts w:ascii="Times New Roman" w:hAnsi="Times New Roman"/>
                <w:color w:val="000000"/>
                <w:sz w:val="24"/>
                <w:highlight w:val="none"/>
              </w:rPr>
            </w:r>
            <w:r/>
          </w:p>
          <w:p>
            <w:pPr>
              <w:pStyle w:val="942"/>
              <w:ind w:firstLine="480"/>
              <w:spacing w:line="360" w:lineRule="auto"/>
              <w:tabs>
                <w:tab w:val="left" w:pos="900" w:leader="none"/>
                <w:tab w:val="left" w:pos="1134" w:leader="none"/>
                <w:tab w:val="left" w:pos="1589" w:leader="none"/>
                <w:tab w:val="left" w:pos="5521" w:leader="none"/>
              </w:tabs>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7</w:t>
            </w:r>
            <w:r>
              <w:rPr>
                <w:rFonts w:ascii="Times New Roman" w:hAnsi="Times New Roman"/>
                <w:color w:val="000000"/>
                <w:sz w:val="24"/>
                <w:highlight w:val="none"/>
              </w:rPr>
              <w:t xml:space="preserve">.</w:t>
            </w:r>
            <w:r>
              <w:rPr>
                <w:rFonts w:hint="eastAsia" w:ascii="Times New Roman" w:hAnsi="Times New Roman"/>
                <w:color w:val="000000"/>
                <w:sz w:val="24"/>
                <w:highlight w:val="none"/>
              </w:rPr>
              <w:t xml:space="preserve">3</w:t>
            </w:r>
            <w:r>
              <w:rPr>
                <w:rFonts w:hint="eastAsia" w:ascii="Times New Roman" w:hAnsi="Times New Roman"/>
                <w:color w:val="000000"/>
                <w:sz w:val="24"/>
                <w:highlight w:val="none"/>
                <w:lang w:eastAsia="zh-CN"/>
              </w:rPr>
              <w:t xml:space="preserve">供应商</w:t>
            </w:r>
            <w:r>
              <w:rPr>
                <w:rFonts w:ascii="Times New Roman" w:hAnsi="Times New Roman"/>
                <w:color w:val="000000"/>
                <w:sz w:val="24"/>
                <w:highlight w:val="none"/>
              </w:rPr>
              <w:t xml:space="preserve">具备</w:t>
            </w:r>
            <w:r>
              <w:rPr>
                <w:rFonts w:hint="eastAsia" w:ascii="Times New Roman" w:hAnsi="Times New Roman"/>
                <w:color w:val="000000"/>
                <w:sz w:val="24"/>
                <w:highlight w:val="none"/>
              </w:rPr>
              <w:t xml:space="preserve">有效的</w:t>
            </w:r>
            <w:r>
              <w:rPr>
                <w:rFonts w:ascii="Times New Roman" w:hAnsi="Times New Roman"/>
                <w:color w:val="000000"/>
                <w:sz w:val="24"/>
                <w:highlight w:val="none"/>
              </w:rPr>
              <w:t xml:space="preserve">安全生产许可证</w:t>
            </w:r>
            <w:r>
              <w:rPr>
                <w:rFonts w:hint="eastAsia" w:ascii="Times New Roman" w:hAnsi="Times New Roman"/>
                <w:color w:val="000000"/>
                <w:sz w:val="24"/>
                <w:highlight w:val="none"/>
              </w:rPr>
              <w:t xml:space="preserve">。</w:t>
            </w:r>
            <w:r>
              <w:rPr>
                <w:rFonts w:ascii="Times New Roman" w:hAnsi="Times New Roman"/>
                <w:color w:val="000000"/>
                <w:sz w:val="24"/>
                <w:highlight w:val="none"/>
              </w:rPr>
            </w:r>
            <w:r/>
          </w:p>
          <w:p>
            <w:pPr>
              <w:pStyle w:val="942"/>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42"/>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42"/>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42"/>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42"/>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42"/>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42"/>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42"/>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42"/>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42"/>
        <w:spacing w:line="360" w:lineRule="auto"/>
        <w:rPr>
          <w:b/>
          <w:color w:val="000000"/>
          <w:sz w:val="36"/>
          <w:szCs w:val="36"/>
          <w:highlight w:val="none"/>
        </w:rPr>
      </w:pPr>
      <w:r>
        <w:rPr>
          <w:b/>
          <w:color w:val="000000"/>
          <w:sz w:val="36"/>
          <w:szCs w:val="36"/>
          <w:highlight w:val="none"/>
        </w:rPr>
      </w:r>
      <w:r/>
    </w:p>
    <w:p>
      <w:pPr>
        <w:pStyle w:val="942"/>
        <w:jc w:val="center"/>
        <w:keepLines w:val="0"/>
        <w:keepNext w:val="0"/>
        <w:pageBreakBefore w:val="0"/>
        <w:spacing w:line="360" w:lineRule="auto"/>
        <w:widowControl w:val="off"/>
        <w:rPr>
          <w:b/>
          <w:color w:val="000000"/>
          <w:sz w:val="36"/>
          <w:szCs w:val="36"/>
          <w:highlight w:val="none"/>
        </w:rPr>
        <w:outlineLvl w:val="9"/>
      </w:pPr>
      <w:r/>
      <w:bookmarkStart w:id="238" w:name="_Toc12335"/>
      <w:r>
        <w:rPr>
          <w:b/>
          <w:color w:val="000000"/>
          <w:sz w:val="36"/>
          <w:szCs w:val="36"/>
          <w:highlight w:val="none"/>
        </w:rPr>
      </w:r>
      <w:r/>
    </w:p>
    <w:p>
      <w:pPr>
        <w:pStyle w:val="942"/>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39" w:name="_Toc30707"/>
      <w:r>
        <w:rPr>
          <w:rFonts w:ascii="Times New Roman" w:hAnsi="Times New Roman" w:eastAsia="宋体" w:cs="Times New Roman"/>
          <w:b/>
          <w:color w:val="000000"/>
          <w:sz w:val="36"/>
          <w:szCs w:val="36"/>
          <w:highlight w:val="none"/>
        </w:rPr>
      </w:r>
      <w:r/>
    </w:p>
    <w:p>
      <w:pPr>
        <w:pStyle w:val="942"/>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25"/>
      <w:r/>
      <w:bookmarkEnd w:id="238"/>
      <w:r/>
      <w:bookmarkEnd w:id="239"/>
      <w:r/>
      <w:bookmarkStart w:id="240" w:name="_Toc487900382"/>
      <w:r>
        <w:rPr>
          <w:rFonts w:ascii="Times New Roman" w:hAnsi="Times New Roman" w:eastAsia="宋体" w:cs="Times New Roman"/>
          <w:b/>
          <w:color w:val="000000"/>
          <w:sz w:val="36"/>
          <w:szCs w:val="36"/>
          <w:highlight w:val="none"/>
        </w:rPr>
      </w:r>
      <w:r/>
    </w:p>
    <w:p>
      <w:pPr>
        <w:pStyle w:val="942"/>
        <w:ind w:firstLine="2570"/>
        <w:jc w:val="left"/>
        <w:spacing w:line="360" w:lineRule="auto"/>
        <w:tabs>
          <w:tab w:val="left" w:pos="360" w:leader="none"/>
          <w:tab w:val="left" w:pos="900" w:leader="none"/>
        </w:tabs>
        <w:rPr>
          <w:b/>
          <w:color w:val="000000"/>
          <w:sz w:val="32"/>
          <w:szCs w:val="32"/>
          <w:highlight w:val="none"/>
        </w:rPr>
        <w:outlineLvl w:val="1"/>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240"/>
      <w:r/>
      <w:bookmarkStart w:id="241" w:name="_Toc353873941"/>
      <w:r/>
      <w:bookmarkStart w:id="242" w:name="_Toc353825551"/>
      <w:r/>
      <w:bookmarkStart w:id="243" w:name="_Toc150480793"/>
      <w:r/>
      <w:bookmarkStart w:id="244" w:name="_Toc353873935"/>
      <w:r/>
      <w:bookmarkStart w:id="245" w:name="_Toc264969245"/>
      <w:r/>
      <w:bookmarkStart w:id="246" w:name="_Toc305158897"/>
      <w:r/>
      <w:bookmarkStart w:id="247" w:name="_Toc305158823"/>
      <w:r/>
      <w:bookmarkStart w:id="248" w:name="_Toc195842920"/>
      <w:r/>
      <w:bookmarkStart w:id="249" w:name="_Toc142311057"/>
      <w:r/>
      <w:bookmarkStart w:id="250" w:name="_Toc353873665"/>
      <w:r/>
      <w:bookmarkStart w:id="251" w:name="_Toc265228393"/>
      <w:r/>
      <w:bookmarkStart w:id="252" w:name="_Toc150774760"/>
      <w:r/>
      <w:bookmarkStart w:id="253" w:name="_Toc226965828"/>
      <w:r/>
      <w:bookmarkStart w:id="254" w:name="_Toc353825545"/>
      <w:r/>
      <w:bookmarkStart w:id="255" w:name="_Toc226337251"/>
      <w:r/>
      <w:bookmarkStart w:id="256" w:name="_Toc127151555"/>
      <w:r>
        <w:rPr>
          <w:rFonts w:hint="eastAsia"/>
          <w:b/>
          <w:color w:val="000000"/>
          <w:sz w:val="32"/>
          <w:szCs w:val="32"/>
          <w:highlight w:val="none"/>
        </w:rPr>
        <w:t xml:space="preserve">第一节 符合性审查程序</w:t>
      </w:r>
      <w:r>
        <w:rPr>
          <w:b/>
          <w:color w:val="000000"/>
          <w:sz w:val="32"/>
          <w:szCs w:val="32"/>
          <w:highlight w:val="none"/>
        </w:rPr>
      </w:r>
      <w:r/>
    </w:p>
    <w:p>
      <w:pPr>
        <w:pStyle w:val="942"/>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7" w:name="_Toc520356167"/>
      <w:r>
        <w:rPr>
          <w:color w:val="000000"/>
          <w:sz w:val="24"/>
          <w:highlight w:val="none"/>
        </w:rPr>
      </w:r>
      <w:r/>
    </w:p>
    <w:p>
      <w:pPr>
        <w:pStyle w:val="942"/>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7"/>
      <w:r>
        <w:rPr>
          <w:rFonts w:hint="eastAsia"/>
          <w:color w:val="000000"/>
          <w:sz w:val="24"/>
          <w:highlight w:val="none"/>
        </w:rPr>
        <w:t xml:space="preserve">的，响应无效。</w:t>
      </w:r>
      <w:r>
        <w:rPr>
          <w:color w:val="000000"/>
          <w:sz w:val="24"/>
          <w:highlight w:val="none"/>
        </w:rPr>
      </w:r>
      <w:r/>
    </w:p>
    <w:p>
      <w:pPr>
        <w:pStyle w:val="942"/>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23"/>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42"/>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42"/>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42"/>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700"/>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42"/>
              <w:numPr>
                <w:ilvl w:val="0"/>
                <w:numId w:val="8"/>
              </w:numPr>
              <w:jc w:val="left"/>
              <w:widowControl/>
              <w:tabs>
                <w:tab w:val="left" w:pos="312" w:leader="none"/>
              </w:tabs>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42"/>
              <w:numPr>
                <w:ilvl w:val="0"/>
                <w:numId w:val="8"/>
              </w:numPr>
              <w:jc w:val="left"/>
              <w:widowControl/>
              <w:tabs>
                <w:tab w:val="left" w:pos="312" w:leader="none"/>
              </w:tabs>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42"/>
              <w:numPr>
                <w:ilvl w:val="0"/>
                <w:numId w:val="0"/>
              </w:numPr>
              <w:ind w:firstLine="482"/>
              <w:jc w:val="left"/>
              <w:shd w:val="clear" w:color="auto" w:fill="ffffff"/>
              <w:widowControl/>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2.1响应文件中的已标价工程量清单与磋商文件提供的工程量清单中的项目名称、计量单位、工程数量不一致的。</w:t>
            </w:r>
            <w:r>
              <w:rPr>
                <w:rFonts w:hint="eastAsia" w:ascii="Times New Roman" w:hAnsi="Times New Roman" w:eastAsia="宋体" w:cs="Times New Roman"/>
                <w:b/>
                <w:bCs/>
                <w:color w:val="000000"/>
                <w:sz w:val="24"/>
                <w:highlight w:val="none"/>
                <w:lang w:val="en-US" w:eastAsia="zh-CN"/>
              </w:rPr>
            </w:r>
            <w:r/>
          </w:p>
          <w:p>
            <w:pPr>
              <w:pStyle w:val="942"/>
              <w:numPr>
                <w:ilvl w:val="0"/>
                <w:numId w:val="0"/>
              </w:numPr>
              <w:ind w:firstLine="482"/>
              <w:jc w:val="left"/>
              <w:shd w:val="clear" w:color="auto" w:fill="ffffff"/>
              <w:widowControl/>
              <w:rPr>
                <w:rFonts w:hint="eastAsia"/>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2.2</w:t>
            </w:r>
            <w:r>
              <w:rPr>
                <w:rFonts w:hint="eastAsia" w:ascii="宋体" w:hAnsi="宋体" w:eastAsia="宋体" w:cs="宋体"/>
                <w:b/>
                <w:bCs w:val="0"/>
                <w:color w:val="000000"/>
                <w:sz w:val="24"/>
                <w:szCs w:val="21"/>
                <w:highlight w:val="none"/>
                <w:lang w:val="en-US" w:eastAsia="zh-CN"/>
              </w:rPr>
              <w:t xml:space="preserve">投标总价=项目预算金额*</w:t>
            </w:r>
            <w:r>
              <w:rPr>
                <w:rFonts w:hint="eastAsia" w:ascii="宋体" w:hAnsi="宋体" w:eastAsia="宋体" w:cs="宋体"/>
                <w:b/>
                <w:bCs w:val="0"/>
                <w:color w:val="000000"/>
                <w:sz w:val="24"/>
                <w:szCs w:val="21"/>
                <w:highlight w:val="none"/>
                <w:u w:val="single"/>
                <w:lang w:val="en-US" w:eastAsia="zh-CN"/>
              </w:rPr>
              <w:t xml:space="preserve">   </w:t>
            </w:r>
            <w:r>
              <w:rPr>
                <w:rFonts w:hint="eastAsia" w:ascii="宋体" w:hAnsi="宋体" w:eastAsia="宋体" w:cs="宋体"/>
                <w:b/>
                <w:bCs w:val="0"/>
                <w:color w:val="000000"/>
                <w:sz w:val="24"/>
                <w:szCs w:val="21"/>
                <w:highlight w:val="none"/>
                <w:lang w:val="en-US" w:eastAsia="zh-CN"/>
              </w:rPr>
              <w:t xml:space="preserve">%，投标单价=单项最高限价中的全费用单价*</w:t>
            </w:r>
            <w:r>
              <w:rPr>
                <w:rFonts w:hint="eastAsia" w:ascii="宋体" w:hAnsi="宋体" w:eastAsia="宋体" w:cs="宋体"/>
                <w:b/>
                <w:bCs w:val="0"/>
                <w:color w:val="000000"/>
                <w:sz w:val="24"/>
                <w:szCs w:val="21"/>
                <w:highlight w:val="none"/>
                <w:u w:val="single"/>
                <w:lang w:val="en-US" w:eastAsia="zh-CN"/>
              </w:rPr>
              <w:t xml:space="preserve">    </w:t>
            </w:r>
            <w:r>
              <w:rPr>
                <w:rFonts w:hint="eastAsia" w:ascii="宋体" w:hAnsi="宋体" w:eastAsia="宋体" w:cs="宋体"/>
                <w:b/>
                <w:bCs w:val="0"/>
                <w:color w:val="000000"/>
                <w:sz w:val="24"/>
                <w:szCs w:val="21"/>
                <w:highlight w:val="none"/>
                <w:lang w:val="en-US" w:eastAsia="zh-CN"/>
              </w:rPr>
              <w:t xml:space="preserve">%，两个公式中所乘比例不一致的。</w:t>
            </w:r>
            <w:r>
              <w:rPr>
                <w:rFonts w:hint="eastAsia"/>
                <w:b/>
                <w:bCs/>
                <w:color w:val="000000"/>
                <w:sz w:val="24"/>
                <w:highlight w:val="none"/>
                <w:lang w:eastAsia="zh-CN"/>
              </w:rPr>
            </w:r>
            <w:r/>
          </w:p>
        </w:tc>
        <w:tc>
          <w:tcPr>
            <w:tcW w:w="1017" w:type="dxa"/>
            <w:vAlign w:val="center"/>
            <w:textDirection w:val="lrTb"/>
            <w:noWrap w:val="false"/>
          </w:tcPr>
          <w:p>
            <w:pPr>
              <w:pStyle w:val="942"/>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42"/>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42"/>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42"/>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42"/>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42"/>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42"/>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国家有关部门对供应商的响应产品有强制性规定或要求的（如相应技术、安全、节能和环保等），供应商的响应产品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rPr>
                <w:color w:val="000000"/>
                <w:sz w:val="24"/>
                <w:highlight w:val="none"/>
              </w:rPr>
            </w:r>
            <w:r/>
          </w:p>
          <w:p>
            <w:pPr>
              <w:pStyle w:val="942"/>
              <w:ind w:firstLine="0"/>
              <w:jc w:val="both"/>
              <w:keepLines w:val="0"/>
              <w:keepNext w:val="0"/>
              <w:pageBreakBefore w:val="0"/>
              <w:spacing w:line="240" w:lineRule="auto"/>
              <w:rPr>
                <w:color w:val="000000"/>
                <w:sz w:val="24"/>
                <w:highlight w:val="none"/>
              </w:rPr>
            </w:pP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42"/>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42"/>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42"/>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42"/>
              <w:jc w:val="left"/>
              <w:widowControl/>
              <w:rPr>
                <w:color w:val="000000"/>
                <w:sz w:val="24"/>
                <w:highlight w:val="none"/>
              </w:rPr>
            </w:pPr>
            <w:r>
              <w:rPr>
                <w:color w:val="000000"/>
                <w:sz w:val="24"/>
                <w:highlight w:val="none"/>
              </w:rPr>
            </w:r>
            <w:r/>
          </w:p>
        </w:tc>
      </w:tr>
    </w:tbl>
    <w:p>
      <w:pPr>
        <w:pStyle w:val="942"/>
        <w:ind w:firstLine="602"/>
        <w:jc w:val="left"/>
        <w:spacing w:line="360" w:lineRule="auto"/>
        <w:widowControl/>
        <w:rPr>
          <w:color w:val="000000"/>
          <w:sz w:val="24"/>
          <w:highlight w:val="none"/>
        </w:rPr>
      </w:pPr>
      <w:r/>
      <w:bookmarkStart w:id="258" w:name="_Hlt487972895"/>
      <w:r/>
      <w:bookmarkEnd w:id="258"/>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42"/>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42"/>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42"/>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42"/>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42"/>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42"/>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42"/>
        <w:numPr>
          <w:ilvl w:val="0"/>
          <w:numId w:val="0"/>
        </w:numPr>
        <w:ind w:firstLine="482"/>
        <w:spacing w:before="25" w:after="25" w:line="360" w:lineRule="auto"/>
        <w:rPr>
          <w:rFonts w:eastAsia="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2.4《</w:t>
      </w:r>
      <w:r>
        <w:rPr>
          <w:rFonts w:hint="eastAsia" w:ascii="宋体" w:hAnsi="宋体" w:eastAsia="宋体" w:cs="宋体"/>
          <w:b/>
          <w:bCs/>
          <w:color w:val="000000"/>
          <w:sz w:val="24"/>
          <w:szCs w:val="24"/>
          <w:highlight w:val="none"/>
          <w:lang w:val="en-US" w:eastAsia="zh-CN"/>
        </w:rPr>
        <w:t xml:space="preserve">报价汇总表</w:t>
      </w:r>
      <w:r>
        <w:rPr>
          <w:rFonts w:hint="eastAsia" w:ascii="宋体" w:hAnsi="宋体" w:eastAsia="宋体" w:cs="宋体"/>
          <w:b/>
          <w:bCs/>
          <w:color w:val="000000"/>
          <w:sz w:val="24"/>
          <w:highlight w:val="none"/>
          <w:lang w:val="en-US" w:eastAsia="zh-CN"/>
        </w:rPr>
        <w:t xml:space="preserve">》中的</w:t>
      </w:r>
      <w:r>
        <w:rPr>
          <w:rFonts w:hint="eastAsia" w:ascii="宋体" w:hAnsi="宋体" w:eastAsia="宋体" w:cs="宋体"/>
          <w:b/>
          <w:bCs/>
          <w:color w:val="000000"/>
          <w:sz w:val="24"/>
          <w:highlight w:val="none"/>
          <w:lang w:val="en-US" w:eastAsia="zh-CN"/>
        </w:rPr>
        <w:t xml:space="preserve">折扣=投标总价/项目预算金额*100%。</w:t>
      </w:r>
      <w:r>
        <w:rPr>
          <w:rFonts w:eastAsia="宋体"/>
          <w:b/>
          <w:bCs/>
          <w:color w:val="000000"/>
          <w:sz w:val="24"/>
          <w:highlight w:val="none"/>
          <w:lang w:val="en-US" w:eastAsia="zh-CN"/>
        </w:rPr>
      </w:r>
      <w:r/>
    </w:p>
    <w:p>
      <w:pPr>
        <w:pStyle w:val="942"/>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42"/>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5</w:t>
      </w:r>
      <w:r>
        <w:rPr>
          <w:color w:val="000000"/>
          <w:sz w:val="24"/>
          <w:highlight w:val="none"/>
        </w:rPr>
        <w:t xml:space="preserve">%的扣除，用扣除后的价格参加评审。</w:t>
      </w:r>
      <w:r>
        <w:rPr>
          <w:color w:val="000000"/>
          <w:sz w:val="24"/>
          <w:highlight w:val="none"/>
        </w:rPr>
      </w:r>
      <w:r/>
    </w:p>
    <w:p>
      <w:pPr>
        <w:pStyle w:val="942"/>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42"/>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42"/>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42"/>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42"/>
        <w:numPr>
          <w:ilvl w:val="0"/>
          <w:numId w:val="9"/>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42"/>
        <w:ind w:firstLine="602"/>
        <w:spacing w:line="360" w:lineRule="auto"/>
        <w:tabs>
          <w:tab w:val="left" w:pos="360" w:leader="none"/>
        </w:tabs>
        <w:rPr>
          <w:b/>
          <w:color w:val="000000"/>
          <w:sz w:val="30"/>
          <w:szCs w:val="30"/>
          <w:highlight w:val="none"/>
        </w:rPr>
        <w:outlineLvl w:val="1"/>
      </w:pPr>
      <w:r/>
      <w:bookmarkEnd w:id="241"/>
      <w:r/>
      <w:bookmarkEnd w:id="242"/>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42"/>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4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59" w:name="_Toc151190173"/>
      <w:r/>
      <w:bookmarkStart w:id="260" w:name="_Toc151193788"/>
      <w:r/>
      <w:bookmarkStart w:id="261" w:name="_Toc195842911"/>
      <w:r/>
      <w:bookmarkStart w:id="262" w:name="_Toc149720839"/>
      <w:r/>
      <w:bookmarkStart w:id="263" w:name="_Toc164608815"/>
      <w:r/>
      <w:bookmarkStart w:id="264" w:name="_Toc151193934"/>
      <w:r/>
      <w:bookmarkStart w:id="265" w:name="_Toc164608660"/>
      <w:r/>
      <w:bookmarkStart w:id="266" w:name="_Toc164351640"/>
      <w:r/>
      <w:bookmarkStart w:id="267" w:name="_Toc142311048"/>
      <w:r/>
      <w:bookmarkStart w:id="268" w:name="_Toc520356170"/>
      <w:r/>
      <w:bookmarkStart w:id="269" w:name="_Toc265228384"/>
      <w:r/>
      <w:bookmarkStart w:id="270" w:name="_Toc151193860"/>
      <w:r/>
      <w:bookmarkStart w:id="271" w:name="_Toc164229241"/>
      <w:r/>
      <w:bookmarkStart w:id="272" w:name="_Toc226965736"/>
      <w:r/>
      <w:bookmarkStart w:id="273" w:name="_Toc164229387"/>
      <w:r/>
      <w:bookmarkStart w:id="274" w:name="_Ref467307010"/>
      <w:r/>
      <w:bookmarkStart w:id="275" w:name="_Toc151193716"/>
      <w:r/>
      <w:bookmarkStart w:id="276" w:name="_Toc226309790"/>
      <w:r/>
      <w:bookmarkStart w:id="277" w:name="_Toc264969236"/>
      <w:r/>
      <w:bookmarkStart w:id="278" w:name="_Toc150509297"/>
      <w:r/>
      <w:bookmarkStart w:id="279" w:name="_Toc127151546"/>
      <w:r/>
      <w:bookmarkStart w:id="280" w:name="_Toc150774751"/>
      <w:r/>
      <w:bookmarkStart w:id="281" w:name="_Toc305158814"/>
      <w:r/>
      <w:bookmarkStart w:id="282" w:name="_Toc226337242"/>
      <w:r/>
      <w:bookmarkStart w:id="283" w:name="_Toc305158888"/>
      <w:r/>
      <w:bookmarkStart w:id="284" w:name="_Toc150480784"/>
      <w:r/>
      <w:bookmarkStart w:id="285" w:name="_Toc226965819"/>
      <w:r/>
      <w:bookmarkStart w:id="286" w:name="_Toc150774646"/>
      <w:r/>
      <w:bookmarkStart w:id="287" w:name="_Toc151193644"/>
      <w:r/>
      <w:bookmarkStart w:id="288" w:name="_Toc127161460"/>
      <w:r/>
      <w:bookmarkStart w:id="289" w:name="_Toc127151747"/>
      <w:r>
        <w:rPr>
          <w:b/>
          <w:color w:val="000000"/>
          <w:sz w:val="30"/>
          <w:szCs w:val="30"/>
          <w:highlight w:val="none"/>
        </w:rPr>
        <w:t xml:space="preserve">成交候选人名单</w:t>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rPr>
          <w:b/>
          <w:color w:val="000000"/>
          <w:sz w:val="30"/>
          <w:szCs w:val="30"/>
          <w:highlight w:val="none"/>
        </w:rPr>
      </w:r>
      <w:r/>
    </w:p>
    <w:p>
      <w:pPr>
        <w:pStyle w:val="942"/>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42"/>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42"/>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42"/>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42"/>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42"/>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42"/>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rPr>
          <w:color w:val="000000"/>
          <w:sz w:val="24"/>
          <w:highlight w:val="none"/>
        </w:rPr>
      </w:r>
      <w:r/>
    </w:p>
    <w:p>
      <w:pPr>
        <w:pStyle w:val="942"/>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9"/>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196"/>
        </w:trPr>
        <w:tc>
          <w:tcPr>
            <w:tcW w:w="676" w:type="dxa"/>
            <w:vAlign w:val="center"/>
            <w:textDirection w:val="lrTb"/>
            <w:noWrap w:val="false"/>
          </w:tcPr>
          <w:p>
            <w:pPr>
              <w:pStyle w:val="942"/>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42"/>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42"/>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4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4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42"/>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本项目属于专门面向中小企业采购的项目，不享受第三章《评审程序、评审方法和评审标准》3.3条规定。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jc w:val="left"/>
              <w:keepLines w:val="0"/>
              <w:keepNext w:val="0"/>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此处最后报价指经过报价修正，及因落实政府采购政策进行价格调整后的最后报价。详见第三章《评审程序、评审方法和评审标准》3.2及3.3</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hint="eastAsia"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42"/>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42"/>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54"/>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42"/>
              <w:ind w:lef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rPr>
            </w:pPr>
            <w:r>
              <w:rPr>
                <w:rFonts w:hint="eastAsia" w:ascii="宋体" w:hAnsi="宋体" w:eastAsia="宋体" w:cs="宋体"/>
                <w:b w:val="0"/>
                <w:bCs/>
                <w:sz w:val="21"/>
                <w:szCs w:val="21"/>
                <w:highlight w:val="none"/>
              </w:rPr>
              <w:t xml:space="preserve">施工方案总体</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b w:val="0"/>
                <w:bCs/>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投标供应商提供的施工组织总体设想、方案针对性及施工标段划分，根据方案的完整性、可行性进行综合评分。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措施方案完整、可行，能完全满足项目实施要求，得</w:t>
            </w:r>
            <w:r>
              <w:rPr>
                <w:rFonts w:hint="eastAsia"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分；措施方案较具体、可行，能基本满足项目实施要求，得</w:t>
            </w:r>
            <w:r>
              <w:rPr>
                <w:rFonts w:hint="eastAsia"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分；措施方案内容较简单，对项目实施要求响应一般，得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分；措施方案内容较差、无针对性或可行性较差，得</w:t>
            </w:r>
            <w:r>
              <w:rPr>
                <w:rFonts w:hint="eastAsia"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分；未提供不得分。</w:t>
            </w:r>
            <w:r>
              <w:rPr>
                <w:rFonts w:hint="eastAsia" w:ascii="宋体" w:hAnsi="宋体" w:eastAsia="宋体" w:cs="宋体"/>
                <w:sz w:val="21"/>
                <w:szCs w:val="21"/>
                <w:highlight w:val="none"/>
                <w:lang w:eastAsia="zh-CN"/>
              </w:rPr>
              <w:t xml:space="preserve"> </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020"/>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42"/>
              <w:ind w:left="0"/>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rPr>
              <w:t xml:space="preserve">施工进度计划</w:t>
            </w:r>
            <w:r>
              <w:rPr>
                <w:rFonts w:hint="eastAsia" w:ascii="宋体" w:hAnsi="宋体" w:eastAsia="宋体" w:cs="宋体"/>
                <w:b w:val="0"/>
                <w:bCs/>
                <w:sz w:val="21"/>
                <w:szCs w:val="21"/>
                <w:highlight w:val="none"/>
                <w:lang w:val="en-US" w:eastAsia="zh-CN"/>
              </w:rPr>
              <w:t xml:space="preserve">及保证措施</w:t>
            </w:r>
            <w:r>
              <w:rPr>
                <w:rFonts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b w:val="0"/>
                <w:bCs/>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投标供应商提供的施工进度计划和各阶段进度的保证措施，根据措施的完整性、可行性进行综合评分。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措施方案完整、可行，能完全满足项目实施要求，得</w:t>
            </w:r>
            <w:r>
              <w:rPr>
                <w:rFonts w:hint="eastAsia"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分；措施方案较具体、可行，能基本满足项目实施要求，得</w:t>
            </w:r>
            <w:r>
              <w:rPr>
                <w:rFonts w:hint="eastAsia"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分；措施方案内容较简单，对项目实施要求响应一般，得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分；措施方案内容较差、无针对性或可行性较差，得1分；未提供不得分。</w:t>
            </w:r>
            <w:r>
              <w:rPr>
                <w:rFonts w:hint="eastAsia" w:ascii="宋体" w:hAnsi="宋体" w:eastAsia="宋体" w:cs="宋体"/>
                <w:sz w:val="21"/>
                <w:szCs w:val="21"/>
                <w:highlight w:val="none"/>
                <w:lang w:eastAsia="zh-CN"/>
              </w:rPr>
              <w:t xml:space="preserve"> </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600"/>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b w:val="0"/>
                <w:bCs/>
                <w:sz w:val="21"/>
                <w:szCs w:val="21"/>
                <w:highlight w:val="none"/>
                <w:lang w:val="en-US" w:eastAsia="zh-CN" w:bidi="ar-SA"/>
              </w:rPr>
              <w:t xml:space="preserve">质量安全保证措施</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投标供应商提供的质量安全保证措施方案（如解决方案、响应时间、应急保证措施等），根据方案内容的完整性、合理性、可操作性进行综合评分。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方案内容非常完善、合理且可操作性强且响应解决时间小于1小时内，得</w:t>
            </w:r>
            <w:r>
              <w:rPr>
                <w:rFonts w:hint="eastAsia"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分；方案内容较为完善、较合理且可操作性较强且响应解决时间2小时内，得</w:t>
            </w:r>
            <w:r>
              <w:rPr>
                <w:rFonts w:hint="eastAsia"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分；方案内容一般、合理且可操作性一般响应解决时间3小时内，得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分；方案内容不完善、不太合理且可操作性差响应解决时间4小时内，得1分；未提供不得分。 </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04"/>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bCs/>
                <w:color w:val="000000"/>
                <w:sz w:val="21"/>
                <w:szCs w:val="21"/>
                <w:highlight w:val="none"/>
              </w:rPr>
            </w:pPr>
            <w:r>
              <w:rPr>
                <w:rFonts w:hint="eastAsia" w:ascii="宋体" w:hAnsi="宋体" w:eastAsia="宋体" w:cs="宋体"/>
                <w:b w:val="0"/>
                <w:bCs/>
                <w:sz w:val="21"/>
                <w:szCs w:val="21"/>
                <w:highlight w:val="none"/>
                <w:lang w:val="en-US" w:eastAsia="zh-CN" w:bidi="ar-SA"/>
              </w:rPr>
              <w:t xml:space="preserve">安全文明建设、环境保护措施</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投标供应商提供的安全文明施工、施工现场扬尘污染防治措施、环境保护措施，根据措施的完整性、合理性、可操作性进行综合评分。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措施完整、可行，能完全满足项目实施要求，得</w:t>
            </w:r>
            <w:r>
              <w:rPr>
                <w:rFonts w:hint="eastAsia"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措施较具体、可行，能基本满足项目实施要求，得</w:t>
            </w:r>
            <w:r>
              <w:rPr>
                <w:rFonts w:hint="eastAsia"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分；措施内容较简单，对项目实施要求响应一般，得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分；措施内容较差、无针对性或可行性较差，得1分；未提供不得分。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294"/>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bCs/>
                <w:color w:val="000000"/>
                <w:sz w:val="21"/>
                <w:szCs w:val="21"/>
                <w:highlight w:val="none"/>
              </w:rPr>
            </w:pPr>
            <w:r>
              <w:rPr>
                <w:rFonts w:hint="eastAsia" w:ascii="宋体" w:hAnsi="宋体" w:eastAsia="宋体" w:cs="宋体"/>
                <w:b w:val="0"/>
                <w:bCs/>
                <w:sz w:val="21"/>
                <w:szCs w:val="21"/>
                <w:highlight w:val="none"/>
                <w:lang w:val="en-US" w:eastAsia="zh-CN" w:bidi="ar-SA"/>
              </w:rPr>
              <w:t xml:space="preserve">关键施工技术、工艺及工程项目实施的重点、难点和解决方案</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投标供应商提供的关键施工技术、工艺及工程项目实施的重点、难点和解决方案，根据方案的完整性、可行性进行综合评分。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方案完整、可行，能完全满足项目实施要求，得6分；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方案较具体、可行，能基本满足项目实施要求，得4分；方案内容较简单，对项目实施要求响应一般，得2分；方案内容较差、无针对性或可行性较差，得1分；未提供不得分。</w:t>
            </w:r>
            <w:r>
              <w:rPr>
                <w:rFonts w:hint="eastAsia" w:ascii="宋体" w:hAnsi="宋体" w:eastAsia="宋体" w:cs="宋体"/>
                <w:sz w:val="21"/>
                <w:szCs w:val="21"/>
                <w:highlight w:val="none"/>
                <w:lang w:eastAsia="zh-CN"/>
              </w:rPr>
              <w:t xml:space="preserve"> </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1710"/>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主要材料的供应计划</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投标供应商提供的主要材料供应计划，根据计划的合理性、可行性进行综合评分。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计划安排合理、切实可行，能完全满足项目实施要求，得5分；计划安排较合理、比较可行，能基本满足项目实施要求，得3分；计划安排一般，得1分；未提供不得分。</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tc>
      </w:tr>
      <w:tr>
        <w:trPr>
          <w:trHeight w:val="1563"/>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b w:val="0"/>
                <w:bCs/>
                <w:sz w:val="21"/>
                <w:szCs w:val="21"/>
                <w:highlight w:val="none"/>
                <w:lang w:val="en-US" w:eastAsia="zh-CN" w:bidi="ar-SA"/>
              </w:rPr>
              <w:t xml:space="preserve">主要材料的质量保障措施</w:t>
            </w:r>
            <w:r>
              <w:rPr>
                <w:rFonts w:hint="eastAsia" w:ascii="宋体" w:hAnsi="宋体" w:eastAsia="宋体" w:cs="宋体"/>
                <w:color w:val="000000"/>
                <w:sz w:val="21"/>
                <w:szCs w:val="21"/>
                <w:highlight w:val="none"/>
              </w:rPr>
            </w:r>
            <w:r/>
          </w:p>
        </w:tc>
        <w:tc>
          <w:tcPr>
            <w:tcW w:w="686"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投标供应商提供的主要材料的质量保障措施，根据措施的合理性、可行性进行综合评分。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措施切实可行，能完全满足项目实施要求的，得5分；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措施比较可行，能基本满足项目实施要求，得3分；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bidi="ar-SA"/>
              </w:rPr>
              <w:t xml:space="preserve">措施一般的得1分；未提供不得分。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42"/>
              <w:ind w:left="0"/>
              <w:keepLines w:val="0"/>
              <w:keepNext w:val="0"/>
              <w:pageBreakBefore w:val="0"/>
              <w:spacing w:beforeAutospacing="0" w:afterAutospacing="0" w:line="24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42"/>
              <w:ind w:firstLine="28"/>
              <w:jc w:val="center"/>
              <w:keepLines w:val="0"/>
              <w:keepNext w:val="0"/>
              <w:pageBreakBefore w:val="0"/>
              <w:spacing w:line="320" w:lineRule="exact"/>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40</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42"/>
              <w:keepLines w:val="0"/>
              <w:keepNext w:val="0"/>
              <w:pageBreakBefore w:val="0"/>
              <w:spacing w:line="320" w:lineRule="exact"/>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2383" w:type="dxa"/>
            <w:vAlign w:val="center"/>
            <w:textDirection w:val="lrTb"/>
            <w:noWrap w:val="false"/>
          </w:tcPr>
          <w:p>
            <w:pPr>
              <w:pStyle w:val="942"/>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479"/>
        </w:trPr>
        <w:tc>
          <w:tcPr>
            <w:tcW w:w="676"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3.1</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体系认证证书</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b w:val="0"/>
                <w:bCs w:val="0"/>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投标供应商具有质量管理体系认证、环境管理体系认证、职业健康与安全管理体系认证，有一项得2分，本项最高得6分。</w:t>
            </w:r>
            <w:r>
              <w:rPr>
                <w:rFonts w:hint="eastAsia" w:ascii="宋体" w:hAnsi="宋体" w:eastAsia="宋体" w:cs="宋体"/>
                <w:b w:val="0"/>
                <w:bCs w:val="0"/>
                <w:color w:val="000000"/>
                <w:sz w:val="21"/>
                <w:szCs w:val="21"/>
                <w:highlight w:val="none"/>
                <w:lang w:val="zh-CN" w:eastAsia="zh-CN" w:bidi="ar-SA"/>
              </w:rPr>
            </w:r>
            <w:r/>
          </w:p>
        </w:tc>
        <w:tc>
          <w:tcPr>
            <w:tcW w:w="2383" w:type="dxa"/>
            <w:vAlign w:val="center"/>
            <w:textDirection w:val="lrTb"/>
            <w:noWrap w:val="false"/>
          </w:tcPr>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提供体系认证证书，证书信息需在国家认监委官方网站：www.cnca.gov.cn可查询且在有效期内。</w:t>
            </w:r>
            <w:r>
              <w:rPr>
                <w:rFonts w:hint="eastAsia" w:ascii="宋体" w:hAnsi="宋体" w:eastAsia="宋体" w:cs="宋体"/>
                <w:b/>
                <w:bCs/>
                <w:color w:val="000000"/>
                <w:sz w:val="21"/>
                <w:szCs w:val="21"/>
                <w:highlight w:val="none"/>
                <w:lang w:val="en-US" w:eastAsia="zh-CN" w:bidi="ar-SA"/>
              </w:rPr>
            </w:r>
            <w:r/>
          </w:p>
        </w:tc>
      </w:tr>
      <w:tr>
        <w:trPr>
          <w:trHeight w:val="1721"/>
        </w:trPr>
        <w:tc>
          <w:tcPr>
            <w:tcW w:w="676"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3.2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企业综合实力</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ascii="宋体" w:hAnsi="宋体" w:eastAsia="宋体" w:cs="宋体"/>
                <w:color w:val="000000"/>
                <w:sz w:val="21"/>
                <w:szCs w:val="21"/>
                <w:highlight w:val="none"/>
                <w:lang w:val="en-US" w:eastAsia="zh-CN"/>
              </w:rPr>
            </w:pPr>
            <w:r>
              <w:rPr>
                <w:rFonts w:hint="eastAsia"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投标供应商近三年（2023年1月1日至今）获得市级及以上建设行政主管部门颁发的</w:t>
            </w:r>
            <w:r>
              <w:rPr>
                <w:rFonts w:hint="eastAsia" w:ascii="宋体" w:hAnsi="宋体" w:eastAsia="宋体" w:cs="宋体"/>
                <w:color w:val="000000"/>
                <w:sz w:val="21"/>
                <w:szCs w:val="21"/>
                <w:highlight w:val="none"/>
                <w:lang w:val="en-US" w:eastAsia="zh-CN"/>
              </w:rPr>
              <w:t xml:space="preserve">市政优质工程</w:t>
            </w:r>
            <w:r>
              <w:rPr>
                <w:rFonts w:hint="eastAsia" w:ascii="宋体" w:hAnsi="宋体" w:eastAsia="宋体" w:cs="宋体"/>
                <w:color w:val="000000"/>
                <w:sz w:val="21"/>
                <w:szCs w:val="21"/>
                <w:highlight w:val="none"/>
              </w:rPr>
              <w:t xml:space="preserve">荣誉的，每份得</w:t>
            </w:r>
            <w:r>
              <w:rPr>
                <w:rFonts w:hint="eastAsia"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分，本项最高得</w:t>
            </w:r>
            <w:r>
              <w:rPr>
                <w:rFonts w:hint="eastAsia"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rPr>
              <w:t xml:space="preserve">提供荣誉证书及获奖文件</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rPr>
              <w:t xml:space="preserve">，时间以证明材料所载时间为准，如荣誉证书和获奖文件反映的时间不一致的，以最晚的时间为准。</w:t>
            </w:r>
            <w:r>
              <w:rPr>
                <w:rFonts w:hint="eastAsia" w:ascii="宋体" w:hAnsi="宋体" w:eastAsia="宋体" w:cs="宋体"/>
                <w:b/>
                <w:bCs/>
                <w:color w:val="000000"/>
                <w:sz w:val="21"/>
                <w:szCs w:val="21"/>
                <w:highlight w:val="none"/>
                <w:lang w:val="en-US" w:eastAsia="zh-CN"/>
              </w:rPr>
            </w:r>
            <w:r/>
          </w:p>
        </w:tc>
      </w:tr>
      <w:tr>
        <w:trPr>
          <w:trHeight w:val="1251"/>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74"/>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投标供应商近三年（2023年1月1日至今）的路灯施工项目业绩，每提供一个得2分，本项最高得10分。</w:t>
            </w:r>
            <w:r>
              <w:rPr>
                <w:rFonts w:hint="eastAsia"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942"/>
              <w:jc w:val="left"/>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提供单份项目合同及维护期内任意一张对应发票扫描件，业绩时间以合同签订时间为准。</w:t>
            </w:r>
            <w:r>
              <w:rPr>
                <w:rFonts w:hint="eastAsia" w:ascii="宋体" w:hAnsi="宋体" w:eastAsia="宋体" w:cs="宋体"/>
                <w:b/>
                <w:bCs/>
                <w:color w:val="000000"/>
                <w:sz w:val="21"/>
                <w:szCs w:val="21"/>
                <w:highlight w:val="none"/>
                <w:lang w:val="en-US" w:eastAsia="zh-CN"/>
              </w:rPr>
            </w:r>
            <w:r/>
          </w:p>
        </w:tc>
      </w:tr>
      <w:tr>
        <w:trPr>
          <w:trHeight w:val="1690"/>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42"/>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拟派项目组成员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项目负责人除外</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42"/>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bidi="ar"/>
              </w:rPr>
              <w:t xml:space="preserve">8</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拟派项目组成员（项目负责人除外）：</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1.具有中级及以上工程师证书的，每有1人，得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2.具有特种作业操作证（类别为高处作业及电工作业）的，每有1人，得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分，本项最高得</w:t>
            </w:r>
            <w:r>
              <w:rPr>
                <w:rFonts w:hint="eastAsia"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3.配备一名专职安全员的，得</w:t>
            </w:r>
            <w:r>
              <w:rPr>
                <w:rFonts w:hint="eastAsia"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t xml:space="preserve">分。</w:t>
            </w:r>
            <w:r>
              <w:rPr>
                <w:rFonts w:hint="eastAsia" w:ascii="宋体" w:hAnsi="宋体" w:eastAsia="宋体" w:cs="宋体"/>
                <w:color w:val="000000"/>
                <w:sz w:val="21"/>
                <w:szCs w:val="21"/>
                <w:highlight w:val="none"/>
                <w:lang w:val="en-US" w:eastAsia="zh-CN" w:bidi="ar-SA"/>
              </w:rPr>
            </w:r>
            <w:r/>
          </w:p>
          <w:p>
            <w:pPr>
              <w:pStyle w:val="1190"/>
              <w:jc w:val="both"/>
              <w:keepLines w:val="0"/>
              <w:keepNext w:val="0"/>
              <w:pageBreakBefore w:val="0"/>
              <w:spacing w:beforeAutospacing="0" w:afterAutospacing="0"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注：上述人员不得同时得分。</w:t>
            </w:r>
            <w:r>
              <w:rPr>
                <w:rFonts w:hint="eastAsia" w:ascii="宋体" w:hAnsi="宋体" w:eastAsia="宋体" w:cs="宋体"/>
                <w:b w:val="0"/>
                <w:bCs w:val="0"/>
                <w:color w:val="000000"/>
                <w:sz w:val="21"/>
                <w:szCs w:val="21"/>
                <w:highlight w:val="none"/>
                <w:lang w:val="en-US" w:eastAsia="zh-CN"/>
              </w:rPr>
            </w:r>
            <w:r/>
          </w:p>
        </w:tc>
        <w:tc>
          <w:tcPr>
            <w:tcW w:w="2383" w:type="dxa"/>
            <w:vAlign w:val="center"/>
            <w:textDirection w:val="lrTb"/>
            <w:noWrap w:val="false"/>
          </w:tcPr>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提供相应证书及投标供应商为其缴纳的近三个月（2026.1-2026.3）社保证明材料。</w:t>
            </w:r>
            <w:r>
              <w:rPr>
                <w:rFonts w:hint="eastAsia" w:ascii="宋体" w:hAnsi="宋体" w:eastAsia="宋体" w:cs="宋体"/>
                <w:b/>
                <w:bCs/>
                <w:color w:val="000000"/>
                <w:sz w:val="21"/>
                <w:szCs w:val="21"/>
                <w:highlight w:val="none"/>
                <w:lang w:val="en-US" w:eastAsia="zh-CN"/>
              </w:rPr>
            </w:r>
            <w:r/>
          </w:p>
        </w:tc>
      </w:tr>
      <w:tr>
        <w:trPr>
          <w:trHeight w:val="1971"/>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shd w:val="clear" w:color="auto" w:fill="ffffff"/>
              </w:rPr>
              <w:t xml:space="preserve">车辆配备</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42"/>
              <w:ind w:left="0" w:right="0"/>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42"/>
              <w:numPr>
                <w:ilvl w:val="0"/>
                <w:numId w:val="0"/>
              </w:numPr>
              <w:jc w:val="both"/>
              <w:keepLines w:val="0"/>
              <w:keepNext w:val="0"/>
              <w:pageBreakBefore w:val="0"/>
              <w:spacing w:beforeAutospacing="0" w:afterAutospacing="0"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1.投标供应商提供</w:t>
            </w:r>
            <w:r>
              <w:rPr>
                <w:rFonts w:hint="eastAsia" w:ascii="宋体" w:hAnsi="宋体" w:eastAsia="宋体" w:cs="宋体"/>
                <w:color w:val="000000"/>
                <w:sz w:val="21"/>
                <w:szCs w:val="21"/>
                <w:highlight w:val="none"/>
                <w:lang w:eastAsia="zh-CN"/>
              </w:rPr>
              <w:t xml:space="preserve">高空专项作业工程车（14米及以上），有1辆，得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本项</w:t>
            </w:r>
            <w:r>
              <w:rPr>
                <w:rFonts w:hint="eastAsia" w:ascii="宋体" w:hAnsi="宋体" w:eastAsia="宋体" w:cs="宋体"/>
                <w:color w:val="000000"/>
                <w:sz w:val="21"/>
                <w:szCs w:val="21"/>
                <w:highlight w:val="none"/>
                <w:lang w:eastAsia="zh-CN"/>
              </w:rPr>
              <w:t xml:space="preserve">最高得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分</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r>
            <w:r/>
          </w:p>
          <w:p>
            <w:pPr>
              <w:pStyle w:val="942"/>
              <w:numPr>
                <w:ilvl w:val="0"/>
                <w:numId w:val="0"/>
              </w:numPr>
              <w:jc w:val="both"/>
              <w:keepLines w:val="0"/>
              <w:keepNext w:val="0"/>
              <w:pageBreakBefore w:val="0"/>
              <w:spacing w:beforeAutospacing="0" w:afterAutospacing="0"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2.投标供应商提供防撞缓冲车，有1辆，得3分，本项最高得3分。</w:t>
            </w:r>
            <w:r>
              <w:rPr>
                <w:rFonts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1.自有设备须提供相应的车辆行驶证、购置发票、高空专项作业工程车高度证明材料扫描件。</w:t>
            </w:r>
            <w:r>
              <w:rPr>
                <w:rFonts w:hint="eastAsia" w:ascii="宋体" w:hAnsi="宋体" w:eastAsia="宋体" w:cs="宋体"/>
                <w:b/>
                <w:bCs/>
                <w:color w:val="000000"/>
                <w:sz w:val="21"/>
                <w:szCs w:val="21"/>
                <w:highlight w:val="none"/>
                <w:lang w:val="en-US" w:eastAsia="zh-CN" w:bidi="ar-SA"/>
              </w:rPr>
            </w:r>
            <w:r/>
          </w:p>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2.租赁设备须提供相应的车辆行驶证、</w:t>
            </w:r>
            <w:r>
              <w:rPr>
                <w:rFonts w:hint="eastAsia" w:ascii="宋体" w:hAnsi="宋体" w:eastAsia="宋体" w:cs="宋体"/>
                <w:b/>
                <w:bCs/>
                <w:color w:val="000000"/>
                <w:sz w:val="21"/>
                <w:szCs w:val="21"/>
                <w:highlight w:val="none"/>
                <w:lang w:val="en-US" w:eastAsia="zh-CN" w:bidi="ar-SA"/>
              </w:rPr>
              <w:t xml:space="preserve">购置发票、高空专项</w:t>
            </w:r>
            <w:r>
              <w:rPr>
                <w:rFonts w:hint="eastAsia" w:ascii="宋体" w:hAnsi="宋体" w:eastAsia="宋体" w:cs="宋体"/>
                <w:b/>
                <w:bCs/>
                <w:color w:val="000000"/>
                <w:sz w:val="21"/>
                <w:szCs w:val="21"/>
                <w:highlight w:val="none"/>
                <w:lang w:val="en-US" w:eastAsia="zh-CN" w:bidi="ar-SA"/>
              </w:rPr>
              <w:t xml:space="preserve">作业工程车高度证明材料及租赁合同扫描件。</w:t>
            </w:r>
            <w:r>
              <w:rPr>
                <w:rFonts w:hint="eastAsia" w:ascii="宋体" w:hAnsi="宋体" w:eastAsia="宋体" w:cs="宋体"/>
                <w:b/>
                <w:bCs/>
                <w:color w:val="000000"/>
                <w:sz w:val="21"/>
                <w:szCs w:val="21"/>
                <w:highlight w:val="none"/>
                <w:lang w:val="en-US" w:eastAsia="zh-CN"/>
              </w:rPr>
            </w:r>
            <w:r/>
          </w:p>
        </w:tc>
      </w:tr>
      <w:tr>
        <w:trPr>
          <w:trHeight w:val="2271"/>
        </w:trPr>
        <w:tc>
          <w:tcPr>
            <w:tcW w:w="676" w:type="dxa"/>
            <w:vAlign w:val="center"/>
            <w:textDirection w:val="lrTb"/>
            <w:noWrap w:val="false"/>
          </w:tcPr>
          <w:p>
            <w:pPr>
              <w:pStyle w:val="942"/>
              <w:ind w:left="0" w:firstLine="28"/>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3.6</w:t>
            </w:r>
            <w:r>
              <w:rPr>
                <w:rFonts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90"/>
              <w:jc w:val="center"/>
              <w:keepLines w:val="0"/>
              <w:keepNext w:val="0"/>
              <w:pageBreakBefore w:val="0"/>
              <w:spacing w:beforeAutospacing="0" w:afterAutospacing="0" w:line="240" w:lineRule="auto"/>
              <w:rPr>
                <w:rFonts w:hint="eastAsia" w:ascii="宋体" w:hAnsi="宋体" w:eastAsia="宋体" w:cs="宋体"/>
                <w:sz w:val="21"/>
                <w:szCs w:val="21"/>
                <w:highlight w:val="none"/>
                <w:shd w:val="clear" w:color="auto" w:fill="ffffff"/>
                <w:lang w:val="en-US" w:eastAsia="zh-CN"/>
              </w:rPr>
            </w:pPr>
            <w:r>
              <w:rPr>
                <w:rFonts w:hint="eastAsia" w:ascii="宋体" w:hAnsi="宋体" w:eastAsia="宋体" w:cs="宋体"/>
                <w:sz w:val="21"/>
                <w:szCs w:val="21"/>
                <w:highlight w:val="none"/>
                <w:shd w:val="clear" w:color="auto" w:fill="ffffff"/>
                <w:lang w:val="en-US" w:eastAsia="zh-CN"/>
              </w:rPr>
              <w:t xml:space="preserve">场地</w:t>
            </w:r>
            <w:r>
              <w:rPr>
                <w:rFonts w:hint="eastAsia" w:ascii="宋体" w:hAnsi="宋体" w:eastAsia="宋体" w:cs="宋体"/>
                <w:sz w:val="21"/>
                <w:szCs w:val="21"/>
                <w:highlight w:val="none"/>
                <w:shd w:val="clear" w:color="auto" w:fill="ffffff"/>
                <w:lang w:val="en-US" w:eastAsia="zh-CN"/>
              </w:rPr>
            </w:r>
            <w:r/>
          </w:p>
        </w:tc>
        <w:tc>
          <w:tcPr>
            <w:tcW w:w="686" w:type="dxa"/>
            <w:vAlign w:val="center"/>
            <w:textDirection w:val="lrTb"/>
            <w:noWrap w:val="false"/>
          </w:tcPr>
          <w:p>
            <w:pPr>
              <w:pStyle w:val="942"/>
              <w:ind w:left="0" w:right="0"/>
              <w:jc w:val="center"/>
              <w:keepLines w:val="0"/>
              <w:keepNext w:val="0"/>
              <w:pageBreakBefore w:val="0"/>
              <w:spacing w:beforeAutospacing="0" w:afterAutospacing="0" w:line="240" w:lineRule="auto"/>
              <w:widowControl w:val="off"/>
              <w:rPr>
                <w:rFonts w:ascii="宋体" w:hAnsi="宋体" w:eastAsia="宋体" w:cs="宋体"/>
                <w:color w:val="000000"/>
                <w:sz w:val="21"/>
                <w:szCs w:val="21"/>
                <w:highlight w:val="none"/>
                <w:lang w:val="en-US" w:eastAsia="zh-CN" w:bidi="ar"/>
              </w:rPr>
              <w:suppressLineNumbers w:val="0"/>
            </w:pPr>
            <w:r>
              <w:rPr>
                <w:rFonts w:ascii="宋体" w:hAnsi="宋体" w:eastAsia="宋体" w:cs="宋体"/>
                <w:color w:val="000000"/>
                <w:sz w:val="21"/>
                <w:szCs w:val="21"/>
                <w:highlight w:val="none"/>
                <w:lang w:val="en-US" w:eastAsia="zh-CN" w:bidi="ar"/>
              </w:rPr>
              <w:t xml:space="preserve">3</w:t>
            </w:r>
            <w:r>
              <w:rPr>
                <w:rFonts w:ascii="宋体" w:hAnsi="宋体" w:eastAsia="宋体" w:cs="宋体"/>
                <w:color w:val="000000"/>
                <w:sz w:val="21"/>
                <w:szCs w:val="21"/>
                <w:highlight w:val="none"/>
                <w:lang w:val="en-US" w:eastAsia="zh-CN" w:bidi="ar"/>
              </w:rPr>
            </w:r>
            <w:r/>
          </w:p>
        </w:tc>
        <w:tc>
          <w:tcPr>
            <w:tcW w:w="4957" w:type="dxa"/>
            <w:vAlign w:val="center"/>
            <w:textDirection w:val="lrTb"/>
            <w:noWrap w:val="false"/>
          </w:tcPr>
          <w:p>
            <w:pPr>
              <w:pStyle w:val="942"/>
              <w:jc w:val="both"/>
              <w:keepLines w:val="0"/>
              <w:keepNext w:val="0"/>
              <w:pageBreakBefore w:val="0"/>
              <w:spacing w:beforeAutospacing="0" w:afterAutospacing="0" w:line="240"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投标供应商具有面积≧300平方米用于停放大型车辆设备及材料堆放的场地。根据场地与本次招标施工区域距离(以下所称距离必须为车辆可通行的道路可到达的最短距离)打分，场地距离以甲方养护边界范围（</w:t>
            </w:r>
            <w:r>
              <w:rPr>
                <w:rFonts w:hint="eastAsia"/>
                <w:sz w:val="21"/>
                <w:szCs w:val="21"/>
                <w:highlight w:val="none"/>
              </w:rPr>
              <w:t xml:space="preserve">东到青洋路</w:t>
            </w:r>
            <w:r>
              <w:rPr>
                <w:rFonts w:hint="eastAsia"/>
                <w:sz w:val="21"/>
                <w:szCs w:val="21"/>
                <w:highlight w:val="none"/>
                <w:lang w:eastAsia="zh-CN"/>
              </w:rPr>
              <w:t xml:space="preserve">，</w:t>
            </w:r>
            <w:r>
              <w:rPr>
                <w:rFonts w:hint="eastAsia"/>
                <w:sz w:val="21"/>
                <w:szCs w:val="21"/>
                <w:highlight w:val="none"/>
              </w:rPr>
              <w:t xml:space="preserve">西到龙江路</w:t>
            </w:r>
            <w:r>
              <w:rPr>
                <w:rFonts w:hint="eastAsia"/>
                <w:sz w:val="21"/>
                <w:szCs w:val="21"/>
                <w:highlight w:val="none"/>
                <w:lang w:eastAsia="zh-CN"/>
              </w:rPr>
              <w:t xml:space="preserve">，</w:t>
            </w:r>
            <w:r>
              <w:rPr>
                <w:rFonts w:hint="eastAsia"/>
                <w:sz w:val="21"/>
                <w:szCs w:val="21"/>
                <w:highlight w:val="none"/>
              </w:rPr>
              <w:t xml:space="preserve">南至武南路，北至夏雷路</w:t>
            </w:r>
            <w:r>
              <w:rPr>
                <w:rFonts w:hint="eastAsia" w:ascii="宋体" w:hAnsi="宋体" w:eastAsia="宋体" w:cs="宋体"/>
                <w:color w:val="000000"/>
                <w:sz w:val="21"/>
                <w:szCs w:val="21"/>
                <w:highlight w:val="none"/>
                <w:lang w:val="en-US" w:eastAsia="zh-CN"/>
              </w:rPr>
              <w:t xml:space="preserve">）≦10km得3分，其他不得分。</w:t>
            </w:r>
            <w:r>
              <w:rPr>
                <w:rFonts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1.自有场地的须提供不动产证明材料扫描件。</w:t>
            </w:r>
            <w:r>
              <w:rPr>
                <w:rFonts w:hint="eastAsia" w:ascii="宋体" w:hAnsi="宋体" w:eastAsia="宋体" w:cs="宋体"/>
                <w:b/>
                <w:bCs/>
                <w:color w:val="000000"/>
                <w:sz w:val="21"/>
                <w:szCs w:val="21"/>
                <w:highlight w:val="none"/>
                <w:lang w:val="en-US" w:eastAsia="zh-CN" w:bidi="ar-SA"/>
              </w:rPr>
            </w:r>
            <w:r/>
          </w:p>
          <w:p>
            <w:pPr>
              <w:pStyle w:val="942"/>
              <w:jc w:val="both"/>
              <w:keepLines w:val="0"/>
              <w:keepNext w:val="0"/>
              <w:pageBreakBefore w:val="0"/>
              <w:spacing w:beforeAutospacing="0" w:afterAutospacing="0" w:line="240" w:lineRule="auto"/>
              <w:widowControl/>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2.租赁场地的须提供租赁合同及不动产证明材料扫描件。</w:t>
            </w:r>
            <w:r>
              <w:rPr>
                <w:rFonts w:hint="eastAsia" w:ascii="宋体" w:hAnsi="宋体" w:eastAsia="宋体" w:cs="宋体"/>
                <w:b/>
                <w:bCs/>
                <w:color w:val="000000"/>
                <w:sz w:val="21"/>
                <w:szCs w:val="21"/>
                <w:highlight w:val="none"/>
                <w:lang w:val="en-US" w:eastAsia="zh-CN" w:bidi="ar-SA"/>
              </w:rPr>
            </w:r>
            <w:r/>
          </w:p>
          <w:p>
            <w:pPr>
              <w:pStyle w:val="942"/>
              <w:jc w:val="both"/>
              <w:keepLines w:val="0"/>
              <w:keepNext w:val="0"/>
              <w:pageBreakBefore w:val="0"/>
              <w:spacing w:beforeAutospacing="0" w:afterAutospacing="0" w:line="240" w:lineRule="auto"/>
              <w:widowControl/>
              <w:rPr>
                <w:rFonts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3.场地与本次招标施工区域之间的百度地图距离截图打印凭证。</w:t>
            </w:r>
            <w:r>
              <w:rPr>
                <w:rFonts w:ascii="宋体" w:hAnsi="宋体" w:eastAsia="宋体" w:cs="宋体"/>
                <w:b/>
                <w:bCs/>
                <w:color w:val="000000"/>
                <w:sz w:val="21"/>
                <w:szCs w:val="21"/>
                <w:highlight w:val="none"/>
                <w:lang w:val="en-US" w:eastAsia="zh-CN" w:bidi="ar-SA"/>
              </w:rPr>
            </w:r>
            <w:r/>
          </w:p>
        </w:tc>
      </w:tr>
      <w:tr>
        <w:trPr>
          <w:trHeight w:val="567"/>
        </w:trPr>
        <w:tc>
          <w:tcPr>
            <w:gridSpan w:val="2"/>
            <w:tcW w:w="1858"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42"/>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42"/>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42"/>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42"/>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42"/>
        <w:jc w:val="left"/>
        <w:widowControl/>
        <w:rPr>
          <w:b/>
          <w:color w:val="000000"/>
          <w:sz w:val="36"/>
          <w:szCs w:val="36"/>
          <w:highlight w:val="none"/>
        </w:rPr>
      </w:pPr>
      <w:r>
        <w:rPr>
          <w:b/>
          <w:color w:val="000000"/>
          <w:sz w:val="36"/>
          <w:szCs w:val="36"/>
          <w:highlight w:val="none"/>
        </w:rPr>
      </w:r>
      <w:r/>
    </w:p>
    <w:p>
      <w:pPr>
        <w:pStyle w:val="942"/>
        <w:jc w:val="center"/>
        <w:spacing w:line="360" w:lineRule="auto"/>
        <w:rPr>
          <w:b/>
          <w:color w:val="000000"/>
          <w:sz w:val="36"/>
          <w:szCs w:val="36"/>
          <w:highlight w:val="none"/>
        </w:rPr>
        <w:outlineLvl w:val="0"/>
      </w:pPr>
      <w:r>
        <w:rPr>
          <w:b/>
          <w:color w:val="000000"/>
          <w:sz w:val="36"/>
          <w:szCs w:val="36"/>
          <w:highlight w:val="none"/>
        </w:rPr>
        <w:br w:type="page" w:clear="all"/>
      </w:r>
      <w:bookmarkStart w:id="290" w:name="_Toc104818928"/>
      <w:r/>
      <w:bookmarkStart w:id="291" w:name="_Toc28815"/>
      <w:r/>
      <w:bookmarkStart w:id="292" w:name="_Toc2703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0"/>
      <w:r/>
      <w:bookmarkEnd w:id="291"/>
      <w:r/>
      <w:bookmarkEnd w:id="292"/>
      <w:r>
        <w:rPr>
          <w:b/>
          <w:color w:val="000000"/>
          <w:sz w:val="36"/>
          <w:szCs w:val="36"/>
          <w:highlight w:val="none"/>
        </w:rPr>
      </w:r>
      <w:r/>
    </w:p>
    <w:p>
      <w:pPr>
        <w:pStyle w:val="944"/>
        <w:jc w:val="left"/>
        <w:spacing w:before="0" w:line="360" w:lineRule="auto"/>
        <w:rPr>
          <w:rFonts w:ascii="Times New Roman" w:hAnsi="Times New Roman" w:eastAsia="宋体" w:cs="Times New Roman"/>
          <w:color w:val="000000"/>
          <w:sz w:val="24"/>
          <w:szCs w:val="24"/>
          <w:highlight w:val="none"/>
        </w:rPr>
      </w:pPr>
      <w:r/>
      <w:bookmarkStart w:id="293" w:name="_Toc104818929"/>
      <w:r/>
      <w:bookmarkStart w:id="294" w:name="_Toc21446"/>
      <w:r/>
      <w:bookmarkStart w:id="295" w:name="_Toc99301425"/>
      <w:r>
        <w:rPr>
          <w:rFonts w:ascii="Times New Roman" w:hAnsi="Times New Roman" w:eastAsia="宋体" w:cs="Times New Roman"/>
          <w:color w:val="000000"/>
          <w:sz w:val="24"/>
          <w:szCs w:val="24"/>
          <w:highlight w:val="none"/>
        </w:rPr>
        <w:t xml:space="preserve">一、采购标的</w:t>
      </w:r>
      <w:r>
        <w:rPr>
          <w:rFonts w:ascii="Times New Roman" w:hAnsi="Times New Roman" w:eastAsia="宋体" w:cs="Times New Roman"/>
          <w:color w:val="000000"/>
          <w:sz w:val="24"/>
          <w:szCs w:val="24"/>
          <w:highlight w:val="none"/>
        </w:rPr>
      </w:r>
      <w:r/>
    </w:p>
    <w:p>
      <w:pPr>
        <w:pStyle w:val="942"/>
        <w:ind w:firstLine="480"/>
        <w:pageBreakBefore w:val="0"/>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1、</w:t>
      </w:r>
      <w:r>
        <w:rPr>
          <w:rFonts w:ascii="Times New Roman" w:hAnsi="Times New Roman" w:cs="Times New Roman"/>
          <w:bCs/>
          <w:color w:val="000000"/>
          <w:sz w:val="24"/>
          <w:highlight w:val="none"/>
        </w:rPr>
        <w:t xml:space="preserve">采购标的</w:t>
      </w:r>
      <w:r>
        <w:rPr>
          <w:rFonts w:ascii="Times New Roman" w:hAnsi="Times New Roman" w:cs="Times New Roman"/>
          <w:color w:val="000000"/>
          <w:sz w:val="24"/>
          <w:highlight w:val="none"/>
        </w:rPr>
      </w:r>
      <w:r/>
    </w:p>
    <w:p>
      <w:pPr>
        <w:pStyle w:val="974"/>
        <w:ind w:firstLine="480"/>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color w:val="000000"/>
          <w:sz w:val="24"/>
          <w:szCs w:val="24"/>
          <w:highlight w:val="none"/>
          <w:u w:val="none"/>
          <w:lang w:val="en-US" w:eastAsia="zh-CN" w:bidi="ar-SA"/>
        </w:rPr>
      </w:pPr>
      <w:r>
        <w:rPr>
          <w:rFonts w:hint="eastAsia" w:ascii="Times New Roman" w:hAnsi="Times New Roman" w:eastAsia="宋体" w:cs="Times New Roman"/>
          <w:b w:val="0"/>
          <w:color w:val="000000"/>
          <w:sz w:val="24"/>
          <w:szCs w:val="24"/>
          <w:highlight w:val="none"/>
          <w:u w:val="none"/>
          <w:lang w:val="en-US" w:eastAsia="zh-CN" w:bidi="ar-SA"/>
        </w:rPr>
        <w:t xml:space="preserve">2026-2027年度照明设施零星迁改</w:t>
      </w:r>
      <w:r>
        <w:rPr>
          <w:rFonts w:hint="eastAsia" w:ascii="Times New Roman" w:hAnsi="Times New Roman" w:eastAsia="宋体" w:cs="Times New Roman"/>
          <w:b w:val="0"/>
          <w:color w:val="000000"/>
          <w:sz w:val="24"/>
          <w:szCs w:val="24"/>
          <w:highlight w:val="none"/>
          <w:u w:val="none"/>
          <w:lang w:val="en-US" w:eastAsia="zh-CN" w:bidi="ar-SA"/>
        </w:rPr>
      </w:r>
      <w:r/>
    </w:p>
    <w:p>
      <w:pPr>
        <w:pStyle w:val="945"/>
        <w:ind w:firstLine="480"/>
        <w:pageBreakBefore w:val="0"/>
        <w:spacing w:before="0" w:after="0" w:line="360" w:lineRule="auto"/>
        <w:rPr>
          <w:rFonts w:ascii="Times New Roman" w:hAnsi="Times New Roman" w:cs="Times New Roman"/>
          <w:b w:val="0"/>
          <w:bCs/>
          <w:color w:val="000000"/>
          <w:highlight w:val="none"/>
          <w:u w:val="none"/>
        </w:rPr>
      </w:pPr>
      <w:r>
        <w:rPr>
          <w:rFonts w:ascii="Times New Roman" w:hAnsi="Times New Roman" w:cs="Times New Roman"/>
          <w:b w:val="0"/>
          <w:bCs/>
          <w:color w:val="000000"/>
          <w:szCs w:val="24"/>
          <w:highlight w:val="none"/>
          <w:u w:val="none"/>
        </w:rPr>
        <w:t xml:space="preserve">2、</w:t>
      </w:r>
      <w:r>
        <w:rPr>
          <w:rFonts w:ascii="Times New Roman" w:hAnsi="Times New Roman" w:cs="Times New Roman"/>
          <w:b w:val="0"/>
          <w:bCs/>
          <w:color w:val="000000"/>
          <w:highlight w:val="none"/>
          <w:u w:val="none"/>
        </w:rPr>
        <w:t xml:space="preserve">项目概述</w:t>
      </w:r>
      <w:r>
        <w:rPr>
          <w:rFonts w:ascii="Times New Roman" w:hAnsi="Times New Roman" w:cs="Times New Roman"/>
          <w:b w:val="0"/>
          <w:bCs/>
          <w:color w:val="000000"/>
          <w:highlight w:val="none"/>
          <w:u w:val="none"/>
        </w:rPr>
      </w:r>
      <w:r/>
    </w:p>
    <w:p>
      <w:pPr>
        <w:pStyle w:val="942"/>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eastAsia="zh-CN"/>
        </w:rPr>
        <w:t xml:space="preserve">本项目</w:t>
      </w:r>
      <w:r>
        <w:rPr>
          <w:rFonts w:hint="eastAsia" w:ascii="宋体" w:hAnsi="宋体" w:eastAsia="宋体" w:cs="宋体"/>
          <w:color w:val="000000"/>
          <w:sz w:val="24"/>
          <w:highlight w:val="none"/>
        </w:rPr>
        <w:t xml:space="preserve">是</w:t>
      </w:r>
      <w:r>
        <w:rPr>
          <w:rFonts w:hint="eastAsia" w:ascii="Times New Roman" w:hAnsi="Times New Roman" w:eastAsia="宋体" w:cs="Times New Roman"/>
          <w:color w:val="000000"/>
          <w:sz w:val="24"/>
          <w:highlight w:val="none"/>
          <w:lang w:val="zh-CN" w:eastAsia="zh-CN"/>
        </w:rPr>
        <w:t xml:space="preserve">照明</w:t>
      </w:r>
      <w:r>
        <w:rPr>
          <w:rFonts w:hint="eastAsia" w:ascii="Times New Roman" w:hAnsi="Times New Roman" w:eastAsia="宋体" w:cs="Times New Roman"/>
          <w:color w:val="000000"/>
          <w:sz w:val="24"/>
          <w:highlight w:val="none"/>
          <w:lang w:val="en-US" w:eastAsia="zh-CN"/>
        </w:rPr>
        <w:t xml:space="preserve">相关</w:t>
      </w:r>
      <w:r>
        <w:rPr>
          <w:rFonts w:hint="eastAsia" w:ascii="Times New Roman" w:hAnsi="Times New Roman" w:eastAsia="宋体" w:cs="Times New Roman"/>
          <w:color w:val="000000"/>
          <w:sz w:val="24"/>
          <w:highlight w:val="none"/>
          <w:lang w:val="zh-CN" w:eastAsia="zh-CN"/>
        </w:rPr>
        <w:t xml:space="preserve">设施迁改、</w:t>
      </w:r>
      <w:r>
        <w:rPr>
          <w:rFonts w:hint="eastAsia" w:ascii="Times New Roman" w:hAnsi="Times New Roman" w:eastAsia="宋体" w:cs="Times New Roman"/>
          <w:color w:val="000000"/>
          <w:sz w:val="24"/>
          <w:highlight w:val="none"/>
          <w:lang w:val="en-US" w:eastAsia="zh-CN"/>
        </w:rPr>
        <w:t xml:space="preserve">提升工程</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具体详见工程量清单。</w:t>
      </w:r>
      <w:r>
        <w:rPr>
          <w:rFonts w:hint="eastAsia" w:ascii="Times New Roman" w:hAnsi="Times New Roman"/>
          <w:sz w:val="24"/>
          <w:szCs w:val="24"/>
          <w:highlight w:val="none"/>
        </w:rPr>
      </w:r>
      <w:r/>
    </w:p>
    <w:p>
      <w:pPr>
        <w:pStyle w:val="974"/>
        <w:ind w:firstLine="480"/>
        <w:keepLines w:val="0"/>
        <w:keepNext w:val="0"/>
        <w:pageBreakBefore w:val="0"/>
        <w:spacing w:before="0" w:line="360" w:lineRule="auto"/>
        <w:widowControl w:val="off"/>
        <w:tabs>
          <w:tab w:val="left" w:pos="567" w:leader="none"/>
        </w:tabs>
        <w:rPr>
          <w:rFonts w:ascii="Times New Roman" w:hAnsi="Times New Roman" w:cs="Times New Roman"/>
          <w:b/>
          <w:color w:val="000000"/>
          <w:sz w:val="24"/>
          <w:highlight w:val="none"/>
        </w:rPr>
      </w:pPr>
      <w:r>
        <w:rPr>
          <w:rFonts w:hint="eastAsia" w:ascii="Times New Roman" w:hAnsi="Times New Roman" w:eastAsia="宋体" w:cs="Times New Roman"/>
          <w:b w:val="0"/>
          <w:color w:val="000000"/>
          <w:sz w:val="24"/>
          <w:szCs w:val="24"/>
          <w:highlight w:val="none"/>
          <w:u w:val="none"/>
          <w:lang w:val="en-US" w:eastAsia="zh-CN" w:bidi="ar-SA"/>
        </w:rPr>
        <w:t xml:space="preserve">质量标准：执行国家现行验收标准，等级为合格。</w:t>
      </w:r>
      <w:r>
        <w:rPr>
          <w:rFonts w:ascii="Times New Roman" w:hAnsi="Times New Roman" w:cs="Times New Roman"/>
          <w:b/>
          <w:color w:val="000000"/>
          <w:sz w:val="24"/>
          <w:highlight w:val="none"/>
        </w:rPr>
      </w:r>
      <w:r/>
    </w:p>
    <w:p>
      <w:pPr>
        <w:pStyle w:val="942"/>
        <w:spacing w:line="360" w:lineRule="auto"/>
        <w:rPr>
          <w:rFonts w:ascii="Times New Roman" w:hAnsi="Times New Roman" w:cs="Times New Roman"/>
          <w:b/>
          <w:color w:val="000000"/>
          <w:sz w:val="24"/>
          <w:highlight w:val="none"/>
        </w:rPr>
      </w:pPr>
      <w:r>
        <w:rPr>
          <w:rFonts w:ascii="Times New Roman" w:hAnsi="Times New Roman" w:cs="Times New Roman"/>
          <w:b/>
          <w:color w:val="000000"/>
          <w:sz w:val="24"/>
          <w:highlight w:val="none"/>
        </w:rPr>
        <w:t xml:space="preserve">二、商务要求</w:t>
      </w:r>
      <w:r>
        <w:rPr>
          <w:rFonts w:ascii="Times New Roman" w:hAnsi="Times New Roman" w:cs="Times New Roman"/>
          <w:b/>
          <w:color w:val="000000"/>
          <w:sz w:val="24"/>
          <w:highlight w:val="none"/>
        </w:rPr>
      </w:r>
      <w:r/>
    </w:p>
    <w:p>
      <w:pPr>
        <w:pStyle w:val="942"/>
        <w:contextualSpacing/>
        <w:ind w:firstLine="480"/>
        <w:spacing w:line="360" w:lineRule="auto"/>
        <w:rPr>
          <w:rFonts w:ascii="Times New Roman" w:hAnsi="Times New Roman" w:cs="Times New Roman"/>
          <w:i/>
          <w:color w:val="000000"/>
          <w:sz w:val="24"/>
          <w:highlight w:val="none"/>
        </w:rPr>
      </w:pPr>
      <w:r>
        <w:rPr>
          <w:rFonts w:ascii="Times New Roman" w:hAnsi="Times New Roman" w:cs="Times New Roman"/>
          <w:color w:val="000000"/>
          <w:sz w:val="24"/>
          <w:highlight w:val="none"/>
        </w:rPr>
        <w:t xml:space="preserve">1、 </w:t>
      </w:r>
      <w:r>
        <w:rPr>
          <w:rFonts w:ascii="Times New Roman" w:hAnsi="Times New Roman" w:cs="Times New Roman"/>
          <w:color w:val="000000"/>
          <w:sz w:val="24"/>
          <w:highlight w:val="none"/>
        </w:rPr>
        <w:t xml:space="preserve">交付（实施）的时间（期限）和地点（范围）</w:t>
      </w:r>
      <w:r>
        <w:rPr>
          <w:rFonts w:ascii="Times New Roman" w:hAnsi="Times New Roman" w:cs="Times New Roman"/>
          <w:i/>
          <w:color w:val="000000"/>
          <w:sz w:val="24"/>
          <w:highlight w:val="none"/>
        </w:rPr>
      </w:r>
      <w:r/>
    </w:p>
    <w:p>
      <w:pPr>
        <w:pStyle w:val="942"/>
        <w:ind w:left="0" w:firstLine="480"/>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highlight w:val="none"/>
          <w:lang w:val="en-US" w:eastAsia="zh-CN"/>
        </w:rPr>
        <w:t xml:space="preserve">从合同签订之日起至2027年2月28日止。</w:t>
      </w:r>
      <w:r>
        <w:rPr>
          <w:rFonts w:hint="eastAsia" w:ascii="Times New Roman" w:hAnsi="Times New Roman" w:eastAsia="宋体" w:cs="Times New Roman"/>
          <w:color w:val="000000"/>
          <w:sz w:val="24"/>
          <w:szCs w:val="24"/>
          <w:highlight w:val="none"/>
          <w:lang w:val="en-US" w:eastAsia="zh-CN"/>
        </w:rPr>
      </w:r>
      <w:r/>
    </w:p>
    <w:p>
      <w:pPr>
        <w:pStyle w:val="942"/>
        <w:ind w:left="0" w:firstLine="480"/>
        <w:keepLines w:val="0"/>
        <w:keepNext w:val="0"/>
        <w:pageBreakBefore w:val="0"/>
        <w:spacing w:line="360" w:lineRule="auto"/>
        <w:widowControl w:val="off"/>
        <w:rPr>
          <w:rFonts w:ascii="Times New Roman" w:hAnsi="Times New Roman" w:eastAsia="宋体" w:cs="宋体"/>
          <w:color w:val="000000"/>
          <w:sz w:val="24"/>
          <w:szCs w:val="24"/>
          <w:highlight w:val="none"/>
          <w:lang w:val="en-US"/>
        </w:rPr>
      </w:pPr>
      <w:r>
        <w:rPr>
          <w:rFonts w:hint="eastAsia" w:ascii="Times New Roman" w:hAnsi="Times New Roman" w:eastAsia="宋体" w:cs="Times New Roman"/>
          <w:color w:val="000000"/>
          <w:sz w:val="24"/>
          <w:szCs w:val="24"/>
          <w:highlight w:val="none"/>
          <w:lang w:val="en-US" w:eastAsia="zh-CN"/>
        </w:rPr>
        <w:t xml:space="preserve">发生零星迁改情况时，成交供应商必须按照采购人要求时限要求完成零星迁改工作，具体时间以采购人发布的《照明设施零星工程派工单》所载为准。</w:t>
      </w:r>
      <w:r>
        <w:rPr>
          <w:rFonts w:ascii="Times New Roman" w:hAnsi="Times New Roman" w:eastAsia="宋体" w:cs="宋体"/>
          <w:color w:val="000000"/>
          <w:sz w:val="24"/>
          <w:szCs w:val="24"/>
          <w:highlight w:val="none"/>
          <w:lang w:val="en-US"/>
        </w:rPr>
      </w:r>
      <w:r/>
    </w:p>
    <w:p>
      <w:pPr>
        <w:pStyle w:val="942"/>
        <w:contextualSpacing/>
        <w:ind w:firstLine="480"/>
        <w:spacing w:line="360" w:lineRule="auto"/>
        <w:rPr>
          <w:rFonts w:ascii="Times New Roman" w:hAnsi="Times New Roman" w:cs="Times New Roman"/>
          <w:color w:val="000000"/>
          <w:sz w:val="24"/>
          <w:highlight w:val="none"/>
          <w:shd w:val="clear" w:color="auto" w:fill="ffffff"/>
        </w:rPr>
      </w:pPr>
      <w:r>
        <w:rPr>
          <w:rFonts w:ascii="Times New Roman" w:hAnsi="Times New Roman" w:cs="Times New Roman"/>
          <w:color w:val="000000"/>
          <w:sz w:val="24"/>
          <w:highlight w:val="none"/>
          <w:shd w:val="clear" w:color="auto" w:fill="ffffff"/>
        </w:rPr>
        <w:t xml:space="preserve">2、付款条件（进度和方式）</w:t>
      </w:r>
      <w:r>
        <w:rPr>
          <w:rFonts w:ascii="Times New Roman" w:hAnsi="Times New Roman" w:cs="Times New Roman"/>
          <w:color w:val="000000"/>
          <w:sz w:val="24"/>
          <w:highlight w:val="none"/>
          <w:shd w:val="clear" w:color="auto" w:fill="ffffff"/>
        </w:rPr>
      </w:r>
      <w:r/>
    </w:p>
    <w:p>
      <w:pPr>
        <w:pStyle w:val="974"/>
        <w:ind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val="0"/>
          <w:color w:val="ff0000"/>
          <w:sz w:val="24"/>
          <w:szCs w:val="24"/>
          <w:highlight w:val="none"/>
          <w:u w:val="none"/>
          <w:lang w:val="en-US" w:eastAsia="zh-CN" w:bidi="ar-SA"/>
        </w:rPr>
      </w:pPr>
      <w:r>
        <w:rPr>
          <w:rFonts w:hint="eastAsia" w:ascii="Times New Roman" w:hAnsi="Times New Roman" w:eastAsia="宋体" w:cs="Times New Roman"/>
          <w:b/>
          <w:bCs/>
          <w:color w:val="000000"/>
          <w:sz w:val="24"/>
          <w:szCs w:val="24"/>
          <w:highlight w:val="none"/>
          <w:u w:val="none"/>
          <w:lang w:val="en-US" w:eastAsia="zh-CN" w:bidi="ar-SA"/>
        </w:rPr>
        <w:t xml:space="preserve">项目验收合格并经抽检合格、审计单位审计后，付至审定价的97%，剩余3%质保期满无质量异议后支付。</w:t>
      </w:r>
      <w:r>
        <w:rPr>
          <w:rFonts w:hint="eastAsia" w:ascii="Times New Roman" w:hAnsi="Times New Roman" w:eastAsia="宋体" w:cs="Times New Roman"/>
          <w:b w:val="0"/>
          <w:color w:val="ff0000"/>
          <w:sz w:val="24"/>
          <w:szCs w:val="24"/>
          <w:highlight w:val="none"/>
          <w:u w:val="none"/>
          <w:lang w:val="en-US" w:eastAsia="zh-CN" w:bidi="ar-SA"/>
        </w:rPr>
      </w:r>
      <w:r/>
    </w:p>
    <w:p>
      <w:pPr>
        <w:pStyle w:val="942"/>
        <w:ind w:firstLine="480"/>
        <w:spacing w:line="360" w:lineRule="auto"/>
        <w:rPr>
          <w:rFonts w:ascii="Times New Roman" w:hAnsi="Times New Roman" w:eastAsia="宋体" w:cs="Times New Roman"/>
          <w:b w:val="0"/>
          <w:color w:val="000000"/>
          <w:sz w:val="24"/>
          <w:szCs w:val="24"/>
          <w:highlight w:val="none"/>
          <w:u w:val="none"/>
          <w:lang w:val="en-US" w:eastAsia="zh-CN" w:bidi="ar-SA"/>
        </w:rPr>
      </w:pPr>
      <w:r>
        <w:rPr>
          <w:rFonts w:hint="eastAsia" w:ascii="Times New Roman" w:hAnsi="Times New Roman" w:eastAsia="宋体" w:cs="Times New Roman"/>
          <w:b w:val="0"/>
          <w:color w:val="000000"/>
          <w:sz w:val="24"/>
          <w:szCs w:val="24"/>
          <w:highlight w:val="none"/>
          <w:u w:val="none"/>
          <w:lang w:val="en-US" w:eastAsia="zh-CN" w:bidi="ar-SA"/>
        </w:rPr>
        <w:t xml:space="preserve">3、结算要求</w:t>
      </w:r>
      <w:r>
        <w:rPr>
          <w:rFonts w:ascii="Times New Roman" w:hAnsi="Times New Roman" w:eastAsia="宋体" w:cs="Times New Roman"/>
          <w:b w:val="0"/>
          <w:color w:val="000000"/>
          <w:sz w:val="24"/>
          <w:szCs w:val="24"/>
          <w:highlight w:val="none"/>
          <w:u w:val="none"/>
          <w:lang w:val="en-US" w:eastAsia="zh-CN" w:bidi="ar-SA"/>
        </w:rPr>
      </w:r>
      <w:r/>
    </w:p>
    <w:p>
      <w:pPr>
        <w:pStyle w:val="982"/>
        <w:numPr>
          <w:ilvl w:val="0"/>
          <w:numId w:val="0"/>
        </w:numPr>
        <w:ind w:right="0" w:firstLine="480"/>
        <w:jc w:val="both"/>
        <w:keepLines w:val="0"/>
        <w:keepNext w:val="0"/>
        <w:pageBreakBefore w:val="0"/>
        <w:spacing w:line="360" w:lineRule="auto"/>
        <w:widowControl w:val="off"/>
        <w:rPr>
          <w:rFonts w:hint="eastAsia" w:ascii="Times New Roman" w:hAnsi="Times New Roman" w:eastAsia="宋体" w:cs="Times New Roman"/>
          <w:b/>
          <w:color w:val="000000"/>
          <w:sz w:val="24"/>
          <w:highlight w:val="none"/>
          <w:lang w:val="en-US" w:eastAsia="zh-CN"/>
        </w:rPr>
      </w:pPr>
      <w:r>
        <w:rPr>
          <w:rFonts w:ascii="Times New Roman" w:hAnsi="Times New Roman" w:cs="宋体"/>
          <w:color w:val="000000"/>
          <w:sz w:val="24"/>
          <w:szCs w:val="24"/>
          <w:highlight w:val="none"/>
        </w:rPr>
        <w:t xml:space="preserve">工程竣工验收后，</w:t>
      </w:r>
      <w:r>
        <w:rPr>
          <w:rFonts w:hint="eastAsia" w:ascii="Times New Roman" w:hAnsi="Times New Roman" w:cs="宋体"/>
          <w:color w:val="000000"/>
          <w:sz w:val="24"/>
          <w:szCs w:val="24"/>
          <w:highlight w:val="none"/>
          <w:lang w:val="en-US" w:eastAsia="zh-CN"/>
        </w:rPr>
        <w:t xml:space="preserve">根据采购人要求，</w:t>
      </w:r>
      <w:r>
        <w:rPr>
          <w:rFonts w:hint="eastAsia" w:ascii="Times New Roman" w:hAnsi="Times New Roman" w:eastAsia="宋体" w:cs="Times New Roman"/>
          <w:color w:val="000000"/>
          <w:sz w:val="24"/>
          <w:szCs w:val="24"/>
          <w:highlight w:val="none"/>
          <w:lang w:val="en-US" w:eastAsia="zh-CN"/>
        </w:rPr>
        <w:t xml:space="preserve">成交供应商</w:t>
      </w:r>
      <w:r>
        <w:rPr>
          <w:rFonts w:ascii="Times New Roman" w:hAnsi="Times New Roman" w:cs="宋体"/>
          <w:color w:val="000000"/>
          <w:sz w:val="24"/>
          <w:szCs w:val="24"/>
          <w:highlight w:val="none"/>
        </w:rPr>
        <w:t xml:space="preserve">提出工程结算并将有关资料送交</w:t>
      </w:r>
      <w:r>
        <w:rPr>
          <w:rFonts w:hint="eastAsia" w:ascii="Times New Roman" w:hAnsi="Times New Roman" w:cs="宋体"/>
          <w:color w:val="000000"/>
          <w:sz w:val="24"/>
          <w:szCs w:val="24"/>
          <w:highlight w:val="none"/>
          <w:lang w:val="en-US" w:eastAsia="zh-CN"/>
        </w:rPr>
        <w:t xml:space="preserve">采购人</w:t>
      </w:r>
      <w:r>
        <w:rPr>
          <w:rFonts w:ascii="Times New Roman" w:hAnsi="Times New Roman" w:cs="宋体"/>
          <w:color w:val="000000"/>
          <w:sz w:val="24"/>
          <w:szCs w:val="24"/>
          <w:highlight w:val="none"/>
        </w:rPr>
        <w:t xml:space="preserve">。</w:t>
      </w:r>
      <w:r>
        <w:rPr>
          <w:rFonts w:hint="eastAsia" w:ascii="Times New Roman" w:hAnsi="Times New Roman" w:cs="宋体"/>
          <w:color w:val="000000"/>
          <w:sz w:val="24"/>
          <w:szCs w:val="24"/>
          <w:highlight w:val="none"/>
          <w:lang w:val="en-US" w:eastAsia="zh-CN"/>
        </w:rPr>
        <w:t xml:space="preserve">以</w:t>
      </w:r>
      <w:r>
        <w:rPr>
          <w:rFonts w:hint="eastAsia" w:ascii="Times New Roman" w:hAnsi="Times New Roman" w:eastAsia="宋体" w:cs="宋体"/>
          <w:color w:val="000000"/>
          <w:sz w:val="24"/>
          <w:szCs w:val="24"/>
          <w:highlight w:val="none"/>
          <w:lang w:val="en-US" w:eastAsia="zh-CN"/>
        </w:rPr>
        <w:t xml:space="preserve">审计单位出具的审定单作为最终结算</w:t>
      </w:r>
      <w:r>
        <w:rPr>
          <w:rFonts w:ascii="Times New Roman" w:hAnsi="Times New Roman" w:eastAsia="宋体" w:cs="宋体"/>
          <w:color w:val="000000"/>
          <w:sz w:val="24"/>
          <w:szCs w:val="24"/>
          <w:highlight w:val="none"/>
        </w:rPr>
        <w:t xml:space="preserve">依据。</w:t>
      </w:r>
      <w:r>
        <w:rPr>
          <w:rFonts w:hint="eastAsia" w:ascii="Times New Roman" w:hAnsi="Times New Roman" w:eastAsia="宋体" w:cs="Times New Roman"/>
          <w:b/>
          <w:color w:val="000000"/>
          <w:sz w:val="24"/>
          <w:highlight w:val="none"/>
          <w:lang w:val="en-US" w:eastAsia="zh-CN"/>
        </w:rPr>
      </w:r>
      <w:r/>
    </w:p>
    <w:p>
      <w:pPr>
        <w:pStyle w:val="942"/>
        <w:spacing w:line="360" w:lineRule="auto"/>
        <w:rPr>
          <w:rFonts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 xml:space="preserve">三、服务内容及项目要求</w:t>
      </w:r>
      <w:r>
        <w:rPr>
          <w:rFonts w:ascii="Times New Roman" w:hAnsi="Times New Roman" w:eastAsia="宋体" w:cs="Times New Roman"/>
          <w:b/>
          <w:color w:val="000000"/>
          <w:sz w:val="24"/>
          <w:highlight w:val="none"/>
          <w:lang w:val="en-US" w:eastAsia="zh-CN"/>
        </w:rPr>
      </w:r>
      <w:r/>
    </w:p>
    <w:p>
      <w:pPr>
        <w:pStyle w:val="942"/>
        <w:contextualSpacing/>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（一）服务要求</w:t>
      </w:r>
      <w:r>
        <w:rPr>
          <w:rFonts w:hint="eastAsia" w:ascii="Times New Roman" w:hAnsi="Times New Roman" w:eastAsia="宋体" w:cs="Times New Roman"/>
          <w:b/>
          <w:bCs/>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1、在合同期间，采购人有权根据迁改项目任务量大小、项目的及时性、特殊情况来进行相应调整，成交供应商必须无条件接受。</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2、在合同期间，采购人认为材料需要更换的，成交供应商须无条件接受更换。</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3、施工现场需要放置警示标志的，应放置警示标志；如由于成交供应商原因在施工过程中造成施工区域、行人发生损害的，由成交供应商自行负责。</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4、合同履行期限结束前一个月，根据采购人要求随机进行检测。</w:t>
      </w:r>
      <w:r>
        <w:rPr>
          <w:rFonts w:ascii="Times New Roman" w:hAnsi="Times New Roman" w:eastAsia="宋体" w:cs="Times New Roman"/>
          <w:color w:val="000000"/>
          <w:sz w:val="24"/>
          <w:highlight w:val="none"/>
          <w:lang w:val="en-US" w:eastAsia="zh-CN"/>
        </w:rPr>
      </w:r>
      <w:r/>
    </w:p>
    <w:p>
      <w:pPr>
        <w:pStyle w:val="942"/>
        <w:contextualSpacing/>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（二）工程施工时限要求</w:t>
      </w:r>
      <w:r>
        <w:rPr>
          <w:rFonts w:hint="eastAsia" w:ascii="Times New Roman" w:hAnsi="Times New Roman" w:eastAsia="宋体" w:cs="Times New Roman"/>
          <w:b/>
          <w:bCs/>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1、采购人安排工程计划均需在要求时间内完成。</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2、采购人下达的工程任务，成交供应商均需在规定时限内安排实施并完成。</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3、采购人安排的突击整治等工作，均需按要求时限完成。</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4、采购人有权根据上级要求适时调整工程施工期限，成交供应商必须无条件服从。</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成交供应商不按采购人关于工程质量、工程进度等要求施工的，在经过采购人一次书面警告后，仍不能按采购人要求进行施工时，采购人有权终止成交供应商的施工权，并有权安排其他施工单位接手成交供应商的施工工程，成交供应商按中止施工前的工程量进行结算。）</w:t>
      </w:r>
      <w:r>
        <w:rPr>
          <w:rFonts w:hint="eastAsia" w:ascii="Times New Roman" w:hAnsi="Times New Roman" w:eastAsia="宋体" w:cs="Times New Roman"/>
          <w:color w:val="000000"/>
          <w:sz w:val="24"/>
          <w:highlight w:val="none"/>
          <w:lang w:val="en-US" w:eastAsia="zh-CN"/>
        </w:rPr>
      </w:r>
      <w:r/>
    </w:p>
    <w:p>
      <w:pPr>
        <w:pStyle w:val="942"/>
        <w:contextualSpacing/>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（三）安全、文明施工</w:t>
      </w:r>
      <w:r>
        <w:rPr>
          <w:rFonts w:hint="eastAsia" w:ascii="Times New Roman" w:hAnsi="Times New Roman" w:eastAsia="宋体" w:cs="Times New Roman"/>
          <w:b/>
          <w:bCs/>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1、执行国家有关安全施工的规定，建立健全安全保证体系。</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2、建立完善的施工现场安全组织结构，明确岗位、职责，在施工中出现的一切安全事故，由成交供应商自行解决，并承担由此产生的一切责任。</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3、对施工操作人员进行安全教育，使施工人员对所使用的材料性能及安全措施有较全面地了解，并在操作中严格执行劳动保护制度。</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4、高空作业时，必须佩戴安全帽，系好安全绳，禁止酒后作业。</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5、施工范围应做到工完、料尽、场地清。</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eastAsia="zh-CN"/>
        </w:rPr>
        <w:t xml:space="preserve">成交供应商须为采购人提供</w:t>
      </w:r>
      <w:r>
        <w:rPr>
          <w:rFonts w:hint="eastAsia" w:ascii="Times New Roman" w:hAnsi="Times New Roman" w:eastAsia="宋体" w:cs="Times New Roman"/>
          <w:color w:val="000000"/>
          <w:sz w:val="24"/>
          <w:highlight w:val="none"/>
          <w:lang w:val="en-US" w:eastAsia="zh-CN"/>
        </w:rPr>
        <w:t xml:space="preserve">拆除物资</w:t>
      </w:r>
      <w:r>
        <w:rPr>
          <w:rFonts w:hint="eastAsia" w:ascii="Times New Roman" w:hAnsi="Times New Roman" w:eastAsia="宋体" w:cs="Times New Roman"/>
          <w:color w:val="000000"/>
          <w:sz w:val="24"/>
          <w:highlight w:val="none"/>
          <w:lang w:val="en-US" w:eastAsia="zh-CN"/>
        </w:rPr>
        <w:t xml:space="preserve">的</w:t>
      </w:r>
      <w:r>
        <w:rPr>
          <w:rFonts w:hint="eastAsia" w:ascii="Times New Roman" w:hAnsi="Times New Roman" w:eastAsia="宋体" w:cs="Times New Roman"/>
          <w:color w:val="000000"/>
          <w:sz w:val="24"/>
          <w:highlight w:val="none"/>
          <w:lang w:val="en-US" w:eastAsia="zh-CN"/>
        </w:rPr>
        <w:t xml:space="preserve">无偿</w:t>
      </w:r>
      <w:r>
        <w:rPr>
          <w:rFonts w:hint="eastAsia" w:ascii="Times New Roman" w:hAnsi="Times New Roman" w:eastAsia="宋体" w:cs="Times New Roman"/>
          <w:color w:val="000000"/>
          <w:sz w:val="24"/>
          <w:highlight w:val="none"/>
          <w:lang w:val="en-US" w:eastAsia="zh-CN"/>
        </w:rPr>
        <w:t xml:space="preserve">登记</w:t>
      </w:r>
      <w:r>
        <w:rPr>
          <w:rFonts w:hint="eastAsia" w:ascii="Times New Roman" w:hAnsi="Times New Roman" w:eastAsia="宋体" w:cs="Times New Roman"/>
          <w:color w:val="000000"/>
          <w:sz w:val="24"/>
          <w:highlight w:val="none"/>
          <w:lang w:val="en-US" w:eastAsia="zh-CN"/>
        </w:rPr>
        <w:t xml:space="preserve">保管服务，并根据采购人的需求对物资进行利旧</w:t>
      </w:r>
      <w:r>
        <w:rPr>
          <w:rFonts w:hint="eastAsia" w:ascii="Times New Roman" w:hAnsi="Times New Roman" w:eastAsia="宋体" w:cs="Times New Roman"/>
          <w:color w:val="000000"/>
          <w:sz w:val="24"/>
          <w:highlight w:val="none"/>
          <w:lang w:val="en-US" w:eastAsia="zh-CN"/>
        </w:rPr>
        <w:t xml:space="preserve">，并做好利旧物资台账登记工作</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42"/>
        <w:contextualSpacing/>
        <w:ind w:firstLine="482"/>
        <w:spacing w:line="360" w:lineRule="auto"/>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（四）工作程序</w:t>
      </w:r>
      <w:r>
        <w:rPr>
          <w:rFonts w:hint="eastAsia" w:ascii="Times New Roman" w:hAnsi="Times New Roman" w:eastAsia="宋体" w:cs="Times New Roman"/>
          <w:b/>
          <w:bCs/>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1、采购人以《</w:t>
      </w:r>
      <w:r>
        <w:rPr>
          <w:rFonts w:hint="eastAsia" w:ascii="Times New Roman" w:hAnsi="Times New Roman" w:eastAsia="宋体" w:cs="Times New Roman"/>
          <w:color w:val="000000"/>
          <w:sz w:val="24"/>
          <w:szCs w:val="24"/>
          <w:highlight w:val="none"/>
          <w:lang w:val="en-US" w:eastAsia="zh-CN"/>
        </w:rPr>
        <w:t xml:space="preserve">照明设施零星工程派工单</w:t>
      </w:r>
      <w:r>
        <w:rPr>
          <w:rFonts w:hint="eastAsia" w:ascii="Times New Roman" w:hAnsi="Times New Roman" w:eastAsia="宋体" w:cs="Times New Roman"/>
          <w:color w:val="000000"/>
          <w:sz w:val="24"/>
          <w:highlight w:val="none"/>
          <w:lang w:val="en-US" w:eastAsia="zh-CN"/>
        </w:rPr>
        <w:t xml:space="preserve">》书面形式通知成交供应商</w:t>
      </w:r>
      <w:r>
        <w:rPr>
          <w:rFonts w:hint="eastAsia" w:ascii="Times New Roman" w:hAnsi="Times New Roman" w:eastAsia="宋体" w:cs="Times New Roman"/>
          <w:color w:val="000000"/>
          <w:sz w:val="24"/>
          <w:szCs w:val="24"/>
          <w:highlight w:val="none"/>
          <w:lang w:val="en-US" w:eastAsia="zh-CN"/>
        </w:rPr>
        <w:t xml:space="preserve">零星工程</w:t>
      </w:r>
      <w:r>
        <w:rPr>
          <w:rFonts w:hint="eastAsia" w:ascii="Times New Roman" w:hAnsi="Times New Roman" w:eastAsia="宋体" w:cs="Times New Roman"/>
          <w:color w:val="000000"/>
          <w:sz w:val="24"/>
          <w:highlight w:val="none"/>
          <w:lang w:val="en-US" w:eastAsia="zh-CN"/>
        </w:rPr>
        <w:t xml:space="preserve">派工任务。</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2、成交供应商领取</w:t>
      </w:r>
      <w:r>
        <w:rPr>
          <w:rFonts w:hint="eastAsia" w:ascii="Times New Roman" w:hAnsi="Times New Roman" w:eastAsia="宋体" w:cs="Times New Roman"/>
          <w:color w:val="000000"/>
          <w:sz w:val="24"/>
          <w:szCs w:val="24"/>
          <w:highlight w:val="none"/>
          <w:lang w:val="en-US" w:eastAsia="zh-CN"/>
        </w:rPr>
        <w:t xml:space="preserve">《照明设施零星工程派工单》后组织施工任务</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3、施工结束后组织竣工验收工作。</w:t>
      </w:r>
      <w:r>
        <w:rPr>
          <w:rFonts w:hint="eastAsia" w:ascii="Times New Roman" w:hAnsi="Times New Roman" w:eastAsia="宋体" w:cs="Times New Roman"/>
          <w:color w:val="000000"/>
          <w:sz w:val="24"/>
          <w:highlight w:val="none"/>
          <w:lang w:val="en-US" w:eastAsia="zh-CN"/>
        </w:rPr>
      </w:r>
      <w:r/>
    </w:p>
    <w:p>
      <w:pPr>
        <w:pStyle w:val="942"/>
        <w:contextualSpacing/>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4、竣工结算资料送交采购人审核。</w:t>
      </w:r>
      <w:r>
        <w:rPr>
          <w:rFonts w:hint="eastAsia" w:ascii="Times New Roman" w:hAnsi="Times New Roman" w:eastAsia="宋体" w:cs="Times New Roman"/>
          <w:color w:val="000000"/>
          <w:sz w:val="24"/>
          <w:highlight w:val="none"/>
          <w:lang w:val="en-US" w:eastAsia="zh-CN"/>
        </w:rPr>
      </w:r>
      <w:r/>
    </w:p>
    <w:p>
      <w:pPr>
        <w:pStyle w:val="942"/>
        <w:spacing w:line="360" w:lineRule="auto"/>
        <w:rPr>
          <w:rFonts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 xml:space="preserve">四、材料技术要求</w:t>
      </w:r>
      <w:r>
        <w:rPr>
          <w:rFonts w:ascii="Times New Roman" w:hAnsi="Times New Roman" w:eastAsia="宋体" w:cs="Times New Roman"/>
          <w:b/>
          <w:color w:val="000000"/>
          <w:sz w:val="24"/>
          <w:highlight w:val="none"/>
          <w:lang w:val="en-US" w:eastAsia="zh-CN"/>
        </w:rPr>
      </w:r>
      <w:r/>
    </w:p>
    <w:p>
      <w:pPr>
        <w:pStyle w:val="942"/>
        <w:ind w:firstLine="482"/>
        <w:jc w:val="both"/>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（一）灯杆技术要求</w:t>
      </w:r>
      <w:r>
        <w:rPr>
          <w:rFonts w:hint="eastAsia" w:ascii="Times New Roman" w:hAnsi="Times New Roman" w:eastAsia="宋体" w:cs="宋体"/>
          <w:b/>
          <w:color w:val="000000"/>
          <w:sz w:val="24"/>
          <w:szCs w:val="24"/>
          <w:highlight w:val="none"/>
          <w:lang w:val="en-US" w:eastAsia="zh-CN"/>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灯杆为圆锥形一次成型钢杆，钢板材质为Q235，锥度比为1:10；必须采用自动埋弧焊接工艺。灯杆焊接后整体热镀锌，其它金属构件均为热镀锌处理，表面锌层无缺损，外观无锈迹、锈斑。热镀锌厚度δ≥70μm。灯杆表面为喷塑处理，喷塑要求：喷塑涂层外观表面光滑，平整，无露铁，桔皮，细小颗粒和缩孔等涂装缺陷。喷塑表面涂层平均厚度应达到85μm以上。灯杆颜色为松绿纱纹。灯杆安装口径为60mm。整个杆体应无任何一面漏焊，焊缝平整，表面光滑，无任何焊接缺陷。焊接工艺符合国家标准。灯杆的焊缝必须在车行方向的对面。</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（2）灯杆直线误差要求在灯杆水平放置无负荷情况下&lt;1‰，灯杆高度误差&lt;±0.3‰，灯杆横截面及壁厚允许误差&lt;±1%。</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（3）投光灯灯架悬挑为2m，灯盘防腐处理与颜色要求同灯杆，灯盘与灯杆连接必须为顶套形式，长度不小于500mm。</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（4）挑臂仰角为10°，灯杆口径及具体结构、尺寸详见灯杆制造图。</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（5）灯杆下部灯门尺寸见图，采用内</w:t>
      </w:r>
      <w:r>
        <w:rPr>
          <w:rFonts w:hint="eastAsia" w:ascii="Times New Roman" w:hAnsi="Times New Roman" w:eastAsia="宋体" w:cs="宋体"/>
          <w:color w:val="000000"/>
          <w:sz w:val="24"/>
          <w:szCs w:val="24"/>
          <w:highlight w:val="none"/>
          <w:lang w:val="en-US" w:eastAsia="zh-CN"/>
        </w:rPr>
        <w:t xml:space="preserve">铰</w:t>
      </w:r>
      <w:r>
        <w:rPr>
          <w:rFonts w:hint="eastAsia" w:ascii="Times New Roman" w:hAnsi="Times New Roman" w:eastAsia="宋体" w:cs="宋体"/>
          <w:color w:val="000000"/>
          <w:sz w:val="24"/>
          <w:szCs w:val="24"/>
          <w:highlight w:val="none"/>
        </w:rPr>
        <w:t xml:space="preserve">链防盗灯门并配武进城区路灯专用防盗灯门螺栓，灯门四周加衬密封条。灯门下边离地高度为1米，灯门开在人行道侧。注：灯门内的焊接必须在灯杆镀锌前完成。</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（6）灯门内接地螺栓不能借用挂线板固定螺栓，必须有专用接地螺栓连接板，焊于灯杆侧面，配不锈钢螺栓规格M10×30，并加弹垫和平垫。</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挂线板须设置合理，能自由从灯门取出、放进，并安装熔断器1～3只（型号规格为RT14-20，熔芯为10A）及零线（N）及接地线（PE）的接线端子。挂线板要求上下固定，挂线板上的固定件均采用不锈钢螺栓和不锈钢垫片。详见灯杆制造图。</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（8）法兰尺寸见灯杆制造图，法兰安装孔为长腰孔，法兰板厚度为20mm。法兰与灯杆连接处要有加强肋板固定。</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（9）灯杆上必须有与灯具防坠落装置配套的固定螺栓。</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（10）所有灯具、灯杆紧固件螺栓、螺帽采用不锈钢。</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（11）所有导线穿孔必须光滑平整，易于穿线。</w:t>
      </w:r>
      <w:r>
        <w:rPr>
          <w:rFonts w:hint="eastAsia" w:ascii="Times New Roman" w:hAnsi="Times New Roman" w:eastAsia="宋体" w:cs="宋体"/>
          <w:color w:val="000000"/>
          <w:sz w:val="24"/>
          <w:szCs w:val="24"/>
          <w:highlight w:val="none"/>
        </w:rPr>
      </w:r>
      <w:r/>
    </w:p>
    <w:p>
      <w:pPr>
        <w:pStyle w:val="942"/>
        <w:ind w:firstLine="482"/>
        <w:jc w:val="both"/>
        <w:keepLines w:val="0"/>
        <w:keepNext w:val="0"/>
        <w:pageBreakBefore w:val="0"/>
        <w:spacing w:line="360" w:lineRule="auto"/>
        <w:widowControl w:val="off"/>
        <w:rPr>
          <w:rFonts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（二）灯具技术要求</w:t>
      </w:r>
      <w:r>
        <w:rPr>
          <w:rFonts w:ascii="Times New Roman" w:hAnsi="Times New Roman" w:eastAsia="宋体" w:cs="宋体"/>
          <w:b/>
          <w:color w:val="000000"/>
          <w:sz w:val="24"/>
          <w:szCs w:val="24"/>
          <w:highlight w:val="none"/>
          <w:lang w:val="en-US" w:eastAsia="zh-CN"/>
        </w:rPr>
      </w:r>
      <w:r/>
    </w:p>
    <w:p>
      <w:pPr>
        <w:pStyle w:val="942"/>
        <w:ind w:firstLine="482"/>
        <w:jc w:val="both"/>
        <w:keepLines w:val="0"/>
        <w:keepNext w:val="0"/>
        <w:pageBreakBefore w:val="0"/>
        <w:spacing w:line="360" w:lineRule="auto"/>
        <w:widowControl w:val="off"/>
        <w:rPr>
          <w:rFonts w:ascii="Times New Roman" w:hAnsi="Times New Roman" w:eastAsia="宋体" w:cs="宋体"/>
          <w:b/>
          <w:bCs/>
          <w:color w:val="000000"/>
          <w:sz w:val="24"/>
          <w:szCs w:val="24"/>
          <w:highlight w:val="none"/>
          <w:lang w:val="en-US" w:eastAsia="zh-CN"/>
        </w:rPr>
      </w:pPr>
      <w:r>
        <w:rPr>
          <w:rFonts w:hint="eastAsia" w:ascii="Times New Roman" w:hAnsi="Times New Roman" w:eastAsia="宋体" w:cs="宋体"/>
          <w:b/>
          <w:bCs/>
          <w:color w:val="000000"/>
          <w:sz w:val="24"/>
          <w:szCs w:val="24"/>
          <w:highlight w:val="none"/>
          <w:lang w:val="en-US" w:eastAsia="zh-CN"/>
        </w:rPr>
        <w:t xml:space="preserve">1、基本要求</w:t>
      </w:r>
      <w:r>
        <w:rPr>
          <w:rFonts w:ascii="Times New Roman" w:hAnsi="Times New Roman" w:eastAsia="宋体" w:cs="宋体"/>
          <w:b/>
          <w:bCs/>
          <w:color w:val="000000"/>
          <w:sz w:val="24"/>
          <w:szCs w:val="24"/>
          <w:highlight w:val="none"/>
          <w:lang w:val="en-US" w:eastAsia="zh-CN"/>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（1）要求灯具自洁性好，颜色为松绿纱纹。</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（2）LED灯具外壳采用优质的高压压铸铝一次铸制成，具有良好的耐气候性能，表面应能承受机械压力和盐雾、汽车废气及清洗剂的腐蚀。灯具表面整齐光滑，厚度均匀，无破损、无裂痕，整体感无色差。 </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（3）灯具必须安装透光玻璃罩。</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（4）灯具应有独立的电源腔，电源的电磁干扰不会对光源产生影响、散热相互隔离、维护密封更可靠，并应为上开盖方式。</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（5）灯具具有散热措施，灯壳可以辅助LED模块散热，有效降低LED芯片的结温。散热设计要先进合理，灯具适应温度：（-25℃～+50℃）。</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（6）电源腔应有足够的安装空间，保证各品牌驱动电源的可替换。</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（7）驱动电源内置在灯具电源腔里，与光源模组间连接可靠，便于维护，整体美观。</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（8）灯具电气应符合GB7000.1-2015及GB7000.203-2013的要求，其中电器元件均要符合GB14048电器元件国标要求。 </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（9）LED灯具的寿命应不小于30000h，LED灯具在正常工作6000h的光通维持率不应小于98%，正常工作12000h的光通维持率不应小于90%，同时灯具在正常工作12000h内年损坏率不应高于1%，12000h～25000h内年损坏率不应高于3%。</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（10）LED灯具主要参数：</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色温：3000K±200K。</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系统光效≥150（lm/W）</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单灯功率因素≥0.95；</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显色指数≥70；</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     灯具色容差≤5SDCM。</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（11）灯具采用自带支架固定。</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（12）灯具工作电压：AC190V-260V/50-60Hz。</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（13）灯具防护等级为不小于IP65。防水防尘方式不允许用玻璃胶等密封，必须采用密封圈等结构防水防尘模式。</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（14）电器绝缘等级：Class I。灯具需配防雷击保护装置：≥10KV。</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（15）每一个独立的LED光源应具有多层透镜进行二次配光以确保灯具的配光适合路灯应用以及确保更大的灯杆间距和照明均匀度。</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（16）灯具的设计应确保电源和LED模组能在现场的灯杆上替换,内部接线使用快接插头；灯具的壳体（上框和下盖）开闭紧固应设计成旋钮或不锈钢旋钮扣以确保维护方便，实现无需工具维护。</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（17）LED灯具控制要求：</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单灯控制器应与LED灯具为一体且可拆卸，禁止单灯控制器与灯具分离，灯具控制方式可采用1-10V模拟或调光方式，具备接受调光命令进行调光和根据查询命令反馈相关电气参数的功能，灯具响应时间不大于5s。灯具应能纳入建设单位的单灯控制平台并接受管理。</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（18）当单灯控制器发生故障时，LED灯具应能正常工作。</w:t>
      </w:r>
      <w:r>
        <w:rPr>
          <w:rFonts w:hint="eastAsia" w:ascii="Times New Roman" w:hAnsi="Times New Roman" w:eastAsia="宋体" w:cs="宋体"/>
          <w:color w:val="000000"/>
          <w:sz w:val="24"/>
          <w:szCs w:val="24"/>
          <w:highlight w:val="none"/>
        </w:rPr>
      </w:r>
      <w:r/>
    </w:p>
    <w:p>
      <w:pPr>
        <w:pStyle w:val="942"/>
        <w:ind w:firstLine="482"/>
        <w:jc w:val="both"/>
        <w:keepLines w:val="0"/>
        <w:keepNext w:val="0"/>
        <w:pageBreakBefore w:val="0"/>
        <w:spacing w:line="360" w:lineRule="auto"/>
        <w:widowControl w:val="off"/>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2</w:t>
      </w:r>
      <w:r>
        <w:rPr>
          <w:rFonts w:hint="eastAsia" w:ascii="Times New Roman" w:hAnsi="Times New Roman" w:eastAsia="宋体" w:cs="宋体"/>
          <w:b/>
          <w:bCs/>
          <w:color w:val="000000"/>
          <w:sz w:val="24"/>
          <w:szCs w:val="24"/>
          <w:highlight w:val="none"/>
        </w:rPr>
        <w:t xml:space="preserve">、对驱动电源的要求</w:t>
      </w:r>
      <w:r>
        <w:rPr>
          <w:rFonts w:hint="eastAsia" w:ascii="Times New Roman" w:hAnsi="Times New Roman" w:eastAsia="宋体" w:cs="宋体"/>
          <w:b/>
          <w:bCs/>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可接220V/50HZ交流电压，经驱动电源转换，输出直流与LED负载相匹配，LED提供恒定直流电流驱动。提供完善的保护，如输出电压不足、过电压保护、输出开路与短路保护等。驱动电源在额定电压±20%范围内正常工作。</w:t>
      </w:r>
      <w:r>
        <w:rPr>
          <w:rFonts w:hint="eastAsia" w:ascii="Times New Roman" w:hAnsi="Times New Roman" w:eastAsia="宋体" w:cs="宋体"/>
          <w:color w:val="000000"/>
          <w:sz w:val="24"/>
          <w:szCs w:val="24"/>
          <w:highlight w:val="none"/>
        </w:rPr>
      </w:r>
      <w:r/>
    </w:p>
    <w:p>
      <w:pPr>
        <w:pStyle w:val="942"/>
        <w:ind w:firstLine="482"/>
        <w:jc w:val="both"/>
        <w:keepLines w:val="0"/>
        <w:keepNext w:val="0"/>
        <w:pageBreakBefore w:val="0"/>
        <w:spacing w:line="360" w:lineRule="auto"/>
        <w:widowControl w:val="off"/>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3</w:t>
      </w:r>
      <w:r>
        <w:rPr>
          <w:rFonts w:hint="eastAsia" w:ascii="Times New Roman" w:hAnsi="Times New Roman" w:eastAsia="宋体" w:cs="宋体"/>
          <w:b/>
          <w:bCs/>
          <w:color w:val="000000"/>
          <w:sz w:val="24"/>
          <w:szCs w:val="24"/>
          <w:highlight w:val="none"/>
        </w:rPr>
        <w:t xml:space="preserve">、对灯具防坠落装置及防坠落钢丝绳技术要求</w:t>
      </w:r>
      <w:r>
        <w:rPr>
          <w:rFonts w:hint="eastAsia" w:ascii="Times New Roman" w:hAnsi="Times New Roman" w:eastAsia="宋体" w:cs="宋体"/>
          <w:b/>
          <w:bCs/>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灯具必须配置与采购单位提供的灯杆相匹配的连接件及防坠落装置。汽车等外力撞击灯杆时灯具不会坠落在地，保证安全。</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（1）钢丝绳材质：304不锈钢；</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（2）钢丝绳直径：≥3mm；</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（3）钢丝绳长度：露出灯具部分≥500mm；</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（4）钢丝绳拉力：≥500Kg；</w:t>
      </w:r>
      <w:r>
        <w:rPr>
          <w:rFonts w:hint="eastAsia" w:ascii="Times New Roman" w:hAnsi="Times New Roman" w:eastAsia="宋体" w:cs="宋体"/>
          <w:color w:val="000000"/>
          <w:sz w:val="24"/>
          <w:szCs w:val="24"/>
          <w:highlight w:val="none"/>
        </w:rPr>
      </w:r>
      <w:r/>
    </w:p>
    <w:p>
      <w:pPr>
        <w:pStyle w:val="942"/>
        <w:ind w:firstLine="482"/>
        <w:jc w:val="both"/>
        <w:keepLines w:val="0"/>
        <w:keepNext w:val="0"/>
        <w:pageBreakBefore w:val="0"/>
        <w:spacing w:line="360" w:lineRule="auto"/>
        <w:widowControl w:val="off"/>
        <w:rPr>
          <w:rFonts w:hint="eastAsia" w:ascii="Times New Roman" w:hAnsi="Times New Roman" w:eastAsia="宋体" w:cs="宋体"/>
          <w:b/>
          <w:bCs/>
          <w:color w:val="000000"/>
          <w:sz w:val="24"/>
          <w:szCs w:val="24"/>
          <w:highlight w:val="none"/>
        </w:rPr>
      </w:pPr>
      <w:r>
        <w:rPr>
          <w:rFonts w:hint="eastAsia" w:ascii="Times New Roman" w:hAnsi="Times New Roman" w:eastAsia="宋体" w:cs="宋体"/>
          <w:b/>
          <w:bCs/>
          <w:color w:val="000000"/>
          <w:sz w:val="24"/>
          <w:szCs w:val="24"/>
          <w:highlight w:val="none"/>
          <w:lang w:val="en-US" w:eastAsia="zh-CN"/>
        </w:rPr>
        <w:t xml:space="preserve">4</w:t>
      </w:r>
      <w:r>
        <w:rPr>
          <w:rFonts w:hint="eastAsia" w:ascii="Times New Roman" w:hAnsi="Times New Roman" w:eastAsia="宋体" w:cs="宋体"/>
          <w:b/>
          <w:bCs/>
          <w:color w:val="000000"/>
          <w:sz w:val="24"/>
          <w:szCs w:val="24"/>
          <w:highlight w:val="none"/>
        </w:rPr>
        <w:t xml:space="preserve">、单灯控制系统的技术要求</w:t>
      </w:r>
      <w:r>
        <w:rPr>
          <w:rFonts w:hint="eastAsia" w:ascii="Times New Roman" w:hAnsi="Times New Roman" w:eastAsia="宋体" w:cs="宋体"/>
          <w:b/>
          <w:bCs/>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 灯具要求配套单灯控制器，使得灯具能够纳入建设单位的单灯控制平台并接受管理。</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（2）单灯控制器与平台主动通信时，应按配置的延时时间执行延迟操作，延迟时间可接受平台的配置。</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（3）单灯控制器在运行期间，应能够随时接受平台的配置、查询或者控制；应能够在发现故障（按设定）的情况下，主动向平台实时报警。</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（4）设备与平台失去通讯时，应不影响灯具正常照明，单灯控制器应按配置方案自主运行。</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（5）单灯控制器的信息二维码应在灯具内、单灯控制器上均有黏贴，且黏贴牢固，不褪色、掉色。</w:t>
      </w:r>
      <w:r>
        <w:rPr>
          <w:rFonts w:hint="eastAsia" w:ascii="Times New Roman" w:hAnsi="Times New Roman" w:eastAsia="宋体" w:cs="宋体"/>
          <w:color w:val="000000"/>
          <w:sz w:val="24"/>
          <w:szCs w:val="24"/>
          <w:highlight w:val="none"/>
        </w:rPr>
      </w:r>
      <w:r/>
    </w:p>
    <w:p>
      <w:pPr>
        <w:pStyle w:val="942"/>
        <w:ind w:firstLine="480"/>
        <w:jc w:val="both"/>
        <w:keepLines w:val="0"/>
        <w:keepNext w:val="0"/>
        <w:pageBreakBefore w:val="0"/>
        <w:spacing w:line="360" w:lineRule="auto"/>
        <w:widowControl w:val="off"/>
        <w:rPr>
          <w:rFonts w:ascii="Times New Roman" w:hAnsi="Times New Roman" w:eastAsia="宋体" w:cs="Times New Roman"/>
          <w:b/>
          <w:color w:val="000000"/>
          <w:sz w:val="24"/>
          <w:highlight w:val="none"/>
          <w:lang w:val="en-US" w:eastAsia="zh-CN"/>
        </w:rPr>
      </w:pPr>
      <w:r>
        <w:rPr>
          <w:rFonts w:hint="eastAsia" w:ascii="Times New Roman" w:hAnsi="Times New Roman" w:eastAsia="宋体" w:cs="宋体"/>
          <w:color w:val="000000"/>
          <w:sz w:val="24"/>
          <w:szCs w:val="24"/>
          <w:highlight w:val="none"/>
        </w:rPr>
        <w:t xml:space="preserve">（6）二维码信息应包括灯具信息（编号、型号、功率、品牌、调光方案等）、单灯控制器信息（地址、编号、类型、品牌、ICCID号、IMEI号、IMSI号）及灯杆信息（经纬度、灯杆编号、灯杆类型）。</w:t>
      </w:r>
      <w:r>
        <w:rPr>
          <w:rFonts w:ascii="Times New Roman" w:hAnsi="Times New Roman" w:eastAsia="宋体" w:cs="Times New Roman"/>
          <w:b/>
          <w:color w:val="000000"/>
          <w:sz w:val="24"/>
          <w:highlight w:val="none"/>
          <w:lang w:val="en-US" w:eastAsia="zh-CN"/>
        </w:rPr>
      </w:r>
      <w:r/>
    </w:p>
    <w:p>
      <w:pPr>
        <w:pStyle w:val="942"/>
        <w:ind w:firstLine="482"/>
        <w:jc w:val="both"/>
        <w:keepLines w:val="0"/>
        <w:keepNext w:val="0"/>
        <w:pageBreakBefore w:val="0"/>
        <w:spacing w:line="360" w:lineRule="auto"/>
        <w:widowControl w:val="off"/>
        <w:rPr>
          <w:rFonts w:hint="eastAsia" w:ascii="Times New Roman" w:hAnsi="Times New Roman" w:eastAsia="宋体" w:cs="宋体"/>
          <w:b/>
          <w:color w:val="000000"/>
          <w:sz w:val="24"/>
          <w:szCs w:val="24"/>
          <w:highlight w:val="none"/>
          <w:lang w:val="en-US" w:eastAsia="zh-CN"/>
        </w:rPr>
      </w:pPr>
      <w:r>
        <w:rPr>
          <w:rFonts w:hint="eastAsia" w:ascii="Times New Roman" w:hAnsi="Times New Roman" w:eastAsia="宋体" w:cs="宋体"/>
          <w:b/>
          <w:color w:val="000000"/>
          <w:sz w:val="24"/>
          <w:szCs w:val="24"/>
          <w:highlight w:val="none"/>
          <w:lang w:val="en-US" w:eastAsia="zh-CN"/>
        </w:rPr>
        <w:t xml:space="preserve">（三）电缆的技术要求</w:t>
      </w:r>
      <w:r>
        <w:rPr>
          <w:rFonts w:hint="eastAsia" w:ascii="Times New Roman" w:hAnsi="Times New Roman" w:eastAsia="宋体" w:cs="宋体"/>
          <w:b/>
          <w:color w:val="000000"/>
          <w:sz w:val="24"/>
          <w:szCs w:val="24"/>
          <w:highlight w:val="none"/>
          <w:lang w:val="en-US" w:eastAsia="zh-CN"/>
        </w:rPr>
      </w:r>
      <w:r/>
    </w:p>
    <w:p>
      <w:pPr>
        <w:pStyle w:val="942"/>
        <w:ind w:firstLine="482"/>
        <w:jc w:val="both"/>
        <w:keepLines w:val="0"/>
        <w:keepNext w:val="0"/>
        <w:pageBreakBefore w:val="0"/>
        <w:spacing w:line="360" w:lineRule="auto"/>
        <w:widowControl w:val="off"/>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 xml:space="preserve"> 1、电缆产品的技术标准</w:t>
      </w:r>
      <w:r>
        <w:rPr>
          <w:rFonts w:hint="eastAsia" w:ascii="Times New Roman" w:hAnsi="Times New Roman"/>
          <w:b/>
          <w:bCs/>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必须符合下列文件中的条款，凡是不注日期的引用文件，或已有最新日期的应用文件以其最新版本适用于本标准。电缆产品的技术标准</w:t>
      </w:r>
      <w:r>
        <w:rPr>
          <w:rFonts w:hint="eastAsia" w:ascii="Times New Roman" w:hAnsi="Times New Roman"/>
          <w:color w:val="000000"/>
          <w:sz w:val="24"/>
          <w:szCs w:val="24"/>
          <w:highlight w:val="none"/>
          <w:lang w:val="en-US" w:eastAsia="zh-CN"/>
        </w:rPr>
        <w:t xml:space="preserve">如下</w:t>
      </w: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 T5023.1-2008 《额定电压450/750V及以下聚氯乙烯绝缘电缆  第1部分一般要求》</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5023.3-2008 《额定电压450/750V及以下聚氯乙烯绝缘电缆  第3部分固定布线用无护套电缆》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5023.4-2008 《额定电压450/750V及以下聚氯乙烯绝缘电缆  第4部分固定布线用护套电缆》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5023.5-2008 《额定电压450/750V及以下聚氯乙烯绝缘电缆  第5部分软电缆（软线）》</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5023.6-2008 《额定电压450/750V及以下聚氯乙烯绝缘电缆  第6部分 电梯电缆和挠性连接用电缆》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 /T5023.7-2008 《额定电压450/750V及以下聚氯乙烯绝缘电缆  第7部分 2芯和多芯屏蔽软电缆和非屏蔽软电缆》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B/T8734.2-2016 《额定电压450/750V及以下聚氯乙烯绝缘电线电缆和软线  第二部分 固定布线用电缆电线》</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JB/T8734.3-2016《额定电压450/750V及以下聚氯乙烯绝缘电线电缆和软线  第三部分 连接用软电线》</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JB/T8734.4-2016 《额定电压450/750V及以下聚氯乙烯绝缘电线电缆和软线  第四部分 安装用电线》</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JB/T8734.5-2016《额定电压450/750V及以下聚氯乙烯绝缘电线电缆和软线  第五部分 屏蔽电线》</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GB/T12706.1-2008《额定电压1KV（Um=1.2KV）到35KV（Um=40.5KV）挤压绝缘电力电缆及附件》（等效于IEC60502）</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GB/T12706.2-2008《额定电压6KV（Um=1.2KV）到35KV（Um=40.5KV）挤压绝缘电力电缆及附件 第2部分: 额定电压6KV（Um=7.2KV）到35KV（Um=36KV）电缆》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GB/T12706.3-2008《额定电压1KV（Um=1.2KV）到35KV（Um=40.5KV）挤压绝缘电力电缆及附件 第3部分: 额定电压35KV（Um=40.5KV）电缆》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9330.2-2008 塑料绝缘控制电缆 第2部分：聚氯乙烯绝缘和护套控制电缆。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抽样方案参照GB/T15482-1995 《产品质量监督小总体计数一次抽样检验程序及抽样表》。</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GB/T3048-2007《电线电缆电性能试验方法》</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GB6995-2008《电线电缆识别标志方法》</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GB/T3956-2008《电缆的导体》</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GB2952-2008《电缆外护套》</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GB/T2951-2008《电缆绝缘和护套材料通用试验方法》</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GB/T12706.1-2008《额定电压1KV（Um=1.2KV）到35KV（Um=40.5KV）挤压绝缘电力电缆及附件》（等效于IEC60502）</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JB/T8137-2013《电线电缆交货盘》</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GB/T 18380-2008《电缆和光缆在火焰条件下的燃烧试验》</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特殊型号规格的电缆工厂应提供产品企业标准</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以及相关的电缆的现行的国家规范和标准。</w:t>
      </w:r>
      <w:r>
        <w:rPr>
          <w:rFonts w:hint="eastAsia" w:ascii="Times New Roman" w:hAnsi="Times New Roman"/>
          <w:color w:val="000000"/>
          <w:sz w:val="24"/>
          <w:szCs w:val="24"/>
          <w:highlight w:val="none"/>
        </w:rPr>
      </w:r>
      <w:r/>
    </w:p>
    <w:p>
      <w:pPr>
        <w:pStyle w:val="942"/>
        <w:ind w:firstLine="482"/>
        <w:jc w:val="both"/>
        <w:keepLines w:val="0"/>
        <w:keepNext w:val="0"/>
        <w:pageBreakBefore w:val="0"/>
        <w:spacing w:line="360" w:lineRule="auto"/>
        <w:widowControl w:val="off"/>
        <w:rPr>
          <w:rFonts w:hint="eastAsia" w:ascii="Times New Roman" w:hAnsi="Times New Roman" w:eastAsia="宋体" w:cs="Times New Roman"/>
          <w:b/>
          <w:bCs/>
          <w:color w:val="000000"/>
          <w:sz w:val="24"/>
          <w:szCs w:val="24"/>
          <w:highlight w:val="none"/>
        </w:rPr>
      </w:pPr>
      <w:r>
        <w:rPr>
          <w:rFonts w:hint="eastAsia" w:ascii="Times New Roman" w:hAnsi="Times New Roman" w:eastAsia="宋体" w:cs="Times New Roman"/>
          <w:b/>
          <w:bCs/>
          <w:color w:val="000000"/>
          <w:sz w:val="24"/>
          <w:szCs w:val="24"/>
          <w:highlight w:val="none"/>
          <w:lang w:val="en-US" w:eastAsia="zh-CN"/>
        </w:rPr>
        <w:t xml:space="preserve">2</w:t>
      </w:r>
      <w:r>
        <w:rPr>
          <w:rFonts w:hint="eastAsia" w:ascii="Times New Roman" w:hAnsi="Times New Roman" w:eastAsia="宋体" w:cs="Times New Roman"/>
          <w:b/>
          <w:bCs/>
          <w:color w:val="000000"/>
          <w:sz w:val="24"/>
          <w:szCs w:val="24"/>
          <w:highlight w:val="none"/>
        </w:rPr>
        <w:t xml:space="preserve">、产品的质量技术要求</w:t>
      </w:r>
      <w:r>
        <w:rPr>
          <w:rFonts w:hint="eastAsia" w:ascii="Times New Roman" w:hAnsi="Times New Roman" w:eastAsia="宋体" w:cs="Times New Roman"/>
          <w:b/>
          <w:bCs/>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w:t>
      </w:r>
      <w:r>
        <w:rPr>
          <w:rFonts w:hint="eastAsia" w:ascii="Times New Roman" w:hAnsi="Times New Roman"/>
          <w:color w:val="000000"/>
          <w:sz w:val="24"/>
          <w:szCs w:val="24"/>
          <w:highlight w:val="none"/>
          <w:lang w:val="en-US" w:eastAsia="zh-CN"/>
        </w:rPr>
        <w:t xml:space="preserve">1</w:t>
      </w:r>
      <w:r>
        <w:rPr>
          <w:rFonts w:hint="eastAsia" w:ascii="Times New Roman" w:hAnsi="Times New Roman"/>
          <w:color w:val="000000"/>
          <w:sz w:val="24"/>
          <w:szCs w:val="24"/>
          <w:highlight w:val="none"/>
        </w:rPr>
        <w:t xml:space="preserve">）、电缆通用要求</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成品电缆标志：</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成品电缆应具有制造厂名、型号、规格、电压、出厂年月标记，标记末端与下一标记始端距离不超过500mm，同时打印连续长度数字，单位采用米（m），每米打印一个数字，字迹清晰耐擦。</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2</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 线缆的电性能及机械物理性能符合表1和表2的要求。</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3</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 电缆按规范包装储运，每盘一条，两端设有可靠的防水密封及保护。电缆盘上应标明：产品质量检验合格证、电缆型号、规格、长度、毛重、运输滚动方向及注意事项。每盘电缆首尾必须能看见尺码，便于验收，否则将予以退货。</w:t>
      </w:r>
      <w:r>
        <w:rPr>
          <w:rFonts w:hint="eastAsia" w:ascii="Times New Roman" w:hAnsi="Times New Roman"/>
          <w:color w:val="000000"/>
          <w:sz w:val="24"/>
          <w:szCs w:val="24"/>
          <w:highlight w:val="none"/>
        </w:rPr>
      </w:r>
      <w:r/>
    </w:p>
    <w:p>
      <w:pPr>
        <w:pStyle w:val="942"/>
        <w:ind w:firstLine="480"/>
        <w:jc w:val="both"/>
        <w:keepLines w:val="0"/>
        <w:keepNext w:val="0"/>
        <w:pageBreakBefore w:val="0"/>
        <w:spacing w:line="360" w:lineRule="auto"/>
        <w:widowControl w:val="off"/>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4</w:t>
      </w:r>
      <w:r>
        <w:rPr>
          <w:rFonts w:hint="eastAsia" w:ascii="Times New Roman" w:hAnsi="Times New Roman"/>
          <w:color w:val="000000"/>
          <w:sz w:val="24"/>
          <w:szCs w:val="24"/>
          <w:highlight w:val="none"/>
          <w:lang w:eastAsia="zh-CN"/>
        </w:rPr>
        <w:t xml:space="preserve">）</w:t>
      </w:r>
      <w:r>
        <w:rPr>
          <w:rFonts w:hint="eastAsia" w:ascii="Times New Roman" w:hAnsi="Times New Roman"/>
          <w:color w:val="000000"/>
          <w:sz w:val="24"/>
          <w:szCs w:val="24"/>
          <w:highlight w:val="none"/>
        </w:rPr>
        <w:t xml:space="preserve"> 所有电缆必须铁木盘包装，电缆中间不允许有接头（节），电缆盘直径不大于1.4米，每盘电缆米数可为600米至800米之间。电缆铁木盘无押金，不负责回收，由材料供应商自行回收。</w:t>
      </w:r>
      <w:r>
        <w:rPr>
          <w:rFonts w:hint="eastAsia" w:ascii="Times New Roman" w:hAnsi="Times New Roman"/>
          <w:color w:val="000000"/>
          <w:sz w:val="24"/>
          <w:szCs w:val="24"/>
          <w:highlight w:val="none"/>
        </w:rPr>
      </w:r>
      <w:r/>
    </w:p>
    <w:p>
      <w:pPr>
        <w:pStyle w:val="942"/>
        <w:ind w:firstLine="420"/>
        <w:jc w:val="both"/>
        <w:keepLines w:val="0"/>
        <w:keepNext w:val="0"/>
        <w:pageBreakBefore w:val="0"/>
        <w:spacing w:line="360" w:lineRule="auto"/>
        <w:widowControl w:val="off"/>
        <w:rPr>
          <w:rFonts w:ascii="Times New Roman" w:hAnsi="Times New Roman"/>
          <w:highlight w:val="none"/>
        </w:rPr>
      </w:pPr>
      <w:r>
        <w:rPr>
          <w:rFonts w:ascii="Times New Roman" w:hAnsi="Times New Roman"/>
          <w:highlight w:val="none"/>
        </w:rPr>
        <w:object w:dxaOrig="8549" w:dyaOrig="7856">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00.5pt;height:336.6pt;mso-wrap-distance-left:0.0pt;mso-wrap-distance-top:0.0pt;mso-wrap-distance-right:0.0pt;mso-wrap-distance-bottom:0.0pt;" filled="f" stroked="f">
            <v:path textboxrect="0,0,0,0"/>
            <v:imagedata r:id="rId26" o:title=""/>
          </v:shape>
          <o:OLEObject DrawAspect="Content" r:id="rId27" ObjectID="_1525044" ProgID="" ShapeID="_x0000_i4" Type="Embed"/>
        </w:object>
      </w:r>
      <w:r>
        <w:rPr>
          <w:rFonts w:ascii="Times New Roman" w:hAnsi="Times New Roman"/>
          <w:highlight w:val="none"/>
        </w:rPr>
      </w:r>
      <w:r/>
    </w:p>
    <w:p>
      <w:pPr>
        <w:pStyle w:val="942"/>
        <w:ind w:firstLine="420"/>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rPr>
      </w:pPr>
      <w:r>
        <w:rPr>
          <w:rFonts w:ascii="Times New Roman" w:hAnsi="Times New Roman"/>
          <w:highlight w:val="none"/>
        </w:rPr>
        <w:object w:dxaOrig="8546" w:dyaOrig="419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02.1pt;height:209.5pt;mso-wrap-distance-left:0.0pt;mso-wrap-distance-top:0.0pt;mso-wrap-distance-right:0.0pt;mso-wrap-distance-bottom:0.0pt;" filled="f" stroked="f">
            <v:path textboxrect="0,0,0,0"/>
            <v:imagedata r:id="rId28" o:title=""/>
          </v:shape>
          <o:OLEObject DrawAspect="Content" r:id="rId29" ObjectID="_1525045" ProgID="" ShapeID="_x0000_i5" Type="Embed"/>
        </w:object>
      </w:r>
      <w:r>
        <w:rPr>
          <w:rFonts w:hint="eastAsia" w:ascii="Times New Roman" w:hAnsi="Times New Roman" w:eastAsia="宋体" w:cs="Times New Roman"/>
          <w:color w:val="000000"/>
          <w:sz w:val="24"/>
          <w:szCs w:val="24"/>
          <w:highlight w:val="none"/>
        </w:rPr>
      </w:r>
      <w:r/>
    </w:p>
    <w:p>
      <w:pPr>
        <w:pStyle w:val="942"/>
        <w:spacing w:line="360" w:lineRule="auto"/>
        <w:rPr>
          <w:rFonts w:hint="eastAsia" w:ascii="Times New Roman" w:hAnsi="Times New Roman" w:eastAsia="新宋体"/>
          <w:b/>
          <w:bCs/>
          <w:sz w:val="32"/>
          <w:szCs w:val="32"/>
          <w:highlight w:val="none"/>
        </w:rPr>
      </w:pPr>
      <w:r>
        <w:rPr>
          <w:rFonts w:hint="eastAsia" w:ascii="Times New Roman" w:hAnsi="Times New Roman" w:eastAsia="宋体" w:cs="Times New Roman"/>
          <w:b/>
          <w:color w:val="000000"/>
          <w:sz w:val="24"/>
          <w:highlight w:val="none"/>
          <w:lang w:val="en-US" w:eastAsia="zh-CN"/>
        </w:rPr>
        <w:t xml:space="preserve">五、</w:t>
      </w:r>
      <w:r>
        <w:rPr>
          <w:rFonts w:hint="eastAsia" w:ascii="Times New Roman" w:hAnsi="Times New Roman" w:eastAsia="宋体" w:cs="Times New Roman"/>
          <w:b/>
          <w:color w:val="000000"/>
          <w:sz w:val="24"/>
          <w:highlight w:val="none"/>
        </w:rPr>
        <w:t xml:space="preserve">工程量清单、招标控制价编制说明</w:t>
      </w:r>
      <w:r>
        <w:rPr>
          <w:rFonts w:hint="eastAsia" w:ascii="Times New Roman" w:hAnsi="Times New Roman" w:eastAsia="新宋体"/>
          <w:b/>
          <w:bCs/>
          <w:sz w:val="32"/>
          <w:szCs w:val="32"/>
          <w:highlight w:val="none"/>
        </w:rPr>
      </w:r>
      <w:r/>
    </w:p>
    <w:p>
      <w:pPr>
        <w:pStyle w:val="942"/>
        <w:ind w:right="0" w:firstLine="482"/>
        <w:jc w:val="both"/>
        <w:keepLines w:val="0"/>
        <w:keepNext w:val="0"/>
        <w:pageBreakBefore w:val="0"/>
        <w:spacing w:line="360" w:lineRule="auto"/>
        <w:widowControl w:val="off"/>
        <w:rPr>
          <w:rFonts w:hint="eastAsia" w:ascii="Times New Roman" w:hAnsi="Times New Roman" w:eastAsia="新宋体"/>
          <w:b/>
          <w:bCs/>
          <w:sz w:val="24"/>
          <w:highlight w:val="none"/>
        </w:rPr>
      </w:pPr>
      <w:r>
        <w:rPr>
          <w:rFonts w:hint="eastAsia" w:ascii="Times New Roman" w:hAnsi="Times New Roman" w:eastAsia="新宋体"/>
          <w:b/>
          <w:bCs/>
          <w:sz w:val="24"/>
          <w:szCs w:val="28"/>
          <w:highlight w:val="none"/>
        </w:rPr>
        <w:t xml:space="preserve">1</w:t>
      </w:r>
      <w:r>
        <w:rPr>
          <w:rFonts w:hint="eastAsia" w:ascii="Times New Roman" w:hAnsi="Times New Roman" w:eastAsia="新宋体"/>
          <w:b/>
          <w:bCs/>
          <w:sz w:val="24"/>
          <w:highlight w:val="none"/>
        </w:rPr>
        <w:t xml:space="preserve">、工程概况</w:t>
      </w:r>
      <w:r>
        <w:rPr>
          <w:rFonts w:hint="eastAsia" w:ascii="Times New Roman" w:hAnsi="Times New Roman" w:eastAsia="新宋体"/>
          <w:b/>
          <w:bCs/>
          <w:sz w:val="24"/>
          <w:highlight w:val="none"/>
        </w:rPr>
      </w:r>
      <w:r/>
    </w:p>
    <w:p>
      <w:pPr>
        <w:pStyle w:val="942"/>
        <w:ind w:right="0" w:firstLine="480"/>
        <w:jc w:val="both"/>
        <w:keepLines w:val="0"/>
        <w:keepNext w:val="0"/>
        <w:pageBreakBefore w:val="0"/>
        <w:spacing w:line="360" w:lineRule="auto"/>
        <w:widowControl w:val="off"/>
        <w:rPr>
          <w:rFonts w:ascii="Times New Roman" w:hAnsi="Times New Roman"/>
          <w:bCs/>
          <w:sz w:val="24"/>
          <w:szCs w:val="28"/>
          <w:highlight w:val="none"/>
        </w:rPr>
      </w:pPr>
      <w:r>
        <w:rPr>
          <w:rFonts w:hint="eastAsia" w:ascii="Times New Roman" w:hAnsi="Times New Roman" w:eastAsia="新宋体"/>
          <w:bCs/>
          <w:sz w:val="24"/>
          <w:szCs w:val="28"/>
          <w:highlight w:val="none"/>
        </w:rPr>
        <w:t xml:space="preserve">1.1 建设规模：</w:t>
      </w:r>
      <w:r>
        <w:rPr>
          <w:rFonts w:hint="eastAsia" w:ascii="Times New Roman" w:hAnsi="Times New Roman" w:cs="宋体"/>
          <w:sz w:val="24"/>
          <w:highlight w:val="none"/>
          <w:lang w:val="zh-CN"/>
        </w:rPr>
        <w:t xml:space="preserve">本工程为</w:t>
      </w:r>
      <w:r>
        <w:rPr>
          <w:rFonts w:hint="eastAsia" w:ascii="Times New Roman" w:hAnsi="Times New Roman" w:eastAsia="宋体" w:cs="宋体"/>
          <w:sz w:val="24"/>
          <w:highlight w:val="none"/>
          <w:lang w:val="en-US" w:eastAsia="zh-CN"/>
        </w:rPr>
        <w:t xml:space="preserve">照明设施零星迁改</w:t>
      </w:r>
      <w:r>
        <w:rPr>
          <w:rFonts w:hint="eastAsia" w:ascii="Times New Roman" w:hAnsi="Times New Roman" w:cs="宋体"/>
          <w:sz w:val="24"/>
          <w:highlight w:val="none"/>
          <w:lang w:val="zh-CN"/>
        </w:rPr>
        <w:t xml:space="preserve">，</w:t>
      </w:r>
      <w:r>
        <w:rPr>
          <w:rFonts w:hint="eastAsia" w:ascii="Times New Roman" w:hAnsi="Times New Roman" w:cs="宋体"/>
          <w:sz w:val="24"/>
          <w:highlight w:val="none"/>
          <w:lang w:val="en-US" w:eastAsia="zh-CN"/>
        </w:rPr>
        <w:t xml:space="preserve">主要涉及路灯移位、新装、挖填土、管线敷设等</w:t>
      </w:r>
      <w:r>
        <w:rPr>
          <w:rFonts w:hint="eastAsia" w:ascii="Times New Roman" w:hAnsi="Times New Roman" w:eastAsia="新宋体"/>
          <w:bCs/>
          <w:sz w:val="24"/>
          <w:highlight w:val="none"/>
        </w:rPr>
        <w:t xml:space="preserve">。</w:t>
      </w:r>
      <w:r>
        <w:rPr>
          <w:rFonts w:ascii="Times New Roman" w:hAnsi="Times New Roman"/>
          <w:bCs/>
          <w:sz w:val="24"/>
          <w:szCs w:val="28"/>
          <w:highlight w:val="none"/>
        </w:rPr>
      </w:r>
      <w:r/>
    </w:p>
    <w:p>
      <w:pPr>
        <w:pStyle w:val="942"/>
        <w:ind w:right="0" w:firstLine="480"/>
        <w:jc w:val="both"/>
        <w:keepLines w:val="0"/>
        <w:keepNext w:val="0"/>
        <w:pageBreakBefore w:val="0"/>
        <w:spacing w:line="360" w:lineRule="auto"/>
        <w:widowControl w:val="off"/>
        <w:rPr>
          <w:rFonts w:ascii="Times New Roman" w:hAnsi="Times New Roman" w:eastAsia="新宋体"/>
          <w:bCs/>
          <w:sz w:val="24"/>
          <w:szCs w:val="28"/>
          <w:highlight w:val="none"/>
        </w:rPr>
      </w:pPr>
      <w:r>
        <w:rPr>
          <w:rFonts w:hint="eastAsia" w:ascii="Times New Roman" w:hAnsi="Times New Roman" w:eastAsia="新宋体"/>
          <w:bCs/>
          <w:sz w:val="24"/>
          <w:szCs w:val="28"/>
          <w:highlight w:val="none"/>
        </w:rPr>
        <w:t xml:space="preserve">1.2 主要做法：具体详见设计图纸。</w:t>
      </w:r>
      <w:r>
        <w:rPr>
          <w:rFonts w:ascii="Times New Roman" w:hAnsi="Times New Roman" w:eastAsia="新宋体"/>
          <w:bCs/>
          <w:sz w:val="24"/>
          <w:szCs w:val="28"/>
          <w:highlight w:val="none"/>
        </w:rPr>
      </w:r>
      <w:r/>
    </w:p>
    <w:p>
      <w:pPr>
        <w:pStyle w:val="942"/>
        <w:ind w:right="0" w:firstLine="482"/>
        <w:jc w:val="both"/>
        <w:keepLines w:val="0"/>
        <w:keepNext w:val="0"/>
        <w:pageBreakBefore w:val="0"/>
        <w:spacing w:line="360" w:lineRule="auto"/>
        <w:widowControl w:val="off"/>
        <w:tabs>
          <w:tab w:val="left" w:pos="8505" w:leader="none"/>
        </w:tabs>
        <w:rPr>
          <w:rFonts w:hint="eastAsia" w:ascii="Times New Roman" w:hAnsi="Times New Roman" w:eastAsia="新宋体"/>
          <w:b/>
          <w:bCs/>
          <w:sz w:val="24"/>
          <w:highlight w:val="none"/>
        </w:rPr>
      </w:pPr>
      <w:r>
        <w:rPr>
          <w:rFonts w:hint="eastAsia" w:ascii="Times New Roman" w:hAnsi="Times New Roman" w:eastAsia="新宋体"/>
          <w:b/>
          <w:bCs/>
          <w:sz w:val="24"/>
          <w:highlight w:val="none"/>
        </w:rPr>
        <w:t xml:space="preserve">2、编制范围</w:t>
      </w:r>
      <w:r>
        <w:rPr>
          <w:rFonts w:hint="eastAsia" w:ascii="Times New Roman" w:hAnsi="Times New Roman" w:eastAsia="新宋体"/>
          <w:b/>
          <w:bCs/>
          <w:sz w:val="24"/>
          <w:highlight w:val="none"/>
        </w:rPr>
      </w:r>
      <w:r/>
    </w:p>
    <w:p>
      <w:pPr>
        <w:pStyle w:val="942"/>
        <w:ind w:right="0" w:firstLine="480"/>
        <w:jc w:val="both"/>
        <w:keepLines w:val="0"/>
        <w:keepNext w:val="0"/>
        <w:pageBreakBefore w:val="0"/>
        <w:spacing w:line="360" w:lineRule="auto"/>
        <w:widowControl w:val="off"/>
        <w:tabs>
          <w:tab w:val="left" w:pos="8505" w:leader="none"/>
        </w:tabs>
        <w:rPr>
          <w:rFonts w:hint="eastAsia" w:ascii="Times New Roman" w:hAnsi="Times New Roman" w:eastAsia="新宋体"/>
          <w:bCs/>
          <w:sz w:val="24"/>
          <w:highlight w:val="none"/>
        </w:rPr>
      </w:pPr>
      <w:r>
        <w:rPr>
          <w:rFonts w:hint="eastAsia" w:ascii="Times New Roman" w:hAnsi="Times New Roman" w:eastAsia="新宋体"/>
          <w:bCs/>
          <w:sz w:val="24"/>
          <w:highlight w:val="none"/>
        </w:rPr>
        <w:t xml:space="preserve">委托人提供的</w:t>
      </w:r>
      <w:r>
        <w:rPr>
          <w:rFonts w:hint="eastAsia" w:ascii="Times New Roman" w:hAnsi="Times New Roman" w:eastAsia="新宋体"/>
          <w:bCs/>
          <w:sz w:val="24"/>
          <w:highlight w:val="none"/>
          <w:lang w:val="en-US" w:eastAsia="zh-CN"/>
        </w:rPr>
        <w:t xml:space="preserve">资料范围内路灯杆线迁移项目</w:t>
      </w:r>
      <w:r>
        <w:rPr>
          <w:rFonts w:hint="eastAsia" w:ascii="Times New Roman" w:hAnsi="Times New Roman" w:eastAsia="新宋体"/>
          <w:bCs/>
          <w:sz w:val="24"/>
          <w:highlight w:val="none"/>
        </w:rPr>
        <w:t xml:space="preserve">。</w:t>
      </w:r>
      <w:r>
        <w:rPr>
          <w:rFonts w:hint="eastAsia" w:ascii="Times New Roman" w:hAnsi="Times New Roman" w:eastAsia="新宋体"/>
          <w:bCs/>
          <w:sz w:val="24"/>
          <w:highlight w:val="none"/>
        </w:rPr>
      </w:r>
      <w:r/>
    </w:p>
    <w:p>
      <w:pPr>
        <w:pStyle w:val="942"/>
        <w:ind w:right="0" w:firstLine="482"/>
        <w:jc w:val="both"/>
        <w:keepLines w:val="0"/>
        <w:keepNext w:val="0"/>
        <w:pageBreakBefore w:val="0"/>
        <w:spacing w:line="360" w:lineRule="auto"/>
        <w:widowControl w:val="off"/>
        <w:rPr>
          <w:rFonts w:hint="eastAsia" w:ascii="Times New Roman" w:hAnsi="Times New Roman" w:eastAsia="新宋体"/>
          <w:bCs/>
          <w:sz w:val="24"/>
          <w:highlight w:val="none"/>
        </w:rPr>
      </w:pPr>
      <w:r>
        <w:rPr>
          <w:rFonts w:hint="eastAsia" w:ascii="Times New Roman" w:hAnsi="Times New Roman" w:eastAsia="新宋体"/>
          <w:b/>
          <w:bCs/>
          <w:sz w:val="24"/>
          <w:highlight w:val="none"/>
        </w:rPr>
        <w:t xml:space="preserve">3、编制依据</w:t>
      </w:r>
      <w:r>
        <w:rPr>
          <w:rFonts w:hint="eastAsia" w:ascii="Times New Roman" w:hAnsi="Times New Roman" w:eastAsia="新宋体"/>
          <w:bCs/>
          <w:sz w:val="24"/>
          <w:highlight w:val="none"/>
        </w:rPr>
      </w:r>
      <w:r/>
    </w:p>
    <w:p>
      <w:pPr>
        <w:pStyle w:val="942"/>
        <w:ind w:right="0" w:firstLine="480"/>
        <w:jc w:val="both"/>
        <w:keepLines w:val="0"/>
        <w:keepNext w:val="0"/>
        <w:pageBreakBefore w:val="0"/>
        <w:spacing w:line="360" w:lineRule="auto"/>
        <w:widowControl w:val="off"/>
        <w:tabs>
          <w:tab w:val="left" w:pos="360" w:leader="none"/>
        </w:tabs>
        <w:rPr>
          <w:rFonts w:hint="eastAsia" w:ascii="Times New Roman" w:hAnsi="Times New Roman"/>
          <w:sz w:val="24"/>
          <w:highlight w:val="none"/>
        </w:rPr>
      </w:pPr>
      <w:r>
        <w:rPr>
          <w:rFonts w:hint="eastAsia" w:ascii="Times New Roman" w:hAnsi="Times New Roman" w:eastAsia="新宋体"/>
          <w:bCs/>
          <w:sz w:val="24"/>
          <w:highlight w:val="none"/>
        </w:rPr>
        <w:t xml:space="preserve">3.</w:t>
      </w:r>
      <w:r>
        <w:rPr>
          <w:rFonts w:hint="eastAsia" w:ascii="Times New Roman" w:hAnsi="Times New Roman" w:eastAsia="新宋体"/>
          <w:bCs/>
          <w:sz w:val="24"/>
          <w:highlight w:val="none"/>
          <w:lang w:val="en-US" w:eastAsia="zh-CN"/>
        </w:rPr>
        <w:t xml:space="preserve">1</w:t>
      </w:r>
      <w:r>
        <w:rPr>
          <w:rFonts w:hint="eastAsia" w:ascii="Times New Roman" w:hAnsi="Times New Roman"/>
          <w:sz w:val="24"/>
          <w:highlight w:val="none"/>
        </w:rPr>
        <w:t xml:space="preserve">《建设工程工程量清单计价规范》（GB50500-2013）及计算规范；</w:t>
      </w:r>
      <w:r>
        <w:rPr>
          <w:rFonts w:hint="eastAsia" w:ascii="Times New Roman" w:hAnsi="Times New Roman"/>
          <w:sz w:val="24"/>
          <w:highlight w:val="none"/>
        </w:rPr>
      </w:r>
      <w:r/>
    </w:p>
    <w:p>
      <w:pPr>
        <w:pStyle w:val="942"/>
        <w:ind w:right="0" w:firstLine="480"/>
        <w:jc w:val="both"/>
        <w:keepLines w:val="0"/>
        <w:keepNext w:val="0"/>
        <w:pageBreakBefore w:val="0"/>
        <w:spacing w:line="360" w:lineRule="auto"/>
        <w:widowControl w:val="off"/>
        <w:tabs>
          <w:tab w:val="left" w:pos="360" w:leader="none"/>
        </w:tabs>
        <w:rPr>
          <w:rFonts w:hint="eastAsia" w:ascii="Times New Roman" w:hAnsi="Times New Roman"/>
          <w:bCs/>
          <w:sz w:val="24"/>
          <w:highlight w:val="none"/>
        </w:rPr>
      </w:pPr>
      <w:r>
        <w:rPr>
          <w:rFonts w:hint="eastAsia" w:ascii="Times New Roman" w:hAnsi="Times New Roman" w:eastAsia="新宋体"/>
          <w:bCs/>
          <w:sz w:val="24"/>
          <w:highlight w:val="none"/>
        </w:rPr>
        <w:t xml:space="preserve">3.</w:t>
      </w:r>
      <w:r>
        <w:rPr>
          <w:rFonts w:hint="eastAsia" w:ascii="Times New Roman" w:hAnsi="Times New Roman" w:eastAsia="新宋体"/>
          <w:bCs/>
          <w:sz w:val="24"/>
          <w:highlight w:val="none"/>
          <w:lang w:val="en-US" w:eastAsia="zh-CN"/>
        </w:rPr>
        <w:t xml:space="preserve">2</w:t>
      </w:r>
      <w:r>
        <w:rPr>
          <w:rFonts w:hint="eastAsia" w:ascii="Times New Roman" w:hAnsi="Times New Roman"/>
          <w:bCs/>
          <w:sz w:val="24"/>
          <w:highlight w:val="none"/>
        </w:rPr>
        <w:t xml:space="preserve">《江苏省市政工程计价定额》</w:t>
      </w:r>
      <w:r>
        <w:rPr>
          <w:rFonts w:hint="eastAsia" w:ascii="Times New Roman" w:hAnsi="Times New Roman"/>
          <w:sz w:val="24"/>
          <w:highlight w:val="none"/>
        </w:rPr>
        <w:t xml:space="preserve">（2014版）；</w:t>
      </w:r>
      <w:r>
        <w:rPr>
          <w:rFonts w:hint="eastAsia" w:ascii="Times New Roman" w:hAnsi="Times New Roman"/>
          <w:bCs/>
          <w:sz w:val="24"/>
          <w:highlight w:val="none"/>
        </w:rPr>
      </w:r>
      <w:r/>
    </w:p>
    <w:p>
      <w:pPr>
        <w:pStyle w:val="942"/>
        <w:ind w:right="0" w:firstLine="480"/>
        <w:jc w:val="both"/>
        <w:keepLines w:val="0"/>
        <w:keepNext w:val="0"/>
        <w:pageBreakBefore w:val="0"/>
        <w:spacing w:line="360" w:lineRule="auto"/>
        <w:widowControl w:val="off"/>
        <w:tabs>
          <w:tab w:val="left" w:pos="360" w:leader="none"/>
        </w:tabs>
        <w:rPr>
          <w:rFonts w:hint="eastAsia" w:ascii="Times New Roman" w:hAnsi="Times New Roman"/>
          <w:sz w:val="24"/>
          <w:highlight w:val="none"/>
        </w:rPr>
      </w:pPr>
      <w:r>
        <w:rPr>
          <w:rFonts w:hint="eastAsia" w:ascii="Times New Roman" w:hAnsi="Times New Roman"/>
          <w:sz w:val="24"/>
          <w:highlight w:val="none"/>
        </w:rPr>
        <w:t xml:space="preserve">3</w:t>
      </w:r>
      <w:r>
        <w:rPr>
          <w:rFonts w:hint="eastAsia" w:ascii="Times New Roman" w:hAnsi="Times New Roman" w:eastAsia="新宋体"/>
          <w:bCs/>
          <w:sz w:val="24"/>
          <w:highlight w:val="none"/>
        </w:rPr>
        <w:t xml:space="preserve">.</w:t>
      </w:r>
      <w:r>
        <w:rPr>
          <w:rFonts w:hint="eastAsia" w:ascii="Times New Roman" w:hAnsi="Times New Roman" w:eastAsia="新宋体"/>
          <w:bCs/>
          <w:sz w:val="24"/>
          <w:highlight w:val="none"/>
          <w:lang w:val="en-US" w:eastAsia="zh-CN"/>
        </w:rPr>
        <w:t xml:space="preserve">3</w:t>
      </w:r>
      <w:r>
        <w:rPr>
          <w:rFonts w:hint="eastAsia" w:ascii="Times New Roman" w:hAnsi="Times New Roman" w:eastAsia="新宋体"/>
          <w:bCs/>
          <w:sz w:val="24"/>
          <w:highlight w:val="none"/>
        </w:rPr>
        <w:t xml:space="preserve">《</w:t>
      </w:r>
      <w:r>
        <w:rPr>
          <w:rFonts w:hint="eastAsia" w:ascii="Times New Roman" w:hAnsi="Times New Roman"/>
          <w:sz w:val="24"/>
          <w:highlight w:val="none"/>
        </w:rPr>
        <w:t xml:space="preserve">江苏省建设工程费用定额》（2014版）、苏建价[2016]154号、</w:t>
      </w:r>
      <w:r>
        <w:rPr>
          <w:rFonts w:ascii="Times New Roman" w:hAnsi="Times New Roman"/>
          <w:sz w:val="24"/>
          <w:highlight w:val="none"/>
        </w:rPr>
        <w:t xml:space="preserve">苏建函</w:t>
      </w:r>
      <w:r>
        <w:rPr>
          <w:rFonts w:hint="eastAsia" w:ascii="Times New Roman" w:hAnsi="Times New Roman"/>
          <w:sz w:val="24"/>
          <w:highlight w:val="none"/>
        </w:rPr>
        <w:t xml:space="preserve">价[</w:t>
      </w:r>
      <w:r>
        <w:rPr>
          <w:rFonts w:ascii="Times New Roman" w:hAnsi="Times New Roman"/>
          <w:sz w:val="24"/>
          <w:highlight w:val="none"/>
        </w:rPr>
        <w:t xml:space="preserve">201</w:t>
      </w:r>
      <w:r>
        <w:rPr>
          <w:rFonts w:hint="eastAsia" w:ascii="Times New Roman" w:hAnsi="Times New Roman"/>
          <w:sz w:val="24"/>
          <w:highlight w:val="none"/>
        </w:rPr>
        <w:t xml:space="preserve">9]142号、苏建函价[2019]178号、省建设厅公告〔2019〕19号等现行计价文件；</w:t>
      </w:r>
      <w:r>
        <w:rPr>
          <w:rFonts w:hint="eastAsia" w:ascii="Times New Roman" w:hAnsi="Times New Roman"/>
          <w:sz w:val="24"/>
          <w:highlight w:val="none"/>
        </w:rPr>
      </w:r>
      <w:r/>
    </w:p>
    <w:p>
      <w:pPr>
        <w:pStyle w:val="942"/>
        <w:ind w:right="0" w:firstLine="480"/>
        <w:jc w:val="both"/>
        <w:keepLines w:val="0"/>
        <w:keepNext w:val="0"/>
        <w:pageBreakBefore w:val="0"/>
        <w:spacing w:line="360" w:lineRule="auto"/>
        <w:widowControl w:val="off"/>
        <w:tabs>
          <w:tab w:val="left" w:pos="360" w:leader="none"/>
        </w:tabs>
        <w:rPr>
          <w:rFonts w:hint="eastAsia" w:ascii="Times New Roman" w:hAnsi="Times New Roman"/>
          <w:sz w:val="24"/>
          <w:highlight w:val="none"/>
        </w:rPr>
      </w:pPr>
      <w:r>
        <w:rPr>
          <w:rFonts w:hint="eastAsia" w:ascii="Times New Roman" w:hAnsi="Times New Roman"/>
          <w:sz w:val="24"/>
          <w:highlight w:val="none"/>
        </w:rPr>
        <w:t xml:space="preserve">3.</w:t>
      </w:r>
      <w:r>
        <w:rPr>
          <w:rFonts w:hint="eastAsia" w:ascii="Times New Roman" w:hAnsi="Times New Roman"/>
          <w:sz w:val="24"/>
          <w:highlight w:val="none"/>
          <w:lang w:val="en-US" w:eastAsia="zh-CN"/>
        </w:rPr>
        <w:t xml:space="preserve">4</w:t>
      </w:r>
      <w:r>
        <w:rPr>
          <w:rFonts w:hint="eastAsia" w:ascii="Times New Roman" w:hAnsi="Times New Roman"/>
          <w:sz w:val="24"/>
          <w:highlight w:val="none"/>
        </w:rPr>
        <w:t xml:space="preserve">常建[2014]279号、常建[2016]94号、常建〔2018〕26号、常建〔2019〕1号等常州市现行工程造价方面的有关规定。</w:t>
      </w:r>
      <w:r>
        <w:rPr>
          <w:rFonts w:hint="eastAsia" w:ascii="Times New Roman" w:hAnsi="Times New Roman"/>
          <w:sz w:val="24"/>
          <w:highlight w:val="none"/>
        </w:rPr>
      </w:r>
      <w:r/>
    </w:p>
    <w:p>
      <w:pPr>
        <w:pStyle w:val="942"/>
        <w:ind w:right="0" w:firstLine="480"/>
        <w:jc w:val="both"/>
        <w:keepLines w:val="0"/>
        <w:keepNext w:val="0"/>
        <w:pageBreakBefore w:val="0"/>
        <w:spacing w:line="360" w:lineRule="auto"/>
        <w:widowControl w:val="off"/>
        <w:rPr>
          <w:rFonts w:ascii="Times New Roman" w:hAnsi="Times New Roman"/>
          <w:bCs/>
          <w:sz w:val="24"/>
          <w:highlight w:val="none"/>
        </w:rPr>
      </w:pPr>
      <w:r>
        <w:rPr>
          <w:rFonts w:hint="eastAsia" w:ascii="Times New Roman" w:hAnsi="Times New Roman"/>
          <w:bCs/>
          <w:sz w:val="24"/>
          <w:highlight w:val="none"/>
        </w:rPr>
        <w:t xml:space="preserve">3.</w:t>
      </w:r>
      <w:r>
        <w:rPr>
          <w:rFonts w:hint="eastAsia" w:ascii="Times New Roman" w:hAnsi="Times New Roman"/>
          <w:bCs/>
          <w:sz w:val="24"/>
          <w:highlight w:val="none"/>
          <w:lang w:val="en-US" w:eastAsia="zh-CN"/>
        </w:rPr>
        <w:t xml:space="preserve">5</w:t>
      </w:r>
      <w:r>
        <w:rPr>
          <w:rFonts w:hint="eastAsia" w:ascii="Times New Roman" w:hAnsi="Times New Roman"/>
          <w:bCs/>
          <w:sz w:val="24"/>
          <w:highlight w:val="none"/>
        </w:rPr>
        <w:t xml:space="preserve">其他有关工程造价方面的法律法规、办法、规定等。</w:t>
      </w:r>
      <w:r>
        <w:rPr>
          <w:rFonts w:ascii="Times New Roman" w:hAnsi="Times New Roman"/>
          <w:bCs/>
          <w:sz w:val="24"/>
          <w:highlight w:val="none"/>
        </w:rPr>
      </w:r>
      <w:r/>
    </w:p>
    <w:p>
      <w:pPr>
        <w:pStyle w:val="942"/>
        <w:numPr>
          <w:ilvl w:val="0"/>
          <w:numId w:val="10"/>
        </w:numPr>
        <w:ind w:right="0" w:firstLine="482"/>
        <w:jc w:val="both"/>
        <w:keepLines w:val="0"/>
        <w:keepNext w:val="0"/>
        <w:pageBreakBefore w:val="0"/>
        <w:spacing w:line="360" w:lineRule="auto"/>
        <w:widowControl w:val="off"/>
        <w:rPr>
          <w:rFonts w:hint="eastAsia" w:ascii="Times New Roman" w:hAnsi="Times New Roman" w:eastAsia="新宋体"/>
          <w:b/>
          <w:bCs/>
          <w:sz w:val="24"/>
          <w:highlight w:val="none"/>
        </w:rPr>
      </w:pPr>
      <w:r>
        <w:rPr>
          <w:rFonts w:hint="eastAsia" w:ascii="Times New Roman" w:hAnsi="Times New Roman" w:eastAsia="新宋体"/>
          <w:b/>
          <w:bCs/>
          <w:sz w:val="24"/>
          <w:highlight w:val="none"/>
        </w:rPr>
        <w:t xml:space="preserve">编制说明</w:t>
      </w:r>
      <w:r>
        <w:rPr>
          <w:rFonts w:hint="eastAsia" w:ascii="Times New Roman" w:hAnsi="Times New Roman" w:eastAsia="新宋体"/>
          <w:b/>
          <w:bCs/>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新宋体"/>
          <w:bCs/>
          <w:sz w:val="24"/>
          <w:highlight w:val="none"/>
        </w:rPr>
      </w:pPr>
      <w:r>
        <w:rPr>
          <w:rFonts w:hint="eastAsia" w:ascii="Times New Roman" w:hAnsi="Times New Roman" w:eastAsia="新宋体"/>
          <w:bCs/>
          <w:sz w:val="24"/>
          <w:highlight w:val="none"/>
        </w:rPr>
        <w:t xml:space="preserve">4.1.土方：控制价</w:t>
      </w:r>
      <w:r>
        <w:rPr>
          <w:rFonts w:hint="eastAsia" w:ascii="Times New Roman" w:hAnsi="Times New Roman" w:eastAsia="新宋体"/>
          <w:sz w:val="24"/>
          <w:highlight w:val="none"/>
        </w:rPr>
        <w:t xml:space="preserve">考虑土方机械作业、人工配合，余土外运，所有土</w:t>
      </w:r>
      <w:r>
        <w:rPr>
          <w:rFonts w:hint="eastAsia" w:ascii="Times New Roman" w:hAnsi="Times New Roman" w:eastAsia="新宋体"/>
          <w:sz w:val="24"/>
          <w:highlight w:val="none"/>
          <w:lang w:val="en-US" w:eastAsia="zh-CN"/>
        </w:rPr>
        <w:t xml:space="preserve">壤类别、开挖方式、运距、渣土费及</w:t>
      </w:r>
      <w:r>
        <w:rPr>
          <w:rFonts w:hint="eastAsia" w:ascii="Times New Roman" w:hAnsi="Times New Roman" w:eastAsia="新宋体"/>
          <w:sz w:val="24"/>
          <w:highlight w:val="none"/>
        </w:rPr>
        <w:t xml:space="preserve">弃置场地</w:t>
      </w:r>
      <w:r>
        <w:rPr>
          <w:rFonts w:hint="eastAsia" w:ascii="Times New Roman" w:hAnsi="Times New Roman" w:eastAsia="新宋体"/>
          <w:sz w:val="24"/>
          <w:highlight w:val="none"/>
          <w:lang w:val="en-US" w:eastAsia="zh-CN"/>
        </w:rPr>
        <w:t xml:space="preserve">费等相关因素</w:t>
      </w:r>
      <w:r>
        <w:rPr>
          <w:rFonts w:hint="eastAsia" w:ascii="Times New Roman" w:hAnsi="Times New Roman" w:eastAsia="新宋体"/>
          <w:sz w:val="24"/>
          <w:highlight w:val="none"/>
        </w:rPr>
        <w:t xml:space="preserve">；投标人</w:t>
      </w:r>
      <w:r>
        <w:rPr>
          <w:rFonts w:hint="eastAsia" w:ascii="Times New Roman" w:hAnsi="Times New Roman" w:eastAsia="新宋体"/>
          <w:sz w:val="24"/>
          <w:highlight w:val="none"/>
          <w:lang w:val="en-US" w:eastAsia="zh-CN"/>
        </w:rPr>
        <w:t xml:space="preserve">应</w:t>
      </w:r>
      <w:r>
        <w:rPr>
          <w:rFonts w:hint="eastAsia" w:ascii="Times New Roman" w:hAnsi="Times New Roman" w:eastAsia="新宋体"/>
          <w:sz w:val="24"/>
          <w:highlight w:val="none"/>
        </w:rPr>
        <w:t xml:space="preserve">踏</w:t>
      </w:r>
      <w:r>
        <w:rPr>
          <w:rFonts w:hint="eastAsia" w:ascii="Times New Roman" w:hAnsi="Times New Roman" w:eastAsia="新宋体"/>
          <w:sz w:val="24"/>
          <w:highlight w:val="none"/>
          <w:lang w:val="en-US" w:eastAsia="zh-CN"/>
        </w:rPr>
        <w:t xml:space="preserve">勘</w:t>
      </w:r>
      <w:r>
        <w:rPr>
          <w:rFonts w:hint="eastAsia" w:ascii="Times New Roman" w:hAnsi="Times New Roman" w:eastAsia="新宋体"/>
          <w:sz w:val="24"/>
          <w:highlight w:val="none"/>
        </w:rPr>
        <w:t xml:space="preserve">现场</w:t>
      </w:r>
      <w:r>
        <w:rPr>
          <w:rFonts w:hint="eastAsia" w:ascii="Times New Roman" w:hAnsi="Times New Roman" w:eastAsia="新宋体"/>
          <w:sz w:val="24"/>
          <w:highlight w:val="none"/>
          <w:lang w:val="en-US" w:eastAsia="zh-CN"/>
        </w:rPr>
        <w:t xml:space="preserve">并结合地勘报告</w:t>
      </w:r>
      <w:r>
        <w:rPr>
          <w:rFonts w:hint="eastAsia" w:ascii="Times New Roman" w:hAnsi="Times New Roman" w:eastAsia="新宋体"/>
          <w:sz w:val="24"/>
          <w:highlight w:val="none"/>
        </w:rPr>
        <w:t xml:space="preserve">，且充分考虑环保、城管相关规费、手续费等可能带来的影响，一切与土方相关的费用视含在投标综合单价中；</w:t>
      </w:r>
      <w:r>
        <w:rPr>
          <w:rFonts w:hint="eastAsia" w:ascii="Times New Roman" w:hAnsi="Times New Roman" w:eastAsia="新宋体"/>
          <w:bCs/>
          <w:sz w:val="24"/>
          <w:highlight w:val="none"/>
        </w:rPr>
      </w:r>
      <w:r/>
    </w:p>
    <w:p>
      <w:pPr>
        <w:pStyle w:val="942"/>
        <w:ind w:right="0" w:firstLine="480"/>
        <w:jc w:val="both"/>
        <w:keepLines w:val="0"/>
        <w:keepNext w:val="0"/>
        <w:pageBreakBefore w:val="0"/>
        <w:spacing w:line="360" w:lineRule="auto"/>
        <w:widowControl w:val="off"/>
        <w:rPr>
          <w:rFonts w:ascii="Times New Roman" w:hAnsi="Times New Roman" w:eastAsia="新宋体"/>
          <w:bCs/>
          <w:sz w:val="24"/>
          <w:highlight w:val="none"/>
        </w:rPr>
      </w:pPr>
      <w:r>
        <w:rPr>
          <w:rFonts w:hint="eastAsia" w:ascii="Times New Roman" w:hAnsi="Times New Roman" w:eastAsia="新宋体"/>
          <w:bCs/>
          <w:sz w:val="24"/>
          <w:highlight w:val="none"/>
        </w:rPr>
        <w:t xml:space="preserve">4.</w:t>
      </w:r>
      <w:r>
        <w:rPr>
          <w:rFonts w:hint="eastAsia" w:ascii="Times New Roman" w:hAnsi="Times New Roman" w:eastAsia="新宋体"/>
          <w:bCs/>
          <w:sz w:val="24"/>
          <w:highlight w:val="none"/>
          <w:lang w:val="en-US" w:eastAsia="zh-CN"/>
        </w:rPr>
        <w:t xml:space="preserve">2</w:t>
      </w:r>
      <w:r>
        <w:rPr>
          <w:rFonts w:hint="eastAsia" w:ascii="Times New Roman" w:hAnsi="Times New Roman" w:eastAsia="新宋体"/>
          <w:bCs/>
          <w:sz w:val="24"/>
          <w:highlight w:val="none"/>
        </w:rPr>
        <w:t xml:space="preserve">砼：本工程砼采用商品砼，泵送与否由投标人自行考虑，结算不调整；</w:t>
      </w:r>
      <w:r>
        <w:rPr>
          <w:rFonts w:ascii="Times New Roman" w:hAnsi="Times New Roman" w:eastAsia="新宋体"/>
          <w:bCs/>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Times New Roman"/>
          <w:sz w:val="24"/>
          <w:highlight w:val="none"/>
          <w:lang w:val="en-US" w:eastAsia="zh-CN"/>
        </w:rPr>
      </w:pPr>
      <w:r>
        <w:rPr>
          <w:rFonts w:hint="eastAsia" w:ascii="Times New Roman" w:hAnsi="Times New Roman" w:cs="宋体"/>
          <w:b w:val="0"/>
          <w:bCs w:val="0"/>
          <w:sz w:val="24"/>
          <w:highlight w:val="none"/>
          <w:lang w:val="en-US" w:eastAsia="zh-CN"/>
        </w:rPr>
        <w:t xml:space="preserve">4.3 </w:t>
      </w:r>
      <w:r>
        <w:rPr>
          <w:rFonts w:hint="eastAsia" w:ascii="Times New Roman" w:hAnsi="Times New Roman" w:cs="宋体"/>
          <w:bCs/>
          <w:sz w:val="24"/>
          <w:highlight w:val="none"/>
        </w:rPr>
        <w:t xml:space="preserve">投标人均应按项目特征描述和图纸相结合考虑，如图纸与工程量清单中项目特征描述有不同处，</w:t>
      </w:r>
      <w:r>
        <w:rPr>
          <w:rFonts w:hint="eastAsia" w:ascii="Times New Roman" w:hAnsi="Times New Roman" w:cs="宋体"/>
          <w:bCs/>
          <w:sz w:val="24"/>
          <w:highlight w:val="none"/>
          <w:lang w:val="en-US" w:eastAsia="zh-CN"/>
        </w:rPr>
        <w:t xml:space="preserve">或辅助工序未描述的，</w:t>
      </w:r>
      <w:r>
        <w:rPr>
          <w:rFonts w:hint="eastAsia" w:ascii="Times New Roman" w:hAnsi="Times New Roman" w:cs="宋体"/>
          <w:bCs/>
          <w:sz w:val="24"/>
          <w:highlight w:val="none"/>
        </w:rPr>
        <w:t xml:space="preserve">投标人应按清单</w:t>
      </w:r>
      <w:r>
        <w:rPr>
          <w:rFonts w:hint="eastAsia" w:ascii="Times New Roman" w:hAnsi="Times New Roman" w:cs="宋体"/>
          <w:bCs/>
          <w:sz w:val="24"/>
          <w:highlight w:val="none"/>
          <w:lang w:val="en-US" w:eastAsia="zh-CN"/>
        </w:rPr>
        <w:t xml:space="preserve">主要项目特征</w:t>
      </w:r>
      <w:r>
        <w:rPr>
          <w:rFonts w:hint="eastAsia" w:ascii="Times New Roman" w:hAnsi="Times New Roman" w:cs="宋体"/>
          <w:bCs/>
          <w:sz w:val="24"/>
          <w:highlight w:val="none"/>
        </w:rPr>
        <w:t xml:space="preserve">描述并自行深化考虑，视清单项目应包含图纸设计所有项目内容及实际发生的工序内容。</w:t>
      </w:r>
      <w:r>
        <w:rPr>
          <w:rFonts w:hint="eastAsia" w:ascii="Times New Roman" w:hAnsi="Times New Roman" w:eastAsia="宋体" w:cs="Times New Roman"/>
          <w:sz w:val="24"/>
          <w:highlight w:val="none"/>
          <w:lang w:val="en-US" w:eastAsia="zh-CN"/>
        </w:rPr>
      </w:r>
      <w:r/>
    </w:p>
    <w:p>
      <w:pPr>
        <w:pStyle w:val="942"/>
        <w:numPr>
          <w:ilvl w:val="0"/>
          <w:numId w:val="0"/>
        </w:numPr>
        <w:ind w:right="0" w:firstLine="480"/>
        <w:jc w:val="both"/>
        <w:keepLines w:val="0"/>
        <w:keepNext w:val="0"/>
        <w:pageBreakBefore w:val="0"/>
        <w:spacing w:line="360" w:lineRule="auto"/>
        <w:widowControl w:val="off"/>
        <w:tabs>
          <w:tab w:val="left" w:pos="0" w:leader="none"/>
        </w:tabs>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4.4各系统调试、检测、试运行等内容及费用均含在总价内，由承包单位自行考虑。 </w:t>
      </w:r>
      <w:r>
        <w:rPr>
          <w:rFonts w:hint="eastAsia" w:ascii="Times New Roman" w:hAnsi="Times New Roman" w:eastAsia="宋体" w:cs="宋体"/>
          <w:sz w:val="24"/>
          <w:szCs w:val="24"/>
          <w:highlight w:val="none"/>
          <w:lang w:val="en-US" w:eastAsia="zh-CN"/>
        </w:rPr>
      </w:r>
      <w:r/>
    </w:p>
    <w:p>
      <w:pPr>
        <w:pStyle w:val="942"/>
        <w:numPr>
          <w:ilvl w:val="0"/>
          <w:numId w:val="0"/>
        </w:numPr>
        <w:ind w:right="0" w:firstLine="480"/>
        <w:jc w:val="both"/>
        <w:keepLines w:val="0"/>
        <w:keepNext w:val="0"/>
        <w:pageBreakBefore w:val="0"/>
        <w:spacing w:line="360" w:lineRule="auto"/>
        <w:widowControl w:val="off"/>
        <w:tabs>
          <w:tab w:val="left" w:pos="0" w:leader="none"/>
        </w:tabs>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4.5所有施工过程中及调试验收移交过程中的水、电、气、燃油等，均有中标单位承担，各系统移交使用单位之后发生的水、电、气、燃油费用，均有使用单位承担。各系统均需经过检测，且达到设计要求及验收规范要求后，才能移交给使用单位。 </w:t>
      </w:r>
      <w:r>
        <w:rPr>
          <w:rFonts w:hint="eastAsia" w:ascii="Times New Roman" w:hAnsi="Times New Roman" w:eastAsia="宋体" w:cs="宋体"/>
          <w:sz w:val="24"/>
          <w:szCs w:val="24"/>
          <w:highlight w:val="none"/>
          <w:lang w:val="en-US" w:eastAsia="zh-CN"/>
        </w:rPr>
      </w:r>
      <w:r/>
    </w:p>
    <w:p>
      <w:pPr>
        <w:pStyle w:val="942"/>
        <w:numPr>
          <w:ilvl w:val="0"/>
          <w:numId w:val="0"/>
        </w:numPr>
        <w:ind w:right="0" w:firstLine="480"/>
        <w:jc w:val="both"/>
        <w:keepLines w:val="0"/>
        <w:keepNext w:val="0"/>
        <w:pageBreakBefore w:val="0"/>
        <w:spacing w:line="360" w:lineRule="auto"/>
        <w:widowControl w:val="off"/>
        <w:tabs>
          <w:tab w:val="left" w:pos="0" w:leader="none"/>
        </w:tabs>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4.6各系统设备自带的随机备品备件，竣工时需移交使用单位。</w:t>
      </w:r>
      <w:r>
        <w:rPr>
          <w:rFonts w:hint="eastAsia" w:ascii="Times New Roman" w:hAnsi="Times New Roman" w:eastAsia="宋体" w:cs="宋体"/>
          <w:sz w:val="24"/>
          <w:szCs w:val="24"/>
          <w:highlight w:val="none"/>
          <w:lang w:val="en-US" w:eastAsia="zh-CN"/>
        </w:rPr>
      </w:r>
      <w:r/>
    </w:p>
    <w:p>
      <w:pPr>
        <w:pStyle w:val="942"/>
        <w:numPr>
          <w:ilvl w:val="0"/>
          <w:numId w:val="0"/>
        </w:numPr>
        <w:ind w:right="0" w:firstLine="480"/>
        <w:jc w:val="both"/>
        <w:keepLines w:val="0"/>
        <w:keepNext w:val="0"/>
        <w:pageBreakBefore w:val="0"/>
        <w:spacing w:line="360" w:lineRule="auto"/>
        <w:widowControl w:val="off"/>
        <w:tabs>
          <w:tab w:val="left" w:pos="0" w:leader="none"/>
        </w:tabs>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4.7各系统均需对使用单位进行系统的培训，相应费用均含在总价内。</w:t>
      </w:r>
      <w:r>
        <w:rPr>
          <w:rFonts w:hint="eastAsia" w:ascii="Times New Roman" w:hAnsi="Times New Roman" w:eastAsia="宋体" w:cs="宋体"/>
          <w:sz w:val="24"/>
          <w:szCs w:val="24"/>
          <w:highlight w:val="none"/>
          <w:lang w:val="en-US" w:eastAsia="zh-CN"/>
        </w:rPr>
      </w:r>
      <w:r/>
    </w:p>
    <w:p>
      <w:pPr>
        <w:pStyle w:val="942"/>
        <w:numPr>
          <w:ilvl w:val="0"/>
          <w:numId w:val="0"/>
        </w:numPr>
        <w:ind w:right="0" w:firstLine="480"/>
        <w:jc w:val="both"/>
        <w:keepLines w:val="0"/>
        <w:keepNext w:val="0"/>
        <w:pageBreakBefore w:val="0"/>
        <w:spacing w:line="360" w:lineRule="auto"/>
        <w:widowControl w:val="off"/>
        <w:tabs>
          <w:tab w:val="left" w:pos="0" w:leader="none"/>
        </w:tabs>
        <w:rPr>
          <w:rFonts w:hint="eastAsia" w:ascii="Times New Roman" w:hAnsi="Times New Roman" w:eastAsia="宋体" w:cs="宋体"/>
          <w:sz w:val="24"/>
          <w:szCs w:val="24"/>
          <w:highlight w:val="none"/>
          <w:lang w:val="en-US" w:eastAsia="zh-CN"/>
        </w:rPr>
      </w:pPr>
      <w:r>
        <w:rPr>
          <w:rFonts w:hint="eastAsia" w:ascii="Times New Roman" w:hAnsi="Times New Roman" w:eastAsia="宋体" w:cs="宋体"/>
          <w:sz w:val="24"/>
          <w:szCs w:val="24"/>
          <w:highlight w:val="none"/>
          <w:lang w:val="en-US" w:eastAsia="zh-CN"/>
        </w:rPr>
        <w:t xml:space="preserve">4.8单价及总价措施项目清单未列的，如承包单位认为实际现场需要的其他措施，则承包单位需将其费用自行考虑在总价内，结算时不新增措施项目清单。</w:t>
      </w:r>
      <w:r>
        <w:rPr>
          <w:rFonts w:hint="eastAsia" w:ascii="Times New Roman" w:hAnsi="Times New Roman" w:eastAsia="宋体" w:cs="宋体"/>
          <w:sz w:val="24"/>
          <w:szCs w:val="24"/>
          <w:highlight w:val="none"/>
          <w:lang w:val="en-US" w:eastAsia="zh-CN"/>
        </w:rPr>
      </w:r>
      <w:r/>
    </w:p>
    <w:p>
      <w:pPr>
        <w:pStyle w:val="942"/>
        <w:ind w:right="0" w:firstLine="482"/>
        <w:jc w:val="both"/>
        <w:keepLines w:val="0"/>
        <w:keepNext w:val="0"/>
        <w:pageBreakBefore w:val="0"/>
        <w:spacing w:line="360" w:lineRule="auto"/>
        <w:widowControl w:val="off"/>
        <w:rPr>
          <w:rFonts w:hint="eastAsia" w:ascii="Times New Roman" w:hAnsi="Times New Roman" w:eastAsia="新宋体"/>
          <w:b/>
          <w:bCs/>
          <w:sz w:val="24"/>
          <w:highlight w:val="none"/>
        </w:rPr>
      </w:pPr>
      <w:r>
        <w:rPr>
          <w:rFonts w:hint="eastAsia" w:ascii="Times New Roman" w:hAnsi="Times New Roman" w:eastAsia="新宋体"/>
          <w:b/>
          <w:bCs/>
          <w:sz w:val="24"/>
          <w:highlight w:val="none"/>
        </w:rPr>
        <w:t xml:space="preserve">5、其他说明</w:t>
      </w:r>
      <w:r>
        <w:rPr>
          <w:rFonts w:hint="eastAsia" w:ascii="Times New Roman" w:hAnsi="Times New Roman" w:eastAsia="新宋体"/>
          <w:b/>
          <w:bCs/>
          <w:sz w:val="24"/>
          <w:highlight w:val="none"/>
        </w:rPr>
      </w:r>
      <w:r/>
    </w:p>
    <w:p>
      <w:pPr>
        <w:pStyle w:val="942"/>
        <w:ind w:right="0" w:firstLine="480"/>
        <w:jc w:val="both"/>
        <w:keepLines w:val="0"/>
        <w:keepNext w:val="0"/>
        <w:pageBreakBefore w:val="0"/>
        <w:spacing w:line="360" w:lineRule="auto"/>
        <w:widowControl w:val="off"/>
        <w:tabs>
          <w:tab w:val="left" w:pos="360" w:leader="none"/>
        </w:tabs>
        <w:rPr>
          <w:rFonts w:hint="eastAsia" w:ascii="Times New Roman" w:hAnsi="Times New Roman" w:eastAsia="宋体"/>
          <w:bCs/>
          <w:sz w:val="24"/>
          <w:highlight w:val="none"/>
          <w:lang w:eastAsia="zh-CN"/>
        </w:rPr>
      </w:pPr>
      <w:r>
        <w:rPr>
          <w:rFonts w:hint="eastAsia" w:ascii="Times New Roman" w:hAnsi="Times New Roman" w:eastAsia="新宋体"/>
          <w:bCs/>
          <w:sz w:val="24"/>
          <w:highlight w:val="none"/>
        </w:rPr>
        <w:t xml:space="preserve">5.1人工工资单价：</w:t>
      </w:r>
      <w:r>
        <w:rPr>
          <w:rFonts w:hint="eastAsia" w:ascii="Times New Roman" w:hAnsi="Times New Roman"/>
          <w:sz w:val="24"/>
          <w:highlight w:val="none"/>
        </w:rPr>
        <w:t xml:space="preserve">人工工资按照苏建函价[202</w:t>
      </w:r>
      <w:r>
        <w:rPr>
          <w:rFonts w:hint="eastAsia" w:ascii="Times New Roman" w:hAnsi="Times New Roman"/>
          <w:sz w:val="24"/>
          <w:highlight w:val="none"/>
          <w:lang w:val="en-US" w:eastAsia="zh-CN"/>
        </w:rPr>
        <w:t xml:space="preserve">4</w:t>
      </w:r>
      <w:r>
        <w:rPr>
          <w:rFonts w:hint="eastAsia" w:ascii="Times New Roman" w:hAnsi="Times New Roman"/>
          <w:sz w:val="24"/>
          <w:highlight w:val="none"/>
        </w:rPr>
        <w:t xml:space="preserve">]</w:t>
      </w:r>
      <w:r>
        <w:rPr>
          <w:rFonts w:hint="eastAsia" w:ascii="Times New Roman" w:hAnsi="Times New Roman"/>
          <w:sz w:val="24"/>
          <w:highlight w:val="none"/>
          <w:lang w:val="en-US" w:eastAsia="zh-CN"/>
        </w:rPr>
        <w:t xml:space="preserve">348</w:t>
      </w:r>
      <w:r>
        <w:rPr>
          <w:rFonts w:hint="eastAsia" w:ascii="Times New Roman" w:hAnsi="Times New Roman"/>
          <w:sz w:val="24"/>
          <w:highlight w:val="none"/>
        </w:rPr>
        <w:t xml:space="preserve">号文相关规定</w:t>
      </w:r>
      <w:r>
        <w:rPr>
          <w:rFonts w:hint="eastAsia" w:ascii="Times New Roman" w:hAnsi="Times New Roman"/>
          <w:sz w:val="24"/>
          <w:highlight w:val="none"/>
          <w:lang w:eastAsia="zh-CN"/>
        </w:rPr>
        <w:t xml:space="preserve">。</w:t>
      </w:r>
      <w:r>
        <w:rPr>
          <w:rFonts w:hint="eastAsia" w:ascii="Times New Roman" w:hAnsi="Times New Roman" w:eastAsia="宋体"/>
          <w:bCs/>
          <w:sz w:val="24"/>
          <w:highlight w:val="none"/>
          <w:lang w:eastAsia="zh-CN"/>
        </w:rPr>
      </w:r>
      <w:r/>
    </w:p>
    <w:p>
      <w:pPr>
        <w:pStyle w:val="942"/>
        <w:ind w:right="0" w:firstLine="480"/>
        <w:jc w:val="both"/>
        <w:keepLines w:val="0"/>
        <w:keepNext w:val="0"/>
        <w:pageBreakBefore w:val="0"/>
        <w:spacing w:line="360" w:lineRule="auto"/>
        <w:widowControl w:val="off"/>
        <w:rPr>
          <w:rFonts w:hint="eastAsia" w:ascii="Times New Roman" w:hAnsi="Times New Roman" w:eastAsia="新宋体"/>
          <w:bCs/>
          <w:sz w:val="24"/>
          <w:highlight w:val="none"/>
          <w:lang w:eastAsia="zh-CN"/>
        </w:rPr>
      </w:pPr>
      <w:r>
        <w:rPr>
          <w:rFonts w:hint="eastAsia" w:ascii="Times New Roman" w:hAnsi="Times New Roman" w:eastAsia="新宋体"/>
          <w:bCs/>
          <w:sz w:val="24"/>
          <w:highlight w:val="none"/>
        </w:rPr>
        <w:t xml:space="preserve">5.2材料</w:t>
      </w:r>
      <w:r>
        <w:rPr>
          <w:rFonts w:hint="eastAsia" w:ascii="Times New Roman" w:hAnsi="Times New Roman" w:eastAsia="新宋体"/>
          <w:bCs/>
          <w:sz w:val="24"/>
          <w:highlight w:val="none"/>
          <w:lang w:val="en-US" w:eastAsia="zh-CN"/>
        </w:rPr>
        <w:t xml:space="preserve">价格：原则上采用</w:t>
      </w:r>
      <w:r>
        <w:rPr>
          <w:rFonts w:hint="eastAsia" w:ascii="Times New Roman" w:hAnsi="Times New Roman" w:eastAsia="新宋体"/>
          <w:bCs/>
          <w:sz w:val="24"/>
          <w:highlight w:val="none"/>
        </w:rPr>
        <w:t xml:space="preserve">《常州工程造价信息 》202</w:t>
      </w:r>
      <w:r>
        <w:rPr>
          <w:rFonts w:hint="eastAsia" w:ascii="Times New Roman" w:hAnsi="Times New Roman" w:eastAsia="新宋体"/>
          <w:bCs/>
          <w:sz w:val="24"/>
          <w:highlight w:val="none"/>
          <w:lang w:val="en-US" w:eastAsia="zh-CN"/>
        </w:rPr>
        <w:t xml:space="preserve">6</w:t>
      </w:r>
      <w:r>
        <w:rPr>
          <w:rFonts w:hint="eastAsia" w:ascii="Times New Roman" w:hAnsi="Times New Roman" w:eastAsia="新宋体"/>
          <w:bCs/>
          <w:sz w:val="24"/>
          <w:highlight w:val="none"/>
        </w:rPr>
        <w:t xml:space="preserve">年</w:t>
      </w:r>
      <w:r>
        <w:rPr>
          <w:rFonts w:hint="eastAsia" w:ascii="Times New Roman" w:hAnsi="Times New Roman" w:eastAsia="新宋体"/>
          <w:bCs/>
          <w:sz w:val="24"/>
          <w:highlight w:val="none"/>
          <w:lang w:val="en-US" w:eastAsia="zh-CN"/>
        </w:rPr>
        <w:t xml:space="preserve">3</w:t>
      </w:r>
      <w:r>
        <w:rPr>
          <w:rFonts w:hint="eastAsia" w:ascii="Times New Roman" w:hAnsi="Times New Roman" w:eastAsia="新宋体"/>
          <w:bCs/>
          <w:sz w:val="24"/>
          <w:highlight w:val="none"/>
        </w:rPr>
        <w:t xml:space="preserve">月份除税信息价，若</w:t>
      </w:r>
      <w:r>
        <w:rPr>
          <w:rFonts w:hint="eastAsia" w:ascii="Times New Roman" w:hAnsi="Times New Roman" w:eastAsia="新宋体"/>
          <w:bCs/>
          <w:sz w:val="24"/>
          <w:highlight w:val="none"/>
          <w:lang w:val="en-US" w:eastAsia="zh-CN"/>
        </w:rPr>
        <w:t xml:space="preserve">1</w:t>
      </w:r>
      <w:r>
        <w:rPr>
          <w:rFonts w:hint="eastAsia" w:ascii="Times New Roman" w:hAnsi="Times New Roman" w:eastAsia="新宋体"/>
          <w:bCs/>
          <w:sz w:val="24"/>
          <w:highlight w:val="none"/>
        </w:rPr>
        <w:t xml:space="preserve">月份未标明的材料价格</w:t>
      </w:r>
      <w:r>
        <w:rPr>
          <w:rFonts w:hint="eastAsia" w:ascii="Times New Roman" w:hAnsi="Times New Roman" w:eastAsia="新宋体"/>
          <w:bCs/>
          <w:sz w:val="24"/>
          <w:highlight w:val="none"/>
          <w:lang w:val="en-US" w:eastAsia="zh-CN"/>
        </w:rPr>
        <w:t xml:space="preserve">可</w:t>
      </w:r>
      <w:r>
        <w:rPr>
          <w:rFonts w:hint="eastAsia" w:ascii="Times New Roman" w:hAnsi="Times New Roman" w:eastAsia="新宋体"/>
          <w:bCs/>
          <w:sz w:val="24"/>
          <w:highlight w:val="none"/>
        </w:rPr>
        <w:t xml:space="preserve">采取逐月前推</w:t>
      </w:r>
      <w:r>
        <w:rPr>
          <w:rFonts w:hint="eastAsia" w:ascii="Times New Roman" w:hAnsi="Times New Roman" w:eastAsia="新宋体"/>
          <w:bCs/>
          <w:sz w:val="24"/>
          <w:highlight w:val="none"/>
          <w:lang w:val="en-US" w:eastAsia="zh-CN"/>
        </w:rPr>
        <w:t xml:space="preserve">或按市场行情</w:t>
      </w:r>
      <w:r>
        <w:rPr>
          <w:rFonts w:hint="eastAsia" w:ascii="Times New Roman" w:hAnsi="Times New Roman" w:eastAsia="新宋体"/>
          <w:bCs/>
          <w:sz w:val="24"/>
          <w:highlight w:val="none"/>
        </w:rPr>
        <w:t xml:space="preserve">，信息价中未包括的材料价格按市场</w:t>
      </w:r>
      <w:r>
        <w:rPr>
          <w:rFonts w:hint="eastAsia" w:ascii="Times New Roman" w:hAnsi="Times New Roman" w:eastAsia="新宋体"/>
          <w:bCs/>
          <w:sz w:val="24"/>
          <w:highlight w:val="none"/>
          <w:lang w:val="en-US" w:eastAsia="zh-CN"/>
        </w:rPr>
        <w:t xml:space="preserve">行情考虑</w:t>
      </w:r>
      <w:r>
        <w:rPr>
          <w:rFonts w:hint="eastAsia" w:ascii="Times New Roman" w:hAnsi="Times New Roman" w:eastAsia="新宋体"/>
          <w:bCs/>
          <w:sz w:val="24"/>
          <w:highlight w:val="none"/>
          <w:lang w:eastAsia="zh-CN"/>
        </w:rPr>
        <w:t xml:space="preserve">。</w:t>
      </w:r>
      <w:r>
        <w:rPr>
          <w:rFonts w:hint="eastAsia" w:ascii="Times New Roman" w:hAnsi="Times New Roman" w:eastAsia="新宋体"/>
          <w:bCs/>
          <w:sz w:val="24"/>
          <w:highlight w:val="none"/>
          <w:lang w:eastAsia="zh-CN"/>
        </w:rPr>
      </w:r>
      <w:r/>
    </w:p>
    <w:p>
      <w:pPr>
        <w:pStyle w:val="942"/>
        <w:ind w:right="0" w:firstLine="480"/>
        <w:jc w:val="both"/>
        <w:keepLines w:val="0"/>
        <w:keepNext w:val="0"/>
        <w:pageBreakBefore w:val="0"/>
        <w:spacing w:line="360" w:lineRule="auto"/>
        <w:widowControl w:val="off"/>
        <w:rPr>
          <w:rFonts w:hint="eastAsia" w:ascii="Times New Roman" w:hAnsi="Times New Roman" w:cs="宋体"/>
          <w:sz w:val="24"/>
          <w:highlight w:val="none"/>
        </w:rPr>
      </w:pPr>
      <w:r>
        <w:rPr>
          <w:rFonts w:hint="eastAsia" w:ascii="Times New Roman" w:hAnsi="Times New Roman" w:cs="宋体"/>
          <w:sz w:val="24"/>
          <w:highlight w:val="none"/>
          <w:lang w:val="en-US" w:eastAsia="zh-CN"/>
        </w:rPr>
        <w:t xml:space="preserve">5.3 主材、</w:t>
      </w:r>
      <w:r>
        <w:rPr>
          <w:rFonts w:hint="eastAsia" w:ascii="Times New Roman" w:hAnsi="Times New Roman" w:cs="宋体"/>
          <w:sz w:val="24"/>
          <w:highlight w:val="none"/>
        </w:rPr>
        <w:t xml:space="preserve">设备采购前品牌、规格型号等需满足设计要求</w:t>
      </w:r>
      <w:r>
        <w:rPr>
          <w:rFonts w:hint="eastAsia" w:ascii="Times New Roman" w:hAnsi="Times New Roman" w:cs="宋体"/>
          <w:sz w:val="24"/>
          <w:highlight w:val="none"/>
          <w:lang w:eastAsia="zh-CN"/>
        </w:rPr>
        <w:t xml:space="preserve">，</w:t>
      </w:r>
      <w:r>
        <w:rPr>
          <w:rFonts w:hint="eastAsia" w:ascii="Times New Roman" w:hAnsi="Times New Roman" w:cs="宋体"/>
          <w:sz w:val="24"/>
          <w:highlight w:val="none"/>
        </w:rPr>
        <w:t xml:space="preserve">并经过建设单位认可。</w:t>
      </w:r>
      <w:r>
        <w:rPr>
          <w:rFonts w:hint="eastAsia" w:ascii="Times New Roman" w:hAnsi="Times New Roman" w:cs="宋体"/>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新宋体"/>
          <w:sz w:val="24"/>
          <w:highlight w:val="none"/>
        </w:rPr>
      </w:pPr>
      <w:r>
        <w:rPr>
          <w:rFonts w:hint="eastAsia" w:ascii="Times New Roman" w:hAnsi="Times New Roman" w:eastAsia="新宋体"/>
          <w:sz w:val="24"/>
          <w:highlight w:val="none"/>
        </w:rPr>
        <w:t xml:space="preserve">5.</w:t>
      </w:r>
      <w:r>
        <w:rPr>
          <w:rFonts w:hint="eastAsia" w:ascii="Times New Roman" w:hAnsi="Times New Roman" w:eastAsia="新宋体"/>
          <w:sz w:val="24"/>
          <w:highlight w:val="none"/>
          <w:lang w:val="en-US" w:eastAsia="zh-CN"/>
        </w:rPr>
        <w:t xml:space="preserve">4 </w:t>
      </w:r>
      <w:r>
        <w:rPr>
          <w:rFonts w:hint="eastAsia" w:ascii="Times New Roman" w:hAnsi="Times New Roman" w:eastAsia="新宋体"/>
          <w:sz w:val="24"/>
          <w:highlight w:val="none"/>
        </w:rPr>
        <w:t xml:space="preserve">本工程单价措施项目：</w:t>
      </w:r>
      <w:r>
        <w:rPr>
          <w:rFonts w:hint="eastAsia" w:ascii="Times New Roman" w:hAnsi="Times New Roman" w:eastAsia="新宋体"/>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新宋体"/>
          <w:sz w:val="24"/>
          <w:highlight w:val="none"/>
        </w:rPr>
      </w:pPr>
      <w:r>
        <w:rPr>
          <w:rFonts w:hint="eastAsia" w:ascii="Times New Roman" w:hAnsi="Times New Roman" w:eastAsia="新宋体"/>
          <w:sz w:val="24"/>
          <w:highlight w:val="none"/>
          <w:lang w:val="en-US" w:eastAsia="zh-CN"/>
        </w:rPr>
        <w:t xml:space="preserve">5.4.1 </w:t>
      </w:r>
      <w:r>
        <w:rPr>
          <w:rFonts w:hint="eastAsia" w:ascii="Times New Roman" w:hAnsi="Times New Roman" w:eastAsia="新宋体"/>
          <w:sz w:val="24"/>
          <w:highlight w:val="none"/>
        </w:rPr>
        <w:t xml:space="preserve">大型机械进退场</w:t>
      </w:r>
      <w:r>
        <w:rPr>
          <w:rFonts w:hint="eastAsia" w:ascii="Times New Roman" w:hAnsi="Times New Roman" w:eastAsia="新宋体"/>
          <w:sz w:val="24"/>
          <w:highlight w:val="none"/>
          <w:lang w:val="en-US" w:eastAsia="zh-CN"/>
        </w:rPr>
        <w:t xml:space="preserve">及机械作业场地处理、施工用电等</w:t>
      </w:r>
      <w:r>
        <w:rPr>
          <w:rFonts w:hint="eastAsia" w:ascii="Times New Roman" w:hAnsi="Times New Roman" w:eastAsia="新宋体"/>
          <w:sz w:val="24"/>
          <w:highlight w:val="none"/>
        </w:rPr>
        <w:t xml:space="preserve">，</w:t>
      </w:r>
      <w:r>
        <w:rPr>
          <w:rFonts w:hint="eastAsia" w:ascii="Times New Roman" w:hAnsi="Times New Roman" w:eastAsia="新宋体"/>
          <w:sz w:val="24"/>
          <w:highlight w:val="none"/>
          <w:lang w:val="en-US" w:eastAsia="zh-CN"/>
        </w:rPr>
        <w:t xml:space="preserve">不论清单项目物征是否描述相关内容，</w:t>
      </w:r>
      <w:r>
        <w:rPr>
          <w:rFonts w:hint="eastAsia" w:ascii="Times New Roman" w:hAnsi="Times New Roman" w:eastAsia="新宋体"/>
          <w:sz w:val="24"/>
          <w:highlight w:val="none"/>
        </w:rPr>
        <w:t xml:space="preserve">投标人自行考虑机械的投入数量、规格</w:t>
      </w:r>
      <w:r>
        <w:rPr>
          <w:rFonts w:hint="eastAsia" w:ascii="Times New Roman" w:hAnsi="Times New Roman" w:eastAsia="新宋体"/>
          <w:sz w:val="24"/>
          <w:highlight w:val="none"/>
          <w:lang w:val="en-US" w:eastAsia="zh-CN"/>
        </w:rPr>
        <w:t xml:space="preserve">及场地处理</w:t>
      </w:r>
      <w:r>
        <w:rPr>
          <w:rFonts w:hint="eastAsia" w:ascii="Times New Roman" w:hAnsi="Times New Roman" w:eastAsia="新宋体"/>
          <w:sz w:val="24"/>
          <w:highlight w:val="none"/>
        </w:rPr>
        <w:t xml:space="preserve">等</w:t>
      </w:r>
      <w:r>
        <w:rPr>
          <w:rFonts w:hint="eastAsia" w:ascii="Times New Roman" w:hAnsi="Times New Roman" w:eastAsia="新宋体"/>
          <w:sz w:val="24"/>
          <w:highlight w:val="none"/>
          <w:lang w:val="en-US" w:eastAsia="zh-CN"/>
        </w:rPr>
        <w:t xml:space="preserve">相关费用，视含在投标报价中</w:t>
      </w:r>
      <w:r>
        <w:rPr>
          <w:rFonts w:hint="eastAsia" w:ascii="Times New Roman" w:hAnsi="Times New Roman" w:eastAsia="新宋体"/>
          <w:sz w:val="24"/>
          <w:highlight w:val="none"/>
        </w:rPr>
        <w:t xml:space="preserve">；</w:t>
      </w:r>
      <w:r>
        <w:rPr>
          <w:rFonts w:hint="eastAsia" w:ascii="Times New Roman" w:hAnsi="Times New Roman" w:eastAsia="新宋体"/>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bCs/>
          <w:sz w:val="24"/>
          <w:highlight w:val="none"/>
          <w:lang w:eastAsia="zh-CN"/>
        </w:rPr>
      </w:pPr>
      <w:r>
        <w:rPr>
          <w:rFonts w:hint="eastAsia" w:ascii="Times New Roman" w:hAnsi="Times New Roman"/>
          <w:bCs/>
          <w:sz w:val="24"/>
          <w:highlight w:val="none"/>
        </w:rPr>
        <w:t xml:space="preserve">5.</w:t>
      </w:r>
      <w:r>
        <w:rPr>
          <w:rFonts w:hint="eastAsia" w:ascii="Times New Roman" w:hAnsi="Times New Roman"/>
          <w:bCs/>
          <w:sz w:val="24"/>
          <w:highlight w:val="none"/>
          <w:lang w:val="en-US" w:eastAsia="zh-CN"/>
        </w:rPr>
        <w:t xml:space="preserve">4.2</w:t>
      </w:r>
      <w:r>
        <w:rPr>
          <w:rFonts w:hint="eastAsia" w:ascii="Times New Roman" w:hAnsi="Times New Roman"/>
          <w:bCs/>
          <w:sz w:val="24"/>
          <w:highlight w:val="none"/>
        </w:rPr>
        <w:t xml:space="preserve">投标人</w:t>
      </w:r>
      <w:r>
        <w:rPr>
          <w:rFonts w:hint="eastAsia" w:ascii="Times New Roman" w:hAnsi="Times New Roman"/>
          <w:bCs/>
          <w:sz w:val="24"/>
          <w:highlight w:val="none"/>
          <w:lang w:val="en-US" w:eastAsia="zh-CN"/>
        </w:rPr>
        <w:t xml:space="preserve">依据招标人提供的资料及现场情况</w:t>
      </w:r>
      <w:r>
        <w:rPr>
          <w:rFonts w:hint="eastAsia" w:ascii="Times New Roman" w:hAnsi="Times New Roman"/>
          <w:bCs/>
          <w:sz w:val="24"/>
          <w:highlight w:val="none"/>
        </w:rPr>
        <w:t xml:space="preserve">，</w:t>
      </w:r>
      <w:r>
        <w:rPr>
          <w:rFonts w:hint="eastAsia" w:ascii="Times New Roman" w:hAnsi="Times New Roman"/>
          <w:bCs/>
          <w:sz w:val="24"/>
          <w:highlight w:val="none"/>
          <w:lang w:val="en-US" w:eastAsia="zh-CN"/>
        </w:rPr>
        <w:t xml:space="preserve">及满足规范要求的</w:t>
      </w:r>
      <w:r>
        <w:rPr>
          <w:rFonts w:hint="eastAsia" w:ascii="Times New Roman" w:hAnsi="Times New Roman"/>
          <w:bCs/>
          <w:sz w:val="24"/>
          <w:highlight w:val="none"/>
        </w:rPr>
        <w:t xml:space="preserve">施工组织设计</w:t>
      </w:r>
      <w:r>
        <w:rPr>
          <w:rFonts w:hint="eastAsia" w:ascii="Times New Roman" w:hAnsi="Times New Roman"/>
          <w:bCs/>
          <w:sz w:val="24"/>
          <w:highlight w:val="none"/>
          <w:lang w:eastAsia="zh-CN"/>
        </w:rPr>
        <w:t xml:space="preserve">，</w:t>
      </w:r>
      <w:r>
        <w:rPr>
          <w:rFonts w:hint="eastAsia" w:ascii="Times New Roman" w:hAnsi="Times New Roman"/>
          <w:bCs/>
          <w:sz w:val="24"/>
          <w:highlight w:val="none"/>
        </w:rPr>
        <w:t xml:space="preserve">可对清单已列措施项目</w:t>
      </w:r>
      <w:r>
        <w:rPr>
          <w:rFonts w:hint="eastAsia" w:ascii="Times New Roman" w:hAnsi="Times New Roman"/>
          <w:bCs/>
          <w:sz w:val="24"/>
          <w:highlight w:val="none"/>
          <w:lang w:val="en-US" w:eastAsia="zh-CN"/>
        </w:rPr>
        <w:t xml:space="preserve">所涉及的施工内容</w:t>
      </w:r>
      <w:r>
        <w:rPr>
          <w:rFonts w:hint="eastAsia" w:ascii="Times New Roman" w:hAnsi="Times New Roman"/>
          <w:bCs/>
          <w:sz w:val="24"/>
          <w:highlight w:val="none"/>
        </w:rPr>
        <w:t xml:space="preserve">进行增补</w:t>
      </w:r>
      <w:r>
        <w:rPr>
          <w:rFonts w:hint="eastAsia" w:ascii="Times New Roman" w:hAnsi="Times New Roman"/>
          <w:bCs/>
          <w:sz w:val="24"/>
          <w:highlight w:val="none"/>
          <w:lang w:eastAsia="zh-CN"/>
        </w:rPr>
        <w:t xml:space="preserve">，</w:t>
      </w:r>
      <w:r>
        <w:rPr>
          <w:rFonts w:hint="eastAsia" w:ascii="Times New Roman" w:hAnsi="Times New Roman"/>
          <w:bCs/>
          <w:sz w:val="24"/>
          <w:highlight w:val="none"/>
          <w:lang w:val="en-US" w:eastAsia="zh-CN"/>
        </w:rPr>
        <w:t xml:space="preserve">并将相关费用考虑到投标报价中</w:t>
      </w:r>
      <w:r>
        <w:rPr>
          <w:rFonts w:hint="eastAsia" w:ascii="Times New Roman" w:hAnsi="Times New Roman"/>
          <w:bCs/>
          <w:sz w:val="24"/>
          <w:highlight w:val="none"/>
        </w:rPr>
        <w:t xml:space="preserve">；结算时，除工程变更引起的施工方案改变外，不得以措施项目清单漏项为由要求新增措施项目</w:t>
      </w:r>
      <w:r>
        <w:rPr>
          <w:rFonts w:hint="eastAsia" w:ascii="Times New Roman" w:hAnsi="Times New Roman"/>
          <w:bCs/>
          <w:sz w:val="24"/>
          <w:highlight w:val="none"/>
          <w:lang w:eastAsia="zh-CN"/>
        </w:rPr>
        <w:t xml:space="preserve">。</w:t>
      </w:r>
      <w:r>
        <w:rPr>
          <w:rFonts w:hint="eastAsia" w:ascii="Times New Roman" w:hAnsi="Times New Roman" w:eastAsia="宋体"/>
          <w:bCs/>
          <w:sz w:val="24"/>
          <w:highlight w:val="none"/>
          <w:lang w:eastAsia="zh-CN"/>
        </w:rPr>
      </w:r>
      <w:r/>
    </w:p>
    <w:p>
      <w:pPr>
        <w:pStyle w:val="942"/>
        <w:ind w:right="0" w:firstLine="480"/>
        <w:jc w:val="both"/>
        <w:keepLines w:val="0"/>
        <w:keepNext w:val="0"/>
        <w:pageBreakBefore w:val="0"/>
        <w:spacing w:line="360" w:lineRule="auto"/>
        <w:widowControl w:val="off"/>
        <w:rPr>
          <w:rFonts w:hint="eastAsia" w:ascii="Times New Roman" w:hAnsi="Times New Roman" w:eastAsia="新宋体" w:cs="Times New Roman"/>
          <w:sz w:val="24"/>
          <w:highlight w:val="none"/>
        </w:rPr>
      </w:pPr>
      <w:r>
        <w:rPr>
          <w:rFonts w:hint="eastAsia" w:ascii="Times New Roman" w:hAnsi="Times New Roman" w:cs="宋体"/>
          <w:sz w:val="24"/>
          <w:highlight w:val="none"/>
        </w:rPr>
        <w:t xml:space="preserve">5.</w:t>
      </w:r>
      <w:r>
        <w:rPr>
          <w:rFonts w:hint="eastAsia" w:ascii="Times New Roman" w:hAnsi="Times New Roman" w:cs="宋体"/>
          <w:sz w:val="24"/>
          <w:highlight w:val="none"/>
          <w:lang w:val="en-US" w:eastAsia="zh-CN"/>
        </w:rPr>
        <w:t xml:space="preserve">5 </w:t>
      </w:r>
      <w:r>
        <w:rPr>
          <w:rFonts w:hint="eastAsia" w:ascii="Times New Roman" w:hAnsi="Times New Roman" w:cs="宋体"/>
          <w:sz w:val="24"/>
          <w:highlight w:val="none"/>
        </w:rPr>
        <w:t xml:space="preserve">本工程</w:t>
      </w:r>
      <w:r>
        <w:rPr>
          <w:rFonts w:hint="eastAsia" w:ascii="Times New Roman" w:hAnsi="Times New Roman" w:cs="宋体"/>
          <w:sz w:val="24"/>
          <w:highlight w:val="none"/>
          <w:lang w:val="en-US" w:eastAsia="zh-CN"/>
        </w:rPr>
        <w:t xml:space="preserve">总</w:t>
      </w:r>
      <w:r>
        <w:rPr>
          <w:rFonts w:hint="eastAsia" w:ascii="Times New Roman" w:hAnsi="Times New Roman" w:cs="宋体"/>
          <w:sz w:val="24"/>
          <w:highlight w:val="none"/>
        </w:rPr>
        <w:t xml:space="preserve">价措施项目：</w:t>
      </w:r>
      <w:r>
        <w:rPr>
          <w:rFonts w:hint="eastAsia" w:ascii="Times New Roman" w:hAnsi="Times New Roman" w:cs="宋体"/>
          <w:sz w:val="24"/>
          <w:highlight w:val="none"/>
          <w:lang w:val="en-US" w:eastAsia="zh-CN"/>
        </w:rPr>
        <w:t xml:space="preserve">除不可竞争的项目费率不得调整外，</w:t>
      </w:r>
      <w:r>
        <w:rPr>
          <w:rFonts w:hint="eastAsia" w:ascii="Times New Roman" w:hAnsi="Times New Roman" w:eastAsia="新宋体" w:cs="Times New Roman"/>
          <w:sz w:val="24"/>
          <w:highlight w:val="none"/>
        </w:rPr>
        <w:t xml:space="preserve">总价措施项目清单中</w:t>
      </w:r>
      <w:r>
        <w:rPr>
          <w:rFonts w:hint="eastAsia" w:ascii="Times New Roman" w:hAnsi="Times New Roman" w:eastAsia="新宋体" w:cs="Times New Roman"/>
          <w:sz w:val="24"/>
          <w:highlight w:val="none"/>
          <w:lang w:val="en-US" w:eastAsia="zh-CN"/>
        </w:rPr>
        <w:t xml:space="preserve">项目及</w:t>
      </w:r>
      <w:r>
        <w:rPr>
          <w:rFonts w:hint="eastAsia" w:ascii="Times New Roman" w:hAnsi="Times New Roman" w:eastAsia="新宋体" w:cs="Times New Roman"/>
          <w:sz w:val="24"/>
          <w:highlight w:val="none"/>
        </w:rPr>
        <w:t xml:space="preserve">相关费率取值</w:t>
      </w:r>
      <w:r>
        <w:rPr>
          <w:rFonts w:hint="eastAsia" w:ascii="Times New Roman" w:hAnsi="Times New Roman" w:eastAsia="新宋体" w:cs="Times New Roman"/>
          <w:sz w:val="24"/>
          <w:highlight w:val="none"/>
          <w:lang w:eastAsia="zh-CN"/>
        </w:rPr>
        <w:t xml:space="preserve">，</w:t>
      </w:r>
      <w:r>
        <w:rPr>
          <w:rFonts w:hint="eastAsia" w:ascii="Times New Roman" w:hAnsi="Times New Roman" w:cs="宋体"/>
          <w:sz w:val="24"/>
          <w:highlight w:val="none"/>
          <w:lang w:val="en-US" w:eastAsia="zh-CN"/>
        </w:rPr>
        <w:t xml:space="preserve">投标人自行考虑</w:t>
      </w:r>
      <w:r>
        <w:rPr>
          <w:rFonts w:hint="eastAsia" w:ascii="Times New Roman" w:hAnsi="Times New Roman" w:eastAsia="新宋体" w:cs="Times New Roman"/>
          <w:sz w:val="24"/>
          <w:highlight w:val="none"/>
        </w:rPr>
        <w:t xml:space="preserve">。</w:t>
      </w:r>
      <w:r>
        <w:rPr>
          <w:rFonts w:hint="eastAsia" w:ascii="Times New Roman" w:hAnsi="Times New Roman" w:eastAsia="新宋体" w:cs="Times New Roman"/>
          <w:sz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sz w:val="24"/>
          <w:highlight w:val="none"/>
          <w:lang w:eastAsia="zh-CN"/>
        </w:rPr>
      </w:pPr>
      <w:r>
        <w:rPr>
          <w:rFonts w:hint="eastAsia" w:ascii="Times New Roman" w:hAnsi="Times New Roman" w:eastAsia="宋体" w:cs="宋体"/>
          <w:sz w:val="24"/>
          <w:highlight w:val="none"/>
        </w:rPr>
        <w:t xml:space="preserve">5.</w:t>
      </w:r>
      <w:r>
        <w:rPr>
          <w:rFonts w:hint="eastAsia" w:ascii="Times New Roman" w:hAnsi="Times New Roman" w:eastAsia="宋体" w:cs="宋体"/>
          <w:sz w:val="24"/>
          <w:highlight w:val="none"/>
          <w:lang w:val="en-US" w:eastAsia="zh-CN"/>
        </w:rPr>
        <w:t xml:space="preserve">6 </w:t>
      </w:r>
      <w:r>
        <w:rPr>
          <w:rFonts w:hint="eastAsia" w:ascii="Times New Roman" w:hAnsi="Times New Roman" w:eastAsia="宋体" w:cs="宋体"/>
          <w:sz w:val="24"/>
          <w:highlight w:val="none"/>
        </w:rPr>
        <w:t xml:space="preserve">本工程的施工用水、用电按定额计取，施工中施工方装表计量，相关费用视含投标价中</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lang w:eastAsia="zh-CN"/>
        </w:rPr>
      </w:r>
      <w:r/>
    </w:p>
    <w:p>
      <w:pPr>
        <w:pStyle w:val="942"/>
        <w:ind w:right="0" w:firstLine="480"/>
        <w:jc w:val="both"/>
        <w:keepLines w:val="0"/>
        <w:keepNext w:val="0"/>
        <w:pageBreakBefore w:val="0"/>
        <w:spacing w:line="360" w:lineRule="auto"/>
        <w:widowControl w:val="off"/>
        <w:rPr>
          <w:rFonts w:ascii="Times New Roman" w:hAnsi="Times New Roman" w:eastAsia="宋体" w:cs="宋体"/>
          <w:sz w:val="24"/>
          <w:highlight w:val="none"/>
          <w:lang w:val="en-US" w:eastAsia="zh-CN"/>
        </w:rPr>
      </w:pPr>
      <w:r>
        <w:rPr>
          <w:rFonts w:hint="eastAsia" w:ascii="Times New Roman" w:hAnsi="Times New Roman" w:eastAsia="宋体" w:cs="宋体"/>
          <w:sz w:val="24"/>
          <w:highlight w:val="none"/>
        </w:rPr>
        <w:t xml:space="preserve">5.</w:t>
      </w:r>
      <w:r>
        <w:rPr>
          <w:rFonts w:hint="eastAsia" w:ascii="Times New Roman" w:hAnsi="Times New Roman" w:eastAsia="宋体" w:cs="宋体"/>
          <w:sz w:val="24"/>
          <w:highlight w:val="none"/>
          <w:lang w:val="en-US" w:eastAsia="zh-CN"/>
        </w:rPr>
        <w:t xml:space="preserve">7 </w:t>
      </w:r>
      <w:r>
        <w:rPr>
          <w:rFonts w:hint="eastAsia" w:ascii="Times New Roman" w:hAnsi="Times New Roman" w:eastAsia="宋体" w:cs="宋体"/>
          <w:sz w:val="24"/>
          <w:highlight w:val="none"/>
        </w:rPr>
        <w:t xml:space="preserve">本工程采用一般计税方式，规费、税金按现行政策执行</w:t>
      </w:r>
      <w:r>
        <w:rPr>
          <w:rFonts w:hint="eastAsia" w:ascii="Times New Roman" w:hAnsi="Times New Roman" w:eastAsia="宋体" w:cs="宋体"/>
          <w:sz w:val="24"/>
          <w:highlight w:val="none"/>
          <w:lang w:eastAsia="zh-CN"/>
        </w:rPr>
        <w:t xml:space="preserve">，</w:t>
      </w:r>
      <w:r>
        <w:rPr>
          <w:rFonts w:hint="eastAsia" w:ascii="Times New Roman" w:hAnsi="Times New Roman" w:eastAsia="宋体" w:cs="宋体"/>
          <w:sz w:val="24"/>
          <w:highlight w:val="none"/>
          <w:lang w:val="en-US" w:eastAsia="zh-CN"/>
        </w:rPr>
        <w:t xml:space="preserve">税率为9%。</w:t>
      </w:r>
      <w:r>
        <w:rPr>
          <w:rFonts w:ascii="Times New Roman" w:hAnsi="Times New Roman" w:eastAsia="宋体" w:cs="宋体"/>
          <w:sz w:val="24"/>
          <w:highlight w:val="none"/>
          <w:lang w:val="en-US" w:eastAsia="zh-CN"/>
        </w:rPr>
      </w:r>
      <w:r/>
    </w:p>
    <w:p>
      <w:pPr>
        <w:pStyle w:val="942"/>
        <w:ind w:right="210"/>
        <w:jc w:val="both"/>
        <w:keepLines w:val="0"/>
        <w:keepNext w:val="0"/>
        <w:pageBreakBefore w:val="0"/>
        <w:spacing w:line="360" w:lineRule="auto"/>
        <w:rPr>
          <w:rFonts w:hint="eastAsia" w:ascii="Times New Roman" w:hAnsi="Times New Roman" w:eastAsia="宋体" w:cs="宋体"/>
          <w:b/>
          <w:sz w:val="24"/>
          <w:highlight w:val="none"/>
        </w:rPr>
      </w:pPr>
      <w:r/>
      <w:bookmarkEnd w:id="295"/>
      <w:r>
        <w:rPr>
          <w:rFonts w:hint="eastAsia" w:ascii="Times New Roman" w:hAnsi="Times New Roman" w:eastAsia="宋体" w:cs="宋体"/>
          <w:b/>
          <w:sz w:val="24"/>
          <w:highlight w:val="none"/>
          <w:lang w:val="en-US" w:eastAsia="zh-CN"/>
        </w:rPr>
        <w:t xml:space="preserve">六、</w:t>
      </w:r>
      <w:r>
        <w:rPr>
          <w:rFonts w:hint="eastAsia" w:ascii="Times New Roman" w:hAnsi="Times New Roman" w:eastAsia="宋体" w:cs="宋体"/>
          <w:b/>
          <w:sz w:val="24"/>
          <w:highlight w:val="none"/>
        </w:rPr>
        <w:t xml:space="preserve">报价方式</w:t>
      </w:r>
      <w:r>
        <w:rPr>
          <w:rFonts w:hint="eastAsia" w:ascii="Times New Roman" w:hAnsi="Times New Roman" w:eastAsia="宋体" w:cs="宋体"/>
          <w:b/>
          <w:sz w:val="24"/>
          <w:highlight w:val="none"/>
        </w:rPr>
      </w:r>
      <w:r/>
    </w:p>
    <w:p>
      <w:pPr>
        <w:pStyle w:val="942"/>
        <w:ind w:right="210" w:firstLine="482"/>
        <w:jc w:val="both"/>
        <w:keepLines w:val="0"/>
        <w:keepNext w:val="0"/>
        <w:pageBreakBefore w:val="0"/>
        <w:spacing w:line="360" w:lineRule="auto"/>
        <w:rPr>
          <w:rFonts w:hint="eastAsia" w:ascii="Times New Roman" w:hAnsi="Times New Roman" w:eastAsia="宋体" w:cs="宋体"/>
          <w:sz w:val="24"/>
          <w:highlight w:val="none"/>
        </w:rPr>
      </w:pPr>
      <w:r>
        <w:rPr>
          <w:rFonts w:hint="eastAsia" w:ascii="Times New Roman" w:hAnsi="Times New Roman" w:eastAsia="宋体" w:cs="宋体"/>
          <w:b/>
          <w:sz w:val="24"/>
          <w:highlight w:val="none"/>
        </w:rPr>
        <w:t xml:space="preserve">本项目</w:t>
      </w:r>
      <w:r>
        <w:rPr>
          <w:rFonts w:hint="eastAsia" w:ascii="Times New Roman" w:hAnsi="Times New Roman" w:eastAsia="宋体" w:cs="宋体"/>
          <w:b/>
          <w:sz w:val="24"/>
          <w:highlight w:val="none"/>
          <w:lang w:val="en-US" w:eastAsia="zh-CN"/>
        </w:rPr>
        <w:t xml:space="preserve">工程量</w:t>
      </w:r>
      <w:r>
        <w:rPr>
          <w:rFonts w:hint="eastAsia" w:ascii="Times New Roman" w:hAnsi="Times New Roman" w:eastAsia="宋体" w:cs="宋体"/>
          <w:b/>
          <w:sz w:val="24"/>
          <w:highlight w:val="none"/>
        </w:rPr>
        <w:t xml:space="preserve">清单中列明项目名称及内容的，报价为</w:t>
      </w:r>
      <w:r>
        <w:rPr>
          <w:rFonts w:hint="eastAsia" w:ascii="Times New Roman" w:hAnsi="Times New Roman" w:eastAsia="宋体" w:cs="宋体"/>
          <w:b/>
          <w:sz w:val="24"/>
          <w:highlight w:val="none"/>
          <w:u w:val="single"/>
        </w:rPr>
        <w:t xml:space="preserve">固定单价</w:t>
      </w:r>
      <w:r>
        <w:rPr>
          <w:rFonts w:hint="eastAsia" w:ascii="Times New Roman" w:hAnsi="Times New Roman" w:eastAsia="宋体" w:cs="宋体"/>
          <w:b/>
          <w:sz w:val="24"/>
          <w:highlight w:val="none"/>
          <w:u w:val="single"/>
          <w:lang w:eastAsia="zh-CN"/>
        </w:rPr>
        <w:t xml:space="preserve">，</w:t>
      </w:r>
      <w:r>
        <w:rPr>
          <w:rFonts w:hint="eastAsia" w:ascii="Times New Roman" w:hAnsi="Times New Roman" w:eastAsia="宋体" w:cs="宋体"/>
          <w:b/>
          <w:sz w:val="24"/>
          <w:highlight w:val="none"/>
          <w:u w:val="single"/>
          <w:lang w:val="en-US" w:eastAsia="zh-CN"/>
        </w:rPr>
        <w:t xml:space="preserve">工程量据实结算</w:t>
      </w:r>
      <w:r>
        <w:rPr>
          <w:rFonts w:hint="eastAsia" w:ascii="Times New Roman" w:hAnsi="Times New Roman" w:eastAsia="宋体" w:cs="宋体"/>
          <w:b/>
          <w:sz w:val="24"/>
          <w:highlight w:val="none"/>
          <w:lang w:eastAsia="zh-CN"/>
        </w:rPr>
        <w:t xml:space="preserve">。</w:t>
      </w:r>
      <w:r>
        <w:rPr>
          <w:rFonts w:hint="eastAsia" w:ascii="Times New Roman" w:hAnsi="Times New Roman" w:eastAsia="宋体" w:cs="宋体"/>
          <w:sz w:val="24"/>
          <w:highlight w:val="none"/>
          <w:lang w:val="en-US" w:eastAsia="zh-CN"/>
        </w:rPr>
        <w:t xml:space="preserve">投标</w:t>
      </w:r>
      <w:r>
        <w:rPr>
          <w:rFonts w:hint="eastAsia" w:ascii="Times New Roman" w:hAnsi="Times New Roman" w:eastAsia="宋体" w:cs="宋体"/>
          <w:sz w:val="24"/>
          <w:highlight w:val="none"/>
        </w:rPr>
        <w:t xml:space="preserve">报价应包括</w:t>
      </w:r>
      <w:r>
        <w:rPr>
          <w:rFonts w:hint="eastAsia" w:ascii="Times New Roman" w:hAnsi="Times New Roman" w:eastAsia="宋体" w:cs="宋体"/>
          <w:sz w:val="24"/>
          <w:highlight w:val="none"/>
          <w:lang w:val="en-US" w:eastAsia="zh-CN"/>
        </w:rPr>
        <w:t xml:space="preserve">磋商</w:t>
      </w:r>
      <w:r>
        <w:rPr>
          <w:rFonts w:hint="eastAsia" w:ascii="Times New Roman" w:hAnsi="Times New Roman" w:eastAsia="宋体" w:cs="宋体"/>
          <w:sz w:val="24"/>
          <w:highlight w:val="none"/>
        </w:rPr>
        <w:t xml:space="preserve">文件所确定的采购范围相应服务的提供、人员（包括工资和补贴）、</w:t>
      </w:r>
      <w:r>
        <w:rPr>
          <w:rFonts w:hint="eastAsia" w:ascii="Times New Roman" w:hAnsi="Times New Roman" w:eastAsia="宋体" w:cs="宋体"/>
          <w:sz w:val="24"/>
          <w:highlight w:val="none"/>
          <w:lang w:val="en-US" w:eastAsia="zh-CN"/>
        </w:rPr>
        <w:t xml:space="preserve">材料费、机械费、</w:t>
      </w:r>
      <w:r>
        <w:rPr>
          <w:rFonts w:hint="eastAsia" w:ascii="Times New Roman" w:hAnsi="Times New Roman" w:eastAsia="宋体" w:cs="宋体"/>
          <w:sz w:val="24"/>
          <w:highlight w:val="none"/>
        </w:rPr>
        <w:t xml:space="preserve">办公场所及设施、保险、劳保、管理、各种税费、利润、税金、政策性文件规定及合同包含的所有风险、责任等各项应有费用，以及为完成该项项目所涉及到的一切相关费用，采购人不再支付其他任何费用。</w:t>
      </w:r>
      <w:r>
        <w:rPr>
          <w:rFonts w:hint="eastAsia" w:ascii="Times New Roman" w:hAnsi="Times New Roman" w:eastAsia="宋体" w:cs="宋体"/>
          <w:sz w:val="24"/>
          <w:highlight w:val="none"/>
        </w:rPr>
      </w:r>
      <w:r/>
    </w:p>
    <w:p>
      <w:pPr>
        <w:pStyle w:val="942"/>
        <w:ind w:right="210" w:firstLine="480"/>
        <w:jc w:val="both"/>
        <w:keepLines w:val="0"/>
        <w:keepNext w:val="0"/>
        <w:pageBreakBefore w:val="0"/>
        <w:spacing w:line="360" w:lineRule="auto"/>
        <w:rPr>
          <w:rFonts w:hint="eastAsia" w:ascii="Times New Roman" w:hAnsi="Times New Roman" w:eastAsia="宋体" w:cs="宋体"/>
          <w:sz w:val="24"/>
          <w:highlight w:val="none"/>
        </w:rPr>
      </w:pPr>
      <w:r>
        <w:rPr>
          <w:rFonts w:hint="eastAsia" w:ascii="Times New Roman" w:hAnsi="Times New Roman" w:eastAsia="宋体" w:cs="宋体"/>
          <w:sz w:val="24"/>
          <w:highlight w:val="none"/>
        </w:rPr>
        <w:t xml:space="preserve">报价货币为人民币，评审时以人民币为准。</w:t>
      </w:r>
      <w:r>
        <w:rPr>
          <w:rFonts w:hint="eastAsia" w:ascii="Times New Roman" w:hAnsi="Times New Roman" w:eastAsia="宋体" w:cs="宋体"/>
          <w:sz w:val="24"/>
          <w:highlight w:val="none"/>
        </w:rPr>
      </w:r>
      <w:r/>
    </w:p>
    <w:p>
      <w:pPr>
        <w:pStyle w:val="942"/>
        <w:ind w:right="210"/>
        <w:jc w:val="both"/>
        <w:keepLines w:val="0"/>
        <w:keepNext w:val="0"/>
        <w:pageBreakBefore w:val="0"/>
        <w:spacing w:line="360" w:lineRule="auto"/>
        <w:rPr>
          <w:rFonts w:ascii="Times New Roman" w:hAnsi="Times New Roman" w:eastAsia="宋体" w:cs="宋体"/>
          <w:b/>
          <w:sz w:val="24"/>
          <w:highlight w:val="none"/>
          <w:lang w:val="en-US" w:eastAsia="zh-CN"/>
        </w:rPr>
      </w:pPr>
      <w:r>
        <w:rPr>
          <w:rFonts w:hint="eastAsia" w:ascii="Times New Roman" w:hAnsi="Times New Roman" w:eastAsia="宋体" w:cs="宋体"/>
          <w:b/>
          <w:sz w:val="24"/>
          <w:highlight w:val="none"/>
          <w:lang w:val="en-US" w:eastAsia="zh-CN"/>
        </w:rPr>
        <w:t xml:space="preserve">七、单项最高限价（或招标控制价）</w:t>
      </w:r>
      <w:r>
        <w:rPr>
          <w:rFonts w:ascii="Times New Roman" w:hAnsi="Times New Roman" w:eastAsia="宋体" w:cs="宋体"/>
          <w:b/>
          <w:sz w:val="24"/>
          <w:highlight w:val="none"/>
          <w:lang w:val="en-US" w:eastAsia="zh-CN"/>
        </w:rPr>
      </w:r>
      <w:r/>
    </w:p>
    <w:tbl>
      <w:tblPr>
        <w:tblW w:w="5294"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698"/>
        <w:gridCol w:w="700"/>
        <w:gridCol w:w="3833"/>
        <w:gridCol w:w="1184"/>
        <w:gridCol w:w="1180"/>
        <w:gridCol w:w="1637"/>
      </w:tblGrid>
      <w:tr>
        <w:trPr>
          <w:trHeight w:val="312"/>
        </w:trPr>
        <w:tc>
          <w:tcPr>
            <w:tcW w:w="378" w:type="dxa"/>
            <w:vAlign w:val="center"/>
            <w:vMerge w:val="restart"/>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序号</w:t>
            </w:r>
            <w:r>
              <w:rPr>
                <w:rFonts w:hint="eastAsia" w:ascii="Times New Roman" w:hAnsi="Times New Roman" w:eastAsia="宋体" w:cs="宋体"/>
                <w:b/>
                <w:bCs/>
                <w:i w:val="0"/>
                <w:iCs w:val="0"/>
                <w:color w:val="000000"/>
                <w:sz w:val="24"/>
                <w:szCs w:val="24"/>
                <w:highlight w:val="none"/>
                <w:u w:val="none"/>
              </w:rPr>
            </w:r>
            <w:r/>
          </w:p>
        </w:tc>
        <w:tc>
          <w:tcPr>
            <w:tcW w:w="379" w:type="dxa"/>
            <w:vAlign w:val="center"/>
            <w:vMerge w:val="restart"/>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项次</w:t>
            </w:r>
            <w:r>
              <w:rPr>
                <w:rFonts w:hint="eastAsia" w:ascii="Times New Roman" w:hAnsi="Times New Roman" w:eastAsia="宋体" w:cs="宋体"/>
                <w:b/>
                <w:bCs/>
                <w:i w:val="0"/>
                <w:iCs w:val="0"/>
                <w:color w:val="000000"/>
                <w:sz w:val="24"/>
                <w:szCs w:val="24"/>
                <w:highlight w:val="none"/>
                <w:u w:val="none"/>
              </w:rPr>
            </w:r>
            <w:r/>
          </w:p>
        </w:tc>
        <w:tc>
          <w:tcPr>
            <w:tcW w:w="2075" w:type="dxa"/>
            <w:vAlign w:val="center"/>
            <w:vMerge w:val="restart"/>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项目名称</w:t>
            </w:r>
            <w:r>
              <w:rPr>
                <w:rFonts w:hint="eastAsia" w:ascii="Times New Roman" w:hAnsi="Times New Roman" w:eastAsia="宋体" w:cs="宋体"/>
                <w:b/>
                <w:bCs/>
                <w:i w:val="0"/>
                <w:iCs w:val="0"/>
                <w:color w:val="000000"/>
                <w:sz w:val="24"/>
                <w:szCs w:val="24"/>
                <w:highlight w:val="none"/>
                <w:u w:val="none"/>
              </w:rPr>
            </w:r>
            <w:r/>
          </w:p>
        </w:tc>
        <w:tc>
          <w:tcPr>
            <w:tcW w:w="641" w:type="dxa"/>
            <w:vAlign w:val="center"/>
            <w:vMerge w:val="restart"/>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计量单位</w:t>
            </w:r>
            <w:r>
              <w:rPr>
                <w:rFonts w:hint="eastAsia" w:ascii="Times New Roman" w:hAnsi="Times New Roman" w:eastAsia="宋体" w:cs="宋体"/>
                <w:b/>
                <w:bCs/>
                <w:i w:val="0"/>
                <w:iCs w:val="0"/>
                <w:color w:val="000000"/>
                <w:sz w:val="24"/>
                <w:szCs w:val="24"/>
                <w:highlight w:val="none"/>
                <w:u w:val="none"/>
              </w:rPr>
            </w:r>
            <w:r/>
          </w:p>
        </w:tc>
        <w:tc>
          <w:tcPr>
            <w:tcW w:w="639" w:type="dxa"/>
            <w:vAlign w:val="center"/>
            <w:vMerge w:val="restart"/>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工程数量</w:t>
            </w:r>
            <w:r>
              <w:rPr>
                <w:rFonts w:hint="eastAsia" w:ascii="Times New Roman" w:hAnsi="Times New Roman" w:eastAsia="宋体" w:cs="宋体"/>
                <w:b/>
                <w:bCs/>
                <w:i w:val="0"/>
                <w:iCs w:val="0"/>
                <w:color w:val="000000"/>
                <w:sz w:val="24"/>
                <w:szCs w:val="24"/>
                <w:highlight w:val="none"/>
                <w:u w:val="none"/>
              </w:rPr>
            </w:r>
            <w:r/>
          </w:p>
        </w:tc>
        <w:tc>
          <w:tcPr>
            <w:tcW w:w="886" w:type="dxa"/>
            <w:vAlign w:val="center"/>
            <w:vMerge w:val="restart"/>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全费用单价（元）</w:t>
            </w:r>
            <w:r>
              <w:rPr>
                <w:rFonts w:hint="eastAsia" w:ascii="Times New Roman" w:hAnsi="Times New Roman" w:eastAsia="宋体" w:cs="宋体"/>
                <w:b/>
                <w:bCs/>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1</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土方、管道、基础、余方弃置</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r>
      <w:tr>
        <w:trPr>
          <w:trHeight w:val="730"/>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人工挖沟槽土方【人工挖沟、槽土方,三类土,深度2m以内】</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90.21</w:t>
            </w:r>
            <w:r>
              <w:rPr>
                <w:rFonts w:hint="eastAsia" w:ascii="Times New Roman" w:hAnsi="Times New Roman" w:eastAsia="宋体" w:cs="宋体"/>
                <w:i w:val="0"/>
                <w:iCs w:val="0"/>
                <w:color w:val="000000"/>
                <w:sz w:val="24"/>
                <w:szCs w:val="24"/>
                <w:highlight w:val="none"/>
                <w:u w:val="none"/>
              </w:rPr>
            </w:r>
            <w:r/>
          </w:p>
        </w:tc>
      </w:tr>
      <w:tr>
        <w:trPr>
          <w:trHeight w:val="55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人工回填方【槽、坑填土夯实;】</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23.42</w:t>
            </w:r>
            <w:r>
              <w:rPr>
                <w:rFonts w:hint="eastAsia" w:ascii="Times New Roman" w:hAnsi="Times New Roman" w:eastAsia="宋体" w:cs="宋体"/>
                <w:i w:val="0"/>
                <w:iCs w:val="0"/>
                <w:color w:val="000000"/>
                <w:sz w:val="24"/>
                <w:szCs w:val="24"/>
                <w:highlight w:val="none"/>
                <w:u w:val="none"/>
              </w:rPr>
            </w:r>
            <w:r/>
          </w:p>
        </w:tc>
      </w:tr>
      <w:tr>
        <w:trPr>
          <w:trHeight w:val="99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人机配合挖沟槽土方【挖沟、槽土方,三类土,深度2m以内，人机配合比1：9】</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13.92</w:t>
            </w:r>
            <w:r>
              <w:rPr>
                <w:rFonts w:hint="eastAsia" w:ascii="Times New Roman" w:hAnsi="Times New Roman" w:eastAsia="宋体" w:cs="宋体"/>
                <w:i w:val="0"/>
                <w:iCs w:val="0"/>
                <w:color w:val="000000"/>
                <w:sz w:val="24"/>
                <w:szCs w:val="24"/>
                <w:highlight w:val="none"/>
                <w:u w:val="none"/>
              </w:rPr>
            </w:r>
            <w:r/>
          </w:p>
        </w:tc>
      </w:tr>
      <w:tr>
        <w:trPr>
          <w:trHeight w:val="71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人机配合回填方【槽、坑填土夯实;】</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17.69</w:t>
            </w:r>
            <w:r>
              <w:rPr>
                <w:rFonts w:hint="eastAsia" w:ascii="Times New Roman" w:hAnsi="Times New Roman" w:eastAsia="宋体" w:cs="宋体"/>
                <w:i w:val="0"/>
                <w:iCs w:val="0"/>
                <w:color w:val="000000"/>
                <w:sz w:val="24"/>
                <w:szCs w:val="24"/>
                <w:highlight w:val="none"/>
                <w:u w:val="none"/>
              </w:rPr>
            </w:r>
            <w:r/>
          </w:p>
        </w:tc>
      </w:tr>
      <w:tr>
        <w:trPr>
          <w:trHeight w:val="131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人行道板下电缆沟开挖及恢复【宽0.5m，深0.55m（5cm道板+20cm混凝土+30cm两灰），C25砼恢复20CM】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m2</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307.33</w:t>
            </w:r>
            <w:r>
              <w:rPr>
                <w:rFonts w:hint="eastAsia" w:ascii="Times New Roman" w:hAnsi="Times New Roman" w:eastAsia="宋体" w:cs="宋体"/>
                <w:i w:val="0"/>
                <w:iCs w:val="0"/>
                <w:color w:val="000000"/>
                <w:sz w:val="24"/>
                <w:szCs w:val="24"/>
                <w:highlight w:val="none"/>
                <w:u w:val="none"/>
              </w:rPr>
            </w:r>
            <w:r/>
          </w:p>
        </w:tc>
      </w:tr>
      <w:tr>
        <w:trPr>
          <w:trHeight w:val="1657"/>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过路管电缆沟开挖及恢复【宽0.5m，深0.7m（10cm沥青+30cm混凝土+30cm两灰），C25砼恢复70CM;沥青层由道路施工单位恢复】</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m2</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558.48</w:t>
            </w:r>
            <w:r>
              <w:rPr>
                <w:rFonts w:hint="eastAsia" w:ascii="Times New Roman" w:hAnsi="Times New Roman" w:eastAsia="宋体" w:cs="宋体"/>
                <w:i w:val="0"/>
                <w:iCs w:val="0"/>
                <w:color w:val="000000"/>
                <w:sz w:val="24"/>
                <w:szCs w:val="24"/>
                <w:highlight w:val="none"/>
                <w:u w:val="none"/>
              </w:rPr>
            </w:r>
            <w:r/>
          </w:p>
        </w:tc>
      </w:tr>
      <w:tr>
        <w:trPr>
          <w:trHeight w:val="77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余方弃置【余土外运，堆场运距自行考虑,含垃圾处置费;】</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50.00</w:t>
            </w:r>
            <w:r>
              <w:rPr>
                <w:rFonts w:hint="eastAsia" w:ascii="Times New Roman" w:hAnsi="Times New Roman" w:eastAsia="宋体" w:cs="宋体"/>
                <w:i w:val="0"/>
                <w:iCs w:val="0"/>
                <w:color w:val="000000"/>
                <w:sz w:val="24"/>
                <w:szCs w:val="24"/>
                <w:highlight w:val="none"/>
                <w:u w:val="none"/>
              </w:rPr>
            </w:r>
            <w:r/>
          </w:p>
        </w:tc>
      </w:tr>
      <w:tr>
        <w:trPr>
          <w:trHeight w:val="81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PE75】</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79.32</w:t>
            </w:r>
            <w:r>
              <w:rPr>
                <w:rFonts w:hint="eastAsia" w:ascii="Times New Roman" w:hAnsi="Times New Roman" w:eastAsia="宋体" w:cs="宋体"/>
                <w:i w:val="0"/>
                <w:iCs w:val="0"/>
                <w:color w:val="000000"/>
                <w:sz w:val="24"/>
                <w:szCs w:val="24"/>
                <w:highlight w:val="none"/>
                <w:u w:val="none"/>
              </w:rPr>
            </w:r>
            <w:r/>
          </w:p>
        </w:tc>
      </w:tr>
      <w:tr>
        <w:trPr>
          <w:trHeight w:val="80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PE63】</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65.53</w:t>
            </w:r>
            <w:r>
              <w:rPr>
                <w:rFonts w:hint="eastAsia" w:ascii="Times New Roman" w:hAnsi="Times New Roman" w:eastAsia="宋体" w:cs="宋体"/>
                <w:i w:val="0"/>
                <w:iCs w:val="0"/>
                <w:color w:val="000000"/>
                <w:sz w:val="24"/>
                <w:szCs w:val="24"/>
                <w:highlight w:val="none"/>
                <w:u w:val="none"/>
              </w:rPr>
            </w:r>
            <w:r/>
          </w:p>
        </w:tc>
      </w:tr>
      <w:tr>
        <w:trPr>
          <w:trHeight w:val="79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PE50】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47.34</w:t>
            </w:r>
            <w:r>
              <w:rPr>
                <w:rFonts w:hint="eastAsia" w:ascii="Times New Roman" w:hAnsi="Times New Roman" w:eastAsia="宋体" w:cs="宋体"/>
                <w:i w:val="0"/>
                <w:iCs w:val="0"/>
                <w:color w:val="000000"/>
                <w:sz w:val="24"/>
                <w:szCs w:val="24"/>
                <w:highlight w:val="none"/>
                <w:u w:val="none"/>
              </w:rPr>
            </w:r>
            <w:r/>
          </w:p>
        </w:tc>
      </w:tr>
      <w:tr>
        <w:trPr>
          <w:trHeight w:val="730"/>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PE32】</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29.42</w:t>
            </w:r>
            <w:r>
              <w:rPr>
                <w:rFonts w:hint="eastAsia" w:ascii="Times New Roman" w:hAnsi="Times New Roman" w:eastAsia="宋体" w:cs="宋体"/>
                <w:i w:val="0"/>
                <w:iCs w:val="0"/>
                <w:color w:val="000000"/>
                <w:sz w:val="24"/>
                <w:szCs w:val="24"/>
                <w:highlight w:val="none"/>
                <w:u w:val="none"/>
              </w:rPr>
            </w:r>
            <w:r/>
          </w:p>
        </w:tc>
      </w:tr>
      <w:tr>
        <w:trPr>
          <w:trHeight w:val="75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管道包封【电缆沟混凝土包封;C25;】</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立方</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621.74</w:t>
            </w:r>
            <w:r>
              <w:rPr>
                <w:rFonts w:hint="eastAsia" w:ascii="Times New Roman" w:hAnsi="Times New Roman" w:eastAsia="宋体" w:cs="宋体"/>
                <w:i w:val="0"/>
                <w:iCs w:val="0"/>
                <w:color w:val="000000"/>
                <w:sz w:val="24"/>
                <w:szCs w:val="24"/>
                <w:highlight w:val="none"/>
                <w:u w:val="none"/>
              </w:rPr>
            </w:r>
            <w:r/>
          </w:p>
        </w:tc>
      </w:tr>
      <w:tr>
        <w:trPr>
          <w:trHeight w:val="188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庭院灯基础【路灯施工定位 灯高4m以内;人工挖电杆坑 三类土坑深1m以内;基础构件制作;基础预埋件安装 法兰直径400mm以内;浇注C25无筋混凝土基础，400*400*1000;】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922.80</w:t>
            </w:r>
            <w:r>
              <w:rPr>
                <w:rFonts w:hint="eastAsia" w:ascii="Times New Roman" w:hAnsi="Times New Roman" w:eastAsia="宋体" w:cs="宋体"/>
                <w:i w:val="0"/>
                <w:iCs w:val="0"/>
                <w:color w:val="000000"/>
                <w:sz w:val="24"/>
                <w:szCs w:val="24"/>
                <w:highlight w:val="none"/>
                <w:u w:val="none"/>
              </w:rPr>
            </w:r>
            <w:r/>
          </w:p>
        </w:tc>
      </w:tr>
      <w:tr>
        <w:trPr>
          <w:trHeight w:val="177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路灯基础【路灯施工定位 灯高15m以内;人工挖电杆坑 三类土坑深2m以内;基础构件制作;基础预埋件安装 法兰直径400mm以内;浇注C25无筋混凝土基础600*600*1500;】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1588.62</w:t>
            </w:r>
            <w:r>
              <w:rPr>
                <w:rFonts w:hint="eastAsia" w:ascii="Times New Roman" w:hAnsi="Times New Roman" w:eastAsia="宋体" w:cs="宋体"/>
                <w:i w:val="0"/>
                <w:iCs w:val="0"/>
                <w:color w:val="000000"/>
                <w:sz w:val="24"/>
                <w:szCs w:val="24"/>
                <w:highlight w:val="none"/>
                <w:u w:val="none"/>
              </w:rPr>
            </w:r>
            <w:r/>
          </w:p>
        </w:tc>
      </w:tr>
      <w:tr>
        <w:trPr>
          <w:trHeight w:val="190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12米投光灯基础【路灯施工定位 灯高15m以内;人工挖电杆坑 三类土坑深2m以内;基础构件制作;基础预埋件安装 法兰直径400mm以内;浇注C25无筋混凝土基础800*800*1500;】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1892.48</w:t>
            </w:r>
            <w:r>
              <w:rPr>
                <w:rFonts w:hint="eastAsia" w:ascii="Times New Roman" w:hAnsi="Times New Roman" w:eastAsia="宋体" w:cs="宋体"/>
                <w:i w:val="0"/>
                <w:iCs w:val="0"/>
                <w:color w:val="000000"/>
                <w:sz w:val="24"/>
                <w:szCs w:val="24"/>
                <w:highlight w:val="none"/>
                <w:u w:val="none"/>
              </w:rPr>
            </w:r>
            <w:r/>
          </w:p>
        </w:tc>
      </w:tr>
      <w:tr>
        <w:trPr>
          <w:trHeight w:val="2055"/>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16米中杆灯或步道灯基础【路灯施工定位 灯高15m以内;人工挖电杆坑 三类土坑深2m以内;基础构件制作;基础预埋件安装 法兰直径800mm以内;浇注C25无筋混凝土基础1000*1000*2000;】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3789.64</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2</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牵引管</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99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电缆保护管【牵引管施工;1*PE75;费用单根计算;含管材费;最高不超过8根】</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121.61</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3</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敷设电缆、制作电缆头</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597"/>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电缆【铜芯电缆穿管敷设;电缆型号:YJV-3*4】</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39.70</w:t>
            </w:r>
            <w:r>
              <w:rPr>
                <w:rFonts w:hint="eastAsia" w:ascii="Times New Roman" w:hAnsi="Times New Roman" w:eastAsia="宋体" w:cs="宋体"/>
                <w:i w:val="0"/>
                <w:iCs w:val="0"/>
                <w:color w:val="000000"/>
                <w:sz w:val="24"/>
                <w:szCs w:val="24"/>
                <w:highlight w:val="none"/>
                <w:u w:val="none"/>
              </w:rPr>
            </w:r>
            <w:r/>
          </w:p>
        </w:tc>
      </w:tr>
      <w:tr>
        <w:trPr>
          <w:trHeight w:val="69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电缆【铜芯电缆穿管敷设;电缆型号:YJV-3*6】</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47.45</w:t>
            </w:r>
            <w:r>
              <w:rPr>
                <w:rFonts w:hint="eastAsia" w:ascii="Times New Roman" w:hAnsi="Times New Roman" w:eastAsia="宋体" w:cs="宋体"/>
                <w:i w:val="0"/>
                <w:iCs w:val="0"/>
                <w:color w:val="000000"/>
                <w:sz w:val="24"/>
                <w:szCs w:val="24"/>
                <w:highlight w:val="none"/>
                <w:u w:val="none"/>
              </w:rPr>
            </w:r>
            <w:r/>
          </w:p>
        </w:tc>
      </w:tr>
      <w:tr>
        <w:trPr>
          <w:trHeight w:val="70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电缆【铜芯电缆穿管敷设;电缆型号:YJV-5*4】</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50.82</w:t>
            </w:r>
            <w:r>
              <w:rPr>
                <w:rFonts w:hint="eastAsia" w:ascii="Times New Roman" w:hAnsi="Times New Roman" w:eastAsia="宋体" w:cs="宋体"/>
                <w:i w:val="0"/>
                <w:iCs w:val="0"/>
                <w:color w:val="000000"/>
                <w:sz w:val="24"/>
                <w:szCs w:val="24"/>
                <w:highlight w:val="none"/>
                <w:u w:val="none"/>
              </w:rPr>
            </w:r>
            <w:r/>
          </w:p>
        </w:tc>
      </w:tr>
      <w:tr>
        <w:trPr>
          <w:trHeight w:val="66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电缆【铜芯电缆穿管敷设;电缆型号:YJV-5*6】</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63.94</w:t>
            </w:r>
            <w:r>
              <w:rPr>
                <w:rFonts w:hint="eastAsia" w:ascii="Times New Roman" w:hAnsi="Times New Roman" w:eastAsia="宋体" w:cs="宋体"/>
                <w:i w:val="0"/>
                <w:iCs w:val="0"/>
                <w:color w:val="000000"/>
                <w:sz w:val="24"/>
                <w:szCs w:val="24"/>
                <w:highlight w:val="none"/>
                <w:u w:val="none"/>
              </w:rPr>
            </w:r>
            <w:r/>
          </w:p>
        </w:tc>
      </w:tr>
      <w:tr>
        <w:trPr>
          <w:trHeight w:val="60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电缆【铜芯电缆穿管敷设;电缆型号:YJV-5*10】</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89.14</w:t>
            </w:r>
            <w:r>
              <w:rPr>
                <w:rFonts w:hint="eastAsia" w:ascii="Times New Roman" w:hAnsi="Times New Roman" w:eastAsia="宋体" w:cs="宋体"/>
                <w:i w:val="0"/>
                <w:iCs w:val="0"/>
                <w:color w:val="000000"/>
                <w:sz w:val="24"/>
                <w:szCs w:val="24"/>
                <w:highlight w:val="none"/>
                <w:u w:val="none"/>
              </w:rPr>
            </w:r>
            <w:r/>
          </w:p>
        </w:tc>
      </w:tr>
      <w:tr>
        <w:trPr>
          <w:trHeight w:val="657"/>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电缆【铜芯电缆穿管敷设;电缆型号:YJV-5*16】</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124.30</w:t>
            </w:r>
            <w:r>
              <w:rPr>
                <w:rFonts w:hint="eastAsia" w:ascii="Times New Roman" w:hAnsi="Times New Roman" w:eastAsia="宋体" w:cs="宋体"/>
                <w:i w:val="0"/>
                <w:iCs w:val="0"/>
                <w:color w:val="000000"/>
                <w:sz w:val="24"/>
                <w:szCs w:val="24"/>
                <w:highlight w:val="none"/>
                <w:u w:val="none"/>
              </w:rPr>
            </w:r>
            <w:r/>
          </w:p>
        </w:tc>
      </w:tr>
      <w:tr>
        <w:trPr>
          <w:trHeight w:val="65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电缆【铜芯电缆穿管敷设;电缆型号:YJV-5*25】</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180.24</w:t>
            </w:r>
            <w:r>
              <w:rPr>
                <w:rFonts w:hint="eastAsia" w:ascii="Times New Roman" w:hAnsi="Times New Roman" w:eastAsia="宋体" w:cs="宋体"/>
                <w:i w:val="0"/>
                <w:iCs w:val="0"/>
                <w:color w:val="000000"/>
                <w:sz w:val="24"/>
                <w:szCs w:val="24"/>
                <w:highlight w:val="none"/>
                <w:u w:val="none"/>
              </w:rPr>
            </w:r>
            <w:r/>
          </w:p>
        </w:tc>
      </w:tr>
      <w:tr>
        <w:trPr>
          <w:trHeight w:val="942"/>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电缆终端头【干包式电力电缆终端头制安 1KV以下截面35mm2以内】</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个</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186.63</w:t>
            </w:r>
            <w:r>
              <w:rPr>
                <w:rFonts w:hint="eastAsia" w:ascii="Times New Roman" w:hAnsi="Times New Roman" w:eastAsia="宋体" w:cs="宋体"/>
                <w:i w:val="0"/>
                <w:iCs w:val="0"/>
                <w:color w:val="000000"/>
                <w:sz w:val="24"/>
                <w:szCs w:val="24"/>
                <w:highlight w:val="none"/>
                <w:u w:val="none"/>
              </w:rPr>
            </w:r>
            <w:r/>
          </w:p>
        </w:tc>
      </w:tr>
      <w:tr>
        <w:trPr>
          <w:trHeight w:val="86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电缆中间头【干包式电力电缆中间头制安 1KV以下截面35mm2以内】</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个</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274.47</w:t>
            </w:r>
            <w:r>
              <w:rPr>
                <w:rFonts w:hint="eastAsia" w:ascii="Times New Roman" w:hAnsi="Times New Roman" w:eastAsia="宋体" w:cs="宋体"/>
                <w:i w:val="0"/>
                <w:iCs w:val="0"/>
                <w:color w:val="000000"/>
                <w:sz w:val="24"/>
                <w:szCs w:val="24"/>
                <w:highlight w:val="none"/>
                <w:u w:val="none"/>
              </w:rPr>
            </w:r>
            <w:r/>
          </w:p>
        </w:tc>
      </w:tr>
      <w:tr>
        <w:trPr>
          <w:trHeight w:val="38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4</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制作电缆井</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6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砌筑井【300*450手孔井;复合井盖;具体做法详见图纸】</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926.34</w:t>
            </w:r>
            <w:r>
              <w:rPr>
                <w:rFonts w:hint="eastAsia" w:ascii="Times New Roman" w:hAnsi="Times New Roman" w:eastAsia="宋体" w:cs="宋体"/>
                <w:i w:val="0"/>
                <w:iCs w:val="0"/>
                <w:color w:val="000000"/>
                <w:sz w:val="24"/>
                <w:szCs w:val="24"/>
                <w:highlight w:val="none"/>
                <w:u w:val="none"/>
              </w:rPr>
            </w:r>
            <w:r/>
          </w:p>
        </w:tc>
      </w:tr>
      <w:tr>
        <w:trPr>
          <w:trHeight w:val="69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人（手）孔井【人孔井;φ700复合井盖;具体做法详见图纸】</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2547.42</w:t>
            </w:r>
            <w:r>
              <w:rPr>
                <w:rFonts w:hint="eastAsia" w:ascii="Times New Roman" w:hAnsi="Times New Roman" w:eastAsia="宋体" w:cs="宋体"/>
                <w:i w:val="0"/>
                <w:iCs w:val="0"/>
                <w:color w:val="000000"/>
                <w:sz w:val="24"/>
                <w:szCs w:val="24"/>
                <w:highlight w:val="none"/>
                <w:u w:val="none"/>
              </w:rPr>
            </w:r>
            <w:r/>
          </w:p>
        </w:tc>
      </w:tr>
      <w:tr>
        <w:trPr>
          <w:trHeight w:val="742"/>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人（手）孔井【圆井;;φ700复合井盖;具体做法详见图纸】</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1736.87</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5</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移位安装路灯</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6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庭院灯安装【移位安装原路灯;灯基础包封】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381.33</w:t>
            </w:r>
            <w:r>
              <w:rPr>
                <w:rFonts w:hint="eastAsia" w:ascii="Times New Roman" w:hAnsi="Times New Roman" w:eastAsia="宋体" w:cs="宋体"/>
                <w:i w:val="0"/>
                <w:iCs w:val="0"/>
                <w:color w:val="000000"/>
                <w:sz w:val="24"/>
                <w:szCs w:val="24"/>
                <w:highlight w:val="none"/>
                <w:u w:val="none"/>
              </w:rPr>
            </w:r>
            <w:r/>
          </w:p>
        </w:tc>
      </w:tr>
      <w:tr>
        <w:trPr>
          <w:trHeight w:val="69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单挑灯安装【移位安装原路灯;灯基础包封】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298.74</w:t>
            </w:r>
            <w:r>
              <w:rPr>
                <w:rFonts w:hint="eastAsia" w:ascii="Times New Roman" w:hAnsi="Times New Roman" w:eastAsia="宋体" w:cs="宋体"/>
                <w:i w:val="0"/>
                <w:iCs w:val="0"/>
                <w:color w:val="000000"/>
                <w:sz w:val="24"/>
                <w:szCs w:val="24"/>
                <w:highlight w:val="none"/>
                <w:u w:val="none"/>
              </w:rPr>
            </w:r>
            <w:r/>
          </w:p>
        </w:tc>
      </w:tr>
      <w:tr>
        <w:trPr>
          <w:trHeight w:val="68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双挑灯安装【移位安装原路灯;灯基础包封】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451.89</w:t>
            </w:r>
            <w:r>
              <w:rPr>
                <w:rFonts w:hint="eastAsia" w:ascii="Times New Roman" w:hAnsi="Times New Roman" w:eastAsia="宋体" w:cs="宋体"/>
                <w:i w:val="0"/>
                <w:iCs w:val="0"/>
                <w:color w:val="000000"/>
                <w:sz w:val="24"/>
                <w:szCs w:val="24"/>
                <w:highlight w:val="none"/>
                <w:u w:val="none"/>
              </w:rPr>
            </w:r>
            <w:r/>
          </w:p>
        </w:tc>
      </w:tr>
      <w:tr>
        <w:trPr>
          <w:trHeight w:val="71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12米投光灯安装【移位安装原路灯;灯基础包封】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2668.53</w:t>
            </w:r>
            <w:r>
              <w:rPr>
                <w:rFonts w:hint="eastAsia" w:ascii="Times New Roman" w:hAnsi="Times New Roman" w:eastAsia="宋体" w:cs="宋体"/>
                <w:i w:val="0"/>
                <w:iCs w:val="0"/>
                <w:color w:val="000000"/>
                <w:sz w:val="24"/>
                <w:szCs w:val="24"/>
                <w:highlight w:val="none"/>
                <w:u w:val="none"/>
              </w:rPr>
            </w:r>
            <w:r/>
          </w:p>
        </w:tc>
      </w:tr>
      <w:tr>
        <w:trPr>
          <w:trHeight w:val="94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16米投光灯安装或中国馆步道灯【移位安装原路灯;灯基础包封】</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4107.62</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6</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路灯拆除费</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717"/>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拆除庭院灯【拆除原路灯;运输至指定地点存放】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373.07</w:t>
            </w:r>
            <w:r>
              <w:rPr>
                <w:rFonts w:hint="eastAsia" w:ascii="Times New Roman" w:hAnsi="Times New Roman" w:eastAsia="宋体" w:cs="宋体"/>
                <w:i w:val="0"/>
                <w:iCs w:val="0"/>
                <w:color w:val="000000"/>
                <w:sz w:val="24"/>
                <w:szCs w:val="24"/>
                <w:highlight w:val="none"/>
                <w:u w:val="none"/>
              </w:rPr>
            </w:r>
            <w:r/>
          </w:p>
        </w:tc>
      </w:tr>
      <w:tr>
        <w:trPr>
          <w:trHeight w:val="66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拆除单挑灯【拆除原路灯;运输至指定地点存放】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344.54</w:t>
            </w:r>
            <w:r>
              <w:rPr>
                <w:rFonts w:hint="eastAsia" w:ascii="Times New Roman" w:hAnsi="Times New Roman" w:eastAsia="宋体" w:cs="宋体"/>
                <w:i w:val="0"/>
                <w:iCs w:val="0"/>
                <w:color w:val="000000"/>
                <w:sz w:val="24"/>
                <w:szCs w:val="24"/>
                <w:highlight w:val="none"/>
                <w:u w:val="none"/>
              </w:rPr>
            </w:r>
            <w:r/>
          </w:p>
        </w:tc>
      </w:tr>
      <w:tr>
        <w:trPr>
          <w:trHeight w:val="397"/>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拆除双挑灯【拆除原路灯;运输至指定地点存放】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398.31</w:t>
            </w:r>
            <w:r>
              <w:rPr>
                <w:rFonts w:hint="eastAsia" w:ascii="Times New Roman" w:hAnsi="Times New Roman" w:eastAsia="宋体" w:cs="宋体"/>
                <w:i w:val="0"/>
                <w:iCs w:val="0"/>
                <w:color w:val="000000"/>
                <w:sz w:val="24"/>
                <w:szCs w:val="24"/>
                <w:highlight w:val="none"/>
                <w:u w:val="none"/>
              </w:rPr>
            </w:r>
            <w:r/>
          </w:p>
        </w:tc>
      </w:tr>
      <w:tr>
        <w:trPr>
          <w:trHeight w:val="70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拆除12米投光灯【拆除原路灯;运输至指定地点存放】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1173.40</w:t>
            </w:r>
            <w:r>
              <w:rPr>
                <w:rFonts w:hint="eastAsia" w:ascii="Times New Roman" w:hAnsi="Times New Roman" w:eastAsia="宋体" w:cs="宋体"/>
                <w:i w:val="0"/>
                <w:iCs w:val="0"/>
                <w:color w:val="000000"/>
                <w:sz w:val="24"/>
                <w:szCs w:val="24"/>
                <w:highlight w:val="none"/>
                <w:u w:val="none"/>
              </w:rPr>
            </w:r>
            <w:r/>
          </w:p>
        </w:tc>
      </w:tr>
      <w:tr>
        <w:trPr>
          <w:trHeight w:val="96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拆除16米投光灯或中国馆步道灯【拆除原路灯;运输至指定地点存放】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2171.87</w:t>
            </w:r>
            <w:r>
              <w:rPr>
                <w:rFonts w:hint="eastAsia" w:ascii="Times New Roman" w:hAnsi="Times New Roman" w:eastAsia="宋体" w:cs="宋体"/>
                <w:i w:val="0"/>
                <w:iCs w:val="0"/>
                <w:color w:val="000000"/>
                <w:sz w:val="24"/>
                <w:szCs w:val="24"/>
                <w:highlight w:val="none"/>
                <w:u w:val="none"/>
              </w:rPr>
            </w:r>
            <w:r/>
          </w:p>
        </w:tc>
      </w:tr>
      <w:tr>
        <w:trPr>
          <w:trHeight w:val="645"/>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拆除混凝土结构【拆除有筋混凝土基础】</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ascii="Times New Roman" w:hAnsi="Times New Roman" w:eastAsia="宋体" w:cs="宋体"/>
                <w:i w:val="0"/>
                <w:iCs w:val="0"/>
                <w:color w:val="000000"/>
                <w:sz w:val="24"/>
                <w:szCs w:val="24"/>
                <w:highlight w:val="none"/>
                <w:u w:val="none"/>
                <w:lang w:val="en-US"/>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505.45</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7</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安装新灯</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129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常规照明灯【路灯1，安装庭院灯(主材费另计);熔断器安装;挂线板制作安装;基础包封;路灯杆号编号;】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295.37</w:t>
            </w:r>
            <w:r>
              <w:rPr>
                <w:rFonts w:hint="eastAsia" w:ascii="Times New Roman" w:hAnsi="Times New Roman" w:eastAsia="宋体" w:cs="宋体"/>
                <w:i w:val="0"/>
                <w:iCs w:val="0"/>
                <w:color w:val="000000"/>
                <w:sz w:val="24"/>
                <w:szCs w:val="24"/>
                <w:highlight w:val="none"/>
                <w:u w:val="none"/>
              </w:rPr>
            </w:r>
            <w:r/>
          </w:p>
        </w:tc>
      </w:tr>
      <w:tr>
        <w:trPr>
          <w:trHeight w:val="153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常规照明灯【路灯2，安装单挑灯灯杆(主材费另计);安装单挑灯灯具及光源（主材费另计）;熔断器安装;挂线板制作安装;基础包封;路灯杆号编号;】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556.64</w:t>
            </w:r>
            <w:r>
              <w:rPr>
                <w:rFonts w:hint="eastAsia" w:ascii="Times New Roman" w:hAnsi="Times New Roman" w:eastAsia="宋体" w:cs="宋体"/>
                <w:i w:val="0"/>
                <w:iCs w:val="0"/>
                <w:color w:val="000000"/>
                <w:sz w:val="24"/>
                <w:szCs w:val="24"/>
                <w:highlight w:val="none"/>
                <w:u w:val="none"/>
              </w:rPr>
            </w:r>
            <w:r/>
          </w:p>
        </w:tc>
      </w:tr>
      <w:tr>
        <w:trPr>
          <w:trHeight w:val="1485"/>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常规照明灯【路灯3，安装双挑灯灯杆(主材费另计);安装双挑灯灯具及光源（主材费另计）;熔断器安装;挂线板制作安装;基础包封;路灯杆号编号;】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749.11</w:t>
            </w:r>
            <w:r>
              <w:rPr>
                <w:rFonts w:hint="eastAsia" w:ascii="Times New Roman" w:hAnsi="Times New Roman" w:eastAsia="宋体" w:cs="宋体"/>
                <w:i w:val="0"/>
                <w:iCs w:val="0"/>
                <w:color w:val="000000"/>
                <w:sz w:val="24"/>
                <w:szCs w:val="24"/>
                <w:highlight w:val="none"/>
                <w:u w:val="none"/>
              </w:rPr>
            </w:r>
            <w:r/>
          </w:p>
        </w:tc>
      </w:tr>
      <w:tr>
        <w:trPr>
          <w:trHeight w:val="1820"/>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中杆照明灯【路灯4，安装12米三火投光灯灯杆(主材费另计);安装投光灯灯具及光源（主材费另计）;熔断器安装;挂线板制作安装;基础包封;路灯杆号编号;】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2803.57</w:t>
            </w:r>
            <w:r>
              <w:rPr>
                <w:rFonts w:hint="eastAsia" w:ascii="Times New Roman" w:hAnsi="Times New Roman" w:eastAsia="宋体" w:cs="宋体"/>
                <w:i w:val="0"/>
                <w:iCs w:val="0"/>
                <w:color w:val="000000"/>
                <w:sz w:val="24"/>
                <w:szCs w:val="24"/>
                <w:highlight w:val="none"/>
                <w:u w:val="none"/>
              </w:rPr>
            </w:r>
            <w:r/>
          </w:p>
        </w:tc>
      </w:tr>
      <w:tr>
        <w:trPr>
          <w:trHeight w:val="1722"/>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中杆照明灯【路灯5，安装16米六火投光灯灯杆或中国馆步道灯(主材费另计);安装投光灯灯具及光源（主材费另计）;熔断器安装;挂线板制作安装;基础包封;路灯杆号编号;】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4322.22</w:t>
            </w:r>
            <w:r>
              <w:rPr>
                <w:rFonts w:hint="eastAsia" w:ascii="Times New Roman" w:hAnsi="Times New Roman" w:eastAsia="宋体" w:cs="宋体"/>
                <w:i w:val="0"/>
                <w:iCs w:val="0"/>
                <w:color w:val="000000"/>
                <w:sz w:val="24"/>
                <w:szCs w:val="24"/>
                <w:highlight w:val="none"/>
                <w:u w:val="none"/>
              </w:rPr>
            </w:r>
            <w:r/>
          </w:p>
        </w:tc>
      </w:tr>
      <w:tr>
        <w:trPr>
          <w:trHeight w:val="23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8</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接地、调试</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8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接地极【角钢接地极制安 普通土;】</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202.24</w:t>
            </w:r>
            <w:r>
              <w:rPr>
                <w:rFonts w:hint="eastAsia" w:ascii="Times New Roman" w:hAnsi="Times New Roman" w:eastAsia="宋体" w:cs="宋体"/>
                <w:i w:val="0"/>
                <w:iCs w:val="0"/>
                <w:color w:val="000000"/>
                <w:sz w:val="24"/>
                <w:szCs w:val="24"/>
                <w:highlight w:val="none"/>
                <w:u w:val="none"/>
              </w:rPr>
            </w:r>
            <w:r/>
          </w:p>
        </w:tc>
      </w:tr>
      <w:tr>
        <w:trPr>
          <w:trHeight w:val="70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接地母线【接地母线敷设BV-25mm2;】</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26.81</w:t>
            </w:r>
            <w:r>
              <w:rPr>
                <w:rFonts w:hint="eastAsia" w:ascii="Times New Roman" w:hAnsi="Times New Roman" w:eastAsia="宋体" w:cs="宋体"/>
                <w:i w:val="0"/>
                <w:iCs w:val="0"/>
                <w:color w:val="000000"/>
                <w:sz w:val="24"/>
                <w:szCs w:val="24"/>
                <w:highlight w:val="none"/>
                <w:u w:val="none"/>
              </w:rPr>
            </w:r>
            <w:r/>
          </w:p>
        </w:tc>
      </w:tr>
      <w:tr>
        <w:trPr>
          <w:trHeight w:val="482"/>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接地极安装调试【接地极调试】</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386.56</w:t>
            </w:r>
            <w:r>
              <w:rPr>
                <w:rFonts w:hint="eastAsia" w:ascii="Times New Roman" w:hAnsi="Times New Roman" w:eastAsia="宋体" w:cs="宋体"/>
                <w:i w:val="0"/>
                <w:iCs w:val="0"/>
                <w:color w:val="000000"/>
                <w:sz w:val="24"/>
                <w:szCs w:val="24"/>
                <w:highlight w:val="none"/>
                <w:u w:val="none"/>
              </w:rPr>
            </w:r>
            <w:r/>
          </w:p>
        </w:tc>
      </w:tr>
      <w:tr>
        <w:trPr>
          <w:trHeight w:val="43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9</w:t>
            </w:r>
            <w:r>
              <w:rPr>
                <w:rFonts w:hint="eastAsia" w:ascii="Times New Roman" w:hAnsi="Times New Roman" w:eastAsia="宋体" w:cs="宋体"/>
                <w:b/>
                <w:bCs/>
                <w:i w:val="0"/>
                <w:iCs w:val="0"/>
                <w:color w:val="000000"/>
                <w:sz w:val="24"/>
                <w:szCs w:val="24"/>
                <w:highlight w:val="none"/>
                <w:u w:val="none"/>
              </w:rPr>
            </w:r>
            <w:r/>
          </w:p>
        </w:tc>
        <w:tc>
          <w:tcPr>
            <w:tcW w:w="2075"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材料费</w:t>
            </w:r>
            <w:r>
              <w:rPr>
                <w:rFonts w:hint="eastAsia" w:ascii="Times New Roman" w:hAnsi="Times New Roman" w:eastAsia="宋体" w:cs="宋体"/>
                <w:b/>
                <w:bCs/>
                <w:i w:val="0"/>
                <w:iCs w:val="0"/>
                <w:color w:val="000000"/>
                <w:sz w:val="24"/>
                <w:szCs w:val="24"/>
                <w:highlight w:val="none"/>
                <w:u w:val="none"/>
              </w:rPr>
            </w:r>
            <w:r/>
          </w:p>
        </w:tc>
        <w:tc>
          <w:tcPr>
            <w:tcW w:w="641"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39"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886"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90"/>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常规照明灯【路灯1，3.5m庭院灯;含灯杆、灯具、飞碟型，灯杆壁厚3mm】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3300.06</w:t>
            </w:r>
            <w:r>
              <w:rPr>
                <w:rFonts w:hint="eastAsia" w:ascii="Times New Roman" w:hAnsi="Times New Roman" w:eastAsia="宋体" w:cs="宋体"/>
                <w:i w:val="0"/>
                <w:iCs w:val="0"/>
                <w:color w:val="000000"/>
                <w:sz w:val="24"/>
                <w:szCs w:val="24"/>
                <w:highlight w:val="none"/>
                <w:u w:val="none"/>
              </w:rPr>
            </w:r>
            <w:r/>
          </w:p>
        </w:tc>
      </w:tr>
      <w:tr>
        <w:trPr>
          <w:trHeight w:val="991"/>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常规照明灯【路灯2，3.5m庭院灯;含灯杆、灯具、常规灯型，灯杆壁厚3mm】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2084.24</w:t>
            </w:r>
            <w:r>
              <w:rPr>
                <w:rFonts w:hint="eastAsia" w:ascii="Times New Roman" w:hAnsi="Times New Roman" w:eastAsia="宋体" w:cs="宋体"/>
                <w:i w:val="0"/>
                <w:iCs w:val="0"/>
                <w:color w:val="000000"/>
                <w:sz w:val="24"/>
                <w:szCs w:val="24"/>
                <w:highlight w:val="none"/>
                <w:u w:val="none"/>
              </w:rPr>
            </w:r>
            <w:r/>
          </w:p>
        </w:tc>
      </w:tr>
      <w:tr>
        <w:trPr>
          <w:trHeight w:val="96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常规照明灯【路灯3，7m单挑灯;一体成型，“豆芽菜形式”，松绿砂纹，壁厚4mm】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1829.51</w:t>
            </w:r>
            <w:r>
              <w:rPr>
                <w:rFonts w:hint="eastAsia" w:ascii="Times New Roman" w:hAnsi="Times New Roman" w:eastAsia="宋体" w:cs="宋体"/>
                <w:i w:val="0"/>
                <w:iCs w:val="0"/>
                <w:color w:val="000000"/>
                <w:sz w:val="24"/>
                <w:szCs w:val="24"/>
                <w:highlight w:val="none"/>
                <w:u w:val="none"/>
              </w:rPr>
            </w:r>
            <w:r/>
          </w:p>
        </w:tc>
      </w:tr>
      <w:tr>
        <w:trPr>
          <w:trHeight w:val="96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常规照明灯【路灯4，8m单挑灯;一体成型，“豆芽菜形式”，松绿砂纹，壁厚4mm】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2026.35</w:t>
            </w:r>
            <w:r>
              <w:rPr>
                <w:rFonts w:hint="eastAsia" w:ascii="Times New Roman" w:hAnsi="Times New Roman" w:eastAsia="宋体" w:cs="宋体"/>
                <w:i w:val="0"/>
                <w:iCs w:val="0"/>
                <w:color w:val="000000"/>
                <w:sz w:val="24"/>
                <w:szCs w:val="24"/>
                <w:highlight w:val="none"/>
                <w:u w:val="none"/>
              </w:rPr>
            </w:r>
            <w:r/>
          </w:p>
        </w:tc>
      </w:tr>
      <w:tr>
        <w:trPr>
          <w:trHeight w:val="95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常规照明灯【路灯5，9m单挑灯;一体成型，“豆芽菜形式”，松绿砂纹，壁厚4mm】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2350.57</w:t>
            </w:r>
            <w:r>
              <w:rPr>
                <w:rFonts w:hint="eastAsia" w:ascii="Times New Roman" w:hAnsi="Times New Roman" w:eastAsia="宋体" w:cs="宋体"/>
                <w:i w:val="0"/>
                <w:iCs w:val="0"/>
                <w:color w:val="000000"/>
                <w:sz w:val="24"/>
                <w:szCs w:val="24"/>
                <w:highlight w:val="none"/>
                <w:u w:val="none"/>
              </w:rPr>
            </w:r>
            <w:r/>
          </w:p>
        </w:tc>
      </w:tr>
      <w:tr>
        <w:trPr>
          <w:trHeight w:val="100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常规照明灯【路灯6，10m单挑灯;一体成型，“豆芽菜形式”，松绿砂纹，壁厚5mm】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3126.37</w:t>
            </w:r>
            <w:r>
              <w:rPr>
                <w:rFonts w:hint="eastAsia" w:ascii="Times New Roman" w:hAnsi="Times New Roman" w:eastAsia="宋体" w:cs="宋体"/>
                <w:i w:val="0"/>
                <w:iCs w:val="0"/>
                <w:color w:val="000000"/>
                <w:sz w:val="24"/>
                <w:szCs w:val="24"/>
                <w:highlight w:val="none"/>
                <w:u w:val="none"/>
              </w:rPr>
            </w:r>
            <w:r/>
          </w:p>
        </w:tc>
      </w:tr>
      <w:tr>
        <w:trPr>
          <w:trHeight w:val="978"/>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常规照明灯【路灯7，12m单挑灯;一体成型，“豆芽菜形式”，松绿砂纹，壁厚5mm】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3763.23</w:t>
            </w:r>
            <w:r>
              <w:rPr>
                <w:rFonts w:hint="eastAsia" w:ascii="Times New Roman" w:hAnsi="Times New Roman" w:eastAsia="宋体" w:cs="宋体"/>
                <w:i w:val="0"/>
                <w:iCs w:val="0"/>
                <w:color w:val="000000"/>
                <w:sz w:val="24"/>
                <w:szCs w:val="24"/>
                <w:highlight w:val="none"/>
                <w:u w:val="none"/>
              </w:rPr>
            </w:r>
            <w:r/>
          </w:p>
        </w:tc>
      </w:tr>
      <w:tr>
        <w:trPr>
          <w:trHeight w:val="1054"/>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常规照明灯【路灯8，13m单挑灯;一体成型，“豆芽菜形式”，松绿砂纹，壁厚5mm】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3994.81</w:t>
            </w:r>
            <w:r>
              <w:rPr>
                <w:rFonts w:hint="eastAsia" w:ascii="Times New Roman" w:hAnsi="Times New Roman" w:eastAsia="宋体" w:cs="宋体"/>
                <w:i w:val="0"/>
                <w:iCs w:val="0"/>
                <w:color w:val="000000"/>
                <w:sz w:val="24"/>
                <w:szCs w:val="24"/>
                <w:highlight w:val="none"/>
                <w:u w:val="none"/>
              </w:rPr>
            </w:r>
            <w:r/>
          </w:p>
        </w:tc>
      </w:tr>
      <w:tr>
        <w:trPr>
          <w:trHeight w:val="905"/>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常规照明灯【路灯9，8m双挑灯;一体成型，“豆芽菜形式”，松绿砂纹，壁厚4mm】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2350.57</w:t>
            </w:r>
            <w:r>
              <w:rPr>
                <w:rFonts w:hint="eastAsia" w:ascii="Times New Roman" w:hAnsi="Times New Roman" w:eastAsia="宋体" w:cs="宋体"/>
                <w:i w:val="0"/>
                <w:iCs w:val="0"/>
                <w:color w:val="000000"/>
                <w:sz w:val="24"/>
                <w:szCs w:val="24"/>
                <w:highlight w:val="none"/>
                <w:u w:val="none"/>
              </w:rPr>
            </w:r>
            <w:r/>
          </w:p>
        </w:tc>
      </w:tr>
      <w:tr>
        <w:trPr>
          <w:trHeight w:val="101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常规照明灯【路灯10，9m双挑灯;一体成型，“豆芽菜形式”，松绿砂纹，壁厚4mm】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2697.96</w:t>
            </w:r>
            <w:r>
              <w:rPr>
                <w:rFonts w:hint="eastAsia" w:ascii="Times New Roman" w:hAnsi="Times New Roman" w:eastAsia="宋体" w:cs="宋体"/>
                <w:i w:val="0"/>
                <w:iCs w:val="0"/>
                <w:color w:val="000000"/>
                <w:sz w:val="24"/>
                <w:szCs w:val="24"/>
                <w:highlight w:val="none"/>
                <w:u w:val="none"/>
              </w:rPr>
            </w:r>
            <w:r/>
          </w:p>
        </w:tc>
      </w:tr>
      <w:tr>
        <w:trPr>
          <w:trHeight w:val="942"/>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常规照明灯【路灯11，10m双挑灯;一体成型，“豆芽菜形式”，松绿砂纹，壁厚5mm】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3450.59</w:t>
            </w:r>
            <w:r>
              <w:rPr>
                <w:rFonts w:hint="eastAsia" w:ascii="Times New Roman" w:hAnsi="Times New Roman" w:eastAsia="宋体" w:cs="宋体"/>
                <w:i w:val="0"/>
                <w:iCs w:val="0"/>
                <w:color w:val="000000"/>
                <w:sz w:val="24"/>
                <w:szCs w:val="24"/>
                <w:highlight w:val="none"/>
                <w:u w:val="none"/>
              </w:rPr>
            </w:r>
            <w:r/>
          </w:p>
        </w:tc>
      </w:tr>
      <w:tr>
        <w:trPr>
          <w:trHeight w:val="966"/>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常规照明灯【路灯12，12m双挑灯;一体成型，“豆芽菜形式”，松绿砂纹，壁厚5mm】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4295.86</w:t>
            </w:r>
            <w:r>
              <w:rPr>
                <w:rFonts w:hint="eastAsia" w:ascii="Times New Roman" w:hAnsi="Times New Roman" w:eastAsia="宋体" w:cs="宋体"/>
                <w:i w:val="0"/>
                <w:iCs w:val="0"/>
                <w:color w:val="000000"/>
                <w:sz w:val="24"/>
                <w:szCs w:val="24"/>
                <w:highlight w:val="none"/>
                <w:u w:val="none"/>
              </w:rPr>
            </w:r>
            <w:r/>
          </w:p>
        </w:tc>
      </w:tr>
      <w:tr>
        <w:trPr>
          <w:trHeight w:val="97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中杆照明灯【路灯13，12m投光灯;一体成型，松绿砂纹，壁厚5mm】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4677.97</w:t>
            </w:r>
            <w:r>
              <w:rPr>
                <w:rFonts w:hint="eastAsia" w:ascii="Times New Roman" w:hAnsi="Times New Roman" w:eastAsia="宋体" w:cs="宋体"/>
                <w:i w:val="0"/>
                <w:iCs w:val="0"/>
                <w:color w:val="000000"/>
                <w:sz w:val="24"/>
                <w:szCs w:val="24"/>
                <w:highlight w:val="none"/>
                <w:u w:val="none"/>
              </w:rPr>
            </w:r>
            <w:r/>
          </w:p>
        </w:tc>
      </w:tr>
      <w:tr>
        <w:trPr>
          <w:trHeight w:val="1263"/>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中杆照明灯【路灯14，16m投光灯;一体成型，松绿砂纹，两截杆，上部壁厚5mm，下部壁厚6mm】</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10768.60</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常规照明灯【灯具LED50W】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880.02</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常规照明灯【灯具LED70W】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1078.02</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常规照明灯【灯具LED80W】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1188.05</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常规照明灯【灯具LED90W】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1273.71</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常规照明灯【灯具LED100W】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1320.02</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77</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常规照明灯【灯具LED120W】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1505.29</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78</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常规照明灯【灯具LED140W】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1621.08</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79</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常规照明灯【灯具LED180W】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1783.20</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80</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常规照明灯【灯具LED200W】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2026.35</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81</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常规照明灯【灯具LED250W】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2640.06</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82</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常规照明灯【投光灯灯具LED100W】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1076.88</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83</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常规照明灯【投光灯灯具LED160W】</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1736.87</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84</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常规照明灯【路灯单灯控制器】</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347.37</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85</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常规照明灯【投光灯单灯控制器】</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347.37 </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86</w:t>
            </w:r>
            <w:r>
              <w:rPr>
                <w:rFonts w:hint="eastAsia" w:ascii="Times New Roman" w:hAnsi="Times New Roman" w:eastAsia="宋体" w:cs="宋体"/>
                <w:i w:val="0"/>
                <w:iCs w:val="0"/>
                <w:color w:val="000000"/>
                <w:sz w:val="24"/>
                <w:szCs w:val="24"/>
                <w:highlight w:val="none"/>
                <w:u w:val="none"/>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2075"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大型机械设备进出场及安拆</w:t>
            </w:r>
            <w:r>
              <w:rPr>
                <w:rFonts w:hint="eastAsia" w:ascii="Times New Roman" w:hAnsi="Times New Roman" w:eastAsia="宋体" w:cs="宋体"/>
                <w:i w:val="0"/>
                <w:iCs w:val="0"/>
                <w:color w:val="000000"/>
                <w:sz w:val="24"/>
                <w:szCs w:val="24"/>
                <w:highlight w:val="none"/>
                <w:u w:val="none"/>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项</w:t>
            </w:r>
            <w:r>
              <w:rPr>
                <w:rFonts w:hint="eastAsia" w:ascii="Times New Roman" w:hAnsi="Times New Roman" w:eastAsia="宋体" w:cs="宋体"/>
                <w:i w:val="0"/>
                <w:iCs w:val="0"/>
                <w:color w:val="000000"/>
                <w:sz w:val="24"/>
                <w:szCs w:val="24"/>
                <w:highlight w:val="none"/>
                <w:u w:val="none"/>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 </w:t>
            </w:r>
            <w:r>
              <w:rPr>
                <w:rFonts w:hint="eastAsia" w:ascii="Times New Roman" w:hAnsi="Times New Roman" w:eastAsia="宋体" w:cs="宋体"/>
                <w:i w:val="0"/>
                <w:iCs w:val="0"/>
                <w:color w:val="000000"/>
                <w:sz w:val="24"/>
                <w:szCs w:val="24"/>
                <w:highlight w:val="none"/>
                <w:u w:val="none"/>
              </w:rPr>
            </w:r>
            <w:r/>
          </w:p>
        </w:tc>
        <w:tc>
          <w:tcPr>
            <w:tcW w:w="886"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4994.99 </w:t>
            </w:r>
            <w:r>
              <w:rPr>
                <w:rFonts w:hint="eastAsia" w:ascii="Times New Roman" w:hAnsi="Times New Roman" w:eastAsia="宋体" w:cs="宋体"/>
                <w:i w:val="0"/>
                <w:iCs w:val="0"/>
                <w:color w:val="000000"/>
                <w:sz w:val="24"/>
                <w:szCs w:val="24"/>
                <w:highlight w:val="none"/>
                <w:u w:val="none"/>
              </w:rPr>
            </w:r>
            <w:r/>
          </w:p>
        </w:tc>
      </w:tr>
      <w:tr>
        <w:trPr>
          <w:trHeight w:val="629"/>
        </w:trPr>
        <w:tc>
          <w:tcPr>
            <w:tcW w:w="378" w:type="dxa"/>
            <w:vAlign w:val="center"/>
            <w:textDirection w:val="lrTb"/>
            <w:noWrap/>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87</w:t>
            </w:r>
            <w:r>
              <w:rPr>
                <w:rFonts w:ascii="Times New Roman" w:hAnsi="Times New Roman" w:eastAsia="宋体" w:cs="宋体"/>
                <w:i w:val="0"/>
                <w:iCs w:val="0"/>
                <w:color w:val="000000"/>
                <w:sz w:val="24"/>
                <w:szCs w:val="24"/>
                <w:highlight w:val="none"/>
                <w:u w:val="none"/>
                <w:lang w:val="en-US" w:eastAsia="zh-CN" w:bidi="ar"/>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3833"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灯杆翻新费（除锈，除旧漆，重新喷涂漆）</w:t>
            </w:r>
            <w:r>
              <w:rPr>
                <w:rFonts w:hint="eastAsia" w:ascii="Times New Roman" w:hAnsi="Times New Roman" w:eastAsia="宋体" w:cs="宋体"/>
                <w:i w:val="0"/>
                <w:iCs w:val="0"/>
                <w:color w:val="000000"/>
                <w:sz w:val="24"/>
                <w:szCs w:val="24"/>
                <w:highlight w:val="none"/>
                <w:u w:val="none"/>
                <w:lang w:val="en-US" w:eastAsia="zh-CN" w:bidi="ar"/>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lang w:val="en-US" w:eastAsia="zh-CN" w:bidi="ar"/>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lang w:val="en-US" w:eastAsia="zh-CN" w:bidi="ar"/>
              </w:rPr>
            </w:r>
            <w:r/>
          </w:p>
        </w:tc>
        <w:tc>
          <w:tcPr>
            <w:tcW w:w="886"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450.00</w:t>
            </w:r>
            <w:r>
              <w:rPr>
                <w:rFonts w:ascii="Times New Roman" w:hAnsi="Times New Roman" w:eastAsia="宋体" w:cs="宋体"/>
                <w:i w:val="0"/>
                <w:iCs w:val="0"/>
                <w:color w:val="000000"/>
                <w:sz w:val="24"/>
                <w:szCs w:val="24"/>
                <w:highlight w:val="none"/>
                <w:u w:val="none"/>
                <w:lang w:val="en-US" w:eastAsia="zh-CN" w:bidi="ar"/>
              </w:rPr>
            </w:r>
            <w:r/>
          </w:p>
        </w:tc>
      </w:tr>
      <w:tr>
        <w:trPr>
          <w:trHeight w:val="629"/>
        </w:trPr>
        <w:tc>
          <w:tcPr>
            <w:tcW w:w="378" w:type="dxa"/>
            <w:vAlign w:val="center"/>
            <w:textDirection w:val="lrTb"/>
            <w:noWrap/>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88</w:t>
            </w:r>
            <w:r>
              <w:rPr>
                <w:rFonts w:ascii="Times New Roman" w:hAnsi="Times New Roman" w:eastAsia="宋体" w:cs="宋体"/>
                <w:i w:val="0"/>
                <w:iCs w:val="0"/>
                <w:color w:val="000000"/>
                <w:sz w:val="24"/>
                <w:szCs w:val="24"/>
                <w:highlight w:val="none"/>
                <w:u w:val="none"/>
                <w:lang w:val="en-US" w:eastAsia="zh-CN" w:bidi="ar"/>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3833"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灯杆检测费（常规项检测）</w:t>
            </w:r>
            <w:r>
              <w:rPr>
                <w:rFonts w:hint="eastAsia" w:ascii="Times New Roman" w:hAnsi="Times New Roman" w:eastAsia="宋体" w:cs="宋体"/>
                <w:i w:val="0"/>
                <w:iCs w:val="0"/>
                <w:color w:val="000000"/>
                <w:sz w:val="24"/>
                <w:szCs w:val="24"/>
                <w:highlight w:val="none"/>
                <w:u w:val="none"/>
                <w:lang w:val="en-US" w:eastAsia="zh-CN" w:bidi="ar"/>
              </w:rPr>
            </w:r>
            <w:r/>
          </w:p>
        </w:tc>
        <w:tc>
          <w:tcPr>
            <w:tcW w:w="641" w:type="dxa"/>
            <w:vAlign w:val="center"/>
            <w:textDirection w:val="lrTb"/>
            <w:noWrap/>
          </w:tcPr>
          <w:p>
            <w:pPr>
              <w:pStyle w:val="942"/>
              <w:jc w:val="center"/>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ascii="Times New Roman" w:hAnsi="Times New Roman" w:eastAsia="宋体" w:cs="宋体"/>
                <w:i w:val="0"/>
                <w:iCs w:val="0"/>
                <w:color w:val="000000"/>
                <w:sz w:val="24"/>
                <w:szCs w:val="24"/>
                <w:highlight w:val="none"/>
                <w:u w:val="none"/>
                <w:lang w:val="en-US" w:eastAsia="zh-CN" w:bidi="ar"/>
              </w:rPr>
            </w:r>
            <w:r/>
          </w:p>
        </w:tc>
        <w:tc>
          <w:tcPr>
            <w:tcW w:w="639"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ascii="Times New Roman" w:hAnsi="Times New Roman" w:eastAsia="宋体" w:cs="宋体"/>
                <w:i w:val="0"/>
                <w:iCs w:val="0"/>
                <w:color w:val="000000"/>
                <w:sz w:val="24"/>
                <w:szCs w:val="24"/>
                <w:highlight w:val="none"/>
                <w:u w:val="none"/>
                <w:lang w:val="en-US" w:eastAsia="zh-CN" w:bidi="ar"/>
              </w:rPr>
            </w:r>
            <w:r/>
          </w:p>
        </w:tc>
        <w:tc>
          <w:tcPr>
            <w:tcW w:w="886"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2600.00</w:t>
            </w:r>
            <w:r>
              <w:rPr>
                <w:rFonts w:ascii="Times New Roman" w:hAnsi="Times New Roman" w:eastAsia="宋体" w:cs="宋体"/>
                <w:i w:val="0"/>
                <w:iCs w:val="0"/>
                <w:color w:val="000000"/>
                <w:sz w:val="24"/>
                <w:szCs w:val="24"/>
                <w:highlight w:val="none"/>
                <w:u w:val="none"/>
                <w:lang w:val="en-US" w:eastAsia="zh-CN" w:bidi="ar"/>
              </w:rPr>
            </w:r>
            <w:r/>
          </w:p>
        </w:tc>
      </w:tr>
      <w:tr>
        <w:trPr>
          <w:trHeight w:val="629"/>
        </w:trPr>
        <w:tc>
          <w:tcPr>
            <w:tcW w:w="378" w:type="dxa"/>
            <w:vAlign w:val="center"/>
            <w:textDirection w:val="lrTb"/>
            <w:noWrap/>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89</w:t>
            </w:r>
            <w:r>
              <w:rPr>
                <w:rFonts w:ascii="Times New Roman" w:hAnsi="Times New Roman" w:eastAsia="宋体" w:cs="宋体"/>
                <w:i w:val="0"/>
                <w:iCs w:val="0"/>
                <w:color w:val="000000"/>
                <w:sz w:val="24"/>
                <w:szCs w:val="24"/>
                <w:highlight w:val="none"/>
                <w:u w:val="none"/>
                <w:lang w:val="en-US" w:eastAsia="zh-CN" w:bidi="ar"/>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3833"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电缆检测费（常规项检测）</w:t>
            </w:r>
            <w:r>
              <w:rPr>
                <w:rFonts w:hint="eastAsia" w:ascii="Times New Roman" w:hAnsi="Times New Roman" w:eastAsia="宋体" w:cs="宋体"/>
                <w:i w:val="0"/>
                <w:iCs w:val="0"/>
                <w:color w:val="000000"/>
                <w:sz w:val="24"/>
                <w:szCs w:val="24"/>
                <w:highlight w:val="none"/>
                <w:u w:val="none"/>
                <w:lang w:val="en-US" w:eastAsia="zh-CN" w:bidi="ar"/>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项</w:t>
            </w:r>
            <w:r>
              <w:rPr>
                <w:rFonts w:hint="eastAsia" w:ascii="Times New Roman" w:hAnsi="Times New Roman" w:eastAsia="宋体" w:cs="宋体"/>
                <w:i w:val="0"/>
                <w:iCs w:val="0"/>
                <w:color w:val="000000"/>
                <w:sz w:val="24"/>
                <w:szCs w:val="24"/>
                <w:highlight w:val="none"/>
                <w:u w:val="none"/>
                <w:lang w:val="en-US" w:eastAsia="zh-CN" w:bidi="ar-SA"/>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 </w:t>
            </w:r>
            <w:r>
              <w:rPr>
                <w:rFonts w:hint="eastAsia" w:ascii="Times New Roman" w:hAnsi="Times New Roman" w:eastAsia="宋体" w:cs="宋体"/>
                <w:i w:val="0"/>
                <w:iCs w:val="0"/>
                <w:color w:val="000000"/>
                <w:sz w:val="24"/>
                <w:szCs w:val="24"/>
                <w:highlight w:val="none"/>
                <w:u w:val="none"/>
                <w:lang w:val="en-US" w:eastAsia="zh-CN" w:bidi="ar-SA"/>
              </w:rPr>
            </w:r>
            <w:r/>
          </w:p>
        </w:tc>
        <w:tc>
          <w:tcPr>
            <w:tcW w:w="886"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2600.00</w:t>
            </w:r>
            <w:r>
              <w:rPr>
                <w:rFonts w:ascii="Times New Roman" w:hAnsi="Times New Roman" w:eastAsia="宋体" w:cs="宋体"/>
                <w:i w:val="0"/>
                <w:iCs w:val="0"/>
                <w:color w:val="000000"/>
                <w:sz w:val="24"/>
                <w:szCs w:val="24"/>
                <w:highlight w:val="none"/>
                <w:u w:val="none"/>
                <w:lang w:val="en-US" w:eastAsia="zh-CN" w:bidi="ar"/>
              </w:rPr>
            </w:r>
            <w:r/>
          </w:p>
        </w:tc>
      </w:tr>
      <w:tr>
        <w:trPr>
          <w:trHeight w:val="629"/>
        </w:trPr>
        <w:tc>
          <w:tcPr>
            <w:tcW w:w="378" w:type="dxa"/>
            <w:vAlign w:val="center"/>
            <w:textDirection w:val="lrTb"/>
            <w:noWrap/>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90</w:t>
            </w:r>
            <w:r>
              <w:rPr>
                <w:rFonts w:ascii="Times New Roman" w:hAnsi="Times New Roman" w:eastAsia="宋体" w:cs="宋体"/>
                <w:i w:val="0"/>
                <w:iCs w:val="0"/>
                <w:color w:val="000000"/>
                <w:sz w:val="24"/>
                <w:szCs w:val="24"/>
                <w:highlight w:val="none"/>
                <w:u w:val="none"/>
                <w:lang w:val="en-US" w:eastAsia="zh-CN" w:bidi="ar"/>
              </w:rPr>
            </w:r>
            <w:r/>
          </w:p>
        </w:tc>
        <w:tc>
          <w:tcPr>
            <w:tcW w:w="379"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3833"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灯具检测费（光学、性能检测）</w:t>
            </w:r>
            <w:r>
              <w:rPr>
                <w:rFonts w:hint="eastAsia" w:ascii="Times New Roman" w:hAnsi="Times New Roman" w:eastAsia="宋体" w:cs="宋体"/>
                <w:i w:val="0"/>
                <w:iCs w:val="0"/>
                <w:color w:val="000000"/>
                <w:sz w:val="24"/>
                <w:szCs w:val="24"/>
                <w:highlight w:val="none"/>
                <w:u w:val="none"/>
                <w:lang w:val="en-US" w:eastAsia="zh-CN" w:bidi="ar"/>
              </w:rPr>
            </w:r>
            <w:r/>
          </w:p>
        </w:tc>
        <w:tc>
          <w:tcPr>
            <w:tcW w:w="641"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lang w:val="en-US" w:eastAsia="zh-CN" w:bidi="ar-SA"/>
              </w:rPr>
            </w:r>
            <w:r/>
          </w:p>
        </w:tc>
        <w:tc>
          <w:tcPr>
            <w:tcW w:w="639"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SA"/>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lang w:val="en-US" w:eastAsia="zh-CN" w:bidi="ar-SA"/>
              </w:rPr>
            </w:r>
            <w:r/>
          </w:p>
        </w:tc>
        <w:tc>
          <w:tcPr>
            <w:tcW w:w="886"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4600.00</w:t>
            </w:r>
            <w:r>
              <w:rPr>
                <w:rFonts w:ascii="Times New Roman" w:hAnsi="Times New Roman" w:eastAsia="宋体" w:cs="宋体"/>
                <w:i w:val="0"/>
                <w:iCs w:val="0"/>
                <w:color w:val="000000"/>
                <w:sz w:val="24"/>
                <w:szCs w:val="24"/>
                <w:highlight w:val="none"/>
                <w:u w:val="none"/>
                <w:lang w:val="en-US" w:eastAsia="zh-CN" w:bidi="ar"/>
              </w:rPr>
            </w:r>
            <w:r/>
          </w:p>
        </w:tc>
      </w:tr>
    </w:tbl>
    <w:p>
      <w:pPr>
        <w:pStyle w:val="944"/>
        <w:jc w:val="left"/>
        <w:spacing w:before="0" w:line="360" w:lineRule="auto"/>
        <w:rPr>
          <w:rFonts w:hint="eastAsia" w:ascii="Times New Roman" w:hAnsi="Times New Roman" w:eastAsia="宋体"/>
          <w:sz w:val="24"/>
          <w:szCs w:val="24"/>
          <w:highlight w:val="none"/>
          <w:lang w:val="en-US" w:eastAsia="zh-CN"/>
        </w:rPr>
      </w:pPr>
      <w:r>
        <w:rPr>
          <w:rFonts w:hint="eastAsia" w:ascii="Times New Roman" w:hAnsi="Times New Roman" w:eastAsia="宋体"/>
          <w:sz w:val="24"/>
          <w:szCs w:val="24"/>
          <w:highlight w:val="none"/>
          <w:lang w:val="en-US" w:eastAsia="zh-CN"/>
        </w:rPr>
      </w:r>
      <w:r/>
    </w:p>
    <w:p>
      <w:pPr>
        <w:pStyle w:val="944"/>
        <w:jc w:val="left"/>
        <w:spacing w:before="0" w:line="360" w:lineRule="auto"/>
        <w:rPr>
          <w:rFonts w:hint="eastAsia" w:ascii="Times New Roman" w:hAnsi="Times New Roman" w:eastAsia="宋体"/>
          <w:sz w:val="24"/>
          <w:szCs w:val="24"/>
          <w:highlight w:val="none"/>
        </w:rPr>
      </w:pPr>
      <w:r>
        <w:rPr>
          <w:rFonts w:hint="eastAsia" w:ascii="Times New Roman" w:hAnsi="Times New Roman" w:eastAsia="宋体"/>
          <w:sz w:val="24"/>
          <w:szCs w:val="24"/>
          <w:highlight w:val="none"/>
          <w:lang w:val="en-US" w:eastAsia="zh-CN"/>
        </w:rPr>
        <w:t xml:space="preserve">八</w:t>
      </w:r>
      <w:r>
        <w:rPr>
          <w:rFonts w:hint="eastAsia" w:ascii="Times New Roman" w:hAnsi="Times New Roman" w:eastAsia="宋体"/>
          <w:sz w:val="24"/>
          <w:szCs w:val="24"/>
          <w:highlight w:val="none"/>
        </w:rPr>
        <w:t xml:space="preserve">、其他要求</w:t>
      </w:r>
      <w:r>
        <w:rPr>
          <w:rFonts w:hint="eastAsia" w:ascii="Times New Roman" w:hAnsi="Times New Roman" w:eastAsia="宋体"/>
          <w:sz w:val="24"/>
          <w:szCs w:val="24"/>
          <w:highlight w:val="none"/>
        </w:rPr>
      </w:r>
      <w:r/>
    </w:p>
    <w:p>
      <w:pPr>
        <w:pStyle w:val="1039"/>
        <w:contextualSpacing/>
        <w:ind w:firstLine="480"/>
        <w:jc w:val="left"/>
        <w:spacing w:line="360" w:lineRule="auto"/>
        <w:rPr>
          <w:rFonts w:hint="eastAsia" w:ascii="Times New Roman" w:hAnsi="Times New Roman"/>
          <w:sz w:val="24"/>
          <w:szCs w:val="24"/>
          <w:highlight w:val="none"/>
        </w:rPr>
      </w:pP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hint="eastAsia" w:ascii="Times New Roman" w:hAnsi="Times New Roman"/>
          <w:sz w:val="24"/>
          <w:szCs w:val="24"/>
          <w:highlight w:val="none"/>
        </w:rPr>
      </w:r>
      <w:r/>
    </w:p>
    <w:p>
      <w:pPr>
        <w:pStyle w:val="942"/>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42"/>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42"/>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42"/>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42"/>
        <w:jc w:val="center"/>
        <w:spacing w:line="360" w:lineRule="auto"/>
        <w:rPr>
          <w:b/>
          <w:color w:val="000000"/>
          <w:sz w:val="36"/>
          <w:szCs w:val="36"/>
          <w:highlight w:val="none"/>
        </w:rPr>
        <w:outlineLvl w:val="0"/>
      </w:pPr>
      <w:r/>
      <w:bookmarkStart w:id="296"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3"/>
      <w:r>
        <w:rPr>
          <w:b/>
          <w:color w:val="000000"/>
          <w:sz w:val="36"/>
          <w:szCs w:val="36"/>
          <w:highlight w:val="none"/>
        </w:rPr>
        <w:t xml:space="preserve">拟签订的合同文本</w:t>
      </w:r>
      <w:bookmarkEnd w:id="294"/>
      <w:r/>
      <w:bookmarkEnd w:id="296"/>
      <w:r>
        <w:rPr>
          <w:b/>
          <w:color w:val="000000"/>
          <w:sz w:val="36"/>
          <w:szCs w:val="36"/>
          <w:highlight w:val="none"/>
        </w:rPr>
      </w:r>
      <w:r/>
    </w:p>
    <w:p>
      <w:pPr>
        <w:pStyle w:val="1208"/>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82"/>
        <w:spacing w:line="360" w:lineRule="auto"/>
        <w:rPr>
          <w:rFonts w:ascii="Times New Roman" w:hAnsi="Times New Roman" w:cs="宋体"/>
          <w:color w:val="000000"/>
          <w:sz w:val="24"/>
          <w:szCs w:val="24"/>
          <w:highlight w:val="none"/>
        </w:rPr>
      </w:pPr>
      <w:r>
        <w:rPr>
          <w:rFonts w:ascii="Times New Roman" w:hAnsi="Times New Roman" w:cs="宋体"/>
          <w:b/>
          <w:color w:val="000000"/>
          <w:sz w:val="24"/>
          <w:szCs w:val="24"/>
          <w:highlight w:val="none"/>
          <w:lang w:val="zh-CN"/>
        </w:rPr>
        <w:t xml:space="preserve">采购人（以下称</w:t>
      </w:r>
      <w:r>
        <w:rPr>
          <w:rFonts w:hint="eastAsia" w:ascii="Times New Roman" w:hAnsi="Times New Roman" w:cs="宋体"/>
          <w:b/>
          <w:color w:val="000000"/>
          <w:sz w:val="24"/>
          <w:szCs w:val="24"/>
          <w:highlight w:val="none"/>
          <w:lang w:val="zh-CN"/>
        </w:rPr>
        <w:t xml:space="preserve">“</w:t>
      </w:r>
      <w:r>
        <w:rPr>
          <w:rFonts w:ascii="Times New Roman" w:hAnsi="Times New Roman" w:cs="宋体"/>
          <w:b/>
          <w:color w:val="000000"/>
          <w:sz w:val="24"/>
          <w:szCs w:val="24"/>
          <w:highlight w:val="none"/>
          <w:lang w:val="zh-CN"/>
        </w:rPr>
        <w:t xml:space="preserve">甲</w:t>
      </w:r>
      <w:r>
        <w:rPr>
          <w:rFonts w:ascii="Times New Roman" w:hAnsi="Times New Roman" w:cs="宋体"/>
          <w:b/>
          <w:color w:val="000000"/>
          <w:sz w:val="24"/>
          <w:szCs w:val="24"/>
          <w:highlight w:val="none"/>
        </w:rPr>
        <w:t xml:space="preserve">方</w:t>
      </w:r>
      <w:r>
        <w:rPr>
          <w:rFonts w:hint="eastAsia" w:ascii="Times New Roman" w:hAnsi="Times New Roman" w:cs="宋体"/>
          <w:b/>
          <w:color w:val="000000"/>
          <w:sz w:val="24"/>
          <w:szCs w:val="24"/>
          <w:highlight w:val="none"/>
          <w:lang w:val="zh-CN"/>
        </w:rPr>
        <w:t xml:space="preserve">”</w:t>
      </w:r>
      <w:r>
        <w:rPr>
          <w:rFonts w:ascii="Times New Roman" w:hAnsi="Times New Roman" w:cs="宋体"/>
          <w:b/>
          <w:color w:val="000000"/>
          <w:sz w:val="24"/>
          <w:szCs w:val="24"/>
          <w:highlight w:val="none"/>
        </w:rPr>
        <w:t xml:space="preserve">）:                  </w:t>
      </w:r>
      <w:r>
        <w:rPr>
          <w:rFonts w:ascii="Times New Roman" w:hAnsi="Times New Roman" w:cs="宋体"/>
          <w:color w:val="000000"/>
          <w:sz w:val="24"/>
          <w:szCs w:val="24"/>
          <w:highlight w:val="none"/>
        </w:rPr>
        <w:t xml:space="preserve">合同编号：</w:t>
      </w:r>
      <w:r>
        <w:rPr>
          <w:rFonts w:ascii="Times New Roman" w:hAnsi="Times New Roman" w:cs="宋体"/>
          <w:color w:val="000000"/>
          <w:sz w:val="24"/>
          <w:szCs w:val="24"/>
          <w:highlight w:val="none"/>
        </w:rPr>
      </w:r>
      <w:r/>
    </w:p>
    <w:p>
      <w:pPr>
        <w:pStyle w:val="982"/>
        <w:spacing w:line="360" w:lineRule="auto"/>
        <w:rPr>
          <w:rFonts w:ascii="Times New Roman" w:hAnsi="Times New Roman" w:cs="宋体"/>
          <w:color w:val="000000"/>
          <w:sz w:val="24"/>
          <w:szCs w:val="24"/>
          <w:highlight w:val="none"/>
          <w:u w:val="single"/>
        </w:rPr>
      </w:pPr>
      <w:r>
        <w:rPr>
          <w:rFonts w:ascii="Times New Roman" w:hAnsi="Times New Roman" w:cs="宋体"/>
          <w:b/>
          <w:color w:val="000000"/>
          <w:sz w:val="24"/>
          <w:szCs w:val="24"/>
          <w:highlight w:val="none"/>
        </w:rPr>
        <w:t xml:space="preserve">供应商（</w:t>
      </w:r>
      <w:r>
        <w:rPr>
          <w:rFonts w:ascii="Times New Roman" w:hAnsi="Times New Roman" w:cs="宋体"/>
          <w:b/>
          <w:color w:val="000000"/>
          <w:sz w:val="24"/>
          <w:szCs w:val="24"/>
          <w:highlight w:val="none"/>
          <w:lang w:val="zh-CN"/>
        </w:rPr>
        <w:t xml:space="preserve">以下称</w:t>
      </w:r>
      <w:r>
        <w:rPr>
          <w:rFonts w:hint="eastAsia" w:ascii="Times New Roman" w:hAnsi="Times New Roman" w:cs="宋体"/>
          <w:b/>
          <w:color w:val="000000"/>
          <w:sz w:val="24"/>
          <w:szCs w:val="24"/>
          <w:highlight w:val="none"/>
          <w:lang w:val="zh-CN"/>
        </w:rPr>
        <w:t xml:space="preserve">“</w:t>
      </w:r>
      <w:r>
        <w:rPr>
          <w:rFonts w:ascii="Times New Roman" w:hAnsi="Times New Roman" w:cs="宋体"/>
          <w:b/>
          <w:color w:val="000000"/>
          <w:sz w:val="24"/>
          <w:szCs w:val="24"/>
          <w:highlight w:val="none"/>
        </w:rPr>
        <w:t xml:space="preserve">乙方</w:t>
      </w:r>
      <w:r>
        <w:rPr>
          <w:rFonts w:hint="eastAsia" w:ascii="Times New Roman" w:hAnsi="Times New Roman" w:cs="宋体"/>
          <w:b/>
          <w:color w:val="000000"/>
          <w:sz w:val="24"/>
          <w:szCs w:val="24"/>
          <w:highlight w:val="none"/>
          <w:lang w:val="zh-CN"/>
        </w:rPr>
        <w:t xml:space="preserve">”</w:t>
      </w:r>
      <w:r>
        <w:rPr>
          <w:rFonts w:ascii="Times New Roman" w:hAnsi="Times New Roman" w:cs="宋体"/>
          <w:b/>
          <w:color w:val="000000"/>
          <w:sz w:val="24"/>
          <w:szCs w:val="24"/>
          <w:highlight w:val="none"/>
        </w:rPr>
        <w:t xml:space="preserve">）:                  </w:t>
      </w:r>
      <w:r>
        <w:rPr>
          <w:rFonts w:ascii="Times New Roman" w:hAnsi="Times New Roman" w:cs="宋体"/>
          <w:color w:val="000000"/>
          <w:sz w:val="24"/>
          <w:szCs w:val="24"/>
          <w:highlight w:val="none"/>
        </w:rPr>
        <w:t xml:space="preserve">签订地点：</w:t>
      </w:r>
      <w:r>
        <w:rPr>
          <w:rFonts w:ascii="Times New Roman" w:hAnsi="Times New Roman" w:cs="宋体"/>
          <w:color w:val="000000"/>
          <w:sz w:val="24"/>
          <w:szCs w:val="24"/>
          <w:highlight w:val="none"/>
          <w:u w:val="single"/>
        </w:rPr>
      </w:r>
      <w:r/>
    </w:p>
    <w:p>
      <w:pPr>
        <w:pStyle w:val="956"/>
        <w:jc w:val="right"/>
        <w:spacing w:line="360" w:lineRule="auto"/>
        <w:rPr>
          <w:rFonts w:hint="eastAsia" w:ascii="Times New Roman" w:hAnsi="Times New Roman" w:cs="宋体"/>
          <w:b/>
          <w:color w:val="000000"/>
          <w:highlight w:val="none"/>
        </w:rPr>
      </w:pPr>
      <w:r>
        <w:rPr>
          <w:rFonts w:hint="eastAsia" w:ascii="Times New Roman" w:hAnsi="Times New Roman" w:cs="宋体"/>
          <w:color w:val="000000"/>
          <w:highlight w:val="none"/>
          <w:lang w:val="en-US" w:eastAsia="zh-CN"/>
        </w:rPr>
        <w:t xml:space="preserve">   </w:t>
      </w:r>
      <w:r>
        <w:rPr>
          <w:rFonts w:hint="eastAsia" w:ascii="Times New Roman" w:hAnsi="Times New Roman" w:cs="宋体"/>
          <w:color w:val="000000"/>
          <w:highlight w:val="none"/>
        </w:rPr>
        <w:t xml:space="preserve">合同时间</w:t>
      </w:r>
      <w:r>
        <w:rPr>
          <w:rFonts w:hint="eastAsia" w:ascii="Times New Roman" w:hAnsi="Times New Roman" w:cs="宋体"/>
          <w:color w:val="000000"/>
          <w:highlight w:val="none"/>
          <w:lang w:eastAsia="zh-CN"/>
        </w:rPr>
        <w:t xml:space="preserve">：</w:t>
      </w:r>
      <w:r>
        <w:rPr>
          <w:rFonts w:hint="eastAsia" w:ascii="Times New Roman" w:hAnsi="Times New Roman" w:cs="宋体"/>
          <w:color w:val="000000"/>
          <w:highlight w:val="none"/>
        </w:rPr>
        <w:t xml:space="preserve"> </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u w:val="none"/>
        </w:rPr>
        <w:t xml:space="preserve">年</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u w:val="none"/>
        </w:rPr>
        <w:t xml:space="preserve">月</w:t>
      </w:r>
      <w:r>
        <w:rPr>
          <w:rFonts w:hint="eastAsia" w:ascii="Times New Roman" w:hAnsi="Times New Roman" w:cs="宋体"/>
          <w:color w:val="000000"/>
          <w:highlight w:val="none"/>
          <w:u w:val="single"/>
        </w:rPr>
        <w:t xml:space="preserve">   </w:t>
      </w:r>
      <w:r>
        <w:rPr>
          <w:rFonts w:hint="eastAsia" w:ascii="Times New Roman" w:hAnsi="Times New Roman" w:cs="宋体"/>
          <w:color w:val="000000"/>
          <w:highlight w:val="none"/>
          <w:u w:val="none"/>
        </w:rPr>
        <w:t xml:space="preserve">日</w:t>
      </w:r>
      <w:r>
        <w:rPr>
          <w:rFonts w:hint="eastAsia" w:ascii="Times New Roman" w:hAnsi="Times New Roman" w:cs="宋体"/>
          <w:b/>
          <w:color w:val="000000"/>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甲乙双方依据</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lang w:val="en-US" w:eastAsia="zh-CN"/>
        </w:rPr>
        <w:t xml:space="preserve">中华人民共和国政府采购法</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《中华人民共和国民法典》以及有关法律、法规的规定，经协商一致，订立本合同，以便共同遵守。</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一</w:t>
      </w:r>
      <w:r>
        <w:rPr>
          <w:rFonts w:ascii="Times New Roman" w:hAnsi="Times New Roman" w:cs="宋体"/>
          <w:b/>
          <w:bCs/>
          <w:color w:val="000000"/>
          <w:sz w:val="24"/>
          <w:szCs w:val="24"/>
          <w:highlight w:val="none"/>
        </w:rPr>
        <w:t xml:space="preserve">条  工程概况</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项目名称：</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eastAsia="宋体" w:cs="宋体"/>
          <w:color w:val="000000"/>
          <w:sz w:val="24"/>
          <w:szCs w:val="24"/>
          <w:highlight w:val="none"/>
          <w:lang w:val="en-US" w:eastAsia="zh-CN"/>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项目地点：</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eastAsia="宋体" w:cs="宋体"/>
          <w:color w:val="000000"/>
          <w:sz w:val="24"/>
          <w:szCs w:val="24"/>
          <w:highlight w:val="none"/>
          <w:lang w:val="en-US" w:eastAsia="zh-CN"/>
        </w:rPr>
      </w:r>
      <w:r/>
    </w:p>
    <w:p>
      <w:pPr>
        <w:pStyle w:val="982"/>
        <w:ind w:right="0" w:firstLine="484"/>
        <w:jc w:val="both"/>
        <w:keepLines w:val="0"/>
        <w:keepNext w:val="0"/>
        <w:pageBreakBefore w:val="0"/>
        <w:spacing w:line="360" w:lineRule="auto"/>
        <w:widowControl w:val="off"/>
        <w:rPr>
          <w:rFonts w:ascii="Times New Roman" w:hAnsi="Times New Roman" w:eastAsia="宋体" w:cs="宋体"/>
          <w:color w:val="000000"/>
          <w:sz w:val="24"/>
          <w:szCs w:val="24"/>
          <w:highlight w:val="none"/>
          <w:lang w:val="en-US" w:eastAsia="zh-CN"/>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承包范围：</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eastAsia="宋体" w:cs="宋体"/>
          <w:color w:val="000000"/>
          <w:sz w:val="24"/>
          <w:szCs w:val="24"/>
          <w:highlight w:val="none"/>
          <w:lang w:val="en-US" w:eastAsia="zh-CN"/>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承包方式</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u w:val="single"/>
        </w:rPr>
        <w:t xml:space="preserve"> 包工包料 </w:t>
      </w:r>
      <w:r>
        <w:rPr>
          <w:rFonts w:hint="eastAsia" w:ascii="Times New Roman" w:hAnsi="Times New Roman" w:cs="宋体"/>
          <w:bCs/>
          <w:color w:val="000000"/>
          <w:sz w:val="24"/>
          <w:highlight w:val="none"/>
          <w:u w:val="none"/>
        </w:rPr>
        <w:t xml:space="preserve">。</w:t>
      </w:r>
      <w:r>
        <w:rPr>
          <w:rFonts w:ascii="Times New Roman" w:hAnsi="Times New Roman" w:cs="宋体"/>
          <w:color w:val="000000"/>
          <w:sz w:val="24"/>
          <w:szCs w:val="24"/>
          <w:highlight w:val="none"/>
        </w:rPr>
      </w:r>
      <w:r/>
    </w:p>
    <w:p>
      <w:pPr>
        <w:pStyle w:val="942"/>
        <w:ind w:left="0" w:right="0" w:firstLine="480"/>
        <w:jc w:val="both"/>
        <w:keepLines w:val="0"/>
        <w:keepNext w:val="0"/>
        <w:pageBreakBefore w:val="0"/>
        <w:spacing w:line="360" w:lineRule="auto"/>
        <w:widowControl w:val="off"/>
        <w:rPr>
          <w:rFonts w:hint="eastAsia" w:ascii="Times New Roman" w:hAnsi="Times New Roman" w:eastAsia="宋体" w:cs="Times New Roman"/>
          <w:color w:val="000000"/>
          <w:sz w:val="24"/>
          <w:szCs w:val="24"/>
          <w:highlight w:val="none"/>
          <w:u w:val="single"/>
          <w:lang w:val="en-US" w:eastAsia="zh-CN"/>
        </w:rPr>
      </w:pPr>
      <w:r>
        <w:rPr>
          <w:rFonts w:hint="eastAsia" w:ascii="Times New Roman" w:hAnsi="Times New Roman" w:cs="宋体"/>
          <w:color w:val="000000"/>
          <w:sz w:val="24"/>
          <w:highlight w:val="none"/>
        </w:rPr>
        <w:t xml:space="preserve">5</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rPr>
        <w:t xml:space="preserve">服务期限：</w:t>
      </w:r>
      <w:r>
        <w:rPr>
          <w:rFonts w:hint="eastAsia" w:ascii="Times New Roman" w:hAnsi="Times New Roman" w:eastAsia="宋体" w:cs="Times New Roman"/>
          <w:color w:val="000000"/>
          <w:sz w:val="24"/>
          <w:highlight w:val="none"/>
          <w:u w:val="single"/>
          <w:lang w:val="en-US" w:eastAsia="zh-CN"/>
        </w:rPr>
        <w:t xml:space="preserve">从合同签订之日起至2027年2月28日止</w:t>
      </w:r>
      <w:r>
        <w:rPr>
          <w:rFonts w:hint="eastAsia" w:ascii="Times New Roman" w:hAnsi="Times New Roman" w:eastAsia="宋体" w:cs="Times New Roman"/>
          <w:color w:val="000000"/>
          <w:sz w:val="24"/>
          <w:highlight w:val="none"/>
          <w:lang w:val="en-US" w:eastAsia="zh-CN"/>
        </w:rPr>
        <w:t xml:space="preserve">。</w:t>
      </w:r>
      <w:r>
        <w:rPr>
          <w:rFonts w:hint="eastAsia" w:ascii="Times New Roman" w:hAnsi="Times New Roman" w:eastAsia="宋体" w:cs="Times New Roman"/>
          <w:color w:val="000000"/>
          <w:sz w:val="24"/>
          <w:szCs w:val="24"/>
          <w:highlight w:val="none"/>
          <w:u w:val="single"/>
          <w:lang w:val="en-US" w:eastAsia="zh-CN"/>
        </w:rPr>
      </w:r>
      <w:r/>
    </w:p>
    <w:p>
      <w:pPr>
        <w:pStyle w:val="942"/>
        <w:ind w:left="0" w:firstLine="480"/>
        <w:keepLines w:val="0"/>
        <w:keepNext w:val="0"/>
        <w:pageBreakBefore w:val="0"/>
        <w:spacing w:line="360" w:lineRule="auto"/>
        <w:widowControl w:val="off"/>
        <w:rPr>
          <w:rFonts w:ascii="Times New Roman" w:hAnsi="Times New Roman" w:eastAsia="宋体" w:cs="宋体"/>
          <w:color w:val="000000"/>
          <w:sz w:val="24"/>
          <w:szCs w:val="24"/>
          <w:highlight w:val="none"/>
          <w:u w:val="single"/>
          <w:lang w:val="en-US"/>
        </w:rPr>
      </w:pPr>
      <w:r>
        <w:rPr>
          <w:rFonts w:hint="eastAsia" w:ascii="Times New Roman" w:hAnsi="Times New Roman" w:eastAsia="宋体" w:cs="Times New Roman"/>
          <w:color w:val="000000"/>
          <w:sz w:val="24"/>
          <w:szCs w:val="24"/>
          <w:highlight w:val="none"/>
          <w:u w:val="single"/>
          <w:lang w:val="en-US" w:eastAsia="zh-CN"/>
        </w:rPr>
        <w:t xml:space="preserve">发生零星迁改情况时，成交供应商必须按照采购人要求时限要求完成零星迁改工作，具体时间以采购人发布的《照明设施零星工程派工单》所载为准。</w:t>
      </w:r>
      <w:r>
        <w:rPr>
          <w:rFonts w:ascii="Times New Roman" w:hAnsi="Times New Roman" w:eastAsia="宋体" w:cs="宋体"/>
          <w:color w:val="000000"/>
          <w:sz w:val="24"/>
          <w:szCs w:val="24"/>
          <w:highlight w:val="none"/>
          <w:u w:val="single"/>
          <w:lang w:val="en-US"/>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6</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项目质量</w:t>
      </w:r>
      <w:r>
        <w:rPr>
          <w:rFonts w:hint="eastAsia" w:ascii="Times New Roman" w:hAnsi="Times New Roman" w:cs="宋体"/>
          <w:color w:val="000000"/>
          <w:sz w:val="24"/>
          <w:highlight w:val="none"/>
        </w:rPr>
        <w:t xml:space="preserve">：</w:t>
      </w:r>
      <w:r>
        <w:rPr>
          <w:rFonts w:hint="eastAsia" w:ascii="Times New Roman" w:hAnsi="Times New Roman" w:eastAsia="宋体" w:cs="Times New Roman"/>
          <w:b w:val="0"/>
          <w:color w:val="000000"/>
          <w:sz w:val="24"/>
          <w:szCs w:val="24"/>
          <w:highlight w:val="none"/>
          <w:u w:val="single"/>
          <w:lang w:val="en-US" w:eastAsia="zh-CN" w:bidi="ar-SA"/>
        </w:rPr>
        <w:t xml:space="preserve">执行国家现行验收标准，等级为合格</w:t>
      </w:r>
      <w:r>
        <w:rPr>
          <w:rFonts w:hint="eastAsia" w:ascii="Times New Roman" w:hAnsi="Times New Roman" w:eastAsia="宋体" w:cs="Times New Roman"/>
          <w:b w:val="0"/>
          <w:color w:val="000000"/>
          <w:sz w:val="24"/>
          <w:szCs w:val="24"/>
          <w:highlight w:val="none"/>
          <w:u w:val="none"/>
          <w:lang w:val="en-US" w:eastAsia="zh-CN" w:bidi="ar-SA"/>
        </w:rPr>
        <w:t xml:space="preserve">。</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u w:val="none"/>
          <w:lang w:val="en-US" w:eastAsia="zh-CN"/>
        </w:rPr>
      </w:pPr>
      <w:r>
        <w:rPr>
          <w:rFonts w:hint="eastAsia" w:ascii="Times New Roman" w:hAnsi="Times New Roman" w:cs="宋体"/>
          <w:color w:val="000000"/>
          <w:sz w:val="24"/>
          <w:szCs w:val="24"/>
          <w:highlight w:val="none"/>
          <w:lang w:val="en-US" w:eastAsia="zh-CN"/>
        </w:rPr>
        <w:t xml:space="preserve">7</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lang w:val="en-US" w:eastAsia="zh-CN"/>
        </w:rPr>
        <w:t xml:space="preserve">含税</w:t>
      </w:r>
      <w:r>
        <w:rPr>
          <w:rFonts w:ascii="Times New Roman" w:hAnsi="Times New Roman" w:cs="宋体"/>
          <w:color w:val="000000"/>
          <w:sz w:val="24"/>
          <w:szCs w:val="24"/>
          <w:highlight w:val="none"/>
        </w:rPr>
        <w:t xml:space="preserve">合同价款</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lang w:val="en-US" w:eastAsia="zh-CN"/>
        </w:rPr>
        <w:t xml:space="preserve">暂定</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lang w:val="en-US" w:eastAsia="zh-CN"/>
        </w:rPr>
        <w:t xml:space="preserve">大写人民币</w:t>
      </w:r>
      <w:r>
        <w:rPr>
          <w:rFonts w:ascii="Times New Roman" w:hAnsi="Times New Roman" w:cs="宋体"/>
          <w:color w:val="000000"/>
          <w:sz w:val="24"/>
          <w:szCs w:val="24"/>
          <w:highlight w:val="none"/>
          <w:u w:val="single"/>
        </w:rPr>
        <w:t xml:space="preserve"> </w:t>
      </w:r>
      <w:r>
        <w:rPr>
          <w:rFonts w:hint="eastAsia" w:ascii="Times New Roman" w:hAnsi="Times New Roman" w:cs="宋体"/>
          <w:color w:val="000000"/>
          <w:sz w:val="24"/>
          <w:szCs w:val="24"/>
          <w:highlight w:val="none"/>
          <w:u w:val="single"/>
          <w:lang w:val="en-US" w:eastAsia="zh-CN"/>
        </w:rPr>
        <w:t xml:space="preserve">       </w:t>
      </w:r>
      <w:r>
        <w:rPr>
          <w:rFonts w:hint="eastAsia" w:ascii="Times New Roman" w:hAnsi="Times New Roman" w:cs="宋体"/>
          <w:color w:val="000000"/>
          <w:sz w:val="24"/>
          <w:szCs w:val="24"/>
          <w:highlight w:val="none"/>
          <w:u w:val="none"/>
          <w:lang w:val="en-US" w:eastAsia="zh-CN"/>
        </w:rPr>
        <w:t xml:space="preserve">，（小写</w:t>
      </w:r>
      <w:r>
        <w:rPr>
          <w:rFonts w:ascii="Times New Roman" w:hAnsi="Times New Roman" w:cs="Arial"/>
          <w:color w:val="000000"/>
          <w:sz w:val="24"/>
          <w:szCs w:val="24"/>
          <w:highlight w:val="none"/>
          <w:u w:val="none"/>
          <w:lang w:val="en-US" w:eastAsia="zh-CN"/>
        </w:rPr>
        <w:t xml:space="preserve">¥</w:t>
      </w:r>
      <w:r>
        <w:rPr>
          <w:rFonts w:hint="eastAsia" w:ascii="Times New Roman" w:hAnsi="Times New Roman" w:cs="宋体"/>
          <w:color w:val="000000"/>
          <w:sz w:val="24"/>
          <w:szCs w:val="24"/>
          <w:highlight w:val="none"/>
          <w:u w:val="single"/>
          <w:lang w:val="en-US" w:eastAsia="zh-CN"/>
        </w:rPr>
        <w:t xml:space="preserve">       </w:t>
      </w:r>
      <w:r>
        <w:rPr>
          <w:rFonts w:hint="eastAsia" w:ascii="Times New Roman" w:hAnsi="Times New Roman" w:cs="宋体"/>
          <w:color w:val="000000"/>
          <w:sz w:val="24"/>
          <w:szCs w:val="24"/>
          <w:highlight w:val="none"/>
          <w:u w:val="none"/>
          <w:lang w:val="en-US" w:eastAsia="zh-CN"/>
        </w:rPr>
        <w:t xml:space="preserve">），税率</w:t>
      </w:r>
      <w:r>
        <w:rPr>
          <w:rFonts w:hint="eastAsia" w:ascii="Times New Roman" w:hAnsi="Times New Roman" w:cs="宋体"/>
          <w:color w:val="000000"/>
          <w:sz w:val="24"/>
          <w:szCs w:val="24"/>
          <w:highlight w:val="none"/>
          <w:u w:val="single"/>
          <w:lang w:val="en-US" w:eastAsia="zh-CN"/>
        </w:rPr>
        <w:t xml:space="preserve">     </w:t>
      </w:r>
      <w:r>
        <w:rPr>
          <w:rFonts w:hint="eastAsia" w:ascii="Times New Roman" w:hAnsi="Times New Roman" w:cs="宋体"/>
          <w:color w:val="000000"/>
          <w:sz w:val="24"/>
          <w:szCs w:val="24"/>
          <w:highlight w:val="none"/>
          <w:u w:val="none"/>
          <w:lang w:val="en-US" w:eastAsia="zh-CN"/>
        </w:rPr>
        <w:t xml:space="preserve">%。</w:t>
      </w:r>
      <w:r>
        <w:rPr>
          <w:rFonts w:ascii="Times New Roman" w:hAnsi="Times New Roman" w:cs="宋体"/>
          <w:color w:val="000000"/>
          <w:sz w:val="24"/>
          <w:szCs w:val="24"/>
          <w:highlight w:val="none"/>
          <w:u w:val="none"/>
          <w:lang w:val="en-US" w:eastAsia="zh-CN"/>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lang w:val="en-US"/>
        </w:rPr>
      </w:pPr>
      <w:r>
        <w:rPr>
          <w:rFonts w:hint="eastAsia" w:ascii="Times New Roman" w:hAnsi="Times New Roman" w:cs="宋体"/>
          <w:color w:val="000000"/>
          <w:sz w:val="24"/>
          <w:szCs w:val="24"/>
          <w:highlight w:val="none"/>
          <w:u w:val="none"/>
          <w:lang w:val="en-US" w:eastAsia="zh-CN"/>
        </w:rPr>
        <w:t xml:space="preserve">附：报价清单。</w:t>
      </w:r>
      <w:r>
        <w:rPr>
          <w:rFonts w:ascii="Times New Roman" w:hAnsi="Times New Roman" w:cs="宋体"/>
          <w:color w:val="000000"/>
          <w:sz w:val="24"/>
          <w:szCs w:val="24"/>
          <w:highlight w:val="none"/>
          <w:lang w:val="en-US"/>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二</w:t>
      </w:r>
      <w:r>
        <w:rPr>
          <w:rFonts w:ascii="Times New Roman" w:hAnsi="Times New Roman" w:cs="宋体"/>
          <w:b/>
          <w:bCs/>
          <w:color w:val="000000"/>
          <w:sz w:val="24"/>
          <w:szCs w:val="24"/>
          <w:highlight w:val="none"/>
        </w:rPr>
        <w:t xml:space="preserve">条  甲方工作</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开工前向乙方提供相关资料或向乙方进行现场交底。向乙方提供施工所需的水、电、气及电讯等设备，并说明使用注意事项。办理施工所涉及的各种申请、批件等手续。</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指派</w:t>
      </w:r>
      <w:r>
        <w:rPr>
          <w:rFonts w:hint="eastAsia" w:ascii="Times New Roman" w:hAnsi="Times New Roman" w:cs="宋体"/>
          <w:color w:val="000000"/>
          <w:sz w:val="24"/>
          <w:szCs w:val="24"/>
          <w:highlight w:val="none"/>
          <w:u w:val="single"/>
          <w:lang w:val="en-US" w:eastAsia="zh-CN"/>
        </w:rPr>
        <w:t xml:space="preserve">      </w:t>
      </w:r>
      <w:r>
        <w:rPr>
          <w:rFonts w:ascii="Times New Roman" w:hAnsi="Times New Roman" w:cs="宋体"/>
          <w:color w:val="000000"/>
          <w:sz w:val="24"/>
          <w:szCs w:val="24"/>
          <w:highlight w:val="none"/>
        </w:rPr>
        <w:t xml:space="preserve">为</w:t>
      </w:r>
      <w:r>
        <w:rPr>
          <w:rFonts w:hint="eastAsia" w:ascii="Times New Roman" w:hAnsi="Times New Roman" w:cs="宋体"/>
          <w:color w:val="000000"/>
          <w:sz w:val="24"/>
          <w:szCs w:val="24"/>
          <w:highlight w:val="none"/>
          <w:lang w:val="en-US" w:eastAsia="zh-CN"/>
        </w:rPr>
        <w:t xml:space="preserve">甲方</w:t>
      </w:r>
      <w:r>
        <w:rPr>
          <w:rFonts w:ascii="Times New Roman" w:hAnsi="Times New Roman" w:cs="宋体"/>
          <w:color w:val="000000"/>
          <w:sz w:val="24"/>
          <w:szCs w:val="24"/>
          <w:highlight w:val="none"/>
        </w:rPr>
        <w:t xml:space="preserve">代表，负责合同履行。对工程质量、进度进行监督检查，办理验收、变更、登记手续和其他事宜。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如确实需要拆改原建筑物结构或设备管线，负责到有关部门办理相应审批手续。</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协调有关部门做好现场保卫、消防等工作。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在合同期间，甲方有权根据迁改项目任务量大小、项目的及时性、特殊情况来进行相应调整</w:t>
      </w:r>
      <w:r>
        <w:rPr>
          <w:rFonts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三</w:t>
      </w:r>
      <w:r>
        <w:rPr>
          <w:rFonts w:ascii="Times New Roman" w:hAnsi="Times New Roman" w:cs="宋体"/>
          <w:b/>
          <w:bCs/>
          <w:color w:val="000000"/>
          <w:sz w:val="24"/>
          <w:szCs w:val="24"/>
          <w:highlight w:val="none"/>
        </w:rPr>
        <w:t xml:space="preserve">条  乙方工作</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参加甲方组织的施工图纸或作法说明的现场交底，拟定施工方案和进度计划，交甲方审定。按照甲方要求的工作程序进行工作。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指派</w:t>
      </w:r>
      <w:r>
        <w:rPr>
          <w:rFonts w:ascii="Times New Roman" w:hAnsi="Times New Roman" w:cs="宋体"/>
          <w:color w:val="000000"/>
          <w:sz w:val="24"/>
          <w:szCs w:val="24"/>
          <w:highlight w:val="none"/>
          <w:u w:val="single"/>
        </w:rPr>
        <w:t xml:space="preserve">      </w:t>
      </w:r>
      <w:r>
        <w:rPr>
          <w:rFonts w:ascii="Times New Roman" w:hAnsi="Times New Roman" w:cs="宋体"/>
          <w:color w:val="000000"/>
          <w:sz w:val="24"/>
          <w:szCs w:val="24"/>
          <w:highlight w:val="none"/>
        </w:rPr>
        <w:t xml:space="preserve">为乙方驻工地代表，负责合同履行。按要求组织施工，保质、保量、按期完成施工任务，解决由乙方负责的各项事宜。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严格执行施工规范、安全操作规程、防火安全规定。严格按照图纸或作法说明进行施工，做好各项质量检查记录。参加竣工验收，编制工程结算。</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服从甲方合理合法管理，按甲方要求，配合做好施工进度、施工质量监管及材料进场验收（不限于以上内容）等一切与施工有关的监管工作。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遵守国家或地方政府及有关部门对施工现场管理的规定，妥善保护好施工现场周围建筑物、设备管线、古树名木不受损坏。做好施工现场保卫和垃圾清理等工作，处理好由于施工带来的扰民问题及与周围单位（居民）的关系。</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施工中未经甲方同意或有关部门批准，不得随便拆改原建筑物结构及各种设备管线。</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工程竣工未移交甲方之前，负责对现场的一切设施和工程成品进行保护。</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8</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乙方无条件接受甲方根据</w:t>
      </w:r>
      <w:r>
        <w:rPr>
          <w:rFonts w:hint="eastAsia" w:ascii="Times New Roman" w:hAnsi="Times New Roman" w:cs="宋体"/>
          <w:color w:val="000000"/>
          <w:sz w:val="24"/>
          <w:szCs w:val="24"/>
          <w:highlight w:val="none"/>
          <w:lang w:val="en-US" w:eastAsia="zh-CN"/>
        </w:rPr>
        <w:t xml:space="preserve">迁改项目</w:t>
      </w:r>
      <w:r>
        <w:rPr>
          <w:rFonts w:ascii="Times New Roman" w:hAnsi="Times New Roman" w:cs="宋体"/>
          <w:color w:val="000000"/>
          <w:sz w:val="24"/>
          <w:szCs w:val="24"/>
          <w:highlight w:val="none"/>
        </w:rPr>
        <w:t xml:space="preserve">任务量大小、</w:t>
      </w:r>
      <w:r>
        <w:rPr>
          <w:rFonts w:hint="eastAsia" w:ascii="Times New Roman" w:hAnsi="Times New Roman" w:cs="宋体"/>
          <w:color w:val="000000"/>
          <w:sz w:val="24"/>
          <w:szCs w:val="24"/>
          <w:highlight w:val="none"/>
          <w:lang w:val="en-US" w:eastAsia="zh-CN"/>
        </w:rPr>
        <w:t xml:space="preserve">项目</w:t>
      </w:r>
      <w:r>
        <w:rPr>
          <w:rFonts w:ascii="Times New Roman" w:hAnsi="Times New Roman" w:cs="宋体"/>
          <w:color w:val="000000"/>
          <w:sz w:val="24"/>
          <w:szCs w:val="24"/>
          <w:highlight w:val="none"/>
        </w:rPr>
        <w:t xml:space="preserve">的及时性、特殊情况进行的相应调整。</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9</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乙方更换甲方认为需要更换的</w:t>
      </w:r>
      <w:r>
        <w:rPr>
          <w:rFonts w:hint="eastAsia" w:ascii="Times New Roman" w:hAnsi="Times New Roman" w:cs="宋体"/>
          <w:color w:val="000000"/>
          <w:sz w:val="24"/>
          <w:szCs w:val="24"/>
          <w:highlight w:val="none"/>
          <w:lang w:val="en-US" w:eastAsia="zh-CN"/>
        </w:rPr>
        <w:t xml:space="preserve">施工</w:t>
      </w:r>
      <w:r>
        <w:rPr>
          <w:rFonts w:ascii="Times New Roman" w:hAnsi="Times New Roman" w:cs="宋体"/>
          <w:color w:val="000000"/>
          <w:sz w:val="24"/>
          <w:szCs w:val="24"/>
          <w:highlight w:val="none"/>
        </w:rPr>
        <w:t xml:space="preserve">材料。</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10</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乙方在规定时限内安排实施甲方下达的</w:t>
      </w:r>
      <w:r>
        <w:rPr>
          <w:rFonts w:hint="eastAsia" w:ascii="Times New Roman" w:hAnsi="Times New Roman" w:cs="宋体"/>
          <w:color w:val="000000"/>
          <w:sz w:val="24"/>
          <w:szCs w:val="24"/>
          <w:highlight w:val="none"/>
          <w:lang w:val="en-US" w:eastAsia="zh-CN"/>
        </w:rPr>
        <w:t xml:space="preserve">工程</w:t>
      </w:r>
      <w:r>
        <w:rPr>
          <w:rFonts w:ascii="Times New Roman" w:hAnsi="Times New Roman" w:cs="宋体"/>
          <w:color w:val="000000"/>
          <w:sz w:val="24"/>
          <w:szCs w:val="24"/>
          <w:highlight w:val="none"/>
        </w:rPr>
        <w:t xml:space="preserve">任务。</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乙方在要求时限内完成甲方安排的突击整治等工作。</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color w:val="000000"/>
          <w:sz w:val="24"/>
          <w:szCs w:val="24"/>
          <w:highlight w:val="none"/>
        </w:rPr>
        <w:t xml:space="preserve">12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乙方无条件服从甲方根据上级要求适时调整</w:t>
      </w:r>
      <w:r>
        <w:rPr>
          <w:rFonts w:hint="eastAsia" w:ascii="Times New Roman" w:hAnsi="Times New Roman" w:cs="宋体"/>
          <w:color w:val="000000"/>
          <w:sz w:val="24"/>
          <w:szCs w:val="24"/>
          <w:highlight w:val="none"/>
          <w:lang w:val="en-US" w:eastAsia="zh-CN"/>
        </w:rPr>
        <w:t xml:space="preserve">工程施工</w:t>
      </w:r>
      <w:r>
        <w:rPr>
          <w:rFonts w:ascii="Times New Roman" w:hAnsi="Times New Roman" w:cs="宋体"/>
          <w:color w:val="000000"/>
          <w:sz w:val="24"/>
          <w:szCs w:val="24"/>
          <w:highlight w:val="none"/>
        </w:rPr>
        <w:t xml:space="preserve">期限。</w:t>
      </w:r>
      <w:r>
        <w:rPr>
          <w:rFonts w:ascii="Times New Roman" w:hAnsi="Times New Roman" w:cs="宋体"/>
          <w:b/>
          <w:bCs/>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四</w:t>
      </w:r>
      <w:r>
        <w:rPr>
          <w:rFonts w:ascii="Times New Roman" w:hAnsi="Times New Roman" w:cs="宋体"/>
          <w:b/>
          <w:bCs/>
          <w:color w:val="000000"/>
          <w:sz w:val="24"/>
          <w:szCs w:val="24"/>
          <w:highlight w:val="none"/>
        </w:rPr>
        <w:t xml:space="preserve">条  关于工期的约定</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因甲方未按约定完成工作，影响工期，工期顺延。</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因乙方责任，不能按期开工或中途无故停工，影响工期，工期不得顺延。</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因变更或非乙方原因造成的停电、停水、停气及不可抗力因素，导致停工8小时以上（一周内累计计算），工期相应顺延。</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五</w:t>
      </w:r>
      <w:r>
        <w:rPr>
          <w:rFonts w:ascii="Times New Roman" w:hAnsi="Times New Roman" w:cs="宋体"/>
          <w:b/>
          <w:bCs/>
          <w:color w:val="000000"/>
          <w:sz w:val="24"/>
          <w:szCs w:val="24"/>
          <w:highlight w:val="none"/>
        </w:rPr>
        <w:t xml:space="preserve">条  关于工程质量及验收的约定</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本工程质量应达到国家质量评定</w:t>
      </w:r>
      <w:r>
        <w:rPr>
          <w:rFonts w:ascii="Times New Roman" w:hAnsi="Times New Roman" w:cs="宋体"/>
          <w:color w:val="000000"/>
          <w:sz w:val="24"/>
          <w:szCs w:val="24"/>
          <w:highlight w:val="none"/>
          <w:u w:val="single"/>
        </w:rPr>
        <w:t xml:space="preserve">  合格  </w:t>
      </w:r>
      <w:r>
        <w:rPr>
          <w:rFonts w:ascii="Times New Roman" w:hAnsi="Times New Roman" w:cs="宋体"/>
          <w:color w:val="000000"/>
          <w:sz w:val="24"/>
          <w:szCs w:val="24"/>
          <w:highlight w:val="none"/>
        </w:rPr>
        <w:t xml:space="preserve">标准。</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甲、乙双方应及时办理隐蔽工程和中间工程的检查与验收手续。甲方不按时参加隐蔽工程和中间工程验收，乙方可自行验收，甲方应予承认。若甲方要求复验时，乙方应按要求办理复验。若复验合格，甲方应承担复验费用，由此造成停工，工期顺延；若复验不合格，其复验及返工费用由乙方承担，但工期也予顺延。</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负责采购的材料，应严格按竞争性磋商文件要求采购,并提供产品合格证明,对材料质量负责。乙方采购的材料在使用前,应按照甲方或监理的要求进行检验或试验,不合格的不得使用,检验或试验费用由乙方承担。</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由于乙方原因造成质量事故，其损失及费用由乙方承担，工期不顺延。</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5</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工程竣工后，乙方应通知甲方验收，甲方自接到验收通知日</w:t>
      </w:r>
      <w:r>
        <w:rPr>
          <w:rFonts w:hint="eastAsia" w:ascii="Times New Roman" w:hAnsi="Times New Roman" w:cs="宋体"/>
          <w:color w:val="000000"/>
          <w:sz w:val="24"/>
          <w:szCs w:val="24"/>
          <w:highlight w:val="none"/>
          <w:u w:val="none"/>
          <w:lang w:val="en-US" w:eastAsia="zh-CN"/>
        </w:rPr>
        <w:t xml:space="preserve"> 5个工作</w:t>
      </w:r>
      <w:r>
        <w:rPr>
          <w:rFonts w:ascii="Times New Roman" w:hAnsi="Times New Roman" w:cs="宋体"/>
          <w:color w:val="000000"/>
          <w:sz w:val="24"/>
          <w:szCs w:val="24"/>
          <w:highlight w:val="none"/>
        </w:rPr>
        <w:t xml:space="preserve">日</w:t>
      </w:r>
      <w:r>
        <w:rPr>
          <w:rFonts w:ascii="Times New Roman" w:hAnsi="Times New Roman" w:cs="宋体"/>
          <w:color w:val="000000"/>
          <w:sz w:val="24"/>
          <w:szCs w:val="24"/>
          <w:highlight w:val="none"/>
        </w:rPr>
        <w:t xml:space="preserve">内组织验收，并办理验收、移交手续。如甲方在规定时间内未能组织验收，需及时通知乙方，另定验收日期。</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六</w:t>
      </w:r>
      <w:r>
        <w:rPr>
          <w:rFonts w:ascii="Times New Roman" w:hAnsi="Times New Roman" w:cs="宋体"/>
          <w:b/>
          <w:bCs/>
          <w:color w:val="000000"/>
          <w:sz w:val="24"/>
          <w:szCs w:val="24"/>
          <w:highlight w:val="none"/>
        </w:rPr>
        <w:t xml:space="preserve">条  关于工程价款及结算的约定</w:t>
      </w:r>
      <w:r>
        <w:rPr>
          <w:rFonts w:ascii="Times New Roman" w:hAnsi="Times New Roman" w:cs="宋体"/>
          <w:b/>
          <w:bCs/>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双方商定本合同价款采用</w:t>
      </w:r>
      <w:r>
        <w:rPr>
          <w:rFonts w:hint="eastAsia" w:ascii="Times New Roman" w:hAnsi="Times New Roman" w:eastAsia="宋体" w:cs="宋体"/>
          <w:color w:val="000000"/>
          <w:sz w:val="24"/>
          <w:szCs w:val="24"/>
          <w:highlight w:val="none"/>
          <w:u w:val="single"/>
          <w:lang w:val="en-US" w:eastAsia="zh-CN"/>
        </w:rPr>
        <w:t xml:space="preserve">固定</w:t>
      </w:r>
      <w:r>
        <w:rPr>
          <w:rFonts w:hint="eastAsia" w:ascii="Times New Roman" w:hAnsi="Times New Roman" w:eastAsia="宋体" w:cs="宋体"/>
          <w:color w:val="000000"/>
          <w:sz w:val="24"/>
          <w:szCs w:val="24"/>
          <w:highlight w:val="none"/>
          <w:u w:val="single"/>
        </w:rPr>
        <w:t xml:space="preserve">单价合同</w:t>
      </w:r>
      <w:r>
        <w:rPr>
          <w:rFonts w:hint="eastAsia" w:ascii="Times New Roman" w:hAnsi="Times New Roman" w:eastAsia="宋体" w:cs="宋体"/>
          <w:color w:val="000000"/>
          <w:sz w:val="24"/>
          <w:szCs w:val="24"/>
          <w:highlight w:val="none"/>
          <w:u w:val="single"/>
          <w:lang w:eastAsia="zh-CN"/>
        </w:rPr>
        <w:t xml:space="preserve">，</w:t>
      </w:r>
      <w:r>
        <w:rPr>
          <w:rFonts w:hint="eastAsia" w:ascii="Times New Roman" w:hAnsi="Times New Roman" w:eastAsia="宋体" w:cs="宋体"/>
          <w:color w:val="000000"/>
          <w:sz w:val="24"/>
          <w:szCs w:val="24"/>
          <w:highlight w:val="none"/>
          <w:u w:val="single"/>
          <w:lang w:val="en-US" w:eastAsia="zh-CN"/>
        </w:rPr>
        <w:t xml:space="preserve">本合同中明确约定由乙方承担的费用和乙方应尽的义务，均已含在合同单价内，不再另行收取。</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本合同采用固定综合单价，合同价款中包括的风险范围：</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（1）市场风险（包括采用新的验收标准，施工期间材料价格在一定范围内的波动等）</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（2）综合单价（不随工程量的增减而调整，另有约定的除外）；</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（3）措施项目费用；</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（4）乙方的</w:t>
      </w:r>
      <w:r>
        <w:rPr>
          <w:rFonts w:hint="eastAsia" w:ascii="Times New Roman" w:hAnsi="Times New Roman" w:eastAsia="宋体" w:cs="宋体"/>
          <w:color w:val="000000"/>
          <w:sz w:val="24"/>
          <w:szCs w:val="24"/>
          <w:highlight w:val="none"/>
          <w:lang w:eastAsia="zh-CN"/>
        </w:rPr>
        <w:t xml:space="preserve">响应文件</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（5）经踏勘后的现场条件；</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（6）乙方已充分踏勘现场，合同价中已考虑甲方不能提供临时设施搭设场地所需自行解决的因素，结算时不因此而调整合同价格。</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（7）乙方已考虑到本工程施工期间不能影响甲方的正常办公</w:t>
      </w:r>
      <w:r>
        <w:rPr>
          <w:rFonts w:hint="eastAsia" w:ascii="Times New Roman" w:hAnsi="Times New Roman" w:eastAsia="宋体" w:cs="宋体"/>
          <w:color w:val="000000"/>
          <w:sz w:val="24"/>
          <w:szCs w:val="24"/>
          <w:highlight w:val="none"/>
          <w:lang w:val="en-US" w:eastAsia="zh-CN"/>
        </w:rPr>
        <w:t xml:space="preserve">或社会生活</w:t>
      </w:r>
      <w:r>
        <w:rPr>
          <w:rFonts w:hint="eastAsia" w:ascii="Times New Roman" w:hAnsi="Times New Roman" w:eastAsia="宋体" w:cs="宋体"/>
          <w:color w:val="000000"/>
          <w:sz w:val="24"/>
          <w:szCs w:val="24"/>
          <w:highlight w:val="none"/>
        </w:rPr>
        <w:t xml:space="preserve">等因素，并对因此而增加的围栏、防护、人工降效及其他可能产生的费用已考虑且已含在合同价中，结算时不因此而调整合同价格。</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风险费用的计算方法：</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综合考虑在投标综合单价内，在合同约定风险范围内不作调整。</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乙方承诺工程结算核减率若超过10%或有核增额，超出该约定范围的审计费用由乙方承担。 </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风险范围以外合同价款调整方法： </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）本工程工程量按实结算。</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rPr>
        <w:t xml:space="preserve">）分部分项工程费应根据承、发包双方确认的工程量、乙方的投标综合单价计算。</w:t>
      </w:r>
      <w:r>
        <w:rPr>
          <w:rFonts w:hint="eastAsia" w:ascii="Times New Roman" w:hAnsi="Times New Roman" w:eastAsia="宋体" w:cs="宋体"/>
          <w:color w:val="000000"/>
          <w:sz w:val="24"/>
          <w:szCs w:val="24"/>
          <w:highlight w:val="none"/>
        </w:rPr>
      </w:r>
      <w:r/>
    </w:p>
    <w:p>
      <w:pPr>
        <w:pStyle w:val="974"/>
        <w:ind w:firstLine="420"/>
        <w:keepLines w:val="0"/>
        <w:keepNext w:val="0"/>
        <w:pageBreakBefore w:val="0"/>
        <w:spacing w:before="0" w:after="0" w:line="360" w:lineRule="auto"/>
        <w:widowControl w:val="off"/>
        <w:tabs>
          <w:tab w:val="left" w:pos="567" w:leader="none"/>
        </w:tabs>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rPr>
        <w:t xml:space="preserve">合同执行期间，如遇文件规定的人工费和机械费调整，则按文件规定执行。</w:t>
      </w:r>
      <w:r>
        <w:rPr>
          <w:rFonts w:hint="eastAsia" w:ascii="Times New Roman" w:hAnsi="Times New Roman" w:eastAsia="宋体" w:cs="宋体"/>
          <w:color w:val="000000"/>
          <w:sz w:val="24"/>
          <w:szCs w:val="24"/>
          <w:highlight w:val="none"/>
        </w:rPr>
      </w:r>
      <w:r/>
    </w:p>
    <w:p>
      <w:pPr>
        <w:pStyle w:val="942"/>
        <w:ind w:firstLine="420"/>
        <w:keepLines w:val="0"/>
        <w:keepNext w:val="0"/>
        <w:pageBreakBefore w:val="0"/>
        <w:spacing w:line="360" w:lineRule="auto"/>
        <w:widowControl w:val="off"/>
        <w:rPr>
          <w:rFonts w:hint="eastAsia" w:ascii="Times New Roman" w:hAnsi="Times New Roman" w:eastAsia="宋体" w:cs="宋体"/>
          <w:color w:val="000000"/>
          <w:sz w:val="24"/>
          <w:szCs w:val="24"/>
          <w:highlight w:val="none"/>
        </w:rPr>
      </w:pP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如施工中出现工程量清单漏项、非乙方原因的工程变更（含材料）、额外增加工作量以及工程签证等造成新增的工程量清单项目，其对应的综合单价结算原则为：</w:t>
      </w:r>
      <w:r>
        <w:rPr>
          <w:rFonts w:hint="eastAsia" w:ascii="Times New Roman" w:hAnsi="Times New Roman" w:eastAsia="宋体" w:cs="宋体"/>
          <w:color w:val="000000"/>
          <w:sz w:val="24"/>
          <w:szCs w:val="24"/>
          <w:highlight w:val="none"/>
          <w:lang w:eastAsia="zh-CN"/>
        </w:rPr>
        <w:t xml:space="preserve">磋商报价</w:t>
      </w:r>
      <w:r>
        <w:rPr>
          <w:rFonts w:hint="eastAsia" w:ascii="Times New Roman" w:hAnsi="Times New Roman" w:eastAsia="宋体" w:cs="宋体"/>
          <w:color w:val="000000"/>
          <w:sz w:val="24"/>
          <w:szCs w:val="24"/>
          <w:highlight w:val="none"/>
        </w:rPr>
        <w:t xml:space="preserve">中有适用的综合单价的，按投标综合单价结算；</w:t>
      </w:r>
      <w:r>
        <w:rPr>
          <w:rFonts w:hint="eastAsia" w:ascii="Times New Roman" w:hAnsi="Times New Roman" w:eastAsia="宋体" w:cs="宋体"/>
          <w:color w:val="000000"/>
          <w:sz w:val="24"/>
          <w:szCs w:val="24"/>
          <w:highlight w:val="none"/>
          <w:lang w:eastAsia="zh-CN"/>
        </w:rPr>
        <w:t xml:space="preserve">磋商报价</w:t>
      </w:r>
      <w:r>
        <w:rPr>
          <w:rFonts w:hint="eastAsia" w:ascii="Times New Roman" w:hAnsi="Times New Roman" w:eastAsia="宋体" w:cs="宋体"/>
          <w:color w:val="000000"/>
          <w:sz w:val="24"/>
          <w:szCs w:val="24"/>
          <w:highlight w:val="none"/>
        </w:rPr>
        <w:t xml:space="preserve">中只有类似于变更工程的价格，可参照类似价格结算；</w:t>
      </w:r>
      <w:r>
        <w:rPr>
          <w:rFonts w:hint="eastAsia" w:ascii="Times New Roman" w:hAnsi="Times New Roman" w:eastAsia="宋体" w:cs="宋体"/>
          <w:color w:val="000000"/>
          <w:sz w:val="24"/>
          <w:szCs w:val="24"/>
          <w:highlight w:val="none"/>
          <w:lang w:eastAsia="zh-CN"/>
        </w:rPr>
        <w:t xml:space="preserve">磋商报价</w:t>
      </w:r>
      <w:r>
        <w:rPr>
          <w:rFonts w:hint="eastAsia" w:ascii="Times New Roman" w:hAnsi="Times New Roman" w:eastAsia="宋体" w:cs="宋体"/>
          <w:color w:val="000000"/>
          <w:sz w:val="24"/>
          <w:szCs w:val="24"/>
          <w:highlight w:val="none"/>
        </w:rPr>
        <w:t xml:space="preserve">中无适用的综合单价的，由乙方依据《建设工程工程量清单计价规范》（GB50500-2013）</w:t>
      </w:r>
      <w:r>
        <w:rPr>
          <w:rFonts w:hint="eastAsia" w:ascii="Times New Roman" w:hAnsi="Times New Roman" w:eastAsia="宋体" w:cs="宋体"/>
          <w:color w:val="000000"/>
          <w:sz w:val="24"/>
          <w:szCs w:val="24"/>
          <w:highlight w:val="none"/>
          <w:lang w:val="en-US" w:eastAsia="zh-CN"/>
        </w:rPr>
        <w:t xml:space="preserve">及计算规范</w:t>
      </w:r>
      <w:r>
        <w:rPr>
          <w:rFonts w:hint="eastAsia" w:ascii="Times New Roman" w:hAnsi="Times New Roman" w:eastAsia="宋体" w:cs="宋体"/>
          <w:color w:val="000000"/>
          <w:sz w:val="24"/>
          <w:szCs w:val="24"/>
          <w:highlight w:val="none"/>
        </w:rPr>
        <w:t xml:space="preserve">、</w:t>
      </w:r>
      <w:r>
        <w:rPr>
          <w:rFonts w:hint="eastAsia" w:ascii="Times New Roman" w:hAnsi="Times New Roman"/>
          <w:bCs/>
          <w:sz w:val="24"/>
          <w:highlight w:val="none"/>
        </w:rPr>
        <w:t xml:space="preserve">《江苏省市政工程计价定额》</w:t>
      </w:r>
      <w:r>
        <w:rPr>
          <w:rFonts w:hint="eastAsia" w:ascii="Times New Roman" w:hAnsi="Times New Roman"/>
          <w:sz w:val="24"/>
          <w:highlight w:val="none"/>
        </w:rPr>
        <w:t xml:space="preserve">（2014版）</w:t>
      </w:r>
      <w:r>
        <w:rPr>
          <w:rFonts w:hint="eastAsia" w:ascii="Times New Roman" w:hAnsi="Times New Roman"/>
          <w:sz w:val="24"/>
          <w:highlight w:val="none"/>
          <w:lang w:val="en-US" w:eastAsia="zh-CN"/>
        </w:rPr>
        <w:t xml:space="preserve">等规范</w:t>
      </w:r>
      <w:r>
        <w:rPr>
          <w:rFonts w:hint="eastAsia" w:ascii="Times New Roman" w:hAnsi="Times New Roman" w:eastAsia="宋体" w:cs="宋体"/>
          <w:color w:val="000000"/>
          <w:sz w:val="24"/>
          <w:szCs w:val="24"/>
          <w:highlight w:val="none"/>
        </w:rPr>
        <w:t xml:space="preserve">施工方投标书所报的人工、材</w:t>
      </w:r>
      <w:r>
        <w:rPr>
          <w:rFonts w:hint="eastAsia" w:ascii="Times New Roman" w:hAnsi="Times New Roman" w:eastAsia="宋体" w:cs="宋体"/>
          <w:color w:val="000000"/>
          <w:sz w:val="24"/>
          <w:szCs w:val="24"/>
          <w:highlight w:val="none"/>
          <w:lang w:val="en-US" w:eastAsia="zh-CN"/>
        </w:rPr>
        <w:t xml:space="preserve">料</w:t>
      </w:r>
      <w:r>
        <w:rPr>
          <w:rFonts w:hint="eastAsia" w:ascii="Times New Roman" w:hAnsi="Times New Roman" w:eastAsia="宋体" w:cs="宋体"/>
          <w:color w:val="000000"/>
          <w:sz w:val="24"/>
          <w:szCs w:val="24"/>
          <w:highlight w:val="none"/>
        </w:rPr>
        <w:t xml:space="preserve">、机械价格、取费费率参考投标条件编制综合单价及分析</w:t>
      </w:r>
      <w:r>
        <w:rPr>
          <w:rFonts w:hint="eastAsia" w:ascii="Times New Roman" w:hAnsi="Times New Roman" w:eastAsia="宋体" w:cs="宋体"/>
          <w:color w:val="000000"/>
          <w:sz w:val="24"/>
          <w:szCs w:val="24"/>
          <w:highlight w:val="none"/>
          <w:lang w:val="en-US" w:eastAsia="zh-CN"/>
        </w:rPr>
        <w:t xml:space="preserve">并同比例下浮（1-投标总价/招标控制价总价）</w:t>
      </w:r>
      <w:r>
        <w:rPr>
          <w:rFonts w:hint="eastAsia" w:ascii="Times New Roman" w:hAnsi="Times New Roman" w:eastAsia="宋体" w:cs="宋体"/>
          <w:color w:val="000000"/>
          <w:sz w:val="24"/>
          <w:szCs w:val="24"/>
          <w:highlight w:val="none"/>
        </w:rPr>
        <w:t xml:space="preserve">，经监理、甲方及审计部门审定后作为结算依据。</w:t>
      </w:r>
      <w:r>
        <w:rPr>
          <w:rFonts w:hint="eastAsia" w:ascii="Times New Roman" w:hAnsi="Times New Roman" w:eastAsia="宋体" w:cs="宋体"/>
          <w:color w:val="000000"/>
          <w:sz w:val="24"/>
          <w:szCs w:val="24"/>
          <w:highlight w:val="none"/>
        </w:rPr>
      </w:r>
      <w:r/>
    </w:p>
    <w:p>
      <w:pPr>
        <w:pStyle w:val="942"/>
        <w:ind w:firstLine="420"/>
        <w:keepLines w:val="0"/>
        <w:keepNext w:val="0"/>
        <w:pageBreakBefore w:val="0"/>
        <w:spacing w:line="360" w:lineRule="auto"/>
        <w:widowControl w:val="off"/>
        <w:rPr>
          <w:rFonts w:hint="eastAsia" w:ascii="Times New Roman" w:hAnsi="Times New Roman" w:eastAsia="宋体" w:cs="宋体"/>
          <w:color w:val="000000"/>
          <w:sz w:val="24"/>
          <w:szCs w:val="24"/>
          <w:highlight w:val="none"/>
          <w:lang w:val="en-US" w:eastAsia="zh-CN" w:bidi="ar-SA"/>
        </w:rPr>
      </w:pP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val="en-US" w:eastAsia="zh-CN"/>
        </w:rPr>
        <w:t xml:space="preserve">4</w:t>
      </w:r>
      <w:r>
        <w:rPr>
          <w:rFonts w:hint="eastAsia" w:ascii="Times New Roman" w:hAnsi="Times New Roman" w:eastAsia="宋体" w:cs="宋体"/>
          <w:color w:val="000000"/>
          <w:sz w:val="24"/>
          <w:szCs w:val="24"/>
          <w:highlight w:val="none"/>
        </w:rPr>
        <w:t xml:space="preserve">）</w:t>
      </w:r>
      <w:r>
        <w:rPr>
          <w:rFonts w:hint="eastAsia" w:ascii="Times New Roman" w:hAnsi="Times New Roman" w:eastAsia="宋体" w:cs="宋体"/>
          <w:color w:val="000000"/>
          <w:sz w:val="24"/>
          <w:szCs w:val="24"/>
          <w:highlight w:val="none"/>
          <w:lang w:val="en-US" w:eastAsia="zh-CN"/>
        </w:rPr>
        <w:t xml:space="preserve">合同中</w:t>
      </w:r>
      <w:r>
        <w:rPr>
          <w:rFonts w:hint="eastAsia" w:ascii="Times New Roman" w:hAnsi="Times New Roman" w:eastAsia="宋体" w:cs="宋体"/>
          <w:color w:val="000000"/>
          <w:sz w:val="24"/>
          <w:szCs w:val="24"/>
          <w:highlight w:val="none"/>
        </w:rPr>
        <w:t xml:space="preserve">材料</w:t>
      </w:r>
      <w:r>
        <w:rPr>
          <w:rFonts w:hint="eastAsia" w:ascii="Times New Roman" w:hAnsi="Times New Roman" w:eastAsia="宋体" w:cs="宋体"/>
          <w:color w:val="000000"/>
          <w:sz w:val="24"/>
          <w:szCs w:val="24"/>
          <w:highlight w:val="none"/>
          <w:lang w:val="en-US" w:eastAsia="zh-CN"/>
        </w:rPr>
        <w:t xml:space="preserve">价格结算时不作</w:t>
      </w:r>
      <w:r>
        <w:rPr>
          <w:rFonts w:hint="eastAsia" w:ascii="Times New Roman" w:hAnsi="Times New Roman" w:eastAsia="宋体" w:cs="宋体"/>
          <w:color w:val="000000"/>
          <w:sz w:val="24"/>
          <w:szCs w:val="24"/>
          <w:highlight w:val="none"/>
        </w:rPr>
        <w:t xml:space="preserve">调整</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所有暂估价材料结算时只调整实际材料价格</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由甲乙双方在施工前询价确定</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与暂定材料价格的差额、差额部分的总承包服务费以及差额部分实际发生的规费，其它不予调整。</w:t>
      </w:r>
      <w:r>
        <w:rPr>
          <w:rFonts w:hint="eastAsia" w:ascii="Times New Roman" w:hAnsi="Times New Roman" w:eastAsia="宋体" w:cs="宋体"/>
          <w:color w:val="000000"/>
          <w:sz w:val="24"/>
          <w:szCs w:val="24"/>
          <w:highlight w:val="none"/>
          <w:lang w:val="en-US" w:eastAsia="zh-CN" w:bidi="ar-SA"/>
        </w:rPr>
      </w:r>
      <w:r/>
    </w:p>
    <w:p>
      <w:pPr>
        <w:pStyle w:val="974"/>
        <w:ind w:firstLine="480"/>
        <w:keepLines w:val="0"/>
        <w:keepNext w:val="0"/>
        <w:pageBreakBefore w:val="0"/>
        <w:spacing w:before="0" w:line="360" w:lineRule="auto"/>
        <w:widowControl w:val="off"/>
        <w:tabs>
          <w:tab w:val="left" w:pos="567" w:leader="none"/>
        </w:tabs>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3、</w:t>
      </w:r>
      <w:r>
        <w:rPr>
          <w:rFonts w:ascii="Times New Roman" w:hAnsi="Times New Roman" w:cs="宋体"/>
          <w:color w:val="000000"/>
          <w:sz w:val="24"/>
          <w:szCs w:val="24"/>
          <w:highlight w:val="none"/>
        </w:rPr>
        <w:t xml:space="preserve">本合同生效后，按以下约定支付工程款：</w:t>
      </w:r>
      <w:r>
        <w:rPr>
          <w:rFonts w:ascii="Times New Roman" w:hAnsi="Times New Roman" w:cs="宋体"/>
          <w:color w:val="000000"/>
          <w:sz w:val="24"/>
          <w:szCs w:val="24"/>
          <w:highlight w:val="none"/>
        </w:rPr>
      </w:r>
      <w:r/>
    </w:p>
    <w:p>
      <w:pPr>
        <w:pStyle w:val="974"/>
        <w:ind w:firstLine="482"/>
        <w:keepLines w:val="0"/>
        <w:keepNext w:val="0"/>
        <w:pageBreakBefore w:val="0"/>
        <w:spacing w:before="0" w:line="360" w:lineRule="auto"/>
        <w:widowControl w:val="off"/>
        <w:tabs>
          <w:tab w:val="left" w:pos="567" w:leader="none"/>
        </w:tabs>
        <w:rPr>
          <w:rFonts w:hint="eastAsia" w:ascii="Times New Roman" w:hAnsi="Times New Roman" w:eastAsia="宋体" w:cs="Times New Roman"/>
          <w:b/>
          <w:bCs/>
          <w:color w:val="ff0000"/>
          <w:sz w:val="24"/>
          <w:szCs w:val="24"/>
          <w:highlight w:val="none"/>
          <w:u w:val="none"/>
          <w:lang w:val="en-US" w:eastAsia="zh-CN" w:bidi="ar-SA"/>
        </w:rPr>
      </w:pPr>
      <w:r>
        <w:rPr>
          <w:rFonts w:hint="eastAsia" w:ascii="Times New Roman" w:hAnsi="Times New Roman" w:eastAsia="宋体" w:cs="Times New Roman"/>
          <w:b/>
          <w:bCs/>
          <w:color w:val="000000"/>
          <w:sz w:val="24"/>
          <w:szCs w:val="24"/>
          <w:highlight w:val="none"/>
          <w:u w:val="none"/>
          <w:lang w:val="en-US" w:eastAsia="zh-CN" w:bidi="ar-SA"/>
        </w:rPr>
        <w:t xml:space="preserve">（1）</w:t>
      </w:r>
      <w:r>
        <w:rPr>
          <w:rFonts w:hint="eastAsia" w:ascii="Times New Roman" w:hAnsi="Times New Roman" w:eastAsia="宋体" w:cs="Times New Roman"/>
          <w:b/>
          <w:bCs/>
          <w:color w:val="000000"/>
          <w:sz w:val="24"/>
          <w:szCs w:val="24"/>
          <w:highlight w:val="none"/>
          <w:u w:val="none"/>
          <w:lang w:val="en-US" w:eastAsia="zh-CN" w:bidi="ar-SA"/>
        </w:rPr>
        <w:t xml:space="preserve">项目验收合格并经抽检合格、审计单位审计后，付至审定价的97%，剩余3%质保期满无质量异议后支付。</w:t>
      </w:r>
      <w:r>
        <w:rPr>
          <w:rFonts w:hint="eastAsia" w:ascii="Times New Roman" w:hAnsi="Times New Roman" w:eastAsia="宋体" w:cs="Times New Roman"/>
          <w:b/>
          <w:bCs/>
          <w:color w:val="ff0000"/>
          <w:sz w:val="24"/>
          <w:szCs w:val="24"/>
          <w:highlight w:val="none"/>
          <w:u w:val="none"/>
          <w:lang w:val="en-US" w:eastAsia="zh-CN" w:bidi="ar-SA"/>
        </w:rPr>
      </w:r>
      <w:r/>
    </w:p>
    <w:p>
      <w:pPr>
        <w:pStyle w:val="982"/>
        <w:numPr>
          <w:ilvl w:val="0"/>
          <w:numId w:val="0"/>
        </w:numPr>
        <w:ind w:right="0" w:firstLine="480"/>
        <w:jc w:val="both"/>
        <w:keepLines w:val="0"/>
        <w:keepNext w:val="0"/>
        <w:pageBreakBefore w:val="0"/>
        <w:spacing w:line="360" w:lineRule="auto"/>
        <w:widowControl w:val="off"/>
        <w:rPr>
          <w:rFonts w:hint="eastAsia" w:ascii="Times New Roman" w:hAnsi="Times New Roman"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2</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每次付款前，乙方必须提交符合国家财税规定的正规发票，甲方见票付款。</w:t>
      </w:r>
      <w:r>
        <w:rPr>
          <w:rFonts w:hint="eastAsia" w:ascii="Times New Roman" w:hAnsi="Times New Roman" w:cs="宋体"/>
          <w:color w:val="000000"/>
          <w:sz w:val="24"/>
          <w:szCs w:val="24"/>
          <w:highlight w:val="none"/>
          <w:lang w:val="en-US" w:eastAsia="zh-CN"/>
        </w:rPr>
      </w:r>
      <w:r/>
    </w:p>
    <w:p>
      <w:pPr>
        <w:pStyle w:val="982"/>
        <w:numPr>
          <w:ilvl w:val="0"/>
          <w:numId w:val="0"/>
        </w:numPr>
        <w:ind w:right="0" w:firstLine="480"/>
        <w:jc w:val="both"/>
        <w:keepLines w:val="0"/>
        <w:keepNext w:val="0"/>
        <w:pageBreakBefore w:val="0"/>
        <w:spacing w:line="360" w:lineRule="auto"/>
        <w:widowControl w:val="off"/>
        <w:rPr>
          <w:rFonts w:hint="eastAsia" w:ascii="Times New Roman" w:hAnsi="Times New Roman"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3</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工程施工过程中所有需要在合同价外另行增加费用的内容均须事先征得甲方</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监理、审计部门</w:t>
      </w:r>
      <w:r>
        <w:rPr>
          <w:rFonts w:hint="eastAsia" w:ascii="Times New Roman" w:hAnsi="Times New Roman" w:eastAsia="宋体" w:cs="宋体"/>
          <w:color w:val="000000"/>
          <w:sz w:val="24"/>
          <w:szCs w:val="24"/>
          <w:highlight w:val="none"/>
        </w:rPr>
        <w:t xml:space="preserve">的书面同意并提供预算书</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待甲方、</w:t>
      </w:r>
      <w:r>
        <w:rPr>
          <w:rFonts w:hint="eastAsia" w:ascii="Times New Roman" w:hAnsi="Times New Roman" w:eastAsia="宋体" w:cs="宋体"/>
          <w:color w:val="000000"/>
          <w:sz w:val="24"/>
          <w:szCs w:val="24"/>
          <w:highlight w:val="none"/>
          <w:lang w:val="en-US" w:eastAsia="zh-CN"/>
        </w:rPr>
        <w:t xml:space="preserve">监理、</w:t>
      </w:r>
      <w:r>
        <w:rPr>
          <w:rFonts w:hint="eastAsia" w:ascii="Times New Roman" w:hAnsi="Times New Roman" w:eastAsia="宋体" w:cs="宋体"/>
          <w:color w:val="000000"/>
          <w:sz w:val="24"/>
          <w:szCs w:val="24"/>
          <w:highlight w:val="none"/>
        </w:rPr>
        <w:t xml:space="preserve">审计部门确认后方可实施，否则不予结算。</w:t>
      </w:r>
      <w:r>
        <w:rPr>
          <w:rFonts w:hint="eastAsia" w:ascii="Times New Roman" w:hAnsi="Times New Roman" w:cs="宋体"/>
          <w:color w:val="000000"/>
          <w:sz w:val="24"/>
          <w:szCs w:val="24"/>
          <w:highlight w:val="none"/>
          <w:lang w:val="en-US" w:eastAsia="zh-CN"/>
        </w:rPr>
      </w:r>
      <w:r/>
    </w:p>
    <w:p>
      <w:pPr>
        <w:pStyle w:val="982"/>
        <w:numPr>
          <w:ilvl w:val="0"/>
          <w:numId w:val="0"/>
        </w:numPr>
        <w:ind w:right="0" w:firstLine="480"/>
        <w:jc w:val="both"/>
        <w:keepLines w:val="0"/>
        <w:keepNext w:val="0"/>
        <w:pageBreakBefore w:val="0"/>
        <w:spacing w:line="360" w:lineRule="auto"/>
        <w:widowControl w:val="off"/>
        <w:rPr>
          <w:rFonts w:hint="eastAsia" w:ascii="Times New Roman" w:hAnsi="Times New Roman" w:cs="宋体"/>
          <w:color w:val="000000"/>
          <w:sz w:val="24"/>
          <w:szCs w:val="24"/>
          <w:highlight w:val="none"/>
          <w:lang w:val="en-US" w:eastAsia="zh-CN"/>
        </w:rPr>
      </w:pP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lang w:val="en-US" w:eastAsia="zh-CN"/>
        </w:rPr>
        <w:t xml:space="preserve">4</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由于乙方原因造成的</w:t>
      </w:r>
      <w:r>
        <w:rPr>
          <w:rFonts w:hint="eastAsia" w:ascii="Times New Roman" w:hAnsi="Times New Roman" w:eastAsia="宋体" w:cs="宋体"/>
          <w:color w:val="000000"/>
          <w:sz w:val="24"/>
          <w:szCs w:val="24"/>
          <w:highlight w:val="none"/>
          <w:lang w:eastAsia="zh-CN"/>
        </w:rPr>
        <w:t xml:space="preserve">磋商报价</w:t>
      </w:r>
      <w:r>
        <w:rPr>
          <w:rFonts w:hint="eastAsia" w:ascii="Times New Roman" w:hAnsi="Times New Roman" w:eastAsia="宋体" w:cs="宋体"/>
          <w:color w:val="000000"/>
          <w:sz w:val="24"/>
          <w:szCs w:val="24"/>
          <w:highlight w:val="none"/>
        </w:rPr>
        <w:t xml:space="preserve">的漏报、错报，均视作对甲方做出的优惠让利，结算时不作调整。</w:t>
      </w:r>
      <w:r>
        <w:rPr>
          <w:rFonts w:hint="eastAsia" w:ascii="Times New Roman" w:hAnsi="Times New Roman" w:cs="宋体"/>
          <w:color w:val="000000"/>
          <w:sz w:val="24"/>
          <w:szCs w:val="24"/>
          <w:highlight w:val="none"/>
          <w:lang w:val="en-US" w:eastAsia="zh-CN"/>
        </w:rPr>
      </w:r>
      <w:r/>
    </w:p>
    <w:p>
      <w:pPr>
        <w:pStyle w:val="982"/>
        <w:numPr>
          <w:ilvl w:val="0"/>
          <w:numId w:val="0"/>
        </w:numPr>
        <w:ind w:right="0" w:firstLine="480"/>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4、</w:t>
      </w:r>
      <w:r>
        <w:rPr>
          <w:rFonts w:ascii="Times New Roman" w:hAnsi="Times New Roman" w:cs="宋体"/>
          <w:color w:val="000000"/>
          <w:sz w:val="24"/>
          <w:szCs w:val="24"/>
          <w:highlight w:val="none"/>
        </w:rPr>
        <w:t xml:space="preserve">工程竣工验收后，</w:t>
      </w:r>
      <w:r>
        <w:rPr>
          <w:rFonts w:hint="eastAsia" w:ascii="Times New Roman" w:hAnsi="Times New Roman" w:cs="宋体"/>
          <w:color w:val="000000"/>
          <w:sz w:val="24"/>
          <w:szCs w:val="24"/>
          <w:highlight w:val="none"/>
          <w:lang w:val="en-US" w:eastAsia="zh-CN"/>
        </w:rPr>
        <w:t xml:space="preserve">根据甲方要求，</w:t>
      </w:r>
      <w:r>
        <w:rPr>
          <w:rFonts w:ascii="Times New Roman" w:hAnsi="Times New Roman" w:cs="宋体"/>
          <w:color w:val="000000"/>
          <w:sz w:val="24"/>
          <w:szCs w:val="24"/>
          <w:highlight w:val="none"/>
        </w:rPr>
        <w:t xml:space="preserve">乙方提出工程结算并将有关资料送交甲方。由实施工程结算审计，并作为最终决算的依据。</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七</w:t>
      </w:r>
      <w:r>
        <w:rPr>
          <w:rFonts w:ascii="Times New Roman" w:hAnsi="Times New Roman" w:cs="宋体"/>
          <w:b/>
          <w:bCs/>
          <w:color w:val="000000"/>
          <w:sz w:val="24"/>
          <w:szCs w:val="24"/>
          <w:highlight w:val="none"/>
        </w:rPr>
        <w:t xml:space="preserve">条  关于材料供应的约定</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凡由乙方采购的材料、设备，如不符合质量要求或规格差异，应禁止使用。若已使用，对工程造成的损失由乙方负责。</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八</w:t>
      </w:r>
      <w:r>
        <w:rPr>
          <w:rFonts w:ascii="Times New Roman" w:hAnsi="Times New Roman" w:cs="宋体"/>
          <w:b/>
          <w:bCs/>
          <w:color w:val="000000"/>
          <w:sz w:val="24"/>
          <w:szCs w:val="24"/>
          <w:highlight w:val="none"/>
        </w:rPr>
        <w:t xml:space="preserve">条  有关安全生产和防火的约定</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甲方提供的施工图纸或作法说明，应符合《中华人民共和国消防条例》和有关防火设计规范。</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乙方在施工期间应严格遵守《建筑安装工程安全技术规程》、《建筑安装工人安全操作规程》、《中华人民共和国消防条例》和其他相关的法规、规范。</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由于乙方在施工生产过程中违反有关安全操作规程、消防条例，导致发生安全或火灾事故，乙方应承担由此引发的一切经济损失。</w:t>
      </w:r>
      <w:r>
        <w:rPr>
          <w:rFonts w:ascii="Times New Roman" w:hAnsi="Times New Roman" w:cs="宋体"/>
          <w:color w:val="000000"/>
          <w:sz w:val="24"/>
          <w:szCs w:val="24"/>
          <w:highlight w:val="none"/>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bCs/>
          <w:color w:val="000000"/>
          <w:sz w:val="24"/>
          <w:highlight w:val="none"/>
        </w:rPr>
      </w:pPr>
      <w:r>
        <w:rPr>
          <w:rFonts w:hint="eastAsia" w:ascii="Times New Roman" w:hAnsi="Times New Roman" w:cs="宋体"/>
          <w:bCs/>
          <w:color w:val="000000"/>
          <w:sz w:val="24"/>
          <w:highlight w:val="none"/>
        </w:rPr>
        <w:t xml:space="preserve">4</w:t>
      </w:r>
      <w:r>
        <w:rPr>
          <w:rFonts w:hint="eastAsia" w:ascii="Times New Roman" w:hAnsi="Times New Roman" w:cs="宋体"/>
          <w:bCs/>
          <w:color w:val="000000"/>
          <w:sz w:val="24"/>
          <w:highlight w:val="none"/>
          <w:lang w:eastAsia="zh-CN"/>
        </w:rPr>
        <w:t xml:space="preserve">、</w:t>
      </w:r>
      <w:r>
        <w:rPr>
          <w:rFonts w:hint="eastAsia" w:ascii="Times New Roman" w:hAnsi="Times New Roman" w:cs="宋体"/>
          <w:bCs/>
          <w:color w:val="000000"/>
          <w:sz w:val="24"/>
          <w:highlight w:val="none"/>
        </w:rPr>
        <w:t xml:space="preserve">安全、文明施工</w:t>
      </w:r>
      <w:r>
        <w:rPr>
          <w:rFonts w:hint="eastAsia" w:ascii="Times New Roman" w:hAnsi="Times New Roman" w:cs="宋体"/>
          <w:bCs/>
          <w:color w:val="000000"/>
          <w:sz w:val="24"/>
          <w:highlight w:val="none"/>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（1）执行国家有关安全施工的规定，建立健全安全保证体系。</w:t>
      </w:r>
      <w:r>
        <w:rPr>
          <w:rFonts w:hint="eastAsia" w:ascii="Times New Roman" w:hAnsi="Times New Roman" w:cs="宋体"/>
          <w:color w:val="000000"/>
          <w:sz w:val="24"/>
          <w:highlight w:val="none"/>
        </w:rPr>
      </w:r>
      <w:r/>
    </w:p>
    <w:p>
      <w:pPr>
        <w:pStyle w:val="942"/>
        <w:contextualSpacing/>
        <w:ind w:right="0" w:firstLine="480"/>
        <w:jc w:val="both"/>
        <w:keepLines w:val="0"/>
        <w:keepNext w:val="0"/>
        <w:pageBreakBefore w:val="0"/>
        <w:spacing w:line="360" w:lineRule="auto"/>
        <w:widowControl w:val="off"/>
        <w:rPr>
          <w:rFonts w:ascii="Times New Roman" w:hAnsi="Times New Roman" w:eastAsia="宋体" w:cs="宋体"/>
          <w:color w:val="000000"/>
          <w:sz w:val="24"/>
          <w:highlight w:val="none"/>
          <w:lang w:val="en-US" w:eastAsia="zh-CN"/>
        </w:rPr>
      </w:pPr>
      <w:r>
        <w:rPr>
          <w:rFonts w:hint="eastAsia" w:ascii="Times New Roman" w:hAnsi="Times New Roman" w:cs="宋体"/>
          <w:color w:val="000000"/>
          <w:sz w:val="24"/>
          <w:highlight w:val="none"/>
        </w:rPr>
        <w:t xml:space="preserve">（2）</w:t>
      </w:r>
      <w:r>
        <w:rPr>
          <w:rFonts w:hint="eastAsia" w:ascii="Times New Roman" w:hAnsi="Times New Roman" w:cs="宋体"/>
          <w:color w:val="000000"/>
          <w:sz w:val="24"/>
          <w:highlight w:val="none"/>
          <w:lang w:val="en-US" w:eastAsia="zh-CN"/>
        </w:rPr>
        <w:t xml:space="preserve">操作人员应按照相关规定，持证上岗。</w:t>
      </w:r>
      <w:r>
        <w:rPr>
          <w:rFonts w:ascii="Times New Roman" w:hAnsi="Times New Roman" w:eastAsia="宋体" w:cs="宋体"/>
          <w:color w:val="000000"/>
          <w:sz w:val="24"/>
          <w:highlight w:val="none"/>
          <w:lang w:val="en-US" w:eastAsia="zh-CN"/>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lang w:val="en-US" w:eastAsia="zh-CN"/>
        </w:rPr>
        <w:t xml:space="preserve">3</w:t>
      </w:r>
      <w:r>
        <w:rPr>
          <w:rFonts w:hint="eastAsia" w:ascii="Times New Roman" w:hAnsi="Times New Roman" w:cs="宋体"/>
          <w:color w:val="000000"/>
          <w:sz w:val="24"/>
          <w:highlight w:val="none"/>
          <w:lang w:eastAsia="zh-CN"/>
        </w:rPr>
        <w:t xml:space="preserve">）</w:t>
      </w:r>
      <w:r>
        <w:rPr>
          <w:rFonts w:hint="eastAsia" w:ascii="Times New Roman" w:hAnsi="Times New Roman" w:cs="宋体"/>
          <w:color w:val="000000"/>
          <w:sz w:val="24"/>
          <w:highlight w:val="none"/>
        </w:rPr>
        <w:t xml:space="preserve">对施工操作人员进行安全教育，使施工人员对所使用的材料性能及安全措施有较全面</w:t>
      </w:r>
      <w:r>
        <w:rPr>
          <w:rFonts w:hint="eastAsia" w:ascii="Times New Roman" w:hAnsi="Times New Roman" w:cs="宋体"/>
          <w:color w:val="000000"/>
          <w:sz w:val="24"/>
          <w:highlight w:val="none"/>
          <w:lang w:val="en-US" w:eastAsia="zh-CN"/>
        </w:rPr>
        <w:t xml:space="preserve">地</w:t>
      </w:r>
      <w:r>
        <w:rPr>
          <w:rFonts w:hint="eastAsia" w:ascii="Times New Roman" w:hAnsi="Times New Roman" w:cs="宋体"/>
          <w:color w:val="000000"/>
          <w:sz w:val="24"/>
          <w:highlight w:val="none"/>
        </w:rPr>
        <w:t xml:space="preserve">了解，并在操作中严格执行劳动保护制度。</w:t>
      </w:r>
      <w:r>
        <w:rPr>
          <w:rFonts w:hint="eastAsia" w:ascii="Times New Roman" w:hAnsi="Times New Roman" w:cs="宋体"/>
          <w:color w:val="000000"/>
          <w:sz w:val="24"/>
          <w:highlight w:val="none"/>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lang w:val="en-US" w:eastAsia="zh-CN"/>
        </w:rPr>
        <w:t xml:space="preserve">4</w:t>
      </w:r>
      <w:r>
        <w:rPr>
          <w:rFonts w:hint="eastAsia" w:ascii="Times New Roman" w:hAnsi="Times New Roman" w:cs="宋体"/>
          <w:color w:val="000000"/>
          <w:sz w:val="24"/>
          <w:highlight w:val="none"/>
        </w:rPr>
        <w:t xml:space="preserve">）高空作业时，必须佩</w:t>
      </w:r>
      <w:r>
        <w:rPr>
          <w:rFonts w:hint="eastAsia" w:ascii="Times New Roman" w:hAnsi="Times New Roman" w:cs="宋体"/>
          <w:color w:val="000000"/>
          <w:sz w:val="24"/>
          <w:highlight w:val="none"/>
          <w:lang w:val="en-US" w:eastAsia="zh-CN"/>
        </w:rPr>
        <w:t xml:space="preserve">戴</w:t>
      </w:r>
      <w:r>
        <w:rPr>
          <w:rFonts w:hint="eastAsia" w:ascii="Times New Roman" w:hAnsi="Times New Roman" w:cs="宋体"/>
          <w:color w:val="000000"/>
          <w:sz w:val="24"/>
          <w:highlight w:val="none"/>
        </w:rPr>
        <w:t xml:space="preserve">安全帽，系好安全绳，禁止酒后作业。</w:t>
      </w:r>
      <w:r>
        <w:rPr>
          <w:rFonts w:hint="eastAsia" w:ascii="Times New Roman" w:hAnsi="Times New Roman" w:cs="宋体"/>
          <w:color w:val="000000"/>
          <w:sz w:val="24"/>
          <w:highlight w:val="none"/>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lang w:val="en-US" w:eastAsia="zh-CN"/>
        </w:rPr>
        <w:t xml:space="preserve">5</w:t>
      </w:r>
      <w:r>
        <w:rPr>
          <w:rFonts w:hint="eastAsia" w:ascii="Times New Roman" w:hAnsi="Times New Roman" w:cs="宋体"/>
          <w:color w:val="000000"/>
          <w:sz w:val="24"/>
          <w:highlight w:val="none"/>
        </w:rPr>
        <w:t xml:space="preserve">）施工范围应做到工完、料尽、场地清。</w:t>
      </w:r>
      <w:r>
        <w:rPr>
          <w:rFonts w:hint="eastAsia" w:ascii="Times New Roman" w:hAnsi="Times New Roman" w:cs="宋体"/>
          <w:color w:val="000000"/>
          <w:sz w:val="24"/>
          <w:highlight w:val="none"/>
        </w:rPr>
      </w:r>
      <w:r/>
    </w:p>
    <w:p>
      <w:pPr>
        <w:pStyle w:val="942"/>
        <w:contextualSpacing/>
        <w:ind w:right="0" w:firstLine="480"/>
        <w:jc w:val="both"/>
        <w:keepLines w:val="0"/>
        <w:keepNext w:val="0"/>
        <w:pageBreakBefore w:val="0"/>
        <w:spacing w:line="360" w:lineRule="auto"/>
        <w:widowControl w:val="off"/>
        <w:rPr>
          <w:rFonts w:hint="eastAsia" w:ascii="Times New Roman" w:hAnsi="Times New Roman" w:cs="宋体"/>
          <w:color w:val="000000"/>
          <w:sz w:val="24"/>
          <w:highlight w:val="none"/>
        </w:rPr>
      </w:pPr>
      <w:r>
        <w:rPr>
          <w:rFonts w:hint="eastAsia" w:ascii="Times New Roman" w:hAnsi="Times New Roman" w:cs="宋体"/>
          <w:color w:val="000000"/>
          <w:sz w:val="24"/>
          <w:highlight w:val="none"/>
        </w:rPr>
        <w:t xml:space="preserve">（</w:t>
      </w:r>
      <w:r>
        <w:rPr>
          <w:rFonts w:hint="eastAsia" w:ascii="Times New Roman" w:hAnsi="Times New Roman" w:cs="宋体"/>
          <w:color w:val="000000"/>
          <w:sz w:val="24"/>
          <w:highlight w:val="none"/>
          <w:lang w:val="en-US" w:eastAsia="zh-CN"/>
        </w:rPr>
        <w:t xml:space="preserve">6</w:t>
      </w:r>
      <w:r>
        <w:rPr>
          <w:rFonts w:hint="eastAsia" w:ascii="Times New Roman" w:hAnsi="Times New Roman" w:cs="宋体"/>
          <w:color w:val="000000"/>
          <w:sz w:val="24"/>
          <w:highlight w:val="none"/>
        </w:rPr>
        <w:t xml:space="preserve">）建立完善的施工现场安全组织结构，明确岗位、职责，在施工中出现的一切安全事故，由乙方自行解决，并承担由此产生的一切责任。</w:t>
      </w:r>
      <w:r>
        <w:rPr>
          <w:rFonts w:hint="eastAsia" w:ascii="Times New Roman" w:hAnsi="Times New Roman" w:cs="宋体"/>
          <w:color w:val="000000"/>
          <w:sz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九</w:t>
      </w:r>
      <w:r>
        <w:rPr>
          <w:rFonts w:ascii="Times New Roman" w:hAnsi="Times New Roman" w:cs="宋体"/>
          <w:b/>
          <w:bCs/>
          <w:color w:val="000000"/>
          <w:sz w:val="24"/>
          <w:szCs w:val="24"/>
          <w:highlight w:val="none"/>
        </w:rPr>
        <w:t xml:space="preserve">条  奖励和违约责任</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施工过程中甲方将对乙方采购使用的材料进行抽检，如检验结果材料不合格，严禁使用，检验或试验费用由乙方承担。未经甲方批准，乙方擅自使用品牌、规格、技术参数等与</w:t>
      </w:r>
      <w:r>
        <w:rPr>
          <w:rFonts w:hint="eastAsia" w:ascii="Times New Roman" w:hAnsi="Times New Roman" w:cs="宋体"/>
          <w:color w:val="000000"/>
          <w:sz w:val="24"/>
          <w:szCs w:val="24"/>
          <w:highlight w:val="none"/>
          <w:lang w:eastAsia="zh-CN"/>
        </w:rPr>
        <w:t xml:space="preserve">甲方</w:t>
      </w:r>
      <w:r>
        <w:rPr>
          <w:rFonts w:ascii="Times New Roman" w:hAnsi="Times New Roman" w:cs="宋体"/>
          <w:color w:val="000000"/>
          <w:sz w:val="24"/>
          <w:szCs w:val="24"/>
          <w:highlight w:val="none"/>
        </w:rPr>
        <w:t xml:space="preserve">要求不相符的材料，该材料所涉及的分项目将不予验收结算；并做返工处理。</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由于甲方原因导致延期开工或中途停工，工期顺延。</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由于乙方原因，逾期竣工，每逾期一天，</w:t>
      </w:r>
      <w:r>
        <w:rPr>
          <w:rFonts w:hint="eastAsia" w:ascii="Times New Roman" w:hAnsi="Times New Roman" w:cs="宋体"/>
          <w:color w:val="000000"/>
          <w:sz w:val="24"/>
          <w:szCs w:val="24"/>
          <w:highlight w:val="none"/>
          <w:lang w:val="en-US" w:eastAsia="zh-CN"/>
        </w:rPr>
        <w:t xml:space="preserve">扣除</w:t>
      </w:r>
      <w:r>
        <w:rPr>
          <w:rFonts w:ascii="Times New Roman" w:hAnsi="Times New Roman" w:cs="宋体"/>
          <w:color w:val="000000"/>
          <w:sz w:val="24"/>
          <w:szCs w:val="24"/>
          <w:highlight w:val="none"/>
        </w:rPr>
        <w:t xml:space="preserve">乙方</w:t>
      </w:r>
      <w:r>
        <w:rPr>
          <w:rFonts w:hint="eastAsia" w:ascii="Times New Roman" w:hAnsi="Times New Roman" w:cs="宋体"/>
          <w:color w:val="000000"/>
          <w:sz w:val="24"/>
          <w:szCs w:val="24"/>
          <w:highlight w:val="none"/>
          <w:u w:val="single"/>
          <w:lang w:val="en-US" w:eastAsia="zh-CN"/>
        </w:rPr>
        <w:t xml:space="preserve">1000</w:t>
      </w:r>
      <w:r>
        <w:rPr>
          <w:rFonts w:ascii="Times New Roman" w:hAnsi="Times New Roman" w:cs="宋体"/>
          <w:color w:val="000000"/>
          <w:sz w:val="24"/>
          <w:szCs w:val="24"/>
          <w:highlight w:val="none"/>
        </w:rPr>
        <w:t xml:space="preserve">元</w:t>
      </w:r>
      <w:r>
        <w:rPr>
          <w:rFonts w:hint="eastAsia" w:ascii="Times New Roman" w:hAnsi="Times New Roman" w:cs="宋体"/>
          <w:color w:val="000000"/>
          <w:sz w:val="24"/>
          <w:szCs w:val="24"/>
          <w:highlight w:val="none"/>
          <w:lang w:val="en-US" w:eastAsia="zh-CN"/>
        </w:rPr>
        <w:t xml:space="preserve">/天。</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甲方发出的指令单乙方必须按要求及时全面的执行，否则</w:t>
      </w:r>
      <w:r>
        <w:rPr>
          <w:rFonts w:hint="eastAsia" w:ascii="Times New Roman" w:hAnsi="Times New Roman" w:cs="宋体"/>
          <w:color w:val="000000"/>
          <w:sz w:val="24"/>
          <w:szCs w:val="24"/>
          <w:highlight w:val="none"/>
          <w:lang w:val="en-US" w:eastAsia="zh-CN"/>
        </w:rPr>
        <w:t xml:space="preserve">扣除</w:t>
      </w:r>
      <w:r>
        <w:rPr>
          <w:rFonts w:ascii="Times New Roman" w:hAnsi="Times New Roman" w:cs="宋体"/>
          <w:color w:val="000000"/>
          <w:sz w:val="24"/>
          <w:szCs w:val="24"/>
          <w:highlight w:val="none"/>
        </w:rPr>
        <w:t xml:space="preserve">500元/次。</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5</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乙方应在接到甲方通知后</w:t>
      </w:r>
      <w:r>
        <w:rPr>
          <w:rFonts w:hint="eastAsia" w:ascii="Times New Roman" w:hAnsi="Times New Roman" w:cs="宋体"/>
          <w:color w:val="000000"/>
          <w:sz w:val="24"/>
          <w:szCs w:val="24"/>
          <w:highlight w:val="none"/>
          <w:u w:val="single"/>
          <w:lang w:val="en-US" w:eastAsia="zh-CN"/>
        </w:rPr>
        <w:t xml:space="preserve"> </w:t>
      </w:r>
      <w:r>
        <w:rPr>
          <w:rFonts w:hint="eastAsia" w:ascii="Times New Roman" w:hAnsi="Times New Roman" w:cs="宋体"/>
          <w:b/>
          <w:bCs/>
          <w:color w:val="000000"/>
          <w:sz w:val="24"/>
          <w:szCs w:val="24"/>
          <w:highlight w:val="none"/>
          <w:u w:val="single"/>
          <w:lang w:val="en-US" w:eastAsia="zh-CN"/>
        </w:rPr>
        <w:t xml:space="preserve">24</w:t>
      </w:r>
      <w:r>
        <w:rPr>
          <w:rFonts w:hint="eastAsia" w:ascii="Times New Roman" w:hAnsi="Times New Roman" w:cs="宋体"/>
          <w:color w:val="000000"/>
          <w:sz w:val="24"/>
          <w:szCs w:val="24"/>
          <w:highlight w:val="none"/>
          <w:lang w:val="en-US" w:eastAsia="zh-CN"/>
        </w:rPr>
        <w:t xml:space="preserve">小时</w:t>
      </w:r>
      <w:r>
        <w:rPr>
          <w:rFonts w:ascii="Times New Roman" w:hAnsi="Times New Roman" w:cs="宋体"/>
          <w:color w:val="000000"/>
          <w:sz w:val="24"/>
          <w:szCs w:val="24"/>
          <w:highlight w:val="none"/>
        </w:rPr>
        <w:t xml:space="preserve">内响应。</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6</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若有施工造成的质量问题，甲方应书面通知乙方并约定时间进行整改。乙方未按约定时间及时</w:t>
      </w:r>
      <w:r>
        <w:rPr>
          <w:rFonts w:hint="eastAsia" w:ascii="Times New Roman" w:hAnsi="Times New Roman" w:cs="宋体"/>
          <w:color w:val="000000"/>
          <w:sz w:val="24"/>
          <w:szCs w:val="24"/>
          <w:highlight w:val="none"/>
          <w:lang w:val="en-US" w:eastAsia="zh-CN"/>
        </w:rPr>
        <w:t xml:space="preserve">施工</w:t>
      </w:r>
      <w:r>
        <w:rPr>
          <w:rFonts w:ascii="Times New Roman" w:hAnsi="Times New Roman" w:cs="宋体"/>
          <w:color w:val="000000"/>
          <w:sz w:val="24"/>
          <w:szCs w:val="24"/>
          <w:highlight w:val="none"/>
        </w:rPr>
        <w:t xml:space="preserve">，甲方有权扣除2000元/次。如果乙方在服务过程中连续三次未按甲方要求整改，甲方有权解除合同，并不免除乙方应支付的违约金。</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7</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不按甲方关于工程质量、工程进度等要求施工的，在经过甲方一次书面警告后，仍不能按甲方要求进行施工时，甲方有权终止乙方的施工权，并有权安排其他施工单位接手乙方的施工工程，乙方按中止施工前的工程量进行结算。</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8</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未经甲方同意，乙方擅自拆改原建筑物结构或设备管线，由此发生的损失或事故（包括</w:t>
      </w:r>
      <w:r>
        <w:rPr>
          <w:rFonts w:hint="eastAsia" w:ascii="Times New Roman" w:hAnsi="Times New Roman" w:cs="宋体"/>
          <w:color w:val="000000"/>
          <w:sz w:val="24"/>
          <w:szCs w:val="24"/>
          <w:highlight w:val="none"/>
          <w:lang w:val="en-US" w:eastAsia="zh-CN"/>
        </w:rPr>
        <w:t xml:space="preserve">相关</w:t>
      </w:r>
      <w:r>
        <w:rPr>
          <w:rFonts w:ascii="Times New Roman" w:hAnsi="Times New Roman" w:cs="宋体"/>
          <w:color w:val="000000"/>
          <w:sz w:val="24"/>
          <w:szCs w:val="24"/>
          <w:highlight w:val="none"/>
        </w:rPr>
        <w:t xml:space="preserve">罚款），由乙方负责并承担损失。</w:t>
      </w:r>
      <w:r>
        <w:rPr>
          <w:rFonts w:ascii="Times New Roman" w:hAnsi="Times New Roman" w:cs="宋体"/>
          <w:color w:val="000000"/>
          <w:sz w:val="24"/>
          <w:szCs w:val="24"/>
          <w:highlight w:val="none"/>
        </w:rPr>
      </w:r>
      <w:r/>
    </w:p>
    <w:p>
      <w:pPr>
        <w:pStyle w:val="982"/>
        <w:ind w:right="0" w:firstLine="487"/>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hint="eastAsia" w:ascii="Times New Roman" w:hAnsi="Times New Roman" w:cs="Arial"/>
          <w:b/>
          <w:bCs/>
          <w:color w:val="000000"/>
          <w:sz w:val="24"/>
          <w:szCs w:val="24"/>
          <w:highlight w:val="none"/>
          <w:lang w:val="en-US" w:eastAsia="zh-CN" w:bidi="ar-SA"/>
        </w:rPr>
        <w:t xml:space="preserve">9、因乙方原因导致保管物资灭失的，乙方须在甲方要求的期限内，向甲方赔偿同类型、同规格、同品质的全新物资。</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10</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因一方原因，合同无法继续履行时，应通知对方，办理合同终止协议，并由责任方赔偿对方由此造成的经济损失。</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项目安全生产的达标目标及相应事项的约定：</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（1）乙方在施工期间须针对周边情况做好防尘降噪工作，应遵守《中华人民共和国安全生产法》及地方政府和有关部门对施工场地交通、噪声、污水、现场环境卫生和场外污染等管理规定并办理有关手续。</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乙方须做好文明施工、安全生产，在施工过程中应完善文明施工措施，在施工过程中造成的相应安全事故由乙方全部承担，同时协调处理好与当地居民、周边单位的关系，如发生问题均由乙方负责协调处理，并承担相应费用及后果，并且有义务消除对甲方的不利影响。</w:t>
      </w:r>
      <w:r>
        <w:rPr>
          <w:rFonts w:ascii="Times New Roman" w:hAnsi="Times New Roman" w:cs="宋体"/>
          <w:color w:val="000000"/>
          <w:sz w:val="24"/>
          <w:szCs w:val="24"/>
          <w:highlight w:val="none"/>
        </w:rPr>
      </w:r>
      <w:r/>
    </w:p>
    <w:p>
      <w:pPr>
        <w:pStyle w:val="942"/>
        <w:keepLines w:val="0"/>
        <w:keepNext w:val="0"/>
        <w:pageBreakBefore w:val="0"/>
        <w:spacing w:line="360" w:lineRule="auto"/>
        <w:widowControl/>
        <w:rPr>
          <w:rFonts w:hint="eastAsia" w:ascii="Times New Roman" w:hAnsi="Times New Roman" w:eastAsia="宋体" w:cs="宋体"/>
          <w:b/>
          <w:bCs/>
          <w:color w:val="000000"/>
          <w:sz w:val="24"/>
          <w:szCs w:val="24"/>
          <w:highlight w:val="none"/>
          <w:lang w:val="zh-CN" w:eastAsia="zh-CN" w:bidi="ar-SA"/>
        </w:rPr>
      </w:pPr>
      <w:r>
        <w:rPr>
          <w:rFonts w:hint="eastAsia" w:ascii="Times New Roman" w:hAnsi="Times New Roman" w:eastAsia="宋体" w:cs="宋体"/>
          <w:b/>
          <w:bCs/>
          <w:color w:val="000000"/>
          <w:sz w:val="24"/>
          <w:szCs w:val="24"/>
          <w:highlight w:val="none"/>
          <w:lang w:val="zh-CN" w:eastAsia="zh-CN" w:bidi="ar-SA"/>
        </w:rPr>
        <w:t xml:space="preserve">第</w:t>
      </w:r>
      <w:r>
        <w:rPr>
          <w:rFonts w:hint="eastAsia" w:ascii="Times New Roman" w:hAnsi="Times New Roman" w:eastAsia="宋体" w:cs="宋体"/>
          <w:b/>
          <w:bCs/>
          <w:color w:val="000000"/>
          <w:sz w:val="24"/>
          <w:szCs w:val="24"/>
          <w:highlight w:val="none"/>
          <w:lang w:val="en-US" w:eastAsia="zh-CN" w:bidi="ar-SA"/>
        </w:rPr>
        <w:t xml:space="preserve">十</w:t>
      </w:r>
      <w:r>
        <w:rPr>
          <w:rFonts w:hint="eastAsia" w:ascii="Times New Roman" w:hAnsi="Times New Roman" w:eastAsia="宋体" w:cs="宋体"/>
          <w:b/>
          <w:bCs/>
          <w:color w:val="000000"/>
          <w:sz w:val="24"/>
          <w:szCs w:val="24"/>
          <w:highlight w:val="none"/>
          <w:lang w:val="zh-CN" w:eastAsia="zh-CN" w:bidi="ar-SA"/>
        </w:rPr>
        <w:t xml:space="preserve">条　验收</w:t>
      </w:r>
      <w:r>
        <w:rPr>
          <w:rFonts w:hint="eastAsia" w:ascii="Times New Roman" w:hAnsi="Times New Roman" w:eastAsia="宋体" w:cs="宋体"/>
          <w:b/>
          <w:bCs/>
          <w:color w:val="000000"/>
          <w:sz w:val="24"/>
          <w:szCs w:val="24"/>
          <w:highlight w:val="none"/>
          <w:lang w:val="zh-CN" w:eastAsia="zh-CN" w:bidi="ar-SA"/>
        </w:rPr>
      </w:r>
      <w:r/>
    </w:p>
    <w:p>
      <w:pPr>
        <w:pStyle w:val="942"/>
        <w:ind w:firstLine="480"/>
        <w:keepLines w:val="0"/>
        <w:keepNext w:val="0"/>
        <w:pageBreakBefore w:val="0"/>
        <w:spacing w:line="360" w:lineRule="auto"/>
        <w:widowControl/>
        <w:rPr>
          <w:rFonts w:hint="eastAsia" w:ascii="Times New Roman" w:hAnsi="Times New Roman" w:eastAsia="宋体"/>
          <w:sz w:val="24"/>
          <w:highlight w:val="none"/>
          <w:lang w:val="en-US" w:eastAsia="zh-CN"/>
        </w:rPr>
      </w:pPr>
      <w:r>
        <w:rPr>
          <w:rFonts w:hint="eastAsia" w:ascii="Times New Roman" w:hAnsi="Times New Roman"/>
          <w:sz w:val="24"/>
          <w:highlight w:val="none"/>
          <w:lang w:val="en-US" w:eastAsia="zh-CN"/>
        </w:rPr>
        <w:t xml:space="preserve">1、</w:t>
      </w:r>
      <w:r>
        <w:rPr>
          <w:rFonts w:hint="eastAsia" w:ascii="Times New Roman" w:hAnsi="Times New Roman"/>
          <w:sz w:val="24"/>
          <w:highlight w:val="none"/>
          <w:lang w:val="zh-CN"/>
        </w:rPr>
        <w:t xml:space="preserve">验收主体：</w:t>
      </w:r>
      <w:r>
        <w:rPr>
          <w:rFonts w:hint="eastAsia" w:ascii="Times New Roman" w:hAnsi="Times New Roman"/>
          <w:sz w:val="24"/>
          <w:highlight w:val="none"/>
          <w:lang w:val="en-US" w:eastAsia="zh-CN"/>
        </w:rPr>
        <w:t xml:space="preserve">甲方</w:t>
      </w:r>
      <w:r>
        <w:rPr>
          <w:rFonts w:hint="eastAsia" w:ascii="Times New Roman" w:hAnsi="Times New Roman"/>
          <w:sz w:val="24"/>
          <w:highlight w:val="none"/>
          <w:lang w:val="zh-CN"/>
        </w:rPr>
        <w:t xml:space="preserve">。</w:t>
      </w:r>
      <w:r>
        <w:rPr>
          <w:rFonts w:hint="eastAsia" w:ascii="Times New Roman" w:hAnsi="Times New Roman" w:eastAsia="宋体"/>
          <w:sz w:val="24"/>
          <w:highlight w:val="none"/>
          <w:lang w:val="en-US" w:eastAsia="zh-CN"/>
        </w:rPr>
      </w:r>
      <w:r/>
    </w:p>
    <w:p>
      <w:pPr>
        <w:pStyle w:val="942"/>
        <w:ind w:firstLine="480"/>
        <w:keepLines w:val="0"/>
        <w:keepNext w:val="0"/>
        <w:pageBreakBefore w:val="0"/>
        <w:spacing w:line="360" w:lineRule="auto"/>
        <w:widowControl/>
        <w:rPr>
          <w:rFonts w:hint="eastAsia" w:ascii="Times New Roman" w:hAnsi="Times New Roman"/>
          <w:sz w:val="24"/>
          <w:highlight w:val="none"/>
          <w:lang w:val="zh-CN"/>
        </w:rPr>
      </w:pPr>
      <w:r>
        <w:rPr>
          <w:rFonts w:hint="eastAsia" w:ascii="Times New Roman" w:hAnsi="Times New Roman"/>
          <w:sz w:val="24"/>
          <w:highlight w:val="none"/>
          <w:lang w:val="en-US" w:eastAsia="zh-CN"/>
        </w:rPr>
        <w:t xml:space="preserve">2、</w:t>
      </w:r>
      <w:r>
        <w:rPr>
          <w:rFonts w:hint="eastAsia" w:ascii="Times New Roman" w:hAnsi="Times New Roman"/>
          <w:sz w:val="24"/>
          <w:highlight w:val="none"/>
          <w:lang w:val="zh-CN"/>
        </w:rPr>
        <w:t xml:space="preserve">验收时间：</w:t>
      </w:r>
      <w:r>
        <w:rPr>
          <w:rFonts w:hint="eastAsia" w:ascii="Times New Roman" w:hAnsi="Times New Roman"/>
          <w:sz w:val="24"/>
          <w:highlight w:val="none"/>
        </w:rPr>
        <w:t xml:space="preserve">履约验收条件达到时，</w:t>
      </w:r>
      <w:r>
        <w:rPr>
          <w:rFonts w:hint="eastAsia" w:ascii="Times New Roman" w:hAnsi="Times New Roman"/>
          <w:sz w:val="24"/>
          <w:highlight w:val="none"/>
          <w:lang w:val="en-US" w:eastAsia="zh-CN"/>
        </w:rPr>
        <w:t xml:space="preserve">甲方</w:t>
      </w:r>
      <w:r>
        <w:rPr>
          <w:rFonts w:hint="eastAsia" w:ascii="Times New Roman" w:hAnsi="Times New Roman"/>
          <w:sz w:val="24"/>
          <w:highlight w:val="none"/>
        </w:rPr>
        <w:t xml:space="preserve">应当在</w:t>
      </w:r>
      <w:r>
        <w:rPr>
          <w:rFonts w:ascii="Times New Roman" w:hAnsi="Times New Roman"/>
          <w:sz w:val="24"/>
          <w:highlight w:val="none"/>
        </w:rPr>
        <w:t xml:space="preserve">5</w:t>
      </w:r>
      <w:r>
        <w:rPr>
          <w:rFonts w:hint="eastAsia" w:ascii="Times New Roman" w:hAnsi="Times New Roman"/>
          <w:sz w:val="24"/>
          <w:highlight w:val="none"/>
        </w:rPr>
        <w:t xml:space="preserve">个工作日内启动履约验收工作，并向</w:t>
      </w:r>
      <w:r>
        <w:rPr>
          <w:rFonts w:hint="eastAsia" w:ascii="Times New Roman" w:hAnsi="Times New Roman"/>
          <w:sz w:val="24"/>
          <w:highlight w:val="none"/>
          <w:lang w:val="en-US" w:eastAsia="zh-CN"/>
        </w:rPr>
        <w:t xml:space="preserve">乙方</w:t>
      </w:r>
      <w:r>
        <w:rPr>
          <w:rFonts w:hint="eastAsia" w:ascii="Times New Roman" w:hAnsi="Times New Roman"/>
          <w:sz w:val="24"/>
          <w:highlight w:val="none"/>
        </w:rPr>
        <w:t xml:space="preserve">发出《政府采购履约验收通知单》。</w:t>
      </w:r>
      <w:r>
        <w:rPr>
          <w:rFonts w:hint="eastAsia" w:ascii="Times New Roman" w:hAnsi="Times New Roman"/>
          <w:sz w:val="24"/>
          <w:highlight w:val="none"/>
          <w:lang w:val="zh-CN"/>
        </w:rPr>
      </w:r>
      <w:r/>
    </w:p>
    <w:p>
      <w:pPr>
        <w:pStyle w:val="942"/>
        <w:ind w:firstLine="480"/>
        <w:keepLines w:val="0"/>
        <w:keepNext w:val="0"/>
        <w:pageBreakBefore w:val="0"/>
        <w:spacing w:line="360" w:lineRule="auto"/>
        <w:widowControl/>
        <w:rPr>
          <w:rFonts w:hint="eastAsia" w:ascii="Times New Roman" w:hAnsi="Times New Roman"/>
          <w:sz w:val="24"/>
          <w:highlight w:val="none"/>
        </w:rPr>
      </w:pPr>
      <w:r>
        <w:rPr>
          <w:rFonts w:hint="eastAsia" w:ascii="Times New Roman" w:hAnsi="Times New Roman"/>
          <w:sz w:val="24"/>
          <w:highlight w:val="none"/>
          <w:lang w:val="en-US" w:eastAsia="zh-CN"/>
        </w:rPr>
        <w:t xml:space="preserve">3、</w:t>
      </w:r>
      <w:r>
        <w:rPr>
          <w:rFonts w:hint="eastAsia" w:ascii="Times New Roman" w:hAnsi="Times New Roman"/>
          <w:sz w:val="24"/>
          <w:highlight w:val="none"/>
          <w:lang w:val="zh-CN"/>
        </w:rPr>
        <w:t xml:space="preserve">验收方式：</w:t>
      </w:r>
      <w:r>
        <w:rPr>
          <w:rFonts w:hint="eastAsia" w:ascii="Times New Roman" w:hAnsi="Times New Roman"/>
          <w:sz w:val="24"/>
          <w:highlight w:val="none"/>
          <w:lang w:val="en-US" w:eastAsia="zh-CN"/>
        </w:rPr>
        <w:t xml:space="preserve">甲方</w:t>
      </w:r>
      <w:r>
        <w:rPr>
          <w:rFonts w:hint="eastAsia" w:ascii="Times New Roman" w:hAnsi="Times New Roman"/>
          <w:sz w:val="24"/>
          <w:highlight w:val="none"/>
        </w:rPr>
        <w:t xml:space="preserve">应当成立验收小组，负责采购项目履约验收具体工作。</w:t>
      </w:r>
      <w:r>
        <w:rPr>
          <w:rFonts w:hint="eastAsia" w:ascii="Times New Roman" w:hAnsi="Times New Roman"/>
          <w:sz w:val="24"/>
          <w:highlight w:val="none"/>
        </w:rPr>
      </w:r>
      <w:r/>
    </w:p>
    <w:p>
      <w:pPr>
        <w:pStyle w:val="942"/>
        <w:ind w:firstLine="480"/>
        <w:keepLines w:val="0"/>
        <w:keepNext w:val="0"/>
        <w:pageBreakBefore w:val="0"/>
        <w:spacing w:line="360" w:lineRule="auto"/>
        <w:widowControl/>
        <w:rPr>
          <w:rFonts w:hint="eastAsia" w:ascii="Times New Roman" w:hAnsi="Times New Roman"/>
          <w:sz w:val="24"/>
          <w:highlight w:val="none"/>
          <w:lang w:val="zh-CN"/>
        </w:rPr>
      </w:pPr>
      <w:r>
        <w:rPr>
          <w:rFonts w:hint="eastAsia" w:ascii="Times New Roman" w:hAnsi="Times New Roman"/>
          <w:sz w:val="24"/>
          <w:highlight w:val="none"/>
          <w:lang w:val="en-US" w:eastAsia="zh-CN"/>
        </w:rPr>
        <w:t xml:space="preserve">4、</w:t>
      </w:r>
      <w:r>
        <w:rPr>
          <w:rFonts w:hint="eastAsia" w:ascii="Times New Roman" w:hAnsi="Times New Roman"/>
          <w:sz w:val="24"/>
          <w:highlight w:val="none"/>
          <w:lang w:val="zh-CN"/>
        </w:rPr>
        <w:t xml:space="preserve">验收内容：</w:t>
      </w:r>
      <w:r>
        <w:rPr>
          <w:rFonts w:hint="eastAsia" w:ascii="Times New Roman" w:hAnsi="Times New Roman"/>
          <w:sz w:val="24"/>
          <w:highlight w:val="none"/>
        </w:rPr>
        <w:t xml:space="preserve">验收小组应当制定验收工作实施方案，按照方案开展验收，出具验收意见。</w:t>
      </w:r>
      <w:r>
        <w:rPr>
          <w:rFonts w:hint="eastAsia" w:ascii="Times New Roman" w:hAnsi="Times New Roman"/>
          <w:sz w:val="24"/>
          <w:highlight w:val="none"/>
          <w:lang w:val="zh-CN"/>
        </w:rPr>
      </w:r>
      <w:r/>
    </w:p>
    <w:p>
      <w:pPr>
        <w:pStyle w:val="942"/>
        <w:ind w:firstLine="480"/>
        <w:keepLines w:val="0"/>
        <w:keepNext w:val="0"/>
        <w:pageBreakBefore w:val="0"/>
        <w:spacing w:line="360" w:lineRule="auto"/>
        <w:widowControl/>
        <w:rPr>
          <w:rFonts w:ascii="Times New Roman" w:hAnsi="Times New Roman" w:cs="宋体"/>
          <w:b/>
          <w:bCs/>
          <w:color w:val="000000"/>
          <w:sz w:val="24"/>
          <w:szCs w:val="24"/>
          <w:highlight w:val="none"/>
        </w:rPr>
      </w:pPr>
      <w:r>
        <w:rPr>
          <w:rFonts w:hint="eastAsia" w:ascii="Times New Roman" w:hAnsi="Times New Roman"/>
          <w:sz w:val="24"/>
          <w:highlight w:val="none"/>
          <w:lang w:val="en-US" w:eastAsia="zh-CN"/>
        </w:rPr>
        <w:t xml:space="preserve">5、</w:t>
      </w:r>
      <w:r>
        <w:rPr>
          <w:rFonts w:hint="eastAsia" w:ascii="Times New Roman" w:hAnsi="Times New Roman"/>
          <w:sz w:val="24"/>
          <w:highlight w:val="none"/>
          <w:lang w:val="zh-CN"/>
        </w:rPr>
        <w:t xml:space="preserve">验收标准：</w:t>
      </w:r>
      <w:r>
        <w:rPr>
          <w:rFonts w:hint="eastAsia" w:ascii="Times New Roman" w:hAnsi="Times New Roman"/>
          <w:sz w:val="24"/>
          <w:highlight w:val="none"/>
        </w:rPr>
        <w:t xml:space="preserve">应当符合政府采购合同约定、</w:t>
      </w:r>
      <w:r>
        <w:rPr>
          <w:rFonts w:hint="eastAsia" w:ascii="Times New Roman" w:hAnsi="Times New Roman"/>
          <w:sz w:val="24"/>
          <w:highlight w:val="none"/>
          <w:lang w:val="zh-CN"/>
        </w:rPr>
        <w:t xml:space="preserve">乙方</w:t>
      </w:r>
      <w:r>
        <w:rPr>
          <w:rFonts w:hint="eastAsia" w:ascii="Times New Roman" w:hAnsi="Times New Roman"/>
          <w:sz w:val="24"/>
          <w:highlight w:val="none"/>
          <w:lang w:val="en-US" w:eastAsia="zh-CN"/>
        </w:rPr>
        <w:t xml:space="preserve">响应</w:t>
      </w:r>
      <w:r>
        <w:rPr>
          <w:rFonts w:hint="eastAsia" w:ascii="Times New Roman" w:hAnsi="Times New Roman"/>
          <w:sz w:val="24"/>
          <w:highlight w:val="none"/>
          <w:lang w:val="zh-CN"/>
        </w:rPr>
        <w:t xml:space="preserve">文件的承诺、</w:t>
      </w:r>
      <w:r>
        <w:rPr>
          <w:rFonts w:hint="eastAsia" w:ascii="Times New Roman" w:hAnsi="Times New Roman"/>
          <w:sz w:val="24"/>
          <w:highlight w:val="none"/>
        </w:rPr>
        <w:t xml:space="preserve">法律法规以及国家强制性标准等，对</w:t>
      </w:r>
      <w:r>
        <w:rPr>
          <w:rFonts w:hint="eastAsia" w:ascii="Times New Roman" w:hAnsi="Times New Roman"/>
          <w:sz w:val="24"/>
          <w:highlight w:val="none"/>
          <w:lang w:val="en-US" w:eastAsia="zh-CN"/>
        </w:rPr>
        <w:t xml:space="preserve">工程</w:t>
      </w:r>
      <w:r>
        <w:rPr>
          <w:rFonts w:hint="eastAsia" w:ascii="Times New Roman" w:hAnsi="Times New Roman"/>
          <w:sz w:val="24"/>
          <w:highlight w:val="none"/>
        </w:rPr>
        <w:t xml:space="preserve">类采购项目，可以参照行业标准、专业标准等。</w:t>
      </w:r>
      <w:r>
        <w:rPr>
          <w:rFonts w:ascii="Times New Roman" w:hAnsi="Times New Roman" w:cs="宋体"/>
          <w:b/>
          <w:bCs/>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十一</w:t>
      </w:r>
      <w:r>
        <w:rPr>
          <w:rFonts w:ascii="Times New Roman" w:hAnsi="Times New Roman" w:cs="宋体"/>
          <w:b/>
          <w:bCs/>
          <w:color w:val="000000"/>
          <w:sz w:val="24"/>
          <w:szCs w:val="24"/>
          <w:highlight w:val="none"/>
        </w:rPr>
        <w:t xml:space="preserve">条  争议的解决方式</w:t>
      </w:r>
      <w:r>
        <w:rPr>
          <w:rFonts w:ascii="Times New Roman" w:hAnsi="Times New Roman" w:cs="宋体"/>
          <w:b/>
          <w:bCs/>
          <w:color w:val="000000"/>
          <w:sz w:val="24"/>
          <w:szCs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1</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因履行本合同引起的或与本合同有关的争议，甲、乙双方应首先通过友好协商解决，如果协商不能解决争议，则采取以下第（</w:t>
      </w:r>
      <w:r>
        <w:rPr>
          <w:rFonts w:hint="eastAsia" w:ascii="Times New Roman" w:hAnsi="Times New Roman" w:eastAsia="宋体" w:cs="宋体"/>
          <w:color w:val="000000"/>
          <w:sz w:val="24"/>
          <w:szCs w:val="24"/>
          <w:highlight w:val="none"/>
          <w:lang w:val="en-US" w:eastAsia="zh-CN"/>
        </w:rPr>
        <w:t xml:space="preserve">1</w:t>
      </w:r>
      <w:r>
        <w:rPr>
          <w:rFonts w:hint="eastAsia" w:ascii="Times New Roman" w:hAnsi="Times New Roman" w:eastAsia="宋体" w:cs="宋体"/>
          <w:color w:val="000000"/>
          <w:sz w:val="24"/>
          <w:szCs w:val="24"/>
          <w:highlight w:val="none"/>
        </w:rPr>
        <w:t xml:space="preserve">）种方式解决争议：</w:t>
      </w:r>
      <w:r>
        <w:rPr>
          <w:rFonts w:hint="eastAsia" w:ascii="Times New Roman" w:hAnsi="Times New Roman" w:eastAsia="宋体" w:cs="宋体"/>
          <w:color w:val="000000"/>
          <w:sz w:val="24"/>
          <w:szCs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（1）向</w:t>
      </w:r>
      <w:r>
        <w:rPr>
          <w:rFonts w:hint="eastAsia" w:ascii="Times New Roman" w:hAnsi="Times New Roman" w:eastAsia="宋体" w:cs="宋体"/>
          <w:color w:val="000000"/>
          <w:sz w:val="24"/>
          <w:szCs w:val="24"/>
          <w:highlight w:val="none"/>
          <w:u w:val="single"/>
        </w:rPr>
        <w:t xml:space="preserve">甲方所在地</w:t>
      </w:r>
      <w:r>
        <w:rPr>
          <w:rFonts w:hint="eastAsia" w:ascii="Times New Roman" w:hAnsi="Times New Roman" w:eastAsia="宋体" w:cs="宋体"/>
          <w:color w:val="000000"/>
          <w:sz w:val="24"/>
          <w:szCs w:val="24"/>
          <w:highlight w:val="none"/>
        </w:rPr>
        <w:t xml:space="preserve">人民法院提起诉讼；</w:t>
      </w:r>
      <w:r>
        <w:rPr>
          <w:rFonts w:hint="eastAsia" w:ascii="Times New Roman" w:hAnsi="Times New Roman" w:eastAsia="宋体" w:cs="宋体"/>
          <w:color w:val="000000"/>
          <w:sz w:val="24"/>
          <w:szCs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（2）向</w:t>
      </w:r>
      <w:r>
        <w:rPr>
          <w:rFonts w:hint="eastAsia" w:ascii="Times New Roman" w:hAnsi="Times New Roman" w:eastAsia="宋体" w:cs="宋体"/>
          <w:color w:val="000000"/>
          <w:sz w:val="24"/>
          <w:szCs w:val="24"/>
          <w:highlight w:val="none"/>
          <w:u w:val="single"/>
        </w:rPr>
        <w:t xml:space="preserve">甲方所在地仲裁委员会</w:t>
      </w:r>
      <w:r>
        <w:rPr>
          <w:rFonts w:hint="eastAsia" w:ascii="Times New Roman" w:hAnsi="Times New Roman" w:eastAsia="宋体" w:cs="宋体"/>
          <w:color w:val="000000"/>
          <w:sz w:val="24"/>
          <w:szCs w:val="24"/>
          <w:highlight w:val="none"/>
        </w:rPr>
        <w:t xml:space="preserve">按其仲裁规则申请仲裁。</w:t>
      </w:r>
      <w:r>
        <w:rPr>
          <w:rFonts w:hint="eastAsia" w:ascii="Times New Roman" w:hAnsi="Times New Roman" w:eastAsia="宋体" w:cs="宋体"/>
          <w:color w:val="000000"/>
          <w:sz w:val="24"/>
          <w:szCs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如没有约定，默认采取第2种方式解决争议。</w:t>
      </w:r>
      <w:r>
        <w:rPr>
          <w:rFonts w:hint="eastAsia" w:ascii="Times New Roman" w:hAnsi="Times New Roman" w:eastAsia="宋体" w:cs="宋体"/>
          <w:color w:val="000000"/>
          <w:sz w:val="24"/>
          <w:szCs w:val="24"/>
          <w:highlight w:val="none"/>
        </w:rPr>
      </w:r>
      <w:r/>
    </w:p>
    <w:p>
      <w:pPr>
        <w:pStyle w:val="942"/>
        <w:ind w:right="0" w:firstLine="480"/>
        <w:jc w:val="both"/>
        <w:keepLines w:val="0"/>
        <w:keepNext w:val="0"/>
        <w:pageBreakBefore w:val="0"/>
        <w:spacing w:line="360" w:lineRule="auto"/>
        <w:widowControl w:val="off"/>
        <w:rPr>
          <w:rFonts w:hint="eastAsia" w:ascii="Times New Roman" w:hAnsi="Times New Roman" w:eastAsia="宋体" w:cs="宋体"/>
          <w:color w:val="000000"/>
          <w:sz w:val="24"/>
          <w:szCs w:val="24"/>
          <w:highlight w:val="none"/>
        </w:rPr>
        <w:outlineLvl w:val="9"/>
      </w:pPr>
      <w:r>
        <w:rPr>
          <w:rFonts w:hint="eastAsia" w:ascii="Times New Roman" w:hAnsi="Times New Roman" w:eastAsia="宋体" w:cs="宋体"/>
          <w:color w:val="000000"/>
          <w:sz w:val="24"/>
          <w:szCs w:val="24"/>
          <w:highlight w:val="none"/>
        </w:rPr>
        <w:t xml:space="preserve">2</w:t>
      </w:r>
      <w:r>
        <w:rPr>
          <w:rFonts w:hint="eastAsia" w:ascii="Times New Roman" w:hAnsi="Times New Roman" w:eastAsia="宋体" w:cs="宋体"/>
          <w:color w:val="000000"/>
          <w:sz w:val="24"/>
          <w:szCs w:val="24"/>
          <w:highlight w:val="none"/>
          <w:lang w:eastAsia="zh-CN"/>
        </w:rPr>
        <w:t xml:space="preserve">、</w:t>
      </w:r>
      <w:r>
        <w:rPr>
          <w:rFonts w:hint="eastAsia" w:ascii="Times New Roman" w:hAnsi="Times New Roman" w:eastAsia="宋体" w:cs="宋体"/>
          <w:color w:val="000000"/>
          <w:sz w:val="24"/>
          <w:szCs w:val="24"/>
          <w:highlight w:val="none"/>
        </w:rPr>
        <w:t xml:space="preserve">在法院审理和仲裁期间，除有争议部分外，本合同其他部分应继续履行。</w:t>
      </w:r>
      <w:r>
        <w:rPr>
          <w:rFonts w:hint="eastAsia" w:ascii="Times New Roman" w:hAnsi="Times New Roman" w:eastAsia="宋体"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eastAsia="宋体" w:cs="宋体"/>
          <w:color w:val="000000"/>
          <w:sz w:val="24"/>
          <w:szCs w:val="24"/>
          <w:highlight w:val="none"/>
          <w:lang w:val="en-US" w:eastAsia="zh-CN"/>
        </w:rPr>
        <w:t xml:space="preserve">3、守约方于争议解决过程发生的费用（包括但不限于诉讼费、仲裁费、公证费、律师费、鉴定费、差旅费、保全费、担保费等），应由违约方承担。</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十二</w:t>
      </w:r>
      <w:r>
        <w:rPr>
          <w:rFonts w:ascii="Times New Roman" w:hAnsi="Times New Roman" w:cs="宋体"/>
          <w:b/>
          <w:bCs/>
          <w:color w:val="000000"/>
          <w:sz w:val="24"/>
          <w:szCs w:val="24"/>
          <w:highlight w:val="none"/>
        </w:rPr>
        <w:t xml:space="preserve">条  其它约定</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1</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工程结算审计工作由甲方负责实施；如发生重大变更事项及超采购预算时，必须经甲方批准后方可实施。工程结算审定价超预算部分如无正常合法手续的，概不支付、结算。</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2</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工程施工管理、竣工验收工作由甲方负责组织实施。</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3</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乙方必须注意确保安全生产、文明施工；如发生违法乱纪及人身伤亡等事故，一切责任均由乙方负责并承担一切损失。</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4</w:t>
      </w:r>
      <w:r>
        <w:rPr>
          <w:rFonts w:hint="eastAsia" w:ascii="Times New Roman" w:hAnsi="Times New Roman" w:cs="宋体"/>
          <w:color w:val="000000"/>
          <w:sz w:val="24"/>
          <w:szCs w:val="24"/>
          <w:highlight w:val="none"/>
          <w:lang w:eastAsia="zh-CN"/>
        </w:rPr>
        <w:t xml:space="preserve">、</w:t>
      </w:r>
      <w:r>
        <w:rPr>
          <w:rFonts w:ascii="Times New Roman" w:hAnsi="Times New Roman" w:cs="宋体"/>
          <w:color w:val="000000"/>
          <w:sz w:val="24"/>
          <w:szCs w:val="24"/>
          <w:highlight w:val="none"/>
        </w:rPr>
        <w:t xml:space="preserve">补充图纸和指示：甲方有权向乙方发出任何图纸变更或指令，乙方应无条件遵照执行。其他未尽事宜详见竞争性磋商文件、磋商响应文件。</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十三</w:t>
      </w:r>
      <w:r>
        <w:rPr>
          <w:rFonts w:ascii="Times New Roman" w:hAnsi="Times New Roman" w:cs="宋体"/>
          <w:b/>
          <w:bCs/>
          <w:color w:val="000000"/>
          <w:sz w:val="24"/>
          <w:szCs w:val="24"/>
          <w:highlight w:val="none"/>
        </w:rPr>
        <w:t xml:space="preserve">条  附则</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w:t>
      </w:r>
      <w:r>
        <w:rPr>
          <w:rFonts w:ascii="Times New Roman" w:hAnsi="Times New Roman" w:cs="宋体"/>
          <w:color w:val="000000"/>
          <w:sz w:val="24"/>
          <w:szCs w:val="24"/>
          <w:highlight w:val="none"/>
        </w:rPr>
        <w:t xml:space="preserve">本合同一式</w:t>
      </w:r>
      <w:r>
        <w:rPr>
          <w:rFonts w:hint="eastAsia" w:ascii="Times New Roman" w:hAnsi="Times New Roman" w:cs="宋体"/>
          <w:color w:val="000000"/>
          <w:sz w:val="24"/>
          <w:szCs w:val="24"/>
          <w:highlight w:val="none"/>
          <w:lang w:val="en-US" w:eastAsia="zh-CN"/>
        </w:rPr>
        <w:t xml:space="preserve">伍</w:t>
      </w:r>
      <w:r>
        <w:rPr>
          <w:rFonts w:ascii="Times New Roman" w:hAnsi="Times New Roman" w:cs="宋体"/>
          <w:color w:val="000000"/>
          <w:sz w:val="24"/>
          <w:szCs w:val="24"/>
          <w:highlight w:val="none"/>
        </w:rPr>
        <w:t xml:space="preserve">份，甲方执贰份，乙方执贰份</w:t>
      </w:r>
      <w:r>
        <w:rPr>
          <w:rFonts w:hint="eastAsia" w:ascii="Times New Roman" w:hAnsi="Times New Roman" w:cs="宋体"/>
          <w:color w:val="000000"/>
          <w:sz w:val="24"/>
          <w:szCs w:val="24"/>
          <w:highlight w:val="none"/>
          <w:lang w:eastAsia="zh-CN"/>
        </w:rPr>
        <w:t xml:space="preserve">，</w:t>
      </w:r>
      <w:r>
        <w:rPr>
          <w:rFonts w:hint="eastAsia" w:ascii="Times New Roman" w:hAnsi="Times New Roman" w:cs="宋体"/>
          <w:color w:val="000000"/>
          <w:sz w:val="24"/>
          <w:szCs w:val="24"/>
          <w:highlight w:val="none"/>
          <w:lang w:val="en-US" w:eastAsia="zh-CN"/>
        </w:rPr>
        <w:t xml:space="preserve">政府采购代理公司壹份</w:t>
      </w:r>
      <w:r>
        <w:rPr>
          <w:rFonts w:ascii="Times New Roman" w:hAnsi="Times New Roman" w:cs="宋体"/>
          <w:color w:val="000000"/>
          <w:sz w:val="24"/>
          <w:szCs w:val="24"/>
          <w:highlight w:val="none"/>
        </w:rPr>
        <w:t xml:space="preserve">。</w:t>
      </w:r>
      <w:r>
        <w:rPr>
          <w:rFonts w:ascii="Times New Roman" w:hAnsi="Times New Roman" w:cs="宋体"/>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2、</w:t>
      </w:r>
      <w:r>
        <w:rPr>
          <w:rFonts w:ascii="Times New Roman" w:hAnsi="Times New Roman" w:cs="宋体"/>
          <w:color w:val="000000"/>
          <w:sz w:val="24"/>
          <w:szCs w:val="24"/>
          <w:highlight w:val="none"/>
        </w:rPr>
        <w:t xml:space="preserve">本合同履行完成后自动终止。</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十四</w:t>
      </w:r>
      <w:r>
        <w:rPr>
          <w:rFonts w:ascii="Times New Roman" w:hAnsi="Times New Roman" w:cs="宋体"/>
          <w:b/>
          <w:bCs/>
          <w:color w:val="000000"/>
          <w:sz w:val="24"/>
          <w:szCs w:val="24"/>
          <w:highlight w:val="none"/>
        </w:rPr>
        <w:t xml:space="preserve">条  诚实信用 </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w:t>
      </w:r>
      <w:r>
        <w:rPr>
          <w:rFonts w:ascii="Times New Roman" w:hAnsi="Times New Roman" w:cs="宋体"/>
          <w:color w:val="000000"/>
          <w:sz w:val="24"/>
          <w:szCs w:val="24"/>
          <w:highlight w:val="none"/>
        </w:rPr>
        <w:t xml:space="preserve">乙方应诚实信用，严格按照竞争性磋商文件要求和磋商承诺履行合同，不向甲方进行商业贿赂或者提供不正当利益。</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第</w:t>
      </w:r>
      <w:r>
        <w:rPr>
          <w:rFonts w:hint="eastAsia" w:ascii="Times New Roman" w:hAnsi="Times New Roman" w:cs="宋体"/>
          <w:b/>
          <w:bCs/>
          <w:color w:val="000000"/>
          <w:sz w:val="24"/>
          <w:szCs w:val="24"/>
          <w:highlight w:val="none"/>
          <w:lang w:val="en-US" w:eastAsia="zh-CN"/>
        </w:rPr>
        <w:t xml:space="preserve">十五</w:t>
      </w:r>
      <w:r>
        <w:rPr>
          <w:rFonts w:ascii="Times New Roman" w:hAnsi="Times New Roman" w:cs="宋体"/>
          <w:b/>
          <w:bCs/>
          <w:color w:val="000000"/>
          <w:sz w:val="24"/>
          <w:szCs w:val="24"/>
          <w:highlight w:val="none"/>
        </w:rPr>
        <w:t xml:space="preserve">条  合同生效及其他</w:t>
      </w:r>
      <w:r>
        <w:rPr>
          <w:rFonts w:ascii="Times New Roman" w:hAnsi="Times New Roman" w:cs="宋体"/>
          <w:b/>
          <w:bCs/>
          <w:color w:val="000000"/>
          <w:sz w:val="24"/>
          <w:szCs w:val="24"/>
          <w:highlight w:val="none"/>
        </w:rPr>
      </w:r>
      <w:r/>
    </w:p>
    <w:p>
      <w:pPr>
        <w:pStyle w:val="982"/>
        <w:ind w:right="0" w:firstLine="484"/>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hint="eastAsia" w:ascii="Times New Roman" w:hAnsi="Times New Roman" w:cs="宋体"/>
          <w:color w:val="000000"/>
          <w:sz w:val="24"/>
          <w:szCs w:val="24"/>
          <w:highlight w:val="none"/>
          <w:lang w:val="en-US" w:eastAsia="zh-CN"/>
        </w:rPr>
        <w:t xml:space="preserve">1、</w:t>
      </w:r>
      <w:r>
        <w:rPr>
          <w:rFonts w:ascii="Times New Roman" w:hAnsi="Times New Roman" w:cs="宋体"/>
          <w:color w:val="000000"/>
          <w:sz w:val="24"/>
          <w:szCs w:val="24"/>
          <w:highlight w:val="none"/>
        </w:rPr>
        <w:t xml:space="preserve">本合同自经甲乙双方授权代表签订并加盖公章后，自签订之日起生效。</w:t>
      </w:r>
      <w:r>
        <w:rPr>
          <w:rFonts w:ascii="Times New Roman" w:hAnsi="Times New Roman" w:cs="宋体"/>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p>
      <w:pPr>
        <w:pStyle w:val="956"/>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p>
      <w:pPr>
        <w:pStyle w:val="942"/>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p>
      <w:pPr>
        <w:pStyle w:val="942"/>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p>
      <w:pPr>
        <w:pStyle w:val="942"/>
        <w:rPr>
          <w:rFonts w:hint="eastAsia" w:ascii="Times New Roman" w:hAnsi="Times New Roman" w:cs="宋体"/>
          <w:b/>
          <w:bCs/>
          <w:color w:val="000000"/>
          <w:sz w:val="24"/>
          <w:szCs w:val="24"/>
          <w:highlight w:val="none"/>
          <w:lang w:val="en-US" w:eastAsia="zh-CN"/>
        </w:rPr>
        <w:sectPr>
          <w:footnotePr/>
          <w:endnotePr/>
          <w:type w:val="nextPage"/>
          <w:pgSz w:w="11905" w:h="16838" w:orient="portrait"/>
          <w:pgMar w:top="1134" w:right="1701" w:bottom="1134" w:left="1701" w:header="851" w:footer="850" w:gutter="0"/>
          <w:cols w:num="1" w:sep="0" w:space="1701" w:equalWidth="1"/>
          <w:docGrid w:linePitch="360"/>
        </w:sectPr>
      </w:pPr>
      <w:r>
        <w:rPr>
          <w:rFonts w:hint="eastAsia" w:ascii="Times New Roman" w:hAnsi="Times New Roman" w:cs="宋体"/>
          <w:b/>
          <w:bCs/>
          <w:color w:val="000000"/>
          <w:sz w:val="24"/>
          <w:szCs w:val="24"/>
          <w:highlight w:val="none"/>
          <w:lang w:val="en-US" w:eastAsia="zh-CN"/>
        </w:rPr>
      </w:r>
      <w:r/>
    </w:p>
    <w:p>
      <w:pPr>
        <w:pStyle w:val="942"/>
        <w:rPr>
          <w:rFonts w:hint="eastAsia" w:ascii="Times New Roman" w:hAnsi="Times New Roman" w:eastAsia="宋体" w:cs="宋体"/>
          <w:b/>
          <w:bCs/>
          <w:color w:val="000000"/>
          <w:sz w:val="24"/>
          <w:szCs w:val="24"/>
          <w:highlight w:val="none"/>
          <w:lang w:val="en-US" w:eastAsia="zh-CN"/>
        </w:rPr>
      </w:pPr>
      <w:r>
        <w:rPr>
          <w:rFonts w:hint="eastAsia" w:ascii="Times New Roman" w:hAnsi="Times New Roman" w:cs="宋体"/>
          <w:b/>
          <w:bCs/>
          <w:color w:val="000000"/>
          <w:sz w:val="24"/>
          <w:szCs w:val="24"/>
          <w:highlight w:val="none"/>
          <w:lang w:val="en-US" w:eastAsia="zh-CN"/>
        </w:rPr>
        <w:t xml:space="preserve">盖章页：</w:t>
      </w:r>
      <w:r>
        <w:rPr>
          <w:rFonts w:hint="eastAsia" w:ascii="Times New Roman" w:hAnsi="Times New Roman" w:eastAsia="宋体" w:cs="宋体"/>
          <w:b/>
          <w:bCs/>
          <w:color w:val="000000"/>
          <w:sz w:val="24"/>
          <w:szCs w:val="24"/>
          <w:highlight w:val="none"/>
          <w:lang w:val="en-US" w:eastAsia="zh-CN"/>
        </w:rPr>
      </w:r>
      <w:r/>
    </w:p>
    <w:tbl>
      <w:tblPr>
        <w:tblStyle w:val="10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1"/>
        <w:gridCol w:w="4312"/>
      </w:tblGrid>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b/>
                <w:bCs/>
                <w:color w:val="000000"/>
                <w:sz w:val="24"/>
                <w:szCs w:val="24"/>
                <w:highlight w:val="none"/>
              </w:rPr>
              <w:t xml:space="preserve">甲方：</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b/>
                <w:bCs/>
                <w:color w:val="000000"/>
                <w:sz w:val="24"/>
                <w:szCs w:val="24"/>
                <w:highlight w:val="none"/>
              </w:rPr>
              <w:t xml:space="preserve">乙方：</w:t>
            </w:r>
            <w:r>
              <w:rPr>
                <w:rFonts w:ascii="Times New Roman" w:hAnsi="Times New Roman" w:cs="宋体"/>
                <w:b/>
                <w:bCs/>
                <w:color w:val="000000"/>
                <w:sz w:val="24"/>
                <w:szCs w:val="24"/>
                <w:highlight w:val="none"/>
                <w:vertAlign w:val="baseline"/>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b/>
                <w:bCs/>
                <w:color w:val="000000"/>
                <w:sz w:val="24"/>
                <w:szCs w:val="24"/>
                <w:highlight w:val="none"/>
              </w:rPr>
              <w:t xml:space="preserve">单位名称（章）： </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b/>
                <w:bCs/>
                <w:color w:val="000000"/>
                <w:sz w:val="24"/>
                <w:szCs w:val="24"/>
                <w:highlight w:val="none"/>
              </w:rPr>
              <w:t xml:space="preserve">单位名称（章）：</w:t>
            </w:r>
            <w:r>
              <w:rPr>
                <w:rFonts w:ascii="Times New Roman" w:hAnsi="Times New Roman" w:cs="宋体"/>
                <w:b/>
                <w:bCs/>
                <w:color w:val="000000"/>
                <w:sz w:val="24"/>
                <w:szCs w:val="24"/>
                <w:highlight w:val="none"/>
                <w:vertAlign w:val="baseline"/>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单位地址：</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单位地址：</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法定代表人：</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法定代表人：</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委托代理人：</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委托代理人：</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经办人： </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经办人： </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电  话： </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电  话： </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vertAlign w:val="baseline"/>
              </w:rPr>
            </w:pPr>
            <w:r>
              <w:rPr>
                <w:rFonts w:ascii="Times New Roman" w:hAnsi="Times New Roman" w:cs="宋体"/>
                <w:color w:val="000000"/>
                <w:sz w:val="24"/>
                <w:szCs w:val="24"/>
                <w:highlight w:val="none"/>
              </w:rPr>
              <w:t xml:space="preserve">开户银行：</w:t>
            </w:r>
            <w:r>
              <w:rPr>
                <w:rFonts w:ascii="Times New Roman" w:hAnsi="Times New Roman" w:cs="宋体"/>
                <w:color w:val="000000"/>
                <w:sz w:val="24"/>
                <w:szCs w:val="24"/>
                <w:highlight w:val="none"/>
              </w:rPr>
              <w:tab/>
            </w:r>
            <w:r>
              <w:rPr>
                <w:rFonts w:ascii="Times New Roman" w:hAnsi="Times New Roman" w:cs="宋体"/>
                <w:color w:val="000000"/>
                <w:sz w:val="24"/>
                <w:szCs w:val="24"/>
                <w:highlight w:val="none"/>
              </w:rPr>
              <w:t xml:space="preserve">  </w:t>
            </w:r>
            <w:r>
              <w:rPr>
                <w:rFonts w:ascii="Times New Roman" w:hAnsi="Times New Roman" w:cs="宋体"/>
                <w:b/>
                <w:bCs/>
                <w:color w:val="000000"/>
                <w:sz w:val="24"/>
                <w:szCs w:val="24"/>
                <w:highlight w:val="none"/>
                <w:vertAlign w:val="baseli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b/>
                <w:bCs/>
                <w:color w:val="000000"/>
                <w:sz w:val="24"/>
                <w:szCs w:val="24"/>
                <w:highlight w:val="none"/>
                <w:vertAlign w:val="baseline"/>
                <w:lang w:val="en-US" w:eastAsia="zh-CN" w:bidi="ar-SA"/>
              </w:rPr>
            </w:pPr>
            <w:r>
              <w:rPr>
                <w:rFonts w:ascii="Times New Roman" w:hAnsi="Times New Roman" w:cs="宋体"/>
                <w:color w:val="000000"/>
                <w:sz w:val="24"/>
                <w:szCs w:val="24"/>
                <w:highlight w:val="none"/>
              </w:rPr>
              <w:t xml:space="preserve">开户银行：</w:t>
            </w:r>
            <w:r>
              <w:rPr>
                <w:rFonts w:ascii="Times New Roman" w:hAnsi="Times New Roman" w:cs="宋体"/>
                <w:color w:val="000000"/>
                <w:sz w:val="24"/>
                <w:szCs w:val="24"/>
                <w:highlight w:val="none"/>
              </w:rPr>
              <w:tab/>
            </w:r>
            <w:r>
              <w:rPr>
                <w:rFonts w:ascii="Times New Roman" w:hAnsi="Times New Roman" w:cs="宋体"/>
                <w:color w:val="000000"/>
                <w:sz w:val="24"/>
                <w:szCs w:val="24"/>
                <w:highlight w:val="none"/>
              </w:rPr>
              <w:t xml:space="preserve">  </w:t>
            </w:r>
            <w:r>
              <w:rPr>
                <w:rFonts w:hint="eastAsia" w:ascii="Times New Roman" w:hAnsi="Times New Roman" w:cs="宋体"/>
                <w:b/>
                <w:bCs/>
                <w:color w:val="000000"/>
                <w:sz w:val="24"/>
                <w:szCs w:val="24"/>
                <w:highlight w:val="none"/>
                <w:vertAlign w:val="baseline"/>
                <w:lang w:val="en-US" w:eastAsia="zh-CN" w:bidi="ar-SA"/>
              </w:rPr>
            </w:r>
            <w:r/>
          </w:p>
        </w:tc>
      </w:tr>
      <w:tr>
        <w:trPr>
          <w:trHeight w:val="703"/>
        </w:trPr>
        <w:tc>
          <w:tcPr>
            <w:tcW w:w="4311" w:type="dxa"/>
            <w:vAlign w:val="center"/>
            <w:textDirection w:val="lrTb"/>
            <w:noWrap w:val="false"/>
          </w:tcPr>
          <w:p>
            <w:pPr>
              <w:pStyle w:val="982"/>
              <w:ind w:right="0"/>
              <w:jc w:val="both"/>
              <w:keepLines w:val="0"/>
              <w:keepNext w:val="0"/>
              <w:pageBreakBefore w:val="0"/>
              <w:spacing w:line="360" w:lineRule="auto"/>
              <w:widowControl w:val="off"/>
              <w:rPr>
                <w:rFonts w:ascii="Times New Roman" w:hAnsi="Times New Roman" w:cs="宋体"/>
                <w:color w:val="000000"/>
                <w:sz w:val="24"/>
                <w:szCs w:val="24"/>
                <w:highlight w:val="none"/>
              </w:rPr>
            </w:pPr>
            <w:r>
              <w:rPr>
                <w:rFonts w:ascii="Times New Roman" w:hAnsi="Times New Roman" w:cs="宋体"/>
                <w:color w:val="000000"/>
                <w:sz w:val="24"/>
                <w:szCs w:val="24"/>
                <w:highlight w:val="none"/>
              </w:rPr>
              <w:t xml:space="preserve">银行</w:t>
            </w:r>
            <w:r>
              <w:rPr>
                <w:rFonts w:hint="eastAsia" w:ascii="Times New Roman" w:hAnsi="Times New Roman" w:cs="宋体"/>
                <w:color w:val="000000"/>
                <w:sz w:val="24"/>
                <w:szCs w:val="24"/>
                <w:highlight w:val="none"/>
                <w:lang w:eastAsia="zh-CN"/>
              </w:rPr>
              <w:t xml:space="preserve">账</w:t>
            </w:r>
            <w:r>
              <w:rPr>
                <w:rFonts w:ascii="Times New Roman" w:hAnsi="Times New Roman" w:cs="宋体"/>
                <w:color w:val="000000"/>
                <w:sz w:val="24"/>
                <w:szCs w:val="24"/>
                <w:highlight w:val="none"/>
              </w:rPr>
              <w:t xml:space="preserve">号：</w:t>
            </w:r>
            <w:r>
              <w:rPr>
                <w:rFonts w:ascii="Times New Roman" w:hAnsi="Times New Roman" w:cs="宋体"/>
                <w:color w:val="000000"/>
                <w:sz w:val="24"/>
                <w:szCs w:val="24"/>
                <w:highlight w:val="none"/>
              </w:rPr>
            </w:r>
            <w:r/>
          </w:p>
        </w:tc>
        <w:tc>
          <w:tcPr>
            <w:tcW w:w="4312" w:type="dxa"/>
            <w:vAlign w:val="center"/>
            <w:textDirection w:val="lrTb"/>
            <w:noWrap w:val="false"/>
          </w:tcPr>
          <w:p>
            <w:pPr>
              <w:pStyle w:val="982"/>
              <w:ind w:right="0"/>
              <w:jc w:val="both"/>
              <w:keepLines w:val="0"/>
              <w:keepNext w:val="0"/>
              <w:pageBreakBefore w:val="0"/>
              <w:spacing w:line="360" w:lineRule="auto"/>
              <w:widowControl w:val="off"/>
              <w:rPr>
                <w:rFonts w:hint="eastAsia" w:ascii="Times New Roman" w:hAnsi="Times New Roman" w:cs="宋体"/>
                <w:color w:val="000000"/>
                <w:sz w:val="24"/>
                <w:szCs w:val="24"/>
                <w:highlight w:val="none"/>
                <w:lang w:val="en-US" w:eastAsia="zh-CN" w:bidi="ar-SA"/>
              </w:rPr>
            </w:pPr>
            <w:r>
              <w:rPr>
                <w:rFonts w:ascii="Times New Roman" w:hAnsi="Times New Roman" w:cs="宋体"/>
                <w:color w:val="000000"/>
                <w:sz w:val="24"/>
                <w:szCs w:val="24"/>
                <w:highlight w:val="none"/>
              </w:rPr>
              <w:t xml:space="preserve">银行</w:t>
            </w:r>
            <w:r>
              <w:rPr>
                <w:rFonts w:hint="eastAsia" w:ascii="Times New Roman" w:hAnsi="Times New Roman" w:cs="宋体"/>
                <w:color w:val="000000"/>
                <w:sz w:val="24"/>
                <w:szCs w:val="24"/>
                <w:highlight w:val="none"/>
                <w:lang w:eastAsia="zh-CN"/>
              </w:rPr>
              <w:t xml:space="preserve">账</w:t>
            </w:r>
            <w:r>
              <w:rPr>
                <w:rFonts w:ascii="Times New Roman" w:hAnsi="Times New Roman" w:cs="宋体"/>
                <w:color w:val="000000"/>
                <w:sz w:val="24"/>
                <w:szCs w:val="24"/>
                <w:highlight w:val="none"/>
              </w:rPr>
              <w:t xml:space="preserve">号：</w:t>
            </w:r>
            <w:r>
              <w:rPr>
                <w:rFonts w:hint="eastAsia" w:ascii="Times New Roman" w:hAnsi="Times New Roman" w:cs="宋体"/>
                <w:color w:val="000000"/>
                <w:sz w:val="24"/>
                <w:szCs w:val="24"/>
                <w:highlight w:val="none"/>
                <w:lang w:val="en-US" w:eastAsia="zh-CN" w:bidi="ar-SA"/>
              </w:rPr>
            </w:r>
            <w:r/>
          </w:p>
        </w:tc>
      </w:tr>
    </w:tbl>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r>
      <w:r/>
    </w:p>
    <w:p>
      <w:pPr>
        <w:pStyle w:val="982"/>
        <w:ind w:right="0"/>
        <w:jc w:val="both"/>
        <w:keepLines w:val="0"/>
        <w:keepNext w:val="0"/>
        <w:pageBreakBefore w:val="0"/>
        <w:spacing w:line="360" w:lineRule="auto"/>
        <w:widowControl w:val="off"/>
        <w:rPr>
          <w:rFonts w:ascii="Times New Roman" w:hAnsi="Times New Roman" w:cs="宋体"/>
          <w:b/>
          <w:bCs/>
          <w:color w:val="000000"/>
          <w:sz w:val="24"/>
          <w:szCs w:val="24"/>
          <w:highlight w:val="none"/>
        </w:rPr>
      </w:pPr>
      <w:r>
        <w:rPr>
          <w:rFonts w:ascii="Times New Roman" w:hAnsi="Times New Roman" w:cs="宋体"/>
          <w:b/>
          <w:bCs/>
          <w:color w:val="000000"/>
          <w:sz w:val="24"/>
          <w:szCs w:val="24"/>
          <w:highlight w:val="none"/>
        </w:rPr>
        <w:t xml:space="preserve">              </w:t>
      </w:r>
      <w:r>
        <w:rPr>
          <w:rFonts w:ascii="Times New Roman" w:hAnsi="Times New Roman" w:cs="宋体"/>
          <w:b/>
          <w:bCs/>
          <w:color w:val="000000"/>
          <w:sz w:val="24"/>
          <w:szCs w:val="24"/>
          <w:highlight w:val="none"/>
        </w:rPr>
      </w:r>
      <w:r/>
    </w:p>
    <w:p>
      <w:pPr>
        <w:pStyle w:val="942"/>
        <w:spacing w:line="360" w:lineRule="auto"/>
        <w:rPr>
          <w:rFonts w:hint="eastAsia" w:ascii="Times New Roman" w:hAnsi="Times New Roman" w:cs="宋体"/>
          <w:color w:val="000000"/>
          <w:szCs w:val="21"/>
          <w:highlight w:val="none"/>
        </w:rPr>
        <w:sectPr>
          <w:footnotePr/>
          <w:endnotePr/>
          <w:type w:val="nextPage"/>
          <w:pgSz w:w="11905" w:h="16838" w:orient="portrait"/>
          <w:pgMar w:top="1134" w:right="1701" w:bottom="1134" w:left="1701" w:header="851" w:footer="850" w:gutter="0"/>
          <w:cols w:num="1" w:sep="0" w:space="1701" w:equalWidth="1"/>
          <w:docGrid w:linePitch="360"/>
        </w:sectPr>
      </w:pPr>
      <w:r>
        <w:rPr>
          <w:rFonts w:ascii="Times New Roman" w:hAnsi="Times New Roman" w:cs="宋体"/>
          <w:color w:val="000000"/>
          <w:sz w:val="24"/>
          <w:szCs w:val="24"/>
          <w:highlight w:val="none"/>
        </w:rPr>
        <w:t xml:space="preserve">                     </w:t>
      </w:r>
      <w:r>
        <w:rPr>
          <w:rFonts w:hint="eastAsia" w:ascii="Times New Roman" w:hAnsi="Times New Roman" w:cs="宋体"/>
          <w:color w:val="000000"/>
          <w:szCs w:val="21"/>
          <w:highlight w:val="none"/>
        </w:rPr>
      </w:r>
      <w:r/>
    </w:p>
    <w:p>
      <w:pPr>
        <w:pStyle w:val="942"/>
        <w:spacing w:line="440" w:lineRule="exact"/>
        <w:rPr>
          <w:rFonts w:hint="eastAsia" w:ascii="Times New Roman" w:hAnsi="Times New Roman" w:eastAsia="宋体" w:cs="宋体"/>
          <w:b/>
          <w:bCs/>
          <w:color w:val="000000"/>
          <w:spacing w:val="-4"/>
          <w:sz w:val="24"/>
          <w:highlight w:val="none"/>
          <w:lang w:val="en-US" w:eastAsia="zh-CN"/>
        </w:rPr>
      </w:pPr>
      <w:r>
        <w:rPr>
          <w:rFonts w:hint="eastAsia" w:ascii="Times New Roman" w:hAnsi="Times New Roman" w:eastAsia="宋体" w:cs="宋体"/>
          <w:b/>
          <w:bCs/>
          <w:color w:val="000000"/>
          <w:spacing w:val="-4"/>
          <w:sz w:val="24"/>
          <w:highlight w:val="none"/>
          <w:lang w:val="en-US" w:eastAsia="zh-CN"/>
        </w:rPr>
        <w:t xml:space="preserve">附件1：</w:t>
      </w:r>
      <w:r>
        <w:rPr>
          <w:rFonts w:hint="eastAsia" w:ascii="Times New Roman" w:hAnsi="Times New Roman" w:eastAsia="宋体" w:cs="宋体"/>
          <w:b/>
          <w:bCs/>
          <w:color w:val="000000"/>
          <w:spacing w:val="-4"/>
          <w:sz w:val="24"/>
          <w:highlight w:val="none"/>
          <w:lang w:val="en-US" w:eastAsia="zh-CN"/>
        </w:rPr>
      </w:r>
      <w:r/>
    </w:p>
    <w:p>
      <w:pPr>
        <w:pStyle w:val="942"/>
        <w:jc w:val="center"/>
        <w:spacing w:before="0" w:after="0"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工程质量保修书</w:t>
      </w:r>
      <w:r>
        <w:rPr>
          <w:rFonts w:hint="eastAsia" w:ascii="宋体" w:hAnsi="宋体" w:eastAsia="宋体" w:cs="宋体"/>
          <w:color w:val="000000"/>
          <w:sz w:val="24"/>
          <w:szCs w:val="24"/>
          <w:highlight w:val="none"/>
          <w:u w:val="single"/>
        </w:rPr>
      </w:r>
      <w:r/>
    </w:p>
    <w:p>
      <w:pPr>
        <w:pStyle w:val="942"/>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942"/>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发包人（全称）：</w:t>
      </w:r>
      <w:r>
        <w:rPr>
          <w:rFonts w:hint="eastAsia" w:ascii="宋体" w:hAnsi="宋体" w:cs="宋体"/>
          <w:color w:val="000000"/>
          <w:sz w:val="24"/>
          <w:szCs w:val="24"/>
          <w:highlight w:val="none"/>
          <w:u w:val="single"/>
        </w:rPr>
        <w:t xml:space="preserve">常州市武进区市政公用事业管理处</w:t>
      </w:r>
      <w:r>
        <w:rPr>
          <w:rFonts w:hint="eastAsia" w:ascii="宋体" w:hAnsi="宋体" w:cs="宋体"/>
          <w:color w:val="000000"/>
          <w:sz w:val="24"/>
          <w:szCs w:val="24"/>
          <w:highlight w:val="none"/>
        </w:rPr>
      </w:r>
      <w:r/>
    </w:p>
    <w:p>
      <w:pPr>
        <w:pStyle w:val="94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承包人（全称）：</w:t>
      </w:r>
      <w:r>
        <w:rPr>
          <w:rFonts w:hint="eastAsia" w:ascii="宋体" w:hAnsi="宋体" w:cs="宋体"/>
          <w:color w:val="000000"/>
          <w:sz w:val="24"/>
          <w:szCs w:val="24"/>
          <w:highlight w:val="none"/>
          <w:u w:val="single"/>
          <w:lang w:val="en-US" w:eastAsia="zh-CN"/>
        </w:rPr>
        <w:t xml:space="preserve">                              </w:t>
      </w:r>
      <w:r>
        <w:rPr>
          <w:rFonts w:ascii="宋体" w:hAnsi="宋体" w:eastAsia="宋体" w:cs="宋体"/>
          <w:color w:val="000000"/>
          <w:sz w:val="24"/>
          <w:szCs w:val="24"/>
          <w:highlight w:val="none"/>
          <w:lang w:val="en-US" w:eastAsia="zh-CN"/>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发包人和承包人根据《中华人民共和国建筑法》和《建设工程质量管理条例》，经协商一致就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（工程全称）签订工程质量保修书。</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97" w:name="_Toc514750269"/>
      <w:r/>
      <w:bookmarkStart w:id="298" w:name="_Toc5072"/>
      <w:r>
        <w:rPr>
          <w:rFonts w:hint="eastAsia" w:ascii="宋体" w:hAnsi="宋体" w:eastAsia="宋体" w:cs="宋体"/>
          <w:color w:val="000000"/>
          <w:sz w:val="24"/>
          <w:szCs w:val="24"/>
          <w:highlight w:val="none"/>
        </w:rPr>
        <w:t xml:space="preserve">一、工程质量保修范围和内容</w:t>
      </w:r>
      <w:bookmarkEnd w:id="297"/>
      <w:r/>
      <w:bookmarkEnd w:id="298"/>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承包人在质量保修期内，按照有关法律规定和合同约定，承担工程质量保修责任。</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u w:val="single"/>
        </w:rPr>
        <w:t xml:space="preserve">按合同承包范围内容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299" w:name="_Toc4221"/>
      <w:r/>
      <w:bookmarkStart w:id="300" w:name="_Toc514750270"/>
      <w:r>
        <w:rPr>
          <w:rFonts w:hint="eastAsia" w:ascii="宋体" w:hAnsi="宋体" w:eastAsia="宋体" w:cs="宋体"/>
          <w:color w:val="000000"/>
          <w:sz w:val="24"/>
          <w:szCs w:val="24"/>
          <w:highlight w:val="none"/>
        </w:rPr>
        <w:t xml:space="preserve">二、质量保修期</w:t>
      </w:r>
      <w:bookmarkEnd w:id="299"/>
      <w:r/>
      <w:bookmarkEnd w:id="300"/>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根据《建设工程质量管理条例》及有关规定，工程的质量保修期如下：</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地基基础工程和主体结构工程为设计文件规定的工程合理使用年限；</w:t>
      </w:r>
      <w:r>
        <w:rPr>
          <w:rFonts w:hint="eastAsia" w:ascii="宋体" w:hAnsi="宋体" w:eastAsia="宋体" w:cs="宋体"/>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屋面防水工程、有防水要求的卫生间、房间和外墙面的防渗为</w:t>
      </w:r>
      <w:r>
        <w:rPr>
          <w:rFonts w:hint="eastAsia" w:ascii="宋体" w:hAnsi="宋体" w:eastAsia="宋体" w:cs="宋体"/>
          <w:color w:val="000000"/>
          <w:sz w:val="24"/>
          <w:szCs w:val="24"/>
          <w:highlight w:val="none"/>
          <w:u w:val="single"/>
        </w:rPr>
        <w:t xml:space="preserve">5</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装修工程为</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电气管线、给排水管道、设备安装工程为</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供热与供冷系统为</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个采暖期、供冷期；</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给排水设施、道路等配套工程为</w:t>
      </w:r>
      <w:r>
        <w:rPr>
          <w:rFonts w:hint="eastAsia" w:ascii="宋体" w:hAnsi="宋体" w:eastAsia="宋体" w:cs="宋体"/>
          <w:color w:val="000000"/>
          <w:sz w:val="24"/>
          <w:szCs w:val="24"/>
          <w:highlight w:val="none"/>
          <w:u w:val="single"/>
        </w:rPr>
        <w:t xml:space="preserve">2</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其他项目保修期限约定如下：</w:t>
      </w:r>
      <w:r>
        <w:rPr>
          <w:rFonts w:hint="eastAsia" w:ascii="宋体" w:hAnsi="宋体" w:eastAsia="宋体" w:cs="宋体"/>
          <w:color w:val="000000"/>
          <w:sz w:val="24"/>
          <w:szCs w:val="24"/>
          <w:highlight w:val="none"/>
          <w:u w:val="single"/>
          <w:lang w:val="en-US" w:eastAsia="zh-CN"/>
        </w:rPr>
        <w:t xml:space="preserve">本项目质保期为2年，从合同期内最后1项照明设施零星迁改验收合格后起算</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301" w:name="_Toc10698"/>
      <w:r/>
      <w:bookmarkStart w:id="302" w:name="_Toc514750271"/>
      <w:r>
        <w:rPr>
          <w:rFonts w:hint="eastAsia" w:ascii="宋体" w:hAnsi="宋体" w:eastAsia="宋体" w:cs="宋体"/>
          <w:color w:val="000000"/>
          <w:sz w:val="24"/>
          <w:szCs w:val="24"/>
          <w:highlight w:val="none"/>
        </w:rPr>
        <w:t xml:space="preserve">三、缺陷责任期</w:t>
      </w:r>
      <w:bookmarkEnd w:id="301"/>
      <w:r/>
      <w:bookmarkEnd w:id="302"/>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工程缺陷责任期为</w:t>
      </w:r>
      <w:r>
        <w:rPr>
          <w:rFonts w:hint="eastAsia" w:ascii="宋体" w:hAnsi="宋体" w:eastAsia="宋体" w:cs="宋体"/>
          <w:color w:val="000000"/>
          <w:sz w:val="24"/>
          <w:szCs w:val="24"/>
          <w:highlight w:val="none"/>
          <w:u w:val="single"/>
        </w:rPr>
        <w:t xml:space="preserve">24</w:t>
      </w:r>
      <w:r>
        <w:rPr>
          <w:rFonts w:hint="eastAsia" w:ascii="宋体" w:hAnsi="宋体" w:eastAsia="宋体" w:cs="宋体"/>
          <w:color w:val="000000"/>
          <w:sz w:val="24"/>
          <w:szCs w:val="24"/>
          <w:highlight w:val="none"/>
        </w:rPr>
        <w:t xml:space="preserve">个月，缺陷责任期自工程通过竣工验收之日起计算。单位工程先于全部工程进行验收，单位工程缺陷责任期自单位工程验收合格之日起算。</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缺陷责任期终止后，发包人应退还剩余的质量保证金。</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303" w:name="_Toc514750272"/>
      <w:r/>
      <w:bookmarkStart w:id="304" w:name="_Toc6677"/>
      <w:r>
        <w:rPr>
          <w:rFonts w:hint="eastAsia" w:ascii="宋体" w:hAnsi="宋体" w:eastAsia="宋体" w:cs="宋体"/>
          <w:color w:val="000000"/>
          <w:sz w:val="24"/>
          <w:szCs w:val="24"/>
          <w:highlight w:val="none"/>
        </w:rPr>
        <w:t xml:space="preserve">四、质量保修责任</w:t>
      </w:r>
      <w:bookmarkEnd w:id="303"/>
      <w:r/>
      <w:bookmarkEnd w:id="304"/>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发生紧急事故需抢修的，承包人在接到事故通知后，应当立即到达事故现场抢修。</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sz w:val="24"/>
          <w:szCs w:val="24"/>
          <w:highlight w:val="none"/>
        </w:rPr>
        <w:t xml:space="preserve">．</w:t>
      </w:r>
      <w:r>
        <w:rPr>
          <w:rFonts w:hint="eastAsia" w:ascii="宋体" w:hAnsi="宋体" w:eastAsia="宋体" w:cs="宋体"/>
          <w:color w:val="000000"/>
          <w:sz w:val="24"/>
          <w:szCs w:val="24"/>
          <w:highlight w:val="none"/>
        </w:rPr>
        <w:t xml:space="preserve">质量保修完成后，由发包人组织验收。</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0"/>
      </w:pPr>
      <w:r/>
      <w:bookmarkStart w:id="305" w:name="_Toc514750273"/>
      <w:r/>
      <w:bookmarkStart w:id="306" w:name="_Toc5647"/>
      <w:r>
        <w:rPr>
          <w:rFonts w:hint="eastAsia" w:ascii="宋体" w:hAnsi="宋体" w:eastAsia="宋体" w:cs="宋体"/>
          <w:color w:val="000000"/>
          <w:sz w:val="24"/>
          <w:szCs w:val="24"/>
          <w:highlight w:val="none"/>
        </w:rPr>
        <w:t xml:space="preserve">五、保修费用</w:t>
      </w:r>
      <w:bookmarkEnd w:id="305"/>
      <w:r/>
      <w:bookmarkEnd w:id="306"/>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保修费用由造成质量缺陷的责任方承担。</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bCs/>
          <w:color w:val="000000"/>
          <w:sz w:val="24"/>
          <w:szCs w:val="24"/>
          <w:highlight w:val="none"/>
        </w:rPr>
        <w:outlineLvl w:val="0"/>
      </w:pPr>
      <w:r/>
      <w:bookmarkStart w:id="307" w:name="_Toc514750274"/>
      <w:r/>
      <w:bookmarkStart w:id="308" w:name="_Toc30529"/>
      <w:r>
        <w:rPr>
          <w:rFonts w:hint="eastAsia" w:ascii="宋体" w:hAnsi="宋体" w:eastAsia="宋体" w:cs="宋体"/>
          <w:bCs/>
          <w:color w:val="000000"/>
          <w:sz w:val="24"/>
          <w:szCs w:val="24"/>
          <w:highlight w:val="none"/>
        </w:rPr>
        <w:t xml:space="preserve">六、双方约定的其他工程质量保修事项：</w:t>
      </w:r>
      <w:bookmarkEnd w:id="307"/>
      <w:r>
        <w:rPr>
          <w:rFonts w:hint="eastAsia" w:ascii="宋体" w:hAnsi="宋体" w:eastAsia="宋体" w:cs="宋体"/>
          <w:bCs/>
          <w:color w:val="000000"/>
          <w:sz w:val="24"/>
          <w:szCs w:val="24"/>
          <w:highlight w:val="none"/>
          <w:u w:val="single"/>
        </w:rPr>
        <w:t xml:space="preserve">质量保修金约定：①质量保修金为审定价的</w:t>
      </w:r>
      <w:r>
        <w:rPr>
          <w:rFonts w:hint="eastAsia" w:ascii="宋体" w:hAnsi="宋体" w:eastAsia="宋体" w:cs="宋体"/>
          <w:bCs/>
          <w:color w:val="000000"/>
          <w:sz w:val="24"/>
          <w:szCs w:val="24"/>
          <w:highlight w:val="none"/>
          <w:u w:val="single"/>
          <w:lang w:val="en-US" w:eastAsia="zh-CN"/>
        </w:rPr>
        <w:t xml:space="preserve">3</w:t>
      </w:r>
      <w:r>
        <w:rPr>
          <w:rFonts w:hint="eastAsia" w:ascii="宋体" w:hAnsi="宋体" w:eastAsia="宋体" w:cs="宋体"/>
          <w:bCs/>
          <w:color w:val="000000"/>
          <w:sz w:val="24"/>
          <w:szCs w:val="24"/>
          <w:highlight w:val="none"/>
          <w:u w:val="single"/>
        </w:rPr>
        <w:t xml:space="preserve">%；②</w:t>
      </w:r>
      <w:r>
        <w:rPr>
          <w:rFonts w:hint="eastAsia" w:ascii="宋体" w:hAnsi="宋体" w:eastAsia="宋体" w:cs="宋体"/>
          <w:bCs/>
          <w:spacing w:val="-3"/>
          <w:sz w:val="24"/>
          <w:szCs w:val="24"/>
          <w:highlight w:val="none"/>
          <w:u w:val="single"/>
        </w:rPr>
        <w:t xml:space="preserve">质量保修金在质保期内无利息</w:t>
      </w:r>
      <w:r>
        <w:rPr>
          <w:rFonts w:hint="eastAsia" w:ascii="宋体" w:hAnsi="宋体" w:eastAsia="宋体" w:cs="宋体"/>
          <w:bCs/>
          <w:spacing w:val="-3"/>
          <w:sz w:val="24"/>
          <w:szCs w:val="24"/>
          <w:highlight w:val="none"/>
          <w:u w:val="single"/>
          <w:lang w:eastAsia="zh-CN"/>
        </w:rPr>
        <w:t xml:space="preserve">，</w:t>
      </w:r>
      <w:r>
        <w:rPr>
          <w:rFonts w:hint="eastAsia" w:ascii="宋体" w:hAnsi="宋体" w:eastAsia="宋体" w:cs="宋体"/>
          <w:bCs/>
          <w:spacing w:val="-3"/>
          <w:sz w:val="24"/>
          <w:szCs w:val="24"/>
          <w:highlight w:val="none"/>
          <w:u w:val="single"/>
          <w:lang w:val="en-US" w:eastAsia="zh-CN"/>
        </w:rPr>
        <w:t xml:space="preserve">质保期满无质量异议后支付</w:t>
      </w:r>
      <w:r>
        <w:rPr>
          <w:rFonts w:hint="eastAsia" w:ascii="宋体" w:hAnsi="宋体" w:eastAsia="宋体" w:cs="宋体"/>
          <w:bCs/>
          <w:color w:val="000000"/>
          <w:sz w:val="24"/>
          <w:szCs w:val="24"/>
          <w:highlight w:val="none"/>
        </w:rPr>
        <w:t xml:space="preserve">。</w:t>
      </w:r>
      <w:bookmarkEnd w:id="308"/>
      <w:r>
        <w:rPr>
          <w:rFonts w:hint="eastAsia" w:ascii="宋体" w:hAnsi="宋体" w:eastAsia="宋体" w:cs="宋体"/>
          <w:bCs/>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工程质量保修书由发包人、承包人在工程竣工验收前共同签署，作为施工合同附件，其有效期限至保修期满。</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发包人(公章)：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承包人(公章)：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地址：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委托代理人(签字)：</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942"/>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942"/>
        <w:keepLines w:val="0"/>
        <w:keepNext w:val="0"/>
        <w:pageBreakBefore w:val="0"/>
        <w:spacing w:line="360" w:lineRule="auto"/>
        <w:widowControl w:val="off"/>
        <w:rPr>
          <w:rFonts w:hint="eastAsia" w:ascii="宋体" w:hAnsi="宋体" w:cs="宋体"/>
          <w:color w:val="000000"/>
          <w:sz w:val="24"/>
          <w:szCs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宋体" w:hAnsi="宋体" w:cs="宋体"/>
          <w:color w:val="000000"/>
          <w:sz w:val="24"/>
          <w:szCs w:val="24"/>
          <w:highlight w:val="none"/>
        </w:rPr>
      </w:r>
      <w:r/>
    </w:p>
    <w:p>
      <w:pPr>
        <w:pStyle w:val="942"/>
        <w:spacing w:line="440" w:lineRule="exact"/>
        <w:rPr>
          <w:rFonts w:ascii="Times New Roman" w:hAnsi="Times New Roman" w:cs="Times New Roman"/>
          <w:b/>
          <w:bCs/>
          <w:color w:val="000000"/>
          <w:spacing w:val="-4"/>
          <w:sz w:val="24"/>
          <w:szCs w:val="24"/>
          <w:highlight w:val="none"/>
        </w:rPr>
      </w:pPr>
      <w:r>
        <w:rPr>
          <w:rFonts w:hint="eastAsia" w:ascii="宋体" w:hAnsi="宋体" w:cs="宋体"/>
          <w:b/>
          <w:bCs/>
          <w:color w:val="000000"/>
          <w:spacing w:val="-4"/>
          <w:sz w:val="24"/>
          <w:highlight w:val="none"/>
        </w:rPr>
        <w:t xml:space="preserve">附件</w:t>
      </w:r>
      <w:r>
        <w:rPr>
          <w:rFonts w:hint="eastAsia" w:ascii="宋体" w:hAnsi="宋体" w:cs="宋体"/>
          <w:b/>
          <w:bCs/>
          <w:color w:val="000000"/>
          <w:spacing w:val="-4"/>
          <w:sz w:val="24"/>
          <w:highlight w:val="none"/>
          <w:lang w:val="en-US" w:eastAsia="zh-CN"/>
        </w:rPr>
        <w:t xml:space="preserve">2</w:t>
      </w:r>
      <w:r>
        <w:rPr>
          <w:rFonts w:hint="eastAsia" w:ascii="宋体" w:hAnsi="宋体" w:cs="宋体"/>
          <w:b/>
          <w:bCs/>
          <w:color w:val="000000"/>
          <w:spacing w:val="-4"/>
          <w:sz w:val="24"/>
          <w:highlight w:val="none"/>
        </w:rPr>
        <w:t xml:space="preserve">：</w:t>
      </w:r>
      <w:r>
        <w:rPr>
          <w:rFonts w:ascii="Times New Roman" w:hAnsi="Times New Roman" w:cs="Times New Roman"/>
          <w:b/>
          <w:bCs/>
          <w:color w:val="000000"/>
          <w:spacing w:val="-4"/>
          <w:sz w:val="24"/>
          <w:szCs w:val="24"/>
          <w:highlight w:val="none"/>
        </w:rPr>
      </w:r>
      <w:r/>
    </w:p>
    <w:p>
      <w:pPr>
        <w:pStyle w:val="942"/>
        <w:jc w:val="center"/>
        <w:spacing w:before="120" w:after="120"/>
        <w:rPr>
          <w:rFonts w:ascii="宋体" w:hAnsi="宋体" w:cs="宋体"/>
          <w:b/>
          <w:bCs/>
          <w:color w:val="000000"/>
          <w:sz w:val="28"/>
          <w:szCs w:val="28"/>
          <w:highlight w:val="none"/>
        </w:rPr>
      </w:pPr>
      <w:r>
        <w:rPr>
          <w:rFonts w:hint="eastAsia"/>
          <w:b/>
          <w:bCs/>
          <w:sz w:val="28"/>
          <w:highlight w:val="none"/>
        </w:rPr>
        <w:t xml:space="preserve">施工安全协议书</w:t>
      </w:r>
      <w:r>
        <w:rPr>
          <w:rFonts w:ascii="宋体" w:hAnsi="宋体" w:cs="宋体"/>
          <w:b/>
          <w:bCs/>
          <w:color w:val="000000"/>
          <w:sz w:val="28"/>
          <w:szCs w:val="28"/>
          <w:highlight w:val="none"/>
        </w:rPr>
      </w:r>
      <w:r/>
    </w:p>
    <w:p>
      <w:pPr>
        <w:pStyle w:val="942"/>
        <w:ind w:firstLine="480"/>
        <w:jc w:val="both"/>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bCs/>
          <w:sz w:val="24"/>
          <w:szCs w:val="24"/>
          <w:highlight w:val="none"/>
          <w:u w:val="single"/>
        </w:rPr>
      </w:pPr>
      <w:r>
        <w:rPr>
          <w:rFonts w:hint="eastAsia" w:ascii="宋体" w:hAnsi="宋体" w:cs="宋体"/>
          <w:color w:val="000000"/>
          <w:sz w:val="24"/>
          <w:szCs w:val="24"/>
          <w:highlight w:val="none"/>
        </w:rPr>
        <w:t xml:space="preserve">为在</w:t>
      </w:r>
      <w:r>
        <w:rPr>
          <w:rFonts w:hint="eastAsia" w:ascii="宋体" w:hAnsi="宋体" w:cs="宋体"/>
          <w:b/>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标</w:t>
      </w:r>
      <w:r>
        <w:rPr>
          <w:rFonts w:hint="eastAsia" w:ascii="宋体" w:hAnsi="宋体" w:cs="宋体"/>
          <w:color w:val="000000"/>
          <w:sz w:val="24"/>
          <w:szCs w:val="24"/>
          <w:highlight w:val="none"/>
        </w:rPr>
        <w:t xml:space="preserve">段施工总承包合同的实施过程中营造安全、文明的施工环境，切实搞好本合同段的安全管理工作，本项目发包人</w:t>
      </w:r>
      <w:r>
        <w:rPr>
          <w:rFonts w:hint="eastAsia" w:ascii="宋体" w:hAnsi="宋体" w:cs="宋体"/>
          <w:color w:val="000000"/>
          <w:sz w:val="24"/>
          <w:szCs w:val="24"/>
          <w:highlight w:val="none"/>
          <w:u w:val="single"/>
        </w:rPr>
        <w:t xml:space="preserve">常州市武进区市政公用事业管理处</w:t>
      </w:r>
      <w:r>
        <w:rPr>
          <w:rFonts w:hint="eastAsia" w:ascii="宋体" w:hAnsi="宋体" w:cs="宋体"/>
          <w:color w:val="000000"/>
          <w:sz w:val="24"/>
          <w:szCs w:val="24"/>
          <w:highlight w:val="none"/>
        </w:rPr>
        <w:t xml:space="preserve">（发包人名称，以下简称“发包人”）与承包人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rPr>
        <w:t xml:space="preserve">（承包人名称，以下简称“承包人”）特此签订安全生产合同：</w:t>
      </w:r>
      <w:r>
        <w:rPr>
          <w:rFonts w:ascii="宋体" w:hAnsi="宋体"/>
          <w:bCs/>
          <w:sz w:val="24"/>
          <w:szCs w:val="24"/>
          <w:highlight w:val="none"/>
          <w:u w:val="singl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一、发包人职责</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严格遵守国家有关安全生产的法律法规，认真执行工程承包合同中的有关安全要求。</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按照“安全第一、预防为主、综合治理”和坚持“管生产必须管安全”的原则进行安全生产管理，做到生产与安全工作同时计划、布置、检查、总结和评比。</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重要的安全设施必须坚持与主体工程“三同时”的原则，即：同时设计、审批，同时施工，同时验收，投入使用。</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组织召开安全生产调度会，及时传达中央及地方有关安全生产的精神。</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组织对承包人施工现场安全生产检查，监督承包人及时处理发现的各项安全隐患。</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6.施工前组织对承包人现场交通安全及地下管线等现场情况交底。</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制定安全生产文明施工管理考核细则或办法，对承包人施工期间进行阶段性考核和完工考核，及时对承包人进行考核奖惩。</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二、承包人职责</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严格遵守《中华人民共和国安全生产法》《建设工程安全生产管理条例》等国家有关安全生产的法律法规、《中华人民共和国劳动法》和施工安全技术规范等有关安全生产的规定；认真学习并严格执行发包人关于安全生产管理规定；严格执行发包人关于本项目的安全文明管理考核细则或办法；认真执行工程承包合同中的有关安全要求。</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坚持“安全第一、预防为主、综合治理”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3．承包人应建立健全安全生产责任制。从派往项目实施的项目经理到生产工人（包括临时雇请的</w:t>
      </w:r>
      <w:r>
        <w:rPr>
          <w:rFonts w:hint="eastAsia" w:ascii="宋体" w:hAnsi="宋体" w:cs="宋体"/>
          <w:color w:val="000000"/>
          <w:sz w:val="24"/>
          <w:szCs w:val="24"/>
          <w:highlight w:val="none"/>
          <w:lang w:val="en-US" w:eastAsia="zh-CN"/>
        </w:rPr>
        <w:t xml:space="preserve">农</w:t>
      </w:r>
      <w:r>
        <w:rPr>
          <w:rFonts w:hint="eastAsia" w:ascii="宋体" w:hAnsi="宋体" w:cs="宋体"/>
          <w:color w:val="000000"/>
          <w:sz w:val="24"/>
          <w:szCs w:val="24"/>
          <w:highlight w:val="none"/>
        </w:rPr>
        <w:t xml:space="preserve">民工）的安全生产管理系统必须做到纵向到底，一环不漏；各职能部门、人员的安全生产责任制做到横向到边，人人有责。项目经理是安全生产的第一责任人。现场设置的安全机构，应按住建行业规定的最低数量和资质条件配备专职安全生产管理人员，专职负责所有员工的安全和治安保卫工作及预防事故的发生。安全机构人员有权按有关规定发布指令，并采取保护性措施防止事故发生。</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4．承包人在任何时候都应采取各种合理的预防措施，防止其员工发生任何违法、违禁、暴力或妨碍治安的行为。</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承包人必须具有劳动安全管理部门颁发的安全生产考核合格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6．承包人在特殊天气（暴雨、台风、雷电、降雪、冰冻等）时需做好安全防护工作，防护好相关工作物品及人员安全、由于防护措施不力导致财产损失及人身损害等后果，全部由承包人承担。对于易燃易爆的材料除应专门妥善保管之外，还应配备有足够的消防设施，所有施工人员都应熟悉消防设备的性能和使用方法。</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7．操作人员上岗，必须按规定穿戴防护用品。施工负责人和安全检查员应随时检查劳动防护用品的穿戴情况，不按规定穿戴防护用品的人员不得上岗。</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8．所有施工机具设备和高空作业的设备均应定期检查，并有安全员的签字记录，保证其经常处于完好状态；不合格的机具、设备和劳动保护用品严禁使用。</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各类作业场地和加工车间及材料仓库，应配置齐全各类安全标志标识等设施；临时配电(包括发电)接电及施工用电要规范，施工用油品临时仓库现场设置要符合规定，各类机械停放要整齐规范，防火防盗措施要到位。</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 场地施工重视降排水工作，沟槽及基坑开挖符合施工规范，基坑支护防护措施应根据实际情况设置到位。</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夜间施工各类警示标志、警示灯具应齐全有效，满足夜间施工的灯光照明设置到位，严禁夜间疲劳施工。</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 施工中采用新技术、新工艺、新设备、新材料时，必须制定相应的安全技术措施，施工现场必须具有相关的安全标志牌。</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承包人必须按照本工程项目特点，组织制订本工程实施中的生产安全事故应急救援预案；如果发生安全事故，应按照《国务院关于特大安全事故行政责任追究的规定》以及其他有关规定，及时上报发包人和有关部门，并坚持“四不放过”的原则，严肃处理相关责任人。</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安全生产费用按照地方规定及住建行业的相关规定使用和管理。</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 承包人</w:t>
      </w:r>
      <w:r>
        <w:rPr>
          <w:rFonts w:hint="eastAsia" w:ascii="宋体" w:hAnsi="宋体" w:cs="宋体"/>
          <w:color w:val="000000"/>
          <w:sz w:val="24"/>
          <w:szCs w:val="24"/>
          <w:highlight w:val="none"/>
          <w:lang w:val="en-US" w:eastAsia="zh-CN"/>
        </w:rPr>
        <w:t xml:space="preserve">在</w:t>
      </w:r>
      <w:r>
        <w:rPr>
          <w:rFonts w:hint="eastAsia" w:ascii="宋体" w:hAnsi="宋体" w:cs="宋体"/>
          <w:color w:val="000000"/>
          <w:sz w:val="24"/>
          <w:szCs w:val="24"/>
          <w:highlight w:val="none"/>
        </w:rPr>
        <w:t xml:space="preserve">施工中应特别重视原有设施的安全，承包人</w:t>
      </w:r>
      <w:r>
        <w:rPr>
          <w:rFonts w:hint="eastAsia" w:ascii="宋体" w:hAnsi="宋体" w:cs="宋体"/>
          <w:color w:val="000000"/>
          <w:sz w:val="24"/>
          <w:szCs w:val="24"/>
          <w:highlight w:val="none"/>
          <w:lang w:val="en-US" w:eastAsia="zh-CN"/>
        </w:rPr>
        <w:t xml:space="preserve">方</w:t>
      </w:r>
      <w:r>
        <w:rPr>
          <w:rFonts w:hint="eastAsia" w:ascii="宋体" w:hAnsi="宋体" w:cs="宋体"/>
          <w:color w:val="000000"/>
          <w:sz w:val="24"/>
          <w:szCs w:val="24"/>
          <w:highlight w:val="none"/>
        </w:rPr>
        <w:t xml:space="preserve">案编制及现场措施落实均应强调对原有设施的安全保护，禁止施工造成原有设施的破坏。</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 施工前应探明地下管线等设施，做好相应的安全保护措施；土方开挖装卸现场、运输沿线、弃土区均应规范作业，做好原有设施财产保护。</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17.注重施工环境保护，做好扬尘管控，现场施工，材料运输和土方开挖、装卸、运输、弃置等各个施工环节均不得扰民和污染环境。</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 承包人应服从监理人及发包人现场管理，认真执行发包人安全管理要求和规章管理制度，不得影响其他单位正常生产，作业过程中不得损坏其他单位的设备设施，如有损坏情况，按原样修复或照价赔偿。</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 承包人接电、接水由发包人或发包人指定人员操作。未经发包人同意，承包人不准擅自动用或移动相关设备设施及安全防护设施，否则所发生的一切后果由承包人承担。</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 承包人应严格按照规范操作使用各类机械设备设施，严禁违章作业，尤其是基坑开挖、道路机械化作业、设备装拆、管桩打设、起重装卸、电力电动设施操作、高空安装等。</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开展施工现场危险源识别和登记工作，进行危险源普查、识别，根据国家规定，规范危险源管理。</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22. 承包人应重视安全生产标准化建设工作，促进工程建设管理安全生产工作的规范化、标准化，逐步实现安全生产常态化管理。</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23. 承包人应</w:t>
      </w:r>
      <w:r>
        <w:rPr>
          <w:rFonts w:ascii="宋体" w:hAnsi="宋体" w:cs="宋体"/>
          <w:color w:val="000000"/>
          <w:sz w:val="24"/>
          <w:szCs w:val="24"/>
          <w:highlight w:val="none"/>
        </w:rPr>
        <w:t xml:space="preserve">严格执行当地疫情防控部门的要求</w:t>
      </w:r>
      <w:r>
        <w:rPr>
          <w:rFonts w:hint="eastAsia" w:ascii="宋体" w:hAnsi="宋体" w:cs="宋体"/>
          <w:color w:val="000000"/>
          <w:sz w:val="24"/>
          <w:szCs w:val="24"/>
          <w:highlight w:val="none"/>
        </w:rPr>
        <w:t xml:space="preserve">，认真</w:t>
      </w:r>
      <w:r>
        <w:rPr>
          <w:rFonts w:ascii="宋体" w:hAnsi="宋体" w:cs="宋体"/>
          <w:color w:val="000000"/>
          <w:sz w:val="24"/>
          <w:szCs w:val="24"/>
          <w:highlight w:val="none"/>
        </w:rPr>
        <w:t xml:space="preserve">落实</w:t>
      </w:r>
      <w:r>
        <w:rPr>
          <w:rFonts w:hint="eastAsia" w:ascii="宋体" w:hAnsi="宋体" w:cs="宋体"/>
          <w:color w:val="000000"/>
          <w:sz w:val="24"/>
          <w:szCs w:val="24"/>
          <w:highlight w:val="none"/>
        </w:rPr>
        <w:t xml:space="preserve">疫情</w:t>
      </w:r>
      <w:r>
        <w:rPr>
          <w:rFonts w:ascii="宋体" w:hAnsi="宋体" w:cs="宋体"/>
          <w:color w:val="000000"/>
          <w:sz w:val="24"/>
          <w:szCs w:val="24"/>
          <w:highlight w:val="none"/>
        </w:rPr>
        <w:t xml:space="preserve">管控措施</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施工现场要实行封闭管理</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生活区、办公区、施工区要分区管控。</w:t>
      </w:r>
      <w:r>
        <w:rPr>
          <w:rFonts w:hint="eastAsia" w:ascii="宋体" w:hAnsi="宋体" w:cs="宋体"/>
          <w:color w:val="000000"/>
          <w:sz w:val="24"/>
          <w:szCs w:val="24"/>
          <w:highlight w:val="none"/>
        </w:rPr>
        <w:t xml:space="preserve">现场</w:t>
      </w:r>
      <w:r>
        <w:rPr>
          <w:rFonts w:ascii="宋体" w:hAnsi="宋体" w:cs="宋体"/>
          <w:color w:val="000000"/>
          <w:sz w:val="24"/>
          <w:szCs w:val="24"/>
          <w:highlight w:val="none"/>
        </w:rPr>
        <w:t xml:space="preserve">备足防护用品，</w:t>
      </w:r>
      <w:r>
        <w:rPr>
          <w:rFonts w:hint="eastAsia" w:ascii="宋体" w:hAnsi="宋体" w:cs="宋体"/>
          <w:color w:val="000000"/>
          <w:sz w:val="24"/>
          <w:szCs w:val="24"/>
          <w:highlight w:val="none"/>
        </w:rPr>
        <w:t xml:space="preserve">加强疫情防</w:t>
      </w:r>
      <w:r>
        <w:rPr>
          <w:rFonts w:hint="eastAsia" w:ascii="宋体" w:hAnsi="宋体" w:cs="宋体"/>
          <w:color w:val="000000"/>
          <w:sz w:val="24"/>
          <w:szCs w:val="24"/>
          <w:highlight w:val="none"/>
          <w:lang w:val="en-US" w:eastAsia="zh-CN"/>
        </w:rPr>
        <w:t xml:space="preserve">控</w:t>
      </w:r>
      <w:r>
        <w:rPr>
          <w:rFonts w:hint="eastAsia" w:ascii="宋体" w:hAnsi="宋体" w:cs="宋体"/>
          <w:color w:val="000000"/>
          <w:sz w:val="24"/>
          <w:szCs w:val="24"/>
          <w:highlight w:val="none"/>
        </w:rPr>
        <w:t xml:space="preserve">组织；</w:t>
      </w:r>
      <w:r>
        <w:rPr>
          <w:rFonts w:ascii="宋体" w:hAnsi="宋体" w:cs="宋体"/>
          <w:color w:val="000000"/>
          <w:sz w:val="24"/>
          <w:szCs w:val="24"/>
          <w:highlight w:val="none"/>
        </w:rPr>
        <w:t xml:space="preserve">建立参建人员健康管理信息台账，严禁雇</w:t>
      </w:r>
      <w:r>
        <w:rPr>
          <w:rFonts w:hint="eastAsia" w:ascii="宋体" w:hAnsi="宋体" w:cs="宋体"/>
          <w:color w:val="000000"/>
          <w:sz w:val="24"/>
          <w:szCs w:val="24"/>
          <w:highlight w:val="none"/>
          <w:lang w:val="en-US" w:eastAsia="zh-CN"/>
        </w:rPr>
        <w:t xml:space="preserve">用</w:t>
      </w:r>
      <w:r>
        <w:rPr>
          <w:rFonts w:ascii="宋体" w:hAnsi="宋体" w:cs="宋体"/>
          <w:color w:val="000000"/>
          <w:sz w:val="24"/>
          <w:szCs w:val="24"/>
          <w:highlight w:val="none"/>
        </w:rPr>
        <w:t xml:space="preserve">无健康信息的劳务人员和需要隔离观察的劳务人员</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强化参建人员流动管理，严格管控从中、高风险区来</w:t>
      </w:r>
      <w:r>
        <w:rPr>
          <w:rFonts w:hint="eastAsia" w:ascii="宋体" w:hAnsi="宋体" w:cs="宋体"/>
          <w:color w:val="000000"/>
          <w:sz w:val="24"/>
          <w:szCs w:val="24"/>
          <w:highlight w:val="none"/>
        </w:rPr>
        <w:t xml:space="preserve">常人员</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24.确保专项安全生产费用足额到位，合理用于事故隐患治理、危险源监控，以及安全教育培训、奖励等的投入；建立健全安全管理台</w:t>
      </w:r>
      <w:r>
        <w:rPr>
          <w:rFonts w:hint="eastAsia" w:ascii="宋体" w:hAnsi="宋体" w:cs="宋体"/>
          <w:color w:val="000000"/>
          <w:sz w:val="24"/>
          <w:szCs w:val="24"/>
          <w:highlight w:val="none"/>
          <w:lang w:val="en-US" w:eastAsia="zh-CN"/>
        </w:rPr>
        <w:t xml:space="preserve">账</w:t>
      </w:r>
      <w:r>
        <w:rPr>
          <w:rFonts w:hint="eastAsia" w:ascii="宋体" w:hAnsi="宋体" w:cs="宋体"/>
          <w:color w:val="000000"/>
          <w:sz w:val="24"/>
          <w:szCs w:val="24"/>
          <w:highlight w:val="none"/>
        </w:rPr>
        <w:t xml:space="preserve">，完善安全生产投入机制，确保隐患治理、安全工作经费，改善安全生产条件；按规定及时办理工程安全生产责任险和工伤保险。</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25. 认真做好安全档案资料的管理。建立职责范围内的安全台账，将安全会议、相关文件、隐患排查治理、安全宣传教育培训、应急救援等资料，归类建档，妥善保存。</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26. 承包人应做好施工区交通组织，减少对其他单位工作生活的影响。场内临时道路根据需要设置交通标志标牌。在弯道、交叉路口等复杂危险路段应设置减速、危险等警示标志及防护设施。施工期间应保持道路畅通，不得在行车道上放置设备物料。场内道路需要占用、挖掘或跨越、穿越道路施工时，应有临时通行和保护安全措施，并设有醒目的安全标志，夜间应设警示灯。</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三、违约责任</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1.承包人应按照发包人安全文明相关管理考核细则规定接受处罚或缴纳违约金。</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承包人随时接受发包人及有关部门的安全检查，对查出的问题，发包人有权提出责令整改意见，承包人按发包人提出的要求立即整改，对承包人违反安全承诺未能及时整改到位或拒不整改的，发包人有权拒绝承包人继续进行施工，且不承担任何违约责任，并且有权就造成的损失要求承包人承担赔偿责任，赔偿范围除发包人因此承担责任的损失外包括但不限于发包人为此发生的律师费、诉讼费、保全费等一切费用。</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承包人全面负责作业区域的安全管理工作，因承包人作业导致在施工区域内发生的一切安全事故和原有设施损坏事故，所造成的后果和经济损失由承包人全面负责处理和承担全部损失。承包人发生事故对发包人及用户单位及其他第三方造成直接或间接的经济损失由承包人全部承担，若因此导致发包人担责受损的，则发包人有权向承包人追偿，追偿范围除发包人因此承担责任的损失外包括但不限于发包人为此发生的律师费、诉讼费、保全费等一切费用。</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四、本合同由双方法定代表人或其授权的代理人签署并加盖单位</w:t>
      </w:r>
      <w:r>
        <w:rPr>
          <w:rFonts w:hint="eastAsia" w:ascii="宋体" w:hAnsi="宋体" w:cs="宋体"/>
          <w:color w:val="000000"/>
          <w:sz w:val="24"/>
          <w:szCs w:val="24"/>
          <w:highlight w:val="none"/>
          <w:lang w:val="en-US" w:eastAsia="zh-CN"/>
        </w:rPr>
        <w:t xml:space="preserve">公</w:t>
      </w:r>
      <w:r>
        <w:rPr>
          <w:rFonts w:hint="eastAsia" w:ascii="宋体" w:hAnsi="宋体" w:cs="宋体"/>
          <w:color w:val="000000"/>
          <w:sz w:val="24"/>
          <w:szCs w:val="24"/>
          <w:highlight w:val="none"/>
        </w:rPr>
        <w:t xml:space="preserve">章后生效。</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五、本合同正本一式二份，副本 六 份，合同双方各执正本一份，副本 三 份，当正本与副本的内容不一致时，以正本为准。</w:t>
      </w:r>
      <w:r>
        <w:rPr>
          <w:rFonts w:ascii="宋体" w:hAnsi="宋体" w:cs="宋体"/>
          <w:color w:val="000000"/>
          <w:sz w:val="24"/>
          <w:szCs w:val="24"/>
          <w:highlight w:val="none"/>
        </w:rPr>
      </w:r>
      <w:r/>
    </w:p>
    <w:p>
      <w:pPr>
        <w:pStyle w:val="942"/>
        <w:ind w:firstLine="480"/>
        <w:jc w:val="both"/>
        <w:keepLines w:val="0"/>
        <w:keepNext w:val="0"/>
        <w:pageBreakBefore w:val="0"/>
        <w:spacing w:line="360" w:lineRule="auto"/>
        <w:widowControl w:val="off"/>
        <w:rPr>
          <w:rFonts w:ascii="宋体" w:hAnsi="宋体"/>
          <w:sz w:val="24"/>
          <w:szCs w:val="24"/>
          <w:highlight w:val="none"/>
        </w:rPr>
      </w:pPr>
      <w:r>
        <w:rPr>
          <w:rFonts w:ascii="宋体" w:hAnsi="宋体"/>
          <w:sz w:val="24"/>
          <w:szCs w:val="24"/>
          <w:highlight w:val="none"/>
        </w:rPr>
      </w:r>
      <w:r/>
    </w:p>
    <w:tbl>
      <w:tblPr>
        <w:tblStyle w:val="101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11"/>
        <w:gridCol w:w="4312"/>
      </w:tblGrid>
      <w:tr>
        <w:trPr>
          <w:trHeight w:val="828"/>
        </w:trPr>
        <w:tc>
          <w:tcPr>
            <w:tcW w:w="4311" w:type="dxa"/>
            <w:vAlign w:val="center"/>
            <w:textDirection w:val="lrTb"/>
            <w:noWrap w:val="false"/>
          </w:tcPr>
          <w:p>
            <w:pPr>
              <w:pStyle w:val="995"/>
              <w:jc w:val="both"/>
              <w:tabs>
                <w:tab w:val="left" w:pos="1050" w:leader="none"/>
                <w:tab w:val="right" w:pos="8937" w:leader="dot"/>
              </w:tabs>
              <w:rPr>
                <w:rFonts w:ascii="宋体" w:hAnsi="宋体"/>
                <w:b w:val="0"/>
                <w:bCs/>
                <w:sz w:val="24"/>
                <w:szCs w:val="24"/>
                <w:highlight w:val="none"/>
                <w:vertAlign w:val="baseline"/>
              </w:rPr>
            </w:pPr>
            <w:r>
              <w:rPr>
                <w:rFonts w:hint="eastAsia" w:ascii="宋体" w:hAnsi="宋体" w:cs="宋体"/>
                <w:b w:val="0"/>
                <w:bCs/>
                <w:color w:val="000000"/>
                <w:sz w:val="24"/>
                <w:szCs w:val="24"/>
                <w:highlight w:val="none"/>
              </w:rPr>
              <w:t xml:space="preserve">发包人（盖章）</w:t>
            </w:r>
            <w:r>
              <w:rPr>
                <w:rFonts w:hint="eastAsia" w:ascii="宋体" w:hAnsi="宋体" w:cs="宋体"/>
                <w:b w:val="0"/>
                <w:bCs/>
                <w:color w:val="000000"/>
                <w:sz w:val="24"/>
                <w:szCs w:val="24"/>
                <w:highlight w:val="none"/>
                <w:lang w:eastAsia="zh-CN"/>
              </w:rPr>
              <w:t xml:space="preserve">：</w:t>
            </w:r>
            <w:r>
              <w:rPr>
                <w:rFonts w:ascii="宋体" w:hAnsi="宋体"/>
                <w:b w:val="0"/>
                <w:bCs/>
                <w:sz w:val="24"/>
                <w:szCs w:val="24"/>
                <w:highlight w:val="none"/>
                <w:vertAlign w:val="baseline"/>
              </w:rPr>
            </w:r>
            <w:r/>
          </w:p>
        </w:tc>
        <w:tc>
          <w:tcPr>
            <w:tcW w:w="4312" w:type="dxa"/>
            <w:vAlign w:val="center"/>
            <w:textDirection w:val="lrTb"/>
            <w:noWrap w:val="false"/>
          </w:tcPr>
          <w:p>
            <w:pPr>
              <w:pStyle w:val="942"/>
              <w:jc w:val="both"/>
              <w:keepLines w:val="0"/>
              <w:keepNext w:val="0"/>
              <w:pageBreakBefore w:val="0"/>
              <w:spacing w:line="360" w:lineRule="auto"/>
              <w:widowControl w:val="off"/>
              <w:rPr>
                <w:rFonts w:hint="eastAsia" w:ascii="宋体" w:hAnsi="宋体" w:eastAsia="宋体"/>
                <w:b w:val="0"/>
                <w:bCs/>
                <w:sz w:val="24"/>
                <w:szCs w:val="24"/>
                <w:highlight w:val="none"/>
                <w:vertAlign w:val="baseline"/>
                <w:lang w:eastAsia="zh-CN"/>
              </w:rPr>
            </w:pPr>
            <w:r>
              <w:rPr>
                <w:rFonts w:hint="eastAsia" w:ascii="宋体" w:hAnsi="宋体" w:cs="宋体"/>
                <w:b w:val="0"/>
                <w:bCs/>
                <w:color w:val="000000"/>
                <w:sz w:val="24"/>
                <w:szCs w:val="24"/>
                <w:highlight w:val="none"/>
              </w:rPr>
              <w:t xml:space="preserve">承包人（盖章）</w:t>
            </w:r>
            <w:r>
              <w:rPr>
                <w:rFonts w:hint="eastAsia" w:ascii="宋体" w:hAnsi="宋体" w:cs="宋体"/>
                <w:b w:val="0"/>
                <w:bCs/>
                <w:color w:val="000000"/>
                <w:sz w:val="24"/>
                <w:szCs w:val="24"/>
                <w:highlight w:val="none"/>
                <w:lang w:eastAsia="zh-CN"/>
              </w:rPr>
              <w:t xml:space="preserve">：</w:t>
            </w:r>
            <w:r>
              <w:rPr>
                <w:rFonts w:hint="eastAsia" w:ascii="宋体" w:hAnsi="宋体" w:eastAsia="宋体"/>
                <w:b w:val="0"/>
                <w:bCs/>
                <w:sz w:val="24"/>
                <w:szCs w:val="24"/>
                <w:highlight w:val="none"/>
                <w:vertAlign w:val="baseline"/>
                <w:lang w:eastAsia="zh-CN"/>
              </w:rPr>
            </w:r>
            <w:r/>
          </w:p>
        </w:tc>
      </w:tr>
      <w:tr>
        <w:trPr/>
        <w:tc>
          <w:tcPr>
            <w:tcW w:w="4311" w:type="dxa"/>
            <w:vAlign w:val="center"/>
            <w:textDirection w:val="lrTb"/>
            <w:noWrap w:val="false"/>
          </w:tcPr>
          <w:p>
            <w:pPr>
              <w:pStyle w:val="942"/>
              <w:jc w:val="both"/>
              <w:keepLines w:val="0"/>
              <w:keepNext w:val="0"/>
              <w:pageBreakBefore w:val="0"/>
              <w:spacing w:line="360" w:lineRule="auto"/>
              <w:widowControl w:val="off"/>
              <w:rPr>
                <w:rFonts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法定代表人</w:t>
            </w:r>
            <w:r>
              <w:rPr>
                <w:rFonts w:ascii="宋体" w:hAnsi="宋体" w:cs="宋体"/>
                <w:b w:val="0"/>
                <w:bCs/>
                <w:color w:val="000000"/>
                <w:sz w:val="24"/>
                <w:szCs w:val="24"/>
                <w:highlight w:val="none"/>
              </w:rPr>
            </w:r>
            <w:r/>
          </w:p>
          <w:p>
            <w:pPr>
              <w:pStyle w:val="942"/>
              <w:jc w:val="both"/>
              <w:keepLines w:val="0"/>
              <w:keepNext w:val="0"/>
              <w:pageBreakBefore w:val="0"/>
              <w:spacing w:line="360" w:lineRule="auto"/>
              <w:widowControl w:val="off"/>
              <w:rPr>
                <w:rFonts w:ascii="宋体" w:hAnsi="宋体"/>
                <w:b w:val="0"/>
                <w:bCs/>
                <w:sz w:val="24"/>
                <w:szCs w:val="24"/>
                <w:highlight w:val="none"/>
                <w:vertAlign w:val="baseline"/>
              </w:rPr>
            </w:pPr>
            <w:r>
              <w:rPr>
                <w:rFonts w:hint="eastAsia" w:ascii="宋体" w:hAnsi="宋体" w:cs="宋体"/>
                <w:b w:val="0"/>
                <w:bCs/>
                <w:color w:val="000000"/>
                <w:sz w:val="24"/>
                <w:szCs w:val="24"/>
                <w:highlight w:val="none"/>
              </w:rPr>
              <w:t xml:space="preserve">或其授权的代理人：  （签  字）</w:t>
            </w:r>
            <w:r>
              <w:rPr>
                <w:rFonts w:ascii="宋体" w:hAnsi="宋体"/>
                <w:b w:val="0"/>
                <w:bCs/>
                <w:sz w:val="24"/>
                <w:szCs w:val="24"/>
                <w:highlight w:val="none"/>
                <w:vertAlign w:val="baseline"/>
              </w:rPr>
            </w:r>
            <w:r/>
          </w:p>
        </w:tc>
        <w:tc>
          <w:tcPr>
            <w:tcW w:w="4312" w:type="dxa"/>
            <w:vAlign w:val="center"/>
            <w:textDirection w:val="lrTb"/>
            <w:noWrap w:val="false"/>
          </w:tcPr>
          <w:p>
            <w:pPr>
              <w:pStyle w:val="942"/>
              <w:jc w:val="both"/>
              <w:keepLines w:val="0"/>
              <w:keepNext w:val="0"/>
              <w:pageBreakBefore w:val="0"/>
              <w:spacing w:line="360" w:lineRule="auto"/>
              <w:widowControl w:val="off"/>
              <w:rPr>
                <w:rFonts w:ascii="宋体" w:hAnsi="宋体" w:cs="宋体"/>
                <w:b w:val="0"/>
                <w:bCs/>
                <w:color w:val="000000"/>
                <w:sz w:val="24"/>
                <w:szCs w:val="24"/>
                <w:highlight w:val="none"/>
              </w:rPr>
            </w:pPr>
            <w:r>
              <w:rPr>
                <w:rFonts w:hint="eastAsia" w:ascii="宋体" w:hAnsi="宋体" w:cs="宋体"/>
                <w:b w:val="0"/>
                <w:bCs/>
                <w:color w:val="000000"/>
                <w:sz w:val="24"/>
                <w:szCs w:val="24"/>
                <w:highlight w:val="none"/>
              </w:rPr>
              <w:t xml:space="preserve">法定代表人</w:t>
            </w:r>
            <w:r>
              <w:rPr>
                <w:rFonts w:ascii="宋体" w:hAnsi="宋体" w:cs="宋体"/>
                <w:b w:val="0"/>
                <w:bCs/>
                <w:color w:val="000000"/>
                <w:sz w:val="24"/>
                <w:szCs w:val="24"/>
                <w:highlight w:val="none"/>
              </w:rPr>
            </w:r>
            <w:r/>
          </w:p>
          <w:p>
            <w:pPr>
              <w:pStyle w:val="995"/>
              <w:jc w:val="both"/>
              <w:tabs>
                <w:tab w:val="left" w:pos="1050" w:leader="none"/>
                <w:tab w:val="right" w:pos="8937" w:leader="dot"/>
              </w:tabs>
              <w:rPr>
                <w:rFonts w:ascii="宋体" w:hAnsi="宋体"/>
                <w:b w:val="0"/>
                <w:bCs/>
                <w:sz w:val="24"/>
                <w:szCs w:val="24"/>
                <w:highlight w:val="none"/>
                <w:vertAlign w:val="baseline"/>
              </w:rPr>
            </w:pPr>
            <w:r>
              <w:rPr>
                <w:rFonts w:hint="eastAsia" w:ascii="宋体" w:hAnsi="宋体" w:cs="宋体"/>
                <w:b w:val="0"/>
                <w:bCs/>
                <w:color w:val="000000"/>
                <w:sz w:val="24"/>
                <w:szCs w:val="24"/>
                <w:highlight w:val="none"/>
              </w:rPr>
              <w:t xml:space="preserve">或其授权的代理人：  （签  字）</w:t>
            </w:r>
            <w:r>
              <w:rPr>
                <w:rFonts w:ascii="宋体" w:hAnsi="宋体"/>
                <w:b w:val="0"/>
                <w:bCs/>
                <w:sz w:val="24"/>
                <w:szCs w:val="24"/>
                <w:highlight w:val="none"/>
                <w:vertAlign w:val="baseline"/>
              </w:rPr>
            </w:r>
            <w:r/>
          </w:p>
        </w:tc>
      </w:tr>
      <w:tr>
        <w:trPr>
          <w:trHeight w:val="779"/>
        </w:trPr>
        <w:tc>
          <w:tcPr>
            <w:tcW w:w="4311" w:type="dxa"/>
            <w:vAlign w:val="center"/>
            <w:textDirection w:val="lrTb"/>
            <w:noWrap w:val="false"/>
          </w:tcPr>
          <w:p>
            <w:pPr>
              <w:pStyle w:val="942"/>
              <w:jc w:val="center"/>
              <w:keepLines w:val="0"/>
              <w:keepNext w:val="0"/>
              <w:pageBreakBefore w:val="0"/>
              <w:spacing w:line="360" w:lineRule="auto"/>
              <w:widowControl w:val="off"/>
              <w:rPr>
                <w:rFonts w:ascii="宋体" w:hAnsi="宋体"/>
                <w:b w:val="0"/>
                <w:bCs/>
                <w:sz w:val="24"/>
                <w:szCs w:val="24"/>
                <w:highlight w:val="none"/>
                <w:vertAlign w:val="baseline"/>
              </w:rPr>
            </w:pPr>
            <w:r>
              <w:rPr>
                <w:rFonts w:hint="eastAsia" w:ascii="宋体" w:hAnsi="宋体" w:cs="宋体"/>
                <w:b w:val="0"/>
                <w:bCs/>
                <w:color w:val="000000"/>
                <w:sz w:val="24"/>
                <w:szCs w:val="24"/>
                <w:highlight w:val="none"/>
              </w:rPr>
              <w:t xml:space="preserve">年</w:t>
            </w:r>
            <w:r>
              <w:rPr>
                <w:rFonts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rPr>
              <w:t xml:space="preserve">月 </w:t>
            </w:r>
            <w:r>
              <w:rPr>
                <w:rFonts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rPr>
              <w:t xml:space="preserve">日</w:t>
            </w:r>
            <w:r>
              <w:rPr>
                <w:rFonts w:ascii="宋体" w:hAnsi="宋体"/>
                <w:b w:val="0"/>
                <w:bCs/>
                <w:sz w:val="24"/>
                <w:szCs w:val="24"/>
                <w:highlight w:val="none"/>
                <w:vertAlign w:val="baseline"/>
              </w:rPr>
            </w:r>
            <w:r/>
          </w:p>
        </w:tc>
        <w:tc>
          <w:tcPr>
            <w:tcW w:w="4312" w:type="dxa"/>
            <w:vAlign w:val="center"/>
            <w:textDirection w:val="lrTb"/>
            <w:noWrap w:val="false"/>
          </w:tcPr>
          <w:p>
            <w:pPr>
              <w:pStyle w:val="942"/>
              <w:ind w:firstLine="480"/>
              <w:jc w:val="center"/>
              <w:keepLines w:val="0"/>
              <w:keepNext w:val="0"/>
              <w:pageBreakBefore w:val="0"/>
              <w:spacing w:line="360" w:lineRule="auto"/>
              <w:widowControl w:val="off"/>
              <w:rPr>
                <w:rFonts w:ascii="宋体" w:hAnsi="宋体"/>
                <w:b w:val="0"/>
                <w:bCs/>
                <w:sz w:val="24"/>
                <w:szCs w:val="24"/>
                <w:highlight w:val="none"/>
                <w:vertAlign w:val="baseline"/>
              </w:rPr>
            </w:pPr>
            <w:r>
              <w:rPr>
                <w:rFonts w:hint="eastAsia" w:ascii="宋体" w:hAnsi="宋体" w:cs="宋体"/>
                <w:b w:val="0"/>
                <w:bCs/>
                <w:color w:val="000000"/>
                <w:sz w:val="24"/>
                <w:szCs w:val="24"/>
                <w:highlight w:val="none"/>
              </w:rPr>
              <w:t xml:space="preserve">年</w:t>
            </w:r>
            <w:r>
              <w:rPr>
                <w:rFonts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rPr>
              <w:t xml:space="preserve">月 </w:t>
            </w:r>
            <w:r>
              <w:rPr>
                <w:rFonts w:ascii="宋体" w:hAnsi="宋体" w:cs="宋体"/>
                <w:b w:val="0"/>
                <w:bCs/>
                <w:color w:val="000000"/>
                <w:sz w:val="24"/>
                <w:szCs w:val="24"/>
                <w:highlight w:val="none"/>
              </w:rPr>
              <w:t xml:space="preserve"> </w:t>
            </w:r>
            <w:r>
              <w:rPr>
                <w:rFonts w:hint="eastAsia" w:ascii="宋体" w:hAnsi="宋体" w:cs="宋体"/>
                <w:b w:val="0"/>
                <w:bCs/>
                <w:color w:val="000000"/>
                <w:sz w:val="24"/>
                <w:szCs w:val="24"/>
                <w:highlight w:val="none"/>
              </w:rPr>
              <w:t xml:space="preserve">日</w:t>
            </w:r>
            <w:r>
              <w:rPr>
                <w:rFonts w:ascii="宋体" w:hAnsi="宋体"/>
                <w:b w:val="0"/>
                <w:bCs/>
                <w:sz w:val="24"/>
                <w:szCs w:val="24"/>
                <w:highlight w:val="none"/>
                <w:vertAlign w:val="baseline"/>
              </w:rPr>
            </w:r>
            <w:r/>
          </w:p>
        </w:tc>
      </w:tr>
    </w:tbl>
    <w:p>
      <w:pPr>
        <w:pStyle w:val="995"/>
        <w:tabs>
          <w:tab w:val="left" w:pos="1050" w:leader="none"/>
          <w:tab w:val="right" w:pos="8937" w:leader="dot"/>
        </w:tabs>
        <w:rPr>
          <w:rFonts w:ascii="宋体" w:hAnsi="宋体"/>
          <w:sz w:val="24"/>
          <w:szCs w:val="24"/>
          <w:highlight w:val="none"/>
        </w:rPr>
      </w:pPr>
      <w:r>
        <w:rPr>
          <w:rFonts w:ascii="宋体" w:hAnsi="宋体"/>
          <w:sz w:val="24"/>
          <w:szCs w:val="24"/>
          <w:highlight w:val="none"/>
        </w:rPr>
      </w:r>
      <w:r/>
    </w:p>
    <w:p>
      <w:pPr>
        <w:pStyle w:val="942"/>
        <w:rPr>
          <w:highlight w:val="none"/>
        </w:rPr>
      </w:pPr>
      <w:r>
        <w:rPr>
          <w:highlight w:val="none"/>
        </w:rPr>
      </w:r>
      <w:r/>
    </w:p>
    <w:p>
      <w:pPr>
        <w:pStyle w:val="942"/>
        <w:spacing w:line="440" w:lineRule="exact"/>
        <w:rPr>
          <w:rFonts w:hint="eastAsia" w:ascii="宋体" w:hAnsi="宋体" w:eastAsia="宋体" w:cs="宋体"/>
          <w:b/>
          <w:bCs/>
          <w:color w:val="000000"/>
          <w:spacing w:val="-4"/>
          <w:sz w:val="24"/>
          <w:highlight w:val="none"/>
        </w:rPr>
      </w:pPr>
      <w:r>
        <w:rPr>
          <w:rFonts w:hint="eastAsia" w:ascii="宋体" w:hAnsi="宋体" w:eastAsia="宋体" w:cs="宋体"/>
          <w:b/>
          <w:bCs/>
          <w:color w:val="000000"/>
          <w:spacing w:val="-4"/>
          <w:sz w:val="24"/>
          <w:highlight w:val="none"/>
        </w:rPr>
      </w:r>
      <w:r/>
    </w:p>
    <w:p>
      <w:pPr>
        <w:pStyle w:val="942"/>
        <w:spacing w:line="440" w:lineRule="exact"/>
        <w:rPr>
          <w:rFonts w:hint="eastAsia" w:ascii="宋体" w:hAnsi="宋体" w:eastAsia="宋体" w:cs="宋体"/>
          <w:b/>
          <w:bCs/>
          <w:color w:val="000000"/>
          <w:spacing w:val="-4"/>
          <w:sz w:val="24"/>
          <w:highlight w:val="none"/>
        </w:rPr>
      </w:pPr>
      <w:r>
        <w:rPr>
          <w:rFonts w:hint="eastAsia" w:ascii="宋体" w:hAnsi="宋体" w:eastAsia="宋体" w:cs="宋体"/>
          <w:b/>
          <w:bCs/>
          <w:color w:val="000000"/>
          <w:spacing w:val="-4"/>
          <w:sz w:val="24"/>
          <w:highlight w:val="none"/>
        </w:rPr>
      </w:r>
      <w:r/>
    </w:p>
    <w:p>
      <w:pPr>
        <w:pStyle w:val="942"/>
        <w:spacing w:line="440" w:lineRule="exact"/>
        <w:rPr>
          <w:rFonts w:hint="eastAsia" w:ascii="宋体" w:hAnsi="宋体" w:eastAsia="宋体" w:cs="宋体"/>
          <w:b/>
          <w:bCs/>
          <w:color w:val="000000"/>
          <w:spacing w:val="-4"/>
          <w:sz w:val="24"/>
          <w:highlight w:val="none"/>
        </w:rPr>
      </w:pPr>
      <w:r>
        <w:rPr>
          <w:rFonts w:hint="eastAsia" w:ascii="宋体" w:hAnsi="宋体" w:eastAsia="宋体" w:cs="宋体"/>
          <w:b/>
          <w:bCs/>
          <w:color w:val="000000"/>
          <w:spacing w:val="-4"/>
          <w:sz w:val="24"/>
          <w:highlight w:val="none"/>
        </w:rPr>
      </w:r>
      <w:r/>
    </w:p>
    <w:p>
      <w:pPr>
        <w:pStyle w:val="942"/>
        <w:spacing w:line="440" w:lineRule="exact"/>
        <w:rPr>
          <w:rFonts w:hint="eastAsia" w:ascii="宋体" w:hAnsi="宋体" w:eastAsia="宋体" w:cs="宋体"/>
          <w:b/>
          <w:bCs/>
          <w:color w:val="000000"/>
          <w:spacing w:val="-4"/>
          <w:sz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宋体" w:hAnsi="宋体" w:eastAsia="宋体" w:cs="宋体"/>
          <w:b/>
          <w:bCs/>
          <w:color w:val="000000"/>
          <w:spacing w:val="-4"/>
          <w:sz w:val="24"/>
          <w:highlight w:val="none"/>
        </w:rPr>
      </w:r>
      <w:r/>
    </w:p>
    <w:p>
      <w:pPr>
        <w:pStyle w:val="942"/>
        <w:spacing w:line="440" w:lineRule="exact"/>
        <w:rPr>
          <w:rFonts w:hint="eastAsia" w:ascii="宋体" w:hAnsi="宋体" w:cs="宋体"/>
          <w:b/>
          <w:bCs/>
          <w:color w:val="000000"/>
          <w:spacing w:val="-4"/>
          <w:sz w:val="24"/>
          <w:highlight w:val="none"/>
        </w:rPr>
      </w:pPr>
      <w:r>
        <w:rPr>
          <w:rFonts w:hint="eastAsia" w:ascii="宋体" w:hAnsi="宋体" w:eastAsia="宋体" w:cs="宋体"/>
          <w:b/>
          <w:bCs/>
          <w:color w:val="000000"/>
          <w:spacing w:val="-4"/>
          <w:sz w:val="24"/>
          <w:highlight w:val="none"/>
        </w:rPr>
        <w:t xml:space="preserve">附件</w:t>
      </w:r>
      <w:r>
        <w:rPr>
          <w:rFonts w:hint="eastAsia" w:ascii="宋体" w:hAnsi="宋体" w:eastAsia="宋体" w:cs="宋体"/>
          <w:b/>
          <w:bCs/>
          <w:color w:val="000000"/>
          <w:spacing w:val="-4"/>
          <w:sz w:val="24"/>
          <w:highlight w:val="none"/>
          <w:lang w:val="en-US" w:eastAsia="zh-CN"/>
        </w:rPr>
        <w:t xml:space="preserve">3</w:t>
      </w:r>
      <w:r>
        <w:rPr>
          <w:rFonts w:hint="eastAsia" w:ascii="宋体" w:hAnsi="宋体" w:eastAsia="宋体" w:cs="宋体"/>
          <w:b/>
          <w:bCs/>
          <w:color w:val="000000"/>
          <w:spacing w:val="-4"/>
          <w:sz w:val="24"/>
          <w:highlight w:val="none"/>
        </w:rPr>
        <w:t xml:space="preserve">：</w:t>
      </w:r>
      <w:r>
        <w:rPr>
          <w:rFonts w:hint="eastAsia" w:ascii="宋体" w:hAnsi="宋体" w:cs="宋体"/>
          <w:b/>
          <w:bCs/>
          <w:color w:val="000000"/>
          <w:spacing w:val="-4"/>
          <w:sz w:val="24"/>
          <w:highlight w:val="none"/>
        </w:rPr>
      </w:r>
      <w:r/>
    </w:p>
    <w:p>
      <w:pPr>
        <w:pStyle w:val="942"/>
        <w:ind w:right="334"/>
        <w:jc w:val="center"/>
        <w:spacing w:line="440" w:lineRule="exact"/>
        <w:rPr>
          <w:rFonts w:hint="eastAsia" w:ascii="宋体" w:hAnsi="宋体" w:cs="宋体"/>
          <w:b/>
          <w:color w:val="000000"/>
          <w:spacing w:val="-10"/>
          <w:sz w:val="28"/>
          <w:szCs w:val="28"/>
          <w:highlight w:val="none"/>
        </w:rPr>
        <w:outlineLvl w:val="1"/>
      </w:pPr>
      <w:r/>
      <w:bookmarkStart w:id="309" w:name="廉洁协议"/>
      <w:r/>
      <w:bookmarkEnd w:id="309"/>
      <w:r>
        <w:rPr>
          <w:rFonts w:hint="eastAsia" w:ascii="宋体" w:hAnsi="宋体" w:cs="宋体"/>
          <w:b/>
          <w:color w:val="000000"/>
          <w:sz w:val="28"/>
          <w:szCs w:val="28"/>
          <w:highlight w:val="none"/>
        </w:rPr>
        <w:t xml:space="preserve">廉洁协</w:t>
      </w:r>
      <w:r>
        <w:rPr>
          <w:rFonts w:hint="eastAsia" w:ascii="宋体" w:hAnsi="宋体" w:cs="宋体"/>
          <w:b/>
          <w:color w:val="000000"/>
          <w:spacing w:val="-10"/>
          <w:sz w:val="28"/>
          <w:szCs w:val="28"/>
          <w:highlight w:val="none"/>
        </w:rPr>
        <w:t xml:space="preserve">议</w:t>
      </w:r>
      <w:r>
        <w:rPr>
          <w:rFonts w:hint="eastAsia" w:ascii="宋体" w:hAnsi="宋体" w:cs="宋体"/>
          <w:b/>
          <w:color w:val="000000"/>
          <w:spacing w:val="-10"/>
          <w:sz w:val="28"/>
          <w:szCs w:val="28"/>
          <w:highlight w:val="none"/>
        </w:rPr>
      </w:r>
      <w:r/>
    </w:p>
    <w:p>
      <w:pPr>
        <w:pStyle w:val="995"/>
        <w:spacing w:line="240" w:lineRule="auto"/>
        <w:tabs>
          <w:tab w:val="left" w:pos="1050" w:leader="none"/>
          <w:tab w:val="right" w:pos="8937" w:leader="dot"/>
        </w:tabs>
        <w:rPr>
          <w:highlight w:val="none"/>
        </w:rPr>
      </w:pPr>
      <w:r>
        <w:rPr>
          <w:highlight w:val="none"/>
        </w:rPr>
      </w:r>
      <w:r/>
    </w:p>
    <w:p>
      <w:pPr>
        <w:pStyle w:val="942"/>
        <w:ind w:right="0"/>
        <w:keepLines w:val="0"/>
        <w:keepNext w:val="0"/>
        <w:pageBreakBefore w:val="0"/>
        <w:spacing w:line="360" w:lineRule="auto"/>
        <w:widowControl w:val="off"/>
        <w:tabs>
          <w:tab w:val="left" w:pos="8939" w:leader="none"/>
          <w:tab w:val="left" w:pos="8999" w:leader="none"/>
        </w:tabs>
        <w:rPr>
          <w:rFonts w:hint="eastAsia" w:ascii="宋体" w:hAnsi="宋体" w:eastAsia="宋体" w:cs="宋体"/>
          <w:color w:val="000000"/>
          <w:sz w:val="24"/>
          <w:szCs w:val="24"/>
          <w:highlight w:val="none"/>
        </w:rPr>
      </w:pPr>
      <w:r>
        <w:rPr>
          <w:rFonts w:hint="eastAsia" w:ascii="宋体" w:hAnsi="宋体" w:eastAsia="宋体" w:cs="宋体"/>
          <w:color w:val="000000"/>
          <w:spacing w:val="-2"/>
          <w:sz w:val="24"/>
          <w:szCs w:val="24"/>
          <w:highlight w:val="none"/>
        </w:rPr>
        <w:t xml:space="preserve">委托人（甲方）：</w:t>
      </w:r>
      <w:r>
        <w:rPr>
          <w:rFonts w:hint="eastAsia" w:ascii="宋体" w:hAnsi="宋体" w:eastAsia="宋体" w:cs="宋体"/>
          <w:color w:val="0000ff"/>
          <w:sz w:val="24"/>
          <w:szCs w:val="24"/>
          <w:highlight w:val="none"/>
          <w:u w:val="single"/>
          <w:lang w:val="zh-CN" w:eastAsia="zh-CN"/>
        </w:rPr>
        <w:t xml:space="preserve">常州市武进区市政公用事业管理处</w:t>
      </w:r>
      <w:r>
        <w:rPr>
          <w:rFonts w:hint="eastAsia" w:ascii="宋体" w:hAnsi="宋体" w:eastAsia="宋体" w:cs="宋体"/>
          <w:color w:val="000000"/>
          <w:sz w:val="24"/>
          <w:szCs w:val="24"/>
          <w:highlight w:val="none"/>
        </w:rPr>
      </w:r>
      <w:r/>
    </w:p>
    <w:p>
      <w:pPr>
        <w:pStyle w:val="942"/>
        <w:ind w:right="0"/>
        <w:keepLines w:val="0"/>
        <w:keepNext w:val="0"/>
        <w:pageBreakBefore w:val="0"/>
        <w:spacing w:line="360" w:lineRule="auto"/>
        <w:widowControl w:val="off"/>
        <w:tabs>
          <w:tab w:val="left" w:pos="8939" w:leader="none"/>
          <w:tab w:val="left" w:pos="8999" w:leader="none"/>
        </w:tabs>
        <w:rPr>
          <w:rFonts w:ascii="宋体" w:hAnsi="宋体" w:cs="宋体"/>
          <w:b/>
          <w:color w:val="000000"/>
          <w:sz w:val="24"/>
          <w:highlight w:val="none"/>
          <w:lang w:val="en-US"/>
        </w:rPr>
      </w:pPr>
      <w:r>
        <w:rPr>
          <w:rFonts w:hint="eastAsia" w:ascii="宋体" w:hAnsi="宋体" w:eastAsia="宋体" w:cs="宋体"/>
          <w:color w:val="000000"/>
          <w:spacing w:val="-2"/>
          <w:sz w:val="24"/>
          <w:szCs w:val="24"/>
          <w:highlight w:val="none"/>
        </w:rPr>
        <w:t xml:space="preserve">受托人（乙方）：</w:t>
      </w:r>
      <w:r>
        <w:rPr>
          <w:rFonts w:hint="eastAsia" w:ascii="宋体" w:hAnsi="宋体" w:eastAsia="宋体" w:cs="宋体"/>
          <w:color w:val="0000ff"/>
          <w:sz w:val="24"/>
          <w:szCs w:val="24"/>
          <w:highlight w:val="none"/>
          <w:u w:val="single"/>
          <w:lang w:val="en-US" w:eastAsia="zh-CN"/>
        </w:rPr>
        <w:t xml:space="preserve">                             </w:t>
      </w:r>
      <w:r>
        <w:rPr>
          <w:rFonts w:ascii="宋体" w:hAnsi="宋体" w:cs="宋体"/>
          <w:b/>
          <w:color w:val="000000"/>
          <w:sz w:val="24"/>
          <w:highlight w:val="none"/>
          <w:lang w:val="en-US"/>
        </w:rPr>
      </w:r>
      <w:r/>
    </w:p>
    <w:p>
      <w:pPr>
        <w:pStyle w:val="942"/>
        <w:ind w:left="0" w:right="0"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42"/>
        <w:ind w:left="0" w:right="0" w:firstLine="472"/>
        <w:keepLines w:val="0"/>
        <w:keepNext w:val="0"/>
        <w:pageBreakBefore w:val="0"/>
        <w:spacing w:line="360" w:lineRule="auto"/>
        <w:widowControl w:val="off"/>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为了在本项目建设工程、货物采购及各类购买服务中保持廉洁自律的工作作风，防止各种不正当行为发生，根据国家和本市各项规定和廉洁从业的规范要求，结合实际，特订本协议如下：</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甲乙双方应当自觉遵守国家和常州市有关廉洁自律各项规定，以“公开、公平、公正”为原则开展业务工作。</w:t>
      </w:r>
      <w:r>
        <w:rPr>
          <w:rFonts w:hint="eastAsia" w:ascii="宋体" w:hAnsi="宋体" w:eastAsia="宋体" w:cs="宋体"/>
          <w:color w:val="000000"/>
          <w:spacing w:val="-1"/>
          <w:sz w:val="24"/>
          <w:szCs w:val="24"/>
          <w:highlight w:val="none"/>
        </w:rPr>
      </w:r>
      <w:r/>
    </w:p>
    <w:p>
      <w:pPr>
        <w:pStyle w:val="942"/>
        <w:numPr>
          <w:ilvl w:val="0"/>
          <w:numId w:val="11"/>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甲方及其工作人员不得以任何形式向乙方索要和收受回扣等好处费。</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甲方工作人员不得接受乙方的礼金、有价证券和贵重物品，不得在乙方报销任何应由个人支付的费用。</w:t>
      </w:r>
      <w:r>
        <w:rPr>
          <w:rFonts w:hint="eastAsia" w:ascii="宋体" w:hAnsi="宋体" w:eastAsia="宋体" w:cs="宋体"/>
          <w:color w:val="000000"/>
          <w:spacing w:val="-1"/>
          <w:sz w:val="24"/>
          <w:szCs w:val="24"/>
          <w:highlight w:val="none"/>
        </w:rPr>
      </w:r>
      <w:r/>
    </w:p>
    <w:p>
      <w:pPr>
        <w:pStyle w:val="942"/>
        <w:numPr>
          <w:ilvl w:val="0"/>
          <w:numId w:val="11"/>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甲方工作人员不得参加可能对公正执行公务有影响的宴请和娱乐活动。</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甲方工作人员不得接受乙方为其住房装修、婚丧嫁娶、家属和子女的工作安排以及出国等提供的方便。</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甲方工作人员不得向乙方介绍家属或者亲友从事与甲方项目有关的材料及货物供应、工程分包及购买服务等经济活动。</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乙方应当通过正常途径开展业务工作，不得为获取某些不正当利益而向甲方工作人员赠送礼金、有价证券和贵重物品等。</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除合同中已确定的培训、考察外，乙方不得以洽谈业务、签订合同为借口，邀请甲方工作人员外出旅游和进入营业性场所。</w:t>
      </w:r>
      <w:r>
        <w:rPr>
          <w:rFonts w:hint="eastAsia" w:ascii="宋体" w:hAnsi="宋体" w:eastAsia="宋体" w:cs="宋体"/>
          <w:color w:val="000000"/>
          <w:spacing w:val="-1"/>
          <w:sz w:val="24"/>
          <w:szCs w:val="24"/>
          <w:highlight w:val="none"/>
        </w:rPr>
      </w:r>
      <w:r/>
    </w:p>
    <w:p>
      <w:pPr>
        <w:pStyle w:val="942"/>
        <w:numPr>
          <w:ilvl w:val="0"/>
          <w:numId w:val="11"/>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1"/>
          <w:sz w:val="24"/>
          <w:szCs w:val="24"/>
          <w:highlight w:val="none"/>
        </w:rPr>
        <w:t xml:space="preserve">乙方不得为甲方单位和个人购置、提供交通工具、家电、办公用品等物品。</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4"/>
          <w:sz w:val="24"/>
          <w:szCs w:val="24"/>
          <w:highlight w:val="none"/>
        </w:rPr>
      </w:pPr>
      <w:r>
        <w:rPr>
          <w:rFonts w:hint="eastAsia" w:ascii="宋体" w:hAnsi="宋体" w:eastAsia="宋体" w:cs="宋体"/>
          <w:color w:val="000000"/>
          <w:spacing w:val="-2"/>
          <w:sz w:val="24"/>
          <w:szCs w:val="24"/>
          <w:highlight w:val="none"/>
        </w:rPr>
        <w:t xml:space="preserve">乙方如发现甲方工作人员有违反上述协议者，应向甲方领导及职能部门或者甲方上级主管机关举报。甲方不得以任何借口对乙方进行报复。</w:t>
      </w:r>
      <w:r>
        <w:rPr>
          <w:rFonts w:hint="eastAsia" w:ascii="宋体" w:hAnsi="宋体" w:eastAsia="宋体" w:cs="宋体"/>
          <w:color w:val="000000"/>
          <w:spacing w:val="-4"/>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甲方发现并查实乙方有违反本协议或者采用不正当的手段行贿甲方工作人员，甲</w:t>
      </w:r>
      <w:r>
        <w:rPr>
          <w:rFonts w:hint="eastAsia" w:ascii="宋体" w:hAnsi="宋体" w:eastAsia="宋体" w:cs="宋体"/>
          <w:color w:val="000000"/>
          <w:sz w:val="24"/>
          <w:szCs w:val="24"/>
          <w:highlight w:val="none"/>
        </w:rPr>
        <w:t xml:space="preserve">方根据具体情节和造成的后果追究乙方项目合同价1—5%的违约金。由此给甲方造成的损</w:t>
      </w:r>
      <w:r>
        <w:rPr>
          <w:rFonts w:hint="eastAsia" w:ascii="宋体" w:hAnsi="宋体" w:eastAsia="宋体" w:cs="宋体"/>
          <w:color w:val="000000"/>
          <w:spacing w:val="-2"/>
          <w:sz w:val="24"/>
          <w:szCs w:val="24"/>
          <w:highlight w:val="none"/>
        </w:rPr>
        <w:t xml:space="preserve">失均由乙方承担，乙方用不正当手段获取的非法所得由甲方予以追缴。同时，甲方可单方面终止与乙方签订的合同，且乙方在三年内不得参加甲方及其所属企事业单位有关项目的招投</w:t>
      </w:r>
      <w:r>
        <w:rPr>
          <w:rFonts w:hint="eastAsia" w:ascii="宋体" w:hAnsi="宋体" w:eastAsia="宋体" w:cs="宋体"/>
          <w:color w:val="000000"/>
          <w:spacing w:val="-4"/>
          <w:sz w:val="24"/>
          <w:szCs w:val="24"/>
          <w:highlight w:val="none"/>
        </w:rPr>
        <w:t xml:space="preserve">标活动。</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2"/>
          <w:sz w:val="24"/>
          <w:szCs w:val="24"/>
          <w:highlight w:val="none"/>
        </w:rPr>
      </w:pPr>
      <w:r>
        <w:rPr>
          <w:rFonts w:hint="eastAsia" w:ascii="宋体" w:hAnsi="宋体" w:eastAsia="宋体" w:cs="宋体"/>
          <w:color w:val="000000"/>
          <w:spacing w:val="-2"/>
          <w:sz w:val="24"/>
          <w:szCs w:val="24"/>
          <w:highlight w:val="none"/>
        </w:rPr>
        <w:t xml:space="preserve">甲乙双方若存在违反本协议规定之外且与项目有关的其他不廉洁行为，按本协议第十、第十一条款规定处理。</w:t>
      </w:r>
      <w:r>
        <w:rPr>
          <w:rFonts w:hint="eastAsia" w:ascii="宋体" w:hAnsi="宋体" w:eastAsia="宋体" w:cs="宋体"/>
          <w:color w:val="000000"/>
          <w:spacing w:val="-2"/>
          <w:sz w:val="24"/>
          <w:szCs w:val="24"/>
          <w:highlight w:val="none"/>
        </w:rPr>
      </w:r>
      <w:r/>
    </w:p>
    <w:p>
      <w:pPr>
        <w:pStyle w:val="942"/>
        <w:numPr>
          <w:ilvl w:val="0"/>
          <w:numId w:val="11"/>
        </w:numPr>
        <w:ind w:left="0" w:right="0" w:firstLine="472"/>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2"/>
          <w:sz w:val="24"/>
          <w:szCs w:val="24"/>
          <w:highlight w:val="none"/>
        </w:rPr>
        <w:t xml:space="preserve">本协议作为《</w:t>
      </w:r>
      <w:r>
        <w:rPr>
          <w:rFonts w:hint="eastAsia" w:ascii="宋体" w:hAnsi="宋体" w:eastAsia="宋体" w:cs="宋体"/>
          <w:color w:val="000000"/>
          <w:spacing w:val="-2"/>
          <w:sz w:val="24"/>
          <w:szCs w:val="24"/>
          <w:highlight w:val="none"/>
          <w:u w:val="single"/>
          <w:lang w:val="en-US" w:eastAsia="zh-CN"/>
        </w:rPr>
        <w:t xml:space="preserve">                 </w:t>
      </w:r>
      <w:r>
        <w:rPr>
          <w:rFonts w:hint="eastAsia" w:ascii="宋体" w:hAnsi="宋体" w:eastAsia="宋体" w:cs="宋体"/>
          <w:color w:val="000000"/>
          <w:spacing w:val="-2"/>
          <w:sz w:val="24"/>
          <w:szCs w:val="24"/>
          <w:highlight w:val="none"/>
          <w:u w:val="none"/>
          <w:lang w:val="en-US" w:eastAsia="zh-CN"/>
        </w:rPr>
        <w:t xml:space="preserve">施工合同</w:t>
      </w:r>
      <w:r>
        <w:rPr>
          <w:rFonts w:hint="eastAsia" w:ascii="宋体" w:hAnsi="宋体" w:eastAsia="宋体" w:cs="宋体"/>
          <w:color w:val="000000"/>
          <w:spacing w:val="-2"/>
          <w:sz w:val="24"/>
          <w:szCs w:val="24"/>
          <w:highlight w:val="none"/>
        </w:rPr>
        <w:t xml:space="preserve">》的附件，具有与其同等的法律效力。</w:t>
      </w:r>
      <w:r>
        <w:rPr>
          <w:rFonts w:hint="eastAsia" w:ascii="宋体" w:hAnsi="宋体" w:eastAsia="宋体" w:cs="宋体"/>
          <w:color w:val="000000"/>
          <w:spacing w:val="-1"/>
          <w:sz w:val="24"/>
          <w:szCs w:val="24"/>
          <w:highlight w:val="none"/>
        </w:rPr>
      </w:r>
      <w:r/>
    </w:p>
    <w:p>
      <w:pPr>
        <w:pStyle w:val="942"/>
        <w:numPr>
          <w:ilvl w:val="0"/>
          <w:numId w:val="11"/>
        </w:numPr>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t xml:space="preserve">本协议在招投标过程中可参照执行。</w:t>
      </w:r>
      <w:r>
        <w:rPr>
          <w:rFonts w:hint="eastAsia" w:ascii="宋体" w:hAnsi="宋体" w:eastAsia="宋体" w:cs="宋体"/>
          <w:color w:val="000000"/>
          <w:spacing w:val="-1"/>
          <w:sz w:val="24"/>
          <w:szCs w:val="24"/>
          <w:highlight w:val="none"/>
        </w:rPr>
      </w:r>
      <w:r/>
    </w:p>
    <w:p>
      <w:pPr>
        <w:pStyle w:val="942"/>
        <w:ind w:left="0" w:right="0" w:firstLine="476"/>
        <w:keepLines w:val="0"/>
        <w:keepNext w:val="0"/>
        <w:pageBreakBefore w:val="0"/>
        <w:spacing w:line="360" w:lineRule="auto"/>
        <w:widowControl w:val="off"/>
        <w:tabs>
          <w:tab w:val="left" w:pos="1438" w:leader="none"/>
        </w:tabs>
        <w:rPr>
          <w:rFonts w:hint="eastAsia"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rPr>
      </w:r>
      <w:r/>
    </w:p>
    <w:p>
      <w:pPr>
        <w:pStyle w:val="942"/>
        <w:ind w:left="0" w:right="0" w:firstLine="480"/>
        <w:keepLines w:val="0"/>
        <w:keepNext w:val="0"/>
        <w:pageBreakBefore w:val="0"/>
        <w:spacing w:line="360" w:lineRule="auto"/>
        <w:widowControl w:val="off"/>
        <w:tabs>
          <w:tab w:val="left" w:pos="2131" w:leader="none"/>
          <w:tab w:val="left" w:pos="5594" w:leader="none"/>
          <w:tab w:val="left" w:pos="7065" w:leader="none"/>
        </w:tabs>
        <w:rPr>
          <w:rFonts w:hint="eastAsia" w:ascii="宋体" w:hAnsi="宋体" w:eastAsia="宋体" w:cs="宋体"/>
          <w:color w:val="000000"/>
          <w:spacing w:val="-10"/>
          <w:sz w:val="24"/>
          <w:szCs w:val="24"/>
          <w:highlight w:val="none"/>
        </w:rPr>
      </w:pPr>
      <w:r>
        <w:rPr>
          <w:rFonts w:hint="eastAsia" w:ascii="宋体" w:hAnsi="宋体" w:eastAsia="宋体" w:cs="宋体"/>
          <w:color w:val="000000"/>
          <w:sz w:val="24"/>
          <w:szCs w:val="24"/>
          <w:highlight w:val="none"/>
        </w:rPr>
        <w:t xml:space="preserve">委托人</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受托人</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（盖章</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pacing w:val="-10"/>
          <w:sz w:val="24"/>
          <w:szCs w:val="24"/>
          <w:highlight w:val="none"/>
        </w:rPr>
      </w:r>
      <w:r/>
    </w:p>
    <w:p>
      <w:pPr>
        <w:pStyle w:val="942"/>
        <w:ind w:left="0" w:right="0" w:firstLine="480"/>
        <w:keepLines w:val="0"/>
        <w:keepNext w:val="0"/>
        <w:pageBreakBefore w:val="0"/>
        <w:spacing w:line="360" w:lineRule="auto"/>
        <w:widowControl w:val="off"/>
        <w:tabs>
          <w:tab w:val="left" w:pos="5594" w:leader="none"/>
        </w:tabs>
        <w:rPr>
          <w:rFonts w:hint="eastAsia" w:ascii="宋体" w:hAnsi="宋体" w:eastAsia="宋体" w:cs="宋体"/>
          <w:color w:val="000000"/>
          <w:spacing w:val="-10"/>
          <w:sz w:val="24"/>
          <w:szCs w:val="24"/>
          <w:highlight w:val="none"/>
        </w:rPr>
      </w:pPr>
      <w:r>
        <w:rPr>
          <w:rFonts w:hint="eastAsia" w:ascii="宋体" w:hAnsi="宋体" w:eastAsia="宋体" w:cs="宋体"/>
          <w:color w:val="000000"/>
          <w:sz w:val="24"/>
          <w:szCs w:val="24"/>
          <w:highlight w:val="none"/>
        </w:rPr>
        <w:t xml:space="preserve">法定代表人或其授</w:t>
      </w:r>
      <w:r>
        <w:rPr>
          <w:rFonts w:hint="eastAsia" w:ascii="宋体" w:hAnsi="宋体" w:eastAsia="宋体" w:cs="宋体"/>
          <w:color w:val="000000"/>
          <w:spacing w:val="-10"/>
          <w:sz w:val="24"/>
          <w:szCs w:val="24"/>
          <w:highlight w:val="none"/>
        </w:rPr>
        <w:t xml:space="preserve">权</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法定代表人或其授</w:t>
      </w:r>
      <w:r>
        <w:rPr>
          <w:rFonts w:hint="eastAsia" w:ascii="宋体" w:hAnsi="宋体" w:eastAsia="宋体" w:cs="宋体"/>
          <w:color w:val="000000"/>
          <w:spacing w:val="-10"/>
          <w:sz w:val="24"/>
          <w:szCs w:val="24"/>
          <w:highlight w:val="none"/>
        </w:rPr>
        <w:t xml:space="preserve">权</w:t>
      </w:r>
      <w:r>
        <w:rPr>
          <w:rFonts w:hint="eastAsia" w:ascii="宋体" w:hAnsi="宋体" w:eastAsia="宋体" w:cs="宋体"/>
          <w:color w:val="000000"/>
          <w:spacing w:val="-10"/>
          <w:sz w:val="24"/>
          <w:szCs w:val="24"/>
          <w:highlight w:val="none"/>
        </w:rPr>
      </w:r>
      <w:r/>
    </w:p>
    <w:p>
      <w:pPr>
        <w:pStyle w:val="942"/>
        <w:ind w:left="0" w:right="0" w:firstLine="480"/>
        <w:keepLines w:val="0"/>
        <w:keepNext w:val="0"/>
        <w:pageBreakBefore w:val="0"/>
        <w:spacing w:line="360" w:lineRule="auto"/>
        <w:widowControl w:val="off"/>
        <w:tabs>
          <w:tab w:val="left" w:pos="5594" w:leader="none"/>
        </w:tabs>
        <w:rPr>
          <w:rFonts w:hint="eastAsia" w:ascii="宋体" w:hAnsi="宋体" w:eastAsia="宋体" w:cs="宋体"/>
          <w:color w:val="000000"/>
          <w:spacing w:val="-10"/>
          <w:sz w:val="24"/>
          <w:szCs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宋体" w:hAnsi="宋体" w:eastAsia="宋体" w:cs="宋体"/>
          <w:color w:val="000000"/>
          <w:sz w:val="24"/>
          <w:szCs w:val="24"/>
          <w:highlight w:val="none"/>
        </w:rPr>
        <w:t xml:space="preserve">的代理人：（签字</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t xml:space="preserve">的代理人：（签字</w:t>
      </w: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10"/>
          <w:sz w:val="24"/>
          <w:szCs w:val="24"/>
          <w:highlight w:val="none"/>
        </w:rPr>
      </w:r>
      <w:r/>
    </w:p>
    <w:p>
      <w:pPr>
        <w:pStyle w:val="942"/>
        <w:spacing w:line="440" w:lineRule="exact"/>
        <w:rPr>
          <w:rFonts w:hint="eastAsia" w:ascii="Times New Roman" w:hAnsi="Times New Roman" w:eastAsia="宋体" w:cs="宋体"/>
          <w:b/>
          <w:bCs/>
          <w:color w:val="000000"/>
          <w:spacing w:val="-4"/>
          <w:sz w:val="24"/>
          <w:highlight w:val="none"/>
          <w:lang w:val="en-US" w:eastAsia="zh-CN"/>
        </w:rPr>
      </w:pPr>
      <w:r>
        <w:rPr>
          <w:rFonts w:hint="eastAsia" w:ascii="Times New Roman" w:hAnsi="Times New Roman" w:eastAsia="宋体" w:cs="宋体"/>
          <w:b/>
          <w:bCs/>
          <w:color w:val="000000"/>
          <w:spacing w:val="-4"/>
          <w:sz w:val="24"/>
          <w:highlight w:val="none"/>
          <w:lang w:val="en-US" w:eastAsia="zh-CN"/>
        </w:rPr>
        <w:t xml:space="preserve">附件4：</w:t>
      </w:r>
      <w:r>
        <w:rPr>
          <w:rFonts w:hint="eastAsia" w:ascii="Times New Roman" w:hAnsi="Times New Roman" w:eastAsia="宋体" w:cs="宋体"/>
          <w:b/>
          <w:bCs/>
          <w:color w:val="000000"/>
          <w:spacing w:val="-4"/>
          <w:sz w:val="24"/>
          <w:highlight w:val="none"/>
          <w:lang w:val="en-US" w:eastAsia="zh-CN"/>
        </w:rPr>
      </w:r>
      <w:r/>
    </w:p>
    <w:tbl>
      <w:tblPr>
        <w:tblW w:w="829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73"/>
        <w:gridCol w:w="3136"/>
        <w:gridCol w:w="1240"/>
        <w:gridCol w:w="2248"/>
      </w:tblGrid>
      <w:tr>
        <w:trPr>
          <w:trHeight w:val="895"/>
          <w:tblHeader/>
        </w:trPr>
        <w:tc>
          <w:tcPr>
            <w:gridSpan w:val="4"/>
            <w:tcW w:w="8297"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32"/>
                <w:szCs w:val="32"/>
                <w:highlight w:val="none"/>
                <w:u w:val="none"/>
              </w:rPr>
              <w:suppressLineNumbers w:val="0"/>
            </w:pPr>
            <w:r>
              <w:rPr>
                <w:rFonts w:hint="eastAsia" w:ascii="Times New Roman" w:hAnsi="Times New Roman" w:eastAsia="宋体" w:cs="宋体"/>
                <w:b/>
                <w:bCs/>
                <w:i w:val="0"/>
                <w:iCs w:val="0"/>
                <w:color w:val="000000"/>
                <w:sz w:val="32"/>
                <w:szCs w:val="32"/>
                <w:highlight w:val="none"/>
                <w:u w:val="none"/>
                <w:lang w:val="en-US" w:eastAsia="zh-CN" w:bidi="ar"/>
              </w:rPr>
              <w:t xml:space="preserve">照明设施零星工程派工单</w:t>
            </w:r>
            <w:r>
              <w:rPr>
                <w:rFonts w:hint="eastAsia" w:ascii="Times New Roman" w:hAnsi="Times New Roman" w:eastAsia="宋体" w:cs="宋体"/>
                <w:b/>
                <w:bCs/>
                <w:i w:val="0"/>
                <w:iCs w:val="0"/>
                <w:color w:val="000000"/>
                <w:sz w:val="32"/>
                <w:szCs w:val="32"/>
                <w:highlight w:val="none"/>
                <w:u w:val="none"/>
              </w:rPr>
            </w:r>
            <w:r/>
          </w:p>
        </w:tc>
      </w:tr>
      <w:tr>
        <w:trPr>
          <w:trHeight w:val="801"/>
          <w:tblHeader/>
        </w:trPr>
        <w:tc>
          <w:tcPr>
            <w:tcW w:w="1673"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零星工程名称</w:t>
            </w:r>
            <w:r>
              <w:rPr>
                <w:rFonts w:hint="eastAsia" w:ascii="Times New Roman" w:hAnsi="Times New Roman" w:eastAsia="宋体" w:cs="宋体"/>
                <w:i w:val="0"/>
                <w:iCs w:val="0"/>
                <w:color w:val="000000"/>
                <w:sz w:val="24"/>
                <w:szCs w:val="24"/>
                <w:highlight w:val="none"/>
                <w:u w:val="none"/>
              </w:rPr>
            </w:r>
            <w:r/>
          </w:p>
        </w:tc>
        <w:tc>
          <w:tcPr>
            <w:tcW w:w="3136"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c>
          <w:tcPr>
            <w:tcW w:w="124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日  期</w:t>
            </w:r>
            <w:r>
              <w:rPr>
                <w:rFonts w:hint="eastAsia" w:ascii="Times New Roman" w:hAnsi="Times New Roman" w:eastAsia="宋体" w:cs="宋体"/>
                <w:i w:val="0"/>
                <w:iCs w:val="0"/>
                <w:color w:val="000000"/>
                <w:sz w:val="24"/>
                <w:szCs w:val="24"/>
                <w:highlight w:val="none"/>
                <w:u w:val="none"/>
              </w:rPr>
            </w:r>
            <w:r/>
          </w:p>
        </w:tc>
        <w:tc>
          <w:tcPr>
            <w:tcW w:w="2248" w:type="dxa"/>
            <w:vAlign w:val="center"/>
            <w:textDirection w:val="lrTb"/>
            <w:noWrap/>
          </w:tcPr>
          <w:p>
            <w:pPr>
              <w:pStyle w:val="942"/>
              <w:jc w:val="both"/>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r>
      <w:tr>
        <w:trPr>
          <w:trHeight w:val="911"/>
          <w:tblHeader/>
        </w:trPr>
        <w:tc>
          <w:tcPr>
            <w:tcW w:w="1673"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施工单位</w:t>
            </w:r>
            <w:r>
              <w:rPr>
                <w:rFonts w:hint="eastAsia" w:ascii="Times New Roman" w:hAnsi="Times New Roman" w:eastAsia="宋体" w:cs="宋体"/>
                <w:i w:val="0"/>
                <w:iCs w:val="0"/>
                <w:color w:val="000000"/>
                <w:sz w:val="24"/>
                <w:szCs w:val="24"/>
                <w:highlight w:val="none"/>
                <w:u w:val="none"/>
              </w:rPr>
            </w:r>
            <w:r/>
          </w:p>
        </w:tc>
        <w:tc>
          <w:tcPr>
            <w:tcW w:w="3136"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c>
          <w:tcPr>
            <w:tcW w:w="124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相关人员签字</w:t>
            </w:r>
            <w:r>
              <w:rPr>
                <w:rFonts w:hint="eastAsia" w:ascii="Times New Roman" w:hAnsi="Times New Roman" w:eastAsia="宋体" w:cs="宋体"/>
                <w:i w:val="0"/>
                <w:iCs w:val="0"/>
                <w:color w:val="000000"/>
                <w:sz w:val="24"/>
                <w:szCs w:val="24"/>
                <w:highlight w:val="none"/>
                <w:u w:val="none"/>
              </w:rPr>
            </w:r>
            <w:r/>
          </w:p>
        </w:tc>
        <w:tc>
          <w:tcPr>
            <w:tcW w:w="2248" w:type="dxa"/>
            <w:vAlign w:val="center"/>
            <w:textDirection w:val="lrTb"/>
            <w:noWrap/>
          </w:tcPr>
          <w:p>
            <w:pPr>
              <w:pStyle w:val="942"/>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8323"/>
          <w:tblHeader/>
        </w:trPr>
        <w:tc>
          <w:tcPr>
            <w:tcW w:w="1673" w:type="dxa"/>
            <w:vAlign w:val="center"/>
            <w:textDirection w:val="lrTb"/>
            <w:noWrap w:val="false"/>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派工单内容</w:t>
            </w:r>
            <w:r>
              <w:rPr>
                <w:rFonts w:hint="eastAsia" w:ascii="Times New Roman" w:hAnsi="Times New Roman" w:eastAsia="宋体" w:cs="宋体"/>
                <w:i w:val="0"/>
                <w:iCs w:val="0"/>
                <w:color w:val="000000"/>
                <w:sz w:val="24"/>
                <w:szCs w:val="24"/>
                <w:highlight w:val="none"/>
                <w:u w:val="none"/>
                <w:lang w:val="en-US" w:eastAsia="zh-CN" w:bidi="ar"/>
              </w:rPr>
              <w:br w:type="textWrapping" w:clear="all"/>
            </w:r>
            <w:r>
              <w:rPr>
                <w:rFonts w:hint="eastAsia" w:ascii="Times New Roman" w:hAnsi="Times New Roman" w:eastAsia="宋体" w:cs="宋体"/>
                <w:i w:val="0"/>
                <w:iCs w:val="0"/>
                <w:color w:val="000000"/>
                <w:sz w:val="24"/>
                <w:szCs w:val="24"/>
                <w:highlight w:val="none"/>
                <w:u w:val="none"/>
                <w:lang w:val="en-US" w:eastAsia="zh-CN" w:bidi="ar"/>
              </w:rPr>
              <w:t xml:space="preserve">（具体要求，</w:t>
            </w:r>
            <w:r>
              <w:rPr>
                <w:rFonts w:hint="eastAsia" w:ascii="Times New Roman" w:hAnsi="Times New Roman" w:eastAsia="宋体" w:cs="宋体"/>
                <w:i w:val="0"/>
                <w:iCs w:val="0"/>
                <w:color w:val="000000"/>
                <w:sz w:val="24"/>
                <w:szCs w:val="24"/>
                <w:highlight w:val="none"/>
                <w:u w:val="none"/>
                <w:lang w:val="en-US" w:eastAsia="zh-CN" w:bidi="ar"/>
              </w:rPr>
              <w:br w:type="textWrapping" w:clear="all"/>
            </w:r>
            <w:r>
              <w:rPr>
                <w:rFonts w:hint="eastAsia" w:ascii="Times New Roman" w:hAnsi="Times New Roman" w:eastAsia="宋体" w:cs="宋体"/>
                <w:i w:val="0"/>
                <w:iCs w:val="0"/>
                <w:color w:val="000000"/>
                <w:sz w:val="24"/>
                <w:szCs w:val="24"/>
                <w:highlight w:val="none"/>
                <w:u w:val="none"/>
                <w:lang w:val="en-US" w:eastAsia="zh-CN" w:bidi="ar"/>
              </w:rPr>
              <w:t xml:space="preserve">完成时间等）</w:t>
            </w:r>
            <w:r>
              <w:rPr>
                <w:rFonts w:hint="eastAsia" w:ascii="Times New Roman" w:hAnsi="Times New Roman" w:eastAsia="宋体" w:cs="宋体"/>
                <w:i w:val="0"/>
                <w:iCs w:val="0"/>
                <w:color w:val="000000"/>
                <w:sz w:val="24"/>
                <w:szCs w:val="24"/>
                <w:highlight w:val="none"/>
                <w:u w:val="none"/>
              </w:rPr>
            </w:r>
            <w:r/>
          </w:p>
        </w:tc>
        <w:tc>
          <w:tcPr>
            <w:gridSpan w:val="3"/>
            <w:tcW w:w="6624" w:type="dxa"/>
            <w:vAlign w:val="top"/>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Style w:val="1207"/>
                <w:rFonts w:ascii="Times New Roman" w:hAnsi="Times New Roman"/>
                <w:highlight w:val="none"/>
                <w:lang w:val="en-US" w:eastAsia="zh-CN" w:bidi="ar"/>
              </w:rPr>
              <w:br w:type="textWrapping" w:clear="all"/>
            </w:r>
            <w:r>
              <w:rPr>
                <w:rFonts w:hint="eastAsia" w:ascii="Times New Roman" w:hAnsi="Times New Roman" w:eastAsia="宋体" w:cs="宋体"/>
                <w:i w:val="0"/>
                <w:iCs w:val="0"/>
                <w:color w:val="000000"/>
                <w:sz w:val="24"/>
                <w:szCs w:val="24"/>
                <w:highlight w:val="none"/>
                <w:u w:val="none"/>
              </w:rPr>
            </w:r>
            <w:r/>
          </w:p>
        </w:tc>
      </w:tr>
      <w:tr>
        <w:trPr>
          <w:trHeight w:val="2051"/>
          <w:tblHeader/>
        </w:trPr>
        <w:tc>
          <w:tcPr>
            <w:tcW w:w="1673" w:type="dxa"/>
            <w:vAlign w:val="center"/>
            <w:textDirection w:val="lrTb"/>
            <w:noWrap w:val="false"/>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完成情况</w:t>
            </w:r>
            <w:r>
              <w:rPr>
                <w:rFonts w:hint="eastAsia" w:ascii="Times New Roman" w:hAnsi="Times New Roman" w:eastAsia="宋体" w:cs="宋体"/>
                <w:i w:val="0"/>
                <w:iCs w:val="0"/>
                <w:color w:val="000000"/>
                <w:sz w:val="24"/>
                <w:szCs w:val="24"/>
                <w:highlight w:val="none"/>
                <w:u w:val="none"/>
              </w:rPr>
            </w:r>
            <w:r/>
          </w:p>
        </w:tc>
        <w:tc>
          <w:tcPr>
            <w:gridSpan w:val="3"/>
            <w:tcW w:w="6624" w:type="dxa"/>
            <w:vAlign w:val="center"/>
            <w:textDirection w:val="lrTb"/>
            <w:noWrap w:val="false"/>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bl>
    <w:p>
      <w:pPr>
        <w:pStyle w:val="942"/>
        <w:spacing w:line="440" w:lineRule="exact"/>
        <w:rPr>
          <w:rFonts w:ascii="Times New Roman" w:hAnsi="Times New Roman" w:eastAsia="宋体" w:cs="宋体"/>
          <w:b/>
          <w:bCs/>
          <w:color w:val="000000"/>
          <w:spacing w:val="-4"/>
          <w:sz w:val="24"/>
          <w:highlight w:val="none"/>
          <w:lang w:val="en-US" w:eastAsia="zh-CN"/>
        </w:rPr>
      </w:pPr>
      <w:r>
        <w:rPr>
          <w:rFonts w:ascii="Times New Roman" w:hAnsi="Times New Roman" w:eastAsia="宋体" w:cs="宋体"/>
          <w:b/>
          <w:bCs/>
          <w:color w:val="000000"/>
          <w:spacing w:val="-4"/>
          <w:sz w:val="24"/>
          <w:highlight w:val="none"/>
          <w:lang w:val="en-US" w:eastAsia="zh-CN"/>
        </w:rPr>
      </w:r>
      <w:r/>
    </w:p>
    <w:p>
      <w:pPr>
        <w:pStyle w:val="942"/>
        <w:spacing w:line="440" w:lineRule="exact"/>
        <w:rPr>
          <w:rFonts w:ascii="Times New Roman" w:hAnsi="Times New Roman" w:eastAsia="宋体" w:cs="宋体"/>
          <w:b/>
          <w:bCs/>
          <w:color w:val="000000"/>
          <w:spacing w:val="-4"/>
          <w:sz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ascii="Times New Roman" w:hAnsi="Times New Roman" w:eastAsia="宋体" w:cs="宋体"/>
          <w:b/>
          <w:bCs/>
          <w:color w:val="000000"/>
          <w:spacing w:val="-4"/>
          <w:sz w:val="24"/>
          <w:highlight w:val="none"/>
        </w:rPr>
      </w:r>
      <w:r/>
    </w:p>
    <w:p>
      <w:pPr>
        <w:pStyle w:val="942"/>
        <w:jc w:val="left"/>
        <w:spacing w:line="440" w:lineRule="exact"/>
        <w:rPr>
          <w:rFonts w:hint="eastAsia" w:ascii="Times New Roman" w:hAnsi="Times New Roman" w:eastAsia="宋体" w:cs="宋体"/>
          <w:b/>
          <w:bCs/>
          <w:color w:val="000000"/>
          <w:spacing w:val="-4"/>
          <w:sz w:val="24"/>
          <w:szCs w:val="24"/>
          <w:highlight w:val="none"/>
          <w:lang w:val="en-US" w:eastAsia="zh-CN"/>
        </w:rPr>
      </w:pPr>
      <w:r>
        <w:rPr>
          <w:rFonts w:hint="eastAsia" w:ascii="Times New Roman" w:hAnsi="Times New Roman" w:eastAsia="宋体" w:cs="宋体"/>
          <w:b/>
          <w:bCs/>
          <w:color w:val="000000"/>
          <w:spacing w:val="-4"/>
          <w:sz w:val="24"/>
          <w:szCs w:val="24"/>
          <w:highlight w:val="none"/>
          <w:lang w:val="en-US" w:eastAsia="zh-CN"/>
        </w:rPr>
        <w:t xml:space="preserve">附件5：</w:t>
      </w:r>
      <w:r>
        <w:rPr>
          <w:rFonts w:hint="eastAsia" w:ascii="Times New Roman" w:hAnsi="Times New Roman" w:eastAsia="宋体" w:cs="宋体"/>
          <w:b/>
          <w:bCs/>
          <w:color w:val="000000"/>
          <w:spacing w:val="-4"/>
          <w:sz w:val="24"/>
          <w:szCs w:val="24"/>
          <w:highlight w:val="none"/>
          <w:lang w:val="en-US" w:eastAsia="zh-CN"/>
        </w:rPr>
      </w:r>
      <w:r/>
    </w:p>
    <w:p>
      <w:pPr>
        <w:pStyle w:val="942"/>
        <w:jc w:val="center"/>
        <w:spacing w:line="540" w:lineRule="exact"/>
        <w:rPr>
          <w:rFonts w:hint="eastAsia" w:ascii="仿宋" w:hAnsi="仿宋" w:eastAsia="仿宋"/>
          <w:sz w:val="44"/>
          <w:szCs w:val="44"/>
          <w:highlight w:val="none"/>
        </w:rPr>
      </w:pPr>
      <w:r>
        <w:rPr>
          <w:rFonts w:hint="eastAsia" w:ascii="仿宋" w:hAnsi="仿宋" w:eastAsia="仿宋"/>
          <w:sz w:val="44"/>
          <w:szCs w:val="44"/>
          <w:highlight w:val="none"/>
        </w:rPr>
        <w:t xml:space="preserve">工程量签证单</w:t>
      </w:r>
      <w:r>
        <w:rPr>
          <w:rFonts w:hint="eastAsia" w:ascii="仿宋" w:hAnsi="仿宋" w:eastAsia="仿宋"/>
          <w:sz w:val="44"/>
          <w:szCs w:val="44"/>
          <w:highlight w:val="none"/>
        </w:rPr>
      </w:r>
      <w:r/>
    </w:p>
    <w:p>
      <w:pPr>
        <w:pStyle w:val="942"/>
        <w:rPr>
          <w:rFonts w:hint="eastAsia"/>
          <w:sz w:val="21"/>
          <w:szCs w:val="20"/>
          <w:highlight w:val="none"/>
        </w:rPr>
      </w:pPr>
      <w:r>
        <w:rPr>
          <w:rFonts w:hint="eastAsia"/>
          <w:sz w:val="21"/>
          <w:szCs w:val="20"/>
          <w:highlight w:val="none"/>
        </w:rPr>
        <w:t xml:space="preserve">施工单位：</w:t>
      </w:r>
      <w:r>
        <w:rPr>
          <w:rFonts w:hint="eastAsia"/>
          <w:sz w:val="21"/>
          <w:szCs w:val="20"/>
          <w:highlight w:val="none"/>
          <w:u w:val="single"/>
        </w:rPr>
        <w:t xml:space="preserve">                           </w:t>
      </w:r>
      <w:r>
        <w:rPr>
          <w:rFonts w:hint="eastAsia"/>
          <w:sz w:val="21"/>
          <w:szCs w:val="20"/>
          <w:highlight w:val="none"/>
        </w:rPr>
        <w:t xml:space="preserve">                        合同号：</w:t>
      </w:r>
      <w:r>
        <w:rPr>
          <w:rFonts w:hint="eastAsia"/>
          <w:sz w:val="21"/>
          <w:szCs w:val="20"/>
          <w:highlight w:val="none"/>
          <w:u w:val="single"/>
        </w:rPr>
        <w:t xml:space="preserve">              </w:t>
      </w:r>
      <w:r>
        <w:rPr>
          <w:rFonts w:hint="eastAsia"/>
          <w:sz w:val="21"/>
          <w:szCs w:val="20"/>
          <w:highlight w:val="none"/>
        </w:rPr>
      </w:r>
      <w:r/>
    </w:p>
    <w:tbl>
      <w:tblPr>
        <w:tblpPr w:horzAnchor="page" w:tblpXSpec="center" w:vertAnchor="text" w:tblpY="447" w:leftFromText="180" w:topFromText="0" w:rightFromText="180" w:bottomFromText="0"/>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840"/>
        <w:gridCol w:w="1548"/>
        <w:gridCol w:w="3075"/>
      </w:tblGrid>
      <w:tr>
        <w:trPr>
          <w:trHeight w:val="869"/>
        </w:trPr>
        <w:tc>
          <w:tcPr>
            <w:tcW w:w="621" w:type="dxa"/>
            <w:vAlign w:val="center"/>
            <w:textDirection w:val="lrTb"/>
            <w:noWrap w:val="false"/>
          </w:tcPr>
          <w:p>
            <w:pPr>
              <w:pStyle w:val="942"/>
              <w:jc w:val="center"/>
              <w:rPr>
                <w:rFonts w:hint="eastAsia"/>
                <w:sz w:val="21"/>
                <w:szCs w:val="20"/>
                <w:highlight w:val="none"/>
                <w:u w:val="single"/>
              </w:rPr>
              <w:framePr w:vAnchor="text" w:hAnchor="page" w:xAlign="center" w:y="447"/>
            </w:pPr>
            <w:r>
              <w:rPr>
                <w:rFonts w:hint="eastAsia"/>
                <w:sz w:val="21"/>
                <w:szCs w:val="20"/>
                <w:highlight w:val="none"/>
              </w:rPr>
              <w:t xml:space="preserve">项目名称</w:t>
            </w:r>
            <w:r>
              <w:rPr>
                <w:rFonts w:hint="eastAsia"/>
                <w:sz w:val="21"/>
                <w:szCs w:val="20"/>
                <w:highlight w:val="none"/>
                <w:u w:val="single"/>
              </w:rPr>
            </w:r>
            <w:r/>
          </w:p>
        </w:tc>
        <w:tc>
          <w:tcPr>
            <w:gridSpan w:val="3"/>
            <w:tcW w:w="7463" w:type="dxa"/>
            <w:vAlign w:val="center"/>
            <w:textDirection w:val="lrTb"/>
            <w:noWrap w:val="false"/>
          </w:tcPr>
          <w:p>
            <w:pPr>
              <w:pStyle w:val="942"/>
              <w:jc w:val="center"/>
              <w:rPr>
                <w:rFonts w:hint="eastAsia" w:ascii="宋体" w:hAnsi="宋体" w:cs="宋体"/>
                <w:sz w:val="44"/>
                <w:szCs w:val="44"/>
                <w:highlight w:val="none"/>
              </w:rPr>
              <w:framePr w:vAnchor="text" w:hAnchor="page" w:xAlign="center" w:y="447"/>
            </w:pPr>
            <w:r>
              <w:rPr>
                <w:rFonts w:hint="eastAsia" w:ascii="宋体" w:hAnsi="宋体" w:cs="宋体"/>
                <w:sz w:val="44"/>
                <w:szCs w:val="44"/>
                <w:highlight w:val="none"/>
              </w:rPr>
            </w:r>
            <w:r/>
          </w:p>
        </w:tc>
      </w:tr>
      <w:tr>
        <w:trPr>
          <w:trHeight w:val="4474"/>
        </w:trPr>
        <w:tc>
          <w:tcPr>
            <w:tcW w:w="621" w:type="dxa"/>
            <w:vAlign w:val="center"/>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工</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程</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数</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量</w:t>
            </w:r>
            <w:r>
              <w:rPr>
                <w:rFonts w:hint="eastAsia"/>
                <w:sz w:val="21"/>
                <w:szCs w:val="20"/>
                <w:highlight w:val="none"/>
              </w:rPr>
            </w:r>
            <w:r/>
          </w:p>
        </w:tc>
        <w:tc>
          <w:tcPr>
            <w:gridSpan w:val="3"/>
            <w:tcW w:w="7463" w:type="dxa"/>
            <w:vAlign w:val="top"/>
            <w:textDirection w:val="lrTb"/>
            <w:noWrap w:val="false"/>
          </w:tcPr>
          <w:p>
            <w:pPr>
              <w:pStyle w:val="942"/>
              <w:rPr>
                <w:rFonts w:ascii="宋体" w:hAnsi="宋体"/>
                <w:sz w:val="21"/>
                <w:szCs w:val="20"/>
                <w:highlight w:val="none"/>
              </w:rPr>
              <w:framePr w:vAnchor="text" w:hAnchor="page" w:xAlign="center" w:y="447"/>
            </w:pPr>
            <w:r>
              <w:rPr>
                <w:rFonts w:ascii="宋体" w:hAnsi="宋体"/>
                <w:sz w:val="21"/>
                <w:szCs w:val="20"/>
                <w:highlight w:val="none"/>
              </w:rPr>
            </w:r>
            <w:r/>
          </w:p>
          <w:p>
            <w:pPr>
              <w:pStyle w:val="942"/>
              <w:jc w:val="left"/>
              <w:spacing w:line="360" w:lineRule="auto"/>
              <w:rPr>
                <w:rFonts w:hint="eastAsia"/>
                <w:sz w:val="21"/>
                <w:szCs w:val="21"/>
                <w:highlight w:val="none"/>
              </w:rPr>
              <w:framePr w:vAnchor="text" w:hAnchor="page" w:xAlign="center" w:y="447"/>
            </w:pPr>
            <w:r>
              <w:rPr>
                <w:rFonts w:hint="eastAsia"/>
                <w:sz w:val="21"/>
                <w:szCs w:val="21"/>
                <w:highlight w:val="none"/>
              </w:rPr>
            </w:r>
            <w:r/>
          </w:p>
        </w:tc>
      </w:tr>
      <w:tr>
        <w:trPr>
          <w:trHeight w:val="1194"/>
        </w:trPr>
        <w:tc>
          <w:tcPr>
            <w:tcW w:w="621" w:type="dxa"/>
            <w:vAlign w:val="center"/>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施工单位</w:t>
            </w:r>
            <w:r>
              <w:rPr>
                <w:rFonts w:hint="eastAsia"/>
                <w:sz w:val="21"/>
                <w:szCs w:val="20"/>
                <w:highlight w:val="none"/>
              </w:rPr>
            </w:r>
            <w:r/>
          </w:p>
        </w:tc>
        <w:tc>
          <w:tcPr>
            <w:gridSpan w:val="3"/>
            <w:tcW w:w="7463" w:type="dxa"/>
            <w:vAlign w:val="top"/>
            <w:textDirection w:val="lrTb"/>
            <w:noWrap w:val="false"/>
          </w:tcPr>
          <w:p>
            <w:pPr>
              <w:pStyle w:val="942"/>
              <w:ind w:firstLine="2940"/>
              <w:rPr>
                <w:rFonts w:hint="eastAsia"/>
                <w:sz w:val="21"/>
                <w:szCs w:val="20"/>
                <w:highlight w:val="none"/>
              </w:rPr>
              <w:framePr w:vAnchor="text" w:hAnchor="page" w:xAlign="center" w:y="447"/>
            </w:pPr>
            <w:r>
              <w:rPr>
                <w:rFonts w:hint="eastAsia"/>
                <w:sz w:val="21"/>
                <w:szCs w:val="20"/>
                <w:highlight w:val="none"/>
              </w:rPr>
              <w:t xml:space="preserve">   </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   </w:t>
            </w:r>
            <w:r>
              <w:rPr>
                <w:sz w:val="21"/>
                <w:szCs w:val="20"/>
                <w:highlight w:val="none"/>
              </w:rPr>
              <w:t xml:space="preserve">                     </w:t>
            </w:r>
            <w:r>
              <w:rPr>
                <w:rFonts w:hint="eastAsia"/>
                <w:sz w:val="21"/>
                <w:szCs w:val="20"/>
                <w:highlight w:val="none"/>
              </w:rPr>
              <w:t xml:space="preserve">承包单位项目经理部（章）：                    </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                           项目经理：            日期：           </w:t>
            </w:r>
            <w:r>
              <w:rPr>
                <w:rFonts w:hint="eastAsia"/>
                <w:sz w:val="21"/>
                <w:szCs w:val="20"/>
                <w:highlight w:val="none"/>
              </w:rPr>
            </w:r>
            <w:r/>
          </w:p>
        </w:tc>
      </w:tr>
      <w:tr>
        <w:trPr>
          <w:cantSplit/>
          <w:trHeight w:val="1474"/>
        </w:trPr>
        <w:tc>
          <w:tcPr>
            <w:tcW w:w="621" w:type="dxa"/>
            <w:vAlign w:val="center"/>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监理单位</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意见</w:t>
            </w:r>
            <w:r>
              <w:rPr>
                <w:rFonts w:hint="eastAsia"/>
                <w:sz w:val="21"/>
                <w:szCs w:val="20"/>
                <w:highlight w:val="none"/>
              </w:rPr>
            </w:r>
            <w:r/>
          </w:p>
        </w:tc>
        <w:tc>
          <w:tcPr>
            <w:gridSpan w:val="3"/>
            <w:tcW w:w="7463" w:type="dxa"/>
            <w:vAlign w:val="top"/>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   </w:t>
            </w:r>
            <w:r>
              <w:rPr>
                <w:sz w:val="21"/>
                <w:szCs w:val="20"/>
                <w:highlight w:val="none"/>
              </w:rPr>
              <w:t xml:space="preserve">              </w:t>
            </w:r>
            <w:r>
              <w:rPr>
                <w:rFonts w:hint="eastAsia"/>
                <w:sz w:val="21"/>
                <w:szCs w:val="20"/>
                <w:highlight w:val="none"/>
              </w:rPr>
              <w:t xml:space="preserve"> 项目监理机构（章）：                         </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                           监理工程师：          日期：         </w:t>
            </w:r>
            <w:r>
              <w:rPr>
                <w:rFonts w:hint="eastAsia"/>
                <w:sz w:val="21"/>
                <w:szCs w:val="20"/>
                <w:highlight w:val="none"/>
              </w:rPr>
            </w:r>
            <w:r/>
          </w:p>
        </w:tc>
      </w:tr>
      <w:tr>
        <w:trPr>
          <w:cantSplit/>
          <w:trHeight w:val="1268"/>
        </w:trPr>
        <w:tc>
          <w:tcPr>
            <w:tcW w:w="621" w:type="dxa"/>
            <w:vAlign w:val="center"/>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审计单位</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意见</w:t>
            </w:r>
            <w:r>
              <w:rPr>
                <w:rFonts w:hint="eastAsia"/>
                <w:sz w:val="21"/>
                <w:szCs w:val="20"/>
                <w:highlight w:val="none"/>
              </w:rPr>
            </w:r>
            <w:r/>
          </w:p>
        </w:tc>
        <w:tc>
          <w:tcPr>
            <w:gridSpan w:val="3"/>
            <w:tcW w:w="7463" w:type="dxa"/>
            <w:vAlign w:val="bottom"/>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                           </w:t>
            </w:r>
            <w:r>
              <w:rPr>
                <w:sz w:val="21"/>
                <w:szCs w:val="20"/>
                <w:highlight w:val="none"/>
              </w:rPr>
              <w:t xml:space="preserve">  </w:t>
            </w:r>
            <w:r>
              <w:rPr>
                <w:rFonts w:hint="eastAsia"/>
                <w:sz w:val="21"/>
                <w:szCs w:val="20"/>
                <w:highlight w:val="none"/>
              </w:rPr>
              <w:t xml:space="preserve">审计单位代表：         日期：          </w:t>
            </w:r>
            <w:r>
              <w:rPr>
                <w:rFonts w:hint="eastAsia"/>
                <w:sz w:val="21"/>
                <w:szCs w:val="20"/>
                <w:highlight w:val="none"/>
              </w:rPr>
            </w:r>
            <w:r/>
          </w:p>
        </w:tc>
      </w:tr>
      <w:tr>
        <w:trPr>
          <w:cantSplit/>
          <w:trHeight w:val="1498"/>
        </w:trPr>
        <w:tc>
          <w:tcPr>
            <w:tcW w:w="621" w:type="dxa"/>
            <w:vAlign w:val="center"/>
            <w:textDirection w:val="lrTb"/>
            <w:noWrap w:val="false"/>
          </w:tcPr>
          <w:p>
            <w:pPr>
              <w:pStyle w:val="942"/>
              <w:jc w:val="center"/>
              <w:rPr>
                <w:sz w:val="21"/>
                <w:szCs w:val="20"/>
                <w:highlight w:val="none"/>
              </w:rPr>
              <w:framePr w:vAnchor="text" w:hAnchor="page" w:xAlign="center" w:y="447"/>
            </w:pPr>
            <w:r>
              <w:rPr>
                <w:rFonts w:hint="eastAsia"/>
                <w:sz w:val="21"/>
                <w:szCs w:val="20"/>
                <w:highlight w:val="none"/>
              </w:rPr>
              <w:t xml:space="preserve">项目管理</w:t>
            </w:r>
            <w:r>
              <w:rPr>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意见</w:t>
            </w:r>
            <w:r>
              <w:rPr>
                <w:rFonts w:hint="eastAsia"/>
                <w:sz w:val="21"/>
                <w:szCs w:val="20"/>
                <w:highlight w:val="none"/>
              </w:rPr>
            </w:r>
            <w:r/>
          </w:p>
        </w:tc>
        <w:tc>
          <w:tcPr>
            <w:tcW w:w="1666" w:type="dxa"/>
            <w:vAlign w:val="bottom"/>
            <w:textDirection w:val="lrTb"/>
            <w:noWrap w:val="false"/>
          </w:tcPr>
          <w:p>
            <w:pPr>
              <w:pStyle w:val="942"/>
              <w:rPr>
                <w:rFonts w:hint="eastAsia"/>
                <w:sz w:val="21"/>
                <w:szCs w:val="20"/>
                <w:highlight w:val="none"/>
              </w:rPr>
              <w:framePr w:vAnchor="text" w:hAnchor="page" w:xAlign="center" w:y="447"/>
            </w:pPr>
            <w:r>
              <w:rPr>
                <w:rFonts w:hint="eastAsia"/>
                <w:sz w:val="21"/>
                <w:szCs w:val="20"/>
                <w:highlight w:val="none"/>
              </w:rPr>
              <w:t xml:space="preserve">项目管理代表： </w:t>
            </w:r>
            <w:r>
              <w:rPr>
                <w:sz w:val="21"/>
                <w:szCs w:val="20"/>
                <w:highlight w:val="none"/>
              </w:rPr>
              <w:t xml:space="preserve">   </w:t>
            </w:r>
            <w:r>
              <w:rPr>
                <w:rFonts w:hint="eastAsia"/>
                <w:sz w:val="21"/>
                <w:szCs w:val="20"/>
                <w:highlight w:val="none"/>
              </w:rPr>
              <w:t xml:space="preserve">日期：</w:t>
            </w:r>
            <w:r>
              <w:rPr>
                <w:rFonts w:hint="eastAsia"/>
                <w:sz w:val="21"/>
                <w:szCs w:val="20"/>
                <w:highlight w:val="none"/>
              </w:rPr>
            </w:r>
            <w:r/>
          </w:p>
        </w:tc>
        <w:tc>
          <w:tcPr>
            <w:tcW w:w="908" w:type="dxa"/>
            <w:vAlign w:val="center"/>
            <w:textDirection w:val="lrTb"/>
            <w:noWrap w:val="false"/>
          </w:tcPr>
          <w:p>
            <w:pPr>
              <w:pStyle w:val="942"/>
              <w:jc w:val="center"/>
              <w:rPr>
                <w:rFonts w:hint="eastAsia"/>
                <w:sz w:val="21"/>
                <w:szCs w:val="20"/>
                <w:highlight w:val="none"/>
              </w:rPr>
              <w:framePr w:vAnchor="text" w:hAnchor="page" w:xAlign="center" w:y="447"/>
            </w:pPr>
            <w:r>
              <w:rPr>
                <w:rFonts w:hint="eastAsia"/>
                <w:sz w:val="21"/>
                <w:szCs w:val="20"/>
                <w:highlight w:val="none"/>
              </w:rPr>
              <w:t xml:space="preserve">建设单位</w:t>
            </w:r>
            <w:r>
              <w:rPr>
                <w:rFonts w:hint="eastAsia"/>
                <w:sz w:val="21"/>
                <w:szCs w:val="20"/>
                <w:highlight w:val="none"/>
              </w:rPr>
            </w:r>
            <w:r/>
          </w:p>
          <w:p>
            <w:pPr>
              <w:pStyle w:val="942"/>
              <w:jc w:val="center"/>
              <w:rPr>
                <w:rFonts w:hint="eastAsia"/>
                <w:sz w:val="21"/>
                <w:szCs w:val="20"/>
                <w:highlight w:val="none"/>
              </w:rPr>
              <w:framePr w:vAnchor="text" w:hAnchor="page" w:xAlign="center" w:y="447"/>
            </w:pPr>
            <w:r>
              <w:rPr>
                <w:rFonts w:hint="eastAsia"/>
                <w:sz w:val="21"/>
                <w:szCs w:val="20"/>
                <w:highlight w:val="none"/>
              </w:rPr>
              <w:t xml:space="preserve">意见</w:t>
            </w:r>
            <w:r>
              <w:rPr>
                <w:rFonts w:hint="eastAsia"/>
                <w:sz w:val="21"/>
                <w:szCs w:val="20"/>
                <w:highlight w:val="none"/>
              </w:rPr>
            </w:r>
            <w:r/>
          </w:p>
        </w:tc>
        <w:tc>
          <w:tcPr>
            <w:tcW w:w="1803" w:type="dxa"/>
            <w:vAlign w:val="bottom"/>
            <w:textDirection w:val="lrTb"/>
            <w:noWrap w:val="false"/>
          </w:tcPr>
          <w:p>
            <w:pPr>
              <w:pStyle w:val="942"/>
              <w:rPr>
                <w:rFonts w:hint="eastAsia"/>
                <w:sz w:val="21"/>
                <w:szCs w:val="20"/>
                <w:highlight w:val="none"/>
              </w:rPr>
              <w:framePr w:vAnchor="text" w:hAnchor="page" w:xAlign="center" w:y="447"/>
            </w:pPr>
            <w:r>
              <w:rPr>
                <w:rFonts w:hint="eastAsia"/>
                <w:sz w:val="21"/>
                <w:szCs w:val="20"/>
                <w:highlight w:val="none"/>
              </w:rPr>
              <w:t xml:space="preserve">建设单位代表：     </w:t>
            </w:r>
            <w:r>
              <w:rPr>
                <w:sz w:val="21"/>
                <w:szCs w:val="20"/>
                <w:highlight w:val="none"/>
              </w:rPr>
              <w:t xml:space="preserve"> </w:t>
            </w:r>
            <w:r>
              <w:rPr>
                <w:rFonts w:hint="eastAsia"/>
                <w:sz w:val="21"/>
                <w:szCs w:val="20"/>
                <w:highlight w:val="none"/>
              </w:rPr>
              <w:t xml:space="preserve">日期：          </w:t>
            </w:r>
            <w:r>
              <w:rPr>
                <w:rFonts w:hint="eastAsia"/>
                <w:sz w:val="21"/>
                <w:szCs w:val="20"/>
                <w:highlight w:val="none"/>
              </w:rPr>
            </w:r>
            <w:r/>
          </w:p>
        </w:tc>
      </w:tr>
    </w:tbl>
    <w:p>
      <w:pPr>
        <w:pStyle w:val="942"/>
        <w:rPr>
          <w:rFonts w:hint="eastAsia"/>
          <w:sz w:val="10"/>
          <w:szCs w:val="20"/>
          <w:highlight w:val="none"/>
          <w:u w:val="single"/>
        </w:rPr>
      </w:pPr>
      <w:r>
        <w:rPr>
          <w:rFonts w:hint="eastAsia"/>
          <w:sz w:val="21"/>
          <w:szCs w:val="20"/>
          <w:highlight w:val="none"/>
        </w:rPr>
        <w:t xml:space="preserve">监理单位：</w:t>
      </w:r>
      <w:r>
        <w:rPr>
          <w:rFonts w:hint="eastAsia"/>
          <w:sz w:val="21"/>
          <w:szCs w:val="20"/>
          <w:highlight w:val="none"/>
          <w:u w:val="single"/>
        </w:rPr>
        <w:t xml:space="preserve">                           </w:t>
      </w:r>
      <w:r>
        <w:rPr>
          <w:rFonts w:hint="eastAsia"/>
          <w:sz w:val="21"/>
          <w:szCs w:val="20"/>
          <w:highlight w:val="none"/>
        </w:rPr>
        <w:t xml:space="preserve">                        编  号：</w:t>
      </w:r>
      <w:r>
        <w:rPr>
          <w:rFonts w:hint="eastAsia"/>
          <w:sz w:val="21"/>
          <w:szCs w:val="20"/>
          <w:highlight w:val="none"/>
          <w:u w:val="single"/>
        </w:rPr>
        <w:t xml:space="preserve">              </w:t>
      </w:r>
      <w:r>
        <w:rPr>
          <w:rFonts w:hint="eastAsia"/>
          <w:sz w:val="10"/>
          <w:szCs w:val="20"/>
          <w:highlight w:val="none"/>
          <w:u w:val="single"/>
        </w:rPr>
      </w:r>
      <w:r/>
    </w:p>
    <w:p>
      <w:pPr>
        <w:pStyle w:val="942"/>
        <w:ind w:right="-516"/>
        <w:spacing w:line="560" w:lineRule="exact"/>
        <w:rPr>
          <w:rFonts w:eastAsia="仿宋_GB2312"/>
          <w:bCs/>
          <w:sz w:val="28"/>
          <w:szCs w:val="28"/>
          <w:highlight w:val="none"/>
        </w:rPr>
        <w:sectPr>
          <w:headerReference w:type="default" r:id="rId14"/>
          <w:footnotePr/>
          <w:endnotePr/>
          <w:type w:val="nextPage"/>
          <w:pgSz w:w="11906" w:h="16838" w:orient="portrait"/>
          <w:pgMar w:top="1440" w:right="1800" w:bottom="1843" w:left="1800" w:header="850" w:footer="992" w:gutter="0"/>
          <w:cols w:num="1" w:sep="0" w:space="1701" w:equalWidth="1"/>
          <w:docGrid w:linePitch="360"/>
        </w:sectPr>
      </w:pPr>
      <w:r>
        <w:rPr>
          <w:rFonts w:eastAsia="仿宋_GB2312"/>
          <w:bCs/>
          <w:sz w:val="28"/>
          <w:szCs w:val="28"/>
          <w:highlight w:val="none"/>
        </w:rPr>
      </w:r>
      <w:r/>
    </w:p>
    <w:p>
      <w:pPr>
        <w:pStyle w:val="942"/>
        <w:ind w:right="0"/>
        <w:jc w:val="left"/>
        <w:spacing w:line="440" w:lineRule="exact"/>
        <w:rPr>
          <w:rFonts w:hint="eastAsia" w:ascii="Times New Roman" w:hAnsi="Times New Roman" w:eastAsia="宋体" w:cs="宋体"/>
          <w:b/>
          <w:bCs/>
          <w:color w:val="000000"/>
          <w:spacing w:val="-4"/>
          <w:sz w:val="24"/>
          <w:szCs w:val="24"/>
          <w:highlight w:val="none"/>
          <w:lang w:val="en-US" w:eastAsia="zh-CN"/>
        </w:rPr>
      </w:pPr>
      <w:r>
        <w:rPr>
          <w:rFonts w:hint="eastAsia" w:ascii="Times New Roman" w:hAnsi="Times New Roman" w:eastAsia="宋体" w:cs="宋体"/>
          <w:b/>
          <w:bCs/>
          <w:color w:val="000000"/>
          <w:spacing w:val="-4"/>
          <w:sz w:val="24"/>
          <w:szCs w:val="24"/>
          <w:highlight w:val="none"/>
        </w:rPr>
        <w:t xml:space="preserve">附件</w:t>
      </w:r>
      <w:r>
        <w:rPr>
          <w:rFonts w:hint="eastAsia" w:ascii="Times New Roman" w:hAnsi="Times New Roman" w:eastAsia="宋体" w:cs="宋体"/>
          <w:b/>
          <w:bCs/>
          <w:color w:val="000000"/>
          <w:spacing w:val="-4"/>
          <w:sz w:val="24"/>
          <w:szCs w:val="24"/>
          <w:highlight w:val="none"/>
          <w:lang w:val="en-US" w:eastAsia="zh-CN"/>
        </w:rPr>
        <w:t xml:space="preserve">:6：</w:t>
      </w:r>
      <w:r>
        <w:rPr>
          <w:rFonts w:hint="eastAsia" w:ascii="Times New Roman" w:hAnsi="Times New Roman" w:eastAsia="宋体" w:cs="宋体"/>
          <w:b/>
          <w:bCs/>
          <w:color w:val="000000"/>
          <w:spacing w:val="-4"/>
          <w:sz w:val="24"/>
          <w:szCs w:val="24"/>
          <w:highlight w:val="none"/>
          <w:lang w:val="en-US" w:eastAsia="zh-CN"/>
        </w:rPr>
      </w:r>
      <w:r/>
    </w:p>
    <w:p>
      <w:pPr>
        <w:pStyle w:val="942"/>
        <w:ind w:firstLine="5746"/>
        <w:spacing w:line="240" w:lineRule="atLeast"/>
        <w:rPr>
          <w:rFonts w:hint="eastAsia"/>
          <w:sz w:val="21"/>
          <w:szCs w:val="21"/>
          <w:highlight w:val="none"/>
        </w:rPr>
      </w:pPr>
      <w:r>
        <w:rPr>
          <w:rFonts w:hint="eastAsia" w:ascii="仿宋" w:hAnsi="仿宋" w:eastAsia="仿宋"/>
          <w:sz w:val="44"/>
          <w:szCs w:val="44"/>
          <w:highlight w:val="none"/>
        </w:rPr>
        <w:t xml:space="preserve">竣</w:t>
      </w:r>
      <w:r>
        <w:rPr>
          <w:rFonts w:ascii="仿宋" w:hAnsi="仿宋" w:eastAsia="仿宋"/>
          <w:sz w:val="44"/>
          <w:szCs w:val="44"/>
          <w:highlight w:val="none"/>
        </w:rPr>
        <w:t xml:space="preserve"> </w:t>
      </w:r>
      <w:r>
        <w:rPr>
          <w:rFonts w:hint="eastAsia" w:ascii="仿宋" w:hAnsi="仿宋" w:eastAsia="仿宋"/>
          <w:sz w:val="44"/>
          <w:szCs w:val="44"/>
          <w:highlight w:val="none"/>
        </w:rPr>
        <w:t xml:space="preserve">工</w:t>
      </w:r>
      <w:r>
        <w:rPr>
          <w:rFonts w:ascii="仿宋" w:hAnsi="仿宋" w:eastAsia="仿宋"/>
          <w:sz w:val="44"/>
          <w:szCs w:val="44"/>
          <w:highlight w:val="none"/>
        </w:rPr>
        <w:t xml:space="preserve"> </w:t>
      </w:r>
      <w:r>
        <w:rPr>
          <w:rFonts w:hint="eastAsia" w:ascii="仿宋" w:hAnsi="仿宋" w:eastAsia="仿宋"/>
          <w:sz w:val="44"/>
          <w:szCs w:val="44"/>
          <w:highlight w:val="none"/>
        </w:rPr>
        <w:t xml:space="preserve">验</w:t>
      </w:r>
      <w:r>
        <w:rPr>
          <w:rFonts w:ascii="仿宋" w:hAnsi="仿宋" w:eastAsia="仿宋"/>
          <w:sz w:val="44"/>
          <w:szCs w:val="44"/>
          <w:highlight w:val="none"/>
        </w:rPr>
        <w:t xml:space="preserve"> </w:t>
      </w:r>
      <w:r>
        <w:rPr>
          <w:rFonts w:hint="eastAsia" w:ascii="仿宋" w:hAnsi="仿宋" w:eastAsia="仿宋"/>
          <w:sz w:val="44"/>
          <w:szCs w:val="44"/>
          <w:highlight w:val="none"/>
        </w:rPr>
        <w:t xml:space="preserve">收</w:t>
      </w:r>
      <w:r>
        <w:rPr>
          <w:rFonts w:ascii="仿宋" w:hAnsi="仿宋" w:eastAsia="仿宋"/>
          <w:sz w:val="44"/>
          <w:szCs w:val="44"/>
          <w:highlight w:val="none"/>
        </w:rPr>
        <w:t xml:space="preserve"> </w:t>
      </w:r>
      <w:r>
        <w:rPr>
          <w:rFonts w:hint="eastAsia" w:ascii="仿宋" w:hAnsi="仿宋" w:eastAsia="仿宋"/>
          <w:sz w:val="44"/>
          <w:szCs w:val="44"/>
          <w:highlight w:val="none"/>
        </w:rPr>
        <w:t xml:space="preserve">证</w:t>
      </w:r>
      <w:r>
        <w:rPr>
          <w:rFonts w:ascii="仿宋" w:hAnsi="仿宋" w:eastAsia="仿宋"/>
          <w:sz w:val="44"/>
          <w:szCs w:val="44"/>
          <w:highlight w:val="none"/>
        </w:rPr>
        <w:t xml:space="preserve"> </w:t>
      </w:r>
      <w:r>
        <w:rPr>
          <w:rFonts w:hint="eastAsia" w:ascii="仿宋" w:hAnsi="仿宋" w:eastAsia="仿宋"/>
          <w:sz w:val="44"/>
          <w:szCs w:val="44"/>
          <w:highlight w:val="none"/>
        </w:rPr>
        <w:t xml:space="preserve">书 </w:t>
      </w:r>
      <w:r>
        <w:rPr>
          <w:rFonts w:hint="eastAsia"/>
          <w:b/>
          <w:bCs/>
          <w:sz w:val="36"/>
          <w:szCs w:val="32"/>
          <w:highlight w:val="none"/>
        </w:rPr>
        <w:t xml:space="preserve"> </w:t>
      </w:r>
      <w:r>
        <w:rPr>
          <w:rFonts w:hint="eastAsia"/>
          <w:b/>
          <w:bCs/>
          <w:szCs w:val="32"/>
          <w:highlight w:val="none"/>
        </w:rPr>
        <w:t xml:space="preserve">                  </w:t>
      </w:r>
      <w:r>
        <w:rPr>
          <w:rFonts w:hint="eastAsia"/>
          <w:sz w:val="21"/>
          <w:szCs w:val="21"/>
          <w:highlight w:val="none"/>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78"/>
        <w:gridCol w:w="276"/>
        <w:gridCol w:w="1655"/>
        <w:gridCol w:w="2068"/>
        <w:gridCol w:w="242"/>
        <w:gridCol w:w="1832"/>
        <w:gridCol w:w="2070"/>
        <w:gridCol w:w="276"/>
        <w:gridCol w:w="1379"/>
        <w:gridCol w:w="552"/>
        <w:gridCol w:w="2489"/>
      </w:tblGrid>
      <w:tr>
        <w:trPr>
          <w:cantSplit/>
          <w:trHeight w:val="850"/>
        </w:trPr>
        <w:tc>
          <w:tcPr>
            <w:gridSpan w:val="2"/>
            <w:tcW w:w="1654" w:type="dxa"/>
            <w:vAlign w:val="center"/>
            <w:textDirection w:val="lrTb"/>
            <w:noWrap w:val="false"/>
          </w:tcPr>
          <w:p>
            <w:pPr>
              <w:pStyle w:val="942"/>
              <w:jc w:val="center"/>
              <w:spacing w:line="400" w:lineRule="exact"/>
              <w:rPr>
                <w:sz w:val="24"/>
                <w:szCs w:val="24"/>
                <w:highlight w:val="none"/>
              </w:rPr>
            </w:pPr>
            <w:r>
              <w:rPr>
                <w:rFonts w:hint="eastAsia"/>
                <w:sz w:val="24"/>
                <w:szCs w:val="24"/>
                <w:highlight w:val="none"/>
              </w:rPr>
              <w:t xml:space="preserve">工程名称</w:t>
            </w:r>
            <w:r>
              <w:rPr>
                <w:sz w:val="24"/>
                <w:szCs w:val="24"/>
                <w:highlight w:val="none"/>
              </w:rPr>
            </w:r>
            <w:r/>
          </w:p>
        </w:tc>
        <w:tc>
          <w:tcPr>
            <w:gridSpan w:val="3"/>
            <w:tcW w:w="3965" w:type="dxa"/>
            <w:vAlign w:val="center"/>
            <w:textDirection w:val="lrTb"/>
            <w:noWrap w:val="false"/>
          </w:tcPr>
          <w:p>
            <w:pPr>
              <w:pStyle w:val="942"/>
              <w:jc w:val="center"/>
              <w:spacing w:line="400" w:lineRule="exact"/>
              <w:rPr>
                <w:rFonts w:hint="eastAsia"/>
                <w:sz w:val="24"/>
                <w:szCs w:val="24"/>
                <w:highlight w:val="none"/>
              </w:rPr>
            </w:pPr>
            <w:r>
              <w:rPr>
                <w:rFonts w:hint="eastAsia"/>
                <w:sz w:val="24"/>
                <w:szCs w:val="24"/>
                <w:highlight w:val="none"/>
              </w:rPr>
            </w:r>
            <w:r/>
          </w:p>
        </w:tc>
        <w:tc>
          <w:tcPr>
            <w:tcW w:w="644" w:type="dxa"/>
            <w:vAlign w:val="center"/>
            <w:textDirection w:val="lrTb"/>
            <w:noWrap w:val="false"/>
          </w:tcPr>
          <w:p>
            <w:pPr>
              <w:pStyle w:val="942"/>
              <w:jc w:val="center"/>
              <w:spacing w:line="400" w:lineRule="exact"/>
              <w:rPr>
                <w:rFonts w:hint="eastAsia"/>
                <w:sz w:val="21"/>
                <w:szCs w:val="21"/>
                <w:highlight w:val="none"/>
              </w:rPr>
            </w:pPr>
            <w:r>
              <w:rPr>
                <w:rFonts w:hint="eastAsia"/>
                <w:sz w:val="21"/>
                <w:szCs w:val="21"/>
                <w:highlight w:val="none"/>
              </w:rPr>
              <w:t xml:space="preserve">竣工验收</w:t>
            </w:r>
            <w:r>
              <w:rPr>
                <w:rFonts w:hint="eastAsia"/>
                <w:sz w:val="21"/>
                <w:szCs w:val="21"/>
                <w:highlight w:val="none"/>
              </w:rPr>
            </w:r>
            <w:r/>
          </w:p>
          <w:p>
            <w:pPr>
              <w:pStyle w:val="942"/>
              <w:jc w:val="center"/>
              <w:spacing w:line="400" w:lineRule="exact"/>
              <w:rPr>
                <w:sz w:val="21"/>
                <w:szCs w:val="21"/>
                <w:highlight w:val="none"/>
              </w:rPr>
            </w:pPr>
            <w:r>
              <w:rPr>
                <w:rFonts w:hint="eastAsia"/>
                <w:sz w:val="21"/>
                <w:szCs w:val="21"/>
                <w:highlight w:val="none"/>
              </w:rPr>
              <w:t xml:space="preserve">日期</w:t>
            </w:r>
            <w:r>
              <w:rPr>
                <w:sz w:val="21"/>
                <w:szCs w:val="21"/>
                <w:highlight w:val="none"/>
              </w:rPr>
            </w:r>
            <w:r/>
          </w:p>
        </w:tc>
        <w:tc>
          <w:tcPr>
            <w:gridSpan w:val="2"/>
            <w:tcW w:w="2346" w:type="dxa"/>
            <w:vAlign w:val="center"/>
            <w:textDirection w:val="lrTb"/>
            <w:noWrap w:val="false"/>
          </w:tcPr>
          <w:p>
            <w:pPr>
              <w:pStyle w:val="942"/>
              <w:jc w:val="center"/>
              <w:spacing w:line="400" w:lineRule="exact"/>
              <w:rPr>
                <w:sz w:val="21"/>
                <w:szCs w:val="21"/>
                <w:highlight w:val="none"/>
              </w:rPr>
            </w:pPr>
            <w:r>
              <w:rPr>
                <w:sz w:val="21"/>
                <w:szCs w:val="21"/>
                <w:highlight w:val="none"/>
              </w:rPr>
            </w:r>
            <w:r/>
          </w:p>
        </w:tc>
        <w:tc>
          <w:tcPr>
            <w:tcW w:w="485" w:type="dxa"/>
            <w:vAlign w:val="center"/>
            <w:textDirection w:val="lrTb"/>
            <w:noWrap w:val="false"/>
          </w:tcPr>
          <w:p>
            <w:pPr>
              <w:pStyle w:val="942"/>
              <w:jc w:val="center"/>
              <w:spacing w:line="400" w:lineRule="exact"/>
              <w:rPr>
                <w:rFonts w:hint="eastAsia"/>
                <w:sz w:val="21"/>
                <w:szCs w:val="21"/>
                <w:highlight w:val="none"/>
              </w:rPr>
            </w:pPr>
            <w:r>
              <w:rPr>
                <w:rFonts w:hint="eastAsia"/>
                <w:sz w:val="21"/>
                <w:szCs w:val="21"/>
                <w:highlight w:val="none"/>
              </w:rPr>
              <w:t xml:space="preserve">开竣工</w:t>
            </w:r>
            <w:r>
              <w:rPr>
                <w:rFonts w:hint="eastAsia"/>
                <w:sz w:val="21"/>
                <w:szCs w:val="21"/>
                <w:highlight w:val="none"/>
              </w:rPr>
            </w:r>
            <w:r/>
          </w:p>
          <w:p>
            <w:pPr>
              <w:pStyle w:val="942"/>
              <w:jc w:val="center"/>
              <w:spacing w:line="400" w:lineRule="exact"/>
              <w:rPr>
                <w:sz w:val="21"/>
                <w:szCs w:val="21"/>
                <w:highlight w:val="none"/>
              </w:rPr>
            </w:pPr>
            <w:r>
              <w:rPr>
                <w:rFonts w:hint="eastAsia"/>
                <w:sz w:val="21"/>
                <w:szCs w:val="21"/>
                <w:highlight w:val="none"/>
              </w:rPr>
              <w:t xml:space="preserve">日期</w:t>
            </w:r>
            <w:r>
              <w:rPr>
                <w:sz w:val="21"/>
                <w:szCs w:val="21"/>
                <w:highlight w:val="none"/>
              </w:rPr>
            </w:r>
            <w:r/>
          </w:p>
        </w:tc>
        <w:tc>
          <w:tcPr>
            <w:gridSpan w:val="2"/>
            <w:tcW w:w="3041" w:type="dxa"/>
            <w:vAlign w:val="center"/>
            <w:textDirection w:val="lrTb"/>
            <w:noWrap w:val="false"/>
          </w:tcPr>
          <w:p>
            <w:pPr>
              <w:pStyle w:val="942"/>
              <w:jc w:val="center"/>
              <w:spacing w:line="400" w:lineRule="exact"/>
              <w:rPr>
                <w:sz w:val="24"/>
                <w:szCs w:val="24"/>
                <w:highlight w:val="none"/>
              </w:rPr>
            </w:pPr>
            <w:r>
              <w:rPr>
                <w:sz w:val="24"/>
                <w:szCs w:val="24"/>
                <w:highlight w:val="none"/>
              </w:rPr>
            </w:r>
            <w:r/>
          </w:p>
        </w:tc>
      </w:tr>
      <w:tr>
        <w:trPr>
          <w:cantSplit/>
          <w:trHeight w:val="635" w:hRule="exact"/>
        </w:trPr>
        <w:tc>
          <w:tcPr>
            <w:gridSpan w:val="2"/>
            <w:tcW w:w="1654" w:type="dxa"/>
            <w:vAlign w:val="center"/>
            <w:textDirection w:val="lrTb"/>
            <w:noWrap w:val="false"/>
          </w:tcPr>
          <w:p>
            <w:pPr>
              <w:pStyle w:val="942"/>
              <w:jc w:val="center"/>
              <w:spacing w:line="400" w:lineRule="exact"/>
              <w:rPr>
                <w:sz w:val="24"/>
                <w:szCs w:val="24"/>
                <w:highlight w:val="none"/>
              </w:rPr>
            </w:pPr>
            <w:r>
              <w:rPr>
                <w:rFonts w:hint="eastAsia"/>
                <w:sz w:val="24"/>
                <w:szCs w:val="24"/>
                <w:highlight w:val="none"/>
              </w:rPr>
              <w:t xml:space="preserve">施工单位</w:t>
            </w:r>
            <w:r>
              <w:rPr>
                <w:sz w:val="24"/>
                <w:szCs w:val="24"/>
                <w:highlight w:val="none"/>
              </w:rPr>
            </w:r>
            <w:r/>
          </w:p>
        </w:tc>
        <w:tc>
          <w:tcPr>
            <w:gridSpan w:val="3"/>
            <w:tcW w:w="3965" w:type="dxa"/>
            <w:vAlign w:val="center"/>
            <w:textDirection w:val="lrTb"/>
            <w:noWrap w:val="false"/>
          </w:tcPr>
          <w:p>
            <w:pPr>
              <w:pStyle w:val="942"/>
              <w:jc w:val="center"/>
              <w:spacing w:line="400" w:lineRule="exact"/>
              <w:rPr>
                <w:rFonts w:hint="eastAsia"/>
                <w:sz w:val="24"/>
                <w:szCs w:val="24"/>
                <w:highlight w:val="none"/>
              </w:rPr>
            </w:pPr>
            <w:r>
              <w:rPr>
                <w:rFonts w:hint="eastAsia"/>
                <w:sz w:val="24"/>
                <w:szCs w:val="24"/>
                <w:highlight w:val="none"/>
              </w:rPr>
            </w:r>
            <w:r/>
          </w:p>
        </w:tc>
        <w:tc>
          <w:tcPr>
            <w:tcW w:w="644" w:type="dxa"/>
            <w:vAlign w:val="center"/>
            <w:textDirection w:val="lrTb"/>
            <w:noWrap w:val="false"/>
          </w:tcPr>
          <w:p>
            <w:pPr>
              <w:pStyle w:val="942"/>
              <w:jc w:val="center"/>
              <w:spacing w:line="400" w:lineRule="exact"/>
              <w:rPr>
                <w:sz w:val="21"/>
                <w:szCs w:val="21"/>
                <w:highlight w:val="none"/>
              </w:rPr>
            </w:pPr>
            <w:r>
              <w:rPr>
                <w:rFonts w:hint="eastAsia"/>
                <w:sz w:val="21"/>
                <w:szCs w:val="21"/>
                <w:highlight w:val="none"/>
              </w:rPr>
              <w:t xml:space="preserve">合同造价</w:t>
            </w:r>
            <w:r>
              <w:rPr>
                <w:sz w:val="21"/>
                <w:szCs w:val="21"/>
                <w:highlight w:val="none"/>
              </w:rPr>
            </w:r>
            <w:r/>
          </w:p>
        </w:tc>
        <w:tc>
          <w:tcPr>
            <w:gridSpan w:val="2"/>
            <w:tcW w:w="2346" w:type="dxa"/>
            <w:vAlign w:val="center"/>
            <w:textDirection w:val="lrTb"/>
            <w:noWrap w:val="false"/>
          </w:tcPr>
          <w:p>
            <w:pPr>
              <w:pStyle w:val="942"/>
              <w:jc w:val="center"/>
              <w:spacing w:line="400" w:lineRule="exact"/>
              <w:rPr>
                <w:rFonts w:hint="eastAsia"/>
                <w:sz w:val="21"/>
                <w:szCs w:val="21"/>
                <w:highlight w:val="none"/>
              </w:rPr>
            </w:pPr>
            <w:r>
              <w:rPr>
                <w:rFonts w:hint="eastAsia"/>
                <w:sz w:val="21"/>
                <w:szCs w:val="21"/>
                <w:highlight w:val="none"/>
              </w:rPr>
            </w:r>
            <w:r/>
          </w:p>
        </w:tc>
        <w:tc>
          <w:tcPr>
            <w:tcW w:w="485" w:type="dxa"/>
            <w:vAlign w:val="center"/>
            <w:textDirection w:val="lrTb"/>
            <w:noWrap w:val="false"/>
          </w:tcPr>
          <w:p>
            <w:pPr>
              <w:pStyle w:val="942"/>
              <w:jc w:val="center"/>
              <w:spacing w:line="400" w:lineRule="exact"/>
              <w:rPr>
                <w:sz w:val="21"/>
                <w:szCs w:val="21"/>
                <w:highlight w:val="none"/>
              </w:rPr>
            </w:pPr>
            <w:r>
              <w:rPr>
                <w:rFonts w:hint="eastAsia"/>
                <w:sz w:val="21"/>
                <w:szCs w:val="21"/>
                <w:highlight w:val="none"/>
              </w:rPr>
              <w:t xml:space="preserve">施工决算</w:t>
            </w:r>
            <w:r>
              <w:rPr>
                <w:sz w:val="21"/>
                <w:szCs w:val="21"/>
                <w:highlight w:val="none"/>
              </w:rPr>
            </w:r>
            <w:r/>
          </w:p>
        </w:tc>
        <w:tc>
          <w:tcPr>
            <w:gridSpan w:val="2"/>
            <w:tcW w:w="3041" w:type="dxa"/>
            <w:vAlign w:val="center"/>
            <w:textDirection w:val="lrTb"/>
            <w:noWrap w:val="false"/>
          </w:tcPr>
          <w:p>
            <w:pPr>
              <w:pStyle w:val="942"/>
              <w:jc w:val="center"/>
              <w:spacing w:line="400" w:lineRule="exact"/>
              <w:rPr>
                <w:sz w:val="24"/>
                <w:szCs w:val="24"/>
                <w:highlight w:val="none"/>
              </w:rPr>
            </w:pPr>
            <w:r>
              <w:rPr>
                <w:sz w:val="24"/>
                <w:szCs w:val="24"/>
                <w:highlight w:val="none"/>
              </w:rPr>
            </w:r>
            <w:r/>
          </w:p>
        </w:tc>
      </w:tr>
      <w:tr>
        <w:trPr>
          <w:cantSplit/>
          <w:trHeight w:val="1614"/>
        </w:trPr>
        <w:tc>
          <w:tcPr>
            <w:gridSpan w:val="2"/>
            <w:tcW w:w="1654" w:type="dxa"/>
            <w:vAlign w:val="center"/>
            <w:textDirection w:val="lrTb"/>
            <w:noWrap w:val="false"/>
          </w:tcPr>
          <w:p>
            <w:pPr>
              <w:pStyle w:val="942"/>
              <w:jc w:val="center"/>
              <w:spacing w:line="320" w:lineRule="exact"/>
              <w:rPr>
                <w:sz w:val="24"/>
                <w:szCs w:val="24"/>
                <w:highlight w:val="none"/>
              </w:rPr>
            </w:pPr>
            <w:r>
              <w:rPr>
                <w:rFonts w:hint="eastAsia"/>
                <w:sz w:val="24"/>
                <w:szCs w:val="24"/>
                <w:highlight w:val="none"/>
              </w:rPr>
              <w:t xml:space="preserve">验收范围</w:t>
            </w:r>
            <w:r>
              <w:rPr>
                <w:sz w:val="24"/>
                <w:szCs w:val="24"/>
                <w:highlight w:val="none"/>
              </w:rPr>
            </w:r>
            <w:r/>
          </w:p>
          <w:p>
            <w:pPr>
              <w:pStyle w:val="942"/>
              <w:jc w:val="center"/>
              <w:spacing w:line="320" w:lineRule="exact"/>
              <w:rPr>
                <w:sz w:val="24"/>
                <w:szCs w:val="24"/>
                <w:highlight w:val="none"/>
              </w:rPr>
            </w:pPr>
            <w:r>
              <w:rPr>
                <w:rFonts w:hint="eastAsia"/>
                <w:sz w:val="24"/>
                <w:szCs w:val="24"/>
                <w:highlight w:val="none"/>
              </w:rPr>
              <w:t xml:space="preserve">及数量</w:t>
            </w:r>
            <w:r>
              <w:rPr>
                <w:sz w:val="24"/>
                <w:szCs w:val="24"/>
                <w:highlight w:val="none"/>
              </w:rPr>
            </w:r>
            <w:r/>
          </w:p>
        </w:tc>
        <w:tc>
          <w:tcPr>
            <w:gridSpan w:val="9"/>
            <w:tcW w:w="12563" w:type="dxa"/>
            <w:vAlign w:val="center"/>
            <w:textDirection w:val="lrTb"/>
            <w:noWrap w:val="false"/>
          </w:tcPr>
          <w:p>
            <w:pPr>
              <w:pStyle w:val="942"/>
              <w:ind w:right="431"/>
              <w:jc w:val="center"/>
              <w:spacing w:line="360" w:lineRule="auto"/>
              <w:tabs>
                <w:tab w:val="left" w:pos="1692" w:leader="none"/>
                <w:tab w:val="left" w:pos="6840" w:leader="none"/>
              </w:tabs>
              <w:rPr>
                <w:sz w:val="21"/>
                <w:szCs w:val="24"/>
                <w:highlight w:val="none"/>
              </w:rPr>
            </w:pPr>
            <w:r>
              <w:rPr>
                <w:sz w:val="21"/>
                <w:szCs w:val="24"/>
                <w:highlight w:val="none"/>
              </w:rPr>
            </w:r>
            <w:r/>
          </w:p>
        </w:tc>
      </w:tr>
      <w:tr>
        <w:trPr>
          <w:cantSplit/>
          <w:trHeight w:val="784" w:hRule="exact"/>
        </w:trPr>
        <w:tc>
          <w:tcPr>
            <w:gridSpan w:val="2"/>
            <w:tcW w:w="1654" w:type="dxa"/>
            <w:vAlign w:val="center"/>
            <w:textDirection w:val="lrTb"/>
            <w:noWrap w:val="false"/>
          </w:tcPr>
          <w:p>
            <w:pPr>
              <w:pStyle w:val="942"/>
              <w:jc w:val="center"/>
              <w:spacing w:line="320" w:lineRule="exact"/>
              <w:rPr>
                <w:sz w:val="21"/>
                <w:szCs w:val="21"/>
                <w:highlight w:val="none"/>
              </w:rPr>
            </w:pPr>
            <w:r>
              <w:rPr>
                <w:rFonts w:hint="eastAsia"/>
                <w:sz w:val="21"/>
                <w:szCs w:val="21"/>
                <w:highlight w:val="none"/>
              </w:rPr>
              <w:t xml:space="preserve">对工程的</w:t>
            </w:r>
            <w:r>
              <w:rPr>
                <w:sz w:val="21"/>
                <w:szCs w:val="21"/>
                <w:highlight w:val="none"/>
              </w:rPr>
            </w:r>
            <w:r/>
          </w:p>
          <w:p>
            <w:pPr>
              <w:pStyle w:val="942"/>
              <w:jc w:val="center"/>
              <w:spacing w:line="320" w:lineRule="exact"/>
              <w:rPr>
                <w:sz w:val="24"/>
                <w:szCs w:val="24"/>
                <w:highlight w:val="none"/>
              </w:rPr>
            </w:pPr>
            <w:r>
              <w:rPr>
                <w:rFonts w:hint="eastAsia"/>
                <w:sz w:val="21"/>
                <w:szCs w:val="21"/>
                <w:highlight w:val="none"/>
              </w:rPr>
              <w:t xml:space="preserve">质量评价</w:t>
            </w:r>
            <w:r>
              <w:rPr>
                <w:sz w:val="24"/>
                <w:szCs w:val="24"/>
                <w:highlight w:val="none"/>
              </w:rPr>
            </w:r>
            <w:r/>
          </w:p>
        </w:tc>
        <w:tc>
          <w:tcPr>
            <w:gridSpan w:val="9"/>
            <w:tcW w:w="12563" w:type="dxa"/>
            <w:vAlign w:val="center"/>
            <w:textDirection w:val="lrTb"/>
            <w:noWrap w:val="false"/>
          </w:tcPr>
          <w:p>
            <w:pPr>
              <w:pStyle w:val="942"/>
              <w:jc w:val="center"/>
              <w:spacing w:line="320" w:lineRule="exact"/>
              <w:rPr>
                <w:rFonts w:hint="eastAsia"/>
                <w:sz w:val="21"/>
                <w:szCs w:val="24"/>
                <w:highlight w:val="none"/>
              </w:rPr>
            </w:pPr>
            <w:r>
              <w:rPr>
                <w:rFonts w:hint="eastAsia"/>
                <w:sz w:val="24"/>
                <w:szCs w:val="32"/>
                <w:highlight w:val="none"/>
              </w:rPr>
              <w:t xml:space="preserve">工程已按设计及施工合同要求施工完成，工程质量符合相关规范、标准、设计及施工合同要求，验收合格</w:t>
            </w:r>
            <w:r>
              <w:rPr>
                <w:rFonts w:hint="eastAsia"/>
                <w:sz w:val="21"/>
                <w:szCs w:val="24"/>
                <w:highlight w:val="none"/>
              </w:rPr>
              <w:t xml:space="preserve">。</w:t>
            </w:r>
            <w:r>
              <w:rPr>
                <w:rFonts w:hint="eastAsia"/>
                <w:sz w:val="21"/>
                <w:szCs w:val="24"/>
                <w:highlight w:val="none"/>
              </w:rPr>
            </w:r>
            <w:r/>
          </w:p>
        </w:tc>
      </w:tr>
      <w:tr>
        <w:trPr>
          <w:cantSplit/>
          <w:trHeight w:val="681" w:hRule="exact"/>
        </w:trPr>
        <w:tc>
          <w:tcPr>
            <w:gridSpan w:val="2"/>
            <w:tcW w:w="1654" w:type="dxa"/>
            <w:vAlign w:val="center"/>
            <w:textDirection w:val="lrTb"/>
            <w:noWrap w:val="false"/>
          </w:tcPr>
          <w:p>
            <w:pPr>
              <w:pStyle w:val="942"/>
              <w:jc w:val="center"/>
              <w:spacing w:line="320" w:lineRule="exact"/>
              <w:rPr>
                <w:sz w:val="20"/>
                <w:szCs w:val="20"/>
                <w:highlight w:val="none"/>
              </w:rPr>
            </w:pPr>
            <w:r>
              <w:rPr>
                <w:rFonts w:hint="eastAsia"/>
                <w:sz w:val="20"/>
                <w:szCs w:val="20"/>
                <w:highlight w:val="none"/>
              </w:rPr>
              <w:t xml:space="preserve">存在问题及</w:t>
            </w:r>
            <w:r>
              <w:rPr>
                <w:sz w:val="20"/>
                <w:szCs w:val="20"/>
                <w:highlight w:val="none"/>
              </w:rPr>
            </w:r>
            <w:r/>
          </w:p>
          <w:p>
            <w:pPr>
              <w:pStyle w:val="942"/>
              <w:jc w:val="center"/>
              <w:spacing w:line="320" w:lineRule="exact"/>
              <w:rPr>
                <w:sz w:val="24"/>
                <w:szCs w:val="24"/>
                <w:highlight w:val="none"/>
              </w:rPr>
            </w:pPr>
            <w:r>
              <w:rPr>
                <w:rFonts w:hint="eastAsia"/>
                <w:sz w:val="20"/>
                <w:szCs w:val="20"/>
                <w:highlight w:val="none"/>
              </w:rPr>
              <w:t xml:space="preserve">处理意见</w:t>
            </w:r>
            <w:r>
              <w:rPr>
                <w:sz w:val="24"/>
                <w:szCs w:val="24"/>
                <w:highlight w:val="none"/>
              </w:rPr>
            </w:r>
            <w:r/>
          </w:p>
        </w:tc>
        <w:tc>
          <w:tcPr>
            <w:gridSpan w:val="9"/>
            <w:tcW w:w="12563" w:type="dxa"/>
            <w:vAlign w:val="center"/>
            <w:textDirection w:val="lrTb"/>
            <w:noWrap w:val="false"/>
          </w:tcPr>
          <w:p>
            <w:pPr>
              <w:pStyle w:val="942"/>
              <w:jc w:val="center"/>
              <w:spacing w:line="320" w:lineRule="exact"/>
              <w:rPr>
                <w:sz w:val="21"/>
                <w:szCs w:val="24"/>
                <w:highlight w:val="none"/>
              </w:rPr>
            </w:pPr>
            <w:r>
              <w:rPr>
                <w:sz w:val="21"/>
                <w:szCs w:val="24"/>
                <w:highlight w:val="none"/>
              </w:rPr>
            </w:r>
            <w:r/>
          </w:p>
        </w:tc>
      </w:tr>
      <w:tr>
        <w:trPr>
          <w:cantSplit/>
        </w:trPr>
        <w:tc>
          <w:tcPr>
            <w:tcW w:w="485" w:type="dxa"/>
            <w:vAlign w:val="top"/>
            <w:vMerge w:val="restart"/>
            <w:textDirection w:val="lrTb"/>
            <w:noWrap w:val="false"/>
          </w:tcPr>
          <w:p>
            <w:pPr>
              <w:pStyle w:val="942"/>
              <w:jc w:val="center"/>
              <w:spacing w:line="400" w:lineRule="exact"/>
              <w:rPr>
                <w:rFonts w:hint="eastAsia"/>
                <w:sz w:val="24"/>
                <w:szCs w:val="24"/>
                <w:highlight w:val="none"/>
              </w:rPr>
            </w:pPr>
            <w:r>
              <w:rPr>
                <w:rFonts w:hint="eastAsia"/>
                <w:sz w:val="24"/>
                <w:szCs w:val="24"/>
                <w:highlight w:val="none"/>
              </w:rPr>
            </w:r>
            <w:r/>
          </w:p>
          <w:p>
            <w:pPr>
              <w:pStyle w:val="942"/>
              <w:jc w:val="center"/>
              <w:spacing w:line="400" w:lineRule="exact"/>
              <w:rPr>
                <w:rFonts w:hint="eastAsia"/>
                <w:sz w:val="24"/>
                <w:szCs w:val="24"/>
                <w:highlight w:val="none"/>
              </w:rPr>
            </w:pPr>
            <w:r>
              <w:rPr>
                <w:rFonts w:hint="eastAsia"/>
                <w:sz w:val="24"/>
                <w:szCs w:val="24"/>
                <w:highlight w:val="none"/>
              </w:rPr>
            </w:r>
            <w:r/>
          </w:p>
          <w:p>
            <w:pPr>
              <w:pStyle w:val="942"/>
              <w:jc w:val="center"/>
              <w:spacing w:line="400" w:lineRule="exact"/>
              <w:rPr>
                <w:sz w:val="24"/>
                <w:szCs w:val="24"/>
                <w:highlight w:val="none"/>
              </w:rPr>
            </w:pPr>
            <w:r>
              <w:rPr>
                <w:rFonts w:hint="eastAsia"/>
                <w:sz w:val="24"/>
                <w:szCs w:val="24"/>
                <w:highlight w:val="none"/>
              </w:rPr>
              <w:t xml:space="preserve">参加竣工验收单位</w:t>
            </w:r>
            <w:r>
              <w:rPr>
                <w:sz w:val="24"/>
                <w:szCs w:val="24"/>
                <w:highlight w:val="none"/>
              </w:rPr>
            </w:r>
            <w:r/>
          </w:p>
        </w:tc>
        <w:tc>
          <w:tcPr>
            <w:gridSpan w:val="2"/>
            <w:tcW w:w="1931"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施工单位</w:t>
            </w:r>
            <w:r>
              <w:rPr>
                <w:sz w:val="24"/>
                <w:szCs w:val="24"/>
                <w:highlight w:val="none"/>
              </w:rPr>
            </w:r>
            <w:r/>
          </w:p>
        </w:tc>
        <w:tc>
          <w:tcPr>
            <w:tcW w:w="727"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监理单位</w:t>
            </w:r>
            <w:r>
              <w:rPr>
                <w:sz w:val="24"/>
                <w:szCs w:val="24"/>
                <w:highlight w:val="none"/>
              </w:rPr>
            </w:r>
            <w:r/>
          </w:p>
        </w:tc>
        <w:tc>
          <w:tcPr>
            <w:gridSpan w:val="2"/>
            <w:tcW w:w="2074"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建设单位</w:t>
            </w:r>
            <w:r>
              <w:rPr>
                <w:sz w:val="24"/>
                <w:szCs w:val="24"/>
                <w:highlight w:val="none"/>
              </w:rPr>
            </w:r>
            <w:r/>
          </w:p>
        </w:tc>
        <w:tc>
          <w:tcPr>
            <w:tcW w:w="728"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设计单位</w:t>
            </w:r>
            <w:r>
              <w:rPr>
                <w:sz w:val="24"/>
                <w:szCs w:val="24"/>
                <w:highlight w:val="none"/>
              </w:rPr>
            </w:r>
            <w:r/>
          </w:p>
        </w:tc>
        <w:tc>
          <w:tcPr>
            <w:gridSpan w:val="3"/>
            <w:tcW w:w="2207"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勘查单位</w:t>
            </w:r>
            <w:r>
              <w:rPr>
                <w:sz w:val="24"/>
                <w:szCs w:val="24"/>
                <w:highlight w:val="none"/>
              </w:rPr>
            </w:r>
            <w:r/>
          </w:p>
        </w:tc>
        <w:tc>
          <w:tcPr>
            <w:tcW w:w="873" w:type="dxa"/>
            <w:vAlign w:val="top"/>
            <w:textDirection w:val="lrTb"/>
            <w:noWrap w:val="false"/>
          </w:tcPr>
          <w:p>
            <w:pPr>
              <w:pStyle w:val="942"/>
              <w:jc w:val="center"/>
              <w:spacing w:line="400" w:lineRule="exact"/>
              <w:rPr>
                <w:sz w:val="24"/>
                <w:szCs w:val="24"/>
                <w:highlight w:val="none"/>
              </w:rPr>
            </w:pPr>
            <w:r>
              <w:rPr>
                <w:rFonts w:hint="eastAsia"/>
                <w:sz w:val="24"/>
                <w:szCs w:val="24"/>
                <w:highlight w:val="none"/>
              </w:rPr>
              <w:t xml:space="preserve">邀请单位（项目管理）</w:t>
            </w:r>
            <w:r>
              <w:rPr>
                <w:sz w:val="24"/>
                <w:szCs w:val="24"/>
                <w:highlight w:val="none"/>
              </w:rPr>
            </w:r>
            <w:r/>
          </w:p>
        </w:tc>
      </w:tr>
      <w:tr>
        <w:trPr>
          <w:cantSplit/>
          <w:trHeight w:val="2051"/>
        </w:trPr>
        <w:tc>
          <w:tcPr>
            <w:tcW w:w="485" w:type="dxa"/>
            <w:vAlign w:val="top"/>
            <w:vMerge w:val="continue"/>
            <w:textDirection w:val="lrTb"/>
            <w:noWrap w:val="false"/>
          </w:tcPr>
          <w:p>
            <w:pPr>
              <w:pStyle w:val="942"/>
              <w:spacing w:line="400" w:lineRule="exact"/>
              <w:rPr>
                <w:sz w:val="21"/>
                <w:szCs w:val="24"/>
                <w:highlight w:val="none"/>
              </w:rPr>
            </w:pPr>
            <w:r>
              <w:rPr>
                <w:sz w:val="21"/>
                <w:szCs w:val="24"/>
                <w:highlight w:val="none"/>
              </w:rPr>
            </w:r>
            <w:r/>
          </w:p>
        </w:tc>
        <w:tc>
          <w:tcPr>
            <w:gridSpan w:val="2"/>
            <w:tcW w:w="1931"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技术负责人：</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企业经理：</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t xml:space="preserve">         </w:t>
            </w:r>
            <w:r>
              <w:rPr>
                <w:sz w:val="21"/>
                <w:szCs w:val="21"/>
                <w:highlight w:val="none"/>
              </w:rPr>
            </w:r>
            <w:r/>
          </w:p>
          <w:p>
            <w:pPr>
              <w:pStyle w:val="942"/>
              <w:jc w:val="right"/>
              <w:spacing w:line="400" w:lineRule="exact"/>
              <w:rPr>
                <w:sz w:val="21"/>
                <w:szCs w:val="21"/>
                <w:highlight w:val="none"/>
              </w:rPr>
            </w:pPr>
            <w:r>
              <w:rPr>
                <w:rFonts w:hint="eastAsia"/>
                <w:sz w:val="21"/>
                <w:szCs w:val="21"/>
                <w:highlight w:val="none"/>
              </w:rPr>
              <w:t xml:space="preserve">（公章）</w:t>
            </w:r>
            <w:r>
              <w:rPr>
                <w:sz w:val="21"/>
                <w:szCs w:val="21"/>
                <w:highlight w:val="none"/>
              </w:rPr>
            </w:r>
            <w:r/>
          </w:p>
        </w:tc>
        <w:tc>
          <w:tcPr>
            <w:tcW w:w="727"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总监理工程师：</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单位负责人：</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t xml:space="preserve">         </w:t>
            </w:r>
            <w:r>
              <w:rPr>
                <w:sz w:val="21"/>
                <w:szCs w:val="21"/>
                <w:highlight w:val="none"/>
              </w:rPr>
            </w:r>
            <w:r/>
          </w:p>
          <w:p>
            <w:pPr>
              <w:pStyle w:val="942"/>
              <w:jc w:val="right"/>
              <w:spacing w:line="400" w:lineRule="exact"/>
              <w:rPr>
                <w:sz w:val="21"/>
                <w:szCs w:val="21"/>
                <w:highlight w:val="none"/>
              </w:rPr>
            </w:pPr>
            <w:r>
              <w:rPr>
                <w:rFonts w:hint="eastAsia"/>
                <w:sz w:val="21"/>
                <w:szCs w:val="21"/>
                <w:highlight w:val="none"/>
              </w:rPr>
              <w:t xml:space="preserve">（公章）</w:t>
            </w:r>
            <w:r>
              <w:rPr>
                <w:sz w:val="21"/>
                <w:szCs w:val="21"/>
                <w:highlight w:val="none"/>
              </w:rPr>
            </w:r>
            <w:r/>
          </w:p>
        </w:tc>
        <w:tc>
          <w:tcPr>
            <w:gridSpan w:val="2"/>
            <w:tcW w:w="2074"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工地代表：</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单位负责人：</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t xml:space="preserve">         </w:t>
            </w:r>
            <w:r>
              <w:rPr>
                <w:sz w:val="21"/>
                <w:szCs w:val="21"/>
                <w:highlight w:val="none"/>
              </w:rPr>
            </w:r>
            <w:r/>
          </w:p>
          <w:p>
            <w:pPr>
              <w:pStyle w:val="942"/>
              <w:jc w:val="right"/>
              <w:spacing w:line="400" w:lineRule="exact"/>
              <w:rPr>
                <w:sz w:val="21"/>
                <w:szCs w:val="21"/>
                <w:highlight w:val="none"/>
              </w:rPr>
            </w:pPr>
            <w:r>
              <w:rPr>
                <w:rFonts w:hint="eastAsia"/>
                <w:sz w:val="21"/>
                <w:szCs w:val="21"/>
                <w:highlight w:val="none"/>
              </w:rPr>
              <w:t xml:space="preserve">（公章）</w:t>
            </w:r>
            <w:r>
              <w:rPr>
                <w:sz w:val="21"/>
                <w:szCs w:val="21"/>
                <w:highlight w:val="none"/>
              </w:rPr>
            </w:r>
            <w:r/>
          </w:p>
        </w:tc>
        <w:tc>
          <w:tcPr>
            <w:tcW w:w="728"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参加人员：</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r>
            <w:r/>
          </w:p>
          <w:p>
            <w:pPr>
              <w:pStyle w:val="942"/>
              <w:ind w:firstLine="840"/>
              <w:spacing w:line="400" w:lineRule="exact"/>
              <w:rPr>
                <w:rFonts w:hint="eastAsia"/>
                <w:sz w:val="21"/>
                <w:szCs w:val="21"/>
                <w:highlight w:val="none"/>
              </w:rPr>
            </w:pPr>
            <w:r>
              <w:rPr>
                <w:rFonts w:hint="eastAsia"/>
                <w:sz w:val="21"/>
                <w:szCs w:val="21"/>
                <w:highlight w:val="none"/>
              </w:rPr>
            </w:r>
            <w:r/>
          </w:p>
          <w:p>
            <w:pPr>
              <w:pStyle w:val="942"/>
              <w:ind w:firstLine="840"/>
              <w:spacing w:line="400" w:lineRule="exact"/>
              <w:rPr>
                <w:sz w:val="21"/>
                <w:szCs w:val="21"/>
                <w:highlight w:val="none"/>
              </w:rPr>
            </w:pPr>
            <w:r>
              <w:rPr>
                <w:rFonts w:hint="eastAsia"/>
                <w:sz w:val="21"/>
                <w:szCs w:val="21"/>
                <w:highlight w:val="none"/>
              </w:rPr>
              <w:t xml:space="preserve">（公章）</w:t>
            </w:r>
            <w:r>
              <w:rPr>
                <w:sz w:val="21"/>
                <w:szCs w:val="21"/>
                <w:highlight w:val="none"/>
              </w:rPr>
            </w:r>
            <w:r/>
          </w:p>
        </w:tc>
        <w:tc>
          <w:tcPr>
            <w:gridSpan w:val="3"/>
            <w:tcW w:w="2207"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参加人员：</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r>
            <w:r/>
          </w:p>
          <w:p>
            <w:pPr>
              <w:pStyle w:val="942"/>
              <w:ind w:firstLine="840"/>
              <w:spacing w:line="400" w:lineRule="exact"/>
              <w:rPr>
                <w:rFonts w:hint="eastAsia"/>
                <w:sz w:val="21"/>
                <w:szCs w:val="21"/>
                <w:highlight w:val="none"/>
              </w:rPr>
            </w:pPr>
            <w:r>
              <w:rPr>
                <w:rFonts w:hint="eastAsia"/>
                <w:sz w:val="21"/>
                <w:szCs w:val="21"/>
                <w:highlight w:val="none"/>
              </w:rPr>
            </w:r>
            <w:r/>
          </w:p>
          <w:p>
            <w:pPr>
              <w:pStyle w:val="942"/>
              <w:ind w:firstLine="840"/>
              <w:spacing w:line="400" w:lineRule="exact"/>
              <w:rPr>
                <w:sz w:val="21"/>
                <w:szCs w:val="21"/>
                <w:highlight w:val="none"/>
              </w:rPr>
            </w:pPr>
            <w:r>
              <w:rPr>
                <w:rFonts w:hint="eastAsia"/>
                <w:sz w:val="21"/>
                <w:szCs w:val="21"/>
                <w:highlight w:val="none"/>
              </w:rPr>
              <w:t xml:space="preserve">（公章）</w:t>
            </w:r>
            <w:r>
              <w:rPr>
                <w:sz w:val="21"/>
                <w:szCs w:val="21"/>
                <w:highlight w:val="none"/>
              </w:rPr>
            </w:r>
            <w:r/>
          </w:p>
        </w:tc>
        <w:tc>
          <w:tcPr>
            <w:tcW w:w="873" w:type="dxa"/>
            <w:vAlign w:val="top"/>
            <w:textDirection w:val="lrTb"/>
            <w:noWrap w:val="false"/>
          </w:tcPr>
          <w:p>
            <w:pPr>
              <w:pStyle w:val="942"/>
              <w:spacing w:line="400" w:lineRule="exact"/>
              <w:rPr>
                <w:sz w:val="21"/>
                <w:szCs w:val="21"/>
                <w:highlight w:val="none"/>
              </w:rPr>
            </w:pPr>
            <w:r>
              <w:rPr>
                <w:rFonts w:hint="eastAsia"/>
                <w:sz w:val="21"/>
                <w:szCs w:val="21"/>
                <w:highlight w:val="none"/>
              </w:rPr>
              <w:t xml:space="preserve">参加人员：</w:t>
            </w:r>
            <w:r>
              <w:rPr>
                <w:sz w:val="21"/>
                <w:szCs w:val="21"/>
                <w:highlight w:val="none"/>
              </w:rPr>
            </w:r>
            <w:r/>
          </w:p>
          <w:p>
            <w:pPr>
              <w:pStyle w:val="942"/>
              <w:spacing w:line="400" w:lineRule="exact"/>
              <w:rPr>
                <w:sz w:val="21"/>
                <w:szCs w:val="21"/>
                <w:highlight w:val="none"/>
              </w:rPr>
            </w:pPr>
            <w:r>
              <w:rPr>
                <w:rFonts w:hint="eastAsia"/>
                <w:sz w:val="21"/>
                <w:szCs w:val="21"/>
                <w:highlight w:val="none"/>
              </w:rPr>
              <w:t xml:space="preserve">（签字）</w:t>
            </w:r>
            <w:r>
              <w:rPr>
                <w:sz w:val="21"/>
                <w:szCs w:val="21"/>
                <w:highlight w:val="none"/>
              </w:rPr>
            </w:r>
            <w:r/>
          </w:p>
          <w:p>
            <w:pPr>
              <w:pStyle w:val="942"/>
              <w:spacing w:line="400" w:lineRule="exact"/>
              <w:rPr>
                <w:sz w:val="21"/>
                <w:szCs w:val="21"/>
                <w:highlight w:val="none"/>
              </w:rPr>
            </w:pPr>
            <w:r>
              <w:rPr>
                <w:sz w:val="21"/>
                <w:szCs w:val="21"/>
                <w:highlight w:val="none"/>
              </w:rPr>
            </w:r>
            <w:r/>
          </w:p>
          <w:p>
            <w:pPr>
              <w:pStyle w:val="942"/>
              <w:ind w:firstLine="840"/>
              <w:spacing w:line="400" w:lineRule="exact"/>
              <w:rPr>
                <w:rFonts w:hint="eastAsia"/>
                <w:sz w:val="21"/>
                <w:szCs w:val="21"/>
                <w:highlight w:val="none"/>
              </w:rPr>
            </w:pPr>
            <w:r>
              <w:rPr>
                <w:rFonts w:hint="eastAsia"/>
                <w:sz w:val="21"/>
                <w:szCs w:val="21"/>
                <w:highlight w:val="none"/>
              </w:rPr>
            </w:r>
            <w:r/>
          </w:p>
          <w:p>
            <w:pPr>
              <w:pStyle w:val="942"/>
              <w:ind w:firstLine="1260"/>
              <w:spacing w:line="400" w:lineRule="exact"/>
              <w:rPr>
                <w:sz w:val="21"/>
                <w:szCs w:val="21"/>
                <w:highlight w:val="none"/>
              </w:rPr>
            </w:pPr>
            <w:r>
              <w:rPr>
                <w:rFonts w:hint="eastAsia"/>
                <w:sz w:val="21"/>
                <w:szCs w:val="21"/>
                <w:highlight w:val="none"/>
              </w:rPr>
              <w:t xml:space="preserve">（公章）</w:t>
            </w:r>
            <w:r>
              <w:rPr>
                <w:sz w:val="21"/>
                <w:szCs w:val="21"/>
                <w:highlight w:val="none"/>
              </w:rPr>
            </w:r>
            <w:r/>
          </w:p>
        </w:tc>
      </w:tr>
    </w:tbl>
    <w:p>
      <w:pPr>
        <w:pStyle w:val="942"/>
        <w:spacing w:line="440" w:lineRule="exact"/>
        <w:rPr>
          <w:rFonts w:ascii="Times New Roman" w:hAnsi="Times New Roman" w:eastAsia="宋体" w:cs="宋体"/>
          <w:b/>
          <w:bCs/>
          <w:color w:val="000000"/>
          <w:spacing w:val="-4"/>
          <w:sz w:val="24"/>
          <w:highlight w:val="none"/>
        </w:rPr>
        <w:sectPr>
          <w:footnotePr/>
          <w:endnotePr/>
          <w:type w:val="nextPage"/>
          <w:pgSz w:w="16838" w:h="11905" w:orient="landscape"/>
          <w:pgMar w:top="1797" w:right="1417" w:bottom="1701" w:left="1417" w:header="851" w:footer="850" w:gutter="0"/>
          <w:cols w:num="1" w:sep="0" w:space="1701" w:equalWidth="1"/>
          <w:docGrid w:linePitch="360"/>
        </w:sectPr>
      </w:pPr>
      <w:r>
        <w:rPr>
          <w:rFonts w:ascii="Times New Roman" w:hAnsi="Times New Roman" w:eastAsia="宋体" w:cs="宋体"/>
          <w:b/>
          <w:bCs/>
          <w:color w:val="000000"/>
          <w:spacing w:val="-4"/>
          <w:sz w:val="24"/>
          <w:highlight w:val="none"/>
        </w:rPr>
      </w:r>
      <w:r/>
    </w:p>
    <w:p>
      <w:pPr>
        <w:pStyle w:val="942"/>
        <w:spacing w:line="440" w:lineRule="exact"/>
        <w:rPr>
          <w:rFonts w:hint="eastAsia" w:ascii="Times New Roman" w:hAnsi="Times New Roman" w:eastAsia="宋体" w:cs="宋体"/>
          <w:b/>
          <w:bCs/>
          <w:color w:val="000000"/>
          <w:spacing w:val="-4"/>
          <w:sz w:val="24"/>
          <w:highlight w:val="none"/>
          <w:lang w:eastAsia="zh-CN"/>
        </w:rPr>
      </w:pPr>
      <w:r>
        <w:rPr>
          <w:rFonts w:ascii="Times New Roman" w:hAnsi="Times New Roman" w:eastAsia="宋体" w:cs="宋体"/>
          <w:b/>
          <w:bCs/>
          <w:color w:val="000000"/>
          <w:spacing w:val="-4"/>
          <w:sz w:val="24"/>
          <w:highlight w:val="none"/>
        </w:rPr>
        <w:t xml:space="preserve">附件</w:t>
      </w:r>
      <w:r>
        <w:rPr>
          <w:rFonts w:hint="eastAsia" w:ascii="Times New Roman" w:hAnsi="Times New Roman" w:eastAsia="宋体" w:cs="宋体"/>
          <w:b/>
          <w:bCs/>
          <w:color w:val="000000"/>
          <w:spacing w:val="-4"/>
          <w:sz w:val="24"/>
          <w:highlight w:val="none"/>
          <w:lang w:val="en-US" w:eastAsia="zh-CN"/>
        </w:rPr>
        <w:t xml:space="preserve">7-1：</w:t>
      </w:r>
      <w:r>
        <w:rPr>
          <w:rFonts w:hint="eastAsia" w:ascii="Times New Roman" w:hAnsi="Times New Roman" w:eastAsia="宋体" w:cs="宋体"/>
          <w:b/>
          <w:bCs/>
          <w:color w:val="000000"/>
          <w:spacing w:val="-4"/>
          <w:sz w:val="24"/>
          <w:highlight w:val="none"/>
          <w:lang w:eastAsia="zh-CN"/>
        </w:rPr>
      </w:r>
      <w:r/>
    </w:p>
    <w:p>
      <w:pPr>
        <w:pStyle w:val="942"/>
        <w:jc w:val="center"/>
        <w:spacing w:before="156" w:line="560" w:lineRule="exact"/>
        <w:widowControl/>
        <w:rPr>
          <w:rFonts w:ascii="Times New Roman" w:hAnsi="Times New Roman" w:eastAsia="方正小标宋简体" w:cs="Arial"/>
          <w:color w:val="000000"/>
          <w:sz w:val="36"/>
          <w:szCs w:val="36"/>
          <w:highlight w:val="none"/>
        </w:rPr>
      </w:pPr>
      <w:r>
        <w:rPr>
          <w:rFonts w:hint="eastAsia" w:ascii="Times New Roman" w:hAnsi="Times New Roman" w:eastAsia="方正小标宋简体" w:cs="Arial"/>
          <w:color w:val="000000"/>
          <w:spacing w:val="9"/>
          <w:sz w:val="36"/>
          <w:szCs w:val="36"/>
          <w:highlight w:val="none"/>
        </w:rPr>
        <w:t xml:space="preserve">政府采购履约验收通知单（参考样本）</w:t>
      </w:r>
      <w:r>
        <w:rPr>
          <w:rFonts w:ascii="Times New Roman" w:hAnsi="Times New Roman" w:eastAsia="方正小标宋简体" w:cs="Arial"/>
          <w:color w:val="000000"/>
          <w:sz w:val="36"/>
          <w:szCs w:val="36"/>
          <w:highlight w:val="none"/>
        </w:rPr>
      </w:r>
      <w:r/>
    </w:p>
    <w:p>
      <w:pPr>
        <w:pStyle w:val="942"/>
        <w:ind w:left="118"/>
        <w:jc w:val="left"/>
        <w:spacing w:before="67" w:line="560" w:lineRule="exact"/>
        <w:widowControl/>
        <w:rPr>
          <w:rFonts w:hint="eastAsia" w:ascii="Times New Roman" w:hAnsi="Times New Roman" w:eastAsia="仿宋_GB2312" w:cs="Arial"/>
          <w:color w:val="000000"/>
          <w:sz w:val="24"/>
          <w:szCs w:val="31"/>
          <w:highlight w:val="none"/>
        </w:rPr>
      </w:pPr>
      <w:r>
        <w:rPr>
          <w:rFonts w:hint="eastAsia" w:ascii="Times New Roman" w:hAnsi="Times New Roman" w:eastAsia="仿宋_GB2312" w:cs="Arial"/>
          <w:color w:val="000000"/>
          <w:spacing w:val="5"/>
          <w:sz w:val="24"/>
          <w:szCs w:val="31"/>
          <w:highlight w:val="none"/>
        </w:rPr>
        <w:t xml:space="preserve">供应商：</w:t>
      </w:r>
      <w:r>
        <w:rPr>
          <w:rFonts w:hint="eastAsia" w:ascii="Times New Roman" w:hAnsi="Times New Roman" w:eastAsia="仿宋_GB2312" w:cs="Arial"/>
          <w:color w:val="000000"/>
          <w:sz w:val="24"/>
          <w:szCs w:val="31"/>
          <w:highlight w:val="none"/>
        </w:rPr>
      </w:r>
      <w:r/>
    </w:p>
    <w:tbl>
      <w:tblPr>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468"/>
        <w:gridCol w:w="2655"/>
        <w:gridCol w:w="1464"/>
        <w:gridCol w:w="2824"/>
      </w:tblGrid>
      <w:tr>
        <w:trPr>
          <w:trHeight w:val="542"/>
        </w:trPr>
        <w:tc>
          <w:tcPr>
            <w:tcW w:w="873"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采购人</w:t>
            </w:r>
            <w:r>
              <w:rPr>
                <w:rFonts w:hint="eastAsia" w:ascii="Times New Roman" w:hAnsi="Times New Roman" w:eastAsia="黑体" w:cs="Arial"/>
                <w:color w:val="000000"/>
                <w:sz w:val="24"/>
                <w:highlight w:val="none"/>
              </w:rPr>
            </w:r>
            <w:r/>
          </w:p>
        </w:tc>
        <w:tc>
          <w:tcPr>
            <w:gridSpan w:val="3"/>
            <w:tcW w:w="6943"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项目名称</w:t>
            </w:r>
            <w:r>
              <w:rPr>
                <w:rFonts w:ascii="Times New Roman" w:hAnsi="Times New Roman" w:eastAsia="黑体" w:cs="Arial"/>
                <w:color w:val="000000"/>
                <w:sz w:val="24"/>
                <w:highlight w:val="none"/>
              </w:rPr>
            </w:r>
            <w:r/>
          </w:p>
        </w:tc>
        <w:tc>
          <w:tcPr>
            <w:gridSpan w:val="3"/>
            <w:tcW w:w="6943"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合同名称</w:t>
            </w:r>
            <w:r>
              <w:rPr>
                <w:rFonts w:ascii="Times New Roman" w:hAnsi="Times New Roman" w:eastAsia="黑体" w:cs="Arial"/>
                <w:color w:val="000000"/>
                <w:sz w:val="24"/>
                <w:highlight w:val="none"/>
              </w:rPr>
            </w:r>
            <w:r/>
          </w:p>
        </w:tc>
        <w:tc>
          <w:tcPr>
            <w:gridSpan w:val="3"/>
            <w:tcW w:w="6943"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合同编号</w:t>
            </w:r>
            <w:r>
              <w:rPr>
                <w:rFonts w:ascii="Times New Roman" w:hAnsi="Times New Roman" w:eastAsia="黑体" w:cs="Arial"/>
                <w:color w:val="000000"/>
                <w:sz w:val="24"/>
                <w:highlight w:val="none"/>
              </w:rPr>
            </w:r>
            <w:r/>
          </w:p>
        </w:tc>
        <w:tc>
          <w:tcPr>
            <w:tcW w:w="1578"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合同金额</w:t>
            </w:r>
            <w:r>
              <w:rPr>
                <w:rFonts w:ascii="Times New Roman" w:hAnsi="Times New Roman" w:eastAsia="黑体" w:cs="Arial"/>
                <w:color w:val="000000"/>
                <w:sz w:val="24"/>
                <w:highlight w:val="none"/>
              </w:rPr>
            </w:r>
            <w:r/>
          </w:p>
        </w:tc>
        <w:tc>
          <w:tcPr>
            <w:tcW w:w="1677"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验收时间</w:t>
            </w:r>
            <w:r>
              <w:rPr>
                <w:rFonts w:ascii="Times New Roman" w:hAnsi="Times New Roman" w:eastAsia="黑体" w:cs="Arial"/>
                <w:color w:val="000000"/>
                <w:sz w:val="24"/>
                <w:highlight w:val="none"/>
              </w:rPr>
            </w:r>
            <w:r/>
          </w:p>
        </w:tc>
        <w:tc>
          <w:tcPr>
            <w:tcW w:w="1578"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2"/>
                <w:sz w:val="24"/>
                <w:highlight w:val="none"/>
              </w:rPr>
              <w:t xml:space="preserve">验收地点</w:t>
            </w:r>
            <w:r>
              <w:rPr>
                <w:rFonts w:ascii="Times New Roman" w:hAnsi="Times New Roman" w:eastAsia="黑体" w:cs="Arial"/>
                <w:color w:val="000000"/>
                <w:sz w:val="24"/>
                <w:highlight w:val="none"/>
              </w:rPr>
            </w:r>
            <w:r/>
          </w:p>
        </w:tc>
        <w:tc>
          <w:tcPr>
            <w:tcW w:w="1677"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1"/>
        </w:trPr>
        <w:tc>
          <w:tcPr>
            <w:tcW w:w="873"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4"/>
                <w:sz w:val="24"/>
                <w:highlight w:val="none"/>
              </w:rPr>
              <w:t xml:space="preserve">联系人</w:t>
            </w:r>
            <w:r>
              <w:rPr>
                <w:rFonts w:ascii="Times New Roman" w:hAnsi="Times New Roman" w:eastAsia="黑体" w:cs="Arial"/>
                <w:color w:val="000000"/>
                <w:sz w:val="24"/>
                <w:highlight w:val="none"/>
              </w:rPr>
            </w:r>
            <w:r/>
          </w:p>
        </w:tc>
        <w:tc>
          <w:tcPr>
            <w:tcW w:w="1578"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c>
          <w:tcPr>
            <w:tcW w:w="870"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3"/>
                <w:sz w:val="24"/>
                <w:highlight w:val="none"/>
              </w:rPr>
              <w:t xml:space="preserve">联系电话</w:t>
            </w:r>
            <w:r>
              <w:rPr>
                <w:rFonts w:ascii="Times New Roman" w:hAnsi="Times New Roman" w:eastAsia="黑体" w:cs="Arial"/>
                <w:color w:val="000000"/>
                <w:sz w:val="24"/>
                <w:highlight w:val="none"/>
              </w:rPr>
            </w:r>
            <w:r/>
          </w:p>
        </w:tc>
        <w:tc>
          <w:tcPr>
            <w:tcW w:w="1677" w:type="dxa"/>
            <w:vAlign w:val="center"/>
            <w:textDirection w:val="lrTb"/>
            <w:noWrap w:val="false"/>
          </w:tcPr>
          <w:p>
            <w:pPr>
              <w:pStyle w:val="942"/>
              <w:jc w:val="center"/>
              <w:spacing w:line="560" w:lineRule="exact"/>
              <w:widowControl/>
              <w:rPr>
                <w:rFonts w:hint="eastAsia" w:ascii="Times New Roman" w:hAnsi="Times New Roman" w:eastAsia="黑体" w:cs="Arial"/>
                <w:color w:val="000000"/>
                <w:sz w:val="24"/>
                <w:highlight w:val="none"/>
              </w:rPr>
            </w:pPr>
            <w:r>
              <w:rPr>
                <w:rFonts w:hint="eastAsia" w:ascii="Times New Roman" w:hAnsi="Times New Roman" w:eastAsia="黑体" w:cs="Arial"/>
                <w:color w:val="000000"/>
                <w:sz w:val="24"/>
                <w:highlight w:val="none"/>
              </w:rPr>
            </w:r>
            <w:r/>
          </w:p>
        </w:tc>
      </w:tr>
      <w:tr>
        <w:trPr>
          <w:trHeight w:val="283"/>
        </w:trPr>
        <w:tc>
          <w:tcPr>
            <w:gridSpan w:val="4"/>
            <w:tcW w:w="8411" w:type="dxa"/>
            <w:vAlign w:val="center"/>
            <w:textDirection w:val="lrTb"/>
            <w:noWrap w:val="false"/>
          </w:tcPr>
          <w:p>
            <w:pPr>
              <w:pStyle w:val="942"/>
              <w:jc w:val="center"/>
              <w:spacing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1"/>
                <w:sz w:val="24"/>
                <w:highlight w:val="none"/>
              </w:rPr>
              <w:t xml:space="preserve">履约验收方案及工作要求</w:t>
            </w:r>
            <w:r>
              <w:rPr>
                <w:rFonts w:ascii="Times New Roman" w:hAnsi="Times New Roman" w:eastAsia="黑体" w:cs="Arial"/>
                <w:color w:val="000000"/>
                <w:sz w:val="24"/>
                <w:highlight w:val="none"/>
              </w:rPr>
            </w:r>
            <w:r/>
          </w:p>
        </w:tc>
      </w:tr>
      <w:tr>
        <w:trPr>
          <w:trHeight w:val="7570"/>
        </w:trPr>
        <w:tc>
          <w:tcPr>
            <w:gridSpan w:val="4"/>
            <w:tcW w:w="8411" w:type="dxa"/>
            <w:vAlign w:val="top"/>
            <w:textDirection w:val="lrTb"/>
            <w:noWrap w:val="false"/>
          </w:tcPr>
          <w:p>
            <w:pPr>
              <w:pStyle w:val="942"/>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942"/>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942"/>
              <w:jc w:val="left"/>
              <w:spacing w:line="560" w:lineRule="exact"/>
              <w:widowControl/>
              <w:rPr>
                <w:rFonts w:ascii="Times New Roman" w:hAnsi="Times New Roman" w:eastAsia="等线" w:cs="Arial"/>
                <w:color w:val="000000"/>
                <w:sz w:val="24"/>
                <w:highlight w:val="none"/>
              </w:rPr>
            </w:pPr>
            <w:r>
              <w:rPr>
                <w:rFonts w:ascii="Times New Roman" w:hAnsi="Times New Roman" w:eastAsia="等线" w:cs="Arial"/>
                <w:color w:val="000000"/>
                <w:sz w:val="24"/>
                <w:highlight w:val="none"/>
              </w:rPr>
            </w:r>
            <w:r/>
          </w:p>
          <w:p>
            <w:pPr>
              <w:pStyle w:val="942"/>
              <w:jc w:val="left"/>
              <w:spacing w:line="560" w:lineRule="exact"/>
              <w:widowControl/>
              <w:rPr>
                <w:rFonts w:hint="eastAsia" w:ascii="Times New Roman" w:hAnsi="Times New Roman" w:eastAsia="等线" w:cs="Arial"/>
                <w:color w:val="000000"/>
                <w:sz w:val="24"/>
                <w:highlight w:val="none"/>
              </w:rPr>
            </w:pPr>
            <w:r>
              <w:rPr>
                <w:rFonts w:hint="eastAsia" w:ascii="Times New Roman" w:hAnsi="Times New Roman" w:eastAsia="等线" w:cs="Arial"/>
                <w:color w:val="000000"/>
                <w:sz w:val="24"/>
                <w:highlight w:val="none"/>
              </w:rPr>
            </w:r>
            <w:r/>
          </w:p>
          <w:p>
            <w:pPr>
              <w:pStyle w:val="942"/>
              <w:jc w:val="left"/>
              <w:spacing w:line="560" w:lineRule="exact"/>
              <w:widowControl/>
              <w:rPr>
                <w:rFonts w:ascii="Times New Roman" w:hAnsi="Times New Roman" w:eastAsia="Times New Roman" w:cs="Arial"/>
                <w:color w:val="000000"/>
                <w:sz w:val="24"/>
                <w:highlight w:val="none"/>
              </w:rPr>
            </w:pPr>
            <w:r>
              <w:rPr>
                <w:rFonts w:ascii="Times New Roman" w:hAnsi="Times New Roman" w:eastAsia="Times New Roman" w:cs="Arial"/>
                <w:color w:val="000000"/>
                <w:sz w:val="24"/>
                <w:highlight w:val="none"/>
              </w:rPr>
            </w:r>
            <w:r/>
          </w:p>
          <w:p>
            <w:pPr>
              <w:pStyle w:val="942"/>
              <w:ind w:left="5545" w:right="1890" w:hanging="561"/>
              <w:jc w:val="left"/>
              <w:spacing w:before="91" w:line="560" w:lineRule="exact"/>
              <w:widowControl/>
              <w:rPr>
                <w:rFonts w:ascii="Times New Roman" w:hAnsi="Times New Roman" w:eastAsia="黑体" w:cs="Arial"/>
                <w:color w:val="000000"/>
                <w:spacing w:val="-2"/>
                <w:sz w:val="24"/>
                <w:highlight w:val="none"/>
              </w:rPr>
            </w:pPr>
            <w:r>
              <w:rPr>
                <w:rFonts w:ascii="Times New Roman" w:hAnsi="Times New Roman" w:eastAsia="黑体" w:cs="Arial"/>
                <w:color w:val="000000"/>
                <w:spacing w:val="-2"/>
                <w:sz w:val="24"/>
                <w:highlight w:val="none"/>
              </w:rPr>
            </w:r>
            <w:r/>
          </w:p>
          <w:p>
            <w:pPr>
              <w:pStyle w:val="942"/>
              <w:ind w:left="5545" w:right="1890" w:hanging="561"/>
              <w:jc w:val="left"/>
              <w:spacing w:before="91" w:line="560" w:lineRule="exact"/>
              <w:widowControl/>
              <w:rPr>
                <w:rFonts w:ascii="Times New Roman" w:hAnsi="Times New Roman" w:eastAsia="黑体" w:cs="Arial"/>
                <w:color w:val="000000"/>
                <w:spacing w:val="-2"/>
                <w:sz w:val="24"/>
                <w:highlight w:val="none"/>
              </w:rPr>
            </w:pPr>
            <w:r>
              <w:rPr>
                <w:rFonts w:ascii="Times New Roman" w:hAnsi="Times New Roman" w:eastAsia="黑体" w:cs="Arial"/>
                <w:color w:val="000000"/>
                <w:spacing w:val="-2"/>
                <w:sz w:val="24"/>
                <w:highlight w:val="none"/>
              </w:rPr>
            </w:r>
            <w:r/>
          </w:p>
          <w:p>
            <w:pPr>
              <w:pStyle w:val="942"/>
              <w:ind w:left="105" w:right="1890" w:firstLine="5192"/>
              <w:jc w:val="left"/>
              <w:spacing w:before="91" w:line="560" w:lineRule="exact"/>
              <w:widowControl/>
              <w:rPr>
                <w:rFonts w:ascii="Times New Roman" w:hAnsi="Times New Roman" w:eastAsia="黑体" w:cs="Arial"/>
                <w:color w:val="000000"/>
                <w:spacing w:val="-2"/>
                <w:sz w:val="24"/>
                <w:highlight w:val="none"/>
              </w:rPr>
            </w:pPr>
            <w:r>
              <w:rPr>
                <w:rFonts w:hint="eastAsia" w:ascii="Times New Roman" w:hAnsi="Times New Roman" w:eastAsia="黑体" w:cs="Arial"/>
                <w:color w:val="000000"/>
                <w:spacing w:val="-2"/>
                <w:sz w:val="24"/>
                <w:highlight w:val="none"/>
              </w:rPr>
              <w:t xml:space="preserve">单位公章</w:t>
            </w:r>
            <w:r>
              <w:rPr>
                <w:rFonts w:ascii="Times New Roman" w:hAnsi="Times New Roman" w:eastAsia="黑体" w:cs="Arial"/>
                <w:color w:val="000000"/>
                <w:spacing w:val="-2"/>
                <w:sz w:val="24"/>
                <w:highlight w:val="none"/>
              </w:rPr>
            </w:r>
            <w:r/>
          </w:p>
          <w:p>
            <w:pPr>
              <w:pStyle w:val="942"/>
              <w:ind w:left="5545" w:right="1890" w:hanging="561"/>
              <w:jc w:val="left"/>
              <w:spacing w:before="91" w:line="560" w:lineRule="exact"/>
              <w:widowControl/>
              <w:rPr>
                <w:rFonts w:ascii="Times New Roman" w:hAnsi="Times New Roman" w:eastAsia="黑体" w:cs="Arial"/>
                <w:color w:val="000000"/>
                <w:sz w:val="24"/>
                <w:highlight w:val="none"/>
              </w:rPr>
            </w:pPr>
            <w:r>
              <w:rPr>
                <w:rFonts w:hint="eastAsia" w:ascii="Times New Roman" w:hAnsi="Times New Roman" w:eastAsia="黑体" w:cs="Arial"/>
                <w:color w:val="000000"/>
                <w:spacing w:val="6"/>
                <w:sz w:val="24"/>
                <w:highlight w:val="none"/>
              </w:rPr>
              <w:t xml:space="preserve"> </w:t>
            </w:r>
            <w:r>
              <w:rPr>
                <w:rFonts w:hint="eastAsia" w:ascii="Times New Roman" w:hAnsi="Times New Roman" w:eastAsia="黑体" w:cs="Arial"/>
                <w:color w:val="000000"/>
                <w:spacing w:val="-10"/>
                <w:sz w:val="24"/>
                <w:highlight w:val="none"/>
              </w:rPr>
              <w:t xml:space="preserve">年</w:t>
            </w:r>
            <w:r>
              <w:rPr>
                <w:rFonts w:hint="eastAsia" w:ascii="Times New Roman" w:hAnsi="Times New Roman" w:eastAsia="黑体" w:cs="Arial"/>
                <w:color w:val="000000"/>
                <w:spacing w:val="8"/>
                <w:sz w:val="24"/>
                <w:highlight w:val="none"/>
              </w:rPr>
              <w:t xml:space="preserve">  </w:t>
            </w:r>
            <w:r>
              <w:rPr>
                <w:rFonts w:hint="eastAsia" w:ascii="Times New Roman" w:hAnsi="Times New Roman" w:eastAsia="黑体" w:cs="Arial"/>
                <w:color w:val="000000"/>
                <w:spacing w:val="-10"/>
                <w:sz w:val="24"/>
                <w:highlight w:val="none"/>
              </w:rPr>
              <w:t xml:space="preserve">月</w:t>
            </w:r>
            <w:r>
              <w:rPr>
                <w:rFonts w:hint="eastAsia" w:ascii="Times New Roman" w:hAnsi="Times New Roman" w:eastAsia="黑体" w:cs="Arial"/>
                <w:color w:val="000000"/>
                <w:spacing w:val="28"/>
                <w:sz w:val="24"/>
                <w:highlight w:val="none"/>
              </w:rPr>
              <w:t xml:space="preserve">  </w:t>
            </w:r>
            <w:r>
              <w:rPr>
                <w:rFonts w:hint="eastAsia" w:ascii="Times New Roman" w:hAnsi="Times New Roman" w:eastAsia="黑体" w:cs="Arial"/>
                <w:color w:val="000000"/>
                <w:spacing w:val="-10"/>
                <w:sz w:val="24"/>
                <w:highlight w:val="none"/>
              </w:rPr>
              <w:t xml:space="preserve">日</w:t>
            </w:r>
            <w:r>
              <w:rPr>
                <w:rFonts w:ascii="Times New Roman" w:hAnsi="Times New Roman" w:eastAsia="黑体" w:cs="Arial"/>
                <w:color w:val="000000"/>
                <w:sz w:val="24"/>
                <w:highlight w:val="none"/>
              </w:rPr>
            </w:r>
            <w:r/>
          </w:p>
        </w:tc>
      </w:tr>
    </w:tbl>
    <w:p>
      <w:pPr>
        <w:pStyle w:val="942"/>
        <w:ind w:firstLine="480"/>
        <w:jc w:val="both"/>
        <w:keepLines w:val="0"/>
        <w:keepNext w:val="0"/>
        <w:pageBreakBefore w:val="0"/>
        <w:spacing w:line="360" w:lineRule="auto"/>
        <w:widowControl w:val="off"/>
        <w:rPr>
          <w:rFonts w:hint="eastAsia" w:ascii="Times New Roman" w:hAnsi="Times New Roman" w:cs="宋体"/>
          <w:color w:val="000000"/>
          <w:sz w:val="24"/>
          <w:szCs w:val="24"/>
          <w:highlight w:val="none"/>
        </w:rPr>
        <w:sectPr>
          <w:footnotePr/>
          <w:endnotePr/>
          <w:type w:val="nextPage"/>
          <w:pgSz w:w="11905" w:h="16838" w:orient="portrait"/>
          <w:pgMar w:top="1417" w:right="1701" w:bottom="1417" w:left="1797" w:header="851" w:footer="850" w:gutter="0"/>
          <w:cols w:num="1" w:sep="0" w:space="1701" w:equalWidth="1"/>
          <w:docGrid w:linePitch="360"/>
        </w:sectPr>
      </w:pPr>
      <w:r>
        <w:rPr>
          <w:rFonts w:hint="eastAsia" w:ascii="Times New Roman" w:hAnsi="Times New Roman" w:cs="宋体"/>
          <w:color w:val="000000"/>
          <w:sz w:val="24"/>
          <w:szCs w:val="24"/>
          <w:highlight w:val="none"/>
        </w:rPr>
      </w:r>
      <w:r/>
    </w:p>
    <w:p>
      <w:pPr>
        <w:pStyle w:val="942"/>
        <w:spacing w:line="440" w:lineRule="exact"/>
        <w:rPr>
          <w:rFonts w:hint="eastAsia" w:ascii="Times New Roman" w:hAnsi="Times New Roman" w:eastAsia="宋体" w:cs="宋体"/>
          <w:b/>
          <w:bCs/>
          <w:color w:val="000000"/>
          <w:spacing w:val="-4"/>
          <w:sz w:val="24"/>
          <w:highlight w:val="none"/>
          <w:lang w:eastAsia="zh-CN"/>
        </w:rPr>
      </w:pPr>
      <w:r>
        <w:rPr>
          <w:rFonts w:ascii="Times New Roman" w:hAnsi="Times New Roman" w:eastAsia="宋体" w:cs="宋体"/>
          <w:b/>
          <w:bCs/>
          <w:color w:val="000000"/>
          <w:spacing w:val="-4"/>
          <w:sz w:val="24"/>
          <w:highlight w:val="none"/>
        </w:rPr>
        <w:t xml:space="preserve">附件</w:t>
      </w:r>
      <w:r>
        <w:rPr>
          <w:rFonts w:hint="eastAsia" w:ascii="Times New Roman" w:hAnsi="Times New Roman" w:eastAsia="宋体" w:cs="宋体"/>
          <w:b/>
          <w:bCs/>
          <w:color w:val="000000"/>
          <w:spacing w:val="-4"/>
          <w:sz w:val="24"/>
          <w:highlight w:val="none"/>
          <w:lang w:val="en-US" w:eastAsia="zh-CN"/>
        </w:rPr>
        <w:t xml:space="preserve">7-2：</w:t>
      </w:r>
      <w:r>
        <w:rPr>
          <w:rFonts w:hint="eastAsia" w:ascii="Times New Roman" w:hAnsi="Times New Roman" w:eastAsia="宋体" w:cs="宋体"/>
          <w:b/>
          <w:bCs/>
          <w:color w:val="000000"/>
          <w:spacing w:val="-4"/>
          <w:sz w:val="24"/>
          <w:highlight w:val="none"/>
          <w:lang w:eastAsia="zh-CN"/>
        </w:rPr>
      </w:r>
      <w:r/>
    </w:p>
    <w:p>
      <w:pPr>
        <w:pStyle w:val="942"/>
        <w:jc w:val="center"/>
        <w:keepLines w:val="0"/>
        <w:keepNext w:val="0"/>
        <w:pageBreakBefore w:val="0"/>
        <w:spacing w:line="240" w:lineRule="auto"/>
        <w:widowControl w:val="off"/>
        <w:rPr>
          <w:rFonts w:hint="eastAsia" w:ascii="Times New Roman" w:hAnsi="Times New Roman" w:eastAsia="方正小标宋简体" w:cs="Arial"/>
          <w:color w:val="000000"/>
          <w:spacing w:val="9"/>
          <w:sz w:val="36"/>
          <w:szCs w:val="36"/>
          <w:highlight w:val="none"/>
        </w:rPr>
      </w:pPr>
      <w:r>
        <w:rPr>
          <w:rFonts w:hint="eastAsia" w:ascii="Times New Roman" w:hAnsi="Times New Roman" w:eastAsia="方正小标宋简体" w:cs="Arial"/>
          <w:color w:val="000000"/>
          <w:spacing w:val="9"/>
          <w:sz w:val="36"/>
          <w:szCs w:val="36"/>
          <w:highlight w:val="none"/>
        </w:rPr>
        <w:t xml:space="preserve">政府采购履约验收书参考样本(工程类)</w:t>
      </w:r>
      <w:r>
        <w:rPr>
          <w:rFonts w:hint="eastAsia" w:ascii="Times New Roman" w:hAnsi="Times New Roman" w:eastAsia="方正小标宋简体" w:cs="Arial"/>
          <w:color w:val="000000"/>
          <w:spacing w:val="9"/>
          <w:sz w:val="36"/>
          <w:szCs w:val="36"/>
          <w:highlight w:val="none"/>
        </w:rPr>
      </w:r>
      <w:r/>
    </w:p>
    <w:tbl>
      <w:tblPr>
        <w:tblW w:w="14175" w:type="dxa"/>
        <w:jc w:val="center"/>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12"/>
        <w:gridCol w:w="1972"/>
        <w:gridCol w:w="1842"/>
        <w:gridCol w:w="1993"/>
        <w:gridCol w:w="2118"/>
        <w:gridCol w:w="43"/>
        <w:gridCol w:w="2163"/>
        <w:gridCol w:w="2232"/>
      </w:tblGrid>
      <w:tr>
        <w:trPr>
          <w:trHeight w:val="646"/>
        </w:trPr>
        <w:tc>
          <w:tcPr>
            <w:tcW w:w="181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采购人</w:t>
            </w:r>
            <w:r>
              <w:rPr>
                <w:rFonts w:hint="eastAsia" w:ascii="Times New Roman" w:hAnsi="Times New Roman" w:cs="宋体"/>
                <w:sz w:val="21"/>
                <w:szCs w:val="21"/>
                <w:highlight w:val="none"/>
                <w:lang w:bidi="ar"/>
              </w:rPr>
            </w:r>
            <w:r/>
          </w:p>
        </w:tc>
        <w:tc>
          <w:tcPr>
            <w:tcW w:w="197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项目名称</w:t>
            </w:r>
            <w:r>
              <w:rPr>
                <w:rFonts w:ascii="Times New Roman" w:hAnsi="Times New Roman" w:cs="宋体"/>
                <w:sz w:val="21"/>
                <w:szCs w:val="21"/>
                <w:highlight w:val="none"/>
                <w:lang w:bidi="ar"/>
              </w:rPr>
            </w:r>
            <w:r/>
          </w:p>
        </w:tc>
        <w:tc>
          <w:tcPr>
            <w:tcW w:w="199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合同名称</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620"/>
        </w:trPr>
        <w:tc>
          <w:tcPr>
            <w:tcW w:w="181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供应商</w:t>
            </w:r>
            <w:r>
              <w:rPr>
                <w:rFonts w:ascii="Times New Roman" w:hAnsi="Times New Roman" w:cs="宋体"/>
                <w:sz w:val="21"/>
                <w:szCs w:val="21"/>
                <w:highlight w:val="none"/>
                <w:lang w:bidi="ar"/>
              </w:rPr>
            </w:r>
            <w:r/>
          </w:p>
        </w:tc>
        <w:tc>
          <w:tcPr>
            <w:tcW w:w="197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项目及合同编号</w:t>
            </w:r>
            <w:r>
              <w:rPr>
                <w:rFonts w:ascii="Times New Roman" w:hAnsi="Times New Roman" w:cs="宋体"/>
                <w:sz w:val="21"/>
                <w:szCs w:val="21"/>
                <w:highlight w:val="none"/>
                <w:lang w:bidi="ar"/>
              </w:rPr>
            </w:r>
            <w:r/>
          </w:p>
        </w:tc>
        <w:tc>
          <w:tcPr>
            <w:tcW w:w="199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合同金额</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595"/>
        </w:trPr>
        <w:tc>
          <w:tcPr>
            <w:tcW w:w="181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验收时间</w:t>
            </w:r>
            <w:r>
              <w:rPr>
                <w:rFonts w:hint="eastAsia" w:ascii="Times New Roman" w:hAnsi="Times New Roman" w:cs="宋体"/>
                <w:sz w:val="21"/>
                <w:szCs w:val="21"/>
                <w:highlight w:val="none"/>
                <w:lang w:bidi="ar"/>
              </w:rPr>
            </w:r>
            <w:r/>
          </w:p>
        </w:tc>
        <w:tc>
          <w:tcPr>
            <w:tcW w:w="197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验收地点</w:t>
            </w:r>
            <w:r>
              <w:rPr>
                <w:rFonts w:ascii="Times New Roman" w:hAnsi="Times New Roman" w:cs="宋体"/>
                <w:sz w:val="21"/>
                <w:szCs w:val="21"/>
                <w:highlight w:val="none"/>
                <w:lang w:bidi="ar"/>
              </w:rPr>
            </w:r>
            <w:r/>
          </w:p>
        </w:tc>
        <w:tc>
          <w:tcPr>
            <w:tcW w:w="199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c>
          <w:tcPr>
            <w:tcW w:w="2118"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验收组织形式</w:t>
            </w:r>
            <w:r>
              <w:rPr>
                <w:rFonts w:ascii="Times New Roman" w:hAnsi="Times New Roman" w:cs="宋体"/>
                <w:sz w:val="21"/>
                <w:szCs w:val="21"/>
                <w:highlight w:val="none"/>
                <w:lang w:bidi="ar"/>
              </w:rPr>
            </w:r>
            <w:r/>
          </w:p>
        </w:tc>
        <w:tc>
          <w:tcPr>
            <w:gridSpan w:val="3"/>
            <w:tcW w:w="4438"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□验收小组验收</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  □采购代理机构验收</w:t>
            </w:r>
            <w:r>
              <w:rPr>
                <w:rFonts w:hint="eastAsia" w:ascii="Times New Roman" w:hAnsi="Times New Roman" w:cs="宋体"/>
                <w:sz w:val="21"/>
                <w:szCs w:val="21"/>
                <w:highlight w:val="none"/>
                <w:lang w:bidi="ar"/>
              </w:rPr>
            </w:r>
            <w:r/>
          </w:p>
        </w:tc>
      </w:tr>
      <w:tr>
        <w:trPr>
          <w:trHeight w:val="526"/>
        </w:trPr>
        <w:tc>
          <w:tcPr>
            <w:tcW w:w="1812" w:type="dxa"/>
            <w:vAlign w:val="center"/>
            <w:vMerge w:val="restart"/>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验收内容</w:t>
            </w:r>
            <w:r>
              <w:rPr>
                <w:rFonts w:ascii="Times New Roman" w:hAnsi="Times New Roman" w:cs="宋体"/>
                <w:sz w:val="21"/>
                <w:szCs w:val="21"/>
                <w:highlight w:val="none"/>
                <w:lang w:bidi="ar"/>
              </w:rPr>
            </w:r>
            <w:r/>
          </w:p>
        </w:tc>
        <w:tc>
          <w:tcPr>
            <w:tcW w:w="197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施工内容</w:t>
            </w: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施工进度</w:t>
            </w:r>
            <w:r>
              <w:rPr>
                <w:rFonts w:hint="eastAsia" w:ascii="Times New Roman" w:hAnsi="Times New Roman" w:cs="宋体"/>
                <w:sz w:val="21"/>
                <w:szCs w:val="21"/>
                <w:highlight w:val="none"/>
                <w:lang w:bidi="ar"/>
              </w:rPr>
            </w:r>
            <w:r/>
          </w:p>
        </w:tc>
        <w:tc>
          <w:tcPr>
            <w:tcW w:w="199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施工质量</w:t>
            </w:r>
            <w:r>
              <w:rPr>
                <w:rFonts w:hint="eastAsia" w:ascii="Times New Roman" w:hAnsi="Times New Roman" w:cs="宋体"/>
                <w:sz w:val="21"/>
                <w:szCs w:val="21"/>
                <w:highlight w:val="none"/>
                <w:lang w:bidi="ar"/>
              </w:rPr>
            </w:r>
            <w:r/>
          </w:p>
        </w:tc>
        <w:tc>
          <w:tcPr>
            <w:gridSpan w:val="2"/>
            <w:tcW w:w="2161"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施工人员</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配备情况</w:t>
            </w:r>
            <w:r>
              <w:rPr>
                <w:rFonts w:hint="eastAsia" w:ascii="Times New Roman" w:hAnsi="Times New Roman" w:cs="宋体"/>
                <w:sz w:val="21"/>
                <w:szCs w:val="21"/>
                <w:highlight w:val="none"/>
                <w:lang w:bidi="ar"/>
              </w:rPr>
            </w:r>
            <w:r/>
          </w:p>
        </w:tc>
        <w:tc>
          <w:tcPr>
            <w:tcW w:w="2163"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施工设备</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配备情况</w:t>
            </w:r>
            <w:r>
              <w:rPr>
                <w:rFonts w:hint="eastAsia" w:ascii="Times New Roman" w:hAnsi="Times New Roman" w:cs="宋体"/>
                <w:sz w:val="21"/>
                <w:szCs w:val="21"/>
                <w:highlight w:val="none"/>
                <w:lang w:bidi="ar"/>
              </w:rPr>
            </w:r>
            <w:r/>
          </w:p>
        </w:tc>
        <w:tc>
          <w:tcPr>
            <w:tcW w:w="223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安全文明标准</w:t>
            </w:r>
            <w:r>
              <w:rPr>
                <w:rFonts w:hint="eastAsia" w:ascii="Times New Roman" w:hAnsi="Times New Roman" w:cs="宋体"/>
                <w:sz w:val="21"/>
                <w:szCs w:val="21"/>
                <w:highlight w:val="none"/>
                <w:lang w:bidi="ar"/>
              </w:rPr>
            </w:r>
            <w:r/>
          </w:p>
        </w:tc>
      </w:tr>
      <w:tr>
        <w:trPr>
          <w:trHeight w:val="703"/>
        </w:trPr>
        <w:tc>
          <w:tcPr>
            <w:tcW w:w="1812" w:type="dxa"/>
            <w:vAlign w:val="center"/>
            <w:vMerge w:val="continue"/>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ascii="Times New Roman" w:hAnsi="Times New Roman" w:cs="宋体"/>
                <w:sz w:val="21"/>
                <w:szCs w:val="21"/>
                <w:highlight w:val="none"/>
                <w:lang w:bidi="ar"/>
              </w:rPr>
            </w:r>
            <w:r/>
          </w:p>
        </w:tc>
        <w:tc>
          <w:tcPr>
            <w:tcW w:w="197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合格□ </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184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1993"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gridSpan w:val="2"/>
            <w:tcW w:w="2161"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2163"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c>
          <w:tcPr>
            <w:tcW w:w="223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不合格□</w:t>
            </w:r>
            <w:r>
              <w:rPr>
                <w:rFonts w:hint="eastAsia" w:ascii="Times New Roman" w:hAnsi="Times New Roman" w:cs="宋体"/>
                <w:sz w:val="21"/>
                <w:szCs w:val="21"/>
                <w:highlight w:val="none"/>
                <w:lang w:bidi="ar"/>
              </w:rPr>
            </w:r>
            <w:r/>
          </w:p>
        </w:tc>
      </w:tr>
      <w:tr>
        <w:trPr>
          <w:trHeight w:val="860"/>
        </w:trPr>
        <w:tc>
          <w:tcPr>
            <w:tcW w:w="181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存在问题和</w:t>
            </w:r>
            <w:r>
              <w:rPr>
                <w:rFonts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改进意见</w:t>
            </w:r>
            <w:r>
              <w:rPr>
                <w:rFonts w:hint="eastAsia" w:ascii="Times New Roman" w:hAnsi="Times New Roman" w:cs="宋体"/>
                <w:sz w:val="21"/>
                <w:szCs w:val="21"/>
                <w:highlight w:val="none"/>
                <w:lang w:bidi="ar"/>
              </w:rPr>
            </w:r>
            <w:r/>
          </w:p>
        </w:tc>
        <w:tc>
          <w:tcPr>
            <w:gridSpan w:val="7"/>
            <w:tcW w:w="1236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679"/>
        </w:trPr>
        <w:tc>
          <w:tcPr>
            <w:tcW w:w="1812" w:type="dxa"/>
            <w:vAlign w:val="center"/>
            <w:textDirection w:val="lrTb"/>
            <w:noWrap w:val="false"/>
          </w:tcPr>
          <w:p>
            <w:pPr>
              <w:pStyle w:val="942"/>
              <w:jc w:val="center"/>
              <w:keepLines w:val="0"/>
              <w:keepNext w:val="0"/>
              <w:pageBreakBefore w:val="0"/>
              <w:spacing w:line="240" w:lineRule="auto"/>
              <w:widowControl w:val="off"/>
              <w:rPr>
                <w:rFonts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最终结论</w:t>
            </w:r>
            <w:r>
              <w:rPr>
                <w:rFonts w:ascii="Times New Roman" w:hAnsi="Times New Roman" w:cs="宋体"/>
                <w:sz w:val="21"/>
                <w:szCs w:val="21"/>
                <w:highlight w:val="none"/>
                <w:lang w:bidi="ar"/>
              </w:rPr>
            </w:r>
            <w:r/>
          </w:p>
        </w:tc>
        <w:tc>
          <w:tcPr>
            <w:gridSpan w:val="7"/>
            <w:tcW w:w="1236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合  格□                              不合格□</w:t>
            </w:r>
            <w:r>
              <w:rPr>
                <w:rFonts w:hint="eastAsia" w:ascii="Times New Roman" w:hAnsi="Times New Roman" w:cs="宋体"/>
                <w:sz w:val="21"/>
                <w:szCs w:val="21"/>
                <w:highlight w:val="none"/>
                <w:lang w:bidi="ar"/>
              </w:rPr>
            </w:r>
            <w:r/>
          </w:p>
        </w:tc>
      </w:tr>
      <w:tr>
        <w:trPr>
          <w:trHeight w:val="785"/>
        </w:trPr>
        <w:tc>
          <w:tcPr>
            <w:tcW w:w="1812"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验收小组成员</w:t>
            </w:r>
            <w:r>
              <w:rPr>
                <w:rFonts w:hint="eastAsia" w:ascii="Times New Roman" w:hAnsi="Times New Roman" w:cs="宋体"/>
                <w:sz w:val="21"/>
                <w:szCs w:val="21"/>
                <w:highlight w:val="none"/>
                <w:lang w:bidi="ar"/>
              </w:rPr>
            </w:r>
            <w:r/>
          </w:p>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签字</w:t>
            </w:r>
            <w:r>
              <w:rPr>
                <w:rFonts w:hint="eastAsia" w:ascii="Times New Roman" w:hAnsi="Times New Roman" w:cs="宋体"/>
                <w:sz w:val="21"/>
                <w:szCs w:val="21"/>
                <w:highlight w:val="none"/>
                <w:lang w:bidi="ar"/>
              </w:rPr>
            </w:r>
            <w:r/>
          </w:p>
        </w:tc>
        <w:tc>
          <w:tcPr>
            <w:gridSpan w:val="7"/>
            <w:tcW w:w="12363" w:type="dxa"/>
            <w:vAlign w:val="center"/>
            <w:textDirection w:val="lrTb"/>
            <w:noWrap w:val="false"/>
          </w:tcPr>
          <w:p>
            <w:pPr>
              <w:pStyle w:val="942"/>
              <w:jc w:val="center"/>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tc>
      </w:tr>
      <w:tr>
        <w:trPr>
          <w:trHeight w:val="90"/>
        </w:trPr>
        <w:tc>
          <w:tcPr>
            <w:gridSpan w:val="8"/>
            <w:tcW w:w="14175" w:type="dxa"/>
            <w:vAlign w:val="center"/>
            <w:textDirection w:val="lrTb"/>
            <w:noWrap w:val="false"/>
          </w:tcPr>
          <w:p>
            <w:pPr>
              <w:pStyle w:val="942"/>
              <w:jc w:val="both"/>
              <w:keepLines w:val="0"/>
              <w:keepNext w:val="0"/>
              <w:pageBreakBefore w:val="0"/>
              <w:spacing w:line="240" w:lineRule="auto"/>
              <w:widowControl w:val="off"/>
              <w:rPr>
                <w:rFonts w:hint="eastAsia" w:ascii="Times New Roman" w:hAnsi="Times New Roman" w:cs="宋体"/>
                <w:strike w:val="0"/>
                <w:sz w:val="21"/>
                <w:szCs w:val="21"/>
                <w:highlight w:val="none"/>
                <w:lang w:bidi="ar"/>
              </w:rPr>
            </w:pPr>
            <w:r>
              <w:rPr>
                <w:rFonts w:hint="eastAsia" w:ascii="Times New Roman" w:hAnsi="Times New Roman" w:cs="宋体"/>
                <w:strike w:val="0"/>
                <w:sz w:val="21"/>
                <w:szCs w:val="21"/>
                <w:highlight w:val="none"/>
                <w:lang w:bidi="ar"/>
              </w:rPr>
              <w:t xml:space="preserve">采购人意见</w:t>
            </w:r>
            <w:r>
              <w:rPr>
                <w:rFonts w:hint="eastAsia" w:ascii="Times New Roman" w:hAnsi="Times New Roman" w:cs="宋体"/>
                <w:strike w:val="0"/>
                <w:sz w:val="21"/>
                <w:szCs w:val="21"/>
                <w:highlight w:val="none"/>
                <w:lang w:bidi="ar"/>
              </w:rPr>
            </w:r>
            <w:r/>
          </w:p>
          <w:p>
            <w:pPr>
              <w:pStyle w:val="942"/>
              <w:jc w:val="both"/>
              <w:keepLines w:val="0"/>
              <w:keepNext w:val="0"/>
              <w:pageBreakBefore w:val="0"/>
              <w:spacing w:line="240" w:lineRule="auto"/>
              <w:widowControl w:val="off"/>
              <w:rPr>
                <w:rFonts w:hint="eastAsia" w:ascii="Times New Roman" w:hAnsi="Times New Roman" w:cs="宋体"/>
                <w:strike w:val="0"/>
                <w:sz w:val="21"/>
                <w:szCs w:val="21"/>
                <w:highlight w:val="none"/>
                <w:lang w:bidi="ar"/>
              </w:rPr>
            </w:pPr>
            <w:r>
              <w:rPr>
                <w:rFonts w:hint="eastAsia" w:ascii="Times New Roman" w:hAnsi="Times New Roman" w:cs="宋体"/>
                <w:strike w:val="0"/>
                <w:sz w:val="21"/>
                <w:szCs w:val="21"/>
                <w:highlight w:val="none"/>
                <w:lang w:bidi="ar"/>
              </w:rPr>
            </w:r>
            <w:r/>
          </w:p>
          <w:p>
            <w:pPr>
              <w:pStyle w:val="942"/>
              <w:jc w:val="both"/>
              <w:keepLines w:val="0"/>
              <w:keepNext w:val="0"/>
              <w:pageBreakBefore w:val="0"/>
              <w:spacing w:line="240" w:lineRule="auto"/>
              <w:widowControl w:val="off"/>
              <w:rPr>
                <w:rFonts w:ascii="Times New Roman" w:hAnsi="Times New Roman" w:cs="宋体"/>
                <w:strike/>
                <w:sz w:val="21"/>
                <w:szCs w:val="21"/>
                <w:highlight w:val="none"/>
                <w:lang w:bidi="ar"/>
              </w:rPr>
            </w:pPr>
            <w:r>
              <w:rPr>
                <w:rFonts w:hint="eastAsia" w:ascii="Times New Roman" w:hAnsi="Times New Roman" w:cs="宋体"/>
                <w:strike w:val="0"/>
                <w:sz w:val="21"/>
                <w:szCs w:val="21"/>
                <w:highlight w:val="none"/>
                <w:lang w:bidi="ar"/>
              </w:rPr>
              <w:t xml:space="preserve">经办人：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负责人：       </w:t>
            </w:r>
            <w:r>
              <w:rPr>
                <w:rFonts w:hint="eastAsia" w:ascii="Times New Roman" w:hAnsi="Times New Roman" w:cs="宋体"/>
                <w:strike w:val="0"/>
                <w:sz w:val="21"/>
                <w:szCs w:val="21"/>
                <w:highlight w:val="none"/>
                <w:lang w:val="en-US" w:eastAsia="zh-CN" w:bidi="ar"/>
              </w:rPr>
              <w:t xml:space="preserve">    </w:t>
            </w:r>
            <w:r>
              <w:rPr>
                <w:rFonts w:hint="eastAsia" w:ascii="Times New Roman" w:hAnsi="Times New Roman" w:cs="宋体"/>
                <w:strike w:val="0"/>
                <w:sz w:val="21"/>
                <w:szCs w:val="21"/>
                <w:highlight w:val="none"/>
                <w:lang w:bidi="ar"/>
              </w:rPr>
              <w:t xml:space="preserve">        （采购人公章）</w:t>
            </w:r>
            <w:r>
              <w:rPr>
                <w:rFonts w:ascii="Times New Roman" w:hAnsi="Times New Roman" w:cs="宋体"/>
                <w:strike/>
                <w:sz w:val="21"/>
                <w:szCs w:val="21"/>
                <w:highlight w:val="none"/>
                <w:lang w:bidi="ar"/>
              </w:rPr>
            </w:r>
            <w:r/>
          </w:p>
        </w:tc>
      </w:tr>
      <w:tr>
        <w:trPr>
          <w:trHeight w:val="1196"/>
        </w:trPr>
        <w:tc>
          <w:tcPr>
            <w:gridSpan w:val="8"/>
            <w:tcW w:w="14175" w:type="dxa"/>
            <w:vAlign w:val="top"/>
            <w:textDirection w:val="lrTb"/>
            <w:noWrap w:val="false"/>
          </w:tcPr>
          <w:p>
            <w:pPr>
              <w:pStyle w:val="942"/>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p>
            <w:pPr>
              <w:pStyle w:val="942"/>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供应商确认：</w:t>
            </w:r>
            <w:r>
              <w:rPr>
                <w:rFonts w:hint="eastAsia" w:ascii="Times New Roman" w:hAnsi="Times New Roman" w:cs="宋体"/>
                <w:sz w:val="21"/>
                <w:szCs w:val="21"/>
                <w:highlight w:val="none"/>
                <w:lang w:bidi="ar"/>
              </w:rPr>
            </w:r>
            <w:r/>
          </w:p>
          <w:p>
            <w:pPr>
              <w:pStyle w:val="942"/>
              <w:jc w:val="left"/>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r>
            <w:r/>
          </w:p>
          <w:p>
            <w:pPr>
              <w:pStyle w:val="942"/>
              <w:jc w:val="both"/>
              <w:keepLines w:val="0"/>
              <w:keepNext w:val="0"/>
              <w:pageBreakBefore w:val="0"/>
              <w:spacing w:line="240" w:lineRule="auto"/>
              <w:widowControl w:val="off"/>
              <w:rPr>
                <w:rFonts w:hint="eastAsia" w:ascii="Times New Roman" w:hAnsi="Times New Roman" w:cs="宋体"/>
                <w:sz w:val="21"/>
                <w:szCs w:val="21"/>
                <w:highlight w:val="none"/>
                <w:lang w:bidi="ar"/>
              </w:rPr>
            </w:pPr>
            <w:r>
              <w:rPr>
                <w:rFonts w:hint="eastAsia" w:ascii="Times New Roman" w:hAnsi="Times New Roman" w:cs="宋体"/>
                <w:sz w:val="21"/>
                <w:szCs w:val="21"/>
                <w:highlight w:val="none"/>
                <w:lang w:bidi="ar"/>
              </w:rPr>
              <w:t xml:space="preserve">（单位公章或授权代表签字）</w:t>
            </w:r>
            <w:r>
              <w:rPr>
                <w:rFonts w:hint="eastAsia" w:ascii="Times New Roman" w:hAnsi="Times New Roman" w:cs="宋体"/>
                <w:sz w:val="21"/>
                <w:szCs w:val="21"/>
                <w:highlight w:val="none"/>
                <w:lang w:bidi="ar"/>
              </w:rPr>
            </w:r>
            <w:r/>
          </w:p>
        </w:tc>
      </w:tr>
    </w:tbl>
    <w:p>
      <w:pPr>
        <w:pStyle w:val="942"/>
        <w:jc w:val="left"/>
        <w:spacing w:line="560" w:lineRule="exact"/>
        <w:rPr>
          <w:rFonts w:ascii="Times New Roman" w:hAnsi="Times New Roman" w:cs="宋体"/>
          <w:b/>
          <w:bCs/>
          <w:sz w:val="20"/>
          <w:szCs w:val="20"/>
          <w:highlight w:val="none"/>
          <w:lang w:bidi="ar"/>
        </w:rPr>
      </w:pPr>
      <w:r>
        <w:rPr>
          <w:rFonts w:hint="eastAsia" w:ascii="Times New Roman" w:hAnsi="Times New Roman" w:cs="宋体"/>
          <w:b/>
          <w:bCs/>
          <w:sz w:val="20"/>
          <w:szCs w:val="20"/>
          <w:highlight w:val="none"/>
          <w:lang w:bidi="ar"/>
        </w:rPr>
        <w:t xml:space="preserve">说明：</w:t>
      </w:r>
      <w:r>
        <w:rPr>
          <w:rFonts w:ascii="Times New Roman" w:hAnsi="Times New Roman" w:cs="宋体"/>
          <w:b/>
          <w:bCs/>
          <w:sz w:val="20"/>
          <w:szCs w:val="20"/>
          <w:highlight w:val="none"/>
          <w:lang w:bidi="ar"/>
        </w:rPr>
        <w:t xml:space="preserve">1.</w:t>
      </w:r>
      <w:r>
        <w:rPr>
          <w:rFonts w:hint="eastAsia" w:ascii="Times New Roman" w:hAnsi="Times New Roman" w:cs="宋体"/>
          <w:b/>
          <w:bCs/>
          <w:sz w:val="20"/>
          <w:szCs w:val="20"/>
          <w:highlight w:val="none"/>
          <w:lang w:bidi="ar"/>
        </w:rPr>
        <w:t xml:space="preserve">该表为工程类项目履约验收的参考样表，采购人或采购代理机构可以根据工作实际进行调整。</w:t>
      </w:r>
      <w:r>
        <w:rPr>
          <w:rFonts w:ascii="Times New Roman" w:hAnsi="Times New Roman" w:cs="宋体"/>
          <w:b/>
          <w:bCs/>
          <w:sz w:val="20"/>
          <w:szCs w:val="20"/>
          <w:highlight w:val="none"/>
          <w:lang w:bidi="ar"/>
        </w:rPr>
      </w:r>
      <w:r/>
    </w:p>
    <w:p>
      <w:pPr>
        <w:pStyle w:val="942"/>
        <w:ind w:firstLine="602"/>
        <w:jc w:val="left"/>
        <w:spacing w:line="560" w:lineRule="exact"/>
        <w:rPr>
          <w:rFonts w:ascii="Times New Roman" w:hAnsi="Times New Roman" w:cs="宋体"/>
          <w:b/>
          <w:bCs/>
          <w:sz w:val="20"/>
          <w:szCs w:val="20"/>
          <w:highlight w:val="none"/>
          <w:lang w:bidi="ar"/>
        </w:rPr>
      </w:pPr>
      <w:r>
        <w:rPr>
          <w:rFonts w:ascii="Times New Roman" w:hAnsi="Times New Roman" w:cs="宋体"/>
          <w:b/>
          <w:bCs/>
          <w:sz w:val="20"/>
          <w:szCs w:val="20"/>
          <w:highlight w:val="none"/>
          <w:lang w:bidi="ar"/>
        </w:rPr>
        <w:t xml:space="preserve">2.</w:t>
      </w:r>
      <w:r>
        <w:rPr>
          <w:rFonts w:hint="eastAsia" w:ascii="Times New Roman" w:hAnsi="Times New Roman" w:cs="宋体"/>
          <w:b/>
          <w:bCs/>
          <w:sz w:val="20"/>
          <w:szCs w:val="20"/>
          <w:highlight w:val="none"/>
          <w:lang w:bidi="ar"/>
        </w:rPr>
        <w:t xml:space="preserve">未</w:t>
      </w:r>
      <w:r>
        <w:rPr>
          <w:rFonts w:ascii="Times New Roman" w:hAnsi="Times New Roman" w:cs="宋体"/>
          <w:b/>
          <w:bCs/>
          <w:sz w:val="20"/>
          <w:szCs w:val="20"/>
          <w:highlight w:val="none"/>
          <w:lang w:bidi="ar"/>
        </w:rPr>
        <w:t xml:space="preserve">委托采购代理机构开展</w:t>
      </w:r>
      <w:r>
        <w:rPr>
          <w:rFonts w:hint="eastAsia" w:ascii="Times New Roman" w:hAnsi="Times New Roman" w:cs="宋体"/>
          <w:b/>
          <w:bCs/>
          <w:sz w:val="20"/>
          <w:szCs w:val="20"/>
          <w:highlight w:val="none"/>
          <w:lang w:bidi="ar"/>
        </w:rPr>
        <w:t xml:space="preserve">履约验收工作的，无需填写“采购代理机构意见”。</w:t>
      </w:r>
      <w:r>
        <w:rPr>
          <w:rFonts w:ascii="Times New Roman" w:hAnsi="Times New Roman" w:cs="宋体"/>
          <w:b/>
          <w:bCs/>
          <w:sz w:val="20"/>
          <w:szCs w:val="20"/>
          <w:highlight w:val="none"/>
          <w:lang w:bidi="ar"/>
        </w:rPr>
      </w:r>
      <w:r/>
    </w:p>
    <w:p>
      <w:pPr>
        <w:pStyle w:val="942"/>
        <w:rPr>
          <w:rFonts w:ascii="Times New Roman" w:hAnsi="Times New Roman"/>
          <w:highlight w:val="none"/>
        </w:rPr>
      </w:pPr>
      <w:r>
        <w:rPr>
          <w:rFonts w:ascii="Times New Roman" w:hAnsi="Times New Roman"/>
          <w:highlight w:val="none"/>
        </w:rPr>
      </w:r>
      <w:r/>
    </w:p>
    <w:p>
      <w:pPr>
        <w:pStyle w:val="942"/>
        <w:rPr>
          <w:rFonts w:ascii="Times New Roman" w:hAnsi="Times New Roman"/>
          <w:highlight w:val="none"/>
        </w:rPr>
      </w:pPr>
      <w:r>
        <w:rPr>
          <w:rFonts w:ascii="Times New Roman" w:hAnsi="Times New Roman"/>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highlight w:val="none"/>
        </w:rPr>
      </w:pPr>
      <w:r>
        <w:rPr>
          <w:highlight w:val="none"/>
        </w:rPr>
      </w:r>
      <w:r/>
    </w:p>
    <w:p>
      <w:pPr>
        <w:pStyle w:val="942"/>
        <w:rPr>
          <w:rFonts w:ascii="宋体" w:hAnsi="宋体" w:cs="宋体"/>
          <w:color w:val="000000"/>
          <w:szCs w:val="21"/>
          <w:highlight w:val="none"/>
        </w:rPr>
      </w:pPr>
      <w:r>
        <w:rPr>
          <w:rFonts w:ascii="宋体" w:hAnsi="宋体" w:cs="宋体"/>
          <w:color w:val="000000"/>
          <w:szCs w:val="21"/>
          <w:highlight w:val="none"/>
        </w:rPr>
      </w:r>
      <w:r/>
    </w:p>
    <w:p>
      <w:pPr>
        <w:pStyle w:val="942"/>
        <w:rPr>
          <w:rFonts w:ascii="宋体" w:hAnsi="宋体" w:cs="宋体"/>
          <w:color w:val="000000"/>
          <w:szCs w:val="21"/>
          <w:highlight w:val="none"/>
        </w:rPr>
      </w:pPr>
      <w:r>
        <w:rPr>
          <w:rFonts w:ascii="宋体" w:hAnsi="宋体" w:cs="宋体"/>
          <w:color w:val="000000"/>
          <w:szCs w:val="21"/>
          <w:highlight w:val="none"/>
        </w:rPr>
      </w:r>
      <w:r/>
    </w:p>
    <w:p>
      <w:pPr>
        <w:pStyle w:val="942"/>
        <w:rPr>
          <w:rFonts w:ascii="宋体" w:hAnsi="宋体" w:cs="宋体"/>
          <w:color w:val="000000"/>
          <w:szCs w:val="21"/>
          <w:highlight w:val="none"/>
        </w:rPr>
      </w:pPr>
      <w:r>
        <w:rPr>
          <w:rFonts w:ascii="宋体" w:hAnsi="宋体" w:cs="宋体"/>
          <w:color w:val="000000"/>
          <w:szCs w:val="21"/>
          <w:highlight w:val="none"/>
        </w:rPr>
      </w:r>
      <w:r/>
    </w:p>
    <w:p>
      <w:pPr>
        <w:pStyle w:val="942"/>
        <w:rPr>
          <w:rFonts w:ascii="宋体" w:hAnsi="宋体" w:cs="宋体"/>
          <w:color w:val="000000"/>
          <w:szCs w:val="21"/>
          <w:highlight w:val="none"/>
        </w:rPr>
      </w:pPr>
      <w:r>
        <w:rPr>
          <w:rFonts w:ascii="宋体" w:hAnsi="宋体" w:cs="宋体"/>
          <w:color w:val="000000"/>
          <w:szCs w:val="21"/>
          <w:highlight w:val="none"/>
        </w:rPr>
      </w:r>
      <w:r/>
    </w:p>
    <w:p>
      <w:pPr>
        <w:pStyle w:val="942"/>
        <w:spacing w:line="440" w:lineRule="exact"/>
        <w:rPr>
          <w:rFonts w:ascii="Times New Roman" w:hAnsi="Times New Roman" w:cs="Times New Roman"/>
          <w:b/>
          <w:bCs/>
          <w:color w:val="000000"/>
          <w:spacing w:val="-4"/>
          <w:sz w:val="24"/>
          <w:szCs w:val="24"/>
          <w:highlight w:val="none"/>
        </w:rPr>
        <w:sectPr>
          <w:footnotePr/>
          <w:endnotePr/>
          <w:type w:val="nextPage"/>
          <w:pgSz w:w="16838" w:h="11905" w:orient="landscape"/>
          <w:pgMar w:top="1797" w:right="1417" w:bottom="1701" w:left="1417" w:header="851" w:footer="850" w:gutter="0"/>
          <w:pgNumType w:start="1"/>
          <w:cols w:num="1" w:sep="0" w:space="1701" w:equalWidth="1"/>
          <w:docGrid w:linePitch="360"/>
        </w:sectPr>
      </w:pPr>
      <w:r>
        <w:rPr>
          <w:rFonts w:ascii="Times New Roman" w:hAnsi="Times New Roman" w:cs="Times New Roman"/>
          <w:b/>
          <w:bCs/>
          <w:color w:val="000000"/>
          <w:spacing w:val="-4"/>
          <w:sz w:val="24"/>
          <w:szCs w:val="24"/>
          <w:highlight w:val="none"/>
        </w:rPr>
      </w:r>
      <w:r/>
    </w:p>
    <w:p>
      <w:pPr>
        <w:pStyle w:val="942"/>
        <w:ind w:firstLine="1807"/>
        <w:keepLines/>
        <w:keepNext/>
        <w:spacing w:line="360" w:lineRule="auto"/>
        <w:widowControl/>
        <w:rPr>
          <w:rFonts w:ascii="宋体" w:hAnsi="宋体"/>
          <w:b/>
          <w:color w:val="000000"/>
          <w:sz w:val="30"/>
          <w:szCs w:val="30"/>
          <w:highlight w:val="none"/>
        </w:rPr>
        <w:outlineLvl w:val="0"/>
      </w:pPr>
      <w:r/>
      <w:bookmarkStart w:id="310" w:name="_Toc77"/>
      <w:r/>
      <w:bookmarkStart w:id="311" w:name="_Toc24894"/>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310"/>
      <w:r/>
      <w:bookmarkEnd w:id="311"/>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42"/>
              <w:jc w:val="center"/>
              <w:rPr>
                <w:rFonts w:ascii="宋体" w:hAnsi="宋体" w:cs="宋体"/>
                <w:b/>
                <w:color w:val="000000"/>
                <w:szCs w:val="21"/>
                <w:highlight w:val="none"/>
              </w:rPr>
            </w:pPr>
            <w:r/>
            <w:bookmarkStart w:id="312" w:name="_Toc86202633"/>
            <w:r>
              <w:rPr>
                <w:rFonts w:hint="eastAsia" w:ascii="宋体" w:hAnsi="宋体" w:cs="宋体"/>
                <w:b/>
                <w:color w:val="000000"/>
                <w:szCs w:val="21"/>
                <w:highlight w:val="none"/>
                <w:lang w:bidi="ar"/>
              </w:rPr>
              <w:t xml:space="preserve">名称</w:t>
            </w:r>
            <w:bookmarkEnd w:id="312"/>
            <w:r>
              <w:rPr>
                <w:rFonts w:ascii="宋体" w:hAnsi="宋体" w:cs="宋体"/>
                <w:b/>
                <w:color w:val="000000"/>
                <w:szCs w:val="21"/>
                <w:highlight w:val="none"/>
              </w:rPr>
            </w:r>
            <w:r/>
          </w:p>
        </w:tc>
        <w:tc>
          <w:tcPr>
            <w:tcW w:w="1701" w:type="dxa"/>
            <w:vAlign w:val="center"/>
            <w:textDirection w:val="lrTb"/>
            <w:noWrap w:val="false"/>
          </w:tcPr>
          <w:p>
            <w:pPr>
              <w:pStyle w:val="942"/>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42"/>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42"/>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rPr>
                <w:rFonts w:ascii="宋体" w:hAnsi="宋体" w:cs="宋体"/>
                <w:color w:val="000000"/>
                <w:szCs w:val="21"/>
                <w:highlight w:val="none"/>
              </w:rPr>
            </w:r>
            <w:r/>
          </w:p>
        </w:tc>
        <w:tc>
          <w:tcPr>
            <w:tcW w:w="1701" w:type="dxa"/>
            <w:vAlign w:val="center"/>
            <w:vMerge w:val="restart"/>
            <w:textDirection w:val="lrTb"/>
            <w:noWrap w:val="false"/>
          </w:tcPr>
          <w:p>
            <w:pPr>
              <w:pStyle w:val="94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4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42"/>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4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ascii="宋体" w:hAnsi="宋体" w:cs="宋体"/>
                <w:color w:val="000000"/>
                <w:szCs w:val="21"/>
                <w:highlight w:val="none"/>
              </w:rPr>
            </w:pPr>
            <w:r>
              <w:rPr>
                <w:rFonts w:hint="eastAsia" w:ascii="宋体" w:hAnsi="宋体" w:cs="宋体"/>
                <w:color w:val="000000"/>
                <w:szCs w:val="21"/>
                <w:highlight w:val="none"/>
              </w:rPr>
              <w:t xml:space="preserve">*响应函</w:t>
            </w:r>
            <w:r>
              <w:rPr>
                <w:rFonts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42"/>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42"/>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4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42"/>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42"/>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42"/>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42"/>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42"/>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42"/>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42"/>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42"/>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42"/>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42"/>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42"/>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42"/>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13"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13"/>
      <w:r>
        <w:rPr>
          <w:b/>
          <w:color w:val="000000"/>
          <w:sz w:val="24"/>
          <w:highlight w:val="none"/>
        </w:rPr>
      </w:r>
      <w:r/>
    </w:p>
    <w:p>
      <w:pPr>
        <w:pStyle w:val="942"/>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42"/>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42"/>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否则响应无效</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42"/>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42"/>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42"/>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42"/>
        <w:jc w:val="left"/>
        <w:widowControl/>
        <w:rPr>
          <w:color w:val="000000"/>
          <w:sz w:val="24"/>
          <w:highlight w:val="none"/>
        </w:rPr>
      </w:pPr>
      <w:r>
        <w:rPr>
          <w:color w:val="000000"/>
          <w:sz w:val="24"/>
          <w:highlight w:val="none"/>
        </w:rPr>
        <w:br w:type="page" w:clear="all"/>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rPr>
          <w:color w:val="000000"/>
          <w:sz w:val="24"/>
          <w:highlight w:val="none"/>
        </w:rPr>
      </w:r>
      <w:r/>
    </w:p>
    <w:p>
      <w:pPr>
        <w:pStyle w:val="942"/>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42"/>
        <w:jc w:val="center"/>
        <w:rPr>
          <w:color w:val="000000"/>
          <w:szCs w:val="21"/>
          <w:highlight w:val="none"/>
        </w:rPr>
      </w:pPr>
      <w:r>
        <w:rPr>
          <w:color w:val="000000"/>
          <w:szCs w:val="21"/>
          <w:highlight w:val="none"/>
        </w:rPr>
      </w:r>
      <w:r/>
    </w:p>
    <w:p>
      <w:pPr>
        <w:pStyle w:val="942"/>
        <w:jc w:val="center"/>
        <w:rPr>
          <w:b/>
          <w:color w:val="000000"/>
          <w:spacing w:val="60"/>
          <w:sz w:val="84"/>
          <w:szCs w:val="84"/>
          <w:highlight w:val="none"/>
        </w:rPr>
      </w:pPr>
      <w:r>
        <w:rPr>
          <w:b/>
          <w:color w:val="000000"/>
          <w:spacing w:val="60"/>
          <w:sz w:val="84"/>
          <w:szCs w:val="84"/>
          <w:highlight w:val="none"/>
        </w:rPr>
      </w:r>
      <w:r/>
    </w:p>
    <w:p>
      <w:pPr>
        <w:pStyle w:val="942"/>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42"/>
        <w:jc w:val="center"/>
        <w:rPr>
          <w:b/>
          <w:color w:val="000000"/>
          <w:spacing w:val="60"/>
          <w:sz w:val="52"/>
          <w:szCs w:val="52"/>
          <w:highlight w:val="none"/>
        </w:rPr>
      </w:pPr>
      <w:r>
        <w:rPr>
          <w:b/>
          <w:color w:val="000000"/>
          <w:spacing w:val="60"/>
          <w:sz w:val="52"/>
          <w:szCs w:val="52"/>
          <w:highlight w:val="none"/>
        </w:rPr>
      </w:r>
      <w:r/>
    </w:p>
    <w:p>
      <w:pPr>
        <w:pStyle w:val="942"/>
        <w:jc w:val="center"/>
        <w:rPr>
          <w:b/>
          <w:color w:val="000000"/>
          <w:spacing w:val="60"/>
          <w:sz w:val="52"/>
          <w:szCs w:val="52"/>
          <w:highlight w:val="none"/>
        </w:rPr>
      </w:pPr>
      <w:r>
        <w:rPr>
          <w:b/>
          <w:color w:val="000000"/>
          <w:spacing w:val="60"/>
          <w:sz w:val="52"/>
          <w:szCs w:val="52"/>
          <w:highlight w:val="none"/>
        </w:rPr>
      </w:r>
      <w:r/>
    </w:p>
    <w:p>
      <w:pPr>
        <w:pStyle w:val="942"/>
        <w:jc w:val="center"/>
        <w:rPr>
          <w:b/>
          <w:color w:val="000000"/>
          <w:spacing w:val="60"/>
          <w:sz w:val="52"/>
          <w:szCs w:val="52"/>
          <w:highlight w:val="none"/>
        </w:rPr>
      </w:pPr>
      <w:r>
        <w:rPr>
          <w:b/>
          <w:color w:val="000000"/>
          <w:spacing w:val="60"/>
          <w:sz w:val="52"/>
          <w:szCs w:val="52"/>
          <w:highlight w:val="none"/>
        </w:rPr>
      </w:r>
      <w:r/>
    </w:p>
    <w:p>
      <w:pPr>
        <w:pStyle w:val="942"/>
        <w:jc w:val="center"/>
        <w:rPr>
          <w:b/>
          <w:color w:val="000000"/>
          <w:spacing w:val="60"/>
          <w:sz w:val="52"/>
          <w:szCs w:val="52"/>
          <w:highlight w:val="none"/>
        </w:rPr>
      </w:pPr>
      <w:r>
        <w:rPr>
          <w:b/>
          <w:color w:val="000000"/>
          <w:spacing w:val="60"/>
          <w:sz w:val="52"/>
          <w:szCs w:val="52"/>
          <w:highlight w:val="none"/>
        </w:rPr>
      </w:r>
      <w:r/>
    </w:p>
    <w:p>
      <w:pPr>
        <w:pStyle w:val="942"/>
        <w:jc w:val="center"/>
        <w:rPr>
          <w:b/>
          <w:color w:val="000000"/>
          <w:spacing w:val="60"/>
          <w:sz w:val="52"/>
          <w:szCs w:val="52"/>
          <w:highlight w:val="none"/>
        </w:rPr>
      </w:pPr>
      <w:r>
        <w:rPr>
          <w:b/>
          <w:color w:val="000000"/>
          <w:spacing w:val="60"/>
          <w:sz w:val="52"/>
          <w:szCs w:val="52"/>
          <w:highlight w:val="none"/>
        </w:rPr>
      </w:r>
      <w:r/>
    </w:p>
    <w:p>
      <w:pPr>
        <w:pStyle w:val="942"/>
        <w:ind w:firstLine="542"/>
        <w:rPr>
          <w:b/>
          <w:color w:val="000000"/>
          <w:spacing w:val="20"/>
          <w:sz w:val="32"/>
          <w:szCs w:val="32"/>
          <w:highlight w:val="none"/>
        </w:rPr>
      </w:pPr>
      <w:r>
        <w:rPr>
          <w:b/>
          <w:color w:val="000000"/>
          <w:spacing w:val="20"/>
          <w:sz w:val="32"/>
          <w:szCs w:val="32"/>
          <w:highlight w:val="none"/>
        </w:rPr>
      </w:r>
      <w:r/>
    </w:p>
    <w:p>
      <w:pPr>
        <w:pStyle w:val="942"/>
        <w:ind w:firstLine="542"/>
        <w:rPr>
          <w:b/>
          <w:color w:val="000000"/>
          <w:spacing w:val="20"/>
          <w:sz w:val="32"/>
          <w:szCs w:val="32"/>
          <w:highlight w:val="none"/>
        </w:rPr>
      </w:pPr>
      <w:r>
        <w:rPr>
          <w:b/>
          <w:color w:val="000000"/>
          <w:spacing w:val="20"/>
          <w:sz w:val="32"/>
          <w:szCs w:val="32"/>
          <w:highlight w:val="none"/>
        </w:rPr>
      </w:r>
      <w:r/>
    </w:p>
    <w:p>
      <w:pPr>
        <w:pStyle w:val="942"/>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2"/>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2"/>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42"/>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42"/>
        <w:jc w:val="center"/>
        <w:rPr>
          <w:b/>
          <w:color w:val="000000"/>
          <w:sz w:val="32"/>
          <w:szCs w:val="32"/>
          <w:highlight w:val="none"/>
        </w:rPr>
      </w:pPr>
      <w:r>
        <w:rPr>
          <w:b/>
          <w:color w:val="000000"/>
          <w:sz w:val="32"/>
          <w:szCs w:val="32"/>
          <w:highlight w:val="none"/>
        </w:rPr>
      </w:r>
      <w:r/>
    </w:p>
    <w:p>
      <w:pPr>
        <w:pStyle w:val="942"/>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14" w:name="_Toc22347"/>
      <w:r/>
      <w:bookmarkStart w:id="315" w:name="_Toc28326"/>
      <w:r>
        <w:rPr>
          <w:rFonts w:hint="eastAsia"/>
          <w:b/>
          <w:bCs/>
          <w:color w:val="000000"/>
          <w:sz w:val="32"/>
          <w:szCs w:val="32"/>
          <w:highlight w:val="none"/>
        </w:rPr>
        <w:t xml:space="preserve">二、报价一览表（实质性格式）</w:t>
      </w:r>
      <w:bookmarkEnd w:id="314"/>
      <w:r/>
      <w:bookmarkEnd w:id="315"/>
      <w:r>
        <w:rPr>
          <w:b/>
          <w:bCs/>
          <w:color w:val="000000"/>
          <w:sz w:val="32"/>
          <w:szCs w:val="32"/>
          <w:highlight w:val="none"/>
        </w:rPr>
      </w:r>
      <w:r/>
    </w:p>
    <w:p>
      <w:pPr>
        <w:pStyle w:val="94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42"/>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报价一览表中的金额与《报价汇总表》中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42"/>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42"/>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42"/>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42"/>
        <w:jc w:val="center"/>
        <w:keepLines/>
        <w:keepNext/>
        <w:spacing w:after="120"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42"/>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42"/>
        <w:jc w:val="center"/>
        <w:spacing w:line="400" w:lineRule="exact"/>
        <w:rPr>
          <w:rFonts w:hint="eastAsia" w:ascii="宋体" w:hAnsi="宋体" w:eastAsia="宋体" w:cs="Times New Roman"/>
          <w:b/>
          <w:bCs w:val="0"/>
          <w:color w:val="000000"/>
          <w:sz w:val="28"/>
          <w:szCs w:val="28"/>
          <w:highlight w:val="none"/>
          <w:lang w:val="en-US" w:eastAsia="zh-CN"/>
        </w:rPr>
      </w:pPr>
      <w:r/>
      <w:bookmarkStart w:id="316" w:name="_Toc305158826"/>
      <w:r/>
      <w:bookmarkStart w:id="317" w:name="_Toc265228396"/>
      <w:r/>
      <w:bookmarkStart w:id="318" w:name="_Toc226965831"/>
      <w:r/>
      <w:bookmarkStart w:id="319" w:name="_Toc264969248"/>
      <w:r/>
      <w:bookmarkStart w:id="320" w:name="_Toc195842923"/>
      <w:r/>
      <w:bookmarkStart w:id="321" w:name="_Toc164608672"/>
      <w:r/>
      <w:bookmarkStart w:id="322" w:name="_Toc226965748"/>
      <w:r/>
      <w:bookmarkStart w:id="323" w:name="_Toc226309802"/>
      <w:r/>
      <w:bookmarkStart w:id="324" w:name="_Toc164608827"/>
      <w:r/>
      <w:bookmarkStart w:id="325" w:name="_Toc226337254"/>
      <w:r/>
      <w:bookmarkStart w:id="326" w:name="_Toc305158900"/>
      <w:r>
        <w:rPr>
          <w:rFonts w:hint="eastAsia" w:ascii="宋体" w:hAnsi="宋体" w:eastAsia="宋体" w:cs="Times New Roman"/>
          <w:b/>
          <w:bCs w:val="0"/>
          <w:color w:val="000000"/>
          <w:sz w:val="28"/>
          <w:szCs w:val="28"/>
          <w:highlight w:val="none"/>
          <w:lang w:val="en-US" w:eastAsia="zh-CN"/>
        </w:rPr>
        <w:t xml:space="preserve">（一）报价</w:t>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42"/>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42"/>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179"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3538"/>
        <w:gridCol w:w="2468"/>
        <w:gridCol w:w="2070"/>
      </w:tblGrid>
      <w:tr>
        <w:trPr>
          <w:trHeight w:val="531"/>
        </w:trPr>
        <w:tc>
          <w:tcPr>
            <w:tcW w:w="421" w:type="dxa"/>
            <w:vAlign w:val="center"/>
            <w:vMerge w:val="restart"/>
            <w:textDirection w:val="lrTb"/>
            <w:noWrap w:val="false"/>
          </w:tcPr>
          <w:p>
            <w:pPr>
              <w:pStyle w:val="942"/>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005" w:type="dxa"/>
            <w:vAlign w:val="center"/>
            <w:vMerge w:val="restart"/>
            <w:textDirection w:val="lrTb"/>
            <w:noWrap w:val="false"/>
          </w:tcPr>
          <w:p>
            <w:pPr>
              <w:pStyle w:val="942"/>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gridSpan w:val="2"/>
            <w:tcW w:w="4538" w:type="dxa"/>
            <w:vAlign w:val="center"/>
            <w:textDirection w:val="lrTb"/>
            <w:noWrap w:val="false"/>
          </w:tcPr>
          <w:p>
            <w:pPr>
              <w:pStyle w:val="942"/>
              <w:jc w:val="center"/>
              <w:tabs>
                <w:tab w:val="left" w:pos="5580" w:leader="none"/>
              </w:tabs>
              <w:rPr>
                <w:rFonts w:hint="eastAsia"/>
                <w:b/>
                <w:sz w:val="24"/>
                <w:highlight w:val="none"/>
              </w:rPr>
            </w:pPr>
            <w:r>
              <w:rPr>
                <w:rFonts w:hint="eastAsia"/>
                <w:b/>
                <w:sz w:val="24"/>
                <w:highlight w:val="none"/>
                <w:lang w:val="en-US" w:eastAsia="zh-CN"/>
              </w:rPr>
              <w:t xml:space="preserve">投标</w:t>
            </w:r>
            <w:r>
              <w:rPr>
                <w:rFonts w:hint="eastAsia"/>
                <w:b/>
                <w:sz w:val="24"/>
                <w:highlight w:val="none"/>
              </w:rPr>
              <w:t xml:space="preserve">报价</w:t>
            </w:r>
            <w:r>
              <w:rPr>
                <w:rFonts w:hint="eastAsia"/>
                <w:b/>
                <w:sz w:val="24"/>
                <w:highlight w:val="none"/>
              </w:rPr>
            </w:r>
            <w:r/>
          </w:p>
        </w:tc>
      </w:tr>
      <w:tr>
        <w:trPr>
          <w:trHeight w:val="674"/>
        </w:trPr>
        <w:tc>
          <w:tcPr>
            <w:tcW w:w="421" w:type="dxa"/>
            <w:vAlign w:val="center"/>
            <w:vMerge w:val="continue"/>
            <w:textDirection w:val="lrTb"/>
            <w:noWrap w:val="false"/>
          </w:tcPr>
          <w:p>
            <w:pPr>
              <w:pStyle w:val="942"/>
              <w:jc w:val="left"/>
              <w:widowControl/>
              <w:rPr>
                <w:b/>
                <w:sz w:val="24"/>
                <w:highlight w:val="none"/>
              </w:rPr>
            </w:pPr>
            <w:r>
              <w:rPr>
                <w:b/>
                <w:sz w:val="24"/>
                <w:highlight w:val="none"/>
              </w:rPr>
            </w:r>
            <w:r/>
          </w:p>
        </w:tc>
        <w:tc>
          <w:tcPr>
            <w:tcW w:w="2005" w:type="dxa"/>
            <w:vAlign w:val="center"/>
            <w:vMerge w:val="continue"/>
            <w:textDirection w:val="lrTb"/>
            <w:noWrap w:val="false"/>
          </w:tcPr>
          <w:p>
            <w:pPr>
              <w:pStyle w:val="942"/>
              <w:jc w:val="left"/>
              <w:widowControl/>
              <w:rPr>
                <w:b/>
                <w:sz w:val="24"/>
                <w:highlight w:val="none"/>
              </w:rPr>
            </w:pPr>
            <w:r>
              <w:rPr>
                <w:b/>
                <w:sz w:val="24"/>
                <w:highlight w:val="none"/>
              </w:rPr>
            </w:r>
            <w:r/>
          </w:p>
        </w:tc>
        <w:tc>
          <w:tcPr>
            <w:tcW w:w="1399" w:type="dxa"/>
            <w:vAlign w:val="center"/>
            <w:textDirection w:val="lrTb"/>
            <w:noWrap w:val="false"/>
          </w:tcPr>
          <w:p>
            <w:pPr>
              <w:pStyle w:val="942"/>
              <w:jc w:val="center"/>
              <w:tabs>
                <w:tab w:val="left" w:pos="5580" w:leader="none"/>
              </w:tabs>
              <w:rPr>
                <w:rFonts w:eastAsia="宋体"/>
                <w:b/>
                <w:sz w:val="24"/>
                <w:highlight w:val="none"/>
                <w:lang w:val="en-US" w:eastAsia="zh-CN"/>
              </w:rPr>
            </w:pPr>
            <w:r>
              <w:rPr>
                <w:rFonts w:hint="eastAsia"/>
                <w:b/>
                <w:sz w:val="24"/>
                <w:highlight w:val="none"/>
                <w:lang w:val="en-US" w:eastAsia="zh-CN"/>
              </w:rPr>
              <w:t xml:space="preserve">投标总价（元）</w:t>
            </w:r>
            <w:r>
              <w:rPr>
                <w:rFonts w:eastAsia="宋体"/>
                <w:b/>
                <w:sz w:val="24"/>
                <w:highlight w:val="none"/>
                <w:lang w:val="en-US" w:eastAsia="zh-CN"/>
              </w:rPr>
            </w:r>
            <w:r/>
          </w:p>
        </w:tc>
        <w:tc>
          <w:tcPr>
            <w:tcW w:w="1173" w:type="dxa"/>
            <w:vAlign w:val="center"/>
            <w:textDirection w:val="lrTb"/>
            <w:noWrap w:val="false"/>
          </w:tcPr>
          <w:p>
            <w:pPr>
              <w:pStyle w:val="942"/>
              <w:jc w:val="center"/>
              <w:tabs>
                <w:tab w:val="left" w:pos="5580" w:leader="none"/>
              </w:tabs>
              <w:rPr>
                <w:rFonts w:hint="eastAsia" w:eastAsia="宋体"/>
                <w:b/>
                <w:sz w:val="24"/>
                <w:highlight w:val="none"/>
                <w:lang w:val="en-US" w:eastAsia="zh-CN"/>
              </w:rPr>
            </w:pPr>
            <w:r>
              <w:rPr>
                <w:rFonts w:hint="eastAsia"/>
                <w:b/>
                <w:sz w:val="24"/>
                <w:highlight w:val="none"/>
                <w:lang w:val="en-US" w:eastAsia="zh-CN"/>
              </w:rPr>
              <w:t xml:space="preserve">折扣（%）</w:t>
            </w:r>
            <w:r>
              <w:rPr>
                <w:rFonts w:hint="eastAsia" w:eastAsia="宋体"/>
                <w:b/>
                <w:sz w:val="24"/>
                <w:highlight w:val="none"/>
                <w:lang w:val="en-US" w:eastAsia="zh-CN"/>
              </w:rPr>
            </w:r>
            <w:r/>
          </w:p>
        </w:tc>
      </w:tr>
      <w:tr>
        <w:trPr>
          <w:trHeight w:val="1942"/>
        </w:trPr>
        <w:tc>
          <w:tcPr>
            <w:tcW w:w="421"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2005"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1399" w:type="dxa"/>
            <w:vAlign w:val="center"/>
            <w:textDirection w:val="lrTb"/>
            <w:noWrap w:val="false"/>
          </w:tcPr>
          <w:p>
            <w:pPr>
              <w:pStyle w:val="942"/>
              <w:jc w:val="center"/>
              <w:tabs>
                <w:tab w:val="left" w:pos="5580" w:leader="none"/>
              </w:tabs>
              <w:rPr>
                <w:sz w:val="24"/>
                <w:highlight w:val="none"/>
              </w:rPr>
            </w:pPr>
            <w:r>
              <w:rPr>
                <w:sz w:val="24"/>
                <w:highlight w:val="none"/>
              </w:rPr>
            </w:r>
            <w:r/>
          </w:p>
        </w:tc>
        <w:tc>
          <w:tcPr>
            <w:tcW w:w="1173" w:type="dxa"/>
            <w:vAlign w:val="center"/>
            <w:textDirection w:val="lrTb"/>
            <w:noWrap w:val="false"/>
          </w:tcPr>
          <w:p>
            <w:pPr>
              <w:pStyle w:val="942"/>
              <w:jc w:val="center"/>
              <w:tabs>
                <w:tab w:val="left" w:pos="5580" w:leader="none"/>
              </w:tabs>
              <w:rPr>
                <w:sz w:val="24"/>
                <w:highlight w:val="none"/>
              </w:rPr>
            </w:pPr>
            <w:r>
              <w:rPr>
                <w:sz w:val="24"/>
                <w:highlight w:val="none"/>
              </w:rPr>
            </w:r>
            <w:r/>
          </w:p>
        </w:tc>
      </w:tr>
    </w:tbl>
    <w:p>
      <w:pPr>
        <w:pStyle w:val="94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42"/>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1、折扣由投标供应商自行填报。</w:t>
      </w:r>
      <w:r>
        <w:rPr>
          <w:rFonts w:hint="eastAsia"/>
          <w:b/>
          <w:bCs/>
          <w:color w:val="000000"/>
          <w:sz w:val="24"/>
          <w:highlight w:val="none"/>
          <w:lang w:val="en-US" w:eastAsia="zh-CN"/>
        </w:rPr>
      </w:r>
      <w:r/>
    </w:p>
    <w:p>
      <w:pPr>
        <w:pStyle w:val="942"/>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2、投标总价=</w:t>
      </w:r>
      <w:r>
        <w:rPr>
          <w:rFonts w:hint="eastAsia" w:ascii="Times New Roman" w:hAnsi="Times New Roman" w:eastAsia="宋体" w:cs="Times New Roman"/>
          <w:b/>
          <w:bCs/>
          <w:color w:val="000000"/>
          <w:sz w:val="24"/>
          <w:highlight w:val="none"/>
          <w:lang w:val="en-US" w:eastAsia="zh-CN"/>
        </w:rPr>
        <w:t xml:space="preserve">项目预算金额</w:t>
      </w:r>
      <w:r>
        <w:rPr>
          <w:rFonts w:hint="eastAsia"/>
          <w:b/>
          <w:bCs/>
          <w:color w:val="000000"/>
          <w:sz w:val="24"/>
          <w:highlight w:val="none"/>
          <w:lang w:val="en-US" w:eastAsia="zh-CN"/>
        </w:rPr>
        <w:t xml:space="preserve">*</w:t>
      </w:r>
      <w:r>
        <w:rPr>
          <w:rFonts w:hint="eastAsia"/>
          <w:b/>
          <w:bCs/>
          <w:color w:val="000000"/>
          <w:sz w:val="24"/>
          <w:highlight w:val="none"/>
          <w:u w:val="single"/>
          <w:lang w:val="en-US" w:eastAsia="zh-CN"/>
        </w:rPr>
        <w:t xml:space="preserve">   </w:t>
      </w:r>
      <w:r>
        <w:rPr>
          <w:rFonts w:hint="eastAsia"/>
          <w:b/>
          <w:bCs/>
          <w:color w:val="000000"/>
          <w:sz w:val="24"/>
          <w:highlight w:val="none"/>
          <w:lang w:val="en-US" w:eastAsia="zh-CN"/>
        </w:rPr>
        <w:t xml:space="preserve">%（即上表中的折扣），投标总价与苏采云系统中《报价一览表》报价结果一致。</w:t>
      </w:r>
      <w:r>
        <w:rPr>
          <w:rFonts w:hint="eastAsia"/>
          <w:b/>
          <w:bCs/>
          <w:color w:val="000000"/>
          <w:sz w:val="24"/>
          <w:highlight w:val="none"/>
          <w:lang w:val="en-US" w:eastAsia="zh-CN"/>
        </w:rPr>
      </w:r>
      <w:r/>
    </w:p>
    <w:p>
      <w:pPr>
        <w:pStyle w:val="942"/>
        <w:numPr>
          <w:ilvl w:val="0"/>
          <w:numId w:val="0"/>
        </w:numPr>
        <w:ind w:firstLine="482"/>
        <w:spacing w:before="25" w:after="25" w:line="360" w:lineRule="auto"/>
        <w:rPr>
          <w:b/>
          <w:bCs/>
          <w:color w:val="000000"/>
          <w:sz w:val="24"/>
          <w:highlight w:val="none"/>
          <w:lang w:val="en-US"/>
        </w:rPr>
      </w:pPr>
      <w:r>
        <w:rPr>
          <w:rFonts w:hint="eastAsia"/>
          <w:b/>
          <w:bCs/>
          <w:color w:val="000000"/>
          <w:sz w:val="24"/>
          <w:highlight w:val="none"/>
          <w:lang w:val="en-US" w:eastAsia="zh-CN"/>
        </w:rPr>
        <w:t xml:space="preserve">折扣=投标总价/</w:t>
      </w:r>
      <w:r>
        <w:rPr>
          <w:rFonts w:hint="eastAsia" w:ascii="Times New Roman" w:hAnsi="Times New Roman" w:eastAsia="宋体" w:cs="Times New Roman"/>
          <w:b/>
          <w:bCs/>
          <w:color w:val="000000"/>
          <w:sz w:val="24"/>
          <w:highlight w:val="none"/>
          <w:lang w:val="en-US" w:eastAsia="zh-CN"/>
        </w:rPr>
        <w:t xml:space="preserve">项目预算金额*100%</w:t>
      </w:r>
      <w:r>
        <w:rPr>
          <w:b/>
          <w:bCs/>
          <w:color w:val="000000"/>
          <w:sz w:val="24"/>
          <w:highlight w:val="none"/>
          <w:lang w:val="en-US"/>
        </w:rPr>
      </w:r>
      <w:r/>
    </w:p>
    <w:p>
      <w:pPr>
        <w:pStyle w:val="942"/>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对应投标单价=对应单项最高限价中的全费用单价*</w:t>
      </w:r>
      <w:r>
        <w:rPr>
          <w:rFonts w:hint="eastAsia"/>
          <w:b/>
          <w:bCs/>
          <w:color w:val="000000"/>
          <w:sz w:val="24"/>
          <w:highlight w:val="none"/>
          <w:u w:val="single"/>
          <w:lang w:val="en-US" w:eastAsia="zh-CN"/>
        </w:rPr>
        <w:t xml:space="preserve">   </w:t>
      </w:r>
      <w:r>
        <w:rPr>
          <w:rFonts w:hint="eastAsia"/>
          <w:b/>
          <w:bCs/>
          <w:color w:val="000000"/>
          <w:sz w:val="24"/>
          <w:highlight w:val="none"/>
          <w:lang w:val="en-US" w:eastAsia="zh-CN"/>
        </w:rPr>
        <w:t xml:space="preserve">%，该比例与投标总价中所述的比例一致，否则为无效标。</w:t>
      </w:r>
      <w:r>
        <w:rPr>
          <w:rFonts w:hint="eastAsia"/>
          <w:b/>
          <w:bCs/>
          <w:color w:val="000000"/>
          <w:sz w:val="24"/>
          <w:highlight w:val="none"/>
          <w:lang w:val="en-US" w:eastAsia="zh-CN"/>
        </w:rPr>
      </w:r>
      <w:r/>
    </w:p>
    <w:p>
      <w:pPr>
        <w:pStyle w:val="942"/>
        <w:numPr>
          <w:ilvl w:val="0"/>
          <w:numId w:val="0"/>
        </w:numPr>
        <w:ind w:firstLine="482"/>
        <w:spacing w:before="25" w:after="25" w:line="360" w:lineRule="auto"/>
        <w:rPr>
          <w:b/>
          <w:bCs/>
          <w:color w:val="000000"/>
          <w:sz w:val="24"/>
          <w:highlight w:val="none"/>
          <w:lang w:val="en-US" w:eastAsia="zh-CN"/>
        </w:rPr>
      </w:pPr>
      <w:r>
        <w:rPr>
          <w:rFonts w:hint="eastAsia"/>
          <w:b/>
          <w:bCs/>
          <w:color w:val="000000"/>
          <w:sz w:val="24"/>
          <w:highlight w:val="none"/>
          <w:lang w:val="en-US" w:eastAsia="zh-CN"/>
        </w:rPr>
        <w:t xml:space="preserve">3、投标总价示例：若上表中折扣填写为96%，投标总价计算结果为：1400000*96%=1344000元，即上表中的投标总价填写为1344000，《报价一览表》中填写也为1344000。</w:t>
      </w:r>
      <w:r>
        <w:rPr>
          <w:b/>
          <w:bCs/>
          <w:color w:val="000000"/>
          <w:sz w:val="24"/>
          <w:highlight w:val="none"/>
          <w:lang w:val="en-US" w:eastAsia="zh-CN"/>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42"/>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42"/>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42"/>
        <w:numPr>
          <w:ilvl w:val="0"/>
          <w:numId w:val="0"/>
        </w:numPr>
        <w:jc w:val="center"/>
        <w:spacing w:line="360" w:lineRule="auto"/>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lang w:val="en-US" w:eastAsia="zh-CN"/>
        </w:rPr>
        <w:t xml:space="preserve">（二）分项报价表</w:t>
      </w:r>
      <w:r>
        <w:rPr>
          <w:rFonts w:hint="eastAsia" w:ascii="Times New Roman" w:hAnsi="Times New Roman" w:eastAsia="宋体" w:cs="Times New Roman"/>
          <w:b/>
          <w:bCs/>
          <w:color w:val="000000"/>
          <w:sz w:val="32"/>
          <w:szCs w:val="32"/>
          <w:highlight w:val="none"/>
        </w:rPr>
        <w:t xml:space="preserve">（实质性格式）</w:t>
      </w:r>
      <w:r>
        <w:rPr>
          <w:rFonts w:hint="eastAsia" w:ascii="Times New Roman" w:hAnsi="Times New Roman" w:eastAsia="宋体" w:cs="Times New Roman"/>
          <w:b/>
          <w:bCs/>
          <w:color w:val="000000"/>
          <w:sz w:val="32"/>
          <w:szCs w:val="32"/>
          <w:highlight w:val="none"/>
        </w:rPr>
      </w:r>
      <w:r/>
    </w:p>
    <w:tbl>
      <w:tblPr>
        <w:tblW w:w="4996"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88"/>
        <w:gridCol w:w="1166"/>
        <w:gridCol w:w="5520"/>
        <w:gridCol w:w="1337"/>
        <w:gridCol w:w="1457"/>
        <w:gridCol w:w="1905"/>
        <w:gridCol w:w="1936"/>
      </w:tblGrid>
      <w:tr>
        <w:trPr>
          <w:trHeight w:val="604"/>
        </w:trPr>
        <w:tc>
          <w:tcPr>
            <w:tcW w:w="312"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序号</w:t>
            </w:r>
            <w:r>
              <w:rPr>
                <w:rFonts w:hint="eastAsia" w:ascii="Times New Roman" w:hAnsi="Times New Roman" w:eastAsia="宋体" w:cs="宋体"/>
                <w:b/>
                <w:bCs/>
                <w:i w:val="0"/>
                <w:iCs w:val="0"/>
                <w:color w:val="000000"/>
                <w:sz w:val="24"/>
                <w:szCs w:val="24"/>
                <w:highlight w:val="none"/>
                <w:u w:val="none"/>
              </w:rPr>
            </w:r>
            <w:r/>
          </w:p>
        </w:tc>
        <w:tc>
          <w:tcPr>
            <w:tcW w:w="410"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项次</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项目名称</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计量单位</w:t>
            </w: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工程数量</w:t>
            </w: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lang w:val="en-US" w:eastAsia="zh-CN" w:bidi="ar"/>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全费用单价</w:t>
            </w:r>
            <w:r>
              <w:rPr>
                <w:rFonts w:hint="eastAsia" w:ascii="Times New Roman" w:hAnsi="Times New Roman" w:eastAsia="宋体" w:cs="宋体"/>
                <w:b/>
                <w:bCs/>
                <w:i w:val="0"/>
                <w:iCs w:val="0"/>
                <w:color w:val="000000"/>
                <w:sz w:val="24"/>
                <w:szCs w:val="24"/>
                <w:highlight w:val="none"/>
                <w:u w:val="none"/>
                <w:lang w:val="en-US" w:eastAsia="zh-CN" w:bidi="ar"/>
              </w:rPr>
            </w:r>
            <w:r/>
          </w:p>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（元）</w:t>
            </w:r>
            <w:r>
              <w:rPr>
                <w:rFonts w:hint="eastAsia" w:ascii="Times New Roman" w:hAnsi="Times New Roman" w:eastAsia="宋体" w:cs="宋体"/>
                <w:b/>
                <w:bCs/>
                <w:i w:val="0"/>
                <w:iCs w:val="0"/>
                <w:color w:val="000000"/>
                <w:sz w:val="24"/>
                <w:szCs w:val="24"/>
                <w:highlight w:val="none"/>
                <w:u w:val="none"/>
              </w:rPr>
            </w:r>
            <w:r/>
          </w:p>
        </w:tc>
        <w:tc>
          <w:tcPr>
            <w:tcW w:w="681"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lang w:val="en-US" w:eastAsia="zh-CN" w:bidi="ar"/>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投标单价</w:t>
            </w:r>
            <w:r>
              <w:rPr>
                <w:rFonts w:hint="eastAsia" w:ascii="Times New Roman" w:hAnsi="Times New Roman" w:eastAsia="宋体" w:cs="宋体"/>
                <w:b/>
                <w:bCs/>
                <w:i w:val="0"/>
                <w:iCs w:val="0"/>
                <w:color w:val="000000"/>
                <w:sz w:val="24"/>
                <w:szCs w:val="24"/>
                <w:highlight w:val="none"/>
                <w:u w:val="none"/>
                <w:lang w:val="en-US" w:eastAsia="zh-CN" w:bidi="ar"/>
              </w:rPr>
            </w:r>
            <w:r/>
          </w:p>
          <w:p>
            <w:pPr>
              <w:pStyle w:val="942"/>
              <w:jc w:val="center"/>
              <w:keepLines w:val="0"/>
              <w:keepNext w:val="0"/>
              <w:widowControl/>
              <w:rPr>
                <w:rFonts w:ascii="Times New Roman" w:hAnsi="Times New Roman" w:eastAsia="宋体" w:cs="宋体"/>
                <w:b/>
                <w:bCs/>
                <w:i w:val="0"/>
                <w:iCs w:val="0"/>
                <w:color w:val="000000"/>
                <w:sz w:val="24"/>
                <w:szCs w:val="24"/>
                <w:highlight w:val="none"/>
                <w:u w:val="none"/>
                <w:lang w:val="en-US" w:eastAsia="zh-CN" w:bidi="ar"/>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（元）</w:t>
            </w:r>
            <w:r>
              <w:rPr>
                <w:rFonts w:ascii="Times New Roman" w:hAnsi="Times New Roman" w:eastAsia="宋体" w:cs="宋体"/>
                <w:b/>
                <w:bCs/>
                <w:i w:val="0"/>
                <w:iCs w:val="0"/>
                <w:color w:val="000000"/>
                <w:sz w:val="24"/>
                <w:szCs w:val="24"/>
                <w:highlight w:val="none"/>
                <w:u w:val="none"/>
                <w:lang w:val="en-US" w:eastAsia="zh-CN" w:bidi="ar"/>
              </w:rPr>
            </w:r>
            <w:r/>
          </w:p>
        </w:tc>
      </w:tr>
      <w:tr>
        <w:trPr>
          <w:trHeight w:val="524"/>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1</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土方、管道、基础、余方弃置</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r>
      <w:tr>
        <w:trPr>
          <w:trHeight w:val="73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人工挖沟槽土方【人工挖沟、槽土方,三类土,深度2m以内】</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90.21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5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人工回填方【槽、坑填土夯实;】</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23.42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9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人机配合挖沟槽土方【挖沟、槽土方,三类土,深度2m以内，人机配合比1：9】</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13.92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1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人机配合回填方【槽、坑填土夯实;】</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17.69</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13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人行道板下电缆沟开挖及恢复【宽0.5m，深0.55m（5cm道板+20cm混凝土+30cm两灰），C25砼恢复20CM】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m2</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307.33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12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过路管电缆沟开挖及恢复【宽0.5m，深0.7m（10cm沥青+30cm混凝土+30cm两灰），C25砼恢复70CM;沥青层由道路施工单位恢复】</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m2</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558.48</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7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余方弃置【余土外运，堆场运距自行考虑,含垃圾处置费;】</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50.00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1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PE75】</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79.32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0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PE63】</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65.53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9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PE50】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47.34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3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电缆保护管【硬塑料管地埋敷设 PE32】</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29.42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54"/>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管道包封【电缆沟混凝土包封;C25;】</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立方</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621.74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535"/>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庭院灯基础【路灯施工定位 灯高4m以内;人工挖电杆坑 三类土坑深1m以内;基础构件制作;基础预埋件安装 法兰直径400mm以内;浇注C25无筋混凝土基础，400*400*1000;】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922.80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44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路灯基础【路灯施工定位 灯高15m以内;人工挖电杆坑 三类土坑深2m以内;基础构件制作;基础预埋件安装 法兰直径400mm以内;浇注C25无筋混凝土基础600*600*1500;】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1588.62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70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12米投光灯基础【路灯施工定位 灯高15m以内;人工挖电杆坑 三类土坑深2m以内;基础构件制作;基础预埋件安装 法兰直径400mm以内;浇注C25无筋混凝土基础800*800*1500;】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1892.48</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60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16米中杆灯或步道灯基础【路灯施工定位 灯高15m以内;人工挖电杆坑 三类土坑深2m以内;基础构件制作;基础预埋件安装 法兰直径800mm以内;浇注C25无筋混凝土基础1000*1000*2000;】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3789.64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43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2</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牵引管</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99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电缆保护管【牵引管施工;1*PE75;费用单根计算;含管材费;最高不超过8根】</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121.61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43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3</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敷设电缆、制作电缆头</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59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电缆【铜芯电缆穿管敷设;电缆型号:YJV-3*4】</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39.70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9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电缆【铜芯电缆穿管敷设;电缆型号:YJV-3*6】</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47.45</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0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电缆【铜芯电缆穿管敷设;电缆型号:YJV-5*4】</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50.82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6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电缆【铜芯电缆穿管敷设;电缆型号:YJV-5*6】</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63.94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0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电缆【铜芯电缆穿管敷设;电缆型号:YJV-5*10】</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89.14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5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电缆【铜芯电缆穿管敷设;电缆型号:YJV-5*16】</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124.30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5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电缆【铜芯电缆穿管敷设;电缆型号:YJV-5*25】</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180.24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42"/>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电缆终端头【干包式电力电缆终端头制安 1KV以下截面35mm2以内】</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个</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186.63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6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电缆中间头【干包式电力电缆中间头制安 1KV以下截面35mm2以内】</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个</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274.47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2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4</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制作电缆井</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6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砌筑井【300*450手孔井;复合井盖;具体做法详见图纸】</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926.34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9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人（手）孔井【人孔井;φ700复合井盖;具体做法详见图纸】</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2547.42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42"/>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人（手）孔井【圆井;;φ700复合井盖;具体做法详见图纸】</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座</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1736.87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4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5</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移位安装路灯</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6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庭院灯安装【移位安装原路灯;灯基础包封】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381.33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9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单挑灯安装【移位安装原路灯;灯基础包封】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298.74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8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双挑灯安装【移位安装原路灯;灯基础包封】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451.89</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1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12米投光灯安装【移位安装原路灯;灯基础包封】</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2668.53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4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16米投光灯安装或中国馆步道灯【移位安装原路灯;灯基础包封】</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4107.62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0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6</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路灯拆除费</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71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拆除庭院灯【拆除原路灯;运输至指定地点存放】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373.07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6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拆除单挑灯【拆除原路灯;运输至指定地点存放】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344.54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397"/>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拆除双挑灯【拆除原路灯;运输至指定地点存放】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398.31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0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拆除12米投光灯【拆除原路灯;运输至指定地点存放】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1173.40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6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拆除16米投光灯或中国馆步道灯【拆除原路灯;运输至指定地点存放】</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2171.87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45"/>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拆除混凝土结构【拆除有筋混凝土基础】</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m3</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ascii="Times New Roman" w:hAnsi="Times New Roman" w:eastAsia="宋体" w:cs="宋体"/>
                <w:i w:val="0"/>
                <w:iCs w:val="0"/>
                <w:color w:val="000000"/>
                <w:sz w:val="24"/>
                <w:szCs w:val="24"/>
                <w:highlight w:val="none"/>
                <w:u w:val="none"/>
                <w:lang w:val="en-US"/>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ascii="Times New Roman" w:hAnsi="Times New Roman" w:eastAsia="宋体" w:cs="宋体"/>
                <w:i w:val="0"/>
                <w:iCs w:val="0"/>
                <w:color w:val="000000"/>
                <w:sz w:val="24"/>
                <w:szCs w:val="24"/>
                <w:highlight w:val="none"/>
                <w:u w:val="none"/>
                <w:lang w:val="en-US"/>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505.45</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75"/>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7</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安装新灯</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1152"/>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常规照明灯【路灯1，安装庭院灯(主材费另计);熔断器安装;挂线板制作安装;基础包封;路灯杆号编号;】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295.37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33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常规照明灯【路灯2，安装单挑灯灯杆(主材费另计);安装单挑灯灯具及光源（主材费另计）;熔断器安装;挂线板制作安装;基础包封;路灯杆号编号;】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556.64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21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常规照明灯【路灯3，安装双挑灯灯杆(主材费另计);安装双挑灯灯具及光源（主材费另计）;熔断器安装;挂线板制作安装;基础包封;路灯杆号编号;】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749.11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38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中杆照明灯【路灯4，安装12米三火投光灯灯杆(主材费另计);安装投光灯灯具及光源（主材费另计）;熔断器安装;挂线板制作安装;基础包封;路灯杆号编号;】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2803.57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54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中杆照明灯【路灯5，安装16米六火投光灯灯杆或中国馆步道灯(主材费另计);安装投光灯灯具及光源（主材费另计）;熔断器安装;挂线板制作安装;基础包封;路灯杆号编号;】</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4322.22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49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8</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接地、调试</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68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接地极【角钢接地极制安 普通土;】</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202.24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70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接地母线【接地母线敷设BV-25mm2;】</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m</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26.81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482"/>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接地极安装调试【接地极调试】</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386.56</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56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9</w:t>
            </w:r>
            <w:r>
              <w:rPr>
                <w:rFonts w:hint="eastAsia" w:ascii="Times New Roman" w:hAnsi="Times New Roman" w:eastAsia="宋体" w:cs="宋体"/>
                <w:b/>
                <w:bCs/>
                <w:i w:val="0"/>
                <w:iCs w:val="0"/>
                <w:color w:val="000000"/>
                <w:sz w:val="24"/>
                <w:szCs w:val="24"/>
                <w:highlight w:val="none"/>
                <w:u w:val="none"/>
              </w:rPr>
            </w:r>
            <w:r/>
          </w:p>
        </w:tc>
        <w:tc>
          <w:tcPr>
            <w:tcW w:w="1942" w:type="dxa"/>
            <w:vAlign w:val="center"/>
            <w:textDirection w:val="lrTb"/>
            <w:noWrap w:val="false"/>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材料费</w:t>
            </w:r>
            <w:r>
              <w:rPr>
                <w:rFonts w:hint="eastAsia" w:ascii="Times New Roman" w:hAnsi="Times New Roman" w:eastAsia="宋体" w:cs="宋体"/>
                <w:b/>
                <w:bCs/>
                <w:i w:val="0"/>
                <w:iCs w:val="0"/>
                <w:color w:val="000000"/>
                <w:sz w:val="24"/>
                <w:szCs w:val="24"/>
                <w:highlight w:val="none"/>
                <w:u w:val="none"/>
              </w:rPr>
            </w:r>
            <w:r/>
          </w:p>
        </w:tc>
        <w:tc>
          <w:tcPr>
            <w:tcW w:w="470" w:type="dxa"/>
            <w:vAlign w:val="center"/>
            <w:textDirection w:val="lrTb"/>
            <w:noWrap/>
          </w:tcPr>
          <w:p>
            <w:pPr>
              <w:pStyle w:val="942"/>
              <w:jc w:val="center"/>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512" w:type="dxa"/>
            <w:vAlign w:val="center"/>
            <w:textDirection w:val="lrTb"/>
            <w:noWrap/>
          </w:tcPr>
          <w:p>
            <w:pPr>
              <w:pStyle w:val="942"/>
              <w:jc w:val="right"/>
              <w:rPr>
                <w:rFonts w:hint="eastAsia" w:ascii="Times New Roman" w:hAnsi="Times New Roman" w:eastAsia="宋体" w:cs="宋体"/>
                <w:b/>
                <w:bCs/>
                <w:i w:val="0"/>
                <w:iCs w:val="0"/>
                <w:color w:val="000000"/>
                <w:sz w:val="24"/>
                <w:szCs w:val="24"/>
                <w:highlight w:val="none"/>
                <w:u w:val="none"/>
              </w:rPr>
            </w:pPr>
            <w:r>
              <w:rPr>
                <w:rFonts w:hint="eastAsia" w:ascii="Times New Roman" w:hAnsi="Times New Roman" w:eastAsia="宋体" w:cs="宋体"/>
                <w:b/>
                <w:bCs/>
                <w:i w:val="0"/>
                <w:iCs w:val="0"/>
                <w:color w:val="000000"/>
                <w:sz w:val="24"/>
                <w:szCs w:val="24"/>
                <w:highlight w:val="none"/>
                <w:u w:val="none"/>
              </w:rPr>
            </w:r>
            <w:r/>
          </w:p>
        </w:tc>
        <w:tc>
          <w:tcPr>
            <w:tcW w:w="670"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9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常规照明灯【路灯1，3.5m庭院灯;含灯杆、灯具、飞碟型，灯杆壁厚3mm】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3300.06</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9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59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常规照明灯【路灯2，3.5m庭院灯;含灯杆、灯具、常规灯型，灯杆壁厚3mm】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2084.24</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0"/>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常规照明灯【路灯3，7m单挑灯;一体成型，“豆芽菜形式”，松绿砂纹，壁厚4mm】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1829.51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6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常规照明灯【路灯4，8m单挑灯;一体成型，“豆芽菜形式”，松绿砂纹，壁厚4mm】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2026.35</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54"/>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常规照明灯【路灯5，9m单挑灯;一体成型，“豆芽菜形式”，松绿砂纹，壁厚4mm】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2350.57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003"/>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常规照明灯【路灯6，10m单挑灯;一体成型，“豆芽菜形式”，松绿砂纹，壁厚5mm】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3126.37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7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常规照明灯【路灯7，12m单挑灯;一体成型，“豆芽菜形式”，松绿砂纹，壁厚5mm】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3763.23</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1054"/>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常规照明灯【路灯8，13m单挑灯;一体成型，“豆芽菜形式”，松绿砂纹，壁厚5mm】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3994.81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05"/>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常规照明灯【路灯9，8m双挑灯;一体成型，“豆芽菜形式”，松绿砂纹，壁厚4mm】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2350.57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38"/>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常规照明灯【路灯10，9m双挑灯;一体成型，“豆芽菜形式”，松绿砂纹，壁厚4mm】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2697.96</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12"/>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常规照明灯【路灯11，10m双挑灯;一体成型，“豆芽菜形式”，松绿砂纹，壁厚5mm】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3450.59</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71"/>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69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常规照明灯【路灯12，12m双挑灯;一体成型，“豆芽菜形式”，松绿砂纹，壁厚5mm】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4295.86</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84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中杆照明灯【路灯13，12m投光灯;一体成型，松绿砂纹，壁厚5mm】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4677.97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996"/>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中杆照明灯【路灯14，16m投光灯;一体成型，松绿砂纹，两截杆，上部壁厚5mm，下部壁厚6mm】</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10768.60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常规照明灯【灯具LED50W】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880.02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常规照明灯【灯具LED70W】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1078.02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常规照明灯【灯具LED80W】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1188.05</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常规照明灯【灯具LED90W】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1273.71</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常规照明灯【灯具LED100W】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1320.02</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77</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常规照明灯【灯具LED120W】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1505.29</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78</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常规照明灯【灯具LED140W】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1621.08</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79</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常规照明灯【灯具LED180W】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1783.20</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80</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常规照明灯【灯具LED200W】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2026.35</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81</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常规照明灯【灯具LED250W】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2640.06</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82</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常规照明灯【投光灯灯具LED100W】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1076.88</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83</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常规照明灯【投光灯灯具LED160W】</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1736.87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84</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常规照明灯【路灯单灯控制器】</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347.37</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85</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常规照明灯【投光灯单灯控制器】</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347.37 </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312"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86</w:t>
            </w:r>
            <w:r>
              <w:rPr>
                <w:rFonts w:hint="eastAsia" w:ascii="Times New Roman" w:hAnsi="Times New Roman" w:eastAsia="宋体" w:cs="宋体"/>
                <w:i w:val="0"/>
                <w:iCs w:val="0"/>
                <w:color w:val="000000"/>
                <w:sz w:val="24"/>
                <w:szCs w:val="24"/>
                <w:highlight w:val="none"/>
                <w:u w:val="none"/>
              </w:rPr>
            </w:r>
            <w:r/>
          </w:p>
        </w:tc>
        <w:tc>
          <w:tcPr>
            <w:tcW w:w="410"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1942"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大型机械设备进出场及安拆</w:t>
            </w:r>
            <w:r>
              <w:rPr>
                <w:rFonts w:hint="eastAsia" w:ascii="Times New Roman" w:hAnsi="Times New Roman" w:eastAsia="宋体" w:cs="宋体"/>
                <w:i w:val="0"/>
                <w:iCs w:val="0"/>
                <w:color w:val="000000"/>
                <w:sz w:val="24"/>
                <w:szCs w:val="24"/>
                <w:highlight w:val="none"/>
                <w:u w:val="none"/>
              </w:rPr>
            </w:r>
            <w:r/>
          </w:p>
        </w:tc>
        <w:tc>
          <w:tcPr>
            <w:tcW w:w="47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项</w:t>
            </w:r>
            <w:r>
              <w:rPr>
                <w:rFonts w:hint="eastAsia" w:ascii="Times New Roman" w:hAnsi="Times New Roman" w:eastAsia="宋体" w:cs="宋体"/>
                <w:i w:val="0"/>
                <w:iCs w:val="0"/>
                <w:color w:val="000000"/>
                <w:sz w:val="24"/>
                <w:szCs w:val="24"/>
                <w:highlight w:val="none"/>
                <w:u w:val="none"/>
              </w:rPr>
            </w:r>
            <w:r/>
          </w:p>
        </w:tc>
        <w:tc>
          <w:tcPr>
            <w:tcW w:w="512"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 </w:t>
            </w:r>
            <w:r>
              <w:rPr>
                <w:rFonts w:hint="eastAsia" w:ascii="Times New Roman" w:hAnsi="Times New Roman" w:eastAsia="宋体" w:cs="宋体"/>
                <w:i w:val="0"/>
                <w:iCs w:val="0"/>
                <w:color w:val="000000"/>
                <w:sz w:val="24"/>
                <w:szCs w:val="24"/>
                <w:highlight w:val="none"/>
                <w:u w:val="none"/>
              </w:rPr>
            </w:r>
            <w:r/>
          </w:p>
        </w:tc>
        <w:tc>
          <w:tcPr>
            <w:tcW w:w="670"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4994.99 </w:t>
            </w:r>
            <w:r>
              <w:rPr>
                <w:rFonts w:hint="eastAsia" w:ascii="Times New Roman" w:hAnsi="Times New Roman" w:eastAsia="宋体" w:cs="宋体"/>
                <w:i w:val="0"/>
                <w:iCs w:val="0"/>
                <w:color w:val="000000"/>
                <w:sz w:val="24"/>
                <w:szCs w:val="24"/>
                <w:highlight w:val="none"/>
                <w:u w:val="none"/>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888" w:type="dxa"/>
            <w:vAlign w:val="center"/>
            <w:textDirection w:val="lrTb"/>
            <w:noWrap/>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87</w:t>
            </w:r>
            <w:r>
              <w:rPr>
                <w:rFonts w:ascii="Times New Roman" w:hAnsi="Times New Roman" w:eastAsia="宋体" w:cs="宋体"/>
                <w:i w:val="0"/>
                <w:iCs w:val="0"/>
                <w:color w:val="000000"/>
                <w:sz w:val="24"/>
                <w:szCs w:val="24"/>
                <w:highlight w:val="none"/>
                <w:u w:val="none"/>
                <w:lang w:val="en-US" w:eastAsia="zh-CN" w:bidi="ar"/>
              </w:rPr>
            </w:r>
            <w:r/>
          </w:p>
        </w:tc>
        <w:tc>
          <w:tcPr>
            <w:tcW w:w="1166"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5520" w:type="dxa"/>
            <w:vAlign w:val="center"/>
            <w:textDirection w:val="lrTb"/>
            <w:noWrap w:val="false"/>
          </w:tcPr>
          <w:p>
            <w:pPr>
              <w:pStyle w:val="942"/>
              <w:jc w:val="left"/>
              <w:keepLines w:val="0"/>
              <w:keepNext w:val="0"/>
              <w:widowControl/>
              <w:rPr>
                <w:rFonts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灯杆翻新费（除锈，除旧漆，重新喷涂漆）</w:t>
            </w:r>
            <w:r>
              <w:rPr>
                <w:rFonts w:ascii="Times New Roman" w:hAnsi="Times New Roman" w:eastAsia="宋体" w:cs="宋体"/>
                <w:i w:val="0"/>
                <w:iCs w:val="0"/>
                <w:color w:val="000000"/>
                <w:sz w:val="24"/>
                <w:szCs w:val="24"/>
                <w:highlight w:val="none"/>
                <w:u w:val="none"/>
                <w:lang w:val="en-US" w:eastAsia="zh-CN" w:bidi="ar"/>
              </w:rPr>
            </w:r>
            <w:r/>
          </w:p>
        </w:tc>
        <w:tc>
          <w:tcPr>
            <w:tcW w:w="1337"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lang w:val="en-US" w:eastAsia="zh-CN" w:bidi="ar"/>
              </w:rPr>
            </w:r>
            <w:r/>
          </w:p>
        </w:tc>
        <w:tc>
          <w:tcPr>
            <w:tcW w:w="1457"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lang w:val="en-US" w:eastAsia="zh-CN" w:bidi="ar"/>
              </w:rPr>
            </w:r>
            <w:r/>
          </w:p>
        </w:tc>
        <w:tc>
          <w:tcPr>
            <w:tcW w:w="1905"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450.00</w:t>
            </w:r>
            <w:r>
              <w:rPr>
                <w:rFonts w:hint="eastAsia" w:ascii="Times New Roman" w:hAnsi="Times New Roman" w:eastAsia="宋体" w:cs="宋体"/>
                <w:i w:val="0"/>
                <w:iCs w:val="0"/>
                <w:color w:val="000000"/>
                <w:sz w:val="24"/>
                <w:szCs w:val="24"/>
                <w:highlight w:val="none"/>
                <w:u w:val="none"/>
                <w:lang w:val="en-US" w:eastAsia="zh-CN" w:bidi="ar"/>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88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88</w:t>
            </w:r>
            <w:r>
              <w:rPr>
                <w:rFonts w:hint="eastAsia" w:ascii="Times New Roman" w:hAnsi="Times New Roman" w:eastAsia="宋体" w:cs="宋体"/>
                <w:i w:val="0"/>
                <w:iCs w:val="0"/>
                <w:color w:val="000000"/>
                <w:sz w:val="24"/>
                <w:szCs w:val="24"/>
                <w:highlight w:val="none"/>
                <w:u w:val="none"/>
                <w:lang w:val="en-US" w:eastAsia="zh-CN" w:bidi="ar"/>
              </w:rPr>
            </w:r>
            <w:r/>
          </w:p>
        </w:tc>
        <w:tc>
          <w:tcPr>
            <w:tcW w:w="1166"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5520"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灯杆检测费（常规项检测）</w:t>
            </w:r>
            <w:r>
              <w:rPr>
                <w:rFonts w:hint="eastAsia" w:ascii="Times New Roman" w:hAnsi="Times New Roman" w:eastAsia="宋体" w:cs="宋体"/>
                <w:i w:val="0"/>
                <w:iCs w:val="0"/>
                <w:color w:val="000000"/>
                <w:sz w:val="24"/>
                <w:szCs w:val="24"/>
                <w:highlight w:val="none"/>
                <w:u w:val="none"/>
                <w:lang w:val="en-US" w:eastAsia="zh-CN" w:bidi="ar"/>
              </w:rPr>
            </w:r>
            <w:r/>
          </w:p>
        </w:tc>
        <w:tc>
          <w:tcPr>
            <w:tcW w:w="1337"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根</w:t>
            </w:r>
            <w:r>
              <w:rPr>
                <w:rFonts w:hint="eastAsia" w:ascii="Times New Roman" w:hAnsi="Times New Roman" w:eastAsia="宋体" w:cs="宋体"/>
                <w:i w:val="0"/>
                <w:iCs w:val="0"/>
                <w:color w:val="000000"/>
                <w:sz w:val="24"/>
                <w:szCs w:val="24"/>
                <w:highlight w:val="none"/>
                <w:u w:val="none"/>
                <w:lang w:val="en-US" w:eastAsia="zh-CN" w:bidi="ar"/>
              </w:rPr>
            </w:r>
            <w:r/>
          </w:p>
        </w:tc>
        <w:tc>
          <w:tcPr>
            <w:tcW w:w="1457"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lang w:val="en-US" w:eastAsia="zh-CN" w:bidi="ar"/>
              </w:rPr>
            </w:r>
            <w:r/>
          </w:p>
        </w:tc>
        <w:tc>
          <w:tcPr>
            <w:tcW w:w="1905"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2600.00</w:t>
            </w:r>
            <w:r>
              <w:rPr>
                <w:rFonts w:hint="eastAsia" w:ascii="Times New Roman" w:hAnsi="Times New Roman" w:eastAsia="宋体" w:cs="宋体"/>
                <w:i w:val="0"/>
                <w:iCs w:val="0"/>
                <w:color w:val="000000"/>
                <w:sz w:val="24"/>
                <w:szCs w:val="24"/>
                <w:highlight w:val="none"/>
                <w:u w:val="none"/>
                <w:lang w:val="en-US" w:eastAsia="zh-CN" w:bidi="ar"/>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88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89</w:t>
            </w:r>
            <w:r>
              <w:rPr>
                <w:rFonts w:hint="eastAsia" w:ascii="Times New Roman" w:hAnsi="Times New Roman" w:eastAsia="宋体" w:cs="宋体"/>
                <w:i w:val="0"/>
                <w:iCs w:val="0"/>
                <w:color w:val="000000"/>
                <w:sz w:val="24"/>
                <w:szCs w:val="24"/>
                <w:highlight w:val="none"/>
                <w:u w:val="none"/>
                <w:lang w:val="en-US" w:eastAsia="zh-CN" w:bidi="ar"/>
              </w:rPr>
            </w:r>
            <w:r/>
          </w:p>
        </w:tc>
        <w:tc>
          <w:tcPr>
            <w:tcW w:w="1166"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5520"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电缆检测费（常规项检测）</w:t>
            </w:r>
            <w:r>
              <w:rPr>
                <w:rFonts w:hint="eastAsia" w:ascii="Times New Roman" w:hAnsi="Times New Roman" w:eastAsia="宋体" w:cs="宋体"/>
                <w:i w:val="0"/>
                <w:iCs w:val="0"/>
                <w:color w:val="000000"/>
                <w:sz w:val="24"/>
                <w:szCs w:val="24"/>
                <w:highlight w:val="none"/>
                <w:u w:val="none"/>
                <w:lang w:val="en-US" w:eastAsia="zh-CN" w:bidi="ar"/>
              </w:rPr>
            </w:r>
            <w:r/>
          </w:p>
        </w:tc>
        <w:tc>
          <w:tcPr>
            <w:tcW w:w="1337"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项</w:t>
            </w:r>
            <w:r>
              <w:rPr>
                <w:rFonts w:hint="eastAsia" w:ascii="Times New Roman" w:hAnsi="Times New Roman" w:eastAsia="宋体" w:cs="宋体"/>
                <w:i w:val="0"/>
                <w:iCs w:val="0"/>
                <w:color w:val="000000"/>
                <w:sz w:val="24"/>
                <w:szCs w:val="24"/>
                <w:highlight w:val="none"/>
                <w:u w:val="none"/>
                <w:lang w:val="en-US" w:eastAsia="zh-CN" w:bidi="ar"/>
              </w:rPr>
            </w:r>
            <w:r/>
          </w:p>
        </w:tc>
        <w:tc>
          <w:tcPr>
            <w:tcW w:w="1457"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 </w:t>
            </w:r>
            <w:r>
              <w:rPr>
                <w:rFonts w:hint="eastAsia" w:ascii="Times New Roman" w:hAnsi="Times New Roman" w:eastAsia="宋体" w:cs="宋体"/>
                <w:i w:val="0"/>
                <w:iCs w:val="0"/>
                <w:color w:val="000000"/>
                <w:sz w:val="24"/>
                <w:szCs w:val="24"/>
                <w:highlight w:val="none"/>
                <w:u w:val="none"/>
                <w:lang w:val="en-US" w:eastAsia="zh-CN" w:bidi="ar"/>
              </w:rPr>
            </w:r>
            <w:r/>
          </w:p>
        </w:tc>
        <w:tc>
          <w:tcPr>
            <w:tcW w:w="1905"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2600.00</w:t>
            </w:r>
            <w:r>
              <w:rPr>
                <w:rFonts w:hint="eastAsia" w:ascii="Times New Roman" w:hAnsi="Times New Roman" w:eastAsia="宋体" w:cs="宋体"/>
                <w:i w:val="0"/>
                <w:iCs w:val="0"/>
                <w:color w:val="000000"/>
                <w:sz w:val="24"/>
                <w:szCs w:val="24"/>
                <w:highlight w:val="none"/>
                <w:u w:val="none"/>
                <w:lang w:val="en-US" w:eastAsia="zh-CN" w:bidi="ar"/>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r>
        <w:trPr>
          <w:trHeight w:val="629"/>
        </w:trPr>
        <w:tc>
          <w:tcPr>
            <w:tcW w:w="888" w:type="dxa"/>
            <w:vAlign w:val="center"/>
            <w:textDirection w:val="lrTb"/>
            <w:noWrap/>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90</w:t>
            </w:r>
            <w:r>
              <w:rPr>
                <w:rFonts w:hint="eastAsia" w:ascii="Times New Roman" w:hAnsi="Times New Roman" w:eastAsia="宋体" w:cs="宋体"/>
                <w:i w:val="0"/>
                <w:iCs w:val="0"/>
                <w:color w:val="000000"/>
                <w:sz w:val="24"/>
                <w:szCs w:val="24"/>
                <w:highlight w:val="none"/>
                <w:u w:val="none"/>
                <w:lang w:val="en-US" w:eastAsia="zh-CN" w:bidi="ar"/>
              </w:rPr>
            </w:r>
            <w:r/>
          </w:p>
        </w:tc>
        <w:tc>
          <w:tcPr>
            <w:tcW w:w="1166" w:type="dxa"/>
            <w:vAlign w:val="center"/>
            <w:textDirection w:val="lrTb"/>
            <w:noWrap/>
          </w:tcPr>
          <w:p>
            <w:pPr>
              <w:pStyle w:val="942"/>
              <w:jc w:val="left"/>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5520" w:type="dxa"/>
            <w:vAlign w:val="center"/>
            <w:textDirection w:val="lrTb"/>
            <w:noWrap w:val="false"/>
          </w:tcPr>
          <w:p>
            <w:pPr>
              <w:pStyle w:val="942"/>
              <w:jc w:val="lef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灯具检测费（光学、性能检测）</w:t>
            </w:r>
            <w:r>
              <w:rPr>
                <w:rFonts w:hint="eastAsia" w:ascii="Times New Roman" w:hAnsi="Times New Roman" w:eastAsia="宋体" w:cs="宋体"/>
                <w:i w:val="0"/>
                <w:iCs w:val="0"/>
                <w:color w:val="000000"/>
                <w:sz w:val="24"/>
                <w:szCs w:val="24"/>
                <w:highlight w:val="none"/>
                <w:u w:val="none"/>
                <w:lang w:val="en-US" w:eastAsia="zh-CN" w:bidi="ar"/>
              </w:rPr>
            </w:r>
            <w:r/>
          </w:p>
        </w:tc>
        <w:tc>
          <w:tcPr>
            <w:tcW w:w="1337"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套</w:t>
            </w:r>
            <w:r>
              <w:rPr>
                <w:rFonts w:hint="eastAsia" w:ascii="Times New Roman" w:hAnsi="Times New Roman" w:eastAsia="宋体" w:cs="宋体"/>
                <w:i w:val="0"/>
                <w:iCs w:val="0"/>
                <w:color w:val="000000"/>
                <w:sz w:val="24"/>
                <w:szCs w:val="24"/>
                <w:highlight w:val="none"/>
                <w:u w:val="none"/>
                <w:lang w:val="en-US" w:eastAsia="zh-CN" w:bidi="ar"/>
              </w:rPr>
            </w:r>
            <w:r/>
          </w:p>
        </w:tc>
        <w:tc>
          <w:tcPr>
            <w:tcW w:w="1457"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1.000</w:t>
            </w:r>
            <w:r>
              <w:rPr>
                <w:rFonts w:hint="eastAsia" w:ascii="Times New Roman" w:hAnsi="Times New Roman" w:eastAsia="宋体" w:cs="宋体"/>
                <w:i w:val="0"/>
                <w:iCs w:val="0"/>
                <w:color w:val="000000"/>
                <w:sz w:val="24"/>
                <w:szCs w:val="24"/>
                <w:highlight w:val="none"/>
                <w:u w:val="none"/>
                <w:lang w:val="en-US" w:eastAsia="zh-CN" w:bidi="ar"/>
              </w:rPr>
            </w:r>
            <w:r/>
          </w:p>
        </w:tc>
        <w:tc>
          <w:tcPr>
            <w:tcW w:w="1905"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4600.00</w:t>
            </w:r>
            <w:r>
              <w:rPr>
                <w:rFonts w:hint="eastAsia" w:ascii="Times New Roman" w:hAnsi="Times New Roman" w:eastAsia="宋体" w:cs="宋体"/>
                <w:i w:val="0"/>
                <w:iCs w:val="0"/>
                <w:color w:val="000000"/>
                <w:sz w:val="24"/>
                <w:szCs w:val="24"/>
                <w:highlight w:val="none"/>
                <w:u w:val="none"/>
                <w:lang w:val="en-US" w:eastAsia="zh-CN" w:bidi="ar"/>
              </w:rPr>
            </w:r>
            <w:r/>
          </w:p>
        </w:tc>
        <w:tc>
          <w:tcPr>
            <w:tcW w:w="681" w:type="dxa"/>
            <w:vAlign w:val="center"/>
            <w:textDirection w:val="lrTb"/>
            <w:noWrap/>
          </w:tcPr>
          <w:p>
            <w:pPr>
              <w:pStyle w:val="942"/>
              <w:jc w:val="right"/>
              <w:keepLines w:val="0"/>
              <w:keepNext w:val="0"/>
              <w:widowControl/>
              <w:rPr>
                <w:rFonts w:hint="eastAsia" w:ascii="Times New Roman" w:hAnsi="Times New Roman" w:eastAsia="宋体" w:cs="宋体"/>
                <w:i w:val="0"/>
                <w:iCs w:val="0"/>
                <w:color w:val="000000"/>
                <w:sz w:val="24"/>
                <w:szCs w:val="24"/>
                <w:highlight w:val="none"/>
                <w:u w:val="none"/>
                <w:lang w:val="en-US" w:eastAsia="zh-CN" w:bidi="ar"/>
              </w:rPr>
              <w:suppressLineNumbers w:val="0"/>
            </w:pPr>
            <w:r>
              <w:rPr>
                <w:rFonts w:hint="eastAsia" w:ascii="Times New Roman" w:hAnsi="Times New Roman" w:eastAsia="宋体" w:cs="宋体"/>
                <w:i w:val="0"/>
                <w:iCs w:val="0"/>
                <w:color w:val="000000"/>
                <w:sz w:val="24"/>
                <w:szCs w:val="24"/>
                <w:highlight w:val="none"/>
                <w:u w:val="none"/>
                <w:lang w:val="en-US" w:eastAsia="zh-CN" w:bidi="ar"/>
              </w:rPr>
            </w:r>
            <w:r/>
          </w:p>
        </w:tc>
      </w:tr>
    </w:tbl>
    <w:p>
      <w:pPr>
        <w:pStyle w:val="942"/>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t xml:space="preserve">备注：</w:t>
      </w:r>
      <w:r>
        <w:rPr>
          <w:rFonts w:hint="eastAsia" w:ascii="Times New Roman" w:hAnsi="Times New Roman" w:eastAsia="宋体" w:cs="宋体"/>
          <w:b/>
          <w:bCs/>
          <w:i w:val="0"/>
          <w:iCs w:val="0"/>
          <w:color w:val="000000"/>
          <w:sz w:val="24"/>
          <w:szCs w:val="24"/>
          <w:highlight w:val="none"/>
          <w:u w:val="none"/>
          <w:lang w:val="en-US" w:eastAsia="zh-CN" w:bidi="ar"/>
        </w:rPr>
      </w:r>
      <w:r/>
    </w:p>
    <w:p>
      <w:pPr>
        <w:pStyle w:val="942"/>
        <w:numPr>
          <w:ilvl w:val="0"/>
          <w:numId w:val="12"/>
        </w:numPr>
        <w:ind w:right="210" w:firstLine="482"/>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t xml:space="preserve">投标报价应包括磋商文件所确定的采购范围相应服务的提供、人员（包括工资和补贴）、材料费、机械费、办公场所及设施、保险、劳保、管理、各种税费、利润、税金、政策性文件规定及合同包含的所有风险、责任等各项应有费用，以及为完成该项项目所涉及到的一切相关费用，采购人不再支付其他任何费用。</w:t>
      </w:r>
      <w:r>
        <w:rPr>
          <w:rFonts w:hint="eastAsia" w:ascii="Times New Roman" w:hAnsi="Times New Roman" w:eastAsia="宋体" w:cs="宋体"/>
          <w:b/>
          <w:bCs/>
          <w:i w:val="0"/>
          <w:iCs w:val="0"/>
          <w:color w:val="000000"/>
          <w:sz w:val="24"/>
          <w:szCs w:val="24"/>
          <w:highlight w:val="none"/>
          <w:u w:val="none"/>
          <w:lang w:val="en-US" w:eastAsia="zh-CN" w:bidi="ar"/>
        </w:rPr>
      </w:r>
      <w:r/>
    </w:p>
    <w:p>
      <w:pPr>
        <w:pStyle w:val="942"/>
        <w:numPr>
          <w:ilvl w:val="0"/>
          <w:numId w:val="0"/>
        </w:numPr>
        <w:ind w:firstLine="482"/>
        <w:jc w:val="left"/>
        <w:spacing w:before="25" w:after="25" w:line="360" w:lineRule="auto"/>
        <w:rPr>
          <w:b/>
          <w:bCs/>
          <w:color w:val="000000"/>
          <w:sz w:val="24"/>
          <w:highlight w:val="none"/>
          <w:lang w:val="en-US" w:eastAsia="zh-CN"/>
        </w:rPr>
      </w:pPr>
      <w:r>
        <w:rPr>
          <w:rFonts w:hint="eastAsia"/>
          <w:b/>
          <w:bCs/>
          <w:color w:val="000000"/>
          <w:sz w:val="24"/>
          <w:highlight w:val="none"/>
          <w:lang w:val="en-US" w:eastAsia="zh-CN"/>
        </w:rPr>
        <w:t xml:space="preserve">2、对应投标单价=对应单项最高限价中的全费用单价*</w:t>
      </w:r>
      <w:r>
        <w:rPr>
          <w:rFonts w:hint="eastAsia"/>
          <w:b/>
          <w:bCs/>
          <w:color w:val="000000"/>
          <w:sz w:val="24"/>
          <w:highlight w:val="none"/>
          <w:u w:val="single"/>
          <w:lang w:val="en-US" w:eastAsia="zh-CN"/>
        </w:rPr>
        <w:t xml:space="preserve">   </w:t>
      </w:r>
      <w:r>
        <w:rPr>
          <w:rFonts w:hint="eastAsia"/>
          <w:b/>
          <w:bCs/>
          <w:color w:val="000000"/>
          <w:sz w:val="24"/>
          <w:highlight w:val="none"/>
          <w:lang w:val="en-US" w:eastAsia="zh-CN"/>
        </w:rPr>
        <w:t xml:space="preserve">%，该比例与投标总价中所述的比例一致，否则为无效标。折扣=投标总价/</w:t>
      </w:r>
      <w:r>
        <w:rPr>
          <w:rFonts w:hint="eastAsia" w:ascii="Times New Roman" w:hAnsi="Times New Roman" w:eastAsia="宋体" w:cs="Times New Roman"/>
          <w:b/>
          <w:bCs/>
          <w:color w:val="000000"/>
          <w:sz w:val="24"/>
          <w:highlight w:val="none"/>
          <w:lang w:val="en-US" w:eastAsia="zh-CN"/>
        </w:rPr>
        <w:t xml:space="preserve">项目预算金额*100%</w:t>
      </w:r>
      <w:r>
        <w:rPr>
          <w:b/>
          <w:bCs/>
          <w:color w:val="000000"/>
          <w:sz w:val="24"/>
          <w:highlight w:val="none"/>
          <w:lang w:val="en-US" w:eastAsia="zh-CN"/>
        </w:rPr>
      </w:r>
      <w:r/>
    </w:p>
    <w:p>
      <w:pPr>
        <w:pStyle w:val="942"/>
        <w:numPr>
          <w:ilvl w:val="0"/>
          <w:numId w:val="0"/>
        </w:numPr>
        <w:ind w:firstLine="482"/>
        <w:jc w:val="both"/>
        <w:spacing w:line="360" w:lineRule="auto"/>
        <w:rPr>
          <w:rFonts w:hint="eastAsia" w:ascii="Times New Roman" w:hAnsi="Times New Roman" w:eastAsia="宋体" w:cs="Times New Roman"/>
          <w:b/>
          <w:bCs/>
          <w:color w:val="000000"/>
          <w:sz w:val="24"/>
          <w:highlight w:val="none"/>
          <w:lang w:val="en-US" w:eastAsia="zh-CN"/>
        </w:rPr>
      </w:pPr>
      <w:r>
        <w:rPr>
          <w:rFonts w:hint="eastAsia"/>
          <w:b/>
          <w:bCs/>
          <w:color w:val="000000"/>
          <w:sz w:val="24"/>
          <w:highlight w:val="none"/>
          <w:lang w:val="en-US" w:eastAsia="zh-CN"/>
        </w:rPr>
        <w:t xml:space="preserve">3、对应投标单价</w:t>
      </w:r>
      <w:r>
        <w:rPr>
          <w:rFonts w:hint="eastAsia" w:ascii="Times New Roman" w:hAnsi="Times New Roman" w:eastAsia="宋体" w:cs="Times New Roman"/>
          <w:b/>
          <w:bCs/>
          <w:color w:val="000000"/>
          <w:sz w:val="24"/>
          <w:highlight w:val="none"/>
          <w:lang w:val="en-US" w:eastAsia="zh-CN"/>
        </w:rPr>
        <w:t xml:space="preserve">示例：若上表中折扣填写为96%，（人工挖沟槽土方【人工挖沟、槽土方,三类土,深度2m以内】）对应投标单价计算结果为：90.21*96%=86.60元，即《分项报价表》中的投标单价填写为86.60。</w:t>
      </w:r>
      <w:r>
        <w:rPr>
          <w:rFonts w:hint="eastAsia" w:ascii="Times New Roman" w:hAnsi="Times New Roman" w:eastAsia="宋体" w:cs="Times New Roman"/>
          <w:b/>
          <w:bCs/>
          <w:color w:val="000000"/>
          <w:sz w:val="24"/>
          <w:highlight w:val="none"/>
          <w:lang w:val="en-US" w:eastAsia="zh-CN"/>
        </w:rPr>
      </w:r>
      <w:r/>
    </w:p>
    <w:p>
      <w:pPr>
        <w:pStyle w:val="942"/>
        <w:numPr>
          <w:ilvl w:val="0"/>
          <w:numId w:val="0"/>
        </w:numPr>
        <w:ind w:firstLine="482"/>
        <w:jc w:val="both"/>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4、投标单价结果四舍五入。</w:t>
      </w:r>
      <w:r>
        <w:rPr>
          <w:rFonts w:ascii="Times New Roman" w:hAnsi="Times New Roman" w:eastAsia="宋体" w:cs="Times New Roman"/>
          <w:b/>
          <w:bCs/>
          <w:color w:val="000000"/>
          <w:sz w:val="24"/>
          <w:highlight w:val="none"/>
          <w:lang w:val="en-US" w:eastAsia="zh-CN"/>
        </w:rPr>
      </w:r>
      <w:r/>
    </w:p>
    <w:p>
      <w:pPr>
        <w:pStyle w:val="942"/>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42"/>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42"/>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ind w:firstLine="744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42"/>
        <w:jc w:val="center"/>
        <w:spacing w:line="400" w:lineRule="exact"/>
        <w:rPr>
          <w:rFonts w:hint="eastAsia" w:ascii="宋体" w:hAnsi="宋体"/>
          <w:color w:val="000000"/>
          <w:sz w:val="24"/>
          <w:highlight w:val="none"/>
        </w:rPr>
        <w:sectPr>
          <w:footnotePr/>
          <w:endnotePr/>
          <w:type w:val="nextPage"/>
          <w:pgSz w:w="16838" w:h="11905" w:orient="landscape"/>
          <w:pgMar w:top="1701" w:right="1417" w:bottom="1701" w:left="1417" w:header="851" w:footer="850" w:gutter="0"/>
          <w:pgNumType w:start="1"/>
          <w:cols w:num="1" w:sep="0" w:space="1701" w:equalWidth="1"/>
          <w:docGrid w:linePitch="360"/>
        </w:sect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44"/>
        <w:jc w:val="center"/>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color w:val="000000"/>
          <w:spacing w:val="20"/>
          <w:sz w:val="32"/>
          <w:szCs w:val="32"/>
          <w:highlight w:val="none"/>
          <w:lang w:val="en-US" w:eastAsia="zh-CN"/>
        </w:rPr>
        <w:t xml:space="preserve">灯具、电缆、灯杆投标品牌一览表</w:t>
      </w:r>
      <w:r>
        <w:rPr>
          <w:rFonts w:hint="eastAsia" w:ascii="Times New Roman" w:hAnsi="Times New Roman" w:eastAsia="宋体" w:cs="Times New Roman"/>
          <w:b/>
          <w:bCs/>
          <w:color w:val="000000"/>
          <w:sz w:val="32"/>
          <w:szCs w:val="32"/>
          <w:highlight w:val="none"/>
        </w:rPr>
        <w:t xml:space="preserve">（实质性格式）</w:t>
      </w:r>
      <w:r>
        <w:rPr>
          <w:rFonts w:hint="eastAsia" w:ascii="Times New Roman" w:hAnsi="Times New Roman" w:eastAsia="宋体" w:cs="Times New Roman"/>
          <w:b/>
          <w:bCs/>
          <w:color w:val="000000"/>
          <w:sz w:val="32"/>
          <w:szCs w:val="32"/>
          <w:highlight w:val="none"/>
        </w:rPr>
      </w:r>
      <w:r/>
    </w:p>
    <w:p>
      <w:pPr>
        <w:pStyle w:val="956"/>
        <w:rPr>
          <w:rFonts w:hint="eastAsia"/>
          <w:highlight w:val="none"/>
          <w:lang w:val="en-US" w:eastAsia="zh-CN"/>
        </w:rPr>
      </w:pPr>
      <w:r>
        <w:rPr>
          <w:rFonts w:hint="eastAsia"/>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02"/>
        <w:gridCol w:w="2372"/>
        <w:gridCol w:w="1842"/>
        <w:gridCol w:w="2559"/>
        <w:gridCol w:w="1141"/>
      </w:tblGrid>
      <w:tr>
        <w:trPr>
          <w:trHeight w:val="625"/>
        </w:trPr>
        <w:tc>
          <w:tcPr>
            <w:tcW w:w="460"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序号</w:t>
            </w:r>
            <w:r>
              <w:rPr>
                <w:rFonts w:hint="eastAsia" w:ascii="Times New Roman" w:hAnsi="Times New Roman" w:eastAsia="宋体" w:cs="宋体"/>
                <w:b/>
                <w:bCs/>
                <w:i w:val="0"/>
                <w:iCs w:val="0"/>
                <w:color w:val="000000"/>
                <w:sz w:val="24"/>
                <w:szCs w:val="24"/>
                <w:highlight w:val="none"/>
                <w:u w:val="none"/>
              </w:rPr>
            </w:r>
            <w:r/>
          </w:p>
        </w:tc>
        <w:tc>
          <w:tcPr>
            <w:tcW w:w="1360"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材料、设备</w:t>
            </w:r>
            <w:r>
              <w:rPr>
                <w:rFonts w:hint="eastAsia" w:ascii="Times New Roman" w:hAnsi="Times New Roman" w:eastAsia="宋体" w:cs="宋体"/>
                <w:b/>
                <w:bCs/>
                <w:i w:val="0"/>
                <w:iCs w:val="0"/>
                <w:color w:val="000000"/>
                <w:sz w:val="24"/>
                <w:szCs w:val="24"/>
                <w:highlight w:val="none"/>
                <w:u w:val="none"/>
              </w:rPr>
            </w:r>
            <w:r/>
          </w:p>
        </w:tc>
        <w:tc>
          <w:tcPr>
            <w:tcW w:w="1056" w:type="dxa"/>
            <w:vAlign w:val="center"/>
            <w:textDirection w:val="lrTb"/>
            <w:noWrap/>
          </w:tcPr>
          <w:p>
            <w:pPr>
              <w:pStyle w:val="942"/>
              <w:jc w:val="center"/>
              <w:keepLines w:val="0"/>
              <w:keepNext w:val="0"/>
              <w:widowControl/>
              <w:rPr>
                <w:rFonts w:hint="eastAsia" w:ascii="Times New Roman" w:hAnsi="Times New Roman" w:eastAsia="宋体" w:cs="宋体"/>
                <w:b/>
                <w:bCs/>
                <w:i w:val="0"/>
                <w:iCs w:val="0"/>
                <w:color w:val="000000"/>
                <w:sz w:val="24"/>
                <w:szCs w:val="24"/>
                <w:highlight w:val="none"/>
                <w:u w:val="none"/>
              </w:rPr>
              <w:suppressLineNumbers w:val="0"/>
            </w:pPr>
            <w:r>
              <w:rPr>
                <w:rFonts w:hint="eastAsia" w:ascii="Times New Roman" w:hAnsi="Times New Roman" w:eastAsia="宋体" w:cs="宋体"/>
                <w:b/>
                <w:bCs/>
                <w:i w:val="0"/>
                <w:iCs w:val="0"/>
                <w:color w:val="000000"/>
                <w:sz w:val="24"/>
                <w:szCs w:val="24"/>
                <w:highlight w:val="none"/>
                <w:u w:val="none"/>
                <w:lang w:val="en-US" w:eastAsia="zh-CN"/>
              </w:rPr>
              <w:t xml:space="preserve">投标</w:t>
            </w:r>
            <w:r>
              <w:rPr>
                <w:rFonts w:hint="eastAsia" w:ascii="Times New Roman" w:hAnsi="Times New Roman" w:eastAsia="宋体" w:cs="宋体"/>
                <w:b/>
                <w:bCs/>
                <w:i w:val="0"/>
                <w:iCs w:val="0"/>
                <w:color w:val="000000"/>
                <w:sz w:val="24"/>
                <w:szCs w:val="24"/>
                <w:highlight w:val="none"/>
                <w:u w:val="none"/>
                <w:lang w:val="en-US" w:eastAsia="zh-CN" w:bidi="ar"/>
              </w:rPr>
              <w:t xml:space="preserve">厂家</w:t>
            </w:r>
            <w:r>
              <w:rPr>
                <w:rFonts w:hint="eastAsia" w:ascii="Times New Roman" w:hAnsi="Times New Roman" w:eastAsia="宋体" w:cs="宋体"/>
                <w:b/>
                <w:bCs/>
                <w:i w:val="0"/>
                <w:iCs w:val="0"/>
                <w:color w:val="000000"/>
                <w:sz w:val="24"/>
                <w:szCs w:val="24"/>
                <w:highlight w:val="none"/>
                <w:u w:val="none"/>
              </w:rPr>
            </w:r>
            <w:r/>
          </w:p>
        </w:tc>
        <w:tc>
          <w:tcPr>
            <w:tcW w:w="1467" w:type="dxa"/>
            <w:vAlign w:val="center"/>
            <w:textDirection w:val="lrTb"/>
            <w:noWrap/>
          </w:tcPr>
          <w:p>
            <w:pPr>
              <w:pStyle w:val="942"/>
              <w:jc w:val="center"/>
              <w:keepLines w:val="0"/>
              <w:keepNext w:val="0"/>
              <w:widowControl/>
              <w:rPr>
                <w:rFonts w:ascii="Times New Roman" w:hAnsi="Times New Roman" w:eastAsia="宋体" w:cs="宋体"/>
                <w:b/>
                <w:bCs/>
                <w:i w:val="0"/>
                <w:iCs w:val="0"/>
                <w:color w:val="000000"/>
                <w:sz w:val="24"/>
                <w:szCs w:val="24"/>
                <w:highlight w:val="none"/>
                <w:u w:val="none"/>
                <w:lang w:val="en-US" w:eastAsia="zh-CN"/>
              </w:rPr>
              <w:suppressLineNumbers w:val="0"/>
            </w:pPr>
            <w:r>
              <w:rPr>
                <w:rFonts w:hint="eastAsia" w:ascii="Times New Roman" w:hAnsi="Times New Roman" w:eastAsia="宋体" w:cs="宋体"/>
                <w:b/>
                <w:bCs/>
                <w:i w:val="0"/>
                <w:iCs w:val="0"/>
                <w:color w:val="000000"/>
                <w:sz w:val="24"/>
                <w:szCs w:val="24"/>
                <w:highlight w:val="none"/>
                <w:u w:val="none"/>
                <w:lang w:val="en-US" w:eastAsia="zh-CN"/>
              </w:rPr>
              <w:t xml:space="preserve">投标品牌</w:t>
            </w:r>
            <w:r>
              <w:rPr>
                <w:rFonts w:ascii="Times New Roman" w:hAnsi="Times New Roman" w:eastAsia="宋体" w:cs="宋体"/>
                <w:b/>
                <w:bCs/>
                <w:i w:val="0"/>
                <w:iCs w:val="0"/>
                <w:color w:val="000000"/>
                <w:sz w:val="24"/>
                <w:szCs w:val="24"/>
                <w:highlight w:val="none"/>
                <w:u w:val="none"/>
                <w:lang w:val="en-US" w:eastAsia="zh-CN"/>
              </w:rPr>
            </w:r>
            <w:r/>
          </w:p>
        </w:tc>
        <w:tc>
          <w:tcPr>
            <w:tcW w:w="654" w:type="dxa"/>
            <w:vAlign w:val="center"/>
            <w:textDirection w:val="lrTb"/>
            <w:noWrap/>
          </w:tcPr>
          <w:p>
            <w:pPr>
              <w:pStyle w:val="942"/>
              <w:jc w:val="center"/>
              <w:keepLines w:val="0"/>
              <w:keepNext w:val="0"/>
              <w:widowControl/>
              <w:rPr>
                <w:rFonts w:ascii="Times New Roman" w:hAnsi="Times New Roman" w:eastAsia="宋体" w:cs="宋体"/>
                <w:b/>
                <w:bCs/>
                <w:i w:val="0"/>
                <w:iCs w:val="0"/>
                <w:color w:val="000000"/>
                <w:sz w:val="24"/>
                <w:szCs w:val="24"/>
                <w:highlight w:val="none"/>
                <w:u w:val="none"/>
                <w:lang w:val="en-US" w:eastAsia="zh-CN" w:bidi="ar"/>
              </w:rPr>
              <w:suppressLineNumbers w:val="0"/>
            </w:pPr>
            <w:r>
              <w:rPr>
                <w:rFonts w:hint="eastAsia" w:ascii="Times New Roman" w:hAnsi="Times New Roman" w:eastAsia="宋体" w:cs="宋体"/>
                <w:b/>
                <w:bCs/>
                <w:i w:val="0"/>
                <w:iCs w:val="0"/>
                <w:color w:val="000000"/>
                <w:sz w:val="24"/>
                <w:szCs w:val="24"/>
                <w:highlight w:val="none"/>
                <w:u w:val="none"/>
                <w:lang w:val="en-US" w:eastAsia="zh-CN" w:bidi="ar"/>
              </w:rPr>
              <w:t xml:space="preserve">备注</w:t>
            </w:r>
            <w:r>
              <w:rPr>
                <w:rFonts w:ascii="Times New Roman" w:hAnsi="Times New Roman" w:eastAsia="宋体" w:cs="宋体"/>
                <w:b/>
                <w:bCs/>
                <w:i w:val="0"/>
                <w:iCs w:val="0"/>
                <w:color w:val="000000"/>
                <w:sz w:val="24"/>
                <w:szCs w:val="24"/>
                <w:highlight w:val="none"/>
                <w:u w:val="none"/>
                <w:lang w:val="en-US" w:eastAsia="zh-CN" w:bidi="ar"/>
              </w:rPr>
            </w:r>
            <w:r/>
          </w:p>
        </w:tc>
      </w:tr>
      <w:tr>
        <w:trPr>
          <w:trHeight w:val="721"/>
        </w:trPr>
        <w:tc>
          <w:tcPr>
            <w:tcW w:w="4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1</w:t>
            </w:r>
            <w:r>
              <w:rPr>
                <w:rFonts w:hint="eastAsia" w:ascii="Times New Roman" w:hAnsi="Times New Roman" w:eastAsia="宋体" w:cs="宋体"/>
                <w:i w:val="0"/>
                <w:iCs w:val="0"/>
                <w:color w:val="000000"/>
                <w:sz w:val="24"/>
                <w:szCs w:val="24"/>
                <w:highlight w:val="none"/>
                <w:u w:val="none"/>
              </w:rPr>
            </w:r>
            <w:r/>
          </w:p>
        </w:tc>
        <w:tc>
          <w:tcPr>
            <w:tcW w:w="13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灯具</w:t>
            </w:r>
            <w:r>
              <w:rPr>
                <w:rFonts w:hint="eastAsia" w:ascii="Times New Roman" w:hAnsi="Times New Roman" w:eastAsia="宋体" w:cs="宋体"/>
                <w:i w:val="0"/>
                <w:iCs w:val="0"/>
                <w:color w:val="000000"/>
                <w:sz w:val="24"/>
                <w:szCs w:val="24"/>
                <w:highlight w:val="none"/>
                <w:u w:val="none"/>
              </w:rPr>
            </w:r>
            <w:r/>
          </w:p>
        </w:tc>
        <w:tc>
          <w:tcPr>
            <w:tcW w:w="1056"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c>
          <w:tcPr>
            <w:tcW w:w="1467"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54"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850"/>
        </w:trPr>
        <w:tc>
          <w:tcPr>
            <w:tcW w:w="4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2</w:t>
            </w:r>
            <w:r>
              <w:rPr>
                <w:rFonts w:hint="eastAsia" w:ascii="Times New Roman" w:hAnsi="Times New Roman" w:eastAsia="宋体" w:cs="宋体"/>
                <w:i w:val="0"/>
                <w:iCs w:val="0"/>
                <w:color w:val="000000"/>
                <w:sz w:val="24"/>
                <w:szCs w:val="24"/>
                <w:highlight w:val="none"/>
                <w:u w:val="none"/>
              </w:rPr>
            </w:r>
            <w:r/>
          </w:p>
        </w:tc>
        <w:tc>
          <w:tcPr>
            <w:tcW w:w="13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电缆</w:t>
            </w:r>
            <w:r>
              <w:rPr>
                <w:rFonts w:hint="eastAsia" w:ascii="Times New Roman" w:hAnsi="Times New Roman" w:eastAsia="宋体" w:cs="宋体"/>
                <w:i w:val="0"/>
                <w:iCs w:val="0"/>
                <w:color w:val="000000"/>
                <w:sz w:val="24"/>
                <w:szCs w:val="24"/>
                <w:highlight w:val="none"/>
                <w:u w:val="none"/>
              </w:rPr>
            </w:r>
            <w:r/>
          </w:p>
        </w:tc>
        <w:tc>
          <w:tcPr>
            <w:tcW w:w="1056"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c>
          <w:tcPr>
            <w:tcW w:w="1467"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54"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r>
        <w:trPr>
          <w:trHeight w:val="793"/>
        </w:trPr>
        <w:tc>
          <w:tcPr>
            <w:tcW w:w="4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3</w:t>
            </w:r>
            <w:r>
              <w:rPr>
                <w:rFonts w:hint="eastAsia" w:ascii="Times New Roman" w:hAnsi="Times New Roman" w:eastAsia="宋体" w:cs="宋体"/>
                <w:i w:val="0"/>
                <w:iCs w:val="0"/>
                <w:color w:val="000000"/>
                <w:sz w:val="24"/>
                <w:szCs w:val="24"/>
                <w:highlight w:val="none"/>
                <w:u w:val="none"/>
              </w:rPr>
            </w:r>
            <w:r/>
          </w:p>
        </w:tc>
        <w:tc>
          <w:tcPr>
            <w:tcW w:w="1360"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lang w:val="en-US" w:eastAsia="zh-CN" w:bidi="ar"/>
              </w:rPr>
              <w:t xml:space="preserve">灯杆</w:t>
            </w:r>
            <w:r>
              <w:rPr>
                <w:rFonts w:hint="eastAsia" w:ascii="Times New Roman" w:hAnsi="Times New Roman" w:eastAsia="宋体" w:cs="宋体"/>
                <w:i w:val="0"/>
                <w:iCs w:val="0"/>
                <w:color w:val="000000"/>
                <w:sz w:val="24"/>
                <w:szCs w:val="24"/>
                <w:highlight w:val="none"/>
                <w:u w:val="none"/>
              </w:rPr>
            </w:r>
            <w:r/>
          </w:p>
        </w:tc>
        <w:tc>
          <w:tcPr>
            <w:tcW w:w="1056" w:type="dxa"/>
            <w:vAlign w:val="center"/>
            <w:textDirection w:val="lrTb"/>
            <w:noWrap/>
          </w:tcPr>
          <w:p>
            <w:pPr>
              <w:pStyle w:val="942"/>
              <w:jc w:val="center"/>
              <w:keepLines w:val="0"/>
              <w:keepNext w:val="0"/>
              <w:widowControl/>
              <w:rPr>
                <w:rFonts w:hint="eastAsia" w:ascii="Times New Roman" w:hAnsi="Times New Roman" w:eastAsia="宋体" w:cs="宋体"/>
                <w:i w:val="0"/>
                <w:iCs w:val="0"/>
                <w:color w:val="000000"/>
                <w:sz w:val="24"/>
                <w:szCs w:val="24"/>
                <w:highlight w:val="none"/>
                <w:u w:val="none"/>
              </w:rPr>
              <w:suppressLineNumbers w:val="0"/>
            </w:pPr>
            <w:r>
              <w:rPr>
                <w:rFonts w:hint="eastAsia" w:ascii="Times New Roman" w:hAnsi="Times New Roman" w:eastAsia="宋体" w:cs="宋体"/>
                <w:i w:val="0"/>
                <w:iCs w:val="0"/>
                <w:color w:val="000000"/>
                <w:sz w:val="24"/>
                <w:szCs w:val="24"/>
                <w:highlight w:val="none"/>
                <w:u w:val="none"/>
              </w:rPr>
            </w:r>
            <w:r/>
          </w:p>
        </w:tc>
        <w:tc>
          <w:tcPr>
            <w:tcW w:w="1467"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c>
          <w:tcPr>
            <w:tcW w:w="654" w:type="dxa"/>
            <w:vAlign w:val="center"/>
            <w:textDirection w:val="lrTb"/>
            <w:noWrap/>
          </w:tcPr>
          <w:p>
            <w:pPr>
              <w:pStyle w:val="942"/>
              <w:jc w:val="center"/>
              <w:rPr>
                <w:rFonts w:hint="eastAsia" w:ascii="Times New Roman" w:hAnsi="Times New Roman" w:eastAsia="宋体" w:cs="宋体"/>
                <w:i w:val="0"/>
                <w:iCs w:val="0"/>
                <w:color w:val="000000"/>
                <w:sz w:val="24"/>
                <w:szCs w:val="24"/>
                <w:highlight w:val="none"/>
                <w:u w:val="none"/>
              </w:rPr>
            </w:pPr>
            <w:r>
              <w:rPr>
                <w:rFonts w:hint="eastAsia" w:ascii="Times New Roman" w:hAnsi="Times New Roman" w:eastAsia="宋体" w:cs="宋体"/>
                <w:i w:val="0"/>
                <w:iCs w:val="0"/>
                <w:color w:val="000000"/>
                <w:sz w:val="24"/>
                <w:szCs w:val="24"/>
                <w:highlight w:val="none"/>
                <w:u w:val="none"/>
              </w:rPr>
            </w:r>
            <w:r/>
          </w:p>
        </w:tc>
      </w:tr>
    </w:tbl>
    <w:p>
      <w:pPr>
        <w:pStyle w:val="942"/>
        <w:numPr>
          <w:ilvl w:val="0"/>
          <w:numId w:val="0"/>
        </w:numPr>
        <w:jc w:val="both"/>
        <w:keepLines w:val="0"/>
        <w:keepNext w:val="0"/>
        <w:pageBreakBefore w:val="0"/>
        <w:spacing w:line="360" w:lineRule="auto"/>
        <w:widowControl w:val="off"/>
        <w:rPr>
          <w:rFonts w:hint="eastAsia"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r>
      <w:r/>
    </w:p>
    <w:p>
      <w:pPr>
        <w:pStyle w:val="942"/>
        <w:numPr>
          <w:ilvl w:val="0"/>
          <w:numId w:val="0"/>
        </w:numPr>
        <w:jc w:val="both"/>
        <w:keepLines w:val="0"/>
        <w:keepNext w:val="0"/>
        <w:pageBreakBefore w:val="0"/>
        <w:spacing w:line="360" w:lineRule="auto"/>
        <w:widowControl w:val="off"/>
        <w:rPr>
          <w:rFonts w:ascii="Times New Roman" w:hAnsi="Times New Roman" w:eastAsia="宋体" w:cs="Times New Roman"/>
          <w:b/>
          <w:color w:val="000000"/>
          <w:sz w:val="24"/>
          <w:highlight w:val="none"/>
          <w:lang w:val="en-US" w:eastAsia="zh-CN"/>
        </w:rPr>
      </w:pPr>
      <w:r>
        <w:rPr>
          <w:rFonts w:hint="eastAsia" w:ascii="Times New Roman" w:hAnsi="Times New Roman" w:eastAsia="宋体" w:cs="Times New Roman"/>
          <w:b/>
          <w:color w:val="000000"/>
          <w:sz w:val="24"/>
          <w:highlight w:val="none"/>
          <w:lang w:val="en-US" w:eastAsia="zh-CN"/>
        </w:rPr>
        <w:t xml:space="preserve">注：投标供应商必须在投标时必须填报本表。</w:t>
      </w:r>
      <w:r>
        <w:rPr>
          <w:rFonts w:ascii="Times New Roman" w:hAnsi="Times New Roman" w:eastAsia="宋体" w:cs="Times New Roman"/>
          <w:b/>
          <w:color w:val="000000"/>
          <w:sz w:val="24"/>
          <w:highlight w:val="none"/>
          <w:lang w:val="en-US" w:eastAsia="zh-CN"/>
        </w:rPr>
      </w:r>
      <w:r/>
    </w:p>
    <w:p>
      <w:pPr>
        <w:pStyle w:val="944"/>
        <w:ind w:firstLine="1806"/>
        <w:jc w:val="both"/>
        <w:rPr>
          <w:rFonts w:hint="eastAsia"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r>
      <w:r/>
    </w:p>
    <w:p>
      <w:pPr>
        <w:pStyle w:val="956"/>
        <w:rPr>
          <w:rFonts w:hint="eastAsia"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r>
      <w:r/>
    </w:p>
    <w:p>
      <w:pPr>
        <w:pStyle w:val="942"/>
        <w:rPr>
          <w:rFonts w:hint="eastAsia"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r>
      <w:r/>
    </w:p>
    <w:p>
      <w:pPr>
        <w:pStyle w:val="942"/>
        <w:ind w:firstLine="4413"/>
        <w:jc w:val="left"/>
        <w:spacing w:line="400" w:lineRule="exact"/>
        <w:widowControl/>
        <w:rPr>
          <w:rFonts w:ascii="Times New Roman" w:hAnsi="Times New Roman"/>
          <w:color w:val="000000"/>
          <w:sz w:val="24"/>
          <w:highlight w:val="none"/>
        </w:rPr>
      </w:pPr>
      <w:r>
        <w:rPr>
          <w:rFonts w:hint="eastAsia" w:ascii="Times New Roman" w:hAnsi="Times New Roman"/>
          <w:color w:val="000000"/>
          <w:sz w:val="24"/>
          <w:highlight w:val="none"/>
        </w:rPr>
        <w:t xml:space="preserve">供应商名称（</w:t>
      </w:r>
      <w:r>
        <w:rPr>
          <w:rFonts w:hint="eastAsia" w:ascii="Times New Roman" w:hAnsi="Times New Roman" w:cs="楷体"/>
          <w:color w:val="000000"/>
          <w:sz w:val="24"/>
          <w:highlight w:val="none"/>
        </w:rPr>
        <w:t xml:space="preserve">加盖</w:t>
      </w:r>
      <w:r>
        <w:rPr>
          <w:rFonts w:hint="eastAsia" w:ascii="Times New Roman" w:hAnsi="Times New Roman" w:cs="楷体"/>
          <w:color w:val="000000"/>
          <w:sz w:val="24"/>
          <w:highlight w:val="none"/>
          <w:lang w:val="en-US" w:eastAsia="zh-CN"/>
        </w:rPr>
        <w:t xml:space="preserve">供应商</w:t>
      </w:r>
      <w:r>
        <w:rPr>
          <w:rFonts w:hint="eastAsia" w:ascii="Times New Roman" w:hAnsi="Times New Roman" w:cs="楷体"/>
          <w:color w:val="000000"/>
          <w:sz w:val="24"/>
          <w:highlight w:val="none"/>
        </w:rPr>
        <w:t xml:space="preserve">公章</w:t>
      </w:r>
      <w:r>
        <w:rPr>
          <w:rFonts w:hint="eastAsia" w:ascii="Times New Roman" w:hAnsi="Times New Roman"/>
          <w:color w:val="000000"/>
          <w:sz w:val="24"/>
          <w:highlight w:val="none"/>
        </w:rPr>
        <w:t xml:space="preserve">）：  </w:t>
      </w:r>
      <w:r>
        <w:rPr>
          <w:rFonts w:ascii="Times New Roman" w:hAnsi="Times New Roman"/>
          <w:color w:val="000000"/>
          <w:sz w:val="24"/>
          <w:highlight w:val="none"/>
        </w:rPr>
      </w:r>
      <w:r/>
    </w:p>
    <w:p>
      <w:pPr>
        <w:pStyle w:val="942"/>
        <w:ind w:firstLine="480"/>
        <w:jc w:val="left"/>
        <w:spacing w:line="400" w:lineRule="exact"/>
        <w:widowControl/>
        <w:rPr>
          <w:rFonts w:ascii="Times New Roman" w:hAnsi="Times New Roman"/>
          <w:color w:val="000000"/>
          <w:sz w:val="24"/>
          <w:highlight w:val="none"/>
        </w:rPr>
      </w:pPr>
      <w:r>
        <w:rPr>
          <w:rFonts w:hint="eastAsia" w:ascii="Times New Roman" w:hAnsi="Times New Roman"/>
          <w:color w:val="000000"/>
          <w:sz w:val="24"/>
          <w:highlight w:val="none"/>
        </w:rPr>
        <w:t xml:space="preserve">                              </w:t>
      </w:r>
      <w:r>
        <w:rPr>
          <w:rFonts w:hint="eastAsia" w:ascii="Times New Roman" w:hAnsi="Times New Roman"/>
          <w:color w:val="000000"/>
          <w:sz w:val="24"/>
          <w:highlight w:val="none"/>
          <w:lang w:val="en-US" w:eastAsia="zh-CN"/>
        </w:rPr>
        <w:t xml:space="preserve">   </w:t>
      </w:r>
      <w:r>
        <w:rPr>
          <w:rFonts w:hint="eastAsia" w:ascii="Times New Roman" w:hAnsi="Times New Roman"/>
          <w:color w:val="000000"/>
          <w:sz w:val="24"/>
          <w:highlight w:val="none"/>
        </w:rPr>
        <w:t xml:space="preserve">日期：     年    月    日</w:t>
      </w:r>
      <w:r>
        <w:rPr>
          <w:rFonts w:ascii="Times New Roman" w:hAnsi="Times New Roman"/>
          <w:color w:val="000000"/>
          <w:sz w:val="24"/>
          <w:highlight w:val="none"/>
        </w:rPr>
      </w:r>
      <w:r/>
    </w:p>
    <w:p>
      <w:pPr>
        <w:pStyle w:val="942"/>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2"/>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44"/>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44"/>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6"/>
        <w:rPr>
          <w:color w:val="000000"/>
          <w:highlight w:val="none"/>
        </w:rPr>
      </w:pPr>
      <w:r>
        <w:rPr>
          <w:color w:val="000000"/>
          <w:highlight w:val="none"/>
        </w:rPr>
      </w:r>
      <w:r/>
    </w:p>
    <w:p>
      <w:pPr>
        <w:pStyle w:val="944"/>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42"/>
        <w:spacing w:line="360" w:lineRule="auto"/>
        <w:widowControl/>
        <w:rPr>
          <w:rFonts w:ascii="宋体" w:hAnsi="宋体" w:cs="楷体"/>
          <w:b/>
          <w:color w:val="000000"/>
          <w:sz w:val="24"/>
          <w:highlight w:val="none"/>
        </w:rPr>
      </w:pPr>
      <w:r/>
      <w:bookmarkStart w:id="327"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42"/>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42"/>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42"/>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42"/>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74"/>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4"/>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4"/>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4"/>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4"/>
        <w:ind w:firstLine="400"/>
        <w:rPr>
          <w:color w:val="000000"/>
          <w:highlight w:val="none"/>
        </w:rPr>
      </w:pPr>
      <w:r>
        <w:rPr>
          <w:color w:val="000000"/>
          <w:highlight w:val="none"/>
        </w:rPr>
      </w:r>
      <w:r/>
    </w:p>
    <w:p>
      <w:pPr>
        <w:pStyle w:val="1194"/>
        <w:ind w:firstLine="400"/>
        <w:rPr>
          <w:color w:val="000000"/>
          <w:highlight w:val="none"/>
        </w:rPr>
      </w:pPr>
      <w:r>
        <w:rPr>
          <w:color w:val="000000"/>
          <w:highlight w:val="none"/>
        </w:rPr>
      </w:r>
      <w:r/>
    </w:p>
    <w:p>
      <w:pPr>
        <w:pStyle w:val="942"/>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42"/>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4"/>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42"/>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4"/>
        <w:ind w:firstLine="400"/>
        <w:rPr>
          <w:color w:val="000000"/>
          <w:highlight w:val="none"/>
        </w:rPr>
      </w:pPr>
      <w:r>
        <w:rPr>
          <w:color w:val="000000"/>
          <w:highlight w:val="none"/>
        </w:rPr>
      </w:r>
      <w:r/>
    </w:p>
    <w:p>
      <w:pPr>
        <w:pStyle w:val="974"/>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4"/>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74"/>
        <w:spacing w:line="440" w:lineRule="exact"/>
        <w:tabs>
          <w:tab w:val="left" w:pos="567" w:leader="none"/>
        </w:tabs>
        <w:rPr>
          <w:rFonts w:cs="楷体"/>
          <w:color w:val="000000"/>
          <w:highlight w:val="none"/>
        </w:rPr>
      </w:pPr>
      <w:r>
        <w:rPr>
          <w:rFonts w:cs="楷体"/>
          <w:color w:val="000000"/>
          <w:highlight w:val="none"/>
        </w:rPr>
      </w:r>
      <w:r/>
    </w:p>
    <w:p>
      <w:pPr>
        <w:pStyle w:val="974"/>
        <w:spacing w:line="440" w:lineRule="exact"/>
        <w:tabs>
          <w:tab w:val="left" w:pos="567" w:leader="none"/>
        </w:tabs>
        <w:rPr>
          <w:rFonts w:cs="楷体"/>
          <w:color w:val="000000"/>
          <w:highlight w:val="none"/>
        </w:rPr>
      </w:pPr>
      <w:r>
        <w:rPr>
          <w:rFonts w:cs="楷体"/>
          <w:color w:val="000000"/>
          <w:highlight w:val="none"/>
        </w:rPr>
      </w:r>
      <w:r/>
    </w:p>
    <w:p>
      <w:pPr>
        <w:pStyle w:val="1123"/>
        <w:rPr>
          <w:rFonts w:hint="eastAsia"/>
          <w:color w:val="000000"/>
          <w:highlight w:val="none"/>
        </w:rPr>
      </w:pPr>
      <w:r>
        <w:rPr>
          <w:rFonts w:hint="eastAsia"/>
          <w:color w:val="000000"/>
          <w:highlight w:val="none"/>
        </w:rPr>
      </w:r>
      <w:r/>
    </w:p>
    <w:p>
      <w:pPr>
        <w:pStyle w:val="942"/>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42"/>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42"/>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42"/>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42"/>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42"/>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4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42"/>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42"/>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42"/>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42"/>
        <w:ind w:firstLine="2890"/>
        <w:spacing w:line="400" w:lineRule="exact"/>
        <w:rPr>
          <w:b/>
          <w:color w:val="000000"/>
          <w:spacing w:val="20"/>
          <w:sz w:val="32"/>
          <w:szCs w:val="32"/>
          <w:highlight w:val="none"/>
        </w:rPr>
        <w:outlineLvl w:val="1"/>
      </w:pPr>
      <w:r/>
      <w:bookmarkEnd w:id="327"/>
      <w:r>
        <w:rPr>
          <w:rFonts w:hint="eastAsia"/>
          <w:b/>
          <w:color w:val="000000"/>
          <w:spacing w:val="20"/>
          <w:sz w:val="32"/>
          <w:szCs w:val="32"/>
          <w:highlight w:val="none"/>
        </w:rPr>
        <w:t xml:space="preserve">六、项目实施方案</w:t>
      </w:r>
      <w:r>
        <w:rPr>
          <w:b/>
          <w:color w:val="000000"/>
          <w:spacing w:val="20"/>
          <w:sz w:val="32"/>
          <w:szCs w:val="32"/>
          <w:highlight w:val="none"/>
        </w:rPr>
      </w:r>
      <w:r/>
    </w:p>
    <w:p>
      <w:pPr>
        <w:pStyle w:val="974"/>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42"/>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rPr>
        <w:t xml:space="preserve">详细实施方案</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供应商应就人员配备、技术保证、项目质量、</w:t>
      </w:r>
      <w:r>
        <w:rPr>
          <w:rFonts w:hint="eastAsia" w:ascii="宋体" w:hAnsi="宋体"/>
          <w:color w:val="000000"/>
          <w:sz w:val="24"/>
          <w:highlight w:val="none"/>
        </w:rPr>
        <w:t xml:space="preserve">服务期限</w:t>
      </w:r>
      <w:r>
        <w:rPr>
          <w:rFonts w:hint="eastAsia" w:ascii="宋体" w:hAnsi="宋体" w:cs="宋体"/>
          <w:color w:val="000000"/>
          <w:sz w:val="24"/>
          <w:highlight w:val="none"/>
        </w:rPr>
        <w:t xml:space="preserve">等做出承诺</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s="宋体"/>
          <w:bCs/>
          <w:color w:val="000000"/>
          <w:sz w:val="24"/>
          <w:highlight w:val="none"/>
        </w:rPr>
        <w:t xml:space="preserve">对原始资料的调查与收集</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合理化建议（并提出相应可行的解决办法）</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lang w:eastAsia="zh-CN"/>
        </w:rPr>
        <w:t xml:space="preserve">采购人</w:t>
      </w:r>
      <w:r>
        <w:rPr>
          <w:rFonts w:hint="eastAsia" w:ascii="宋体" w:hAnsi="宋体" w:cs="宋体"/>
          <w:color w:val="000000"/>
          <w:sz w:val="24"/>
          <w:highlight w:val="none"/>
        </w:rPr>
        <w:t xml:space="preserve">协助的事项</w:t>
      </w:r>
      <w:r>
        <w:rPr>
          <w:rFonts w:ascii="宋体" w:hAnsi="宋体" w:cs="宋体"/>
          <w:color w:val="000000"/>
          <w:sz w:val="24"/>
          <w:highlight w:val="none"/>
        </w:rPr>
      </w:r>
      <w:r/>
    </w:p>
    <w:p>
      <w:pPr>
        <w:pStyle w:val="942"/>
        <w:numPr>
          <w:ilvl w:val="1"/>
          <w:numId w:val="13"/>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42"/>
        <w:ind w:firstLine="480"/>
        <w:spacing w:line="400" w:lineRule="exact"/>
        <w:rPr>
          <w:rFonts w:ascii="宋体" w:hAnsi="宋体"/>
          <w:color w:val="000000"/>
          <w:sz w:val="24"/>
          <w:highlight w:val="none"/>
        </w:rPr>
      </w:pPr>
      <w:r>
        <w:rPr>
          <w:rFonts w:ascii="宋体" w:hAnsi="宋体"/>
          <w:color w:val="000000"/>
          <w:sz w:val="24"/>
          <w:highlight w:val="none"/>
        </w:rPr>
      </w:r>
      <w:r/>
    </w:p>
    <w:p>
      <w:pPr>
        <w:pStyle w:val="942"/>
        <w:ind w:firstLine="480"/>
        <w:spacing w:line="400" w:lineRule="exact"/>
        <w:rPr>
          <w:rFonts w:ascii="宋体" w:hAnsi="宋体"/>
          <w:color w:val="000000"/>
          <w:sz w:val="24"/>
          <w:highlight w:val="none"/>
        </w:rPr>
      </w:pPr>
      <w:r>
        <w:rPr>
          <w:rFonts w:ascii="宋体" w:hAnsi="宋体"/>
          <w:color w:val="000000"/>
          <w:sz w:val="24"/>
          <w:highlight w:val="none"/>
        </w:rPr>
      </w:r>
      <w:r/>
    </w:p>
    <w:p>
      <w:pPr>
        <w:pStyle w:val="942"/>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42"/>
        <w:jc w:val="center"/>
        <w:rPr>
          <w:rFonts w:ascii="宋体" w:hAnsi="宋体"/>
          <w:color w:val="000000"/>
          <w:sz w:val="24"/>
          <w:szCs w:val="20"/>
          <w:highlight w:val="none"/>
        </w:rPr>
      </w:pPr>
      <w:r>
        <w:rPr>
          <w:rFonts w:ascii="宋体" w:hAnsi="宋体"/>
          <w:color w:val="000000"/>
          <w:sz w:val="24"/>
          <w:szCs w:val="20"/>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pPr>
      <w:r>
        <w:rPr>
          <w:b/>
          <w:color w:val="000000"/>
          <w:spacing w:val="20"/>
          <w:sz w:val="32"/>
          <w:szCs w:val="32"/>
          <w:highlight w:val="none"/>
        </w:rPr>
      </w:r>
      <w:r/>
    </w:p>
    <w:p>
      <w:pPr>
        <w:pStyle w:val="942"/>
        <w:spacing w:line="400" w:lineRule="exact"/>
        <w:rPr>
          <w:b/>
          <w:color w:val="000000"/>
          <w:spacing w:val="20"/>
          <w:sz w:val="32"/>
          <w:szCs w:val="32"/>
          <w:highlight w:val="none"/>
        </w:rPr>
      </w:pPr>
      <w:r>
        <w:rPr>
          <w:b/>
          <w:color w:val="000000"/>
          <w:spacing w:val="20"/>
          <w:sz w:val="32"/>
          <w:szCs w:val="32"/>
          <w:highlight w:val="none"/>
        </w:rPr>
      </w:r>
      <w:r/>
    </w:p>
    <w:p>
      <w:pPr>
        <w:pStyle w:val="942"/>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rPr>
        <w:t xml:space="preserve">七、基本服务承诺书</w:t>
      </w:r>
      <w:r>
        <w:rPr>
          <w:b/>
          <w:color w:val="000000"/>
          <w:spacing w:val="20"/>
          <w:sz w:val="32"/>
          <w:szCs w:val="32"/>
          <w:highlight w:val="none"/>
        </w:rPr>
      </w:r>
      <w:r/>
    </w:p>
    <w:p>
      <w:pPr>
        <w:pStyle w:val="942"/>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42"/>
        <w:numPr>
          <w:ilvl w:val="0"/>
          <w:numId w:val="14"/>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42"/>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42"/>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42"/>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42"/>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42"/>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b/>
          <w:color w:val="000000"/>
          <w:spacing w:val="20"/>
          <w:sz w:val="30"/>
          <w:szCs w:val="30"/>
          <w:highlight w:val="none"/>
        </w:rPr>
      </w:pPr>
      <w:r>
        <w:rPr>
          <w:b/>
          <w:color w:val="000000"/>
          <w:spacing w:val="20"/>
          <w:sz w:val="30"/>
          <w:szCs w:val="30"/>
          <w:highlight w:val="none"/>
        </w:rPr>
      </w:r>
      <w:r/>
    </w:p>
    <w:p>
      <w:pPr>
        <w:pStyle w:val="942"/>
        <w:jc w:val="center"/>
        <w:spacing w:line="360" w:lineRule="auto"/>
        <w:rPr>
          <w:rFonts w:hint="eastAsia"/>
          <w:b/>
          <w:color w:val="000000"/>
          <w:spacing w:val="20"/>
          <w:sz w:val="30"/>
          <w:szCs w:val="30"/>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42"/>
        <w:jc w:val="center"/>
        <w:spacing w:line="360" w:lineRule="auto"/>
        <w:rPr>
          <w:b/>
          <w:color w:val="000000"/>
          <w:spacing w:val="20"/>
          <w:sz w:val="30"/>
          <w:szCs w:val="30"/>
          <w:highlight w:val="none"/>
        </w:rPr>
      </w:pPr>
      <w:r>
        <w:rPr>
          <w:rFonts w:hint="eastAsia"/>
          <w:b/>
          <w:color w:val="000000"/>
          <w:spacing w:val="20"/>
          <w:sz w:val="30"/>
          <w:szCs w:val="30"/>
          <w:highlight w:val="none"/>
        </w:rPr>
        <w:t xml:space="preserve">八、法定代表人身份证明书、授权委托书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42"/>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42"/>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常州市武进区市政公用事业管理处</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42"/>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42"/>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74"/>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74"/>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42"/>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42"/>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74"/>
        <w:tabs>
          <w:tab w:val="left" w:pos="567" w:leader="none"/>
        </w:tabs>
        <w:rPr>
          <w:rFonts w:cs="楷体"/>
          <w:color w:val="000000"/>
          <w:szCs w:val="20"/>
          <w:highlight w:val="none"/>
        </w:rPr>
      </w:pPr>
      <w:r>
        <w:rPr>
          <w:rFonts w:cs="楷体"/>
          <w:color w:val="000000"/>
          <w:szCs w:val="20"/>
          <w:highlight w:val="none"/>
        </w:rPr>
      </w:r>
      <w:r/>
    </w:p>
    <w:p>
      <w:pPr>
        <w:pStyle w:val="942"/>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常州市武进区市政公用事业管理处</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42"/>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42"/>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74"/>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74"/>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74"/>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42"/>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42"/>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rPr>
        <w:t xml:space="preserve">九、资格承诺声明函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42"/>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常州市武进区市政公用事业管理处</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42"/>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4"/>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42"/>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42"/>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42"/>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42"/>
        <w:spacing w:line="440" w:lineRule="exact"/>
        <w:widowControl/>
        <w:rPr>
          <w:rFonts w:ascii="宋体" w:hAnsi="宋体"/>
          <w:b/>
          <w:color w:val="000000"/>
          <w:sz w:val="24"/>
          <w:highlight w:val="none"/>
        </w:rPr>
      </w:pPr>
      <w:r>
        <w:rPr>
          <w:rFonts w:ascii="宋体" w:hAnsi="宋体"/>
          <w:b/>
          <w:color w:val="000000"/>
          <w:sz w:val="24"/>
          <w:highlight w:val="none"/>
        </w:rPr>
      </w:r>
      <w:r/>
    </w:p>
    <w:p>
      <w:pPr>
        <w:pStyle w:val="942"/>
        <w:spacing w:line="440" w:lineRule="exact"/>
        <w:widowControl/>
        <w:rPr>
          <w:rFonts w:ascii="宋体" w:hAnsi="宋体"/>
          <w:b/>
          <w:color w:val="000000"/>
          <w:sz w:val="24"/>
          <w:highlight w:val="none"/>
        </w:rPr>
      </w:pPr>
      <w:r>
        <w:rPr>
          <w:rFonts w:ascii="宋体" w:hAnsi="宋体"/>
          <w:b/>
          <w:color w:val="000000"/>
          <w:sz w:val="24"/>
          <w:highlight w:val="non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1196"/>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6"/>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42"/>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42"/>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42"/>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42"/>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92"/>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42"/>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42"/>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十一、</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42"/>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42"/>
        <w:numPr>
          <w:ilvl w:val="0"/>
          <w:numId w:val="15"/>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42"/>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42"/>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42"/>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42"/>
        <w:numPr>
          <w:ilvl w:val="0"/>
          <w:numId w:val="15"/>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42"/>
        <w:numPr>
          <w:ilvl w:val="0"/>
          <w:numId w:val="15"/>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42"/>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42"/>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42"/>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42"/>
        <w:ind w:firstLine="471"/>
        <w:spacing w:line="360" w:lineRule="auto"/>
        <w:rPr>
          <w:color w:val="000000"/>
          <w:sz w:val="24"/>
          <w:highlight w:val="none"/>
        </w:rPr>
      </w:pPr>
      <w:r>
        <w:rPr>
          <w:color w:val="000000"/>
          <w:sz w:val="24"/>
          <w:highlight w:val="none"/>
        </w:rPr>
      </w:r>
      <w:r/>
    </w:p>
    <w:p>
      <w:pPr>
        <w:pStyle w:val="942"/>
        <w:ind w:firstLine="471"/>
        <w:spacing w:line="360" w:lineRule="auto"/>
        <w:rPr>
          <w:color w:val="000000"/>
          <w:sz w:val="24"/>
          <w:highlight w:val="none"/>
        </w:rPr>
      </w:pPr>
      <w:r>
        <w:rPr>
          <w:color w:val="000000"/>
          <w:sz w:val="24"/>
          <w:highlight w:val="none"/>
        </w:rPr>
      </w:r>
      <w:r/>
    </w:p>
    <w:p>
      <w:pPr>
        <w:pStyle w:val="942"/>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42"/>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42"/>
        <w:ind w:firstLine="471"/>
        <w:spacing w:line="360" w:lineRule="auto"/>
        <w:rPr>
          <w:color w:val="000000"/>
          <w:sz w:val="24"/>
          <w:highlight w:val="none"/>
        </w:rPr>
      </w:pPr>
      <w:r>
        <w:rPr>
          <w:color w:val="000000"/>
          <w:sz w:val="24"/>
          <w:highlight w:val="none"/>
        </w:rPr>
      </w:r>
      <w:r/>
    </w:p>
    <w:p>
      <w:pPr>
        <w:pStyle w:val="942"/>
        <w:ind w:firstLine="471"/>
        <w:spacing w:line="360" w:lineRule="auto"/>
        <w:rPr>
          <w:color w:val="000000"/>
          <w:sz w:val="24"/>
          <w:highlight w:val="none"/>
        </w:rPr>
      </w:pPr>
      <w:r>
        <w:rPr>
          <w:color w:val="000000"/>
          <w:sz w:val="24"/>
          <w:highlight w:val="none"/>
        </w:rPr>
      </w:r>
      <w:r/>
    </w:p>
    <w:p>
      <w:pPr>
        <w:pStyle w:val="942"/>
        <w:ind w:left="480"/>
        <w:jc w:val="right"/>
        <w:spacing w:line="360" w:lineRule="auto"/>
        <w:rPr>
          <w:color w:val="000000"/>
          <w:sz w:val="24"/>
          <w:highlight w:val="none"/>
        </w:rPr>
      </w:pPr>
      <w:r>
        <w:rPr>
          <w:color w:val="000000"/>
          <w:sz w:val="24"/>
          <w:highlight w:val="none"/>
        </w:rPr>
      </w:r>
      <w:r/>
    </w:p>
    <w:p>
      <w:pPr>
        <w:pStyle w:val="942"/>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42"/>
        <w:ind w:left="480"/>
        <w:jc w:val="right"/>
        <w:spacing w:line="360" w:lineRule="auto"/>
        <w:rPr>
          <w:b/>
          <w:color w:val="000000"/>
          <w:sz w:val="24"/>
          <w:highlight w:val="none"/>
        </w:rPr>
      </w:pPr>
      <w:r>
        <w:rPr>
          <w:b/>
          <w:color w:val="000000"/>
          <w:sz w:val="24"/>
          <w:highlight w:val="none"/>
        </w:rPr>
      </w:r>
      <w:r/>
    </w:p>
    <w:p>
      <w:pPr>
        <w:pStyle w:val="942"/>
        <w:ind w:firstLine="480"/>
        <w:spacing w:line="360" w:lineRule="auto"/>
        <w:tabs>
          <w:tab w:val="left" w:pos="8280" w:leader="none"/>
        </w:tabs>
        <w:rPr>
          <w:color w:val="000000"/>
          <w:sz w:val="24"/>
          <w:highlight w:val="none"/>
        </w:rPr>
      </w:pPr>
      <w:r>
        <w:rPr>
          <w:color w:val="000000"/>
          <w:sz w:val="24"/>
          <w:highlight w:val="none"/>
        </w:rPr>
      </w:r>
      <w:r/>
    </w:p>
    <w:p>
      <w:pPr>
        <w:pStyle w:val="942"/>
        <w:ind w:firstLine="480"/>
        <w:spacing w:line="360" w:lineRule="auto"/>
        <w:tabs>
          <w:tab w:val="left" w:pos="8280" w:leader="none"/>
        </w:tabs>
        <w:rPr>
          <w:color w:val="000000"/>
          <w:sz w:val="24"/>
          <w:highlight w:val="none"/>
        </w:rPr>
      </w:pPr>
      <w:r>
        <w:rPr>
          <w:color w:val="000000"/>
          <w:sz w:val="24"/>
          <w:highlight w:val="none"/>
        </w:rPr>
      </w:r>
      <w:r/>
    </w:p>
    <w:p>
      <w:pPr>
        <w:pStyle w:val="942"/>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45"/>
        <w:rPr>
          <w:color w:val="000000"/>
          <w:highlight w:val="none"/>
        </w:rPr>
      </w:pPr>
      <w:r>
        <w:rPr>
          <w:color w:val="000000"/>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rPr>
          <w:rFonts w:ascii="宋体" w:hAnsi="宋体" w:cs="宋体"/>
          <w:b/>
          <w:color w:val="000000"/>
          <w:sz w:val="28"/>
          <w:szCs w:val="28"/>
          <w:highlight w:val="none"/>
        </w:rPr>
      </w:pPr>
      <w:r>
        <w:rPr>
          <w:rFonts w:ascii="宋体" w:hAnsi="宋体" w:cs="宋体"/>
          <w:b/>
          <w:color w:val="000000"/>
          <w:sz w:val="28"/>
          <w:szCs w:val="28"/>
          <w:highlight w:val="none"/>
        </w:rPr>
      </w:r>
      <w:r/>
    </w:p>
    <w:p>
      <w:pPr>
        <w:pStyle w:val="942"/>
        <w:jc w:val="center"/>
        <w:rPr>
          <w:b/>
          <w:bCs/>
          <w:color w:val="000000"/>
          <w:sz w:val="32"/>
          <w:szCs w:val="32"/>
          <w:highlight w:val="none"/>
        </w:rPr>
      </w:pPr>
      <w:r>
        <w:rPr>
          <w:rFonts w:hint="eastAsia"/>
          <w:b/>
          <w:bCs/>
          <w:color w:val="000000"/>
          <w:sz w:val="32"/>
          <w:szCs w:val="32"/>
          <w:highlight w:val="none"/>
        </w:rPr>
        <w:t xml:space="preserve">十二、响应函</w:t>
      </w:r>
      <w:r>
        <w:rPr>
          <w:b/>
          <w:bCs/>
          <w:color w:val="000000"/>
          <w:sz w:val="32"/>
          <w:szCs w:val="32"/>
          <w:highlight w:val="none"/>
        </w:rPr>
        <w:t xml:space="preserve">（实质性格式）</w:t>
      </w:r>
      <w:r>
        <w:rPr>
          <w:b/>
          <w:bCs/>
          <w:color w:val="000000"/>
          <w:sz w:val="32"/>
          <w:szCs w:val="32"/>
          <w:highlight w:val="none"/>
        </w:rPr>
      </w:r>
      <w:r/>
    </w:p>
    <w:p>
      <w:pPr>
        <w:pStyle w:val="942"/>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42"/>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常州市武进区市政公用事业管理处</w:t>
      </w:r>
      <w:r>
        <w:rPr>
          <w:rFonts w:hint="eastAsia" w:ascii="宋体" w:hAnsi="宋体"/>
          <w:color w:val="000000"/>
          <w:sz w:val="24"/>
          <w:highlight w:val="none"/>
        </w:rPr>
        <w:t xml:space="preserve">：</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42"/>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42"/>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45"/>
        <w:rPr>
          <w:color w:val="000000"/>
          <w:highlight w:val="none"/>
        </w:rPr>
      </w:pPr>
      <w:r>
        <w:rPr>
          <w:color w:val="000000"/>
          <w:highlight w:val="none"/>
        </w:rPr>
      </w:r>
      <w:r/>
    </w:p>
    <w:p>
      <w:pPr>
        <w:pStyle w:val="942"/>
        <w:rPr>
          <w:color w:val="000000"/>
          <w:highlight w:val="none"/>
        </w:rPr>
      </w:pPr>
      <w:r>
        <w:rPr>
          <w:color w:val="000000"/>
          <w:highlight w:val="none"/>
        </w:rPr>
      </w:r>
      <w:r/>
    </w:p>
    <w:p>
      <w:pPr>
        <w:pStyle w:val="942"/>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42"/>
        <w:jc w:val="center"/>
        <w:rPr>
          <w:b/>
          <w:bCs/>
          <w:color w:val="000000"/>
          <w:sz w:val="32"/>
          <w:szCs w:val="32"/>
          <w:highlight w:val="none"/>
        </w:rPr>
      </w:pPr>
      <w:r>
        <w:rPr>
          <w:rFonts w:hint="eastAsia"/>
          <w:b/>
          <w:bCs/>
          <w:color w:val="000000"/>
          <w:sz w:val="32"/>
          <w:szCs w:val="32"/>
          <w:highlight w:val="none"/>
        </w:rPr>
        <w:t xml:space="preserve">十三、技术偏离表</w:t>
      </w:r>
      <w:r>
        <w:rPr>
          <w:b/>
          <w:bCs/>
          <w:color w:val="000000"/>
          <w:sz w:val="32"/>
          <w:szCs w:val="32"/>
          <w:highlight w:val="none"/>
        </w:rPr>
        <w:t xml:space="preserve">（实质性格式）</w:t>
      </w:r>
      <w:r>
        <w:rPr>
          <w:b/>
          <w:bCs/>
          <w:color w:val="000000"/>
          <w:sz w:val="32"/>
          <w:szCs w:val="32"/>
          <w:highlight w:val="none"/>
        </w:rPr>
      </w:r>
      <w:r/>
    </w:p>
    <w:p>
      <w:pPr>
        <w:pStyle w:val="942"/>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42"/>
        <w:spacing w:line="360" w:lineRule="auto"/>
        <w:rPr>
          <w:rFonts w:ascii="宋体" w:hAnsi="宋体" w:cs="宋体"/>
          <w:color w:val="000000"/>
          <w:sz w:val="20"/>
          <w:szCs w:val="21"/>
          <w:highlight w:val="none"/>
          <w:lang w:bidi="ar"/>
        </w:rPr>
      </w:pPr>
      <w:r>
        <w:rPr>
          <w:rFonts w:hint="eastAsia" w:ascii="黑体" w:eastAsia="黑体" w:cs="黑体"/>
          <w:bCs/>
          <w:color w:val="000000"/>
          <w:sz w:val="24"/>
          <w:highlight w:val="none"/>
          <w:lang w:bidi="ar"/>
        </w:rPr>
        <w:t xml:space="preserve">采购项目编号：</w:t>
      </w:r>
      <w:r>
        <w:rPr>
          <w:rFonts w:hint="eastAsia" w:ascii="宋体" w:hAnsi="宋体" w:cs="宋体"/>
          <w:color w:val="000000"/>
          <w:sz w:val="20"/>
          <w:szCs w:val="21"/>
          <w:highlight w:val="none"/>
          <w:lang w:bidi="ar"/>
        </w:rPr>
        <w:t xml:space="preserve">       </w:t>
      </w:r>
      <w:r>
        <w:rPr>
          <w:rFonts w:ascii="宋体" w:hAnsi="宋体" w:cs="宋体"/>
          <w:color w:val="000000"/>
          <w:sz w:val="20"/>
          <w:szCs w:val="21"/>
          <w:highlight w:val="none"/>
          <w:lang w:bidi="ar"/>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2116"/>
        <w:gridCol w:w="1645"/>
        <w:gridCol w:w="1668"/>
        <w:gridCol w:w="1780"/>
        <w:gridCol w:w="934"/>
      </w:tblGrid>
      <w:tr>
        <w:trPr>
          <w:cantSplit/>
          <w:trHeight w:val="920"/>
        </w:trPr>
        <w:tc>
          <w:tcPr>
            <w:tcW w:w="330" w:type="dxa"/>
            <w:vAlign w:val="center"/>
            <w:textDirection w:val="lrTb"/>
            <w:noWrap w:val="false"/>
          </w:tcPr>
          <w:p>
            <w:pPr>
              <w:pStyle w:val="942"/>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序号</w:t>
            </w:r>
            <w:r>
              <w:rPr>
                <w:rFonts w:ascii="宋体" w:hAnsi="宋体" w:cs="宋体"/>
                <w:color w:val="000000"/>
                <w:sz w:val="24"/>
                <w:highlight w:val="none"/>
              </w:rPr>
            </w:r>
            <w:r/>
          </w:p>
        </w:tc>
        <w:tc>
          <w:tcPr>
            <w:tcW w:w="1213" w:type="dxa"/>
            <w:vAlign w:val="center"/>
            <w:textDirection w:val="lrTb"/>
            <w:noWrap w:val="false"/>
          </w:tcPr>
          <w:p>
            <w:pPr>
              <w:pStyle w:val="942"/>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名称及内容</w:t>
            </w:r>
            <w:r>
              <w:rPr>
                <w:rFonts w:ascii="宋体" w:hAnsi="宋体" w:cs="宋体"/>
                <w:color w:val="000000"/>
                <w:sz w:val="24"/>
                <w:highlight w:val="none"/>
              </w:rPr>
            </w:r>
            <w:r/>
          </w:p>
        </w:tc>
        <w:tc>
          <w:tcPr>
            <w:tcW w:w="943" w:type="dxa"/>
            <w:vAlign w:val="center"/>
            <w:textDirection w:val="lrTb"/>
            <w:noWrap w:val="false"/>
          </w:tcPr>
          <w:p>
            <w:pPr>
              <w:pStyle w:val="942"/>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磋商文件技术参数</w:t>
            </w:r>
            <w:r>
              <w:rPr>
                <w:rFonts w:ascii="宋体" w:hAnsi="宋体" w:cs="宋体"/>
                <w:color w:val="000000"/>
                <w:sz w:val="24"/>
                <w:highlight w:val="none"/>
              </w:rPr>
            </w:r>
            <w:r/>
          </w:p>
        </w:tc>
        <w:tc>
          <w:tcPr>
            <w:tcW w:w="956" w:type="dxa"/>
            <w:vAlign w:val="center"/>
            <w:textDirection w:val="lrTb"/>
            <w:noWrap w:val="false"/>
          </w:tcPr>
          <w:p>
            <w:pPr>
              <w:pStyle w:val="942"/>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响应文件技术参数</w:t>
            </w:r>
            <w:r>
              <w:rPr>
                <w:rFonts w:ascii="宋体" w:hAnsi="宋体" w:cs="宋体"/>
                <w:color w:val="000000"/>
                <w:sz w:val="24"/>
                <w:highlight w:val="none"/>
              </w:rPr>
            </w:r>
            <w:r/>
          </w:p>
        </w:tc>
        <w:tc>
          <w:tcPr>
            <w:tcW w:w="1020" w:type="dxa"/>
            <w:vAlign w:val="center"/>
            <w:textDirection w:val="lrTb"/>
            <w:noWrap w:val="false"/>
          </w:tcPr>
          <w:p>
            <w:pPr>
              <w:pStyle w:val="942"/>
              <w:jc w:val="center"/>
              <w:keepLines w:val="0"/>
              <w:keepNext w:val="0"/>
              <w:pageBreakBefore w:val="0"/>
              <w:widowControl w:val="off"/>
              <w:rPr>
                <w:rFonts w:ascii="宋体" w:hAnsi="宋体" w:cs="宋体"/>
                <w:color w:val="000000"/>
                <w:sz w:val="24"/>
                <w:highlight w:val="none"/>
              </w:rPr>
            </w:pPr>
            <w:r>
              <w:rPr>
                <w:rFonts w:hint="eastAsia" w:ascii="宋体" w:hAnsi="宋体" w:cs="黑体"/>
                <w:bCs/>
                <w:color w:val="000000"/>
                <w:sz w:val="24"/>
                <w:highlight w:val="none"/>
              </w:rPr>
              <w:t xml:space="preserve">证明材料</w:t>
            </w:r>
            <w:r>
              <w:rPr>
                <w:rFonts w:ascii="宋体" w:hAnsi="宋体" w:cs="宋体"/>
                <w:color w:val="000000"/>
                <w:sz w:val="24"/>
                <w:highlight w:val="none"/>
              </w:rPr>
            </w:r>
            <w:r/>
          </w:p>
        </w:tc>
        <w:tc>
          <w:tcPr>
            <w:tcW w:w="535" w:type="dxa"/>
            <w:vAlign w:val="center"/>
            <w:textDirection w:val="lrTb"/>
            <w:noWrap w:val="false"/>
          </w:tcPr>
          <w:p>
            <w:pPr>
              <w:pStyle w:val="942"/>
              <w:ind w:firstLine="480"/>
              <w:jc w:val="center"/>
              <w:keepLines w:val="0"/>
              <w:keepNext w:val="0"/>
              <w:pageBreakBefore w:val="0"/>
              <w:widowControl w:val="off"/>
              <w:rPr>
                <w:rFonts w:ascii="宋体" w:hAnsi="宋体" w:cs="黑体"/>
                <w:bCs/>
                <w:color w:val="000000"/>
                <w:sz w:val="24"/>
                <w:highlight w:val="none"/>
              </w:rPr>
            </w:pPr>
            <w:r>
              <w:rPr>
                <w:rFonts w:ascii="宋体" w:hAnsi="宋体" w:cs="黑体"/>
                <w:bCs/>
                <w:color w:val="000000"/>
                <w:sz w:val="24"/>
                <w:highlight w:val="none"/>
              </w:rPr>
            </w:r>
            <w:r/>
          </w:p>
          <w:p>
            <w:pPr>
              <w:pStyle w:val="942"/>
              <w:jc w:val="center"/>
              <w:keepLines w:val="0"/>
              <w:keepNext w:val="0"/>
              <w:pageBreakBefore w:val="0"/>
              <w:widowControl w:val="off"/>
              <w:rPr>
                <w:rFonts w:ascii="宋体" w:hAnsi="宋体" w:cs="黑体"/>
                <w:bCs/>
                <w:color w:val="000000"/>
                <w:sz w:val="24"/>
                <w:highlight w:val="none"/>
              </w:rPr>
            </w:pPr>
            <w:r>
              <w:rPr>
                <w:rFonts w:hint="eastAsia" w:ascii="宋体" w:hAnsi="宋体" w:cs="黑体"/>
                <w:bCs/>
                <w:color w:val="000000"/>
                <w:sz w:val="24"/>
                <w:highlight w:val="none"/>
              </w:rPr>
              <w:t xml:space="preserve">偏离情况</w:t>
            </w:r>
            <w:r>
              <w:rPr>
                <w:rFonts w:ascii="宋体" w:hAnsi="宋体" w:cs="黑体"/>
                <w:bCs/>
                <w:color w:val="000000"/>
                <w:sz w:val="24"/>
                <w:highlight w:val="none"/>
              </w:rPr>
            </w:r>
            <w:r/>
          </w:p>
          <w:p>
            <w:pPr>
              <w:pStyle w:val="942"/>
              <w:jc w:val="center"/>
              <w:keepLines w:val="0"/>
              <w:keepNext w:val="0"/>
              <w:pageBreakBefore w:val="0"/>
              <w:widowControl w:val="off"/>
              <w:rPr>
                <w:rFonts w:ascii="宋体" w:hAnsi="宋体" w:cs="宋体"/>
                <w:color w:val="000000"/>
                <w:sz w:val="24"/>
                <w:highlight w:val="none"/>
              </w:rPr>
            </w:pPr>
            <w:r>
              <w:rPr>
                <w:rFonts w:ascii="宋体" w:hAnsi="宋体" w:cs="宋体"/>
                <w:color w:val="000000"/>
                <w:sz w:val="24"/>
                <w:highlight w:val="none"/>
              </w:rPr>
            </w:r>
            <w:r/>
          </w:p>
        </w:tc>
      </w:tr>
      <w:tr>
        <w:trPr>
          <w:trHeight w:val="363"/>
        </w:trPr>
        <w:tc>
          <w:tcPr>
            <w:tcW w:w="330" w:type="dxa"/>
            <w:vAlign w:val="center"/>
            <w:textDirection w:val="lrTb"/>
            <w:noWrap w:val="false"/>
          </w:tcPr>
          <w:p>
            <w:pPr>
              <w:pStyle w:val="94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42"/>
              <w:jc w:val="center"/>
              <w:spacing w:line="24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tc>
        <w:tc>
          <w:tcPr>
            <w:tcW w:w="535" w:type="dxa"/>
            <w:vAlign w:val="center"/>
            <w:textDirection w:val="lrTb"/>
            <w:noWrap w:val="false"/>
          </w:tcPr>
          <w:p>
            <w:pPr>
              <w:pStyle w:val="942"/>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4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42"/>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42"/>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42"/>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42"/>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42"/>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r>
        <w:trPr>
          <w:trHeight w:val="363"/>
        </w:trPr>
        <w:tc>
          <w:tcPr>
            <w:tcW w:w="330" w:type="dxa"/>
            <w:vAlign w:val="center"/>
            <w:textDirection w:val="lrTb"/>
            <w:noWrap w:val="false"/>
          </w:tcPr>
          <w:p>
            <w:pPr>
              <w:pStyle w:val="942"/>
              <w:jc w:val="center"/>
              <w:spacing w:line="36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w:t>
            </w:r>
            <w:r>
              <w:rPr>
                <w:rFonts w:ascii="宋体" w:hAnsi="宋体" w:eastAsia="宋体" w:cs="宋体"/>
                <w:color w:val="000000"/>
                <w:sz w:val="24"/>
                <w:szCs w:val="24"/>
                <w:highlight w:val="none"/>
                <w:lang w:val="en-US" w:eastAsia="zh-CN"/>
              </w:rPr>
            </w:r>
            <w:r/>
          </w:p>
        </w:tc>
        <w:tc>
          <w:tcPr>
            <w:tcW w:w="121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43"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956" w:type="dxa"/>
            <w:vAlign w:val="center"/>
            <w:textDirection w:val="lrTb"/>
            <w:noWrap w:val="false"/>
          </w:tcPr>
          <w:p>
            <w:pPr>
              <w:pStyle w:val="942"/>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1020" w:type="dxa"/>
            <w:vAlign w:val="center"/>
            <w:textDirection w:val="lrTb"/>
            <w:noWrap w:val="false"/>
          </w:tcPr>
          <w:p>
            <w:pPr>
              <w:pStyle w:val="942"/>
              <w:jc w:val="center"/>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c>
          <w:tcPr>
            <w:tcW w:w="535" w:type="dxa"/>
            <w:vAlign w:val="center"/>
            <w:textDirection w:val="lrTb"/>
            <w:noWrap w:val="false"/>
          </w:tcPr>
          <w:p>
            <w:pPr>
              <w:pStyle w:val="942"/>
              <w:jc w:val="both"/>
              <w:spacing w:line="240" w:lineRule="auto"/>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942"/>
        <w:spacing w:line="360" w:lineRule="auto"/>
        <w:rPr>
          <w:rFonts w:hint="eastAsia" w:ascii="黑体" w:hAnsi="Times New Roman" w:eastAsia="黑体" w:cs="黑体"/>
          <w:bCs/>
          <w:color w:val="000000"/>
          <w:sz w:val="24"/>
          <w:highlight w:val="none"/>
          <w:lang w:bidi="ar"/>
        </w:rPr>
      </w:pPr>
      <w:r>
        <w:rPr>
          <w:rFonts w:hint="eastAsia" w:ascii="黑体" w:hAnsi="Times New Roman" w:eastAsia="黑体" w:cs="黑体"/>
          <w:bCs/>
          <w:color w:val="000000"/>
          <w:sz w:val="24"/>
          <w:highlight w:val="none"/>
          <w:lang w:bidi="ar"/>
        </w:rPr>
      </w:r>
      <w:r/>
    </w:p>
    <w:p>
      <w:pPr>
        <w:pStyle w:val="942"/>
        <w:ind w:firstLine="3360"/>
        <w:spacing w:line="360" w:lineRule="auto"/>
        <w:rPr>
          <w:rFonts w:ascii="黑体" w:eastAsia="黑体" w:cs="黑体"/>
          <w:bCs/>
          <w:color w:val="000000"/>
          <w:sz w:val="24"/>
          <w:highlight w:val="none"/>
          <w:lang w:bidi="ar"/>
        </w:rPr>
      </w:pPr>
      <w:r>
        <w:rPr>
          <w:rFonts w:hint="eastAsia" w:ascii="黑体" w:hAnsi="Times New Roman" w:eastAsia="黑体" w:cs="黑体"/>
          <w:bCs/>
          <w:color w:val="000000"/>
          <w:sz w:val="24"/>
          <w:highlight w:val="none"/>
          <w:lang w:bidi="ar"/>
        </w:rPr>
        <w:t xml:space="preserve">供应商名称（加盖CA电子公章）</w:t>
      </w:r>
      <w:r>
        <w:rPr>
          <w:rFonts w:hint="eastAsia" w:ascii="黑体" w:eastAsia="黑体" w:cs="黑体"/>
          <w:bCs/>
          <w:color w:val="000000"/>
          <w:sz w:val="24"/>
          <w:highlight w:val="none"/>
          <w:lang w:bidi="ar"/>
        </w:rPr>
        <w:t xml:space="preserve">：  </w:t>
      </w:r>
      <w:r>
        <w:rPr>
          <w:rFonts w:ascii="黑体" w:eastAsia="黑体" w:cs="黑体"/>
          <w:bCs/>
          <w:color w:val="000000"/>
          <w:sz w:val="24"/>
          <w:highlight w:val="none"/>
          <w:lang w:bidi="ar"/>
        </w:rPr>
      </w:r>
      <w:r/>
    </w:p>
    <w:p>
      <w:pPr>
        <w:pStyle w:val="942"/>
        <w:ind w:firstLine="3360"/>
        <w:spacing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w:t>
      </w:r>
      <w:r>
        <w:rPr>
          <w:rFonts w:ascii="黑体" w:eastAsia="黑体" w:cs="黑体"/>
          <w:bCs/>
          <w:color w:val="000000"/>
          <w:sz w:val="24"/>
          <w:highlight w:val="none"/>
          <w:lang w:bidi="ar"/>
        </w:rPr>
      </w:r>
      <w:r/>
    </w:p>
    <w:p>
      <w:pPr>
        <w:pStyle w:val="942"/>
        <w:keepLines w:val="0"/>
        <w:keepNext w:val="0"/>
        <w:pageBreakBefore w:val="0"/>
        <w:spacing w:line="360" w:lineRule="auto"/>
        <w:widowControl w:val="off"/>
        <w:rPr>
          <w:b/>
          <w:color w:val="000000"/>
          <w:sz w:val="24"/>
          <w:szCs w:val="20"/>
          <w:highlight w:val="none"/>
        </w:rPr>
      </w:pPr>
      <w:r>
        <w:rPr>
          <w:rFonts w:hint="eastAsia"/>
          <w:b/>
          <w:color w:val="000000"/>
          <w:sz w:val="24"/>
          <w:szCs w:val="20"/>
          <w:highlight w:val="none"/>
        </w:rPr>
        <w:t xml:space="preserve">注意事项：</w:t>
      </w:r>
      <w:r>
        <w:rPr>
          <w:b/>
          <w:color w:val="000000"/>
          <w:sz w:val="24"/>
          <w:szCs w:val="20"/>
          <w:highlight w:val="none"/>
        </w:rPr>
      </w:r>
      <w:r/>
    </w:p>
    <w:p>
      <w:pPr>
        <w:pStyle w:val="942"/>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hint="eastAsia" w:ascii="Times New Roman" w:hAnsi="Times New Roman" w:cs="Times New Roman"/>
          <w:b/>
          <w:bCs/>
          <w:color w:val="000000"/>
          <w:sz w:val="24"/>
          <w:highlight w:val="none"/>
          <w:lang w:val="en-US" w:eastAsia="zh-CN"/>
        </w:rPr>
        <w:t xml:space="preserve">1、</w:t>
      </w:r>
      <w:r>
        <w:rPr>
          <w:rFonts w:ascii="Times New Roman" w:hAnsi="Times New Roman" w:cs="Times New Roman"/>
          <w:b/>
          <w:bCs/>
          <w:color w:val="000000"/>
          <w:sz w:val="24"/>
          <w:highlight w:val="none"/>
        </w:rPr>
        <w:t xml:space="preserve">对</w:t>
      </w:r>
      <w:r>
        <w:rPr>
          <w:rFonts w:hint="eastAsia" w:ascii="Times New Roman" w:hAnsi="Times New Roman" w:cs="Times New Roman"/>
          <w:b/>
          <w:bCs/>
          <w:color w:val="000000"/>
          <w:sz w:val="24"/>
          <w:highlight w:val="none"/>
          <w:lang w:val="en-US" w:eastAsia="zh-CN"/>
        </w:rPr>
        <w:t xml:space="preserve">磋商文件</w:t>
      </w:r>
      <w:r>
        <w:rPr>
          <w:rFonts w:ascii="Times New Roman" w:hAnsi="Times New Roman" w:cs="Times New Roman"/>
          <w:b/>
          <w:bCs/>
          <w:color w:val="000000"/>
          <w:sz w:val="24"/>
          <w:highlight w:val="none"/>
        </w:rPr>
        <w:t xml:space="preserve">中的所有商务、技术要求，除本表所列明的所有偏离外，均视作供应商已对之理解和响应。此表中若无任何文字说明，内容为空白，投标无效。</w:t>
      </w:r>
      <w:r>
        <w:rPr>
          <w:rFonts w:ascii="Times New Roman" w:hAnsi="Times New Roman" w:cs="Times New Roman"/>
          <w:b/>
          <w:bCs/>
          <w:color w:val="000000"/>
          <w:sz w:val="24"/>
          <w:highlight w:val="none"/>
        </w:rPr>
      </w:r>
      <w:r/>
    </w:p>
    <w:p>
      <w:pPr>
        <w:pStyle w:val="942"/>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2、如根据</w:t>
      </w:r>
      <w:r>
        <w:rPr>
          <w:rFonts w:hint="eastAsia" w:ascii="Times New Roman" w:hAnsi="Times New Roman" w:cs="Times New Roman"/>
          <w:b/>
          <w:bCs/>
          <w:color w:val="000000"/>
          <w:sz w:val="24"/>
          <w:highlight w:val="none"/>
          <w:lang w:eastAsia="zh-CN"/>
        </w:rPr>
        <w:t xml:space="preserve">磋商文件</w:t>
      </w:r>
      <w:r>
        <w:rPr>
          <w:rFonts w:ascii="Times New Roman" w:hAnsi="Times New Roman" w:cs="Times New Roman"/>
          <w:b/>
          <w:bCs/>
          <w:color w:val="000000"/>
          <w:sz w:val="24"/>
          <w:highlight w:val="none"/>
        </w:rPr>
        <w:t xml:space="preserve">要求需提供“证明材料”的，需填写证明材料名称；</w:t>
      </w:r>
      <w:r>
        <w:rPr>
          <w:rFonts w:hint="eastAsia" w:ascii="Times New Roman" w:hAnsi="Times New Roman" w:cs="Times New Roman"/>
          <w:b/>
          <w:bCs/>
          <w:color w:val="000000"/>
          <w:sz w:val="24"/>
          <w:highlight w:val="none"/>
          <w:lang w:eastAsia="zh-CN"/>
        </w:rPr>
        <w:t xml:space="preserve">磋商文件</w:t>
      </w:r>
      <w:r>
        <w:rPr>
          <w:rFonts w:ascii="Times New Roman" w:hAnsi="Times New Roman" w:cs="Times New Roman"/>
          <w:b/>
          <w:bCs/>
          <w:color w:val="000000"/>
          <w:sz w:val="24"/>
          <w:highlight w:val="none"/>
        </w:rPr>
        <w:t xml:space="preserve">未要求提供“证明材料”的，可不填写。</w:t>
      </w:r>
      <w:r>
        <w:rPr>
          <w:rFonts w:ascii="Times New Roman" w:hAnsi="Times New Roman" w:cs="Times New Roman"/>
          <w:b/>
          <w:bCs/>
          <w:color w:val="000000"/>
          <w:sz w:val="24"/>
          <w:highlight w:val="none"/>
        </w:rPr>
      </w:r>
      <w:r/>
    </w:p>
    <w:p>
      <w:pPr>
        <w:pStyle w:val="942"/>
        <w:ind w:firstLine="482"/>
        <w:keepLines w:val="0"/>
        <w:keepNext w:val="0"/>
        <w:pageBreakBefore w:val="0"/>
        <w:spacing w:line="360" w:lineRule="auto"/>
        <w:widowControl w:val="off"/>
        <w:rPr>
          <w:rFonts w:ascii="Times New Roman" w:hAnsi="Times New Roman" w:cs="Times New Roman"/>
          <w:b/>
          <w:bCs/>
          <w:color w:val="000000"/>
          <w:sz w:val="24"/>
          <w:highlight w:val="none"/>
        </w:rPr>
      </w:pPr>
      <w:r>
        <w:rPr>
          <w:rFonts w:ascii="Times New Roman" w:hAnsi="Times New Roman" w:cs="Times New Roman"/>
          <w:b/>
          <w:bCs/>
          <w:color w:val="000000"/>
          <w:sz w:val="24"/>
          <w:highlight w:val="none"/>
        </w:rPr>
        <w:t xml:space="preserve">3、如投标人提供的货物或服务与</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文件的要求存在偏离，偏离情况可填写“正偏离”或“负偏离”；如完全满足</w:t>
      </w:r>
      <w:r>
        <w:rPr>
          <w:rFonts w:hint="eastAsia" w:ascii="Times New Roman" w:hAnsi="Times New Roman" w:cs="Times New Roman"/>
          <w:b/>
          <w:bCs/>
          <w:color w:val="000000"/>
          <w:sz w:val="24"/>
          <w:highlight w:val="none"/>
          <w:lang w:val="en-US" w:eastAsia="zh-CN"/>
        </w:rPr>
        <w:t xml:space="preserve">竞争性磋商</w:t>
      </w:r>
      <w:r>
        <w:rPr>
          <w:rFonts w:ascii="Times New Roman" w:hAnsi="Times New Roman" w:cs="Times New Roman"/>
          <w:b/>
          <w:bCs/>
          <w:color w:val="000000"/>
          <w:sz w:val="24"/>
          <w:highlight w:val="none"/>
        </w:rPr>
        <w:t xml:space="preserve">文件要求，偏离情况填写“完全满足”即可。</w:t>
      </w:r>
      <w:r>
        <w:rPr>
          <w:rFonts w:ascii="Times New Roman" w:hAnsi="Times New Roman" w:cs="Times New Roman"/>
          <w:b/>
          <w:bCs/>
          <w:color w:val="000000"/>
          <w:sz w:val="24"/>
          <w:highlight w:val="none"/>
        </w:rPr>
      </w:r>
      <w:r/>
    </w:p>
    <w:p>
      <w:pPr>
        <w:pStyle w:val="942"/>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42"/>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十四、其他格式材料</w:t>
      </w:r>
      <w:r>
        <w:rPr>
          <w:b/>
          <w:color w:val="000000"/>
          <w:spacing w:val="20"/>
          <w:sz w:val="32"/>
          <w:szCs w:val="32"/>
          <w:highlight w:val="none"/>
        </w:rPr>
      </w:r>
      <w:r/>
    </w:p>
    <w:p>
      <w:pPr>
        <w:pStyle w:val="942"/>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42"/>
        <w:spacing w:line="360" w:lineRule="auto"/>
        <w:rPr>
          <w:rFonts w:ascii="宋体" w:hAnsi="宋体"/>
          <w:color w:val="000000"/>
          <w:sz w:val="22"/>
          <w:highlight w:val="none"/>
        </w:rPr>
      </w:pPr>
      <w:r>
        <w:rPr>
          <w:rFonts w:ascii="宋体" w:hAnsi="宋体"/>
          <w:color w:val="000000"/>
          <w:sz w:val="22"/>
          <w:highlight w:val="none"/>
        </w:rPr>
      </w:r>
      <w:r/>
    </w:p>
    <w:p>
      <w:pPr>
        <w:pStyle w:val="94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42"/>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42"/>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42"/>
        <w:spacing w:line="360" w:lineRule="auto"/>
        <w:rPr>
          <w:rFonts w:ascii="宋体" w:hAnsi="宋体"/>
          <w:color w:val="000000"/>
          <w:sz w:val="24"/>
          <w:highlight w:val="none"/>
        </w:rPr>
      </w:pPr>
      <w:r>
        <w:rPr>
          <w:rFonts w:ascii="宋体" w:hAnsi="宋体"/>
          <w:color w:val="000000"/>
          <w:sz w:val="24"/>
          <w:highlight w:val="none"/>
        </w:rPr>
      </w:r>
      <w:r/>
    </w:p>
    <w:p>
      <w:pPr>
        <w:pStyle w:val="942"/>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42"/>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42"/>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42"/>
        <w:rPr>
          <w:color w:val="000000"/>
          <w:sz w:val="24"/>
          <w:szCs w:val="20"/>
          <w:highlight w:val="none"/>
        </w:rPr>
      </w:pPr>
      <w:r>
        <w:rPr>
          <w:color w:val="000000"/>
          <w:sz w:val="22"/>
          <w:highlight w:val="none"/>
        </w:rPr>
        <w:br w:type="page" w:clear="all"/>
      </w:r>
      <w:bookmarkStart w:id="328" w:name="_Toc288738397"/>
      <w:r/>
      <w:bookmarkStart w:id="329" w:name="_Toc288738839"/>
      <w:r>
        <w:rPr>
          <w:color w:val="000000"/>
          <w:sz w:val="24"/>
          <w:szCs w:val="20"/>
          <w:highlight w:val="none"/>
        </w:rPr>
      </w:r>
      <w:r/>
    </w:p>
    <w:p>
      <w:pPr>
        <w:pStyle w:val="942"/>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28"/>
      <w:r/>
      <w:bookmarkEnd w:id="329"/>
      <w:r>
        <w:rPr>
          <w:rFonts w:ascii="宋体" w:hAnsi="宋体"/>
          <w:b/>
          <w:color w:val="000000"/>
          <w:sz w:val="32"/>
          <w:szCs w:val="32"/>
          <w:highlight w:val="none"/>
        </w:rPr>
      </w:r>
      <w:r/>
    </w:p>
    <w:p>
      <w:pPr>
        <w:pStyle w:val="942"/>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42"/>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42"/>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4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4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4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42"/>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4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42"/>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42"/>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42"/>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42"/>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42"/>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42"/>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42"/>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42"/>
        <w:spacing w:line="360" w:lineRule="auto"/>
        <w:rPr>
          <w:color w:val="000000"/>
          <w:sz w:val="24"/>
          <w:szCs w:val="20"/>
          <w:highlight w:val="none"/>
        </w:rPr>
      </w:pPr>
      <w:r>
        <w:rPr>
          <w:color w:val="000000"/>
          <w:sz w:val="24"/>
          <w:szCs w:val="20"/>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42"/>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42"/>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42"/>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42"/>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4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42"/>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42"/>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2"/>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2"/>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2"/>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1123"/>
        <w:rPr>
          <w:rFonts w:hint="eastAsia"/>
          <w:color w:val="000000"/>
          <w:highlight w:val="none"/>
        </w:rPr>
      </w:pPr>
      <w:r>
        <w:rPr>
          <w:rFonts w:hint="eastAsia"/>
          <w:color w:val="000000"/>
          <w:highlight w:val="none"/>
        </w:rPr>
      </w:r>
      <w:r/>
    </w:p>
    <w:p>
      <w:pPr>
        <w:pStyle w:val="942"/>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2"/>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42"/>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42"/>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42"/>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p>
      <w:pPr>
        <w:pStyle w:val="942"/>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
    <w:panose1 w:val="02010609060101010101"/>
  </w:font>
  <w:font w:name="Wingdings 2">
    <w:panose1 w:val="05020102010507070707"/>
  </w:font>
  <w:font w:name="CESI黑体-GB2312">
    <w:panose1 w:val="020B0503020202020204"/>
  </w:font>
  <w:font w:name="Wingdings">
    <w:panose1 w:val="05000000000000000000"/>
  </w:font>
  <w:font w:name="仿宋">
    <w:panose1 w:val="02010609060101010101"/>
  </w:font>
  <w:font w:name="等线">
    <w:panose1 w:val="02010600030101010101"/>
  </w:font>
  <w:font w:name="方正小标宋简体">
    <w:panose1 w:val="020B0503020202020204"/>
  </w:font>
  <w:font w:name="Adobe 仿宋 Std R">
    <w:panose1 w:val="020B0503020202020204"/>
  </w:font>
  <w:font w:name="新宋体">
    <w:panose1 w:val="0201060903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7"/>
      </w:rPr>
      <w:framePr w:wrap="around" w:vAnchor="text" w:hAnchor="margin" w:xAlign="center" w:y="1"/>
    </w:pPr>
    <w:r>
      <w:fldChar w:fldCharType="begin"/>
    </w:r>
    <w:r>
      <w:rPr>
        <w:rStyle w:val="1017"/>
      </w:rPr>
      <w:instrText xml:space="preserve">PAGE  </w:instrText>
    </w:r>
    <w:r>
      <w:fldChar w:fldCharType="end"/>
    </w:r>
    <w:r>
      <w:rPr>
        <w:rStyle w:val="1017"/>
      </w:rPr>
    </w:r>
    <w:r/>
  </w:p>
  <w:p>
    <w:pPr>
      <w:pStyle w:val="991"/>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4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42"/>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4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4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4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42"/>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4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1"/>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42"/>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rPr>
        <w:rStyle w:val="1017"/>
      </w:rPr>
      <w:framePr w:wrap="around" w:vAnchor="text" w:hAnchor="margin" w:xAlign="right" w:y="1"/>
    </w:pPr>
    <w:r>
      <w:rPr>
        <w:rStyle w:val="1017"/>
      </w:rPr>
      <w:fldChar w:fldCharType="begin"/>
    </w:r>
    <w:r>
      <w:rPr>
        <w:rStyle w:val="1017"/>
      </w:rPr>
      <w:instrText xml:space="preserve">PAGE  </w:instrText>
    </w:r>
    <w:r>
      <w:rPr>
        <w:rStyle w:val="1017"/>
      </w:rPr>
      <w:fldChar w:fldCharType="end"/>
    </w:r>
    <w:r>
      <w:rPr>
        <w:rStyle w:val="1017"/>
      </w:rPr>
    </w:r>
    <w:r/>
  </w:p>
  <w:p>
    <w:pPr>
      <w:pStyle w:val="991"/>
      <w:ind w:right="360"/>
      <w:tabs>
        <w:tab w:val="center" w:pos="4153" w:leader="none"/>
        <w:tab w:val="right" w:pos="8306" w:leader="none"/>
      </w:tabs>
    </w:pPr>
    <w:r/>
    <w:r/>
  </w:p>
  <w:p>
    <w:pPr>
      <w:pStyle w:val="94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2"/>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p>
    <w:pPr>
      <w:pStyle w:val="942"/>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42"/>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94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53"/>
      <w:isLgl w:val="false"/>
      <w:suff w:val="tab"/>
      <w:lvlText w:val="%1."/>
      <w:lvlJc w:val="left"/>
      <w:pPr>
        <w:pStyle w:val="942"/>
        <w:ind w:left="420" w:hanging="420"/>
      </w:pPr>
    </w:lvl>
    <w:lvl w:ilvl="1">
      <w:start w:val="1"/>
      <w:numFmt w:val="decimal"/>
      <w:isLgl w:val="false"/>
      <w:suff w:val="tab"/>
      <w:lvlText w:val="（%2）"/>
      <w:lvlJc w:val="left"/>
      <w:pPr>
        <w:pStyle w:val="942"/>
        <w:ind w:left="1140" w:hanging="720"/>
        <w:tabs>
          <w:tab w:val="num" w:pos="1140" w:leader="none"/>
        </w:tabs>
      </w:pPr>
      <w:rPr>
        <w:rFonts w:hint="eastAsia"/>
      </w:r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4">
    <w:multiLevelType w:val="hybridMultilevel"/>
    <w:lvl w:ilvl="0">
      <w:start w:val="1"/>
      <w:numFmt w:val="lowerLetter"/>
      <w:pStyle w:val="1128"/>
      <w:isLgl w:val="false"/>
      <w:suff w:val="tab"/>
      <w:lvlText w:val="%1)"/>
      <w:lvlJc w:val="left"/>
      <w:pPr>
        <w:pStyle w:val="942"/>
        <w:ind w:left="902" w:hanging="420"/>
      </w:pPr>
      <w:rPr>
        <w:color w:val="000000"/>
      </w:rPr>
    </w:lvl>
    <w:lvl w:ilvl="1">
      <w:start w:val="1"/>
      <w:numFmt w:val="lowerLetter"/>
      <w:isLgl w:val="false"/>
      <w:suff w:val="tab"/>
      <w:lvlText w:val="%2)"/>
      <w:lvlJc w:val="left"/>
      <w:pPr>
        <w:pStyle w:val="942"/>
        <w:ind w:left="1322" w:hanging="420"/>
      </w:pPr>
    </w:lvl>
    <w:lvl w:ilvl="2">
      <w:start w:val="1"/>
      <w:numFmt w:val="lowerRoman"/>
      <w:isLgl w:val="false"/>
      <w:suff w:val="tab"/>
      <w:lvlText w:val="%3."/>
      <w:lvlJc w:val="right"/>
      <w:pPr>
        <w:pStyle w:val="942"/>
        <w:ind w:left="1742" w:hanging="420"/>
      </w:pPr>
    </w:lvl>
    <w:lvl w:ilvl="3">
      <w:start w:val="1"/>
      <w:numFmt w:val="decimal"/>
      <w:isLgl w:val="false"/>
      <w:suff w:val="tab"/>
      <w:lvlText w:val="%4."/>
      <w:lvlJc w:val="left"/>
      <w:pPr>
        <w:pStyle w:val="942"/>
        <w:ind w:left="2162" w:hanging="420"/>
      </w:pPr>
    </w:lvl>
    <w:lvl w:ilvl="4">
      <w:start w:val="1"/>
      <w:numFmt w:val="lowerLetter"/>
      <w:isLgl w:val="false"/>
      <w:suff w:val="tab"/>
      <w:lvlText w:val="%5)"/>
      <w:lvlJc w:val="left"/>
      <w:pPr>
        <w:pStyle w:val="942"/>
        <w:ind w:left="2582" w:hanging="420"/>
      </w:pPr>
    </w:lvl>
    <w:lvl w:ilvl="5">
      <w:start w:val="1"/>
      <w:numFmt w:val="lowerRoman"/>
      <w:isLgl w:val="false"/>
      <w:suff w:val="tab"/>
      <w:lvlText w:val="%6."/>
      <w:lvlJc w:val="right"/>
      <w:pPr>
        <w:pStyle w:val="942"/>
        <w:ind w:left="3002" w:hanging="420"/>
      </w:pPr>
    </w:lvl>
    <w:lvl w:ilvl="6">
      <w:start w:val="1"/>
      <w:numFmt w:val="decimal"/>
      <w:isLgl w:val="false"/>
      <w:suff w:val="tab"/>
      <w:lvlText w:val="%7."/>
      <w:lvlJc w:val="left"/>
      <w:pPr>
        <w:pStyle w:val="942"/>
        <w:ind w:left="3422" w:hanging="420"/>
      </w:pPr>
    </w:lvl>
    <w:lvl w:ilvl="7">
      <w:start w:val="1"/>
      <w:numFmt w:val="lowerLetter"/>
      <w:isLgl w:val="false"/>
      <w:suff w:val="tab"/>
      <w:lvlText w:val="%8)"/>
      <w:lvlJc w:val="left"/>
      <w:pPr>
        <w:pStyle w:val="942"/>
        <w:ind w:left="3842" w:hanging="420"/>
      </w:pPr>
    </w:lvl>
    <w:lvl w:ilvl="8">
      <w:start w:val="1"/>
      <w:numFmt w:val="lowerRoman"/>
      <w:isLgl w:val="false"/>
      <w:suff w:val="tab"/>
      <w:lvlText w:val="%9."/>
      <w:lvlJc w:val="right"/>
      <w:pPr>
        <w:pStyle w:val="942"/>
        <w:ind w:left="4262" w:hanging="420"/>
      </w:pPr>
    </w:lvl>
  </w:abstractNum>
  <w:abstractNum w:abstractNumId="5">
    <w:multiLevelType w:val="hybridMultilevel"/>
    <w:lvl w:ilvl="0">
      <w:start w:val="1"/>
      <w:numFmt w:val="decimal"/>
      <w:isLgl w:val="false"/>
      <w:suff w:val="tab"/>
      <w:lvlText w:val="%1."/>
      <w:lvlJc w:val="left"/>
      <w:pPr>
        <w:pStyle w:val="942"/>
        <w:ind w:left="1965" w:hanging="705"/>
        <w:tabs>
          <w:tab w:val="num" w:pos="1965" w:leader="none"/>
        </w:tabs>
      </w:pPr>
    </w:lvl>
    <w:lvl w:ilvl="1">
      <w:start w:val="1"/>
      <w:numFmt w:val="decimal"/>
      <w:isLgl w:val="false"/>
      <w:suff w:val="tab"/>
      <w:lvlText w:val="（%2）"/>
      <w:lvlJc w:val="left"/>
      <w:pPr>
        <w:pStyle w:val="942"/>
        <w:ind w:left="1140" w:hanging="720"/>
        <w:tabs>
          <w:tab w:val="num" w:pos="1140" w:leader="none"/>
        </w:tabs>
      </w:pPr>
    </w:lvl>
    <w:lvl w:ilvl="2">
      <w:start w:val="1"/>
      <w:numFmt w:val="lowerRoman"/>
      <w:isLgl w:val="false"/>
      <w:suff w:val="tab"/>
      <w:lvlText w:val="%3."/>
      <w:lvlJc w:val="right"/>
      <w:pPr>
        <w:pStyle w:val="942"/>
        <w:ind w:left="1260" w:hanging="420"/>
        <w:tabs>
          <w:tab w:val="num" w:pos="1260" w:leader="none"/>
        </w:tabs>
      </w:pPr>
    </w:lvl>
    <w:lvl w:ilvl="3">
      <w:start w:val="1"/>
      <w:numFmt w:val="decimal"/>
      <w:isLgl w:val="false"/>
      <w:suff w:val="tab"/>
      <w:lvlText w:val="%4."/>
      <w:lvlJc w:val="left"/>
      <w:pPr>
        <w:pStyle w:val="942"/>
        <w:ind w:left="1680" w:hanging="420"/>
        <w:tabs>
          <w:tab w:val="num" w:pos="1680" w:leader="none"/>
        </w:tabs>
      </w:pPr>
    </w:lvl>
    <w:lvl w:ilvl="4">
      <w:start w:val="1"/>
      <w:numFmt w:val="lowerLetter"/>
      <w:isLgl w:val="false"/>
      <w:suff w:val="tab"/>
      <w:lvlText w:val="%5)"/>
      <w:lvlJc w:val="left"/>
      <w:pPr>
        <w:pStyle w:val="942"/>
        <w:ind w:left="2100" w:hanging="420"/>
        <w:tabs>
          <w:tab w:val="num" w:pos="2100" w:leader="none"/>
        </w:tabs>
      </w:pPr>
    </w:lvl>
    <w:lvl w:ilvl="5">
      <w:start w:val="1"/>
      <w:numFmt w:val="lowerRoman"/>
      <w:isLgl w:val="false"/>
      <w:suff w:val="tab"/>
      <w:lvlText w:val="%6."/>
      <w:lvlJc w:val="right"/>
      <w:pPr>
        <w:pStyle w:val="942"/>
        <w:ind w:left="2520" w:hanging="420"/>
        <w:tabs>
          <w:tab w:val="num" w:pos="2520" w:leader="none"/>
        </w:tabs>
      </w:pPr>
    </w:lvl>
    <w:lvl w:ilvl="6">
      <w:start w:val="1"/>
      <w:numFmt w:val="decimal"/>
      <w:isLgl w:val="false"/>
      <w:suff w:val="tab"/>
      <w:lvlText w:val="%7."/>
      <w:lvlJc w:val="left"/>
      <w:pPr>
        <w:pStyle w:val="942"/>
        <w:ind w:left="2940" w:hanging="420"/>
        <w:tabs>
          <w:tab w:val="num" w:pos="2940" w:leader="none"/>
        </w:tabs>
      </w:pPr>
    </w:lvl>
    <w:lvl w:ilvl="7">
      <w:start w:val="1"/>
      <w:numFmt w:val="lowerLetter"/>
      <w:isLgl w:val="false"/>
      <w:suff w:val="tab"/>
      <w:lvlText w:val="%8)"/>
      <w:lvlJc w:val="left"/>
      <w:pPr>
        <w:pStyle w:val="942"/>
        <w:ind w:left="3360" w:hanging="420"/>
        <w:tabs>
          <w:tab w:val="num" w:pos="3360" w:leader="none"/>
        </w:tabs>
      </w:pPr>
    </w:lvl>
    <w:lvl w:ilvl="8">
      <w:start w:val="1"/>
      <w:numFmt w:val="lowerRoman"/>
      <w:isLgl w:val="false"/>
      <w:suff w:val="tab"/>
      <w:lvlText w:val="%9."/>
      <w:lvlJc w:val="right"/>
      <w:pPr>
        <w:pStyle w:val="942"/>
        <w:ind w:left="3780" w:hanging="420"/>
        <w:tabs>
          <w:tab w:val="num" w:pos="3780" w:leader="none"/>
        </w:tabs>
      </w:pPr>
    </w:lvl>
  </w:abstractNum>
  <w:abstractNum w:abstractNumId="6">
    <w:multiLevelType w:val="hybridMultilevel"/>
    <w:lvl w:ilvl="0">
      <w:start w:val="1"/>
      <w:numFmt w:val="decimal"/>
      <w:pStyle w:val="1098"/>
      <w:isLgl w:val="false"/>
      <w:suff w:val="tab"/>
      <w:lvlText w:val="%1."/>
      <w:lvlJc w:val="left"/>
      <w:pPr>
        <w:pStyle w:val="94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7"/>
      <w:isLgl w:val="false"/>
      <w:suff w:val="nothing"/>
      <w:lvlText w:val="%1　"/>
      <w:lvlJc w:val="left"/>
      <w:pPr>
        <w:pStyle w:val="94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4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42"/>
        <w:ind w:left="-25" w:firstLine="0"/>
      </w:pPr>
      <w:rPr>
        <w:rFonts w:ascii="Times New Roman" w:hAnsi="Times New Roman" w:eastAsia="黑体"/>
        <w:b/>
        <w:i w:val="0"/>
        <w:sz w:val="28"/>
      </w:rPr>
    </w:lvl>
    <w:lvl w:ilvl="3">
      <w:start w:val="1"/>
      <w:numFmt w:val="decimal"/>
      <w:pStyle w:val="1083"/>
      <w:isLgl w:val="false"/>
      <w:suff w:val="nothing"/>
      <w:lvlText w:val="%1.%2.%3.%4　"/>
      <w:lvlJc w:val="left"/>
      <w:pPr>
        <w:pStyle w:val="94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4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42"/>
        <w:ind w:left="-25" w:firstLine="0"/>
      </w:pPr>
      <w:rPr>
        <w:rFonts w:ascii="Times New Roman" w:hAnsi="Times New Roman" w:eastAsia="宋体"/>
        <w:b/>
        <w:i w:val="0"/>
        <w:sz w:val="28"/>
      </w:rPr>
    </w:lvl>
    <w:lvl w:ilvl="6">
      <w:start w:val="1"/>
      <w:numFmt w:val="lowerLetter"/>
      <w:pStyle w:val="1104"/>
      <w:isLgl w:val="false"/>
      <w:suff w:val="tab"/>
      <w:lvlText w:val="%7) "/>
      <w:lvlJc w:val="left"/>
      <w:pPr>
        <w:pStyle w:val="942"/>
        <w:ind w:left="-125" w:firstLine="400"/>
        <w:tabs>
          <w:tab w:val="num" w:pos="635" w:leader="none"/>
        </w:tabs>
      </w:pPr>
      <w:rPr>
        <w:rFonts w:ascii="Times New Roman" w:hAnsi="Times New Roman" w:eastAsia="宋体"/>
        <w:b/>
        <w:i w:val="0"/>
        <w:color w:val="000000"/>
        <w:sz w:val="28"/>
        <w:u w:val="none"/>
      </w:rPr>
    </w:lvl>
    <w:lvl w:ilvl="7">
      <w:start w:val="1"/>
      <w:numFmt w:val="decimal"/>
      <w:pStyle w:val="1067"/>
      <w:isLgl w:val="false"/>
      <w:suff w:val="tab"/>
      <w:lvlText w:val="%8) "/>
      <w:lvlJc w:val="left"/>
      <w:pPr>
        <w:pStyle w:val="94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42"/>
        <w:ind w:left="500" w:firstLine="0"/>
        <w:tabs>
          <w:tab w:val="num" w:pos="860" w:leader="none"/>
        </w:tabs>
      </w:pPr>
      <w:rPr>
        <w:rFonts w:hint="eastAsia" w:ascii="宋体" w:eastAsia="宋体"/>
        <w:b w:val="0"/>
        <w:i w:val="0"/>
        <w:color w:val="000000"/>
        <w:sz w:val="28"/>
        <w:u w:val="none"/>
      </w:rPr>
    </w:lvl>
  </w:abstractNum>
  <w:abstractNum w:abstractNumId="8">
    <w:multiLevelType w:val="hybridMultilevel"/>
    <w:lvl w:ilvl="0">
      <w:start w:val="1"/>
      <w:numFmt w:val="decimal"/>
      <w:isLgl w:val="false"/>
      <w:suff w:val="tab"/>
      <w:lvlText w:val="%1．"/>
      <w:lvlJc w:val="left"/>
      <w:pPr>
        <w:pStyle w:val="942"/>
        <w:ind w:left="768" w:hanging="360"/>
        <w:tabs>
          <w:tab w:val="num" w:pos="768" w:leader="none"/>
        </w:tabs>
      </w:pPr>
      <w:rPr>
        <w:rFonts w:hint="eastAsia"/>
      </w:rPr>
    </w:lvl>
    <w:lvl w:ilvl="1">
      <w:start w:val="1"/>
      <w:numFmt w:val="decimal"/>
      <w:pStyle w:val="1085"/>
      <w:isLgl w:val="false"/>
      <w:suff w:val="tab"/>
      <w:lvlText w:val="%2、"/>
      <w:lvlJc w:val="left"/>
      <w:pPr>
        <w:pStyle w:val="942"/>
        <w:ind w:left="1188" w:hanging="360"/>
        <w:tabs>
          <w:tab w:val="num" w:pos="1188" w:leader="none"/>
        </w:tabs>
      </w:pPr>
      <w:rPr>
        <w:rFonts w:hint="eastAsia"/>
      </w:rPr>
    </w:lvl>
    <w:lvl w:ilvl="2">
      <w:start w:val="1"/>
      <w:numFmt w:val="decimal"/>
      <w:isLgl w:val="false"/>
      <w:suff w:val="tab"/>
      <w:lvlText w:val="（%3）"/>
      <w:lvlJc w:val="left"/>
      <w:pPr>
        <w:pStyle w:val="942"/>
        <w:ind w:left="1968" w:hanging="720"/>
        <w:tabs>
          <w:tab w:val="num" w:pos="1968" w:leader="none"/>
        </w:tabs>
      </w:pPr>
      <w:rPr>
        <w:rFonts w:hint="eastAsia"/>
        <w:u w:val="none"/>
      </w:rPr>
    </w:lvl>
    <w:lvl w:ilvl="3">
      <w:start w:val="1"/>
      <w:numFmt w:val="decimal"/>
      <w:isLgl w:val="false"/>
      <w:suff w:val="tab"/>
      <w:lvlText w:val="%4."/>
      <w:lvlJc w:val="left"/>
      <w:pPr>
        <w:pStyle w:val="942"/>
        <w:ind w:left="2088" w:hanging="420"/>
        <w:tabs>
          <w:tab w:val="num" w:pos="2088" w:leader="none"/>
        </w:tabs>
      </w:pPr>
    </w:lvl>
    <w:lvl w:ilvl="4">
      <w:start w:val="1"/>
      <w:numFmt w:val="lowerLetter"/>
      <w:isLgl w:val="false"/>
      <w:suff w:val="tab"/>
      <w:lvlText w:val="%5)"/>
      <w:lvlJc w:val="left"/>
      <w:pPr>
        <w:pStyle w:val="942"/>
        <w:ind w:left="2508" w:hanging="420"/>
        <w:tabs>
          <w:tab w:val="num" w:pos="2508" w:leader="none"/>
        </w:tabs>
      </w:pPr>
    </w:lvl>
    <w:lvl w:ilvl="5">
      <w:start w:val="1"/>
      <w:numFmt w:val="lowerRoman"/>
      <w:isLgl w:val="false"/>
      <w:suff w:val="tab"/>
      <w:lvlText w:val="%6."/>
      <w:lvlJc w:val="right"/>
      <w:pPr>
        <w:pStyle w:val="942"/>
        <w:ind w:left="2928" w:hanging="420"/>
        <w:tabs>
          <w:tab w:val="num" w:pos="2928" w:leader="none"/>
        </w:tabs>
      </w:pPr>
    </w:lvl>
    <w:lvl w:ilvl="6">
      <w:start w:val="1"/>
      <w:numFmt w:val="decimal"/>
      <w:isLgl w:val="false"/>
      <w:suff w:val="tab"/>
      <w:lvlText w:val="%7."/>
      <w:lvlJc w:val="left"/>
      <w:pPr>
        <w:pStyle w:val="942"/>
        <w:ind w:left="3348" w:hanging="420"/>
        <w:tabs>
          <w:tab w:val="num" w:pos="3348" w:leader="none"/>
        </w:tabs>
      </w:pPr>
    </w:lvl>
    <w:lvl w:ilvl="7">
      <w:start w:val="1"/>
      <w:numFmt w:val="lowerLetter"/>
      <w:isLgl w:val="false"/>
      <w:suff w:val="tab"/>
      <w:lvlText w:val="%8)"/>
      <w:lvlJc w:val="left"/>
      <w:pPr>
        <w:pStyle w:val="942"/>
        <w:ind w:left="3768" w:hanging="420"/>
        <w:tabs>
          <w:tab w:val="num" w:pos="3768" w:leader="none"/>
        </w:tabs>
      </w:pPr>
    </w:lvl>
    <w:lvl w:ilvl="8">
      <w:start w:val="1"/>
      <w:numFmt w:val="lowerRoman"/>
      <w:isLgl w:val="false"/>
      <w:suff w:val="tab"/>
      <w:lvlText w:val="%9."/>
      <w:lvlJc w:val="right"/>
      <w:pPr>
        <w:pStyle w:val="942"/>
        <w:ind w:left="4188" w:hanging="420"/>
        <w:tabs>
          <w:tab w:val="num" w:pos="4188" w:leader="none"/>
        </w:tabs>
      </w:pPr>
    </w:lvl>
  </w:abstractNum>
  <w:abstractNum w:abstractNumId="9">
    <w:multiLevelType w:val="hybridMultilevel"/>
    <w:lvl w:ilvl="0">
      <w:start w:val="1"/>
      <w:numFmt w:val="decimal"/>
      <w:pStyle w:val="1052"/>
      <w:isLgl w:val="false"/>
      <w:suff w:val="tab"/>
      <w:lvlText w:val="%1)"/>
      <w:lvlJc w:val="left"/>
      <w:pPr>
        <w:pStyle w:val="942"/>
        <w:ind w:left="420" w:hanging="420"/>
      </w:pPr>
    </w:lvl>
    <w:lvl w:ilvl="1">
      <w:start w:val="1"/>
      <w:numFmt w:val="lowerLetter"/>
      <w:isLgl w:val="false"/>
      <w:suff w:val="tab"/>
      <w:lvlText w:val="%2)"/>
      <w:lvlJc w:val="left"/>
      <w:pPr>
        <w:pStyle w:val="942"/>
        <w:ind w:left="840" w:hanging="420"/>
      </w:pPr>
    </w:lvl>
    <w:lvl w:ilvl="2">
      <w:start w:val="1"/>
      <w:numFmt w:val="lowerRoman"/>
      <w:isLgl w:val="false"/>
      <w:suff w:val="tab"/>
      <w:lvlText w:val="%3."/>
      <w:lvlJc w:val="right"/>
      <w:pPr>
        <w:pStyle w:val="942"/>
        <w:ind w:left="1260" w:hanging="420"/>
      </w:pPr>
    </w:lvl>
    <w:lvl w:ilvl="3">
      <w:start w:val="1"/>
      <w:numFmt w:val="decimal"/>
      <w:isLgl w:val="false"/>
      <w:suff w:val="tab"/>
      <w:lvlText w:val="%4."/>
      <w:lvlJc w:val="left"/>
      <w:pPr>
        <w:pStyle w:val="942"/>
        <w:ind w:left="1680" w:hanging="420"/>
      </w:pPr>
    </w:lvl>
    <w:lvl w:ilvl="4">
      <w:start w:val="1"/>
      <w:numFmt w:val="lowerLetter"/>
      <w:isLgl w:val="false"/>
      <w:suff w:val="tab"/>
      <w:lvlText w:val="%5)"/>
      <w:lvlJc w:val="left"/>
      <w:pPr>
        <w:pStyle w:val="942"/>
        <w:ind w:left="2100" w:hanging="420"/>
      </w:pPr>
    </w:lvl>
    <w:lvl w:ilvl="5">
      <w:start w:val="1"/>
      <w:numFmt w:val="lowerRoman"/>
      <w:isLgl w:val="false"/>
      <w:suff w:val="tab"/>
      <w:lvlText w:val="%6."/>
      <w:lvlJc w:val="right"/>
      <w:pPr>
        <w:pStyle w:val="942"/>
        <w:ind w:left="2520" w:hanging="420"/>
      </w:pPr>
    </w:lvl>
    <w:lvl w:ilvl="6">
      <w:start w:val="1"/>
      <w:numFmt w:val="decimal"/>
      <w:isLgl w:val="false"/>
      <w:suff w:val="tab"/>
      <w:lvlText w:val="%7."/>
      <w:lvlJc w:val="left"/>
      <w:pPr>
        <w:pStyle w:val="942"/>
        <w:ind w:left="2940" w:hanging="420"/>
      </w:pPr>
    </w:lvl>
    <w:lvl w:ilvl="7">
      <w:start w:val="1"/>
      <w:numFmt w:val="lowerLetter"/>
      <w:isLgl w:val="false"/>
      <w:suff w:val="tab"/>
      <w:lvlText w:val="%8)"/>
      <w:lvlJc w:val="left"/>
      <w:pPr>
        <w:pStyle w:val="942"/>
        <w:ind w:left="3360" w:hanging="420"/>
      </w:pPr>
    </w:lvl>
    <w:lvl w:ilvl="8">
      <w:start w:val="1"/>
      <w:numFmt w:val="lowerRoman"/>
      <w:isLgl w:val="false"/>
      <w:suff w:val="tab"/>
      <w:lvlText w:val="%9."/>
      <w:lvlJc w:val="right"/>
      <w:pPr>
        <w:pStyle w:val="942"/>
        <w:ind w:left="3780" w:hanging="420"/>
      </w:pPr>
    </w:lvl>
  </w:abstractNum>
  <w:abstractNum w:abstractNumId="10">
    <w:multiLevelType w:val="hybridMultilevel"/>
    <w:lvl w:ilvl="0">
      <w:start w:val="1"/>
      <w:numFmt w:val="decimal"/>
      <w:isLgl w:val="false"/>
      <w:suff w:val="tab"/>
      <w:lvlText w:val="%1."/>
      <w:lvlJc w:val="left"/>
      <w:pPr>
        <w:pStyle w:val="94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53"/>
      <w:isLgl w:val="false"/>
      <w:suff w:val="tab"/>
      <w:lvlText w:val="%1"/>
      <w:lvlJc w:val="left"/>
      <w:pPr>
        <w:pStyle w:val="942"/>
        <w:ind w:left="680" w:hanging="680"/>
      </w:pPr>
      <w:rPr>
        <w:rFonts w:hint="eastAsia" w:ascii="宋体" w:hAnsi="宋体" w:eastAsia="宋体"/>
      </w:rPr>
    </w:lvl>
    <w:lvl w:ilvl="1">
      <w:start w:val="1"/>
      <w:numFmt w:val="decimal"/>
      <w:pStyle w:val="1154"/>
      <w:isLgl w:val="false"/>
      <w:suff w:val="tab"/>
      <w:lvlText w:val="%1.%2"/>
      <w:lvlJc w:val="left"/>
      <w:pPr>
        <w:pStyle w:val="942"/>
        <w:ind w:left="851" w:hanging="851"/>
      </w:pPr>
      <w:rPr>
        <w:rFonts w:hint="eastAsia" w:ascii="宋体" w:hAnsi="宋体" w:eastAsia="宋体"/>
        <w:color w:val="000000"/>
      </w:rPr>
    </w:lvl>
    <w:lvl w:ilvl="2">
      <w:start w:val="1"/>
      <w:numFmt w:val="decimal"/>
      <w:pStyle w:val="1155"/>
      <w:isLgl w:val="false"/>
      <w:suff w:val="tab"/>
      <w:lvlText w:val="%1.%2.%3"/>
      <w:lvlJc w:val="left"/>
      <w:pPr>
        <w:pStyle w:val="942"/>
        <w:ind w:left="851" w:hanging="851"/>
      </w:pPr>
      <w:rPr>
        <w:rFonts w:hint="eastAsia"/>
      </w:rPr>
    </w:lvl>
    <w:lvl w:ilvl="3">
      <w:start w:val="1"/>
      <w:numFmt w:val="decimal"/>
      <w:isLgl w:val="false"/>
      <w:suff w:val="tab"/>
      <w:lvlText w:val="%1.%2.%3.%4"/>
      <w:lvlJc w:val="left"/>
      <w:pPr>
        <w:pStyle w:val="942"/>
        <w:ind w:left="680" w:hanging="680"/>
      </w:pPr>
      <w:rPr>
        <w:rFonts w:hint="eastAsia"/>
      </w:rPr>
    </w:lvl>
    <w:lvl w:ilvl="4">
      <w:start w:val="1"/>
      <w:numFmt w:val="decimal"/>
      <w:isLgl w:val="false"/>
      <w:suff w:val="tab"/>
      <w:lvlText w:val="%1.%2.%3.%4.%5"/>
      <w:lvlJc w:val="left"/>
      <w:pPr>
        <w:pStyle w:val="942"/>
        <w:ind w:left="680" w:hanging="680"/>
      </w:pPr>
      <w:rPr>
        <w:rFonts w:hint="eastAsia"/>
      </w:rPr>
    </w:lvl>
    <w:lvl w:ilvl="5">
      <w:start w:val="1"/>
      <w:numFmt w:val="decimal"/>
      <w:isLgl w:val="false"/>
      <w:suff w:val="tab"/>
      <w:lvlText w:val="%1.%2.%3.%4.%5.%6"/>
      <w:lvlJc w:val="left"/>
      <w:pPr>
        <w:pStyle w:val="942"/>
        <w:ind w:left="680" w:hanging="680"/>
      </w:pPr>
      <w:rPr>
        <w:rFonts w:hint="eastAsia"/>
      </w:rPr>
    </w:lvl>
    <w:lvl w:ilvl="6">
      <w:start w:val="1"/>
      <w:numFmt w:val="decimal"/>
      <w:isLgl w:val="false"/>
      <w:suff w:val="tab"/>
      <w:lvlText w:val="%1.%2.%3.%4.%5.%6.%7"/>
      <w:lvlJc w:val="left"/>
      <w:pPr>
        <w:pStyle w:val="942"/>
        <w:ind w:left="680" w:hanging="680"/>
      </w:pPr>
      <w:rPr>
        <w:rFonts w:hint="eastAsia"/>
      </w:rPr>
    </w:lvl>
    <w:lvl w:ilvl="7">
      <w:start w:val="1"/>
      <w:numFmt w:val="decimal"/>
      <w:isLgl w:val="false"/>
      <w:suff w:val="tab"/>
      <w:lvlText w:val="%1.%2.%3.%4.%5.%6.%7.%8"/>
      <w:lvlJc w:val="left"/>
      <w:pPr>
        <w:pStyle w:val="942"/>
        <w:ind w:left="680" w:hanging="680"/>
      </w:pPr>
      <w:rPr>
        <w:rFonts w:hint="eastAsia"/>
      </w:rPr>
    </w:lvl>
    <w:lvl w:ilvl="8">
      <w:start w:val="1"/>
      <w:numFmt w:val="decimal"/>
      <w:isLgl w:val="false"/>
      <w:suff w:val="tab"/>
      <w:lvlText w:val="%1.%2.%3.%4.%5.%6.%7.%8.%9"/>
      <w:lvlJc w:val="left"/>
      <w:pPr>
        <w:pStyle w:val="942"/>
        <w:ind w:left="680" w:hanging="680"/>
      </w:pPr>
      <w:rPr>
        <w:rFonts w:hint="eastAsia"/>
      </w:rPr>
    </w:lvl>
  </w:abstractNum>
  <w:abstractNum w:abstractNumId="12">
    <w:multiLevelType w:val="hybridMultilevel"/>
    <w:lvl w:ilvl="0">
      <w:start w:val="1"/>
      <w:numFmt w:val="decimal"/>
      <w:isLgl w:val="false"/>
      <w:suff w:val="space"/>
      <w:lvlText w:val="%1."/>
      <w:lvlJc w:val="left"/>
      <w:pPr>
        <w:pStyle w:val="942"/>
      </w:pPr>
      <w:rPr>
        <w:rFonts w:cs="Times New Roman"/>
        <w:u w:val="none"/>
      </w:rPr>
    </w:lvl>
    <w:lvl w:ilvl="1">
      <w:start w:val="1"/>
      <w:numFmt w:val="decimal"/>
      <w:isLgl w:val="false"/>
      <w:suff w:val="tab"/>
      <w:lvlText w:val=""/>
      <w:lvlJc w:val="left"/>
      <w:pPr>
        <w:pStyle w:val="942"/>
      </w:pPr>
      <w:rPr>
        <w:u w:val="none"/>
      </w:rPr>
    </w:lvl>
    <w:lvl w:ilvl="2">
      <w:start w:val="1"/>
      <w:numFmt w:val="decimal"/>
      <w:isLgl w:val="false"/>
      <w:suff w:val="tab"/>
      <w:lvlText w:val=""/>
      <w:lvlJc w:val="left"/>
      <w:pPr>
        <w:pStyle w:val="942"/>
      </w:pPr>
      <w:rPr>
        <w:u w:val="none"/>
      </w:rPr>
    </w:lvl>
    <w:lvl w:ilvl="3">
      <w:start w:val="1"/>
      <w:numFmt w:val="decimal"/>
      <w:isLgl w:val="false"/>
      <w:suff w:val="tab"/>
      <w:lvlText w:val=""/>
      <w:lvlJc w:val="left"/>
      <w:pPr>
        <w:pStyle w:val="942"/>
      </w:pPr>
      <w:rPr>
        <w:u w:val="none"/>
      </w:rPr>
    </w:lvl>
    <w:lvl w:ilvl="4">
      <w:start w:val="1"/>
      <w:numFmt w:val="decimal"/>
      <w:isLgl w:val="false"/>
      <w:suff w:val="tab"/>
      <w:lvlText w:val=""/>
      <w:lvlJc w:val="left"/>
      <w:pPr>
        <w:pStyle w:val="942"/>
      </w:pPr>
      <w:rPr>
        <w:u w:val="none"/>
      </w:rPr>
    </w:lvl>
    <w:lvl w:ilvl="5">
      <w:start w:val="1"/>
      <w:numFmt w:val="decimal"/>
      <w:isLgl w:val="false"/>
      <w:suff w:val="tab"/>
      <w:lvlText w:val=""/>
      <w:lvlJc w:val="left"/>
      <w:pPr>
        <w:pStyle w:val="942"/>
      </w:pPr>
      <w:rPr>
        <w:u w:val="none"/>
      </w:rPr>
    </w:lvl>
    <w:lvl w:ilvl="6">
      <w:start w:val="1"/>
      <w:numFmt w:val="decimal"/>
      <w:isLgl w:val="false"/>
      <w:suff w:val="tab"/>
      <w:lvlText w:val=""/>
      <w:lvlJc w:val="left"/>
      <w:pPr>
        <w:pStyle w:val="942"/>
      </w:pPr>
      <w:rPr>
        <w:u w:val="none"/>
      </w:rPr>
    </w:lvl>
    <w:lvl w:ilvl="7">
      <w:start w:val="1"/>
      <w:numFmt w:val="decimal"/>
      <w:isLgl w:val="false"/>
      <w:suff w:val="tab"/>
      <w:lvlText w:val=""/>
      <w:lvlJc w:val="left"/>
      <w:pPr>
        <w:pStyle w:val="942"/>
      </w:pPr>
      <w:rPr>
        <w:u w:val="none"/>
      </w:rPr>
    </w:lvl>
    <w:lvl w:ilvl="8">
      <w:start w:val="1"/>
      <w:numFmt w:val="decimal"/>
      <w:isLgl w:val="false"/>
      <w:suff w:val="tab"/>
      <w:lvlText w:val=""/>
      <w:lvlJc w:val="left"/>
      <w:pPr>
        <w:pStyle w:val="942"/>
      </w:pPr>
      <w:rPr>
        <w:u w:val="none"/>
      </w:rPr>
    </w:lvl>
  </w:abstractNum>
  <w:abstractNum w:abstractNumId="13">
    <w:multiLevelType w:val="hybridMultilevel"/>
    <w:lvl w:ilvl="0">
      <w:start w:val="1"/>
      <w:numFmt w:val="japaneseCounting"/>
      <w:isLgl w:val="false"/>
      <w:suff w:val="tab"/>
      <w:lvlText w:val="%1、"/>
      <w:lvlJc w:val="left"/>
      <w:pPr>
        <w:pStyle w:val="942"/>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6"/>
      <w:numFmt w:val="decimal"/>
      <w:isLgl w:val="false"/>
      <w:suff w:val="tab"/>
      <w:lvlText w:val="%1、"/>
      <w:lvlJc w:val="left"/>
      <w:pPr>
        <w:pStyle w:val="942"/>
        <w:ind w:left="840" w:hanging="360"/>
      </w:pPr>
    </w:lvl>
    <w:lvl w:ilvl="1">
      <w:start w:val="1"/>
      <w:numFmt w:val="lowerLetter"/>
      <w:isLgl w:val="false"/>
      <w:suff w:val="tab"/>
      <w:lvlText w:val="%2)"/>
      <w:lvlJc w:val="left"/>
      <w:pPr>
        <w:pStyle w:val="942"/>
        <w:ind w:left="1320" w:hanging="420"/>
      </w:pPr>
    </w:lvl>
    <w:lvl w:ilvl="2">
      <w:start w:val="1"/>
      <w:numFmt w:val="lowerRoman"/>
      <w:isLgl w:val="false"/>
      <w:suff w:val="tab"/>
      <w:lvlText w:val="%3."/>
      <w:lvlJc w:val="right"/>
      <w:pPr>
        <w:pStyle w:val="942"/>
        <w:ind w:left="1740" w:hanging="420"/>
      </w:pPr>
    </w:lvl>
    <w:lvl w:ilvl="3">
      <w:start w:val="1"/>
      <w:numFmt w:val="decimal"/>
      <w:isLgl w:val="false"/>
      <w:suff w:val="tab"/>
      <w:lvlText w:val="%4."/>
      <w:lvlJc w:val="left"/>
      <w:pPr>
        <w:pStyle w:val="942"/>
        <w:ind w:left="2160" w:hanging="420"/>
      </w:pPr>
    </w:lvl>
    <w:lvl w:ilvl="4">
      <w:start w:val="1"/>
      <w:numFmt w:val="lowerLetter"/>
      <w:isLgl w:val="false"/>
      <w:suff w:val="tab"/>
      <w:lvlText w:val="%5)"/>
      <w:lvlJc w:val="left"/>
      <w:pPr>
        <w:pStyle w:val="942"/>
        <w:ind w:left="2580" w:hanging="420"/>
      </w:pPr>
    </w:lvl>
    <w:lvl w:ilvl="5">
      <w:start w:val="1"/>
      <w:numFmt w:val="lowerRoman"/>
      <w:isLgl w:val="false"/>
      <w:suff w:val="tab"/>
      <w:lvlText w:val="%6."/>
      <w:lvlJc w:val="right"/>
      <w:pPr>
        <w:pStyle w:val="942"/>
        <w:ind w:left="3000" w:hanging="420"/>
      </w:pPr>
    </w:lvl>
    <w:lvl w:ilvl="6">
      <w:start w:val="1"/>
      <w:numFmt w:val="decimal"/>
      <w:isLgl w:val="false"/>
      <w:suff w:val="tab"/>
      <w:lvlText w:val="%7."/>
      <w:lvlJc w:val="left"/>
      <w:pPr>
        <w:pStyle w:val="942"/>
        <w:ind w:left="3420" w:hanging="420"/>
      </w:pPr>
    </w:lvl>
    <w:lvl w:ilvl="7">
      <w:start w:val="1"/>
      <w:numFmt w:val="lowerLetter"/>
      <w:isLgl w:val="false"/>
      <w:suff w:val="tab"/>
      <w:lvlText w:val="%8)"/>
      <w:lvlJc w:val="left"/>
      <w:pPr>
        <w:pStyle w:val="942"/>
        <w:ind w:left="3840" w:hanging="420"/>
      </w:pPr>
    </w:lvl>
    <w:lvl w:ilvl="8">
      <w:start w:val="1"/>
      <w:numFmt w:val="lowerRoman"/>
      <w:isLgl w:val="false"/>
      <w:suff w:val="tab"/>
      <w:lvlText w:val="%9."/>
      <w:lvlJc w:val="right"/>
      <w:pPr>
        <w:pStyle w:val="942"/>
        <w:ind w:left="4260" w:hanging="420"/>
      </w:pPr>
    </w:lvl>
  </w:abstractNum>
  <w:num w:numId="1">
    <w:abstractNumId w:val="7"/>
  </w:num>
  <w:num w:numId="2">
    <w:abstractNumId w:val="3"/>
  </w:num>
  <w:num w:numId="3">
    <w:abstractNumId w:val="9"/>
  </w:num>
  <w:num w:numId="4">
    <w:abstractNumId w:val="8"/>
  </w:num>
  <w:num w:numId="5">
    <w:abstractNumId w:val="6"/>
  </w:num>
  <w:num w:numId="6">
    <w:abstractNumId w:val="4"/>
  </w:num>
  <w:num w:numId="7">
    <w:abstractNumId w:val="11"/>
  </w:num>
  <w:num w:numId="8">
    <w:abstractNumId w:val="10"/>
  </w:num>
  <w:num w:numId="9">
    <w:abstractNumId w:val="14"/>
  </w:num>
  <w:num w:numId="10">
    <w:abstractNumId w:val="2"/>
  </w:num>
  <w:num w:numId="11">
    <w:abstractNumId w:val="12"/>
  </w:num>
  <w:num w:numId="12">
    <w:abstractNumId w:val="1"/>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42"/>
    <w:next w:val="94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42"/>
    <w:next w:val="94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42"/>
    <w:next w:val="94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42"/>
    <w:next w:val="94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42"/>
    <w:next w:val="94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42"/>
    <w:next w:val="94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42"/>
    <w:next w:val="94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42"/>
    <w:next w:val="94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42"/>
    <w:next w:val="94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4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42"/>
    <w:next w:val="94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42"/>
    <w:next w:val="94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42"/>
    <w:next w:val="942"/>
    <w:link w:val="38"/>
    <w:uiPriority w:val="29"/>
    <w:qFormat/>
    <w:pPr>
      <w:ind w:left="720" w:right="720"/>
    </w:pPr>
    <w:rPr>
      <w:i/>
    </w:rPr>
  </w:style>
  <w:style w:type="character" w:styleId="38">
    <w:name w:val="Quote Char"/>
    <w:link w:val="37"/>
    <w:uiPriority w:val="29"/>
    <w:rPr>
      <w:i/>
    </w:rPr>
  </w:style>
  <w:style w:type="paragraph" w:styleId="39">
    <w:name w:val="Intense Quote"/>
    <w:basedOn w:val="942"/>
    <w:next w:val="94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4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4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42"/>
    <w:next w:val="94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4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4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42"/>
    <w:next w:val="942"/>
    <w:uiPriority w:val="39"/>
    <w:unhideWhenUsed/>
    <w:pPr>
      <w:ind w:left="0" w:right="0" w:firstLine="0"/>
      <w:spacing w:after="57"/>
    </w:pPr>
  </w:style>
  <w:style w:type="paragraph" w:styleId="181">
    <w:name w:val="toc 2"/>
    <w:basedOn w:val="942"/>
    <w:next w:val="942"/>
    <w:uiPriority w:val="39"/>
    <w:unhideWhenUsed/>
    <w:pPr>
      <w:ind w:left="283" w:right="0" w:firstLine="0"/>
      <w:spacing w:after="57"/>
    </w:pPr>
  </w:style>
  <w:style w:type="paragraph" w:styleId="182">
    <w:name w:val="toc 3"/>
    <w:basedOn w:val="942"/>
    <w:next w:val="942"/>
    <w:uiPriority w:val="39"/>
    <w:unhideWhenUsed/>
    <w:pPr>
      <w:ind w:left="567" w:right="0" w:firstLine="0"/>
      <w:spacing w:after="57"/>
    </w:pPr>
  </w:style>
  <w:style w:type="paragraph" w:styleId="183">
    <w:name w:val="toc 4"/>
    <w:basedOn w:val="942"/>
    <w:next w:val="942"/>
    <w:uiPriority w:val="39"/>
    <w:unhideWhenUsed/>
    <w:pPr>
      <w:ind w:left="850" w:right="0" w:firstLine="0"/>
      <w:spacing w:after="57"/>
    </w:pPr>
  </w:style>
  <w:style w:type="paragraph" w:styleId="184">
    <w:name w:val="toc 5"/>
    <w:basedOn w:val="942"/>
    <w:next w:val="942"/>
    <w:uiPriority w:val="39"/>
    <w:unhideWhenUsed/>
    <w:pPr>
      <w:ind w:left="1134" w:right="0" w:firstLine="0"/>
      <w:spacing w:after="57"/>
    </w:pPr>
  </w:style>
  <w:style w:type="paragraph" w:styleId="185">
    <w:name w:val="toc 6"/>
    <w:basedOn w:val="942"/>
    <w:next w:val="942"/>
    <w:uiPriority w:val="39"/>
    <w:unhideWhenUsed/>
    <w:pPr>
      <w:ind w:left="1417" w:right="0" w:firstLine="0"/>
      <w:spacing w:after="57"/>
    </w:pPr>
  </w:style>
  <w:style w:type="paragraph" w:styleId="186">
    <w:name w:val="toc 7"/>
    <w:basedOn w:val="942"/>
    <w:next w:val="942"/>
    <w:uiPriority w:val="39"/>
    <w:unhideWhenUsed/>
    <w:pPr>
      <w:ind w:left="1701" w:right="0" w:firstLine="0"/>
      <w:spacing w:after="57"/>
    </w:pPr>
  </w:style>
  <w:style w:type="paragraph" w:styleId="187">
    <w:name w:val="toc 8"/>
    <w:basedOn w:val="942"/>
    <w:next w:val="942"/>
    <w:uiPriority w:val="39"/>
    <w:unhideWhenUsed/>
    <w:pPr>
      <w:ind w:left="1984" w:right="0" w:firstLine="0"/>
      <w:spacing w:after="57"/>
    </w:pPr>
  </w:style>
  <w:style w:type="paragraph" w:styleId="188">
    <w:name w:val="toc 9"/>
    <w:basedOn w:val="942"/>
    <w:next w:val="942"/>
    <w:uiPriority w:val="39"/>
    <w:unhideWhenUsed/>
    <w:pPr>
      <w:ind w:left="2268" w:right="0" w:firstLine="0"/>
      <w:spacing w:after="57"/>
    </w:pPr>
  </w:style>
  <w:style w:type="paragraph" w:styleId="189">
    <w:name w:val="TOC Heading"/>
    <w:uiPriority w:val="39"/>
    <w:unhideWhenUsed/>
  </w:style>
  <w:style w:type="paragraph" w:styleId="190">
    <w:name w:val="table of figures"/>
    <w:basedOn w:val="942"/>
    <w:next w:val="942"/>
    <w:uiPriority w:val="99"/>
    <w:unhideWhenUsed/>
    <w:pPr>
      <w:spacing w:after="0" w:afterAutospacing="0"/>
    </w:pPr>
  </w:style>
  <w:style w:type="paragraph" w:styleId="942" w:default="1">
    <w:name w:val="Normal"/>
    <w:next w:val="942"/>
    <w:link w:val="942"/>
    <w:qFormat/>
    <w:pPr>
      <w:jc w:val="both"/>
      <w:widowControl w:val="off"/>
    </w:pPr>
    <w:rPr>
      <w:sz w:val="21"/>
      <w:szCs w:val="24"/>
      <w:lang w:val="en-US" w:eastAsia="zh-CN" w:bidi="ar-SA"/>
    </w:rPr>
  </w:style>
  <w:style w:type="paragraph" w:styleId="943">
    <w:name w:val="标题 1"/>
    <w:basedOn w:val="942"/>
    <w:next w:val="942"/>
    <w:link w:val="954"/>
    <w:qFormat/>
    <w:pPr>
      <w:jc w:val="center"/>
      <w:keepLines/>
      <w:keepNext/>
      <w:spacing w:before="240" w:after="120" w:line="300" w:lineRule="auto"/>
      <w:outlineLvl w:val="0"/>
    </w:pPr>
    <w:rPr>
      <w:rFonts w:ascii="宋体"/>
      <w:b/>
      <w:sz w:val="32"/>
      <w:szCs w:val="20"/>
    </w:rPr>
  </w:style>
  <w:style w:type="paragraph" w:styleId="944">
    <w:name w:val="标题 2"/>
    <w:basedOn w:val="942"/>
    <w:next w:val="956"/>
    <w:link w:val="955"/>
    <w:qFormat/>
    <w:pPr>
      <w:jc w:val="center"/>
      <w:keepLines/>
      <w:keepNext/>
      <w:spacing w:before="120" w:line="300" w:lineRule="auto"/>
      <w:outlineLvl w:val="1"/>
    </w:pPr>
    <w:rPr>
      <w:rFonts w:ascii="Arial" w:hAnsi="Arial" w:eastAsia="黑体"/>
      <w:b/>
      <w:sz w:val="30"/>
      <w:szCs w:val="20"/>
    </w:rPr>
  </w:style>
  <w:style w:type="paragraph" w:styleId="945">
    <w:name w:val="标题 3"/>
    <w:basedOn w:val="942"/>
    <w:next w:val="942"/>
    <w:link w:val="958"/>
    <w:qFormat/>
    <w:pPr>
      <w:jc w:val="left"/>
      <w:keepLines/>
      <w:keepNext/>
      <w:spacing w:before="360" w:after="120"/>
      <w:outlineLvl w:val="2"/>
    </w:pPr>
    <w:rPr>
      <w:rFonts w:ascii="宋体"/>
      <w:b/>
      <w:sz w:val="24"/>
      <w:szCs w:val="20"/>
      <w:u w:val="single"/>
    </w:rPr>
  </w:style>
  <w:style w:type="paragraph" w:styleId="946">
    <w:name w:val="标题 4"/>
    <w:basedOn w:val="942"/>
    <w:next w:val="942"/>
    <w:link w:val="959"/>
    <w:qFormat/>
    <w:pPr>
      <w:keepLines/>
      <w:keepNext/>
      <w:spacing w:before="280" w:after="290" w:line="376" w:lineRule="atLeast"/>
      <w:outlineLvl w:val="3"/>
    </w:pPr>
    <w:rPr>
      <w:rFonts w:ascii="Arial" w:hAnsi="Arial" w:eastAsia="黑体"/>
      <w:b/>
      <w:sz w:val="28"/>
      <w:szCs w:val="20"/>
    </w:rPr>
  </w:style>
  <w:style w:type="paragraph" w:styleId="947">
    <w:name w:val="标题 5"/>
    <w:basedOn w:val="942"/>
    <w:next w:val="942"/>
    <w:link w:val="960"/>
    <w:qFormat/>
    <w:pPr>
      <w:keepLines/>
      <w:keepNext/>
      <w:spacing w:before="280" w:after="290" w:line="376" w:lineRule="atLeast"/>
      <w:outlineLvl w:val="4"/>
    </w:pPr>
    <w:rPr>
      <w:b/>
      <w:sz w:val="28"/>
      <w:szCs w:val="20"/>
    </w:rPr>
  </w:style>
  <w:style w:type="paragraph" w:styleId="948">
    <w:name w:val="标题 6"/>
    <w:basedOn w:val="942"/>
    <w:next w:val="942"/>
    <w:link w:val="961"/>
    <w:qFormat/>
    <w:pPr>
      <w:keepLines/>
      <w:keepNext/>
      <w:spacing w:before="240" w:after="64" w:line="320" w:lineRule="atLeast"/>
      <w:outlineLvl w:val="5"/>
    </w:pPr>
    <w:rPr>
      <w:rFonts w:ascii="Arial" w:hAnsi="Arial" w:eastAsia="黑体"/>
      <w:b/>
      <w:sz w:val="24"/>
      <w:szCs w:val="20"/>
    </w:rPr>
  </w:style>
  <w:style w:type="paragraph" w:styleId="949">
    <w:name w:val="标题 7"/>
    <w:basedOn w:val="942"/>
    <w:next w:val="942"/>
    <w:link w:val="962"/>
    <w:qFormat/>
    <w:pPr>
      <w:keepLines/>
      <w:keepNext/>
      <w:spacing w:before="240" w:after="64" w:line="320" w:lineRule="atLeast"/>
      <w:outlineLvl w:val="6"/>
    </w:pPr>
    <w:rPr>
      <w:b/>
      <w:sz w:val="24"/>
      <w:szCs w:val="20"/>
    </w:rPr>
  </w:style>
  <w:style w:type="paragraph" w:styleId="950">
    <w:name w:val="标题 8"/>
    <w:basedOn w:val="942"/>
    <w:next w:val="942"/>
    <w:link w:val="963"/>
    <w:qFormat/>
    <w:pPr>
      <w:keepLines/>
      <w:keepNext/>
      <w:spacing w:before="240" w:after="64" w:line="320" w:lineRule="atLeast"/>
      <w:outlineLvl w:val="7"/>
    </w:pPr>
    <w:rPr>
      <w:rFonts w:ascii="Arial" w:hAnsi="Arial" w:eastAsia="黑体"/>
      <w:sz w:val="24"/>
      <w:szCs w:val="20"/>
    </w:rPr>
  </w:style>
  <w:style w:type="paragraph" w:styleId="951">
    <w:name w:val="标题 9"/>
    <w:basedOn w:val="942"/>
    <w:next w:val="942"/>
    <w:link w:val="964"/>
    <w:qFormat/>
    <w:pPr>
      <w:keepLines/>
      <w:keepNext/>
      <w:spacing w:before="240" w:after="64" w:line="320" w:lineRule="atLeast"/>
      <w:outlineLvl w:val="8"/>
    </w:pPr>
    <w:rPr>
      <w:rFonts w:ascii="Arial" w:hAnsi="Arial" w:eastAsia="黑体"/>
      <w:szCs w:val="20"/>
    </w:rPr>
  </w:style>
  <w:style w:type="character" w:styleId="952">
    <w:name w:val="默认段落字体"/>
    <w:next w:val="952"/>
    <w:link w:val="942"/>
    <w:uiPriority w:val="1"/>
    <w:unhideWhenUsed/>
  </w:style>
  <w:style w:type="table" w:styleId="953">
    <w:name w:val="普通表格"/>
    <w:next w:val="953"/>
    <w:link w:val="942"/>
    <w:uiPriority w:val="99"/>
    <w:unhideWhenUsed/>
    <w:tblPr/>
  </w:style>
  <w:style w:type="character" w:styleId="954">
    <w:name w:val="标题 1 字符"/>
    <w:next w:val="954"/>
    <w:link w:val="943"/>
    <w:qFormat/>
    <w:rPr>
      <w:rFonts w:ascii="宋体"/>
      <w:b/>
      <w:sz w:val="32"/>
    </w:rPr>
  </w:style>
  <w:style w:type="character" w:styleId="955">
    <w:name w:val="标题 2 字符"/>
    <w:next w:val="955"/>
    <w:link w:val="944"/>
    <w:qFormat/>
    <w:rPr>
      <w:rFonts w:ascii="Arial" w:hAnsi="Arial" w:eastAsia="黑体"/>
      <w:b/>
      <w:sz w:val="30"/>
      <w:lang w:val="en-US" w:eastAsia="zh-CN" w:bidi="ar-SA"/>
    </w:rPr>
  </w:style>
  <w:style w:type="paragraph" w:styleId="956">
    <w:name w:val="正文缩进"/>
    <w:basedOn w:val="942"/>
    <w:next w:val="942"/>
    <w:link w:val="957"/>
    <w:qFormat/>
    <w:pPr>
      <w:ind w:firstLine="420"/>
      <w:jc w:val="left"/>
    </w:pPr>
    <w:rPr>
      <w:rFonts w:ascii="宋体"/>
      <w:sz w:val="24"/>
    </w:rPr>
  </w:style>
  <w:style w:type="character" w:styleId="957">
    <w:name w:val="正文缩进 字符"/>
    <w:next w:val="957"/>
    <w:link w:val="956"/>
    <w:qFormat/>
    <w:rPr>
      <w:rFonts w:ascii="宋体" w:eastAsia="宋体"/>
      <w:sz w:val="24"/>
      <w:szCs w:val="24"/>
      <w:lang w:val="en-US" w:eastAsia="zh-CN" w:bidi="ar-SA"/>
    </w:rPr>
  </w:style>
  <w:style w:type="character" w:styleId="958">
    <w:name w:val="标题 3 字符"/>
    <w:next w:val="958"/>
    <w:link w:val="945"/>
    <w:qFormat/>
    <w:rPr>
      <w:rFonts w:ascii="宋体" w:eastAsia="宋体"/>
      <w:b/>
      <w:sz w:val="24"/>
      <w:u w:val="single"/>
      <w:lang w:val="en-US" w:eastAsia="zh-CN" w:bidi="ar-SA"/>
    </w:rPr>
  </w:style>
  <w:style w:type="character" w:styleId="959">
    <w:name w:val="标题 4 字符"/>
    <w:next w:val="959"/>
    <w:link w:val="946"/>
    <w:qFormat/>
    <w:rPr>
      <w:rFonts w:ascii="Arial" w:hAnsi="Arial" w:eastAsia="黑体"/>
      <w:b/>
      <w:sz w:val="28"/>
    </w:rPr>
  </w:style>
  <w:style w:type="character" w:styleId="960">
    <w:name w:val="标题 5 字符"/>
    <w:next w:val="960"/>
    <w:link w:val="947"/>
    <w:qFormat/>
    <w:rPr>
      <w:b/>
      <w:sz w:val="28"/>
    </w:rPr>
  </w:style>
  <w:style w:type="character" w:styleId="961">
    <w:name w:val="标题 6 字符"/>
    <w:next w:val="961"/>
    <w:link w:val="948"/>
    <w:qFormat/>
    <w:rPr>
      <w:rFonts w:ascii="Arial" w:hAnsi="Arial" w:eastAsia="黑体"/>
      <w:b/>
      <w:sz w:val="24"/>
    </w:rPr>
  </w:style>
  <w:style w:type="character" w:styleId="962">
    <w:name w:val="标题 7 字符"/>
    <w:next w:val="962"/>
    <w:link w:val="949"/>
    <w:qFormat/>
    <w:rPr>
      <w:b/>
      <w:sz w:val="24"/>
    </w:rPr>
  </w:style>
  <w:style w:type="character" w:styleId="963">
    <w:name w:val="标题 8 字符"/>
    <w:next w:val="963"/>
    <w:link w:val="950"/>
    <w:qFormat/>
    <w:rPr>
      <w:rFonts w:ascii="Arial" w:hAnsi="Arial" w:eastAsia="黑体"/>
      <w:sz w:val="24"/>
    </w:rPr>
  </w:style>
  <w:style w:type="character" w:styleId="964">
    <w:name w:val="标题 9 字符"/>
    <w:next w:val="964"/>
    <w:link w:val="951"/>
    <w:qFormat/>
    <w:rPr>
      <w:rFonts w:ascii="Arial" w:hAnsi="Arial" w:eastAsia="黑体"/>
      <w:sz w:val="21"/>
    </w:rPr>
  </w:style>
  <w:style w:type="paragraph" w:styleId="965">
    <w:name w:val="目录 7"/>
    <w:basedOn w:val="942"/>
    <w:next w:val="942"/>
    <w:link w:val="942"/>
    <w:qFormat/>
    <w:pPr>
      <w:ind w:left="2520"/>
    </w:pPr>
  </w:style>
  <w:style w:type="paragraph" w:styleId="966">
    <w:name w:val="题注"/>
    <w:basedOn w:val="942"/>
    <w:next w:val="942"/>
    <w:link w:val="942"/>
    <w:qFormat/>
    <w:pPr>
      <w:spacing w:line="480" w:lineRule="auto"/>
    </w:pPr>
    <w:rPr>
      <w:rFonts w:ascii="华文中宋" w:hAnsi="华文中宋" w:eastAsia="华文中宋"/>
      <w:sz w:val="36"/>
      <w:szCs w:val="20"/>
    </w:rPr>
  </w:style>
  <w:style w:type="paragraph" w:styleId="967">
    <w:name w:val="文档结构图"/>
    <w:basedOn w:val="942"/>
    <w:next w:val="967"/>
    <w:link w:val="968"/>
    <w:qFormat/>
    <w:pPr>
      <w:shd w:val="clear" w:color="auto" w:fill="000080"/>
    </w:pPr>
  </w:style>
  <w:style w:type="character" w:styleId="968">
    <w:name w:val="文档结构图 字符"/>
    <w:next w:val="968"/>
    <w:link w:val="967"/>
    <w:qFormat/>
    <w:rPr>
      <w:sz w:val="21"/>
      <w:szCs w:val="24"/>
      <w:shd w:val="clear" w:color="auto" w:fill="000080"/>
    </w:rPr>
  </w:style>
  <w:style w:type="paragraph" w:styleId="969">
    <w:name w:val="引文目录标题"/>
    <w:basedOn w:val="942"/>
    <w:next w:val="942"/>
    <w:link w:val="942"/>
    <w:semiHidden/>
    <w:qFormat/>
    <w:pPr>
      <w:spacing w:before="120"/>
    </w:pPr>
    <w:rPr>
      <w:rFonts w:ascii="Arial" w:hAnsi="Arial"/>
    </w:rPr>
  </w:style>
  <w:style w:type="paragraph" w:styleId="970">
    <w:name w:val="批注文字"/>
    <w:basedOn w:val="942"/>
    <w:next w:val="970"/>
    <w:link w:val="971"/>
    <w:uiPriority w:val="99"/>
    <w:qFormat/>
    <w:pPr>
      <w:jc w:val="left"/>
    </w:pPr>
  </w:style>
  <w:style w:type="character" w:styleId="971">
    <w:name w:val="批注文字 字符1"/>
    <w:next w:val="971"/>
    <w:link w:val="970"/>
    <w:uiPriority w:val="99"/>
    <w:qFormat/>
    <w:rPr>
      <w:sz w:val="21"/>
      <w:szCs w:val="24"/>
    </w:rPr>
  </w:style>
  <w:style w:type="paragraph" w:styleId="972">
    <w:name w:val="正文文本 3"/>
    <w:basedOn w:val="942"/>
    <w:next w:val="972"/>
    <w:link w:val="973"/>
    <w:qFormat/>
    <w:pPr>
      <w:spacing w:after="120"/>
    </w:pPr>
    <w:rPr>
      <w:sz w:val="16"/>
      <w:szCs w:val="16"/>
    </w:rPr>
  </w:style>
  <w:style w:type="character" w:styleId="973">
    <w:name w:val="正文文本 3 字符"/>
    <w:next w:val="973"/>
    <w:link w:val="972"/>
    <w:qFormat/>
    <w:rPr>
      <w:sz w:val="16"/>
      <w:szCs w:val="16"/>
    </w:rPr>
  </w:style>
  <w:style w:type="paragraph" w:styleId="974">
    <w:name w:val="正文文本"/>
    <w:basedOn w:val="942"/>
    <w:next w:val="942"/>
    <w:link w:val="975"/>
    <w:qFormat/>
    <w:pPr>
      <w:spacing w:before="120" w:line="22" w:lineRule="atLeast"/>
      <w:tabs>
        <w:tab w:val="left" w:pos="567" w:leader="none"/>
      </w:tabs>
    </w:pPr>
    <w:rPr>
      <w:rFonts w:ascii="宋体" w:hAnsi="宋体"/>
      <w:sz w:val="24"/>
    </w:rPr>
  </w:style>
  <w:style w:type="character" w:styleId="975">
    <w:name w:val="正文文本 字符"/>
    <w:next w:val="975"/>
    <w:link w:val="974"/>
    <w:qFormat/>
    <w:rPr>
      <w:rFonts w:ascii="宋体" w:hAnsi="宋体"/>
      <w:sz w:val="24"/>
      <w:szCs w:val="24"/>
    </w:rPr>
  </w:style>
  <w:style w:type="paragraph" w:styleId="976">
    <w:name w:val="正文文本缩进"/>
    <w:basedOn w:val="942"/>
    <w:next w:val="942"/>
    <w:link w:val="977"/>
    <w:qFormat/>
    <w:pPr>
      <w:ind w:firstLine="570"/>
      <w:spacing w:line="360" w:lineRule="auto"/>
    </w:pPr>
    <w:rPr>
      <w:sz w:val="24"/>
    </w:rPr>
  </w:style>
  <w:style w:type="character" w:styleId="977">
    <w:name w:val="正文文本缩进 字符"/>
    <w:next w:val="977"/>
    <w:link w:val="976"/>
    <w:qFormat/>
    <w:rPr>
      <w:rFonts w:eastAsia="宋体"/>
      <w:sz w:val="24"/>
      <w:szCs w:val="24"/>
      <w:lang w:val="en-US" w:eastAsia="zh-CN" w:bidi="ar-SA"/>
    </w:rPr>
  </w:style>
  <w:style w:type="paragraph" w:styleId="978">
    <w:name w:val="列表 2"/>
    <w:basedOn w:val="942"/>
    <w:next w:val="978"/>
    <w:link w:val="942"/>
    <w:qFormat/>
    <w:pPr>
      <w:ind w:left="100" w:hanging="200"/>
    </w:pPr>
  </w:style>
  <w:style w:type="paragraph" w:styleId="979">
    <w:name w:val="文本块"/>
    <w:basedOn w:val="942"/>
    <w:next w:val="979"/>
    <w:link w:val="942"/>
    <w:qFormat/>
    <w:pPr>
      <w:ind w:left="480" w:right="-341" w:firstLine="513"/>
      <w:widowControl/>
    </w:pPr>
    <w:rPr>
      <w:sz w:val="24"/>
      <w:szCs w:val="20"/>
    </w:rPr>
  </w:style>
  <w:style w:type="paragraph" w:styleId="980">
    <w:name w:val="目录 5"/>
    <w:basedOn w:val="942"/>
    <w:next w:val="942"/>
    <w:link w:val="942"/>
    <w:qFormat/>
    <w:pPr>
      <w:ind w:left="1680"/>
    </w:pPr>
  </w:style>
  <w:style w:type="paragraph" w:styleId="981">
    <w:name w:val="目录 3"/>
    <w:basedOn w:val="942"/>
    <w:next w:val="942"/>
    <w:link w:val="942"/>
    <w:uiPriority w:val="39"/>
    <w:qFormat/>
    <w:pPr>
      <w:ind w:left="840"/>
    </w:pPr>
  </w:style>
  <w:style w:type="paragraph" w:styleId="982">
    <w:name w:val="纯文本"/>
    <w:basedOn w:val="942"/>
    <w:next w:val="956"/>
    <w:link w:val="983"/>
    <w:qFormat/>
    <w:rPr>
      <w:rFonts w:hint="eastAsia" w:ascii="宋体" w:hAnsi="Courier New"/>
      <w:szCs w:val="20"/>
    </w:rPr>
  </w:style>
  <w:style w:type="character" w:styleId="983">
    <w:name w:val="纯文本 字符2"/>
    <w:next w:val="983"/>
    <w:link w:val="982"/>
    <w:qFormat/>
    <w:rPr>
      <w:rFonts w:hint="eastAsia" w:ascii="宋体" w:hAnsi="Courier New" w:eastAsia="宋体" w:cs="宋体"/>
      <w:sz w:val="21"/>
    </w:rPr>
  </w:style>
  <w:style w:type="paragraph" w:styleId="984">
    <w:name w:val="目录 8"/>
    <w:basedOn w:val="942"/>
    <w:next w:val="942"/>
    <w:link w:val="942"/>
    <w:qFormat/>
    <w:pPr>
      <w:ind w:left="2940"/>
    </w:pPr>
  </w:style>
  <w:style w:type="paragraph" w:styleId="985">
    <w:name w:val="日期"/>
    <w:basedOn w:val="942"/>
    <w:next w:val="942"/>
    <w:link w:val="986"/>
    <w:qFormat/>
    <w:pPr>
      <w:ind w:left="100"/>
    </w:pPr>
    <w:rPr>
      <w:rFonts w:ascii="仿宋_GB2312" w:hAnsi="宋体" w:eastAsia="仿宋_GB2312"/>
      <w:color w:val="000000"/>
      <w:sz w:val="24"/>
    </w:rPr>
  </w:style>
  <w:style w:type="character" w:styleId="986">
    <w:name w:val="日期 字符"/>
    <w:next w:val="986"/>
    <w:link w:val="985"/>
    <w:qFormat/>
    <w:rPr>
      <w:rFonts w:ascii="仿宋_GB2312" w:hAnsi="宋体" w:eastAsia="仿宋_GB2312"/>
      <w:color w:val="000000"/>
      <w:sz w:val="24"/>
      <w:szCs w:val="24"/>
    </w:rPr>
  </w:style>
  <w:style w:type="paragraph" w:styleId="987">
    <w:name w:val="正文文本缩进 2"/>
    <w:basedOn w:val="942"/>
    <w:next w:val="987"/>
    <w:link w:val="988"/>
    <w:qFormat/>
    <w:pPr>
      <w:ind w:firstLine="480"/>
    </w:pPr>
    <w:rPr>
      <w:rFonts w:ascii="仿宋_GB2312" w:eastAsia="仿宋_GB2312"/>
      <w:sz w:val="24"/>
    </w:rPr>
  </w:style>
  <w:style w:type="character" w:styleId="988">
    <w:name w:val="正文文本缩进 2 字符"/>
    <w:next w:val="988"/>
    <w:link w:val="987"/>
    <w:qFormat/>
    <w:rPr>
      <w:rFonts w:ascii="仿宋_GB2312" w:eastAsia="仿宋_GB2312"/>
      <w:sz w:val="24"/>
      <w:szCs w:val="24"/>
    </w:rPr>
  </w:style>
  <w:style w:type="paragraph" w:styleId="989">
    <w:name w:val="批注框文本"/>
    <w:basedOn w:val="942"/>
    <w:next w:val="989"/>
    <w:link w:val="990"/>
    <w:qFormat/>
    <w:rPr>
      <w:sz w:val="18"/>
      <w:szCs w:val="18"/>
    </w:rPr>
  </w:style>
  <w:style w:type="character" w:styleId="990">
    <w:name w:val="批注框文本 字符"/>
    <w:next w:val="990"/>
    <w:link w:val="989"/>
    <w:qFormat/>
    <w:rPr>
      <w:sz w:val="18"/>
      <w:szCs w:val="18"/>
    </w:rPr>
  </w:style>
  <w:style w:type="paragraph" w:styleId="991">
    <w:name w:val="页脚"/>
    <w:basedOn w:val="942"/>
    <w:next w:val="991"/>
    <w:link w:val="992"/>
    <w:uiPriority w:val="99"/>
    <w:qFormat/>
    <w:pPr>
      <w:jc w:val="left"/>
      <w:tabs>
        <w:tab w:val="center" w:pos="4153" w:leader="none"/>
        <w:tab w:val="right" w:pos="8306" w:leader="none"/>
      </w:tabs>
    </w:pPr>
    <w:rPr>
      <w:rFonts w:ascii="宋体"/>
      <w:sz w:val="18"/>
      <w:szCs w:val="20"/>
    </w:rPr>
  </w:style>
  <w:style w:type="character" w:styleId="992">
    <w:name w:val="页脚 字符"/>
    <w:next w:val="992"/>
    <w:link w:val="991"/>
    <w:uiPriority w:val="99"/>
    <w:qFormat/>
    <w:rPr>
      <w:rFonts w:ascii="宋体" w:eastAsia="宋体"/>
      <w:sz w:val="18"/>
      <w:lang w:val="en-US" w:eastAsia="zh-CN" w:bidi="ar-SA"/>
    </w:rPr>
  </w:style>
  <w:style w:type="paragraph" w:styleId="993">
    <w:name w:val="页眉"/>
    <w:basedOn w:val="942"/>
    <w:next w:val="993"/>
    <w:link w:val="994"/>
    <w:qFormat/>
    <w:pPr>
      <w:jc w:val="center"/>
      <w:tabs>
        <w:tab w:val="center" w:pos="4153" w:leader="none"/>
        <w:tab w:val="right" w:pos="8306" w:leader="none"/>
      </w:tabs>
    </w:pPr>
    <w:rPr>
      <w:sz w:val="18"/>
      <w:szCs w:val="18"/>
    </w:rPr>
  </w:style>
  <w:style w:type="character" w:styleId="994">
    <w:name w:val="页眉 字符"/>
    <w:next w:val="994"/>
    <w:link w:val="993"/>
    <w:qFormat/>
    <w:rPr>
      <w:sz w:val="18"/>
      <w:szCs w:val="18"/>
    </w:rPr>
  </w:style>
  <w:style w:type="paragraph" w:styleId="995">
    <w:name w:val="目录 1"/>
    <w:basedOn w:val="942"/>
    <w:next w:val="942"/>
    <w:link w:val="942"/>
    <w:uiPriority w:val="39"/>
    <w:qFormat/>
    <w:pPr>
      <w:spacing w:line="300" w:lineRule="auto"/>
      <w:tabs>
        <w:tab w:val="left" w:pos="1050" w:leader="none"/>
        <w:tab w:val="right" w:pos="8937" w:leader="dot"/>
      </w:tabs>
    </w:pPr>
    <w:rPr>
      <w:rFonts w:ascii="宋体" w:hAnsi="宋体"/>
      <w:b/>
      <w:sz w:val="24"/>
    </w:rPr>
  </w:style>
  <w:style w:type="paragraph" w:styleId="996">
    <w:name w:val="目录 4"/>
    <w:basedOn w:val="942"/>
    <w:next w:val="942"/>
    <w:link w:val="942"/>
    <w:qFormat/>
    <w:pPr>
      <w:ind w:left="1260"/>
    </w:pPr>
  </w:style>
  <w:style w:type="paragraph" w:styleId="997">
    <w:name w:val="目录 6"/>
    <w:basedOn w:val="942"/>
    <w:next w:val="942"/>
    <w:link w:val="942"/>
    <w:qFormat/>
    <w:pPr>
      <w:ind w:left="2100"/>
    </w:pPr>
  </w:style>
  <w:style w:type="paragraph" w:styleId="998">
    <w:name w:val="正文文本缩进 3"/>
    <w:basedOn w:val="942"/>
    <w:next w:val="998"/>
    <w:link w:val="999"/>
    <w:qFormat/>
    <w:pPr>
      <w:ind w:left="720" w:firstLine="480"/>
      <w:jc w:val="left"/>
      <w:spacing w:before="120" w:line="22" w:lineRule="atLeast"/>
    </w:pPr>
    <w:rPr>
      <w:rFonts w:ascii="宋体"/>
      <w:sz w:val="24"/>
      <w:szCs w:val="20"/>
    </w:rPr>
  </w:style>
  <w:style w:type="character" w:styleId="999">
    <w:name w:val="正文文本缩进 3 字符"/>
    <w:next w:val="999"/>
    <w:link w:val="998"/>
    <w:qFormat/>
    <w:rPr>
      <w:rFonts w:ascii="宋体"/>
      <w:sz w:val="24"/>
    </w:rPr>
  </w:style>
  <w:style w:type="paragraph" w:styleId="1000">
    <w:name w:val="目录 2"/>
    <w:basedOn w:val="942"/>
    <w:next w:val="942"/>
    <w:link w:val="942"/>
    <w:uiPriority w:val="39"/>
    <w:qFormat/>
    <w:pPr>
      <w:ind w:left="420"/>
      <w:spacing w:line="312" w:lineRule="auto"/>
      <w:tabs>
        <w:tab w:val="right" w:pos="8937" w:leader="dot"/>
      </w:tabs>
    </w:pPr>
  </w:style>
  <w:style w:type="paragraph" w:styleId="1001">
    <w:name w:val="目录 9"/>
    <w:basedOn w:val="942"/>
    <w:next w:val="942"/>
    <w:link w:val="942"/>
    <w:qFormat/>
    <w:pPr>
      <w:ind w:left="3360"/>
    </w:pPr>
  </w:style>
  <w:style w:type="paragraph" w:styleId="1002">
    <w:name w:val="HTML 预设格式"/>
    <w:basedOn w:val="942"/>
    <w:next w:val="1002"/>
    <w:link w:val="1003"/>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3">
    <w:name w:val="HTML 预设格式 字符"/>
    <w:next w:val="1003"/>
    <w:link w:val="1002"/>
    <w:qFormat/>
    <w:rPr>
      <w:rFonts w:ascii="宋体" w:hAnsi="宋体" w:cs="宋体"/>
      <w:sz w:val="24"/>
      <w:szCs w:val="24"/>
    </w:rPr>
  </w:style>
  <w:style w:type="paragraph" w:styleId="1004">
    <w:name w:val="普通(网站)"/>
    <w:basedOn w:val="942"/>
    <w:next w:val="1004"/>
    <w:link w:val="942"/>
    <w:uiPriority w:val="99"/>
    <w:unhideWhenUsed/>
    <w:qFormat/>
    <w:pPr>
      <w:jc w:val="left"/>
      <w:spacing w:before="100" w:beforeAutospacing="1" w:after="100" w:afterAutospacing="1"/>
      <w:widowControl/>
    </w:pPr>
    <w:rPr>
      <w:rFonts w:ascii="宋体" w:hAnsi="宋体" w:cs="宋体"/>
      <w:sz w:val="24"/>
    </w:rPr>
  </w:style>
  <w:style w:type="paragraph" w:styleId="1005">
    <w:name w:val="索引 1"/>
    <w:basedOn w:val="942"/>
    <w:next w:val="942"/>
    <w:link w:val="942"/>
    <w:qFormat/>
    <w:rPr>
      <w:szCs w:val="20"/>
    </w:rPr>
  </w:style>
  <w:style w:type="paragraph" w:styleId="1006">
    <w:name w:val="标题"/>
    <w:basedOn w:val="942"/>
    <w:next w:val="1006"/>
    <w:link w:val="1007"/>
    <w:qFormat/>
    <w:pPr>
      <w:jc w:val="center"/>
      <w:outlineLvl w:val="0"/>
    </w:pPr>
    <w:rPr>
      <w:b/>
      <w:sz w:val="32"/>
      <w:szCs w:val="20"/>
    </w:rPr>
  </w:style>
  <w:style w:type="character" w:styleId="1007">
    <w:name w:val="标题 字符"/>
    <w:next w:val="1007"/>
    <w:link w:val="1006"/>
    <w:qFormat/>
    <w:rPr>
      <w:b/>
      <w:sz w:val="32"/>
    </w:rPr>
  </w:style>
  <w:style w:type="paragraph" w:styleId="1008">
    <w:name w:val="批注主题"/>
    <w:basedOn w:val="970"/>
    <w:next w:val="970"/>
    <w:link w:val="1009"/>
    <w:qFormat/>
    <w:rPr>
      <w:b/>
      <w:bCs/>
    </w:rPr>
  </w:style>
  <w:style w:type="character" w:styleId="1009">
    <w:name w:val="批注主题 字符"/>
    <w:next w:val="1009"/>
    <w:link w:val="1008"/>
    <w:qFormat/>
    <w:rPr>
      <w:rFonts w:ascii="Times New Roman" w:hAnsi="Times New Roman" w:eastAsia="宋体" w:cs="Times New Roman"/>
      <w:b/>
      <w:bCs/>
      <w:sz w:val="21"/>
      <w:szCs w:val="24"/>
      <w:lang w:val="en-US" w:eastAsia="zh-CN" w:bidi="ar-SA"/>
    </w:rPr>
  </w:style>
  <w:style w:type="paragraph" w:styleId="1010">
    <w:name w:val="正文首行缩进"/>
    <w:basedOn w:val="974"/>
    <w:next w:val="1010"/>
    <w:link w:val="1011"/>
    <w:pPr>
      <w:ind w:firstLine="420"/>
      <w:spacing w:before="0" w:after="120" w:line="240" w:lineRule="auto"/>
      <w:tabs>
        <w:tab w:val="clear" w:pos="567" w:leader="none"/>
      </w:tabs>
    </w:pPr>
    <w:rPr>
      <w:rFonts w:ascii="Times New Roman" w:hAnsi="Times New Roman"/>
      <w:sz w:val="21"/>
    </w:rPr>
  </w:style>
  <w:style w:type="character" w:styleId="1011">
    <w:name w:val="正文文本首行缩进 字符"/>
    <w:next w:val="1011"/>
    <w:link w:val="1010"/>
    <w:qFormat/>
    <w:rPr>
      <w:rFonts w:ascii="宋体" w:hAnsi="宋体"/>
      <w:sz w:val="21"/>
      <w:szCs w:val="24"/>
    </w:rPr>
  </w:style>
  <w:style w:type="paragraph" w:styleId="1012">
    <w:name w:val="正文首行缩进 2"/>
    <w:basedOn w:val="942"/>
    <w:next w:val="942"/>
    <w:link w:val="1013"/>
    <w:qFormat/>
    <w:pPr>
      <w:ind w:left="420" w:firstLine="420"/>
      <w:spacing w:after="120" w:line="480" w:lineRule="exact"/>
    </w:pPr>
    <w:rPr>
      <w:szCs w:val="20"/>
    </w:rPr>
  </w:style>
  <w:style w:type="character" w:styleId="1013">
    <w:name w:val="正文文本首行缩进 2 字符"/>
    <w:next w:val="1013"/>
    <w:link w:val="1012"/>
    <w:qFormat/>
    <w:rPr>
      <w:rFonts w:eastAsia="宋体"/>
      <w:sz w:val="24"/>
      <w:szCs w:val="24"/>
      <w:lang w:val="en-US" w:eastAsia="zh-CN" w:bidi="ar-SA"/>
    </w:rPr>
  </w:style>
  <w:style w:type="table" w:styleId="1014">
    <w:name w:val="网格型"/>
    <w:basedOn w:val="953"/>
    <w:next w:val="1014"/>
    <w:link w:val="942"/>
    <w:uiPriority w:val="39"/>
    <w:qFormat/>
    <w:tblPr/>
  </w:style>
  <w:style w:type="table" w:styleId="1015">
    <w:name w:val="中等深浅网格 1 - 强调文字颜色 2"/>
    <w:basedOn w:val="953"/>
    <w:next w:val="1015"/>
    <w:link w:val="942"/>
    <w:qFormat/>
    <w:rPr>
      <w:sz w:val="21"/>
      <w:szCs w:val="24"/>
    </w:rPr>
    <w:tblPr/>
  </w:style>
  <w:style w:type="character" w:styleId="1016">
    <w:name w:val="要点"/>
    <w:next w:val="1016"/>
    <w:link w:val="942"/>
    <w:qFormat/>
    <w:rPr>
      <w:b/>
      <w:bCs/>
    </w:rPr>
  </w:style>
  <w:style w:type="character" w:styleId="1017">
    <w:name w:val="页码"/>
    <w:next w:val="1017"/>
    <w:link w:val="942"/>
    <w:qFormat/>
  </w:style>
  <w:style w:type="character" w:styleId="1018">
    <w:name w:val="已访问的超链接"/>
    <w:next w:val="1018"/>
    <w:link w:val="942"/>
    <w:qFormat/>
    <w:rPr>
      <w:color w:val="800080"/>
      <w:u w:val="single"/>
    </w:rPr>
  </w:style>
  <w:style w:type="character" w:styleId="1019">
    <w:name w:val="强调"/>
    <w:next w:val="1019"/>
    <w:link w:val="942"/>
    <w:qFormat/>
    <w:rPr>
      <w:color w:val="cc0033"/>
    </w:rPr>
  </w:style>
  <w:style w:type="character" w:styleId="1020">
    <w:name w:val="超链接"/>
    <w:next w:val="1020"/>
    <w:link w:val="942"/>
    <w:uiPriority w:val="99"/>
    <w:qFormat/>
    <w:rPr>
      <w:color w:val="0000ff"/>
      <w:u w:val="single"/>
    </w:rPr>
  </w:style>
  <w:style w:type="character" w:styleId="1021">
    <w:name w:val="批注引用"/>
    <w:next w:val="1021"/>
    <w:link w:val="942"/>
    <w:uiPriority w:val="99"/>
    <w:qFormat/>
    <w:rPr>
      <w:sz w:val="21"/>
      <w:szCs w:val="21"/>
    </w:rPr>
  </w:style>
  <w:style w:type="character" w:styleId="1022">
    <w:name w:val="HTML 引文"/>
    <w:next w:val="1022"/>
    <w:link w:val="942"/>
    <w:qFormat/>
    <w:rPr>
      <w:i/>
      <w:iCs/>
    </w:rPr>
  </w:style>
  <w:style w:type="character" w:styleId="1023">
    <w:name w:val="批注文字 字符"/>
    <w:next w:val="1023"/>
    <w:link w:val="942"/>
    <w:uiPriority w:val="99"/>
    <w:qFormat/>
    <w:rPr>
      <w:rFonts w:ascii="Times New Roman" w:hAnsi="Times New Roman" w:eastAsia="宋体" w:cs="Times New Roman"/>
      <w:sz w:val="24"/>
      <w:lang w:val="en-US" w:eastAsia="zh-CN" w:bidi="ar-SA"/>
    </w:rPr>
  </w:style>
  <w:style w:type="character" w:styleId="1024">
    <w:name w:val="c21"/>
    <w:next w:val="1024"/>
    <w:link w:val="942"/>
    <w:qFormat/>
    <w:rPr>
      <w:rFonts w:ascii="ˎ̥" w:hAnsi="ˎ̥"/>
      <w:color w:val="000000"/>
      <w:sz w:val="20"/>
      <w:szCs w:val="20"/>
      <w:u w:val="none"/>
    </w:rPr>
  </w:style>
  <w:style w:type="character" w:styleId="1025">
    <w:name w:val="title4"/>
    <w:next w:val="1025"/>
    <w:link w:val="942"/>
    <w:qFormat/>
    <w:rPr>
      <w:b/>
      <w:bCs/>
      <w:color w:val="1d87b3"/>
      <w:sz w:val="15"/>
      <w:szCs w:val="15"/>
    </w:rPr>
  </w:style>
  <w:style w:type="character" w:styleId="1026">
    <w:name w:val="标题 2 Char Char"/>
    <w:next w:val="1026"/>
    <w:link w:val="942"/>
    <w:qFormat/>
    <w:rPr>
      <w:rFonts w:ascii="Arial" w:hAnsi="Arial" w:eastAsia="黑体"/>
      <w:b/>
      <w:bCs/>
      <w:sz w:val="32"/>
      <w:szCs w:val="32"/>
      <w:lang w:val="en-US" w:eastAsia="zh-CN" w:bidi="ar-SA"/>
    </w:rPr>
  </w:style>
  <w:style w:type="character" w:styleId="1027">
    <w:name w:val="black1"/>
    <w:next w:val="1027"/>
    <w:link w:val="942"/>
    <w:qFormat/>
    <w:rPr>
      <w:color w:val="000000"/>
    </w:rPr>
  </w:style>
  <w:style w:type="character" w:styleId="1028">
    <w:name w:val="street-address"/>
    <w:next w:val="1028"/>
    <w:link w:val="942"/>
    <w:qFormat/>
  </w:style>
  <w:style w:type="character" w:styleId="1029">
    <w:name w:val="locality"/>
    <w:next w:val="1029"/>
    <w:link w:val="942"/>
    <w:qFormat/>
  </w:style>
  <w:style w:type="character" w:styleId="1030">
    <w:name w:val="正文文本缩进 Char1"/>
    <w:next w:val="1030"/>
    <w:link w:val="1031"/>
    <w:qFormat/>
    <w:rPr>
      <w:rFonts w:ascii="宋体" w:hAnsi="宋体" w:eastAsia="宋体"/>
      <w:sz w:val="24"/>
      <w:szCs w:val="24"/>
      <w:lang w:bidi="ar-SA"/>
    </w:rPr>
  </w:style>
  <w:style w:type="paragraph" w:styleId="1031">
    <w:name w:val="正文文本缩进1"/>
    <w:basedOn w:val="942"/>
    <w:next w:val="1031"/>
    <w:link w:val="1030"/>
    <w:qFormat/>
    <w:pPr>
      <w:ind w:firstLine="480"/>
      <w:spacing w:line="480" w:lineRule="exact"/>
    </w:pPr>
    <w:rPr>
      <w:rFonts w:ascii="宋体" w:hAnsi="宋体"/>
      <w:sz w:val="24"/>
    </w:rPr>
  </w:style>
  <w:style w:type="character" w:styleId="1032">
    <w:name w:val="Char Char11"/>
    <w:next w:val="1032"/>
    <w:link w:val="942"/>
    <w:qFormat/>
    <w:rPr>
      <w:rFonts w:ascii="宋体" w:eastAsia="宋体"/>
      <w:b/>
      <w:sz w:val="24"/>
      <w:u w:val="single"/>
      <w:lang w:val="en-US" w:eastAsia="zh-CN" w:bidi="ar-SA"/>
    </w:rPr>
  </w:style>
  <w:style w:type="character" w:styleId="1033">
    <w:name w:val="txt"/>
    <w:next w:val="1033"/>
    <w:link w:val="942"/>
    <w:qFormat/>
  </w:style>
  <w:style w:type="character" w:styleId="1034">
    <w:name w:val="正文缩进 Char Char"/>
    <w:next w:val="1034"/>
    <w:link w:val="1035"/>
    <w:qFormat/>
    <w:rPr>
      <w:rFonts w:ascii="宋体" w:eastAsia="宋体"/>
      <w:color w:val="000000"/>
      <w:sz w:val="28"/>
      <w:lang w:bidi="ar-SA"/>
    </w:rPr>
  </w:style>
  <w:style w:type="paragraph" w:styleId="1035">
    <w:name w:val="正文缩进1"/>
    <w:basedOn w:val="942"/>
    <w:next w:val="1035"/>
    <w:link w:val="1034"/>
    <w:qFormat/>
    <w:pPr>
      <w:ind w:firstLine="567"/>
      <w:spacing w:line="480" w:lineRule="exact"/>
      <w:widowControl/>
    </w:pPr>
    <w:rPr>
      <w:rFonts w:ascii="宋体"/>
      <w:color w:val="000000"/>
      <w:sz w:val="28"/>
      <w:szCs w:val="20"/>
    </w:rPr>
  </w:style>
  <w:style w:type="character" w:styleId="1036">
    <w:name w:val="普通文字1 Char1"/>
    <w:next w:val="1036"/>
    <w:link w:val="942"/>
    <w:qFormat/>
    <w:rPr>
      <w:rFonts w:ascii="宋体" w:hAnsi="Courier New" w:eastAsia="宋体"/>
      <w:sz w:val="21"/>
      <w:lang w:val="en-US" w:eastAsia="zh-CN" w:bidi="ar-SA"/>
    </w:rPr>
  </w:style>
  <w:style w:type="character" w:styleId="1037">
    <w:name w:val="chanpin1"/>
    <w:next w:val="1037"/>
    <w:link w:val="942"/>
    <w:qFormat/>
    <w:rPr>
      <w:rFonts w:ascii="ˎ̥" w:hAnsi="ˎ̥"/>
      <w:color w:val="000000"/>
      <w:sz w:val="20"/>
      <w:szCs w:val="20"/>
      <w:u w:val="none"/>
    </w:rPr>
  </w:style>
  <w:style w:type="character" w:styleId="1038">
    <w:name w:val="列表段落 字符"/>
    <w:next w:val="1038"/>
    <w:link w:val="1039"/>
    <w:uiPriority w:val="34"/>
    <w:qFormat/>
    <w:rPr>
      <w:rFonts w:ascii="Calibri" w:hAnsi="Calibri" w:eastAsia="宋体"/>
      <w:sz w:val="21"/>
      <w:szCs w:val="22"/>
      <w:lang w:val="en-US" w:eastAsia="zh-CN" w:bidi="ar-SA"/>
    </w:rPr>
  </w:style>
  <w:style w:type="paragraph" w:styleId="1039">
    <w:name w:val="列表段落"/>
    <w:basedOn w:val="942"/>
    <w:next w:val="1039"/>
    <w:link w:val="1038"/>
    <w:uiPriority w:val="34"/>
    <w:qFormat/>
    <w:pPr>
      <w:ind w:firstLine="420"/>
    </w:pPr>
    <w:rPr>
      <w:rFonts w:ascii="Calibri" w:hAnsi="Calibri"/>
      <w:szCs w:val="22"/>
    </w:rPr>
  </w:style>
  <w:style w:type="character" w:styleId="1040">
    <w:name w:val="标题 3 Char Char"/>
    <w:next w:val="1040"/>
    <w:link w:val="942"/>
    <w:qFormat/>
    <w:rPr>
      <w:rFonts w:eastAsia="宋体"/>
      <w:b/>
      <w:bCs/>
      <w:sz w:val="32"/>
      <w:szCs w:val="32"/>
      <w:lang w:val="en-US" w:eastAsia="zh-CN" w:bidi="ar-SA"/>
    </w:rPr>
  </w:style>
  <w:style w:type="character" w:styleId="1041">
    <w:name w:val="段1 Char"/>
    <w:next w:val="1041"/>
    <w:link w:val="942"/>
    <w:qFormat/>
    <w:rPr>
      <w:rFonts w:ascii="宋体" w:eastAsia="宋体"/>
      <w:sz w:val="24"/>
      <w:lang w:val="en-US" w:eastAsia="zh-CN" w:bidi="ar-SA"/>
    </w:rPr>
  </w:style>
  <w:style w:type="character" w:styleId="1042">
    <w:name w:val="chanpin拷贝"/>
    <w:next w:val="1042"/>
    <w:link w:val="942"/>
    <w:qFormat/>
  </w:style>
  <w:style w:type="character" w:styleId="1043">
    <w:name w:val="纯文本 Char1"/>
    <w:next w:val="1043"/>
    <w:link w:val="942"/>
    <w:qFormat/>
    <w:rPr>
      <w:rFonts w:ascii="宋体" w:hAnsi="Courier New" w:eastAsia="宋体"/>
      <w:sz w:val="21"/>
      <w:lang w:val="en-US" w:eastAsia="zh-CN" w:bidi="ar-SA"/>
    </w:rPr>
  </w:style>
  <w:style w:type="character" w:styleId="1044">
    <w:name w:val="apple-style-span"/>
    <w:next w:val="1044"/>
    <w:link w:val="942"/>
    <w:qFormat/>
    <w:rPr>
      <w:rFonts w:cs="Times New Roman"/>
    </w:rPr>
  </w:style>
  <w:style w:type="paragraph" w:styleId="1045">
    <w:name w:val="二级条标题"/>
    <w:basedOn w:val="1046"/>
    <w:next w:val="942"/>
    <w:link w:val="942"/>
    <w:qFormat/>
    <w:pPr>
      <w:numPr>
        <w:ilvl w:val="0"/>
        <w:numId w:val="0"/>
      </w:numPr>
      <w:ind w:hanging="840"/>
      <w:tabs>
        <w:tab w:val="left" w:pos="360" w:leader="none"/>
        <w:tab w:val="left" w:pos="840" w:leader="none"/>
      </w:tabs>
      <w:outlineLvl w:val="2"/>
    </w:pPr>
    <w:rPr>
      <w:rFonts w:ascii="宋体" w:eastAsia="宋体"/>
      <w:b/>
    </w:rPr>
  </w:style>
  <w:style w:type="paragraph" w:styleId="1046">
    <w:name w:val="一级条标题"/>
    <w:basedOn w:val="1047"/>
    <w:next w:val="942"/>
    <w:link w:val="942"/>
    <w:qFormat/>
    <w:pPr>
      <w:numPr>
        <w:ilvl w:val="1"/>
      </w:numPr>
      <w:ind w:left="0" w:hanging="840"/>
      <w:tabs>
        <w:tab w:val="left" w:pos="360" w:leader="none"/>
        <w:tab w:val="left" w:pos="840" w:leader="none"/>
      </w:tabs>
      <w:outlineLvl w:val="1"/>
    </w:pPr>
  </w:style>
  <w:style w:type="paragraph" w:styleId="1047">
    <w:name w:val="章标题"/>
    <w:next w:val="942"/>
    <w:link w:val="94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8">
    <w:name w:val="font7"/>
    <w:basedOn w:val="942"/>
    <w:next w:val="1048"/>
    <w:link w:val="942"/>
    <w:qFormat/>
    <w:pPr>
      <w:jc w:val="left"/>
      <w:spacing w:before="100" w:beforeAutospacing="1" w:after="100" w:afterAutospacing="1"/>
      <w:widowControl/>
    </w:pPr>
    <w:rPr>
      <w:rFonts w:eastAsia="Arial Unicode MS"/>
      <w:b/>
      <w:bCs/>
      <w:color w:val="000000"/>
      <w:sz w:val="20"/>
      <w:szCs w:val="20"/>
    </w:rPr>
  </w:style>
  <w:style w:type="paragraph" w:styleId="1049">
    <w:name w:val="字元 字元"/>
    <w:basedOn w:val="942"/>
    <w:next w:val="1049"/>
    <w:link w:val="942"/>
    <w:qFormat/>
    <w:rPr>
      <w:rFonts w:ascii="Tahoma" w:hAnsi="Tahoma"/>
      <w:sz w:val="24"/>
      <w:szCs w:val="20"/>
    </w:rPr>
  </w:style>
  <w:style w:type="paragraph" w:styleId="1050">
    <w:name w:val="Char3 Char Char Char"/>
    <w:basedOn w:val="942"/>
    <w:next w:val="1050"/>
    <w:link w:val="942"/>
    <w:qFormat/>
    <w:rPr>
      <w:rFonts w:ascii="Tahoma" w:hAnsi="Tahoma"/>
      <w:sz w:val="24"/>
      <w:szCs w:val="20"/>
    </w:rPr>
  </w:style>
  <w:style w:type="paragraph" w:styleId="1051">
    <w:name w:val="font6"/>
    <w:basedOn w:val="942"/>
    <w:next w:val="1051"/>
    <w:link w:val="942"/>
    <w:qFormat/>
    <w:pPr>
      <w:jc w:val="left"/>
      <w:spacing w:before="100" w:beforeAutospacing="1" w:after="100" w:afterAutospacing="1"/>
      <w:widowControl/>
    </w:pPr>
    <w:rPr>
      <w:rFonts w:ascii="宋体" w:hAnsi="宋体" w:cs="宋体"/>
      <w:sz w:val="20"/>
      <w:szCs w:val="20"/>
    </w:rPr>
  </w:style>
  <w:style w:type="paragraph" w:styleId="1052">
    <w:name w:val="项目编号2"/>
    <w:basedOn w:val="1053"/>
    <w:next w:val="1052"/>
    <w:link w:val="942"/>
    <w:qFormat/>
    <w:pPr>
      <w:numPr>
        <w:ilvl w:val="0"/>
        <w:numId w:val="3"/>
      </w:numPr>
    </w:pPr>
  </w:style>
  <w:style w:type="paragraph" w:styleId="1053">
    <w:name w:val="项目编号1"/>
    <w:basedOn w:val="942"/>
    <w:next w:val="1053"/>
    <w:link w:val="942"/>
    <w:qFormat/>
    <w:pPr>
      <w:numPr>
        <w:ilvl w:val="0"/>
        <w:numId w:val="2"/>
      </w:numPr>
      <w:spacing w:before="100" w:beforeAutospacing="1" w:after="100" w:afterAutospacing="1" w:line="360" w:lineRule="auto"/>
    </w:pPr>
    <w:rPr>
      <w:sz w:val="24"/>
    </w:rPr>
  </w:style>
  <w:style w:type="paragraph" w:styleId="1054">
    <w:name w:val="图中文字"/>
    <w:basedOn w:val="942"/>
    <w:next w:val="1054"/>
    <w:link w:val="942"/>
    <w:qFormat/>
    <w:pPr>
      <w:jc w:val="center"/>
      <w:spacing w:line="0" w:lineRule="atLeast"/>
    </w:pPr>
    <w:rPr>
      <w:sz w:val="24"/>
      <w:szCs w:val="20"/>
    </w:rPr>
  </w:style>
  <w:style w:type="paragraph" w:styleId="1055">
    <w:name w:val="xl46"/>
    <w:basedOn w:val="942"/>
    <w:next w:val="1055"/>
    <w:link w:val="94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6">
    <w:name w:val="xl25"/>
    <w:basedOn w:val="942"/>
    <w:next w:val="1056"/>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7">
    <w:name w:val="Char2"/>
    <w:basedOn w:val="942"/>
    <w:next w:val="1057"/>
    <w:link w:val="942"/>
    <w:qFormat/>
    <w:rPr>
      <w:rFonts w:ascii="Tahoma" w:hAnsi="Tahoma"/>
      <w:sz w:val="24"/>
      <w:szCs w:val="20"/>
    </w:rPr>
  </w:style>
  <w:style w:type="paragraph" w:styleId="1058">
    <w:name w:val="xl35"/>
    <w:basedOn w:val="942"/>
    <w:next w:val="1058"/>
    <w:link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9">
    <w:name w:val="xl40"/>
    <w:basedOn w:val="942"/>
    <w:next w:val="1059"/>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0">
    <w:name w:val="xl52"/>
    <w:basedOn w:val="942"/>
    <w:next w:val="1060"/>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61">
    <w:name w:val="xl43"/>
    <w:basedOn w:val="942"/>
    <w:next w:val="1061"/>
    <w:link w:val="9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62">
    <w:name w:val="background1"/>
    <w:basedOn w:val="942"/>
    <w:next w:val="1062"/>
    <w:link w:val="942"/>
    <w:qFormat/>
    <w:pPr>
      <w:jc w:val="left"/>
      <w:spacing w:before="100" w:beforeAutospacing="1" w:after="100" w:afterAutospacing="1"/>
      <w:widowControl/>
    </w:pPr>
    <w:rPr>
      <w:rFonts w:ascii="宋体" w:hAnsi="宋体" w:cs="宋体"/>
      <w:sz w:val="24"/>
    </w:rPr>
  </w:style>
  <w:style w:type="paragraph" w:styleId="1063">
    <w:name w:val="Char Char Char Char Char Char Char"/>
    <w:basedOn w:val="942"/>
    <w:next w:val="1063"/>
    <w:link w:val="942"/>
    <w:qFormat/>
    <w:pPr>
      <w:ind w:firstLine="200"/>
      <w:spacing w:line="360" w:lineRule="auto"/>
    </w:pPr>
    <w:rPr>
      <w:rFonts w:eastAsia="仿宋_GB2312"/>
      <w:sz w:val="24"/>
    </w:rPr>
  </w:style>
  <w:style w:type="paragraph" w:styleId="1064">
    <w:name w:val="xl38"/>
    <w:basedOn w:val="942"/>
    <w:next w:val="1064"/>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5">
    <w:name w:val="xl36"/>
    <w:basedOn w:val="942"/>
    <w:next w:val="1065"/>
    <w:link w:val="94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6">
    <w:name w:val="正文 + 宋体"/>
    <w:basedOn w:val="942"/>
    <w:next w:val="1066"/>
    <w:link w:val="942"/>
    <w:qFormat/>
    <w:pPr>
      <w:ind w:left="360" w:hanging="360"/>
      <w:jc w:val="left"/>
      <w:widowControl/>
    </w:pPr>
    <w:rPr>
      <w:rFonts w:ascii="宋体" w:hAnsi="宋体" w:cs="宋体"/>
      <w:b/>
      <w:bCs/>
      <w:color w:val="000000"/>
      <w:sz w:val="18"/>
      <w:szCs w:val="18"/>
    </w:rPr>
  </w:style>
  <w:style w:type="paragraph" w:styleId="1067">
    <w:name w:val="正文列项_数字"/>
    <w:basedOn w:val="942"/>
    <w:next w:val="1067"/>
    <w:link w:val="942"/>
    <w:qFormat/>
    <w:pPr>
      <w:numPr>
        <w:ilvl w:val="7"/>
        <w:numId w:val="1"/>
      </w:numPr>
      <w:ind w:left="680" w:hanging="150"/>
      <w:spacing w:line="460" w:lineRule="exact"/>
      <w:tabs>
        <w:tab w:val="clear" w:pos="860" w:leader="none"/>
      </w:tabs>
      <w:outlineLvl w:val="7"/>
    </w:pPr>
    <w:rPr>
      <w:rFonts w:ascii="宋体"/>
      <w:sz w:val="28"/>
      <w:szCs w:val="20"/>
    </w:rPr>
  </w:style>
  <w:style w:type="paragraph" w:styleId="1068">
    <w:name w:val="xl39"/>
    <w:basedOn w:val="942"/>
    <w:next w:val="1068"/>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9">
    <w:name w:val="xl37"/>
    <w:basedOn w:val="942"/>
    <w:next w:val="1069"/>
    <w:link w:val="94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0">
    <w:name w:val="xl32"/>
    <w:basedOn w:val="942"/>
    <w:next w:val="1070"/>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1">
    <w:name w:val="font8"/>
    <w:basedOn w:val="942"/>
    <w:next w:val="1071"/>
    <w:link w:val="942"/>
    <w:qFormat/>
    <w:pPr>
      <w:jc w:val="left"/>
      <w:spacing w:before="100" w:beforeAutospacing="1" w:after="100" w:afterAutospacing="1"/>
      <w:widowControl/>
    </w:pPr>
    <w:rPr>
      <w:sz w:val="36"/>
      <w:szCs w:val="36"/>
    </w:rPr>
  </w:style>
  <w:style w:type="paragraph" w:styleId="1072">
    <w:name w:val="Char"/>
    <w:basedOn w:val="942"/>
    <w:next w:val="1072"/>
    <w:link w:val="942"/>
    <w:qFormat/>
    <w:pPr>
      <w:tabs>
        <w:tab w:val="left" w:pos="360" w:leader="none"/>
      </w:tabs>
    </w:pPr>
    <w:rPr>
      <w:sz w:val="24"/>
    </w:rPr>
  </w:style>
  <w:style w:type="paragraph" w:styleId="1073">
    <w:name w:val="Char Char Char Char Char Char Char Char Char Char Char Char Char Char Char Char"/>
    <w:basedOn w:val="942"/>
    <w:next w:val="1073"/>
    <w:link w:val="942"/>
    <w:qFormat/>
    <w:pPr>
      <w:jc w:val="center"/>
      <w:spacing w:after="160" w:line="240" w:lineRule="exact"/>
      <w:widowControl/>
    </w:pPr>
    <w:rPr>
      <w:rFonts w:ascii="宋体" w:hAnsi="宋体"/>
      <w:b/>
      <w:sz w:val="30"/>
      <w:szCs w:val="30"/>
      <w:lang w:eastAsia="en-US"/>
    </w:rPr>
  </w:style>
  <w:style w:type="paragraph" w:styleId="1074">
    <w:name w:val="xl45"/>
    <w:basedOn w:val="942"/>
    <w:next w:val="1074"/>
    <w:link w:val="94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Char Char1 Char Char Char Char Char Char"/>
    <w:basedOn w:val="942"/>
    <w:next w:val="1075"/>
    <w:link w:val="942"/>
    <w:qFormat/>
    <w:pPr>
      <w:jc w:val="left"/>
      <w:spacing w:after="160" w:line="240" w:lineRule="exact"/>
      <w:widowControl/>
    </w:pPr>
    <w:rPr>
      <w:rFonts w:ascii="Verdana" w:hAnsi="Verdana" w:eastAsia="仿宋_GB2312"/>
      <w:sz w:val="24"/>
      <w:szCs w:val="20"/>
      <w:lang w:eastAsia="en-US"/>
    </w:rPr>
  </w:style>
  <w:style w:type="paragraph" w:styleId="1076">
    <w:name w:val="Char Char1"/>
    <w:basedOn w:val="967"/>
    <w:next w:val="1076"/>
    <w:link w:val="942"/>
    <w:qFormat/>
    <w:rPr>
      <w:rFonts w:ascii="Tahoma" w:hAnsi="Tahoma"/>
      <w:sz w:val="24"/>
    </w:rPr>
  </w:style>
  <w:style w:type="paragraph" w:styleId="1077">
    <w:name w:val="xl26"/>
    <w:basedOn w:val="942"/>
    <w:next w:val="1077"/>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8">
    <w:name w:val="xl30"/>
    <w:basedOn w:val="942"/>
    <w:next w:val="1078"/>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41"/>
    <w:basedOn w:val="942"/>
    <w:next w:val="1079"/>
    <w:link w:val="94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0">
    <w:name w:val="样式 宋体 五号 行距: 单倍行距"/>
    <w:basedOn w:val="942"/>
    <w:next w:val="1080"/>
    <w:link w:val="942"/>
    <w:qFormat/>
    <w:pPr>
      <w:jc w:val="left"/>
    </w:pPr>
    <w:rPr>
      <w:rFonts w:ascii="宋体" w:hAnsi="宋体"/>
      <w:szCs w:val="20"/>
    </w:rPr>
  </w:style>
  <w:style w:type="paragraph" w:styleId="1081">
    <w:name w:val="Char1 Char Char Char1"/>
    <w:basedOn w:val="942"/>
    <w:next w:val="1081"/>
    <w:link w:val="942"/>
    <w:qFormat/>
    <w:rPr>
      <w:rFonts w:ascii="Tahoma" w:hAnsi="Tahoma" w:cs="仿宋_GB2312"/>
      <w:sz w:val="24"/>
      <w:szCs w:val="28"/>
    </w:rPr>
  </w:style>
  <w:style w:type="paragraph" w:styleId="1082">
    <w:name w:val="四级条标题"/>
    <w:basedOn w:val="1083"/>
    <w:next w:val="942"/>
    <w:link w:val="942"/>
    <w:qFormat/>
    <w:pPr>
      <w:numPr>
        <w:ilvl w:val="4"/>
      </w:numPr>
      <w:ind w:left="0" w:hanging="840"/>
      <w:tabs>
        <w:tab w:val="left" w:pos="360" w:leader="none"/>
        <w:tab w:val="left" w:pos="840" w:leader="none"/>
      </w:tabs>
      <w:outlineLvl w:val="4"/>
    </w:pPr>
  </w:style>
  <w:style w:type="paragraph" w:styleId="1083">
    <w:name w:val="三级条标题"/>
    <w:basedOn w:val="1045"/>
    <w:next w:val="942"/>
    <w:link w:val="942"/>
    <w:qFormat/>
    <w:pPr>
      <w:numPr>
        <w:ilvl w:val="3"/>
        <w:numId w:val="1"/>
      </w:numPr>
      <w:ind w:left="0" w:hanging="840"/>
      <w:tabs>
        <w:tab w:val="left" w:pos="360" w:leader="none"/>
        <w:tab w:val="left" w:pos="840" w:leader="none"/>
      </w:tabs>
      <w:outlineLvl w:val="3"/>
    </w:pPr>
  </w:style>
  <w:style w:type="paragraph" w:styleId="1084">
    <w:name w:val="??"/>
    <w:next w:val="1084"/>
    <w:link w:val="942"/>
    <w:qFormat/>
    <w:pPr>
      <w:jc w:val="both"/>
      <w:widowControl w:val="off"/>
    </w:pPr>
    <w:rPr>
      <w:sz w:val="21"/>
      <w:lang w:val="en-US" w:eastAsia="en-US" w:bidi="ar-SA"/>
    </w:rPr>
  </w:style>
  <w:style w:type="paragraph" w:styleId="1085">
    <w:name w:val="样式 标题 2 + 宋体 五号 行距: 单倍行距"/>
    <w:basedOn w:val="944"/>
    <w:next w:val="1085"/>
    <w:link w:val="94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6">
    <w:name w:val="List Paragraph1"/>
    <w:basedOn w:val="942"/>
    <w:next w:val="1086"/>
    <w:link w:val="942"/>
    <w:qFormat/>
    <w:pPr>
      <w:ind w:firstLine="420"/>
    </w:pPr>
    <w:rPr>
      <w:rFonts w:ascii="Calibri" w:hAnsi="Calibri"/>
      <w:szCs w:val="22"/>
    </w:rPr>
  </w:style>
  <w:style w:type="paragraph" w:styleId="1087">
    <w:name w:val="项目符号1"/>
    <w:basedOn w:val="1088"/>
    <w:next w:val="1087"/>
    <w:link w:val="942"/>
    <w:qFormat/>
    <w:pPr>
      <w:ind w:left="-25" w:firstLine="0"/>
    </w:pPr>
  </w:style>
  <w:style w:type="paragraph" w:styleId="1088">
    <w:name w:val="正文文本样式"/>
    <w:basedOn w:val="942"/>
    <w:next w:val="1088"/>
    <w:link w:val="942"/>
    <w:qFormat/>
    <w:pPr>
      <w:ind w:firstLine="482"/>
      <w:spacing w:line="360" w:lineRule="auto"/>
    </w:pPr>
    <w:rPr>
      <w:rFonts w:cs="宋体"/>
      <w:sz w:val="24"/>
      <w:szCs w:val="20"/>
    </w:rPr>
  </w:style>
  <w:style w:type="paragraph" w:styleId="1089">
    <w:name w:val="xl27"/>
    <w:basedOn w:val="942"/>
    <w:next w:val="1089"/>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0">
    <w:name w:val="font5"/>
    <w:basedOn w:val="942"/>
    <w:next w:val="1090"/>
    <w:link w:val="942"/>
    <w:qFormat/>
    <w:pPr>
      <w:jc w:val="left"/>
      <w:spacing w:before="100" w:beforeAutospacing="1" w:after="100" w:afterAutospacing="1"/>
      <w:widowControl/>
    </w:pPr>
    <w:rPr>
      <w:rFonts w:ascii="宋体" w:hAnsi="宋体" w:cs="宋体"/>
      <w:sz w:val="18"/>
      <w:szCs w:val="18"/>
    </w:rPr>
  </w:style>
  <w:style w:type="paragraph" w:styleId="1091">
    <w:name w:val="五级条标题"/>
    <w:basedOn w:val="1082"/>
    <w:next w:val="942"/>
    <w:link w:val="942"/>
    <w:qFormat/>
    <w:pPr>
      <w:numPr>
        <w:ilvl w:val="5"/>
      </w:numPr>
      <w:ind w:left="0" w:hanging="840"/>
      <w:tabs>
        <w:tab w:val="left" w:pos="360" w:leader="none"/>
        <w:tab w:val="left" w:pos="840" w:leader="none"/>
      </w:tabs>
      <w:outlineLvl w:val="5"/>
    </w:pPr>
  </w:style>
  <w:style w:type="paragraph" w:styleId="1092">
    <w:name w:val="xl49"/>
    <w:basedOn w:val="942"/>
    <w:next w:val="1092"/>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3">
    <w:name w:val="文档正文"/>
    <w:basedOn w:val="942"/>
    <w:next w:val="1093"/>
    <w:link w:val="942"/>
    <w:qFormat/>
    <w:pPr>
      <w:spacing w:before="120" w:after="120" w:line="180" w:lineRule="auto"/>
    </w:pPr>
    <w:rPr>
      <w:rFonts w:ascii="Arial" w:hAnsi="Arial"/>
      <w:szCs w:val="20"/>
    </w:rPr>
  </w:style>
  <w:style w:type="paragraph" w:styleId="1094">
    <w:name w:val="xl33"/>
    <w:basedOn w:val="942"/>
    <w:next w:val="1094"/>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5">
    <w:name w:val="xl42"/>
    <w:basedOn w:val="942"/>
    <w:next w:val="1095"/>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6">
    <w:name w:val="Char Char Char1 Char"/>
    <w:basedOn w:val="942"/>
    <w:next w:val="1096"/>
    <w:link w:val="942"/>
    <w:qFormat/>
    <w:rPr>
      <w:rFonts w:ascii="Tahoma" w:hAnsi="Tahoma"/>
      <w:sz w:val="24"/>
      <w:szCs w:val="20"/>
    </w:rPr>
  </w:style>
  <w:style w:type="paragraph" w:styleId="1097">
    <w:name w:val="xl44"/>
    <w:basedOn w:val="942"/>
    <w:next w:val="1097"/>
    <w:link w:val="9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8">
    <w:name w:val="1名"/>
    <w:basedOn w:val="942"/>
    <w:next w:val="1098"/>
    <w:link w:val="942"/>
    <w:qFormat/>
    <w:pPr>
      <w:numPr>
        <w:ilvl w:val="0"/>
        <w:numId w:val="5"/>
      </w:numPr>
      <w:spacing w:before="120"/>
      <w:tabs>
        <w:tab w:val="left" w:pos="360" w:leader="none"/>
      </w:tabs>
    </w:pPr>
    <w:rPr>
      <w:rFonts w:ascii="宋体"/>
      <w:sz w:val="28"/>
      <w:szCs w:val="20"/>
    </w:rPr>
  </w:style>
  <w:style w:type="paragraph" w:styleId="1099">
    <w:name w:val="font9"/>
    <w:basedOn w:val="942"/>
    <w:next w:val="1099"/>
    <w:link w:val="942"/>
    <w:qFormat/>
    <w:pPr>
      <w:jc w:val="left"/>
      <w:spacing w:before="100" w:beforeAutospacing="1" w:after="100" w:afterAutospacing="1"/>
      <w:widowControl/>
    </w:pPr>
    <w:rPr>
      <w:rFonts w:hint="eastAsia" w:ascii="宋体" w:hAnsi="宋体" w:cs="Arial Unicode MS"/>
      <w:color w:val="000000"/>
      <w:sz w:val="20"/>
      <w:szCs w:val="20"/>
    </w:rPr>
  </w:style>
  <w:style w:type="paragraph" w:styleId="1100">
    <w:name w:val="Char Char Char1 Char1"/>
    <w:basedOn w:val="942"/>
    <w:next w:val="1100"/>
    <w:link w:val="942"/>
    <w:qFormat/>
    <w:rPr>
      <w:rFonts w:ascii="Tahoma" w:hAnsi="Tahoma"/>
      <w:sz w:val="24"/>
      <w:szCs w:val="20"/>
    </w:rPr>
  </w:style>
  <w:style w:type="paragraph" w:styleId="1101">
    <w:name w:val="Char Char Char Char Char Char Char Char Char Char"/>
    <w:basedOn w:val="942"/>
    <w:next w:val="1101"/>
    <w:link w:val="942"/>
    <w:qFormat/>
  </w:style>
  <w:style w:type="paragraph" w:styleId="1102">
    <w:name w:val="Char Char1 Char Char Char Char Char Char Char Char"/>
    <w:basedOn w:val="942"/>
    <w:next w:val="1102"/>
    <w:link w:val="942"/>
    <w:qFormat/>
    <w:pPr>
      <w:jc w:val="left"/>
      <w:spacing w:after="160" w:line="240" w:lineRule="exact"/>
      <w:widowControl/>
    </w:pPr>
    <w:rPr>
      <w:rFonts w:ascii="Verdana" w:hAnsi="Verdana"/>
      <w:sz w:val="20"/>
      <w:szCs w:val="20"/>
      <w:lang w:eastAsia="en-US"/>
    </w:rPr>
  </w:style>
  <w:style w:type="paragraph" w:styleId="1103">
    <w:name w:val="Char1"/>
    <w:basedOn w:val="942"/>
    <w:next w:val="1103"/>
    <w:link w:val="942"/>
    <w:qFormat/>
    <w:pPr>
      <w:tabs>
        <w:tab w:val="left" w:pos="360" w:leader="none"/>
      </w:tabs>
    </w:pPr>
    <w:rPr>
      <w:sz w:val="24"/>
    </w:rPr>
  </w:style>
  <w:style w:type="paragraph" w:styleId="1104">
    <w:name w:val="正文列项_字母"/>
    <w:basedOn w:val="942"/>
    <w:next w:val="1104"/>
    <w:link w:val="942"/>
    <w:qFormat/>
    <w:pPr>
      <w:numPr>
        <w:ilvl w:val="6"/>
        <w:numId w:val="1"/>
      </w:numPr>
      <w:ind w:left="480" w:hanging="180"/>
      <w:spacing w:line="460" w:lineRule="exact"/>
      <w:tabs>
        <w:tab w:val="clear" w:pos="635" w:leader="none"/>
      </w:tabs>
      <w:outlineLvl w:val="6"/>
    </w:pPr>
    <w:rPr>
      <w:rFonts w:ascii="宋体"/>
      <w:sz w:val="28"/>
      <w:szCs w:val="20"/>
    </w:rPr>
  </w:style>
  <w:style w:type="paragraph" w:styleId="1105">
    <w:name w:val="xl28"/>
    <w:basedOn w:val="942"/>
    <w:next w:val="1105"/>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6">
    <w:name w:val="xl47"/>
    <w:basedOn w:val="942"/>
    <w:next w:val="1106"/>
    <w:link w:val="94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7">
    <w:name w:val="默认段落字体 Para Char Char Char Char"/>
    <w:basedOn w:val="942"/>
    <w:next w:val="1107"/>
    <w:link w:val="942"/>
    <w:qFormat/>
    <w:rPr>
      <w:rFonts w:ascii="Arial" w:hAnsi="Arial" w:cs="Arial"/>
      <w:szCs w:val="21"/>
    </w:rPr>
  </w:style>
  <w:style w:type="paragraph" w:styleId="1108">
    <w:name w:val="xl48"/>
    <w:basedOn w:val="942"/>
    <w:next w:val="1108"/>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9">
    <w:name w:val="xl31"/>
    <w:basedOn w:val="942"/>
    <w:next w:val="1109"/>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0">
    <w:name w:val="xl53"/>
    <w:basedOn w:val="942"/>
    <w:next w:val="1110"/>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1">
    <w:name w:val="Char Char Char"/>
    <w:basedOn w:val="942"/>
    <w:next w:val="1111"/>
    <w:link w:val="942"/>
    <w:qFormat/>
    <w:rPr>
      <w:rFonts w:ascii="Tahoma" w:hAnsi="Tahoma"/>
      <w:sz w:val="24"/>
      <w:szCs w:val="20"/>
    </w:rPr>
  </w:style>
  <w:style w:type="paragraph" w:styleId="1112">
    <w:name w:val="xl50"/>
    <w:basedOn w:val="942"/>
    <w:next w:val="1112"/>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3">
    <w:name w:val="缺省文本"/>
    <w:basedOn w:val="942"/>
    <w:next w:val="1113"/>
    <w:link w:val="942"/>
    <w:qFormat/>
    <w:pPr>
      <w:jc w:val="left"/>
    </w:pPr>
    <w:rPr>
      <w:sz w:val="24"/>
    </w:rPr>
  </w:style>
  <w:style w:type="paragraph" w:styleId="1114">
    <w:name w:val="Char Char Char1"/>
    <w:basedOn w:val="942"/>
    <w:next w:val="1114"/>
    <w:link w:val="942"/>
    <w:qFormat/>
    <w:rPr>
      <w:rFonts w:ascii="Tahoma" w:hAnsi="Tahoma"/>
      <w:sz w:val="24"/>
      <w:szCs w:val="20"/>
    </w:rPr>
  </w:style>
  <w:style w:type="paragraph" w:styleId="1115">
    <w:name w:val="Char Char Char Char Char Char Char1"/>
    <w:basedOn w:val="942"/>
    <w:next w:val="1115"/>
    <w:link w:val="942"/>
    <w:qFormat/>
    <w:pPr>
      <w:ind w:firstLine="200"/>
      <w:spacing w:line="360" w:lineRule="auto"/>
    </w:pPr>
    <w:rPr>
      <w:rFonts w:eastAsia="仿宋_GB2312"/>
      <w:sz w:val="24"/>
    </w:rPr>
  </w:style>
  <w:style w:type="paragraph" w:styleId="1116">
    <w:name w:val="xl51"/>
    <w:basedOn w:val="942"/>
    <w:next w:val="1116"/>
    <w:link w:val="94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7">
    <w:name w:val="样式2"/>
    <w:basedOn w:val="1005"/>
    <w:next w:val="1117"/>
    <w:link w:val="942"/>
    <w:qFormat/>
    <w:pPr>
      <w:jc w:val="center"/>
      <w:spacing w:line="360" w:lineRule="auto"/>
    </w:pPr>
    <w:rPr>
      <w:sz w:val="24"/>
    </w:rPr>
  </w:style>
  <w:style w:type="paragraph" w:styleId="1118">
    <w:name w:val="xl24"/>
    <w:basedOn w:val="942"/>
    <w:next w:val="1118"/>
    <w:link w:val="94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9">
    <w:name w:val="xl29"/>
    <w:basedOn w:val="942"/>
    <w:next w:val="1119"/>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20">
    <w:name w:val="正文 + 楷体_GB2312"/>
    <w:basedOn w:val="942"/>
    <w:next w:val="1120"/>
    <w:link w:val="942"/>
    <w:qFormat/>
    <w:pPr>
      <w:jc w:val="left"/>
      <w:widowControl/>
    </w:pPr>
    <w:rPr>
      <w:rFonts w:ascii="楷体_GB2312" w:eastAsia="楷体_GB2312" w:cs="Arial"/>
      <w:sz w:val="24"/>
    </w:rPr>
  </w:style>
  <w:style w:type="paragraph" w:styleId="1121">
    <w:name w:val="xl34"/>
    <w:basedOn w:val="942"/>
    <w:next w:val="1121"/>
    <w:link w:val="94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22">
    <w:name w:val="1 Char Char Char Char"/>
    <w:basedOn w:val="942"/>
    <w:next w:val="1122"/>
    <w:link w:val="942"/>
    <w:qFormat/>
    <w:rPr>
      <w:rFonts w:ascii="Tahoma" w:hAnsi="Tahoma"/>
      <w:sz w:val="24"/>
      <w:szCs w:val="20"/>
    </w:rPr>
  </w:style>
  <w:style w:type="paragraph" w:styleId="1123">
    <w:name w:val="Default"/>
    <w:next w:val="1123"/>
    <w:link w:val="942"/>
    <w:qFormat/>
    <w:pPr>
      <w:widowControl w:val="off"/>
    </w:pPr>
    <w:rPr>
      <w:rFonts w:ascii="Symbol" w:hAnsi="Symbol" w:cs="Symbol"/>
      <w:color w:val="000000"/>
      <w:sz w:val="24"/>
      <w:szCs w:val="24"/>
      <w:lang w:val="en-US" w:eastAsia="zh-CN" w:bidi="ar-SA"/>
    </w:rPr>
  </w:style>
  <w:style w:type="paragraph" w:styleId="1124">
    <w:name w:val="列出段落1"/>
    <w:basedOn w:val="942"/>
    <w:next w:val="1124"/>
    <w:link w:val="942"/>
    <w:qFormat/>
    <w:pPr>
      <w:ind w:firstLine="420"/>
    </w:pPr>
    <w:rPr>
      <w:rFonts w:ascii="Calibri" w:hAnsi="Calibri"/>
      <w:szCs w:val="22"/>
    </w:rPr>
  </w:style>
  <w:style w:type="paragraph" w:styleId="1125">
    <w:name w:val="default"/>
    <w:basedOn w:val="942"/>
    <w:next w:val="1125"/>
    <w:link w:val="942"/>
    <w:qFormat/>
    <w:pPr>
      <w:jc w:val="left"/>
      <w:spacing w:before="100" w:beforeAutospacing="1" w:after="100" w:afterAutospacing="1"/>
      <w:widowControl/>
    </w:pPr>
    <w:rPr>
      <w:rFonts w:ascii="宋体" w:hAnsi="宋体" w:cs="宋体"/>
      <w:sz w:val="24"/>
    </w:rPr>
  </w:style>
  <w:style w:type="paragraph" w:styleId="1126">
    <w:name w:val="字元 字元1"/>
    <w:basedOn w:val="942"/>
    <w:next w:val="1126"/>
    <w:link w:val="942"/>
    <w:qFormat/>
    <w:rPr>
      <w:rFonts w:ascii="Tahoma" w:hAnsi="Tahoma"/>
      <w:sz w:val="24"/>
      <w:szCs w:val="20"/>
    </w:rPr>
  </w:style>
  <w:style w:type="paragraph" w:styleId="1127">
    <w:name w:val="_Style 160"/>
    <w:next w:val="1127"/>
    <w:link w:val="942"/>
    <w:qFormat/>
    <w:rPr>
      <w:sz w:val="21"/>
      <w:szCs w:val="24"/>
      <w:lang w:val="en-US" w:eastAsia="zh-CN" w:bidi="ar-SA"/>
    </w:rPr>
  </w:style>
  <w:style w:type="paragraph" w:styleId="1128">
    <w:name w:val="项目编号3"/>
    <w:basedOn w:val="1088"/>
    <w:next w:val="1128"/>
    <w:link w:val="942"/>
    <w:qFormat/>
    <w:pPr>
      <w:numPr>
        <w:ilvl w:val="0"/>
        <w:numId w:val="6"/>
      </w:numPr>
    </w:pPr>
  </w:style>
  <w:style w:type="paragraph" w:styleId="1129">
    <w:name w:val="Char21"/>
    <w:basedOn w:val="942"/>
    <w:next w:val="1129"/>
    <w:link w:val="942"/>
    <w:qFormat/>
    <w:rPr>
      <w:rFonts w:ascii="Tahoma" w:hAnsi="Tahoma"/>
      <w:sz w:val="24"/>
      <w:szCs w:val="20"/>
    </w:rPr>
  </w:style>
  <w:style w:type="paragraph" w:styleId="1130">
    <w:name w:val="表格文字"/>
    <w:basedOn w:val="976"/>
    <w:next w:val="1130"/>
    <w:link w:val="942"/>
    <w:qFormat/>
    <w:pPr>
      <w:ind w:firstLine="0"/>
      <w:spacing w:before="20" w:after="20" w:line="240" w:lineRule="auto"/>
    </w:pPr>
    <w:rPr>
      <w:rFonts w:ascii="Century Gothic" w:hAnsi="Century Gothic"/>
      <w:sz w:val="20"/>
      <w:szCs w:val="20"/>
    </w:rPr>
  </w:style>
  <w:style w:type="paragraph" w:styleId="1131">
    <w:name w:val="Char Char Char Char Char Char Char Char Char Char1"/>
    <w:basedOn w:val="942"/>
    <w:next w:val="1131"/>
    <w:link w:val="942"/>
    <w:qFormat/>
    <w:rPr>
      <w:rFonts w:ascii="宋体" w:hAnsi="宋体" w:cs="Courier New"/>
      <w:sz w:val="32"/>
      <w:szCs w:val="32"/>
    </w:rPr>
  </w:style>
  <w:style w:type="paragraph" w:styleId="1132">
    <w:name w:val="正文文本样式 加粗"/>
    <w:basedOn w:val="1088"/>
    <w:next w:val="1132"/>
    <w:link w:val="942"/>
    <w:qFormat/>
    <w:rPr>
      <w:b/>
    </w:rPr>
  </w:style>
  <w:style w:type="paragraph" w:styleId="1133">
    <w:name w:val="Char2 Char Char Char Char Char Char"/>
    <w:basedOn w:val="942"/>
    <w:next w:val="1133"/>
    <w:link w:val="942"/>
    <w:qFormat/>
    <w:pPr>
      <w:jc w:val="center"/>
      <w:spacing w:line="400" w:lineRule="exact"/>
      <w:widowControl/>
    </w:pPr>
  </w:style>
  <w:style w:type="paragraph" w:styleId="1134">
    <w:name w:val="Char Char4"/>
    <w:basedOn w:val="942"/>
    <w:next w:val="1134"/>
    <w:link w:val="942"/>
    <w:qFormat/>
    <w:pPr>
      <w:jc w:val="center"/>
      <w:spacing w:line="400" w:lineRule="exact"/>
      <w:widowControl/>
    </w:pPr>
  </w:style>
  <w:style w:type="paragraph" w:styleId="1135">
    <w:name w:val="Char3 Char Char Char1"/>
    <w:basedOn w:val="942"/>
    <w:next w:val="1135"/>
    <w:link w:val="942"/>
    <w:qFormat/>
    <w:rPr>
      <w:rFonts w:ascii="Tahoma" w:hAnsi="Tahoma"/>
      <w:sz w:val="24"/>
      <w:szCs w:val="20"/>
    </w:rPr>
  </w:style>
  <w:style w:type="paragraph" w:styleId="1136">
    <w:name w:val="无间隔"/>
    <w:next w:val="1136"/>
    <w:link w:val="942"/>
    <w:qFormat/>
    <w:pPr>
      <w:jc w:val="both"/>
      <w:widowControl w:val="off"/>
    </w:pPr>
    <w:rPr>
      <w:sz w:val="21"/>
      <w:szCs w:val="24"/>
      <w:lang w:val="en-US" w:eastAsia="zh-CN" w:bidi="ar-SA"/>
    </w:rPr>
  </w:style>
  <w:style w:type="paragraph" w:styleId="1137">
    <w:name w:val="22222222222222"/>
    <w:basedOn w:val="942"/>
    <w:next w:val="1137"/>
    <w:link w:val="942"/>
    <w:qFormat/>
    <w:pPr>
      <w:ind w:firstLine="480"/>
      <w:jc w:val="left"/>
      <w:spacing w:line="360" w:lineRule="auto"/>
      <w:widowControl/>
    </w:pPr>
    <w:rPr>
      <w:color w:val="ff0000"/>
      <w:sz w:val="24"/>
      <w:szCs w:val="20"/>
    </w:rPr>
  </w:style>
  <w:style w:type="character" w:styleId="1138">
    <w:name w:val="中等深浅网格 1 - 强调文字颜色 2 Char"/>
    <w:next w:val="1138"/>
    <w:link w:val="1139"/>
    <w:qFormat/>
    <w:rPr>
      <w:sz w:val="21"/>
      <w:szCs w:val="24"/>
      <w:lang w:val="zh-CN" w:eastAsia="zh-CN" w:bidi="ar-SA"/>
    </w:rPr>
  </w:style>
  <w:style w:type="paragraph" w:styleId="1139">
    <w:name w:val="1"/>
    <w:next w:val="1139"/>
    <w:link w:val="1138"/>
    <w:qFormat/>
    <w:rPr>
      <w:sz w:val="21"/>
      <w:szCs w:val="24"/>
      <w:lang w:val="zh-CN" w:eastAsia="zh-CN" w:bidi="ar-SA"/>
    </w:rPr>
  </w:style>
  <w:style w:type="paragraph" w:styleId="1140">
    <w:name w:val="图文"/>
    <w:basedOn w:val="942"/>
    <w:next w:val="1140"/>
    <w:link w:val="942"/>
    <w:qFormat/>
    <w:pPr>
      <w:spacing w:after="50" w:line="360" w:lineRule="auto"/>
    </w:pPr>
    <w:rPr>
      <w:sz w:val="24"/>
    </w:rPr>
  </w:style>
  <w:style w:type="paragraph" w:styleId="1141">
    <w:name w:val="xl23"/>
    <w:basedOn w:val="942"/>
    <w:next w:val="1141"/>
    <w:link w:val="942"/>
    <w:qFormat/>
    <w:pPr>
      <w:spacing w:before="100" w:beforeAutospacing="1" w:after="100" w:afterAutospacing="1" w:line="360" w:lineRule="auto"/>
      <w:widowControl/>
    </w:pPr>
    <w:rPr>
      <w:sz w:val="24"/>
      <w:szCs w:val="20"/>
    </w:rPr>
  </w:style>
  <w:style w:type="paragraph" w:styleId="1142">
    <w:name w:val="正文表格"/>
    <w:basedOn w:val="942"/>
    <w:next w:val="1142"/>
    <w:link w:val="1143"/>
    <w:qFormat/>
    <w:pPr>
      <w:jc w:val="left"/>
    </w:pPr>
    <w:rPr>
      <w:rFonts w:ascii="宋体" w:hAnsi="宋体"/>
      <w:color w:val="000000"/>
      <w:szCs w:val="21"/>
    </w:rPr>
  </w:style>
  <w:style w:type="character" w:styleId="1143">
    <w:name w:val="正文表格 Char"/>
    <w:next w:val="1143"/>
    <w:link w:val="1142"/>
    <w:qFormat/>
    <w:rPr>
      <w:rFonts w:ascii="宋体" w:hAnsi="宋体"/>
      <w:color w:val="000000"/>
      <w:sz w:val="21"/>
      <w:szCs w:val="21"/>
    </w:rPr>
  </w:style>
  <w:style w:type="paragraph" w:styleId="1144">
    <w:name w:val="正文重点"/>
    <w:basedOn w:val="942"/>
    <w:next w:val="1144"/>
    <w:link w:val="1145"/>
    <w:qFormat/>
    <w:pPr>
      <w:ind w:firstLine="482"/>
      <w:jc w:val="left"/>
      <w:spacing w:line="360" w:lineRule="auto"/>
    </w:pPr>
    <w:rPr>
      <w:b/>
      <w:sz w:val="24"/>
      <w:szCs w:val="20"/>
    </w:rPr>
  </w:style>
  <w:style w:type="character" w:styleId="1145">
    <w:name w:val="正文重点 Char"/>
    <w:next w:val="1145"/>
    <w:link w:val="1144"/>
    <w:qFormat/>
    <w:rPr>
      <w:b/>
      <w:sz w:val="24"/>
    </w:rPr>
  </w:style>
  <w:style w:type="paragraph" w:styleId="1146">
    <w:name w:val="标题1-附件"/>
    <w:basedOn w:val="943"/>
    <w:next w:val="1146"/>
    <w:link w:val="942"/>
    <w:qFormat/>
    <w:pPr>
      <w:jc w:val="left"/>
    </w:pPr>
    <w:rPr>
      <w:sz w:val="24"/>
      <w:szCs w:val="24"/>
    </w:rPr>
  </w:style>
  <w:style w:type="paragraph" w:styleId="1147">
    <w:name w:val="正文小标题"/>
    <w:basedOn w:val="942"/>
    <w:next w:val="956"/>
    <w:link w:val="1148"/>
    <w:qFormat/>
    <w:pPr>
      <w:ind w:firstLine="482"/>
      <w:jc w:val="left"/>
      <w:spacing w:before="312" w:after="312"/>
    </w:pPr>
    <w:rPr>
      <w:rFonts w:ascii="宋体" w:hAnsi="宋体"/>
      <w:b/>
      <w:i/>
      <w:color w:val="ff0000"/>
      <w:sz w:val="24"/>
      <w:szCs w:val="20"/>
    </w:rPr>
  </w:style>
  <w:style w:type="character" w:styleId="1148">
    <w:name w:val="正文小标题 Char"/>
    <w:next w:val="1148"/>
    <w:link w:val="1147"/>
    <w:qFormat/>
    <w:rPr>
      <w:rFonts w:ascii="宋体" w:hAnsi="宋体"/>
      <w:b/>
      <w:i/>
      <w:color w:val="ff0000"/>
      <w:sz w:val="24"/>
    </w:rPr>
  </w:style>
  <w:style w:type="paragraph" w:styleId="1149">
    <w:name w:val="正文大标题"/>
    <w:basedOn w:val="1147"/>
    <w:next w:val="956"/>
    <w:link w:val="1150"/>
    <w:qFormat/>
    <w:pPr>
      <w:jc w:val="center"/>
    </w:pPr>
    <w:rPr>
      <w:i w:val="0"/>
      <w:color w:val="000000"/>
      <w:sz w:val="28"/>
      <w:szCs w:val="21"/>
    </w:rPr>
  </w:style>
  <w:style w:type="character" w:styleId="1150">
    <w:name w:val="正文大标题 Char"/>
    <w:next w:val="1150"/>
    <w:link w:val="1149"/>
    <w:qFormat/>
    <w:rPr>
      <w:rFonts w:ascii="宋体" w:hAnsi="宋体"/>
      <w:b/>
      <w:color w:val="000000"/>
      <w:sz w:val="28"/>
      <w:szCs w:val="21"/>
    </w:rPr>
  </w:style>
  <w:style w:type="paragraph" w:styleId="1151">
    <w:name w:val="注释"/>
    <w:basedOn w:val="942"/>
    <w:next w:val="1151"/>
    <w:link w:val="1152"/>
    <w:qFormat/>
    <w:pPr>
      <w:ind w:left="420" w:hanging="420"/>
      <w:jc w:val="left"/>
    </w:pPr>
    <w:rPr>
      <w:rFonts w:ascii="宋体" w:hAnsi="宋体"/>
      <w:szCs w:val="21"/>
    </w:rPr>
  </w:style>
  <w:style w:type="character" w:styleId="1152">
    <w:name w:val="注释 Char"/>
    <w:next w:val="1152"/>
    <w:link w:val="1151"/>
    <w:qFormat/>
    <w:rPr>
      <w:rFonts w:ascii="宋体" w:hAnsi="宋体"/>
      <w:sz w:val="21"/>
      <w:szCs w:val="21"/>
    </w:rPr>
  </w:style>
  <w:style w:type="paragraph" w:styleId="1153">
    <w:name w:val="正文须知-1级"/>
    <w:basedOn w:val="942"/>
    <w:next w:val="942"/>
    <w:link w:val="942"/>
    <w:qFormat/>
    <w:pPr>
      <w:numPr>
        <w:ilvl w:val="0"/>
        <w:numId w:val="7"/>
      </w:numPr>
      <w:spacing w:line="300" w:lineRule="auto"/>
    </w:pPr>
    <w:rPr>
      <w:rFonts w:ascii="宋体" w:hAnsi="Calibri"/>
      <w:sz w:val="24"/>
      <w:szCs w:val="21"/>
    </w:rPr>
  </w:style>
  <w:style w:type="paragraph" w:styleId="1154">
    <w:name w:val="正文须知-2级"/>
    <w:basedOn w:val="942"/>
    <w:next w:val="1154"/>
    <w:link w:val="942"/>
    <w:qFormat/>
    <w:pPr>
      <w:numPr>
        <w:ilvl w:val="1"/>
        <w:numId w:val="7"/>
      </w:numPr>
      <w:spacing w:line="300" w:lineRule="auto"/>
    </w:pPr>
    <w:rPr>
      <w:rFonts w:ascii="宋体" w:hAnsi="Calibri"/>
      <w:sz w:val="24"/>
      <w:szCs w:val="21"/>
    </w:rPr>
  </w:style>
  <w:style w:type="paragraph" w:styleId="1155">
    <w:name w:val="正文须知-3级"/>
    <w:basedOn w:val="942"/>
    <w:next w:val="1155"/>
    <w:link w:val="942"/>
    <w:qFormat/>
    <w:pPr>
      <w:numPr>
        <w:ilvl w:val="2"/>
        <w:numId w:val="7"/>
      </w:numPr>
      <w:ind w:hanging="355"/>
      <w:spacing w:line="300" w:lineRule="auto"/>
    </w:pPr>
    <w:rPr>
      <w:rFonts w:ascii="宋体" w:hAnsi="Calibri"/>
      <w:sz w:val="24"/>
      <w:szCs w:val="21"/>
    </w:rPr>
  </w:style>
  <w:style w:type="character" w:styleId="1156">
    <w:name w:val="纯文本 字符"/>
    <w:next w:val="1156"/>
    <w:link w:val="942"/>
    <w:uiPriority w:val="99"/>
    <w:qFormat/>
    <w:rPr>
      <w:rFonts w:ascii="宋体" w:hAnsi="Courier New" w:eastAsia="宋体" w:cs="Times New Roman"/>
      <w:sz w:val="21"/>
      <w:szCs w:val="21"/>
      <w:lang w:val="en-US" w:eastAsia="zh-CN" w:bidi="ar-SA"/>
    </w:rPr>
  </w:style>
  <w:style w:type="paragraph" w:styleId="1157">
    <w:name w:val="表格1"/>
    <w:basedOn w:val="942"/>
    <w:next w:val="1157"/>
    <w:link w:val="942"/>
    <w:qFormat/>
    <w:pPr>
      <w:ind w:firstLine="480"/>
      <w:jc w:val="center"/>
    </w:pPr>
    <w:rPr>
      <w:sz w:val="24"/>
      <w:szCs w:val="20"/>
    </w:rPr>
  </w:style>
  <w:style w:type="character" w:styleId="1158">
    <w:name w:val="纯文本 字符1"/>
    <w:next w:val="1158"/>
    <w:link w:val="942"/>
    <w:qFormat/>
    <w:rPr>
      <w:rFonts w:ascii="宋体" w:hAnsi="Courier New"/>
    </w:rPr>
  </w:style>
  <w:style w:type="character" w:styleId="1159">
    <w:name w:val="bjh-p"/>
    <w:next w:val="1159"/>
    <w:link w:val="942"/>
    <w:qFormat/>
  </w:style>
  <w:style w:type="paragraph" w:styleId="1160">
    <w:name w:val="无标题条"/>
    <w:next w:val="942"/>
    <w:link w:val="942"/>
    <w:qFormat/>
    <w:pPr>
      <w:jc w:val="both"/>
    </w:pPr>
    <w:rPr>
      <w:sz w:val="21"/>
      <w:lang w:val="en-US" w:eastAsia="zh-CN" w:bidi="ar-SA"/>
    </w:rPr>
  </w:style>
  <w:style w:type="character" w:styleId="1161">
    <w:name w:val="正文格式 Char"/>
    <w:next w:val="1161"/>
    <w:link w:val="1162"/>
    <w:qFormat/>
    <w:rPr>
      <w:rFonts w:ascii="宋体" w:hAnsi="宋体"/>
      <w:sz w:val="24"/>
      <w:szCs w:val="24"/>
      <w:lang w:val="en-GB"/>
    </w:rPr>
  </w:style>
  <w:style w:type="paragraph" w:styleId="1162">
    <w:name w:val="正文格式"/>
    <w:basedOn w:val="942"/>
    <w:next w:val="1162"/>
    <w:link w:val="1161"/>
    <w:qFormat/>
    <w:pPr>
      <w:ind w:firstLine="480"/>
      <w:spacing w:line="360" w:lineRule="auto"/>
    </w:pPr>
    <w:rPr>
      <w:rFonts w:ascii="宋体" w:hAnsi="宋体"/>
      <w:sz w:val="24"/>
      <w:lang w:val="en-GB"/>
    </w:rPr>
  </w:style>
  <w:style w:type="character" w:styleId="1163">
    <w:name w:val="标题 3 Char"/>
    <w:next w:val="1163"/>
    <w:link w:val="942"/>
    <w:qFormat/>
    <w:rPr>
      <w:rFonts w:ascii="宋体" w:eastAsia="宋体"/>
      <w:b/>
      <w:sz w:val="24"/>
      <w:u w:val="single"/>
      <w:lang w:val="en-US" w:eastAsia="zh-CN" w:bidi="ar-SA"/>
    </w:rPr>
  </w:style>
  <w:style w:type="character" w:styleId="1164">
    <w:name w:val="正文缩进 Char"/>
    <w:next w:val="1164"/>
    <w:link w:val="942"/>
    <w:qFormat/>
    <w:rPr>
      <w:rFonts w:ascii="宋体" w:eastAsia="宋体"/>
      <w:sz w:val="24"/>
      <w:szCs w:val="24"/>
      <w:lang w:val="en-US" w:eastAsia="zh-CN" w:bidi="ar-SA"/>
    </w:rPr>
  </w:style>
  <w:style w:type="character" w:styleId="1165">
    <w:name w:val="Char Char111"/>
    <w:next w:val="1165"/>
    <w:link w:val="942"/>
    <w:qFormat/>
    <w:rPr>
      <w:rFonts w:ascii="宋体" w:eastAsia="宋体"/>
      <w:b/>
      <w:sz w:val="24"/>
      <w:u w:val="single"/>
      <w:lang w:val="en-US" w:eastAsia="zh-CN" w:bidi="ar-SA"/>
    </w:rPr>
  </w:style>
  <w:style w:type="character" w:styleId="1166">
    <w:name w:val="正文文本缩进 Char"/>
    <w:next w:val="1166"/>
    <w:link w:val="942"/>
    <w:qFormat/>
    <w:rPr>
      <w:rFonts w:eastAsia="宋体"/>
      <w:sz w:val="24"/>
      <w:szCs w:val="24"/>
      <w:lang w:val="en-US" w:eastAsia="zh-CN" w:bidi="ar-SA"/>
    </w:rPr>
  </w:style>
  <w:style w:type="character" w:styleId="1167">
    <w:name w:val="列出段落 Char"/>
    <w:next w:val="1167"/>
    <w:link w:val="942"/>
    <w:qFormat/>
    <w:rPr>
      <w:rFonts w:ascii="Calibri" w:hAnsi="Calibri" w:eastAsia="宋体"/>
      <w:sz w:val="21"/>
      <w:szCs w:val="22"/>
      <w:lang w:val="en-US" w:eastAsia="zh-CN" w:bidi="ar-SA"/>
    </w:rPr>
  </w:style>
  <w:style w:type="character" w:styleId="1168">
    <w:name w:val="页眉 Char"/>
    <w:next w:val="1168"/>
    <w:link w:val="942"/>
    <w:qFormat/>
    <w:rPr>
      <w:rFonts w:eastAsia="宋体"/>
      <w:sz w:val="18"/>
      <w:szCs w:val="18"/>
      <w:lang w:val="en-US" w:eastAsia="zh-CN" w:bidi="ar-SA"/>
    </w:rPr>
  </w:style>
  <w:style w:type="character" w:styleId="1169">
    <w:name w:val="标题 2 Char"/>
    <w:next w:val="1169"/>
    <w:link w:val="942"/>
    <w:qFormat/>
    <w:rPr>
      <w:rFonts w:ascii="Arial" w:hAnsi="Arial" w:eastAsia="黑体"/>
      <w:b/>
      <w:sz w:val="30"/>
      <w:lang w:val="en-US" w:eastAsia="zh-CN" w:bidi="ar-SA"/>
    </w:rPr>
  </w:style>
  <w:style w:type="paragraph" w:styleId="1170">
    <w:name w:val="字元 字元2"/>
    <w:basedOn w:val="942"/>
    <w:next w:val="1170"/>
    <w:link w:val="942"/>
    <w:qFormat/>
    <w:rPr>
      <w:rFonts w:ascii="Tahoma" w:hAnsi="Tahoma"/>
      <w:sz w:val="24"/>
      <w:szCs w:val="20"/>
    </w:rPr>
  </w:style>
  <w:style w:type="paragraph" w:styleId="1171">
    <w:name w:val="Char3 Char Char Char2"/>
    <w:basedOn w:val="942"/>
    <w:next w:val="1171"/>
    <w:link w:val="942"/>
    <w:qFormat/>
    <w:rPr>
      <w:rFonts w:ascii="Tahoma" w:hAnsi="Tahoma"/>
      <w:sz w:val="24"/>
      <w:szCs w:val="20"/>
    </w:rPr>
  </w:style>
  <w:style w:type="paragraph" w:styleId="1172">
    <w:name w:val="正文文本缩进2"/>
    <w:basedOn w:val="942"/>
    <w:next w:val="1172"/>
    <w:link w:val="942"/>
    <w:qFormat/>
    <w:pPr>
      <w:ind w:firstLine="480"/>
      <w:spacing w:line="480" w:lineRule="exact"/>
    </w:pPr>
    <w:rPr>
      <w:rFonts w:ascii="宋体" w:hAnsi="宋体"/>
      <w:sz w:val="24"/>
      <w:lang w:val="zh-CN"/>
    </w:rPr>
  </w:style>
  <w:style w:type="paragraph" w:styleId="1173">
    <w:name w:val="Char3"/>
    <w:basedOn w:val="942"/>
    <w:next w:val="1173"/>
    <w:link w:val="942"/>
    <w:qFormat/>
    <w:pPr>
      <w:tabs>
        <w:tab w:val="left" w:pos="360" w:leader="none"/>
      </w:tabs>
    </w:pPr>
    <w:rPr>
      <w:sz w:val="24"/>
    </w:rPr>
  </w:style>
  <w:style w:type="paragraph" w:styleId="1174">
    <w:name w:val="Char Char Char Char Char Char Char Char Char Char Char Char Char Char Char Char1"/>
    <w:basedOn w:val="942"/>
    <w:next w:val="1174"/>
    <w:link w:val="942"/>
    <w:qFormat/>
    <w:pPr>
      <w:jc w:val="center"/>
      <w:spacing w:after="160" w:line="240" w:lineRule="exact"/>
      <w:widowControl/>
    </w:pPr>
    <w:rPr>
      <w:rFonts w:ascii="宋体" w:hAnsi="宋体"/>
      <w:b/>
      <w:sz w:val="30"/>
      <w:szCs w:val="30"/>
      <w:lang w:eastAsia="en-US"/>
    </w:rPr>
  </w:style>
  <w:style w:type="paragraph" w:styleId="1175">
    <w:name w:val="Char Char1 Char Char Char Char Char Char1"/>
    <w:basedOn w:val="942"/>
    <w:next w:val="1175"/>
    <w:link w:val="942"/>
    <w:qFormat/>
    <w:pPr>
      <w:jc w:val="left"/>
      <w:spacing w:after="160" w:line="240" w:lineRule="exact"/>
      <w:widowControl/>
    </w:pPr>
    <w:rPr>
      <w:rFonts w:ascii="Verdana" w:hAnsi="Verdana" w:eastAsia="仿宋_GB2312"/>
      <w:sz w:val="24"/>
      <w:szCs w:val="20"/>
      <w:lang w:eastAsia="en-US"/>
    </w:rPr>
  </w:style>
  <w:style w:type="paragraph" w:styleId="1176">
    <w:name w:val="列出段落2"/>
    <w:basedOn w:val="942"/>
    <w:next w:val="1176"/>
    <w:link w:val="942"/>
    <w:qFormat/>
    <w:pPr>
      <w:ind w:firstLine="420"/>
    </w:pPr>
    <w:rPr>
      <w:rFonts w:ascii="Calibri" w:hAnsi="Calibri"/>
      <w:szCs w:val="22"/>
    </w:rPr>
  </w:style>
  <w:style w:type="paragraph" w:styleId="1177">
    <w:name w:val="Char Char Char1 Char2"/>
    <w:basedOn w:val="942"/>
    <w:next w:val="1177"/>
    <w:link w:val="942"/>
    <w:qFormat/>
    <w:rPr>
      <w:rFonts w:ascii="Tahoma" w:hAnsi="Tahoma"/>
      <w:sz w:val="24"/>
      <w:szCs w:val="20"/>
    </w:rPr>
  </w:style>
  <w:style w:type="paragraph" w:styleId="1178">
    <w:name w:val="Char Char Char2"/>
    <w:basedOn w:val="942"/>
    <w:next w:val="1178"/>
    <w:link w:val="942"/>
    <w:qFormat/>
    <w:rPr>
      <w:rFonts w:ascii="Tahoma" w:hAnsi="Tahoma"/>
      <w:sz w:val="24"/>
      <w:szCs w:val="20"/>
    </w:rPr>
  </w:style>
  <w:style w:type="paragraph" w:styleId="1179">
    <w:name w:val="Char Char Char Char Char Char Char2"/>
    <w:basedOn w:val="942"/>
    <w:next w:val="1179"/>
    <w:link w:val="942"/>
    <w:qFormat/>
    <w:pPr>
      <w:ind w:firstLine="200"/>
      <w:spacing w:line="360" w:lineRule="auto"/>
    </w:pPr>
    <w:rPr>
      <w:rFonts w:eastAsia="仿宋_GB2312"/>
      <w:sz w:val="24"/>
    </w:rPr>
  </w:style>
  <w:style w:type="paragraph" w:styleId="1180">
    <w:name w:val="正文缩进2"/>
    <w:basedOn w:val="942"/>
    <w:next w:val="1180"/>
    <w:link w:val="942"/>
    <w:qFormat/>
    <w:pPr>
      <w:ind w:firstLine="567"/>
      <w:spacing w:line="480" w:lineRule="exact"/>
      <w:widowControl/>
    </w:pPr>
    <w:rPr>
      <w:rFonts w:ascii="宋体"/>
      <w:color w:val="000000"/>
      <w:sz w:val="28"/>
      <w:szCs w:val="20"/>
      <w:lang w:val="zh-CN"/>
    </w:rPr>
  </w:style>
  <w:style w:type="paragraph" w:styleId="1181">
    <w:name w:val="修订1"/>
    <w:next w:val="1181"/>
    <w:link w:val="942"/>
    <w:qFormat/>
    <w:rPr>
      <w:sz w:val="21"/>
      <w:szCs w:val="24"/>
      <w:lang w:val="en-US" w:eastAsia="zh-CN" w:bidi="ar-SA"/>
    </w:rPr>
  </w:style>
  <w:style w:type="paragraph" w:styleId="1182">
    <w:name w:val="Char22"/>
    <w:basedOn w:val="942"/>
    <w:next w:val="1182"/>
    <w:link w:val="942"/>
    <w:qFormat/>
    <w:rPr>
      <w:rFonts w:ascii="Tahoma" w:hAnsi="Tahoma"/>
      <w:sz w:val="24"/>
      <w:szCs w:val="20"/>
    </w:rPr>
  </w:style>
  <w:style w:type="paragraph" w:styleId="1183">
    <w:name w:val="Char Char Char Char Char Char Char Char Char Char2"/>
    <w:basedOn w:val="942"/>
    <w:next w:val="1183"/>
    <w:link w:val="942"/>
    <w:qFormat/>
    <w:rPr>
      <w:rFonts w:ascii="宋体" w:hAnsi="宋体" w:cs="Courier New"/>
      <w:sz w:val="32"/>
      <w:szCs w:val="32"/>
    </w:rPr>
  </w:style>
  <w:style w:type="paragraph" w:styleId="1184">
    <w:name w:val="Char2 Char Char Char Char Char Char1"/>
    <w:basedOn w:val="942"/>
    <w:next w:val="1184"/>
    <w:link w:val="942"/>
    <w:qFormat/>
    <w:pPr>
      <w:jc w:val="center"/>
      <w:spacing w:line="400" w:lineRule="exact"/>
      <w:widowControl/>
    </w:pPr>
  </w:style>
  <w:style w:type="character" w:styleId="1185">
    <w:name w:val="页脚 Char"/>
    <w:next w:val="1185"/>
    <w:link w:val="942"/>
    <w:qFormat/>
    <w:rPr>
      <w:rFonts w:ascii="宋体" w:eastAsia="宋体"/>
      <w:sz w:val="18"/>
      <w:lang w:val="en-US" w:eastAsia="zh-CN" w:bidi="ar-SA"/>
    </w:rPr>
  </w:style>
  <w:style w:type="paragraph" w:styleId="1186">
    <w:name w:val="Char Char41"/>
    <w:basedOn w:val="942"/>
    <w:next w:val="1186"/>
    <w:link w:val="942"/>
    <w:qFormat/>
    <w:pPr>
      <w:jc w:val="center"/>
      <w:spacing w:line="400" w:lineRule="exact"/>
      <w:widowControl/>
    </w:pPr>
  </w:style>
  <w:style w:type="character" w:styleId="1187">
    <w:name w:val="批注文字 Char"/>
    <w:next w:val="1187"/>
    <w:link w:val="942"/>
    <w:uiPriority w:val="99"/>
    <w:qFormat/>
    <w:rPr>
      <w:sz w:val="21"/>
      <w:szCs w:val="24"/>
    </w:rPr>
  </w:style>
  <w:style w:type="character" w:styleId="1188">
    <w:name w:val="标题 Char"/>
    <w:next w:val="1188"/>
    <w:link w:val="942"/>
    <w:qFormat/>
    <w:rPr>
      <w:b/>
      <w:sz w:val="32"/>
    </w:rPr>
  </w:style>
  <w:style w:type="paragraph" w:styleId="1189">
    <w:name w:val="图例"/>
    <w:basedOn w:val="942"/>
    <w:next w:val="1189"/>
    <w:link w:val="942"/>
    <w:qFormat/>
    <w:pPr>
      <w:jc w:val="center"/>
      <w:spacing w:before="120" w:after="120" w:line="360" w:lineRule="auto"/>
    </w:pPr>
    <w:rPr>
      <w:rFonts w:eastAsia="仿宋_GB2312"/>
      <w:b/>
      <w:sz w:val="24"/>
      <w:szCs w:val="20"/>
    </w:rPr>
  </w:style>
  <w:style w:type="paragraph" w:styleId="1190">
    <w:name w:val="Table Paragraph"/>
    <w:basedOn w:val="942"/>
    <w:next w:val="1190"/>
    <w:link w:val="942"/>
    <w:uiPriority w:val="1"/>
    <w:qFormat/>
    <w:pPr>
      <w:jc w:val="left"/>
    </w:pPr>
    <w:rPr>
      <w:rFonts w:ascii="宋体" w:hAnsi="宋体" w:cs="宋体"/>
      <w:sz w:val="22"/>
      <w:szCs w:val="22"/>
      <w:lang w:eastAsia="en-US"/>
    </w:rPr>
  </w:style>
  <w:style w:type="table" w:styleId="1191">
    <w:name w:val="Table Normal"/>
    <w:next w:val="1191"/>
    <w:link w:val="942"/>
    <w:uiPriority w:val="2"/>
    <w:semiHidden/>
    <w:qFormat/>
    <w:pPr>
      <w:widowControl w:val="off"/>
    </w:pPr>
    <w:rPr>
      <w:rFonts w:ascii="Calibri" w:hAnsi="Calibri"/>
      <w:sz w:val="22"/>
      <w:szCs w:val="22"/>
      <w:lang w:val="en-US" w:eastAsia="en-US" w:bidi="ar-SA"/>
    </w:rPr>
    <w:tblPr/>
  </w:style>
  <w:style w:type="paragraph" w:styleId="1192">
    <w:name w:val="成文日期"/>
    <w:basedOn w:val="942"/>
    <w:next w:val="1192"/>
    <w:link w:val="1193"/>
    <w:qFormat/>
    <w:pPr>
      <w:ind w:right="400" w:firstLine="200"/>
      <w:jc w:val="right"/>
      <w:spacing w:line="570" w:lineRule="exact"/>
    </w:pPr>
    <w:rPr>
      <w:rFonts w:ascii="仿宋_GB2312" w:eastAsia="仿宋_GB2312"/>
      <w:sz w:val="32"/>
      <w:szCs w:val="20"/>
    </w:rPr>
  </w:style>
  <w:style w:type="character" w:styleId="1193">
    <w:name w:val="成文日期 Char"/>
    <w:next w:val="1193"/>
    <w:link w:val="1192"/>
    <w:qFormat/>
    <w:rPr>
      <w:rFonts w:ascii="仿宋_GB2312" w:eastAsia="仿宋_GB2312"/>
      <w:sz w:val="32"/>
    </w:rPr>
  </w:style>
  <w:style w:type="paragraph" w:styleId="1194">
    <w:name w:val="正文1"/>
    <w:basedOn w:val="942"/>
    <w:next w:val="1194"/>
    <w:link w:val="942"/>
    <w:qFormat/>
    <w:pPr>
      <w:contextualSpacing/>
      <w:ind w:firstLine="200"/>
      <w:jc w:val="left"/>
      <w:spacing w:before="120" w:after="120"/>
      <w:widowControl/>
    </w:pPr>
    <w:rPr>
      <w:rFonts w:ascii="Calibri" w:hAnsi="Calibri" w:eastAsia="Adobe 仿宋 Std R"/>
      <w:sz w:val="20"/>
      <w:szCs w:val="21"/>
    </w:rPr>
  </w:style>
  <w:style w:type="character" w:styleId="1195">
    <w:name w:val="材料标题 Char"/>
    <w:next w:val="1195"/>
    <w:link w:val="1196"/>
    <w:qFormat/>
    <w:rPr>
      <w:rFonts w:ascii="方正小标宋简体" w:eastAsia="方正小标宋简体"/>
      <w:color w:val="000000"/>
      <w:sz w:val="44"/>
      <w:szCs w:val="44"/>
    </w:rPr>
  </w:style>
  <w:style w:type="paragraph" w:styleId="1196">
    <w:name w:val="材料标题"/>
    <w:basedOn w:val="942"/>
    <w:next w:val="1196"/>
    <w:link w:val="1195"/>
    <w:qFormat/>
    <w:pPr>
      <w:jc w:val="center"/>
      <w:spacing w:line="700" w:lineRule="exact"/>
    </w:pPr>
    <w:rPr>
      <w:rFonts w:ascii="方正小标宋简体" w:eastAsia="方正小标宋简体"/>
      <w:color w:val="000000"/>
      <w:sz w:val="44"/>
      <w:szCs w:val="44"/>
    </w:rPr>
  </w:style>
  <w:style w:type="character" w:styleId="1197">
    <w:name w:val="标题1"/>
    <w:next w:val="1197"/>
    <w:link w:val="942"/>
    <w:qFormat/>
  </w:style>
  <w:style w:type="paragraph" w:styleId="1198">
    <w:name w:val="p_text_indent_2"/>
    <w:basedOn w:val="942"/>
    <w:next w:val="1198"/>
    <w:link w:val="942"/>
    <w:qFormat/>
    <w:pPr>
      <w:ind w:firstLine="420"/>
      <w:jc w:val="left"/>
    </w:pPr>
    <w:rPr>
      <w:szCs w:val="20"/>
    </w:rPr>
  </w:style>
  <w:style w:type="paragraph" w:styleId="1199">
    <w:name w:val="修订"/>
    <w:next w:val="1199"/>
    <w:link w:val="942"/>
    <w:uiPriority w:val="99"/>
    <w:semiHidden/>
    <w:rPr>
      <w:sz w:val="21"/>
      <w:szCs w:val="24"/>
      <w:lang w:val="en-US" w:eastAsia="zh-CN" w:bidi="ar-SA"/>
    </w:rPr>
  </w:style>
  <w:style w:type="paragraph" w:styleId="1200">
    <w:name w:val="Default_0"/>
    <w:next w:val="1200"/>
    <w:link w:val="942"/>
    <w:qFormat/>
    <w:pPr>
      <w:widowControl w:val="off"/>
    </w:pPr>
    <w:rPr>
      <w:rFonts w:ascii="宋体"/>
      <w:color w:val="000000"/>
      <w:sz w:val="24"/>
      <w:szCs w:val="24"/>
      <w:lang w:val="en-US" w:eastAsia="zh-CN" w:bidi="ar-SA"/>
    </w:rPr>
  </w:style>
  <w:style w:type="paragraph" w:styleId="1201">
    <w:name w:val="WPSOffice手动目录 1"/>
    <w:next w:val="1201"/>
    <w:link w:val="942"/>
    <w:rPr>
      <w:lang w:val="en-US" w:eastAsia="zh-CN" w:bidi="ar-SA"/>
    </w:rPr>
  </w:style>
  <w:style w:type="paragraph" w:styleId="1202">
    <w:name w:val="正文文本1"/>
    <w:basedOn w:val="942"/>
    <w:next w:val="974"/>
    <w:link w:val="942"/>
    <w:uiPriority w:val="99"/>
    <w:semiHidden/>
    <w:qFormat/>
    <w:pPr>
      <w:spacing w:after="120"/>
    </w:pPr>
    <w:rPr>
      <w:rFonts w:hint="eastAsia" w:ascii="等线" w:hAnsi="等线" w:eastAsia="等线"/>
      <w:szCs w:val="22"/>
    </w:rPr>
  </w:style>
  <w:style w:type="paragraph" w:styleId="1203">
    <w:name w:val="Table Text"/>
    <w:basedOn w:val="942"/>
    <w:next w:val="1203"/>
    <w:link w:val="942"/>
    <w:semiHidden/>
    <w:qFormat/>
    <w:rPr>
      <w:rFonts w:ascii="宋体" w:hAnsi="宋体" w:eastAsia="宋体" w:cs="宋体"/>
      <w:sz w:val="20"/>
      <w:szCs w:val="20"/>
      <w:lang w:val="en-US" w:eastAsia="en-US" w:bidi="ar-SA"/>
    </w:rPr>
  </w:style>
  <w:style w:type="paragraph" w:styleId="1204">
    <w:name w:val="正文_0"/>
    <w:next w:val="1204"/>
    <w:link w:val="942"/>
    <w:qFormat/>
    <w:pPr>
      <w:jc w:val="both"/>
      <w:widowControl w:val="off"/>
    </w:pPr>
    <w:rPr>
      <w:rFonts w:ascii="Times New Roman" w:hAnsi="Times New Roman" w:eastAsia="宋体" w:cs="Times New Roman"/>
      <w:sz w:val="21"/>
      <w:szCs w:val="22"/>
      <w:lang w:val="en-US" w:eastAsia="zh-CN" w:bidi="ar-SA"/>
    </w:rPr>
  </w:style>
  <w:style w:type="paragraph" w:styleId="1205">
    <w:name w:val="_Style 8"/>
    <w:basedOn w:val="943"/>
    <w:next w:val="942"/>
    <w:link w:val="942"/>
    <w:qFormat/>
    <w:pPr>
      <w:spacing w:before="340" w:after="330" w:line="576" w:lineRule="auto"/>
      <w:outlineLvl w:val="9"/>
    </w:pPr>
    <w:rPr>
      <w:rFonts w:ascii="Calibri" w:hAnsi="Calibri"/>
      <w:sz w:val="44"/>
    </w:rPr>
  </w:style>
  <w:style w:type="paragraph" w:styleId="1206">
    <w:name w:val="正文_433"/>
    <w:next w:val="1206"/>
    <w:link w:val="942"/>
    <w:qFormat/>
    <w:pPr>
      <w:jc w:val="both"/>
      <w:widowControl w:val="off"/>
    </w:pPr>
    <w:rPr>
      <w:rFonts w:ascii="Times New Roman" w:hAnsi="Times New Roman" w:eastAsia="宋体" w:cs="Times New Roman"/>
      <w:sz w:val="21"/>
      <w:szCs w:val="22"/>
      <w:lang w:val="en-US" w:eastAsia="zh-CN" w:bidi="ar-SA"/>
    </w:rPr>
  </w:style>
  <w:style w:type="character" w:styleId="1207">
    <w:name w:val="font21"/>
    <w:basedOn w:val="952"/>
    <w:next w:val="1207"/>
    <w:link w:val="942"/>
    <w:rPr>
      <w:rFonts w:ascii="等线" w:hAnsi="等线" w:eastAsia="等线" w:cs="等线"/>
      <w:i w:val="0"/>
      <w:iCs w:val="0"/>
      <w:color w:val="000000"/>
      <w:sz w:val="22"/>
      <w:szCs w:val="22"/>
      <w:u w:val="none"/>
    </w:rPr>
  </w:style>
  <w:style w:type="paragraph" w:styleId="1208">
    <w:name w:val="纯文本1"/>
    <w:basedOn w:val="942"/>
    <w:next w:val="1209"/>
    <w:link w:val="942"/>
    <w:qFormat/>
    <w:rPr>
      <w:rFonts w:hint="eastAsia" w:ascii="宋体" w:hAnsi="Courier New"/>
      <w:szCs w:val="20"/>
    </w:rPr>
  </w:style>
  <w:style w:type="paragraph" w:styleId="1209">
    <w:name w:val="目录 41"/>
    <w:basedOn w:val="942"/>
    <w:next w:val="942"/>
    <w:link w:val="942"/>
    <w:qFormat/>
    <w:pPr>
      <w:ind w:left="1260"/>
    </w:pPr>
  </w:style>
  <w:style w:type="paragraph" w:styleId="1210">
    <w:name w:val="正文缩进11"/>
    <w:basedOn w:val="942"/>
    <w:next w:val="942"/>
    <w:link w:val="942"/>
    <w:qFormat/>
    <w:pPr>
      <w:ind w:firstLine="420"/>
      <w:jc w:val="left"/>
    </w:pPr>
    <w:rPr>
      <w:rFonts w:ascii="宋体"/>
      <w:sz w:val="24"/>
    </w:rPr>
  </w:style>
  <w:style w:type="paragraph" w:styleId="1211">
    <w:name w:val="正文文本11"/>
    <w:basedOn w:val="942"/>
    <w:next w:val="942"/>
    <w:link w:val="942"/>
    <w:qFormat/>
    <w:pPr>
      <w:spacing w:before="120" w:line="22" w:lineRule="atLeast"/>
      <w:tabs>
        <w:tab w:val="left" w:pos="567" w:leader="none"/>
      </w:tabs>
    </w:pPr>
    <w:rPr>
      <w:rFonts w:ascii="宋体" w:hAnsi="宋体"/>
      <w:sz w:val="24"/>
    </w:rPr>
  </w:style>
  <w:style w:type="paragraph" w:styleId="1212">
    <w:name w:val="段"/>
    <w:next w:val="942"/>
    <w:link w:val="942"/>
    <w:qFormat/>
    <w:pPr>
      <w:ind w:firstLine="200"/>
      <w:jc w:val="both"/>
    </w:pPr>
    <w:rPr>
      <w:rFonts w:ascii="宋体" w:hAnsi="Times New Roman" w:eastAsia="宋体" w:cs="Times New Roman"/>
      <w:sz w:val="21"/>
      <w:lang w:val="en-US" w:eastAsia="zh-CN" w:bidi="ar-SA"/>
    </w:rPr>
  </w:style>
  <w:style w:type="character" w:styleId="31223" w:default="1">
    <w:name w:val="Default Paragraph Font"/>
    <w:uiPriority w:val="1"/>
    <w:semiHidden/>
    <w:unhideWhenUsed/>
  </w:style>
  <w:style w:type="numbering" w:styleId="31224" w:default="1">
    <w:name w:val="No List"/>
    <w:uiPriority w:val="99"/>
    <w:semiHidden/>
    <w:unhideWhenUsed/>
  </w:style>
  <w:style w:type="table" w:styleId="31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image" Target="media/image1.emf"/><Relationship Id="rId27" Type="http://schemas.openxmlformats.org/officeDocument/2006/relationships/package" Target="embeddings/Microsoft_Word_Document1.docx"/><Relationship Id="rId28" Type="http://schemas.openxmlformats.org/officeDocument/2006/relationships/image" Target="media/image2.emf"/><Relationship Id="rId29" Type="http://schemas.openxmlformats.org/officeDocument/2006/relationships/package" Target="embeddings/Microsoft_Word_Document2.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2026-04-21T06:36:17Z</dcterms:modified>
</cp:coreProperties>
</file>