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rPr>
      </w:pPr>
      <w:r>
        <w:rPr>
          <w:rFonts w:ascii="Arial" w:hAnsi="Arial"/>
          <w:bCs/>
          <w:color w:val="auto"/>
          <w:sz w:val="30"/>
        </w:rPr>
      </w:r>
      <w:r/>
    </w:p>
    <w:p>
      <w:pPr>
        <w:ind w:left="660"/>
        <w:spacing w:line="360" w:lineRule="auto"/>
        <w:rPr>
          <w:rFonts w:ascii="Arial" w:hAnsi="Arial"/>
          <w:bCs/>
          <w:color w:val="auto"/>
          <w:sz w:val="30"/>
        </w:rPr>
      </w:pPr>
      <w:r>
        <w:rPr>
          <w:rFonts w:ascii="Arial" w:hAnsi="Arial"/>
          <w:bCs/>
          <w:color w:val="auto"/>
          <w:sz w:val="30"/>
        </w:rPr>
      </w:r>
      <w:r/>
    </w:p>
    <w:p>
      <w:pPr>
        <w:jc w:val="center"/>
        <w:spacing w:line="360" w:lineRule="auto"/>
        <w:rPr>
          <w:rFonts w:ascii="宋体" w:hAnsi="宋体" w:eastAsia="宋体" w:cs="宋体"/>
          <w:b/>
          <w:color w:val="auto"/>
          <w:sz w:val="52"/>
          <w:szCs w:val="52"/>
        </w:rPr>
      </w:pPr>
      <w:r>
        <w:rPr>
          <w:rFonts w:hint="eastAsia" w:ascii="宋体" w:hAnsi="宋体" w:eastAsia="宋体" w:cs="宋体"/>
          <w:b/>
          <w:color w:val="auto"/>
          <w:sz w:val="52"/>
          <w:szCs w:val="52"/>
        </w:rPr>
        <w:t xml:space="preserve">无锡市政府采购项目</w:t>
      </w:r>
      <w:r/>
    </w:p>
    <w:p>
      <w:pPr>
        <w:jc w:val="center"/>
        <w:spacing w:line="360" w:lineRule="auto"/>
        <w:rPr>
          <w:rFonts w:ascii="Arial" w:hAnsi="Arial"/>
          <w:b/>
          <w:bCs/>
          <w:color w:val="auto"/>
          <w:sz w:val="30"/>
        </w:rPr>
      </w:pPr>
      <w:r>
        <w:rPr>
          <w:rFonts w:hint="eastAsia" w:ascii="Arial" w:hAnsi="Arial"/>
          <w:b/>
          <w:bCs/>
          <w:color w:val="auto"/>
          <w:sz w:val="30"/>
        </w:rPr>
        <w:t xml:space="preserve">（全流程电子化）</w:t>
      </w:r>
      <w:r/>
    </w:p>
    <w:p>
      <w:pPr>
        <w:spacing w:line="360" w:lineRule="auto"/>
        <w:rPr>
          <w:rFonts w:ascii="Arial" w:hAnsi="Arial"/>
          <w:b/>
          <w:bCs/>
          <w:color w:val="auto"/>
          <w:sz w:val="30"/>
        </w:rPr>
      </w:pPr>
      <w:r>
        <w:rPr>
          <w:rFonts w:ascii="Arial" w:hAnsi="Arial"/>
          <w:b/>
          <w:bCs/>
          <w:color w:val="auto"/>
          <w:sz w:val="30"/>
        </w:rPr>
      </w:r>
      <w:r/>
    </w:p>
    <w:p>
      <w:pPr>
        <w:jc w:val="center"/>
        <w:rPr>
          <w:rFonts w:ascii="宋体" w:hAnsi="宋体" w:cs="宋体"/>
          <w:bCs/>
          <w:color w:val="auto"/>
          <w:spacing w:val="20"/>
          <w:sz w:val="52"/>
          <w:szCs w:val="52"/>
        </w:rPr>
      </w:pPr>
      <w:r>
        <w:rPr>
          <w:rFonts w:hint="eastAsia" w:ascii="宋体" w:hAnsi="宋体" w:cs="宋体"/>
          <w:b/>
          <w:color w:val="auto"/>
          <w:spacing w:val="20"/>
          <w:sz w:val="52"/>
          <w:szCs w:val="52"/>
        </w:rPr>
        <w:t xml:space="preserve">竞争性磋商文件</w:t>
      </w:r>
      <w:r/>
    </w:p>
    <w:p>
      <w:pPr>
        <w:spacing w:line="360" w:lineRule="auto"/>
        <w:rPr>
          <w:rFonts w:ascii="Arial" w:hAnsi="Arial"/>
          <w:b/>
          <w:bCs/>
          <w:color w:val="auto"/>
          <w:sz w:val="30"/>
        </w:rPr>
      </w:pPr>
      <w:r>
        <w:rPr>
          <w:rFonts w:ascii="Arial" w:hAnsi="Arial"/>
          <w:b/>
          <w:bCs/>
          <w:color w:val="auto"/>
          <w:sz w:val="30"/>
        </w:rPr>
      </w:r>
      <w:r/>
    </w:p>
    <w:p>
      <w:pPr>
        <w:spacing w:line="360" w:lineRule="auto"/>
        <w:rPr>
          <w:rFonts w:ascii="Arial" w:hAnsi="Arial"/>
          <w:b/>
          <w:bCs/>
          <w:color w:val="auto"/>
          <w:sz w:val="30"/>
        </w:rPr>
      </w:pPr>
      <w:r>
        <w:rPr>
          <w:rFonts w:ascii="Arial" w:hAnsi="Arial"/>
          <w:b/>
          <w:bCs/>
          <w:color w:val="auto"/>
          <w:sz w:val="30"/>
        </w:rPr>
      </w:r>
      <w:r/>
    </w:p>
    <w:p>
      <w:pPr>
        <w:spacing w:line="360" w:lineRule="auto"/>
        <w:rPr>
          <w:rFonts w:ascii="Arial" w:hAnsi="Arial"/>
          <w:b/>
          <w:bCs/>
          <w:color w:val="auto"/>
          <w:sz w:val="30"/>
        </w:rPr>
      </w:pPr>
      <w:r>
        <w:rPr>
          <w:rFonts w:ascii="Arial" w:hAnsi="Arial"/>
          <w:b/>
          <w:bCs/>
          <w:color w:val="auto"/>
          <w:sz w:val="30"/>
        </w:rPr>
      </w:r>
      <w:r/>
    </w:p>
    <w:p>
      <w:pPr>
        <w:spacing w:line="360" w:lineRule="auto"/>
        <w:rPr>
          <w:rFonts w:ascii="Arial" w:hAnsi="Arial"/>
          <w:b/>
          <w:bCs/>
          <w:color w:val="auto"/>
          <w:sz w:val="30"/>
        </w:rPr>
      </w:pPr>
      <w:r>
        <w:rPr>
          <w:rFonts w:ascii="Arial" w:hAnsi="Arial"/>
          <w:b/>
          <w:bCs/>
          <w:color w:val="auto"/>
          <w:sz w:val="30"/>
        </w:rPr>
      </w:r>
      <w:r/>
    </w:p>
    <w:p>
      <w:pPr>
        <w:ind w:firstLine="1500"/>
        <w:spacing w:line="360" w:lineRule="auto"/>
        <w:rPr>
          <w:rFonts w:hint="eastAsia" w:ascii="Arial" w:hAnsi="Arial" w:eastAsia="宋体"/>
          <w:bCs/>
          <w:color w:val="auto"/>
          <w:sz w:val="30"/>
          <w:szCs w:val="30"/>
          <w:lang w:eastAsia="zh-CN"/>
        </w:rPr>
      </w:pPr>
      <w:r>
        <w:rPr>
          <w:rFonts w:hint="eastAsia" w:ascii="Arial" w:hAnsi="Arial"/>
          <w:bCs/>
          <w:color w:val="auto"/>
          <w:sz w:val="30"/>
          <w:szCs w:val="30"/>
        </w:rPr>
        <w:t xml:space="preserve">采购项目编号：</w:t>
      </w:r>
      <w:r>
        <w:rPr>
          <w:rFonts w:hint="eastAsia" w:ascii="宋体" w:hAnsi="宋体" w:eastAsia="宋体" w:cs="宋体"/>
          <w:bCs/>
          <w:color w:val="auto"/>
          <w:sz w:val="30"/>
          <w:szCs w:val="30"/>
          <w:lang w:eastAsia="zh-CN"/>
        </w:rPr>
        <w:t xml:space="preserve">JSZC-320200-PXGJ-C2026-0028</w:t>
      </w:r>
      <w:r/>
    </w:p>
    <w:p>
      <w:pPr>
        <w:ind w:firstLine="1500"/>
        <w:spacing w:line="360" w:lineRule="auto"/>
        <w:rPr>
          <w:rFonts w:hint="eastAsia" w:ascii="Arial" w:hAnsi="Arial" w:eastAsia="宋体"/>
          <w:bCs/>
          <w:color w:val="auto"/>
          <w:sz w:val="30"/>
          <w:szCs w:val="30"/>
          <w:lang w:eastAsia="zh-CN"/>
        </w:rPr>
      </w:pPr>
      <w:r>
        <w:rPr>
          <w:rFonts w:hint="eastAsia" w:ascii="Arial" w:hAnsi="Arial"/>
          <w:bCs/>
          <w:color w:val="auto"/>
          <w:sz w:val="30"/>
          <w:szCs w:val="30"/>
        </w:rPr>
        <w:t xml:space="preserve">采购项目名称：</w:t>
      </w:r>
      <w:r>
        <w:rPr>
          <w:rFonts w:hint="eastAsia" w:ascii="Arial" w:hAnsi="Arial" w:eastAsia="宋体"/>
          <w:bCs/>
          <w:color w:val="auto"/>
          <w:sz w:val="30"/>
          <w:szCs w:val="30"/>
          <w:lang w:eastAsia="zh-CN"/>
        </w:rPr>
        <w:t xml:space="preserve">2026太湖湾生命健康未来大会策划执行、视频制作及媒体宣传服务外包项目</w:t>
      </w:r>
      <w:r/>
    </w:p>
    <w:p>
      <w:pPr>
        <w:ind w:firstLine="1500"/>
        <w:spacing w:line="360" w:lineRule="auto"/>
        <w:rPr>
          <w:rFonts w:ascii="Arial" w:hAnsi="Arial" w:eastAsia="宋体"/>
          <w:bCs/>
          <w:color w:val="auto"/>
          <w:sz w:val="30"/>
          <w:szCs w:val="30"/>
        </w:rPr>
      </w:pPr>
      <w:r>
        <w:rPr>
          <w:rFonts w:hint="eastAsia" w:ascii="宋体" w:hAnsi="宋体" w:cs="宋体"/>
          <w:bCs/>
          <w:color w:val="auto"/>
          <w:sz w:val="30"/>
          <w:szCs w:val="30"/>
        </w:rPr>
        <w:t xml:space="preserve">采   购   人：</w:t>
      </w:r>
      <w:r>
        <w:rPr>
          <w:rFonts w:hint="eastAsia" w:ascii="宋体" w:hAnsi="宋体" w:eastAsia="宋体" w:cs="宋体"/>
          <w:bCs/>
          <w:color w:val="auto"/>
          <w:sz w:val="30"/>
          <w:szCs w:val="30"/>
        </w:rPr>
        <w:t xml:space="preserve">无锡市科学技术局</w:t>
      </w:r>
      <w:r/>
    </w:p>
    <w:p>
      <w:pPr>
        <w:ind w:firstLine="1500"/>
        <w:spacing w:line="360" w:lineRule="auto"/>
        <w:rPr>
          <w:rFonts w:ascii="Arial" w:hAnsi="Arial" w:eastAsia="宋体"/>
          <w:bCs/>
          <w:color w:val="auto"/>
          <w:sz w:val="30"/>
          <w:szCs w:val="30"/>
        </w:rPr>
      </w:pPr>
      <w:r>
        <w:rPr>
          <w:rFonts w:hint="eastAsia" w:ascii="Arial" w:hAnsi="Arial" w:eastAsia="宋体"/>
          <w:bCs/>
          <w:color w:val="auto"/>
          <w:sz w:val="30"/>
          <w:szCs w:val="30"/>
        </w:rPr>
        <w:t xml:space="preserve">采购代理机构：普信国际工程咨询有限公司</w:t>
      </w:r>
      <w:r/>
    </w:p>
    <w:p>
      <w:pPr>
        <w:spacing w:line="360" w:lineRule="auto"/>
        <w:rPr>
          <w:rFonts w:ascii="Arial" w:hAnsi="Arial"/>
          <w:bCs/>
          <w:color w:val="auto"/>
          <w:sz w:val="32"/>
        </w:rPr>
      </w:pPr>
      <w:r>
        <w:rPr>
          <w:rFonts w:ascii="Arial" w:hAnsi="Arial"/>
          <w:bCs/>
          <w:color w:val="auto"/>
          <w:sz w:val="32"/>
        </w:rPr>
      </w:r>
      <w:r/>
    </w:p>
    <w:p>
      <w:pPr>
        <w:spacing w:line="360" w:lineRule="auto"/>
        <w:rPr>
          <w:rFonts w:ascii="Arial" w:hAnsi="Arial"/>
          <w:bCs/>
          <w:color w:val="auto"/>
          <w:sz w:val="30"/>
        </w:rPr>
      </w:pPr>
      <w:r>
        <w:rPr>
          <w:rFonts w:ascii="Arial" w:hAnsi="Arial"/>
          <w:bCs/>
          <w:color w:val="auto"/>
          <w:sz w:val="30"/>
        </w:rPr>
      </w:r>
      <w:r/>
    </w:p>
    <w:p>
      <w:pPr>
        <w:spacing w:line="360" w:lineRule="auto"/>
        <w:rPr>
          <w:rFonts w:ascii="Arial" w:hAnsi="Arial"/>
          <w:bCs/>
          <w:color w:val="auto"/>
          <w:sz w:val="30"/>
        </w:rPr>
      </w:pPr>
      <w:r>
        <w:rPr>
          <w:rFonts w:ascii="Arial" w:hAnsi="Arial"/>
          <w:bCs/>
          <w:color w:val="auto"/>
          <w:sz w:val="30"/>
        </w:rPr>
      </w:r>
      <w:r/>
    </w:p>
    <w:p>
      <w:pPr>
        <w:spacing w:line="360" w:lineRule="auto"/>
        <w:rPr>
          <w:rFonts w:ascii="Arial" w:hAnsi="Arial"/>
          <w:bCs/>
          <w:color w:val="auto"/>
          <w:sz w:val="30"/>
        </w:rPr>
      </w:pPr>
      <w:r>
        <w:rPr>
          <w:rFonts w:ascii="Arial" w:hAnsi="Arial"/>
          <w:bCs/>
          <w:color w:val="auto"/>
          <w:sz w:val="30"/>
        </w:rPr>
      </w:r>
      <w:r/>
    </w:p>
    <w:p>
      <w:pPr>
        <w:spacing w:line="360" w:lineRule="auto"/>
        <w:rPr>
          <w:rFonts w:ascii="Arial" w:hAnsi="Arial"/>
          <w:bCs/>
          <w:color w:val="auto"/>
          <w:sz w:val="30"/>
        </w:rPr>
      </w:pPr>
      <w:r>
        <w:rPr>
          <w:rFonts w:ascii="Arial" w:hAnsi="Arial"/>
          <w:bCs/>
          <w:color w:val="auto"/>
          <w:sz w:val="30"/>
        </w:rPr>
      </w:r>
      <w:r/>
    </w:p>
    <w:p>
      <w:pPr>
        <w:jc w:val="center"/>
        <w:spacing w:line="360" w:lineRule="auto"/>
        <w:rPr>
          <w:rFonts w:ascii="宋体" w:hAnsi="宋体" w:eastAsia="宋体" w:cs="宋体"/>
          <w:bCs/>
          <w:color w:val="auto"/>
          <w:sz w:val="44"/>
          <w:szCs w:val="44"/>
        </w:rPr>
      </w:pPr>
      <w:r>
        <w:rPr>
          <w:rFonts w:hint="eastAsia" w:ascii="宋体" w:hAnsi="宋体" w:eastAsia="宋体" w:cs="宋体"/>
          <w:bCs/>
          <w:color w:val="auto"/>
          <w:sz w:val="44"/>
          <w:szCs w:val="44"/>
        </w:rPr>
        <w:t xml:space="preserve">二〇二六年四月</w:t>
      </w:r>
      <w:r/>
    </w:p>
    <w:p>
      <w:pPr>
        <w:spacing w:line="360" w:lineRule="auto"/>
        <w:rPr>
          <w:rStyle w:val="927"/>
          <w:rFonts w:ascii="Arial" w:hAnsi="Arial"/>
          <w:bCs/>
          <w:color w:val="auto"/>
          <w:sz w:val="48"/>
        </w:rPr>
      </w:pPr>
      <w:r>
        <w:rPr>
          <w:rFonts w:ascii="Arial" w:hAnsi="Arial"/>
          <w:bCs/>
          <w:color w:val="auto"/>
          <w:sz w:val="48"/>
        </w:rPr>
      </w:r>
      <w:r/>
    </w:p>
    <w:p>
      <w:pPr>
        <w:jc w:val="center"/>
        <w:spacing w:line="360" w:lineRule="auto"/>
        <w:rPr>
          <w:rStyle w:val="927"/>
          <w:rFonts w:ascii="Arial" w:hAnsi="Arial"/>
          <w:bCs/>
          <w:color w:val="auto"/>
          <w:sz w:val="48"/>
          <w:u w:val="none"/>
        </w:rPr>
      </w:pPr>
      <w:r>
        <w:rPr>
          <w:rFonts w:ascii="Arial" w:hAnsi="Arial"/>
          <w:bCs/>
          <w:color w:val="auto"/>
          <w:sz w:val="48"/>
          <w:u w:val="none"/>
        </w:rPr>
      </w:r>
      <w:r/>
    </w:p>
    <w:p>
      <w:pPr>
        <w:jc w:val="center"/>
        <w:spacing w:line="360" w:lineRule="auto"/>
        <w:rPr>
          <w:rStyle w:val="927"/>
          <w:rFonts w:ascii="Arial" w:hAnsi="Arial"/>
          <w:bCs/>
          <w:color w:val="auto"/>
          <w:sz w:val="48"/>
          <w:u w:val="none"/>
        </w:rPr>
      </w:pPr>
      <w:r>
        <w:rPr>
          <w:rFonts w:ascii="Arial" w:hAnsi="Arial"/>
          <w:bCs/>
          <w:color w:val="auto"/>
          <w:sz w:val="48"/>
          <w:u w:val="none"/>
        </w:rPr>
      </w:r>
      <w:r/>
    </w:p>
    <w:p>
      <w:pPr>
        <w:pStyle w:val="933"/>
        <w:ind w:firstLine="0"/>
        <w:jc w:val="center"/>
        <w:rPr>
          <w:rFonts w:ascii="宋体" w:hAnsi="宋体" w:cs="宋体"/>
          <w:color w:val="auto"/>
          <w:sz w:val="36"/>
          <w:szCs w:val="36"/>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宋体" w:hAnsi="宋体" w:cs="宋体"/>
          <w:color w:val="auto"/>
          <w:sz w:val="36"/>
          <w:szCs w:val="36"/>
        </w:rPr>
      </w:r>
      <w:r/>
    </w:p>
    <w:p>
      <w:pPr>
        <w:pStyle w:val="933"/>
        <w:ind w:firstLine="0"/>
        <w:jc w:val="center"/>
        <w:rPr>
          <w:rFonts w:ascii="宋体" w:hAnsi="宋体" w:cs="宋体"/>
          <w:color w:val="auto"/>
          <w:sz w:val="36"/>
          <w:szCs w:val="36"/>
        </w:rPr>
      </w:pPr>
      <w:r>
        <w:rPr>
          <w:rFonts w:hint="eastAsia" w:ascii="宋体" w:hAnsi="宋体" w:cs="宋体"/>
          <w:color w:val="auto"/>
          <w:sz w:val="36"/>
          <w:szCs w:val="36"/>
        </w:rPr>
        <w:t xml:space="preserve">总  目  录</w:t>
      </w:r>
      <w:r/>
    </w:p>
    <w:p>
      <w:pPr>
        <w:jc w:val="center"/>
        <w:spacing w:line="360" w:lineRule="auto"/>
        <w:rPr>
          <w:rFonts w:ascii="黑体" w:hAnsi="Arial" w:eastAsia="黑体"/>
          <w:color w:val="auto"/>
          <w:sz w:val="44"/>
        </w:rPr>
        <w:outlineLvl w:val="0"/>
      </w:pPr>
      <w:r>
        <w:rPr>
          <w:rFonts w:ascii="黑体" w:hAnsi="Arial" w:eastAsia="黑体"/>
          <w:color w:val="auto"/>
          <w:sz w:val="44"/>
        </w:rPr>
      </w:r>
      <w:r/>
    </w:p>
    <w:p>
      <w:pPr>
        <w:numPr>
          <w:ilvl w:val="0"/>
          <w:numId w:val="6"/>
        </w:numPr>
        <w:spacing w:line="360" w:lineRule="auto"/>
        <w:rPr>
          <w:rFonts w:ascii="宋体" w:hAnsi="宋体"/>
          <w:color w:val="auto"/>
          <w:sz w:val="30"/>
          <w:szCs w:val="30"/>
        </w:rPr>
        <w:outlineLvl w:val="0"/>
      </w:pPr>
      <w:r>
        <w:rPr>
          <w:rFonts w:hint="eastAsia" w:ascii="宋体" w:hAnsi="宋体" w:eastAsia="宋体"/>
          <w:color w:val="auto"/>
          <w:sz w:val="30"/>
          <w:szCs w:val="30"/>
        </w:rPr>
        <w:t xml:space="preserve">磋商</w:t>
      </w:r>
      <w:r>
        <w:rPr>
          <w:rFonts w:hint="eastAsia" w:ascii="宋体" w:hAnsi="宋体"/>
          <w:color w:val="auto"/>
          <w:sz w:val="30"/>
          <w:szCs w:val="30"/>
        </w:rPr>
        <w:t xml:space="preserve">邀请</w:t>
      </w:r>
      <w:r>
        <w:rPr>
          <w:rFonts w:hint="eastAsia" w:ascii="宋体" w:hAnsi="宋体" w:eastAsia="宋体"/>
          <w:color w:val="auto"/>
          <w:sz w:val="30"/>
          <w:szCs w:val="30"/>
        </w:rPr>
        <w:t xml:space="preserve">函</w:t>
      </w:r>
      <w:r/>
    </w:p>
    <w:p>
      <w:pPr>
        <w:numPr>
          <w:ilvl w:val="0"/>
          <w:numId w:val="6"/>
        </w:numPr>
        <w:spacing w:line="360" w:lineRule="auto"/>
        <w:rPr>
          <w:rFonts w:ascii="宋体" w:hAnsi="宋体"/>
          <w:color w:val="auto"/>
          <w:sz w:val="30"/>
          <w:szCs w:val="30"/>
        </w:rPr>
        <w:outlineLvl w:val="0"/>
      </w:pPr>
      <w:r>
        <w:rPr>
          <w:rFonts w:hint="eastAsia" w:ascii="宋体" w:hAnsi="宋体" w:eastAsia="宋体"/>
          <w:color w:val="auto"/>
          <w:sz w:val="30"/>
          <w:szCs w:val="30"/>
        </w:rPr>
        <w:t xml:space="preserve">供应商</w:t>
      </w:r>
      <w:r>
        <w:rPr>
          <w:rFonts w:hint="eastAsia" w:ascii="宋体" w:hAnsi="宋体"/>
          <w:color w:val="auto"/>
          <w:sz w:val="30"/>
          <w:szCs w:val="30"/>
        </w:rPr>
        <w:t xml:space="preserve">须知</w:t>
      </w:r>
      <w:r/>
    </w:p>
    <w:p>
      <w:pPr>
        <w:numPr>
          <w:ilvl w:val="0"/>
          <w:numId w:val="6"/>
        </w:numPr>
        <w:spacing w:line="360" w:lineRule="auto"/>
        <w:rPr>
          <w:rFonts w:ascii="宋体" w:hAnsi="宋体"/>
          <w:color w:val="auto"/>
          <w:sz w:val="30"/>
          <w:szCs w:val="30"/>
        </w:rPr>
        <w:outlineLvl w:val="0"/>
      </w:pPr>
      <w:r>
        <w:rPr>
          <w:rFonts w:hint="eastAsia" w:ascii="宋体" w:hAnsi="宋体"/>
          <w:color w:val="auto"/>
          <w:sz w:val="30"/>
          <w:szCs w:val="30"/>
        </w:rPr>
        <w:t xml:space="preserve">合同文本</w:t>
      </w:r>
      <w:r/>
    </w:p>
    <w:p>
      <w:pPr>
        <w:numPr>
          <w:ilvl w:val="0"/>
          <w:numId w:val="6"/>
        </w:numPr>
        <w:spacing w:line="360" w:lineRule="auto"/>
        <w:rPr>
          <w:rFonts w:ascii="宋体" w:hAnsi="宋体"/>
          <w:color w:val="auto"/>
          <w:sz w:val="30"/>
          <w:szCs w:val="30"/>
        </w:rPr>
        <w:outlineLvl w:val="0"/>
      </w:pPr>
      <w:r>
        <w:rPr>
          <w:rFonts w:hint="eastAsia" w:ascii="宋体" w:hAnsi="宋体"/>
          <w:color w:val="auto"/>
          <w:sz w:val="30"/>
          <w:szCs w:val="30"/>
        </w:rPr>
        <w:t xml:space="preserve">采购需求</w:t>
      </w:r>
      <w:r/>
    </w:p>
    <w:p>
      <w:pPr>
        <w:numPr>
          <w:ilvl w:val="0"/>
          <w:numId w:val="6"/>
        </w:numPr>
        <w:spacing w:line="360" w:lineRule="auto"/>
        <w:rPr>
          <w:rFonts w:ascii="宋体" w:hAnsi="宋体"/>
          <w:color w:val="auto"/>
          <w:sz w:val="30"/>
          <w:szCs w:val="30"/>
        </w:rPr>
        <w:outlineLvl w:val="0"/>
      </w:pPr>
      <w:r>
        <w:rPr>
          <w:rFonts w:hint="eastAsia" w:ascii="宋体" w:hAnsi="宋体"/>
          <w:color w:val="auto"/>
          <w:sz w:val="30"/>
          <w:szCs w:val="30"/>
        </w:rPr>
        <w:t xml:space="preserve">评标方法与评标标准</w:t>
      </w:r>
      <w:r/>
    </w:p>
    <w:p>
      <w:pPr>
        <w:numPr>
          <w:ilvl w:val="0"/>
          <w:numId w:val="6"/>
        </w:numPr>
        <w:spacing w:line="360" w:lineRule="auto"/>
        <w:rPr>
          <w:rFonts w:ascii="宋体" w:hAnsi="宋体"/>
          <w:color w:val="auto"/>
          <w:sz w:val="30"/>
          <w:szCs w:val="30"/>
        </w:rPr>
        <w:outlineLvl w:val="0"/>
      </w:pPr>
      <w:r>
        <w:rPr>
          <w:rFonts w:hint="eastAsia" w:ascii="宋体" w:hAnsi="宋体" w:eastAsia="宋体"/>
          <w:color w:val="auto"/>
          <w:sz w:val="30"/>
          <w:szCs w:val="30"/>
        </w:rPr>
        <w:t xml:space="preserve">响应</w:t>
      </w:r>
      <w:r>
        <w:rPr>
          <w:rFonts w:hint="eastAsia" w:ascii="宋体" w:hAnsi="宋体"/>
          <w:color w:val="auto"/>
          <w:sz w:val="30"/>
          <w:szCs w:val="30"/>
        </w:rPr>
        <w:t xml:space="preserve">文件内容与格式</w:t>
      </w:r>
      <w:r/>
    </w:p>
    <w:p>
      <w:pPr>
        <w:spacing w:line="360" w:lineRule="auto"/>
        <w:rPr>
          <w:rFonts w:ascii="Arial" w:hAnsi="Arial"/>
          <w:bCs/>
          <w:color w:val="auto"/>
          <w:sz w:val="28"/>
          <w:szCs w:val="28"/>
        </w:rPr>
      </w:pPr>
      <w:r>
        <w:rPr>
          <w:rFonts w:ascii="Arial" w:hAnsi="Arial"/>
          <w:bCs/>
          <w:color w:val="auto"/>
          <w:sz w:val="28"/>
          <w:szCs w:val="28"/>
        </w:rPr>
      </w:r>
      <w:r/>
    </w:p>
    <w:p>
      <w:pPr>
        <w:spacing w:line="360" w:lineRule="auto"/>
        <w:rPr>
          <w:rFonts w:ascii="Arial" w:hAnsi="Arial"/>
          <w:bCs/>
          <w:color w:val="auto"/>
          <w:sz w:val="32"/>
        </w:rPr>
      </w:pPr>
      <w:r>
        <w:rPr>
          <w:rFonts w:ascii="Arial" w:hAnsi="Arial"/>
          <w:bCs/>
          <w:color w:val="auto"/>
          <w:sz w:val="32"/>
        </w:rPr>
      </w:r>
      <w:r/>
    </w:p>
    <w:p>
      <w:pPr>
        <w:spacing w:line="360" w:lineRule="auto"/>
        <w:rPr>
          <w:rFonts w:ascii="Arial" w:hAnsi="Arial"/>
          <w:bCs/>
          <w:color w:val="auto"/>
          <w:sz w:val="32"/>
        </w:rPr>
      </w:pPr>
      <w:r>
        <w:rPr>
          <w:rFonts w:ascii="Arial" w:hAnsi="Arial"/>
          <w:bCs/>
          <w:color w:val="auto"/>
          <w:sz w:val="32"/>
        </w:rPr>
      </w:r>
      <w:r/>
    </w:p>
    <w:p>
      <w:pPr>
        <w:spacing w:line="360" w:lineRule="auto"/>
        <w:rPr>
          <w:rFonts w:ascii="Arial" w:hAnsi="Arial"/>
          <w:bCs/>
          <w:color w:val="auto"/>
          <w:sz w:val="32"/>
        </w:rPr>
      </w:pPr>
      <w:r>
        <w:rPr>
          <w:rFonts w:ascii="Arial" w:hAnsi="Arial"/>
          <w:bCs/>
          <w:color w:val="auto"/>
          <w:sz w:val="32"/>
        </w:rPr>
      </w:r>
      <w:r/>
    </w:p>
    <w:p>
      <w:pPr>
        <w:spacing w:line="360" w:lineRule="auto"/>
        <w:rPr>
          <w:rFonts w:ascii="Arial" w:hAnsi="Arial" w:eastAsia="宋体"/>
          <w:bCs/>
          <w:color w:val="auto"/>
          <w:sz w:val="32"/>
        </w:rPr>
      </w:pPr>
      <w:r>
        <w:rPr>
          <w:rFonts w:hint="eastAsia" w:ascii="Arial" w:hAnsi="Arial" w:eastAsia="宋体"/>
          <w:bCs/>
          <w:color w:val="auto"/>
          <w:sz w:val="32"/>
        </w:rPr>
        <w:t xml:space="preserve">  </w:t>
      </w:r>
      <w:r/>
    </w:p>
    <w:p>
      <w:pPr>
        <w:spacing w:line="360" w:lineRule="auto"/>
        <w:rPr>
          <w:rFonts w:ascii="Arial" w:hAnsi="Arial"/>
          <w:color w:val="auto"/>
          <w:sz w:val="32"/>
          <w:szCs w:val="32"/>
        </w:rPr>
      </w:pPr>
      <w:r>
        <w:rPr>
          <w:rFonts w:ascii="Arial" w:hAnsi="Arial"/>
          <w:color w:val="auto"/>
          <w:sz w:val="32"/>
          <w:szCs w:val="32"/>
        </w:rPr>
      </w:r>
      <w:r/>
    </w:p>
    <w:p>
      <w:pPr>
        <w:spacing w:line="360" w:lineRule="auto"/>
        <w:rPr>
          <w:rFonts w:ascii="Arial" w:hAnsi="Arial"/>
          <w:color w:val="auto"/>
          <w:sz w:val="32"/>
          <w:szCs w:val="32"/>
        </w:rPr>
      </w:pPr>
      <w:r>
        <w:rPr>
          <w:rFonts w:ascii="Arial" w:hAnsi="Arial"/>
          <w:color w:val="auto"/>
          <w:sz w:val="32"/>
          <w:szCs w:val="32"/>
        </w:rPr>
      </w:r>
      <w:r/>
    </w:p>
    <w:p>
      <w:pPr>
        <w:spacing w:line="360" w:lineRule="auto"/>
        <w:rPr>
          <w:rFonts w:ascii="Arial" w:hAnsi="Arial"/>
          <w:bCs/>
          <w:color w:val="auto"/>
          <w:sz w:val="32"/>
        </w:rPr>
      </w:pPr>
      <w:r>
        <w:rPr>
          <w:rFonts w:ascii="Arial" w:hAnsi="Arial"/>
          <w:bCs/>
          <w:color w:val="auto"/>
          <w:sz w:val="32"/>
        </w:rPr>
      </w:r>
      <w:r/>
    </w:p>
    <w:p>
      <w:pPr>
        <w:spacing w:line="360" w:lineRule="auto"/>
        <w:rPr>
          <w:rFonts w:ascii="Arial" w:hAnsi="Arial"/>
          <w:bCs/>
          <w:color w:val="auto"/>
          <w:sz w:val="32"/>
        </w:rPr>
      </w:pPr>
      <w:r>
        <w:rPr>
          <w:rFonts w:ascii="Arial" w:hAnsi="Arial"/>
          <w:bCs/>
          <w:color w:val="auto"/>
          <w:sz w:val="32"/>
        </w:rPr>
      </w:r>
      <w:r/>
    </w:p>
    <w:p>
      <w:pPr>
        <w:pStyle w:val="903"/>
        <w:ind w:firstLine="0"/>
        <w:jc w:val="both"/>
        <w:spacing w:line="360" w:lineRule="auto"/>
        <w:rPr>
          <w:color w:val="auto"/>
        </w:rPr>
      </w:pPr>
      <w:r/>
      <w:bookmarkStart w:id="0" w:name="报价方须知前附表"/>
      <w:r/>
      <w:bookmarkEnd w:id="0"/>
      <w:r/>
      <w:r/>
    </w:p>
    <w:p>
      <w:pPr>
        <w:jc w:val="center"/>
        <w:spacing w:line="360" w:lineRule="auto"/>
        <w:rPr>
          <w:rFonts w:ascii="Arial" w:hAnsi="Arial"/>
          <w:b/>
          <w:bCs/>
          <w:color w:val="auto"/>
          <w:sz w:val="28"/>
          <w:szCs w:val="28"/>
        </w:rPr>
      </w:pPr>
      <w:r>
        <w:rPr>
          <w:rFonts w:ascii="Arial" w:hAnsi="Arial"/>
          <w:b/>
          <w:bCs/>
          <w:color w:val="auto"/>
          <w:sz w:val="28"/>
          <w:szCs w:val="28"/>
        </w:rPr>
      </w:r>
      <w:r/>
    </w:p>
    <w:p>
      <w:pPr>
        <w:jc w:val="center"/>
        <w:spacing w:line="360" w:lineRule="auto"/>
        <w:rPr>
          <w:rFonts w:ascii="宋体" w:hAnsi="宋体" w:eastAsia="宋体" w:cs="宋体"/>
          <w:color w:val="auto"/>
          <w:sz w:val="36"/>
          <w:szCs w:val="36"/>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宋体" w:hAnsi="宋体" w:eastAsia="宋体" w:cs="宋体"/>
          <w:color w:val="auto"/>
          <w:sz w:val="36"/>
          <w:szCs w:val="36"/>
        </w:rPr>
      </w:r>
      <w:r/>
    </w:p>
    <w:p>
      <w:pPr>
        <w:jc w:val="center"/>
        <w:spacing w:line="360" w:lineRule="auto"/>
        <w:rPr>
          <w:rFonts w:ascii="宋体" w:hAnsi="宋体" w:eastAsia="宋体" w:cs="宋体"/>
          <w:b/>
          <w:bCs/>
          <w:color w:val="auto"/>
          <w:sz w:val="28"/>
          <w:szCs w:val="28"/>
        </w:rPr>
      </w:pPr>
      <w:r>
        <w:rPr>
          <w:rFonts w:hint="eastAsia" w:ascii="宋体" w:hAnsi="宋体" w:eastAsia="宋体" w:cs="宋体"/>
          <w:color w:val="auto"/>
          <w:sz w:val="36"/>
          <w:szCs w:val="36"/>
        </w:rPr>
        <w:t xml:space="preserve">第一章  磋商邀请函</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u w:val="single"/>
        </w:rPr>
        <w:t xml:space="preserve">普信国际工程咨询有限公司</w:t>
      </w:r>
      <w:r>
        <w:rPr>
          <w:rFonts w:hint="eastAsia" w:ascii="宋体" w:hAnsi="宋体" w:eastAsia="宋体" w:cs="宋体"/>
          <w:bCs/>
          <w:color w:val="auto"/>
          <w:sz w:val="24"/>
          <w:szCs w:val="24"/>
        </w:rPr>
        <w:t xml:space="preserve">受</w:t>
      </w:r>
      <w:r>
        <w:rPr>
          <w:rFonts w:hint="eastAsia" w:ascii="宋体" w:hAnsi="宋体" w:eastAsia="宋体" w:cs="宋体"/>
          <w:bCs/>
          <w:color w:val="auto"/>
          <w:sz w:val="24"/>
          <w:u w:val="single"/>
        </w:rPr>
        <w:t xml:space="preserve">无锡市科学技术局</w:t>
      </w:r>
      <w:r>
        <w:rPr>
          <w:rFonts w:hint="eastAsia" w:ascii="宋体" w:hAnsi="宋体" w:eastAsia="宋体" w:cs="宋体"/>
          <w:bCs/>
          <w:color w:val="auto"/>
          <w:sz w:val="24"/>
          <w:szCs w:val="24"/>
        </w:rPr>
        <w:t xml:space="preserve">的委托，对</w:t>
      </w:r>
      <w:r>
        <w:rPr>
          <w:rFonts w:hint="eastAsia" w:ascii="宋体" w:hAnsi="宋体" w:eastAsia="宋体" w:cs="宋体"/>
          <w:bCs/>
          <w:color w:val="auto"/>
          <w:sz w:val="24"/>
          <w:szCs w:val="24"/>
          <w:u w:val="single"/>
          <w:lang w:eastAsia="zh-CN"/>
        </w:rPr>
        <w:t xml:space="preserve">2026太湖湾生命健康未来大会策划执行、视频制作及媒体宣传服务外包项目</w:t>
      </w:r>
      <w:r>
        <w:rPr>
          <w:rFonts w:hint="eastAsia" w:ascii="宋体" w:hAnsi="宋体" w:eastAsia="宋体" w:cs="宋体"/>
          <w:bCs/>
          <w:color w:val="auto"/>
          <w:sz w:val="24"/>
          <w:szCs w:val="24"/>
        </w:rPr>
        <w:t xml:space="preserve">进行竞争性磋商采购，欢迎符合相关条件的供应商参加磋商。</w:t>
      </w:r>
      <w:r/>
    </w:p>
    <w:p>
      <w:pPr>
        <w:ind w:firstLine="480"/>
        <w:spacing w:line="360" w:lineRule="auto"/>
        <w:rPr>
          <w:rFonts w:ascii="宋体" w:hAnsi="宋体" w:eastAsia="宋体" w:cs="宋体"/>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项目概况</w:t>
      </w:r>
      <w:r/>
    </w:p>
    <w:p>
      <w:pPr>
        <w:ind w:firstLine="480"/>
        <w:spacing w:line="360" w:lineRule="auto"/>
        <w:rPr>
          <w:rFonts w:ascii="宋体" w:hAnsi="宋体" w:eastAsia="宋体" w:cs="宋体"/>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lang w:eastAsia="zh-CN"/>
        </w:rPr>
        <w:t xml:space="preserve">2026太湖湾生命健康未来大会策划执行、视频制作及媒体宣传服务外包项目</w:t>
      </w:r>
      <w:r>
        <w:rPr>
          <w:rFonts w:hint="eastAsia" w:ascii="宋体" w:hAnsi="宋体" w:eastAsia="宋体" w:cs="宋体"/>
          <w:color w:val="auto"/>
          <w:sz w:val="24"/>
          <w:szCs w:val="24"/>
        </w:rPr>
        <w:t xml:space="preserve">的潜在供应商应在“江苏政府采购网”自行浏览磋商文件，如有参加意向须在本磋商文件有效获取期内通过登录“江苏省政府采购（苏采云）平台”下载的方式依法获取磋商文件，并于</w:t>
      </w:r>
      <w:r>
        <w:rPr>
          <w:rFonts w:hint="eastAsia" w:ascii="宋体" w:hAnsi="宋体" w:eastAsia="宋体" w:cs="宋体"/>
          <w:bCs/>
          <w:color w:val="auto"/>
          <w:sz w:val="24"/>
          <w:szCs w:val="24"/>
        </w:rPr>
        <w:t xml:space="preserve">2026年</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日</w:t>
      </w:r>
      <w:r>
        <w:rPr>
          <w:rFonts w:hint="eastAsia" w:ascii="宋体" w:hAnsi="宋体" w:eastAsia="宋体" w:cs="宋体"/>
          <w:color w:val="auto"/>
          <w:sz w:val="24"/>
          <w:szCs w:val="24"/>
          <w:lang w:val="en-US" w:eastAsia="zh-CN"/>
        </w:rPr>
        <w:t xml:space="preserve">09</w:t>
      </w:r>
      <w:r>
        <w:rPr>
          <w:rFonts w:hint="eastAsia" w:ascii="宋体" w:hAnsi="宋体" w:eastAsia="宋体" w:cs="宋体"/>
          <w:color w:val="auto"/>
          <w:sz w:val="24"/>
          <w:szCs w:val="24"/>
        </w:rPr>
        <w:t xml:space="preserve">点30分</w:t>
      </w:r>
      <w:r>
        <w:rPr>
          <w:rFonts w:hint="eastAsia" w:ascii="宋体" w:hAnsi="宋体" w:eastAsia="宋体" w:cs="宋体"/>
          <w:bCs/>
          <w:color w:val="auto"/>
          <w:sz w:val="24"/>
          <w:szCs w:val="24"/>
        </w:rPr>
        <w:t xml:space="preserve">（北京时间）前递交响应文件</w:t>
      </w:r>
      <w:r>
        <w:rPr>
          <w:rFonts w:hint="eastAsia" w:ascii="宋体" w:hAnsi="宋体" w:eastAsia="宋体" w:cs="宋体"/>
          <w:color w:val="auto"/>
          <w:sz w:val="24"/>
          <w:szCs w:val="24"/>
        </w:rPr>
        <w:t xml:space="preserve">。</w:t>
      </w:r>
      <w:r/>
    </w:p>
    <w:p>
      <w:pPr>
        <w:ind w:firstLine="241"/>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（一）项目基本情况</w:t>
      </w:r>
      <w:r/>
    </w:p>
    <w:p>
      <w:pPr>
        <w:ind w:firstLine="480"/>
        <w:jc w:val="left"/>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1.项目名称：</w:t>
      </w:r>
      <w:r>
        <w:rPr>
          <w:rFonts w:hint="eastAsia" w:ascii="宋体" w:hAnsi="宋体" w:eastAsia="宋体" w:cs="宋体"/>
          <w:color w:val="auto"/>
          <w:sz w:val="24"/>
          <w:szCs w:val="24"/>
          <w:lang w:eastAsia="zh-CN"/>
        </w:rPr>
        <w:t xml:space="preserve">2026太湖湾生命健康未来大会策划执行、视频制作及媒体宣传服务外包项目</w:t>
      </w:r>
      <w:r/>
    </w:p>
    <w:p>
      <w:pPr>
        <w:ind w:firstLine="480"/>
        <w:jc w:val="left"/>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2.项目编号：</w:t>
      </w:r>
      <w:r>
        <w:rPr>
          <w:rFonts w:hint="eastAsia" w:ascii="宋体" w:hAnsi="宋体" w:eastAsia="宋体" w:cs="宋体"/>
          <w:color w:val="auto"/>
          <w:sz w:val="24"/>
          <w:szCs w:val="24"/>
          <w:lang w:eastAsia="zh-CN"/>
        </w:rPr>
        <w:t xml:space="preserve">JSZC-320200-PXGJ-C2026-0028</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3.项目预算金额：</w:t>
      </w:r>
      <w:r>
        <w:rPr>
          <w:rFonts w:ascii="宋体" w:hAnsi="宋体" w:eastAsia="宋体" w:cs="宋体"/>
          <w:color w:val="auto"/>
          <w:sz w:val="24"/>
          <w:szCs w:val="24"/>
        </w:rPr>
        <w:t xml:space="preserve">280</w:t>
      </w:r>
      <w:r>
        <w:rPr>
          <w:rFonts w:hint="eastAsia" w:ascii="宋体" w:hAnsi="宋体" w:eastAsia="宋体" w:cs="宋体"/>
          <w:color w:val="auto"/>
          <w:sz w:val="24"/>
          <w:szCs w:val="24"/>
        </w:rPr>
        <w:t xml:space="preserve">万元；</w:t>
      </w:r>
      <w:r/>
    </w:p>
    <w:p>
      <w:pPr>
        <w:ind w:firstLine="480"/>
        <w:jc w:val="left"/>
        <w:spacing w:line="360" w:lineRule="auto"/>
        <w:shd w:val="clear" w:color="auto" w:fill="ffffff"/>
        <w:widowControl/>
        <w:rPr>
          <w:rFonts w:ascii="宋体" w:hAnsi="宋体" w:eastAsia="宋体" w:cs="宋体"/>
          <w:color w:val="auto"/>
          <w:sz w:val="24"/>
        </w:rPr>
      </w:pPr>
      <w:r>
        <w:rPr>
          <w:rFonts w:hint="eastAsia" w:ascii="宋体" w:hAnsi="宋体" w:eastAsia="宋体" w:cs="宋体"/>
          <w:color w:val="auto"/>
          <w:sz w:val="24"/>
          <w:szCs w:val="24"/>
        </w:rPr>
        <w:t xml:space="preserve">4.项目最高限价：</w:t>
      </w:r>
      <w:r>
        <w:rPr>
          <w:rFonts w:ascii="宋体" w:hAnsi="宋体" w:eastAsia="宋体" w:cs="宋体"/>
          <w:color w:val="auto"/>
          <w:sz w:val="24"/>
        </w:rPr>
        <w:t xml:space="preserve">280</w:t>
      </w:r>
      <w:r>
        <w:rPr>
          <w:rFonts w:hint="eastAsia" w:ascii="宋体" w:hAnsi="宋体" w:eastAsia="宋体" w:cs="宋体"/>
          <w:color w:val="auto"/>
          <w:sz w:val="24"/>
        </w:rPr>
        <w:t xml:space="preserve">万元，报价超过最高限价的按无效响应文件处理。</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5.采购需求：详见招标文件</w:t>
      </w:r>
      <w:r>
        <w:rPr>
          <w:rFonts w:hint="eastAsia" w:ascii="宋体" w:hAnsi="宋体" w:eastAsia="宋体" w:cs="宋体"/>
          <w:b/>
          <w:bCs/>
          <w:color w:val="auto"/>
          <w:sz w:val="24"/>
          <w:szCs w:val="24"/>
        </w:rPr>
        <w:t xml:space="preserve">第四章《采购需求》</w:t>
      </w:r>
      <w:r>
        <w:rPr>
          <w:rFonts w:hint="eastAsia" w:ascii="宋体" w:hAnsi="宋体" w:eastAsia="宋体" w:cs="宋体"/>
          <w:color w:val="auto"/>
          <w:sz w:val="24"/>
        </w:rPr>
        <w:t xml:space="preserve">。</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6.服务期：</w:t>
      </w:r>
      <w:r>
        <w:rPr>
          <w:rFonts w:hint="eastAsia" w:ascii="宋体" w:hAnsi="宋体"/>
          <w:bCs/>
          <w:color w:val="auto"/>
          <w:sz w:val="24"/>
        </w:rPr>
        <w:t xml:space="preserve">自合同签订之日起至</w:t>
      </w:r>
      <w:r>
        <w:rPr>
          <w:rFonts w:hint="eastAsia" w:ascii="宋体" w:hAnsi="宋体" w:eastAsia="宋体"/>
          <w:bCs/>
          <w:color w:val="auto"/>
          <w:sz w:val="24"/>
        </w:rPr>
        <w:t xml:space="preserve">本项目结束；服务质量要求：满足采购人及采购文件要求。</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7.本项目标的所属行业：</w:t>
      </w:r>
      <w:r>
        <w:rPr>
          <w:rFonts w:hint="eastAsia" w:ascii="宋体" w:hAnsi="宋体" w:eastAsia="宋体"/>
          <w:bCs/>
          <w:color w:val="auto"/>
          <w:sz w:val="24"/>
        </w:rPr>
        <w:t xml:space="preserve">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8.本项目</w:t>
      </w:r>
      <w:r>
        <w:rPr>
          <w:rFonts w:hint="eastAsia" w:ascii="宋体" w:hAnsi="宋体" w:eastAsia="宋体" w:cs="宋体"/>
          <w:b/>
          <w:bCs/>
          <w:color w:val="auto"/>
          <w:sz w:val="24"/>
          <w:szCs w:val="24"/>
          <w:u w:val="single"/>
        </w:rPr>
        <w:t xml:space="preserve">不接受 </w:t>
      </w:r>
      <w:r>
        <w:rPr>
          <w:rFonts w:hint="eastAsia" w:ascii="宋体" w:hAnsi="宋体" w:eastAsia="宋体" w:cs="宋体"/>
          <w:color w:val="auto"/>
          <w:sz w:val="24"/>
          <w:szCs w:val="24"/>
        </w:rPr>
        <w:t xml:space="preserve">联合投标。</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cs="宋体"/>
          <w:color w:val="auto"/>
          <w:sz w:val="24"/>
        </w:rPr>
        <w:t xml:space="preserve">本项目是否需要缴纳履约保证金：</w:t>
      </w:r>
      <w:r>
        <w:rPr>
          <w:rFonts w:hint="eastAsia" w:hAnsi="宋体" w:eastAsia="宋体" w:cs="宋体"/>
          <w:color w:val="auto"/>
          <w:sz w:val="24"/>
          <w:szCs w:val="24"/>
        </w:rPr>
        <w:t xml:space="preserve">否</w:t>
      </w:r>
      <w:r>
        <w:rPr>
          <w:rFonts w:hint="eastAsia" w:ascii="宋体" w:hAnsi="宋体" w:eastAsia="宋体" w:cs="宋体"/>
          <w:color w:val="auto"/>
          <w:sz w:val="24"/>
          <w:szCs w:val="24"/>
        </w:rPr>
        <w:t xml:space="preserve">。</w:t>
      </w:r>
      <w:r/>
    </w:p>
    <w:p>
      <w:pPr>
        <w:ind w:firstLine="482"/>
        <w:jc w:val="left"/>
        <w:spacing w:line="360" w:lineRule="auto"/>
        <w:shd w:val="clear" w:color="auto" w:fill="ffffff"/>
        <w:widowControl/>
        <w:rPr>
          <w:rFonts w:ascii="宋体" w:hAnsi="宋体" w:eastAsia="宋体" w:cs="宋体"/>
          <w:b/>
          <w:color w:val="auto"/>
          <w:sz w:val="24"/>
          <w:szCs w:val="24"/>
        </w:rPr>
      </w:pPr>
      <w:r>
        <w:rPr>
          <w:rFonts w:hint="eastAsia" w:ascii="宋体" w:hAnsi="宋体" w:eastAsia="宋体" w:cs="宋体"/>
          <w:b/>
          <w:color w:val="auto"/>
          <w:sz w:val="24"/>
          <w:szCs w:val="24"/>
        </w:rPr>
        <w:t xml:space="preserve">（二）申请人的资格要求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2.落实政府采购政策需满足的资格要求：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2.1中小企业政策：</w:t>
      </w:r>
      <w:r>
        <w:rPr>
          <w:rFonts w:hint="eastAsia" w:ascii="宋体" w:hAnsi="宋体" w:cs="宋体"/>
          <w:color w:val="auto"/>
          <w:sz w:val="24"/>
        </w:rPr>
        <w:t xml:space="preserve">本项目专门面向中小企业（含监狱企业、残疾人福利性单位）采购</w:t>
      </w:r>
      <w:r>
        <w:rPr>
          <w:rFonts w:hint="eastAsia" w:ascii="宋体" w:hAnsi="宋体" w:eastAsia="宋体" w:cs="宋体"/>
          <w:color w:val="auto"/>
          <w:sz w:val="24"/>
          <w:szCs w:val="24"/>
        </w:rPr>
        <w:t xml:space="preserve">，资格证明文件中必须提交《中小企业声明函》或《监狱企业证明文件》或《残疾人福利性单位声明函》；</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本项目的特定资格要求：无。</w:t>
      </w:r>
      <w:r/>
    </w:p>
    <w:p>
      <w:pPr>
        <w:ind w:firstLine="482"/>
        <w:jc w:val="left"/>
        <w:spacing w:line="360" w:lineRule="auto"/>
        <w:shd w:val="clear" w:color="auto" w:fill="ffffff"/>
        <w:widowControl/>
        <w:rPr>
          <w:rFonts w:ascii="宋体" w:hAnsi="宋体" w:eastAsia="宋体" w:cs="宋体"/>
          <w:b/>
          <w:color w:val="auto"/>
          <w:sz w:val="24"/>
          <w:szCs w:val="24"/>
        </w:rPr>
      </w:pPr>
      <w:r>
        <w:rPr>
          <w:rFonts w:hint="eastAsia" w:ascii="宋体" w:hAnsi="宋体" w:eastAsia="宋体" w:cs="宋体"/>
          <w:b/>
          <w:color w:val="auto"/>
          <w:sz w:val="24"/>
          <w:szCs w:val="24"/>
        </w:rPr>
        <w:t xml:space="preserve">（三）获取磋商文件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1.时间：本磋商文件有效获取期限以本项目磋商公告中规定的获取采购文件时间为准。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2.地点：“江苏省政府采购（苏采云）平台”。</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方式：请有参加意向的供应商在磋商文件有效获取期内及时至“江苏省政府采购（苏采云）平台”（http://jszfcg.jscz.gov.cn/jszc/login）获取。在磋商文件有效获取期限内，从“江苏省政府采购（苏采云）平台”获取的磋商文件，视为依法获取的磋商文件。</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4.售价：本项目磋商文件免费。</w:t>
      </w:r>
      <w:r/>
    </w:p>
    <w:p>
      <w:pPr>
        <w:pStyle w:val="937"/>
        <w:ind w:firstLine="452"/>
        <w:keepLines w:val="0"/>
        <w:keepNext w:val="0"/>
        <w:spacing w:before="0" w:after="0" w:line="360" w:lineRule="auto"/>
        <w:rPr>
          <w:rFonts w:ascii="宋体" w:hAnsi="宋体" w:cs="宋体"/>
          <w:color w:val="auto"/>
          <w:sz w:val="30"/>
          <w:szCs w:val="30"/>
          <w:lang w:eastAsia="zh-CN"/>
        </w:rPr>
      </w:pPr>
      <w:r>
        <w:rPr>
          <w:rFonts w:hint="eastAsia" w:ascii="宋体" w:hAnsi="宋体" w:cs="宋体"/>
          <w:color w:val="auto"/>
          <w:sz w:val="30"/>
          <w:szCs w:val="30"/>
          <w:lang w:eastAsia="zh-CN"/>
        </w:rPr>
        <w:t xml:space="preserve">四、响应文件提交</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1.截止时间：2026年</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日</w:t>
      </w:r>
      <w:r>
        <w:rPr>
          <w:rFonts w:hint="eastAsia" w:ascii="宋体" w:hAnsi="宋体" w:eastAsia="宋体" w:cs="宋体"/>
          <w:color w:val="auto"/>
          <w:sz w:val="24"/>
          <w:szCs w:val="24"/>
          <w:lang w:val="en-US" w:eastAsia="zh-CN"/>
        </w:rPr>
        <w:t xml:space="preserve">09</w:t>
      </w:r>
      <w:r>
        <w:rPr>
          <w:rFonts w:hint="eastAsia" w:ascii="宋体" w:hAnsi="宋体" w:eastAsia="宋体" w:cs="宋体"/>
          <w:color w:val="auto"/>
          <w:sz w:val="24"/>
          <w:szCs w:val="24"/>
        </w:rPr>
        <w:t xml:space="preserve">点30分</w:t>
      </w:r>
      <w:r>
        <w:rPr>
          <w:rFonts w:hint="eastAsia" w:ascii="宋体" w:hAnsi="宋体" w:eastAsia="宋体" w:cs="宋体"/>
          <w:bCs/>
          <w:color w:val="auto"/>
          <w:sz w:val="24"/>
          <w:szCs w:val="24"/>
        </w:rPr>
        <w:t xml:space="preserve">（北京时间）</w:t>
      </w:r>
      <w:r/>
    </w:p>
    <w:p>
      <w:pPr>
        <w:ind w:firstLine="480"/>
        <w:spacing w:line="360" w:lineRule="auto"/>
        <w:rPr>
          <w:rFonts w:ascii="宋体" w:hAnsi="宋体" w:eastAsia="宋体" w:cs="宋体"/>
          <w:bCs/>
          <w:color w:val="auto"/>
          <w:sz w:val="24"/>
          <w:szCs w:val="24"/>
          <w:u w:val="single"/>
        </w:rPr>
      </w:pPr>
      <w:r>
        <w:rPr>
          <w:rFonts w:hint="eastAsia" w:ascii="宋体" w:hAnsi="宋体" w:eastAsia="宋体" w:cs="宋体"/>
          <w:color w:val="auto"/>
          <w:sz w:val="24"/>
          <w:szCs w:val="24"/>
        </w:rPr>
        <w:t xml:space="preserve">2.地点：“江苏省政府采购（苏采云）平台”网上开标大厅。</w:t>
      </w:r>
      <w:r/>
    </w:p>
    <w:p>
      <w:pPr>
        <w:pStyle w:val="937"/>
        <w:ind w:firstLine="452"/>
        <w:keepLines w:val="0"/>
        <w:keepNext w:val="0"/>
        <w:spacing w:before="0" w:after="0" w:line="360" w:lineRule="auto"/>
        <w:rPr>
          <w:rFonts w:ascii="宋体" w:hAnsi="宋体" w:cs="宋体"/>
          <w:color w:val="auto"/>
          <w:sz w:val="30"/>
          <w:szCs w:val="30"/>
          <w:lang w:eastAsia="zh-CN"/>
        </w:rPr>
      </w:pPr>
      <w:r/>
      <w:bookmarkStart w:id="1" w:name="_Toc35393794"/>
      <w:r/>
      <w:bookmarkStart w:id="2" w:name="_Toc28359084"/>
      <w:r/>
      <w:bookmarkStart w:id="3" w:name="_Toc38985267"/>
      <w:r/>
      <w:bookmarkStart w:id="4" w:name="_Toc35393625"/>
      <w:r/>
      <w:bookmarkStart w:id="5" w:name="_Toc28359007"/>
      <w:r>
        <w:rPr>
          <w:rFonts w:hint="eastAsia" w:ascii="宋体" w:hAnsi="宋体" w:cs="宋体"/>
          <w:color w:val="auto"/>
          <w:sz w:val="30"/>
          <w:szCs w:val="30"/>
          <w:lang w:eastAsia="zh-CN"/>
        </w:rPr>
        <w:t xml:space="preserve">五、开启</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1.时间：</w:t>
      </w:r>
      <w:r>
        <w:rPr>
          <w:rFonts w:hint="eastAsia" w:ascii="宋体" w:hAnsi="宋体" w:eastAsia="宋体" w:cs="宋体"/>
          <w:bCs/>
          <w:color w:val="auto"/>
          <w:sz w:val="24"/>
          <w:szCs w:val="24"/>
        </w:rPr>
        <w:t xml:space="preserve">2026年</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日</w:t>
      </w:r>
      <w:r>
        <w:rPr>
          <w:rFonts w:hint="eastAsia" w:ascii="宋体" w:hAnsi="宋体" w:eastAsia="宋体" w:cs="宋体"/>
          <w:color w:val="auto"/>
          <w:sz w:val="24"/>
          <w:szCs w:val="24"/>
          <w:lang w:val="en-US" w:eastAsia="zh-CN"/>
        </w:rPr>
        <w:t xml:space="preserve">09</w:t>
      </w:r>
      <w:r>
        <w:rPr>
          <w:rFonts w:hint="eastAsia" w:ascii="宋体" w:hAnsi="宋体" w:eastAsia="宋体" w:cs="宋体"/>
          <w:color w:val="auto"/>
          <w:sz w:val="24"/>
          <w:szCs w:val="24"/>
        </w:rPr>
        <w:t xml:space="preserve">点30分</w:t>
      </w:r>
      <w:r>
        <w:rPr>
          <w:rFonts w:hint="eastAsia" w:ascii="宋体" w:hAnsi="宋体" w:eastAsia="宋体" w:cs="宋体"/>
          <w:bCs/>
          <w:color w:val="auto"/>
          <w:sz w:val="24"/>
          <w:szCs w:val="24"/>
        </w:rPr>
        <w:t xml:space="preserve">（北京时间）</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2.地点：</w:t>
      </w:r>
      <w:r>
        <w:rPr>
          <w:rFonts w:hint="eastAsia" w:ascii="宋体" w:hAnsi="宋体" w:eastAsia="宋体" w:cs="宋体"/>
          <w:bCs/>
          <w:color w:val="auto"/>
          <w:sz w:val="24"/>
        </w:rPr>
        <w:t xml:space="preserve">普信国际工程咨询有限公司（无锡市滨湖区蠡湖大道2018号2栋421会议室）</w:t>
      </w:r>
      <w:r/>
    </w:p>
    <w:p>
      <w:pPr>
        <w:pStyle w:val="937"/>
        <w:ind w:firstLine="452"/>
        <w:keepLines w:val="0"/>
        <w:keepNext w:val="0"/>
        <w:spacing w:before="0" w:after="0" w:line="360" w:lineRule="auto"/>
        <w:rPr>
          <w:rFonts w:ascii="宋体" w:hAnsi="宋体" w:cs="宋体"/>
          <w:color w:val="auto"/>
          <w:sz w:val="30"/>
          <w:szCs w:val="30"/>
          <w:lang w:eastAsia="zh-CN"/>
        </w:rPr>
      </w:pPr>
      <w:r>
        <w:rPr>
          <w:rFonts w:hint="eastAsia" w:ascii="宋体" w:hAnsi="宋体" w:cs="宋体"/>
          <w:color w:val="auto"/>
          <w:sz w:val="30"/>
          <w:szCs w:val="30"/>
          <w:lang w:eastAsia="zh-CN"/>
        </w:rPr>
        <w:t xml:space="preserve">六、公告期限</w:t>
      </w:r>
      <w:bookmarkEnd w:id="1"/>
      <w:r/>
      <w:bookmarkEnd w:id="2"/>
      <w:r/>
      <w:bookmarkEnd w:id="3"/>
      <w:r/>
      <w:bookmarkEnd w:id="4"/>
      <w:r/>
      <w:bookmarkEnd w:id="5"/>
      <w:r/>
      <w:r/>
    </w:p>
    <w:p>
      <w:pPr>
        <w:ind w:firstLine="480"/>
        <w:spacing w:line="360" w:lineRule="auto"/>
        <w:rPr>
          <w:rFonts w:ascii="宋体" w:hAnsi="宋体" w:eastAsia="宋体" w:cs="宋体"/>
          <w:color w:val="auto"/>
          <w:sz w:val="24"/>
          <w:szCs w:val="24"/>
        </w:rPr>
      </w:pPr>
      <w:r/>
      <w:bookmarkStart w:id="6" w:name="_Toc35393795"/>
      <w:r/>
      <w:bookmarkStart w:id="7" w:name="_Toc35393626"/>
      <w:r/>
      <w:bookmarkStart w:id="8" w:name="_Toc38985268"/>
      <w:r>
        <w:rPr>
          <w:rFonts w:hint="eastAsia" w:ascii="宋体" w:hAnsi="宋体" w:eastAsia="宋体" w:cs="宋体"/>
          <w:color w:val="auto"/>
          <w:sz w:val="24"/>
          <w:szCs w:val="24"/>
        </w:rPr>
        <w:t xml:space="preserve">磋商公告及磋商文件公告期限为自本公告发布之日起3个工作日。</w:t>
      </w:r>
      <w:r/>
    </w:p>
    <w:p>
      <w:pPr>
        <w:pStyle w:val="937"/>
        <w:ind w:firstLine="452"/>
        <w:keepLines w:val="0"/>
        <w:keepNext w:val="0"/>
        <w:spacing w:before="0" w:after="0" w:line="360" w:lineRule="auto"/>
        <w:rPr>
          <w:rFonts w:ascii="宋体" w:hAnsi="宋体" w:cs="宋体"/>
          <w:color w:val="auto"/>
          <w:sz w:val="30"/>
          <w:szCs w:val="30"/>
          <w:lang w:eastAsia="zh-CN"/>
        </w:rPr>
      </w:pPr>
      <w:r>
        <w:rPr>
          <w:rFonts w:hint="eastAsia" w:ascii="宋体" w:hAnsi="宋体" w:cs="宋体"/>
          <w:color w:val="auto"/>
          <w:sz w:val="30"/>
          <w:szCs w:val="30"/>
          <w:lang w:eastAsia="zh-CN"/>
        </w:rPr>
        <w:t xml:space="preserve">七、其他补充事宜</w:t>
      </w:r>
      <w:bookmarkEnd w:id="6"/>
      <w:r/>
      <w:bookmarkEnd w:id="7"/>
      <w:r/>
      <w:bookmarkEnd w:id="8"/>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无</w:t>
      </w:r>
      <w:r/>
    </w:p>
    <w:p>
      <w:pPr>
        <w:pStyle w:val="937"/>
        <w:ind w:firstLine="452"/>
        <w:keepLines w:val="0"/>
        <w:keepNext w:val="0"/>
        <w:spacing w:before="0" w:after="0" w:line="360" w:lineRule="auto"/>
        <w:rPr>
          <w:rFonts w:ascii="宋体" w:hAnsi="宋体" w:cs="宋体"/>
          <w:color w:val="auto"/>
          <w:sz w:val="30"/>
          <w:szCs w:val="30"/>
          <w:lang w:eastAsia="zh-CN"/>
        </w:rPr>
      </w:pPr>
      <w:r/>
      <w:bookmarkStart w:id="9" w:name="_Toc28359085"/>
      <w:r/>
      <w:bookmarkStart w:id="10" w:name="_Toc28359008"/>
      <w:r/>
      <w:bookmarkStart w:id="11" w:name="_Toc35393796"/>
      <w:r/>
      <w:bookmarkStart w:id="12" w:name="_Toc38985269"/>
      <w:r/>
      <w:bookmarkStart w:id="13" w:name="_Toc35393627"/>
      <w:r>
        <w:rPr>
          <w:rFonts w:hint="eastAsia" w:ascii="宋体" w:hAnsi="宋体" w:cs="宋体"/>
          <w:color w:val="auto"/>
          <w:sz w:val="30"/>
          <w:szCs w:val="30"/>
          <w:lang w:eastAsia="zh-CN"/>
        </w:rPr>
        <w:t xml:space="preserve">八、本项目联系方式</w:t>
      </w:r>
      <w:bookmarkEnd w:id="9"/>
      <w:r/>
      <w:bookmarkEnd w:id="10"/>
      <w:r/>
      <w:bookmarkEnd w:id="11"/>
      <w:r/>
      <w:bookmarkEnd w:id="12"/>
      <w:r/>
      <w:bookmarkEnd w:id="13"/>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1.采购代理机构：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名称：普信国际工程咨询有限公司</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项目联系人：</w:t>
      </w:r>
      <w:r>
        <w:rPr>
          <w:rFonts w:hint="eastAsia" w:ascii="宋体" w:hAnsi="宋体" w:eastAsia="宋体" w:cs="宋体"/>
          <w:color w:val="auto"/>
          <w:sz w:val="24"/>
        </w:rPr>
        <w:t xml:space="preserve">施晓旻（项目负责人）、袁红博</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电话：</w:t>
      </w:r>
      <w:r>
        <w:rPr>
          <w:rFonts w:hint="eastAsia" w:ascii="宋体" w:hAnsi="宋体" w:eastAsia="宋体" w:cs="宋体"/>
          <w:color w:val="auto"/>
          <w:sz w:val="24"/>
        </w:rPr>
        <w:t xml:space="preserve">15094391409、15651504035</w:t>
      </w:r>
      <w:r>
        <w:rPr>
          <w:rFonts w:hint="eastAsia" w:ascii="宋体" w:hAnsi="宋体" w:eastAsia="宋体" w:cs="宋体"/>
          <w:bCs/>
          <w:color w:val="auto"/>
          <w:sz w:val="24"/>
        </w:rPr>
        <w:t xml:space="preserve">  </w:t>
      </w:r>
      <w:r>
        <w:rPr>
          <w:rFonts w:hint="eastAsia" w:ascii="宋体" w:hAnsi="宋体" w:eastAsia="宋体" w:cs="宋体"/>
          <w:color w:val="auto"/>
          <w:sz w:val="24"/>
          <w:szCs w:val="24"/>
        </w:rPr>
        <w:t xml:space="preserve">             </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地址：无锡市蠡湖大道2018号普信COPO 2号楼2楼213</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邮箱：wxpx2b2@163.com</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2.采购人：</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名称：无锡市科学技术局</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联系人：详见采购公告</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联系电话：详见采购公告</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联系地址：详见采购公告</w:t>
      </w:r>
      <w:r/>
    </w:p>
    <w:p>
      <w:pPr>
        <w:pStyle w:val="937"/>
        <w:ind w:firstLine="452"/>
        <w:keepLines w:val="0"/>
        <w:keepNext w:val="0"/>
        <w:spacing w:before="0" w:after="0" w:line="360" w:lineRule="auto"/>
        <w:rPr>
          <w:rFonts w:ascii="宋体" w:hAnsi="宋体" w:cs="宋体"/>
          <w:color w:val="auto"/>
          <w:sz w:val="30"/>
          <w:szCs w:val="30"/>
          <w:lang w:eastAsia="zh-CN"/>
        </w:rPr>
      </w:pPr>
      <w:r>
        <w:rPr>
          <w:rFonts w:hint="eastAsia" w:ascii="宋体" w:hAnsi="宋体" w:cs="宋体"/>
          <w:color w:val="auto"/>
          <w:sz w:val="30"/>
          <w:szCs w:val="30"/>
          <w:lang w:eastAsia="zh-CN"/>
        </w:rPr>
        <w:t xml:space="preserve">九、其他</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（一）供应商“账号注册”及CA办理</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1.请有意参加本项目采购活动的供应商按以下流程进行操作：</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（1）访问“无锡政府采购网”点击“江苏省政府采购（苏采云）平台”</w:t>
      </w:r>
      <w:r>
        <w:rPr>
          <w:rFonts w:hint="eastAsia" w:ascii="宋体" w:hAnsi="宋体" w:eastAsia="宋体" w:cs="宋体"/>
          <w:bCs/>
          <w:color w:val="auto"/>
          <w:sz w:val="24"/>
          <w:szCs w:val="24"/>
        </w:rPr>
        <w:t xml:space="preserve">（以下简称“苏采云”系统）</w:t>
      </w:r>
      <w:r>
        <w:rPr>
          <w:rFonts w:hint="eastAsia" w:ascii="宋体" w:hAnsi="宋体" w:eastAsia="宋体" w:cs="宋体"/>
          <w:color w:val="auto"/>
          <w:sz w:val="24"/>
          <w:szCs w:val="24"/>
        </w:rPr>
        <w:t xml:space="preserve">选择供应商版块，点击“用户注册”按钮，进行账号注册，注册完成后需在</w:t>
      </w:r>
      <w:r>
        <w:rPr>
          <w:rFonts w:hint="eastAsia" w:ascii="宋体" w:hAnsi="宋体" w:eastAsia="宋体" w:cs="宋体"/>
          <w:bCs/>
          <w:color w:val="auto"/>
          <w:sz w:val="24"/>
          <w:szCs w:val="24"/>
        </w:rPr>
        <w:t xml:space="preserve">系统</w:t>
      </w:r>
      <w:r>
        <w:rPr>
          <w:rFonts w:hint="eastAsia" w:ascii="宋体" w:hAnsi="宋体" w:eastAsia="宋体" w:cs="宋体"/>
          <w:color w:val="auto"/>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（3）CA驱动下载：</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在</w:t>
      </w:r>
      <w:r>
        <w:rPr>
          <w:rFonts w:hint="eastAsia" w:ascii="宋体" w:hAnsi="宋体" w:eastAsia="宋体" w:cs="宋体"/>
          <w:bCs/>
          <w:color w:val="auto"/>
          <w:sz w:val="24"/>
          <w:szCs w:val="24"/>
        </w:rPr>
        <w:t xml:space="preserve">“苏采云”系统账号登录</w:t>
      </w:r>
      <w:r>
        <w:rPr>
          <w:rFonts w:hint="eastAsia" w:ascii="宋体" w:hAnsi="宋体" w:eastAsia="宋体" w:cs="宋体"/>
          <w:color w:val="auto"/>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技术服务电话：0510-81827781（服务时间：工作日 9:00-11:30,13:00-17:00）</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2.完成</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账号注册的供应商方可在</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中进行CA绑定。登录</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，插入CA后，点击【账号设置】——【绑定CA】。</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rPr>
        <w:fldChar w:fldCharType="begin"/>
      </w:r>
      <w:r>
        <w:rPr>
          <w:color w:val="auto"/>
        </w:rPr>
        <w:instrText xml:space="preserve"> HYPERLINK "http://cz.wuxi.gov.cn/doc/2023/10/11/4080287.shtml" \o "http://cz.wuxi.gov.cn/doc/2023/10/11/4080287.shtml" </w:instrText>
      </w:r>
      <w:r>
        <w:rPr>
          <w:color w:val="auto"/>
        </w:rPr>
        <w:fldChar w:fldCharType="separate"/>
      </w:r>
      <w:r>
        <w:rPr>
          <w:rFonts w:hint="eastAsia" w:ascii="宋体" w:hAnsi="宋体" w:eastAsia="宋体" w:cs="宋体"/>
          <w:color w:val="auto"/>
          <w:sz w:val="24"/>
          <w:szCs w:val="24"/>
        </w:rPr>
        <w:t xml:space="preserve">“苏采云”系统供应商操作手册</w:t>
      </w:r>
      <w:r>
        <w:rPr>
          <w:rFonts w:ascii="宋体" w:hAnsi="宋体" w:eastAsia="宋体" w:cs="宋体"/>
          <w:color w:val="auto"/>
          <w:sz w:val="24"/>
          <w:szCs w:val="24"/>
        </w:rPr>
        <w:fldChar w:fldCharType="end"/>
      </w:r>
      <w:r>
        <w:rPr>
          <w:rFonts w:hint="eastAsia" w:ascii="宋体" w:hAnsi="宋体" w:eastAsia="宋体" w:cs="宋体"/>
          <w:color w:val="auto"/>
          <w:sz w:val="24"/>
          <w:szCs w:val="24"/>
        </w:rPr>
        <w:t xml:space="preserve">。</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bCs/>
          <w:color w:val="auto"/>
          <w:sz w:val="24"/>
          <w:szCs w:val="24"/>
        </w:rPr>
        <w:t xml:space="preserve">技术支持QQ：孙先生：442456465；王先生：1476328133。</w:t>
      </w:r>
      <w:r/>
    </w:p>
    <w:p>
      <w:pPr>
        <w:ind w:firstLine="480"/>
        <w:jc w:val="left"/>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（二）完成项目参与，获取磋商文件</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供应商可在项目磋商公告附件中查看磋商文件，如确定参加本次采购活动，必须在磋商</w:t>
      </w:r>
      <w:r>
        <w:rPr>
          <w:rFonts w:hint="eastAsia" w:ascii="宋体" w:hAnsi="宋体" w:eastAsia="宋体" w:cs="宋体"/>
          <w:bCs/>
          <w:color w:val="auto"/>
          <w:sz w:val="24"/>
          <w:szCs w:val="24"/>
        </w:rPr>
        <w:t xml:space="preserve">文件提供期限</w:t>
      </w:r>
      <w:r>
        <w:rPr>
          <w:rFonts w:hint="eastAsia" w:ascii="宋体" w:hAnsi="宋体" w:eastAsia="宋体" w:cs="宋体"/>
          <w:color w:val="auto"/>
          <w:sz w:val="24"/>
          <w:szCs w:val="24"/>
        </w:rPr>
        <w:t xml:space="preserve">内从</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中下载文件（“项目参与”——“采购项目参与”找到需要获取磋商文件的项目，点击“我要参与”——“参与投标”——“下载文件”），完成项目参与，将</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中下载的磋商文件（后缀名为“.kedt”）导入到“政府采购客户端”，离线按要求编制并加密响应文件（使用“CA数字证书”），导出加密的响应文件（后缀名为zip，不得超过150M）并在</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上传该加密的响应文件，对磋商文件各项内容做出实质性响应，否则其响应文件无效。</w:t>
      </w:r>
      <w:r/>
    </w:p>
    <w:p>
      <w:pPr>
        <w:ind w:firstLine="480"/>
        <w:spacing w:line="360" w:lineRule="auto"/>
        <w:shd w:val="clear" w:color="auto" w:fill="ffffff"/>
        <w:widowControl/>
        <w:rPr>
          <w:rFonts w:ascii="宋体" w:hAnsi="宋体" w:eastAsia="宋体" w:cs="宋体"/>
          <w:color w:val="auto"/>
          <w:sz w:val="24"/>
          <w:szCs w:val="24"/>
        </w:rPr>
      </w:pPr>
      <w:r>
        <w:rPr>
          <w:rFonts w:hint="eastAsia" w:ascii="宋体" w:hAnsi="宋体" w:eastAsia="宋体" w:cs="宋体"/>
          <w:color w:val="auto"/>
          <w:sz w:val="24"/>
          <w:szCs w:val="24"/>
        </w:rPr>
        <w:t xml:space="preserve">注，因</w:t>
      </w:r>
      <w:r>
        <w:rPr>
          <w:rFonts w:hint="eastAsia" w:ascii="宋体" w:hAnsi="宋体" w:eastAsia="宋体" w:cs="宋体"/>
          <w:bCs/>
          <w:color w:val="auto"/>
          <w:sz w:val="24"/>
          <w:szCs w:val="24"/>
        </w:rPr>
        <w:t xml:space="preserve">“苏采云”系统原因，系统中针对本项目所称投标文件即指响应文件。</w:t>
      </w:r>
      <w:r/>
    </w:p>
    <w:p>
      <w:pPr>
        <w:ind w:firstLine="480"/>
        <w:spacing w:line="360" w:lineRule="auto"/>
        <w:tabs>
          <w:tab w:val="left" w:pos="90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（三）有关本次采购的事项若存在变动或修改，敬请及时关注采购代理在“江苏政府采购网”发布的更正公告。</w:t>
      </w:r>
      <w:r/>
    </w:p>
    <w:p>
      <w:pPr>
        <w:ind w:firstLine="480"/>
        <w:spacing w:line="360" w:lineRule="auto"/>
        <w:tabs>
          <w:tab w:val="left" w:pos="900" w:leader="none"/>
        </w:tabs>
        <w:rPr>
          <w:rFonts w:ascii="宋体" w:hAnsi="宋体" w:eastAsia="宋体" w:cs="宋体"/>
          <w:bCs/>
          <w:color w:val="auto"/>
          <w:sz w:val="24"/>
          <w:szCs w:val="24"/>
          <w:shd w:val="clear" w:color="ffffff" w:fill="d9d9d9"/>
        </w:rPr>
      </w:pPr>
      <w:r>
        <w:rPr>
          <w:rFonts w:hint="eastAsia" w:ascii="宋体" w:hAnsi="宋体" w:eastAsia="宋体" w:cs="宋体"/>
          <w:bCs/>
          <w:color w:val="auto"/>
          <w:sz w:val="24"/>
          <w:szCs w:val="24"/>
        </w:rPr>
        <w:t xml:space="preserve">（四）本次采购不收取磋商保证金。</w:t>
      </w:r>
      <w:r/>
    </w:p>
    <w:p>
      <w:pPr>
        <w:ind w:firstLine="480"/>
        <w:spacing w:line="360" w:lineRule="auto"/>
        <w:tabs>
          <w:tab w:val="left" w:pos="90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（五）其他事项</w:t>
      </w:r>
      <w:r/>
    </w:p>
    <w:p>
      <w:pPr>
        <w:ind w:firstLine="7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Cs/>
          <w:color w:val="auto"/>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7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2）纸质投标文件：本项目为不见面开标，投标人无需递交纸质响应文件至现场，成交</w:t>
      </w:r>
      <w:r>
        <w:rPr>
          <w:rFonts w:hint="eastAsia" w:ascii="宋体" w:hAnsi="宋体" w:eastAsia="宋体" w:cs="宋体"/>
          <w:b/>
          <w:color w:val="auto"/>
          <w:sz w:val="24"/>
          <w:szCs w:val="24"/>
        </w:rPr>
        <w:t xml:space="preserve">后成交供应商向采购代理机构提供与电子成交文件完全一致的纸质成交文件（2份：一正、一副）。</w:t>
      </w:r>
      <w:r/>
    </w:p>
    <w:p>
      <w:pPr>
        <w:ind w:firstLine="7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3）供应商请仔细阅读供应商注册流程和磋商文件中关于电子开评标等相关事项，如有问题可发送邮件或电话咨询。</w:t>
      </w:r>
      <w:bookmarkStart w:id="14" w:name="_Toc120614211"/>
      <w:r/>
      <w:r/>
    </w:p>
    <w:p>
      <w:pPr>
        <w:ind w:firstLine="7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4）本磋商文件中涉及的盖章部分均可使用CA签章。</w:t>
      </w:r>
      <w:r/>
    </w:p>
    <w:p>
      <w:pPr>
        <w:ind w:firstLine="720"/>
        <w:spacing w:line="360" w:lineRule="auto"/>
        <w:rPr>
          <w:rFonts w:ascii="Arial" w:hAnsi="Arial"/>
          <w:color w:val="auto"/>
          <w:sz w:val="24"/>
          <w:szCs w:val="24"/>
        </w:rPr>
      </w:pPr>
      <w:r>
        <w:rPr>
          <w:rFonts w:hint="eastAsia" w:ascii="Arial" w:hAnsi="Arial"/>
          <w:color w:val="auto"/>
          <w:sz w:val="24"/>
          <w:szCs w:val="24"/>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p>
    <w:p>
      <w:pPr>
        <w:pStyle w:val="932"/>
        <w:rPr>
          <w:color w:val="auto"/>
        </w:rPr>
      </w:pPr>
      <w:r>
        <w:rPr>
          <w:color w:val="auto"/>
        </w:rPr>
      </w:r>
      <w:r/>
    </w:p>
    <w:p>
      <w:pPr>
        <w:ind w:firstLine="72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72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72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72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72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72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72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72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72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720"/>
        <w:spacing w:line="360" w:lineRule="auto"/>
        <w:rPr>
          <w:rFonts w:ascii="宋体" w:hAnsi="宋体" w:eastAsia="宋体" w:cs="宋体"/>
          <w:color w:val="auto"/>
          <w:sz w:val="24"/>
          <w:szCs w:val="24"/>
        </w:rPr>
      </w:pPr>
      <w:r>
        <w:rPr>
          <w:rFonts w:ascii="宋体" w:hAnsi="宋体" w:eastAsia="宋体" w:cs="宋体"/>
          <w:color w:val="auto"/>
          <w:sz w:val="24"/>
          <w:szCs w:val="24"/>
        </w:rPr>
      </w:r>
      <w:bookmarkEnd w:id="14"/>
      <w:r/>
      <w:r/>
    </w:p>
    <w:p>
      <w:pPr>
        <w:jc w:val="center"/>
        <w:spacing w:line="500" w:lineRule="exact"/>
        <w:tabs>
          <w:tab w:val="left" w:pos="1440" w:leader="none"/>
        </w:tabs>
        <w:rPr>
          <w:rFonts w:ascii="宋体" w:hAnsi="宋体" w:eastAsia="宋体" w:cs="宋体"/>
          <w:color w:val="auto"/>
          <w:sz w:val="36"/>
          <w:szCs w:val="36"/>
        </w:rPr>
        <w:outlineLvl w:val="0"/>
      </w:pPr>
      <w:r/>
      <w:bookmarkStart w:id="15" w:name="_Toc16938553"/>
      <w:r/>
      <w:bookmarkStart w:id="16" w:name="_Toc20823309"/>
      <w:r/>
      <w:bookmarkStart w:id="17" w:name="_Toc513029237"/>
      <w:r>
        <w:rPr>
          <w:rFonts w:hint="eastAsia" w:ascii="宋体" w:hAnsi="宋体" w:eastAsia="宋体" w:cs="宋体"/>
          <w:color w:val="auto"/>
          <w:sz w:val="36"/>
          <w:szCs w:val="36"/>
        </w:rPr>
        <w:br w:type="page" w:clear="all"/>
      </w:r>
      <w:r>
        <w:rPr>
          <w:rFonts w:hint="eastAsia" w:ascii="宋体" w:hAnsi="宋体" w:eastAsia="宋体" w:cs="宋体"/>
          <w:color w:val="auto"/>
          <w:sz w:val="36"/>
          <w:szCs w:val="36"/>
        </w:rPr>
        <w:t xml:space="preserve">第二章  </w:t>
      </w:r>
      <w:bookmarkStart w:id="18" w:name="_Toc513029202"/>
      <w:r/>
      <w:bookmarkStart w:id="19" w:name="_Toc20823274"/>
      <w:r/>
      <w:bookmarkStart w:id="20" w:name="_Toc120614213"/>
      <w:r/>
      <w:bookmarkStart w:id="21" w:name="_Toc16938518"/>
      <w:r>
        <w:rPr>
          <w:rFonts w:hint="eastAsia" w:ascii="宋体" w:hAnsi="宋体" w:eastAsia="宋体" w:cs="宋体"/>
          <w:color w:val="auto"/>
          <w:sz w:val="36"/>
          <w:szCs w:val="36"/>
        </w:rPr>
        <w:t xml:space="preserve">供应商须知</w:t>
      </w:r>
      <w:bookmarkEnd w:id="18"/>
      <w:r/>
      <w:bookmarkEnd w:id="19"/>
      <w:r/>
      <w:bookmarkEnd w:id="20"/>
      <w:r/>
      <w:bookmarkEnd w:id="21"/>
      <w:r/>
      <w:r/>
    </w:p>
    <w:p>
      <w:pPr>
        <w:pStyle w:val="937"/>
        <w:ind w:firstLine="452"/>
        <w:keepLines w:val="0"/>
        <w:keepNext w:val="0"/>
        <w:spacing w:before="0" w:after="0" w:line="500" w:lineRule="exact"/>
        <w:rPr>
          <w:rFonts w:ascii="宋体" w:hAnsi="宋体" w:cs="宋体"/>
          <w:color w:val="auto"/>
          <w:sz w:val="30"/>
          <w:szCs w:val="30"/>
          <w:lang w:eastAsia="zh-CN"/>
        </w:rPr>
      </w:pPr>
      <w:r/>
      <w:bookmarkStart w:id="22" w:name="_Toc120614214"/>
      <w:r/>
      <w:bookmarkStart w:id="23" w:name="_Toc513029203"/>
      <w:r/>
      <w:bookmarkStart w:id="24" w:name="_Toc16938519"/>
      <w:r/>
      <w:bookmarkStart w:id="25" w:name="_Toc20823275"/>
      <w:r>
        <w:rPr>
          <w:rFonts w:hint="eastAsia" w:ascii="宋体" w:hAnsi="宋体" w:cs="宋体"/>
          <w:color w:val="auto"/>
          <w:sz w:val="30"/>
          <w:szCs w:val="30"/>
          <w:lang w:eastAsia="zh-CN"/>
        </w:rPr>
        <w:t xml:space="preserve">一、总则</w:t>
      </w:r>
      <w:bookmarkEnd w:id="22"/>
      <w:r/>
      <w:bookmarkEnd w:id="23"/>
      <w:r/>
      <w:bookmarkEnd w:id="24"/>
      <w:r/>
      <w:bookmarkEnd w:id="25"/>
      <w:r/>
      <w:r/>
    </w:p>
    <w:p>
      <w:pPr>
        <w:pStyle w:val="939"/>
        <w:ind w:firstLine="422"/>
        <w:keepLines w:val="0"/>
        <w:keepNext w:val="0"/>
        <w:spacing w:before="0" w:after="0" w:line="500" w:lineRule="exact"/>
        <w:rPr>
          <w:rFonts w:ascii="宋体" w:hAnsi="宋体" w:eastAsia="宋体" w:cs="宋体"/>
          <w:bCs w:val="0"/>
          <w:color w:val="auto"/>
          <w:lang w:eastAsia="zh-CN"/>
        </w:rPr>
      </w:pPr>
      <w:r/>
      <w:bookmarkStart w:id="26" w:name="_Hlt16619475"/>
      <w:r/>
      <w:bookmarkEnd w:id="26"/>
      <w:r/>
      <w:bookmarkStart w:id="27" w:name="_Toc513029204"/>
      <w:r/>
      <w:bookmarkStart w:id="28" w:name="_Toc20823276"/>
      <w:r/>
      <w:bookmarkStart w:id="29" w:name="_Toc16938520"/>
      <w:r>
        <w:rPr>
          <w:rFonts w:hint="eastAsia" w:ascii="宋体" w:hAnsi="宋体" w:eastAsia="宋体" w:cs="宋体"/>
          <w:bCs w:val="0"/>
          <w:color w:val="auto"/>
          <w:lang w:eastAsia="zh-CN"/>
        </w:rPr>
        <w:t xml:space="preserve">1.采购方式</w:t>
      </w:r>
      <w:bookmarkEnd w:id="27"/>
      <w:r/>
      <w:bookmarkEnd w:id="28"/>
      <w:r/>
      <w:bookmarkEnd w:id="29"/>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1.1本次政府采购活动采取竞争性磋商（以下简称磋商）方式，本磋商文件仅适用于磋商公告中所述项目。</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30" w:name="_Toc16938521"/>
      <w:r/>
      <w:bookmarkStart w:id="31" w:name="_Toc20823277"/>
      <w:r/>
      <w:bookmarkStart w:id="32" w:name="_Toc513029205"/>
      <w:r>
        <w:rPr>
          <w:rFonts w:hint="eastAsia" w:ascii="宋体" w:hAnsi="宋体" w:eastAsia="宋体" w:cs="宋体"/>
          <w:bCs w:val="0"/>
          <w:color w:val="auto"/>
          <w:lang w:eastAsia="zh-CN"/>
        </w:rPr>
        <w:t xml:space="preserve">2.</w:t>
      </w:r>
      <w:bookmarkEnd w:id="30"/>
      <w:r/>
      <w:bookmarkEnd w:id="31"/>
      <w:r/>
      <w:bookmarkEnd w:id="32"/>
      <w:r>
        <w:rPr>
          <w:rFonts w:hint="eastAsia" w:ascii="宋体" w:hAnsi="宋体" w:eastAsia="宋体" w:cs="宋体"/>
          <w:bCs w:val="0"/>
          <w:color w:val="auto"/>
          <w:lang w:eastAsia="zh-CN"/>
        </w:rPr>
        <w:t xml:space="preserve">采购人、采购代理机构、供应商、联合体</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2.1采购人、采购代理机构：指依法进行政府采购的国家机关、事业单位、团体组织，及其委托的采购代理机构。本项目采购人、采购代理机构见第一章《磋商邀请》。</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2.2供应商（也称“报价人”、“申请人”）：是指响应磋商、参加报价竞争的法人、其他组织或者自然人。合格的供应商应满足磋商公告中供应商的资格要求以及本文件实质性要求和条件的规定。</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33" w:name="_Toc20823278"/>
      <w:r/>
      <w:bookmarkStart w:id="34" w:name="_Toc513029206"/>
      <w:r/>
      <w:bookmarkStart w:id="35" w:name="_Toc16938522"/>
      <w:r>
        <w:rPr>
          <w:rFonts w:hint="eastAsia" w:ascii="宋体" w:hAnsi="宋体" w:eastAsia="宋体" w:cs="宋体"/>
          <w:bCs w:val="0"/>
          <w:color w:val="auto"/>
          <w:lang w:eastAsia="zh-CN"/>
        </w:rPr>
        <w:t xml:space="preserve">3.适用法律</w:t>
      </w:r>
      <w:bookmarkEnd w:id="33"/>
      <w:r/>
      <w:bookmarkEnd w:id="34"/>
      <w:r/>
      <w:bookmarkEnd w:id="35"/>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3.1 本次磋商及由此产生的合同受中华人民共和国有关的法律法规制约和保护。</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36" w:name="_Toc16938523"/>
      <w:r/>
      <w:bookmarkStart w:id="37" w:name="_Toc462564067"/>
      <w:r/>
      <w:bookmarkStart w:id="38" w:name="_Toc20823279"/>
      <w:r/>
      <w:bookmarkStart w:id="39" w:name="_Toc513029207"/>
      <w:r>
        <w:rPr>
          <w:rFonts w:hint="eastAsia" w:ascii="宋体" w:hAnsi="宋体" w:eastAsia="宋体" w:cs="宋体"/>
          <w:bCs w:val="0"/>
          <w:color w:val="auto"/>
          <w:lang w:eastAsia="zh-CN"/>
        </w:rPr>
        <w:t xml:space="preserve">4.磋商费用</w:t>
      </w:r>
      <w:bookmarkEnd w:id="36"/>
      <w:r/>
      <w:bookmarkEnd w:id="37"/>
      <w:r/>
      <w:bookmarkEnd w:id="38"/>
      <w:r/>
      <w:bookmarkEnd w:id="39"/>
      <w:r/>
      <w:r/>
    </w:p>
    <w:p>
      <w:pPr>
        <w:ind w:firstLine="480"/>
        <w:spacing w:line="500" w:lineRule="exact"/>
        <w:rPr>
          <w:rFonts w:ascii="宋体" w:hAnsi="宋体" w:eastAsia="宋体" w:cs="宋体"/>
          <w:color w:val="auto"/>
          <w:sz w:val="24"/>
        </w:rPr>
      </w:pPr>
      <w:r>
        <w:rPr>
          <w:rFonts w:hint="eastAsia" w:ascii="宋体" w:hAnsi="宋体" w:eastAsia="宋体" w:cs="宋体"/>
          <w:bCs/>
          <w:color w:val="auto"/>
          <w:sz w:val="24"/>
        </w:rPr>
        <w:t xml:space="preserve">4.1</w:t>
      </w:r>
      <w:r>
        <w:rPr>
          <w:rFonts w:hint="eastAsia" w:ascii="宋体" w:hAnsi="宋体" w:eastAsia="宋体" w:cs="宋体"/>
          <w:color w:val="auto"/>
          <w:sz w:val="24"/>
        </w:rPr>
        <w:t xml:space="preserve">供应商应自行承担所有与参加本次磋商有关的费用，无论磋商过程中的做法和结果如何，普信国际工程咨询有限公司在任何情况下均无义务和责任承担这些费用。</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4.2本次磋商代理服务费由成交供应商支付，</w:t>
      </w:r>
      <w:r>
        <w:rPr>
          <w:rFonts w:ascii="SimSun" w:hAnsi="SimSun" w:eastAsia="SimSun" w:cs="SimSun"/>
          <w:color w:val="000000"/>
          <w:sz w:val="24"/>
        </w:rPr>
        <w:t xml:space="preserve">本项目代理服务费贰万叁仟元（小写：23000元）</w:t>
      </w:r>
      <w:r>
        <w:rPr>
          <w:rFonts w:hint="eastAsia" w:ascii="宋体" w:hAnsi="宋体" w:eastAsia="宋体" w:cs="宋体"/>
          <w:color w:val="auto"/>
          <w:sz w:val="24"/>
        </w:rPr>
        <w:t xml:space="preserve">。</w:t>
      </w:r>
      <w:r/>
    </w:p>
    <w:p>
      <w:pPr>
        <w:pStyle w:val="939"/>
        <w:ind w:firstLine="422"/>
        <w:keepLines w:val="0"/>
        <w:keepNext w:val="0"/>
        <w:spacing w:before="0" w:after="0" w:line="500" w:lineRule="exact"/>
        <w:rPr>
          <w:rFonts w:ascii="宋体" w:hAnsi="宋体" w:eastAsia="宋体" w:cs="宋体"/>
          <w:bCs w:val="0"/>
          <w:color w:val="auto"/>
          <w:lang w:eastAsia="zh-CN"/>
        </w:rPr>
      </w:pPr>
      <w:r>
        <w:rPr>
          <w:rFonts w:hint="eastAsia" w:ascii="宋体" w:hAnsi="宋体" w:eastAsia="宋体" w:cs="宋体"/>
          <w:bCs w:val="0"/>
          <w:color w:val="auto"/>
          <w:lang w:eastAsia="zh-CN"/>
        </w:rPr>
        <w:t xml:space="preserve">5.磋商文件的约束力</w:t>
      </w:r>
      <w:r/>
    </w:p>
    <w:p>
      <w:pPr>
        <w:ind w:firstLine="480"/>
        <w:spacing w:line="500" w:lineRule="exact"/>
        <w:rPr>
          <w:rFonts w:ascii="宋体" w:hAnsi="宋体" w:eastAsia="宋体" w:cs="宋体"/>
          <w:color w:val="auto"/>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供应商一旦参加本项目采购活动，即被认为接受了本磋商文件的规定和约束。</w:t>
      </w:r>
      <w:r/>
    </w:p>
    <w:p>
      <w:pPr>
        <w:pStyle w:val="937"/>
        <w:ind w:firstLine="452"/>
        <w:keepLines w:val="0"/>
        <w:keepNext w:val="0"/>
        <w:spacing w:before="0" w:after="0" w:line="500" w:lineRule="exact"/>
        <w:rPr>
          <w:rFonts w:ascii="宋体" w:hAnsi="宋体" w:cs="宋体"/>
          <w:color w:val="auto"/>
          <w:sz w:val="30"/>
          <w:szCs w:val="30"/>
        </w:rPr>
      </w:pPr>
      <w:r/>
      <w:bookmarkStart w:id="40" w:name="_Toc16938525"/>
      <w:r/>
      <w:bookmarkStart w:id="41" w:name="_Toc20823281"/>
      <w:r/>
      <w:bookmarkStart w:id="42" w:name="_Toc513029209"/>
      <w:r/>
      <w:bookmarkStart w:id="43" w:name="_Toc120614215"/>
      <w:r>
        <w:rPr>
          <w:rFonts w:hint="eastAsia" w:ascii="宋体" w:hAnsi="宋体" w:cs="宋体"/>
          <w:color w:val="auto"/>
          <w:sz w:val="30"/>
          <w:szCs w:val="30"/>
        </w:rPr>
        <w:t xml:space="preserve">二、</w:t>
      </w:r>
      <w:r>
        <w:rPr>
          <w:rFonts w:hint="eastAsia" w:ascii="宋体" w:hAnsi="宋体" w:cs="宋体"/>
          <w:color w:val="auto"/>
          <w:sz w:val="30"/>
          <w:szCs w:val="30"/>
          <w:lang w:eastAsia="zh-CN"/>
        </w:rPr>
        <w:t xml:space="preserve">磋商</w:t>
      </w:r>
      <w:r>
        <w:rPr>
          <w:rFonts w:hint="eastAsia" w:ascii="宋体" w:hAnsi="宋体" w:cs="宋体"/>
          <w:color w:val="auto"/>
          <w:sz w:val="30"/>
          <w:szCs w:val="30"/>
        </w:rPr>
        <w:t xml:space="preserve">文件</w:t>
      </w:r>
      <w:bookmarkEnd w:id="40"/>
      <w:r/>
      <w:bookmarkEnd w:id="41"/>
      <w:r/>
      <w:bookmarkEnd w:id="42"/>
      <w:r/>
      <w:bookmarkEnd w:id="43"/>
      <w:r/>
      <w:r/>
    </w:p>
    <w:p>
      <w:pPr>
        <w:pStyle w:val="939"/>
        <w:ind w:firstLine="422"/>
        <w:keepLines w:val="0"/>
        <w:keepNext w:val="0"/>
        <w:spacing w:before="0" w:after="0" w:line="500" w:lineRule="exact"/>
        <w:rPr>
          <w:rFonts w:ascii="宋体" w:hAnsi="宋体" w:eastAsia="宋体" w:cs="宋体"/>
          <w:bCs w:val="0"/>
          <w:color w:val="auto"/>
        </w:rPr>
      </w:pPr>
      <w:r/>
      <w:bookmarkStart w:id="44" w:name="_Toc20823282"/>
      <w:r/>
      <w:bookmarkStart w:id="45" w:name="_Toc513029210"/>
      <w:r/>
      <w:bookmarkStart w:id="46" w:name="_Toc16938526"/>
      <w:r>
        <w:rPr>
          <w:rFonts w:hint="eastAsia" w:ascii="宋体" w:hAnsi="宋体" w:eastAsia="宋体" w:cs="宋体"/>
          <w:bCs w:val="0"/>
          <w:color w:val="auto"/>
        </w:rPr>
        <w:t xml:space="preserve">6.</w:t>
      </w:r>
      <w:r>
        <w:rPr>
          <w:rFonts w:hint="eastAsia" w:ascii="宋体" w:hAnsi="宋体" w:eastAsia="宋体" w:cs="宋体"/>
          <w:bCs w:val="0"/>
          <w:color w:val="auto"/>
          <w:lang w:eastAsia="zh-CN"/>
        </w:rPr>
        <w:t xml:space="preserve">磋商</w:t>
      </w:r>
      <w:r>
        <w:rPr>
          <w:rFonts w:hint="eastAsia" w:ascii="宋体" w:hAnsi="宋体" w:eastAsia="宋体" w:cs="宋体"/>
          <w:bCs w:val="0"/>
          <w:color w:val="auto"/>
        </w:rPr>
        <w:t xml:space="preserve">文件构成</w:t>
      </w:r>
      <w:bookmarkEnd w:id="44"/>
      <w:r/>
      <w:bookmarkEnd w:id="45"/>
      <w:r/>
      <w:bookmarkEnd w:id="46"/>
      <w:r/>
      <w:r/>
    </w:p>
    <w:p>
      <w:pPr>
        <w:ind w:firstLine="480"/>
        <w:spacing w:line="500" w:lineRule="exact"/>
        <w:rPr>
          <w:rFonts w:ascii="宋体" w:hAnsi="宋体" w:eastAsia="宋体" w:cs="宋体"/>
          <w:color w:val="auto"/>
          <w:sz w:val="24"/>
        </w:rPr>
      </w:pPr>
      <w:r>
        <w:rPr>
          <w:rFonts w:hint="eastAsia" w:ascii="宋体" w:hAnsi="宋体" w:eastAsia="宋体" w:cs="宋体"/>
          <w:bCs/>
          <w:color w:val="auto"/>
          <w:sz w:val="24"/>
        </w:rPr>
        <w:t xml:space="preserve">6.1</w:t>
      </w:r>
      <w:r>
        <w:rPr>
          <w:rFonts w:hint="eastAsia" w:ascii="宋体" w:hAnsi="宋体" w:eastAsia="宋体" w:cs="宋体"/>
          <w:color w:val="auto"/>
          <w:sz w:val="24"/>
        </w:rPr>
        <w:t xml:space="preserve">磋商文件由以下部分组成：</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（1）磋商邀请</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（2）供应商须知</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（5）评审方法与评审标准</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（6）响应文件内容与格式</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请仔细检查磋商文件是否齐全，如有缺漏请立即与采购代理机构联系解决。</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47" w:name="_Toc513029211"/>
      <w:r/>
      <w:bookmarkStart w:id="48" w:name="_Toc462564070"/>
      <w:r/>
      <w:bookmarkStart w:id="49" w:name="_Toc20823283"/>
      <w:r/>
      <w:bookmarkStart w:id="50" w:name="_Toc16938527"/>
      <w:r>
        <w:rPr>
          <w:rFonts w:hint="eastAsia" w:ascii="宋体" w:hAnsi="宋体" w:eastAsia="宋体" w:cs="宋体"/>
          <w:bCs w:val="0"/>
          <w:color w:val="auto"/>
          <w:lang w:eastAsia="zh-CN"/>
        </w:rPr>
        <w:t xml:space="preserve">7.磋商文件的澄清</w:t>
      </w:r>
      <w:bookmarkEnd w:id="47"/>
      <w:r/>
      <w:bookmarkEnd w:id="48"/>
      <w:r/>
      <w:bookmarkEnd w:id="49"/>
      <w:r/>
      <w:bookmarkEnd w:id="50"/>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7.1本项目不召开磋商前答疑会，供应商如有需要对磋商文件要求澄清的问题，应在响应文件提交截止期至少五日前按磋商公告或磋商文件中的通讯地址，参照本章下述29.4条款的规定向采购人或采购代理机构以书面形式提出。</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51" w:name="_Toc16938528"/>
      <w:r/>
      <w:bookmarkStart w:id="52" w:name="_Toc513029212"/>
      <w:r/>
      <w:bookmarkStart w:id="53" w:name="_Toc462564071"/>
      <w:r/>
      <w:bookmarkStart w:id="54" w:name="_Toc20823284"/>
      <w:r>
        <w:rPr>
          <w:rFonts w:hint="eastAsia" w:ascii="宋体" w:hAnsi="宋体" w:eastAsia="宋体" w:cs="宋体"/>
          <w:bCs w:val="0"/>
          <w:color w:val="auto"/>
          <w:lang w:eastAsia="zh-CN"/>
        </w:rPr>
        <w:t xml:space="preserve">8.磋商文件的修改</w:t>
      </w:r>
      <w:bookmarkEnd w:id="51"/>
      <w:r/>
      <w:bookmarkEnd w:id="52"/>
      <w:r/>
      <w:bookmarkEnd w:id="53"/>
      <w:r/>
      <w:bookmarkEnd w:id="54"/>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8.1在响应文件提交截止时间前，采购代理机构可以对磋商文件进行澄清和修改，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w:t>
      </w:r>
      <w:r>
        <w:rPr>
          <w:rFonts w:hint="eastAsia" w:ascii="宋体" w:hAnsi="宋体" w:eastAsia="宋体" w:cs="宋体"/>
          <w:bCs/>
          <w:color w:val="auto"/>
          <w:sz w:val="24"/>
          <w:szCs w:val="24"/>
        </w:rPr>
        <w:t xml:space="preserve">江苏政府采购网</w:t>
      </w:r>
      <w:r>
        <w:rPr>
          <w:rFonts w:hint="eastAsia" w:ascii="宋体" w:hAnsi="宋体" w:eastAsia="宋体" w:cs="宋体"/>
          <w:color w:val="auto"/>
          <w:sz w:val="24"/>
        </w:rPr>
        <w:t xml:space="preserve">上发布更正公告形式通知所有获取磋商文件的供应商，更正公告内容将作为磋商文件的组成部分，并对供应商具有约束力。不足5日的，采购代理机构将顺延提交首次响应文件截止时间。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s="宋体"/>
          <w:bCs/>
          <w:color w:val="auto"/>
          <w:sz w:val="24"/>
          <w:szCs w:val="24"/>
        </w:rPr>
        <w:t xml:space="preserve">因供应商未尽注意义务，未及时更新上传响应文件</w:t>
      </w:r>
      <w:r>
        <w:rPr>
          <w:rFonts w:hint="eastAsia" w:ascii="宋体" w:hAnsi="宋体" w:eastAsia="宋体" w:cs="宋体"/>
          <w:color w:val="auto"/>
          <w:sz w:val="24"/>
          <w:szCs w:val="24"/>
        </w:rPr>
        <w:t xml:space="preserve">或未</w:t>
      </w:r>
      <w:r>
        <w:rPr>
          <w:rFonts w:hint="eastAsia" w:ascii="宋体" w:hAnsi="宋体" w:eastAsia="宋体" w:cs="宋体"/>
          <w:bCs/>
          <w:color w:val="auto"/>
          <w:sz w:val="24"/>
          <w:szCs w:val="24"/>
        </w:rPr>
        <w:t xml:space="preserve">全面地关注更正公告导致其提交的响应材料不符合本项目相关磋商要求，而造成的损失及风险（包括但不限于未成交）由供应商自行承担。</w:t>
      </w:r>
      <w:r/>
    </w:p>
    <w:p>
      <w:pPr>
        <w:pStyle w:val="937"/>
        <w:ind w:firstLine="452"/>
        <w:keepLines w:val="0"/>
        <w:keepNext w:val="0"/>
        <w:spacing w:before="0" w:after="0" w:line="500" w:lineRule="exact"/>
        <w:rPr>
          <w:rFonts w:ascii="宋体" w:hAnsi="宋体" w:cs="宋体"/>
          <w:color w:val="auto"/>
          <w:sz w:val="30"/>
          <w:szCs w:val="30"/>
          <w:lang w:eastAsia="zh-CN"/>
        </w:rPr>
      </w:pPr>
      <w:r/>
      <w:bookmarkStart w:id="55" w:name="_Toc513029213"/>
      <w:r/>
      <w:bookmarkStart w:id="56" w:name="_Toc462564072"/>
      <w:r/>
      <w:bookmarkStart w:id="57" w:name="_Toc16938529"/>
      <w:r/>
      <w:bookmarkStart w:id="58" w:name="_Toc120614216"/>
      <w:r/>
      <w:bookmarkStart w:id="59" w:name="_Toc20823285"/>
      <w:r>
        <w:rPr>
          <w:rFonts w:hint="eastAsia" w:ascii="宋体" w:hAnsi="宋体" w:cs="宋体"/>
          <w:color w:val="auto"/>
          <w:sz w:val="30"/>
          <w:szCs w:val="30"/>
          <w:lang w:eastAsia="zh-CN"/>
        </w:rPr>
        <w:t xml:space="preserve">三、响应文件的编制</w:t>
      </w:r>
      <w:bookmarkEnd w:id="55"/>
      <w:r/>
      <w:bookmarkEnd w:id="56"/>
      <w:r/>
      <w:bookmarkEnd w:id="57"/>
      <w:r/>
      <w:bookmarkEnd w:id="58"/>
      <w:r/>
      <w:bookmarkEnd w:id="59"/>
      <w:r/>
      <w:r/>
    </w:p>
    <w:p>
      <w:pPr>
        <w:pStyle w:val="939"/>
        <w:ind w:firstLine="422"/>
        <w:keepLines w:val="0"/>
        <w:keepNext w:val="0"/>
        <w:spacing w:before="0" w:after="0" w:line="500" w:lineRule="exact"/>
        <w:rPr>
          <w:rFonts w:ascii="宋体" w:hAnsi="宋体" w:eastAsia="宋体" w:cs="宋体"/>
          <w:bCs w:val="0"/>
          <w:color w:val="auto"/>
          <w:lang w:eastAsia="zh-CN"/>
        </w:rPr>
      </w:pPr>
      <w:r/>
      <w:bookmarkStart w:id="60" w:name="_Toc16938530"/>
      <w:r/>
      <w:bookmarkStart w:id="61" w:name="_Toc462564073"/>
      <w:r/>
      <w:bookmarkStart w:id="62" w:name="_Toc513029214"/>
      <w:r/>
      <w:bookmarkStart w:id="63" w:name="_Toc20823286"/>
      <w:r>
        <w:rPr>
          <w:rFonts w:hint="eastAsia" w:ascii="宋体" w:hAnsi="宋体" w:eastAsia="宋体" w:cs="宋体"/>
          <w:bCs w:val="0"/>
          <w:color w:val="auto"/>
          <w:lang w:eastAsia="zh-CN"/>
        </w:rPr>
        <w:t xml:space="preserve">9.响应文件的语言及度量衡单位</w:t>
      </w:r>
      <w:bookmarkEnd w:id="60"/>
      <w:r/>
      <w:bookmarkEnd w:id="61"/>
      <w:r/>
      <w:bookmarkEnd w:id="62"/>
      <w:r/>
      <w:bookmarkEnd w:id="63"/>
      <w:r/>
      <w:r/>
    </w:p>
    <w:p>
      <w:pPr>
        <w:ind w:firstLine="480"/>
        <w:spacing w:line="500" w:lineRule="exact"/>
        <w:rPr>
          <w:rFonts w:ascii="宋体" w:hAnsi="宋体" w:eastAsia="宋体" w:cs="宋体"/>
          <w:color w:val="auto"/>
          <w:sz w:val="24"/>
        </w:rPr>
      </w:pPr>
      <w:r>
        <w:rPr>
          <w:rFonts w:hint="eastAsia" w:ascii="宋体" w:hAnsi="宋体" w:eastAsia="宋体" w:cs="宋体"/>
          <w:bCs/>
          <w:color w:val="auto"/>
          <w:sz w:val="24"/>
        </w:rPr>
        <w:t xml:space="preserve">9.1</w:t>
      </w:r>
      <w:r>
        <w:rPr>
          <w:rFonts w:hint="eastAsia" w:ascii="宋体" w:hAnsi="宋体" w:eastAsia="宋体" w:cs="宋体"/>
          <w:color w:val="auto"/>
          <w:sz w:val="24"/>
        </w:rPr>
        <w:t xml:space="preserve">供应商提交的响应文件以及供应商与采购代理机构就有关磋商的所有来往通知、函件和文件均应使用</w:t>
      </w:r>
      <w:r>
        <w:rPr>
          <w:rFonts w:hint="eastAsia" w:ascii="宋体" w:hAnsi="宋体" w:eastAsia="宋体" w:cs="宋体"/>
          <w:bCs/>
          <w:color w:val="auto"/>
          <w:sz w:val="24"/>
        </w:rPr>
        <w:t xml:space="preserve">简体中文</w:t>
      </w:r>
      <w:r>
        <w:rPr>
          <w:rFonts w:hint="eastAsia" w:ascii="宋体" w:hAnsi="宋体" w:eastAsia="宋体" w:cs="宋体"/>
          <w:bCs/>
          <w:color w:val="auto"/>
          <w:sz w:val="24"/>
          <w:szCs w:val="24"/>
        </w:rPr>
        <w:t xml:space="preserve">（规格、型号辅助符号例外）</w:t>
      </w:r>
      <w:r>
        <w:rPr>
          <w:rFonts w:hint="eastAsia" w:ascii="宋体" w:hAnsi="宋体" w:eastAsia="宋体" w:cs="宋体"/>
          <w:color w:val="auto"/>
          <w:sz w:val="24"/>
        </w:rPr>
        <w:t xml:space="preserve">。</w:t>
      </w:r>
      <w:r/>
    </w:p>
    <w:p>
      <w:pPr>
        <w:ind w:firstLine="480"/>
        <w:spacing w:line="500" w:lineRule="exact"/>
        <w:rPr>
          <w:rFonts w:ascii="宋体" w:hAnsi="宋体" w:eastAsia="宋体" w:cs="宋体"/>
          <w:color w:val="auto"/>
          <w:sz w:val="24"/>
        </w:rPr>
      </w:pPr>
      <w:r>
        <w:rPr>
          <w:rFonts w:hint="eastAsia" w:ascii="宋体" w:hAnsi="宋体" w:eastAsia="宋体" w:cs="宋体"/>
          <w:bCs/>
          <w:color w:val="auto"/>
          <w:sz w:val="24"/>
        </w:rPr>
        <w:t xml:space="preserve">9.2</w:t>
      </w:r>
      <w:r>
        <w:rPr>
          <w:rFonts w:hint="eastAsia" w:ascii="宋体" w:hAnsi="宋体" w:eastAsia="宋体" w:cs="宋体"/>
          <w:color w:val="auto"/>
          <w:sz w:val="24"/>
        </w:rPr>
        <w:t xml:space="preserve">除技术性能另有规定外，响应文件所使用的度量衡单位，均须采用国家法定计量单位。</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64" w:name="_Toc16938531"/>
      <w:r/>
      <w:bookmarkStart w:id="65" w:name="_Toc513029215"/>
      <w:r/>
      <w:bookmarkStart w:id="66" w:name="_Toc462564074"/>
      <w:r/>
      <w:bookmarkStart w:id="67" w:name="_Toc20823287"/>
      <w:r>
        <w:rPr>
          <w:rFonts w:hint="eastAsia" w:ascii="宋体" w:hAnsi="宋体" w:eastAsia="宋体" w:cs="宋体"/>
          <w:bCs w:val="0"/>
          <w:color w:val="auto"/>
          <w:lang w:eastAsia="zh-CN"/>
        </w:rPr>
        <w:t xml:space="preserve">10.响应文件构成</w:t>
      </w:r>
      <w:bookmarkEnd w:id="64"/>
      <w:r/>
      <w:bookmarkEnd w:id="65"/>
      <w:r/>
      <w:bookmarkEnd w:id="66"/>
      <w:r/>
      <w:bookmarkEnd w:id="67"/>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10.1供应商编写的响应文件应包括资格证明文件、符合性证明文件（响应函、承诺书、报价一览表、分项报价表、响应偏离表、《采购需求》中如有要求须提供的证明文件等）、其他证明文件（《评审方法与评审标准》中涉及的证明文件、其他供应商认为应附的文件）等内容。</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10.2供应商所须提供的相关证明文件和要求以及响应文件的部分格式要求，详见第六章《响应文件内容与格式》。</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10.3如标书制作工具中格式和内容与磋商文件不一致的，请以磋商文件为准。</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68" w:name="_Hlt26668975"/>
      <w:r/>
      <w:bookmarkEnd w:id="68"/>
      <w:r/>
      <w:bookmarkStart w:id="69" w:name="_Hlt26670360"/>
      <w:r/>
      <w:bookmarkEnd w:id="69"/>
      <w:r/>
      <w:bookmarkStart w:id="70" w:name="_Hlt26954838"/>
      <w:r/>
      <w:bookmarkEnd w:id="70"/>
      <w:r/>
      <w:bookmarkStart w:id="71" w:name="_Toc49090509"/>
      <w:r/>
      <w:bookmarkStart w:id="72" w:name="_Toc513029219"/>
      <w:r/>
      <w:bookmarkStart w:id="73" w:name="_Toc14577357"/>
      <w:r/>
      <w:bookmarkStart w:id="74" w:name="_Toc49090507"/>
      <w:r/>
      <w:bookmarkStart w:id="75" w:name="_Toc513029216"/>
      <w:r/>
      <w:bookmarkStart w:id="76" w:name="_Toc14577354"/>
      <w:r>
        <w:rPr>
          <w:rFonts w:hint="eastAsia" w:ascii="宋体" w:hAnsi="宋体" w:eastAsia="宋体" w:cs="宋体"/>
          <w:bCs w:val="0"/>
          <w:color w:val="auto"/>
          <w:lang w:eastAsia="zh-CN"/>
        </w:rPr>
        <w:t xml:space="preserve">11.</w:t>
      </w:r>
      <w:bookmarkEnd w:id="71"/>
      <w:r/>
      <w:bookmarkEnd w:id="72"/>
      <w:r/>
      <w:bookmarkEnd w:id="73"/>
      <w:r>
        <w:rPr>
          <w:rFonts w:hint="eastAsia" w:ascii="宋体" w:hAnsi="宋体" w:eastAsia="宋体" w:cs="宋体"/>
          <w:bCs w:val="0"/>
          <w:color w:val="auto"/>
          <w:lang w:eastAsia="zh-CN"/>
        </w:rPr>
        <w:t xml:space="preserve">证明磋商响应标的符合磋商文件规定的文件</w:t>
      </w:r>
      <w:bookmarkEnd w:id="74"/>
      <w:r/>
      <w:bookmarkEnd w:id="75"/>
      <w:r/>
      <w:bookmarkEnd w:id="76"/>
      <w:r/>
      <w:r/>
    </w:p>
    <w:p>
      <w:pPr>
        <w:ind w:firstLine="480"/>
        <w:spacing w:line="500" w:lineRule="exact"/>
        <w:rPr>
          <w:rFonts w:ascii="宋体" w:hAnsi="宋体" w:eastAsia="宋体" w:cs="宋体"/>
          <w:bCs/>
          <w:color w:val="auto"/>
          <w:sz w:val="24"/>
        </w:rPr>
      </w:pPr>
      <w:r/>
      <w:bookmarkStart w:id="77" w:name="_Toc14577355"/>
      <w:r/>
      <w:bookmarkStart w:id="78" w:name="_Toc49090508"/>
      <w:r>
        <w:rPr>
          <w:rFonts w:hint="eastAsia" w:ascii="宋体" w:hAnsi="宋体" w:eastAsia="宋体" w:cs="宋体"/>
          <w:bCs/>
          <w:color w:val="auto"/>
          <w:sz w:val="24"/>
        </w:rPr>
        <w:t xml:space="preserve">11.1供应商应按照法律、法规、规章和规范性文件以及磋商文件要求提交证明文件，证明其及磋商响应标的符合磋商文件规定。</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11.2磋商文件对证明文件无明确形式要求的，证明文件可以以文字资料、图纸和数据等形式提交。</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79" w:name="_Toc49090510"/>
      <w:r/>
      <w:bookmarkStart w:id="80" w:name="_Toc14577359"/>
      <w:r>
        <w:rPr>
          <w:rFonts w:hint="eastAsia" w:ascii="宋体" w:hAnsi="宋体" w:eastAsia="宋体" w:cs="宋体"/>
          <w:bCs w:val="0"/>
          <w:color w:val="auto"/>
          <w:lang w:eastAsia="zh-CN"/>
        </w:rPr>
        <w:t xml:space="preserve">12.响应函、承诺书和报价一览表</w:t>
      </w:r>
      <w:r/>
    </w:p>
    <w:p>
      <w:pPr>
        <w:ind w:firstLine="480"/>
        <w:spacing w:line="500" w:lineRule="exact"/>
        <w:rPr>
          <w:rFonts w:ascii="宋体" w:hAnsi="宋体" w:eastAsia="宋体" w:cs="宋体"/>
          <w:color w:val="auto"/>
          <w:sz w:val="24"/>
        </w:rPr>
      </w:pPr>
      <w:r>
        <w:rPr>
          <w:rFonts w:hint="eastAsia" w:ascii="宋体" w:hAnsi="宋体" w:eastAsia="宋体" w:cs="宋体"/>
          <w:bCs/>
          <w:color w:val="auto"/>
          <w:sz w:val="24"/>
        </w:rPr>
        <w:t xml:space="preserve">12.1</w:t>
      </w:r>
      <w:r>
        <w:rPr>
          <w:rFonts w:hint="eastAsia" w:ascii="宋体" w:hAnsi="宋体" w:eastAsia="宋体" w:cs="宋体"/>
          <w:color w:val="auto"/>
          <w:sz w:val="24"/>
        </w:rPr>
        <w:t xml:space="preserve">供应商应按照磋商文件中提供的格式，完整、正确填写响应函、承诺书和报价一览表。</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12.2对于采用货币报价的项目，报价一览表中的总报价应与分项报价表的总额一致，如不一致，不作为无效响应处理，但评审时按报价一览表中价格为准。</w:t>
      </w:r>
      <w:bookmarkEnd w:id="79"/>
      <w:r/>
      <w:bookmarkEnd w:id="80"/>
      <w:r/>
      <w:r/>
    </w:p>
    <w:p>
      <w:pPr>
        <w:pStyle w:val="939"/>
        <w:ind w:firstLine="422"/>
        <w:keepLines w:val="0"/>
        <w:keepNext w:val="0"/>
        <w:spacing w:before="0" w:after="0" w:line="500" w:lineRule="exact"/>
        <w:rPr>
          <w:rFonts w:ascii="宋体" w:hAnsi="宋体" w:eastAsia="宋体" w:cs="宋体"/>
          <w:bCs w:val="0"/>
          <w:color w:val="auto"/>
          <w:lang w:eastAsia="zh-CN"/>
        </w:rPr>
      </w:pPr>
      <w:r>
        <w:rPr>
          <w:rFonts w:hint="eastAsia" w:ascii="宋体" w:hAnsi="宋体" w:eastAsia="宋体" w:cs="宋体"/>
          <w:bCs w:val="0"/>
          <w:color w:val="auto"/>
          <w:lang w:eastAsia="zh-CN"/>
        </w:rPr>
        <w:t xml:space="preserve">13.</w:t>
      </w:r>
      <w:bookmarkEnd w:id="77"/>
      <w:r/>
      <w:bookmarkEnd w:id="78"/>
      <w:r>
        <w:rPr>
          <w:rFonts w:hint="eastAsia" w:ascii="宋体" w:hAnsi="宋体" w:eastAsia="宋体" w:cs="宋体"/>
          <w:bCs w:val="0"/>
          <w:color w:val="auto"/>
          <w:lang w:eastAsia="zh-CN"/>
        </w:rPr>
        <w:t xml:space="preserve">分项报价表</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13.1</w:t>
      </w:r>
      <w:r>
        <w:rPr>
          <w:rFonts w:hint="eastAsia" w:ascii="宋体" w:hAnsi="宋体" w:eastAsia="宋体" w:cs="宋体"/>
          <w:color w:val="auto"/>
          <w:sz w:val="24"/>
        </w:rPr>
        <w:t xml:space="preserve">供应商应按照磋商文件规定格式填报</w:t>
      </w:r>
      <w:bookmarkStart w:id="81" w:name="_Hlt26670399"/>
      <w:r/>
      <w:bookmarkEnd w:id="81"/>
      <w:r>
        <w:rPr>
          <w:rFonts w:hint="eastAsia" w:ascii="宋体" w:hAnsi="宋体" w:eastAsia="宋体" w:cs="宋体"/>
          <w:color w:val="auto"/>
          <w:sz w:val="24"/>
        </w:rPr>
        <w:t xml:space="preserve">分项报价表。</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13.2</w:t>
      </w:r>
      <w:r>
        <w:rPr>
          <w:rFonts w:hint="eastAsia" w:ascii="宋体" w:hAnsi="宋体" w:eastAsia="宋体" w:cs="宋体"/>
          <w:bCs/>
          <w:color w:val="auto"/>
          <w:sz w:val="24"/>
        </w:rPr>
        <w:t xml:space="preserve">报价货币。响应文件中的单价和总价无特殊规定的采用人民币报价，以“元”为单位标注。</w:t>
      </w:r>
      <w:r>
        <w:rPr>
          <w:rFonts w:hint="eastAsia" w:ascii="宋体" w:hAnsi="宋体" w:eastAsia="宋体" w:cs="宋体"/>
          <w:color w:val="auto"/>
          <w:sz w:val="24"/>
        </w:rPr>
        <w:t xml:space="preserve">磋商文件中另有规定的按规定执行。</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82" w:name="_Hlt26670482"/>
      <w:r/>
      <w:bookmarkEnd w:id="82"/>
      <w:r/>
      <w:bookmarkStart w:id="83" w:name="_Hlt26954846"/>
      <w:r/>
      <w:bookmarkEnd w:id="83"/>
      <w:r/>
      <w:bookmarkStart w:id="84" w:name="_Hlt26670403"/>
      <w:r/>
      <w:bookmarkEnd w:id="84"/>
      <w:r/>
      <w:bookmarkStart w:id="85" w:name="_Hlt26954844"/>
      <w:r/>
      <w:bookmarkEnd w:id="85"/>
      <w:r/>
      <w:bookmarkStart w:id="86" w:name="_Hlt26668983"/>
      <w:r/>
      <w:bookmarkEnd w:id="86"/>
      <w:r/>
      <w:bookmarkStart w:id="87" w:name="_Hlt26954731"/>
      <w:r/>
      <w:bookmarkEnd w:id="87"/>
      <w:r/>
      <w:bookmarkStart w:id="88" w:name="_Hlt26670425"/>
      <w:r/>
      <w:bookmarkEnd w:id="88"/>
      <w:r/>
      <w:bookmarkStart w:id="89" w:name="_Hlt26954848"/>
      <w:r/>
      <w:bookmarkEnd w:id="89"/>
      <w:r/>
      <w:bookmarkStart w:id="90" w:name="_Hlt26670486"/>
      <w:r/>
      <w:bookmarkEnd w:id="90"/>
      <w:r/>
      <w:bookmarkStart w:id="91" w:name="_Hlt26954842"/>
      <w:r/>
      <w:bookmarkEnd w:id="91"/>
      <w:r>
        <w:rPr>
          <w:rFonts w:hint="eastAsia" w:ascii="宋体" w:hAnsi="宋体" w:eastAsia="宋体" w:cs="宋体"/>
          <w:bCs w:val="0"/>
          <w:color w:val="auto"/>
          <w:lang w:eastAsia="zh-CN"/>
        </w:rPr>
        <w:t xml:space="preserve">14.响应偏离表</w:t>
      </w:r>
      <w:r/>
    </w:p>
    <w:p>
      <w:pPr>
        <w:ind w:firstLine="480"/>
        <w:spacing w:line="500" w:lineRule="exact"/>
        <w:tabs>
          <w:tab w:val="left" w:pos="1035" w:leader="none"/>
        </w:tabs>
        <w:rPr>
          <w:rFonts w:ascii="宋体" w:hAnsi="宋体" w:eastAsia="宋体" w:cs="宋体"/>
          <w:color w:val="auto"/>
          <w:sz w:val="24"/>
        </w:rPr>
      </w:pPr>
      <w:r>
        <w:rPr>
          <w:rFonts w:hint="eastAsia" w:ascii="宋体" w:hAnsi="宋体" w:eastAsia="宋体" w:cs="宋体"/>
          <w:color w:val="auto"/>
          <w:sz w:val="24"/>
        </w:rPr>
        <w:t xml:space="preserve">14</w:t>
      </w: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1</w:t>
      </w:r>
      <w:r>
        <w:rPr>
          <w:rFonts w:hint="eastAsia" w:ascii="宋体" w:hAnsi="宋体" w:eastAsia="宋体" w:cs="宋体"/>
          <w:color w:val="auto"/>
          <w:sz w:val="24"/>
          <w:lang w:val="zh-CN"/>
        </w:rPr>
        <w:t xml:space="preserve">供应商可在响应文件中提供认为需要的其他技术文件或说明。</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92" w:name="_Hlt26954734"/>
      <w:r/>
      <w:bookmarkEnd w:id="92"/>
      <w:r/>
      <w:bookmarkStart w:id="93" w:name="_Hlt26670489"/>
      <w:r/>
      <w:bookmarkEnd w:id="93"/>
      <w:r/>
      <w:bookmarkStart w:id="94" w:name="_Hlt26954850"/>
      <w:r/>
      <w:bookmarkEnd w:id="94"/>
      <w:r/>
      <w:bookmarkStart w:id="95" w:name="_Toc49090511"/>
      <w:r/>
      <w:bookmarkStart w:id="96" w:name="_Toc14577360"/>
      <w:r>
        <w:rPr>
          <w:rFonts w:hint="eastAsia" w:ascii="宋体" w:hAnsi="宋体" w:eastAsia="宋体" w:cs="宋体"/>
          <w:bCs w:val="0"/>
          <w:color w:val="auto"/>
          <w:lang w:eastAsia="zh-CN"/>
        </w:rPr>
        <w:t xml:space="preserve">15.磋商有效期</w:t>
      </w:r>
      <w:bookmarkEnd w:id="95"/>
      <w:r/>
      <w:bookmarkEnd w:id="96"/>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15.1</w:t>
      </w:r>
      <w:r>
        <w:rPr>
          <w:rFonts w:hint="eastAsia" w:ascii="宋体" w:hAnsi="宋体" w:eastAsia="宋体" w:cs="宋体"/>
          <w:bCs/>
          <w:color w:val="auto"/>
          <w:sz w:val="24"/>
        </w:rPr>
        <w:t xml:space="preserve">磋商有效期为磋商文件规定的提交响应文件截止之日后</w:t>
      </w:r>
      <w:r>
        <w:rPr>
          <w:rFonts w:hint="eastAsia" w:ascii="宋体" w:hAnsi="宋体" w:eastAsia="宋体" w:cs="宋体"/>
          <w:color w:val="auto"/>
          <w:sz w:val="24"/>
        </w:rPr>
        <w:t xml:space="preserve">九十（90）天</w:t>
      </w:r>
      <w:r>
        <w:rPr>
          <w:rFonts w:hint="eastAsia" w:ascii="宋体" w:hAnsi="宋体" w:eastAsia="宋体" w:cs="宋体"/>
          <w:bCs/>
          <w:color w:val="auto"/>
          <w:sz w:val="24"/>
        </w:rPr>
        <w:t xml:space="preserve">。磋商有效期比规定短的将被视为未实质性响应磋商文件而予以拒绝。</w:t>
      </w:r>
      <w:r/>
    </w:p>
    <w:p>
      <w:pPr>
        <w:pStyle w:val="939"/>
        <w:ind w:firstLine="422"/>
        <w:keepLines w:val="0"/>
        <w:keepNext w:val="0"/>
        <w:spacing w:before="0" w:after="0" w:line="500" w:lineRule="exact"/>
        <w:rPr>
          <w:rFonts w:ascii="宋体" w:hAnsi="宋体" w:eastAsia="宋体" w:cs="宋体"/>
          <w:bCs w:val="0"/>
          <w:color w:val="auto"/>
          <w:lang w:eastAsia="zh-CN"/>
        </w:rPr>
      </w:pPr>
      <w:r>
        <w:rPr>
          <w:rFonts w:hint="eastAsia" w:ascii="宋体" w:hAnsi="宋体" w:eastAsia="宋体" w:cs="宋体"/>
          <w:bCs w:val="0"/>
          <w:color w:val="auto"/>
          <w:lang w:eastAsia="zh-CN"/>
        </w:rPr>
        <w:t xml:space="preserve">16.磋商有效期的延长</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16.1</w:t>
      </w:r>
      <w:r>
        <w:rPr>
          <w:rFonts w:hint="eastAsia" w:ascii="宋体" w:hAnsi="宋体" w:eastAsia="宋体" w:cs="宋体"/>
          <w:bCs/>
          <w:color w:val="auto"/>
          <w:sz w:val="24"/>
        </w:rPr>
        <w:t xml:space="preserve">在特殊情况下，采购代理机构于原磋商有效期满之前，可向供应商提出延长磋商有效期的要求。这种要求与答复均应采用书面形式。供应商可以拒绝采购代理机构的这一要求而放弃磋商</w:t>
      </w:r>
      <w:r>
        <w:rPr>
          <w:rFonts w:hint="eastAsia" w:ascii="宋体" w:hAnsi="宋体" w:eastAsia="宋体" w:cs="宋体"/>
          <w:color w:val="auto"/>
          <w:sz w:val="24"/>
          <w:szCs w:val="24"/>
        </w:rPr>
        <w:t xml:space="preserve">。</w:t>
      </w:r>
      <w:r>
        <w:rPr>
          <w:rFonts w:hint="eastAsia" w:ascii="宋体" w:hAnsi="宋体" w:eastAsia="宋体" w:cs="宋体"/>
          <w:bCs/>
          <w:color w:val="auto"/>
          <w:sz w:val="24"/>
        </w:rPr>
        <w:t xml:space="preserve">同意延长磋商有效期的供应商既不能要求也不允许修改其响应文件</w:t>
      </w:r>
      <w:r>
        <w:rPr>
          <w:rFonts w:hint="eastAsia" w:ascii="宋体" w:hAnsi="宋体" w:eastAsia="宋体" w:cs="宋体"/>
          <w:color w:val="auto"/>
          <w:sz w:val="24"/>
          <w:szCs w:val="24"/>
        </w:rPr>
        <w:t xml:space="preserve">，同时受磋商有效期约束的所有权利与义务均延长至新的有效期</w:t>
      </w:r>
      <w:r>
        <w:rPr>
          <w:rFonts w:hint="eastAsia" w:ascii="宋体" w:hAnsi="宋体" w:eastAsia="宋体" w:cs="宋体"/>
          <w:bCs/>
          <w:color w:val="auto"/>
          <w:sz w:val="24"/>
        </w:rPr>
        <w:t xml:space="preserve">。</w:t>
      </w:r>
      <w:r/>
    </w:p>
    <w:p>
      <w:pPr>
        <w:pStyle w:val="937"/>
        <w:ind w:firstLine="452"/>
        <w:keepLines w:val="0"/>
        <w:keepNext w:val="0"/>
        <w:spacing w:before="0" w:after="0" w:line="500" w:lineRule="exact"/>
        <w:rPr>
          <w:rFonts w:ascii="宋体" w:hAnsi="宋体" w:cs="宋体"/>
          <w:color w:val="auto"/>
          <w:sz w:val="30"/>
          <w:szCs w:val="30"/>
          <w:lang w:eastAsia="zh-CN"/>
        </w:rPr>
      </w:pPr>
      <w:r/>
      <w:bookmarkStart w:id="97" w:name="_Hlt26954852"/>
      <w:r/>
      <w:bookmarkEnd w:id="97"/>
      <w:r/>
      <w:bookmarkStart w:id="98" w:name="_Hlt26954739"/>
      <w:r/>
      <w:bookmarkEnd w:id="98"/>
      <w:r/>
      <w:bookmarkStart w:id="99" w:name="_Toc120614217"/>
      <w:r/>
      <w:bookmarkStart w:id="100" w:name="_Toc16938540"/>
      <w:r/>
      <w:bookmarkStart w:id="101" w:name="_Toc20823296"/>
      <w:r/>
      <w:bookmarkStart w:id="102" w:name="_Toc513029224"/>
      <w:r>
        <w:rPr>
          <w:rFonts w:hint="eastAsia" w:ascii="宋体" w:hAnsi="宋体" w:cs="宋体"/>
          <w:color w:val="auto"/>
          <w:sz w:val="30"/>
          <w:szCs w:val="30"/>
          <w:lang w:eastAsia="zh-CN"/>
        </w:rPr>
        <w:t xml:space="preserve">四、响应文件的递交</w:t>
      </w:r>
      <w:bookmarkEnd w:id="99"/>
      <w:r/>
      <w:bookmarkEnd w:id="100"/>
      <w:r/>
      <w:bookmarkEnd w:id="101"/>
      <w:r/>
      <w:bookmarkEnd w:id="102"/>
      <w:r/>
      <w:r/>
    </w:p>
    <w:p>
      <w:pPr>
        <w:pStyle w:val="939"/>
        <w:ind w:firstLine="422"/>
        <w:keepLines w:val="0"/>
        <w:keepNext w:val="0"/>
        <w:spacing w:before="0" w:after="0" w:line="500" w:lineRule="exact"/>
        <w:rPr>
          <w:rFonts w:ascii="宋体" w:hAnsi="宋体" w:eastAsia="宋体" w:cs="宋体"/>
          <w:bCs w:val="0"/>
          <w:color w:val="auto"/>
          <w:lang w:eastAsia="zh-CN"/>
        </w:rPr>
      </w:pPr>
      <w:r/>
      <w:bookmarkStart w:id="103" w:name="_Toc513029225"/>
      <w:r/>
      <w:bookmarkStart w:id="104" w:name="_Toc462564084"/>
      <w:r/>
      <w:bookmarkStart w:id="105" w:name="_Toc20823297"/>
      <w:r/>
      <w:bookmarkStart w:id="106" w:name="_Toc16938541"/>
      <w:r>
        <w:rPr>
          <w:rFonts w:hint="eastAsia" w:ascii="宋体" w:hAnsi="宋体" w:eastAsia="宋体" w:cs="宋体"/>
          <w:bCs w:val="0"/>
          <w:color w:val="auto"/>
          <w:lang w:eastAsia="zh-CN"/>
        </w:rPr>
        <w:t xml:space="preserve">17.响应文件</w:t>
      </w:r>
      <w:bookmarkEnd w:id="103"/>
      <w:r/>
      <w:bookmarkEnd w:id="104"/>
      <w:r/>
      <w:bookmarkEnd w:id="105"/>
      <w:r/>
      <w:bookmarkEnd w:id="106"/>
      <w:r>
        <w:rPr>
          <w:rFonts w:hint="eastAsia" w:ascii="宋体" w:hAnsi="宋体" w:eastAsia="宋体" w:cs="宋体"/>
          <w:bCs w:val="0"/>
          <w:color w:val="auto"/>
          <w:lang w:eastAsia="zh-CN"/>
        </w:rPr>
        <w:t xml:space="preserve">的递交</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17.1</w:t>
      </w:r>
      <w:r>
        <w:rPr>
          <w:rFonts w:hint="eastAsia" w:ascii="宋体" w:hAnsi="宋体" w:eastAsia="宋体" w:cs="宋体"/>
          <w:bCs/>
          <w:color w:val="auto"/>
          <w:sz w:val="24"/>
        </w:rPr>
        <w:t xml:space="preserve">电子响应文件的递交</w:t>
      </w:r>
      <w:r/>
    </w:p>
    <w:p>
      <w:pPr>
        <w:pStyle w:val="940"/>
        <w:ind w:firstLine="480"/>
        <w:spacing w:line="500" w:lineRule="exact"/>
        <w:rPr>
          <w:rFonts w:ascii="宋体" w:hAnsi="宋体" w:cs="宋体"/>
          <w:bCs/>
          <w:color w:val="auto"/>
          <w:sz w:val="24"/>
        </w:rPr>
      </w:pPr>
      <w:r>
        <w:rPr>
          <w:rFonts w:hint="eastAsia" w:ascii="宋体" w:hAnsi="宋体" w:cs="宋体"/>
          <w:bCs/>
          <w:color w:val="auto"/>
          <w:sz w:val="24"/>
        </w:rPr>
        <w:t xml:space="preserve">供应商应当按照《操作手册》规定，在提交响应文件截止时间前制作并上传电子响应文件。</w:t>
      </w:r>
      <w:bookmarkStart w:id="107" w:name="_Toc16938542"/>
      <w:r/>
      <w:bookmarkStart w:id="108" w:name="_Toc513029226"/>
      <w:r/>
      <w:bookmarkStart w:id="109" w:name="_Toc20823298"/>
      <w:r/>
      <w:r/>
    </w:p>
    <w:p>
      <w:pPr>
        <w:pStyle w:val="939"/>
        <w:ind w:firstLine="422"/>
        <w:keepLines w:val="0"/>
        <w:keepNext w:val="0"/>
        <w:spacing w:before="0" w:after="0" w:line="500" w:lineRule="exact"/>
        <w:rPr>
          <w:rFonts w:ascii="宋体" w:hAnsi="宋体" w:eastAsia="宋体" w:cs="宋体"/>
          <w:bCs w:val="0"/>
          <w:color w:val="auto"/>
          <w:lang w:eastAsia="zh-CN"/>
        </w:rPr>
      </w:pPr>
      <w:r>
        <w:rPr>
          <w:rFonts w:hint="eastAsia" w:ascii="宋体" w:hAnsi="宋体" w:eastAsia="宋体" w:cs="宋体"/>
          <w:bCs w:val="0"/>
          <w:color w:val="auto"/>
          <w:lang w:eastAsia="zh-CN"/>
        </w:rPr>
        <w:t xml:space="preserve">18.</w:t>
      </w:r>
      <w:bookmarkEnd w:id="107"/>
      <w:r/>
      <w:bookmarkEnd w:id="108"/>
      <w:r/>
      <w:bookmarkEnd w:id="109"/>
      <w:r>
        <w:rPr>
          <w:rFonts w:hint="eastAsia" w:ascii="宋体" w:hAnsi="宋体" w:eastAsia="宋体" w:cs="宋体"/>
          <w:bCs w:val="0"/>
          <w:color w:val="auto"/>
          <w:lang w:eastAsia="zh-CN"/>
        </w:rPr>
        <w:t xml:space="preserve">提交响应文件截止时间</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18.1</w:t>
      </w:r>
      <w:r>
        <w:rPr>
          <w:rFonts w:hint="eastAsia" w:ascii="宋体" w:hAnsi="宋体" w:eastAsia="宋体" w:cs="宋体"/>
          <w:bCs/>
          <w:color w:val="auto"/>
          <w:sz w:val="24"/>
        </w:rPr>
        <w:t xml:space="preserve">供应商上传电子响应文件的时间不得迟于磋商公告中规定的提交响应文件截止时间。</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供应商应充分考虑到网络环境、网络带宽等风险因素，如因供应商自身原因造成的电子响应文件上传不成功的视作供应商未按照磋商文件要求上传电子响应文件，作无效响应处理。</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18.2采购代理机构</w:t>
      </w:r>
      <w:r>
        <w:rPr>
          <w:rFonts w:hint="eastAsia" w:ascii="宋体" w:hAnsi="宋体" w:eastAsia="宋体" w:cs="宋体"/>
          <w:bCs/>
          <w:color w:val="auto"/>
          <w:sz w:val="24"/>
        </w:rPr>
        <w:t xml:space="preserve">可以按照规定，通过更正公告修改提交响应文件截止时间，供应商的所有权利和义务以及供应商受制的截止时间均应以延长后新的截止时间为准。</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110" w:name="_Toc20823299"/>
      <w:r/>
      <w:bookmarkStart w:id="111" w:name="_Toc16938543"/>
      <w:r/>
      <w:bookmarkStart w:id="112" w:name="_Toc513029227"/>
      <w:r>
        <w:rPr>
          <w:rFonts w:hint="eastAsia" w:ascii="宋体" w:hAnsi="宋体" w:eastAsia="宋体" w:cs="宋体"/>
          <w:bCs w:val="0"/>
          <w:color w:val="auto"/>
          <w:lang w:eastAsia="zh-CN"/>
        </w:rPr>
        <w:t xml:space="preserve">19.响应文件</w:t>
      </w:r>
      <w:bookmarkEnd w:id="110"/>
      <w:r/>
      <w:bookmarkEnd w:id="111"/>
      <w:r/>
      <w:bookmarkEnd w:id="112"/>
      <w:r>
        <w:rPr>
          <w:rFonts w:hint="eastAsia" w:ascii="宋体" w:hAnsi="宋体" w:eastAsia="宋体" w:cs="宋体"/>
          <w:bCs w:val="0"/>
          <w:color w:val="auto"/>
          <w:lang w:eastAsia="zh-CN"/>
        </w:rPr>
        <w:t xml:space="preserve">的拒收</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19.1采购代理机构</w:t>
      </w:r>
      <w:r>
        <w:rPr>
          <w:rFonts w:hint="eastAsia" w:ascii="宋体" w:hAnsi="宋体" w:eastAsia="宋体" w:cs="宋体"/>
          <w:bCs/>
          <w:color w:val="auto"/>
          <w:sz w:val="24"/>
        </w:rPr>
        <w:t xml:space="preserve">拒绝接收在其规定的提交响应文件截止时间后上传的任何响应文件。</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113" w:name="_Toc20823300"/>
      <w:r/>
      <w:bookmarkStart w:id="114" w:name="_Toc16938544"/>
      <w:r/>
      <w:bookmarkStart w:id="115" w:name="_Toc513029228"/>
      <w:r>
        <w:rPr>
          <w:rFonts w:hint="eastAsia" w:ascii="宋体" w:hAnsi="宋体" w:eastAsia="宋体" w:cs="宋体"/>
          <w:bCs w:val="0"/>
          <w:color w:val="auto"/>
          <w:lang w:eastAsia="zh-CN"/>
        </w:rPr>
        <w:t xml:space="preserve">20.响应文件的撤回和修改</w:t>
      </w:r>
      <w:bookmarkEnd w:id="113"/>
      <w:r/>
      <w:bookmarkEnd w:id="114"/>
      <w:r/>
      <w:bookmarkEnd w:id="115"/>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20.1响应文件的撤回</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20.1.1电子响应文件的撤回</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供应商可在</w:t>
      </w:r>
      <w:r>
        <w:rPr>
          <w:rFonts w:hint="eastAsia" w:ascii="宋体" w:hAnsi="宋体" w:eastAsia="宋体" w:cs="宋体"/>
          <w:bCs/>
          <w:color w:val="auto"/>
          <w:sz w:val="24"/>
        </w:rPr>
        <w:t xml:space="preserve">提交响应文件</w:t>
      </w:r>
      <w:r>
        <w:rPr>
          <w:rFonts w:hint="eastAsia" w:ascii="宋体" w:hAnsi="宋体" w:eastAsia="宋体" w:cs="宋体"/>
          <w:color w:val="auto"/>
          <w:sz w:val="24"/>
        </w:rPr>
        <w:t xml:space="preserve">截止时间前，撤回其电子响应文件，具体操作方法见《操作手册》。</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20.1.2供应商撤回电子响应文件，则认为其不再参与本项目磋商活动。</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20.2响应文件的修改</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20.2.1供应商可在</w:t>
      </w:r>
      <w:r>
        <w:rPr>
          <w:rFonts w:hint="eastAsia" w:ascii="宋体" w:hAnsi="宋体" w:eastAsia="宋体" w:cs="宋体"/>
          <w:bCs/>
          <w:color w:val="auto"/>
          <w:sz w:val="24"/>
        </w:rPr>
        <w:t xml:space="preserve">提交响应文件</w:t>
      </w:r>
      <w:r>
        <w:rPr>
          <w:rFonts w:hint="eastAsia" w:ascii="宋体" w:hAnsi="宋体" w:eastAsia="宋体" w:cs="宋体"/>
          <w:color w:val="auto"/>
          <w:sz w:val="24"/>
        </w:rPr>
        <w:t xml:space="preserve">截止时间前，对其电子响应文件进行修改，具体操作方法见《操作手册》。</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20.2.2</w:t>
      </w:r>
      <w:r>
        <w:rPr>
          <w:rFonts w:hint="eastAsia" w:ascii="宋体" w:hAnsi="宋体" w:eastAsia="宋体" w:cs="宋体"/>
          <w:bCs/>
          <w:color w:val="auto"/>
          <w:sz w:val="24"/>
        </w:rPr>
        <w:t xml:space="preserve">在提交响应文件截止时间之后，供应商不得对其电子响应文件作任何修改。</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20.3</w:t>
      </w:r>
      <w:r>
        <w:rPr>
          <w:rFonts w:hint="eastAsia" w:ascii="宋体" w:hAnsi="宋体" w:eastAsia="宋体" w:cs="宋体"/>
          <w:bCs/>
          <w:color w:val="auto"/>
          <w:sz w:val="24"/>
        </w:rPr>
        <w:t xml:space="preserve">在提交响应文件截止时间至磋商文件中规定的磋商有效期满之间的这段时间内，供应商不得撤回其响应文件。</w:t>
      </w:r>
      <w:r/>
    </w:p>
    <w:p>
      <w:pPr>
        <w:pStyle w:val="937"/>
        <w:ind w:firstLine="452"/>
        <w:keepLines w:val="0"/>
        <w:keepNext w:val="0"/>
        <w:spacing w:before="0" w:after="0" w:line="500" w:lineRule="exact"/>
        <w:rPr>
          <w:rFonts w:ascii="宋体" w:hAnsi="宋体" w:cs="宋体"/>
          <w:color w:val="auto"/>
          <w:sz w:val="30"/>
          <w:szCs w:val="30"/>
          <w:lang w:eastAsia="zh-CN"/>
        </w:rPr>
      </w:pPr>
      <w:r/>
      <w:bookmarkStart w:id="116" w:name="_Toc16938545"/>
      <w:r/>
      <w:bookmarkStart w:id="117" w:name="_Toc513029229"/>
      <w:r/>
      <w:bookmarkStart w:id="118" w:name="_Toc120614218"/>
      <w:r/>
      <w:bookmarkStart w:id="119" w:name="_Toc20823301"/>
      <w:r>
        <w:rPr>
          <w:rFonts w:hint="eastAsia" w:ascii="宋体" w:hAnsi="宋体" w:cs="宋体"/>
          <w:color w:val="auto"/>
          <w:sz w:val="30"/>
          <w:szCs w:val="30"/>
          <w:lang w:eastAsia="zh-CN"/>
        </w:rPr>
        <w:t xml:space="preserve">五、</w:t>
      </w:r>
      <w:bookmarkEnd w:id="116"/>
      <w:r/>
      <w:bookmarkEnd w:id="117"/>
      <w:r/>
      <w:bookmarkEnd w:id="118"/>
      <w:r/>
      <w:bookmarkEnd w:id="119"/>
      <w:r>
        <w:rPr>
          <w:rFonts w:hint="eastAsia" w:ascii="宋体" w:hAnsi="宋体" w:cs="宋体"/>
          <w:color w:val="auto"/>
          <w:sz w:val="30"/>
          <w:szCs w:val="30"/>
          <w:lang w:eastAsia="zh-CN"/>
        </w:rPr>
        <w:t xml:space="preserve">响应文件的解密与评审</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120" w:name="_Toc513029230"/>
      <w:r/>
      <w:bookmarkStart w:id="121" w:name="_Toc16938546"/>
      <w:r/>
      <w:bookmarkStart w:id="122" w:name="_Toc20823302"/>
      <w:r>
        <w:rPr>
          <w:rFonts w:hint="eastAsia" w:ascii="宋体" w:hAnsi="宋体" w:eastAsia="宋体" w:cs="宋体"/>
          <w:bCs w:val="0"/>
          <w:color w:val="auto"/>
          <w:lang w:eastAsia="zh-CN"/>
        </w:rPr>
        <w:t xml:space="preserve">21.</w:t>
      </w:r>
      <w:bookmarkEnd w:id="120"/>
      <w:r/>
      <w:bookmarkEnd w:id="121"/>
      <w:r/>
      <w:bookmarkEnd w:id="122"/>
      <w:r>
        <w:rPr>
          <w:rFonts w:hint="eastAsia" w:ascii="宋体" w:hAnsi="宋体" w:eastAsia="宋体" w:cs="宋体"/>
          <w:bCs w:val="0"/>
          <w:color w:val="auto"/>
          <w:lang w:eastAsia="zh-CN"/>
        </w:rPr>
        <w:t xml:space="preserve">响应文件解密</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21.1供应商应当按照《操作手册》规定，在</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rPr>
        <w:t xml:space="preserve">规定的时间内对磋商响应文件进行解密。</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123" w:name="_Toc513029231"/>
      <w:r/>
      <w:bookmarkStart w:id="124" w:name="_Toc16938547"/>
      <w:r/>
      <w:bookmarkStart w:id="125" w:name="_Toc20823303"/>
      <w:r>
        <w:rPr>
          <w:rFonts w:hint="eastAsia" w:ascii="宋体" w:hAnsi="宋体" w:eastAsia="宋体" w:cs="宋体"/>
          <w:bCs w:val="0"/>
          <w:color w:val="auto"/>
          <w:lang w:eastAsia="zh-CN"/>
        </w:rPr>
        <w:t xml:space="preserve">22.磋商小组</w:t>
      </w:r>
      <w:r/>
    </w:p>
    <w:p>
      <w:pPr>
        <w:ind w:firstLine="480"/>
        <w:spacing w:line="500" w:lineRule="exact"/>
        <w:rPr>
          <w:rFonts w:ascii="宋体" w:hAnsi="宋体" w:eastAsia="宋体" w:cs="宋体"/>
          <w:b/>
          <w:color w:val="auto"/>
          <w:sz w:val="24"/>
          <w:szCs w:val="24"/>
        </w:rPr>
      </w:pPr>
      <w:r>
        <w:rPr>
          <w:rFonts w:hint="eastAsia" w:ascii="宋体" w:hAnsi="宋体" w:eastAsia="宋体" w:cs="宋体"/>
          <w:color w:val="auto"/>
          <w:sz w:val="24"/>
          <w:szCs w:val="24"/>
        </w:rPr>
        <w:t xml:space="preserve">22.1采购代理机构将组织磋商小组对响应文件进行评审。磋商小组依法组建，且人员构成符合政府采购有关规定。</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22.2磋商小组独立工作，负责评审所有响应文件并确定成交候选人。</w:t>
      </w:r>
      <w:r/>
    </w:p>
    <w:p>
      <w:pPr>
        <w:pStyle w:val="939"/>
        <w:ind w:firstLine="422"/>
        <w:keepLines w:val="0"/>
        <w:keepNext w:val="0"/>
        <w:spacing w:before="0" w:after="0" w:line="500" w:lineRule="exact"/>
        <w:rPr>
          <w:rFonts w:ascii="宋体" w:hAnsi="宋体" w:eastAsia="宋体" w:cs="宋体"/>
          <w:bCs w:val="0"/>
          <w:color w:val="auto"/>
          <w:lang w:eastAsia="zh-CN"/>
        </w:rPr>
      </w:pPr>
      <w:r>
        <w:rPr>
          <w:rFonts w:hint="eastAsia" w:ascii="宋体" w:hAnsi="宋体" w:eastAsia="宋体" w:cs="宋体"/>
          <w:bCs w:val="0"/>
          <w:color w:val="auto"/>
          <w:lang w:eastAsia="zh-CN"/>
        </w:rPr>
        <w:t xml:space="preserve">23.评审过程的保密与公正</w:t>
      </w:r>
      <w:bookmarkEnd w:id="123"/>
      <w:r/>
      <w:bookmarkEnd w:id="124"/>
      <w:r/>
      <w:bookmarkEnd w:id="125"/>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23.1磋商小组、采购人和采购代理机构工作人员、相关监督人员等与评审工作有关的人员，对评审情况以及在评审过程中获悉的国家秘密、商业秘密负有保密责任。</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rPr>
        <w:t xml:space="preserve">23.2</w:t>
      </w:r>
      <w:r>
        <w:rPr>
          <w:rFonts w:hint="eastAsia" w:ascii="宋体" w:hAnsi="宋体" w:eastAsia="宋体" w:cs="宋体"/>
          <w:color w:val="auto"/>
          <w:sz w:val="24"/>
          <w:szCs w:val="24"/>
        </w:rPr>
        <w:t xml:space="preserve">在评审过程中，供应商不得以任何行为影响磋商评审过程，否则其响应文件将被作为无效响应文件。</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23.3采购代理机构和磋商小组不向未成交的供应商解释未成交原因，也不公布评审过程中的相关细节。</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126" w:name="_Toc20823304"/>
      <w:r/>
      <w:bookmarkStart w:id="127" w:name="_Toc513029232"/>
      <w:r/>
      <w:bookmarkStart w:id="128" w:name="_Toc16938548"/>
      <w:r>
        <w:rPr>
          <w:rFonts w:hint="eastAsia" w:ascii="宋体" w:hAnsi="宋体" w:eastAsia="宋体" w:cs="宋体"/>
          <w:bCs w:val="0"/>
          <w:color w:val="auto"/>
          <w:lang w:eastAsia="zh-CN"/>
        </w:rPr>
        <w:t xml:space="preserve">24.评审过程中的澄清</w:t>
      </w:r>
      <w:bookmarkEnd w:id="126"/>
      <w:r/>
      <w:bookmarkEnd w:id="127"/>
      <w:r/>
      <w:bookmarkEnd w:id="128"/>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24.1评审期间，磋商小组对响应文件中含义不明确、同类问题表述不一致或者有明显文字和计算错误的内容，有权要求供应商作出必要的澄清、说明或者补正。</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供应商的澄清、说明或者补正不得超出响应文件的范围或者改变响应文件的实质性内容。</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24.2需要供应商进行澄清、说明和补正的，磋商小组将通过</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向供应商发出“澄清要求函”，接到“澄清要求函”的供应商应当按照要求在</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中提交“澄清响应函”并加盖CA电子公章。澄清、说明和补正的内容作为响应文件的补充部分，具体操作方式见《操作手册》。</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24.3接到磋商小组澄清、说明和补正要求的供应商如未按规定及时做出澄清、说明和补正，其风险由供应商自行承担。</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129" w:name="_Toc513029233"/>
      <w:r/>
      <w:bookmarkStart w:id="130" w:name="_Toc20823305"/>
      <w:r/>
      <w:bookmarkStart w:id="131" w:name="_Toc16938549"/>
      <w:r>
        <w:rPr>
          <w:rFonts w:hint="eastAsia" w:ascii="宋体" w:hAnsi="宋体" w:eastAsia="宋体" w:cs="宋体"/>
          <w:bCs w:val="0"/>
          <w:color w:val="auto"/>
          <w:lang w:eastAsia="zh-CN"/>
        </w:rPr>
        <w:t xml:space="preserve">25.对响应文件的审查</w:t>
      </w:r>
      <w:bookmarkEnd w:id="129"/>
      <w:r/>
      <w:bookmarkEnd w:id="130"/>
      <w:r/>
      <w:bookmarkEnd w:id="131"/>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25.1</w:t>
      </w:r>
      <w:r>
        <w:rPr>
          <w:rFonts w:hint="eastAsia" w:ascii="宋体" w:hAnsi="宋体" w:eastAsia="宋体" w:cs="宋体"/>
          <w:bCs/>
          <w:color w:val="auto"/>
          <w:sz w:val="24"/>
        </w:rPr>
        <w:t xml:space="preserve">响应文件审查分为资格审查和符合性审查。</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25.1.1资格审查：依据法律法规和磋商文件的规定，由磋商小组对响应文件中的资格证明文件进行审查，以确定供应商是否具备参加磋商的资格。</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磋商小组在进行资格审查的同时，将</w:t>
      </w:r>
      <w:r>
        <w:rPr>
          <w:rFonts w:hint="eastAsia" w:ascii="宋体" w:hAnsi="宋体" w:eastAsia="宋体" w:cs="宋体"/>
          <w:bCs/>
          <w:color w:val="auto"/>
          <w:sz w:val="24"/>
          <w:szCs w:val="24"/>
        </w:rPr>
        <w:t xml:space="preserve">通过“信用中国”网站（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eastAsia="宋体" w:cs="宋体"/>
          <w:bCs/>
          <w:color w:val="auto"/>
          <w:sz w:val="24"/>
          <w:szCs w:val="24"/>
        </w:rPr>
        <w:t xml:space="preserve">www.creditchina.gov.cn</w:t>
      </w:r>
      <w:r>
        <w:rPr>
          <w:rFonts w:hint="eastAsia" w:ascii="宋体" w:hAnsi="宋体" w:eastAsia="宋体" w:cs="宋体"/>
          <w:bCs/>
          <w:color w:val="auto"/>
          <w:sz w:val="24"/>
          <w:szCs w:val="24"/>
        </w:rPr>
        <w:fldChar w:fldCharType="end"/>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中国政府采购网（www.ccgp.gov.cn）</w:t>
      </w:r>
      <w:r>
        <w:rPr>
          <w:rFonts w:hint="eastAsia" w:ascii="宋体" w:hAnsi="宋体" w:eastAsia="宋体" w:cs="宋体"/>
          <w:bCs/>
          <w:color w:val="auto"/>
          <w:sz w:val="24"/>
          <w:szCs w:val="24"/>
        </w:rPr>
        <w:t xml:space="preserve">查询供应商在提交响应文件截止时间之前，是否被列入</w:t>
      </w:r>
      <w:r>
        <w:rPr>
          <w:rFonts w:hint="eastAsia" w:ascii="宋体" w:hAnsi="宋体" w:eastAsia="宋体" w:cs="宋体"/>
          <w:color w:val="auto"/>
          <w:sz w:val="24"/>
          <w:szCs w:val="24"/>
        </w:rPr>
        <w:t xml:space="preserve">失信被执行人、重大税收违法失信主体、政府采购严重违法失信行为记录名单，</w:t>
      </w:r>
      <w:r>
        <w:rPr>
          <w:rFonts w:hint="eastAsia" w:ascii="宋体" w:hAnsi="宋体" w:eastAsia="宋体" w:cs="宋体"/>
          <w:bCs/>
          <w:color w:val="auto"/>
          <w:sz w:val="24"/>
        </w:rPr>
        <w:t xml:space="preserve">以确定供应商是否具备磋商资格。</w:t>
      </w:r>
      <w:r>
        <w:rPr>
          <w:rFonts w:hint="eastAsia" w:ascii="宋体" w:hAnsi="宋体" w:eastAsia="宋体" w:cs="宋体"/>
          <w:color w:val="auto"/>
          <w:sz w:val="24"/>
          <w:szCs w:val="24"/>
        </w:rPr>
        <w:t xml:space="preserve">查询结果留存并归档。</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25.1.2符合性审查：依据磋商文件的规定，由磋商小组从响应文件的有效性、完整性和对磋商文件的响应程度进行审查，以确定是否对磋商文件的实质性要求作出响应。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25.1.3未通过资格审查或符合性审查的供应商，将在</w:t>
      </w:r>
      <w:r>
        <w:rPr>
          <w:rFonts w:hint="eastAsia" w:ascii="宋体" w:hAnsi="宋体" w:eastAsia="宋体" w:cs="宋体"/>
          <w:bCs/>
          <w:color w:val="auto"/>
          <w:sz w:val="24"/>
          <w:szCs w:val="24"/>
        </w:rPr>
        <w:t xml:space="preserve">“苏采云”系统</w:t>
      </w:r>
      <w:r>
        <w:rPr>
          <w:rFonts w:hint="eastAsia" w:ascii="宋体" w:hAnsi="宋体" w:eastAsia="宋体" w:cs="宋体"/>
          <w:bCs/>
          <w:color w:val="auto"/>
          <w:sz w:val="24"/>
        </w:rPr>
        <w:t xml:space="preserve">中告知未通过资格审查或符合性审查的原因，评审结束后，将不再告知未通过资格审查和符合性审查的原因。</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25.2在详细评审之前，磋商小组将首先审查每份响应文件是否实质性响应了磋商文件的要求。实质性响应的响应文件应该是与磋商文件要求的全部条款、条件和规格相符，没有重大偏离或保留。</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25.3如果响应文件实质上没有响应磋商文件的要求，磋商小组将予以拒绝，其响应文件无效，供应商不得通过修改或撤销不符合要求的偏离或保留而使其响应成为实质性响应。</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25.4</w:t>
      </w:r>
      <w:r>
        <w:rPr>
          <w:rFonts w:hint="eastAsia" w:ascii="宋体" w:hAnsi="宋体" w:eastAsia="宋体" w:cs="宋体"/>
          <w:bCs/>
          <w:color w:val="auto"/>
          <w:sz w:val="24"/>
        </w:rPr>
        <w:t xml:space="preserve">磋商小组将对确定为实质性响应的响应文件进行进一步审核，确定其是否有计算上或累加上的算术错误，修正错误的原则如下：</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（1）响应文件中报价一览表内容与响应文件中相应内容不一致的，以报价一览表为准。</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（2）大写金额和小写金额不一致的，以大写金额为准。</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（3）单价金额小数点或者百分比有明显错位的，以报价一览表的总价为准，并修改单价。</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（4）总价金额与按单价汇总金额不一致的，以单价金额计算结果为准。</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同时出现两种以上错误的，按照前款规定的顺序修正。</w:t>
      </w:r>
      <w:r/>
    </w:p>
    <w:p>
      <w:pPr>
        <w:ind w:firstLine="480"/>
        <w:spacing w:line="500" w:lineRule="exact"/>
        <w:rPr>
          <w:rFonts w:ascii="宋体" w:hAnsi="宋体" w:eastAsia="宋体" w:cs="宋体"/>
          <w:bCs/>
          <w:color w:val="auto"/>
          <w:sz w:val="24"/>
        </w:rPr>
      </w:pPr>
      <w:r>
        <w:rPr>
          <w:rFonts w:hint="eastAsia" w:ascii="宋体" w:hAnsi="宋体" w:eastAsia="宋体" w:cs="宋体"/>
          <w:color w:val="auto"/>
          <w:sz w:val="24"/>
        </w:rPr>
        <w:t xml:space="preserve">25.5</w:t>
      </w:r>
      <w:r>
        <w:rPr>
          <w:rFonts w:hint="eastAsia" w:ascii="宋体" w:hAnsi="宋体" w:eastAsia="宋体" w:cs="宋体"/>
          <w:bCs/>
          <w:color w:val="auto"/>
          <w:sz w:val="24"/>
        </w:rPr>
        <w:t xml:space="preserve">磋商小组将按上述修正错误的方法调整响应文件中的报价，并通过</w:t>
      </w:r>
      <w:r>
        <w:rPr>
          <w:rFonts w:hint="eastAsia" w:ascii="宋体" w:hAnsi="宋体" w:eastAsia="宋体" w:cs="宋体"/>
          <w:bCs/>
          <w:color w:val="auto"/>
          <w:sz w:val="24"/>
          <w:szCs w:val="24"/>
        </w:rPr>
        <w:t xml:space="preserve">“苏采云”系统</w:t>
      </w:r>
      <w:r>
        <w:rPr>
          <w:rFonts w:hint="eastAsia" w:ascii="宋体" w:hAnsi="宋体" w:eastAsia="宋体" w:cs="宋体"/>
          <w:bCs/>
          <w:color w:val="auto"/>
          <w:sz w:val="24"/>
        </w:rPr>
        <w:t xml:space="preserve">告知供应商，调整后的价格应对供应商具有约束力。如果供应商不确认或不接受修正后的价格，则其响应文件将被拒绝，其响应无效。</w:t>
      </w:r>
      <w:r/>
    </w:p>
    <w:p>
      <w:pPr>
        <w:ind w:firstLine="420"/>
        <w:spacing w:line="500" w:lineRule="exact"/>
        <w:rPr>
          <w:rFonts w:ascii="宋体" w:hAnsi="宋体" w:eastAsia="宋体" w:cs="宋体"/>
          <w:color w:val="auto"/>
          <w:sz w:val="24"/>
        </w:rPr>
      </w:pPr>
      <w:r/>
      <w:bookmarkStart w:id="132" w:name="_Toc16938550"/>
      <w:r/>
      <w:bookmarkStart w:id="133" w:name="_Toc513029234"/>
      <w:r/>
      <w:bookmarkStart w:id="134" w:name="_Toc20823306"/>
      <w:r>
        <w:rPr>
          <w:rFonts w:hint="eastAsia" w:ascii="宋体" w:hAnsi="宋体" w:eastAsia="宋体" w:cs="宋体"/>
          <w:color w:val="auto"/>
          <w:sz w:val="24"/>
        </w:rPr>
        <w:t xml:space="preserve">25.6供应商在评审全过程中应保持通讯畅通，及时登录</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rPr>
        <w:t xml:space="preserve">查阅、答复相关信息，并安排专人随时接受与代理机构及磋商小组的相关询问。</w:t>
      </w:r>
      <w:r/>
    </w:p>
    <w:p>
      <w:pPr>
        <w:ind w:firstLine="420"/>
        <w:spacing w:line="500" w:lineRule="exact"/>
        <w:rPr>
          <w:rFonts w:ascii="宋体" w:hAnsi="宋体" w:eastAsia="宋体" w:cs="宋体"/>
          <w:color w:val="auto"/>
          <w:sz w:val="24"/>
        </w:rPr>
      </w:pPr>
      <w:r>
        <w:rPr>
          <w:rFonts w:hint="eastAsia" w:ascii="宋体" w:hAnsi="宋体" w:eastAsia="宋体" w:cs="宋体"/>
          <w:color w:val="auto"/>
          <w:sz w:val="24"/>
        </w:rPr>
        <w:t xml:space="preserve">25.7评审过程中出现下列情形之一的，评审委员会应当启动</w:t>
      </w:r>
      <w:bookmarkStart w:id="169" w:name="_GoBack"/>
      <w:r>
        <w:rPr>
          <w:rFonts w:hint="eastAsia" w:ascii="宋体" w:hAnsi="宋体" w:eastAsia="宋体" w:cs="宋体"/>
          <w:color w:val="auto"/>
          <w:sz w:val="24"/>
        </w:rPr>
        <w:t xml:space="preserve">异常</w:t>
      </w:r>
      <w:bookmarkEnd w:id="169"/>
      <w:r>
        <w:rPr>
          <w:rFonts w:hint="eastAsia" w:ascii="宋体" w:hAnsi="宋体" w:eastAsia="宋体" w:cs="宋体"/>
          <w:color w:val="auto"/>
          <w:sz w:val="24"/>
        </w:rPr>
        <w:t xml:space="preserve">低价投标（响应）审查程序：</w:t>
      </w:r>
      <w:r/>
    </w:p>
    <w:p>
      <w:pPr>
        <w:ind w:firstLine="420"/>
        <w:spacing w:line="500" w:lineRule="exact"/>
        <w:rPr>
          <w:rFonts w:ascii="宋体" w:hAnsi="宋体" w:eastAsia="宋体" w:cs="宋体"/>
          <w:color w:val="auto"/>
          <w:sz w:val="24"/>
        </w:rPr>
      </w:pPr>
      <w:r>
        <w:rPr>
          <w:rFonts w:hint="eastAsia" w:ascii="宋体" w:hAnsi="宋体" w:eastAsia="宋体" w:cs="宋体"/>
          <w:color w:val="auto"/>
          <w:sz w:val="24"/>
        </w:rPr>
        <w:t xml:space="preserve">投标（响应）报价低于采购项目预算50%的，即投标（响应）报价&lt;采购项目预算×50%；</w:t>
      </w:r>
      <w:r/>
    </w:p>
    <w:p>
      <w:pPr>
        <w:ind w:firstLine="420"/>
        <w:spacing w:line="500" w:lineRule="exact"/>
        <w:rPr>
          <w:rFonts w:ascii="宋体" w:hAnsi="宋体" w:eastAsia="宋体" w:cs="宋体"/>
          <w:color w:val="auto"/>
          <w:sz w:val="24"/>
        </w:rPr>
      </w:pPr>
      <w:r>
        <w:rPr>
          <w:rFonts w:hint="eastAsia" w:ascii="宋体" w:hAnsi="宋体" w:eastAsia="宋体" w:cs="宋体"/>
          <w:color w:val="auto"/>
          <w:sz w:val="24"/>
        </w:rPr>
        <w:t xml:space="preserve">投标（响应）报价低于采购项目最高限价45%的，即投标（响应）报价&lt;采购项目最高限价×45%；</w:t>
      </w:r>
      <w:r/>
    </w:p>
    <w:p>
      <w:pPr>
        <w:ind w:firstLine="420"/>
        <w:spacing w:line="500" w:lineRule="exact"/>
        <w:rPr>
          <w:rFonts w:ascii="宋体" w:hAnsi="宋体" w:eastAsia="宋体" w:cs="宋体"/>
          <w:color w:val="auto"/>
          <w:sz w:val="24"/>
        </w:rPr>
      </w:pPr>
      <w:r>
        <w:rPr>
          <w:rFonts w:hint="eastAsia" w:ascii="宋体" w:hAnsi="宋体" w:eastAsia="宋体" w:cs="宋体"/>
          <w:color w:val="auto"/>
          <w:sz w:val="24"/>
        </w:rPr>
        <w:t xml:space="preserve">评审委员会认定的供应商报价过低、有可能影响产品质量或者不能诚信履约的其他情形。</w:t>
      </w:r>
      <w:r/>
    </w:p>
    <w:p>
      <w:pPr>
        <w:ind w:firstLine="420"/>
        <w:spacing w:line="500" w:lineRule="exact"/>
        <w:rPr>
          <w:rFonts w:ascii="宋体" w:hAnsi="宋体" w:eastAsia="宋体" w:cs="宋体"/>
          <w:color w:val="auto"/>
          <w:sz w:val="24"/>
        </w:rPr>
      </w:pPr>
      <w:r>
        <w:rPr>
          <w:rFonts w:hint="eastAsia" w:ascii="宋体" w:hAnsi="宋体" w:eastAsia="宋体" w:cs="宋体"/>
          <w:color w:val="auto"/>
          <w:sz w:val="24"/>
        </w:rPr>
        <w:t xml:space="preserve">25.8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45"/>
        <w:rPr>
          <w:color w:val="auto"/>
        </w:rPr>
      </w:pPr>
      <w:r>
        <w:rPr>
          <w:color w:val="auto"/>
        </w:rPr>
      </w:r>
      <w:r/>
    </w:p>
    <w:p>
      <w:pPr>
        <w:pStyle w:val="939"/>
        <w:ind w:firstLine="422"/>
        <w:keepLines w:val="0"/>
        <w:keepNext w:val="0"/>
        <w:spacing w:before="0" w:after="0" w:line="500" w:lineRule="exact"/>
        <w:rPr>
          <w:rFonts w:ascii="宋体" w:hAnsi="宋体" w:eastAsia="宋体" w:cs="宋体"/>
          <w:bCs w:val="0"/>
          <w:color w:val="auto"/>
          <w:lang w:eastAsia="zh-CN"/>
        </w:rPr>
      </w:pPr>
      <w:r>
        <w:rPr>
          <w:rFonts w:hint="eastAsia" w:ascii="宋体" w:hAnsi="宋体" w:eastAsia="宋体" w:cs="宋体"/>
          <w:bCs w:val="0"/>
          <w:color w:val="auto"/>
          <w:lang w:eastAsia="zh-CN"/>
        </w:rPr>
        <w:t xml:space="preserve">26</w:t>
      </w:r>
      <w:bookmarkEnd w:id="132"/>
      <w:r/>
      <w:bookmarkEnd w:id="133"/>
      <w:r/>
      <w:bookmarkEnd w:id="134"/>
      <w:r>
        <w:rPr>
          <w:rFonts w:hint="eastAsia" w:ascii="宋体" w:hAnsi="宋体" w:eastAsia="宋体" w:cs="宋体"/>
          <w:bCs w:val="0"/>
          <w:color w:val="auto"/>
          <w:lang w:eastAsia="zh-CN"/>
        </w:rPr>
        <w:t xml:space="preserve">.无效响应条款和采购活动终止</w:t>
      </w:r>
      <w:r/>
    </w:p>
    <w:p>
      <w:pPr>
        <w:ind w:left="479"/>
        <w:spacing w:line="500" w:lineRule="exact"/>
        <w:rPr>
          <w:rFonts w:ascii="宋体" w:hAnsi="宋体" w:eastAsia="宋体" w:cs="宋体"/>
          <w:bCs/>
          <w:color w:val="auto"/>
          <w:sz w:val="24"/>
        </w:rPr>
      </w:pPr>
      <w:r/>
      <w:bookmarkStart w:id="135" w:name="_Toc513029235"/>
      <w:r/>
      <w:bookmarkStart w:id="136" w:name="_Toc20823307"/>
      <w:r/>
      <w:bookmarkStart w:id="137" w:name="_Toc16938551"/>
      <w:r>
        <w:rPr>
          <w:rFonts w:hint="eastAsia" w:ascii="宋体" w:hAnsi="宋体" w:eastAsia="宋体" w:cs="宋体"/>
          <w:bCs/>
          <w:color w:val="auto"/>
          <w:sz w:val="24"/>
        </w:rPr>
        <w:t xml:space="preserve">26.1无效响应条款</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rPr>
        <w:t xml:space="preserve">26</w:t>
      </w:r>
      <w:r>
        <w:rPr>
          <w:rFonts w:hint="eastAsia" w:ascii="宋体" w:hAnsi="宋体" w:eastAsia="宋体" w:cs="宋体"/>
          <w:bCs/>
          <w:color w:val="auto"/>
          <w:sz w:val="24"/>
          <w:szCs w:val="24"/>
        </w:rPr>
        <w:t xml:space="preserve">.1.1</w:t>
      </w:r>
      <w:r>
        <w:rPr>
          <w:rFonts w:hint="eastAsia" w:ascii="宋体" w:hAnsi="宋体" w:eastAsia="宋体" w:cs="宋体"/>
          <w:color w:val="auto"/>
          <w:sz w:val="24"/>
          <w:szCs w:val="24"/>
        </w:rPr>
        <w:t xml:space="preserve">未按《“苏采云”系统供应商操作手册》进行正确操作的。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26.1.2供应商在“苏采云”系统规定的时间内未成功解密电子响应文件的。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26.1.3供应商</w:t>
      </w:r>
      <w:r>
        <w:rPr>
          <w:rFonts w:hint="eastAsia" w:ascii="宋体" w:hAnsi="宋体" w:eastAsia="宋体" w:cs="宋体"/>
          <w:bCs/>
          <w:color w:val="auto"/>
          <w:sz w:val="24"/>
        </w:rPr>
        <w:t xml:space="preserve">未按照磋商文件要求上传电子响应文件、</w:t>
      </w:r>
      <w:r>
        <w:rPr>
          <w:rFonts w:hint="eastAsia" w:ascii="宋体" w:hAnsi="宋体" w:eastAsia="宋体" w:cs="宋体"/>
          <w:bCs/>
          <w:color w:val="auto"/>
          <w:sz w:val="24"/>
          <w:szCs w:val="24"/>
        </w:rPr>
        <w:t xml:space="preserve">电子响应文件未按规定期限提交的，纸质响应文件（如有）未按规定的期限、地点送达的。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26.1.4供应商</w:t>
      </w:r>
      <w:r>
        <w:rPr>
          <w:rFonts w:hint="eastAsia" w:ascii="宋体" w:hAnsi="宋体" w:eastAsia="宋体" w:cs="宋体"/>
          <w:bCs/>
          <w:color w:val="auto"/>
          <w:sz w:val="24"/>
        </w:rPr>
        <w:t xml:space="preserve">的</w:t>
      </w:r>
      <w:r>
        <w:rPr>
          <w:rFonts w:hint="eastAsia" w:ascii="宋体" w:hAnsi="宋体" w:eastAsia="宋体" w:cs="宋体"/>
          <w:bCs/>
          <w:color w:val="auto"/>
          <w:sz w:val="24"/>
          <w:szCs w:val="24"/>
        </w:rPr>
        <w:t xml:space="preserve">电子响应文件未按磋商文件要求签章或盖章的。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26.1.5供应商的被授权代表无授权委托书或授权委托日期晚于提交响应文件截止日期的。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26.1.6供应商不具备磋商文件中规定的资格要求或未按磋商文件规定的要求提供资格证明文件的。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26.1.7</w:t>
      </w:r>
      <w:r>
        <w:rPr>
          <w:rFonts w:hint="eastAsia" w:ascii="宋体" w:hAnsi="宋体" w:eastAsia="宋体" w:cs="宋体"/>
          <w:bCs/>
          <w:color w:val="auto"/>
          <w:sz w:val="24"/>
        </w:rPr>
        <w:t xml:space="preserve">同一</w:t>
      </w:r>
      <w:r>
        <w:rPr>
          <w:rFonts w:hint="eastAsia" w:ascii="宋体" w:hAnsi="宋体" w:eastAsia="宋体" w:cs="宋体"/>
          <w:bCs/>
          <w:color w:val="auto"/>
          <w:sz w:val="24"/>
          <w:szCs w:val="24"/>
        </w:rPr>
        <w:t xml:space="preserve">供应商在一个报价环节内</w:t>
      </w:r>
      <w:r>
        <w:rPr>
          <w:rFonts w:hint="eastAsia" w:ascii="宋体" w:hAnsi="宋体" w:eastAsia="宋体" w:cs="宋体"/>
          <w:bCs/>
          <w:color w:val="auto"/>
          <w:sz w:val="24"/>
        </w:rPr>
        <w:t xml:space="preserve">提交两种（含两种）以上不同报价的。</w:t>
      </w:r>
      <w:r/>
    </w:p>
    <w:p>
      <w:pPr>
        <w:ind w:firstLine="480"/>
        <w:spacing w:line="500" w:lineRule="exact"/>
        <w:rPr>
          <w:rFonts w:ascii="宋体" w:hAnsi="宋体" w:eastAsia="宋体" w:cs="宋体"/>
          <w:bCs/>
          <w:color w:val="auto"/>
          <w:sz w:val="24"/>
          <w:szCs w:val="24"/>
        </w:rPr>
      </w:pPr>
      <w:r>
        <w:rPr>
          <w:rFonts w:hint="eastAsia" w:ascii="宋体" w:hAnsi="宋体" w:eastAsia="宋体" w:cs="宋体"/>
          <w:color w:val="auto"/>
          <w:sz w:val="24"/>
          <w:szCs w:val="24"/>
        </w:rPr>
        <w:t xml:space="preserve">26.1.8</w:t>
      </w:r>
      <w:r>
        <w:rPr>
          <w:rFonts w:hint="eastAsia" w:ascii="宋体" w:hAnsi="宋体" w:eastAsia="宋体" w:cs="宋体"/>
          <w:bCs/>
          <w:color w:val="auto"/>
          <w:sz w:val="24"/>
          <w:szCs w:val="24"/>
        </w:rPr>
        <w:t xml:space="preserve">供应商</w:t>
      </w:r>
      <w:r>
        <w:rPr>
          <w:rFonts w:hint="eastAsia" w:ascii="宋体" w:hAnsi="宋体" w:eastAsia="宋体" w:cs="宋体"/>
          <w:color w:val="auto"/>
          <w:sz w:val="24"/>
          <w:szCs w:val="24"/>
        </w:rPr>
        <w:t xml:space="preserve">被“信用中国”网站（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eastAsia="宋体" w:cs="宋体"/>
          <w:color w:val="auto"/>
          <w:sz w:val="24"/>
          <w:szCs w:val="24"/>
        </w:rPr>
        <w:t xml:space="preserve">www.creditchina.gov.cn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rPr>
        <w:t xml:space="preserve">或查询“信用中国”网站、</w:t>
      </w:r>
      <w:r>
        <w:rPr>
          <w:rFonts w:hint="eastAsia" w:ascii="宋体" w:hAnsi="宋体" w:eastAsia="宋体" w:cs="宋体"/>
          <w:color w:val="auto"/>
          <w:sz w:val="24"/>
          <w:szCs w:val="24"/>
        </w:rPr>
        <w:t xml:space="preserve">中国政府采购网</w:t>
      </w:r>
      <w:r>
        <w:rPr>
          <w:rFonts w:hint="eastAsia" w:ascii="宋体" w:hAnsi="宋体" w:eastAsia="宋体" w:cs="宋体"/>
          <w:bCs/>
          <w:color w:val="auto"/>
          <w:sz w:val="24"/>
        </w:rPr>
        <w:t xml:space="preserve">后发现供应商存在其他不符合《中华人民共和国政府采购法》第二十二条规定条件的信用记录。</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26.1.9响应文件未按磋商文件规定的内容和要求填写的。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26.1.10供应商</w:t>
      </w:r>
      <w:r>
        <w:rPr>
          <w:rFonts w:hint="eastAsia" w:ascii="宋体" w:hAnsi="宋体" w:eastAsia="宋体" w:cs="宋体"/>
          <w:bCs/>
          <w:color w:val="auto"/>
          <w:sz w:val="24"/>
        </w:rPr>
        <w:t xml:space="preserve">的</w:t>
      </w:r>
      <w:r>
        <w:rPr>
          <w:rFonts w:hint="eastAsia" w:ascii="宋体" w:hAnsi="宋体" w:eastAsia="宋体" w:cs="宋体"/>
          <w:bCs/>
          <w:color w:val="auto"/>
          <w:sz w:val="24"/>
          <w:szCs w:val="24"/>
        </w:rPr>
        <w:t xml:space="preserve">项目（标项、标段、分包）总报价（包括最后总报价）超过本项目（标项、标段、分包）预算或最高限价的。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26.1.11未通过符合性审查的。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26.1.12响应文件含有采购人不能接受的附加条件的。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26.1.13电子响应文件图片、字迹模糊不清、无法辨认导致无法评审的。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26.1.14响应文件中有磋商文件未允许提供的选择性内容。</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rPr>
        <w:t xml:space="preserve">26.1.15</w:t>
      </w:r>
      <w:r>
        <w:rPr>
          <w:rFonts w:hint="eastAsia" w:ascii="宋体" w:hAnsi="宋体" w:eastAsia="宋体" w:cs="宋体"/>
          <w:bCs/>
          <w:color w:val="auto"/>
          <w:sz w:val="24"/>
          <w:szCs w:val="24"/>
        </w:rPr>
        <w:t xml:space="preserve">不同供应商委托同一单位或者个人办理磋商事宜的。</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26.1.16</w:t>
      </w:r>
      <w:r>
        <w:rPr>
          <w:rFonts w:hint="eastAsia" w:ascii="宋体" w:hAnsi="宋体" w:eastAsia="宋体" w:cs="宋体"/>
          <w:bCs/>
          <w:color w:val="auto"/>
          <w:sz w:val="24"/>
          <w:szCs w:val="24"/>
        </w:rPr>
        <w:t xml:space="preserve">不同供应商的单位负责人为同一人或者存在直接控股、管理关系的。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26.1.17不同供应商的响应文件的装订形式、纸张情况、目录序号、排版格式、文字风格等存在明显的相似性或一致性，特征显示由同一单位或者同一个人编制的。</w:t>
      </w:r>
      <w:r/>
    </w:p>
    <w:p>
      <w:pPr>
        <w:ind w:firstLine="48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26.1.18不同供应商响应文件内容存在非正常一致、项目组成员出现同一人、响应文件中错误（或异常）一致或雷同、电子文档信息一致或雷同的、报价呈规律性差异的。</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26.1.19不同供应商的响应资料相互混装、不同供应商的委托代理人、项目负责人以及其他相关人员有在同一个单位缴纳社会保险、同一响应文件中单位名称落款与公章不是同一单位的。</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26.1.20</w:t>
      </w:r>
      <w:r>
        <w:rPr>
          <w:rFonts w:hint="eastAsia" w:ascii="宋体" w:hAnsi="宋体" w:eastAsia="宋体" w:cs="宋体"/>
          <w:bCs/>
          <w:color w:val="auto"/>
          <w:sz w:val="24"/>
          <w:szCs w:val="24"/>
        </w:rPr>
        <w:t xml:space="preserve">提供虚假材料的（包括工商营业执照、财务报表、资格证明文件等）。</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26.1.21</w:t>
      </w:r>
      <w:r>
        <w:rPr>
          <w:rFonts w:hint="eastAsia" w:ascii="宋体" w:hAnsi="宋体" w:eastAsia="宋体" w:cs="宋体"/>
          <w:bCs/>
          <w:color w:val="auto"/>
          <w:sz w:val="24"/>
          <w:szCs w:val="24"/>
        </w:rPr>
        <w:t xml:space="preserve">除单一来源采购项目外，为采购项目提供整体设计、规范编制或者项目管理、监理、检测等服务的。</w:t>
      </w:r>
      <w:r/>
    </w:p>
    <w:p>
      <w:pPr>
        <w:ind w:firstLine="480"/>
        <w:spacing w:line="500" w:lineRule="exact"/>
        <w:rPr>
          <w:rFonts w:ascii="宋体" w:hAnsi="宋体" w:eastAsia="宋体" w:cs="宋体"/>
          <w:bCs/>
          <w:color w:val="auto"/>
          <w:sz w:val="24"/>
          <w:shd w:val="clear" w:color="ffffff" w:fill="d9d9d9"/>
        </w:rPr>
      </w:pPr>
      <w:r>
        <w:rPr>
          <w:rFonts w:hint="eastAsia" w:ascii="宋体" w:hAnsi="宋体" w:eastAsia="宋体" w:cs="宋体"/>
          <w:bCs/>
          <w:color w:val="auto"/>
          <w:sz w:val="24"/>
          <w:szCs w:val="24"/>
        </w:rPr>
        <w:t xml:space="preserve">26.1.22磋商小组认定供应商的报价明显低于其他通过符合性审查供应商的报价，有可能影响产品质量或者不能诚信履约，且供应商不能应磋商小组要求</w:t>
      </w:r>
      <w:r>
        <w:rPr>
          <w:rFonts w:hint="eastAsia" w:ascii="宋体" w:hAnsi="宋体" w:eastAsia="宋体" w:cs="宋体"/>
          <w:bCs/>
          <w:color w:val="auto"/>
          <w:sz w:val="24"/>
        </w:rPr>
        <w:t xml:space="preserve">通过</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（或</w:t>
      </w:r>
      <w:r>
        <w:rPr>
          <w:rFonts w:hint="eastAsia" w:ascii="宋体" w:hAnsi="宋体" w:eastAsia="宋体" w:cs="宋体"/>
          <w:bCs/>
          <w:color w:val="auto"/>
          <w:sz w:val="24"/>
          <w:szCs w:val="24"/>
        </w:rPr>
        <w:t xml:space="preserve">在评审现场</w:t>
      </w:r>
      <w:r>
        <w:rPr>
          <w:rFonts w:hint="eastAsia" w:ascii="宋体" w:hAnsi="宋体" w:eastAsia="宋体" w:cs="宋体"/>
          <w:color w:val="auto"/>
          <w:sz w:val="24"/>
          <w:szCs w:val="24"/>
        </w:rPr>
        <w:t xml:space="preserve">）给定的</w:t>
      </w:r>
      <w:r>
        <w:rPr>
          <w:rFonts w:hint="eastAsia" w:ascii="宋体" w:hAnsi="宋体" w:eastAsia="宋体" w:cs="宋体"/>
          <w:bCs/>
          <w:color w:val="auto"/>
          <w:sz w:val="24"/>
          <w:szCs w:val="24"/>
        </w:rPr>
        <w:t xml:space="preserve">合理时间内提供说明（必要时磋商小组可要求供应商提交相关证明材料）证明其报价合理性的</w:t>
      </w:r>
      <w:r>
        <w:rPr>
          <w:rFonts w:hint="eastAsia" w:ascii="宋体" w:hAnsi="宋体" w:eastAsia="宋体" w:cs="宋体"/>
          <w:bCs/>
          <w:color w:val="auto"/>
          <w:sz w:val="24"/>
        </w:rPr>
        <w:t xml:space="preserve">，磋商小组应当将其作为无效响应处理。</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szCs w:val="24"/>
        </w:rPr>
        <w:t xml:space="preserve">26.1.23响应文件内容不全或不符合磋商文件中规定的其他实质性要求和条件的。</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26.1.24其他法律、法规及本磋商文件规定的属无效响应的情形。</w:t>
      </w:r>
      <w:r/>
    </w:p>
    <w:p>
      <w:pPr>
        <w:ind w:left="479"/>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26.2采购活动终止</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26.2.1在“苏采云”系统规定时间内成功解密电子响应文件的供应商不足3家的。</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szCs w:val="24"/>
        </w:rPr>
        <w:t xml:space="preserve">26.2.2除《政府采购竞争性磋商采购方式管理暂行办法》第二十一条第三款和《财政部关于政府采购竞争性磋商采购方式管理暂行办法有关问题的补充通知》</w:t>
      </w:r>
      <w:r>
        <w:rPr>
          <w:rFonts w:hint="eastAsia" w:ascii="宋体" w:hAnsi="宋体" w:eastAsia="宋体" w:cs="宋体"/>
          <w:bCs/>
          <w:color w:val="auto"/>
          <w:sz w:val="24"/>
        </w:rPr>
        <w:t xml:space="preserve">（财库〔2015〕124号）</w:t>
      </w:r>
      <w:r>
        <w:rPr>
          <w:rFonts w:hint="eastAsia" w:ascii="宋体" w:hAnsi="宋体" w:eastAsia="宋体" w:cs="宋体"/>
          <w:bCs/>
          <w:color w:val="auto"/>
          <w:sz w:val="24"/>
          <w:szCs w:val="24"/>
        </w:rPr>
        <w:t xml:space="preserve">规定的情形外，在采购过程中符合要求的供应商或者报价未超过采购预算的供应商不足3家的。</w:t>
      </w:r>
      <w:r/>
    </w:p>
    <w:p>
      <w:pPr>
        <w:ind w:left="479"/>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26.2.3出现影响采购公正的违法、违规行为的。</w:t>
      </w:r>
      <w:r/>
    </w:p>
    <w:p>
      <w:pPr>
        <w:ind w:left="479"/>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26.2.4在采购活动中因重大变故，采购任务取消的。</w:t>
      </w:r>
      <w:r/>
    </w:p>
    <w:p>
      <w:pPr>
        <w:ind w:left="479"/>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26.2.5因情况变化，不再符合规定的竞争性磋商采购方式适用情形的。</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138" w:name="_Toc120614219"/>
      <w:r>
        <w:rPr>
          <w:rFonts w:hint="eastAsia" w:ascii="宋体" w:hAnsi="宋体" w:eastAsia="宋体" w:cs="宋体"/>
          <w:bCs w:val="0"/>
          <w:color w:val="auto"/>
          <w:lang w:eastAsia="zh-CN"/>
        </w:rPr>
        <w:t xml:space="preserve">27.磋商程序及评审方法与评审标准</w:t>
      </w:r>
      <w:r/>
    </w:p>
    <w:p>
      <w:pPr>
        <w:ind w:left="479"/>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27.1磋商程序</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27.1.1对于通过资格审查和符合性审查的供应商，磋商小组将集中与单一供应商分别进行磋商。磋商小组通过“苏采云”系统向供应商发布“磋商要求函”，供应商应当按照要求在“苏采云”系统提交“磋商响应函”并加盖CA电子公章。</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最后报价（也称最终报价）是供应商响应文件的有效组成部分。符合《政府采购竞争性磋商采购方式管理暂行办法》</w:t>
      </w:r>
      <w:r>
        <w:rPr>
          <w:rFonts w:hint="eastAsia" w:ascii="宋体" w:hAnsi="宋体" w:eastAsia="宋体" w:cs="宋体"/>
          <w:bCs/>
          <w:color w:val="auto"/>
          <w:sz w:val="24"/>
          <w:szCs w:val="24"/>
        </w:rPr>
        <w:t xml:space="preserve">第二十一条第三款</w:t>
      </w:r>
      <w:r>
        <w:rPr>
          <w:rFonts w:hint="eastAsia" w:ascii="宋体" w:hAnsi="宋体" w:eastAsia="宋体" w:cs="宋体"/>
          <w:bCs/>
          <w:color w:val="auto"/>
          <w:sz w:val="24"/>
        </w:rPr>
        <w:t xml:space="preserve">及《财政部关于竞争性磋商采购方式管理暂行办法有关问题的补充通知》（财库[2015]124号）规定情形的，提交最后报价的供应商可以为2家。</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479"/>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27.2 评审方法与评审标准</w:t>
      </w:r>
      <w:r/>
    </w:p>
    <w:p>
      <w:pPr>
        <w:ind w:left="479"/>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27.2.1评审方法</w:t>
      </w:r>
      <w:r/>
    </w:p>
    <w:p>
      <w:pPr>
        <w:pStyle w:val="933"/>
        <w:spacing w:before="0" w:after="0" w:line="500" w:lineRule="exact"/>
        <w:rPr>
          <w:rFonts w:ascii="宋体" w:hAnsi="宋体" w:cs="宋体"/>
          <w:color w:val="auto"/>
        </w:rPr>
      </w:pPr>
      <w:r>
        <w:rPr>
          <w:rFonts w:hint="eastAsia" w:ascii="宋体" w:hAnsi="宋体" w:cs="宋体"/>
          <w:color w:val="auto"/>
        </w:rPr>
        <w:t xml:space="preserve">经磋商确定最终采购需求和提交最后报价的供应商后，由磋商小组采用综合评分法对提交最后报价的供应商的响应文件和最后报价进行综合评分。</w:t>
      </w:r>
      <w:r/>
    </w:p>
    <w:p>
      <w:pPr>
        <w:pStyle w:val="933"/>
        <w:spacing w:before="0" w:after="0" w:line="500" w:lineRule="exact"/>
        <w:rPr>
          <w:rFonts w:ascii="宋体" w:hAnsi="宋体" w:cs="宋体"/>
          <w:color w:val="auto"/>
        </w:rPr>
      </w:pPr>
      <w:r>
        <w:rPr>
          <w:rFonts w:hint="eastAsia" w:ascii="宋体" w:hAnsi="宋体" w:cs="宋体"/>
          <w:color w:val="auto"/>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r/>
    </w:p>
    <w:p>
      <w:pPr>
        <w:pStyle w:val="933"/>
        <w:spacing w:before="0" w:after="0" w:line="500" w:lineRule="exact"/>
        <w:rPr>
          <w:rFonts w:ascii="宋体" w:hAnsi="宋体" w:cs="宋体"/>
          <w:color w:val="auto"/>
          <w:szCs w:val="21"/>
        </w:rPr>
      </w:pPr>
      <w:r>
        <w:rPr>
          <w:rFonts w:hint="eastAsia" w:ascii="宋体" w:hAnsi="宋体" w:cs="宋体"/>
          <w:color w:val="auto"/>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479"/>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27.2.2评审标准</w:t>
      </w:r>
      <w:r/>
    </w:p>
    <w:p>
      <w:pPr>
        <w:ind w:left="479"/>
        <w:spacing w:line="500" w:lineRule="exact"/>
        <w:rPr>
          <w:rFonts w:ascii="宋体" w:hAnsi="宋体" w:eastAsia="宋体" w:cs="宋体"/>
          <w:bCs/>
          <w:color w:val="auto"/>
          <w:sz w:val="24"/>
        </w:rPr>
      </w:pPr>
      <w:r>
        <w:rPr>
          <w:rFonts w:hint="eastAsia" w:ascii="宋体" w:hAnsi="宋体" w:eastAsia="宋体" w:cs="宋体"/>
          <w:bCs/>
          <w:color w:val="auto"/>
          <w:sz w:val="24"/>
        </w:rPr>
        <w:t xml:space="preserve">详见第五章。</w:t>
      </w:r>
      <w:r/>
    </w:p>
    <w:p>
      <w:pPr>
        <w:pStyle w:val="937"/>
        <w:ind w:firstLine="452"/>
        <w:keepLines w:val="0"/>
        <w:keepNext w:val="0"/>
        <w:spacing w:before="0" w:after="0" w:line="500" w:lineRule="exact"/>
        <w:rPr>
          <w:rFonts w:ascii="宋体" w:hAnsi="宋体" w:cs="宋体"/>
          <w:color w:val="auto"/>
          <w:sz w:val="30"/>
          <w:szCs w:val="30"/>
          <w:lang w:eastAsia="zh-CN"/>
        </w:rPr>
      </w:pPr>
      <w:r>
        <w:rPr>
          <w:rFonts w:hint="eastAsia" w:ascii="宋体" w:hAnsi="宋体" w:cs="宋体"/>
          <w:color w:val="auto"/>
          <w:sz w:val="30"/>
          <w:szCs w:val="30"/>
          <w:lang w:eastAsia="zh-CN"/>
        </w:rPr>
        <w:t xml:space="preserve">六、</w:t>
      </w:r>
      <w:bookmarkEnd w:id="135"/>
      <w:r/>
      <w:bookmarkEnd w:id="136"/>
      <w:r/>
      <w:bookmarkEnd w:id="137"/>
      <w:r/>
      <w:bookmarkEnd w:id="138"/>
      <w:r>
        <w:rPr>
          <w:rFonts w:hint="eastAsia" w:ascii="宋体" w:hAnsi="宋体" w:cs="宋体"/>
          <w:color w:val="auto"/>
          <w:sz w:val="30"/>
          <w:szCs w:val="30"/>
          <w:lang w:eastAsia="zh-CN"/>
        </w:rPr>
        <w:t xml:space="preserve">成交</w:t>
      </w:r>
      <w:r/>
    </w:p>
    <w:p>
      <w:pPr>
        <w:pStyle w:val="939"/>
        <w:ind w:firstLine="422"/>
        <w:keepLines w:val="0"/>
        <w:keepNext w:val="0"/>
        <w:spacing w:before="0" w:after="0" w:line="500" w:lineRule="exact"/>
        <w:rPr>
          <w:rFonts w:ascii="宋体" w:hAnsi="宋体" w:eastAsia="宋体" w:cs="宋体"/>
          <w:bCs w:val="0"/>
          <w:color w:val="auto"/>
          <w:lang w:eastAsia="zh-CN"/>
        </w:rPr>
      </w:pPr>
      <w:r/>
      <w:bookmarkStart w:id="139" w:name="_Toc16938554"/>
      <w:r/>
      <w:bookmarkStart w:id="140" w:name="_Toc20823310"/>
      <w:r>
        <w:rPr>
          <w:rFonts w:hint="eastAsia" w:ascii="宋体" w:hAnsi="宋体" w:eastAsia="宋体" w:cs="宋体"/>
          <w:bCs w:val="0"/>
          <w:color w:val="auto"/>
          <w:lang w:eastAsia="zh-CN"/>
        </w:rPr>
        <w:t xml:space="preserve">28.确定</w:t>
      </w:r>
      <w:bookmarkEnd w:id="139"/>
      <w:r/>
      <w:bookmarkEnd w:id="140"/>
      <w:r>
        <w:rPr>
          <w:rFonts w:hint="eastAsia" w:ascii="宋体" w:hAnsi="宋体" w:eastAsia="宋体" w:cs="宋体"/>
          <w:bCs w:val="0"/>
          <w:color w:val="auto"/>
          <w:lang w:eastAsia="zh-CN"/>
        </w:rPr>
        <w:t xml:space="preserve">成交单位</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28.1 采购人应根据磋商小组推荐的成交候选供应商中，按排名先后顺序确定一名成交供应商。</w:t>
      </w:r>
      <w:r/>
    </w:p>
    <w:p>
      <w:pPr>
        <w:ind w:firstLine="480"/>
        <w:spacing w:line="500" w:lineRule="exact"/>
        <w:rPr>
          <w:rFonts w:ascii="宋体" w:hAnsi="宋体" w:eastAsia="宋体" w:cs="宋体"/>
          <w:bCs/>
          <w:color w:val="auto"/>
          <w:sz w:val="24"/>
        </w:rPr>
      </w:pPr>
      <w:r>
        <w:rPr>
          <w:rFonts w:hint="eastAsia" w:ascii="宋体" w:hAnsi="宋体" w:eastAsia="宋体" w:cs="宋体"/>
          <w:bCs/>
          <w:color w:val="auto"/>
          <w:sz w:val="24"/>
        </w:rPr>
        <w:t xml:space="preserve">28.2联合体成交的，联合体各方应当共同与采购人签订合同，就成交项目向采购人承担连带责任。</w:t>
      </w:r>
      <w:r/>
    </w:p>
    <w:p>
      <w:pPr>
        <w:ind w:firstLine="480"/>
        <w:spacing w:line="500" w:lineRule="exact"/>
        <w:rPr>
          <w:rFonts w:ascii="宋体" w:hAnsi="宋体" w:eastAsia="宋体" w:cs="宋体"/>
          <w:color w:val="auto"/>
          <w:sz w:val="24"/>
          <w:szCs w:val="24"/>
        </w:rPr>
      </w:pPr>
      <w:r>
        <w:rPr>
          <w:rFonts w:hint="eastAsia" w:ascii="宋体" w:hAnsi="宋体" w:eastAsia="宋体" w:cs="宋体"/>
          <w:bCs/>
          <w:color w:val="auto"/>
          <w:sz w:val="24"/>
          <w:szCs w:val="24"/>
        </w:rPr>
        <w:t xml:space="preserve">28.3</w:t>
      </w:r>
      <w:r>
        <w:rPr>
          <w:rFonts w:hint="eastAsia" w:ascii="宋体" w:hAnsi="宋体" w:eastAsia="宋体" w:cs="宋体"/>
          <w:bCs/>
          <w:color w:val="auto"/>
          <w:sz w:val="24"/>
        </w:rPr>
        <w:t xml:space="preserve">采购人确定成交供应商后，</w:t>
      </w:r>
      <w:r>
        <w:rPr>
          <w:rFonts w:hint="eastAsia" w:ascii="宋体" w:hAnsi="宋体" w:eastAsia="宋体" w:cs="宋体"/>
          <w:color w:val="auto"/>
          <w:sz w:val="24"/>
          <w:szCs w:val="24"/>
        </w:rPr>
        <w:t xml:space="preserve">将在“江苏政府采购网”发布成交结果公告，公告期限为1个工作日。</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28.4若有充分证据证明，成交供应商出现下列情况之一的，一经查实，将被取消成交资格：</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28.4.1提供虚假材料谋取成交的。</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28.4.2向采购人、交易中心行贿或者提供其他不正当利益的。</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28.4.3属于本文件规定的无效响应条款的，但在评审过程中又未被磋商小组发现的。</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28.4.4与采购人或者其他供应商恶意串通的。</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28.4.5采取不正当手段诋毁、排挤其他供应商的。</w:t>
      </w:r>
      <w:r/>
    </w:p>
    <w:p>
      <w:pPr>
        <w:ind w:firstLine="480"/>
        <w:spacing w:line="500" w:lineRule="exact"/>
        <w:rPr>
          <w:rFonts w:ascii="宋体" w:hAnsi="宋体" w:eastAsia="宋体" w:cs="宋体"/>
          <w:color w:val="auto"/>
          <w:sz w:val="24"/>
          <w:szCs w:val="24"/>
        </w:rPr>
      </w:pPr>
      <w:r/>
      <w:bookmarkStart w:id="141" w:name="_Toc200451960"/>
      <w:r>
        <w:rPr>
          <w:rFonts w:hint="eastAsia" w:ascii="宋体" w:hAnsi="宋体" w:eastAsia="宋体" w:cs="宋体"/>
          <w:color w:val="auto"/>
          <w:sz w:val="24"/>
          <w:szCs w:val="24"/>
        </w:rPr>
        <w:t xml:space="preserve">28.4.6</w:t>
      </w:r>
      <w:r>
        <w:rPr>
          <w:rFonts w:hint="eastAsia" w:ascii="宋体" w:hAnsi="宋体" w:eastAsia="宋体" w:cs="宋体"/>
          <w:bCs/>
          <w:color w:val="auto"/>
          <w:sz w:val="24"/>
          <w:szCs w:val="24"/>
        </w:rPr>
        <w:t xml:space="preserve">在磋商过程中与采购人进行协商谈判、不按照磋商文件和成交供应商的响应文件订立合同，或者与采购人另行订立背离合同实质性内容的协议的；</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28.4.7</w:t>
      </w:r>
      <w:r>
        <w:rPr>
          <w:rFonts w:hint="eastAsia" w:ascii="宋体" w:hAnsi="宋体" w:eastAsia="宋体" w:cs="宋体"/>
          <w:bCs/>
          <w:color w:val="auto"/>
          <w:sz w:val="24"/>
          <w:szCs w:val="24"/>
        </w:rPr>
        <w:t xml:space="preserve">拒绝有关部门监督检查或者提供虚假情况的。</w:t>
      </w:r>
      <w:r/>
    </w:p>
    <w:p>
      <w:pPr>
        <w:pStyle w:val="939"/>
        <w:ind w:firstLine="422"/>
        <w:keepLines w:val="0"/>
        <w:keepNext w:val="0"/>
        <w:spacing w:before="0" w:after="0" w:line="500" w:lineRule="exact"/>
        <w:rPr>
          <w:rFonts w:ascii="宋体" w:hAnsi="宋体" w:eastAsia="宋体" w:cs="宋体"/>
          <w:bCs w:val="0"/>
          <w:color w:val="auto"/>
          <w:lang w:eastAsia="zh-CN"/>
        </w:rPr>
      </w:pPr>
      <w:r>
        <w:rPr>
          <w:rFonts w:hint="eastAsia" w:ascii="宋体" w:hAnsi="宋体" w:eastAsia="宋体" w:cs="宋体"/>
          <w:bCs w:val="0"/>
          <w:color w:val="auto"/>
          <w:lang w:eastAsia="zh-CN"/>
        </w:rPr>
        <w:t xml:space="preserve">29.质疑处理</w:t>
      </w:r>
      <w:bookmarkEnd w:id="141"/>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29.1 提出质疑的供应商应当是参与所质疑</w:t>
      </w:r>
      <w:r>
        <w:rPr>
          <w:rFonts w:hint="eastAsia" w:ascii="宋体" w:hAnsi="宋体" w:eastAsia="宋体" w:cs="宋体"/>
          <w:color w:val="auto"/>
          <w:sz w:val="24"/>
          <w:szCs w:val="24"/>
        </w:rPr>
        <w:t xml:space="preserve">项目采购活动的供应商。潜在供应商依法获取其可质疑的采购文件的，可以对采购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29.2.1对可以质疑的采购文件提出质疑的，为收到采购文件之日或者采购文件公告期限届满之日；</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29.2.2对采购过程提出质疑的，为各采购程序环节结束之日；</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29.2.3对中标或者成交结果提出质疑的，为中标或者成交结果公告期限届满之日。</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29.3</w:t>
      </w:r>
      <w:r>
        <w:rPr>
          <w:rFonts w:hint="eastAsia" w:ascii="宋体" w:hAnsi="宋体" w:eastAsia="宋体" w:cs="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rPr>
        <w:t xml:space="preserve">供应商如组成联合体参加采购活动，则《质疑函范本》中要求签字、盖章、加盖公章之处，联合体各方均须按要求签字、盖章、加盖公章。</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29.4供应商（含潜在供应商）对项目属性、采购方式、采购需求、供应商资格条件及审查结果、评审方法和评审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采购人、采购代理机构联系人、联系方式、通信地址见本文件第一章。</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29.5 以下情形的质疑不予受理</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29.5.1 内容不符合《政府采购质疑和投诉办法》第十二条规定的质疑。</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29.5.2 超出政府采购法定期限的质疑。</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29.5.3 以传真、电子邮件等方式递交的非原件形式的质疑。</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29.5.4未参加采购活动的供应商或在采购活动中自身权益未受到损害的供应商所提出的质疑。</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29.5.5供应商组成联合体参加采购活动，联合体中任何一方或多方未按要求签字、盖章、加盖公章的质疑。</w:t>
      </w:r>
      <w:r/>
    </w:p>
    <w:p>
      <w:pPr>
        <w:ind w:firstLine="468"/>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29.6供应商提出书面质疑必须有理、有据，</w:t>
      </w:r>
      <w:r>
        <w:rPr>
          <w:rFonts w:hint="eastAsia" w:ascii="宋体" w:hAnsi="宋体" w:eastAsia="宋体" w:cs="宋体"/>
          <w:bCs/>
          <w:color w:val="auto"/>
          <w:sz w:val="24"/>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rPr>
        <w:t xml:space="preserve">一经查实，采购代理机构有权依据政府采购的有关规定，报请政府采购监管部门对该供应商进行相应的行政处罚和记录该供应商的失信信息。</w:t>
      </w:r>
      <w:r/>
    </w:p>
    <w:p>
      <w:pPr>
        <w:pStyle w:val="939"/>
        <w:ind w:firstLine="422"/>
        <w:keepLines w:val="0"/>
        <w:keepNext w:val="0"/>
        <w:spacing w:before="0" w:after="0" w:line="500" w:lineRule="exact"/>
        <w:rPr>
          <w:rFonts w:ascii="宋体" w:hAnsi="宋体" w:eastAsia="宋体" w:cs="宋体"/>
          <w:bCs w:val="0"/>
          <w:color w:val="auto"/>
          <w:lang w:eastAsia="zh-CN"/>
        </w:rPr>
      </w:pPr>
      <w:r>
        <w:rPr>
          <w:rFonts w:hint="eastAsia" w:ascii="宋体" w:hAnsi="宋体" w:eastAsia="宋体" w:cs="宋体"/>
          <w:bCs w:val="0"/>
          <w:color w:val="auto"/>
          <w:lang w:eastAsia="zh-CN"/>
        </w:rPr>
        <w:t xml:space="preserve">30.成交通知书</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30.l成交结果确定后，采购代理机构将向成交供应商发出成交通知书。请成交供应商在成交结果公告届满之日起30日内，使用CA数字证书登录</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及时下载成交通知书。因系统存储空间有限，自成交结果公告届满之日起30日后，</w:t>
      </w:r>
      <w:r>
        <w:rPr>
          <w:rFonts w:hint="eastAsia" w:ascii="宋体" w:hAnsi="宋体" w:eastAsia="宋体" w:cs="宋体"/>
          <w:bCs/>
          <w:color w:val="auto"/>
          <w:sz w:val="24"/>
          <w:szCs w:val="24"/>
        </w:rPr>
        <w:t xml:space="preserve">“苏采云”系统</w:t>
      </w:r>
      <w:r>
        <w:rPr>
          <w:rFonts w:hint="eastAsia" w:ascii="宋体" w:hAnsi="宋体" w:eastAsia="宋体" w:cs="宋体"/>
          <w:color w:val="auto"/>
          <w:sz w:val="24"/>
          <w:szCs w:val="24"/>
        </w:rPr>
        <w:t xml:space="preserve">不再保证提供下载成交通知书服务，因未及时下载而造成的不利后果由成交供应商自行承担。</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37"/>
        <w:ind w:firstLine="452"/>
        <w:keepLines w:val="0"/>
        <w:keepNext w:val="0"/>
        <w:spacing w:before="0" w:after="0" w:line="500" w:lineRule="exact"/>
        <w:rPr>
          <w:rFonts w:ascii="宋体" w:hAnsi="宋体" w:cs="宋体"/>
          <w:color w:val="auto"/>
          <w:sz w:val="30"/>
          <w:szCs w:val="30"/>
          <w:lang w:eastAsia="zh-CN"/>
        </w:rPr>
      </w:pPr>
      <w:r/>
      <w:bookmarkStart w:id="142" w:name="_Toc120614220"/>
      <w:r/>
      <w:bookmarkStart w:id="143" w:name="_Toc16938552"/>
      <w:r/>
      <w:bookmarkStart w:id="144" w:name="_Toc513029236"/>
      <w:r/>
      <w:bookmarkStart w:id="145" w:name="_Toc20823308"/>
      <w:r>
        <w:rPr>
          <w:rFonts w:hint="eastAsia" w:ascii="宋体" w:hAnsi="宋体" w:cs="宋体"/>
          <w:color w:val="auto"/>
          <w:sz w:val="30"/>
          <w:szCs w:val="30"/>
          <w:lang w:eastAsia="zh-CN"/>
        </w:rPr>
        <w:t xml:space="preserve">七、授予合同</w:t>
      </w:r>
      <w:bookmarkEnd w:id="142"/>
      <w:r/>
      <w:bookmarkEnd w:id="143"/>
      <w:r/>
      <w:bookmarkEnd w:id="144"/>
      <w:r/>
      <w:bookmarkEnd w:id="145"/>
      <w:r/>
      <w:r/>
    </w:p>
    <w:p>
      <w:pPr>
        <w:pStyle w:val="939"/>
        <w:ind w:firstLine="422"/>
        <w:keepLines w:val="0"/>
        <w:keepNext w:val="0"/>
        <w:spacing w:before="0" w:after="0" w:line="500" w:lineRule="exact"/>
        <w:rPr>
          <w:rFonts w:ascii="宋体" w:hAnsi="宋体" w:eastAsia="宋体" w:cs="宋体"/>
          <w:bCs w:val="0"/>
          <w:color w:val="auto"/>
          <w:lang w:eastAsia="zh-CN"/>
        </w:rPr>
      </w:pPr>
      <w:r>
        <w:rPr>
          <w:rFonts w:hint="eastAsia" w:ascii="宋体" w:hAnsi="宋体" w:eastAsia="宋体" w:cs="宋体"/>
          <w:bCs w:val="0"/>
          <w:color w:val="auto"/>
          <w:lang w:eastAsia="zh-CN"/>
        </w:rPr>
        <w:t xml:space="preserve">31.签订合同</w:t>
      </w:r>
      <w:r/>
    </w:p>
    <w:p>
      <w:pPr>
        <w:ind w:firstLine="480"/>
        <w:spacing w:line="500" w:lineRule="exact"/>
        <w:rPr>
          <w:rFonts w:ascii="宋体" w:hAnsi="宋体" w:eastAsia="宋体" w:cs="宋体"/>
          <w:color w:val="auto"/>
          <w:sz w:val="24"/>
          <w:szCs w:val="24"/>
        </w:rPr>
      </w:pPr>
      <w:r>
        <w:rPr>
          <w:rFonts w:hint="eastAsia" w:ascii="宋体" w:hAnsi="宋体" w:eastAsia="宋体" w:cs="宋体"/>
          <w:bCs/>
          <w:color w:val="auto"/>
          <w:sz w:val="24"/>
          <w:szCs w:val="24"/>
        </w:rPr>
        <w:t xml:space="preserve">31.1采购人应当自成交通知书发出之日起三十日内，按照磋商文件和成交供应商响应文件的约定，与成交供应商签订政府采购合同。所签订的合同不得对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eastAsia="宋体" w:cs="宋体"/>
          <w:color w:val="auto"/>
          <w:sz w:val="24"/>
          <w:szCs w:val="24"/>
        </w:rPr>
        <w:t xml:space="preserve">磋商文件、成交供应商的响应文件及磋商过程中有关澄清、承诺文件均应作为合同附件。</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31.2成交供应商非因不可抗力未履行磋商、响应文件和合同规定的义务，一经查实，采购代理机构将根据具体情况提请政府采购管理部门作出相应处理。</w:t>
      </w:r>
      <w:r/>
    </w:p>
    <w:p>
      <w:pPr>
        <w:ind w:firstLine="480"/>
        <w:spacing w:line="500" w:lineRule="exact"/>
        <w:rPr>
          <w:rFonts w:ascii="宋体" w:hAnsi="宋体" w:eastAsia="宋体" w:cs="宋体"/>
          <w:bCs/>
          <w:color w:val="auto"/>
          <w:sz w:val="24"/>
          <w:szCs w:val="24"/>
        </w:rPr>
      </w:pPr>
      <w:r>
        <w:rPr>
          <w:rFonts w:hint="eastAsia" w:ascii="宋体" w:hAnsi="宋体" w:eastAsia="宋体" w:cs="宋体"/>
          <w:color w:val="auto"/>
          <w:sz w:val="24"/>
          <w:szCs w:val="24"/>
        </w:rPr>
        <w:t xml:space="preserve">31.3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31.4成交供应商向采购人缴纳的履约保证金不超过政府采购合同金额的10%。收取履约保证金的，采购人应当允许供应商自主选择以支票、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p>
    <w:p>
      <w:pPr>
        <w:pStyle w:val="939"/>
        <w:ind w:firstLine="422"/>
        <w:keepLines w:val="0"/>
        <w:keepNext w:val="0"/>
        <w:spacing w:before="0" w:after="0" w:line="500" w:lineRule="exact"/>
        <w:rPr>
          <w:rFonts w:ascii="宋体" w:hAnsi="宋体" w:eastAsia="宋体" w:cs="宋体"/>
          <w:bCs w:val="0"/>
          <w:color w:val="auto"/>
          <w:lang w:eastAsia="zh-CN"/>
        </w:rPr>
      </w:pPr>
      <w:r>
        <w:rPr>
          <w:rFonts w:hint="eastAsia" w:ascii="宋体" w:hAnsi="宋体" w:eastAsia="宋体" w:cs="宋体"/>
          <w:bCs w:val="0"/>
          <w:color w:val="auto"/>
          <w:lang w:eastAsia="zh-CN"/>
        </w:rPr>
        <w:t xml:space="preserve">32.服务（包含与服务相关的货物）的追加</w:t>
      </w:r>
      <w:r/>
    </w:p>
    <w:p>
      <w:pPr>
        <w:ind w:firstLine="48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32.1政府采购合同履行中，采购人需追加与合同标的相同的服务（包含与服务相关的货物），在不改变合同其他条款的前提下，可以与成交供应商协商签订补充合同，但所有补充合同的采购金额不超过原合同金额10%。</w:t>
      </w:r>
      <w:bookmarkEnd w:id="15"/>
      <w:r/>
      <w:bookmarkEnd w:id="16"/>
      <w:r/>
      <w:bookmarkEnd w:id="17"/>
      <w:r/>
      <w:r/>
    </w:p>
    <w:p>
      <w:pPr>
        <w:pStyle w:val="935"/>
        <w:jc w:val="center"/>
        <w:spacing w:line="360" w:lineRule="auto"/>
        <w:rPr>
          <w:rFonts w:ascii="黑体" w:eastAsia="黑体"/>
          <w:color w:val="auto"/>
          <w:sz w:val="36"/>
          <w:szCs w:val="36"/>
          <w:lang w:eastAsia="zh-CN"/>
        </w:rPr>
      </w:pPr>
      <w:r>
        <w:rPr>
          <w:rFonts w:ascii="黑体" w:eastAsia="黑体"/>
          <w:color w:val="auto"/>
          <w:sz w:val="36"/>
          <w:szCs w:val="36"/>
          <w:lang w:eastAsia="zh-CN"/>
        </w:rPr>
      </w:r>
      <w:r/>
    </w:p>
    <w:p>
      <w:pPr>
        <w:rPr>
          <w:rFonts w:ascii="黑体" w:eastAsia="黑体"/>
          <w:bCs/>
          <w:color w:val="auto"/>
          <w:sz w:val="36"/>
          <w:szCs w:val="36"/>
        </w:rPr>
      </w:pPr>
      <w:r/>
      <w:bookmarkStart w:id="146" w:name="_Toc20823314"/>
      <w:r/>
      <w:bookmarkStart w:id="147" w:name="_Toc513029242"/>
      <w:r/>
      <w:bookmarkStart w:id="148" w:name="_Toc479757207"/>
      <w:r/>
      <w:bookmarkStart w:id="149" w:name="_Toc16938558"/>
      <w:r/>
      <w:bookmarkStart w:id="150" w:name="_Toc120614221"/>
      <w:r>
        <w:rPr>
          <w:rFonts w:hint="eastAsia" w:ascii="黑体" w:eastAsia="黑体"/>
          <w:bCs/>
          <w:color w:val="auto"/>
          <w:sz w:val="36"/>
          <w:szCs w:val="36"/>
        </w:rPr>
        <w:br w:type="page" w:clear="all"/>
      </w:r>
      <w:bookmarkEnd w:id="146"/>
      <w:r/>
      <w:bookmarkEnd w:id="147"/>
      <w:r/>
      <w:bookmarkEnd w:id="148"/>
      <w:r/>
      <w:bookmarkEnd w:id="149"/>
      <w:r/>
      <w:bookmarkEnd w:id="150"/>
      <w:r/>
      <w:r/>
    </w:p>
    <w:p>
      <w:pPr>
        <w:jc w:val="center"/>
        <w:spacing w:line="500" w:lineRule="exact"/>
        <w:tabs>
          <w:tab w:val="left" w:pos="1440" w:leader="none"/>
        </w:tabs>
        <w:rPr>
          <w:rFonts w:ascii="宋体" w:hAnsi="宋体" w:eastAsia="宋体" w:cs="宋体"/>
          <w:color w:val="auto"/>
          <w:sz w:val="36"/>
          <w:szCs w:val="36"/>
        </w:rPr>
        <w:outlineLvl w:val="0"/>
      </w:pPr>
      <w:r/>
      <w:bookmarkStart w:id="151" w:name="_Toc513029243"/>
      <w:r/>
      <w:bookmarkStart w:id="152" w:name="_Toc20823315"/>
      <w:r/>
      <w:bookmarkStart w:id="153" w:name="_Toc16938559"/>
      <w:r>
        <w:rPr>
          <w:rFonts w:hint="eastAsia" w:ascii="宋体" w:hAnsi="宋体" w:eastAsia="宋体" w:cs="宋体"/>
          <w:color w:val="auto"/>
          <w:sz w:val="36"/>
          <w:szCs w:val="36"/>
        </w:rPr>
        <w:t xml:space="preserve">第三章  合同文本</w:t>
      </w:r>
      <w:bookmarkEnd w:id="151"/>
      <w:r/>
      <w:bookmarkEnd w:id="152"/>
      <w:r/>
      <w:bookmarkEnd w:id="153"/>
      <w:r/>
      <w:r/>
    </w:p>
    <w:p>
      <w:pPr>
        <w:jc w:val="center"/>
        <w:rPr>
          <w:rStyle w:val="941"/>
          <w:rFonts w:ascii="宋体" w:hAnsi="宋体"/>
          <w:color w:val="auto"/>
          <w:sz w:val="24"/>
        </w:rPr>
      </w:pPr>
      <w:r/>
      <w:bookmarkStart w:id="154" w:name="_Hlt16619350"/>
      <w:r/>
      <w:bookmarkStart w:id="155" w:name="_Toc120614244"/>
      <w:r/>
      <w:bookmarkStart w:id="156" w:name="_Toc16938590"/>
      <w:r/>
      <w:bookmarkStart w:id="157" w:name="_Toc20823346"/>
      <w:r>
        <w:rPr>
          <w:rFonts w:hint="eastAsia" w:ascii="宋体" w:hAnsi="宋体" w:eastAsia="宋体" w:cs="宋体"/>
          <w:color w:val="auto"/>
          <w:sz w:val="24"/>
        </w:rPr>
        <w:t xml:space="preserve">（</w:t>
      </w:r>
      <w:r>
        <w:rPr>
          <w:rFonts w:hint="eastAsia" w:ascii="宋体" w:hAnsi="宋体" w:cs="宋体"/>
          <w:color w:val="auto"/>
          <w:sz w:val="24"/>
        </w:rPr>
        <w:t xml:space="preserve">格式</w:t>
      </w:r>
      <w:r>
        <w:rPr>
          <w:rFonts w:hint="eastAsia" w:ascii="宋体" w:hAnsi="宋体" w:eastAsia="宋体" w:cs="宋体"/>
          <w:color w:val="auto"/>
          <w:sz w:val="24"/>
        </w:rPr>
        <w:t xml:space="preserve">，</w:t>
      </w:r>
      <w:r>
        <w:rPr>
          <w:rFonts w:hint="eastAsia" w:ascii="宋体" w:hAnsi="宋体" w:cs="宋体"/>
          <w:color w:val="auto"/>
          <w:sz w:val="24"/>
        </w:rPr>
        <w:t xml:space="preserve">磋商时不需填写）</w:t>
      </w:r>
      <w:r/>
    </w:p>
    <w:p>
      <w:pPr>
        <w:spacing w:line="360" w:lineRule="auto"/>
        <w:tabs>
          <w:tab w:val="left" w:pos="945" w:leader="none"/>
          <w:tab w:val="left" w:pos="1155" w:leader="none"/>
        </w:tabs>
        <w:rPr>
          <w:rStyle w:val="941"/>
          <w:rFonts w:ascii="宋体" w:hAnsi="宋体"/>
          <w:color w:val="auto"/>
          <w:sz w:val="24"/>
        </w:rPr>
      </w:pPr>
      <w:r>
        <w:rPr>
          <w:rFonts w:ascii="宋体" w:hAnsi="宋体"/>
          <w:color w:val="auto"/>
          <w:sz w:val="24"/>
        </w:rPr>
      </w:r>
      <w:r/>
    </w:p>
    <w:p>
      <w:pPr>
        <w:jc w:val="center"/>
        <w:spacing w:line="400" w:lineRule="exact"/>
        <w:rPr>
          <w:rFonts w:ascii="宋体" w:hAnsi="宋体" w:cs="宋体"/>
          <w:b/>
          <w:bCs/>
          <w:color w:val="auto"/>
          <w:sz w:val="30"/>
          <w:szCs w:val="30"/>
        </w:rPr>
      </w:pPr>
      <w:r>
        <w:rPr>
          <w:rFonts w:hint="eastAsia" w:ascii="宋体" w:hAnsi="宋体" w:cs="宋体"/>
          <w:b/>
          <w:bCs/>
          <w:color w:val="auto"/>
          <w:sz w:val="30"/>
          <w:szCs w:val="30"/>
        </w:rPr>
        <w:t xml:space="preserve">活动策划\支持服务合同</w:t>
      </w:r>
      <w:r/>
    </w:p>
    <w:p>
      <w:pPr>
        <w:jc w:val="center"/>
        <w:spacing w:line="400" w:lineRule="exact"/>
        <w:rPr>
          <w:rFonts w:ascii="宋体" w:hAnsi="宋体"/>
          <w:color w:val="auto"/>
          <w:sz w:val="24"/>
          <w:szCs w:val="24"/>
        </w:rPr>
      </w:pPr>
      <w:r>
        <w:rPr>
          <w:rFonts w:hint="eastAsia" w:ascii="宋体" w:hAnsi="宋体"/>
          <w:color w:val="auto"/>
          <w:sz w:val="24"/>
          <w:szCs w:val="24"/>
        </w:rPr>
        <w:t xml:space="preserve">                                                合同编号：</w:t>
      </w:r>
      <w:r>
        <w:rPr>
          <w:rFonts w:ascii="宋体" w:hAnsi="宋体"/>
          <w:color w:val="auto"/>
          <w:sz w:val="24"/>
          <w:szCs w:val="24"/>
        </w:rPr>
        <w:t xml:space="preserve"> </w:t>
      </w:r>
      <w:r>
        <w:rPr>
          <w:rFonts w:hint="eastAsia" w:ascii="宋体" w:hAnsi="宋体"/>
          <w:color w:val="auto"/>
          <w:sz w:val="24"/>
          <w:szCs w:val="24"/>
        </w:rPr>
        <w:t xml:space="preserve">【   </w:t>
      </w:r>
      <w:r>
        <w:rPr>
          <w:rFonts w:ascii="宋体" w:hAnsi="宋体"/>
          <w:color w:val="auto"/>
          <w:sz w:val="24"/>
          <w:szCs w:val="24"/>
        </w:rPr>
        <w:t xml:space="preserve">   </w:t>
      </w:r>
      <w:r>
        <w:rPr>
          <w:rFonts w:hint="eastAsia" w:ascii="宋体" w:hAnsi="宋体"/>
          <w:color w:val="auto"/>
          <w:sz w:val="24"/>
          <w:szCs w:val="24"/>
        </w:rPr>
        <w:t xml:space="preserve">      】</w:t>
      </w:r>
      <w:r/>
    </w:p>
    <w:p>
      <w:pPr>
        <w:spacing w:line="400" w:lineRule="exact"/>
        <w:rPr>
          <w:rFonts w:ascii="宋体" w:hAnsi="宋体" w:cs="宋体"/>
          <w:b/>
          <w:color w:val="auto"/>
          <w:sz w:val="24"/>
          <w:szCs w:val="24"/>
        </w:rPr>
      </w:pPr>
      <w:r>
        <w:rPr>
          <w:rFonts w:ascii="宋体" w:hAnsi="宋体" w:cs="宋体"/>
          <w:b/>
          <w:color w:val="auto"/>
          <w:sz w:val="24"/>
          <w:szCs w:val="24"/>
        </w:rPr>
      </w:r>
      <w:r/>
    </w:p>
    <w:p>
      <w:pPr>
        <w:spacing w:line="360" w:lineRule="auto"/>
        <w:rPr>
          <w:rFonts w:ascii="宋体" w:hAnsi="宋体" w:cs="宋体"/>
          <w:b/>
          <w:color w:val="auto"/>
          <w:sz w:val="24"/>
          <w:szCs w:val="24"/>
        </w:rPr>
      </w:pPr>
      <w:r>
        <w:rPr>
          <w:rFonts w:hint="eastAsia" w:ascii="宋体" w:hAnsi="宋体" w:cs="宋体"/>
          <w:b/>
          <w:color w:val="auto"/>
          <w:sz w:val="24"/>
          <w:szCs w:val="24"/>
        </w:rPr>
        <w:t xml:space="preserve">甲方（以下简称“甲方”）：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联系人：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联系地址：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联系电话： </w:t>
      </w:r>
      <w:r/>
    </w:p>
    <w:p>
      <w:pPr>
        <w:spacing w:line="360" w:lineRule="auto"/>
        <w:rPr>
          <w:rFonts w:ascii="宋体" w:hAnsi="宋体" w:cs="宋体"/>
          <w:color w:val="auto"/>
          <w:sz w:val="24"/>
          <w:szCs w:val="24"/>
        </w:rPr>
      </w:pPr>
      <w:r>
        <w:rPr>
          <w:rFonts w:ascii="宋体" w:hAnsi="宋体" w:cs="宋体"/>
          <w:color w:val="auto"/>
          <w:sz w:val="24"/>
          <w:szCs w:val="24"/>
        </w:rPr>
      </w:r>
      <w:r/>
    </w:p>
    <w:p>
      <w:pPr>
        <w:spacing w:line="360" w:lineRule="auto"/>
        <w:rPr>
          <w:rFonts w:ascii="宋体" w:hAnsi="宋体" w:cs="宋体"/>
          <w:b/>
          <w:color w:val="auto"/>
          <w:sz w:val="24"/>
          <w:szCs w:val="24"/>
        </w:rPr>
      </w:pPr>
      <w:r>
        <w:rPr>
          <w:rFonts w:hint="eastAsia" w:ascii="宋体" w:hAnsi="宋体" w:cs="宋体"/>
          <w:b/>
          <w:color w:val="auto"/>
          <w:sz w:val="24"/>
          <w:szCs w:val="24"/>
        </w:rPr>
        <w:t xml:space="preserve">乙方</w:t>
      </w:r>
      <w:r>
        <w:rPr>
          <w:rFonts w:hint="eastAsia" w:ascii="宋体" w:hAnsi="宋体" w:eastAsia="宋体" w:cs="宋体"/>
          <w:b/>
          <w:color w:val="auto"/>
          <w:sz w:val="24"/>
          <w:szCs w:val="24"/>
        </w:rPr>
        <w:t xml:space="preserve">（</w:t>
      </w:r>
      <w:r>
        <w:rPr>
          <w:rFonts w:hint="eastAsia" w:ascii="宋体" w:hAnsi="宋体" w:cs="宋体"/>
          <w:b/>
          <w:color w:val="auto"/>
          <w:sz w:val="24"/>
          <w:szCs w:val="24"/>
        </w:rPr>
        <w:t xml:space="preserve">以下简称“乙方”</w:t>
      </w:r>
      <w:r>
        <w:rPr>
          <w:rFonts w:hint="eastAsia" w:ascii="宋体" w:hAnsi="宋体" w:eastAsia="宋体" w:cs="宋体"/>
          <w:b/>
          <w:color w:val="auto"/>
          <w:sz w:val="24"/>
          <w:szCs w:val="24"/>
        </w:rPr>
        <w:t xml:space="preserve">）</w:t>
      </w:r>
      <w:r>
        <w:rPr>
          <w:rFonts w:hint="eastAsia" w:ascii="宋体" w:hAnsi="宋体" w:cs="宋体"/>
          <w:b/>
          <w:color w:val="auto"/>
          <w:sz w:val="24"/>
          <w:szCs w:val="24"/>
        </w:rPr>
        <w:t xml:space="preserve">：</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联系人：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联系地址：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联系电话： </w:t>
      </w:r>
      <w:r/>
    </w:p>
    <w:p>
      <w:pPr>
        <w:spacing w:line="360" w:lineRule="auto"/>
        <w:rPr>
          <w:rFonts w:ascii="宋体" w:hAnsi="宋体" w:cs="宋体"/>
          <w:color w:val="auto"/>
          <w:sz w:val="24"/>
          <w:szCs w:val="24"/>
        </w:rPr>
      </w:pPr>
      <w:r>
        <w:rPr>
          <w:rFonts w:ascii="宋体" w:hAnsi="宋体" w:cs="宋体"/>
          <w:color w:val="auto"/>
          <w:sz w:val="24"/>
          <w:szCs w:val="24"/>
        </w:rPr>
      </w:r>
      <w:r/>
    </w:p>
    <w:p>
      <w:pPr>
        <w:ind w:firstLine="480"/>
        <w:jc w:val="left"/>
        <w:spacing w:line="360" w:lineRule="auto"/>
        <w:rPr>
          <w:rFonts w:ascii="等线" w:hAnsi="等线"/>
          <w:color w:val="auto"/>
          <w:sz w:val="24"/>
          <w:szCs w:val="24"/>
        </w:rPr>
      </w:pPr>
      <w:r>
        <w:rPr>
          <w:rFonts w:hint="eastAsia" w:ascii="宋体" w:hAnsi="宋体"/>
          <w:color w:val="auto"/>
          <w:sz w:val="24"/>
          <w:szCs w:val="24"/>
        </w:rPr>
        <w:t xml:space="preserve">根据《中华人民共和国民法典》及相关法律法规，</w:t>
      </w:r>
      <w:r>
        <w:rPr>
          <w:rFonts w:hint="eastAsia" w:ascii="等线" w:hAnsi="等线"/>
          <w:color w:val="auto"/>
          <w:sz w:val="24"/>
          <w:szCs w:val="24"/>
        </w:rPr>
        <w:t xml:space="preserve">甲、乙双方本着相互合作、平等互利的原则，经友好协商，就甲方委托乙方提供</w:t>
      </w:r>
      <w:r>
        <w:rPr>
          <w:rFonts w:hint="eastAsia" w:ascii="等线" w:hAnsi="等线"/>
          <w:color w:val="auto"/>
          <w:sz w:val="24"/>
          <w:szCs w:val="24"/>
          <w:u w:val="single"/>
        </w:rPr>
        <w:t xml:space="preserve">                 </w:t>
      </w:r>
      <w:r>
        <w:rPr>
          <w:rFonts w:hint="eastAsia" w:ascii="等线" w:hAnsi="等线"/>
          <w:color w:val="auto"/>
          <w:sz w:val="24"/>
          <w:szCs w:val="24"/>
        </w:rPr>
        <w:t xml:space="preserve">的相关事宜，达成如下条款，以兹共同遵守：</w:t>
      </w:r>
      <w:r/>
    </w:p>
    <w:p>
      <w:pPr>
        <w:ind w:firstLine="480"/>
        <w:jc w:val="left"/>
        <w:spacing w:line="360" w:lineRule="auto"/>
        <w:rPr>
          <w:rFonts w:ascii="等线" w:hAnsi="等线"/>
          <w:color w:val="auto"/>
          <w:sz w:val="24"/>
          <w:szCs w:val="24"/>
        </w:rPr>
      </w:pPr>
      <w:r>
        <w:rPr>
          <w:rFonts w:hint="eastAsia" w:ascii="等线" w:hAnsi="等线"/>
          <w:color w:val="auto"/>
          <w:sz w:val="24"/>
          <w:szCs w:val="24"/>
        </w:rPr>
        <w:t xml:space="preserve"> </w:t>
      </w:r>
      <w:r/>
    </w:p>
    <w:p>
      <w:pPr>
        <w:numPr>
          <w:ilvl w:val="0"/>
          <w:numId w:val="8"/>
        </w:numPr>
        <w:spacing w:line="360" w:lineRule="auto"/>
        <w:rPr>
          <w:rFonts w:ascii="宋体" w:hAnsi="宋体"/>
          <w:b/>
          <w:color w:val="auto"/>
          <w:sz w:val="24"/>
          <w:szCs w:val="24"/>
        </w:rPr>
      </w:pPr>
      <w:r>
        <w:rPr>
          <w:rFonts w:hint="eastAsia" w:ascii="宋体" w:hAnsi="宋体"/>
          <w:b/>
          <w:color w:val="auto"/>
          <w:sz w:val="24"/>
          <w:szCs w:val="24"/>
        </w:rPr>
        <w:t xml:space="preserve">合作内容</w:t>
      </w:r>
      <w:r/>
    </w:p>
    <w:p>
      <w:pPr>
        <w:ind w:firstLine="470"/>
        <w:spacing w:line="360" w:lineRule="auto"/>
        <w:rPr>
          <w:rFonts w:ascii="等线" w:hAnsi="等线"/>
          <w:color w:val="auto"/>
          <w:sz w:val="24"/>
          <w:szCs w:val="24"/>
        </w:rPr>
      </w:pPr>
      <w:r>
        <w:rPr>
          <w:rFonts w:hint="eastAsia" w:ascii="等线" w:hAnsi="等线"/>
          <w:color w:val="auto"/>
          <w:sz w:val="24"/>
          <w:szCs w:val="24"/>
        </w:rPr>
        <w:t xml:space="preserve">甲方委托乙方，就甲方指定的活动，提供策划\支持服务事宜。乙方按照双方约定的时间、要求完成线上线下活动策划、实施、宣传推介等相关事项。</w:t>
      </w:r>
      <w:r/>
    </w:p>
    <w:p>
      <w:pPr>
        <w:ind w:firstLine="470"/>
        <w:spacing w:line="360" w:lineRule="auto"/>
        <w:rPr>
          <w:rFonts w:ascii="等线" w:hAnsi="等线"/>
          <w:color w:val="auto"/>
          <w:sz w:val="24"/>
          <w:szCs w:val="24"/>
        </w:rPr>
      </w:pPr>
      <w:r>
        <w:rPr>
          <w:rFonts w:ascii="等线" w:hAnsi="等线"/>
          <w:color w:val="auto"/>
          <w:sz w:val="24"/>
          <w:szCs w:val="24"/>
        </w:rPr>
      </w:r>
      <w:r/>
    </w:p>
    <w:p>
      <w:pPr>
        <w:numPr>
          <w:ilvl w:val="0"/>
          <w:numId w:val="8"/>
        </w:numPr>
        <w:spacing w:line="360" w:lineRule="auto"/>
        <w:rPr>
          <w:rFonts w:ascii="等线" w:hAnsi="等线"/>
          <w:b/>
          <w:color w:val="auto"/>
          <w:sz w:val="24"/>
          <w:szCs w:val="24"/>
        </w:rPr>
      </w:pPr>
      <w:r>
        <w:rPr>
          <w:rFonts w:hint="eastAsia" w:ascii="等线" w:hAnsi="等线"/>
          <w:b/>
          <w:color w:val="auto"/>
          <w:sz w:val="24"/>
          <w:szCs w:val="24"/>
        </w:rPr>
        <w:t xml:space="preserve">活动概况</w:t>
      </w:r>
      <w:r/>
    </w:p>
    <w:p>
      <w:pPr>
        <w:ind w:firstLine="480"/>
        <w:spacing w:line="360" w:lineRule="auto"/>
        <w:rPr>
          <w:rFonts w:ascii="等线" w:hAnsi="等线"/>
          <w:color w:val="auto"/>
          <w:sz w:val="24"/>
          <w:szCs w:val="24"/>
        </w:rPr>
      </w:pPr>
      <w:r>
        <w:rPr>
          <w:rFonts w:hint="eastAsia" w:ascii="等线" w:hAnsi="等线"/>
          <w:color w:val="auto"/>
          <w:sz w:val="24"/>
          <w:szCs w:val="24"/>
        </w:rPr>
        <w:t xml:space="preserve">活动形式：名称为【   </w:t>
      </w:r>
      <w:r>
        <w:rPr>
          <w:rFonts w:ascii="等线" w:hAnsi="等线"/>
          <w:color w:val="auto"/>
          <w:sz w:val="24"/>
          <w:szCs w:val="24"/>
        </w:rPr>
        <w:t xml:space="preserve">    </w:t>
      </w:r>
      <w:r>
        <w:rPr>
          <w:rFonts w:hint="eastAsia" w:ascii="等线" w:hAnsi="等线"/>
          <w:color w:val="auto"/>
          <w:sz w:val="24"/>
          <w:szCs w:val="24"/>
        </w:rPr>
        <w:t xml:space="preserve">】，以【   </w:t>
      </w:r>
      <w:r>
        <w:rPr>
          <w:rFonts w:ascii="等线" w:hAnsi="等线"/>
          <w:color w:val="auto"/>
          <w:sz w:val="24"/>
          <w:szCs w:val="24"/>
        </w:rPr>
        <w:t xml:space="preserve">    </w:t>
      </w:r>
      <w:r>
        <w:rPr>
          <w:rFonts w:hint="eastAsia" w:ascii="等线" w:hAnsi="等线"/>
          <w:color w:val="auto"/>
          <w:sz w:val="24"/>
          <w:szCs w:val="24"/>
        </w:rPr>
        <w:t xml:space="preserve">】为主题（具体活动方案见附件）（以下简称：“本次活动”）</w:t>
      </w:r>
      <w:r/>
    </w:p>
    <w:p>
      <w:pPr>
        <w:ind w:firstLine="480"/>
        <w:spacing w:line="360" w:lineRule="auto"/>
        <w:rPr>
          <w:rFonts w:ascii="等线" w:hAnsi="等线"/>
          <w:color w:val="auto"/>
          <w:sz w:val="24"/>
          <w:szCs w:val="24"/>
        </w:rPr>
      </w:pPr>
      <w:r>
        <w:rPr>
          <w:rFonts w:hint="eastAsia" w:ascii="等线" w:hAnsi="等线"/>
          <w:color w:val="auto"/>
          <w:sz w:val="24"/>
          <w:szCs w:val="24"/>
        </w:rPr>
        <w:t xml:space="preserve">活动举办时间：</w:t>
      </w:r>
      <w:r/>
    </w:p>
    <w:p>
      <w:pPr>
        <w:ind w:firstLine="480"/>
        <w:spacing w:line="360" w:lineRule="auto"/>
        <w:rPr>
          <w:rFonts w:ascii="等线" w:hAnsi="等线"/>
          <w:color w:val="auto"/>
          <w:sz w:val="24"/>
          <w:szCs w:val="24"/>
        </w:rPr>
      </w:pPr>
      <w:r>
        <w:rPr>
          <w:rFonts w:hint="eastAsia" w:ascii="等线" w:hAnsi="等线"/>
          <w:color w:val="auto"/>
          <w:sz w:val="24"/>
          <w:szCs w:val="24"/>
        </w:rPr>
        <w:t xml:space="preserve">活动举办地点：</w:t>
      </w:r>
      <w:r/>
    </w:p>
    <w:p>
      <w:pPr>
        <w:ind w:firstLine="480"/>
        <w:spacing w:line="360" w:lineRule="auto"/>
        <w:rPr>
          <w:rFonts w:ascii="等线" w:hAnsi="等线"/>
          <w:color w:val="auto"/>
          <w:sz w:val="24"/>
          <w:szCs w:val="24"/>
        </w:rPr>
      </w:pPr>
      <w:r>
        <w:rPr>
          <w:rFonts w:hint="eastAsia" w:ascii="等线" w:hAnsi="等线"/>
          <w:color w:val="auto"/>
          <w:sz w:val="24"/>
          <w:szCs w:val="24"/>
        </w:rPr>
        <w:t xml:space="preserve">活动场次：【       】场</w:t>
      </w:r>
      <w:r/>
    </w:p>
    <w:p>
      <w:pPr>
        <w:ind w:firstLine="480"/>
        <w:spacing w:line="360" w:lineRule="auto"/>
        <w:rPr>
          <w:rFonts w:ascii="等线" w:hAnsi="等线"/>
          <w:color w:val="auto"/>
          <w:sz w:val="24"/>
          <w:szCs w:val="24"/>
        </w:rPr>
      </w:pPr>
      <w:r>
        <w:rPr>
          <w:rFonts w:hint="eastAsia" w:ascii="等线" w:hAnsi="等线"/>
          <w:color w:val="auto"/>
          <w:sz w:val="24"/>
          <w:szCs w:val="24"/>
        </w:rPr>
        <w:t xml:space="preserve">活动规模：</w:t>
      </w:r>
      <w:r/>
    </w:p>
    <w:p>
      <w:pPr>
        <w:ind w:firstLine="480"/>
        <w:spacing w:line="360" w:lineRule="auto"/>
        <w:rPr>
          <w:rFonts w:ascii="等线" w:hAnsi="等线"/>
          <w:color w:val="auto"/>
          <w:sz w:val="24"/>
          <w:szCs w:val="24"/>
        </w:rPr>
      </w:pPr>
      <w:r>
        <w:rPr>
          <w:rFonts w:hint="eastAsia" w:ascii="等线" w:hAnsi="等线"/>
          <w:color w:val="auto"/>
          <w:sz w:val="24"/>
          <w:szCs w:val="24"/>
        </w:rPr>
        <w:t xml:space="preserve">服务内容：</w:t>
      </w:r>
      <w:r/>
    </w:p>
    <w:p>
      <w:pPr>
        <w:ind w:firstLine="480"/>
        <w:spacing w:line="360" w:lineRule="auto"/>
        <w:rPr>
          <w:rFonts w:ascii="等线" w:hAnsi="等线"/>
          <w:color w:val="auto"/>
          <w:sz w:val="24"/>
          <w:szCs w:val="24"/>
        </w:rPr>
      </w:pPr>
      <w:r>
        <w:rPr>
          <w:rFonts w:hint="eastAsia" w:ascii="宋体" w:hAnsi="宋体"/>
          <w:color w:val="auto"/>
          <w:sz w:val="24"/>
          <w:szCs w:val="24"/>
        </w:rPr>
        <w:t xml:space="preserve">1. </w:t>
      </w:r>
      <w:r>
        <w:rPr>
          <w:rFonts w:hint="eastAsia" w:ascii="等线" w:hAnsi="等线"/>
          <w:color w:val="auto"/>
          <w:sz w:val="24"/>
          <w:szCs w:val="24"/>
        </w:rPr>
        <w:t xml:space="preserve">乙方为甲方提供本次活动的策划、筹备和实施。</w:t>
      </w:r>
      <w:r/>
    </w:p>
    <w:p>
      <w:pPr>
        <w:ind w:firstLine="480"/>
        <w:spacing w:line="360" w:lineRule="auto"/>
        <w:rPr>
          <w:rFonts w:ascii="等线" w:hAnsi="等线"/>
          <w:color w:val="auto"/>
          <w:sz w:val="24"/>
          <w:szCs w:val="24"/>
        </w:rPr>
      </w:pPr>
      <w:r>
        <w:rPr>
          <w:rFonts w:hint="eastAsia" w:ascii="宋体" w:hAnsi="宋体"/>
          <w:color w:val="auto"/>
          <w:sz w:val="24"/>
          <w:szCs w:val="24"/>
        </w:rPr>
        <w:t xml:space="preserve">2. </w:t>
      </w:r>
      <w:r>
        <w:rPr>
          <w:rFonts w:hint="eastAsia" w:ascii="等线" w:hAnsi="等线"/>
          <w:color w:val="auto"/>
          <w:sz w:val="24"/>
          <w:szCs w:val="24"/>
        </w:rPr>
        <w:t xml:space="preserve">乙方为甲方提供本次活动的以下支持服务内容：</w:t>
      </w:r>
      <w:r>
        <w:rPr>
          <w:rFonts w:hint="eastAsia" w:ascii="等线" w:hAnsi="等线"/>
          <w:color w:val="auto"/>
          <w:sz w:val="24"/>
          <w:szCs w:val="24"/>
          <w:u w:val="single"/>
        </w:rPr>
        <w:t xml:space="preserve">                             </w:t>
      </w:r>
      <w:r>
        <w:rPr>
          <w:rFonts w:hint="eastAsia" w:ascii="等线" w:hAnsi="等线"/>
          <w:color w:val="auto"/>
          <w:sz w:val="24"/>
          <w:szCs w:val="24"/>
        </w:rPr>
        <w:t xml:space="preserve">。</w:t>
      </w:r>
      <w:r/>
    </w:p>
    <w:p>
      <w:pPr>
        <w:ind w:firstLine="480"/>
        <w:spacing w:line="360" w:lineRule="auto"/>
        <w:tabs>
          <w:tab w:val="left" w:pos="1418" w:leader="none"/>
        </w:tabs>
        <w:rPr>
          <w:rFonts w:ascii="宋体" w:hAnsi="宋体"/>
          <w:color w:val="auto"/>
          <w:sz w:val="24"/>
          <w:szCs w:val="24"/>
        </w:rPr>
      </w:pPr>
      <w:r>
        <w:rPr>
          <w:rFonts w:hint="eastAsia" w:ascii="宋体" w:hAnsi="宋体"/>
          <w:color w:val="auto"/>
          <w:sz w:val="24"/>
          <w:szCs w:val="24"/>
        </w:rPr>
        <w:t xml:space="preserve">3. </w:t>
      </w:r>
      <w:r>
        <w:rPr>
          <w:rFonts w:hint="eastAsia" w:ascii="等线" w:hAnsi="等线"/>
          <w:color w:val="auto"/>
          <w:sz w:val="24"/>
          <w:szCs w:val="24"/>
        </w:rPr>
        <w:t xml:space="preserve">乙方将本次活动</w:t>
      </w:r>
      <w:r>
        <w:rPr>
          <w:rFonts w:hint="eastAsia" w:ascii="等线" w:hAnsi="等线"/>
          <w:color w:val="auto"/>
          <w:sz w:val="24"/>
          <w:szCs w:val="24"/>
          <w:u w:val="single"/>
        </w:rPr>
        <w:t xml:space="preserve">                     </w:t>
      </w:r>
      <w:r>
        <w:rPr>
          <w:rFonts w:hint="eastAsia" w:ascii="宋体" w:hAnsi="宋体"/>
          <w:color w:val="auto"/>
          <w:sz w:val="24"/>
          <w:szCs w:val="24"/>
        </w:rPr>
        <w:t xml:space="preserve">形式，通过双方协定好的频道、官方微信进行推介。</w:t>
      </w:r>
      <w:r/>
    </w:p>
    <w:p>
      <w:pPr>
        <w:numPr>
          <w:ilvl w:val="0"/>
          <w:numId w:val="8"/>
        </w:numPr>
        <w:spacing w:line="360" w:lineRule="auto"/>
        <w:rPr>
          <w:rFonts w:ascii="宋体" w:hAnsi="宋体"/>
          <w:b/>
          <w:color w:val="auto"/>
          <w:sz w:val="24"/>
          <w:szCs w:val="24"/>
        </w:rPr>
      </w:pPr>
      <w:r>
        <w:rPr>
          <w:rFonts w:hint="eastAsia" w:ascii="宋体" w:hAnsi="宋体"/>
          <w:b/>
          <w:color w:val="auto"/>
          <w:sz w:val="24"/>
          <w:szCs w:val="24"/>
        </w:rPr>
        <w:t xml:space="preserve">合作费用及支付方式</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 合作费用</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甲方向乙方支付本次活动策划服务费用，总计人民币</w:t>
      </w:r>
      <w:r>
        <w:rPr>
          <w:rFonts w:hint="eastAsia" w:ascii="宋体" w:hAnsi="宋体"/>
          <w:color w:val="auto"/>
          <w:sz w:val="24"/>
          <w:szCs w:val="24"/>
          <w:u w:val="single"/>
        </w:rPr>
        <w:t xml:space="preserve">       </w:t>
      </w:r>
      <w:r>
        <w:rPr>
          <w:rFonts w:hint="eastAsia" w:ascii="宋体" w:hAnsi="宋体"/>
          <w:color w:val="auto"/>
          <w:sz w:val="24"/>
          <w:szCs w:val="24"/>
        </w:rPr>
        <w:t xml:space="preserve">元整（</w:t>
      </w:r>
      <w:r>
        <w:rPr>
          <w:rFonts w:hint="eastAsia" w:ascii="宋体" w:hAnsi="宋体" w:cs="宋体"/>
          <w:color w:val="auto"/>
          <w:sz w:val="24"/>
          <w:szCs w:val="24"/>
          <w:u w:val="single"/>
        </w:rPr>
        <w:t xml:space="preserve">¥       </w:t>
      </w:r>
      <w:r>
        <w:rPr>
          <w:rFonts w:hint="eastAsia" w:ascii="宋体" w:hAnsi="宋体"/>
          <w:color w:val="auto"/>
          <w:sz w:val="24"/>
          <w:szCs w:val="24"/>
          <w:u w:val="single"/>
        </w:rPr>
        <w:t xml:space="preserve">元</w:t>
      </w:r>
      <w:r>
        <w:rPr>
          <w:rFonts w:hint="eastAsia" w:ascii="宋体" w:hAnsi="宋体"/>
          <w:color w:val="auto"/>
          <w:sz w:val="24"/>
          <w:szCs w:val="24"/>
        </w:rPr>
        <w:t xml:space="preserve">）。</w:t>
      </w:r>
      <w:r/>
    </w:p>
    <w:p>
      <w:pPr>
        <w:ind w:firstLine="480"/>
        <w:spacing w:line="360" w:lineRule="auto"/>
        <w:tabs>
          <w:tab w:val="left" w:pos="1418" w:leader="none"/>
        </w:tabs>
        <w:rPr>
          <w:rFonts w:ascii="宋体" w:hAnsi="宋体"/>
          <w:color w:val="auto"/>
          <w:sz w:val="24"/>
          <w:szCs w:val="24"/>
        </w:rPr>
      </w:pPr>
      <w:r>
        <w:rPr>
          <w:rFonts w:hint="eastAsia" w:ascii="宋体" w:hAnsi="宋体"/>
          <w:color w:val="auto"/>
          <w:sz w:val="24"/>
          <w:szCs w:val="24"/>
        </w:rPr>
        <w:t xml:space="preserve">2. 支付方式</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甲方在</w:t>
      </w:r>
      <w:r>
        <w:rPr>
          <w:rFonts w:hint="eastAsia" w:ascii="宋体" w:hAnsi="宋体"/>
          <w:color w:val="auto"/>
          <w:sz w:val="24"/>
          <w:szCs w:val="24"/>
          <w:u w:val="single"/>
        </w:rPr>
        <w:t xml:space="preserve"> 【     】 </w:t>
      </w:r>
      <w:r>
        <w:rPr>
          <w:rFonts w:hint="eastAsia" w:ascii="宋体" w:hAnsi="宋体"/>
          <w:color w:val="auto"/>
          <w:sz w:val="24"/>
          <w:szCs w:val="24"/>
        </w:rPr>
        <w:t xml:space="preserve">年</w:t>
      </w:r>
      <w:r>
        <w:rPr>
          <w:rFonts w:hint="eastAsia" w:ascii="宋体" w:hAnsi="宋体"/>
          <w:color w:val="auto"/>
          <w:sz w:val="24"/>
          <w:szCs w:val="24"/>
          <w:u w:val="single"/>
        </w:rPr>
        <w:t xml:space="preserve">【   】 </w:t>
      </w:r>
      <w:r>
        <w:rPr>
          <w:rFonts w:hint="eastAsia" w:ascii="宋体" w:hAnsi="宋体"/>
          <w:color w:val="auto"/>
          <w:sz w:val="24"/>
          <w:szCs w:val="24"/>
        </w:rPr>
        <w:t xml:space="preserve">月</w:t>
      </w:r>
      <w:r>
        <w:rPr>
          <w:rFonts w:hint="eastAsia" w:ascii="宋体" w:hAnsi="宋体"/>
          <w:color w:val="auto"/>
          <w:sz w:val="24"/>
          <w:szCs w:val="24"/>
          <w:u w:val="single"/>
        </w:rPr>
        <w:t xml:space="preserve"> 【   】 </w:t>
      </w:r>
      <w:r>
        <w:rPr>
          <w:rFonts w:hint="eastAsia" w:ascii="宋体" w:hAnsi="宋体"/>
          <w:color w:val="auto"/>
          <w:sz w:val="24"/>
          <w:szCs w:val="24"/>
        </w:rPr>
        <w:t xml:space="preserve">日之前，将此款项电汇至乙方账户：</w:t>
      </w:r>
      <w:r/>
    </w:p>
    <w:p>
      <w:pPr>
        <w:ind w:left="240" w:hanging="240"/>
        <w:spacing w:line="360" w:lineRule="auto"/>
        <w:rPr>
          <w:rFonts w:ascii="宋体" w:hAnsi="宋体"/>
          <w:color w:val="auto"/>
          <w:sz w:val="24"/>
          <w:szCs w:val="24"/>
        </w:rPr>
      </w:pPr>
      <w:r>
        <w:rPr>
          <w:rFonts w:hint="eastAsia" w:ascii="宋体" w:hAnsi="宋体"/>
          <w:color w:val="auto"/>
          <w:sz w:val="24"/>
          <w:szCs w:val="24"/>
        </w:rPr>
        <w:t xml:space="preserve">    户名：【             】</w:t>
      </w:r>
      <w:r/>
    </w:p>
    <w:p>
      <w:pPr>
        <w:ind w:left="240" w:hanging="240"/>
        <w:spacing w:line="360" w:lineRule="auto"/>
        <w:rPr>
          <w:rFonts w:ascii="宋体" w:hAnsi="宋体"/>
          <w:color w:val="auto"/>
          <w:sz w:val="24"/>
          <w:szCs w:val="24"/>
        </w:rPr>
      </w:pPr>
      <w:r>
        <w:rPr>
          <w:rFonts w:hint="eastAsia" w:ascii="宋体" w:hAnsi="宋体"/>
          <w:color w:val="auto"/>
          <w:sz w:val="24"/>
          <w:szCs w:val="24"/>
        </w:rPr>
        <w:t xml:space="preserve">    开户银行：【                   】</w:t>
      </w:r>
      <w:r/>
    </w:p>
    <w:p>
      <w:pPr>
        <w:ind w:left="240" w:hanging="240"/>
        <w:spacing w:line="360" w:lineRule="auto"/>
        <w:rPr>
          <w:rFonts w:ascii="宋体" w:hAnsi="宋体"/>
          <w:color w:val="auto"/>
          <w:sz w:val="24"/>
          <w:szCs w:val="24"/>
        </w:rPr>
      </w:pPr>
      <w:r>
        <w:rPr>
          <w:rFonts w:hint="eastAsia" w:ascii="宋体" w:hAnsi="宋体"/>
          <w:color w:val="auto"/>
          <w:sz w:val="24"/>
          <w:szCs w:val="24"/>
        </w:rPr>
        <w:t xml:space="preserve">    账号：【                       </w:t>
      </w:r>
      <w:r>
        <w:rPr>
          <w:rFonts w:ascii="宋体" w:hAnsi="宋体"/>
          <w:color w:val="auto"/>
          <w:sz w:val="24"/>
          <w:szCs w:val="24"/>
        </w:rPr>
        <w:t xml:space="preserve"> </w:t>
      </w:r>
      <w:r>
        <w:rPr>
          <w:rFonts w:hint="eastAsia" w:ascii="宋体" w:hAnsi="宋体"/>
          <w:color w:val="auto"/>
          <w:sz w:val="24"/>
          <w:szCs w:val="24"/>
        </w:rPr>
        <w:t xml:space="preserve">】</w:t>
      </w:r>
      <w:r/>
    </w:p>
    <w:p>
      <w:pPr>
        <w:ind w:left="210" w:firstLine="240"/>
        <w:spacing w:line="360" w:lineRule="auto"/>
        <w:rPr>
          <w:rFonts w:ascii="宋体" w:hAnsi="宋体"/>
          <w:color w:val="auto"/>
          <w:sz w:val="24"/>
          <w:szCs w:val="24"/>
        </w:rPr>
      </w:pPr>
      <w:r>
        <w:rPr>
          <w:rFonts w:hint="eastAsia" w:ascii="宋体" w:hAnsi="宋体"/>
          <w:color w:val="auto"/>
          <w:sz w:val="24"/>
          <w:szCs w:val="24"/>
        </w:rPr>
        <w:t xml:space="preserve">汇款用途：【 策划服务费 】</w:t>
      </w:r>
      <w:r/>
    </w:p>
    <w:p>
      <w:pPr>
        <w:ind w:firstLine="480"/>
        <w:spacing w:line="360" w:lineRule="auto"/>
        <w:tabs>
          <w:tab w:val="left" w:pos="1418" w:leader="none"/>
        </w:tabs>
        <w:rPr>
          <w:rFonts w:ascii="等线" w:hAnsi="等线"/>
          <w:color w:val="auto"/>
          <w:sz w:val="24"/>
          <w:szCs w:val="24"/>
        </w:rPr>
      </w:pPr>
      <w:r>
        <w:rPr>
          <w:rFonts w:hint="eastAsia" w:ascii="宋体" w:hAnsi="宋体"/>
          <w:color w:val="auto"/>
          <w:sz w:val="24"/>
          <w:szCs w:val="24"/>
        </w:rPr>
        <w:t xml:space="preserve">3. </w:t>
      </w:r>
      <w:r>
        <w:rPr>
          <w:rFonts w:hint="eastAsia" w:ascii="等线" w:hAnsi="等线"/>
          <w:color w:val="auto"/>
          <w:sz w:val="24"/>
          <w:szCs w:val="24"/>
        </w:rPr>
        <w:t xml:space="preserve">乙方收到甲方支付的款项后，向甲方开具相应金额的合法有效的增值税发票。</w:t>
      </w:r>
      <w:r/>
    </w:p>
    <w:p>
      <w:pPr>
        <w:ind w:firstLine="480"/>
        <w:spacing w:line="360" w:lineRule="auto"/>
        <w:tabs>
          <w:tab w:val="left" w:pos="1418" w:leader="none"/>
        </w:tabs>
        <w:rPr>
          <w:rFonts w:ascii="等线" w:hAnsi="等线"/>
          <w:color w:val="auto"/>
          <w:sz w:val="24"/>
          <w:szCs w:val="24"/>
        </w:rPr>
      </w:pPr>
      <w:r>
        <w:rPr>
          <w:rFonts w:hint="eastAsia" w:ascii="等线" w:hAnsi="等线"/>
          <w:color w:val="auto"/>
          <w:sz w:val="24"/>
          <w:szCs w:val="24"/>
        </w:rPr>
        <w:t xml:space="preserve">4.付款方式：</w:t>
      </w:r>
      <w:r/>
    </w:p>
    <w:p>
      <w:pPr>
        <w:ind w:firstLine="420"/>
        <w:keepLines w:val="0"/>
        <w:keepNext w:val="0"/>
        <w:pageBreakBefore w:val="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项目合同签订后，</w:t>
      </w:r>
      <w:r>
        <w:rPr>
          <w:rFonts w:hint="eastAsia" w:ascii="宋体" w:hAnsi="宋体" w:eastAsia="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个工作日内支付项目合同总金额的</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0%，即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大会结束后，依据到会主要嘉宾和参会人员的考核情况、会议总结报告等材料以及合同协议服务费用最终结算申请等财务单据并经甲方确认无误后</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0个工作日内支付项目合同总金额的</w:t>
      </w:r>
      <w:r>
        <w:rPr>
          <w:rFonts w:hint="eastAsia" w:ascii="宋体" w:hAnsi="宋体" w:eastAsia="宋体" w:cs="宋体"/>
          <w:color w:val="auto"/>
          <w:sz w:val="24"/>
          <w:szCs w:val="24"/>
          <w:highlight w:val="none"/>
          <w:lang w:val="en-US" w:eastAsia="zh-CN"/>
        </w:rPr>
        <w:t xml:space="preserve">尾款40%</w:t>
      </w:r>
      <w:r>
        <w:rPr>
          <w:rFonts w:hint="eastAsia" w:ascii="宋体" w:hAnsi="宋体" w:cs="宋体"/>
          <w:color w:val="auto"/>
          <w:sz w:val="24"/>
          <w:szCs w:val="24"/>
          <w:highlight w:val="none"/>
        </w:rPr>
        <w:t xml:space="preserve">，即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p>
    <w:p>
      <w:pPr>
        <w:numPr>
          <w:ilvl w:val="0"/>
          <w:numId w:val="8"/>
        </w:numPr>
        <w:spacing w:line="360" w:lineRule="auto"/>
        <w:rPr>
          <w:rFonts w:ascii="宋体" w:hAnsi="宋体"/>
          <w:b/>
          <w:color w:val="auto"/>
          <w:sz w:val="24"/>
          <w:szCs w:val="24"/>
        </w:rPr>
      </w:pPr>
      <w:r>
        <w:rPr>
          <w:rFonts w:hint="eastAsia" w:ascii="宋体" w:hAnsi="宋体"/>
          <w:b/>
          <w:color w:val="auto"/>
          <w:sz w:val="24"/>
          <w:szCs w:val="24"/>
        </w:rPr>
        <w:t xml:space="preserve">双方的权利和义务</w:t>
      </w:r>
      <w:r/>
    </w:p>
    <w:p>
      <w:pPr>
        <w:ind w:firstLine="480"/>
        <w:spacing w:line="360" w:lineRule="auto"/>
        <w:tabs>
          <w:tab w:val="left" w:pos="1418" w:leader="none"/>
        </w:tabs>
        <w:rPr>
          <w:rFonts w:ascii="宋体" w:hAnsi="宋体"/>
          <w:color w:val="auto"/>
          <w:sz w:val="24"/>
          <w:szCs w:val="24"/>
        </w:rPr>
      </w:pPr>
      <w:r>
        <w:rPr>
          <w:rFonts w:hint="eastAsia" w:ascii="宋体" w:hAnsi="宋体"/>
          <w:color w:val="auto"/>
          <w:sz w:val="24"/>
          <w:szCs w:val="24"/>
        </w:rPr>
        <w:t xml:space="preserve">（一）甲方的权利义务</w:t>
      </w:r>
      <w:r/>
    </w:p>
    <w:p>
      <w:pPr>
        <w:ind w:firstLine="480"/>
        <w:spacing w:line="360" w:lineRule="auto"/>
        <w:tabs>
          <w:tab w:val="left" w:pos="1418" w:leader="none"/>
        </w:tabs>
        <w:rPr>
          <w:rFonts w:ascii="宋体" w:hAnsi="宋体"/>
          <w:color w:val="auto"/>
          <w:sz w:val="24"/>
          <w:szCs w:val="24"/>
        </w:rPr>
      </w:pPr>
      <w:r>
        <w:rPr>
          <w:rFonts w:hint="eastAsia" w:ascii="宋体" w:hAnsi="宋体"/>
          <w:color w:val="auto"/>
          <w:sz w:val="24"/>
          <w:szCs w:val="24"/>
        </w:rPr>
        <w:t xml:space="preserve">1. 甲方应保证委托乙方服务的活动项目，符合相关法律法规的要求。由甲方确定本合同的基本性质及服务目的，并提出具体服务要求，甲方有权对乙方的合同执行工作进行指导。</w:t>
      </w:r>
      <w:r/>
    </w:p>
    <w:p>
      <w:pPr>
        <w:ind w:firstLine="480"/>
        <w:spacing w:line="360" w:lineRule="auto"/>
        <w:tabs>
          <w:tab w:val="left" w:pos="993" w:leader="none"/>
        </w:tabs>
        <w:rPr>
          <w:rFonts w:ascii="宋体" w:hAnsi="宋体"/>
          <w:color w:val="auto"/>
          <w:sz w:val="24"/>
          <w:szCs w:val="24"/>
        </w:rPr>
      </w:pPr>
      <w:r>
        <w:rPr>
          <w:rFonts w:hint="eastAsia" w:ascii="宋体" w:hAnsi="宋体"/>
          <w:color w:val="auto"/>
          <w:sz w:val="24"/>
          <w:szCs w:val="24"/>
        </w:rPr>
        <w:t xml:space="preserve">2. 甲方在合同执行过程中，应提前向乙方告知活动方案，并积极听取乙方的意见及建议。根据合作内容执行的实际需要，甲方应及时向乙方</w:t>
      </w:r>
      <w:r>
        <w:rPr>
          <w:rFonts w:hint="eastAsia" w:ascii="宋体" w:hAnsi="宋体" w:eastAsia="宋体"/>
          <w:color w:val="auto"/>
          <w:sz w:val="24"/>
          <w:szCs w:val="24"/>
        </w:rPr>
        <w:t xml:space="preserve">提供</w:t>
      </w:r>
      <w:r>
        <w:rPr>
          <w:rFonts w:hint="eastAsia" w:ascii="宋体" w:hAnsi="宋体"/>
          <w:color w:val="auto"/>
          <w:sz w:val="24"/>
          <w:szCs w:val="24"/>
        </w:rPr>
        <w:t xml:space="preserve">策划工作执行所需的广告资源的分配情况、项目进度情况、相关设计稿以及所需的其他信息及资料，同时对其提供信息、资料的真实性、合法性负责。因甲方所提供内容产生的纠纷由甲方负责处理，产生的法律责任由甲方承担，该责任包括但不限于侵犯著作权、人身权所导致的民事责任，以及遭受行政机关处罚所导致的行政责任。</w:t>
      </w:r>
      <w:r/>
    </w:p>
    <w:p>
      <w:pPr>
        <w:ind w:firstLine="480"/>
        <w:spacing w:line="360" w:lineRule="auto"/>
        <w:tabs>
          <w:tab w:val="left" w:pos="993" w:leader="none"/>
        </w:tabs>
        <w:rPr>
          <w:rFonts w:ascii="宋体" w:hAnsi="宋体"/>
          <w:color w:val="auto"/>
          <w:sz w:val="24"/>
          <w:szCs w:val="24"/>
        </w:rPr>
      </w:pPr>
      <w:r>
        <w:rPr>
          <w:rFonts w:hint="eastAsia" w:ascii="宋体" w:hAnsi="宋体"/>
          <w:color w:val="auto"/>
          <w:sz w:val="24"/>
          <w:szCs w:val="24"/>
        </w:rPr>
        <w:t xml:space="preserve">3. 甲方应享有为乙方所提供的文字、图片及视频等内容的著作权，或甲方已获得作者授权，且不侵犯其他权利人的合法权利。若甲方获得作者授权，甲方应根据乙方需要，随时可以提供授权书原件和作者的身份证明。如需乙方从甲方指定的媒体、官方网站获取转载内容时，甲方应具有相关权利。</w:t>
      </w:r>
      <w:r/>
    </w:p>
    <w:p>
      <w:pPr>
        <w:ind w:firstLine="480"/>
        <w:spacing w:line="360" w:lineRule="auto"/>
        <w:tabs>
          <w:tab w:val="left" w:pos="1418" w:leader="none"/>
        </w:tabs>
        <w:rPr>
          <w:rFonts w:ascii="宋体" w:hAnsi="宋体"/>
          <w:color w:val="auto"/>
          <w:sz w:val="24"/>
          <w:szCs w:val="24"/>
        </w:rPr>
      </w:pPr>
      <w:r>
        <w:rPr>
          <w:rFonts w:hint="eastAsia" w:ascii="宋体" w:hAnsi="宋体"/>
          <w:color w:val="auto"/>
          <w:sz w:val="24"/>
          <w:szCs w:val="24"/>
        </w:rPr>
        <w:t xml:space="preserve">4. 甲方应按照双方约定的业务流程和工作模式，及时审核乙方提供的活动策划方案、活动计划等。对于乙方交付的活动方案、计划等，甲方应在5个工作日内提出书面调整意见，乙方应及时予以修改，但因甲方调整造成活动执行时间延迟的，乙方不承担责任。</w:t>
      </w:r>
      <w:r/>
    </w:p>
    <w:p>
      <w:pPr>
        <w:pStyle w:val="846"/>
        <w:spacing w:line="360" w:lineRule="auto"/>
        <w:tabs>
          <w:tab w:val="left" w:pos="851" w:leader="none"/>
          <w:tab w:val="left" w:pos="993" w:leader="none"/>
          <w:tab w:val="left" w:pos="1134" w:leader="none"/>
        </w:tabs>
        <w:rPr>
          <w:rFonts w:ascii="宋体" w:hAnsi="宋体"/>
          <w:color w:val="auto"/>
          <w:sz w:val="24"/>
          <w:szCs w:val="24"/>
        </w:rPr>
      </w:pPr>
      <w:r>
        <w:rPr>
          <w:rFonts w:hint="eastAsia" w:ascii="宋体" w:hAnsi="宋体"/>
          <w:color w:val="auto"/>
          <w:sz w:val="24"/>
          <w:szCs w:val="24"/>
        </w:rPr>
        <w:t xml:space="preserve">5. </w:t>
      </w:r>
      <w:r>
        <w:rPr>
          <w:rFonts w:hint="eastAsia" w:ascii="宋体" w:hAnsi="宋体" w:cs="宋体"/>
          <w:color w:val="auto"/>
          <w:sz w:val="24"/>
          <w:szCs w:val="24"/>
        </w:rPr>
        <w:t xml:space="preserve">若甲方使用乙方场地，甲方应遵守乙方有关场地</w:t>
      </w:r>
      <w:r>
        <w:rPr>
          <w:rFonts w:hint="eastAsia" w:ascii="宋体" w:hAnsi="宋体" w:eastAsia="宋体" w:cs="宋体"/>
          <w:color w:val="auto"/>
          <w:sz w:val="24"/>
          <w:szCs w:val="24"/>
        </w:rPr>
        <w:t xml:space="preserve">使用</w:t>
      </w:r>
      <w:r>
        <w:rPr>
          <w:rFonts w:hint="eastAsia" w:ascii="宋体" w:hAnsi="宋体" w:cs="宋体"/>
          <w:color w:val="auto"/>
          <w:sz w:val="24"/>
          <w:szCs w:val="24"/>
        </w:rPr>
        <w:t xml:space="preserve">的管理规定，若有违反，给乙方造成损失，甲方应承担赔偿责任。</w:t>
      </w:r>
      <w:r/>
    </w:p>
    <w:p>
      <w:pPr>
        <w:ind w:firstLine="480"/>
        <w:spacing w:line="360" w:lineRule="auto"/>
        <w:tabs>
          <w:tab w:val="left" w:pos="993" w:leader="none"/>
        </w:tabs>
        <w:rPr>
          <w:rFonts w:ascii="宋体" w:hAnsi="宋体"/>
          <w:color w:val="auto"/>
          <w:sz w:val="24"/>
          <w:szCs w:val="24"/>
        </w:rPr>
      </w:pPr>
      <w:r>
        <w:rPr>
          <w:rFonts w:hint="eastAsia" w:ascii="宋体" w:hAnsi="宋体"/>
          <w:color w:val="auto"/>
          <w:sz w:val="24"/>
          <w:szCs w:val="24"/>
        </w:rPr>
        <w:t xml:space="preserve">6. 甲方应根据合同第二条的规定，按时向乙方支付合作费用。逾期不付款，乙方有权追究甲方的违约责任。</w:t>
      </w:r>
      <w:r/>
    </w:p>
    <w:p>
      <w:pPr>
        <w:ind w:firstLine="480"/>
        <w:spacing w:line="360" w:lineRule="auto"/>
        <w:tabs>
          <w:tab w:val="left" w:pos="1276" w:leader="none"/>
        </w:tabs>
        <w:rPr>
          <w:rFonts w:ascii="宋体" w:hAnsi="宋体"/>
          <w:color w:val="auto"/>
          <w:sz w:val="24"/>
          <w:szCs w:val="24"/>
        </w:rPr>
      </w:pPr>
      <w:r>
        <w:rPr>
          <w:rFonts w:hint="eastAsia" w:ascii="宋体" w:hAnsi="宋体"/>
          <w:color w:val="auto"/>
          <w:sz w:val="24"/>
          <w:szCs w:val="24"/>
        </w:rPr>
        <w:t xml:space="preserve">（二）乙方的权利义务</w:t>
      </w:r>
      <w:r/>
    </w:p>
    <w:p>
      <w:pPr>
        <w:spacing w:line="360" w:lineRule="auto"/>
        <w:tabs>
          <w:tab w:val="left" w:pos="993" w:leader="none"/>
        </w:tabs>
        <w:rPr>
          <w:rFonts w:ascii="宋体" w:hAnsi="宋体"/>
          <w:color w:val="auto"/>
          <w:sz w:val="24"/>
          <w:szCs w:val="24"/>
        </w:rPr>
      </w:pPr>
      <w:r>
        <w:rPr>
          <w:rFonts w:hint="eastAsia" w:ascii="等线" w:hAnsi="等线"/>
          <w:color w:val="auto"/>
          <w:sz w:val="24"/>
          <w:szCs w:val="24"/>
        </w:rPr>
        <w:t xml:space="preserve">    </w:t>
      </w:r>
      <w:r>
        <w:rPr>
          <w:rFonts w:hint="eastAsia" w:ascii="宋体" w:hAnsi="宋体"/>
          <w:color w:val="auto"/>
          <w:sz w:val="24"/>
          <w:szCs w:val="24"/>
        </w:rPr>
        <w:t xml:space="preserve">1. 在甲、乙双方约定期间内，乙方应提供具有符合甲方活动要求的人力、资源完成宣传活动各项工作，乙方接受甲方对其工作的合理指导，根据甲方合理要求及实际情况，对有合作内容的执行方案进行</w:t>
      </w:r>
      <w:r>
        <w:rPr>
          <w:rFonts w:hint="eastAsia" w:ascii="宋体" w:hAnsi="宋体" w:eastAsia="宋体"/>
          <w:color w:val="auto"/>
          <w:sz w:val="24"/>
          <w:szCs w:val="24"/>
        </w:rPr>
        <w:t xml:space="preserve">及时</w:t>
      </w:r>
      <w:r>
        <w:rPr>
          <w:rFonts w:hint="eastAsia" w:ascii="宋体" w:hAnsi="宋体"/>
          <w:color w:val="auto"/>
          <w:sz w:val="24"/>
          <w:szCs w:val="24"/>
        </w:rPr>
        <w:t xml:space="preserve">调整。</w:t>
      </w:r>
      <w:r/>
    </w:p>
    <w:p>
      <w:pPr>
        <w:ind w:firstLine="480"/>
        <w:spacing w:line="360" w:lineRule="auto"/>
        <w:tabs>
          <w:tab w:val="left" w:pos="993" w:leader="none"/>
        </w:tabs>
        <w:rPr>
          <w:rFonts w:ascii="宋体" w:hAnsi="宋体"/>
          <w:color w:val="auto"/>
          <w:sz w:val="24"/>
          <w:szCs w:val="24"/>
        </w:rPr>
      </w:pPr>
      <w:r>
        <w:rPr>
          <w:rFonts w:hint="eastAsia" w:ascii="宋体" w:hAnsi="宋体"/>
          <w:color w:val="auto"/>
          <w:sz w:val="24"/>
          <w:szCs w:val="24"/>
        </w:rPr>
        <w:t xml:space="preserve">2. 乙方应根据本次活动的情况与甲方进行必要的业务交流，要求甲方提供必要的信息和资料，并不定期向甲方汇报活动进展情况。就甲方提供的内容，包括但不限于数据、文字、图片、视频，有不符合国家有关法律、法规、政策或存在侵权情况的，乙方可及时通知甲方进行修改或更换。如甲方不及时处理，则乙方有权暂停服务。若给乙方造成损失的，乙方有权追究甲方违约责任。</w:t>
      </w:r>
      <w:r/>
    </w:p>
    <w:p>
      <w:pPr>
        <w:ind w:firstLine="480"/>
        <w:spacing w:line="360" w:lineRule="auto"/>
        <w:tabs>
          <w:tab w:val="left" w:pos="993" w:leader="none"/>
        </w:tabs>
        <w:rPr>
          <w:rFonts w:ascii="宋体" w:hAnsi="宋体"/>
          <w:color w:val="auto"/>
          <w:sz w:val="24"/>
          <w:szCs w:val="24"/>
        </w:rPr>
      </w:pPr>
      <w:r>
        <w:rPr>
          <w:rFonts w:hint="eastAsia" w:ascii="宋体" w:hAnsi="宋体"/>
          <w:color w:val="auto"/>
          <w:sz w:val="24"/>
          <w:szCs w:val="24"/>
        </w:rPr>
        <w:t xml:space="preserve">3. 乙方保证为甲方服务所设计/形成/策划的文字、图片、活动方案的质量及合法性。</w:t>
      </w:r>
      <w:r/>
    </w:p>
    <w:p>
      <w:pPr>
        <w:numPr>
          <w:ilvl w:val="0"/>
          <w:numId w:val="8"/>
        </w:numPr>
        <w:spacing w:line="360" w:lineRule="auto"/>
        <w:rPr>
          <w:rFonts w:ascii="等线" w:hAnsi="等线"/>
          <w:b/>
          <w:color w:val="auto"/>
          <w:sz w:val="24"/>
          <w:szCs w:val="24"/>
        </w:rPr>
      </w:pPr>
      <w:r>
        <w:rPr>
          <w:rFonts w:hint="eastAsia" w:ascii="等线" w:hAnsi="等线"/>
          <w:b/>
          <w:color w:val="auto"/>
          <w:sz w:val="24"/>
          <w:szCs w:val="24"/>
        </w:rPr>
        <w:t xml:space="preserve">权利归属</w:t>
      </w:r>
      <w:r/>
    </w:p>
    <w:p>
      <w:pPr>
        <w:ind w:firstLine="480"/>
        <w:spacing w:line="360" w:lineRule="auto"/>
        <w:rPr>
          <w:rFonts w:ascii="宋体" w:hAnsi="宋体"/>
          <w:color w:val="auto"/>
          <w:sz w:val="24"/>
          <w:szCs w:val="24"/>
        </w:rPr>
      </w:pPr>
      <w:r>
        <w:rPr>
          <w:rFonts w:hint="eastAsia" w:ascii="等线" w:hAnsi="等线"/>
          <w:color w:val="auto"/>
          <w:sz w:val="24"/>
          <w:szCs w:val="24"/>
        </w:rPr>
        <w:t xml:space="preserve">乙方在履行本合同过</w:t>
      </w:r>
      <w:r>
        <w:rPr>
          <w:rFonts w:hint="eastAsia" w:ascii="宋体" w:hAnsi="宋体"/>
          <w:color w:val="auto"/>
          <w:sz w:val="24"/>
          <w:szCs w:val="24"/>
        </w:rPr>
        <w:t xml:space="preserve">程中形成的策划方案、解决方案等成果和阶段性成果的著作权等全部知识产权归乙方所有，甲方在对内汇报、研究以及对外宣传范围内可以合理使用。</w:t>
      </w:r>
      <w:r/>
    </w:p>
    <w:p>
      <w:pPr>
        <w:numPr>
          <w:ilvl w:val="0"/>
          <w:numId w:val="8"/>
        </w:numPr>
        <w:spacing w:line="360" w:lineRule="auto"/>
        <w:tabs>
          <w:tab w:val="left" w:pos="993" w:leader="none"/>
        </w:tabs>
        <w:rPr>
          <w:rFonts w:ascii="宋体" w:hAnsi="宋体"/>
          <w:b/>
          <w:color w:val="auto"/>
          <w:sz w:val="24"/>
          <w:szCs w:val="24"/>
        </w:rPr>
      </w:pPr>
      <w:r>
        <w:rPr>
          <w:rFonts w:hint="eastAsia" w:ascii="宋体" w:hAnsi="宋体"/>
          <w:b/>
          <w:color w:val="auto"/>
          <w:sz w:val="24"/>
          <w:szCs w:val="24"/>
        </w:rPr>
        <w:t xml:space="preserve">保密条款</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未经对方许可，任何一方不得向第三方</w:t>
      </w:r>
      <w:r>
        <w:rPr>
          <w:rFonts w:hint="eastAsia" w:ascii="宋体" w:hAnsi="宋体" w:eastAsia="宋体"/>
          <w:color w:val="auto"/>
          <w:sz w:val="24"/>
          <w:szCs w:val="24"/>
        </w:rPr>
        <w:t xml:space="preserve">泄露</w:t>
      </w:r>
      <w:r>
        <w:rPr>
          <w:rFonts w:hint="eastAsia" w:ascii="宋体" w:hAnsi="宋体"/>
          <w:color w:val="auto"/>
          <w:sz w:val="24"/>
          <w:szCs w:val="24"/>
        </w:rPr>
        <w:t xml:space="preserve">合同条款的任何内容以及本合同的签订、履行情况，不得泄露因签订和履行本合同而获知的对方和对方关联单位的任何信息及未实施的策划内容。合同终止或解除后，本保密条款仍具有法律效力。</w:t>
      </w:r>
      <w:r/>
    </w:p>
    <w:p>
      <w:pPr>
        <w:numPr>
          <w:ilvl w:val="0"/>
          <w:numId w:val="8"/>
        </w:numPr>
        <w:spacing w:line="360" w:lineRule="auto"/>
        <w:rPr>
          <w:rFonts w:ascii="宋体" w:hAnsi="宋体"/>
          <w:b/>
          <w:bCs/>
          <w:color w:val="auto"/>
          <w:sz w:val="24"/>
          <w:szCs w:val="24"/>
        </w:rPr>
      </w:pPr>
      <w:r>
        <w:rPr>
          <w:rFonts w:hint="eastAsia" w:ascii="宋体" w:hAnsi="宋体"/>
          <w:b/>
          <w:bCs/>
          <w:color w:val="auto"/>
          <w:sz w:val="24"/>
          <w:szCs w:val="24"/>
        </w:rPr>
        <w:t xml:space="preserve">不可抗力</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 甲、乙双方本着利益共享、风险共担的原则，如遇不可抗力事件时，知情方应及时以书面的形式通知对方，告知该事件对本合同可能产生的影响，并应当在合理期限内提供相关证明，否则，由此导致的损失将由知情方负责。</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 公认不可抗力事件致使合同不履行或延迟履行，则双方不承担任何违约责任。</w:t>
      </w:r>
      <w:r/>
    </w:p>
    <w:p>
      <w:pPr>
        <w:numPr>
          <w:ilvl w:val="0"/>
          <w:numId w:val="8"/>
        </w:numPr>
        <w:spacing w:line="360" w:lineRule="auto"/>
        <w:rPr>
          <w:rFonts w:ascii="宋体" w:hAnsi="宋体"/>
          <w:b/>
          <w:bCs/>
          <w:color w:val="auto"/>
          <w:sz w:val="24"/>
          <w:szCs w:val="24"/>
        </w:rPr>
      </w:pPr>
      <w:r>
        <w:rPr>
          <w:rFonts w:hint="eastAsia" w:ascii="宋体" w:hAnsi="宋体"/>
          <w:b/>
          <w:bCs/>
          <w:color w:val="auto"/>
          <w:sz w:val="24"/>
          <w:szCs w:val="24"/>
        </w:rPr>
        <w:t xml:space="preserve">违约责任和争议的解决</w:t>
      </w:r>
      <w:r/>
    </w:p>
    <w:p>
      <w:pPr>
        <w:ind w:firstLine="420"/>
        <w:spacing w:line="360" w:lineRule="auto"/>
        <w:rPr>
          <w:rFonts w:ascii="宋体" w:hAnsi="宋体"/>
          <w:color w:val="auto"/>
          <w:sz w:val="24"/>
          <w:szCs w:val="24"/>
        </w:rPr>
      </w:pPr>
      <w:r>
        <w:rPr>
          <w:rFonts w:hint="eastAsia" w:ascii="宋体" w:hAnsi="宋体"/>
          <w:color w:val="auto"/>
          <w:sz w:val="24"/>
          <w:szCs w:val="24"/>
        </w:rPr>
        <w:t xml:space="preserve">1. 甲乙双方应正当行使权利，履行义务，保证本合同的顺利进行。</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 甲乙双方应严格遵守合同，正当行使权利，积极履行义务。如因一方违约（包括迟延履行、履行不当、拒绝履行）造成对方损失的，违约方应当承担损害赔偿责任。本合同中提及的损失包括但不限于守约方经济利益的减损、守约方为证实违约方之违约行为所支出的各项调查取证、公证费用，守约方为寻求救济而支付的诉讼费用、保全费、律师代理费、咨询费以及法院执行费用等。</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3. 若甲方未按本合同约定履行付款义务的，乙方有权暂停提供服务，且甲方每迟延一日，应向乙方支付应付未付款项【千分之一】违约金，如甲方迟延超过【15】日的，乙方有权解除本合同，甲方应按照正常收费标准向乙方补齐服务费用，同时，乙方不予退还甲方已支付费用，由此给乙方造成损失的，甲方应当予以赔偿。</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4. 甲方有下列行为之一的，乙方有权解除本合同，所收取的费用不予退还并保留追究甲方相关责任的权利：</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（1）拒绝按照本合同第三条甲方义务约定，逾期付款超过【15日】的；</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（2）甲方所提供的内容侵权情节严重，给乙方造成恶劣影响的；</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（3）甲方未经乙方书面许可，以乙方名义对外开展活动的。</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5. 如双方就本合同内容或执行发生任何争议，双方应友好协商，协商不成时，可向原告所在地有管辖权的法院提起诉讼。</w:t>
      </w:r>
      <w:r/>
    </w:p>
    <w:p>
      <w:pPr>
        <w:ind w:firstLine="471"/>
        <w:spacing w:line="360" w:lineRule="auto"/>
        <w:rPr>
          <w:rFonts w:ascii="宋体" w:hAnsi="宋体"/>
          <w:b/>
          <w:bCs/>
          <w:color w:val="auto"/>
          <w:sz w:val="24"/>
          <w:szCs w:val="24"/>
        </w:rPr>
      </w:pPr>
      <w:r>
        <w:rPr>
          <w:rFonts w:hint="eastAsia" w:ascii="宋体" w:hAnsi="宋体"/>
          <w:b/>
          <w:bCs/>
          <w:color w:val="auto"/>
          <w:sz w:val="24"/>
          <w:szCs w:val="24"/>
        </w:rPr>
        <w:t xml:space="preserve">九、</w:t>
      </w:r>
      <w:r>
        <w:rPr>
          <w:rFonts w:hint="eastAsia" w:ascii="宋体" w:hAnsi="宋体" w:eastAsia="宋体"/>
          <w:b/>
          <w:bCs/>
          <w:color w:val="auto"/>
          <w:sz w:val="24"/>
          <w:szCs w:val="24"/>
        </w:rPr>
        <w:t xml:space="preserve">其他</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 本合同有效期【         】</w:t>
      </w:r>
      <w:r>
        <w:rPr>
          <w:rFonts w:hint="eastAsia" w:ascii="宋体" w:hAnsi="宋体" w:cs="宋体"/>
          <w:color w:val="auto"/>
          <w:sz w:val="24"/>
          <w:szCs w:val="24"/>
        </w:rPr>
        <w:t xml:space="preserve">至【           】。</w:t>
      </w:r>
      <w:r>
        <w:rPr>
          <w:rFonts w:hint="eastAsia" w:ascii="宋体" w:hAnsi="宋体"/>
          <w:color w:val="auto"/>
          <w:sz w:val="24"/>
          <w:szCs w:val="24"/>
        </w:rPr>
        <w:t xml:space="preserve">对于合同生效前，双方基于本合同目的已实际履行合同义务的行为受本合同约束。</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 本合同自双方法定代表人或其授权代表人签字并加盖公章或合同专用章之日起生效，一式四份，甲乙双方各持二份，具有同等法律效力。</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3. 本合同有效期内，甲乙任何一方不得擅自变更或解除本合同。需变更本合同条款时，应经双方协商同意，签订本合同的补充合同。双方签订的补充合同具有同本合同相同的法律效力。</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4. 本合同的附件为本合同的组成部分，与本合同具有同等法律效力。</w:t>
      </w:r>
      <w:r/>
    </w:p>
    <w:p>
      <w:pPr>
        <w:ind w:firstLine="405"/>
        <w:spacing w:line="360" w:lineRule="auto"/>
        <w:rPr>
          <w:rFonts w:ascii="宋体" w:hAnsi="宋体"/>
          <w:color w:val="auto"/>
          <w:sz w:val="24"/>
          <w:szCs w:val="24"/>
        </w:rPr>
      </w:pPr>
      <w:r>
        <w:rPr>
          <w:rFonts w:hint="eastAsia" w:ascii="宋体" w:hAnsi="宋体"/>
          <w:color w:val="auto"/>
          <w:sz w:val="24"/>
          <w:szCs w:val="24"/>
        </w:rPr>
        <w:t xml:space="preserve">本合同附件为：活动支持服务条款</w:t>
      </w:r>
      <w:r/>
    </w:p>
    <w:p>
      <w:pPr>
        <w:ind w:firstLine="405"/>
        <w:spacing w:line="360" w:lineRule="auto"/>
        <w:rPr>
          <w:rFonts w:ascii="宋体" w:hAnsi="宋体"/>
          <w:color w:val="auto"/>
          <w:sz w:val="24"/>
          <w:szCs w:val="24"/>
        </w:rPr>
      </w:pPr>
      <w:r>
        <w:rPr>
          <w:rFonts w:ascii="宋体" w:hAnsi="宋体"/>
          <w:color w:val="auto"/>
          <w:sz w:val="24"/>
          <w:szCs w:val="24"/>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（以下无正文，为本合同之签署页）</w:t>
      </w:r>
      <w:r/>
    </w:p>
    <w:p>
      <w:pPr>
        <w:ind w:left="740"/>
        <w:spacing w:line="360" w:lineRule="auto"/>
        <w:rPr>
          <w:rFonts w:ascii="宋体" w:hAnsi="宋体"/>
          <w:color w:val="auto"/>
          <w:sz w:val="24"/>
          <w:szCs w:val="24"/>
        </w:rPr>
      </w:pPr>
      <w:r>
        <w:rPr>
          <w:rFonts w:ascii="宋体" w:hAnsi="宋体"/>
          <w:color w:val="auto"/>
          <w:sz w:val="24"/>
          <w:szCs w:val="24"/>
        </w:rPr>
      </w:r>
      <w:r/>
    </w:p>
    <w:p>
      <w:pPr>
        <w:spacing w:line="360" w:lineRule="auto"/>
        <w:rPr>
          <w:rFonts w:ascii="宋体" w:hAnsi="宋体"/>
          <w:b/>
          <w:bCs/>
          <w:color w:val="auto"/>
          <w:sz w:val="24"/>
          <w:szCs w:val="24"/>
        </w:rPr>
      </w:pPr>
      <w:r>
        <w:rPr>
          <w:rFonts w:ascii="宋体" w:hAnsi="宋体"/>
          <w:b/>
          <w:bCs/>
          <w:color w:val="auto"/>
          <w:sz w:val="24"/>
          <w:szCs w:val="24"/>
        </w:rPr>
      </w:r>
      <w:r/>
    </w:p>
    <w:p>
      <w:pPr>
        <w:ind w:left="5180" w:hanging="5163"/>
        <w:spacing w:line="360" w:lineRule="auto"/>
        <w:rPr>
          <w:rFonts w:ascii="宋体" w:hAnsi="宋体"/>
          <w:b/>
          <w:bCs/>
          <w:color w:val="auto"/>
          <w:sz w:val="24"/>
          <w:szCs w:val="24"/>
        </w:rPr>
      </w:pPr>
      <w:r>
        <w:rPr>
          <w:rFonts w:hint="eastAsia" w:ascii="宋体" w:hAnsi="宋体"/>
          <w:b/>
          <w:bCs/>
          <w:color w:val="auto"/>
          <w:sz w:val="24"/>
          <w:szCs w:val="24"/>
        </w:rPr>
        <w:t xml:space="preserve">甲方：                                     乙方： </w:t>
      </w:r>
      <w:r/>
    </w:p>
    <w:p>
      <w:pPr>
        <w:spacing w:line="360" w:lineRule="auto"/>
        <w:rPr>
          <w:rFonts w:ascii="宋体" w:hAnsi="宋体"/>
          <w:color w:val="auto"/>
          <w:sz w:val="24"/>
          <w:szCs w:val="24"/>
        </w:rPr>
      </w:pPr>
      <w:r>
        <w:rPr>
          <w:rFonts w:ascii="宋体" w:hAnsi="宋体"/>
          <w:color w:val="auto"/>
          <w:sz w:val="24"/>
          <w:szCs w:val="24"/>
        </w:rPr>
      </w:r>
      <w:r/>
    </w:p>
    <w:p>
      <w:pPr>
        <w:spacing w:line="360" w:lineRule="auto"/>
        <w:rPr>
          <w:rFonts w:ascii="宋体" w:hAnsi="宋体"/>
          <w:color w:val="auto"/>
          <w:sz w:val="24"/>
          <w:szCs w:val="24"/>
        </w:rPr>
      </w:pPr>
      <w:r>
        <w:rPr>
          <w:rFonts w:hint="eastAsia" w:ascii="宋体" w:hAnsi="宋体"/>
          <w:color w:val="auto"/>
          <w:sz w:val="24"/>
          <w:szCs w:val="24"/>
        </w:rPr>
        <w:t xml:space="preserve">代表签字：                                 代表签字：</w:t>
      </w:r>
      <w:r/>
    </w:p>
    <w:p>
      <w:pPr>
        <w:spacing w:line="360" w:lineRule="auto"/>
        <w:rPr>
          <w:rFonts w:ascii="宋体" w:hAnsi="宋体"/>
          <w:color w:val="auto"/>
          <w:sz w:val="24"/>
          <w:szCs w:val="24"/>
        </w:rPr>
      </w:pPr>
      <w:r>
        <w:rPr>
          <w:rFonts w:hint="eastAsia" w:ascii="宋体" w:hAnsi="宋体"/>
          <w:color w:val="auto"/>
          <w:sz w:val="24"/>
          <w:szCs w:val="24"/>
        </w:rPr>
        <w:t xml:space="preserve">盖章：                                     盖章：</w:t>
      </w:r>
      <w:r/>
    </w:p>
    <w:p>
      <w:pPr>
        <w:spacing w:line="360" w:lineRule="auto"/>
        <w:rPr>
          <w:rFonts w:ascii="宋体" w:hAnsi="宋体"/>
          <w:color w:val="auto"/>
          <w:sz w:val="24"/>
          <w:szCs w:val="24"/>
        </w:rPr>
      </w:pPr>
      <w:r>
        <w:rPr>
          <w:rFonts w:ascii="宋体" w:hAnsi="宋体"/>
          <w:color w:val="auto"/>
          <w:sz w:val="24"/>
          <w:szCs w:val="24"/>
        </w:rPr>
      </w:r>
      <w:r/>
    </w:p>
    <w:p>
      <w:pPr>
        <w:spacing w:line="360" w:lineRule="auto"/>
        <w:rPr>
          <w:rFonts w:ascii="宋体" w:hAnsi="宋体"/>
          <w:color w:val="auto"/>
          <w:sz w:val="24"/>
          <w:szCs w:val="24"/>
        </w:rPr>
      </w:pPr>
      <w:r>
        <w:rPr>
          <w:rFonts w:hint="eastAsia" w:ascii="宋体" w:hAnsi="宋体"/>
          <w:color w:val="auto"/>
          <w:sz w:val="24"/>
          <w:szCs w:val="24"/>
        </w:rPr>
        <w:t xml:space="preserve">日期：    年   月   日                     日期：    年   月   日</w:t>
      </w:r>
      <w:r/>
    </w:p>
    <w:p>
      <w:pPr>
        <w:spacing w:line="360" w:lineRule="auto"/>
        <w:rPr>
          <w:rFonts w:ascii="宋体" w:hAnsi="宋体"/>
          <w:color w:val="auto"/>
          <w:sz w:val="24"/>
          <w:szCs w:val="24"/>
        </w:rPr>
      </w:pPr>
      <w:r>
        <w:rPr>
          <w:rFonts w:ascii="宋体" w:hAnsi="宋体"/>
          <w:color w:val="auto"/>
          <w:sz w:val="24"/>
          <w:szCs w:val="24"/>
        </w:rPr>
      </w:r>
      <w:r/>
    </w:p>
    <w:p>
      <w:pPr>
        <w:spacing w:line="360" w:lineRule="auto"/>
        <w:rPr>
          <w:rFonts w:ascii="宋体" w:hAnsi="宋体"/>
          <w:bCs/>
          <w:color w:val="auto"/>
          <w:sz w:val="24"/>
          <w:szCs w:val="24"/>
          <w:u w:val="single"/>
        </w:rPr>
      </w:pPr>
      <w:r>
        <w:rPr>
          <w:rFonts w:hint="eastAsia" w:ascii="宋体" w:hAnsi="宋体"/>
          <w:bCs/>
          <w:color w:val="auto"/>
          <w:sz w:val="24"/>
          <w:szCs w:val="24"/>
        </w:rPr>
        <w:t xml:space="preserve">                                        </w:t>
      </w:r>
      <w:r>
        <w:rPr>
          <w:rFonts w:hint="eastAsia" w:ascii="宋体" w:hAnsi="宋体" w:eastAsia="宋体"/>
          <w:bCs/>
          <w:color w:val="auto"/>
          <w:sz w:val="24"/>
          <w:szCs w:val="24"/>
        </w:rPr>
        <w:t xml:space="preserve"> </w:t>
      </w:r>
      <w:r>
        <w:rPr>
          <w:rFonts w:hint="eastAsia" w:ascii="宋体" w:hAnsi="宋体"/>
          <w:bCs/>
          <w:color w:val="auto"/>
          <w:sz w:val="24"/>
          <w:szCs w:val="24"/>
        </w:rPr>
        <w:t xml:space="preserve"> 乙方供方户名：</w:t>
      </w:r>
      <w:r>
        <w:rPr>
          <w:rFonts w:hint="eastAsia" w:ascii="宋体" w:hAnsi="宋体"/>
          <w:bCs/>
          <w:color w:val="auto"/>
          <w:sz w:val="24"/>
          <w:szCs w:val="24"/>
          <w:u w:val="single"/>
        </w:rPr>
        <w:t xml:space="preserve">                             </w:t>
      </w:r>
      <w:r/>
    </w:p>
    <w:p>
      <w:pPr>
        <w:spacing w:line="360" w:lineRule="auto"/>
        <w:rPr>
          <w:rFonts w:ascii="宋体" w:hAnsi="宋体"/>
          <w:bCs/>
          <w:color w:val="auto"/>
          <w:sz w:val="24"/>
          <w:szCs w:val="24"/>
          <w:u w:val="single"/>
        </w:rPr>
      </w:pPr>
      <w:r>
        <w:rPr>
          <w:rFonts w:hint="eastAsia" w:ascii="宋体" w:hAnsi="宋体"/>
          <w:bCs/>
          <w:color w:val="auto"/>
          <w:sz w:val="24"/>
          <w:szCs w:val="24"/>
        </w:rPr>
        <w:t xml:space="preserve">                                          乙方开户银行：</w:t>
      </w:r>
      <w:r>
        <w:rPr>
          <w:rFonts w:hint="eastAsia" w:ascii="宋体" w:hAnsi="宋体"/>
          <w:bCs/>
          <w:color w:val="auto"/>
          <w:sz w:val="24"/>
          <w:szCs w:val="24"/>
          <w:u w:val="single"/>
        </w:rPr>
        <w:t xml:space="preserve">                         </w:t>
      </w:r>
      <w:r/>
    </w:p>
    <w:p>
      <w:pPr>
        <w:ind w:firstLine="360"/>
        <w:spacing w:line="360" w:lineRule="auto"/>
        <w:rPr>
          <w:rFonts w:ascii="宋体" w:hAnsi="宋体"/>
          <w:color w:val="auto"/>
          <w:sz w:val="24"/>
        </w:rPr>
      </w:pPr>
      <w:r>
        <w:rPr>
          <w:rFonts w:hint="eastAsia" w:ascii="宋体" w:hAnsi="宋体"/>
          <w:bCs/>
          <w:color w:val="auto"/>
          <w:sz w:val="24"/>
          <w:szCs w:val="24"/>
        </w:rPr>
        <w:t xml:space="preserve">                                       乙方</w:t>
      </w:r>
      <w:r>
        <w:rPr>
          <w:rFonts w:hint="eastAsia" w:ascii="宋体" w:hAnsi="宋体" w:eastAsia="宋体"/>
          <w:bCs/>
          <w:color w:val="auto"/>
          <w:sz w:val="24"/>
          <w:szCs w:val="24"/>
        </w:rPr>
        <w:t xml:space="preserve">账</w:t>
      </w:r>
      <w:r>
        <w:rPr>
          <w:rFonts w:hint="eastAsia" w:ascii="宋体" w:hAnsi="宋体"/>
          <w:bCs/>
          <w:color w:val="auto"/>
          <w:sz w:val="24"/>
          <w:szCs w:val="24"/>
        </w:rPr>
        <w:t xml:space="preserve">号：</w:t>
      </w:r>
      <w:r>
        <w:rPr>
          <w:rFonts w:hint="eastAsia" w:ascii="宋体" w:hAnsi="宋体"/>
          <w:bCs/>
          <w:color w:val="auto"/>
          <w:sz w:val="24"/>
          <w:szCs w:val="24"/>
          <w:u w:val="single"/>
        </w:rPr>
        <w:t xml:space="preserve">             </w:t>
      </w:r>
      <w:r>
        <w:rPr>
          <w:rFonts w:hint="eastAsia" w:ascii="宋体" w:hAnsi="宋体" w:cs="宋体"/>
          <w:b/>
          <w:bCs/>
          <w:color w:val="auto"/>
          <w:sz w:val="44"/>
          <w:szCs w:val="44"/>
        </w:rPr>
        <w:br w:type="page" w:clear="all"/>
      </w:r>
      <w:r/>
    </w:p>
    <w:p>
      <w:pPr>
        <w:rPr>
          <w:rFonts w:ascii="宋体" w:hAnsi="宋体"/>
          <w:color w:val="auto"/>
          <w:sz w:val="24"/>
        </w:rPr>
      </w:pPr>
      <w:r>
        <w:rPr>
          <w:rFonts w:ascii="宋体" w:hAnsi="宋体"/>
          <w:color w:val="auto"/>
          <w:sz w:val="24"/>
        </w:rPr>
      </w:r>
      <w:r/>
    </w:p>
    <w:p>
      <w:pPr>
        <w:pStyle w:val="932"/>
        <w:rPr>
          <w:color w:val="auto"/>
        </w:rPr>
      </w:pPr>
      <w:r>
        <w:rPr>
          <w:color w:val="auto"/>
        </w:rPr>
      </w:r>
      <w:r/>
    </w:p>
    <w:p>
      <w:pPr>
        <w:ind w:firstLine="480"/>
        <w:jc w:val="center"/>
        <w:spacing w:line="360" w:lineRule="auto"/>
        <w:rPr>
          <w:rFonts w:ascii="宋体" w:hAnsi="宋体" w:eastAsia="宋体" w:cs="宋体"/>
          <w:color w:val="auto"/>
          <w:sz w:val="36"/>
          <w:szCs w:val="36"/>
        </w:rPr>
      </w:pPr>
      <w:r>
        <w:rPr>
          <w:rFonts w:hint="eastAsia" w:ascii="宋体" w:hAnsi="宋体" w:eastAsia="宋体" w:cs="宋体"/>
          <w:bCs/>
          <w:color w:val="auto"/>
          <w:sz w:val="36"/>
          <w:szCs w:val="36"/>
        </w:rPr>
        <w:t xml:space="preserve">第</w:t>
      </w:r>
      <w:bookmarkEnd w:id="154"/>
      <w:r>
        <w:rPr>
          <w:rFonts w:hint="eastAsia" w:ascii="宋体" w:hAnsi="宋体" w:eastAsia="宋体" w:cs="宋体"/>
          <w:bCs/>
          <w:color w:val="auto"/>
          <w:sz w:val="36"/>
          <w:szCs w:val="36"/>
        </w:rPr>
        <w:t xml:space="preserve">四章 采购需求</w:t>
      </w:r>
      <w:bookmarkEnd w:id="155"/>
      <w:r/>
      <w:bookmarkEnd w:id="156"/>
      <w:r/>
      <w:bookmarkEnd w:id="157"/>
      <w:r/>
      <w:r/>
    </w:p>
    <w:p>
      <w:pPr>
        <w:ind w:firstLine="360"/>
        <w:spacing w:line="360" w:lineRule="auto"/>
        <w:tabs>
          <w:tab w:val="left" w:pos="945" w:leader="none"/>
          <w:tab w:val="left" w:pos="1125" w:leader="none"/>
        </w:tabs>
        <w:rPr>
          <w:rFonts w:ascii="宋体" w:hAnsi="宋体" w:eastAsia="宋体"/>
          <w:b/>
          <w:color w:val="auto"/>
          <w:sz w:val="30"/>
          <w:szCs w:val="30"/>
        </w:rPr>
      </w:pPr>
      <w:r/>
      <w:bookmarkStart w:id="158" w:name="_Toc49090575"/>
      <w:r/>
      <w:bookmarkStart w:id="159" w:name="_Toc26554093"/>
      <w:r/>
      <w:bookmarkStart w:id="160" w:name="_Toc120614281"/>
      <w:r>
        <w:rPr>
          <w:rFonts w:hint="eastAsia" w:ascii="宋体" w:hAnsi="宋体" w:eastAsia="宋体"/>
          <w:b/>
          <w:color w:val="auto"/>
          <w:sz w:val="30"/>
          <w:szCs w:val="30"/>
        </w:rPr>
        <w:t xml:space="preserve">本项目属性：服务类项目</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b/>
          <w:color w:val="auto"/>
          <w:sz w:val="24"/>
        </w:rPr>
      </w:pPr>
      <w:r>
        <w:rPr>
          <w:rFonts w:hint="eastAsia" w:ascii="宋体" w:hAnsi="宋体"/>
          <w:bCs/>
          <w:color w:val="auto"/>
          <w:sz w:val="24"/>
          <w:szCs w:val="24"/>
        </w:rPr>
        <w:t xml:space="preserve">本项目标的物所属行业：</w:t>
      </w:r>
      <w:r>
        <w:rPr>
          <w:rFonts w:hint="eastAsia" w:ascii="宋体" w:hAnsi="宋体" w:eastAsia="宋体"/>
          <w:bCs/>
          <w:color w:val="auto"/>
          <w:sz w:val="24"/>
        </w:rPr>
        <w:t xml:space="preserve">其他未列明行业。</w:t>
      </w:r>
      <w:r/>
    </w:p>
    <w:p>
      <w:pPr>
        <w:ind w:firstLine="360"/>
        <w:spacing w:line="360" w:lineRule="auto"/>
        <w:tabs>
          <w:tab w:val="left" w:pos="945" w:leader="none"/>
          <w:tab w:val="left" w:pos="1125" w:leader="none"/>
        </w:tabs>
        <w:rPr>
          <w:rFonts w:ascii="宋体" w:hAnsi="宋体"/>
          <w:b/>
          <w:color w:val="auto"/>
          <w:sz w:val="30"/>
          <w:szCs w:val="30"/>
        </w:rPr>
      </w:pPr>
      <w:r>
        <w:rPr>
          <w:rFonts w:hint="eastAsia" w:ascii="宋体" w:hAnsi="宋体"/>
          <w:b/>
          <w:color w:val="auto"/>
          <w:sz w:val="30"/>
          <w:szCs w:val="30"/>
        </w:rPr>
        <w:t xml:space="preserve">第一部分  </w:t>
      </w:r>
      <w:r>
        <w:rPr>
          <w:rFonts w:hint="eastAsia" w:ascii="宋体" w:hAnsi="宋体" w:eastAsia="宋体"/>
          <w:b/>
          <w:color w:val="auto"/>
          <w:sz w:val="30"/>
          <w:szCs w:val="30"/>
        </w:rPr>
        <w:t xml:space="preserve">项目</w:t>
      </w:r>
      <w:r>
        <w:rPr>
          <w:rFonts w:hint="eastAsia" w:ascii="宋体" w:hAnsi="宋体"/>
          <w:b/>
          <w:color w:val="auto"/>
          <w:sz w:val="30"/>
          <w:szCs w:val="30"/>
        </w:rPr>
        <w:t xml:space="preserve">需求：</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一、项目背景</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为进一步优化生物医药产业创新发展环境，根据市委市政府统一部署，拟定于5月8日至10日举办2026太湖湾生命健康未来大会。该项目采购服务内容为</w:t>
      </w:r>
      <w:r>
        <w:rPr>
          <w:rFonts w:hint="eastAsia" w:ascii="宋体" w:hAnsi="宋体" w:eastAsia="宋体" w:cs="宋体"/>
          <w:color w:val="auto"/>
          <w:sz w:val="24"/>
          <w:szCs w:val="24"/>
          <w:lang w:eastAsia="zh-CN"/>
        </w:rPr>
        <w:t xml:space="preserve">2026太湖湾生命健康未来大会策划执行、视频制作及媒体宣传服务外包项目</w:t>
      </w:r>
      <w:r>
        <w:rPr>
          <w:rFonts w:hint="eastAsia" w:ascii="宋体" w:hAnsi="宋体" w:eastAsia="宋体" w:cs="宋体"/>
          <w:color w:val="auto"/>
          <w:sz w:val="24"/>
          <w:szCs w:val="24"/>
        </w:rPr>
        <w:t xml:space="preserve">。</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二、服务标准</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做好包括活动策划和嘉宾邀请、开幕式会场搭建和会务执行、部分平行论坛会场搭建和会务执行、开幕式主视频和环节视频制作、外场氛围搭建和布置、主流媒体宣传和垂直媒体宣传等相关工作。</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三、服务内容</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（1）活动策划和嘉宾邀请，包括大会开幕式的部分议程内容设计，</w:t>
      </w:r>
      <w:r>
        <w:rPr>
          <w:rFonts w:ascii="宋体" w:hAnsi="宋体" w:eastAsia="宋体" w:cs="宋体"/>
          <w:color w:val="auto"/>
          <w:sz w:val="24"/>
          <w:szCs w:val="24"/>
        </w:rPr>
        <w:t xml:space="preserve">负责</w:t>
      </w:r>
      <w:r>
        <w:rPr>
          <w:rFonts w:hint="eastAsia" w:ascii="宋体" w:hAnsi="宋体" w:eastAsia="宋体" w:cs="宋体"/>
          <w:color w:val="auto"/>
          <w:sz w:val="24"/>
          <w:szCs w:val="24"/>
        </w:rPr>
        <w:t xml:space="preserve">不少于1个嘉宾1个主题报告，并邀请不少于10位行业嘉宾参加大会开幕式；</w:t>
      </w:r>
      <w:r>
        <w:rPr>
          <w:rFonts w:ascii="宋体" w:hAnsi="宋体" w:eastAsia="宋体" w:cs="宋体"/>
          <w:color w:val="auto"/>
          <w:sz w:val="24"/>
          <w:szCs w:val="24"/>
        </w:rPr>
        <w:t xml:space="preserve">完成</w:t>
      </w:r>
      <w:r>
        <w:rPr>
          <w:rFonts w:hint="eastAsia" w:ascii="宋体" w:hAnsi="宋体" w:eastAsia="宋体" w:cs="宋体"/>
          <w:color w:val="auto"/>
          <w:sz w:val="24"/>
          <w:szCs w:val="24"/>
        </w:rPr>
        <w:t xml:space="preserve">1个</w:t>
      </w:r>
      <w:r>
        <w:rPr>
          <w:rFonts w:ascii="宋体" w:hAnsi="宋体" w:eastAsia="宋体" w:cs="宋体"/>
          <w:color w:val="auto"/>
          <w:sz w:val="24"/>
          <w:szCs w:val="24"/>
        </w:rPr>
        <w:t xml:space="preserve">80</w:t>
      </w:r>
      <w:r>
        <w:rPr>
          <w:rFonts w:hint="eastAsia" w:ascii="宋体" w:hAnsi="宋体" w:eastAsia="宋体" w:cs="宋体"/>
          <w:color w:val="auto"/>
          <w:sz w:val="24"/>
          <w:szCs w:val="24"/>
        </w:rPr>
        <w:t xml:space="preserve">人规模的分论坛的内容设计、方案策划、嘉宾邀约以及管理。</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开幕式会场搭建和会务执行，包括但不限于开幕式会场搭建、舞美搭建、灯光系统、音视频系统、内场氛围布置；开幕式会场的主视觉及延展设计；开幕式道具、主持人、摄影摄像、礼仪服务、速记、翻译系统、报名系统；大会证件设计制作、会议资料印刷；</w:t>
      </w:r>
      <w:r>
        <w:rPr>
          <w:rFonts w:ascii="宋体" w:hAnsi="宋体" w:eastAsia="宋体" w:cs="宋体"/>
          <w:color w:val="auto"/>
          <w:sz w:val="24"/>
          <w:szCs w:val="24"/>
        </w:rPr>
        <w:t xml:space="preserve">媒体间和</w:t>
      </w:r>
      <w:r>
        <w:rPr>
          <w:rFonts w:hint="eastAsia" w:ascii="宋体" w:hAnsi="宋体" w:eastAsia="宋体" w:cs="宋体"/>
          <w:color w:val="auto"/>
          <w:sz w:val="24"/>
          <w:szCs w:val="24"/>
        </w:rPr>
        <w:t xml:space="preserve">领导</w:t>
      </w:r>
      <w:r>
        <w:rPr>
          <w:rFonts w:ascii="宋体" w:hAnsi="宋体" w:eastAsia="宋体" w:cs="宋体"/>
          <w:color w:val="auto"/>
          <w:sz w:val="24"/>
          <w:szCs w:val="24"/>
        </w:rPr>
        <w:t xml:space="preserve">侯会室</w:t>
      </w:r>
      <w:r>
        <w:rPr>
          <w:rFonts w:hint="eastAsia" w:ascii="宋体" w:hAnsi="宋体" w:eastAsia="宋体" w:cs="宋体"/>
          <w:color w:val="auto"/>
          <w:sz w:val="24"/>
          <w:szCs w:val="24"/>
        </w:rPr>
        <w:t xml:space="preserve">布置。</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（3）平行论坛会场搭建和会务执行，</w:t>
      </w:r>
      <w:r>
        <w:rPr>
          <w:rFonts w:ascii="SimSun" w:hAnsi="SimSun" w:eastAsia="SimSun" w:cs="SimSun"/>
          <w:color w:val="000000" w:themeColor="text1"/>
          <w:sz w:val="24"/>
        </w:rPr>
        <w:t xml:space="preserve">包括</w:t>
      </w:r>
      <w:r>
        <w:rPr>
          <w:rFonts w:ascii="SimSun" w:hAnsi="SimSun" w:eastAsia="SimSun" w:cs="SimSun"/>
          <w:color w:val="000000" w:themeColor="text1"/>
          <w:sz w:val="24"/>
        </w:rPr>
        <w:t xml:space="preserve">至少1场分论坛会场搭建</w:t>
      </w:r>
      <w:r>
        <w:rPr>
          <w:rFonts w:ascii="SimSun" w:hAnsi="SimSun" w:eastAsia="SimSun" w:cs="SimSun"/>
          <w:color w:val="000000" w:themeColor="text1"/>
          <w:sz w:val="24"/>
        </w:rPr>
        <w:t xml:space="preserve">（</w:t>
      </w:r>
      <w:r>
        <w:rPr>
          <w:rFonts w:ascii="SimSun" w:hAnsi="SimSun" w:eastAsia="SimSun" w:cs="SimSun"/>
          <w:color w:val="000000"/>
          <w:sz w:val="24"/>
        </w:rPr>
        <w:t xml:space="preserve">含舞美、灯光、音视频搭建等）和会务执行（含资料印刷）</w:t>
      </w:r>
      <w:r>
        <w:rPr>
          <w:rFonts w:hint="eastAsia" w:ascii="宋体" w:hAnsi="宋体" w:eastAsia="宋体" w:cs="宋体"/>
          <w:color w:val="auto"/>
          <w:sz w:val="24"/>
          <w:szCs w:val="24"/>
        </w:rPr>
        <w:t xml:space="preserve">。</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（4）开幕式主视频和环节视频制作，包括开幕式视频拍摄制作、开幕式相关流程环节视频制作。</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（5）外场氛围搭建和布置，包括但不限于开幕式外场氛围搭建（不少于800平方米），会场、两站一场指引，道旗广告等</w:t>
      </w:r>
      <w:r>
        <w:rPr>
          <w:rFonts w:ascii="宋体" w:hAnsi="宋体" w:eastAsia="宋体" w:cs="宋体"/>
          <w:color w:val="auto"/>
          <w:sz w:val="24"/>
          <w:szCs w:val="24"/>
        </w:rPr>
        <w:t xml:space="preserve">。</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（6）主流媒体宣传和垂直媒体宣传，以及国家、省、市级媒体的邀请组织。包括在主流媒体撰写</w:t>
      </w:r>
      <w:r>
        <w:rPr>
          <w:rFonts w:ascii="宋体" w:hAnsi="宋体" w:eastAsia="宋体" w:cs="宋体"/>
          <w:color w:val="auto"/>
          <w:sz w:val="24"/>
          <w:szCs w:val="24"/>
        </w:rPr>
        <w:t xml:space="preserve">并发布</w:t>
      </w:r>
      <w:r>
        <w:rPr>
          <w:rFonts w:hint="eastAsia" w:ascii="宋体" w:hAnsi="宋体" w:eastAsia="宋体" w:cs="宋体"/>
          <w:color w:val="auto"/>
          <w:sz w:val="24"/>
          <w:szCs w:val="24"/>
        </w:rPr>
        <w:t xml:space="preserve">会前预热报道、海报、视频</w:t>
      </w:r>
      <w:r>
        <w:rPr>
          <w:rFonts w:hint="eastAsia" w:ascii="宋体" w:hAnsi="宋体" w:eastAsia="宋体" w:cs="宋体"/>
          <w:color w:val="auto"/>
          <w:sz w:val="24"/>
          <w:szCs w:val="24"/>
          <w:lang w:eastAsia="zh-CN"/>
        </w:rPr>
        <w:t xml:space="preserve">不少于</w:t>
      </w:r>
      <w:r>
        <w:rPr>
          <w:rFonts w:ascii="宋体" w:hAnsi="宋体" w:eastAsia="宋体" w:cs="宋体"/>
          <w:color w:val="auto"/>
          <w:sz w:val="24"/>
          <w:szCs w:val="24"/>
        </w:rPr>
        <w:t xml:space="preserve">10</w:t>
      </w:r>
      <w:r>
        <w:rPr>
          <w:rFonts w:hint="eastAsia" w:ascii="宋体" w:hAnsi="宋体" w:eastAsia="宋体" w:cs="宋体"/>
          <w:color w:val="auto"/>
          <w:sz w:val="24"/>
          <w:szCs w:val="24"/>
        </w:rPr>
        <w:t xml:space="preserve">条，会中报道</w:t>
      </w:r>
      <w:r>
        <w:rPr>
          <w:rFonts w:hint="eastAsia" w:ascii="宋体" w:hAnsi="宋体" w:eastAsia="宋体" w:cs="宋体"/>
          <w:color w:val="auto"/>
          <w:sz w:val="24"/>
          <w:szCs w:val="24"/>
          <w:lang w:eastAsia="zh-CN"/>
        </w:rPr>
        <w:t xml:space="preserve">不少于</w:t>
      </w:r>
      <w:r>
        <w:rPr>
          <w:rFonts w:hint="eastAsia" w:ascii="宋体" w:hAnsi="宋体" w:eastAsia="宋体" w:cs="宋体"/>
          <w:color w:val="auto"/>
          <w:sz w:val="24"/>
          <w:szCs w:val="24"/>
          <w:lang w:val="en-US" w:eastAsia="zh-CN"/>
        </w:rPr>
        <w:t xml:space="preserve">3</w:t>
      </w:r>
      <w:r>
        <w:rPr>
          <w:rFonts w:ascii="宋体" w:hAnsi="宋体" w:eastAsia="宋体" w:cs="宋体"/>
          <w:color w:val="auto"/>
          <w:sz w:val="24"/>
          <w:szCs w:val="24"/>
        </w:rPr>
        <w:t xml:space="preserve">0</w:t>
      </w:r>
      <w:r>
        <w:rPr>
          <w:rFonts w:hint="eastAsia" w:ascii="宋体" w:hAnsi="宋体" w:eastAsia="宋体" w:cs="宋体"/>
          <w:color w:val="auto"/>
          <w:sz w:val="24"/>
          <w:szCs w:val="24"/>
        </w:rPr>
        <w:t xml:space="preserve">篇，会后报道</w:t>
      </w:r>
      <w:r>
        <w:rPr>
          <w:rFonts w:hint="eastAsia" w:ascii="宋体" w:hAnsi="宋体" w:eastAsia="宋体" w:cs="宋体"/>
          <w:color w:val="auto"/>
          <w:sz w:val="24"/>
          <w:szCs w:val="24"/>
          <w:lang w:eastAsia="zh-CN"/>
        </w:rPr>
        <w:t xml:space="preserve">不少于</w:t>
      </w: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篇；在垂直媒体撰写</w:t>
      </w:r>
      <w:r>
        <w:rPr>
          <w:rFonts w:ascii="宋体" w:hAnsi="宋体" w:eastAsia="宋体" w:cs="宋体"/>
          <w:color w:val="auto"/>
          <w:sz w:val="24"/>
          <w:szCs w:val="24"/>
        </w:rPr>
        <w:t xml:space="preserve">并发布</w:t>
      </w:r>
      <w:r>
        <w:rPr>
          <w:rFonts w:hint="eastAsia" w:ascii="宋体" w:hAnsi="宋体" w:eastAsia="宋体" w:cs="宋体"/>
          <w:color w:val="auto"/>
          <w:sz w:val="24"/>
          <w:szCs w:val="24"/>
        </w:rPr>
        <w:t xml:space="preserve">文字报道不少于</w:t>
      </w:r>
      <w:r>
        <w:rPr>
          <w:rFonts w:ascii="宋体" w:hAnsi="宋体" w:eastAsia="宋体" w:cs="宋体"/>
          <w:color w:val="auto"/>
          <w:sz w:val="24"/>
          <w:szCs w:val="24"/>
        </w:rPr>
        <w:t xml:space="preserve">10</w:t>
      </w:r>
      <w:r>
        <w:rPr>
          <w:rFonts w:hint="eastAsia" w:ascii="宋体" w:hAnsi="宋体" w:eastAsia="宋体" w:cs="宋体"/>
          <w:color w:val="auto"/>
          <w:sz w:val="24"/>
          <w:szCs w:val="24"/>
        </w:rPr>
        <w:t xml:space="preserve">篇，海报制作及发布不少于</w:t>
      </w:r>
      <w:r>
        <w:rPr>
          <w:rFonts w:ascii="宋体" w:hAnsi="宋体" w:eastAsia="宋体" w:cs="宋体"/>
          <w:color w:val="auto"/>
          <w:sz w:val="24"/>
          <w:szCs w:val="24"/>
        </w:rPr>
        <w:t xml:space="preserve">10</w:t>
      </w:r>
      <w:r>
        <w:rPr>
          <w:rFonts w:hint="eastAsia" w:ascii="宋体" w:hAnsi="宋体" w:eastAsia="宋体" w:cs="宋体"/>
          <w:color w:val="auto"/>
          <w:sz w:val="24"/>
          <w:szCs w:val="24"/>
        </w:rPr>
        <w:t xml:space="preserve">张，视频报道不少于</w:t>
      </w:r>
      <w:r>
        <w:rPr>
          <w:rFonts w:ascii="宋体" w:hAnsi="宋体" w:eastAsia="宋体" w:cs="宋体"/>
          <w:color w:val="auto"/>
          <w:sz w:val="24"/>
          <w:szCs w:val="24"/>
        </w:rPr>
        <w:t xml:space="preserve">15</w:t>
      </w:r>
      <w:r>
        <w:rPr>
          <w:rFonts w:hint="eastAsia" w:ascii="宋体" w:hAnsi="宋体" w:eastAsia="宋体" w:cs="宋体"/>
          <w:color w:val="auto"/>
          <w:sz w:val="24"/>
          <w:szCs w:val="24"/>
        </w:rPr>
        <w:t xml:space="preserve">条；国家、省、市级媒体的邀请组织。</w:t>
      </w:r>
      <w:r/>
    </w:p>
    <w:p>
      <w:pPr>
        <w:ind w:firstLine="480"/>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四、分项</w:t>
      </w:r>
      <w:r>
        <w:rPr>
          <w:rFonts w:hint="eastAsia" w:ascii="宋体" w:hAnsi="宋体" w:eastAsia="宋体" w:cs="宋体"/>
          <w:color w:val="auto"/>
          <w:sz w:val="24"/>
          <w:szCs w:val="24"/>
        </w:rPr>
        <w:t xml:space="preserve">内容</w:t>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4552"/>
        <w:gridCol w:w="1903"/>
      </w:tblGrid>
      <w:tr>
        <w:trPr>
          <w:jc w:val="center"/>
        </w:trPr>
        <w:tc>
          <w:tcPr>
            <w:tcW w:w="1204"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4552"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内容</w:t>
            </w:r>
            <w:r/>
          </w:p>
        </w:tc>
        <w:tc>
          <w:tcPr>
            <w:tcW w:w="1903"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jc w:val="center"/>
        </w:trPr>
        <w:tc>
          <w:tcPr>
            <w:tcW w:w="1204"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W w:w="4552"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活动策划和嘉宾邀请</w:t>
            </w:r>
            <w:r/>
          </w:p>
        </w:tc>
        <w:tc>
          <w:tcPr>
            <w:tcW w:w="1903" w:type="dxa"/>
            <w:vAlign w:val="center"/>
            <w:textDirection w:val="lrTb"/>
            <w:noWrap w:val="false"/>
          </w:tcPr>
          <w:p>
            <w:pPr>
              <w:jc w:val="center"/>
              <w:spacing w:line="5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W w:w="1204"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W w:w="4552"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开幕式会场搭建和会务执行</w:t>
            </w:r>
            <w:r/>
          </w:p>
        </w:tc>
        <w:tc>
          <w:tcPr>
            <w:tcW w:w="1903" w:type="dxa"/>
            <w:vAlign w:val="center"/>
            <w:textDirection w:val="lrTb"/>
            <w:noWrap w:val="false"/>
          </w:tcPr>
          <w:p>
            <w:pPr>
              <w:jc w:val="center"/>
              <w:spacing w:line="5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W w:w="1204"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W w:w="4552"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平行论坛会场搭建和会务执行</w:t>
            </w:r>
            <w:r/>
          </w:p>
        </w:tc>
        <w:tc>
          <w:tcPr>
            <w:tcW w:w="1903" w:type="dxa"/>
            <w:vAlign w:val="center"/>
            <w:textDirection w:val="lrTb"/>
            <w:noWrap w:val="false"/>
          </w:tcPr>
          <w:p>
            <w:pPr>
              <w:jc w:val="center"/>
              <w:spacing w:line="5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W w:w="1204"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W w:w="4552"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开幕式主视频和环节视频制作</w:t>
            </w:r>
            <w:r/>
          </w:p>
        </w:tc>
        <w:tc>
          <w:tcPr>
            <w:tcW w:w="1903" w:type="dxa"/>
            <w:vAlign w:val="center"/>
            <w:textDirection w:val="lrTb"/>
            <w:noWrap w:val="false"/>
          </w:tcPr>
          <w:p>
            <w:pPr>
              <w:jc w:val="center"/>
              <w:spacing w:line="5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W w:w="1204"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W w:w="4552"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外场氛围搭建和布置</w:t>
            </w:r>
            <w:r/>
          </w:p>
        </w:tc>
        <w:tc>
          <w:tcPr>
            <w:tcW w:w="1903" w:type="dxa"/>
            <w:vAlign w:val="center"/>
            <w:textDirection w:val="lrTb"/>
            <w:noWrap w:val="false"/>
          </w:tcPr>
          <w:p>
            <w:pPr>
              <w:jc w:val="center"/>
              <w:spacing w:line="560" w:lineRule="exact"/>
              <w:rPr>
                <w:rFonts w:ascii="宋体" w:hAnsi="宋体" w:eastAsia="宋体" w:cs="宋体"/>
                <w:color w:val="auto"/>
                <w:sz w:val="24"/>
                <w:szCs w:val="24"/>
              </w:rPr>
            </w:pPr>
            <w:r>
              <w:rPr>
                <w:rFonts w:ascii="宋体" w:hAnsi="宋体" w:eastAsia="宋体" w:cs="宋体"/>
                <w:color w:val="auto"/>
                <w:sz w:val="24"/>
                <w:szCs w:val="24"/>
              </w:rPr>
            </w:r>
            <w:r/>
          </w:p>
        </w:tc>
      </w:tr>
      <w:tr>
        <w:trPr>
          <w:jc w:val="center"/>
        </w:trPr>
        <w:tc>
          <w:tcPr>
            <w:tcW w:w="1204"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W w:w="4552" w:type="dxa"/>
            <w:vAlign w:val="center"/>
            <w:textDirection w:val="lrTb"/>
            <w:noWrap w:val="false"/>
          </w:tcPr>
          <w:p>
            <w:pPr>
              <w:jc w:val="center"/>
              <w:spacing w:line="5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主流媒体宣传和垂直媒体宣传</w:t>
            </w:r>
            <w:r/>
          </w:p>
        </w:tc>
        <w:tc>
          <w:tcPr>
            <w:tcW w:w="1903" w:type="dxa"/>
            <w:vAlign w:val="center"/>
            <w:textDirection w:val="lrTb"/>
            <w:noWrap w:val="false"/>
          </w:tcPr>
          <w:p>
            <w:pPr>
              <w:jc w:val="center"/>
              <w:spacing w:line="560" w:lineRule="exact"/>
              <w:rPr>
                <w:rFonts w:ascii="宋体" w:hAnsi="宋体" w:eastAsia="宋体" w:cs="宋体"/>
                <w:color w:val="auto"/>
                <w:sz w:val="24"/>
                <w:szCs w:val="24"/>
              </w:rPr>
            </w:pPr>
            <w:r>
              <w:rPr>
                <w:rFonts w:ascii="宋体" w:hAnsi="宋体" w:eastAsia="宋体" w:cs="宋体"/>
                <w:color w:val="auto"/>
                <w:sz w:val="24"/>
                <w:szCs w:val="24"/>
              </w:rPr>
            </w:r>
            <w:r/>
          </w:p>
        </w:tc>
      </w:tr>
    </w:tbl>
    <w:p>
      <w:pPr>
        <w:ind w:firstLine="360"/>
        <w:spacing w:line="360" w:lineRule="auto"/>
        <w:tabs>
          <w:tab w:val="left" w:pos="945" w:leader="none"/>
          <w:tab w:val="left" w:pos="1125" w:leader="none"/>
        </w:tabs>
        <w:rPr>
          <w:rFonts w:ascii="宋体" w:hAnsi="宋体"/>
          <w:b/>
          <w:color w:val="auto"/>
          <w:sz w:val="30"/>
          <w:szCs w:val="30"/>
        </w:rPr>
      </w:pPr>
      <w:r>
        <w:rPr>
          <w:rFonts w:ascii="宋体" w:hAnsi="宋体"/>
          <w:b/>
          <w:color w:val="auto"/>
          <w:sz w:val="30"/>
          <w:szCs w:val="30"/>
        </w:rPr>
      </w:r>
      <w:r/>
    </w:p>
    <w:p>
      <w:pPr>
        <w:ind w:firstLine="360"/>
        <w:spacing w:line="360" w:lineRule="auto"/>
        <w:tabs>
          <w:tab w:val="left" w:pos="945" w:leader="none"/>
          <w:tab w:val="left" w:pos="1125" w:leader="none"/>
        </w:tabs>
        <w:rPr>
          <w:rFonts w:ascii="宋体" w:hAnsi="宋体"/>
          <w:b/>
          <w:bCs/>
          <w:color w:val="auto"/>
          <w:sz w:val="30"/>
          <w:szCs w:val="30"/>
        </w:rPr>
      </w:pPr>
      <w:r>
        <w:rPr>
          <w:rFonts w:hint="eastAsia" w:ascii="宋体" w:hAnsi="宋体"/>
          <w:b/>
          <w:color w:val="auto"/>
          <w:sz w:val="30"/>
          <w:szCs w:val="30"/>
        </w:rPr>
        <w:t xml:space="preserve">第</w:t>
      </w:r>
      <w:r>
        <w:rPr>
          <w:rFonts w:hint="eastAsia" w:ascii="宋体" w:hAnsi="宋体" w:eastAsia="宋体"/>
          <w:b/>
          <w:color w:val="auto"/>
          <w:sz w:val="30"/>
          <w:szCs w:val="30"/>
        </w:rPr>
        <w:t xml:space="preserve">二</w:t>
      </w:r>
      <w:r>
        <w:rPr>
          <w:rFonts w:hint="eastAsia" w:ascii="宋体" w:hAnsi="宋体"/>
          <w:b/>
          <w:color w:val="auto"/>
          <w:sz w:val="30"/>
          <w:szCs w:val="30"/>
        </w:rPr>
        <w:t xml:space="preserve">部分  政府采购政策（包括但不限于下列具体政策要求）</w:t>
      </w:r>
      <w:r/>
    </w:p>
    <w:p>
      <w:pPr>
        <w:numPr>
          <w:ilvl w:val="1"/>
          <w:numId w:val="9"/>
        </w:numPr>
        <w:ind w:left="0" w:firstLine="525"/>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left" w:pos="945" w:leader="none"/>
        </w:tabs>
        <w:rPr>
          <w:rFonts w:ascii="宋体"/>
          <w:bCs/>
          <w:color w:val="auto"/>
          <w:sz w:val="24"/>
          <w:szCs w:val="24"/>
        </w:rPr>
      </w:pPr>
      <w:r>
        <w:rPr>
          <w:rFonts w:hint="eastAsia"/>
          <w:color w:val="auto"/>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left" w:pos="945" w:leader="none"/>
        </w:tabs>
        <w:rPr>
          <w:rFonts w:ascii="宋体" w:hAnsi="宋体" w:cs="宋体"/>
          <w:color w:val="auto"/>
          <w:sz w:val="24"/>
          <w:szCs w:val="24"/>
        </w:rPr>
      </w:pPr>
      <w:r>
        <w:rPr>
          <w:rFonts w:hint="eastAsia" w:ascii="宋体"/>
          <w:bCs/>
          <w:color w:val="auto"/>
          <w:sz w:val="24"/>
          <w:szCs w:val="24"/>
        </w:rPr>
        <w:t xml:space="preserve">有关中小企业政策，如</w:t>
      </w:r>
      <w:r>
        <w:rPr>
          <w:rFonts w:hint="eastAsia" w:ascii="宋体" w:hAnsi="宋体"/>
          <w:color w:val="auto"/>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left" w:pos="945" w:leader="none"/>
        </w:tabs>
        <w:rPr>
          <w:rFonts w:ascii="宋体" w:hAnsi="宋体" w:cs="宋体"/>
          <w:color w:val="auto"/>
          <w:sz w:val="24"/>
          <w:szCs w:val="24"/>
        </w:rPr>
      </w:pPr>
      <w:r>
        <w:rPr>
          <w:rFonts w:hint="eastAsia" w:ascii="宋体"/>
          <w:bCs/>
          <w:color w:val="auto"/>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left" w:pos="945" w:leader="none"/>
        </w:tabs>
        <w:rPr>
          <w:rFonts w:ascii="宋体" w:hAnsi="宋体" w:cs="宋体"/>
          <w:color w:val="auto"/>
          <w:sz w:val="24"/>
          <w:szCs w:val="24"/>
        </w:rPr>
      </w:pPr>
      <w:r>
        <w:rPr>
          <w:rFonts w:hint="eastAsia" w:ascii="宋体"/>
          <w:bCs/>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eastAsia="宋体"/>
          <w:bCs/>
          <w:color w:val="auto"/>
          <w:sz w:val="24"/>
          <w:szCs w:val="24"/>
        </w:rPr>
        <w:t xml:space="preserve">，</w:t>
      </w:r>
      <w:r>
        <w:rPr>
          <w:rFonts w:hint="eastAsia" w:ascii="宋体"/>
          <w:bCs/>
          <w:color w:val="auto"/>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rPr>
      </w:pPr>
      <w:r>
        <w:rPr>
          <w:rFonts w:hint="eastAsia" w:ascii="宋体"/>
          <w:bCs/>
          <w:color w:val="auto"/>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left" w:pos="945" w:leader="none"/>
        </w:tabs>
        <w:rPr>
          <w:rFonts w:ascii="宋体"/>
          <w:bCs/>
          <w:color w:val="auto"/>
          <w:sz w:val="24"/>
          <w:szCs w:val="24"/>
        </w:rPr>
      </w:pPr>
      <w:r>
        <w:rPr>
          <w:rFonts w:hint="eastAsia" w:ascii="宋体" w:hAnsi="宋体" w:cs="宋体"/>
          <w:color w:val="auto"/>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rPr>
        <w:t xml:space="preserve">采购人可在合同中约定，</w:t>
      </w:r>
      <w:r>
        <w:rPr>
          <w:rFonts w:hint="eastAsia" w:ascii="宋体" w:hAnsi="宋体" w:cs="宋体"/>
          <w:color w:val="auto"/>
          <w:sz w:val="24"/>
          <w:szCs w:val="24"/>
        </w:rPr>
        <w:t xml:space="preserve">在</w:t>
      </w:r>
      <w:r>
        <w:rPr>
          <w:rFonts w:hint="eastAsia" w:ascii="宋体"/>
          <w:bCs/>
          <w:color w:val="auto"/>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left" w:pos="945" w:leader="none"/>
        </w:tabs>
        <w:rPr>
          <w:rFonts w:ascii="宋体"/>
          <w:bCs/>
          <w:color w:val="auto"/>
          <w:sz w:val="24"/>
          <w:szCs w:val="24"/>
        </w:rPr>
      </w:pPr>
      <w:r>
        <w:rPr>
          <w:rFonts w:hint="eastAsia" w:ascii="宋体"/>
          <w:bCs/>
          <w:color w:val="auto"/>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lang w:val="en"/>
        </w:rPr>
      </w:pPr>
      <w:r>
        <w:rPr>
          <w:rFonts w:hint="eastAsia" w:ascii="宋体"/>
          <w:bCs/>
          <w:color w:val="auto"/>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lang w:val="en"/>
        </w:rPr>
      </w:pPr>
      <w:r>
        <w:rPr>
          <w:rFonts w:hint="eastAsia" w:ascii="宋体"/>
          <w:bCs/>
          <w:color w:val="auto"/>
          <w:sz w:val="24"/>
          <w:szCs w:val="24"/>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lang w:val="e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720"/>
        <w:spacing w:line="360" w:lineRule="auto"/>
        <w:rPr>
          <w:rFonts w:ascii="黑体" w:hAnsi="黑体" w:eastAsia="黑体"/>
          <w:bCs/>
          <w:color w:val="auto"/>
          <w:sz w:val="36"/>
          <w:szCs w:val="36"/>
        </w:rPr>
      </w:pPr>
      <w:r>
        <w:rPr>
          <w:rFonts w:hint="eastAsia" w:ascii="黑体" w:hAnsi="黑体" w:eastAsia="黑体"/>
          <w:bCs/>
          <w:color w:val="auto"/>
          <w:sz w:val="36"/>
          <w:szCs w:val="36"/>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rPr>
      </w:pPr>
      <w:r>
        <w:rPr>
          <w:rFonts w:hint="eastAsia" w:ascii="宋体" w:hAnsi="宋体" w:eastAsia="宋体" w:cs="宋体"/>
          <w:bCs/>
          <w:color w:val="auto"/>
          <w:sz w:val="36"/>
          <w:szCs w:val="36"/>
        </w:rPr>
        <w:t xml:space="preserve">第五章  </w:t>
      </w:r>
      <w:r>
        <w:rPr>
          <w:rFonts w:hint="eastAsia" w:ascii="宋体" w:hAnsi="宋体" w:eastAsia="宋体" w:cs="宋体"/>
          <w:color w:val="auto"/>
          <w:sz w:val="36"/>
          <w:szCs w:val="36"/>
        </w:rPr>
        <w:t xml:space="preserve">评标方法与评标标准</w:t>
      </w:r>
      <w:r/>
    </w:p>
    <w:p>
      <w:pPr>
        <w:pStyle w:val="933"/>
        <w:ind w:firstLine="602"/>
        <w:spacing w:before="0" w:after="0"/>
        <w:rPr>
          <w:rFonts w:ascii="宋体" w:hAnsi="宋体" w:cs="宋体"/>
          <w:b/>
          <w:color w:val="auto"/>
          <w:sz w:val="30"/>
          <w:szCs w:val="30"/>
        </w:rPr>
      </w:pPr>
      <w:r>
        <w:rPr>
          <w:rFonts w:hint="eastAsia" w:ascii="宋体" w:hAnsi="宋体" w:cs="宋体"/>
          <w:b/>
          <w:color w:val="auto"/>
          <w:sz w:val="30"/>
          <w:szCs w:val="30"/>
        </w:rPr>
        <w:t xml:space="preserve">第一部分评标方法</w:t>
      </w:r>
      <w:r/>
    </w:p>
    <w:p>
      <w:pPr>
        <w:pStyle w:val="933"/>
        <w:spacing w:before="0" w:after="0"/>
        <w:rPr>
          <w:rFonts w:ascii="宋体" w:hAnsi="宋体" w:cs="宋体"/>
          <w:color w:val="auto"/>
        </w:rPr>
      </w:pPr>
      <w:r>
        <w:rPr>
          <w:rFonts w:hint="eastAsia" w:ascii="宋体" w:hAnsi="宋体" w:cs="宋体"/>
          <w:color w:val="auto"/>
        </w:rPr>
        <w:t xml:space="preserve">投标人通过初审的，方可进入比较与评价程序。</w:t>
      </w:r>
      <w:r/>
    </w:p>
    <w:p>
      <w:pPr>
        <w:pStyle w:val="933"/>
        <w:spacing w:before="0" w:after="0"/>
        <w:rPr>
          <w:rFonts w:ascii="宋体" w:hAnsi="宋体" w:cs="宋体"/>
          <w:color w:val="auto"/>
        </w:rPr>
      </w:pPr>
      <w:r>
        <w:rPr>
          <w:rFonts w:hint="eastAsia" w:ascii="宋体" w:hAnsi="宋体" w:cs="宋体"/>
          <w:color w:val="auto"/>
        </w:rPr>
        <w:t xml:space="preserve">比较与评价采用综合评分法。</w:t>
      </w:r>
      <w:r/>
    </w:p>
    <w:p>
      <w:pPr>
        <w:pStyle w:val="933"/>
        <w:spacing w:before="0" w:after="0"/>
        <w:rPr>
          <w:rStyle w:val="942"/>
          <w:rFonts w:ascii="宋体" w:hAnsi="宋体" w:eastAsia="宋体" w:cs="宋体"/>
          <w:color w:val="auto"/>
        </w:rPr>
      </w:pPr>
      <w:r>
        <w:rPr>
          <w:rFonts w:hint="eastAsia" w:ascii="宋体" w:hAnsi="宋体" w:cs="宋体"/>
          <w:bCs/>
          <w:color w:val="auto"/>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933"/>
        <w:spacing w:before="0" w:after="0"/>
        <w:rPr>
          <w:rFonts w:ascii="宋体" w:hAnsi="宋体" w:cs="宋体"/>
          <w:color w:val="auto"/>
          <w:shd w:val="clear" w:color="ffffff" w:fill="d9d9d9"/>
        </w:rPr>
      </w:pPr>
      <w:r>
        <w:rPr>
          <w:rFonts w:hint="eastAsia" w:ascii="宋体" w:hAnsi="宋体" w:cs="宋体"/>
          <w:bCs/>
          <w:color w:val="auto"/>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spacing w:line="360" w:lineRule="auto"/>
        <w:widowControl/>
        <w:rPr>
          <w:rFonts w:ascii="Arial" w:hAnsi="Arial" w:eastAsia="宋体" w:cs="Arial"/>
          <w:b/>
          <w:color w:val="auto"/>
          <w:sz w:val="30"/>
          <w:szCs w:val="30"/>
        </w:rPr>
      </w:pPr>
      <w:r>
        <w:rPr>
          <w:rFonts w:cs="Arial"/>
          <w:b/>
          <w:color w:val="auto"/>
          <w:sz w:val="30"/>
          <w:szCs w:val="30"/>
        </w:rPr>
        <w:br w:type="page" w:clear="all"/>
      </w:r>
      <w:r/>
    </w:p>
    <w:p>
      <w:pPr>
        <w:pStyle w:val="933"/>
        <w:ind w:firstLine="602"/>
        <w:spacing w:before="0" w:after="0"/>
        <w:rPr>
          <w:rFonts w:cs="Arial"/>
          <w:b/>
          <w:color w:val="auto"/>
          <w:sz w:val="30"/>
          <w:szCs w:val="30"/>
        </w:rPr>
      </w:pPr>
      <w:r>
        <w:rPr>
          <w:rFonts w:hint="eastAsia" w:cs="Arial"/>
          <w:b/>
          <w:color w:val="auto"/>
          <w:sz w:val="30"/>
          <w:szCs w:val="30"/>
        </w:rPr>
        <w:t xml:space="preserve">第二部分评标标准</w:t>
      </w:r>
      <w:r/>
    </w:p>
    <w:p>
      <w:pPr>
        <w:pStyle w:val="933"/>
        <w:ind w:firstLine="562"/>
        <w:spacing w:before="0" w:after="0"/>
        <w:rPr>
          <w:rFonts w:ascii="宋体" w:hAnsi="宋体"/>
          <w:b/>
          <w:color w:val="auto"/>
          <w:sz w:val="28"/>
          <w:szCs w:val="28"/>
        </w:rPr>
      </w:pPr>
      <w:r>
        <w:rPr>
          <w:rFonts w:hint="eastAsia" w:ascii="宋体" w:hAnsi="宋体"/>
          <w:b/>
          <w:color w:val="auto"/>
          <w:sz w:val="28"/>
          <w:szCs w:val="28"/>
        </w:rPr>
        <w:t xml:space="preserve">一、落实政府采购政策的价格调整</w:t>
      </w:r>
      <w:r/>
    </w:p>
    <w:p>
      <w:pPr>
        <w:ind w:firstLine="482"/>
        <w:jc w:val="left"/>
        <w:spacing w:line="360" w:lineRule="auto"/>
        <w:rPr>
          <w:rFonts w:ascii="宋体" w:hAnsi="宋体"/>
          <w:b/>
          <w:bCs/>
          <w:color w:val="auto"/>
          <w:sz w:val="24"/>
          <w:szCs w:val="24"/>
        </w:rPr>
      </w:pPr>
      <w:r>
        <w:rPr>
          <w:rFonts w:hint="eastAsia" w:ascii="宋体" w:hAnsi="宋体"/>
          <w:b/>
          <w:bCs/>
          <w:color w:val="auto"/>
          <w:sz w:val="24"/>
          <w:szCs w:val="24"/>
        </w:rPr>
        <w:t xml:space="preserve">小微型企业价格扣除：专门面向中小/小微企业的项目不做价格扣除。</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1.对小型和微型企业产品的价格给予10</w:t>
      </w:r>
      <w:r>
        <w:rPr>
          <w:rFonts w:ascii="宋体" w:hAnsi="宋体"/>
          <w:bCs/>
          <w:color w:val="auto"/>
          <w:sz w:val="24"/>
          <w:szCs w:val="24"/>
        </w:rPr>
        <w:t xml:space="preserve">%</w:t>
      </w:r>
      <w:r>
        <w:rPr>
          <w:rFonts w:hint="eastAsia" w:ascii="宋体" w:hAnsi="宋体"/>
          <w:bCs/>
          <w:color w:val="auto"/>
          <w:sz w:val="24"/>
          <w:szCs w:val="24"/>
        </w:rPr>
        <w:t xml:space="preserve">的扣除，用扣除后的价格参与评审。参加投标的中小企业，应当按照《政府采购促进中小企业发展管理办法》</w:t>
      </w:r>
      <w:r>
        <w:rPr>
          <w:rFonts w:ascii="宋体" w:hAnsi="宋体"/>
          <w:bCs/>
          <w:color w:val="auto"/>
          <w:sz w:val="24"/>
          <w:szCs w:val="24"/>
        </w:rPr>
        <w:t xml:space="preserve">（财库﹝2020﹞46 号）</w:t>
      </w:r>
      <w:r>
        <w:rPr>
          <w:rFonts w:hint="eastAsia" w:ascii="宋体" w:hAnsi="宋体"/>
          <w:bCs/>
          <w:color w:val="auto"/>
          <w:sz w:val="24"/>
          <w:szCs w:val="24"/>
        </w:rPr>
        <w:t xml:space="preserve">的规定提供《中小企业声明函》（中小企业划型标准详见《关于印发中小企业划型标准规定的通知》工信部联企业〔</w:t>
      </w:r>
      <w:r>
        <w:rPr>
          <w:rFonts w:ascii="宋体" w:hAnsi="宋体"/>
          <w:bCs/>
          <w:color w:val="auto"/>
          <w:sz w:val="24"/>
          <w:szCs w:val="24"/>
        </w:rPr>
        <w:t xml:space="preserve">2011</w:t>
      </w:r>
      <w:r>
        <w:rPr>
          <w:rFonts w:hint="eastAsia" w:ascii="宋体" w:hAnsi="宋体"/>
          <w:bCs/>
          <w:color w:val="auto"/>
          <w:sz w:val="24"/>
          <w:szCs w:val="24"/>
        </w:rPr>
        <w:t xml:space="preserve">〕</w:t>
      </w:r>
      <w:r>
        <w:rPr>
          <w:rFonts w:ascii="宋体" w:hAnsi="宋体"/>
          <w:bCs/>
          <w:color w:val="auto"/>
          <w:sz w:val="24"/>
          <w:szCs w:val="24"/>
        </w:rPr>
        <w:t xml:space="preserve">300</w:t>
      </w:r>
      <w:r>
        <w:rPr>
          <w:rFonts w:hint="eastAsia" w:ascii="宋体" w:hAnsi="宋体"/>
          <w:bCs/>
          <w:color w:val="auto"/>
          <w:sz w:val="24"/>
          <w:szCs w:val="24"/>
        </w:rPr>
        <w:t xml:space="preserve">号）。</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rPr>
        <w:t xml:space="preserve">〔2014〕68号</w:t>
      </w:r>
      <w:r>
        <w:rPr>
          <w:rFonts w:hint="eastAsia" w:ascii="宋体" w:hAnsi="宋体"/>
          <w:bCs/>
          <w:color w:val="auto"/>
          <w:sz w:val="24"/>
          <w:szCs w:val="24"/>
        </w:rPr>
        <w:t xml:space="preserve">）的规定提供由省级以上监狱管理局、戒毒管理局</w:t>
      </w:r>
      <w:r>
        <w:rPr>
          <w:rFonts w:hint="eastAsia" w:ascii="宋体" w:hAnsi="宋体" w:eastAsia="宋体"/>
          <w:bCs/>
          <w:color w:val="auto"/>
          <w:sz w:val="24"/>
          <w:szCs w:val="24"/>
        </w:rPr>
        <w:t xml:space="preserve">（</w:t>
      </w:r>
      <w:r>
        <w:rPr>
          <w:rFonts w:hint="eastAsia" w:ascii="宋体" w:hAnsi="宋体"/>
          <w:bCs/>
          <w:color w:val="auto"/>
          <w:sz w:val="24"/>
          <w:szCs w:val="24"/>
        </w:rPr>
        <w:t xml:space="preserve">含新疆生产建设兵团</w:t>
      </w:r>
      <w:r>
        <w:rPr>
          <w:rFonts w:hint="eastAsia" w:ascii="宋体" w:hAnsi="宋体" w:eastAsia="宋体"/>
          <w:bCs/>
          <w:color w:val="auto"/>
          <w:sz w:val="24"/>
          <w:szCs w:val="24"/>
        </w:rPr>
        <w:t xml:space="preserve">）</w:t>
      </w:r>
      <w:r>
        <w:rPr>
          <w:rFonts w:hint="eastAsia" w:ascii="宋体" w:hAnsi="宋体"/>
          <w:bCs/>
          <w:color w:val="auto"/>
          <w:sz w:val="24"/>
          <w:szCs w:val="24"/>
        </w:rPr>
        <w:t xml:space="preserve">出具的属于监狱企业的证明文件扫描件。</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4.残疾人福利单位、监狱企业属于小型、微型企业的，不重复享受政策。</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5.如允许联合体投标的项目，且存在联合投标的</w:t>
      </w:r>
      <w:r>
        <w:rPr>
          <w:rFonts w:ascii="宋体" w:hAnsi="宋体"/>
          <w:bCs/>
          <w:color w:val="auto"/>
          <w:sz w:val="24"/>
          <w:szCs w:val="24"/>
        </w:rPr>
        <w:t xml:space="preserve">，联合协议中约定，小型、微型企业（</w:t>
      </w:r>
      <w:r>
        <w:rPr>
          <w:rFonts w:hint="eastAsia" w:ascii="宋体" w:hAnsi="宋体"/>
          <w:bCs/>
          <w:color w:val="auto"/>
          <w:sz w:val="24"/>
          <w:szCs w:val="24"/>
        </w:rPr>
        <w:t xml:space="preserve">监狱</w:t>
      </w:r>
      <w:r>
        <w:rPr>
          <w:rFonts w:ascii="宋体" w:hAnsi="宋体"/>
          <w:bCs/>
          <w:color w:val="auto"/>
          <w:sz w:val="24"/>
          <w:szCs w:val="24"/>
        </w:rPr>
        <w:t xml:space="preserve">企业、残疾人福利性单位视同小型、微型企业，下同）</w:t>
      </w:r>
      <w:r>
        <w:rPr>
          <w:rFonts w:hint="eastAsia" w:ascii="宋体" w:hAnsi="宋体"/>
          <w:bCs/>
          <w:color w:val="auto"/>
          <w:sz w:val="24"/>
          <w:szCs w:val="24"/>
        </w:rPr>
        <w:t xml:space="preserve">的</w:t>
      </w:r>
      <w:r>
        <w:rPr>
          <w:rFonts w:ascii="宋体" w:hAnsi="宋体"/>
          <w:bCs/>
          <w:color w:val="auto"/>
          <w:sz w:val="24"/>
          <w:szCs w:val="24"/>
        </w:rPr>
        <w:t xml:space="preserve">协议</w:t>
      </w:r>
      <w:r>
        <w:rPr>
          <w:rFonts w:hint="eastAsia" w:ascii="宋体" w:hAnsi="宋体"/>
          <w:bCs/>
          <w:color w:val="auto"/>
          <w:sz w:val="24"/>
          <w:szCs w:val="24"/>
        </w:rPr>
        <w:t xml:space="preserve">合同</w:t>
      </w:r>
      <w:r>
        <w:rPr>
          <w:rFonts w:ascii="宋体" w:hAnsi="宋体"/>
          <w:bCs/>
          <w:color w:val="auto"/>
          <w:sz w:val="24"/>
          <w:szCs w:val="24"/>
        </w:rPr>
        <w:t xml:space="preserve">金额占到联合体协议合同总金额</w:t>
      </w:r>
      <w:r>
        <w:rPr>
          <w:rFonts w:hint="eastAsia" w:ascii="宋体" w:hAnsi="宋体"/>
          <w:bCs/>
          <w:color w:val="auto"/>
          <w:sz w:val="24"/>
          <w:szCs w:val="24"/>
        </w:rPr>
        <w:t xml:space="preserve">30</w:t>
      </w:r>
      <w:r>
        <w:rPr>
          <w:rFonts w:ascii="宋体" w:hAnsi="宋体"/>
          <w:bCs/>
          <w:color w:val="auto"/>
          <w:sz w:val="24"/>
          <w:szCs w:val="24"/>
        </w:rPr>
        <w:t xml:space="preserve">%以上的，可给予联合体</w:t>
      </w:r>
      <w:r>
        <w:rPr>
          <w:rFonts w:hint="eastAsia" w:ascii="宋体" w:hAnsi="宋体"/>
          <w:bCs/>
          <w:color w:val="auto"/>
          <w:sz w:val="24"/>
          <w:szCs w:val="24"/>
        </w:rPr>
        <w:t xml:space="preserve">4</w:t>
      </w:r>
      <w:r>
        <w:rPr>
          <w:rFonts w:ascii="宋体" w:hAnsi="宋体"/>
          <w:bCs/>
          <w:color w:val="auto"/>
          <w:sz w:val="24"/>
          <w:szCs w:val="24"/>
        </w:rPr>
        <w:t xml:space="preserve">%的价格扣除，</w:t>
      </w:r>
      <w:r>
        <w:rPr>
          <w:rFonts w:hint="eastAsia" w:ascii="宋体" w:hAnsi="宋体"/>
          <w:bCs/>
          <w:color w:val="auto"/>
          <w:sz w:val="24"/>
          <w:szCs w:val="24"/>
        </w:rPr>
        <w:t xml:space="preserve">用扣除后的价格参与评审。投标人须在《联合</w:t>
      </w:r>
      <w:r>
        <w:rPr>
          <w:rFonts w:ascii="宋体" w:hAnsi="宋体"/>
          <w:bCs/>
          <w:color w:val="auto"/>
          <w:sz w:val="24"/>
          <w:szCs w:val="24"/>
        </w:rPr>
        <w:t xml:space="preserve">体各方共同</w:t>
      </w:r>
      <w:r>
        <w:rPr>
          <w:rFonts w:hint="eastAsia" w:ascii="宋体" w:hAnsi="宋体"/>
          <w:bCs/>
          <w:color w:val="auto"/>
          <w:sz w:val="24"/>
          <w:szCs w:val="24"/>
        </w:rPr>
        <w:t xml:space="preserve">投标</w:t>
      </w:r>
      <w:r>
        <w:rPr>
          <w:rFonts w:ascii="宋体" w:hAnsi="宋体"/>
          <w:bCs/>
          <w:color w:val="auto"/>
          <w:sz w:val="24"/>
          <w:szCs w:val="24"/>
        </w:rPr>
        <w:t xml:space="preserve">协议</w:t>
      </w:r>
      <w:r>
        <w:rPr>
          <w:rFonts w:hint="eastAsia" w:ascii="宋体" w:hAnsi="宋体"/>
          <w:bCs/>
          <w:color w:val="auto"/>
          <w:sz w:val="24"/>
          <w:szCs w:val="24"/>
        </w:rPr>
        <w:t xml:space="preserve">》中明确，否则不得享受价格扣除。</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联合体</w:t>
      </w:r>
      <w:r>
        <w:rPr>
          <w:rFonts w:ascii="宋体" w:hAnsi="宋体"/>
          <w:bCs/>
          <w:color w:val="auto"/>
          <w:sz w:val="24"/>
          <w:szCs w:val="24"/>
        </w:rPr>
        <w:t xml:space="preserve">各方均为小型、微型企业的，联合体视同为小型、微型企业按规定享受价格扣除</w:t>
      </w:r>
      <w:r>
        <w:rPr>
          <w:rFonts w:hint="eastAsia" w:ascii="宋体" w:hAnsi="宋体"/>
          <w:bCs/>
          <w:color w:val="auto"/>
          <w:sz w:val="24"/>
          <w:szCs w:val="24"/>
        </w:rPr>
        <w:t xml:space="preserve">。</w:t>
      </w:r>
      <w:r/>
    </w:p>
    <w:p>
      <w:pPr>
        <w:ind w:firstLine="480"/>
        <w:jc w:val="left"/>
        <w:spacing w:line="360" w:lineRule="auto"/>
        <w:rPr>
          <w:rFonts w:hint="eastAsia" w:ascii="宋体" w:hAnsi="宋体"/>
          <w:bCs/>
          <w:color w:val="auto"/>
          <w:sz w:val="24"/>
          <w:szCs w:val="24"/>
        </w:rPr>
      </w:pPr>
      <w:r>
        <w:rPr>
          <w:rFonts w:hint="eastAsia" w:ascii="宋体" w:hAnsi="宋体"/>
          <w:bCs/>
          <w:color w:val="auto"/>
          <w:sz w:val="24"/>
          <w:szCs w:val="24"/>
        </w:rPr>
        <w:t xml:space="preserve">组成联合体的小微企业与联合体内其他企业之间存在直接控股、管理关系的，不享受价格扣除。组成</w:t>
      </w:r>
      <w:r>
        <w:rPr>
          <w:rFonts w:ascii="宋体" w:hAnsi="宋体"/>
          <w:bCs/>
          <w:color w:val="auto"/>
          <w:sz w:val="24"/>
          <w:szCs w:val="24"/>
        </w:rPr>
        <w:t xml:space="preserve">联合体的法人与参加联合体的小型、微型企业之间存在投资关系的，不得享受价格扣除</w:t>
      </w:r>
      <w:r>
        <w:rPr>
          <w:rFonts w:hint="eastAsia" w:ascii="宋体" w:hAnsi="宋体"/>
          <w:bCs/>
          <w:color w:val="auto"/>
          <w:sz w:val="24"/>
          <w:szCs w:val="24"/>
        </w:rPr>
        <w:t xml:space="preserve">。投标人</w:t>
      </w:r>
      <w:r>
        <w:rPr>
          <w:rFonts w:ascii="宋体" w:hAnsi="宋体"/>
          <w:bCs/>
          <w:color w:val="auto"/>
          <w:sz w:val="24"/>
          <w:szCs w:val="24"/>
        </w:rPr>
        <w:t xml:space="preserve">须在</w:t>
      </w:r>
      <w:r>
        <w:rPr>
          <w:rFonts w:hint="eastAsia" w:ascii="宋体" w:hAnsi="宋体"/>
          <w:bCs/>
          <w:color w:val="auto"/>
          <w:sz w:val="24"/>
          <w:szCs w:val="24"/>
        </w:rPr>
        <w:t xml:space="preserve">《联合</w:t>
      </w:r>
      <w:r>
        <w:rPr>
          <w:rFonts w:ascii="宋体" w:hAnsi="宋体"/>
          <w:bCs/>
          <w:color w:val="auto"/>
          <w:sz w:val="24"/>
          <w:szCs w:val="24"/>
        </w:rPr>
        <w:t xml:space="preserve">体各方共同</w:t>
      </w:r>
      <w:r>
        <w:rPr>
          <w:rFonts w:hint="eastAsia" w:ascii="宋体" w:hAnsi="宋体"/>
          <w:bCs/>
          <w:color w:val="auto"/>
          <w:sz w:val="24"/>
          <w:szCs w:val="24"/>
        </w:rPr>
        <w:t xml:space="preserve">投标</w:t>
      </w:r>
      <w:r>
        <w:rPr>
          <w:rFonts w:ascii="宋体" w:hAnsi="宋体"/>
          <w:bCs/>
          <w:color w:val="auto"/>
          <w:sz w:val="24"/>
          <w:szCs w:val="24"/>
        </w:rPr>
        <w:t xml:space="preserve">协议</w:t>
      </w:r>
      <w:r>
        <w:rPr>
          <w:rFonts w:hint="eastAsia" w:ascii="宋体" w:hAnsi="宋体"/>
          <w:bCs/>
          <w:color w:val="auto"/>
          <w:sz w:val="24"/>
          <w:szCs w:val="24"/>
        </w:rPr>
        <w:t xml:space="preserve">》中</w:t>
      </w:r>
      <w:r>
        <w:rPr>
          <w:rFonts w:ascii="宋体" w:hAnsi="宋体"/>
          <w:bCs/>
          <w:color w:val="auto"/>
          <w:sz w:val="24"/>
          <w:szCs w:val="24"/>
        </w:rPr>
        <w:t xml:space="preserve">明确联合体各方是否存在</w:t>
      </w:r>
      <w:r>
        <w:rPr>
          <w:rFonts w:hint="eastAsia" w:ascii="宋体" w:hAnsi="宋体"/>
          <w:bCs/>
          <w:color w:val="auto"/>
          <w:sz w:val="24"/>
          <w:szCs w:val="24"/>
        </w:rPr>
        <w:t xml:space="preserve">上述</w:t>
      </w:r>
      <w:r>
        <w:rPr>
          <w:rFonts w:ascii="宋体" w:hAnsi="宋体"/>
          <w:bCs/>
          <w:color w:val="auto"/>
          <w:sz w:val="24"/>
          <w:szCs w:val="24"/>
        </w:rPr>
        <w:t xml:space="preserve">关系，如未进行明确的亦不得享受价格扣除</w:t>
      </w:r>
      <w:r>
        <w:rPr>
          <w:rFonts w:hint="eastAsia" w:ascii="宋体" w:hAnsi="宋体"/>
          <w:bCs/>
          <w:color w:val="auto"/>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本项目政府采购活动中既有本国产品又有非本国产品参与竞争的，依法对本国产品给予价格评审优惠，对本国产品的报价给予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szCs w:val="24"/>
          <w:u w:val="single"/>
        </w:rPr>
        <w:t xml:space="preserve">80%</w:t>
      </w:r>
      <w:r>
        <w:rPr>
          <w:rFonts w:hint="eastAsia" w:ascii="宋体" w:hAnsi="宋体" w:cs="宋体"/>
          <w:color w:val="00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的价格扣除，用扣除后的价格参与评审。供应商未填写比例数值，或比例数值不足</w:t>
      </w:r>
      <w:r>
        <w:rPr>
          <w:rFonts w:hint="eastAsia" w:ascii="宋体" w:hAnsi="宋体" w:cs="宋体"/>
          <w:color w:val="000000"/>
          <w:sz w:val="24"/>
          <w:szCs w:val="24"/>
          <w:u w:val="single"/>
        </w:rPr>
        <w:t xml:space="preserve">80%</w:t>
      </w:r>
      <w:r>
        <w:rPr>
          <w:rFonts w:hint="eastAsia" w:ascii="宋体" w:hAnsi="宋体" w:cs="宋体"/>
          <w:color w:val="000000"/>
          <w:sz w:val="24"/>
          <w:szCs w:val="24"/>
        </w:rPr>
        <w:t xml:space="preserve">的，将不享受本国产品价格评审优惠。</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供应商需在《声明函》中逐一、准确填写产品名称、厂名、生产厂址三项信息（《声明函》中标注</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的地方无需填写），三项信息中任意一项未填写的视为该项产品不符合本国产品标准，不享受本国产品价格评审优惠。</w:t>
      </w:r>
      <w:r/>
    </w:p>
    <w:p>
      <w:pPr>
        <w:ind w:firstLine="482"/>
        <w:jc w:val="left"/>
        <w:spacing w:line="360" w:lineRule="auto"/>
        <w:rPr>
          <w:rFonts w:hint="eastAsia" w:ascii="宋体" w:hAnsi="宋体" w:cs="宋体"/>
          <w:bCs/>
          <w:sz w:val="24"/>
          <w:highlight w:val="yellow"/>
        </w:rPr>
      </w:pPr>
      <w:r>
        <w:rPr>
          <w:rFonts w:hint="eastAsia" w:ascii="宋体" w:hAnsi="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rPr>
          <w:rFonts w:hint="eastAsia" w:ascii="宋体" w:hAnsi="宋体"/>
          <w:bCs/>
          <w:color w:val="auto"/>
          <w:sz w:val="24"/>
          <w:szCs w:val="24"/>
        </w:rPr>
      </w:pPr>
      <w:r>
        <w:rPr>
          <w:rFonts w:hint="eastAsia" w:ascii="宋体" w:hAnsi="宋体"/>
          <w:bCs/>
          <w:color w:val="auto"/>
          <w:sz w:val="24"/>
          <w:szCs w:val="24"/>
        </w:rPr>
      </w:r>
      <w:r/>
    </w:p>
    <w:p>
      <w:pPr>
        <w:rPr>
          <w:rFonts w:ascii="宋体" w:hAnsi="宋体" w:eastAsia="宋体"/>
          <w:b/>
          <w:color w:val="auto"/>
          <w:sz w:val="28"/>
          <w:szCs w:val="28"/>
        </w:rPr>
      </w:pPr>
      <w:r>
        <w:rPr>
          <w:rFonts w:hint="eastAsia" w:ascii="宋体" w:hAnsi="宋体"/>
          <w:bCs/>
          <w:color w:val="auto"/>
          <w:sz w:val="24"/>
          <w:szCs w:val="24"/>
        </w:rPr>
        <w:br w:type="page" w:clear="all"/>
      </w:r>
      <w:r/>
    </w:p>
    <w:p>
      <w:pPr>
        <w:pStyle w:val="933"/>
        <w:numPr>
          <w:ilvl w:val="0"/>
          <w:numId w:val="0"/>
        </w:numPr>
        <w:ind w:firstLine="562"/>
        <w:spacing w:before="0" w:after="0"/>
        <w:rPr>
          <w:rFonts w:ascii="宋体" w:hAnsi="宋体"/>
          <w:b/>
          <w:color w:val="auto"/>
          <w:sz w:val="28"/>
          <w:szCs w:val="28"/>
        </w:rPr>
      </w:pPr>
      <w:r>
        <w:rPr>
          <w:rFonts w:hint="eastAsia" w:ascii="宋体" w:hAnsi="宋体" w:cs="Times New Roman"/>
          <w:b/>
          <w:color w:val="auto"/>
          <w:sz w:val="28"/>
          <w:szCs w:val="28"/>
          <w:lang w:val="en-US" w:eastAsia="zh-CN" w:bidi="ar-SA"/>
        </w:rPr>
        <w:t xml:space="preserve">二</w:t>
      </w:r>
      <w:r>
        <w:rPr>
          <w:rFonts w:hint="eastAsia" w:ascii="宋体" w:hAnsi="宋体" w:eastAsia="宋体" w:cs="Times New Roman"/>
          <w:b/>
          <w:color w:val="auto"/>
          <w:sz w:val="28"/>
          <w:szCs w:val="28"/>
          <w:lang w:val="en-US" w:eastAsia="zh-CN" w:bidi="ar-SA"/>
        </w:rPr>
        <w:t xml:space="preserve">、</w:t>
      </w:r>
      <w:r>
        <w:rPr>
          <w:rFonts w:hint="eastAsia" w:ascii="宋体" w:hAnsi="宋体"/>
          <w:b/>
          <w:color w:val="auto"/>
          <w:sz w:val="28"/>
          <w:szCs w:val="28"/>
        </w:rPr>
        <w:t xml:space="preserve">评分标准</w:t>
      </w:r>
      <w:r/>
    </w:p>
    <w:p>
      <w:pP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（一）价格（24分）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满足磋商文件要求且最后磋商报价最低的价格为磋商基准价，其价格分为满分。其他供应商的价格分统一按照下列公式计算：</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磋商报价得分=（磋商基准价/最后磋商报价）×价格权值×100，结果保留两位小数。</w:t>
      </w:r>
      <w:r/>
    </w:p>
    <w:p>
      <w:pPr>
        <w:spacing w:line="360"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（二）商务标部分（满分20分）</w:t>
      </w:r>
      <w:r/>
    </w:p>
    <w:p>
      <w:pPr>
        <w:ind w:firstLine="482"/>
        <w:spacing w:line="360" w:lineRule="auto"/>
        <w:rPr>
          <w:rFonts w:ascii="宋体" w:hAnsi="宋体" w:eastAsia="宋体"/>
          <w:b/>
          <w:color w:val="auto"/>
          <w:sz w:val="24"/>
        </w:rPr>
      </w:pPr>
      <w:r>
        <w:rPr>
          <w:rFonts w:hint="eastAsia" w:ascii="宋体" w:hAnsi="宋体" w:eastAsia="宋体"/>
          <w:b/>
          <w:color w:val="auto"/>
          <w:sz w:val="24"/>
        </w:rPr>
        <w:t xml:space="preserve">1.供应商业绩（</w:t>
      </w:r>
      <w:r>
        <w:rPr>
          <w:rFonts w:ascii="宋体" w:hAnsi="宋体" w:eastAsia="宋体"/>
          <w:b/>
          <w:color w:val="auto"/>
          <w:sz w:val="24"/>
        </w:rPr>
        <w:t xml:space="preserve">8</w:t>
      </w:r>
      <w:r>
        <w:rPr>
          <w:rFonts w:hint="eastAsia" w:ascii="宋体" w:hAnsi="宋体" w:eastAsia="宋体"/>
          <w:b/>
          <w:color w:val="auto"/>
          <w:sz w:val="24"/>
        </w:rPr>
        <w:t xml:space="preserve">分）</w:t>
      </w:r>
      <w:r/>
    </w:p>
    <w:p>
      <w:pPr>
        <w:spacing w:line="360" w:lineRule="auto"/>
        <w:rPr>
          <w:rFonts w:ascii="宋体" w:hAnsi="宋体"/>
          <w:color w:val="auto"/>
          <w:sz w:val="24"/>
        </w:rPr>
      </w:pPr>
      <w:r>
        <w:rPr>
          <w:rFonts w:hint="eastAsia" w:ascii="宋体" w:hAnsi="宋体"/>
          <w:color w:val="auto"/>
          <w:sz w:val="24"/>
        </w:rPr>
        <w:t xml:space="preserve">投标供应商自2020年1月1日至投标截止日</w:t>
      </w:r>
      <w:r>
        <w:rPr>
          <w:rFonts w:hint="eastAsia" w:ascii="宋体" w:hAnsi="宋体" w:eastAsia="宋体"/>
          <w:color w:val="auto"/>
          <w:sz w:val="24"/>
        </w:rPr>
        <w:t xml:space="preserve">承接过</w:t>
      </w:r>
      <w:r>
        <w:rPr>
          <w:rFonts w:hint="eastAsia" w:ascii="宋体" w:hAnsi="宋体"/>
          <w:color w:val="auto"/>
          <w:sz w:val="24"/>
        </w:rPr>
        <w:t xml:space="preserve">类似项目</w:t>
      </w:r>
      <w:r>
        <w:rPr>
          <w:rFonts w:hint="eastAsia" w:ascii="宋体" w:hAnsi="宋体" w:eastAsia="宋体"/>
          <w:color w:val="auto"/>
          <w:sz w:val="24"/>
        </w:rPr>
        <w:t xml:space="preserve">的</w:t>
      </w:r>
      <w:r>
        <w:rPr>
          <w:rFonts w:hint="eastAsia" w:ascii="宋体" w:hAnsi="宋体"/>
          <w:color w:val="auto"/>
          <w:sz w:val="24"/>
        </w:rPr>
        <w:t xml:space="preserve">，有一个得4分，最高得</w:t>
      </w:r>
      <w:r>
        <w:rPr>
          <w:rFonts w:ascii="宋体" w:hAnsi="宋体"/>
          <w:color w:val="auto"/>
          <w:sz w:val="24"/>
        </w:rPr>
        <w:t xml:space="preserve">8</w:t>
      </w:r>
      <w:r>
        <w:rPr>
          <w:rFonts w:hint="eastAsia" w:ascii="宋体" w:hAnsi="宋体"/>
          <w:color w:val="auto"/>
          <w:sz w:val="24"/>
        </w:rPr>
        <w:t xml:space="preserve">分。投标时须提供</w:t>
      </w:r>
      <w:r>
        <w:rPr>
          <w:rFonts w:hint="eastAsia" w:ascii="宋体" w:hAnsi="宋体" w:eastAsia="宋体"/>
          <w:color w:val="auto"/>
          <w:sz w:val="24"/>
        </w:rPr>
        <w:t xml:space="preserve">业绩</w:t>
      </w:r>
      <w:r>
        <w:rPr>
          <w:rFonts w:hint="eastAsia" w:ascii="宋体" w:hAnsi="宋体"/>
          <w:color w:val="auto"/>
          <w:sz w:val="24"/>
        </w:rPr>
        <w:t xml:space="preserve">合同或中标通知书，</w:t>
      </w:r>
      <w:r>
        <w:rPr>
          <w:rFonts w:hint="eastAsia" w:ascii="宋体" w:hAnsi="宋体" w:eastAsia="宋体"/>
          <w:color w:val="auto"/>
          <w:sz w:val="24"/>
        </w:rPr>
        <w:t xml:space="preserve">扫描</w:t>
      </w:r>
      <w:r>
        <w:rPr>
          <w:rFonts w:hint="eastAsia" w:ascii="宋体" w:hAnsi="宋体"/>
          <w:color w:val="auto"/>
          <w:sz w:val="24"/>
        </w:rPr>
        <w:t xml:space="preserve">件加盖公章放入响应文件内，不提供或者提供不符合要求不得分。</w:t>
      </w:r>
      <w:r/>
    </w:p>
    <w:p>
      <w:pPr>
        <w:ind w:firstLine="482"/>
        <w:spacing w:line="360" w:lineRule="auto"/>
        <w:tabs>
          <w:tab w:val="left" w:pos="525" w:leader="none"/>
          <w:tab w:val="left" w:pos="840" w:leader="none"/>
          <w:tab w:val="left" w:pos="1050" w:leader="none"/>
          <w:tab w:val="left" w:pos="1146" w:leader="none"/>
          <w:tab w:val="left" w:pos="1770" w:leader="none"/>
        </w:tabs>
        <w:rPr>
          <w:rFonts w:ascii="宋体" w:hAnsi="宋体" w:eastAsia="宋体"/>
          <w:b/>
          <w:color w:val="auto"/>
          <w:sz w:val="24"/>
        </w:rPr>
      </w:pPr>
      <w:r>
        <w:rPr>
          <w:rFonts w:hint="eastAsia" w:ascii="宋体" w:hAnsi="宋体" w:eastAsia="宋体"/>
          <w:b/>
          <w:color w:val="auto"/>
          <w:sz w:val="24"/>
        </w:rPr>
        <w:t xml:space="preserve">2.团队人员配置（</w:t>
      </w:r>
      <w:r>
        <w:rPr>
          <w:rFonts w:hint="eastAsia" w:ascii="宋体" w:hAnsi="宋体"/>
          <w:b/>
          <w:color w:val="auto"/>
          <w:sz w:val="24"/>
        </w:rPr>
        <w:t xml:space="preserve">12</w:t>
      </w:r>
      <w:r>
        <w:rPr>
          <w:rFonts w:hint="eastAsia" w:ascii="宋体" w:hAnsi="宋体" w:eastAsia="宋体"/>
          <w:b/>
          <w:color w:val="auto"/>
          <w:sz w:val="24"/>
        </w:rPr>
        <w:t xml:space="preserve">分）</w:t>
      </w:r>
      <w:r/>
    </w:p>
    <w:p>
      <w:pPr>
        <w:ind w:firstLine="480"/>
        <w:spacing w:line="360" w:lineRule="auto"/>
        <w:tabs>
          <w:tab w:val="left" w:pos="525" w:leader="none"/>
          <w:tab w:val="left" w:pos="1155" w:leader="none"/>
        </w:tabs>
        <w:rPr>
          <w:rFonts w:ascii="宋体" w:hAnsi="宋体" w:eastAsia="宋体" w:cs="宋体"/>
          <w:color w:val="auto"/>
          <w:sz w:val="24"/>
          <w:szCs w:val="24"/>
        </w:rPr>
      </w:pPr>
      <w:r>
        <w:rPr>
          <w:rFonts w:hint="eastAsia" w:ascii="宋体" w:hAnsi="宋体"/>
          <w:bCs/>
          <w:color w:val="auto"/>
          <w:sz w:val="24"/>
        </w:rPr>
        <w:t xml:space="preserve">以投标供应商填报的《人员配置表》为准</w:t>
      </w:r>
      <w:r>
        <w:rPr>
          <w:rFonts w:hint="eastAsia" w:ascii="宋体" w:hAnsi="宋体"/>
          <w:color w:val="auto"/>
          <w:sz w:val="24"/>
        </w:rPr>
        <w:t xml:space="preserve">。</w:t>
      </w:r>
      <w:r/>
    </w:p>
    <w:p>
      <w:pPr>
        <w:ind w:firstLine="480"/>
        <w:spacing w:line="360" w:lineRule="auto"/>
        <w:rPr>
          <w:rFonts w:ascii="宋体" w:hAnsi="宋体" w:eastAsia="宋体" w:cs="宋体"/>
          <w:color w:val="auto"/>
          <w:sz w:val="24"/>
          <w:szCs w:val="28"/>
        </w:rPr>
      </w:pPr>
      <w:r>
        <w:rPr>
          <w:rFonts w:hint="eastAsia" w:ascii="宋体" w:hAnsi="宋体" w:cs="宋体"/>
          <w:color w:val="auto"/>
          <w:sz w:val="24"/>
          <w:szCs w:val="28"/>
        </w:rPr>
        <w:t xml:space="preserve">1</w:t>
      </w:r>
      <w:r>
        <w:rPr>
          <w:rFonts w:ascii="宋体" w:hAnsi="宋体" w:eastAsia="宋体" w:cs="宋体"/>
          <w:color w:val="auto"/>
          <w:sz w:val="24"/>
          <w:szCs w:val="28"/>
        </w:rPr>
        <w:t xml:space="preserve">）</w:t>
      </w:r>
      <w:r>
        <w:rPr>
          <w:rFonts w:hint="eastAsia" w:ascii="宋体" w:hAnsi="宋体" w:eastAsia="宋体" w:cs="宋体"/>
          <w:color w:val="auto"/>
          <w:sz w:val="24"/>
          <w:szCs w:val="28"/>
        </w:rPr>
        <w:t xml:space="preserve">供应商为本项目配备的团队成员中，具备</w:t>
      </w:r>
      <w:r>
        <w:rPr>
          <w:rFonts w:hint="eastAsia" w:ascii="宋体" w:hAnsi="宋体" w:cs="宋体"/>
          <w:color w:val="auto"/>
          <w:sz w:val="24"/>
          <w:szCs w:val="28"/>
        </w:rPr>
        <w:t xml:space="preserve">会务会展行业</w:t>
      </w:r>
      <w:r>
        <w:rPr>
          <w:rFonts w:hint="eastAsia" w:ascii="宋体" w:hAnsi="宋体" w:eastAsia="宋体" w:cs="宋体"/>
          <w:color w:val="auto"/>
          <w:sz w:val="24"/>
          <w:szCs w:val="28"/>
        </w:rPr>
        <w:t xml:space="preserve">相关专业的资格证书的，每提供一份得</w:t>
      </w:r>
      <w:r>
        <w:rPr>
          <w:rFonts w:hint="eastAsia" w:ascii="宋体" w:hAnsi="宋体" w:cs="宋体"/>
          <w:color w:val="auto"/>
          <w:sz w:val="24"/>
          <w:szCs w:val="28"/>
        </w:rPr>
        <w:t xml:space="preserve">2</w:t>
      </w:r>
      <w:r>
        <w:rPr>
          <w:rFonts w:hint="eastAsia" w:ascii="宋体" w:hAnsi="宋体" w:eastAsia="宋体" w:cs="宋体"/>
          <w:color w:val="auto"/>
          <w:sz w:val="24"/>
          <w:szCs w:val="28"/>
        </w:rPr>
        <w:t xml:space="preserve">分，本项最高得6分。</w:t>
      </w:r>
      <w:r/>
    </w:p>
    <w:p>
      <w:pPr>
        <w:ind w:firstLine="480"/>
        <w:spacing w:line="360" w:lineRule="auto"/>
        <w:tabs>
          <w:tab w:val="left" w:pos="525" w:leader="none"/>
          <w:tab w:val="left" w:pos="840" w:leader="none"/>
          <w:tab w:val="left" w:pos="1050" w:leader="none"/>
          <w:tab w:val="left" w:pos="1146" w:leader="none"/>
          <w:tab w:val="left" w:pos="1770" w:leader="none"/>
        </w:tabs>
        <w:rPr>
          <w:rFonts w:ascii="Times New Roman" w:hAnsi="Times New Roman" w:eastAsia="宋体"/>
          <w:color w:val="auto"/>
          <w:sz w:val="24"/>
        </w:rPr>
      </w:pPr>
      <w:r>
        <w:rPr>
          <w:rFonts w:hint="eastAsia" w:ascii="宋体" w:hAnsi="宋体" w:cs="宋体"/>
          <w:color w:val="auto"/>
          <w:sz w:val="24"/>
          <w:szCs w:val="28"/>
        </w:rPr>
        <w:t xml:space="preserve">2</w:t>
      </w:r>
      <w:r>
        <w:rPr>
          <w:rFonts w:hint="eastAsia" w:ascii="宋体" w:hAnsi="宋体" w:eastAsia="宋体" w:cs="宋体"/>
          <w:color w:val="auto"/>
          <w:sz w:val="24"/>
          <w:szCs w:val="28"/>
        </w:rPr>
        <w:t xml:space="preserve">）</w:t>
      </w:r>
      <w:r>
        <w:rPr>
          <w:rFonts w:hint="eastAsia" w:ascii="宋体" w:hAnsi="宋体"/>
          <w:color w:val="auto"/>
          <w:sz w:val="24"/>
        </w:rPr>
        <w:t xml:space="preserve">供应商为本项目配备的团队成员中，获得过市级或以上行业相关的荣誉、奖项的，有1个得</w:t>
      </w:r>
      <w:r>
        <w:rPr>
          <w:rFonts w:ascii="宋体" w:hAnsi="宋体"/>
          <w:color w:val="auto"/>
          <w:sz w:val="24"/>
        </w:rPr>
        <w:t xml:space="preserve">3</w:t>
      </w:r>
      <w:r>
        <w:rPr>
          <w:rFonts w:hint="eastAsia" w:ascii="宋体" w:hAnsi="宋体"/>
          <w:color w:val="auto"/>
          <w:sz w:val="24"/>
        </w:rPr>
        <w:t xml:space="preserve">分，最高得6分。投标时须提供相关证明材料</w:t>
      </w:r>
      <w:r>
        <w:rPr>
          <w:rFonts w:hint="eastAsia" w:ascii="宋体" w:hAnsi="宋体" w:eastAsia="宋体"/>
          <w:color w:val="auto"/>
          <w:sz w:val="24"/>
        </w:rPr>
        <w:t xml:space="preserve">扫描</w:t>
      </w:r>
      <w:r>
        <w:rPr>
          <w:rFonts w:hint="eastAsia" w:ascii="宋体" w:hAnsi="宋体"/>
          <w:color w:val="auto"/>
          <w:sz w:val="24"/>
        </w:rPr>
        <w:t xml:space="preserve">件加盖供应商公章</w:t>
      </w:r>
      <w:r>
        <w:rPr>
          <w:rFonts w:hint="eastAsia" w:ascii="宋体" w:hAnsi="宋体" w:eastAsia="宋体"/>
          <w:color w:val="auto"/>
          <w:sz w:val="24"/>
        </w:rPr>
        <w:t xml:space="preserve">放</w:t>
      </w:r>
      <w:r>
        <w:rPr>
          <w:rFonts w:hint="eastAsia" w:ascii="宋体" w:hAnsi="宋体"/>
          <w:color w:val="auto"/>
          <w:sz w:val="24"/>
        </w:rPr>
        <w:t xml:space="preserve">入响应文件中，</w:t>
      </w:r>
      <w:r>
        <w:rPr>
          <w:rFonts w:hint="eastAsia" w:ascii="宋体" w:hAnsi="宋体" w:eastAsia="宋体"/>
          <w:color w:val="auto"/>
          <w:sz w:val="24"/>
        </w:rPr>
        <w:t xml:space="preserve">未提供或提供资料不符合要求均不得分。</w:t>
      </w:r>
      <w:r/>
    </w:p>
    <w:p>
      <w:pPr>
        <w:pStyle w:val="835"/>
        <w:ind w:firstLine="482"/>
        <w:spacing w:line="360" w:lineRule="auto"/>
        <w:rPr>
          <w:rFonts w:ascii="宋体" w:hAnsi="宋体"/>
          <w:color w:val="auto"/>
          <w:sz w:val="24"/>
        </w:rPr>
      </w:pPr>
      <w:r>
        <w:rPr>
          <w:rFonts w:hint="eastAsia" w:ascii="宋体" w:hAnsi="宋体" w:eastAsia="宋体"/>
          <w:b/>
          <w:bCs/>
          <w:color w:val="auto"/>
          <w:sz w:val="24"/>
        </w:rPr>
        <w:t xml:space="preserve">注：以上人员，须提供供应商与其签订的劳动合同或供应商为其缴纳的近六个月任意一个月（不含投标当月）的社保缴费证明，未提供或提供不符合要求的均不得分。</w:t>
      </w:r>
      <w:r/>
    </w:p>
    <w:p>
      <w:pPr>
        <w:pStyle w:val="835"/>
        <w:rPr>
          <w:color w:val="auto"/>
        </w:rPr>
      </w:pPr>
      <w:r>
        <w:rPr>
          <w:color w:val="auto"/>
        </w:rPr>
      </w:r>
      <w:r/>
    </w:p>
    <w:p>
      <w:pP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（三）技术标部分（</w:t>
      </w:r>
      <w:r>
        <w:rPr>
          <w:rFonts w:hint="eastAsia" w:ascii="宋体" w:hAnsi="宋体" w:cs="宋体"/>
          <w:b/>
          <w:bCs/>
          <w:color w:val="auto"/>
          <w:sz w:val="24"/>
          <w:szCs w:val="24"/>
        </w:rPr>
        <w:t xml:space="preserve">56</w:t>
      </w:r>
      <w:r>
        <w:rPr>
          <w:rFonts w:hint="eastAsia" w:ascii="宋体" w:hAnsi="宋体" w:eastAsia="宋体" w:cs="宋体"/>
          <w:b/>
          <w:bCs/>
          <w:color w:val="auto"/>
          <w:sz w:val="24"/>
          <w:szCs w:val="24"/>
        </w:rPr>
        <w:t xml:space="preserve">分）</w:t>
      </w:r>
      <w:r/>
    </w:p>
    <w:p>
      <w:pPr>
        <w:ind w:firstLine="480"/>
        <w:spacing w:line="360" w:lineRule="auto"/>
        <w:tabs>
          <w:tab w:val="left" w:pos="525" w:leader="none"/>
          <w:tab w:val="left" w:pos="840" w:leader="none"/>
          <w:tab w:val="left" w:pos="1050" w:leader="none"/>
          <w:tab w:val="left" w:pos="1146" w:leader="none"/>
          <w:tab w:val="left" w:pos="1770" w:leader="none"/>
        </w:tabs>
        <w:rPr>
          <w:color w:val="auto"/>
        </w:rPr>
      </w:pPr>
      <w:r>
        <w:rPr>
          <w:rFonts w:hint="eastAsia" w:ascii="宋体" w:hAnsi="宋体"/>
          <w:b/>
          <w:bCs/>
          <w:color w:val="auto"/>
          <w:sz w:val="24"/>
        </w:rPr>
        <w:t xml:space="preserve">1.</w:t>
      </w:r>
      <w:r>
        <w:rPr>
          <w:rFonts w:hint="eastAsia" w:ascii="宋体" w:hAnsi="宋体" w:cs="宋体"/>
          <w:b/>
          <w:bCs/>
          <w:color w:val="auto"/>
          <w:sz w:val="24"/>
        </w:rPr>
        <w:t xml:space="preserve">大会</w:t>
      </w:r>
      <w:r>
        <w:rPr>
          <w:rFonts w:hint="eastAsia" w:ascii="宋体" w:hAnsi="宋体" w:eastAsia="宋体" w:cs="宋体"/>
          <w:b/>
          <w:bCs/>
          <w:color w:val="auto"/>
          <w:sz w:val="24"/>
        </w:rPr>
        <w:t xml:space="preserve">整体策划及协调方案（5分）</w:t>
      </w:r>
      <w:r>
        <w:rPr>
          <w:rFonts w:hint="eastAsia" w:ascii="宋体" w:hAnsi="宋体" w:eastAsia="宋体" w:cs="宋体"/>
          <w:color w:val="auto"/>
          <w:sz w:val="24"/>
        </w:rPr>
        <w:t xml:space="preserve">：评审委员会对供应商提供的</w:t>
      </w:r>
      <w:r>
        <w:rPr>
          <w:rFonts w:hint="eastAsia" w:ascii="宋体" w:hAnsi="宋体" w:cs="宋体"/>
          <w:color w:val="auto"/>
          <w:sz w:val="24"/>
        </w:rPr>
        <w:t xml:space="preserve">大会会议及展览</w:t>
      </w:r>
      <w:r>
        <w:rPr>
          <w:rFonts w:hint="eastAsia" w:ascii="宋体" w:hAnsi="宋体" w:eastAsia="宋体" w:cs="宋体"/>
          <w:color w:val="auto"/>
          <w:sz w:val="24"/>
        </w:rPr>
        <w:t xml:space="preserve">等系列活动方案进行评分。</w:t>
      </w:r>
      <w:r>
        <w:rPr>
          <w:rFonts w:hint="eastAsia" w:ascii="宋体" w:hAnsi="宋体" w:eastAsia="宋体" w:cs="宋体"/>
          <w:color w:val="auto"/>
          <w:sz w:val="24"/>
          <w:szCs w:val="24"/>
        </w:rPr>
        <w:t xml:space="preserve">方案详细完整，针对性强、可操作性强，思路合理、安全性高得</w:t>
      </w:r>
      <w:r>
        <w:rPr>
          <w:rFonts w:hint="eastAsia" w:ascii="宋体" w:cs="宋体"/>
          <w:color w:val="auto"/>
          <w:sz w:val="24"/>
          <w:szCs w:val="24"/>
        </w:rPr>
        <w:t xml:space="preserve">5</w:t>
      </w:r>
      <w:r>
        <w:rPr>
          <w:rFonts w:hint="eastAsia" w:ascii="宋体" w:hAnsi="宋体" w:eastAsia="宋体" w:cs="宋体"/>
          <w:color w:val="auto"/>
          <w:sz w:val="24"/>
          <w:szCs w:val="24"/>
        </w:rPr>
        <w:t xml:space="preserve">分；方案较详细，针对性、可操作性较强，思路较合理、安全性较高得</w:t>
      </w:r>
      <w:r>
        <w:rPr>
          <w:rFonts w:hint="eastAsia" w:ascii="宋体" w:cs="宋体"/>
          <w:color w:val="auto"/>
          <w:sz w:val="24"/>
          <w:szCs w:val="24"/>
        </w:rPr>
        <w:t xml:space="preserve">3</w:t>
      </w:r>
      <w:r>
        <w:rPr>
          <w:rFonts w:hint="eastAsia" w:ascii="宋体" w:hAnsi="宋体" w:eastAsia="宋体" w:cs="宋体"/>
          <w:color w:val="auto"/>
          <w:sz w:val="24"/>
          <w:szCs w:val="24"/>
        </w:rPr>
        <w:t xml:space="preserve">分；方案简单，针对性、可操作性一般，思路可行性不高、安全性一般得</w:t>
      </w:r>
      <w:r>
        <w:rPr>
          <w:rFonts w:hint="eastAsia" w:ascii="宋体" w:cs="宋体"/>
          <w:color w:val="auto"/>
          <w:sz w:val="24"/>
          <w:szCs w:val="24"/>
        </w:rPr>
        <w:t xml:space="preserve">1</w:t>
      </w:r>
      <w:r>
        <w:rPr>
          <w:rFonts w:hint="eastAsia" w:ascii="宋体" w:hAnsi="宋体" w:eastAsia="宋体" w:cs="宋体"/>
          <w:color w:val="auto"/>
          <w:sz w:val="24"/>
          <w:szCs w:val="24"/>
        </w:rPr>
        <w:t xml:space="preserve">分；方案无可操作性，思路不合理，安全性差或未提供执行方案，不得分。</w:t>
      </w:r>
      <w:r/>
    </w:p>
    <w:p>
      <w:pPr>
        <w:ind w:firstLine="480"/>
        <w:spacing w:line="360" w:lineRule="auto"/>
        <w:tabs>
          <w:tab w:val="left" w:pos="525" w:leader="none"/>
          <w:tab w:val="left" w:pos="840" w:leader="none"/>
          <w:tab w:val="left" w:pos="1050" w:leader="none"/>
          <w:tab w:val="left" w:pos="1146" w:leader="none"/>
          <w:tab w:val="left" w:pos="1770" w:leader="none"/>
        </w:tabs>
        <w:rPr>
          <w:rFonts w:ascii="宋体" w:hAnsi="宋体"/>
          <w:color w:val="auto"/>
          <w:sz w:val="24"/>
        </w:rPr>
      </w:pPr>
      <w:r>
        <w:rPr>
          <w:rFonts w:hint="eastAsia" w:ascii="宋体" w:hAnsi="宋体"/>
          <w:b/>
          <w:bCs/>
          <w:color w:val="auto"/>
          <w:sz w:val="24"/>
        </w:rPr>
        <w:t xml:space="preserve">2.物料制作及宣传推广方案（15分）</w:t>
      </w:r>
      <w:r/>
    </w:p>
    <w:p>
      <w:pPr>
        <w:ind w:firstLine="480"/>
        <w:spacing w:line="360" w:lineRule="auto"/>
        <w:tabs>
          <w:tab w:val="left" w:pos="525" w:leader="none"/>
          <w:tab w:val="left" w:pos="840" w:leader="none"/>
          <w:tab w:val="left" w:pos="1050" w:leader="none"/>
          <w:tab w:val="left" w:pos="1146" w:leader="none"/>
          <w:tab w:val="left" w:pos="1770" w:leader="none"/>
        </w:tabs>
        <w:rPr>
          <w:rFonts w:ascii="宋体" w:hAnsi="宋体" w:cs="宋体"/>
          <w:color w:val="auto"/>
          <w:sz w:val="24"/>
          <w:szCs w:val="28"/>
        </w:rPr>
      </w:pPr>
      <w:r>
        <w:rPr>
          <w:rFonts w:hint="eastAsia" w:ascii="宋体" w:hAnsi="宋体" w:eastAsia="宋体"/>
          <w:color w:val="auto"/>
          <w:sz w:val="24"/>
          <w:szCs w:val="24"/>
        </w:rPr>
        <w:t xml:space="preserve">A.</w:t>
      </w:r>
      <w:r>
        <w:rPr>
          <w:rFonts w:hint="eastAsia" w:ascii="宋体" w:hAnsi="宋体"/>
          <w:color w:val="auto"/>
          <w:sz w:val="24"/>
        </w:rPr>
        <w:t xml:space="preserve">物料设计制作方案（5分）：制作</w:t>
      </w:r>
      <w:r>
        <w:rPr>
          <w:rFonts w:hint="eastAsia" w:ascii="宋体" w:hAnsi="宋体" w:eastAsia="宋体" w:cs="宋体"/>
          <w:bCs/>
          <w:color w:val="auto"/>
          <w:sz w:val="24"/>
        </w:rPr>
        <w:t xml:space="preserve">方案详细完整，针对性强，该项得5分；</w:t>
      </w:r>
      <w:r>
        <w:rPr>
          <w:rFonts w:hint="eastAsia" w:ascii="宋体" w:hAnsi="宋体"/>
          <w:color w:val="auto"/>
          <w:sz w:val="24"/>
        </w:rPr>
        <w:t xml:space="preserve">制作</w:t>
      </w:r>
      <w:r>
        <w:rPr>
          <w:rFonts w:hint="eastAsia" w:ascii="宋体" w:hAnsi="宋体" w:eastAsia="宋体" w:cs="宋体"/>
          <w:bCs/>
          <w:color w:val="auto"/>
          <w:sz w:val="24"/>
        </w:rPr>
        <w:t xml:space="preserve">方案一般，针对性一般，该项得3分；</w:t>
      </w:r>
      <w:r>
        <w:rPr>
          <w:rFonts w:hint="eastAsia" w:ascii="宋体" w:hAnsi="宋体"/>
          <w:color w:val="auto"/>
          <w:sz w:val="24"/>
        </w:rPr>
        <w:t xml:space="preserve">制作</w:t>
      </w:r>
      <w:r>
        <w:rPr>
          <w:rFonts w:hint="eastAsia" w:ascii="宋体" w:hAnsi="宋体" w:eastAsia="宋体" w:cs="宋体"/>
          <w:bCs/>
          <w:color w:val="auto"/>
          <w:sz w:val="24"/>
        </w:rPr>
        <w:t xml:space="preserve">方案较差，针对性较差，该项得1分；未提供</w:t>
      </w:r>
      <w:r>
        <w:rPr>
          <w:rFonts w:hint="eastAsia" w:ascii="宋体" w:hAnsi="宋体"/>
          <w:color w:val="auto"/>
          <w:sz w:val="24"/>
        </w:rPr>
        <w:t xml:space="preserve">制作</w:t>
      </w:r>
      <w:r>
        <w:rPr>
          <w:rFonts w:hint="eastAsia" w:ascii="宋体" w:hAnsi="宋体" w:eastAsia="宋体" w:cs="宋体"/>
          <w:bCs/>
          <w:color w:val="auto"/>
          <w:sz w:val="24"/>
        </w:rPr>
        <w:t xml:space="preserve">方案该项不得分。</w:t>
      </w:r>
      <w:r/>
    </w:p>
    <w:p>
      <w:pPr>
        <w:ind w:firstLine="480"/>
        <w:spacing w:line="360" w:lineRule="auto"/>
        <w:tabs>
          <w:tab w:val="left" w:pos="525" w:leader="none"/>
          <w:tab w:val="left" w:pos="840" w:leader="none"/>
          <w:tab w:val="left" w:pos="1050" w:leader="none"/>
          <w:tab w:val="left" w:pos="1146" w:leader="none"/>
          <w:tab w:val="left" w:pos="1770" w:leader="none"/>
        </w:tabs>
        <w:rPr>
          <w:rFonts w:ascii="宋体" w:hAnsi="宋体"/>
          <w:color w:val="auto"/>
          <w:sz w:val="24"/>
        </w:rPr>
      </w:pPr>
      <w:r>
        <w:rPr>
          <w:rFonts w:ascii="宋体" w:hAnsi="宋体"/>
          <w:color w:val="auto"/>
          <w:sz w:val="24"/>
        </w:rPr>
        <w:t xml:space="preserve">B</w:t>
      </w:r>
      <w:r>
        <w:rPr>
          <w:rFonts w:hint="eastAsia" w:ascii="宋体" w:hAnsi="宋体" w:eastAsia="宋体"/>
          <w:color w:val="auto"/>
          <w:sz w:val="24"/>
        </w:rPr>
        <w:t xml:space="preserve">.</w:t>
      </w:r>
      <w:r>
        <w:rPr>
          <w:rFonts w:hint="eastAsia" w:ascii="宋体" w:hAnsi="宋体"/>
          <w:color w:val="auto"/>
          <w:sz w:val="24"/>
        </w:rPr>
        <w:t xml:space="preserve">摄影摄像服务方案（5分）：服务</w:t>
      </w:r>
      <w:r>
        <w:rPr>
          <w:rFonts w:hint="eastAsia" w:ascii="宋体" w:hAnsi="宋体" w:eastAsia="宋体" w:cs="宋体"/>
          <w:bCs/>
          <w:color w:val="auto"/>
          <w:sz w:val="24"/>
        </w:rPr>
        <w:t xml:space="preserve">方案详细完整，针对性强，该项得5分；</w:t>
      </w:r>
      <w:r>
        <w:rPr>
          <w:rFonts w:hint="eastAsia" w:ascii="宋体" w:hAnsi="宋体"/>
          <w:color w:val="auto"/>
          <w:sz w:val="24"/>
        </w:rPr>
        <w:t xml:space="preserve">服务</w:t>
      </w:r>
      <w:r>
        <w:rPr>
          <w:rFonts w:hint="eastAsia" w:ascii="宋体" w:hAnsi="宋体" w:eastAsia="宋体" w:cs="宋体"/>
          <w:bCs/>
          <w:color w:val="auto"/>
          <w:sz w:val="24"/>
        </w:rPr>
        <w:t xml:space="preserve">方案一般，针对性一般，该项得3分；</w:t>
      </w:r>
      <w:r>
        <w:rPr>
          <w:rFonts w:hint="eastAsia" w:ascii="宋体" w:hAnsi="宋体"/>
          <w:color w:val="auto"/>
          <w:sz w:val="24"/>
        </w:rPr>
        <w:t xml:space="preserve">服务</w:t>
      </w:r>
      <w:r>
        <w:rPr>
          <w:rFonts w:hint="eastAsia" w:ascii="宋体" w:hAnsi="宋体" w:eastAsia="宋体" w:cs="宋体"/>
          <w:bCs/>
          <w:color w:val="auto"/>
          <w:sz w:val="24"/>
        </w:rPr>
        <w:t xml:space="preserve">方案较差，针对性较差，该项得1分；未提供</w:t>
      </w:r>
      <w:r>
        <w:rPr>
          <w:rFonts w:hint="eastAsia" w:ascii="宋体" w:hAnsi="宋体"/>
          <w:color w:val="auto"/>
          <w:sz w:val="24"/>
        </w:rPr>
        <w:t xml:space="preserve">服务</w:t>
      </w:r>
      <w:r>
        <w:rPr>
          <w:rFonts w:hint="eastAsia" w:ascii="宋体" w:hAnsi="宋体" w:eastAsia="宋体" w:cs="宋体"/>
          <w:bCs/>
          <w:color w:val="auto"/>
          <w:sz w:val="24"/>
        </w:rPr>
        <w:t xml:space="preserve">方案该项不得分。</w:t>
      </w:r>
      <w:r/>
    </w:p>
    <w:p>
      <w:pPr>
        <w:ind w:firstLine="480"/>
        <w:spacing w:line="360" w:lineRule="auto"/>
        <w:tabs>
          <w:tab w:val="left" w:pos="525" w:leader="none"/>
          <w:tab w:val="left" w:pos="840" w:leader="none"/>
          <w:tab w:val="left" w:pos="1050" w:leader="none"/>
          <w:tab w:val="left" w:pos="1146" w:leader="none"/>
          <w:tab w:val="left" w:pos="1770" w:leader="none"/>
        </w:tabs>
        <w:rPr>
          <w:rFonts w:ascii="宋体" w:hAnsi="宋体" w:eastAsia="宋体" w:cs="宋体"/>
          <w:bCs/>
          <w:color w:val="auto"/>
          <w:sz w:val="24"/>
        </w:rPr>
      </w:pPr>
      <w:r>
        <w:rPr>
          <w:rFonts w:ascii="宋体" w:hAnsi="宋体"/>
          <w:color w:val="auto"/>
          <w:sz w:val="24"/>
        </w:rPr>
        <w:t xml:space="preserve">C</w:t>
      </w:r>
      <w:r>
        <w:rPr>
          <w:rFonts w:hint="eastAsia" w:ascii="宋体" w:hAnsi="宋体" w:eastAsia="宋体"/>
          <w:color w:val="auto"/>
          <w:sz w:val="24"/>
        </w:rPr>
        <w:t xml:space="preserve">.</w:t>
      </w:r>
      <w:r>
        <w:rPr>
          <w:rFonts w:hint="eastAsia" w:ascii="宋体" w:hAnsi="宋体"/>
          <w:color w:val="auto"/>
          <w:sz w:val="24"/>
        </w:rPr>
        <w:t xml:space="preserve">宣传推广方案（5分）：推广</w:t>
      </w:r>
      <w:r>
        <w:rPr>
          <w:rFonts w:hint="eastAsia" w:ascii="宋体" w:hAnsi="宋体" w:eastAsia="宋体" w:cs="宋体"/>
          <w:bCs/>
          <w:color w:val="auto"/>
          <w:sz w:val="24"/>
        </w:rPr>
        <w:t xml:space="preserve">方案详细完整，针对性强，该项得5分；</w:t>
      </w:r>
      <w:r>
        <w:rPr>
          <w:rFonts w:hint="eastAsia" w:ascii="宋体" w:hAnsi="宋体"/>
          <w:color w:val="auto"/>
          <w:sz w:val="24"/>
        </w:rPr>
        <w:t xml:space="preserve">推广</w:t>
      </w:r>
      <w:r>
        <w:rPr>
          <w:rFonts w:hint="eastAsia" w:ascii="宋体" w:hAnsi="宋体" w:eastAsia="宋体" w:cs="宋体"/>
          <w:bCs/>
          <w:color w:val="auto"/>
          <w:sz w:val="24"/>
        </w:rPr>
        <w:t xml:space="preserve">方案一般，针对性一般，该项得3分；</w:t>
      </w:r>
      <w:r>
        <w:rPr>
          <w:rFonts w:hint="eastAsia" w:ascii="宋体" w:hAnsi="宋体"/>
          <w:color w:val="auto"/>
          <w:sz w:val="24"/>
        </w:rPr>
        <w:t xml:space="preserve">推广</w:t>
      </w:r>
      <w:r>
        <w:rPr>
          <w:rFonts w:hint="eastAsia" w:ascii="宋体" w:hAnsi="宋体" w:eastAsia="宋体" w:cs="宋体"/>
          <w:bCs/>
          <w:color w:val="auto"/>
          <w:sz w:val="24"/>
        </w:rPr>
        <w:t xml:space="preserve">方案较差，针对性较差，该项得1分；未提供</w:t>
      </w:r>
      <w:r>
        <w:rPr>
          <w:rFonts w:hint="eastAsia" w:ascii="宋体" w:hAnsi="宋体"/>
          <w:color w:val="auto"/>
          <w:sz w:val="24"/>
        </w:rPr>
        <w:t xml:space="preserve">推广</w:t>
      </w:r>
      <w:r>
        <w:rPr>
          <w:rFonts w:hint="eastAsia" w:ascii="宋体" w:hAnsi="宋体" w:eastAsia="宋体" w:cs="宋体"/>
          <w:bCs/>
          <w:color w:val="auto"/>
          <w:sz w:val="24"/>
        </w:rPr>
        <w:t xml:space="preserve">方案该项不得分。</w:t>
      </w:r>
      <w:r/>
    </w:p>
    <w:p>
      <w:pPr>
        <w:ind w:firstLine="482"/>
        <w:spacing w:line="360" w:lineRule="auto"/>
        <w:tabs>
          <w:tab w:val="left" w:pos="525" w:leader="none"/>
          <w:tab w:val="left" w:pos="840" w:leader="none"/>
          <w:tab w:val="left" w:pos="1050" w:leader="none"/>
          <w:tab w:val="left" w:pos="1146" w:leader="none"/>
          <w:tab w:val="left" w:pos="1770" w:leader="none"/>
        </w:tabs>
        <w:rPr>
          <w:rFonts w:ascii="宋体" w:hAnsi="宋体" w:eastAsia="宋体" w:cs="宋体"/>
          <w:color w:val="auto"/>
          <w:sz w:val="24"/>
          <w:szCs w:val="24"/>
        </w:rPr>
      </w:pPr>
      <w:r>
        <w:rPr>
          <w:rFonts w:hint="eastAsia" w:ascii="宋体" w:hAnsi="宋体" w:eastAsia="宋体" w:cs="宋体"/>
          <w:b/>
          <w:bCs/>
          <w:color w:val="auto"/>
          <w:sz w:val="24"/>
        </w:rPr>
        <w:t xml:space="preserve">3.大会会议及展览活动组织现场布置方案（5分）：</w:t>
      </w:r>
      <w:r>
        <w:rPr>
          <w:rFonts w:hint="eastAsia" w:ascii="宋体" w:hAnsi="宋体" w:eastAsia="宋体" w:cs="宋体"/>
          <w:color w:val="auto"/>
          <w:sz w:val="24"/>
        </w:rPr>
        <w:t xml:space="preserve">评审委员会对供应商提供的</w:t>
      </w:r>
      <w:r>
        <w:rPr>
          <w:rFonts w:hint="eastAsia" w:ascii="宋体" w:hAnsi="宋体" w:cs="宋体"/>
          <w:color w:val="auto"/>
          <w:sz w:val="24"/>
        </w:rPr>
        <w:t xml:space="preserve">大会会议及展览</w:t>
      </w:r>
      <w:r>
        <w:rPr>
          <w:rFonts w:hint="eastAsia" w:ascii="宋体" w:hAnsi="宋体" w:eastAsia="宋体" w:cs="宋体"/>
          <w:color w:val="auto"/>
          <w:sz w:val="24"/>
        </w:rPr>
        <w:t xml:space="preserve">等系列活动现场布置方案进行评分。现场布置</w:t>
      </w:r>
      <w:r>
        <w:rPr>
          <w:rFonts w:hint="eastAsia" w:ascii="宋体" w:hAnsi="宋体" w:eastAsia="宋体" w:cs="宋体"/>
          <w:color w:val="auto"/>
          <w:sz w:val="24"/>
          <w:szCs w:val="24"/>
        </w:rPr>
        <w:t xml:space="preserve">方案贴合活动主题，针对性强、可操作性强，思路合理、安全性高得</w:t>
      </w:r>
      <w:r>
        <w:rPr>
          <w:rFonts w:hint="eastAsia" w:ascii="宋体" w:cs="宋体"/>
          <w:color w:val="auto"/>
          <w:sz w:val="24"/>
          <w:szCs w:val="24"/>
        </w:rPr>
        <w:t xml:space="preserve">5</w:t>
      </w:r>
      <w:r>
        <w:rPr>
          <w:rFonts w:hint="eastAsia" w:ascii="宋体" w:hAnsi="宋体" w:eastAsia="宋体" w:cs="宋体"/>
          <w:color w:val="auto"/>
          <w:sz w:val="24"/>
          <w:szCs w:val="24"/>
        </w:rPr>
        <w:t xml:space="preserve">分；</w:t>
      </w:r>
      <w:r>
        <w:rPr>
          <w:rFonts w:hint="eastAsia" w:ascii="宋体" w:hAnsi="宋体" w:eastAsia="宋体" w:cs="宋体"/>
          <w:color w:val="auto"/>
          <w:sz w:val="24"/>
        </w:rPr>
        <w:t xml:space="preserve">现场布置</w:t>
      </w:r>
      <w:r>
        <w:rPr>
          <w:rFonts w:hint="eastAsia" w:ascii="宋体" w:hAnsi="宋体" w:eastAsia="宋体" w:cs="宋体"/>
          <w:color w:val="auto"/>
          <w:sz w:val="24"/>
          <w:szCs w:val="24"/>
        </w:rPr>
        <w:t xml:space="preserve">方案比较贴合活动主题，针对性、可操作性较强，思路较合理、安全性较高得</w:t>
      </w:r>
      <w:r>
        <w:rPr>
          <w:rFonts w:hint="eastAsia" w:ascii="宋体" w:cs="宋体"/>
          <w:color w:val="auto"/>
          <w:sz w:val="24"/>
          <w:szCs w:val="24"/>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rPr>
        <w:t xml:space="preserve">现场布置</w:t>
      </w:r>
      <w:r>
        <w:rPr>
          <w:rFonts w:hint="eastAsia" w:ascii="宋体" w:hAnsi="宋体" w:eastAsia="宋体" w:cs="宋体"/>
          <w:color w:val="auto"/>
          <w:sz w:val="24"/>
          <w:szCs w:val="24"/>
        </w:rPr>
        <w:t xml:space="preserve">方案简单，针对性、可操作性一般，思路可行性不高、安全性一般得</w:t>
      </w:r>
      <w:r>
        <w:rPr>
          <w:rFonts w:hint="eastAsia" w:ascii="宋体" w:cs="宋体"/>
          <w:color w:val="auto"/>
          <w:sz w:val="24"/>
          <w:szCs w:val="24"/>
        </w:rPr>
        <w:t xml:space="preserve">1</w:t>
      </w:r>
      <w:r>
        <w:rPr>
          <w:rFonts w:hint="eastAsia" w:ascii="宋体" w:hAnsi="宋体" w:eastAsia="宋体" w:cs="宋体"/>
          <w:color w:val="auto"/>
          <w:sz w:val="24"/>
          <w:szCs w:val="24"/>
        </w:rPr>
        <w:t xml:space="preserve">分；方案无可操作性，思路不合理，安全性差或未提供相关方案，不得分。</w:t>
      </w:r>
      <w:r>
        <w:rPr>
          <w:rFonts w:hint="eastAsia" w:ascii="宋体" w:hAnsi="宋体" w:eastAsia="宋体" w:cs="宋体"/>
          <w:color w:val="auto"/>
          <w:sz w:val="24"/>
        </w:rPr>
        <w:br/>
      </w: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4、活动组织流程管控方案（5分）</w:t>
      </w:r>
      <w:r>
        <w:rPr>
          <w:rFonts w:hint="eastAsia" w:ascii="宋体" w:hAnsi="宋体" w:eastAsia="宋体" w:cs="宋体"/>
          <w:color w:val="auto"/>
          <w:sz w:val="24"/>
        </w:rPr>
        <w:t xml:space="preserve">：评审委员会对供应商提供的</w:t>
      </w:r>
      <w:r>
        <w:rPr>
          <w:rFonts w:hint="eastAsia" w:ascii="宋体" w:hAnsi="宋体" w:cs="宋体"/>
          <w:color w:val="auto"/>
          <w:sz w:val="24"/>
        </w:rPr>
        <w:t xml:space="preserve">大会会议及展览</w:t>
      </w:r>
      <w:r>
        <w:rPr>
          <w:rFonts w:hint="eastAsia" w:ascii="宋体" w:hAnsi="宋体" w:eastAsia="宋体" w:cs="宋体"/>
          <w:color w:val="auto"/>
          <w:sz w:val="24"/>
        </w:rPr>
        <w:t xml:space="preserve">等系列活动流程管控方案进行评分。流程管控符合活动流程管控要求，详细完整，得5分；流程管控比较符合活动流程管控要求，方案比较详细的，得3分；活动流</w:t>
      </w:r>
      <w:r>
        <w:rPr>
          <w:rFonts w:hint="eastAsia" w:ascii="宋体" w:hAnsi="宋体" w:eastAsia="宋体" w:cs="宋体"/>
          <w:color w:val="auto"/>
          <w:sz w:val="24"/>
          <w:szCs w:val="24"/>
        </w:rPr>
        <w:t xml:space="preserve">程管控要求贴合性一般，方案完整度一般，得1分；未提供相关流程管控方案的不得分。</w:t>
      </w:r>
      <w:r/>
    </w:p>
    <w:p>
      <w:pPr>
        <w:ind w:firstLine="482"/>
        <w:spacing w:line="360" w:lineRule="auto"/>
        <w:tabs>
          <w:tab w:val="left" w:pos="525" w:leader="none"/>
          <w:tab w:val="left" w:pos="840" w:leader="none"/>
          <w:tab w:val="left" w:pos="1050" w:leader="none"/>
          <w:tab w:val="left" w:pos="1146" w:leader="none"/>
          <w:tab w:val="left" w:pos="1770"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5.活动后勤保障方案（5分）：</w:t>
      </w:r>
      <w:r>
        <w:rPr>
          <w:rFonts w:hint="eastAsia" w:ascii="宋体" w:hAnsi="宋体" w:eastAsia="宋体" w:cs="宋体"/>
          <w:color w:val="auto"/>
          <w:sz w:val="24"/>
          <w:szCs w:val="24"/>
        </w:rPr>
        <w:t xml:space="preserve">后勤保障服务方案详细完整，针对性强、可操作性强，思路合理、安全性高得5分；后勤保障服务方案较详细，针对性、可操作性较强，思路较合理、安全性较高得3分；后勤保障服务方案简单，针对性、可操作性一般，思路可行性不高、安全性一般得1分；后勤保障服务方案无可操作性，思路不合理，安全性差或未提供相关方案，不得分。</w:t>
      </w:r>
      <w:r/>
    </w:p>
    <w:p>
      <w:pPr>
        <w:ind w:firstLine="480"/>
        <w:spacing w:line="360" w:lineRule="auto"/>
        <w:rPr>
          <w:rFonts w:ascii="宋体" w:hAnsi="宋体" w:cs="宋体"/>
          <w:b/>
          <w:bCs/>
          <w:color w:val="auto"/>
          <w:sz w:val="24"/>
        </w:rPr>
      </w:pPr>
      <w:r>
        <w:rPr>
          <w:rFonts w:hint="eastAsia" w:ascii="宋体" w:hAnsi="宋体" w:cs="宋体"/>
          <w:b/>
          <w:bCs/>
          <w:color w:val="auto"/>
          <w:sz w:val="24"/>
        </w:rPr>
        <w:t xml:space="preserve">6.投标供应商组织机构、各岗位职责分工、管理机制（6分）</w:t>
      </w:r>
      <w:r/>
    </w:p>
    <w:p>
      <w:pPr>
        <w:ind w:firstLine="480"/>
        <w:spacing w:line="360" w:lineRule="auto"/>
        <w:rPr>
          <w:rFonts w:ascii="宋体" w:hAnsi="宋体" w:cs="宋体"/>
          <w:color w:val="auto"/>
          <w:sz w:val="24"/>
        </w:rPr>
      </w:pPr>
      <w:r>
        <w:rPr>
          <w:rFonts w:hint="eastAsia" w:ascii="宋体" w:hAnsi="宋体" w:cs="宋体"/>
          <w:color w:val="auto"/>
          <w:sz w:val="24"/>
        </w:rPr>
        <w:t xml:space="preserve">①组织架构（2分）</w:t>
      </w:r>
      <w:r/>
    </w:p>
    <w:p>
      <w:pPr>
        <w:ind w:firstLine="480"/>
        <w:spacing w:line="360" w:lineRule="auto"/>
        <w:rPr>
          <w:rFonts w:ascii="宋体" w:hAnsi="宋体" w:cs="宋体"/>
          <w:color w:val="auto"/>
          <w:sz w:val="24"/>
        </w:rPr>
      </w:pPr>
      <w:r>
        <w:rPr>
          <w:rFonts w:hint="eastAsia" w:ascii="宋体" w:hAnsi="宋体" w:cs="宋体"/>
          <w:color w:val="auto"/>
          <w:sz w:val="24"/>
        </w:rPr>
        <w:t xml:space="preserve">组织架构详细完整，思路合理得2分；</w:t>
      </w:r>
      <w:r/>
    </w:p>
    <w:p>
      <w:pPr>
        <w:ind w:firstLine="480"/>
        <w:spacing w:line="360" w:lineRule="auto"/>
        <w:rPr>
          <w:rFonts w:ascii="宋体" w:hAnsi="宋体" w:cs="宋体"/>
          <w:color w:val="auto"/>
          <w:sz w:val="24"/>
        </w:rPr>
      </w:pPr>
      <w:r>
        <w:rPr>
          <w:rFonts w:hint="eastAsia" w:ascii="宋体" w:hAnsi="宋体" w:cs="宋体"/>
          <w:color w:val="auto"/>
          <w:sz w:val="24"/>
        </w:rPr>
        <w:t xml:space="preserve">组织架构较详细，思路较合理得1分；</w:t>
      </w:r>
      <w:r/>
    </w:p>
    <w:p>
      <w:pPr>
        <w:ind w:firstLine="480"/>
        <w:spacing w:line="360" w:lineRule="auto"/>
        <w:rPr>
          <w:color w:val="auto"/>
        </w:rPr>
      </w:pPr>
      <w:r>
        <w:rPr>
          <w:rFonts w:hint="eastAsia" w:ascii="宋体" w:hAnsi="宋体" w:cs="宋体"/>
          <w:color w:val="auto"/>
          <w:sz w:val="24"/>
        </w:rPr>
        <w:t xml:space="preserve">未提供组织架构，该项不得分。</w:t>
      </w:r>
      <w:r/>
    </w:p>
    <w:p>
      <w:pPr>
        <w:ind w:firstLine="480"/>
        <w:spacing w:line="360" w:lineRule="auto"/>
        <w:rPr>
          <w:rFonts w:ascii="宋体" w:hAnsi="宋体" w:cs="宋体"/>
          <w:color w:val="auto"/>
          <w:sz w:val="24"/>
        </w:rPr>
      </w:pPr>
      <w:r>
        <w:rPr>
          <w:rFonts w:hint="eastAsia" w:ascii="宋体" w:hAnsi="宋体" w:cs="宋体"/>
          <w:color w:val="auto"/>
          <w:sz w:val="24"/>
        </w:rPr>
        <w:t xml:space="preserve">②各岗位职责分工（2分）</w:t>
      </w:r>
      <w:r/>
    </w:p>
    <w:p>
      <w:pPr>
        <w:ind w:firstLine="480"/>
        <w:spacing w:line="360" w:lineRule="auto"/>
        <w:rPr>
          <w:rFonts w:ascii="宋体" w:hAnsi="宋体" w:cs="宋体"/>
          <w:color w:val="auto"/>
          <w:sz w:val="24"/>
        </w:rPr>
      </w:pPr>
      <w:r>
        <w:rPr>
          <w:rFonts w:hint="eastAsia" w:ascii="宋体" w:hAnsi="宋体" w:cs="宋体"/>
          <w:color w:val="auto"/>
          <w:sz w:val="24"/>
        </w:rPr>
        <w:t xml:space="preserve">各岗位职责分工详细完整，思路合理得2分；</w:t>
      </w:r>
      <w:r/>
    </w:p>
    <w:p>
      <w:pPr>
        <w:ind w:firstLine="480"/>
        <w:spacing w:line="360" w:lineRule="auto"/>
        <w:rPr>
          <w:rFonts w:ascii="宋体" w:hAnsi="宋体" w:cs="宋体"/>
          <w:color w:val="auto"/>
          <w:sz w:val="24"/>
        </w:rPr>
      </w:pPr>
      <w:r>
        <w:rPr>
          <w:rFonts w:hint="eastAsia" w:ascii="宋体" w:hAnsi="宋体" w:cs="宋体"/>
          <w:color w:val="auto"/>
          <w:sz w:val="24"/>
        </w:rPr>
        <w:t xml:space="preserve">各岗位职责分工较详细，思路较合理得1分；</w:t>
      </w:r>
      <w:r/>
    </w:p>
    <w:p>
      <w:pPr>
        <w:ind w:firstLine="480"/>
        <w:spacing w:line="360" w:lineRule="auto"/>
        <w:rPr>
          <w:color w:val="auto"/>
        </w:rPr>
      </w:pPr>
      <w:r>
        <w:rPr>
          <w:rFonts w:hint="eastAsia" w:ascii="宋体" w:hAnsi="宋体" w:cs="宋体"/>
          <w:color w:val="auto"/>
          <w:sz w:val="24"/>
        </w:rPr>
        <w:t xml:space="preserve">未提供各岗位职责分工，该项不得分。</w:t>
      </w:r>
      <w:r/>
    </w:p>
    <w:p>
      <w:pPr>
        <w:ind w:firstLine="480"/>
        <w:spacing w:line="360" w:lineRule="auto"/>
        <w:rPr>
          <w:rFonts w:ascii="宋体" w:hAnsi="宋体" w:cs="宋体"/>
          <w:color w:val="auto"/>
          <w:sz w:val="24"/>
        </w:rPr>
      </w:pPr>
      <w:r>
        <w:rPr>
          <w:rFonts w:hint="eastAsia" w:ascii="宋体" w:hAnsi="宋体" w:cs="宋体"/>
          <w:color w:val="auto"/>
          <w:sz w:val="24"/>
        </w:rPr>
        <w:t xml:space="preserve">③管理机制（2分）</w:t>
      </w:r>
      <w:r/>
    </w:p>
    <w:p>
      <w:pPr>
        <w:ind w:firstLine="480"/>
        <w:spacing w:line="360" w:lineRule="auto"/>
        <w:rPr>
          <w:rFonts w:ascii="宋体" w:hAnsi="宋体" w:cs="宋体"/>
          <w:color w:val="auto"/>
          <w:sz w:val="24"/>
        </w:rPr>
      </w:pPr>
      <w:r>
        <w:rPr>
          <w:rFonts w:hint="eastAsia" w:ascii="宋体" w:hAnsi="宋体" w:cs="宋体"/>
          <w:color w:val="auto"/>
          <w:sz w:val="24"/>
        </w:rPr>
        <w:t xml:space="preserve">管理机制详细完整，思路合理得2分；</w:t>
      </w:r>
      <w:r/>
    </w:p>
    <w:p>
      <w:pPr>
        <w:ind w:firstLine="480"/>
        <w:spacing w:line="360" w:lineRule="auto"/>
        <w:rPr>
          <w:rFonts w:ascii="宋体" w:hAnsi="宋体" w:cs="宋体"/>
          <w:color w:val="auto"/>
          <w:sz w:val="24"/>
        </w:rPr>
      </w:pPr>
      <w:r>
        <w:rPr>
          <w:rFonts w:hint="eastAsia" w:ascii="宋体" w:hAnsi="宋体" w:cs="宋体"/>
          <w:color w:val="auto"/>
          <w:sz w:val="24"/>
        </w:rPr>
        <w:t xml:space="preserve">管理机制较详细，思路较合理得1分；</w:t>
      </w:r>
      <w:r/>
    </w:p>
    <w:p>
      <w:pPr>
        <w:ind w:firstLine="480"/>
        <w:spacing w:line="360" w:lineRule="auto"/>
        <w:rPr>
          <w:color w:val="auto"/>
        </w:rPr>
      </w:pPr>
      <w:r>
        <w:rPr>
          <w:rFonts w:hint="eastAsia" w:ascii="宋体" w:hAnsi="宋体" w:cs="宋体"/>
          <w:color w:val="auto"/>
          <w:sz w:val="24"/>
        </w:rPr>
        <w:t xml:space="preserve">未提供管理机制，该项不得分。</w:t>
      </w:r>
      <w:r/>
    </w:p>
    <w:p>
      <w:pPr>
        <w:ind w:firstLine="482"/>
        <w:spacing w:line="360" w:lineRule="auto"/>
        <w:rPr>
          <w:rFonts w:ascii="宋体" w:hAnsi="宋体" w:cs="宋体"/>
          <w:color w:val="auto"/>
          <w:sz w:val="24"/>
        </w:rPr>
      </w:pPr>
      <w:r>
        <w:rPr>
          <w:rFonts w:hint="eastAsia" w:ascii="宋体" w:hAnsi="宋体" w:eastAsia="宋体" w:cs="宋体"/>
          <w:b/>
          <w:bCs/>
          <w:color w:val="auto"/>
          <w:sz w:val="24"/>
        </w:rPr>
        <w:t xml:space="preserve">7.</w:t>
      </w:r>
      <w:r>
        <w:rPr>
          <w:rFonts w:hint="eastAsia" w:ascii="宋体" w:hAnsi="宋体" w:cs="宋体"/>
          <w:b/>
          <w:bCs/>
          <w:color w:val="auto"/>
          <w:sz w:val="24"/>
        </w:rPr>
        <w:t xml:space="preserve">与活动各相关参与主体配合对接方案（4分）：</w:t>
      </w:r>
      <w:r>
        <w:rPr>
          <w:rFonts w:hint="eastAsia" w:ascii="宋体" w:hAnsi="宋体"/>
          <w:color w:val="auto"/>
          <w:sz w:val="24"/>
        </w:rPr>
        <w:t xml:space="preserve">投标供应商需提供具有明确目标、资源、时间的</w:t>
      </w:r>
      <w:r>
        <w:rPr>
          <w:rFonts w:hint="eastAsia" w:ascii="宋体" w:hAnsi="宋体" w:cs="宋体"/>
          <w:color w:val="auto"/>
          <w:sz w:val="24"/>
        </w:rPr>
        <w:t xml:space="preserve">与活动各相关参与主体配合</w:t>
      </w:r>
      <w:r>
        <w:rPr>
          <w:rFonts w:hint="eastAsia" w:ascii="宋体" w:hAnsi="宋体"/>
          <w:color w:val="auto"/>
          <w:sz w:val="24"/>
          <w:lang w:val="zh-TW" w:eastAsia="zh-TW"/>
        </w:rPr>
        <w:t xml:space="preserve">对接方案</w:t>
      </w:r>
      <w:r>
        <w:rPr>
          <w:rFonts w:hint="eastAsia" w:ascii="宋体" w:hAnsi="宋体"/>
          <w:color w:val="auto"/>
          <w:sz w:val="24"/>
          <w:lang w:val="zh-TW"/>
        </w:rPr>
        <w:t xml:space="preserve">。</w:t>
      </w:r>
      <w:r>
        <w:rPr>
          <w:rFonts w:hint="eastAsia" w:ascii="宋体" w:hAnsi="宋体" w:cs="宋体"/>
          <w:color w:val="auto"/>
          <w:sz w:val="24"/>
        </w:rPr>
        <w:t xml:space="preserve">方案详细完整，针对性强、可操作性强，思路合理得4分；</w:t>
      </w:r>
      <w:r>
        <w:rPr>
          <w:rFonts w:hint="eastAsia" w:ascii="Times New Roman" w:hAnsi="Times New Roman" w:eastAsia="宋体"/>
          <w:color w:val="auto"/>
          <w:sz w:val="24"/>
        </w:rPr>
        <w:t xml:space="preserve">方案较为详细，针对性、可操作性较强，思路比较合理得3分；方案简单，针对性、可操作性一般，思路可行性不高得2分；</w:t>
      </w:r>
      <w:r>
        <w:rPr>
          <w:rFonts w:hint="eastAsia" w:ascii="宋体" w:hAnsi="宋体" w:cs="宋体"/>
          <w:color w:val="auto"/>
          <w:sz w:val="24"/>
        </w:rPr>
        <w:t xml:space="preserve">方案可操作性差，思路不尽合理得1分；未提供相关方案，该项不得分。</w:t>
      </w:r>
      <w:r/>
    </w:p>
    <w:p>
      <w:pPr>
        <w:ind w:firstLine="482"/>
        <w:spacing w:line="360" w:lineRule="auto"/>
        <w:rPr>
          <w:color w:val="auto"/>
        </w:rPr>
      </w:pPr>
      <w:r>
        <w:rPr>
          <w:rFonts w:hint="eastAsia" w:ascii="宋体" w:hAnsi="宋体" w:eastAsia="宋体" w:cs="宋体"/>
          <w:b/>
          <w:bCs/>
          <w:color w:val="auto"/>
          <w:sz w:val="24"/>
        </w:rPr>
        <w:t xml:space="preserve">8.</w:t>
      </w:r>
      <w:r>
        <w:rPr>
          <w:rFonts w:hint="eastAsia" w:ascii="宋体" w:hAnsi="宋体" w:cs="宋体"/>
          <w:b/>
          <w:bCs/>
          <w:color w:val="auto"/>
          <w:sz w:val="24"/>
        </w:rPr>
        <w:t xml:space="preserve">服务质量保证措施（4分）：</w:t>
      </w:r>
      <w:r>
        <w:rPr>
          <w:rFonts w:hint="eastAsia" w:ascii="宋体" w:hAnsi="宋体" w:cs="宋体"/>
          <w:color w:val="auto"/>
          <w:sz w:val="24"/>
        </w:rPr>
        <w:t xml:space="preserve">投标供应商需提供具有针对本项目的分工明确、责任到人、高质高效的服务质量保证措施。</w:t>
      </w:r>
      <w:r>
        <w:rPr>
          <w:rFonts w:hint="eastAsia" w:ascii="宋体" w:hAnsi="宋体" w:eastAsia="宋体" w:cs="宋体"/>
          <w:color w:val="auto"/>
          <w:sz w:val="24"/>
        </w:rPr>
        <w:t xml:space="preserve">措施详细完整，针对性强、可操作性强，思路合理得4分；</w:t>
      </w:r>
      <w:r>
        <w:rPr>
          <w:rFonts w:hint="eastAsia" w:ascii="Times New Roman" w:hAnsi="Times New Roman" w:eastAsia="宋体"/>
          <w:color w:val="auto"/>
          <w:sz w:val="24"/>
        </w:rPr>
        <w:t xml:space="preserve">措施较为详细，针对性、可操作性较强，思路比较合理得3分；措施简单，针对性、可操作性一般，思路可行性不高得2分；</w:t>
      </w:r>
      <w:r>
        <w:rPr>
          <w:rFonts w:hint="eastAsia" w:ascii="宋体" w:hAnsi="宋体" w:eastAsia="宋体" w:cs="宋体"/>
          <w:color w:val="auto"/>
          <w:sz w:val="24"/>
        </w:rPr>
        <w:t xml:space="preserve">措施可操作性差，思路不尽合理得1分；</w:t>
      </w:r>
      <w:r>
        <w:rPr>
          <w:rFonts w:hint="eastAsia" w:ascii="宋体" w:hAnsi="宋体" w:cs="宋体"/>
          <w:color w:val="auto"/>
          <w:sz w:val="24"/>
        </w:rPr>
        <w:t xml:space="preserve">未提供措施，该项不得分。</w:t>
      </w:r>
      <w:r/>
    </w:p>
    <w:p>
      <w:pPr>
        <w:ind w:firstLine="482"/>
        <w:spacing w:line="360" w:lineRule="auto"/>
        <w:rPr>
          <w:rFonts w:ascii="宋体" w:hAnsi="宋体" w:cs="宋体"/>
          <w:color w:val="auto"/>
          <w:sz w:val="24"/>
        </w:rPr>
      </w:pPr>
      <w:r>
        <w:rPr>
          <w:rFonts w:hint="eastAsia" w:ascii="宋体" w:hAnsi="宋体" w:eastAsia="宋体" w:cs="宋体"/>
          <w:b/>
          <w:bCs/>
          <w:color w:val="auto"/>
          <w:sz w:val="24"/>
        </w:rPr>
        <w:t xml:space="preserve">9.</w:t>
      </w:r>
      <w:r>
        <w:rPr>
          <w:rFonts w:hint="eastAsia" w:ascii="宋体" w:hAnsi="宋体" w:cs="宋体"/>
          <w:b/>
          <w:bCs/>
          <w:color w:val="auto"/>
          <w:sz w:val="24"/>
        </w:rPr>
        <w:t xml:space="preserve">服务管理措施（4分）：</w:t>
      </w:r>
      <w:r>
        <w:rPr>
          <w:rFonts w:hint="eastAsia" w:ascii="宋体" w:hAnsi="宋体" w:cs="宋体"/>
          <w:color w:val="auto"/>
          <w:sz w:val="24"/>
        </w:rPr>
        <w:t xml:space="preserve">投标供应商需提供具有针对本项目特点、重点和难点的服务管理措施。措施详细完整，针对性强、可操作性强，思路合理得4分；</w:t>
      </w:r>
      <w:r>
        <w:rPr>
          <w:rFonts w:hint="eastAsia" w:ascii="Times New Roman" w:hAnsi="Times New Roman" w:eastAsia="宋体"/>
          <w:color w:val="auto"/>
          <w:sz w:val="24"/>
        </w:rPr>
        <w:t xml:space="preserve">措施较为详细，针对性、可操作性较强，思路比较合理得3分；措施简单，针对性、可操作性一般，思路可行性不高得2分；</w:t>
      </w:r>
      <w:r>
        <w:rPr>
          <w:rFonts w:hint="eastAsia" w:ascii="宋体" w:hAnsi="宋体" w:cs="宋体"/>
          <w:color w:val="auto"/>
          <w:sz w:val="24"/>
        </w:rPr>
        <w:t xml:space="preserve">措施可操作性差，思路不尽合理得1分；未提供措施，该项不得分。</w:t>
      </w:r>
      <w:r/>
    </w:p>
    <w:p>
      <w:pPr>
        <w:ind w:firstLine="482"/>
        <w:spacing w:line="360" w:lineRule="auto"/>
        <w:rPr>
          <w:color w:val="auto"/>
        </w:rPr>
      </w:pPr>
      <w:r>
        <w:rPr>
          <w:rFonts w:hint="eastAsia" w:ascii="宋体" w:hAnsi="宋体" w:eastAsia="宋体" w:cs="宋体"/>
          <w:b/>
          <w:bCs/>
          <w:color w:val="auto"/>
          <w:sz w:val="24"/>
        </w:rPr>
        <w:t xml:space="preserve">10.</w:t>
      </w:r>
      <w:r>
        <w:rPr>
          <w:rFonts w:hint="eastAsia" w:ascii="宋体" w:hAnsi="宋体" w:cs="宋体"/>
          <w:b/>
          <w:bCs/>
          <w:color w:val="auto"/>
          <w:sz w:val="24"/>
        </w:rPr>
        <w:t xml:space="preserve">本项目其他优惠措施及特色服务承诺（3分）：</w:t>
      </w:r>
      <w:r>
        <w:rPr>
          <w:rFonts w:hint="eastAsia" w:ascii="宋体" w:hAnsi="宋体" w:cs="宋体"/>
          <w:color w:val="auto"/>
          <w:sz w:val="24"/>
        </w:rPr>
        <w:t xml:space="preserve">投标供应商需提供具有针对本项目的实质性优惠措施及特色服务承诺。</w:t>
      </w:r>
      <w:r>
        <w:rPr>
          <w:rFonts w:hint="eastAsia" w:ascii="宋体" w:hAnsi="宋体" w:eastAsia="宋体" w:cs="宋体"/>
          <w:color w:val="auto"/>
          <w:sz w:val="24"/>
        </w:rPr>
        <w:t xml:space="preserve">措施及承诺详细完整，针对性强、可操作性强，思路合理得3分；措施及承诺比较详细完整，有针对性和可操作性，思路比较合理得2分；</w:t>
      </w:r>
      <w:r>
        <w:rPr>
          <w:rFonts w:hint="eastAsia" w:ascii="宋体" w:hAnsi="宋体" w:cs="宋体"/>
          <w:color w:val="auto"/>
          <w:sz w:val="24"/>
        </w:rPr>
        <w:t xml:space="preserve">措施及承诺可操作性差，思路不尽合理得1分；未提供措施及承诺，该项不得分。</w:t>
      </w:r>
      <w:r/>
    </w:p>
    <w:p>
      <w:pPr>
        <w:rPr>
          <w:color w:val="auto"/>
        </w:rPr>
      </w:pPr>
      <w:r>
        <w:rPr>
          <w:color w:val="auto"/>
        </w:rPr>
        <w:br w:type="page" w:clear="all"/>
      </w:r>
      <w:r/>
    </w:p>
    <w:p>
      <w:pPr>
        <w:jc w:val="center"/>
        <w:spacing w:line="360" w:lineRule="auto"/>
        <w:rPr>
          <w:rFonts w:ascii="宋体" w:hAnsi="宋体" w:eastAsia="宋体" w:cs="宋体"/>
          <w:bCs/>
          <w:color w:val="auto"/>
          <w:sz w:val="36"/>
          <w:szCs w:val="36"/>
        </w:rPr>
      </w:pPr>
      <w:r>
        <w:rPr>
          <w:rFonts w:hint="eastAsia" w:ascii="宋体" w:hAnsi="宋体" w:eastAsia="宋体" w:cs="宋体"/>
          <w:bCs/>
          <w:color w:val="auto"/>
          <w:sz w:val="36"/>
          <w:szCs w:val="36"/>
        </w:rPr>
        <w:t xml:space="preserve">第六章  </w:t>
      </w:r>
      <w:bookmarkEnd w:id="158"/>
      <w:r/>
      <w:bookmarkEnd w:id="159"/>
      <w:r/>
      <w:bookmarkEnd w:id="160"/>
      <w:r>
        <w:rPr>
          <w:rFonts w:hint="eastAsia" w:ascii="宋体" w:hAnsi="宋体" w:eastAsia="宋体" w:cs="宋体"/>
          <w:bCs/>
          <w:color w:val="auto"/>
          <w:sz w:val="36"/>
          <w:szCs w:val="36"/>
        </w:rPr>
        <w:t xml:space="preserve">响应文件内容与格式</w:t>
      </w:r>
      <w:r/>
    </w:p>
    <w:p>
      <w:pPr>
        <w:pStyle w:val="933"/>
        <w:ind w:firstLine="602"/>
        <w:spacing w:before="0" w:after="0"/>
        <w:rPr>
          <w:rFonts w:cs="Arial"/>
          <w:b/>
          <w:color w:val="auto"/>
          <w:sz w:val="30"/>
          <w:szCs w:val="30"/>
        </w:rPr>
      </w:pPr>
      <w:r/>
      <w:bookmarkStart w:id="161" w:name="_Hlt26671244"/>
      <w:r/>
      <w:bookmarkEnd w:id="161"/>
      <w:r/>
      <w:bookmarkStart w:id="162" w:name="_Hlt26955039"/>
      <w:r/>
      <w:bookmarkEnd w:id="162"/>
      <w:r>
        <w:rPr>
          <w:rFonts w:hint="eastAsia" w:cs="Arial"/>
          <w:b/>
          <w:color w:val="auto"/>
          <w:sz w:val="30"/>
          <w:szCs w:val="30"/>
        </w:rPr>
        <w:t xml:space="preserve">第一部分投标文件内容</w:t>
      </w:r>
      <w:r/>
    </w:p>
    <w:p>
      <w:pPr>
        <w:pStyle w:val="933"/>
        <w:ind w:firstLine="0"/>
        <w:spacing w:before="0" w:after="0"/>
        <w:rPr>
          <w:rFonts w:cs="Arial"/>
          <w:b/>
          <w:color w:val="auto"/>
          <w:sz w:val="28"/>
          <w:szCs w:val="28"/>
        </w:rPr>
      </w:pPr>
      <w:r>
        <w:rPr>
          <w:b/>
          <w:color w:val="auto"/>
          <w:sz w:val="28"/>
          <w:szCs w:val="28"/>
        </w:rPr>
        <w:t xml:space="preserve">一、</w:t>
      </w:r>
      <w:r>
        <w:rPr>
          <w:rFonts w:hint="eastAsia"/>
          <w:b/>
          <w:color w:val="auto"/>
          <w:sz w:val="28"/>
          <w:szCs w:val="28"/>
        </w:rPr>
        <w:t xml:space="preserve">资格证明文件</w:t>
      </w:r>
      <w:r/>
    </w:p>
    <w:tbl>
      <w:tblPr>
        <w:tblStyle w:val="815"/>
        <w:tblW w:w="99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3125"/>
      </w:tblGrid>
      <w:tr>
        <w:trPr>
          <w:jc w:val="center"/>
          <w:trHeight w:val="404"/>
        </w:trPr>
        <w:tc>
          <w:tcPr>
            <w:tcW w:w="719" w:type="dxa"/>
            <w:vAlign w:val="center"/>
            <w:textDirection w:val="lrTb"/>
            <w:noWrap w:val="false"/>
          </w:tcPr>
          <w:p>
            <w:pPr>
              <w:pStyle w:val="933"/>
              <w:ind w:firstLine="0"/>
              <w:jc w:val="center"/>
              <w:spacing w:before="0" w:after="0"/>
              <w:rPr>
                <w:rFonts w:ascii="宋体" w:hAnsi="宋体" w:cs="宋体"/>
                <w:b/>
                <w:color w:val="auto"/>
              </w:rPr>
            </w:pPr>
            <w:r>
              <w:rPr>
                <w:rFonts w:hint="eastAsia" w:ascii="宋体" w:hAnsi="宋体" w:cs="宋体"/>
                <w:b/>
                <w:color w:val="auto"/>
              </w:rPr>
              <w:t xml:space="preserve">序号</w:t>
            </w:r>
            <w:r/>
          </w:p>
        </w:tc>
        <w:tc>
          <w:tcPr>
            <w:tcW w:w="6104" w:type="dxa"/>
            <w:vAlign w:val="center"/>
            <w:textDirection w:val="lrTb"/>
            <w:noWrap w:val="false"/>
          </w:tcPr>
          <w:p>
            <w:pPr>
              <w:pStyle w:val="933"/>
              <w:jc w:val="center"/>
              <w:spacing w:before="0" w:after="0"/>
              <w:rPr>
                <w:rFonts w:ascii="宋体" w:hAnsi="宋体" w:cs="宋体"/>
                <w:b/>
                <w:color w:val="auto"/>
              </w:rPr>
            </w:pPr>
            <w:r>
              <w:rPr>
                <w:rFonts w:hint="eastAsia" w:ascii="宋体" w:hAnsi="宋体" w:cs="宋体"/>
                <w:b/>
                <w:color w:val="auto"/>
              </w:rPr>
              <w:t xml:space="preserve">评审项及评审要求</w:t>
            </w:r>
            <w:r/>
          </w:p>
        </w:tc>
        <w:tc>
          <w:tcPr>
            <w:tcW w:w="3125" w:type="dxa"/>
            <w:vAlign w:val="center"/>
            <w:textDirection w:val="lrTb"/>
            <w:noWrap w:val="false"/>
          </w:tcPr>
          <w:p>
            <w:pPr>
              <w:pStyle w:val="933"/>
              <w:ind w:firstLine="0"/>
              <w:jc w:val="center"/>
              <w:spacing w:before="0" w:after="0"/>
              <w:rPr>
                <w:rFonts w:ascii="宋体" w:hAnsi="宋体" w:cs="宋体"/>
                <w:b/>
                <w:color w:val="auto"/>
              </w:rPr>
            </w:pPr>
            <w:r>
              <w:rPr>
                <w:rFonts w:hint="eastAsia" w:ascii="宋体" w:hAnsi="宋体" w:cs="宋体"/>
                <w:b/>
                <w:color w:val="auto"/>
              </w:rPr>
              <w:t xml:space="preserve">审查因素</w:t>
            </w:r>
            <w:r/>
          </w:p>
        </w:tc>
      </w:tr>
      <w:tr>
        <w:trPr>
          <w:cantSplit/>
          <w:jc w:val="center"/>
          <w:trHeight w:val="1335"/>
        </w:trPr>
        <w:tc>
          <w:tcPr>
            <w:tcW w:w="719" w:type="dxa"/>
            <w:vAlign w:val="center"/>
            <w:textDirection w:val="lrTb"/>
            <w:noWrap w:val="false"/>
          </w:tcPr>
          <w:p>
            <w:pPr>
              <w:pStyle w:val="933"/>
              <w:ind w:firstLine="0"/>
              <w:jc w:val="center"/>
              <w:spacing w:before="0" w:after="0"/>
              <w:rPr>
                <w:rFonts w:ascii="宋体" w:hAnsi="宋体" w:cs="宋体"/>
                <w:color w:val="auto"/>
              </w:rPr>
            </w:pPr>
            <w:r>
              <w:rPr>
                <w:rFonts w:hint="eastAsia" w:ascii="宋体" w:hAnsi="宋体" w:cs="宋体"/>
                <w:color w:val="auto"/>
              </w:rPr>
              <w:t xml:space="preserve">1</w:t>
            </w:r>
            <w:r/>
          </w:p>
        </w:tc>
        <w:tc>
          <w:tcPr>
            <w:tcW w:w="6104" w:type="dxa"/>
            <w:vAlign w:val="center"/>
            <w:textDirection w:val="lrTb"/>
            <w:noWrap w:val="false"/>
          </w:tcPr>
          <w:p>
            <w:pPr>
              <w:pStyle w:val="933"/>
              <w:ind w:firstLine="0"/>
              <w:jc w:val="both"/>
              <w:spacing w:before="0" w:after="0"/>
              <w:rPr>
                <w:rFonts w:ascii="宋体" w:hAnsi="宋体" w:cs="宋体"/>
                <w:color w:val="auto"/>
              </w:rPr>
            </w:pPr>
            <w:r>
              <w:rPr>
                <w:rFonts w:hint="eastAsia" w:ascii="宋体" w:hAnsi="宋体" w:cs="宋体"/>
                <w:color w:val="auto"/>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3125" w:type="dxa"/>
            <w:vAlign w:val="center"/>
            <w:vMerge w:val="restart"/>
            <w:textDirection w:val="lrTb"/>
            <w:noWrap w:val="false"/>
          </w:tcPr>
          <w:p>
            <w:pPr>
              <w:pStyle w:val="933"/>
              <w:ind w:firstLine="0"/>
              <w:spacing w:before="0" w:after="0"/>
              <w:rPr>
                <w:rFonts w:ascii="宋体" w:hAnsi="宋体" w:cs="宋体"/>
                <w:color w:val="auto"/>
              </w:rPr>
            </w:pPr>
            <w:r>
              <w:rPr>
                <w:rFonts w:hint="eastAsia" w:ascii="宋体" w:hAnsi="宋体" w:cs="宋体"/>
                <w:color w:val="auto"/>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33"/>
              <w:ind w:firstLine="0"/>
              <w:jc w:val="center"/>
              <w:spacing w:before="0" w:after="0"/>
              <w:rPr>
                <w:rFonts w:ascii="宋体" w:hAnsi="宋体" w:cs="宋体"/>
                <w:color w:val="auto"/>
              </w:rPr>
            </w:pPr>
            <w:r>
              <w:rPr>
                <w:rFonts w:hint="eastAsia" w:ascii="宋体" w:hAnsi="宋体" w:cs="宋体"/>
                <w:color w:val="auto"/>
              </w:rPr>
              <w:t xml:space="preserve">2</w:t>
            </w:r>
            <w:r/>
          </w:p>
        </w:tc>
        <w:tc>
          <w:tcPr>
            <w:tcW w:w="6104" w:type="dxa"/>
            <w:vAlign w:val="center"/>
            <w:textDirection w:val="lrTb"/>
            <w:noWrap w:val="false"/>
          </w:tcPr>
          <w:p>
            <w:pPr>
              <w:pStyle w:val="933"/>
              <w:ind w:firstLine="0"/>
              <w:jc w:val="both"/>
              <w:spacing w:before="0" w:after="0"/>
              <w:rPr>
                <w:rFonts w:ascii="宋体" w:hAnsi="宋体" w:cs="宋体"/>
                <w:color w:val="auto"/>
              </w:rPr>
            </w:pPr>
            <w:r>
              <w:rPr>
                <w:rFonts w:hint="eastAsia" w:ascii="宋体" w:hAnsi="宋体" w:cs="宋体"/>
                <w:color w:val="auto"/>
              </w:rPr>
              <w:t xml:space="preserve">《授权委托书》（给定格式；投标人如是自然人情形的</w:t>
            </w:r>
            <w:r>
              <w:rPr>
                <w:rFonts w:hint="eastAsia"/>
                <w:color w:val="auto"/>
              </w:rPr>
              <w:t xml:space="preserve">或</w:t>
            </w:r>
            <w:r>
              <w:rPr>
                <w:color w:val="auto"/>
              </w:rPr>
              <w:t xml:space="preserve">法定代表人亲自参与</w:t>
            </w:r>
            <w:r>
              <w:rPr>
                <w:rFonts w:hint="eastAsia"/>
                <w:color w:val="auto"/>
              </w:rPr>
              <w:t xml:space="preserve">磋商的，</w:t>
            </w:r>
            <w:r>
              <w:rPr>
                <w:rFonts w:hint="eastAsia" w:ascii="宋体" w:hAnsi="宋体" w:cs="宋体"/>
                <w:color w:val="auto"/>
              </w:rPr>
              <w:t xml:space="preserve">可不提供）。</w:t>
            </w:r>
            <w:r/>
          </w:p>
        </w:tc>
        <w:tc>
          <w:tcPr>
            <w:tcW w:w="3125" w:type="dxa"/>
            <w:vAlign w:val="center"/>
            <w:vMerge w:val="continue"/>
            <w:textDirection w:val="lrTb"/>
            <w:noWrap w:val="false"/>
          </w:tcPr>
          <w:p>
            <w:pPr>
              <w:pStyle w:val="933"/>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1684"/>
        </w:trPr>
        <w:tc>
          <w:tcPr>
            <w:tcW w:w="719" w:type="dxa"/>
            <w:vAlign w:val="center"/>
            <w:textDirection w:val="lrTb"/>
            <w:noWrap w:val="false"/>
          </w:tcPr>
          <w:p>
            <w:pPr>
              <w:pStyle w:val="933"/>
              <w:ind w:firstLine="0"/>
              <w:jc w:val="center"/>
              <w:spacing w:before="0" w:after="0"/>
              <w:rPr>
                <w:rFonts w:ascii="宋体" w:hAnsi="宋体" w:cs="宋体"/>
                <w:color w:val="auto"/>
              </w:rPr>
            </w:pPr>
            <w:r>
              <w:rPr>
                <w:rFonts w:hint="eastAsia" w:ascii="宋体" w:hAnsi="宋体" w:cs="宋体"/>
                <w:color w:val="auto"/>
              </w:rPr>
              <w:t xml:space="preserve">3</w:t>
            </w:r>
            <w:r/>
          </w:p>
        </w:tc>
        <w:tc>
          <w:tcPr>
            <w:tcW w:w="6104" w:type="dxa"/>
            <w:vAlign w:val="center"/>
            <w:textDirection w:val="lrTb"/>
            <w:noWrap w:val="false"/>
          </w:tcPr>
          <w:p>
            <w:pPr>
              <w:pStyle w:val="933"/>
              <w:ind w:firstLine="0"/>
              <w:jc w:val="both"/>
              <w:spacing w:before="0" w:after="0"/>
              <w:rPr>
                <w:rFonts w:ascii="宋体" w:hAnsi="宋体" w:cs="宋体"/>
                <w:color w:val="auto"/>
              </w:rPr>
            </w:pPr>
            <w:r>
              <w:rPr>
                <w:rFonts w:hint="eastAsia" w:ascii="宋体" w:hAnsi="宋体" w:cs="宋体"/>
                <w:color w:val="auto"/>
              </w:rPr>
              <w:t xml:space="preserve">投标人近六个月中任意一个月份（不含投标当月）的财务状况报告（资产负债表和利润表）或由会计师事务所出具的2024年或2025</w:t>
            </w:r>
            <w:r>
              <w:rPr>
                <w:rFonts w:hint="eastAsia" w:ascii="宋体" w:hAnsi="宋体" w:cs="宋体"/>
                <w:color w:val="auto"/>
                <w:lang w:val="en-US" w:eastAsia="zh-CN"/>
              </w:rPr>
              <w:t xml:space="preserve">年</w:t>
            </w:r>
            <w:r>
              <w:rPr>
                <w:rFonts w:hint="eastAsia" w:ascii="宋体" w:hAnsi="宋体" w:cs="宋体"/>
                <w:color w:val="auto"/>
              </w:rPr>
              <w:t xml:space="preserve">度的审计报告和所附已审财务报告（投标人如是自然人情形的，没有经审计的财务报告的，可以提供银行出具的资信证明）</w:t>
            </w:r>
            <w:r>
              <w:rPr>
                <w:rStyle w:val="942"/>
                <w:rFonts w:hint="eastAsia" w:ascii="宋体" w:hAnsi="宋体" w:cs="宋体"/>
                <w:color w:val="auto"/>
              </w:rPr>
              <w:t xml:space="preserve">。</w:t>
            </w:r>
            <w:r/>
          </w:p>
        </w:tc>
        <w:tc>
          <w:tcPr>
            <w:tcW w:w="3125" w:type="dxa"/>
            <w:vAlign w:val="center"/>
            <w:vMerge w:val="continue"/>
            <w:textDirection w:val="lrTb"/>
            <w:noWrap w:val="false"/>
          </w:tcPr>
          <w:p>
            <w:pPr>
              <w:pStyle w:val="933"/>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1297"/>
        </w:trPr>
        <w:tc>
          <w:tcPr>
            <w:tcW w:w="719" w:type="dxa"/>
            <w:vAlign w:val="center"/>
            <w:textDirection w:val="lrTb"/>
            <w:noWrap w:val="false"/>
          </w:tcPr>
          <w:p>
            <w:pPr>
              <w:pStyle w:val="933"/>
              <w:ind w:firstLine="0"/>
              <w:jc w:val="center"/>
              <w:spacing w:before="0" w:after="0"/>
              <w:rPr>
                <w:rFonts w:ascii="宋体" w:hAnsi="宋体" w:cs="宋体"/>
                <w:color w:val="auto"/>
              </w:rPr>
            </w:pPr>
            <w:r>
              <w:rPr>
                <w:rFonts w:hint="eastAsia" w:ascii="宋体" w:hAnsi="宋体" w:cs="宋体"/>
                <w:color w:val="auto"/>
              </w:rPr>
              <w:t xml:space="preserve">4</w:t>
            </w:r>
            <w:r/>
          </w:p>
        </w:tc>
        <w:tc>
          <w:tcPr>
            <w:tcW w:w="6104" w:type="dxa"/>
            <w:vAlign w:val="center"/>
            <w:textDirection w:val="lrTb"/>
            <w:noWrap w:val="false"/>
          </w:tcPr>
          <w:p>
            <w:pPr>
              <w:pStyle w:val="933"/>
              <w:ind w:firstLine="0"/>
              <w:jc w:val="both"/>
              <w:spacing w:before="0" w:after="0"/>
              <w:rPr>
                <w:rFonts w:ascii="宋体" w:hAnsi="宋体" w:cs="宋体"/>
                <w:color w:val="auto"/>
              </w:rPr>
            </w:pPr>
            <w:r>
              <w:rPr>
                <w:rFonts w:hint="eastAsia" w:ascii="宋体" w:hAnsi="宋体" w:cs="宋体"/>
                <w:color w:val="auto"/>
              </w:rPr>
              <w:t xml:space="preserve">投标人近六个月任意一个月份（不含投标当月）的依法缴纳税收的相关材料（提供相关主管部门证明或银行代扣证明）。</w:t>
            </w:r>
            <w:r/>
          </w:p>
        </w:tc>
        <w:tc>
          <w:tcPr>
            <w:tcW w:w="3125" w:type="dxa"/>
            <w:vAlign w:val="center"/>
            <w:vMerge w:val="continue"/>
            <w:textDirection w:val="lrTb"/>
            <w:noWrap w:val="false"/>
          </w:tcPr>
          <w:p>
            <w:pPr>
              <w:pStyle w:val="933"/>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1228"/>
        </w:trPr>
        <w:tc>
          <w:tcPr>
            <w:tcW w:w="719" w:type="dxa"/>
            <w:vAlign w:val="center"/>
            <w:textDirection w:val="lrTb"/>
            <w:noWrap w:val="false"/>
          </w:tcPr>
          <w:p>
            <w:pPr>
              <w:pStyle w:val="933"/>
              <w:ind w:firstLine="0"/>
              <w:jc w:val="center"/>
              <w:spacing w:before="0" w:after="0"/>
              <w:rPr>
                <w:rFonts w:ascii="宋体" w:hAnsi="宋体" w:cs="宋体"/>
                <w:color w:val="auto"/>
              </w:rPr>
            </w:pPr>
            <w:r>
              <w:rPr>
                <w:rFonts w:hint="eastAsia" w:ascii="宋体" w:hAnsi="宋体" w:cs="宋体"/>
                <w:color w:val="auto"/>
              </w:rPr>
              <w:t xml:space="preserve">5</w:t>
            </w:r>
            <w:r/>
          </w:p>
        </w:tc>
        <w:tc>
          <w:tcPr>
            <w:tcW w:w="6104" w:type="dxa"/>
            <w:vAlign w:val="center"/>
            <w:textDirection w:val="lrTb"/>
            <w:noWrap w:val="false"/>
          </w:tcPr>
          <w:p>
            <w:pPr>
              <w:pStyle w:val="933"/>
              <w:ind w:firstLine="0"/>
              <w:jc w:val="both"/>
              <w:spacing w:before="0" w:after="0"/>
              <w:rPr>
                <w:rFonts w:ascii="宋体" w:hAnsi="宋体" w:cs="宋体"/>
                <w:color w:val="auto"/>
              </w:rPr>
            </w:pPr>
            <w:r>
              <w:rPr>
                <w:rFonts w:hint="eastAsia" w:ascii="宋体" w:hAnsi="宋体" w:cs="宋体"/>
                <w:color w:val="auto"/>
              </w:rPr>
              <w:t xml:space="preserve">投标人近六个月任意一个月份（不含投标当月）的依法缴纳社会保障资金的相关材料（提供相关主管部门证明或银行代扣证明）。</w:t>
            </w:r>
            <w:r/>
          </w:p>
        </w:tc>
        <w:tc>
          <w:tcPr>
            <w:tcW w:w="3125" w:type="dxa"/>
            <w:vAlign w:val="center"/>
            <w:vMerge w:val="continue"/>
            <w:textDirection w:val="lrTb"/>
            <w:noWrap w:val="false"/>
          </w:tcPr>
          <w:p>
            <w:pPr>
              <w:pStyle w:val="933"/>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705"/>
        </w:trPr>
        <w:tc>
          <w:tcPr>
            <w:tcW w:w="719" w:type="dxa"/>
            <w:vAlign w:val="center"/>
            <w:textDirection w:val="lrTb"/>
            <w:noWrap w:val="false"/>
          </w:tcPr>
          <w:p>
            <w:pPr>
              <w:pStyle w:val="933"/>
              <w:ind w:firstLine="0"/>
              <w:jc w:val="center"/>
              <w:spacing w:before="0" w:after="0"/>
              <w:rPr>
                <w:rFonts w:ascii="宋体" w:hAnsi="宋体" w:cs="宋体"/>
                <w:color w:val="auto"/>
              </w:rPr>
            </w:pPr>
            <w:r>
              <w:rPr>
                <w:rFonts w:hint="eastAsia" w:ascii="宋体" w:hAnsi="宋体" w:cs="宋体"/>
                <w:color w:val="auto"/>
              </w:rPr>
              <w:t xml:space="preserve">6</w:t>
            </w:r>
            <w:r/>
          </w:p>
        </w:tc>
        <w:tc>
          <w:tcPr>
            <w:tcW w:w="6104" w:type="dxa"/>
            <w:vAlign w:val="center"/>
            <w:textDirection w:val="lrTb"/>
            <w:noWrap w:val="false"/>
          </w:tcPr>
          <w:p>
            <w:pPr>
              <w:pStyle w:val="933"/>
              <w:ind w:firstLine="0"/>
              <w:jc w:val="both"/>
              <w:spacing w:before="0" w:after="0"/>
              <w:rPr>
                <w:rFonts w:ascii="宋体" w:hAnsi="宋体" w:cs="宋体"/>
                <w:color w:val="auto"/>
              </w:rPr>
            </w:pPr>
            <w:r>
              <w:rPr>
                <w:rFonts w:hint="eastAsia" w:ascii="宋体" w:hAnsi="宋体" w:cs="宋体"/>
                <w:color w:val="auto"/>
              </w:rPr>
              <w:t xml:space="preserve">《资格声明函》（给定格式）。</w:t>
            </w:r>
            <w:r/>
          </w:p>
        </w:tc>
        <w:tc>
          <w:tcPr>
            <w:tcW w:w="3125" w:type="dxa"/>
            <w:vAlign w:val="center"/>
            <w:vMerge w:val="continue"/>
            <w:textDirection w:val="lrTb"/>
            <w:noWrap w:val="false"/>
          </w:tcPr>
          <w:p>
            <w:pPr>
              <w:pStyle w:val="933"/>
              <w:ind w:firstLine="0"/>
              <w:spacing w:before="0" w:after="0" w:line="240" w:lineRule="auto"/>
              <w:rPr>
                <w:rFonts w:ascii="宋体" w:hAnsi="宋体" w:cs="宋体"/>
                <w:color w:val="auto"/>
              </w:rPr>
            </w:pPr>
            <w:r>
              <w:rPr>
                <w:rFonts w:ascii="宋体" w:hAnsi="宋体" w:cs="宋体"/>
                <w:color w:val="auto"/>
              </w:rPr>
            </w:r>
            <w:r/>
          </w:p>
        </w:tc>
      </w:tr>
      <w:tr>
        <w:trPr>
          <w:jc w:val="center"/>
          <w:trHeight w:val="700"/>
        </w:trPr>
        <w:tc>
          <w:tcPr>
            <w:tcW w:w="719" w:type="dxa"/>
            <w:vAlign w:val="center"/>
            <w:textDirection w:val="lrTb"/>
            <w:noWrap w:val="false"/>
          </w:tcPr>
          <w:p>
            <w:pPr>
              <w:pStyle w:val="933"/>
              <w:ind w:firstLine="0"/>
              <w:jc w:val="center"/>
              <w:spacing w:before="0" w:after="0"/>
              <w:rPr>
                <w:rFonts w:ascii="宋体" w:hAnsi="宋体" w:cs="宋体"/>
                <w:color w:val="auto"/>
              </w:rPr>
            </w:pPr>
            <w:r>
              <w:rPr>
                <w:rFonts w:hint="eastAsia" w:ascii="宋体" w:hAnsi="宋体" w:cs="宋体"/>
                <w:color w:val="auto"/>
              </w:rPr>
              <w:t xml:space="preserve">7</w:t>
            </w:r>
            <w:r/>
          </w:p>
        </w:tc>
        <w:tc>
          <w:tcPr>
            <w:tcW w:w="6104" w:type="dxa"/>
            <w:vAlign w:val="center"/>
            <w:textDirection w:val="lrTb"/>
            <w:noWrap w:val="false"/>
          </w:tcPr>
          <w:p>
            <w:pPr>
              <w:pStyle w:val="933"/>
              <w:ind w:firstLine="0"/>
              <w:spacing w:before="0" w:after="0"/>
              <w:rPr>
                <w:rFonts w:ascii="宋体" w:hAnsi="宋体" w:cs="宋体"/>
                <w:color w:val="auto"/>
              </w:rPr>
            </w:pPr>
            <w:r>
              <w:rPr>
                <w:rFonts w:hint="eastAsia" w:ascii="宋体" w:hAnsi="宋体" w:cs="宋体"/>
                <w:color w:val="auto"/>
              </w:rPr>
              <w:t xml:space="preserve">满足中小企业政策的证明文件（如有中小企业政策要求的）。</w:t>
            </w:r>
            <w:r/>
          </w:p>
        </w:tc>
        <w:tc>
          <w:tcPr>
            <w:tcW w:w="3125" w:type="dxa"/>
            <w:vAlign w:val="center"/>
            <w:textDirection w:val="lrTb"/>
            <w:noWrap w:val="false"/>
          </w:tcPr>
          <w:p>
            <w:pPr>
              <w:pStyle w:val="933"/>
              <w:ind w:firstLine="0"/>
              <w:spacing w:before="0" w:after="0"/>
              <w:rPr>
                <w:rFonts w:ascii="宋体" w:hAnsi="宋体" w:cs="宋体"/>
                <w:color w:val="auto"/>
              </w:rPr>
            </w:pPr>
            <w:r>
              <w:rPr>
                <w:rFonts w:hint="eastAsia" w:ascii="宋体" w:hAnsi="宋体" w:cs="宋体"/>
                <w:color w:val="auto"/>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3"/>
              <w:ind w:firstLine="0"/>
              <w:jc w:val="center"/>
              <w:spacing w:before="0" w:after="0"/>
              <w:rPr>
                <w:rFonts w:ascii="宋体" w:hAnsi="宋体" w:cs="宋体"/>
                <w:bCs/>
                <w:color w:val="auto"/>
              </w:rPr>
            </w:pPr>
            <w:r>
              <w:rPr>
                <w:rFonts w:hint="eastAsia" w:ascii="宋体" w:hAnsi="宋体" w:cs="宋体"/>
                <w:bCs/>
                <w:color w:val="auto"/>
              </w:rPr>
              <w:t xml:space="preserve">8</w:t>
            </w:r>
            <w:r/>
          </w:p>
        </w:tc>
        <w:tc>
          <w:tcPr>
            <w:tcW w:w="6104" w:type="dxa"/>
            <w:vAlign w:val="center"/>
            <w:textDirection w:val="lrTb"/>
            <w:noWrap w:val="false"/>
          </w:tcPr>
          <w:p>
            <w:pPr>
              <w:pStyle w:val="933"/>
              <w:ind w:firstLine="0"/>
              <w:jc w:val="both"/>
              <w:spacing w:before="0" w:after="0"/>
              <w:rPr>
                <w:rFonts w:ascii="宋体" w:hAnsi="宋体" w:cs="宋体"/>
                <w:bCs/>
                <w:color w:val="auto"/>
              </w:rPr>
            </w:pPr>
            <w:r>
              <w:rPr>
                <w:rFonts w:hint="eastAsia" w:ascii="宋体" w:hAnsi="宋体" w:cs="宋体"/>
                <w:bCs/>
                <w:color w:val="auto"/>
              </w:rPr>
              <w:t xml:space="preserve">本项目要求的特定资格证明</w:t>
            </w:r>
            <w:r>
              <w:rPr>
                <w:rFonts w:hint="eastAsia" w:ascii="宋体" w:hAnsi="宋体" w:cs="宋体"/>
                <w:color w:val="auto"/>
              </w:rPr>
              <w:t xml:space="preserve">文件</w:t>
            </w:r>
            <w:r/>
          </w:p>
        </w:tc>
        <w:tc>
          <w:tcPr>
            <w:tcW w:w="3125" w:type="dxa"/>
            <w:vAlign w:val="center"/>
            <w:textDirection w:val="lrTb"/>
            <w:noWrap w:val="false"/>
          </w:tcPr>
          <w:p>
            <w:pPr>
              <w:pStyle w:val="933"/>
              <w:ind w:firstLine="0"/>
              <w:spacing w:before="0" w:after="0"/>
              <w:rPr>
                <w:rFonts w:ascii="宋体" w:hAnsi="宋体" w:cs="宋体"/>
                <w:bCs/>
                <w:color w:val="auto"/>
              </w:rPr>
            </w:pPr>
            <w:r>
              <w:rPr>
                <w:rFonts w:hint="eastAsia" w:ascii="宋体" w:hAnsi="宋体" w:cs="宋体"/>
                <w:color w:val="auto"/>
              </w:rPr>
              <w:t xml:space="preserve">特定资格要求，详见第一章《投标邀请》</w:t>
            </w:r>
            <w:r/>
          </w:p>
        </w:tc>
      </w:tr>
      <w:tr>
        <w:trPr>
          <w:jc w:val="center"/>
          <w:trHeight w:val="632"/>
        </w:trPr>
        <w:tc>
          <w:tcPr>
            <w:tcW w:w="719" w:type="dxa"/>
            <w:vAlign w:val="center"/>
            <w:textDirection w:val="lrTb"/>
            <w:noWrap w:val="false"/>
          </w:tcPr>
          <w:p>
            <w:pPr>
              <w:pStyle w:val="933"/>
              <w:ind w:firstLine="0"/>
              <w:jc w:val="center"/>
              <w:spacing w:before="0" w:after="0"/>
              <w:rPr>
                <w:rFonts w:ascii="宋体" w:hAnsi="宋体" w:cs="宋体"/>
                <w:bCs/>
                <w:color w:val="auto"/>
              </w:rPr>
            </w:pPr>
            <w:r>
              <w:rPr>
                <w:rFonts w:hint="eastAsia" w:ascii="宋体" w:hAnsi="宋体" w:cs="宋体"/>
                <w:bCs/>
                <w:color w:val="auto"/>
              </w:rPr>
              <w:t xml:space="preserve">9</w:t>
            </w:r>
            <w:r/>
          </w:p>
        </w:tc>
        <w:tc>
          <w:tcPr>
            <w:gridSpan w:val="2"/>
            <w:tcW w:w="9229" w:type="dxa"/>
            <w:vAlign w:val="center"/>
            <w:textDirection w:val="lrTb"/>
            <w:noWrap w:val="false"/>
          </w:tcPr>
          <w:p>
            <w:pPr>
              <w:pStyle w:val="933"/>
              <w:ind w:firstLine="0"/>
              <w:spacing w:before="0" w:after="0"/>
              <w:rPr>
                <w:rFonts w:ascii="宋体" w:hAnsi="宋体" w:cs="宋体"/>
                <w:color w:val="auto"/>
              </w:rPr>
            </w:pPr>
            <w:r>
              <w:rPr>
                <w:rFonts w:hint="eastAsia" w:ascii="宋体" w:hAnsi="宋体" w:cs="宋体"/>
                <w:bCs/>
                <w:color w:val="auto"/>
              </w:rPr>
              <w:t xml:space="preserve">《联合体协议》（</w:t>
            </w:r>
            <w:r>
              <w:rPr>
                <w:rFonts w:hint="eastAsia" w:ascii="宋体" w:hAnsi="宋体"/>
                <w:color w:val="auto"/>
              </w:rPr>
              <w:t xml:space="preserve">如接受联合体投标且投标人为联合体时须提供</w:t>
            </w:r>
            <w:r>
              <w:rPr>
                <w:rFonts w:hint="eastAsia" w:ascii="宋体" w:hAnsi="宋体" w:cs="宋体"/>
                <w:bCs/>
                <w:color w:val="auto"/>
              </w:rPr>
              <w:t xml:space="preserve">，格式自拟）。</w:t>
            </w:r>
            <w:r/>
          </w:p>
        </w:tc>
      </w:tr>
    </w:tbl>
    <w:p>
      <w:pPr>
        <w:ind w:firstLine="480"/>
        <w:spacing w:line="360" w:lineRule="auto"/>
        <w:rPr>
          <w:rFonts w:ascii="宋体" w:hAnsi="宋体"/>
          <w:color w:val="auto"/>
          <w:sz w:val="24"/>
          <w:szCs w:val="24"/>
        </w:rPr>
      </w:pPr>
      <w:r>
        <w:rPr>
          <w:rFonts w:ascii="宋体" w:hAnsi="宋体"/>
          <w:color w:val="auto"/>
          <w:sz w:val="24"/>
          <w:szCs w:val="24"/>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说明：</w:t>
      </w:r>
      <w:r/>
    </w:p>
    <w:p>
      <w:pPr>
        <w:numPr>
          <w:ilvl w:val="0"/>
          <w:numId w:val="10"/>
        </w:numPr>
        <w:ind w:firstLine="480"/>
        <w:spacing w:line="360" w:lineRule="auto"/>
        <w:rPr>
          <w:rFonts w:ascii="宋体" w:hAnsi="宋体"/>
          <w:color w:val="auto"/>
          <w:sz w:val="24"/>
          <w:szCs w:val="24"/>
        </w:rPr>
      </w:pPr>
      <w:r>
        <w:rPr>
          <w:rFonts w:ascii="宋体" w:hAnsi="宋体"/>
          <w:color w:val="auto"/>
          <w:sz w:val="24"/>
          <w:szCs w:val="24"/>
        </w:rPr>
        <w:t xml:space="preserve">上述资格证明文件</w:t>
      </w:r>
      <w:r>
        <w:rPr>
          <w:rFonts w:hint="eastAsia" w:ascii="宋体" w:hAnsi="宋体"/>
          <w:color w:val="auto"/>
          <w:sz w:val="24"/>
          <w:szCs w:val="24"/>
        </w:rPr>
        <w:t xml:space="preserve">1～6项必须全部按要求提供（有给定格式的，必须按给定格式的要求正确填报并提供，相应格式见本章第二部分），否则投标文件无效。</w:t>
      </w:r>
      <w:r>
        <w:rPr>
          <w:rFonts w:ascii="宋体" w:hAnsi="宋体"/>
          <w:color w:val="auto"/>
          <w:sz w:val="24"/>
          <w:szCs w:val="24"/>
        </w:rPr>
        <w:t xml:space="preserve">如遇年检、换证，则必须提供法定年检、换证单位出具的有效证明扫描件。</w:t>
      </w:r>
      <w:r>
        <w:rPr>
          <w:rFonts w:hint="eastAsia" w:ascii="宋体" w:hAnsi="宋体"/>
          <w:color w:val="auto"/>
          <w:sz w:val="24"/>
          <w:szCs w:val="24"/>
        </w:rPr>
        <w:t xml:space="preserve">其中</w:t>
      </w:r>
      <w:r>
        <w:rPr>
          <w:rFonts w:ascii="宋体" w:hAnsi="宋体"/>
          <w:color w:val="auto"/>
          <w:sz w:val="24"/>
          <w:szCs w:val="24"/>
        </w:rPr>
        <w:t xml:space="preserve">第</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项如遇有国家相关政策规定可不具备的（如依法享受缓缴、免缴税收、社会保障资金</w:t>
      </w:r>
      <w:r>
        <w:rPr>
          <w:rFonts w:hint="eastAsia" w:ascii="宋体" w:hAnsi="宋体"/>
          <w:color w:val="auto"/>
          <w:sz w:val="24"/>
          <w:szCs w:val="24"/>
        </w:rPr>
        <w:t xml:space="preserve">等</w:t>
      </w:r>
      <w:r>
        <w:rPr>
          <w:rFonts w:ascii="宋体" w:hAnsi="宋体"/>
          <w:color w:val="auto"/>
          <w:sz w:val="24"/>
          <w:szCs w:val="24"/>
        </w:rPr>
        <w:t xml:space="preserve">），必须提供相关政策规定或相关单位出具的有效证明扫描件；如因新成立</w:t>
      </w:r>
      <w:r>
        <w:rPr>
          <w:rFonts w:hint="eastAsia" w:ascii="宋体" w:hAnsi="宋体"/>
          <w:color w:val="auto"/>
          <w:sz w:val="24"/>
          <w:szCs w:val="24"/>
        </w:rPr>
        <w:t xml:space="preserve">确无法提供</w:t>
      </w:r>
      <w:r>
        <w:rPr>
          <w:rFonts w:ascii="宋体" w:hAnsi="宋体"/>
          <w:color w:val="auto"/>
          <w:sz w:val="24"/>
          <w:szCs w:val="24"/>
        </w:rPr>
        <w:t xml:space="preserve">的，可以不提供。</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rPr>
      </w:pPr>
      <w:r>
        <w:rPr>
          <w:rFonts w:ascii="宋体" w:hAnsi="宋体"/>
          <w:color w:val="auto"/>
          <w:sz w:val="24"/>
          <w:szCs w:val="24"/>
        </w:rPr>
        <w:t xml:space="preserve">专门面向中小</w:t>
      </w:r>
      <w:r>
        <w:rPr>
          <w:rFonts w:hint="eastAsia" w:ascii="宋体" w:hAnsi="宋体"/>
          <w:color w:val="auto"/>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360" w:lineRule="auto"/>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8项，如本项目有特定资格要求的（详见第一章《投标邀请》），须提供相应的特定资格证明文件。</w:t>
      </w:r>
      <w:r/>
    </w:p>
    <w:p>
      <w:pPr>
        <w:numPr>
          <w:ilvl w:val="0"/>
          <w:numId w:val="10"/>
        </w:numPr>
        <w:ind w:firstLine="480"/>
        <w:spacing w:line="360" w:lineRule="auto"/>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如项目接受联合体投标且投标人为联合体时，</w:t>
      </w:r>
      <w:r>
        <w:rPr>
          <w:rFonts w:ascii="宋体" w:hAnsi="宋体"/>
          <w:color w:val="auto"/>
          <w:sz w:val="24"/>
          <w:szCs w:val="24"/>
        </w:rPr>
        <w:t xml:space="preserve">上述资格证明文件</w:t>
      </w:r>
      <w:r>
        <w:rPr>
          <w:rFonts w:hint="eastAsia" w:ascii="宋体" w:hAnsi="宋体"/>
          <w:color w:val="auto"/>
          <w:sz w:val="24"/>
          <w:szCs w:val="24"/>
        </w:rPr>
        <w:t xml:space="preserve">中：第2、6项可由联合体主体单位（即联合体牵头人）代表联合体提供；第1、3、4、5、7（如有要求）、8（如有要求）项，联合体各方均须提供。</w:t>
      </w:r>
      <w:r/>
    </w:p>
    <w:p>
      <w:pPr>
        <w:rPr>
          <w:b/>
          <w:color w:val="auto"/>
          <w:sz w:val="28"/>
          <w:szCs w:val="28"/>
        </w:rPr>
      </w:pPr>
      <w:r>
        <w:rPr>
          <w:rFonts w:hint="eastAsia" w:ascii="宋体" w:hAnsi="宋体"/>
          <w:color w:val="auto"/>
        </w:rPr>
        <w:br w:type="page" w:clear="all"/>
      </w:r>
      <w:r>
        <w:rPr>
          <w:rFonts w:hint="eastAsia"/>
          <w:b/>
          <w:color w:val="auto"/>
          <w:sz w:val="28"/>
          <w:szCs w:val="28"/>
        </w:rPr>
        <w:t xml:space="preserve">二、符合性证明文件及其他证明文件</w:t>
      </w:r>
      <w:r/>
    </w:p>
    <w:p>
      <w:pPr>
        <w:rPr>
          <w:b/>
          <w:color w:val="auto"/>
          <w:sz w:val="28"/>
          <w:szCs w:val="28"/>
        </w:rPr>
      </w:pPr>
      <w:r>
        <w:rPr>
          <w:rFonts w:hint="eastAsia"/>
          <w:b/>
          <w:color w:val="auto"/>
          <w:sz w:val="28"/>
          <w:szCs w:val="28"/>
        </w:rPr>
        <w:t xml:space="preserve">（一）符合性证明文件</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3"/>
              <w:ind w:firstLine="0"/>
              <w:jc w:val="center"/>
              <w:spacing w:before="0" w:after="0" w:line="240" w:lineRule="auto"/>
              <w:rPr>
                <w:rFonts w:cs="Arial"/>
                <w:b/>
                <w:color w:val="auto"/>
              </w:rPr>
            </w:pPr>
            <w:r>
              <w:rPr>
                <w:rFonts w:hint="eastAsia" w:cs="Arial"/>
                <w:b/>
                <w:color w:val="auto"/>
              </w:rPr>
              <w:t xml:space="preserve">序号</w:t>
            </w:r>
            <w:r/>
          </w:p>
        </w:tc>
        <w:tc>
          <w:tcPr>
            <w:tcW w:w="6095" w:type="dxa"/>
            <w:vAlign w:val="center"/>
            <w:textDirection w:val="lrTb"/>
            <w:noWrap w:val="false"/>
          </w:tcPr>
          <w:p>
            <w:pPr>
              <w:pStyle w:val="933"/>
              <w:ind w:firstLine="0"/>
              <w:jc w:val="center"/>
              <w:spacing w:before="0" w:after="0" w:line="240" w:lineRule="auto"/>
              <w:rPr>
                <w:rFonts w:cs="Arial"/>
                <w:b/>
                <w:color w:val="auto"/>
              </w:rPr>
            </w:pPr>
            <w:r>
              <w:rPr>
                <w:rFonts w:hint="eastAsia" w:ascii="宋体" w:hAnsi="宋体" w:cs="宋体"/>
                <w:b/>
                <w:color w:val="auto"/>
              </w:rPr>
              <w:t xml:space="preserve">评审项及评审要求</w:t>
            </w:r>
            <w:r/>
          </w:p>
        </w:tc>
        <w:tc>
          <w:tcPr>
            <w:tcW w:w="1979" w:type="dxa"/>
            <w:vAlign w:val="center"/>
            <w:textDirection w:val="lrTb"/>
            <w:noWrap w:val="false"/>
          </w:tcPr>
          <w:p>
            <w:pPr>
              <w:pStyle w:val="933"/>
              <w:ind w:firstLine="0"/>
              <w:jc w:val="center"/>
              <w:spacing w:before="0" w:after="0" w:line="240" w:lineRule="auto"/>
              <w:rPr>
                <w:rFonts w:cs="Arial"/>
                <w:b/>
                <w:color w:val="auto"/>
              </w:rPr>
            </w:pPr>
            <w:r>
              <w:rPr>
                <w:rFonts w:hint="eastAsia" w:cs="Arial"/>
                <w:b/>
                <w:color w:val="auto"/>
              </w:rPr>
              <w:t xml:space="preserve">审查因素</w:t>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ascii="宋体" w:hAnsi="宋体" w:cs="Arial"/>
                <w:color w:val="auto"/>
              </w:rPr>
            </w:pPr>
            <w:r>
              <w:rPr>
                <w:rFonts w:hint="eastAsia" w:ascii="宋体" w:hAnsi="宋体" w:cs="Arial"/>
                <w:color w:val="auto"/>
              </w:rPr>
              <w:t xml:space="preserve">1</w:t>
            </w:r>
            <w:r/>
          </w:p>
        </w:tc>
        <w:tc>
          <w:tcPr>
            <w:tcW w:w="6095" w:type="dxa"/>
            <w:vAlign w:val="center"/>
            <w:textDirection w:val="lrTb"/>
            <w:noWrap w:val="false"/>
          </w:tcPr>
          <w:p>
            <w:pPr>
              <w:pStyle w:val="933"/>
              <w:ind w:firstLine="0"/>
              <w:jc w:val="both"/>
              <w:spacing w:before="0" w:after="0" w:line="240" w:lineRule="auto"/>
              <w:rPr>
                <w:rFonts w:ascii="宋体" w:hAnsi="宋体" w:cs="Arial"/>
                <w:color w:val="auto"/>
              </w:rPr>
            </w:pPr>
            <w:r>
              <w:rPr>
                <w:rFonts w:hint="eastAsia" w:ascii="宋体" w:hAnsi="宋体" w:cs="Arial"/>
                <w:color w:val="auto"/>
              </w:rPr>
              <w:t xml:space="preserve">响应函（给定格式）</w:t>
            </w:r>
            <w:r/>
          </w:p>
        </w:tc>
        <w:tc>
          <w:tcPr>
            <w:tcW w:w="1979" w:type="dxa"/>
            <w:vAlign w:val="center"/>
            <w:vMerge w:val="restart"/>
            <w:textDirection w:val="lrTb"/>
            <w:noWrap w:val="false"/>
          </w:tcPr>
          <w:p>
            <w:pPr>
              <w:pStyle w:val="933"/>
              <w:ind w:firstLine="0"/>
              <w:jc w:val="center"/>
              <w:spacing w:before="0" w:after="0" w:line="240" w:lineRule="auto"/>
              <w:rPr>
                <w:rFonts w:cs="Arial"/>
                <w:color w:val="auto"/>
              </w:rPr>
            </w:pPr>
            <w:r>
              <w:rPr>
                <w:rFonts w:hint="eastAsia" w:cs="Arial"/>
                <w:color w:val="auto"/>
              </w:rPr>
              <w:t xml:space="preserve">商务符合性</w:t>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ascii="宋体" w:hAnsi="宋体" w:cs="Arial"/>
                <w:color w:val="auto"/>
              </w:rPr>
            </w:pPr>
            <w:r>
              <w:rPr>
                <w:rFonts w:hint="eastAsia" w:ascii="宋体" w:hAnsi="宋体" w:cs="Arial"/>
                <w:color w:val="auto"/>
              </w:rPr>
              <w:t xml:space="preserve">2</w:t>
            </w:r>
            <w:r/>
          </w:p>
        </w:tc>
        <w:tc>
          <w:tcPr>
            <w:tcW w:w="6095" w:type="dxa"/>
            <w:vAlign w:val="center"/>
            <w:textDirection w:val="lrTb"/>
            <w:noWrap w:val="false"/>
          </w:tcPr>
          <w:p>
            <w:pPr>
              <w:pStyle w:val="933"/>
              <w:ind w:firstLine="0"/>
              <w:jc w:val="both"/>
              <w:spacing w:before="0" w:after="0" w:line="240" w:lineRule="auto"/>
              <w:rPr>
                <w:rFonts w:ascii="宋体" w:hAnsi="宋体" w:cs="Arial"/>
                <w:color w:val="auto"/>
              </w:rPr>
            </w:pPr>
            <w:r>
              <w:rPr>
                <w:rFonts w:hint="eastAsia" w:ascii="宋体" w:hAnsi="宋体" w:cs="Arial"/>
                <w:color w:val="auto"/>
              </w:rPr>
              <w:t xml:space="preserve">承诺书（给定格式）</w:t>
            </w:r>
            <w:r/>
          </w:p>
        </w:tc>
        <w:tc>
          <w:tcPr>
            <w:tcW w:w="1979" w:type="dxa"/>
            <w:vAlign w:val="center"/>
            <w:vMerge w:val="continue"/>
            <w:textDirection w:val="lrTb"/>
            <w:noWrap w:val="false"/>
          </w:tcPr>
          <w:p>
            <w:pPr>
              <w:pStyle w:val="933"/>
              <w:ind w:firstLine="0"/>
              <w:jc w:val="both"/>
              <w:spacing w:before="0" w:after="0" w:line="240" w:lineRule="auto"/>
              <w:rPr>
                <w:rFonts w:cs="Arial"/>
                <w:color w:val="auto"/>
              </w:rPr>
            </w:pPr>
            <w:r>
              <w:rPr>
                <w:rFonts w:cs="Arial"/>
                <w:color w:val="auto"/>
              </w:rPr>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ascii="宋体" w:hAnsi="宋体"/>
                <w:color w:val="auto"/>
              </w:rPr>
            </w:pPr>
            <w:r>
              <w:rPr>
                <w:rFonts w:hint="eastAsia" w:ascii="宋体" w:hAnsi="宋体"/>
                <w:color w:val="auto"/>
              </w:rPr>
              <w:t xml:space="preserve">3</w:t>
            </w:r>
            <w:r/>
          </w:p>
        </w:tc>
        <w:tc>
          <w:tcPr>
            <w:tcW w:w="6095" w:type="dxa"/>
            <w:vAlign w:val="center"/>
            <w:textDirection w:val="lrTb"/>
            <w:noWrap w:val="false"/>
          </w:tcPr>
          <w:p>
            <w:pPr>
              <w:pStyle w:val="933"/>
              <w:ind w:firstLine="0"/>
              <w:jc w:val="both"/>
              <w:spacing w:before="0" w:after="0" w:line="240" w:lineRule="auto"/>
              <w:rPr>
                <w:rFonts w:ascii="宋体" w:hAnsi="宋体" w:cs="Arial"/>
                <w:color w:val="auto"/>
              </w:rPr>
            </w:pPr>
            <w:r>
              <w:rPr>
                <w:rFonts w:hint="eastAsia" w:ascii="宋体" w:hAnsi="宋体"/>
                <w:color w:val="auto"/>
              </w:rPr>
              <w:t xml:space="preserve">报价一览表（给定格式）</w:t>
            </w:r>
            <w:r/>
          </w:p>
        </w:tc>
        <w:tc>
          <w:tcPr>
            <w:tcW w:w="1979" w:type="dxa"/>
            <w:vAlign w:val="center"/>
            <w:vMerge w:val="restart"/>
            <w:textDirection w:val="lrTb"/>
            <w:noWrap w:val="false"/>
          </w:tcPr>
          <w:p>
            <w:pPr>
              <w:pStyle w:val="933"/>
              <w:ind w:firstLine="0"/>
              <w:jc w:val="center"/>
              <w:spacing w:before="0" w:after="0" w:line="240" w:lineRule="auto"/>
              <w:rPr>
                <w:rFonts w:cs="Arial"/>
                <w:color w:val="auto"/>
              </w:rPr>
            </w:pPr>
            <w:r>
              <w:rPr>
                <w:rFonts w:hint="eastAsia" w:cs="Arial"/>
                <w:color w:val="auto"/>
              </w:rPr>
              <w:t xml:space="preserve">报价符合性</w:t>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ascii="宋体" w:hAnsi="宋体"/>
                <w:color w:val="auto"/>
              </w:rPr>
            </w:pPr>
            <w:r>
              <w:rPr>
                <w:rFonts w:hint="eastAsia" w:ascii="宋体" w:hAnsi="宋体"/>
                <w:color w:val="auto"/>
              </w:rPr>
              <w:t xml:space="preserve">4</w:t>
            </w:r>
            <w:r/>
          </w:p>
        </w:tc>
        <w:tc>
          <w:tcPr>
            <w:tcW w:w="6095" w:type="dxa"/>
            <w:vAlign w:val="center"/>
            <w:textDirection w:val="lrTb"/>
            <w:noWrap w:val="false"/>
          </w:tcPr>
          <w:p>
            <w:pPr>
              <w:pStyle w:val="933"/>
              <w:ind w:firstLine="0"/>
              <w:jc w:val="both"/>
              <w:spacing w:before="0" w:after="0" w:line="240" w:lineRule="auto"/>
              <w:rPr>
                <w:rFonts w:ascii="宋体" w:hAnsi="宋体" w:cs="Arial"/>
                <w:color w:val="auto"/>
              </w:rPr>
            </w:pPr>
            <w:r>
              <w:rPr>
                <w:rFonts w:hint="eastAsia" w:ascii="宋体" w:hAnsi="宋体"/>
                <w:color w:val="auto"/>
              </w:rPr>
              <w:t xml:space="preserve">分项报价表（给定格式）</w:t>
            </w:r>
            <w:r/>
          </w:p>
        </w:tc>
        <w:tc>
          <w:tcPr>
            <w:tcW w:w="1979" w:type="dxa"/>
            <w:vAlign w:val="center"/>
            <w:vMerge w:val="continue"/>
            <w:textDirection w:val="lrTb"/>
            <w:noWrap w:val="false"/>
          </w:tcPr>
          <w:p>
            <w:pPr>
              <w:pStyle w:val="933"/>
              <w:ind w:firstLine="0"/>
              <w:jc w:val="both"/>
              <w:spacing w:before="0" w:after="0" w:line="240" w:lineRule="auto"/>
              <w:rPr>
                <w:rFonts w:cs="Arial"/>
                <w:color w:val="auto"/>
              </w:rPr>
            </w:pPr>
            <w:r>
              <w:rPr>
                <w:rFonts w:cs="Arial"/>
                <w:color w:val="auto"/>
              </w:rPr>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ascii="宋体" w:hAnsi="宋体"/>
                <w:color w:val="auto"/>
              </w:rPr>
            </w:pPr>
            <w:r>
              <w:rPr>
                <w:rFonts w:hint="eastAsia" w:ascii="宋体" w:hAnsi="宋体"/>
                <w:color w:val="auto"/>
              </w:rPr>
              <w:t xml:space="preserve">5</w:t>
            </w:r>
            <w:r/>
          </w:p>
        </w:tc>
        <w:tc>
          <w:tcPr>
            <w:tcW w:w="6095" w:type="dxa"/>
            <w:vAlign w:val="center"/>
            <w:textDirection w:val="lrTb"/>
            <w:noWrap w:val="false"/>
          </w:tcPr>
          <w:p>
            <w:pPr>
              <w:pStyle w:val="933"/>
              <w:ind w:firstLine="0"/>
              <w:jc w:val="both"/>
              <w:spacing w:before="0" w:after="0" w:line="240" w:lineRule="auto"/>
              <w:rPr>
                <w:rFonts w:ascii="宋体" w:hAnsi="宋体" w:cs="Arial"/>
                <w:color w:val="auto"/>
              </w:rPr>
            </w:pPr>
            <w:r>
              <w:rPr>
                <w:rFonts w:hint="eastAsia" w:ascii="宋体" w:hAnsi="宋体"/>
                <w:color w:val="auto"/>
              </w:rPr>
              <w:t xml:space="preserve">响应偏离表（给定格式）</w:t>
            </w:r>
            <w:r/>
          </w:p>
        </w:tc>
        <w:tc>
          <w:tcPr>
            <w:tcW w:w="1979" w:type="dxa"/>
            <w:vAlign w:val="center"/>
            <w:vMerge w:val="restart"/>
            <w:textDirection w:val="lrTb"/>
            <w:noWrap w:val="false"/>
          </w:tcPr>
          <w:p>
            <w:pPr>
              <w:pStyle w:val="933"/>
              <w:ind w:firstLine="0"/>
              <w:jc w:val="center"/>
              <w:spacing w:before="0" w:after="0" w:line="240" w:lineRule="auto"/>
              <w:rPr>
                <w:rFonts w:cs="Arial"/>
                <w:color w:val="auto"/>
              </w:rPr>
            </w:pPr>
            <w:r>
              <w:rPr>
                <w:rFonts w:hint="eastAsia" w:cs="Arial"/>
                <w:color w:val="auto"/>
              </w:rPr>
              <w:t xml:space="preserve">技术符合性</w:t>
            </w:r>
            <w:r/>
          </w:p>
        </w:tc>
      </w:tr>
      <w:tr>
        <w:trPr>
          <w:cantSplit/>
          <w:jc w:val="center"/>
          <w:trHeight w:val="567"/>
        </w:trPr>
        <w:tc>
          <w:tcPr>
            <w:tcW w:w="823" w:type="dxa"/>
            <w:vAlign w:val="center"/>
            <w:textDirection w:val="lrTb"/>
            <w:noWrap w:val="false"/>
          </w:tcPr>
          <w:p>
            <w:pPr>
              <w:pStyle w:val="933"/>
              <w:ind w:firstLine="0"/>
              <w:jc w:val="center"/>
              <w:spacing w:before="0" w:after="0" w:line="240" w:lineRule="auto"/>
              <w:rPr>
                <w:rFonts w:ascii="宋体" w:hAnsi="宋体"/>
                <w:color w:val="auto"/>
              </w:rPr>
            </w:pPr>
            <w:r>
              <w:rPr>
                <w:rFonts w:hint="eastAsia" w:ascii="宋体" w:hAnsi="宋体"/>
                <w:color w:val="auto"/>
              </w:rPr>
              <w:t xml:space="preserve">6</w:t>
            </w:r>
            <w:r/>
          </w:p>
        </w:tc>
        <w:tc>
          <w:tcPr>
            <w:tcW w:w="6095" w:type="dxa"/>
            <w:vAlign w:val="center"/>
            <w:textDirection w:val="lrTb"/>
            <w:noWrap w:val="false"/>
          </w:tcPr>
          <w:p>
            <w:pPr>
              <w:pStyle w:val="933"/>
              <w:ind w:firstLine="0"/>
              <w:jc w:val="both"/>
              <w:spacing w:before="0" w:after="0" w:line="240" w:lineRule="auto"/>
              <w:rPr>
                <w:rFonts w:ascii="宋体" w:hAnsi="宋体"/>
                <w:color w:val="auto"/>
              </w:rPr>
            </w:pPr>
            <w:r>
              <w:rPr>
                <w:rFonts w:hint="eastAsia" w:ascii="宋体" w:hAnsi="宋体"/>
                <w:color w:val="auto"/>
              </w:rPr>
              <w:t xml:space="preserve">《采购需求》中要求提供的证明材料（如有）</w:t>
            </w:r>
            <w:r/>
          </w:p>
        </w:tc>
        <w:tc>
          <w:tcPr>
            <w:tcW w:w="1979" w:type="dxa"/>
            <w:vAlign w:val="center"/>
            <w:vMerge w:val="continue"/>
            <w:textDirection w:val="lrTb"/>
            <w:noWrap w:val="false"/>
          </w:tcPr>
          <w:p>
            <w:pPr>
              <w:pStyle w:val="933"/>
              <w:ind w:firstLine="0"/>
              <w:jc w:val="both"/>
              <w:spacing w:before="0" w:after="0" w:line="240" w:lineRule="auto"/>
              <w:rPr>
                <w:rFonts w:cs="Arial"/>
                <w:color w:val="auto"/>
              </w:rPr>
            </w:pPr>
            <w:r>
              <w:rPr>
                <w:rFonts w:cs="Arial"/>
                <w:color w:val="auto"/>
              </w:rPr>
            </w:r>
            <w:r/>
          </w:p>
        </w:tc>
      </w:tr>
    </w:tbl>
    <w:p>
      <w:pPr>
        <w:ind w:firstLine="480"/>
        <w:spacing w:line="500" w:lineRule="exact"/>
        <w:rPr>
          <w:rFonts w:ascii="宋体" w:hAnsi="宋体"/>
          <w:color w:val="auto"/>
          <w:sz w:val="24"/>
          <w:szCs w:val="24"/>
        </w:rPr>
      </w:pPr>
      <w:r>
        <w:rPr>
          <w:rFonts w:hint="eastAsia" w:ascii="宋体" w:hAnsi="宋体"/>
          <w:color w:val="auto"/>
          <w:sz w:val="24"/>
          <w:szCs w:val="24"/>
        </w:rPr>
        <w:t xml:space="preserve">说明：</w:t>
      </w:r>
      <w:r/>
    </w:p>
    <w:p>
      <w:pPr>
        <w:numPr>
          <w:ilvl w:val="0"/>
          <w:numId w:val="11"/>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hint="eastAsia" w:cs="Arial"/>
          <w:color w:val="auto"/>
          <w:sz w:val="24"/>
          <w:szCs w:val="24"/>
        </w:rPr>
        <w:t xml:space="preserve">符合性证明文件第</w:t>
      </w:r>
      <w:r>
        <w:rPr>
          <w:rFonts w:hint="eastAsia" w:ascii="宋体" w:hAnsi="宋体"/>
          <w:color w:val="auto"/>
          <w:sz w:val="24"/>
          <w:szCs w:val="24"/>
        </w:rPr>
        <w:t xml:space="preserve">1～5项必须按要求全部提供（有给定格式的，必须按给定格式的要求正确填报并提供，相应格式见本章第二部分），否则响应文件无效。</w:t>
      </w:r>
      <w:r/>
    </w:p>
    <w:p>
      <w:pPr>
        <w:numPr>
          <w:ilvl w:val="0"/>
          <w:numId w:val="11"/>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hint="eastAsia" w:ascii="宋体" w:hAnsi="宋体" w:cs="Arial"/>
          <w:color w:val="auto"/>
          <w:sz w:val="24"/>
          <w:szCs w:val="24"/>
        </w:rPr>
        <w:t xml:space="preserve">符合性证明文件第6项，《采购需求》中如有要求提供证明材料的，须按要求提供，否则响应文件无效。</w:t>
      </w:r>
      <w:r/>
    </w:p>
    <w:p>
      <w:pPr>
        <w:numPr>
          <w:ilvl w:val="0"/>
          <w:numId w:val="11"/>
        </w:num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如项目接受联合体磋商，且供应商为联合体时，上述</w:t>
      </w:r>
      <w:r>
        <w:rPr>
          <w:rFonts w:hint="eastAsia" w:cs="Arial"/>
          <w:color w:val="auto"/>
          <w:sz w:val="24"/>
          <w:szCs w:val="24"/>
        </w:rPr>
        <w:t xml:space="preserve">符合性证明文件及其他证明文件</w:t>
      </w:r>
      <w:r>
        <w:rPr>
          <w:rFonts w:hint="eastAsia" w:ascii="宋体" w:hAnsi="宋体" w:cs="宋体"/>
          <w:color w:val="auto"/>
          <w:sz w:val="24"/>
          <w:szCs w:val="24"/>
        </w:rPr>
        <w:t xml:space="preserve">第1～5项可由联合体主体单位（即联合体牵头人）代表联合体提供。第6项按《采购需求》中的相应要求（如有）进行提供。</w:t>
      </w:r>
      <w:r/>
    </w:p>
    <w:p>
      <w:pPr>
        <w:pStyle w:val="932"/>
        <w:rPr>
          <w:color w:val="auto"/>
        </w:rPr>
      </w:pPr>
      <w:r>
        <w:rPr>
          <w:color w:val="auto"/>
        </w:rPr>
      </w:r>
      <w:r/>
    </w:p>
    <w:p>
      <w:pPr>
        <w:rPr>
          <w:b/>
          <w:color w:val="auto"/>
          <w:sz w:val="28"/>
          <w:szCs w:val="28"/>
        </w:rPr>
      </w:pPr>
      <w:r>
        <w:rPr>
          <w:rFonts w:hint="eastAsia"/>
          <w:b/>
          <w:color w:val="auto"/>
          <w:sz w:val="28"/>
          <w:szCs w:val="28"/>
        </w:rPr>
        <w:t xml:space="preserve">（二）其他证明文件</w:t>
      </w:r>
      <w:r/>
    </w:p>
    <w:p>
      <w:pPr>
        <w:ind w:left="480"/>
        <w:spacing w:line="500" w:lineRule="exact"/>
        <w:rPr>
          <w:rFonts w:ascii="宋体" w:hAnsi="宋体"/>
          <w:color w:val="auto"/>
          <w:sz w:val="24"/>
          <w:szCs w:val="24"/>
        </w:rPr>
      </w:pPr>
      <w:r>
        <w:rPr>
          <w:rFonts w:hint="eastAsia" w:ascii="宋体" w:hAnsi="宋体"/>
          <w:color w:val="auto"/>
          <w:sz w:val="24"/>
          <w:szCs w:val="24"/>
        </w:rPr>
        <w:t xml:space="preserve">1.《评审方法与评审标准》中涉及的证明文件。</w:t>
      </w:r>
      <w:r/>
    </w:p>
    <w:p>
      <w:pPr>
        <w:ind w:left="480"/>
        <w:spacing w:line="500" w:lineRule="exact"/>
        <w:rPr>
          <w:rFonts w:ascii="宋体" w:hAnsi="宋体" w:cs="宋体"/>
          <w:color w:val="auto"/>
          <w:sz w:val="24"/>
          <w:szCs w:val="24"/>
        </w:rPr>
      </w:pPr>
      <w:r>
        <w:rPr>
          <w:rFonts w:hint="eastAsia" w:ascii="宋体" w:hAnsi="宋体" w:cs="宋体"/>
          <w:color w:val="auto"/>
          <w:sz w:val="24"/>
          <w:szCs w:val="24"/>
        </w:rPr>
        <w:t xml:space="preserve">2.供应商认为如有其他应附的文件可自拟并自行添加。</w:t>
      </w:r>
      <w:r/>
    </w:p>
    <w:p>
      <w:pPr>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cs="Arial"/>
          <w:b/>
          <w:color w:val="auto"/>
          <w:sz w:val="30"/>
          <w:szCs w:val="30"/>
        </w:rPr>
      </w:pPr>
      <w:r>
        <w:rPr>
          <w:rFonts w:ascii="宋体" w:hAnsi="宋体" w:cs="宋体"/>
          <w:color w:val="auto"/>
          <w:sz w:val="24"/>
          <w:szCs w:val="24"/>
        </w:rPr>
        <w:br w:type="page" w:clear="all"/>
      </w:r>
      <w:r/>
    </w:p>
    <w:p>
      <w:pPr>
        <w:ind w:firstLine="480"/>
        <w:rPr>
          <w:rFonts w:ascii="宋体" w:hAnsi="宋体" w:eastAsia="宋体" w:cs="宋体"/>
          <w:b/>
          <w:color w:val="auto"/>
          <w:sz w:val="30"/>
          <w:szCs w:val="30"/>
        </w:rPr>
      </w:pPr>
      <w:r>
        <w:rPr>
          <w:rFonts w:hint="eastAsia" w:ascii="宋体" w:hAnsi="宋体" w:eastAsia="宋体" w:cs="宋体"/>
          <w:b/>
          <w:color w:val="auto"/>
          <w:sz w:val="30"/>
          <w:szCs w:val="30"/>
        </w:rPr>
        <w:t xml:space="preserve">第二部分  响应文件格式</w:t>
      </w:r>
      <w:r/>
    </w:p>
    <w:p>
      <w:pPr>
        <w:pStyle w:val="933"/>
        <w:ind w:firstLine="0"/>
        <w:spacing w:before="0" w:after="0"/>
        <w:rPr>
          <w:rFonts w:cs="Arial"/>
          <w:b/>
          <w:color w:val="auto"/>
          <w:sz w:val="28"/>
          <w:szCs w:val="28"/>
        </w:rPr>
      </w:pPr>
      <w:r>
        <w:rPr>
          <w:rFonts w:hint="eastAsia" w:ascii="宋体" w:hAnsi="宋体" w:cs="宋体"/>
          <w:b/>
          <w:color w:val="auto"/>
          <w:sz w:val="28"/>
          <w:szCs w:val="28"/>
        </w:rPr>
        <w:t xml:space="preserve">一、封面格式（参考格式）</w:t>
      </w:r>
      <w:r>
        <w:rPr>
          <w:rFonts w:hint="eastAsia" w:cs="Arial"/>
          <w:b/>
          <w:color w:val="auto"/>
          <w:sz w:val="28"/>
          <w:szCs w:val="28"/>
        </w:rPr>
        <w:t xml:space="preserve">：</w:t>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响  应  文  件</w:t>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项目编号：</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项目名称：</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供 应 商：</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360" w:lineRule="auto"/>
        <w:rPr>
          <w:rFonts w:ascii="Arial" w:hAnsi="Arial"/>
          <w:bCs/>
          <w:color w:val="auto"/>
          <w:sz w:val="24"/>
          <w:szCs w:val="24"/>
        </w:rPr>
        <w:outlineLvl w:val="0"/>
      </w:pPr>
      <w:r>
        <w:rPr>
          <w:rFonts w:ascii="黑体" w:hAnsi="华文中宋" w:eastAsia="黑体"/>
          <w:bCs/>
          <w:color w:val="auto"/>
          <w:sz w:val="30"/>
          <w:szCs w:val="30"/>
        </w:rPr>
        <w:br w:type="page" w:clear="all"/>
      </w:r>
      <w:r/>
    </w:p>
    <w:p>
      <w:pPr>
        <w:spacing w:line="360" w:lineRule="auto"/>
        <w:rPr>
          <w:rFonts w:ascii="Arial" w:hAnsi="Arial"/>
          <w:color w:val="auto"/>
          <w:sz w:val="24"/>
          <w:szCs w:val="24"/>
        </w:rPr>
        <w:outlineLvl w:val="0"/>
      </w:pPr>
      <w:r>
        <w:rPr>
          <w:rFonts w:ascii="Arial" w:hAnsi="Arial"/>
          <w:color w:val="auto"/>
          <w:sz w:val="24"/>
          <w:szCs w:val="24"/>
        </w:rPr>
      </w:r>
      <w:r/>
    </w:p>
    <w:p>
      <w:pPr>
        <w:spacing w:line="360" w:lineRule="auto"/>
        <w:rPr>
          <w:rFonts w:ascii="宋体" w:hAnsi="宋体" w:eastAsia="宋体" w:cs="宋体"/>
          <w:b/>
          <w:color w:val="auto"/>
          <w:sz w:val="28"/>
          <w:szCs w:val="28"/>
        </w:rPr>
      </w:pPr>
      <w:r>
        <w:rPr>
          <w:rFonts w:hint="eastAsia" w:ascii="宋体" w:hAnsi="宋体" w:eastAsia="宋体" w:cs="宋体"/>
          <w:b/>
          <w:color w:val="auto"/>
          <w:sz w:val="28"/>
          <w:szCs w:val="28"/>
        </w:rPr>
        <w:t xml:space="preserve">二、授权委托书（给定格式）：</w:t>
      </w:r>
      <w:r/>
    </w:p>
    <w:p>
      <w:pPr>
        <w:jc w:val="center"/>
        <w:spacing w:line="360" w:lineRule="auto"/>
        <w:rPr>
          <w:rFonts w:ascii="黑体" w:eastAsia="黑体"/>
          <w:bCs/>
          <w:color w:val="auto"/>
          <w:sz w:val="28"/>
          <w:szCs w:val="28"/>
        </w:rPr>
        <w:outlineLvl w:val="0"/>
      </w:pPr>
      <w:r>
        <w:rPr>
          <w:rFonts w:ascii="黑体" w:eastAsia="黑体"/>
          <w:bCs/>
          <w:color w:val="auto"/>
          <w:sz w:val="28"/>
          <w:szCs w:val="28"/>
        </w:rPr>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943"/>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我公司（单位、联合体）针对</w:t>
      </w:r>
      <w:r>
        <w:rPr>
          <w:rFonts w:hint="eastAsia" w:ascii="宋体" w:hAnsi="宋体" w:cs="宋体"/>
          <w:color w:val="auto"/>
          <w:sz w:val="24"/>
          <w:szCs w:val="24"/>
          <w:u w:val="single"/>
        </w:rPr>
        <w:t xml:space="preserve">                      </w:t>
      </w:r>
      <w:r>
        <w:rPr>
          <w:rFonts w:hint="eastAsia" w:ascii="宋体" w:hAnsi="宋体" w:cs="宋体"/>
          <w:bCs/>
          <w:color w:val="auto"/>
          <w:sz w:val="24"/>
          <w:szCs w:val="24"/>
        </w:rPr>
        <w:t xml:space="preserve">项目，兹授权：</w:t>
      </w:r>
      <w:r/>
    </w:p>
    <w:p>
      <w:pPr>
        <w:pStyle w:val="943"/>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被授权人的姓名：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；性别：</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；职务：</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pStyle w:val="943"/>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被授权人的身份证号码：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；联系方式：</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pStyle w:val="943"/>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为我方合法代理人，以本单位名义全权处理</w:t>
      </w:r>
      <w:r>
        <w:rPr>
          <w:rFonts w:hint="eastAsia" w:ascii="宋体" w:hAnsi="宋体" w:cs="宋体"/>
          <w:bCs/>
          <w:color w:val="auto"/>
          <w:sz w:val="24"/>
          <w:szCs w:val="24"/>
        </w:rPr>
        <w:t xml:space="preserve">针对本次项目的投标、参与开标、评标、签约等具体工作，并签署全部有关的文件、协议及合同以及其他</w:t>
      </w:r>
      <w:r>
        <w:rPr>
          <w:rFonts w:hint="eastAsia" w:ascii="宋体" w:hAnsi="宋体" w:cs="宋体"/>
          <w:color w:val="auto"/>
          <w:sz w:val="24"/>
          <w:szCs w:val="24"/>
        </w:rPr>
        <w:t xml:space="preserve">一切与该项目采购有关的事务。</w:t>
      </w:r>
      <w:r/>
    </w:p>
    <w:p>
      <w:pPr>
        <w:pStyle w:val="943"/>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本授权委托书自授权之日起生效，</w:t>
      </w:r>
      <w:r>
        <w:rPr>
          <w:rFonts w:hint="eastAsia" w:ascii="宋体" w:hAnsi="宋体" w:cs="宋体"/>
          <w:bCs/>
          <w:color w:val="auto"/>
          <w:sz w:val="24"/>
          <w:szCs w:val="24"/>
        </w:rPr>
        <w:t xml:space="preserve">在撤销授权的书面通知送达你处以前，本授权书一直有效，被授权人签署的所有文件（在</w:t>
      </w:r>
      <w:r>
        <w:rPr>
          <w:rFonts w:hint="eastAsia" w:ascii="宋体" w:hAnsi="宋体" w:cs="宋体"/>
          <w:color w:val="auto"/>
          <w:sz w:val="24"/>
          <w:szCs w:val="24"/>
        </w:rPr>
        <w:t xml:space="preserve">授权委托</w:t>
      </w:r>
      <w:r>
        <w:rPr>
          <w:rFonts w:hint="eastAsia" w:ascii="宋体" w:hAnsi="宋体" w:cs="宋体"/>
          <w:bCs/>
          <w:color w:val="auto"/>
          <w:sz w:val="24"/>
          <w:szCs w:val="24"/>
        </w:rPr>
        <w:t xml:space="preserve">书有效期内签署的）不因授权的撤销而失效。</w:t>
      </w:r>
      <w:r/>
    </w:p>
    <w:p>
      <w:pPr>
        <w:pStyle w:val="943"/>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特此授权委托。</w:t>
      </w:r>
      <w:r/>
    </w:p>
    <w:p>
      <w:pPr>
        <w:pStyle w:val="943"/>
        <w:ind w:firstLine="0"/>
        <w:spacing w:line="360" w:lineRule="auto"/>
        <w:rPr>
          <w:rFonts w:ascii="宋体" w:hAnsi="宋体" w:cs="宋体"/>
          <w:color w:val="auto"/>
          <w:sz w:val="24"/>
          <w:szCs w:val="24"/>
          <w:u w:val="single"/>
        </w:rPr>
      </w:pPr>
      <w:r>
        <w:rPr>
          <w:rFonts w:hint="eastAsia" w:ascii="宋体" w:hAnsi="宋体" w:cs="宋体"/>
          <w:color w:val="auto"/>
          <w:sz w:val="24"/>
          <w:szCs w:val="24"/>
        </w:rPr>
        <w:t xml:space="preserve">授权日期：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               投标人名称</w:t>
      </w:r>
      <w:r>
        <w:rPr>
          <w:rFonts w:hint="eastAsia" w:ascii="宋体" w:hAnsi="宋体" w:cs="宋体"/>
          <w:bCs/>
          <w:color w:val="auto"/>
          <w:sz w:val="24"/>
          <w:szCs w:val="24"/>
        </w:rPr>
        <w:t xml:space="preserve">（盖章）</w:t>
      </w:r>
      <w:r>
        <w:rPr>
          <w:rFonts w:hint="eastAsia" w:ascii="宋体" w:hAnsi="宋体" w:cs="宋体"/>
          <w:color w:val="auto"/>
          <w:sz w:val="24"/>
          <w:szCs w:val="24"/>
        </w:rPr>
        <w:t xml:space="preserve">：</w:t>
      </w:r>
      <w:r/>
    </w:p>
    <w:p>
      <w:pPr>
        <w:pStyle w:val="943"/>
        <w:ind w:firstLine="0"/>
        <w:spacing w:line="360" w:lineRule="auto"/>
        <w:rPr>
          <w:rFonts w:ascii="宋体" w:hAnsi="宋体" w:cs="宋体"/>
          <w:color w:val="auto"/>
          <w:sz w:val="24"/>
          <w:szCs w:val="24"/>
        </w:rPr>
      </w:pPr>
      <w:r>
        <w:rPr>
          <w:rFonts w:hint="eastAsia" w:ascii="宋体" w:hAnsi="宋体" w:cs="宋体"/>
          <w:color w:val="auto"/>
          <w:sz w:val="24"/>
          <w:szCs w:val="24"/>
        </w:rPr>
        <w:t xml:space="preserve">法定代表人签字或盖章：</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被授权人签字或盖章：</w:t>
      </w:r>
      <w:r>
        <w:rPr>
          <w:rFonts w:hint="eastAsia" w:ascii="宋体" w:hAnsi="宋体" w:cs="宋体"/>
          <w:color w:val="auto"/>
          <w:sz w:val="24"/>
          <w:szCs w:val="24"/>
          <w:u w:val="single"/>
        </w:rPr>
        <w:t xml:space="preserve">        </w:t>
      </w:r>
      <w:r/>
    </w:p>
    <w:p>
      <w:pPr>
        <w:pStyle w:val="943"/>
        <w:ind w:firstLine="0"/>
        <w:spacing w:line="360" w:lineRule="auto"/>
        <w:rPr>
          <w:rFonts w:ascii="宋体" w:hAnsi="宋体" w:cs="宋体"/>
          <w:color w:val="auto"/>
          <w:sz w:val="24"/>
          <w:szCs w:val="24"/>
        </w:rPr>
      </w:pPr>
      <w:r>
        <w:rPr>
          <w:rFonts w:hint="eastAsia" w:ascii="宋体" w:hAnsi="宋体" w:cs="宋体"/>
          <w:b/>
          <w:color w:val="auto"/>
          <w:sz w:val="24"/>
          <w:szCs w:val="24"/>
        </w:rPr>
        <w:t xml:space="preserve">（被授权人身份证原件扫描件附后）</w:t>
      </w:r>
      <w:r/>
    </w:p>
    <w:p>
      <w:pPr>
        <w:pStyle w:val="943"/>
        <w:ind w:firstLine="0"/>
        <w:spacing w:line="360" w:lineRule="auto"/>
        <w:rPr>
          <w:rFonts w:ascii="宋体" w:hAnsi="宋体" w:cs="宋体"/>
          <w:color w:val="auto"/>
          <w:sz w:val="24"/>
          <w:szCs w:val="24"/>
        </w:rPr>
      </w:pPr>
      <w:r>
        <w:rPr>
          <w:rFonts w:hint="eastAsia" w:ascii="宋体" w:hAnsi="宋体" w:cs="宋体"/>
          <w:color w:val="auto"/>
          <w:sz w:val="24"/>
          <w:szCs w:val="24"/>
        </w:rPr>
        <w:t xml:space="preserve">说明：</w:t>
      </w:r>
      <w:r/>
    </w:p>
    <w:p>
      <w:pPr>
        <w:pStyle w:val="943"/>
        <w:numPr>
          <w:ilvl w:val="0"/>
          <w:numId w:val="12"/>
        </w:num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若投标人为事业单位或其他组织或分支机构（仅限招标文件注明允许分支机构投标情形的），则法定代表人处的签字人可为单位负责人。</w:t>
      </w:r>
      <w:r/>
    </w:p>
    <w:p>
      <w:pPr>
        <w:pStyle w:val="943"/>
        <w:numPr>
          <w:ilvl w:val="0"/>
          <w:numId w:val="12"/>
        </w:num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当被授权人为法定代表人（或上述情况的单位负责人）时，只需在法定代表人处签字或盖章即可。</w:t>
      </w:r>
      <w:r/>
    </w:p>
    <w:p>
      <w:pPr>
        <w:pStyle w:val="943"/>
        <w:numPr>
          <w:ilvl w:val="0"/>
          <w:numId w:val="12"/>
        </w:num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供应商为自然人情形的，可不提供本《授权委托书》。</w:t>
      </w:r>
      <w:r/>
    </w:p>
    <w:p>
      <w:pPr>
        <w:pStyle w:val="943"/>
        <w:numPr>
          <w:ilvl w:val="0"/>
          <w:numId w:val="12"/>
        </w:numPr>
        <w:ind w:firstLine="480"/>
        <w:spacing w:line="360" w:lineRule="auto"/>
        <w:rPr>
          <w:rFonts w:ascii="宋体" w:hAnsi="宋体" w:cs="宋体"/>
          <w:color w:val="auto"/>
          <w:sz w:val="24"/>
          <w:szCs w:val="24"/>
        </w:rPr>
      </w:pPr>
      <w:r>
        <w:rPr>
          <w:rFonts w:hint="eastAsia" w:ascii="宋体" w:hAnsi="宋体" w:cs="宋体"/>
          <w:bCs/>
          <w:color w:val="auto"/>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943"/>
        <w:ind w:firstLine="0"/>
        <w:rPr>
          <w:rFonts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163" w:name="报价方关于资格的声明函（格式）"/>
      <w:r/>
      <w:bookmarkEnd w:id="163"/>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eastAsia="宋体"/>
          <w:bCs/>
          <w:color w:val="auto"/>
          <w:sz w:val="24"/>
          <w:szCs w:val="24"/>
        </w:rPr>
        <w:t xml:space="preserve">普信国际工程咨询有限公司</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eastAsia="宋体"/>
          <w:bCs/>
          <w:color w:val="auto"/>
          <w:sz w:val="24"/>
          <w:szCs w:val="24"/>
          <w:u w:val="single"/>
        </w:rPr>
        <w:t xml:space="preserve">               </w:t>
      </w:r>
      <w:r>
        <w:rPr>
          <w:rFonts w:hint="eastAsia" w:ascii="宋体" w:hAnsi="宋体"/>
          <w:bCs/>
          <w:color w:val="auto"/>
          <w:sz w:val="24"/>
          <w:szCs w:val="24"/>
        </w:rPr>
        <w:t xml:space="preserve">进行投标，并作如下声明</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3.本公司（单位、联合体）</w:t>
      </w:r>
      <w:r>
        <w:rPr>
          <w:rFonts w:hint="eastAsia" w:ascii="宋体" w:hAnsi="宋体" w:eastAsia="宋体"/>
          <w:bCs/>
          <w:color w:val="auto"/>
          <w:sz w:val="24"/>
          <w:szCs w:val="24"/>
        </w:rPr>
        <w:t xml:space="preserve">未</w:t>
      </w:r>
      <w:r>
        <w:rPr>
          <w:rFonts w:hint="eastAsia" w:ascii="宋体" w:hAnsi="宋体"/>
          <w:bCs/>
          <w:color w:val="auto"/>
          <w:sz w:val="24"/>
          <w:szCs w:val="24"/>
        </w:rPr>
        <w:t xml:space="preserve">被“信用中国”网站（www.creditchina.gov.cn）、中国政府采购网</w:t>
      </w:r>
      <w:r>
        <w:rPr>
          <w:rFonts w:hint="eastAsia" w:ascii="宋体" w:hAnsi="宋体" w:eastAsia="宋体"/>
          <w:bCs/>
          <w:color w:val="auto"/>
          <w:sz w:val="24"/>
          <w:szCs w:val="24"/>
        </w:rPr>
        <w:t xml:space="preserve">（</w:t>
      </w:r>
      <w:r>
        <w:rPr>
          <w:rFonts w:hint="eastAsia" w:ascii="宋体" w:hAnsi="宋体"/>
          <w:bCs/>
          <w:color w:val="auto"/>
          <w:sz w:val="24"/>
          <w:szCs w:val="24"/>
        </w:rPr>
        <w:t xml:space="preserve">www.ccgp.gov.cn</w:t>
      </w:r>
      <w:r>
        <w:rPr>
          <w:rFonts w:hint="eastAsia" w:ascii="宋体" w:hAnsi="宋体" w:eastAsia="宋体"/>
          <w:bCs/>
          <w:color w:val="auto"/>
          <w:sz w:val="24"/>
          <w:szCs w:val="24"/>
        </w:rPr>
        <w:t xml:space="preserve">）</w:t>
      </w:r>
      <w:r>
        <w:rPr>
          <w:rFonts w:hint="eastAsia" w:ascii="宋体" w:hAnsi="宋体"/>
          <w:bCs/>
          <w:color w:val="auto"/>
          <w:sz w:val="24"/>
          <w:szCs w:val="24"/>
        </w:rPr>
        <w:t xml:space="preserve">列入失信被执行人、</w:t>
      </w:r>
      <w:r>
        <w:rPr>
          <w:rFonts w:hint="eastAsia" w:ascii="宋体" w:hAnsi="宋体" w:eastAsia="宋体"/>
          <w:bCs/>
          <w:color w:val="auto"/>
          <w:sz w:val="24"/>
          <w:szCs w:val="24"/>
        </w:rPr>
        <w:t xml:space="preserve">重大税收违法失信主体</w:t>
      </w:r>
      <w:r>
        <w:rPr>
          <w:rFonts w:hint="eastAsia" w:ascii="宋体" w:hAnsi="宋体"/>
          <w:bCs/>
          <w:color w:val="auto"/>
          <w:sz w:val="24"/>
          <w:szCs w:val="24"/>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jc w:val="left"/>
        <w:spacing w:line="360" w:lineRule="auto"/>
        <w:rPr>
          <w:rFonts w:hAnsi="宋体" w:cs="宋体"/>
          <w:color w:val="auto"/>
          <w:sz w:val="24"/>
        </w:rPr>
      </w:pPr>
      <w:r>
        <w:rPr>
          <w:rFonts w:hint="eastAsia" w:ascii="宋体" w:hAnsi="宋体" w:cs="宋体"/>
          <w:color w:val="auto"/>
          <w:sz w:val="24"/>
        </w:rPr>
        <w:t xml:space="preserve">日期：</w:t>
      </w:r>
      <w:r>
        <w:rPr>
          <w:rFonts w:hint="eastAsia" w:ascii="宋体" w:hAnsi="宋体" w:eastAsia="宋体" w:cs="宋体"/>
          <w:color w:val="auto"/>
          <w:sz w:val="24"/>
        </w:rPr>
        <w:t xml:space="preserve"> </w:t>
      </w:r>
      <w:r/>
    </w:p>
    <w:p>
      <w:pPr>
        <w:spacing w:line="360" w:lineRule="auto"/>
        <w:rPr>
          <w:rFonts w:ascii="宋体" w:hAnsi="宋体" w:eastAsia="宋体" w:cs="宋体"/>
          <w:bCs/>
          <w:color w:val="auto"/>
        </w:rPr>
      </w:pPr>
      <w:r>
        <w:rPr>
          <w:rFonts w:ascii="宋体" w:hAnsi="宋体" w:eastAsia="宋体" w:cs="宋体"/>
          <w:bCs/>
          <w:color w:val="auto"/>
        </w:rPr>
      </w:r>
      <w:r/>
    </w:p>
    <w:p>
      <w:pPr>
        <w:spacing w:line="360" w:lineRule="auto"/>
        <w:rPr>
          <w:rFonts w:ascii="宋体" w:hAnsi="宋体" w:eastAsia="宋体" w:cs="宋体"/>
          <w:bCs/>
          <w:color w:val="auto"/>
        </w:rPr>
      </w:pPr>
      <w:r>
        <w:rPr>
          <w:rFonts w:ascii="宋体" w:hAnsi="宋体" w:eastAsia="宋体" w:cs="宋体"/>
          <w:bCs/>
          <w:color w:val="auto"/>
        </w:rPr>
      </w:r>
      <w:r/>
    </w:p>
    <w:p>
      <w:pPr>
        <w:spacing w:line="360" w:lineRule="auto"/>
        <w:rPr>
          <w:rFonts w:ascii="宋体" w:hAnsi="宋体" w:cs="宋体"/>
          <w:b/>
          <w:color w:val="auto"/>
          <w:sz w:val="28"/>
          <w:szCs w:val="28"/>
        </w:rPr>
      </w:pPr>
      <w:r>
        <w:rPr>
          <w:rFonts w:hint="eastAsia" w:ascii="宋体" w:hAnsi="宋体" w:eastAsia="宋体" w:cs="宋体"/>
          <w:bCs/>
          <w:color w:val="auto"/>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rPr>
        <w:br w:type="page" w:clear="all"/>
      </w:r>
      <w:r>
        <w:rPr>
          <w:rFonts w:hint="eastAsia" w:ascii="宋体" w:hAnsi="宋体" w:eastAsia="宋体" w:cs="宋体"/>
          <w:b/>
          <w:color w:val="auto"/>
          <w:sz w:val="28"/>
          <w:szCs w:val="28"/>
        </w:rPr>
        <w:t xml:space="preserve">四、中小企业声明函（给定格式）： </w:t>
      </w:r>
      <w:r/>
    </w:p>
    <w:p>
      <w:pPr>
        <w:pStyle w:val="932"/>
        <w:rPr>
          <w:b/>
          <w:bCs/>
          <w:color w:val="auto"/>
          <w:sz w:val="28"/>
          <w:szCs w:val="28"/>
        </w:rPr>
      </w:pPr>
      <w:r>
        <w:rPr>
          <w:b/>
          <w:bCs/>
          <w:color w:val="auto"/>
          <w:sz w:val="28"/>
          <w:szCs w:val="28"/>
        </w:rPr>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color w:val="auto"/>
          <w:sz w:val="24"/>
        </w:rPr>
      </w:pPr>
      <w:r>
        <w:rPr>
          <w:rFonts w:ascii="宋体" w:hAnsi="宋体"/>
          <w:bCs/>
          <w:color w:val="auto"/>
          <w:sz w:val="24"/>
        </w:rPr>
        <w:t xml:space="preserve">本公司（联合体）郑重声明</w:t>
      </w:r>
      <w:r>
        <w:rPr>
          <w:rFonts w:hint="eastAsia" w:ascii="宋体" w:hAnsi="宋体"/>
          <w:bCs/>
          <w:color w:val="auto"/>
          <w:sz w:val="24"/>
        </w:rPr>
        <w:t xml:space="preserve">，</w:t>
      </w:r>
      <w:r>
        <w:rPr>
          <w:rFonts w:ascii="宋体" w:hAnsi="宋体"/>
          <w:bCs/>
          <w:color w:val="auto"/>
          <w:sz w:val="24"/>
        </w:rPr>
        <w:t xml:space="preserve">根据《政府采购促进中小企业发展管理办法》（财库﹝2020﹞46 号）的规定</w:t>
      </w:r>
      <w:r>
        <w:rPr>
          <w:rFonts w:hint="eastAsia" w:ascii="宋体" w:hAnsi="宋体"/>
          <w:bCs/>
          <w:color w:val="auto"/>
          <w:sz w:val="24"/>
        </w:rPr>
        <w:t xml:space="preserve">，</w:t>
      </w:r>
      <w:r>
        <w:rPr>
          <w:rFonts w:ascii="宋体" w:hAnsi="宋体"/>
          <w:bCs/>
          <w:color w:val="auto"/>
          <w:sz w:val="24"/>
        </w:rPr>
        <w:t xml:space="preserve">本公司 </w:t>
      </w:r>
      <w:r>
        <w:rPr>
          <w:rFonts w:ascii="宋体" w:hAnsi="宋体"/>
          <w:bCs/>
          <w:color w:val="auto"/>
          <w:sz w:val="24"/>
          <w:u w:val="single"/>
        </w:rPr>
        <w:t xml:space="preserve">（联合体）</w:t>
      </w:r>
      <w:r>
        <w:rPr>
          <w:rFonts w:ascii="宋体" w:hAnsi="宋体"/>
          <w:bCs/>
          <w:color w:val="auto"/>
          <w:sz w:val="24"/>
        </w:rPr>
        <w:t xml:space="preserve">参加</w:t>
      </w:r>
      <w:r>
        <w:rPr>
          <w:rFonts w:ascii="宋体" w:hAnsi="宋体"/>
          <w:bCs/>
          <w:color w:val="auto"/>
          <w:sz w:val="24"/>
          <w:u w:val="single"/>
        </w:rPr>
        <w:t xml:space="preserve">（单位名称）</w:t>
      </w:r>
      <w:r>
        <w:rPr>
          <w:rFonts w:ascii="宋体" w:hAnsi="宋体"/>
          <w:bCs/>
          <w:color w:val="auto"/>
          <w:sz w:val="24"/>
        </w:rPr>
        <w:t xml:space="preserve">的</w:t>
      </w:r>
      <w:r>
        <w:rPr>
          <w:rFonts w:ascii="宋体" w:hAnsi="宋体"/>
          <w:bCs/>
          <w:color w:val="auto"/>
          <w:sz w:val="24"/>
          <w:u w:val="single"/>
        </w:rPr>
        <w:t xml:space="preserve">（项目名称）</w:t>
      </w:r>
      <w:r>
        <w:rPr>
          <w:rFonts w:ascii="宋体" w:hAnsi="宋体"/>
          <w:bCs/>
          <w:color w:val="auto"/>
          <w:sz w:val="24"/>
        </w:rPr>
        <w:t xml:space="preserve">采购活动</w:t>
      </w:r>
      <w:r>
        <w:rPr>
          <w:rFonts w:hint="eastAsia" w:ascii="宋体" w:hAnsi="宋体"/>
          <w:bCs/>
          <w:color w:val="auto"/>
          <w:sz w:val="24"/>
        </w:rPr>
        <w:t xml:space="preserve">，</w:t>
      </w:r>
      <w:r>
        <w:rPr>
          <w:rFonts w:ascii="宋体" w:hAnsi="宋体"/>
          <w:bCs/>
          <w:color w:val="auto"/>
          <w:sz w:val="24"/>
        </w:rPr>
        <w:t xml:space="preserve">服务全部由符合政策要求的中小企业承接</w:t>
      </w:r>
      <w:r>
        <w:rPr>
          <w:rFonts w:hint="eastAsia" w:ascii="宋体" w:hAnsi="宋体"/>
          <w:bCs/>
          <w:color w:val="auto"/>
          <w:sz w:val="24"/>
        </w:rPr>
        <w:t xml:space="preserve">。</w:t>
      </w:r>
      <w:r>
        <w:rPr>
          <w:rFonts w:ascii="宋体" w:hAnsi="宋体"/>
          <w:bCs/>
          <w:color w:val="auto"/>
          <w:sz w:val="24"/>
        </w:rPr>
        <w:t xml:space="preserve">相关企业（含联合体中的中小企业、签订分包意向协议的中小企业）的具体情况如下</w:t>
      </w:r>
      <w:r>
        <w:rPr>
          <w:rFonts w:hint="eastAsia" w:ascii="宋体" w:hAnsi="宋体"/>
          <w:bCs/>
          <w:color w:val="auto"/>
          <w:sz w:val="24"/>
        </w:rPr>
        <w:t xml:space="preserve">：</w:t>
      </w:r>
      <w:r/>
    </w:p>
    <w:p>
      <w:pPr>
        <w:ind w:firstLine="480"/>
        <w:spacing w:line="360" w:lineRule="auto"/>
        <w:rPr>
          <w:rFonts w:ascii="宋体" w:hAnsi="宋体"/>
          <w:bCs/>
          <w:color w:val="auto"/>
          <w:sz w:val="24"/>
        </w:rPr>
      </w:pPr>
      <w:r>
        <w:rPr>
          <w:rFonts w:ascii="宋体" w:hAnsi="宋体"/>
          <w:bCs/>
          <w:color w:val="auto"/>
          <w:sz w:val="24"/>
        </w:rPr>
        <w:t xml:space="preserve">1.</w:t>
      </w:r>
      <w:r>
        <w:rPr>
          <w:rFonts w:ascii="宋体" w:hAnsi="宋体"/>
          <w:bCs/>
          <w:color w:val="auto"/>
          <w:sz w:val="24"/>
          <w:u w:val="single"/>
        </w:rPr>
        <w:t xml:space="preserve"> （标的名称） </w:t>
      </w:r>
      <w:r>
        <w:rPr>
          <w:rFonts w:hint="eastAsia" w:ascii="宋体" w:hAnsi="宋体"/>
          <w:bCs/>
          <w:color w:val="auto"/>
          <w:sz w:val="24"/>
        </w:rPr>
        <w:t xml:space="preserve">，</w:t>
      </w:r>
      <w:r>
        <w:rPr>
          <w:rFonts w:ascii="宋体" w:hAnsi="宋体"/>
          <w:bCs/>
          <w:color w:val="auto"/>
          <w:sz w:val="24"/>
        </w:rPr>
        <w:t xml:space="preserve">属于</w:t>
      </w:r>
      <w:r>
        <w:rPr>
          <w:rFonts w:ascii="宋体" w:hAnsi="宋体"/>
          <w:bCs/>
          <w:color w:val="auto"/>
          <w:sz w:val="24"/>
          <w:u w:val="single"/>
        </w:rPr>
        <w:t xml:space="preserve">（</w:t>
      </w:r>
      <w:r>
        <w:rPr>
          <w:rFonts w:hint="eastAsia" w:ascii="宋体" w:hAnsi="宋体"/>
          <w:bCs/>
          <w:color w:val="auto"/>
          <w:sz w:val="24"/>
          <w:u w:val="single"/>
        </w:rPr>
        <w:t xml:space="preserve">招标</w:t>
      </w:r>
      <w:r>
        <w:rPr>
          <w:rFonts w:ascii="宋体" w:hAnsi="宋体"/>
          <w:bCs/>
          <w:color w:val="auto"/>
          <w:sz w:val="24"/>
          <w:u w:val="single"/>
        </w:rPr>
        <w:t xml:space="preserve">文件中明确的所属行业）</w:t>
      </w:r>
      <w:r>
        <w:rPr>
          <w:rFonts w:hint="eastAsia" w:ascii="宋体" w:hAnsi="宋体"/>
          <w:bCs/>
          <w:color w:val="auto"/>
          <w:sz w:val="24"/>
        </w:rPr>
        <w:t xml:space="preserve">；</w:t>
      </w:r>
      <w:r>
        <w:rPr>
          <w:rFonts w:ascii="宋体" w:hAnsi="宋体"/>
          <w:bCs/>
          <w:color w:val="auto"/>
          <w:sz w:val="24"/>
        </w:rPr>
        <w:t xml:space="preserve"> 承建（承接）企业为</w:t>
      </w:r>
      <w:r>
        <w:rPr>
          <w:rFonts w:ascii="宋体" w:hAnsi="宋体"/>
          <w:bCs/>
          <w:color w:val="auto"/>
          <w:sz w:val="24"/>
          <w:u w:val="single"/>
        </w:rPr>
        <w:t xml:space="preserve">（企业名称）</w:t>
      </w:r>
      <w:r>
        <w:rPr>
          <w:rFonts w:hint="eastAsia" w:ascii="宋体" w:hAnsi="宋体"/>
          <w:bCs/>
          <w:color w:val="auto"/>
          <w:sz w:val="24"/>
        </w:rPr>
        <w:t xml:space="preserve">，</w:t>
      </w:r>
      <w:r>
        <w:rPr>
          <w:rFonts w:ascii="宋体" w:hAnsi="宋体"/>
          <w:bCs/>
          <w:color w:val="auto"/>
          <w:sz w:val="24"/>
        </w:rPr>
        <w:t xml:space="preserve">从业人员人</w:t>
      </w:r>
      <w:r>
        <w:rPr>
          <w:rFonts w:hint="eastAsia" w:ascii="宋体" w:hAnsi="宋体"/>
          <w:bCs/>
          <w:color w:val="auto"/>
          <w:sz w:val="24"/>
        </w:rPr>
        <w:t xml:space="preserve">，</w:t>
      </w:r>
      <w:r>
        <w:rPr>
          <w:rFonts w:ascii="宋体" w:hAnsi="宋体"/>
          <w:bCs/>
          <w:color w:val="auto"/>
          <w:sz w:val="24"/>
        </w:rPr>
        <w:t xml:space="preserve">营业收入为万元</w:t>
      </w:r>
      <w:r>
        <w:rPr>
          <w:rFonts w:hint="eastAsia" w:ascii="宋体" w:hAnsi="宋体"/>
          <w:bCs/>
          <w:color w:val="auto"/>
          <w:sz w:val="24"/>
        </w:rPr>
        <w:t xml:space="preserve">，</w:t>
      </w:r>
      <w:r>
        <w:rPr>
          <w:rFonts w:ascii="宋体" w:hAnsi="宋体"/>
          <w:bCs/>
          <w:color w:val="auto"/>
          <w:sz w:val="24"/>
        </w:rPr>
        <w:t xml:space="preserve">资产总额为万元</w:t>
      </w:r>
      <w:r>
        <w:rPr>
          <w:rFonts w:hint="eastAsia" w:ascii="宋体" w:hAnsi="宋体"/>
          <w:bCs/>
          <w:color w:val="auto"/>
          <w:sz w:val="24"/>
        </w:rPr>
        <w:t xml:space="preserve">，</w:t>
      </w:r>
      <w:r>
        <w:rPr>
          <w:rFonts w:ascii="宋体" w:hAnsi="宋体"/>
          <w:bCs/>
          <w:color w:val="auto"/>
          <w:sz w:val="24"/>
        </w:rPr>
        <w:t xml:space="preserve">属于</w:t>
      </w:r>
      <w:r>
        <w:rPr>
          <w:rFonts w:ascii="宋体" w:hAnsi="宋体"/>
          <w:bCs/>
          <w:color w:val="auto"/>
          <w:sz w:val="24"/>
          <w:u w:val="single"/>
        </w:rPr>
        <w:t xml:space="preserve">（中型企业、 小型企业、微型企业）</w:t>
      </w:r>
      <w:r>
        <w:rPr>
          <w:rFonts w:hint="eastAsia" w:ascii="宋体" w:hAnsi="宋体"/>
          <w:bCs/>
          <w:color w:val="auto"/>
          <w:sz w:val="24"/>
        </w:rPr>
        <w:t xml:space="preserve">；</w:t>
      </w:r>
      <w:r/>
    </w:p>
    <w:p>
      <w:pPr>
        <w:ind w:firstLine="480"/>
        <w:spacing w:line="360" w:lineRule="auto"/>
        <w:rPr>
          <w:rFonts w:ascii="宋体" w:hAnsi="宋体"/>
          <w:bCs/>
          <w:color w:val="auto"/>
          <w:sz w:val="24"/>
        </w:rPr>
      </w:pPr>
      <w:r>
        <w:rPr>
          <w:rFonts w:hint="eastAsia" w:ascii="宋体" w:hAnsi="宋体"/>
          <w:bCs/>
          <w:color w:val="auto"/>
          <w:sz w:val="24"/>
        </w:rPr>
        <w:t xml:space="preserve">2.</w:t>
      </w:r>
      <w:r>
        <w:rPr>
          <w:rFonts w:ascii="宋体" w:hAnsi="宋体"/>
          <w:bCs/>
          <w:color w:val="auto"/>
          <w:sz w:val="24"/>
          <w:u w:val="single"/>
        </w:rPr>
        <w:t xml:space="preserve"> （标的名称） </w:t>
      </w:r>
      <w:r>
        <w:rPr>
          <w:rFonts w:hint="eastAsia" w:ascii="宋体" w:hAnsi="宋体"/>
          <w:bCs/>
          <w:color w:val="auto"/>
          <w:sz w:val="24"/>
        </w:rPr>
        <w:t xml:space="preserve">，</w:t>
      </w:r>
      <w:r>
        <w:rPr>
          <w:rFonts w:ascii="宋体" w:hAnsi="宋体"/>
          <w:bCs/>
          <w:color w:val="auto"/>
          <w:sz w:val="24"/>
        </w:rPr>
        <w:t xml:space="preserve">属于</w:t>
      </w:r>
      <w:r>
        <w:rPr>
          <w:rFonts w:ascii="宋体" w:hAnsi="宋体"/>
          <w:bCs/>
          <w:color w:val="auto"/>
          <w:sz w:val="24"/>
          <w:u w:val="single"/>
        </w:rPr>
        <w:t xml:space="preserve">（</w:t>
      </w:r>
      <w:r>
        <w:rPr>
          <w:rFonts w:hint="eastAsia" w:ascii="宋体" w:hAnsi="宋体"/>
          <w:bCs/>
          <w:color w:val="auto"/>
          <w:sz w:val="24"/>
          <w:u w:val="single"/>
        </w:rPr>
        <w:t xml:space="preserve">招标</w:t>
      </w:r>
      <w:r>
        <w:rPr>
          <w:rFonts w:ascii="宋体" w:hAnsi="宋体"/>
          <w:bCs/>
          <w:color w:val="auto"/>
          <w:sz w:val="24"/>
          <w:u w:val="single"/>
        </w:rPr>
        <w:t xml:space="preserve">文件中明确的所属行业）</w:t>
      </w:r>
      <w:r>
        <w:rPr>
          <w:rFonts w:hint="eastAsia" w:ascii="宋体" w:hAnsi="宋体"/>
          <w:bCs/>
          <w:color w:val="auto"/>
          <w:sz w:val="24"/>
        </w:rPr>
        <w:t xml:space="preserve">；</w:t>
      </w:r>
      <w:r>
        <w:rPr>
          <w:rFonts w:ascii="宋体" w:hAnsi="宋体"/>
          <w:bCs/>
          <w:color w:val="auto"/>
          <w:sz w:val="24"/>
        </w:rPr>
        <w:t xml:space="preserve"> 承建（承接）企业为</w:t>
      </w:r>
      <w:r>
        <w:rPr>
          <w:rFonts w:ascii="宋体" w:hAnsi="宋体"/>
          <w:bCs/>
          <w:color w:val="auto"/>
          <w:sz w:val="24"/>
          <w:u w:val="single"/>
        </w:rPr>
        <w:t xml:space="preserve">（企业名称）</w:t>
      </w:r>
      <w:r>
        <w:rPr>
          <w:rFonts w:hint="eastAsia" w:ascii="宋体" w:hAnsi="宋体"/>
          <w:bCs/>
          <w:color w:val="auto"/>
          <w:sz w:val="24"/>
        </w:rPr>
        <w:t xml:space="preserve">，</w:t>
      </w:r>
      <w:r>
        <w:rPr>
          <w:rFonts w:ascii="宋体" w:hAnsi="宋体"/>
          <w:bCs/>
          <w:color w:val="auto"/>
          <w:sz w:val="24"/>
        </w:rPr>
        <w:t xml:space="preserve">从业人员人</w:t>
      </w:r>
      <w:r>
        <w:rPr>
          <w:rFonts w:hint="eastAsia" w:ascii="宋体" w:hAnsi="宋体"/>
          <w:bCs/>
          <w:color w:val="auto"/>
          <w:sz w:val="24"/>
        </w:rPr>
        <w:t xml:space="preserve">，</w:t>
      </w:r>
      <w:r>
        <w:rPr>
          <w:rFonts w:ascii="宋体" w:hAnsi="宋体"/>
          <w:bCs/>
          <w:color w:val="auto"/>
          <w:sz w:val="24"/>
        </w:rPr>
        <w:t xml:space="preserve">营业收入为万元</w:t>
      </w:r>
      <w:r>
        <w:rPr>
          <w:rFonts w:hint="eastAsia" w:ascii="宋体" w:hAnsi="宋体"/>
          <w:bCs/>
          <w:color w:val="auto"/>
          <w:sz w:val="24"/>
        </w:rPr>
        <w:t xml:space="preserve">，</w:t>
      </w:r>
      <w:r>
        <w:rPr>
          <w:rFonts w:ascii="宋体" w:hAnsi="宋体"/>
          <w:bCs/>
          <w:color w:val="auto"/>
          <w:sz w:val="24"/>
        </w:rPr>
        <w:t xml:space="preserve">资产总额为万元</w:t>
      </w:r>
      <w:r>
        <w:rPr>
          <w:rFonts w:hint="eastAsia" w:ascii="宋体" w:hAnsi="宋体"/>
          <w:bCs/>
          <w:color w:val="auto"/>
          <w:sz w:val="24"/>
        </w:rPr>
        <w:t xml:space="preserve">，</w:t>
      </w:r>
      <w:r>
        <w:rPr>
          <w:rFonts w:ascii="宋体" w:hAnsi="宋体"/>
          <w:bCs/>
          <w:color w:val="auto"/>
          <w:sz w:val="24"/>
        </w:rPr>
        <w:t xml:space="preserve">属于</w:t>
      </w:r>
      <w:r>
        <w:rPr>
          <w:rFonts w:ascii="宋体" w:hAnsi="宋体"/>
          <w:bCs/>
          <w:color w:val="auto"/>
          <w:sz w:val="24"/>
          <w:u w:val="single"/>
        </w:rPr>
        <w:t xml:space="preserve">（中型企业、 小型企业、微型企业）</w:t>
      </w:r>
      <w:r>
        <w:rPr>
          <w:rFonts w:hint="eastAsia" w:ascii="宋体" w:hAnsi="宋体"/>
          <w:bCs/>
          <w:color w:val="auto"/>
          <w:sz w:val="24"/>
        </w:rPr>
        <w:t xml:space="preserve">；</w:t>
      </w:r>
      <w:r/>
    </w:p>
    <w:p>
      <w:pPr>
        <w:ind w:firstLine="480"/>
        <w:spacing w:line="360" w:lineRule="auto"/>
        <w:rPr>
          <w:rFonts w:ascii="宋体" w:hAnsi="宋体"/>
          <w:bCs/>
          <w:color w:val="auto"/>
          <w:sz w:val="24"/>
        </w:rPr>
      </w:pPr>
      <w:r>
        <w:rPr>
          <w:rFonts w:ascii="宋体" w:hAnsi="宋体"/>
          <w:bCs/>
          <w:color w:val="auto"/>
          <w:sz w:val="24"/>
        </w:rPr>
        <w:t xml:space="preserve">……</w:t>
      </w:r>
      <w:r/>
    </w:p>
    <w:p>
      <w:pPr>
        <w:ind w:firstLine="480"/>
        <w:spacing w:line="360" w:lineRule="auto"/>
        <w:rPr>
          <w:rFonts w:ascii="宋体" w:hAnsi="宋体"/>
          <w:bCs/>
          <w:color w:val="auto"/>
          <w:sz w:val="24"/>
        </w:rPr>
      </w:pPr>
      <w:r>
        <w:rPr>
          <w:rFonts w:ascii="宋体" w:hAnsi="宋体"/>
          <w:bCs/>
          <w:color w:val="auto"/>
          <w:sz w:val="24"/>
        </w:rPr>
        <w:t xml:space="preserve">以上企业</w:t>
      </w:r>
      <w:r>
        <w:rPr>
          <w:rFonts w:hint="eastAsia" w:ascii="宋体" w:hAnsi="宋体"/>
          <w:bCs/>
          <w:color w:val="auto"/>
          <w:sz w:val="24"/>
        </w:rPr>
        <w:t xml:space="preserve">，</w:t>
      </w:r>
      <w:r>
        <w:rPr>
          <w:rFonts w:ascii="宋体" w:hAnsi="宋体"/>
          <w:bCs/>
          <w:color w:val="auto"/>
          <w:sz w:val="24"/>
        </w:rPr>
        <w:t xml:space="preserve">不属于大企业的分支机构</w:t>
      </w:r>
      <w:r>
        <w:rPr>
          <w:rFonts w:hint="eastAsia" w:ascii="宋体" w:hAnsi="宋体"/>
          <w:bCs/>
          <w:color w:val="auto"/>
          <w:sz w:val="24"/>
        </w:rPr>
        <w:t xml:space="preserve">，</w:t>
      </w:r>
      <w:r>
        <w:rPr>
          <w:rFonts w:ascii="宋体" w:hAnsi="宋体"/>
          <w:bCs/>
          <w:color w:val="auto"/>
          <w:sz w:val="24"/>
        </w:rPr>
        <w:t xml:space="preserve">不存在控股股东为大企业的情形</w:t>
      </w:r>
      <w:r>
        <w:rPr>
          <w:rFonts w:hint="eastAsia" w:ascii="宋体" w:hAnsi="宋体"/>
          <w:bCs/>
          <w:color w:val="auto"/>
          <w:sz w:val="24"/>
        </w:rPr>
        <w:t xml:space="preserve">，</w:t>
      </w:r>
      <w:r>
        <w:rPr>
          <w:rFonts w:ascii="宋体" w:hAnsi="宋体"/>
          <w:bCs/>
          <w:color w:val="auto"/>
          <w:sz w:val="24"/>
        </w:rPr>
        <w:t xml:space="preserve">也不存在与大企业的负责人为同一人的情形</w:t>
      </w:r>
      <w:r>
        <w:rPr>
          <w:rFonts w:hint="eastAsia" w:ascii="宋体" w:hAnsi="宋体"/>
          <w:bCs/>
          <w:color w:val="auto"/>
          <w:sz w:val="24"/>
        </w:rPr>
        <w:t xml:space="preserve">。</w:t>
      </w:r>
      <w:r>
        <w:rPr>
          <w:rFonts w:ascii="宋体" w:hAnsi="宋体"/>
          <w:bCs/>
          <w:color w:val="auto"/>
          <w:sz w:val="24"/>
        </w:rPr>
        <w:t xml:space="preserve"> 本企业对上述声明内容的真实性负责</w:t>
      </w:r>
      <w:r>
        <w:rPr>
          <w:rFonts w:hint="eastAsia" w:ascii="宋体" w:hAnsi="宋体"/>
          <w:bCs/>
          <w:color w:val="auto"/>
          <w:sz w:val="24"/>
        </w:rPr>
        <w:t xml:space="preserve">。</w:t>
      </w:r>
      <w:r>
        <w:rPr>
          <w:rFonts w:ascii="宋体" w:hAnsi="宋体"/>
          <w:bCs/>
          <w:color w:val="auto"/>
          <w:sz w:val="24"/>
        </w:rPr>
        <w:t xml:space="preserve">如有虚假</w:t>
      </w:r>
      <w:r>
        <w:rPr>
          <w:rFonts w:hint="eastAsia" w:ascii="宋体" w:hAnsi="宋体"/>
          <w:bCs/>
          <w:color w:val="auto"/>
          <w:sz w:val="24"/>
        </w:rPr>
        <w:t xml:space="preserve">，</w:t>
      </w:r>
      <w:r>
        <w:rPr>
          <w:rFonts w:ascii="宋体" w:hAnsi="宋体"/>
          <w:bCs/>
          <w:color w:val="auto"/>
          <w:sz w:val="24"/>
        </w:rPr>
        <w:t xml:space="preserve">将依 法承担相应责任</w:t>
      </w:r>
      <w:r>
        <w:rPr>
          <w:rFonts w:hint="eastAsia" w:ascii="宋体" w:hAnsi="宋体"/>
          <w:bCs/>
          <w:color w:val="auto"/>
          <w:sz w:val="24"/>
        </w:rPr>
        <w:t xml:space="preserve">。</w:t>
      </w:r>
      <w:r/>
    </w:p>
    <w:p>
      <w:pPr>
        <w:ind w:firstLine="4800"/>
        <w:spacing w:line="360" w:lineRule="auto"/>
        <w:rPr>
          <w:rFonts w:ascii="宋体" w:hAnsi="宋体"/>
          <w:bCs/>
          <w:color w:val="auto"/>
          <w:sz w:val="24"/>
        </w:rPr>
      </w:pPr>
      <w:r>
        <w:rPr>
          <w:rFonts w:hint="eastAsia" w:ascii="宋体" w:hAnsi="宋体"/>
          <w:bCs/>
          <w:color w:val="auto"/>
          <w:sz w:val="24"/>
        </w:rPr>
        <w:t xml:space="preserve">企业名称（签章）：</w:t>
      </w:r>
      <w:r/>
    </w:p>
    <w:p>
      <w:pPr>
        <w:ind w:firstLine="4800"/>
        <w:spacing w:line="360" w:lineRule="auto"/>
        <w:rPr>
          <w:rFonts w:ascii="宋体" w:hAnsi="宋体"/>
          <w:bCs/>
          <w:color w:val="auto"/>
          <w:sz w:val="24"/>
        </w:rPr>
      </w:pPr>
      <w:r>
        <w:rPr>
          <w:rFonts w:hint="eastAsia" w:ascii="宋体" w:hAnsi="宋体"/>
          <w:bCs/>
          <w:color w:val="auto"/>
          <w:sz w:val="24"/>
        </w:rPr>
        <w:t xml:space="preserve">日　　　　　　期：</w:t>
      </w:r>
      <w:r/>
    </w:p>
    <w:p>
      <w:pPr>
        <w:spacing w:line="360" w:lineRule="auto"/>
        <w:rPr>
          <w:rFonts w:ascii="宋体" w:hAnsi="宋体" w:eastAsia="宋体" w:cs="宋体"/>
          <w:bCs/>
          <w:color w:val="auto"/>
          <w:sz w:val="24"/>
        </w:rPr>
      </w:pPr>
      <w:r>
        <w:rPr>
          <w:rFonts w:hint="eastAsia" w:ascii="宋体" w:hAnsi="宋体" w:eastAsia="宋体" w:cs="宋体"/>
          <w:bCs/>
          <w:color w:val="auto"/>
          <w:sz w:val="24"/>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ascii="宋体" w:hAnsi="宋体" w:eastAsia="宋体" w:cs="宋体"/>
          <w:bCs/>
          <w:color w:val="auto"/>
          <w:sz w:val="24"/>
        </w:rPr>
      </w:pPr>
      <w:r>
        <w:rPr>
          <w:rFonts w:hint="eastAsia" w:ascii="宋体" w:hAnsi="宋体" w:eastAsia="宋体" w:cs="宋体"/>
          <w:bCs/>
          <w:color w:val="auto"/>
          <w:sz w:val="24"/>
        </w:rPr>
        <w:t xml:space="preserve">（2）从业人员、营业收入、资产总额填报上一年度数据，无上一年度数据的新成立企业可不填报。</w:t>
      </w:r>
      <w:r/>
    </w:p>
    <w:p>
      <w:pPr>
        <w:spacing w:line="360" w:lineRule="auto"/>
        <w:rPr>
          <w:rFonts w:ascii="宋体" w:hAnsi="宋体" w:eastAsia="宋体" w:cs="宋体"/>
          <w:bCs/>
          <w:color w:val="auto"/>
          <w:sz w:val="24"/>
        </w:rPr>
      </w:pPr>
      <w:r>
        <w:rPr>
          <w:rFonts w:hint="eastAsia" w:ascii="宋体" w:hAnsi="宋体" w:eastAsia="宋体" w:cs="宋体"/>
          <w:bCs/>
          <w:color w:val="auto"/>
          <w:sz w:val="24"/>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b/>
          <w:bCs/>
          <w:color w:val="auto"/>
          <w:sz w:val="28"/>
          <w:szCs w:val="28"/>
        </w:rPr>
      </w:pPr>
      <w:r>
        <w:rPr>
          <w:b/>
          <w:bCs/>
          <w:color w:val="auto"/>
          <w:sz w:val="28"/>
          <w:szCs w:val="28"/>
        </w:rPr>
      </w:r>
      <w:r/>
    </w:p>
    <w:p>
      <w:pPr>
        <w:pStyle w:val="932"/>
        <w:rPr>
          <w:b/>
          <w:bCs/>
          <w:color w:val="auto"/>
          <w:sz w:val="28"/>
          <w:szCs w:val="28"/>
        </w:rPr>
      </w:pPr>
      <w:r>
        <w:rPr>
          <w:b/>
          <w:bCs/>
          <w:color w:val="auto"/>
          <w:sz w:val="28"/>
          <w:szCs w:val="28"/>
        </w:rPr>
      </w:r>
      <w:r/>
    </w:p>
    <w:p>
      <w:pPr>
        <w:rPr>
          <w:rFonts w:ascii="宋体" w:hAnsi="宋体" w:eastAsia="宋体" w:cs="宋体"/>
          <w:b/>
          <w:color w:val="auto"/>
          <w:sz w:val="28"/>
          <w:szCs w:val="28"/>
        </w:rPr>
      </w:pPr>
      <w:r>
        <w:rPr>
          <w:rFonts w:hint="eastAsia" w:ascii="宋体" w:hAnsi="宋体" w:eastAsia="宋体" w:cs="宋体"/>
          <w:b/>
          <w:color w:val="auto"/>
          <w:sz w:val="28"/>
          <w:szCs w:val="28"/>
        </w:rPr>
        <w:br w:type="page" w:clear="all"/>
      </w:r>
      <w:r/>
    </w:p>
    <w:p>
      <w:pPr>
        <w:spacing w:line="360" w:lineRule="auto"/>
        <w:rPr>
          <w:rFonts w:ascii="宋体" w:hAnsi="宋体" w:eastAsia="宋体" w:cs="宋体"/>
          <w:b/>
          <w:color w:val="auto"/>
          <w:sz w:val="28"/>
          <w:szCs w:val="28"/>
        </w:rPr>
      </w:pPr>
      <w:r>
        <w:rPr>
          <w:rFonts w:hint="eastAsia" w:ascii="宋体" w:hAnsi="宋体" w:eastAsia="宋体" w:cs="宋体"/>
          <w:b/>
          <w:color w:val="auto"/>
          <w:sz w:val="28"/>
          <w:szCs w:val="28"/>
        </w:rPr>
        <w:t xml:space="preserve">五、残疾人福利性单位声明函（给定格式）：</w:t>
      </w:r>
      <w:r/>
    </w:p>
    <w:p>
      <w:pPr>
        <w:ind w:firstLine="482"/>
        <w:spacing w:line="360" w:lineRule="auto"/>
        <w:rPr>
          <w:rFonts w:ascii="Arial" w:hAnsi="Arial"/>
          <w:b/>
          <w:color w:val="auto"/>
          <w:sz w:val="24"/>
        </w:rPr>
      </w:pPr>
      <w:r>
        <w:rPr>
          <w:rFonts w:ascii="Arial" w:hAnsi="Arial"/>
          <w:b/>
          <w:color w:val="auto"/>
          <w:sz w:val="24"/>
        </w:rPr>
      </w:r>
      <w:r/>
    </w:p>
    <w:p>
      <w:pPr>
        <w:jc w:val="center"/>
        <w:spacing w:line="360" w:lineRule="auto"/>
        <w:rPr>
          <w:rFonts w:ascii="黑体" w:eastAsia="黑体"/>
          <w:bCs/>
          <w:color w:val="auto"/>
          <w:sz w:val="28"/>
          <w:szCs w:val="28"/>
        </w:rPr>
      </w:pPr>
      <w:r>
        <w:rPr>
          <w:rFonts w:hint="eastAsia" w:ascii="黑体" w:eastAsia="黑体"/>
          <w:bCs/>
          <w:color w:val="auto"/>
          <w:sz w:val="28"/>
          <w:szCs w:val="28"/>
        </w:rPr>
        <w:t xml:space="preserve">残疾人福利性单位声明函</w:t>
      </w:r>
      <w:r/>
    </w:p>
    <w:p>
      <w:pPr>
        <w:jc w:val="center"/>
        <w:spacing w:line="360" w:lineRule="auto"/>
        <w:rPr>
          <w:rFonts w:ascii="黑体" w:eastAsia="黑体"/>
          <w:bCs/>
          <w:color w:val="auto"/>
          <w:sz w:val="28"/>
          <w:szCs w:val="28"/>
        </w:rPr>
      </w:pPr>
      <w:r>
        <w:rPr>
          <w:rFonts w:ascii="黑体" w:eastAsia="黑体"/>
          <w:bCs/>
          <w:color w:val="auto"/>
          <w:sz w:val="28"/>
          <w:szCs w:val="28"/>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360" w:lineRule="auto"/>
        <w:rPr>
          <w:rFonts w:ascii="宋体" w:hAnsi="宋体"/>
          <w:bCs/>
          <w:color w:val="auto"/>
          <w:sz w:val="24"/>
          <w:szCs w:val="24"/>
        </w:rPr>
      </w:pPr>
      <w:r>
        <w:rPr>
          <w:rFonts w:ascii="宋体" w:hAnsi="宋体"/>
          <w:bCs/>
          <w:color w:val="auto"/>
          <w:sz w:val="24"/>
          <w:szCs w:val="24"/>
        </w:rPr>
      </w:r>
      <w:r/>
    </w:p>
    <w:p>
      <w:pPr>
        <w:ind w:firstLine="480"/>
        <w:spacing w:line="360" w:lineRule="auto"/>
        <w:rPr>
          <w:rFonts w:ascii="宋体" w:hAnsi="宋体"/>
          <w:bCs/>
          <w:color w:val="auto"/>
          <w:sz w:val="24"/>
          <w:szCs w:val="24"/>
        </w:rPr>
      </w:pPr>
      <w:r>
        <w:rPr>
          <w:rFonts w:ascii="宋体" w:hAnsi="宋体"/>
          <w:bCs/>
          <w:color w:val="auto"/>
          <w:sz w:val="24"/>
          <w:szCs w:val="24"/>
        </w:rPr>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日  期：</w:t>
      </w:r>
      <w:r/>
    </w:p>
    <w:p>
      <w:pPr>
        <w:spacing w:line="360" w:lineRule="auto"/>
        <w:rPr>
          <w:b/>
          <w:color w:val="auto"/>
          <w:sz w:val="28"/>
          <w:szCs w:val="28"/>
        </w:rPr>
      </w:pPr>
      <w:r>
        <w:rPr>
          <w:rFonts w:ascii="宋体" w:hAnsi="宋体"/>
          <w:bCs/>
          <w:color w:val="auto"/>
          <w:sz w:val="24"/>
          <w:szCs w:val="24"/>
        </w:rPr>
        <w:br w:type="page" w:clear="all"/>
      </w:r>
      <w:r>
        <w:rPr>
          <w:rFonts w:hint="eastAsia" w:ascii="宋体" w:hAnsi="宋体" w:eastAsia="宋体" w:cs="宋体"/>
          <w:b/>
          <w:color w:val="auto"/>
          <w:sz w:val="28"/>
          <w:szCs w:val="28"/>
        </w:rPr>
        <w:t xml:space="preserve">六、响应函（给定格式）：</w:t>
      </w:r>
      <w:r/>
    </w:p>
    <w:p>
      <w:pPr>
        <w:spacing w:line="360" w:lineRule="auto"/>
        <w:rPr>
          <w:b/>
          <w:color w:val="auto"/>
          <w:sz w:val="30"/>
          <w:szCs w:val="30"/>
        </w:rPr>
      </w:pPr>
      <w:r>
        <w:rPr>
          <w:b/>
          <w:color w:val="auto"/>
          <w:sz w:val="30"/>
          <w:szCs w:val="30"/>
        </w:rPr>
      </w:r>
      <w:r/>
    </w:p>
    <w:p>
      <w:pPr>
        <w:jc w:val="center"/>
        <w:spacing w:line="400" w:lineRule="exact"/>
        <w:rPr>
          <w:rFonts w:ascii="宋体"/>
          <w:bCs/>
          <w:color w:val="auto"/>
          <w:sz w:val="24"/>
          <w:szCs w:val="24"/>
        </w:rPr>
      </w:pPr>
      <w:r>
        <w:rPr>
          <w:rFonts w:hint="eastAsia" w:ascii="黑体" w:eastAsia="黑体"/>
          <w:bCs/>
          <w:color w:val="auto"/>
          <w:sz w:val="28"/>
          <w:szCs w:val="28"/>
        </w:rPr>
        <w:t xml:space="preserve">响应函</w:t>
      </w:r>
      <w:r/>
    </w:p>
    <w:p>
      <w:pPr>
        <w:spacing w:line="400" w:lineRule="exact"/>
        <w:rPr>
          <w:rFonts w:ascii="宋体"/>
          <w:bCs/>
          <w:color w:val="auto"/>
          <w:sz w:val="24"/>
          <w:szCs w:val="24"/>
        </w:rPr>
      </w:pPr>
      <w:r>
        <w:rPr>
          <w:rFonts w:hint="eastAsia" w:ascii="宋体" w:hAnsi="宋体"/>
          <w:bCs/>
          <w:color w:val="auto"/>
          <w:sz w:val="24"/>
          <w:szCs w:val="24"/>
        </w:rPr>
        <w:t xml:space="preserve">致</w:t>
      </w:r>
      <w:r>
        <w:rPr>
          <w:rFonts w:hint="eastAsia" w:ascii="宋体" w:hAnsi="宋体" w:eastAsia="宋体"/>
          <w:bCs/>
          <w:color w:val="auto"/>
          <w:sz w:val="24"/>
          <w:szCs w:val="24"/>
        </w:rPr>
        <w:t xml:space="preserve">普信国际工程咨询有限公司</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eastAsia="宋体"/>
          <w:bCs/>
          <w:color w:val="auto"/>
          <w:sz w:val="24"/>
          <w:szCs w:val="24"/>
          <w:u w:val="single"/>
          <w:lang w:eastAsia="zh-CN"/>
        </w:rPr>
        <w:t xml:space="preserve">JSZC-320200-PXGJ-C2026-0028</w:t>
      </w:r>
      <w:r>
        <w:rPr>
          <w:rFonts w:hint="eastAsia" w:ascii="宋体" w:hAnsi="宋体" w:eastAsia="宋体"/>
          <w:bCs/>
          <w:color w:val="auto"/>
          <w:sz w:val="24"/>
          <w:szCs w:val="24"/>
          <w:u w:val="single"/>
        </w:rPr>
        <w:t xml:space="preserve">  </w:t>
      </w:r>
      <w:r>
        <w:rPr>
          <w:rFonts w:hint="eastAsia" w:ascii="宋体" w:hAnsi="宋体"/>
          <w:bCs/>
          <w:color w:val="auto"/>
          <w:sz w:val="24"/>
          <w:szCs w:val="24"/>
        </w:rPr>
        <w:t xml:space="preserve">磋商文件，经仔细阅读和研究，我方决定参加此项目的磋商。</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我方愿意按照磋商文件的一切要求，提供本项目的报价，总报价见《报价一览表》。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44"/>
          <w:bCs/>
          <w:color w:val="auto"/>
        </w:rPr>
      </w:pPr>
      <w:r>
        <w:rPr>
          <w:rFonts w:hint="eastAsia" w:ascii="宋体" w:hAnsi="宋体"/>
          <w:bCs/>
          <w:color w:val="auto"/>
          <w:sz w:val="24"/>
          <w:szCs w:val="24"/>
        </w:rPr>
        <w:t xml:space="preserve">我方愿意提供</w:t>
      </w:r>
      <w:r>
        <w:rPr>
          <w:rFonts w:hint="eastAsia" w:ascii="宋体" w:hAnsi="宋体" w:eastAsia="宋体"/>
          <w:bCs/>
          <w:color w:val="auto"/>
          <w:sz w:val="24"/>
          <w:szCs w:val="24"/>
        </w:rPr>
        <w:t xml:space="preserve">采购代理机构</w:t>
      </w:r>
      <w:r>
        <w:rPr>
          <w:rFonts w:hint="eastAsia" w:ascii="宋体" w:hAnsi="宋体"/>
          <w:bCs/>
          <w:color w:val="auto"/>
          <w:sz w:val="24"/>
          <w:szCs w:val="24"/>
        </w:rPr>
        <w:t xml:space="preserve">在磋商文件中要求的文件、资料。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我方同意按磋商文件中的规定，从磋商文件规定的</w:t>
      </w:r>
      <w:r>
        <w:rPr>
          <w:rFonts w:hint="eastAsia" w:ascii="宋体" w:hAnsi="宋体"/>
          <w:bCs/>
          <w:color w:val="auto"/>
          <w:sz w:val="24"/>
        </w:rPr>
        <w:t xml:space="preserve">磋商有效期</w:t>
      </w:r>
      <w:r>
        <w:rPr>
          <w:rFonts w:hint="eastAsia" w:ascii="宋体" w:hAnsi="宋体"/>
          <w:bCs/>
          <w:color w:val="auto"/>
          <w:sz w:val="24"/>
          <w:szCs w:val="24"/>
        </w:rPr>
        <w:t xml:space="preserve">内遵循本响应文件，并在规定的磋商有效期期满之前均具有约束力。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如果我方的响应文件被接受，我方将履行磋商文件中规定的每一项要求，按期、按质、按量，完成交货任务。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我方完全同意磋商文件规定的决定成交者的方式。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我方愿意遵守《中华人民共和国政府采购法》，并按《中华人民共和国民法典》等相关法律法规和合同条款履行自己的全部责任。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我方已详细审核全部磋商文件及其有效补充文件，我们知道必须放弃提出含糊不清或误解问题的权利。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如我方在提交响应文件截止期后撤回响应文件及成交后拒绝遵守响应承诺或拒绝在规定的时间内与采购人签订合同，则接受政府采购监督管理部门的处理。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果我方被确定为成交供应商，我方愿意按采购人要求交纳履约保证金。且我方如无不可抗力，又未履行磋商文件、响应文件和合同条款的，一经查实，我方愿意赔偿由此而造成的一切损失，并同意接受按磋商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我方决不提供虚假材料谋取成交、决不采取不正当手段诋毁、排挤其他供应商、决不与采购人、</w:t>
      </w:r>
      <w:r>
        <w:rPr>
          <w:rFonts w:hint="eastAsia" w:ascii="宋体" w:hAnsi="宋体" w:eastAsia="宋体"/>
          <w:bCs/>
          <w:color w:val="auto"/>
          <w:sz w:val="24"/>
          <w:szCs w:val="24"/>
        </w:rPr>
        <w:t xml:space="preserve">其他</w:t>
      </w:r>
      <w:r>
        <w:rPr>
          <w:rFonts w:hint="eastAsia" w:ascii="宋体" w:hAnsi="宋体"/>
          <w:bCs/>
          <w:color w:val="auto"/>
          <w:sz w:val="24"/>
          <w:szCs w:val="24"/>
        </w:rPr>
        <w:t xml:space="preserve">供应商或者</w:t>
      </w:r>
      <w:r>
        <w:rPr>
          <w:rFonts w:hint="eastAsia" w:ascii="宋体" w:hAnsi="宋体" w:eastAsia="宋体"/>
          <w:bCs/>
          <w:color w:val="auto"/>
          <w:sz w:val="24"/>
          <w:szCs w:val="24"/>
        </w:rPr>
        <w:t xml:space="preserve">采购代理机构</w:t>
      </w:r>
      <w:r>
        <w:rPr>
          <w:rFonts w:hint="eastAsia" w:ascii="宋体" w:hAnsi="宋体"/>
          <w:bCs/>
          <w:color w:val="auto"/>
          <w:sz w:val="24"/>
          <w:szCs w:val="24"/>
        </w:rPr>
        <w:t xml:space="preserve">恶意串通、决不向采购人、</w:t>
      </w:r>
      <w:r>
        <w:rPr>
          <w:rFonts w:hint="eastAsia" w:ascii="宋体" w:hAnsi="宋体" w:eastAsia="宋体"/>
          <w:bCs/>
          <w:color w:val="auto"/>
          <w:sz w:val="24"/>
          <w:szCs w:val="24"/>
        </w:rPr>
        <w:t xml:space="preserve">采购代理机构</w:t>
      </w:r>
      <w:r>
        <w:rPr>
          <w:rFonts w:hint="eastAsia" w:ascii="宋体" w:hAnsi="宋体"/>
          <w:bCs/>
          <w:color w:val="auto"/>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电话：</w:t>
      </w:r>
      <w:r>
        <w:rPr>
          <w:rFonts w:hint="eastAsia" w:ascii="宋体" w:hAnsi="宋体"/>
          <w:bCs/>
          <w:color w:val="auto"/>
          <w:sz w:val="24"/>
          <w:szCs w:val="24"/>
          <w:u w:val="single"/>
        </w:rPr>
        <w:t xml:space="preserve">             </w:t>
      </w:r>
      <w:r>
        <w:rPr>
          <w:rFonts w:hint="eastAsia" w:ascii="宋体" w:hAnsi="宋体"/>
          <w:bCs/>
          <w:color w:val="auto"/>
          <w:sz w:val="24"/>
          <w:szCs w:val="24"/>
        </w:rPr>
        <w:t xml:space="preserve"> ；传真：</w:t>
      </w:r>
      <w:r>
        <w:rPr>
          <w:rFonts w:hint="eastAsia" w:ascii="宋体" w:hAnsi="宋体"/>
          <w:bCs/>
          <w:color w:val="auto"/>
          <w:sz w:val="24"/>
          <w:szCs w:val="24"/>
          <w:u w:val="single"/>
        </w:rPr>
        <w:t xml:space="preserve">               </w:t>
      </w:r>
      <w:r>
        <w:rPr>
          <w:rFonts w:hint="eastAsia" w:ascii="宋体" w:hAnsi="宋体"/>
          <w:bCs/>
          <w:color w:val="auto"/>
          <w:sz w:val="24"/>
          <w:szCs w:val="24"/>
        </w:rPr>
        <w:t xml:space="preserve">；邮编：</w:t>
      </w:r>
      <w:r>
        <w:rPr>
          <w:rFonts w:hint="eastAsia" w:ascii="宋体" w:hAnsi="宋体"/>
          <w:bCs/>
          <w:color w:val="auto"/>
          <w:sz w:val="24"/>
          <w:szCs w:val="24"/>
          <w:u w:val="single"/>
        </w:rPr>
        <w:t xml:space="preserve">               </w:t>
      </w:r>
      <w:r/>
    </w:p>
    <w:p>
      <w:pPr>
        <w:ind w:firstLine="480"/>
        <w:spacing w:line="400" w:lineRule="exact"/>
        <w:rPr>
          <w:rFonts w:ascii="宋体" w:hAnsi="宋体"/>
          <w:bCs/>
          <w:color w:val="auto"/>
          <w:sz w:val="24"/>
          <w:szCs w:val="24"/>
          <w:u w:val="single"/>
        </w:rPr>
      </w:pPr>
      <w:r>
        <w:rPr>
          <w:rFonts w:hint="eastAsia" w:ascii="宋体" w:hAnsi="宋体"/>
          <w:bCs/>
          <w:color w:val="auto"/>
          <w:sz w:val="24"/>
          <w:szCs w:val="24"/>
        </w:rPr>
        <w:t xml:space="preserve">通讯地址：</w:t>
      </w:r>
      <w:r>
        <w:rPr>
          <w:rFonts w:hint="eastAsia" w:ascii="宋体" w:hAnsi="宋体"/>
          <w:bCs/>
          <w:color w:val="auto"/>
          <w:sz w:val="24"/>
          <w:szCs w:val="24"/>
          <w:u w:val="single"/>
        </w:rPr>
        <w:t xml:space="preserve">                                                        </w:t>
      </w:r>
      <w:r/>
    </w:p>
    <w:p>
      <w:pPr>
        <w:ind w:firstLine="480"/>
        <w:spacing w:line="400" w:lineRule="exact"/>
        <w:rPr>
          <w:rFonts w:ascii="宋体" w:hAnsi="宋体"/>
          <w:bCs/>
          <w:color w:val="auto"/>
          <w:sz w:val="24"/>
          <w:szCs w:val="24"/>
        </w:rPr>
      </w:pPr>
      <w:r>
        <w:rPr>
          <w:rFonts w:ascii="宋体" w:hAnsi="宋体"/>
          <w:bCs/>
          <w:color w:val="auto"/>
          <w:sz w:val="24"/>
          <w:szCs w:val="24"/>
        </w:rPr>
      </w:r>
      <w:r/>
    </w:p>
    <w:p>
      <w:pPr>
        <w:spacing w:line="460" w:lineRule="exact"/>
        <w:rPr>
          <w:rFonts w:ascii="宋体" w:hAnsi="宋体"/>
          <w:bCs/>
          <w:color w:val="auto"/>
          <w:sz w:val="24"/>
          <w:szCs w:val="24"/>
        </w:rPr>
      </w:pPr>
      <w:r>
        <w:rPr>
          <w:rFonts w:hint="eastAsia" w:ascii="宋体" w:hAnsi="宋体"/>
          <w:bCs/>
          <w:color w:val="auto"/>
          <w:sz w:val="24"/>
          <w:szCs w:val="24"/>
        </w:rPr>
        <w:t xml:space="preserve">供应商名称（盖章）：</w:t>
      </w:r>
      <w:r/>
    </w:p>
    <w:p>
      <w:pPr>
        <w:spacing w:line="360" w:lineRule="auto"/>
        <w:rPr>
          <w:b/>
          <w:color w:val="auto"/>
          <w:sz w:val="28"/>
          <w:szCs w:val="28"/>
        </w:rPr>
      </w:pPr>
      <w:r>
        <w:rPr>
          <w:rFonts w:hint="eastAsia" w:ascii="宋体" w:hAnsi="宋体"/>
          <w:bCs/>
          <w:color w:val="auto"/>
          <w:sz w:val="24"/>
          <w:szCs w:val="24"/>
        </w:rPr>
        <w:br w:type="page" w:clear="all"/>
      </w:r>
      <w:r>
        <w:rPr>
          <w:rFonts w:hint="eastAsia" w:ascii="宋体" w:hAnsi="宋体" w:eastAsia="宋体" w:cs="宋体"/>
          <w:b/>
          <w:color w:val="auto"/>
          <w:sz w:val="28"/>
          <w:szCs w:val="28"/>
        </w:rPr>
        <w:t xml:space="preserve">七、承诺书（给定格式）：</w:t>
      </w:r>
      <w:r/>
    </w:p>
    <w:p>
      <w:pPr>
        <w:jc w:val="center"/>
        <w:rPr>
          <w:rFonts w:ascii="黑体" w:eastAsia="黑体"/>
          <w:bCs/>
          <w:color w:val="auto"/>
          <w:sz w:val="28"/>
          <w:szCs w:val="28"/>
        </w:rPr>
      </w:pPr>
      <w:r>
        <w:rPr>
          <w:rFonts w:hint="eastAsia" w:ascii="黑体" w:eastAsia="黑体"/>
          <w:bCs/>
          <w:color w:val="auto"/>
          <w:sz w:val="28"/>
          <w:szCs w:val="28"/>
        </w:rPr>
        <w:t xml:space="preserve">承诺书</w:t>
      </w:r>
      <w:r/>
    </w:p>
    <w:p>
      <w:pPr>
        <w:spacing w:line="480" w:lineRule="auto"/>
        <w:rPr>
          <w:rFonts w:ascii="宋体" w:hAnsi="宋体"/>
          <w:color w:val="auto"/>
          <w:sz w:val="24"/>
          <w:szCs w:val="24"/>
        </w:rPr>
      </w:pPr>
      <w:r>
        <w:rPr>
          <w:rFonts w:hint="eastAsia"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color w:val="auto"/>
          <w:sz w:val="24"/>
        </w:rPr>
        <w:t xml:space="preserve">供应商</w:t>
      </w:r>
      <w:r>
        <w:rPr>
          <w:rFonts w:hint="eastAsia" w:ascii="宋体" w:hAnsi="宋体"/>
          <w:color w:val="auto"/>
          <w:sz w:val="24"/>
          <w:szCs w:val="24"/>
        </w:rPr>
        <w:t xml:space="preserve">名称）针对本项目</w:t>
      </w:r>
      <w:r>
        <w:rPr>
          <w:rFonts w:hint="eastAsia" w:ascii="宋体" w:hAnsi="宋体" w:eastAsia="宋体"/>
          <w:color w:val="auto"/>
          <w:sz w:val="24"/>
          <w:szCs w:val="24"/>
          <w:u w:val="single"/>
          <w:lang w:eastAsia="zh-CN"/>
        </w:rPr>
        <w:t xml:space="preserve">JSZC-320200-PXGJ-C2026-0028</w:t>
      </w:r>
      <w:r>
        <w:rPr>
          <w:rFonts w:hint="eastAsia" w:ascii="宋体" w:hAnsi="宋体" w:eastAsia="宋体"/>
          <w:color w:val="auto"/>
          <w:sz w:val="24"/>
          <w:szCs w:val="24"/>
          <w:u w:val="single"/>
        </w:rPr>
        <w:t xml:space="preserve">   </w:t>
      </w:r>
      <w:r>
        <w:rPr>
          <w:rFonts w:hint="eastAsia" w:ascii="宋体" w:hAnsi="宋体"/>
          <w:color w:val="auto"/>
          <w:sz w:val="24"/>
          <w:szCs w:val="24"/>
        </w:rPr>
        <w:t xml:space="preserve">在此承诺：</w:t>
      </w:r>
      <w:r/>
    </w:p>
    <w:p>
      <w:pPr>
        <w:ind w:firstLine="480"/>
        <w:spacing w:line="480" w:lineRule="auto"/>
        <w:rPr>
          <w:rFonts w:ascii="宋体" w:hAnsi="宋体"/>
          <w:bCs/>
          <w:color w:val="auto"/>
          <w:sz w:val="24"/>
          <w:szCs w:val="24"/>
        </w:rPr>
      </w:pPr>
      <w:r>
        <w:rPr>
          <w:rFonts w:hint="eastAsia" w:ascii="宋体" w:hAnsi="宋体"/>
          <w:color w:val="auto"/>
          <w:sz w:val="24"/>
          <w:szCs w:val="24"/>
        </w:rPr>
        <w:t xml:space="preserve">1.本公司（单位</w:t>
      </w:r>
      <w:r>
        <w:rPr>
          <w:rFonts w:hint="eastAsia" w:ascii="宋体" w:hAnsi="宋体"/>
          <w:bCs/>
          <w:color w:val="auto"/>
          <w:sz w:val="24"/>
          <w:szCs w:val="24"/>
        </w:rPr>
        <w:t xml:space="preserve">、联合体</w:t>
      </w:r>
      <w:r>
        <w:rPr>
          <w:rFonts w:hint="eastAsia" w:ascii="宋体" w:hAnsi="宋体"/>
          <w:color w:val="auto"/>
          <w:sz w:val="24"/>
          <w:szCs w:val="24"/>
        </w:rPr>
        <w:t xml:space="preserve">）</w:t>
      </w:r>
      <w:r>
        <w:rPr>
          <w:rFonts w:hint="eastAsia" w:ascii="宋体" w:hAnsi="宋体"/>
          <w:bCs/>
          <w:color w:val="auto"/>
          <w:sz w:val="24"/>
          <w:szCs w:val="24"/>
        </w:rPr>
        <w:t xml:space="preserve">对本项目所提供的货物均为原厂全新合格品，提供的服务符合磋商文件要求。</w:t>
      </w:r>
      <w:r/>
    </w:p>
    <w:p>
      <w:pPr>
        <w:ind w:firstLine="480"/>
        <w:spacing w:line="480" w:lineRule="auto"/>
        <w:rPr>
          <w:rFonts w:ascii="宋体"/>
          <w:bCs/>
          <w:color w:val="auto"/>
          <w:sz w:val="24"/>
          <w:szCs w:val="24"/>
        </w:rPr>
      </w:pPr>
      <w:r>
        <w:rPr>
          <w:rFonts w:hint="eastAsia" w:ascii="宋体"/>
          <w:bCs/>
          <w:color w:val="auto"/>
          <w:sz w:val="24"/>
          <w:szCs w:val="24"/>
        </w:rPr>
        <w:t xml:space="preserve">2.本项目中如有涉及到商品包装、快递包装要求的，本公司（单位</w:t>
      </w:r>
      <w:r>
        <w:rPr>
          <w:rFonts w:hint="eastAsia" w:ascii="宋体" w:hAnsi="宋体"/>
          <w:bCs/>
          <w:color w:val="auto"/>
          <w:sz w:val="24"/>
          <w:szCs w:val="24"/>
        </w:rPr>
        <w:t xml:space="preserve">、联合体</w:t>
      </w:r>
      <w:r>
        <w:rPr>
          <w:rFonts w:hint="eastAsia" w:ascii="宋体"/>
          <w:bCs/>
          <w:color w:val="auto"/>
          <w:sz w:val="24"/>
          <w:szCs w:val="24"/>
        </w:rPr>
        <w:t xml:space="preserve">）对于成交产品的包装将严格按《关于印发〈商品包装政府采购需求标准（试行）〉、〈快递包装政府采购需求标准（试行）〉的通知》（财办库〔2020〕123号）文件执行。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rPr>
      </w:pPr>
      <w:r>
        <w:rPr>
          <w:rFonts w:hint="eastAsia" w:ascii="宋体" w:hAnsi="宋体"/>
          <w:color w:val="auto"/>
          <w:sz w:val="24"/>
          <w:szCs w:val="24"/>
        </w:rPr>
        <w:t xml:space="preserve">3.本项目中如有涉及数据中心相关设备、运维服务的，本公司（单位</w:t>
      </w:r>
      <w:r>
        <w:rPr>
          <w:rFonts w:hint="eastAsia" w:ascii="宋体" w:hAnsi="宋体"/>
          <w:bCs/>
          <w:color w:val="auto"/>
          <w:sz w:val="24"/>
          <w:szCs w:val="24"/>
        </w:rPr>
        <w:t xml:space="preserve">、联合体</w:t>
      </w:r>
      <w:r>
        <w:rPr>
          <w:rFonts w:hint="eastAsia" w:ascii="宋体" w:hAnsi="宋体"/>
          <w:color w:val="auto"/>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w:t>
      </w:r>
      <w:r>
        <w:rPr>
          <w:rFonts w:hint="eastAsia" w:ascii="宋体" w:hAnsi="宋体"/>
          <w:bCs/>
          <w:color w:val="auto"/>
          <w:sz w:val="24"/>
          <w:szCs w:val="24"/>
        </w:rPr>
        <w:t xml:space="preserve">将按规定执行国家和我省VOCs含量限制标准；如非强制性标准的，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w:t>
      </w:r>
      <w:r>
        <w:rPr>
          <w:rFonts w:hint="eastAsia" w:ascii="宋体" w:hAnsi="宋体"/>
          <w:bCs/>
          <w:color w:val="auto"/>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rPr>
      </w:pPr>
      <w:r>
        <w:rPr>
          <w:rFonts w:hint="eastAsia" w:ascii="宋体"/>
          <w:bCs/>
          <w:color w:val="auto"/>
          <w:sz w:val="24"/>
          <w:szCs w:val="24"/>
        </w:rPr>
        <w:t xml:space="preserve">5.</w:t>
      </w:r>
      <w:r>
        <w:rPr>
          <w:rFonts w:hint="eastAsia" w:ascii="宋体" w:hAnsi="宋体" w:cs="宋体"/>
          <w:color w:val="auto"/>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）将所报产品符合相关要求和标准。在满足</w:t>
      </w:r>
      <w:r>
        <w:rPr>
          <w:rFonts w:hint="eastAsia" w:ascii="宋体" w:hAnsi="宋体" w:cs="宋体"/>
          <w:color w:val="auto"/>
          <w:sz w:val="24"/>
          <w:szCs w:val="24"/>
        </w:rPr>
        <w:t xml:space="preserve">《需求标准》的前提下，如磋商文件中对七种软硬件有其他要求的，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）所投产品将</w:t>
      </w:r>
      <w:r>
        <w:rPr>
          <w:rFonts w:hint="eastAsia" w:ascii="宋体" w:hAnsi="宋体" w:cs="宋体"/>
          <w:color w:val="auto"/>
          <w:sz w:val="24"/>
          <w:szCs w:val="24"/>
        </w:rPr>
        <w:t xml:space="preserve">满足磋商文件要求。如采购人在</w:t>
      </w:r>
      <w:r>
        <w:rPr>
          <w:rFonts w:hint="eastAsia" w:ascii="宋体"/>
          <w:bCs/>
          <w:color w:val="auto"/>
          <w:sz w:val="24"/>
          <w:szCs w:val="24"/>
        </w:rPr>
        <w:t xml:space="preserve">合同中约定，</w:t>
      </w:r>
      <w:r>
        <w:rPr>
          <w:rFonts w:hint="eastAsia" w:ascii="宋体" w:hAnsi="宋体" w:cs="宋体"/>
          <w:color w:val="auto"/>
          <w:sz w:val="24"/>
          <w:szCs w:val="24"/>
        </w:rPr>
        <w:t xml:space="preserve">在</w:t>
      </w:r>
      <w:r>
        <w:rPr>
          <w:rFonts w:hint="eastAsia" w:ascii="宋体"/>
          <w:bCs/>
          <w:color w:val="auto"/>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rPr>
        <w:t xml:space="preserve">、联合体</w:t>
      </w:r>
      <w:r>
        <w:rPr>
          <w:rFonts w:hint="eastAsia" w:ascii="宋体"/>
          <w:bCs/>
          <w:color w:val="auto"/>
          <w:sz w:val="24"/>
          <w:szCs w:val="24"/>
        </w:rPr>
        <w:t xml:space="preserve">）将予以配合。</w:t>
      </w:r>
      <w:r/>
    </w:p>
    <w:p>
      <w:pPr>
        <w:ind w:firstLine="480"/>
        <w:spacing w:line="480" w:lineRule="auto"/>
        <w:rPr>
          <w:rFonts w:ascii="宋体"/>
          <w:bCs/>
          <w:color w:val="auto"/>
          <w:sz w:val="24"/>
          <w:szCs w:val="24"/>
        </w:rPr>
      </w:pPr>
      <w:r>
        <w:rPr>
          <w:rFonts w:ascii="宋体"/>
          <w:bCs/>
          <w:color w:val="auto"/>
          <w:sz w:val="24"/>
          <w:szCs w:val="24"/>
        </w:rPr>
      </w:r>
      <w:r/>
    </w:p>
    <w:p>
      <w:pPr>
        <w:ind w:firstLine="480"/>
        <w:spacing w:line="480" w:lineRule="auto"/>
        <w:rPr>
          <w:rFonts w:ascii="宋体"/>
          <w:bCs/>
          <w:color w:val="auto"/>
          <w:sz w:val="24"/>
          <w:szCs w:val="24"/>
        </w:rPr>
      </w:pPr>
      <w:r>
        <w:rPr>
          <w:rFonts w:ascii="宋体"/>
          <w:bCs/>
          <w:color w:val="auto"/>
          <w:sz w:val="24"/>
          <w:szCs w:val="24"/>
        </w:rPr>
        <w:t xml:space="preserve">……</w:t>
      </w:r>
      <w:r>
        <w:rPr>
          <w:rFonts w:hint="eastAsia" w:ascii="宋体"/>
          <w:bCs/>
          <w:color w:val="auto"/>
          <w:sz w:val="24"/>
          <w:szCs w:val="24"/>
        </w:rPr>
        <w:t xml:space="preserve">（供应商如有其他承诺的可在此处添加）</w:t>
      </w:r>
      <w:r/>
    </w:p>
    <w:p>
      <w:pPr>
        <w:ind w:firstLine="480"/>
        <w:spacing w:line="480" w:lineRule="auto"/>
        <w:rPr>
          <w:rFonts w:ascii="宋体"/>
          <w:bCs/>
          <w:color w:val="auto"/>
          <w:sz w:val="24"/>
          <w:szCs w:val="24"/>
        </w:rPr>
      </w:pPr>
      <w:r>
        <w:rPr>
          <w:rFonts w:ascii="宋体"/>
          <w:bCs/>
          <w:color w:val="auto"/>
          <w:sz w:val="24"/>
          <w:szCs w:val="24"/>
        </w:rPr>
      </w:r>
      <w:r/>
    </w:p>
    <w:p>
      <w:pPr>
        <w:ind w:firstLine="480"/>
        <w:spacing w:line="480" w:lineRule="auto"/>
        <w:rPr>
          <w:rFonts w:ascii="宋体" w:hAnsi="宋体"/>
          <w:color w:val="auto"/>
          <w:sz w:val="24"/>
          <w:szCs w:val="20"/>
        </w:rPr>
      </w:pPr>
      <w:r>
        <w:rPr>
          <w:rFonts w:hint="eastAsia" w:ascii="宋体" w:hAnsi="宋体"/>
          <w:bCs/>
          <w:color w:val="auto"/>
          <w:sz w:val="24"/>
          <w:szCs w:val="24"/>
        </w:rPr>
        <w:t xml:space="preserve">如违背上述承诺，本公司</w:t>
      </w:r>
      <w:r>
        <w:rPr>
          <w:rFonts w:hint="eastAsia" w:ascii="宋体" w:hAnsi="宋体"/>
          <w:color w:val="auto"/>
          <w:sz w:val="24"/>
          <w:szCs w:val="24"/>
        </w:rPr>
        <w:t xml:space="preserve">（单位</w:t>
      </w:r>
      <w:r>
        <w:rPr>
          <w:rFonts w:hint="eastAsia" w:ascii="宋体" w:hAnsi="宋体"/>
          <w:bCs/>
          <w:color w:val="auto"/>
          <w:sz w:val="24"/>
          <w:szCs w:val="24"/>
        </w:rPr>
        <w:t xml:space="preserve">、联合体</w:t>
      </w:r>
      <w:r>
        <w:rPr>
          <w:rFonts w:hint="eastAsia" w:ascii="宋体" w:hAnsi="宋体"/>
          <w:color w:val="auto"/>
          <w:sz w:val="24"/>
          <w:szCs w:val="24"/>
        </w:rPr>
        <w:t xml:space="preserve">）</w:t>
      </w:r>
      <w:r>
        <w:rPr>
          <w:rFonts w:hint="eastAsia" w:ascii="宋体" w:hAnsi="宋体"/>
          <w:bCs/>
          <w:color w:val="auto"/>
          <w:sz w:val="24"/>
          <w:szCs w:val="24"/>
        </w:rPr>
        <w:t xml:space="preserve">将承担一切法律责任。</w:t>
      </w:r>
      <w:r/>
    </w:p>
    <w:p>
      <w:pPr>
        <w:ind w:firstLine="5400"/>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供应商名称（盖章）：</w:t>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rFonts w:ascii="宋体" w:hAnsi="宋体"/>
          <w:bCs/>
          <w:color w:val="auto"/>
          <w:sz w:val="24"/>
          <w:szCs w:val="24"/>
        </w:rPr>
        <w:outlineLvl w:val="0"/>
      </w:pPr>
      <w:r>
        <w:rPr>
          <w:rFonts w:ascii="宋体" w:hAnsi="宋体"/>
          <w:bCs/>
          <w:color w:val="auto"/>
          <w:sz w:val="24"/>
          <w:szCs w:val="24"/>
        </w:rPr>
      </w:r>
      <w:r/>
    </w:p>
    <w:p>
      <w:pPr>
        <w:rPr>
          <w:rFonts w:ascii="宋体" w:hAnsi="宋体" w:eastAsia="宋体" w:cs="宋体"/>
          <w:b/>
          <w:color w:val="auto"/>
          <w:sz w:val="28"/>
          <w:szCs w:val="28"/>
        </w:rPr>
        <w:outlineLvl w:val="0"/>
      </w:pPr>
      <w:r>
        <w:rPr>
          <w:rFonts w:hint="eastAsia" w:ascii="宋体" w:hAnsi="宋体" w:eastAsia="宋体" w:cs="宋体"/>
          <w:b/>
          <w:color w:val="auto"/>
          <w:sz w:val="28"/>
          <w:szCs w:val="28"/>
        </w:rPr>
        <w:t xml:space="preserve">八、报价一览表（给定格式）：</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报价一览表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 xml:space="preserve">JSZC-320200-PXGJ-C2026-0028</w:t>
      </w:r>
      <w:r/>
    </w:p>
    <w:tbl>
      <w:tblPr>
        <w:tblStyle w:val="815"/>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总报价</w:t>
            </w:r>
            <w:r>
              <w:rPr>
                <w:rFonts w:hint="eastAsia" w:ascii="宋体" w:hAnsi="宋体" w:eastAsia="宋体"/>
                <w:b/>
                <w:bCs/>
                <w:color w:val="auto"/>
                <w:sz w:val="24"/>
                <w:szCs w:val="24"/>
              </w:rPr>
              <w:t xml:space="preserve">（</w:t>
            </w:r>
            <w:r>
              <w:rPr>
                <w:rFonts w:hint="eastAsia" w:ascii="宋体" w:hAnsi="宋体"/>
                <w:b/>
                <w:bCs/>
                <w:color w:val="auto"/>
                <w:sz w:val="24"/>
                <w:szCs w:val="24"/>
              </w:rPr>
              <w:t xml:space="preserve">小写</w:t>
            </w:r>
            <w:r>
              <w:rPr>
                <w:rFonts w:hint="eastAsia" w:ascii="宋体" w:hAnsi="宋体" w:eastAsia="宋体"/>
                <w:b/>
                <w:bCs/>
                <w:color w:val="auto"/>
                <w:sz w:val="24"/>
                <w:szCs w:val="24"/>
              </w:rPr>
              <w:t xml:space="preserve">）</w:t>
            </w:r>
            <w:r/>
          </w:p>
        </w:tc>
      </w:tr>
      <w:tr>
        <w:trPr>
          <w:cantSplit/>
          <w:trHeight w:val="1630"/>
        </w:trPr>
        <w:tc>
          <w:tcPr>
            <w:tcW w:w="5697" w:type="dxa"/>
            <w:vAlign w:val="center"/>
            <w:textDirection w:val="lrTb"/>
            <w:noWrap w:val="false"/>
          </w:tcPr>
          <w:p>
            <w:pPr>
              <w:pStyle w:val="945"/>
              <w:jc w:val="center"/>
              <w:spacing w:line="400" w:lineRule="exact"/>
              <w:rPr>
                <w:rFonts w:hAnsi="宋体"/>
                <w:bCs/>
                <w:color w:val="auto"/>
                <w:szCs w:val="24"/>
              </w:rPr>
            </w:pPr>
            <w:r>
              <w:rPr>
                <w:rFonts w:hAnsi="宋体"/>
                <w:bCs/>
                <w:color w:val="auto"/>
                <w:szCs w:val="24"/>
              </w:rPr>
            </w:r>
            <w:r/>
          </w:p>
        </w:tc>
        <w:tc>
          <w:tcPr>
            <w:tcW w:w="3188" w:type="dxa"/>
            <w:vAlign w:val="center"/>
            <w:textDirection w:val="lrTb"/>
            <w:noWrap w:val="false"/>
          </w:tcPr>
          <w:p>
            <w:pPr>
              <w:pStyle w:val="945"/>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总报价（大写）</w:t>
            </w:r>
            <w:r>
              <w:rPr>
                <w:rFonts w:hint="eastAsia" w:ascii="宋体" w:hAnsi="宋体"/>
                <w:bCs/>
                <w:color w:val="auto"/>
                <w:sz w:val="24"/>
                <w:szCs w:val="24"/>
              </w:rPr>
              <w:t xml:space="preserve">：　　　</w:t>
            </w:r>
            <w:r/>
          </w:p>
        </w:tc>
      </w:tr>
    </w:tbl>
    <w:p>
      <w:pPr>
        <w:spacing w:line="400" w:lineRule="exact"/>
        <w:rPr>
          <w:rFonts w:ascii="黑体" w:eastAsia="黑体"/>
          <w:bCs/>
          <w:color w:val="auto"/>
          <w:sz w:val="24"/>
          <w:szCs w:val="24"/>
        </w:rPr>
      </w:pPr>
      <w:r>
        <w:rPr>
          <w:rFonts w:hint="eastAsia" w:ascii="黑体" w:eastAsia="黑体"/>
          <w:bCs/>
          <w:color w:val="auto"/>
          <w:sz w:val="24"/>
          <w:szCs w:val="24"/>
        </w:rPr>
        <w:t xml:space="preserve">供应商名称（盖章）：</w:t>
      </w:r>
      <w:r/>
    </w:p>
    <w:p>
      <w:pPr>
        <w:spacing w:line="360" w:lineRule="auto"/>
        <w:rPr>
          <w:rFonts w:ascii="黑体" w:eastAsia="黑体"/>
          <w:bCs/>
          <w:color w:val="auto"/>
          <w:sz w:val="24"/>
          <w:szCs w:val="24"/>
        </w:rPr>
      </w:pPr>
      <w:r>
        <w:rPr>
          <w:rFonts w:hint="eastAsia" w:ascii="黑体" w:eastAsia="黑体"/>
          <w:bCs/>
          <w:color w:val="auto"/>
          <w:sz w:val="24"/>
          <w:szCs w:val="24"/>
        </w:rPr>
        <w:br w:type="page" w:clear="all"/>
      </w:r>
      <w:r/>
    </w:p>
    <w:p>
      <w:pPr>
        <w:rPr>
          <w:rFonts w:ascii="宋体" w:hAnsi="宋体" w:eastAsia="宋体" w:cs="宋体"/>
          <w:b/>
          <w:color w:val="auto"/>
          <w:sz w:val="28"/>
          <w:szCs w:val="28"/>
        </w:rPr>
        <w:outlineLvl w:val="0"/>
      </w:pPr>
      <w:r>
        <w:rPr>
          <w:rFonts w:hint="eastAsia" w:ascii="宋体" w:hAnsi="宋体" w:eastAsia="宋体" w:cs="宋体"/>
          <w:b/>
          <w:color w:val="auto"/>
          <w:sz w:val="28"/>
          <w:szCs w:val="28"/>
        </w:rPr>
        <w:t xml:space="preserve">九、</w:t>
      </w:r>
      <w:bookmarkStart w:id="164" w:name="_Hlt26955066"/>
      <w:r/>
      <w:bookmarkEnd w:id="164"/>
      <w:r/>
      <w:bookmarkStart w:id="165" w:name="_Hlt26671374"/>
      <w:r/>
      <w:bookmarkEnd w:id="165"/>
      <w:r/>
      <w:bookmarkStart w:id="166" w:name="_格式2__法定代表人授权书"/>
      <w:r/>
      <w:bookmarkEnd w:id="166"/>
      <w:r/>
      <w:bookmarkStart w:id="167" w:name="_Hlt26609389"/>
      <w:r/>
      <w:bookmarkEnd w:id="167"/>
      <w:r>
        <w:rPr>
          <w:rFonts w:hint="eastAsia" w:ascii="宋体" w:hAnsi="宋体" w:eastAsia="宋体" w:cs="宋体"/>
          <w:b/>
          <w:color w:val="auto"/>
          <w:sz w:val="28"/>
          <w:szCs w:val="28"/>
        </w:rPr>
        <w:t xml:space="preserve">分项报价表（格式）</w:t>
      </w:r>
      <w:r/>
    </w:p>
    <w:p>
      <w:pPr>
        <w:pStyle w:val="878"/>
        <w:rPr>
          <w:rFonts w:ascii="宋体" w:hAnsi="宋体" w:eastAsia="宋体" w:cs="宋体"/>
          <w:color w:val="auto"/>
          <w:sz w:val="24"/>
        </w:rPr>
      </w:pPr>
      <w:r>
        <w:rPr>
          <w:rFonts w:ascii="宋体" w:hAnsi="宋体" w:eastAsia="宋体" w:cs="宋体"/>
          <w:color w:val="auto"/>
          <w:sz w:val="24"/>
        </w:rPr>
      </w:r>
      <w:r/>
    </w:p>
    <w:p>
      <w:pPr>
        <w:jc w:val="center"/>
        <w:spacing w:line="360" w:lineRule="auto"/>
        <w:rPr>
          <w:rFonts w:ascii="黑体" w:eastAsia="黑体"/>
          <w:b/>
          <w:color w:val="auto"/>
          <w:sz w:val="30"/>
          <w:szCs w:val="30"/>
        </w:rPr>
        <w:outlineLvl w:val="0"/>
      </w:pPr>
      <w:r>
        <w:rPr>
          <w:rFonts w:hint="eastAsia" w:ascii="黑体" w:eastAsia="黑体"/>
          <w:b/>
          <w:color w:val="auto"/>
          <w:sz w:val="30"/>
          <w:szCs w:val="30"/>
        </w:rPr>
        <w:t xml:space="preserve">分项报价表</w:t>
      </w:r>
      <w:r/>
    </w:p>
    <w:p>
      <w:pPr>
        <w:spacing w:line="400" w:lineRule="exact"/>
        <w:rPr>
          <w:b/>
          <w:color w:val="auto"/>
          <w:sz w:val="24"/>
        </w:rPr>
      </w:pPr>
      <w:r>
        <w:rPr>
          <w:rFonts w:hint="eastAsia"/>
          <w:bCs/>
          <w:color w:val="auto"/>
          <w:sz w:val="24"/>
        </w:rPr>
        <w:t xml:space="preserve">投标供应商名称（盖章）：                 采购编号：       </w:t>
      </w:r>
      <w:r>
        <w:rPr>
          <w:rFonts w:hint="eastAsia"/>
          <w:b/>
          <w:color w:val="auto"/>
          <w:sz w:val="24"/>
        </w:rPr>
        <w:t xml:space="preserve"> </w:t>
      </w:r>
      <w:r/>
    </w:p>
    <w:tbl>
      <w:tblPr>
        <w:tblStyle w:val="815"/>
        <w:tblW w:w="91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889"/>
        <w:gridCol w:w="904"/>
        <w:gridCol w:w="1256"/>
        <w:gridCol w:w="1638"/>
        <w:gridCol w:w="1442"/>
        <w:gridCol w:w="1322"/>
      </w:tblGrid>
      <w:tr>
        <w:trPr>
          <w:trHeight w:val="942"/>
        </w:trPr>
        <w:tc>
          <w:tcPr>
            <w:tcW w:w="712"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序号</w:t>
            </w:r>
            <w:r/>
          </w:p>
        </w:tc>
        <w:tc>
          <w:tcPr>
            <w:tcW w:w="1889"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名称</w:t>
            </w:r>
            <w:r/>
          </w:p>
        </w:tc>
        <w:tc>
          <w:tcPr>
            <w:tcW w:w="904"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单位</w:t>
            </w:r>
            <w:r/>
          </w:p>
        </w:tc>
        <w:tc>
          <w:tcPr>
            <w:tcW w:w="1256"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数量</w:t>
            </w:r>
            <w:r/>
          </w:p>
        </w:tc>
        <w:tc>
          <w:tcPr>
            <w:tcW w:w="1638"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单价（元）</w:t>
            </w:r>
            <w:r/>
          </w:p>
        </w:tc>
        <w:tc>
          <w:tcPr>
            <w:tcW w:w="1442"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合价（元）</w:t>
            </w:r>
            <w:r/>
          </w:p>
        </w:tc>
        <w:tc>
          <w:tcPr>
            <w:tcW w:w="1322"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备注</w:t>
            </w:r>
            <w:r/>
          </w:p>
        </w:tc>
      </w:tr>
      <w:tr>
        <w:trPr>
          <w:trHeight w:val="639"/>
        </w:trPr>
        <w:tc>
          <w:tcPr>
            <w:tcW w:w="712"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1</w:t>
            </w:r>
            <w:r/>
          </w:p>
        </w:tc>
        <w:tc>
          <w:tcPr>
            <w:tcW w:w="1889" w:type="dxa"/>
            <w:vAlign w:val="center"/>
            <w:textDirection w:val="lrTb"/>
            <w:noWrap w:val="false"/>
          </w:tcPr>
          <w:p>
            <w:pPr>
              <w:jc w:val="center"/>
              <w:spacing w:line="560" w:lineRule="exact"/>
              <w:rPr>
                <w:rFonts w:ascii="宋体" w:hAnsi="宋体"/>
                <w:color w:val="auto"/>
                <w:sz w:val="24"/>
              </w:rPr>
            </w:pPr>
            <w:r>
              <w:rPr>
                <w:rFonts w:hint="eastAsia" w:ascii="宋体" w:hAnsi="宋体" w:eastAsia="宋体" w:cs="宋体"/>
                <w:color w:val="auto"/>
                <w:sz w:val="24"/>
                <w:szCs w:val="24"/>
              </w:rPr>
              <w:t xml:space="preserve">活动策划和嘉宾邀请</w:t>
            </w:r>
            <w:r/>
          </w:p>
        </w:tc>
        <w:tc>
          <w:tcPr>
            <w:tcW w:w="904" w:type="dxa"/>
            <w:vAlign w:val="center"/>
            <w:textDirection w:val="lrTb"/>
            <w:noWrap w:val="false"/>
          </w:tcPr>
          <w:p>
            <w:pPr>
              <w:jc w:val="center"/>
              <w:rPr>
                <w:rFonts w:ascii="宋体" w:hAnsi="宋体" w:eastAsia="宋体"/>
                <w:color w:val="auto"/>
                <w:sz w:val="24"/>
              </w:rPr>
            </w:pPr>
            <w:r>
              <w:rPr>
                <w:rFonts w:hint="eastAsia" w:ascii="宋体" w:hAnsi="宋体" w:eastAsia="宋体"/>
                <w:color w:val="auto"/>
                <w:sz w:val="24"/>
              </w:rPr>
              <w:t xml:space="preserve">项</w:t>
            </w:r>
            <w:r/>
          </w:p>
        </w:tc>
        <w:tc>
          <w:tcPr>
            <w:tcW w:w="1256" w:type="dxa"/>
            <w:vAlign w:val="center"/>
            <w:textDirection w:val="lrTb"/>
            <w:noWrap w:val="false"/>
          </w:tcPr>
          <w:p>
            <w:pPr>
              <w:jc w:val="center"/>
              <w:rPr>
                <w:rFonts w:ascii="宋体" w:hAnsi="宋体" w:eastAsia="宋体"/>
                <w:color w:val="auto"/>
                <w:sz w:val="24"/>
              </w:rPr>
            </w:pPr>
            <w:r>
              <w:rPr>
                <w:rFonts w:hint="eastAsia" w:ascii="宋体" w:hAnsi="宋体" w:eastAsia="宋体"/>
                <w:color w:val="auto"/>
                <w:sz w:val="24"/>
              </w:rPr>
              <w:t xml:space="preserve">1</w:t>
            </w:r>
            <w:r/>
          </w:p>
        </w:tc>
        <w:tc>
          <w:tcPr>
            <w:tcW w:w="163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4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22" w:type="dxa"/>
            <w:vAlign w:val="center"/>
            <w:textDirection w:val="lrTb"/>
            <w:noWrap w:val="false"/>
          </w:tcPr>
          <w:p>
            <w:pPr>
              <w:jc w:val="center"/>
              <w:rPr>
                <w:rFonts w:ascii="宋体" w:hAnsi="宋体"/>
                <w:color w:val="auto"/>
                <w:sz w:val="24"/>
              </w:rPr>
            </w:pPr>
            <w:r>
              <w:rPr>
                <w:rFonts w:ascii="宋体" w:hAnsi="宋体"/>
                <w:color w:val="auto"/>
                <w:sz w:val="24"/>
              </w:rPr>
            </w:r>
            <w:r/>
          </w:p>
        </w:tc>
      </w:tr>
      <w:tr>
        <w:trPr>
          <w:trHeight w:val="475"/>
        </w:trPr>
        <w:tc>
          <w:tcPr>
            <w:tcW w:w="712"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2</w:t>
            </w:r>
            <w:r/>
          </w:p>
        </w:tc>
        <w:tc>
          <w:tcPr>
            <w:tcW w:w="1889" w:type="dxa"/>
            <w:vAlign w:val="center"/>
            <w:textDirection w:val="lrTb"/>
            <w:noWrap w:val="false"/>
          </w:tcPr>
          <w:p>
            <w:pPr>
              <w:jc w:val="center"/>
              <w:spacing w:line="560" w:lineRule="exact"/>
              <w:rPr>
                <w:rFonts w:ascii="宋体" w:hAnsi="宋体"/>
                <w:color w:val="auto"/>
                <w:sz w:val="24"/>
              </w:rPr>
            </w:pPr>
            <w:r>
              <w:rPr>
                <w:rFonts w:hint="eastAsia" w:ascii="宋体" w:hAnsi="宋体" w:eastAsia="宋体" w:cs="宋体"/>
                <w:color w:val="auto"/>
                <w:sz w:val="24"/>
                <w:szCs w:val="24"/>
              </w:rPr>
              <w:t xml:space="preserve">开幕式会场搭建和会务执行</w:t>
            </w:r>
            <w:r/>
          </w:p>
        </w:tc>
        <w:tc>
          <w:tcPr>
            <w:tcW w:w="904" w:type="dxa"/>
            <w:vAlign w:val="center"/>
            <w:textDirection w:val="lrTb"/>
            <w:noWrap w:val="false"/>
          </w:tcPr>
          <w:p>
            <w:pPr>
              <w:jc w:val="center"/>
              <w:rPr>
                <w:rFonts w:ascii="宋体" w:hAnsi="宋体"/>
                <w:color w:val="auto"/>
                <w:sz w:val="24"/>
              </w:rPr>
            </w:pPr>
            <w:r>
              <w:rPr>
                <w:rFonts w:hint="eastAsia" w:ascii="宋体" w:hAnsi="宋体" w:eastAsia="宋体"/>
                <w:color w:val="auto"/>
                <w:sz w:val="24"/>
              </w:rPr>
              <w:t xml:space="preserve">项</w:t>
            </w:r>
            <w:r/>
          </w:p>
        </w:tc>
        <w:tc>
          <w:tcPr>
            <w:tcW w:w="1256" w:type="dxa"/>
            <w:vAlign w:val="center"/>
            <w:textDirection w:val="lrTb"/>
            <w:noWrap w:val="false"/>
          </w:tcPr>
          <w:p>
            <w:pPr>
              <w:jc w:val="center"/>
              <w:rPr>
                <w:rFonts w:ascii="宋体" w:hAnsi="宋体"/>
                <w:color w:val="auto"/>
                <w:sz w:val="24"/>
              </w:rPr>
            </w:pPr>
            <w:r>
              <w:rPr>
                <w:rFonts w:hint="eastAsia" w:ascii="宋体" w:hAnsi="宋体" w:eastAsia="宋体"/>
                <w:color w:val="auto"/>
                <w:sz w:val="24"/>
              </w:rPr>
              <w:t xml:space="preserve">1</w:t>
            </w:r>
            <w:r/>
          </w:p>
        </w:tc>
        <w:tc>
          <w:tcPr>
            <w:tcW w:w="163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4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22" w:type="dxa"/>
            <w:vAlign w:val="center"/>
            <w:textDirection w:val="lrTb"/>
            <w:noWrap w:val="false"/>
          </w:tcPr>
          <w:p>
            <w:pPr>
              <w:jc w:val="center"/>
              <w:rPr>
                <w:rFonts w:ascii="宋体" w:hAnsi="宋体"/>
                <w:color w:val="auto"/>
                <w:sz w:val="24"/>
              </w:rPr>
            </w:pPr>
            <w:r>
              <w:rPr>
                <w:rFonts w:ascii="宋体" w:hAnsi="宋体"/>
                <w:color w:val="auto"/>
                <w:sz w:val="24"/>
              </w:rPr>
            </w:r>
            <w:r/>
          </w:p>
        </w:tc>
      </w:tr>
      <w:tr>
        <w:trPr>
          <w:trHeight w:val="632"/>
        </w:trPr>
        <w:tc>
          <w:tcPr>
            <w:tcW w:w="712"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3</w:t>
            </w:r>
            <w:r/>
          </w:p>
        </w:tc>
        <w:tc>
          <w:tcPr>
            <w:tcW w:w="1889" w:type="dxa"/>
            <w:vAlign w:val="center"/>
            <w:textDirection w:val="lrTb"/>
            <w:noWrap w:val="false"/>
          </w:tcPr>
          <w:p>
            <w:pPr>
              <w:jc w:val="center"/>
              <w:spacing w:line="560" w:lineRule="exact"/>
              <w:rPr>
                <w:rFonts w:ascii="宋体" w:hAnsi="宋体"/>
                <w:color w:val="auto"/>
                <w:sz w:val="24"/>
              </w:rPr>
            </w:pPr>
            <w:r>
              <w:rPr>
                <w:rFonts w:hint="eastAsia" w:ascii="宋体" w:hAnsi="宋体" w:eastAsia="宋体" w:cs="宋体"/>
                <w:color w:val="auto"/>
                <w:sz w:val="24"/>
                <w:szCs w:val="24"/>
              </w:rPr>
              <w:t xml:space="preserve">平行论坛会场搭建和会务执行</w:t>
            </w:r>
            <w:r/>
          </w:p>
        </w:tc>
        <w:tc>
          <w:tcPr>
            <w:tcW w:w="904" w:type="dxa"/>
            <w:vAlign w:val="center"/>
            <w:textDirection w:val="lrTb"/>
            <w:noWrap w:val="false"/>
          </w:tcPr>
          <w:p>
            <w:pPr>
              <w:jc w:val="center"/>
              <w:rPr>
                <w:rFonts w:ascii="宋体" w:hAnsi="宋体"/>
                <w:color w:val="auto"/>
                <w:sz w:val="24"/>
              </w:rPr>
            </w:pPr>
            <w:r>
              <w:rPr>
                <w:rFonts w:hint="eastAsia" w:ascii="宋体" w:hAnsi="宋体" w:eastAsia="宋体"/>
                <w:color w:val="auto"/>
                <w:sz w:val="24"/>
              </w:rPr>
              <w:t xml:space="preserve">项</w:t>
            </w:r>
            <w:r/>
          </w:p>
        </w:tc>
        <w:tc>
          <w:tcPr>
            <w:tcW w:w="1256" w:type="dxa"/>
            <w:vAlign w:val="center"/>
            <w:textDirection w:val="lrTb"/>
            <w:noWrap w:val="false"/>
          </w:tcPr>
          <w:p>
            <w:pPr>
              <w:jc w:val="center"/>
              <w:rPr>
                <w:rFonts w:ascii="宋体" w:hAnsi="宋体"/>
                <w:color w:val="auto"/>
                <w:sz w:val="24"/>
              </w:rPr>
            </w:pPr>
            <w:r>
              <w:rPr>
                <w:rFonts w:hint="eastAsia" w:ascii="宋体" w:hAnsi="宋体" w:eastAsia="宋体"/>
                <w:color w:val="auto"/>
                <w:sz w:val="24"/>
              </w:rPr>
              <w:t xml:space="preserve">1</w:t>
            </w:r>
            <w:r/>
          </w:p>
        </w:tc>
        <w:tc>
          <w:tcPr>
            <w:tcW w:w="163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4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22" w:type="dxa"/>
            <w:vAlign w:val="center"/>
            <w:textDirection w:val="lrTb"/>
            <w:noWrap w:val="false"/>
          </w:tcPr>
          <w:p>
            <w:pPr>
              <w:jc w:val="center"/>
              <w:rPr>
                <w:rFonts w:ascii="宋体" w:hAnsi="宋体"/>
                <w:color w:val="auto"/>
                <w:sz w:val="24"/>
              </w:rPr>
            </w:pPr>
            <w:r>
              <w:rPr>
                <w:rFonts w:ascii="宋体" w:hAnsi="宋体"/>
                <w:color w:val="auto"/>
                <w:sz w:val="24"/>
              </w:rPr>
            </w:r>
            <w:r/>
          </w:p>
        </w:tc>
      </w:tr>
      <w:tr>
        <w:trPr>
          <w:trHeight w:val="632"/>
        </w:trPr>
        <w:tc>
          <w:tcPr>
            <w:tcW w:w="712"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4</w:t>
            </w:r>
            <w:r/>
          </w:p>
        </w:tc>
        <w:tc>
          <w:tcPr>
            <w:tcW w:w="1889" w:type="dxa"/>
            <w:vAlign w:val="center"/>
            <w:textDirection w:val="lrTb"/>
            <w:noWrap w:val="false"/>
          </w:tcPr>
          <w:p>
            <w:pPr>
              <w:jc w:val="center"/>
              <w:spacing w:line="560" w:lineRule="exact"/>
              <w:rPr>
                <w:rFonts w:ascii="宋体" w:hAnsi="宋体"/>
                <w:color w:val="auto"/>
                <w:sz w:val="24"/>
              </w:rPr>
            </w:pPr>
            <w:r>
              <w:rPr>
                <w:rFonts w:hint="eastAsia" w:ascii="宋体" w:hAnsi="宋体" w:eastAsia="宋体" w:cs="宋体"/>
                <w:color w:val="auto"/>
                <w:sz w:val="24"/>
                <w:szCs w:val="24"/>
              </w:rPr>
              <w:t xml:space="preserve">开幕式主视频和环节视频制作</w:t>
            </w:r>
            <w:r/>
          </w:p>
        </w:tc>
        <w:tc>
          <w:tcPr>
            <w:tcW w:w="904" w:type="dxa"/>
            <w:vAlign w:val="center"/>
            <w:textDirection w:val="lrTb"/>
            <w:noWrap w:val="false"/>
          </w:tcPr>
          <w:p>
            <w:pPr>
              <w:jc w:val="center"/>
              <w:rPr>
                <w:rFonts w:ascii="宋体" w:hAnsi="宋体"/>
                <w:color w:val="auto"/>
                <w:sz w:val="24"/>
              </w:rPr>
            </w:pPr>
            <w:r>
              <w:rPr>
                <w:rFonts w:hint="eastAsia" w:ascii="宋体" w:hAnsi="宋体" w:eastAsia="宋体"/>
                <w:color w:val="auto"/>
                <w:sz w:val="24"/>
              </w:rPr>
              <w:t xml:space="preserve">项</w:t>
            </w:r>
            <w:r/>
          </w:p>
        </w:tc>
        <w:tc>
          <w:tcPr>
            <w:tcW w:w="1256" w:type="dxa"/>
            <w:vAlign w:val="center"/>
            <w:textDirection w:val="lrTb"/>
            <w:noWrap w:val="false"/>
          </w:tcPr>
          <w:p>
            <w:pPr>
              <w:jc w:val="center"/>
              <w:rPr>
                <w:rFonts w:ascii="宋体" w:hAnsi="宋体"/>
                <w:color w:val="auto"/>
                <w:sz w:val="24"/>
              </w:rPr>
            </w:pPr>
            <w:r>
              <w:rPr>
                <w:rFonts w:hint="eastAsia" w:ascii="宋体" w:hAnsi="宋体" w:eastAsia="宋体"/>
                <w:color w:val="auto"/>
                <w:sz w:val="24"/>
              </w:rPr>
              <w:t xml:space="preserve">1</w:t>
            </w:r>
            <w:r/>
          </w:p>
        </w:tc>
        <w:tc>
          <w:tcPr>
            <w:tcW w:w="163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4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22" w:type="dxa"/>
            <w:vAlign w:val="center"/>
            <w:textDirection w:val="lrTb"/>
            <w:noWrap w:val="false"/>
          </w:tcPr>
          <w:p>
            <w:pPr>
              <w:jc w:val="center"/>
              <w:rPr>
                <w:rFonts w:ascii="宋体" w:hAnsi="宋体"/>
                <w:color w:val="auto"/>
                <w:sz w:val="24"/>
              </w:rPr>
            </w:pPr>
            <w:r>
              <w:rPr>
                <w:rFonts w:ascii="宋体" w:hAnsi="宋体"/>
                <w:color w:val="auto"/>
                <w:sz w:val="24"/>
              </w:rPr>
            </w:r>
            <w:r/>
          </w:p>
        </w:tc>
      </w:tr>
      <w:tr>
        <w:trPr>
          <w:trHeight w:val="573"/>
        </w:trPr>
        <w:tc>
          <w:tcPr>
            <w:tcW w:w="712"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5</w:t>
            </w:r>
            <w:r/>
          </w:p>
        </w:tc>
        <w:tc>
          <w:tcPr>
            <w:tcW w:w="1889" w:type="dxa"/>
            <w:vAlign w:val="center"/>
            <w:textDirection w:val="lrTb"/>
            <w:noWrap w:val="false"/>
          </w:tcPr>
          <w:p>
            <w:pPr>
              <w:jc w:val="center"/>
              <w:spacing w:line="560" w:lineRule="exact"/>
              <w:rPr>
                <w:rFonts w:ascii="宋体" w:hAnsi="宋体"/>
                <w:color w:val="auto"/>
                <w:sz w:val="24"/>
              </w:rPr>
            </w:pPr>
            <w:r>
              <w:rPr>
                <w:rFonts w:hint="eastAsia" w:ascii="宋体" w:hAnsi="宋体" w:eastAsia="宋体" w:cs="宋体"/>
                <w:color w:val="auto"/>
                <w:sz w:val="24"/>
                <w:szCs w:val="24"/>
              </w:rPr>
              <w:t xml:space="preserve">外场氛围搭建和布置</w:t>
            </w:r>
            <w:r/>
          </w:p>
        </w:tc>
        <w:tc>
          <w:tcPr>
            <w:tcW w:w="904" w:type="dxa"/>
            <w:vAlign w:val="center"/>
            <w:textDirection w:val="lrTb"/>
            <w:noWrap w:val="false"/>
          </w:tcPr>
          <w:p>
            <w:pPr>
              <w:jc w:val="center"/>
              <w:rPr>
                <w:rFonts w:ascii="宋体" w:hAnsi="宋体"/>
                <w:color w:val="auto"/>
                <w:sz w:val="24"/>
              </w:rPr>
            </w:pPr>
            <w:r>
              <w:rPr>
                <w:rFonts w:hint="eastAsia" w:ascii="宋体" w:hAnsi="宋体" w:eastAsia="宋体"/>
                <w:color w:val="auto"/>
                <w:sz w:val="24"/>
              </w:rPr>
              <w:t xml:space="preserve">项</w:t>
            </w:r>
            <w:r/>
          </w:p>
        </w:tc>
        <w:tc>
          <w:tcPr>
            <w:tcW w:w="1256" w:type="dxa"/>
            <w:vAlign w:val="center"/>
            <w:textDirection w:val="lrTb"/>
            <w:noWrap w:val="false"/>
          </w:tcPr>
          <w:p>
            <w:pPr>
              <w:jc w:val="center"/>
              <w:rPr>
                <w:rFonts w:ascii="宋体" w:hAnsi="宋体"/>
                <w:color w:val="auto"/>
                <w:sz w:val="24"/>
              </w:rPr>
            </w:pPr>
            <w:r>
              <w:rPr>
                <w:rFonts w:hint="eastAsia" w:ascii="宋体" w:hAnsi="宋体" w:eastAsia="宋体"/>
                <w:color w:val="auto"/>
                <w:sz w:val="24"/>
              </w:rPr>
              <w:t xml:space="preserve">1</w:t>
            </w:r>
            <w:r/>
          </w:p>
        </w:tc>
        <w:tc>
          <w:tcPr>
            <w:tcW w:w="163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4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22" w:type="dxa"/>
            <w:vAlign w:val="center"/>
            <w:textDirection w:val="lrTb"/>
            <w:noWrap w:val="false"/>
          </w:tcPr>
          <w:p>
            <w:pPr>
              <w:jc w:val="center"/>
              <w:rPr>
                <w:rFonts w:ascii="宋体" w:hAnsi="宋体"/>
                <w:color w:val="auto"/>
                <w:sz w:val="24"/>
              </w:rPr>
            </w:pPr>
            <w:r>
              <w:rPr>
                <w:rFonts w:ascii="宋体" w:hAnsi="宋体"/>
                <w:color w:val="auto"/>
                <w:sz w:val="24"/>
              </w:rPr>
            </w:r>
            <w:r/>
          </w:p>
        </w:tc>
      </w:tr>
      <w:tr>
        <w:trPr>
          <w:trHeight w:val="632"/>
        </w:trPr>
        <w:tc>
          <w:tcPr>
            <w:tcW w:w="712" w:type="dxa"/>
            <w:vAlign w:val="center"/>
            <w:textDirection w:val="lrTb"/>
            <w:noWrap w:val="false"/>
          </w:tcPr>
          <w:p>
            <w:pPr>
              <w:jc w:val="center"/>
              <w:rPr>
                <w:rFonts w:ascii="宋体" w:hAnsi="宋体" w:eastAsia="宋体"/>
                <w:color w:val="auto"/>
                <w:sz w:val="24"/>
              </w:rPr>
            </w:pPr>
            <w:r>
              <w:rPr>
                <w:rFonts w:hint="eastAsia" w:ascii="宋体" w:hAnsi="宋体" w:eastAsia="宋体"/>
                <w:color w:val="auto"/>
                <w:sz w:val="24"/>
              </w:rPr>
              <w:t xml:space="preserve">6</w:t>
            </w:r>
            <w:r/>
          </w:p>
        </w:tc>
        <w:tc>
          <w:tcPr>
            <w:tcW w:w="1889" w:type="dxa"/>
            <w:vAlign w:val="center"/>
            <w:textDirection w:val="lrTb"/>
            <w:noWrap w:val="false"/>
          </w:tcPr>
          <w:p>
            <w:pPr>
              <w:jc w:val="center"/>
              <w:spacing w:line="560" w:lineRule="exact"/>
              <w:rPr>
                <w:rFonts w:ascii="宋体" w:hAnsi="宋体"/>
                <w:color w:val="auto"/>
                <w:sz w:val="24"/>
              </w:rPr>
            </w:pPr>
            <w:r>
              <w:rPr>
                <w:rFonts w:hint="eastAsia" w:ascii="宋体" w:hAnsi="宋体" w:eastAsia="宋体" w:cs="宋体"/>
                <w:color w:val="auto"/>
                <w:sz w:val="24"/>
                <w:szCs w:val="24"/>
              </w:rPr>
              <w:t xml:space="preserve">主流媒体宣传和垂直媒体宣传</w:t>
            </w:r>
            <w:r/>
          </w:p>
        </w:tc>
        <w:tc>
          <w:tcPr>
            <w:tcW w:w="904" w:type="dxa"/>
            <w:vAlign w:val="center"/>
            <w:textDirection w:val="lrTb"/>
            <w:noWrap w:val="false"/>
          </w:tcPr>
          <w:p>
            <w:pPr>
              <w:jc w:val="center"/>
              <w:rPr>
                <w:rFonts w:ascii="宋体" w:hAnsi="宋体"/>
                <w:color w:val="auto"/>
                <w:sz w:val="24"/>
              </w:rPr>
            </w:pPr>
            <w:r>
              <w:rPr>
                <w:rFonts w:hint="eastAsia" w:ascii="宋体" w:hAnsi="宋体" w:eastAsia="宋体"/>
                <w:color w:val="auto"/>
                <w:sz w:val="24"/>
              </w:rPr>
              <w:t xml:space="preserve">项</w:t>
            </w:r>
            <w:r/>
          </w:p>
        </w:tc>
        <w:tc>
          <w:tcPr>
            <w:tcW w:w="1256" w:type="dxa"/>
            <w:vAlign w:val="center"/>
            <w:textDirection w:val="lrTb"/>
            <w:noWrap w:val="false"/>
          </w:tcPr>
          <w:p>
            <w:pPr>
              <w:jc w:val="center"/>
              <w:rPr>
                <w:rFonts w:ascii="宋体" w:hAnsi="宋体"/>
                <w:color w:val="auto"/>
                <w:sz w:val="24"/>
              </w:rPr>
            </w:pPr>
            <w:r>
              <w:rPr>
                <w:rFonts w:hint="eastAsia" w:ascii="宋体" w:hAnsi="宋体" w:eastAsia="宋体"/>
                <w:color w:val="auto"/>
                <w:sz w:val="24"/>
              </w:rPr>
              <w:t xml:space="preserve">1</w:t>
            </w:r>
            <w:r/>
          </w:p>
        </w:tc>
        <w:tc>
          <w:tcPr>
            <w:tcW w:w="163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4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22" w:type="dxa"/>
            <w:vAlign w:val="center"/>
            <w:textDirection w:val="lrTb"/>
            <w:noWrap w:val="false"/>
          </w:tcPr>
          <w:p>
            <w:pPr>
              <w:jc w:val="center"/>
              <w:rPr>
                <w:rFonts w:ascii="宋体" w:hAnsi="宋体"/>
                <w:color w:val="auto"/>
                <w:sz w:val="24"/>
              </w:rPr>
            </w:pPr>
            <w:r>
              <w:rPr>
                <w:rFonts w:ascii="宋体" w:hAnsi="宋体"/>
                <w:color w:val="auto"/>
                <w:sz w:val="24"/>
              </w:rPr>
            </w:r>
            <w:r/>
          </w:p>
        </w:tc>
      </w:tr>
      <w:tr>
        <w:trPr>
          <w:trHeight w:val="543"/>
        </w:trPr>
        <w:tc>
          <w:tcPr>
            <w:gridSpan w:val="5"/>
            <w:tcW w:w="6399"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总价（元）</w:t>
            </w:r>
            <w:r/>
          </w:p>
        </w:tc>
        <w:tc>
          <w:tcPr>
            <w:tcW w:w="1442"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22" w:type="dxa"/>
            <w:vAlign w:val="center"/>
            <w:textDirection w:val="lrTb"/>
            <w:noWrap w:val="false"/>
          </w:tcPr>
          <w:p>
            <w:pPr>
              <w:jc w:val="center"/>
              <w:rPr>
                <w:rFonts w:ascii="宋体" w:hAnsi="宋体"/>
                <w:color w:val="auto"/>
                <w:sz w:val="24"/>
              </w:rPr>
            </w:pPr>
            <w:r>
              <w:rPr>
                <w:rFonts w:ascii="宋体" w:hAnsi="宋体"/>
                <w:color w:val="auto"/>
                <w:sz w:val="24"/>
              </w:rPr>
            </w:r>
            <w:r/>
          </w:p>
        </w:tc>
      </w:tr>
    </w:tbl>
    <w:p>
      <w:pPr>
        <w:spacing w:line="400" w:lineRule="exact"/>
        <w:rPr>
          <w:bCs/>
          <w:color w:val="auto"/>
          <w:sz w:val="24"/>
        </w:rPr>
      </w:pPr>
      <w:r>
        <w:rPr>
          <w:rFonts w:hint="eastAsia" w:ascii="宋体" w:hAnsi="宋体" w:cs="宋体"/>
          <w:bCs/>
          <w:color w:val="auto"/>
          <w:sz w:val="24"/>
        </w:rPr>
        <w:t xml:space="preserve">法定代表人或其授权代表（签字或盖章）：</w:t>
      </w:r>
      <w:r/>
    </w:p>
    <w:p>
      <w:pPr>
        <w:spacing w:line="400" w:lineRule="exact"/>
        <w:rPr>
          <w:bCs/>
          <w:color w:val="auto"/>
          <w:sz w:val="24"/>
        </w:rPr>
      </w:pPr>
      <w:r>
        <w:rPr>
          <w:rFonts w:hint="eastAsia" w:ascii="宋体" w:hAnsi="宋体" w:cs="宋体"/>
          <w:bCs/>
          <w:color w:val="auto"/>
          <w:sz w:val="24"/>
        </w:rPr>
        <w:t xml:space="preserve">日期：    年   月    日</w:t>
      </w:r>
      <w:r/>
    </w:p>
    <w:p>
      <w:pPr>
        <w:spacing w:line="400" w:lineRule="exact"/>
        <w:rPr>
          <w:rFonts w:ascii="宋体" w:hAnsi="宋体"/>
          <w:b/>
          <w:color w:val="auto"/>
        </w:rPr>
        <w:outlineLvl w:val="0"/>
      </w:pPr>
      <w:r>
        <w:rPr>
          <w:rFonts w:ascii="宋体" w:hAnsi="宋体"/>
          <w:b/>
          <w:color w:val="auto"/>
        </w:rPr>
      </w:r>
      <w:r/>
    </w:p>
    <w:p>
      <w:pPr>
        <w:spacing w:line="400" w:lineRule="exact"/>
        <w:rPr>
          <w:rFonts w:ascii="宋体" w:hAnsi="宋体"/>
          <w:b/>
          <w:color w:val="auto"/>
        </w:rPr>
        <w:outlineLvl w:val="0"/>
      </w:pPr>
      <w:r>
        <w:rPr>
          <w:rFonts w:hint="eastAsia" w:ascii="宋体"/>
          <w:bCs/>
          <w:color w:val="auto"/>
        </w:rPr>
        <w:t xml:space="preserve">注：最终磋商总报价与初次报价不一致，细目报价表中的各项报价就按照最终磋商总报价与初次报价差值同比例调整，比如：初次报价为100元，最终报价为90元，那么细目报价表相对应的各项报价就乘以0.9，公式为：最终各项单价*（最终磋商总报价/初次报价），若投标供应商不是同比例调整，只是细目报价表中其中项目</w:t>
      </w:r>
      <w:r>
        <w:rPr>
          <w:rFonts w:hint="eastAsia" w:ascii="宋体" w:eastAsia="宋体"/>
          <w:bCs/>
          <w:color w:val="auto"/>
        </w:rPr>
        <w:t xml:space="preserve">作</w:t>
      </w:r>
      <w:r>
        <w:rPr>
          <w:rFonts w:hint="eastAsia" w:ascii="宋体"/>
          <w:bCs/>
          <w:color w:val="auto"/>
        </w:rPr>
        <w:t xml:space="preserve">调整，请投标前自行考虑好，磋商时调整的类目作为附件提交。</w:t>
      </w:r>
      <w:r/>
    </w:p>
    <w:p>
      <w:pPr>
        <w:spacing w:line="400" w:lineRule="exact"/>
        <w:rPr>
          <w:color w:val="auto"/>
        </w:rPr>
        <w:outlineLvl w:val="0"/>
      </w:pPr>
      <w:r>
        <w:rPr>
          <w:rFonts w:hint="eastAsia" w:ascii="宋体" w:hAnsi="宋体"/>
          <w:bCs/>
          <w:color w:val="auto"/>
        </w:rPr>
        <w:t xml:space="preserve">（</w:t>
      </w:r>
      <w:r>
        <w:rPr>
          <w:rFonts w:ascii="宋体" w:hAnsi="宋体"/>
          <w:bCs/>
          <w:color w:val="auto"/>
        </w:rPr>
        <w:t xml:space="preserve">1</w:t>
      </w:r>
      <w:r>
        <w:rPr>
          <w:rFonts w:hint="eastAsia" w:ascii="宋体" w:hAnsi="宋体"/>
          <w:bCs/>
          <w:color w:val="auto"/>
        </w:rPr>
        <w:t xml:space="preserve">）</w:t>
      </w:r>
      <w:r>
        <w:rPr>
          <w:rFonts w:hint="eastAsia" w:ascii="宋体"/>
          <w:bCs/>
          <w:color w:val="auto"/>
        </w:rPr>
        <w:t xml:space="preserve">供应商本项目提供的服务全部由符合政策要求的中小企业承接的，须提供按格式填写的《中小企业声明函》（服务）；或提供由省级以上监狱管理局、戒毒管理局</w:t>
      </w:r>
      <w:r>
        <w:rPr>
          <w:rFonts w:hint="eastAsia" w:ascii="宋体" w:eastAsia="宋体"/>
          <w:bCs/>
          <w:color w:val="auto"/>
        </w:rPr>
        <w:t xml:space="preserve">（</w:t>
      </w:r>
      <w:r>
        <w:rPr>
          <w:rFonts w:hint="eastAsia" w:ascii="宋体"/>
          <w:bCs/>
          <w:color w:val="auto"/>
        </w:rPr>
        <w:t xml:space="preserve">含新疆生产建设兵团</w:t>
      </w:r>
      <w:r>
        <w:rPr>
          <w:rFonts w:hint="eastAsia" w:ascii="宋体" w:eastAsia="宋体"/>
          <w:bCs/>
          <w:color w:val="auto"/>
        </w:rPr>
        <w:t xml:space="preserve">）</w:t>
      </w:r>
      <w:r>
        <w:rPr>
          <w:rFonts w:hint="eastAsia" w:ascii="宋体"/>
          <w:bCs/>
          <w:color w:val="auto"/>
        </w:rPr>
        <w:t xml:space="preserve">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ascii="宋体" w:eastAsia="宋体"/>
          <w:bCs/>
          <w:color w:val="auto"/>
        </w:rPr>
        <w:t xml:space="preserve">普信国际工程咨询有限公司</w:t>
      </w:r>
      <w:r>
        <w:rPr>
          <w:rFonts w:hint="eastAsia" w:ascii="宋体"/>
          <w:bCs/>
          <w:color w:val="auto"/>
        </w:rPr>
        <w:t xml:space="preserve">有权将相关内容进行公示；</w:t>
      </w:r>
      <w:r/>
    </w:p>
    <w:p>
      <w:pPr>
        <w:ind w:firstLine="315"/>
        <w:spacing w:line="400" w:lineRule="exact"/>
        <w:rPr>
          <w:rFonts w:ascii="宋体"/>
          <w:bCs/>
          <w:color w:val="auto"/>
        </w:rPr>
        <w:outlineLvl w:val="0"/>
      </w:pPr>
      <w:r>
        <w:rPr>
          <w:rFonts w:hint="eastAsia" w:ascii="宋体" w:hAnsi="宋体"/>
          <w:bCs/>
          <w:color w:val="auto"/>
        </w:rPr>
        <w:t xml:space="preserve">（</w:t>
      </w:r>
      <w:r>
        <w:rPr>
          <w:rFonts w:ascii="宋体" w:hAnsi="宋体"/>
          <w:bCs/>
          <w:color w:val="auto"/>
        </w:rPr>
        <w:t xml:space="preserve">2</w:t>
      </w:r>
      <w:r>
        <w:rPr>
          <w:rFonts w:hint="eastAsia" w:ascii="宋体" w:hAnsi="宋体"/>
          <w:bCs/>
          <w:color w:val="auto"/>
        </w:rPr>
        <w:t xml:space="preserve">）供应商应当根据“采购需求”的内容在上表中详细填写；</w:t>
      </w:r>
      <w:r/>
    </w:p>
    <w:p>
      <w:pPr>
        <w:ind w:firstLine="315"/>
        <w:spacing w:line="400" w:lineRule="exact"/>
        <w:rPr>
          <w:rFonts w:ascii="宋体" w:hAnsi="宋体"/>
          <w:bCs/>
          <w:color w:val="auto"/>
        </w:rPr>
        <w:outlineLvl w:val="0"/>
      </w:pPr>
      <w:r>
        <w:rPr>
          <w:rFonts w:hint="eastAsia" w:ascii="宋体" w:hAnsi="宋体"/>
          <w:bCs/>
          <w:color w:val="auto"/>
        </w:rPr>
        <w:t xml:space="preserve">（</w:t>
      </w:r>
      <w:r>
        <w:rPr>
          <w:rFonts w:ascii="宋体" w:hAnsi="宋体"/>
          <w:bCs/>
          <w:color w:val="auto"/>
        </w:rPr>
        <w:t xml:space="preserve">3</w:t>
      </w:r>
      <w:r>
        <w:rPr>
          <w:rFonts w:hint="eastAsia" w:ascii="宋体" w:hAnsi="宋体"/>
          <w:bCs/>
          <w:color w:val="auto"/>
        </w:rPr>
        <w:t xml:space="preserve">）表格不够可自行延长。</w:t>
      </w:r>
      <w:r/>
    </w:p>
    <w:p>
      <w:pPr>
        <w:spacing w:line="400" w:lineRule="exact"/>
        <w:rPr>
          <w:b/>
          <w:color w:val="auto"/>
          <w:sz w:val="28"/>
          <w:szCs w:val="28"/>
        </w:rPr>
        <w:outlineLvl w:val="0"/>
      </w:pPr>
      <w:r>
        <w:rPr>
          <w:rFonts w:ascii="宋体" w:hAnsi="宋体"/>
          <w:bCs/>
          <w:color w:val="auto"/>
        </w:rPr>
        <w:br w:type="page" w:clear="all"/>
      </w:r>
      <w:bookmarkStart w:id="168" w:name="_Toc120614284"/>
      <w:r>
        <w:rPr>
          <w:rFonts w:hint="eastAsia" w:ascii="宋体" w:hAnsi="宋体" w:eastAsia="宋体" w:cs="宋体"/>
          <w:b/>
          <w:color w:val="auto"/>
          <w:sz w:val="28"/>
          <w:szCs w:val="28"/>
        </w:rPr>
        <w:t xml:space="preserve">十、响应偏离表（给定格式）：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响应偏离表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JSZC-320200-PXGJ-C2026-0028</w:t>
      </w:r>
      <w:r/>
    </w:p>
    <w:tbl>
      <w:tblPr>
        <w:tblStyle w:val="81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ascii="宋体" w:eastAsia="黑体"/>
          <w:b/>
          <w:color w:val="auto"/>
          <w:sz w:val="24"/>
          <w:szCs w:val="24"/>
        </w:rPr>
      </w:pPr>
      <w:r>
        <w:rPr>
          <w:rFonts w:hint="eastAsia" w:ascii="黑体" w:eastAsia="黑体"/>
          <w:bCs/>
          <w:color w:val="auto"/>
          <w:sz w:val="24"/>
          <w:szCs w:val="24"/>
        </w:rPr>
        <w:t xml:space="preserve">供应商名称（盖章）：</w:t>
      </w:r>
      <w:r/>
    </w:p>
    <w:p>
      <w:pPr>
        <w:rPr>
          <w:rFonts w:ascii="宋体"/>
          <w:bCs/>
          <w:color w:val="auto"/>
          <w:sz w:val="30"/>
        </w:rPr>
      </w:pPr>
      <w:r>
        <w:rPr>
          <w:rFonts w:ascii="宋体"/>
          <w:bCs/>
          <w:color w:val="auto"/>
          <w:sz w:val="30"/>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）如无任何技术偏离，请于本表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（3）如有技术偏离项，请于本表中列明偏离内容，如需要可自行延长，其余无偏离内容</w:t>
      </w:r>
      <w:r>
        <w:rPr>
          <w:rFonts w:hint="eastAsia" w:ascii="宋体" w:hAnsi="宋体" w:eastAsia="宋体"/>
          <w:bCs/>
          <w:color w:val="auto"/>
          <w:sz w:val="24"/>
          <w:szCs w:val="24"/>
        </w:rPr>
        <w:t xml:space="preserve">无需</w:t>
      </w:r>
      <w:r>
        <w:rPr>
          <w:rFonts w:hint="eastAsia" w:ascii="宋体" w:hAnsi="宋体"/>
          <w:bCs/>
          <w:color w:val="auto"/>
          <w:sz w:val="24"/>
          <w:szCs w:val="24"/>
        </w:rPr>
        <w:t xml:space="preserve">赘述。</w:t>
      </w:r>
      <w:bookmarkEnd w:id="168"/>
      <w:r/>
      <w:r/>
    </w:p>
    <w:p>
      <w:pPr>
        <w:ind w:firstLine="420"/>
        <w:spacing w:line="360" w:lineRule="auto"/>
        <w:rPr>
          <w:rFonts w:ascii="宋体" w:hAnsi="宋体"/>
          <w:bCs/>
          <w:color w:val="auto"/>
          <w:sz w:val="24"/>
          <w:szCs w:val="24"/>
        </w:rPr>
        <w:outlineLvl w:val="0"/>
      </w:pPr>
      <w:r>
        <w:rPr>
          <w:rFonts w:ascii="宋体" w:hAnsi="宋体"/>
          <w:bCs/>
          <w:color w:val="auto"/>
          <w:sz w:val="24"/>
          <w:szCs w:val="24"/>
        </w:rPr>
      </w:r>
      <w:r/>
    </w:p>
    <w:p>
      <w:pPr>
        <w:ind w:firstLine="420"/>
        <w:spacing w:line="360" w:lineRule="auto"/>
        <w:rPr>
          <w:rFonts w:ascii="宋体" w:hAnsi="宋体"/>
          <w:bCs/>
          <w:color w:val="auto"/>
          <w:sz w:val="24"/>
          <w:szCs w:val="24"/>
        </w:rPr>
        <w:outlineLvl w:val="0"/>
      </w:pPr>
      <w:r>
        <w:rPr>
          <w:rFonts w:ascii="宋体" w:hAnsi="宋体"/>
          <w:bCs/>
          <w:color w:val="auto"/>
          <w:sz w:val="24"/>
          <w:szCs w:val="24"/>
        </w:rPr>
      </w:r>
      <w:r/>
    </w:p>
    <w:p>
      <w:pPr>
        <w:ind w:firstLine="420"/>
        <w:spacing w:line="360" w:lineRule="auto"/>
        <w:rPr>
          <w:rFonts w:ascii="宋体" w:hAnsi="宋体"/>
          <w:bCs/>
          <w:color w:val="auto"/>
          <w:sz w:val="24"/>
          <w:szCs w:val="24"/>
        </w:rPr>
        <w:outlineLvl w:val="0"/>
      </w:pPr>
      <w:r>
        <w:rPr>
          <w:rFonts w:ascii="宋体" w:hAnsi="宋体"/>
          <w:bCs/>
          <w:color w:val="auto"/>
          <w:sz w:val="24"/>
          <w:szCs w:val="24"/>
        </w:rPr>
      </w:r>
      <w:r/>
    </w:p>
    <w:p>
      <w:pPr>
        <w:spacing w:line="360" w:lineRule="auto"/>
        <w:rPr>
          <w:color w:val="auto"/>
        </w:rPr>
      </w:pPr>
      <w:r>
        <w:rPr>
          <w:color w:val="auto"/>
        </w:rPr>
      </w:r>
      <w:r/>
    </w:p>
    <w:p>
      <w:pPr>
        <w:spacing w:line="360" w:lineRule="auto"/>
        <w:rPr>
          <w:b/>
          <w:color w:val="auto"/>
          <w:sz w:val="28"/>
          <w:szCs w:val="28"/>
        </w:rPr>
        <w:outlineLvl w:val="0"/>
      </w:pPr>
      <w:r>
        <w:rPr>
          <w:rFonts w:ascii="宋体" w:hAnsi="宋体"/>
          <w:bCs/>
          <w:color w:val="auto"/>
          <w:sz w:val="24"/>
          <w:szCs w:val="24"/>
        </w:rPr>
        <w:br w:type="page" w:clear="all"/>
      </w:r>
      <w:r>
        <w:rPr>
          <w:rFonts w:hint="eastAsia" w:ascii="宋体" w:hAnsi="宋体" w:eastAsia="宋体" w:cs="宋体"/>
          <w:b/>
          <w:color w:val="auto"/>
          <w:sz w:val="28"/>
          <w:szCs w:val="28"/>
        </w:rPr>
        <w:t xml:space="preserve">十一、项目人员配置表（格式）</w:t>
      </w:r>
      <w:r/>
    </w:p>
    <w:p>
      <w:pPr>
        <w:ind w:firstLine="420"/>
        <w:spacing w:line="360" w:lineRule="auto"/>
        <w:rPr>
          <w:rFonts w:ascii="黑体" w:hAnsi="宋体" w:eastAsia="黑体"/>
          <w:bCs/>
          <w:color w:val="auto"/>
          <w:sz w:val="24"/>
          <w:szCs w:val="24"/>
        </w:rPr>
        <w:outlineLvl w:val="0"/>
      </w:pPr>
      <w:r>
        <w:rPr>
          <w:rFonts w:ascii="黑体" w:hAnsi="宋体" w:eastAsia="黑体"/>
          <w:bCs/>
          <w:color w:val="auto"/>
          <w:sz w:val="24"/>
          <w:szCs w:val="24"/>
        </w:rPr>
      </w:r>
      <w:r/>
    </w:p>
    <w:p>
      <w:pPr>
        <w:ind w:firstLine="490"/>
        <w:jc w:val="center"/>
        <w:spacing w:line="360" w:lineRule="auto"/>
        <w:rPr>
          <w:rFonts w:ascii="黑体" w:hAnsi="宋体" w:eastAsia="黑体"/>
          <w:bCs/>
          <w:color w:val="auto"/>
          <w:sz w:val="24"/>
          <w:szCs w:val="24"/>
        </w:rPr>
        <w:outlineLvl w:val="0"/>
      </w:pPr>
      <w:r>
        <w:rPr>
          <w:rFonts w:hint="eastAsia" w:ascii="黑体" w:eastAsia="黑体"/>
          <w:bCs/>
          <w:color w:val="auto"/>
          <w:sz w:val="28"/>
          <w:szCs w:val="28"/>
        </w:rPr>
        <w:t xml:space="preserve">项目人员配置表</w:t>
      </w:r>
      <w:r/>
    </w:p>
    <w:p>
      <w:pPr>
        <w:jc w:val="center"/>
        <w:spacing w:line="360" w:lineRule="auto"/>
        <w:rPr>
          <w:rFonts w:ascii="黑体" w:eastAsia="黑体"/>
          <w:bCs/>
          <w:color w:val="auto"/>
          <w:sz w:val="28"/>
          <w:szCs w:val="28"/>
        </w:rPr>
      </w:pPr>
      <w:r>
        <w:rPr>
          <w:rFonts w:ascii="黑体" w:eastAsia="黑体"/>
          <w:bCs/>
          <w:color w:val="auto"/>
          <w:sz w:val="28"/>
          <w:szCs w:val="28"/>
        </w:rPr>
      </w:r>
      <w:r/>
    </w:p>
    <w:p>
      <w:pPr>
        <w:ind w:firstLine="480"/>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JSZC-320200-PXGJ-C2026-0028</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rPr>
            </w:pPr>
            <w:r>
              <w:rPr>
                <w:rFonts w:hint="eastAsia"/>
                <w:b/>
                <w:color w:val="auto"/>
                <w:sz w:val="24"/>
              </w:rPr>
              <w:t xml:space="preserve">序号</w:t>
            </w:r>
            <w:r/>
          </w:p>
        </w:tc>
        <w:tc>
          <w:tcPr>
            <w:tcW w:w="1476" w:type="dxa"/>
            <w:vAlign w:val="center"/>
            <w:textDirection w:val="lrTb"/>
            <w:noWrap w:val="false"/>
          </w:tcPr>
          <w:p>
            <w:pPr>
              <w:jc w:val="center"/>
              <w:rPr>
                <w:b/>
                <w:color w:val="auto"/>
                <w:sz w:val="24"/>
              </w:rPr>
            </w:pPr>
            <w:r>
              <w:rPr>
                <w:rFonts w:hint="eastAsia"/>
                <w:b/>
                <w:color w:val="auto"/>
                <w:sz w:val="24"/>
              </w:rPr>
              <w:t xml:space="preserve">姓名</w:t>
            </w:r>
            <w:r/>
          </w:p>
        </w:tc>
        <w:tc>
          <w:tcPr>
            <w:tcW w:w="720" w:type="dxa"/>
            <w:vAlign w:val="center"/>
            <w:textDirection w:val="lrTb"/>
            <w:noWrap w:val="false"/>
          </w:tcPr>
          <w:p>
            <w:pPr>
              <w:jc w:val="center"/>
              <w:rPr>
                <w:b/>
                <w:color w:val="auto"/>
                <w:sz w:val="24"/>
              </w:rPr>
            </w:pPr>
            <w:r>
              <w:rPr>
                <w:rFonts w:hint="eastAsia"/>
                <w:b/>
                <w:color w:val="auto"/>
                <w:sz w:val="24"/>
              </w:rPr>
              <w:t xml:space="preserve">年龄</w:t>
            </w:r>
            <w:r/>
          </w:p>
        </w:tc>
        <w:tc>
          <w:tcPr>
            <w:tcW w:w="2520" w:type="dxa"/>
            <w:vAlign w:val="center"/>
            <w:textDirection w:val="lrTb"/>
            <w:noWrap w:val="false"/>
          </w:tcPr>
          <w:p>
            <w:pPr>
              <w:jc w:val="center"/>
              <w:rPr>
                <w:b/>
                <w:color w:val="auto"/>
                <w:sz w:val="24"/>
              </w:rPr>
            </w:pPr>
            <w:r>
              <w:rPr>
                <w:rFonts w:hint="eastAsia"/>
                <w:b/>
                <w:color w:val="auto"/>
                <w:sz w:val="24"/>
              </w:rPr>
              <w:t xml:space="preserve">本项目职责</w:t>
            </w:r>
            <w:r/>
          </w:p>
        </w:tc>
        <w:tc>
          <w:tcPr>
            <w:tcW w:w="3274" w:type="dxa"/>
            <w:vAlign w:val="center"/>
            <w:textDirection w:val="lrTb"/>
            <w:noWrap w:val="false"/>
          </w:tcPr>
          <w:p>
            <w:pPr>
              <w:jc w:val="center"/>
              <w:rPr>
                <w:b/>
                <w:color w:val="auto"/>
                <w:sz w:val="24"/>
              </w:rPr>
            </w:pPr>
            <w:r>
              <w:rPr>
                <w:rFonts w:hint="eastAsia"/>
                <w:b/>
                <w:color w:val="auto"/>
                <w:sz w:val="24"/>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bl>
    <w:p>
      <w:pPr>
        <w:spacing w:line="360" w:lineRule="auto"/>
        <w:rPr>
          <w:rFonts w:ascii="黑体" w:eastAsia="黑体"/>
          <w:bCs/>
          <w:color w:val="auto"/>
          <w:sz w:val="24"/>
          <w:szCs w:val="24"/>
        </w:rPr>
      </w:pPr>
      <w:r>
        <w:rPr>
          <w:rFonts w:ascii="黑体" w:eastAsia="黑体"/>
          <w:bCs/>
          <w:color w:val="auto"/>
          <w:sz w:val="24"/>
          <w:szCs w:val="24"/>
        </w:rPr>
      </w:r>
      <w:r/>
    </w:p>
    <w:p>
      <w:pPr>
        <w:ind w:firstLine="720"/>
        <w:spacing w:line="360" w:lineRule="auto"/>
        <w:rPr>
          <w:rFonts w:ascii="黑体" w:eastAsia="黑体"/>
          <w:bCs/>
          <w:color w:val="auto"/>
          <w:sz w:val="24"/>
          <w:szCs w:val="24"/>
        </w:rPr>
      </w:pPr>
      <w:r>
        <w:rPr>
          <w:rFonts w:hint="eastAsia" w:ascii="黑体" w:eastAsia="黑体"/>
          <w:bCs/>
          <w:color w:val="auto"/>
          <w:sz w:val="24"/>
          <w:szCs w:val="24"/>
        </w:rPr>
        <w:t xml:space="preserve">投标人名称（盖章）：</w:t>
      </w:r>
      <w:r/>
    </w:p>
    <w:p>
      <w:pPr>
        <w:spacing w:line="360" w:lineRule="auto"/>
        <w:rPr>
          <w:rFonts w:ascii="宋体" w:hAnsi="宋体"/>
          <w:bCs/>
          <w:color w:val="auto"/>
        </w:rPr>
      </w:pPr>
      <w:r>
        <w:rPr>
          <w:rFonts w:ascii="宋体" w:hAnsi="宋体"/>
          <w:bCs/>
          <w:color w:val="auto"/>
        </w:rPr>
      </w:r>
      <w:r/>
    </w:p>
    <w:p>
      <w:pPr>
        <w:spacing w:line="360" w:lineRule="auto"/>
        <w:rPr>
          <w:rFonts w:ascii="宋体" w:hAnsi="宋体"/>
          <w:bCs/>
          <w:color w:val="auto"/>
        </w:rPr>
      </w:pPr>
      <w:r>
        <w:rPr>
          <w:rFonts w:ascii="宋体" w:hAnsi="宋体"/>
          <w:bCs/>
          <w:color w:val="auto"/>
        </w:rPr>
      </w:r>
      <w:r/>
    </w:p>
    <w:p>
      <w:pPr>
        <w:spacing w:line="360" w:lineRule="auto"/>
        <w:rPr>
          <w:rFonts w:ascii="宋体" w:hAnsi="宋体"/>
          <w:bCs/>
          <w:color w:val="auto"/>
        </w:rPr>
      </w:pPr>
      <w:r>
        <w:rPr>
          <w:rFonts w:ascii="宋体" w:hAnsi="宋体"/>
          <w:bCs/>
          <w:color w:val="auto"/>
        </w:rPr>
      </w:r>
      <w:r/>
    </w:p>
    <w:p>
      <w:pPr>
        <w:spacing w:line="360" w:lineRule="auto"/>
        <w:rPr>
          <w:rFonts w:ascii="宋体" w:hAnsi="宋体"/>
          <w:bCs/>
          <w:color w:val="auto"/>
        </w:rPr>
      </w:pPr>
      <w:r>
        <w:rPr>
          <w:rFonts w:ascii="宋体" w:hAnsi="宋体"/>
          <w:bCs/>
          <w:color w:val="auto"/>
        </w:rPr>
      </w:r>
      <w:r/>
    </w:p>
    <w:p>
      <w:pPr>
        <w:spacing w:line="360" w:lineRule="auto"/>
        <w:rPr>
          <w:rFonts w:ascii="宋体" w:hAnsi="宋体"/>
          <w:bCs/>
          <w:color w:val="auto"/>
        </w:rPr>
      </w:pPr>
      <w:r>
        <w:rPr>
          <w:rFonts w:hint="eastAsia" w:ascii="宋体" w:hAnsi="宋体"/>
          <w:bCs/>
          <w:color w:val="auto"/>
        </w:rPr>
        <w:t xml:space="preserve">注：1. 本表对应项目人员配置情况，表格不够可自行延长。</w:t>
      </w:r>
      <w:r/>
    </w:p>
    <w:p>
      <w:pPr>
        <w:rPr>
          <w:rFonts w:ascii="Arial" w:hAnsi="Arial"/>
          <w:bCs/>
          <w:color w:val="auto"/>
          <w:sz w:val="30"/>
        </w:rPr>
      </w:pPr>
      <w:r>
        <w:rPr>
          <w:rFonts w:ascii="Arial" w:hAnsi="Arial"/>
          <w:bCs/>
          <w:color w:val="auto"/>
          <w:sz w:val="30"/>
        </w:rPr>
        <w:br w:type="page" w:clear="all"/>
      </w:r>
      <w:r/>
    </w:p>
    <w:p>
      <w:pPr>
        <w:spacing w:line="360" w:lineRule="auto"/>
        <w:rPr>
          <w:rFonts w:hint="eastAsia" w:ascii="宋体" w:hAnsi="宋体" w:eastAsia="宋体" w:cs="宋体"/>
          <w:b/>
          <w:color w:val="auto"/>
          <w:sz w:val="28"/>
          <w:szCs w:val="28"/>
        </w:rPr>
        <w:outlineLvl w:val="0"/>
      </w:pPr>
      <w:r>
        <w:rPr>
          <w:rFonts w:hint="eastAsia" w:ascii="宋体" w:hAnsi="宋体" w:eastAsia="宋体" w:cs="宋体"/>
          <w:b/>
          <w:color w:val="auto"/>
          <w:sz w:val="28"/>
          <w:szCs w:val="28"/>
          <w:lang w:val="en-US" w:eastAsia="zh-CN"/>
        </w:rPr>
        <w:t xml:space="preserve">十二、</w:t>
      </w:r>
      <w:r>
        <w:rPr>
          <w:rFonts w:hint="eastAsia" w:ascii="宋体" w:hAnsi="宋体" w:eastAsia="宋体" w:cs="宋体"/>
          <w:b/>
          <w:color w:val="auto"/>
          <w:sz w:val="28"/>
          <w:szCs w:val="28"/>
        </w:rPr>
        <w:t xml:space="preserve">关于符合本国产品标准的声明函（格式）</w:t>
      </w:r>
      <w:r/>
    </w:p>
    <w:p>
      <w:pPr>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 关于符合本国产品标准的声明函</w:t>
      </w:r>
      <w:r/>
    </w:p>
    <w:p>
      <w:pPr>
        <w:pStyle w:val="1227"/>
        <w:ind w:firstLine="420"/>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27"/>
        <w:ind w:firstLine="420"/>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1.</w:t>
      </w:r>
      <w:r>
        <w:rPr>
          <w:rStyle w:val="1265"/>
          <w:rFonts w:hint="eastAsia"/>
          <w:color w:val="000000"/>
          <w:sz w:val="24"/>
          <w:u w:val="single"/>
          <w:shd w:val="clear" w:color="auto" w:fill="ffffff"/>
        </w:rPr>
        <w:t xml:space="preserve">（产品名称1）</w:t>
      </w:r>
      <w:r>
        <w:rPr>
          <w:rStyle w:val="1265"/>
          <w:rFonts w:hint="eastAsia"/>
          <w:color w:val="000000"/>
          <w:sz w:val="24"/>
          <w:shd w:val="clear" w:color="auto" w:fill="ffffff"/>
          <w:vertAlign w:val="superscript"/>
        </w:rPr>
        <w:t xml:space="preserve">1</w:t>
      </w:r>
      <w:r>
        <w:rPr>
          <w:rFonts w:hint="eastAsia"/>
          <w:color w:val="000000"/>
          <w:shd w:val="clear" w:color="auto" w:fill="ffffff"/>
        </w:rPr>
        <w:t xml:space="preserve">，生产厂为</w:t>
      </w:r>
      <w:r>
        <w:rPr>
          <w:rStyle w:val="1265"/>
          <w:rFonts w:hint="eastAsia"/>
          <w:color w:val="000000"/>
          <w:sz w:val="24"/>
          <w:u w:val="single"/>
          <w:shd w:val="clear" w:color="auto" w:fill="ffffff"/>
        </w:rPr>
        <w:t xml:space="preserve">（厂名）</w:t>
      </w:r>
      <w:r>
        <w:rPr>
          <w:rStyle w:val="1265"/>
          <w:rFonts w:hint="eastAsia"/>
          <w:color w:val="000000"/>
          <w:sz w:val="24"/>
          <w:shd w:val="clear" w:color="auto" w:fill="ffffff"/>
          <w:vertAlign w:val="superscript"/>
        </w:rPr>
        <w:t xml:space="preserve">2</w:t>
      </w:r>
      <w:r>
        <w:rPr>
          <w:rFonts w:hint="eastAsia"/>
          <w:color w:val="000000"/>
          <w:shd w:val="clear" w:color="auto" w:fill="ffffff"/>
        </w:rPr>
        <w:t xml:space="preserve">，厂址为</w:t>
      </w:r>
      <w:r>
        <w:rPr>
          <w:rStyle w:val="1265"/>
          <w:rFonts w:hint="eastAsia"/>
          <w:color w:val="000000"/>
          <w:sz w:val="24"/>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Style w:val="1265"/>
          <w:rFonts w:hint="eastAsia"/>
          <w:color w:val="000000"/>
          <w:sz w:val="24"/>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Style w:val="1265"/>
          <w:rFonts w:hint="eastAsia"/>
          <w:color w:val="000000"/>
          <w:sz w:val="24"/>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Style w:val="1265"/>
          <w:rFonts w:hint="eastAsia"/>
          <w:color w:val="000000"/>
          <w:sz w:val="24"/>
          <w:shd w:val="clear" w:color="auto" w:fill="ffffff"/>
          <w:vertAlign w:val="superscript"/>
        </w:rPr>
        <w:t xml:space="preserve">5</w:t>
      </w:r>
      <w:r>
        <w:rPr>
          <w:rFonts w:hint="eastAsia"/>
          <w:color w:val="000000"/>
          <w:shd w:val="clear" w:color="auto" w:fill="ffffff"/>
        </w:rPr>
        <w:t xml:space="preserve">在中国境内完成。</w:t>
      </w:r>
      <w:r/>
    </w:p>
    <w:p>
      <w:pPr>
        <w:pStyle w:val="1227"/>
        <w:ind w:firstLine="420"/>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2.</w:t>
      </w:r>
      <w:r>
        <w:rPr>
          <w:rStyle w:val="1265"/>
          <w:rFonts w:hint="eastAsia"/>
          <w:color w:val="000000"/>
          <w:sz w:val="24"/>
          <w:u w:val="single"/>
          <w:shd w:val="clear" w:color="auto" w:fill="ffffff"/>
        </w:rPr>
        <w:t xml:space="preserve">（产品名称2）</w:t>
      </w:r>
      <w:r>
        <w:rPr>
          <w:rFonts w:hint="eastAsia"/>
          <w:color w:val="000000"/>
          <w:shd w:val="clear" w:color="auto" w:fill="ffffff"/>
        </w:rPr>
        <w:t xml:space="preserve">，生产厂为</w:t>
      </w:r>
      <w:r>
        <w:rPr>
          <w:rStyle w:val="1265"/>
          <w:rFonts w:hint="eastAsia"/>
          <w:color w:val="000000"/>
          <w:sz w:val="24"/>
          <w:u w:val="single"/>
          <w:shd w:val="clear" w:color="auto" w:fill="ffffff"/>
        </w:rPr>
        <w:t xml:space="preserve">（厂名）</w:t>
      </w:r>
      <w:r>
        <w:rPr>
          <w:rFonts w:hint="eastAsia"/>
          <w:color w:val="000000"/>
          <w:shd w:val="clear" w:color="auto" w:fill="ffffff"/>
        </w:rPr>
        <w:t xml:space="preserve">，厂址为</w:t>
      </w:r>
      <w:r>
        <w:rPr>
          <w:rStyle w:val="1265"/>
          <w:rFonts w:hint="eastAsia"/>
          <w:color w:val="000000"/>
          <w:sz w:val="24"/>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265"/>
          <w:rFonts w:hint="eastAsia"/>
          <w:color w:val="000000"/>
          <w:sz w:val="24"/>
          <w:u w:val="single"/>
          <w:shd w:val="clear" w:color="auto" w:fill="ffffff"/>
        </w:rPr>
        <w:t xml:space="preserve">/  </w:t>
      </w:r>
      <w:r>
        <w:rPr>
          <w:rFonts w:hint="eastAsia"/>
          <w:color w:val="000000"/>
          <w:shd w:val="clear" w:color="auto" w:fill="ffffff"/>
        </w:rPr>
        <w:t xml:space="preserve">在中国境内完成。</w:t>
      </w:r>
      <w:r/>
    </w:p>
    <w:p>
      <w:pPr>
        <w:pStyle w:val="1227"/>
        <w:ind w:firstLine="420"/>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w:t>
      </w:r>
      <w:r/>
    </w:p>
    <w:p>
      <w:pPr>
        <w:pStyle w:val="1227"/>
        <w:ind w:firstLine="420"/>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本公司（单位）对上述声明内容的真实性负责。如有虚假，愿承担相应法律责任。</w:t>
      </w:r>
      <w:r/>
    </w:p>
    <w:p>
      <w:pPr>
        <w:pStyle w:val="1227"/>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r>
      <w:r/>
    </w:p>
    <w:p>
      <w:pPr>
        <w:pStyle w:val="1227"/>
        <w:jc w:val="right"/>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   公司（单位）名称（加盖CA电子公章）：　        </w:t>
      </w:r>
      <w:r/>
    </w:p>
    <w:p>
      <w:pPr>
        <w:pStyle w:val="1227"/>
        <w:jc w:val="center"/>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     日期：</w:t>
      </w:r>
      <w:r>
        <w:rPr>
          <w:rFonts w:hint="eastAsia"/>
          <w:color w:val="000000"/>
          <w:szCs w:val="21"/>
        </w:rPr>
        <w:t xml:space="preserve">___年____月____日</w:t>
      </w:r>
      <w:r>
        <w:rPr>
          <w:rFonts w:hint="eastAsia"/>
          <w:color w:val="000000"/>
          <w:shd w:val="clear" w:color="auto" w:fill="ffffff"/>
        </w:rPr>
        <w:t xml:space="preserve">        </w:t>
      </w:r>
      <w:r/>
    </w:p>
    <w:p>
      <w:pPr>
        <w:pStyle w:val="1227"/>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__________________</w:t>
      </w:r>
      <w:r/>
    </w:p>
    <w:p>
      <w:pPr>
        <w:pStyle w:val="1227"/>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1.产品如有型号，请在“产品名称”栏一并填写。</w:t>
      </w:r>
      <w:r/>
    </w:p>
    <w:p>
      <w:pPr>
        <w:pStyle w:val="1227"/>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2.生产厂名与厂址应与生产厂营业执照载明的相关信息保持一致。</w:t>
      </w:r>
      <w:r/>
    </w:p>
    <w:p>
      <w:pPr>
        <w:pStyle w:val="1227"/>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3.该产品的中国境内生产的组件成本占比相关要求实施前，“规定比例”栏可不填，下同。</w:t>
      </w:r>
      <w:r/>
    </w:p>
    <w:p>
      <w:pPr>
        <w:pStyle w:val="1227"/>
        <w:spacing w:before="30" w:beforeAutospacing="0" w:after="30" w:afterAutospacing="0"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4.该产品的关键组件要求实施前，“关键组件”栏可不填，下同。</w:t>
      </w:r>
      <w:r/>
    </w:p>
    <w:p>
      <w:pPr>
        <w:pStyle w:val="1227"/>
        <w:spacing w:before="30" w:beforeAutospacing="0" w:after="30" w:afterAutospacing="0" w:line="360" w:lineRule="auto"/>
        <w:rPr>
          <w:rFonts w:hint="eastAsia"/>
          <w:color w:val="000000"/>
          <w:shd w:val="clear" w:color="auto" w:fill="ffffff"/>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5.该产品的关键工序要求实施前，“关键工序”栏可不填，下同。</w:t>
      </w:r>
      <w:r/>
    </w:p>
    <w:p>
      <w:pPr>
        <w:rPr>
          <w:rFonts w:ascii="Arial" w:hAnsi="Arial"/>
          <w:bCs/>
          <w:color w:val="auto"/>
          <w:sz w:val="30"/>
        </w:rPr>
      </w:pPr>
      <w:r>
        <w:rPr>
          <w:rFonts w:ascii="Arial" w:hAnsi="Arial"/>
          <w:bCs/>
          <w:color w:val="auto"/>
          <w:sz w:val="30"/>
        </w:rPr>
      </w:r>
      <w:r/>
    </w:p>
    <w:sectPr>
      <w:footerReference w:type="default" r:id="rId15"/>
      <w:footerReference w:type="first" r:id="rId16"/>
      <w:footnotePr/>
      <w:endnotePr/>
      <w:type w:val="nextPage"/>
      <w:pgSz w:w="11906" w:h="16838" w:orient="portrait"/>
      <w:pgMar w:top="850" w:right="851" w:bottom="850"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imSun">
    <w:panose1 w:val="0201060003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楷体_GB2312">
    <w:panose1 w:val="02010609060101010101"/>
  </w:font>
  <w:font w:name="仿宋_GB2312">
    <w:panose1 w:val="02010609060101010101"/>
  </w:font>
  <w:font w:name="华文中宋">
    <w:panose1 w:val="0201060004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26"/>
      </w:rPr>
      <w:framePr w:wrap="around" w:vAnchor="text" w:hAnchor="margin" w:xAlign="center" w:y="1"/>
    </w:pPr>
    <w:r>
      <w:rPr>
        <w:rStyle w:val="926"/>
      </w:rPr>
      <w:fldChar w:fldCharType="begin"/>
    </w:r>
    <w:r>
      <w:rPr>
        <w:rStyle w:val="926"/>
      </w:rPr>
      <w:instrText xml:space="preserve">PAGE  </w:instrText>
    </w:r>
    <w:r>
      <w:rPr>
        <w:rStyle w:val="926"/>
      </w:rPr>
      <w:fldChar w:fldCharType="separate"/>
    </w:r>
    <w:r>
      <w:rPr>
        <w:rStyle w:val="926"/>
      </w:rPr>
      <w:t xml:space="preserve">1</w:t>
    </w:r>
    <w:r>
      <w:rPr>
        <w:rStyle w:val="926"/>
      </w:rPr>
      <w:fldChar w:fldCharType="end"/>
    </w:r>
    <w:r/>
  </w:p>
  <w:p>
    <w:pPr>
      <w:pStyle w:val="89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24</w:t>
                          </w:r>
                          <w:r>
                            <w:rPr>
                              <w:lang w:val="zh-CN"/>
                            </w:rPr>
                            <w:fldChar w:fldCharType="end"/>
                          </w:r>
                          <w:r/>
                        </w:p>
                        <w:p>
                          <w:pPr>
                            <w:pStyle w:val="932"/>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24</w:t>
                    </w:r>
                    <w:r>
                      <w:rPr>
                        <w:lang w:val="zh-CN"/>
                      </w:rPr>
                      <w:fldChar w:fldCharType="end"/>
                    </w:r>
                    <w:r/>
                  </w:p>
                  <w:p>
                    <w:pPr>
                      <w:pStyle w:val="932"/>
                    </w:pPr>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2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2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pStyle w:val="1002"/>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85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63" w:hanging="450"/>
      </w:pPr>
    </w:lvl>
    <w:lvl w:ilvl="1">
      <w:start w:val="1"/>
      <w:numFmt w:val="lowerLetter"/>
      <w:isLgl w:val="false"/>
      <w:suff w:val="tab"/>
      <w:lvlText w:val="%2)"/>
      <w:lvlJc w:val="left"/>
      <w:pPr>
        <w:ind w:left="1253" w:hanging="420"/>
      </w:pPr>
    </w:lvl>
    <w:lvl w:ilvl="2">
      <w:start w:val="1"/>
      <w:numFmt w:val="lowerRoman"/>
      <w:isLgl w:val="false"/>
      <w:suff w:val="tab"/>
      <w:lvlText w:val="%3."/>
      <w:lvlJc w:val="right"/>
      <w:pPr>
        <w:ind w:left="1673" w:hanging="420"/>
      </w:pPr>
    </w:lvl>
    <w:lvl w:ilvl="3">
      <w:start w:val="1"/>
      <w:numFmt w:val="decimal"/>
      <w:isLgl w:val="false"/>
      <w:suff w:val="tab"/>
      <w:lvlText w:val="%4."/>
      <w:lvlJc w:val="left"/>
      <w:pPr>
        <w:ind w:left="2093" w:hanging="420"/>
      </w:pPr>
    </w:lvl>
    <w:lvl w:ilvl="4">
      <w:start w:val="1"/>
      <w:numFmt w:val="lowerLetter"/>
      <w:isLgl w:val="false"/>
      <w:suff w:val="tab"/>
      <w:lvlText w:val="%5)"/>
      <w:lvlJc w:val="left"/>
      <w:pPr>
        <w:ind w:left="2513" w:hanging="420"/>
      </w:pPr>
    </w:lvl>
    <w:lvl w:ilvl="5">
      <w:start w:val="1"/>
      <w:numFmt w:val="lowerRoman"/>
      <w:isLgl w:val="false"/>
      <w:suff w:val="tab"/>
      <w:lvlText w:val="%6."/>
      <w:lvlJc w:val="right"/>
      <w:pPr>
        <w:ind w:left="2933" w:hanging="420"/>
      </w:pPr>
    </w:lvl>
    <w:lvl w:ilvl="6">
      <w:start w:val="1"/>
      <w:numFmt w:val="decimal"/>
      <w:isLgl w:val="false"/>
      <w:suff w:val="tab"/>
      <w:lvlText w:val="%7."/>
      <w:lvlJc w:val="left"/>
      <w:pPr>
        <w:ind w:left="3353" w:hanging="420"/>
      </w:pPr>
    </w:lvl>
    <w:lvl w:ilvl="7">
      <w:start w:val="1"/>
      <w:numFmt w:val="lowerLetter"/>
      <w:isLgl w:val="false"/>
      <w:suff w:val="tab"/>
      <w:lvlText w:val="%8)"/>
      <w:lvlJc w:val="left"/>
      <w:pPr>
        <w:ind w:left="3773" w:hanging="420"/>
      </w:pPr>
    </w:lvl>
    <w:lvl w:ilvl="8">
      <w:start w:val="1"/>
      <w:numFmt w:val="lowerRoman"/>
      <w:isLgl w:val="false"/>
      <w:suff w:val="tab"/>
      <w:lvlText w:val="%9."/>
      <w:lvlJc w:val="right"/>
      <w:pPr>
        <w:ind w:left="4193"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9"/>
      <w:isLgl w:val="false"/>
      <w:suff w:val="nothing"/>
      <w:lvlText w:val=""/>
      <w:lvlJc w:val="left"/>
      <w:pPr>
        <w:ind w:left="0" w:firstLine="0"/>
      </w:pPr>
      <w:rPr>
        <w:rFonts w:hint="eastAsia"/>
      </w:rPr>
    </w:lvl>
    <w:lvl w:ilvl="6">
      <w:start w:val="1"/>
      <w:numFmt w:val="decimal"/>
      <w:pStyle w:val="1181"/>
      <w:isLgl w:val="false"/>
      <w:suff w:val="nothing"/>
      <w:lvlText w:val=""/>
      <w:lvlJc w:val="left"/>
      <w:pPr>
        <w:ind w:left="0" w:firstLine="0"/>
      </w:pPr>
      <w:rPr>
        <w:rFonts w:hint="eastAsia"/>
      </w:rPr>
    </w:lvl>
    <w:lvl w:ilvl="7">
      <w:start w:val="1"/>
      <w:numFmt w:val="decimal"/>
      <w:pStyle w:val="1183"/>
      <w:isLgl w:val="false"/>
      <w:suff w:val="nothing"/>
      <w:lvlText w:val=""/>
      <w:lvlJc w:val="left"/>
      <w:pPr>
        <w:ind w:left="0" w:firstLine="0"/>
      </w:pPr>
      <w:rPr>
        <w:rFonts w:hint="eastAsia"/>
      </w:rPr>
    </w:lvl>
    <w:lvl w:ilvl="8">
      <w:start w:val="1"/>
      <w:numFmt w:val="decimal"/>
      <w:pStyle w:val="1185"/>
      <w:isLgl w:val="false"/>
      <w:suff w:val="nothing"/>
      <w:lvlText w:val=""/>
      <w:lvlJc w:val="left"/>
      <w:pPr>
        <w:ind w:left="0" w:firstLine="0"/>
      </w:pPr>
      <w:rPr>
        <w:rFonts w:hint="eastAsia"/>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3"/>
  </w:num>
  <w:num w:numId="3">
    <w:abstractNumId w:val="11"/>
  </w:num>
  <w:num w:numId="4">
    <w:abstractNumId w:val="2"/>
  </w:num>
  <w:num w:numId="5">
    <w:abstractNumId w:val="1"/>
  </w:num>
  <w:num w:numId="6">
    <w:abstractNumId w:val="6"/>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0"/>
  </w:num>
  <w:num w:numId="11">
    <w:abstractNumId w:val="4"/>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4">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3">
    <w:name w:val="TOC Heading"/>
    <w:uiPriority w:val="39"/>
    <w:unhideWhenUsed/>
  </w:style>
  <w:style w:type="paragraph" w:styleId="804" w:default="1">
    <w:name w:val="Normal"/>
    <w:uiPriority w:val="0"/>
    <w:qFormat/>
    <w:pPr>
      <w:jc w:val="both"/>
      <w:widowControl w:val="off"/>
    </w:pPr>
    <w:rPr>
      <w:rFonts w:ascii="Calibri" w:hAnsi="Calibri" w:eastAsia="Arial" w:cs="Times New Roman"/>
      <w:sz w:val="21"/>
      <w:szCs w:val="22"/>
      <w:lang w:val="en-US" w:eastAsia="zh-CN" w:bidi="ar-SA"/>
    </w:rPr>
  </w:style>
  <w:style w:type="paragraph" w:styleId="805">
    <w:name w:val="Heading 1"/>
    <w:basedOn w:val="804"/>
    <w:next w:val="804"/>
    <w:uiPriority w:val="9"/>
    <w:qFormat/>
    <w:pPr>
      <w:keepLines/>
      <w:keepNext/>
      <w:spacing w:before="480" w:after="200"/>
      <w:outlineLvl w:val="0"/>
    </w:pPr>
    <w:rPr>
      <w:rFonts w:ascii="Arial" w:hAnsi="Arial" w:cs="Arial"/>
      <w:sz w:val="40"/>
      <w:szCs w:val="40"/>
    </w:rPr>
  </w:style>
  <w:style w:type="paragraph" w:styleId="806">
    <w:name w:val="Heading 2"/>
    <w:basedOn w:val="804"/>
    <w:next w:val="804"/>
    <w:uiPriority w:val="9"/>
    <w:unhideWhenUsed/>
    <w:qFormat/>
    <w:pPr>
      <w:keepLines/>
      <w:keepNext/>
      <w:spacing w:before="360" w:after="200"/>
      <w:outlineLvl w:val="1"/>
    </w:pPr>
    <w:rPr>
      <w:rFonts w:ascii="Arial" w:hAnsi="Arial" w:cs="Arial"/>
      <w:sz w:val="34"/>
    </w:rPr>
  </w:style>
  <w:style w:type="paragraph" w:styleId="807">
    <w:name w:val="Heading 3"/>
    <w:basedOn w:val="804"/>
    <w:next w:val="804"/>
    <w:uiPriority w:val="9"/>
    <w:unhideWhenUsed/>
    <w:qFormat/>
    <w:pPr>
      <w:keepLines/>
      <w:keepNext/>
      <w:spacing w:before="320" w:after="200"/>
      <w:outlineLvl w:val="2"/>
    </w:pPr>
    <w:rPr>
      <w:rFonts w:ascii="Arial" w:hAnsi="Arial" w:cs="Arial"/>
      <w:sz w:val="30"/>
      <w:szCs w:val="30"/>
    </w:rPr>
  </w:style>
  <w:style w:type="paragraph" w:styleId="808">
    <w:name w:val="Heading 4"/>
    <w:basedOn w:val="804"/>
    <w:next w:val="804"/>
    <w:uiPriority w:val="9"/>
    <w:unhideWhenUsed/>
    <w:qFormat/>
    <w:pPr>
      <w:keepLines/>
      <w:keepNext/>
      <w:spacing w:before="320" w:after="200"/>
      <w:outlineLvl w:val="3"/>
    </w:pPr>
    <w:rPr>
      <w:rFonts w:ascii="Arial" w:hAnsi="Arial" w:cs="Arial"/>
      <w:b/>
      <w:bCs/>
      <w:sz w:val="26"/>
      <w:szCs w:val="26"/>
    </w:rPr>
  </w:style>
  <w:style w:type="paragraph" w:styleId="809">
    <w:name w:val="Heading 5"/>
    <w:basedOn w:val="804"/>
    <w:next w:val="804"/>
    <w:uiPriority w:val="9"/>
    <w:unhideWhenUsed/>
    <w:qFormat/>
    <w:pPr>
      <w:keepLines/>
      <w:keepNext/>
      <w:spacing w:before="320" w:after="200"/>
      <w:outlineLvl w:val="4"/>
    </w:pPr>
    <w:rPr>
      <w:rFonts w:ascii="Arial" w:hAnsi="Arial" w:cs="Arial"/>
      <w:b/>
      <w:bCs/>
      <w:sz w:val="24"/>
      <w:szCs w:val="24"/>
    </w:rPr>
  </w:style>
  <w:style w:type="paragraph" w:styleId="810">
    <w:name w:val="Heading 6"/>
    <w:basedOn w:val="804"/>
    <w:next w:val="804"/>
    <w:uiPriority w:val="9"/>
    <w:unhideWhenUsed/>
    <w:qFormat/>
    <w:pPr>
      <w:keepLines/>
      <w:keepNext/>
      <w:spacing w:before="320" w:after="200"/>
      <w:outlineLvl w:val="5"/>
    </w:pPr>
    <w:rPr>
      <w:rFonts w:ascii="Arial" w:hAnsi="Arial" w:cs="Arial"/>
      <w:b/>
      <w:bCs/>
      <w:sz w:val="22"/>
    </w:rPr>
  </w:style>
  <w:style w:type="paragraph" w:styleId="811">
    <w:name w:val="Heading 7"/>
    <w:basedOn w:val="804"/>
    <w:next w:val="804"/>
    <w:uiPriority w:val="9"/>
    <w:unhideWhenUsed/>
    <w:qFormat/>
    <w:pPr>
      <w:keepLines/>
      <w:keepNext/>
      <w:spacing w:before="320" w:after="200"/>
      <w:outlineLvl w:val="6"/>
    </w:pPr>
    <w:rPr>
      <w:rFonts w:ascii="Arial" w:hAnsi="Arial" w:cs="Arial"/>
      <w:b/>
      <w:bCs/>
      <w:i/>
      <w:iCs/>
      <w:sz w:val="22"/>
    </w:rPr>
  </w:style>
  <w:style w:type="paragraph" w:styleId="812">
    <w:name w:val="Heading 8"/>
    <w:basedOn w:val="804"/>
    <w:next w:val="804"/>
    <w:uiPriority w:val="9"/>
    <w:unhideWhenUsed/>
    <w:qFormat/>
    <w:pPr>
      <w:keepLines/>
      <w:keepNext/>
      <w:spacing w:before="320" w:after="200"/>
      <w:outlineLvl w:val="7"/>
    </w:pPr>
    <w:rPr>
      <w:rFonts w:ascii="Arial" w:hAnsi="Arial" w:cs="Arial"/>
      <w:i/>
      <w:iCs/>
      <w:sz w:val="22"/>
    </w:rPr>
  </w:style>
  <w:style w:type="paragraph" w:styleId="813">
    <w:name w:val="Heading 9"/>
    <w:basedOn w:val="804"/>
    <w:next w:val="804"/>
    <w:uiPriority w:val="9"/>
    <w:unhideWhenUsed/>
    <w:qFormat/>
    <w:pPr>
      <w:keepLines/>
      <w:keepNext/>
      <w:spacing w:before="320" w:after="200"/>
      <w:outlineLvl w:val="8"/>
    </w:pPr>
    <w:rPr>
      <w:rFonts w:ascii="Arial" w:hAnsi="Arial" w:cs="Arial"/>
      <w:i/>
      <w:iCs/>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39"/>
    <w:unhideWhenUsed/>
    <w:qFormat/>
    <w:pPr>
      <w:ind w:left="1701"/>
      <w:spacing w:after="57"/>
    </w:pPr>
  </w:style>
  <w:style w:type="paragraph" w:styleId="817">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8">
    <w:name w:val="annotation text"/>
    <w:basedOn w:val="804"/>
    <w:uiPriority w:val="99"/>
    <w:semiHidden/>
    <w:unhideWhenUsed/>
    <w:qFormat/>
    <w:pPr>
      <w:jc w:val="left"/>
    </w:pPr>
  </w:style>
  <w:style w:type="paragraph" w:styleId="819">
    <w:name w:val="Body Text"/>
    <w:basedOn w:val="804"/>
    <w:uiPriority w:val="0"/>
    <w:qFormat/>
    <w:rPr>
      <w:rFonts w:ascii="仿宋_GB2312" w:eastAsia="仿宋_GB2312"/>
      <w:sz w:val="28"/>
      <w:szCs w:val="20"/>
    </w:rPr>
  </w:style>
  <w:style w:type="paragraph" w:styleId="820">
    <w:name w:val="Body Text Indent"/>
    <w:basedOn w:val="804"/>
    <w:next w:val="821"/>
    <w:uiPriority w:val="0"/>
    <w:qFormat/>
    <w:pPr>
      <w:ind w:firstLine="560"/>
    </w:pPr>
    <w:rPr>
      <w:sz w:val="28"/>
    </w:rPr>
  </w:style>
  <w:style w:type="paragraph" w:styleId="821">
    <w:name w:val="envelope return"/>
    <w:basedOn w:val="804"/>
    <w:uiPriority w:val="99"/>
    <w:unhideWhenUsed/>
    <w:qFormat/>
    <w:rPr>
      <w:rFonts w:ascii="Arial" w:hAnsi="Arial"/>
    </w:rPr>
  </w:style>
  <w:style w:type="paragraph" w:styleId="822">
    <w:name w:val="toc 5"/>
    <w:basedOn w:val="804"/>
    <w:next w:val="804"/>
    <w:uiPriority w:val="39"/>
    <w:unhideWhenUsed/>
    <w:qFormat/>
    <w:pPr>
      <w:ind w:left="1134"/>
      <w:spacing w:after="57"/>
    </w:pPr>
  </w:style>
  <w:style w:type="paragraph" w:styleId="823">
    <w:name w:val="toc 3"/>
    <w:basedOn w:val="804"/>
    <w:next w:val="804"/>
    <w:uiPriority w:val="39"/>
    <w:unhideWhenUsed/>
    <w:qFormat/>
    <w:pPr>
      <w:ind w:left="567"/>
      <w:spacing w:after="57"/>
    </w:pPr>
  </w:style>
  <w:style w:type="paragraph" w:styleId="824">
    <w:name w:val="toc 8"/>
    <w:basedOn w:val="804"/>
    <w:next w:val="804"/>
    <w:uiPriority w:val="39"/>
    <w:unhideWhenUsed/>
    <w:qFormat/>
    <w:pPr>
      <w:ind w:left="1984"/>
      <w:spacing w:after="57"/>
    </w:pPr>
  </w:style>
  <w:style w:type="paragraph" w:styleId="825">
    <w:name w:val="endnote text"/>
    <w:basedOn w:val="804"/>
    <w:uiPriority w:val="99"/>
    <w:semiHidden/>
    <w:unhideWhenUsed/>
    <w:qFormat/>
    <w:rPr>
      <w:sz w:val="20"/>
    </w:rPr>
  </w:style>
  <w:style w:type="paragraph" w:styleId="826">
    <w:name w:val="Balloon Text"/>
    <w:basedOn w:val="804"/>
    <w:link w:val="1264"/>
    <w:uiPriority w:val="99"/>
    <w:semiHidden/>
    <w:unhideWhenUsed/>
    <w:qFormat/>
    <w:rPr>
      <w:sz w:val="18"/>
      <w:szCs w:val="18"/>
    </w:rPr>
  </w:style>
  <w:style w:type="paragraph" w:styleId="827">
    <w:name w:val="Footer"/>
    <w:basedOn w:val="804"/>
    <w:uiPriority w:val="99"/>
    <w:unhideWhenUsed/>
    <w:qFormat/>
    <w:pPr>
      <w:tabs>
        <w:tab w:val="center" w:pos="7143" w:leader="none"/>
        <w:tab w:val="right" w:pos="14287" w:leader="none"/>
      </w:tabs>
    </w:pPr>
  </w:style>
  <w:style w:type="paragraph" w:styleId="828">
    <w:name w:val="Header"/>
    <w:basedOn w:val="804"/>
    <w:uiPriority w:val="99"/>
    <w:unhideWhenUsed/>
    <w:qFormat/>
    <w:pPr>
      <w:tabs>
        <w:tab w:val="center" w:pos="7143" w:leader="none"/>
        <w:tab w:val="right" w:pos="14287" w:leader="none"/>
      </w:tabs>
    </w:pPr>
  </w:style>
  <w:style w:type="paragraph" w:styleId="829">
    <w:name w:val="toc 1"/>
    <w:basedOn w:val="804"/>
    <w:next w:val="804"/>
    <w:uiPriority w:val="39"/>
    <w:unhideWhenUsed/>
    <w:qFormat/>
    <w:pPr>
      <w:spacing w:after="57"/>
    </w:pPr>
  </w:style>
  <w:style w:type="paragraph" w:styleId="830">
    <w:name w:val="toc 4"/>
    <w:basedOn w:val="804"/>
    <w:next w:val="804"/>
    <w:uiPriority w:val="39"/>
    <w:unhideWhenUsed/>
    <w:qFormat/>
    <w:pPr>
      <w:ind w:left="850"/>
      <w:spacing w:after="57"/>
    </w:pPr>
  </w:style>
  <w:style w:type="paragraph" w:styleId="831">
    <w:name w:val="Subtitle"/>
    <w:basedOn w:val="804"/>
    <w:next w:val="804"/>
    <w:uiPriority w:val="11"/>
    <w:qFormat/>
    <w:pPr>
      <w:spacing w:before="200" w:after="200"/>
    </w:pPr>
    <w:rPr>
      <w:sz w:val="24"/>
      <w:szCs w:val="24"/>
    </w:rPr>
  </w:style>
  <w:style w:type="paragraph" w:styleId="832">
    <w:name w:val="footnote text"/>
    <w:basedOn w:val="804"/>
    <w:uiPriority w:val="99"/>
    <w:semiHidden/>
    <w:unhideWhenUsed/>
    <w:qFormat/>
    <w:pPr>
      <w:spacing w:after="40"/>
    </w:pPr>
    <w:rPr>
      <w:sz w:val="18"/>
    </w:rPr>
  </w:style>
  <w:style w:type="paragraph" w:styleId="833">
    <w:name w:val="toc 6"/>
    <w:basedOn w:val="804"/>
    <w:next w:val="804"/>
    <w:uiPriority w:val="39"/>
    <w:unhideWhenUsed/>
    <w:qFormat/>
    <w:pPr>
      <w:ind w:left="1417"/>
      <w:spacing w:after="57"/>
    </w:pPr>
  </w:style>
  <w:style w:type="paragraph" w:styleId="834">
    <w:name w:val="table of figures"/>
    <w:basedOn w:val="804"/>
    <w:next w:val="804"/>
    <w:uiPriority w:val="99"/>
    <w:unhideWhenUsed/>
    <w:qFormat/>
  </w:style>
  <w:style w:type="paragraph" w:styleId="835">
    <w:name w:val="toc 2"/>
    <w:basedOn w:val="804"/>
    <w:next w:val="804"/>
    <w:uiPriority w:val="39"/>
    <w:unhideWhenUsed/>
    <w:qFormat/>
    <w:pPr>
      <w:ind w:left="283"/>
      <w:spacing w:after="57"/>
    </w:pPr>
  </w:style>
  <w:style w:type="paragraph" w:styleId="836">
    <w:name w:val="toc 9"/>
    <w:basedOn w:val="804"/>
    <w:next w:val="804"/>
    <w:uiPriority w:val="39"/>
    <w:unhideWhenUsed/>
    <w:qFormat/>
    <w:pPr>
      <w:ind w:left="2268"/>
      <w:spacing w:after="57"/>
    </w:pPr>
  </w:style>
  <w:style w:type="paragraph" w:styleId="837">
    <w:name w:val="Normal (Web)"/>
    <w:basedOn w:val="804"/>
    <w:uiPriority w:val="99"/>
    <w:semiHidden/>
    <w:unhideWhenUsed/>
    <w:qFormat/>
    <w:pPr>
      <w:jc w:val="left"/>
      <w:spacing w:beforeAutospacing="1" w:afterAutospacing="1"/>
    </w:pPr>
    <w:rPr>
      <w:sz w:val="24"/>
    </w:rPr>
  </w:style>
  <w:style w:type="paragraph" w:styleId="838">
    <w:name w:val="Title"/>
    <w:basedOn w:val="804"/>
    <w:next w:val="804"/>
    <w:uiPriority w:val="10"/>
    <w:qFormat/>
    <w:pPr>
      <w:contextualSpacing/>
      <w:spacing w:before="300" w:after="200"/>
    </w:pPr>
    <w:rPr>
      <w:sz w:val="48"/>
      <w:szCs w:val="48"/>
    </w:rPr>
  </w:style>
  <w:style w:type="paragraph" w:styleId="839">
    <w:name w:val="Body Text First Indent 2"/>
    <w:basedOn w:val="820"/>
    <w:next w:val="804"/>
    <w:uiPriority w:val="0"/>
    <w:qFormat/>
    <w:pPr>
      <w:ind w:firstLine="210"/>
      <w:spacing w:after="120"/>
    </w:pPr>
    <w:rPr>
      <w:rFonts w:hAnsi="宋体"/>
      <w:color w:val="000000"/>
      <w:spacing w:val="-8"/>
      <w:sz w:val="21"/>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annotation reference"/>
    <w:basedOn w:val="814"/>
    <w:uiPriority w:val="99"/>
    <w:semiHidden/>
    <w:unhideWhenUsed/>
    <w:qFormat/>
    <w:rPr>
      <w:sz w:val="21"/>
      <w:szCs w:val="21"/>
    </w:rPr>
  </w:style>
  <w:style w:type="character" w:styleId="844">
    <w:name w:val="footnote reference"/>
    <w:uiPriority w:val="99"/>
    <w:unhideWhenUsed/>
    <w:qFormat/>
    <w:rPr>
      <w:vertAlign w:val="superscript"/>
    </w:rPr>
  </w:style>
  <w:style w:type="paragraph" w:styleId="845" w:customStyle="1">
    <w:name w:val="标题 411"/>
    <w:basedOn w:val="804"/>
    <w:next w:val="804"/>
    <w:link w:val="861"/>
    <w:uiPriority w:val="0"/>
    <w:qFormat/>
    <w:pPr>
      <w:keepNext/>
      <w:outlineLvl w:val="3"/>
    </w:pPr>
    <w:rPr>
      <w:rFonts w:ascii="Times New Roman" w:hAnsi="Times New Roman" w:eastAsia="楷体_GB2312"/>
      <w:b/>
      <w:bCs/>
      <w:sz w:val="15"/>
      <w:szCs w:val="20"/>
    </w:rPr>
  </w:style>
  <w:style w:type="paragraph" w:styleId="846">
    <w:name w:val="List Paragraph"/>
    <w:basedOn w:val="804"/>
    <w:uiPriority w:val="34"/>
    <w:qFormat/>
    <w:pPr>
      <w:contextualSpacing/>
      <w:ind w:left="720"/>
    </w:pPr>
  </w:style>
  <w:style w:type="paragraph" w:styleId="847">
    <w:name w:val="Quote"/>
    <w:basedOn w:val="804"/>
    <w:next w:val="804"/>
    <w:uiPriority w:val="29"/>
    <w:qFormat/>
    <w:pPr>
      <w:ind w:left="720" w:right="720"/>
    </w:pPr>
    <w:rPr>
      <w:i/>
    </w:rPr>
  </w:style>
  <w:style w:type="paragraph" w:styleId="848">
    <w:name w:val="Intense Quote"/>
    <w:basedOn w:val="804"/>
    <w:next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9" w:customStyle="1">
    <w:name w:val="标题 111"/>
    <w:basedOn w:val="804"/>
    <w:next w:val="804"/>
    <w:link w:val="862"/>
    <w:uiPriority w:val="0"/>
    <w:qFormat/>
    <w:pPr>
      <w:jc w:val="center"/>
      <w:keepNext/>
      <w:outlineLvl w:val="0"/>
    </w:pPr>
    <w:rPr>
      <w:rFonts w:ascii="楷体_GB2312" w:hAnsi="Times New Roman" w:eastAsia="楷体_GB2312"/>
      <w:b/>
      <w:sz w:val="28"/>
      <w:szCs w:val="20"/>
    </w:rPr>
  </w:style>
  <w:style w:type="paragraph" w:styleId="850" w:customStyle="1">
    <w:name w:val="标题 211"/>
    <w:basedOn w:val="804"/>
    <w:next w:val="804"/>
    <w:link w:val="863"/>
    <w:uiPriority w:val="0"/>
    <w:qFormat/>
    <w:pPr>
      <w:jc w:val="center"/>
      <w:keepNext/>
      <w:outlineLvl w:val="1"/>
    </w:pPr>
    <w:rPr>
      <w:rFonts w:ascii="楷体_GB2312" w:hAnsi="Times New Roman" w:eastAsia="楷体_GB2312"/>
      <w:b/>
      <w:bCs/>
      <w:sz w:val="18"/>
      <w:szCs w:val="20"/>
    </w:rPr>
  </w:style>
  <w:style w:type="paragraph" w:styleId="851" w:customStyle="1">
    <w:name w:val="标题 311"/>
    <w:basedOn w:val="852"/>
    <w:next w:val="804"/>
    <w:link w:val="865"/>
    <w:uiPriority w:val="0"/>
    <w:qFormat/>
    <w:pPr>
      <w:jc w:val="left"/>
      <w:keepNext/>
    </w:pPr>
    <w:rPr>
      <w:rFonts w:ascii="Arial" w:hAnsi="Arial" w:eastAsia="Arial"/>
      <w:bCs/>
      <w:sz w:val="24"/>
      <w:szCs w:val="24"/>
      <w:lang w:eastAsia="zh-CN"/>
    </w:rPr>
  </w:style>
  <w:style w:type="paragraph" w:styleId="852" w:customStyle="1">
    <w:name w:val="Cn Heading3"/>
    <w:basedOn w:val="853"/>
    <w:uiPriority w:val="0"/>
    <w:qFormat/>
    <w:pPr>
      <w:ind w:firstLine="0"/>
      <w:spacing w:line="480" w:lineRule="auto"/>
      <w:outlineLvl w:val="2"/>
    </w:pPr>
    <w:rPr>
      <w:rFonts w:ascii="微软雅黑" w:hAnsi="微软雅黑" w:eastAsia="微软雅黑"/>
      <w:b/>
      <w:sz w:val="28"/>
      <w:szCs w:val="28"/>
      <w:lang w:eastAsia="ja-JP"/>
    </w:rPr>
  </w:style>
  <w:style w:type="paragraph" w:styleId="853" w:customStyle="1">
    <w:name w:val="列出段落1"/>
    <w:basedOn w:val="804"/>
    <w:link w:val="864"/>
    <w:uiPriority w:val="0"/>
    <w:qFormat/>
    <w:pPr>
      <w:ind w:firstLine="420"/>
      <w:spacing w:before="120" w:after="120" w:line="360" w:lineRule="auto"/>
    </w:pPr>
    <w:rPr>
      <w:rFonts w:eastAsia="宋体"/>
      <w:sz w:val="24"/>
    </w:rPr>
  </w:style>
  <w:style w:type="paragraph" w:styleId="854" w:customStyle="1">
    <w:name w:val="标题 511"/>
    <w:basedOn w:val="804"/>
    <w:next w:val="804"/>
    <w:link w:val="866"/>
    <w:uiPriority w:val="0"/>
    <w:qFormat/>
    <w:pPr>
      <w:numPr>
        <w:ilvl w:val="0"/>
        <w:numId w:val="1"/>
      </w:numPr>
      <w:keepNext/>
      <w:outlineLvl w:val="4"/>
    </w:pPr>
    <w:rPr>
      <w:rFonts w:ascii="楷体_GB2312" w:hAnsi="Times New Roman" w:eastAsia="楷体_GB2312"/>
      <w:bCs/>
      <w:sz w:val="28"/>
      <w:szCs w:val="20"/>
    </w:rPr>
  </w:style>
  <w:style w:type="paragraph" w:styleId="855" w:customStyle="1">
    <w:name w:val="标题 611"/>
    <w:basedOn w:val="804"/>
    <w:next w:val="804"/>
    <w:link w:val="867"/>
    <w:uiPriority w:val="0"/>
    <w:qFormat/>
    <w:pPr>
      <w:keepLines/>
      <w:keepNext/>
      <w:spacing w:before="320" w:after="200"/>
      <w:outlineLvl w:val="5"/>
    </w:pPr>
    <w:rPr>
      <w:rFonts w:ascii="Arial" w:hAnsi="Arial" w:cs="Arial"/>
      <w:b/>
      <w:bCs/>
      <w:sz w:val="22"/>
    </w:rPr>
  </w:style>
  <w:style w:type="paragraph" w:styleId="856" w:customStyle="1">
    <w:name w:val="标题 711"/>
    <w:basedOn w:val="804"/>
    <w:next w:val="804"/>
    <w:link w:val="868"/>
    <w:uiPriority w:val="0"/>
    <w:qFormat/>
    <w:pPr>
      <w:keepLines/>
      <w:keepNext/>
      <w:spacing w:before="320" w:after="200"/>
      <w:outlineLvl w:val="6"/>
    </w:pPr>
    <w:rPr>
      <w:rFonts w:ascii="Arial" w:hAnsi="Arial" w:cs="Arial"/>
      <w:b/>
      <w:bCs/>
      <w:i/>
      <w:iCs/>
      <w:sz w:val="22"/>
    </w:rPr>
  </w:style>
  <w:style w:type="paragraph" w:styleId="857" w:customStyle="1">
    <w:name w:val="标题 811"/>
    <w:basedOn w:val="804"/>
    <w:next w:val="804"/>
    <w:link w:val="869"/>
    <w:uiPriority w:val="0"/>
    <w:qFormat/>
    <w:pPr>
      <w:keepLines/>
      <w:keepNext/>
      <w:spacing w:before="320" w:after="200"/>
      <w:outlineLvl w:val="7"/>
    </w:pPr>
    <w:rPr>
      <w:rFonts w:ascii="Arial" w:hAnsi="Arial" w:cs="Arial"/>
      <w:i/>
      <w:iCs/>
      <w:sz w:val="22"/>
    </w:rPr>
  </w:style>
  <w:style w:type="paragraph" w:styleId="858" w:customStyle="1">
    <w:name w:val="标题 911"/>
    <w:basedOn w:val="804"/>
    <w:next w:val="804"/>
    <w:link w:val="870"/>
    <w:uiPriority w:val="0"/>
    <w:qFormat/>
    <w:pPr>
      <w:keepLines/>
      <w:keepNext/>
      <w:spacing w:before="320" w:after="200"/>
      <w:outlineLvl w:val="8"/>
    </w:pPr>
    <w:rPr>
      <w:rFonts w:ascii="Arial" w:hAnsi="Arial" w:cs="Arial"/>
      <w:i/>
      <w:iCs/>
      <w:szCs w:val="21"/>
    </w:rPr>
  </w:style>
  <w:style w:type="character" w:styleId="859" w:customStyle="1">
    <w:name w:val="默认段落字体11"/>
    <w:uiPriority w:val="0"/>
    <w:qFormat/>
    <w:rPr>
      <w:rFonts w:ascii="Times New Roman" w:hAnsi="Times New Roman" w:eastAsia="宋体" w:cs="Times New Roman"/>
    </w:rPr>
  </w:style>
  <w:style w:type="table" w:styleId="860" w:customStyle="1">
    <w:name w:val="普通表格11"/>
    <w:uiPriority w:val="0"/>
    <w:qFormat/>
    <w:tblPr>
      <w:tblCellMar>
        <w:left w:w="0" w:type="dxa"/>
        <w:top w:w="0" w:type="dxa"/>
        <w:right w:w="0" w:type="dxa"/>
        <w:bottom w:w="0" w:type="dxa"/>
      </w:tblCellMar>
    </w:tblPr>
  </w:style>
  <w:style w:type="character" w:styleId="861" w:customStyle="1">
    <w:name w:val="标题 4 Char1"/>
    <w:basedOn w:val="859"/>
    <w:link w:val="845"/>
    <w:uiPriority w:val="0"/>
    <w:qFormat/>
    <w:rPr>
      <w:rFonts w:ascii="Times New Roman" w:hAnsi="Times New Roman" w:eastAsia="楷体_GB2312" w:cs="Times New Roman"/>
      <w:b/>
      <w:bCs/>
      <w:sz w:val="15"/>
    </w:rPr>
  </w:style>
  <w:style w:type="character" w:styleId="862" w:customStyle="1">
    <w:name w:val="标题 1 Char1"/>
    <w:basedOn w:val="859"/>
    <w:link w:val="849"/>
    <w:uiPriority w:val="0"/>
    <w:rPr>
      <w:rFonts w:ascii="楷体_GB2312" w:hAnsi="Times New Roman" w:eastAsia="楷体_GB2312" w:cs="Times New Roman"/>
      <w:b/>
      <w:sz w:val="28"/>
      <w:szCs w:val="20"/>
    </w:rPr>
  </w:style>
  <w:style w:type="character" w:styleId="863" w:customStyle="1">
    <w:name w:val="标题 2 Char1"/>
    <w:basedOn w:val="859"/>
    <w:link w:val="850"/>
    <w:uiPriority w:val="0"/>
    <w:qFormat/>
    <w:rPr>
      <w:rFonts w:ascii="楷体_GB2312" w:hAnsi="Times New Roman" w:eastAsia="楷体_GB2312" w:cs="Times New Roman"/>
      <w:b/>
      <w:bCs/>
      <w:sz w:val="18"/>
      <w:szCs w:val="20"/>
    </w:rPr>
  </w:style>
  <w:style w:type="character" w:styleId="864" w:customStyle="1">
    <w:name w:val="列出段落 Char"/>
    <w:link w:val="853"/>
    <w:uiPriority w:val="0"/>
    <w:qFormat/>
    <w:rPr>
      <w:rFonts w:ascii="Calibri" w:hAnsi="Calibri" w:eastAsia="宋体" w:cs="Times New Roman"/>
      <w:sz w:val="24"/>
      <w:szCs w:val="22"/>
    </w:rPr>
  </w:style>
  <w:style w:type="character" w:styleId="865" w:customStyle="1">
    <w:name w:val="标题 3 Char1"/>
    <w:basedOn w:val="859"/>
    <w:link w:val="851"/>
    <w:uiPriority w:val="0"/>
    <w:qFormat/>
    <w:rPr>
      <w:rFonts w:ascii="Arial" w:hAnsi="Arial" w:eastAsia="宋体" w:cs="Times New Roman"/>
      <w:b/>
      <w:bCs/>
      <w:sz w:val="24"/>
      <w:szCs w:val="24"/>
    </w:rPr>
  </w:style>
  <w:style w:type="character" w:styleId="866" w:customStyle="1">
    <w:name w:val="标题 5 Char1"/>
    <w:basedOn w:val="859"/>
    <w:link w:val="854"/>
    <w:uiPriority w:val="0"/>
    <w:qFormat/>
    <w:rPr>
      <w:rFonts w:ascii="楷体_GB2312" w:hAnsi="Times New Roman" w:eastAsia="楷体_GB2312" w:cs="Times New Roman"/>
      <w:bCs/>
      <w:sz w:val="28"/>
    </w:rPr>
  </w:style>
  <w:style w:type="character" w:styleId="867" w:customStyle="1">
    <w:name w:val="标题 6 Char1"/>
    <w:basedOn w:val="859"/>
    <w:link w:val="855"/>
    <w:uiPriority w:val="0"/>
    <w:qFormat/>
    <w:rPr>
      <w:rFonts w:ascii="Arial" w:hAnsi="Arial" w:eastAsia="Arial" w:cs="Arial"/>
      <w:b/>
      <w:bCs/>
      <w:sz w:val="22"/>
      <w:szCs w:val="22"/>
    </w:rPr>
  </w:style>
  <w:style w:type="character" w:styleId="868" w:customStyle="1">
    <w:name w:val="标题 7 Char1"/>
    <w:basedOn w:val="859"/>
    <w:link w:val="856"/>
    <w:uiPriority w:val="0"/>
    <w:qFormat/>
    <w:rPr>
      <w:rFonts w:ascii="Arial" w:hAnsi="Arial" w:eastAsia="Arial" w:cs="Arial"/>
      <w:b/>
      <w:bCs/>
      <w:i/>
      <w:iCs/>
      <w:sz w:val="22"/>
      <w:szCs w:val="22"/>
    </w:rPr>
  </w:style>
  <w:style w:type="character" w:styleId="869" w:customStyle="1">
    <w:name w:val="标题 8 Char1"/>
    <w:basedOn w:val="859"/>
    <w:link w:val="857"/>
    <w:uiPriority w:val="0"/>
    <w:qFormat/>
    <w:rPr>
      <w:rFonts w:ascii="Arial" w:hAnsi="Arial" w:eastAsia="Arial" w:cs="Arial"/>
      <w:i/>
      <w:iCs/>
      <w:sz w:val="22"/>
      <w:szCs w:val="22"/>
    </w:rPr>
  </w:style>
  <w:style w:type="character" w:styleId="870" w:customStyle="1">
    <w:name w:val="标题 9 Char1"/>
    <w:basedOn w:val="859"/>
    <w:link w:val="858"/>
    <w:uiPriority w:val="0"/>
    <w:qFormat/>
    <w:rPr>
      <w:rFonts w:ascii="Arial" w:hAnsi="Arial" w:eastAsia="Arial" w:cs="Arial"/>
      <w:i/>
      <w:iCs/>
      <w:sz w:val="21"/>
      <w:szCs w:val="21"/>
    </w:rPr>
  </w:style>
  <w:style w:type="paragraph" w:styleId="871" w:customStyle="1">
    <w:name w:val="目录 7111"/>
    <w:basedOn w:val="804"/>
    <w:next w:val="804"/>
    <w:uiPriority w:val="0"/>
    <w:qFormat/>
    <w:pPr>
      <w:ind w:left="1701"/>
      <w:spacing w:after="57"/>
    </w:pPr>
    <w:rPr>
      <w:rFonts w:ascii="Times New Roman" w:hAnsi="Times New Roman" w:eastAsia="宋体"/>
      <w:szCs w:val="21"/>
    </w:rPr>
  </w:style>
  <w:style w:type="paragraph" w:styleId="872" w:customStyle="1">
    <w:name w:val="正文缩进11"/>
    <w:basedOn w:val="804"/>
    <w:uiPriority w:val="0"/>
    <w:qFormat/>
    <w:pPr>
      <w:ind w:firstLine="420"/>
    </w:pPr>
    <w:rPr>
      <w:rFonts w:ascii="Times New Roman" w:hAnsi="Times New Roman" w:eastAsia="宋体"/>
      <w:szCs w:val="20"/>
    </w:rPr>
  </w:style>
  <w:style w:type="paragraph" w:styleId="873" w:customStyle="1">
    <w:name w:val="题注1"/>
    <w:basedOn w:val="804"/>
    <w:next w:val="804"/>
    <w:uiPriority w:val="0"/>
    <w:qFormat/>
    <w:pPr>
      <w:spacing w:line="276" w:lineRule="auto"/>
    </w:pPr>
    <w:rPr>
      <w:rFonts w:ascii="Times New Roman" w:hAnsi="Times New Roman" w:eastAsia="宋体"/>
      <w:b/>
      <w:bCs/>
      <w:color w:val="4f81bd"/>
      <w:sz w:val="18"/>
      <w:szCs w:val="18"/>
    </w:rPr>
  </w:style>
  <w:style w:type="paragraph" w:styleId="874" w:customStyle="1">
    <w:name w:val="文档结构图11"/>
    <w:basedOn w:val="804"/>
    <w:link w:val="875"/>
    <w:uiPriority w:val="0"/>
    <w:qFormat/>
    <w:pPr>
      <w:shd w:val="clear" w:color="auto" w:fill="000080"/>
    </w:pPr>
    <w:rPr>
      <w:rFonts w:ascii="Times New Roman" w:hAnsi="Times New Roman" w:eastAsia="宋体"/>
      <w:sz w:val="20"/>
      <w:szCs w:val="20"/>
    </w:rPr>
  </w:style>
  <w:style w:type="character" w:styleId="875" w:customStyle="1">
    <w:name w:val="文档结构图 Char1"/>
    <w:basedOn w:val="859"/>
    <w:link w:val="874"/>
    <w:uiPriority w:val="0"/>
    <w:qFormat/>
    <w:rPr>
      <w:rFonts w:ascii="Times New Roman" w:hAnsi="Times New Roman" w:eastAsia="宋体" w:cs="Times New Roman"/>
      <w:sz w:val="20"/>
      <w:szCs w:val="20"/>
      <w:shd w:val="clear" w:color="auto" w:fill="000080"/>
    </w:rPr>
  </w:style>
  <w:style w:type="paragraph" w:styleId="876" w:customStyle="1">
    <w:name w:val="批注文字11"/>
    <w:basedOn w:val="804"/>
    <w:link w:val="877"/>
    <w:uiPriority w:val="0"/>
    <w:qFormat/>
    <w:pPr>
      <w:jc w:val="left"/>
    </w:pPr>
    <w:rPr>
      <w:rFonts w:ascii="Times New Roman" w:hAnsi="Times New Roman" w:eastAsia="宋体"/>
    </w:rPr>
  </w:style>
  <w:style w:type="character" w:styleId="877" w:customStyle="1">
    <w:name w:val="批注文字 Char1"/>
    <w:basedOn w:val="859"/>
    <w:link w:val="876"/>
    <w:uiPriority w:val="0"/>
    <w:qFormat/>
    <w:rPr>
      <w:rFonts w:ascii="Times New Roman" w:hAnsi="Times New Roman" w:eastAsia="宋体" w:cs="Times New Roman"/>
    </w:rPr>
  </w:style>
  <w:style w:type="paragraph" w:styleId="878" w:customStyle="1">
    <w:name w:val="正文文本11"/>
    <w:basedOn w:val="804"/>
    <w:next w:val="879"/>
    <w:link w:val="880"/>
    <w:uiPriority w:val="0"/>
    <w:qFormat/>
    <w:rPr>
      <w:rFonts w:ascii="华文中宋" w:hAnsi="Times New Roman" w:eastAsia="华文中宋"/>
      <w:bCs/>
      <w:sz w:val="28"/>
      <w:szCs w:val="20"/>
    </w:rPr>
  </w:style>
  <w:style w:type="paragraph" w:styleId="879" w:customStyle="1">
    <w:name w:val="列表11"/>
    <w:basedOn w:val="804"/>
    <w:uiPriority w:val="0"/>
    <w:qFormat/>
    <w:pPr>
      <w:ind w:firstLine="480"/>
      <w:spacing w:after="20" w:line="360" w:lineRule="auto"/>
      <w:tabs>
        <w:tab w:val="left" w:pos="420" w:leader="none"/>
      </w:tabs>
    </w:pPr>
    <w:rPr>
      <w:rFonts w:ascii="宋体" w:hAnsi="宋体" w:eastAsia="宋体" w:cs="宋体"/>
      <w:sz w:val="24"/>
      <w:szCs w:val="24"/>
    </w:rPr>
  </w:style>
  <w:style w:type="character" w:styleId="880" w:customStyle="1">
    <w:name w:val="正文文本 Char1"/>
    <w:basedOn w:val="859"/>
    <w:link w:val="878"/>
    <w:uiPriority w:val="0"/>
    <w:qFormat/>
    <w:rPr>
      <w:rFonts w:ascii="华文中宋" w:hAnsi="Times New Roman" w:eastAsia="华文中宋" w:cs="Times New Roman"/>
      <w:bCs/>
      <w:sz w:val="28"/>
      <w:szCs w:val="20"/>
    </w:rPr>
  </w:style>
  <w:style w:type="paragraph" w:styleId="881" w:customStyle="1">
    <w:name w:val="正文文本缩进11"/>
    <w:basedOn w:val="804"/>
    <w:link w:val="882"/>
    <w:uiPriority w:val="0"/>
    <w:qFormat/>
    <w:pPr>
      <w:ind w:firstLine="576"/>
    </w:pPr>
    <w:rPr>
      <w:rFonts w:ascii="Times New Roman" w:hAnsi="Times New Roman" w:eastAsia="宋体"/>
      <w:b/>
      <w:sz w:val="30"/>
      <w:szCs w:val="20"/>
    </w:rPr>
  </w:style>
  <w:style w:type="character" w:styleId="882" w:customStyle="1">
    <w:name w:val="正文文本缩进 Char1"/>
    <w:basedOn w:val="859"/>
    <w:link w:val="881"/>
    <w:uiPriority w:val="0"/>
    <w:qFormat/>
    <w:rPr>
      <w:rFonts w:ascii="Times New Roman" w:hAnsi="Times New Roman" w:eastAsia="宋体" w:cs="Times New Roman"/>
      <w:b/>
      <w:sz w:val="30"/>
      <w:szCs w:val="20"/>
    </w:rPr>
  </w:style>
  <w:style w:type="paragraph" w:styleId="883" w:customStyle="1">
    <w:name w:val="索引 411"/>
    <w:basedOn w:val="804"/>
    <w:next w:val="804"/>
    <w:uiPriority w:val="0"/>
    <w:qFormat/>
    <w:pPr>
      <w:ind w:left="600"/>
    </w:pPr>
    <w:rPr>
      <w:rFonts w:ascii="Times New Roman" w:hAnsi="Times New Roman" w:eastAsia="宋体"/>
      <w:szCs w:val="24"/>
    </w:rPr>
  </w:style>
  <w:style w:type="paragraph" w:styleId="884" w:customStyle="1">
    <w:name w:val="目录 5111"/>
    <w:basedOn w:val="804"/>
    <w:next w:val="804"/>
    <w:uiPriority w:val="0"/>
    <w:qFormat/>
    <w:pPr>
      <w:ind w:left="1134"/>
      <w:spacing w:after="57"/>
    </w:pPr>
    <w:rPr>
      <w:rFonts w:ascii="Times New Roman" w:hAnsi="Times New Roman" w:eastAsia="宋体"/>
      <w:szCs w:val="21"/>
    </w:rPr>
  </w:style>
  <w:style w:type="paragraph" w:styleId="885" w:customStyle="1">
    <w:name w:val="目录 3111"/>
    <w:basedOn w:val="804"/>
    <w:next w:val="804"/>
    <w:uiPriority w:val="0"/>
    <w:qFormat/>
    <w:pPr>
      <w:ind w:left="567"/>
      <w:spacing w:after="57"/>
    </w:pPr>
    <w:rPr>
      <w:rFonts w:ascii="Times New Roman" w:hAnsi="Times New Roman" w:eastAsia="宋体"/>
      <w:szCs w:val="21"/>
    </w:rPr>
  </w:style>
  <w:style w:type="paragraph" w:styleId="886" w:customStyle="1">
    <w:name w:val="纯文本11"/>
    <w:basedOn w:val="804"/>
    <w:uiPriority w:val="0"/>
    <w:qFormat/>
    <w:rPr>
      <w:rFonts w:ascii="黑体" w:hAnsi="Times New Roman" w:eastAsia="宋体"/>
      <w:szCs w:val="21"/>
    </w:rPr>
  </w:style>
  <w:style w:type="paragraph" w:styleId="887" w:customStyle="1">
    <w:name w:val="目录 8111"/>
    <w:basedOn w:val="804"/>
    <w:next w:val="804"/>
    <w:uiPriority w:val="0"/>
    <w:qFormat/>
    <w:pPr>
      <w:ind w:left="1984"/>
      <w:spacing w:after="57"/>
    </w:pPr>
    <w:rPr>
      <w:rFonts w:ascii="Times New Roman" w:hAnsi="Times New Roman" w:eastAsia="宋体"/>
      <w:szCs w:val="21"/>
    </w:rPr>
  </w:style>
  <w:style w:type="paragraph" w:styleId="888" w:customStyle="1">
    <w:name w:val="日期11"/>
    <w:basedOn w:val="804"/>
    <w:next w:val="804"/>
    <w:link w:val="889"/>
    <w:uiPriority w:val="0"/>
    <w:qFormat/>
    <w:rPr>
      <w:rFonts w:ascii="Times New Roman" w:hAnsi="Times New Roman" w:eastAsia="黑体"/>
      <w:b/>
      <w:sz w:val="36"/>
      <w:szCs w:val="20"/>
    </w:rPr>
  </w:style>
  <w:style w:type="character" w:styleId="889" w:customStyle="1">
    <w:name w:val="日期 Char1"/>
    <w:basedOn w:val="859"/>
    <w:link w:val="888"/>
    <w:uiPriority w:val="0"/>
    <w:qFormat/>
    <w:rPr>
      <w:rFonts w:ascii="Times New Roman" w:hAnsi="Times New Roman" w:eastAsia="黑体" w:cs="Times New Roman"/>
      <w:b/>
      <w:sz w:val="36"/>
      <w:szCs w:val="20"/>
    </w:rPr>
  </w:style>
  <w:style w:type="paragraph" w:styleId="890" w:customStyle="1">
    <w:name w:val="正文文本缩进 211"/>
    <w:basedOn w:val="804"/>
    <w:link w:val="891"/>
    <w:uiPriority w:val="0"/>
    <w:qFormat/>
    <w:pPr>
      <w:ind w:left="900"/>
    </w:pPr>
    <w:rPr>
      <w:rFonts w:ascii="楷体_GB2312" w:hAnsi="Times New Roman" w:eastAsia="楷体_GB2312"/>
      <w:b/>
      <w:sz w:val="28"/>
      <w:szCs w:val="20"/>
    </w:rPr>
  </w:style>
  <w:style w:type="character" w:styleId="891" w:customStyle="1">
    <w:name w:val="正文文本缩进 2 Char1"/>
    <w:basedOn w:val="859"/>
    <w:link w:val="890"/>
    <w:uiPriority w:val="0"/>
    <w:qFormat/>
    <w:rPr>
      <w:rFonts w:ascii="楷体_GB2312" w:hAnsi="Times New Roman" w:eastAsia="楷体_GB2312" w:cs="Times New Roman"/>
      <w:b/>
      <w:sz w:val="28"/>
      <w:szCs w:val="20"/>
    </w:rPr>
  </w:style>
  <w:style w:type="paragraph" w:styleId="892" w:customStyle="1">
    <w:name w:val="尾注文本1"/>
    <w:basedOn w:val="804"/>
    <w:link w:val="893"/>
    <w:uiPriority w:val="0"/>
    <w:qFormat/>
    <w:rPr>
      <w:rFonts w:ascii="Times New Roman" w:hAnsi="Times New Roman" w:eastAsia="宋体"/>
      <w:sz w:val="20"/>
      <w:szCs w:val="21"/>
    </w:rPr>
  </w:style>
  <w:style w:type="character" w:styleId="893" w:customStyle="1">
    <w:name w:val="尾注文本 Char"/>
    <w:basedOn w:val="859"/>
    <w:link w:val="892"/>
    <w:uiPriority w:val="0"/>
    <w:qFormat/>
    <w:rPr>
      <w:rFonts w:ascii="Times New Roman" w:hAnsi="Times New Roman" w:eastAsia="宋体" w:cs="Times New Roman"/>
      <w:szCs w:val="21"/>
    </w:rPr>
  </w:style>
  <w:style w:type="paragraph" w:styleId="894" w:customStyle="1">
    <w:name w:val="批注框文本11"/>
    <w:basedOn w:val="804"/>
    <w:link w:val="895"/>
    <w:uiPriority w:val="0"/>
    <w:qFormat/>
    <w:rPr>
      <w:rFonts w:ascii="Times New Roman" w:hAnsi="Times New Roman" w:eastAsia="宋体"/>
      <w:sz w:val="18"/>
      <w:szCs w:val="18"/>
    </w:rPr>
  </w:style>
  <w:style w:type="character" w:styleId="895" w:customStyle="1">
    <w:name w:val="批注框文本 Char1"/>
    <w:basedOn w:val="859"/>
    <w:link w:val="894"/>
    <w:uiPriority w:val="0"/>
    <w:qFormat/>
    <w:rPr>
      <w:rFonts w:ascii="Times New Roman" w:hAnsi="Times New Roman" w:eastAsia="宋体" w:cs="Times New Roman"/>
      <w:sz w:val="18"/>
      <w:szCs w:val="18"/>
    </w:rPr>
  </w:style>
  <w:style w:type="paragraph" w:styleId="896" w:customStyle="1">
    <w:name w:val="页脚11"/>
    <w:basedOn w:val="804"/>
    <w:next w:val="897"/>
    <w:link w:val="898"/>
    <w:uiPriority w:val="0"/>
    <w:qFormat/>
    <w:pPr>
      <w:jc w:val="left"/>
      <w:tabs>
        <w:tab w:val="center" w:pos="4153" w:leader="none"/>
        <w:tab w:val="right" w:pos="8306" w:leader="none"/>
      </w:tabs>
    </w:pPr>
    <w:rPr>
      <w:rFonts w:ascii="Times New Roman" w:hAnsi="Times New Roman" w:eastAsia="宋体"/>
      <w:sz w:val="18"/>
      <w:szCs w:val="20"/>
    </w:rPr>
  </w:style>
  <w:style w:type="paragraph" w:styleId="897" w:customStyle="1">
    <w:name w:val="明显引用1"/>
    <w:next w:val="804"/>
    <w:uiPriority w:val="0"/>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898" w:customStyle="1">
    <w:name w:val="页脚 Char1"/>
    <w:basedOn w:val="859"/>
    <w:link w:val="896"/>
    <w:uiPriority w:val="0"/>
    <w:qFormat/>
    <w:rPr>
      <w:rFonts w:ascii="Times New Roman" w:hAnsi="Times New Roman" w:eastAsia="宋体" w:cs="Times New Roman"/>
      <w:sz w:val="18"/>
      <w:szCs w:val="20"/>
    </w:rPr>
  </w:style>
  <w:style w:type="paragraph" w:styleId="899" w:customStyle="1">
    <w:name w:val="页眉11"/>
    <w:basedOn w:val="804"/>
    <w:link w:val="900"/>
    <w:uiPriority w:val="0"/>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00" w:customStyle="1">
    <w:name w:val="页眉 Char1"/>
    <w:basedOn w:val="859"/>
    <w:link w:val="899"/>
    <w:uiPriority w:val="0"/>
    <w:qFormat/>
    <w:rPr>
      <w:rFonts w:ascii="Times New Roman" w:hAnsi="Times New Roman" w:eastAsia="宋体" w:cs="Times New Roman"/>
      <w:sz w:val="18"/>
      <w:szCs w:val="20"/>
    </w:rPr>
  </w:style>
  <w:style w:type="paragraph" w:styleId="901" w:customStyle="1">
    <w:name w:val="目录 1112"/>
    <w:basedOn w:val="804"/>
    <w:next w:val="804"/>
    <w:uiPriority w:val="0"/>
    <w:qFormat/>
    <w:pPr>
      <w:spacing w:after="57"/>
    </w:pPr>
    <w:rPr>
      <w:rFonts w:ascii="Times New Roman" w:hAnsi="Times New Roman" w:eastAsia="宋体"/>
      <w:szCs w:val="21"/>
    </w:rPr>
  </w:style>
  <w:style w:type="paragraph" w:styleId="902" w:customStyle="1">
    <w:name w:val="目录 4111"/>
    <w:basedOn w:val="804"/>
    <w:next w:val="804"/>
    <w:uiPriority w:val="0"/>
    <w:qFormat/>
    <w:pPr>
      <w:ind w:left="850"/>
      <w:spacing w:after="57"/>
    </w:pPr>
    <w:rPr>
      <w:rFonts w:ascii="Times New Roman" w:hAnsi="Times New Roman" w:eastAsia="宋体"/>
      <w:szCs w:val="21"/>
    </w:rPr>
  </w:style>
  <w:style w:type="paragraph" w:styleId="903" w:customStyle="1">
    <w:name w:val="副标题1"/>
    <w:basedOn w:val="804"/>
    <w:next w:val="804"/>
    <w:link w:val="904"/>
    <w:uiPriority w:val="0"/>
    <w:qFormat/>
    <w:pPr>
      <w:ind w:firstLine="471"/>
      <w:jc w:val="center"/>
      <w:spacing w:before="240" w:after="60" w:line="312" w:lineRule="atLeast"/>
      <w:outlineLvl w:val="1"/>
    </w:pPr>
    <w:rPr>
      <w:rFonts w:ascii="Arial" w:hAnsi="Arial" w:eastAsia="宋体"/>
      <w:b/>
      <w:bCs/>
      <w:sz w:val="32"/>
      <w:szCs w:val="32"/>
    </w:rPr>
  </w:style>
  <w:style w:type="character" w:styleId="904" w:customStyle="1">
    <w:name w:val="副标题 Char"/>
    <w:link w:val="903"/>
    <w:uiPriority w:val="0"/>
    <w:qFormat/>
    <w:rPr>
      <w:rFonts w:ascii="Arial" w:hAnsi="Arial" w:eastAsia="宋体" w:cs="Times New Roman"/>
      <w:b/>
      <w:bCs/>
      <w:sz w:val="32"/>
      <w:szCs w:val="32"/>
    </w:rPr>
  </w:style>
  <w:style w:type="paragraph" w:styleId="905" w:customStyle="1">
    <w:name w:val="脚注文本1"/>
    <w:basedOn w:val="804"/>
    <w:link w:val="906"/>
    <w:uiPriority w:val="0"/>
    <w:qFormat/>
    <w:pPr>
      <w:spacing w:after="40"/>
    </w:pPr>
    <w:rPr>
      <w:rFonts w:ascii="Times New Roman" w:hAnsi="Times New Roman" w:eastAsia="宋体"/>
      <w:sz w:val="18"/>
      <w:szCs w:val="21"/>
    </w:rPr>
  </w:style>
  <w:style w:type="character" w:styleId="906" w:customStyle="1">
    <w:name w:val="脚注文本 Char"/>
    <w:basedOn w:val="859"/>
    <w:link w:val="905"/>
    <w:uiPriority w:val="0"/>
    <w:qFormat/>
    <w:rPr>
      <w:rFonts w:ascii="Times New Roman" w:hAnsi="Times New Roman" w:eastAsia="宋体" w:cs="Times New Roman"/>
      <w:sz w:val="18"/>
      <w:szCs w:val="21"/>
    </w:rPr>
  </w:style>
  <w:style w:type="paragraph" w:styleId="907" w:customStyle="1">
    <w:name w:val="目录 6111"/>
    <w:basedOn w:val="804"/>
    <w:next w:val="804"/>
    <w:uiPriority w:val="0"/>
    <w:qFormat/>
    <w:pPr>
      <w:ind w:left="1417"/>
      <w:spacing w:after="57"/>
    </w:pPr>
    <w:rPr>
      <w:rFonts w:ascii="Times New Roman" w:hAnsi="Times New Roman" w:eastAsia="宋体"/>
      <w:szCs w:val="21"/>
    </w:rPr>
  </w:style>
  <w:style w:type="paragraph" w:styleId="908" w:customStyle="1">
    <w:name w:val="正文文本缩进 311"/>
    <w:basedOn w:val="804"/>
    <w:link w:val="909"/>
    <w:uiPriority w:val="0"/>
    <w:qFormat/>
    <w:pPr>
      <w:ind w:left="359" w:firstLine="359"/>
    </w:pPr>
    <w:rPr>
      <w:rFonts w:ascii="Times New Roman" w:hAnsi="Times New Roman" w:eastAsia="宋体"/>
      <w:sz w:val="20"/>
      <w:szCs w:val="20"/>
    </w:rPr>
  </w:style>
  <w:style w:type="character" w:styleId="909" w:customStyle="1">
    <w:name w:val="正文文本缩进 3 Char1"/>
    <w:basedOn w:val="859"/>
    <w:link w:val="908"/>
    <w:uiPriority w:val="0"/>
    <w:qFormat/>
    <w:rPr>
      <w:rFonts w:ascii="Times New Roman" w:hAnsi="Times New Roman" w:eastAsia="宋体" w:cs="Times New Roman"/>
      <w:sz w:val="20"/>
      <w:szCs w:val="20"/>
    </w:rPr>
  </w:style>
  <w:style w:type="paragraph" w:styleId="910" w:customStyle="1">
    <w:name w:val="图表目录11"/>
    <w:basedOn w:val="804"/>
    <w:next w:val="804"/>
    <w:uiPriority w:val="0"/>
    <w:qFormat/>
    <w:rPr>
      <w:rFonts w:ascii="Times New Roman" w:hAnsi="Times New Roman" w:eastAsia="宋体"/>
      <w:szCs w:val="21"/>
    </w:rPr>
  </w:style>
  <w:style w:type="paragraph" w:styleId="911" w:customStyle="1">
    <w:name w:val="目录 2111"/>
    <w:basedOn w:val="804"/>
    <w:next w:val="804"/>
    <w:uiPriority w:val="0"/>
    <w:qFormat/>
    <w:pPr>
      <w:ind w:left="283"/>
      <w:spacing w:after="57"/>
    </w:pPr>
    <w:rPr>
      <w:rFonts w:ascii="Times New Roman" w:hAnsi="Times New Roman" w:eastAsia="宋体"/>
      <w:szCs w:val="21"/>
    </w:rPr>
  </w:style>
  <w:style w:type="paragraph" w:styleId="912" w:customStyle="1">
    <w:name w:val="目录 9111"/>
    <w:basedOn w:val="804"/>
    <w:next w:val="804"/>
    <w:uiPriority w:val="0"/>
    <w:qFormat/>
    <w:pPr>
      <w:ind w:left="2268"/>
      <w:spacing w:after="57"/>
    </w:pPr>
    <w:rPr>
      <w:rFonts w:ascii="Times New Roman" w:hAnsi="Times New Roman" w:eastAsia="宋体"/>
      <w:szCs w:val="21"/>
    </w:rPr>
  </w:style>
  <w:style w:type="paragraph" w:styleId="913" w:customStyle="1">
    <w:name w:val="正文文本 211"/>
    <w:basedOn w:val="804"/>
    <w:link w:val="914"/>
    <w:uiPriority w:val="0"/>
    <w:qFormat/>
    <w:pPr>
      <w:spacing w:after="120" w:line="480" w:lineRule="auto"/>
    </w:pPr>
    <w:rPr>
      <w:rFonts w:ascii="Times New Roman" w:hAnsi="Times New Roman" w:eastAsia="宋体"/>
      <w:sz w:val="20"/>
      <w:szCs w:val="20"/>
    </w:rPr>
  </w:style>
  <w:style w:type="character" w:styleId="914" w:customStyle="1">
    <w:name w:val="正文文本 2 Char1"/>
    <w:basedOn w:val="859"/>
    <w:link w:val="913"/>
    <w:uiPriority w:val="0"/>
    <w:qFormat/>
    <w:rPr>
      <w:rFonts w:ascii="Times New Roman" w:hAnsi="Times New Roman" w:eastAsia="宋体" w:cs="Times New Roman"/>
      <w:sz w:val="20"/>
      <w:szCs w:val="20"/>
    </w:rPr>
  </w:style>
  <w:style w:type="paragraph" w:styleId="915" w:customStyle="1">
    <w:name w:val="普通(网站)11"/>
    <w:basedOn w:val="804"/>
    <w:uiPriority w:val="0"/>
    <w:qFormat/>
    <w:pPr>
      <w:jc w:val="left"/>
      <w:spacing w:before="100" w:beforeAutospacing="1" w:after="100" w:afterAutospacing="1"/>
      <w:widowControl/>
    </w:pPr>
    <w:rPr>
      <w:rFonts w:ascii="宋体" w:hAnsi="宋体" w:eastAsia="宋体" w:cs="宋体"/>
      <w:sz w:val="24"/>
      <w:szCs w:val="24"/>
    </w:rPr>
  </w:style>
  <w:style w:type="paragraph" w:styleId="916" w:customStyle="1">
    <w:name w:val="标题11"/>
    <w:basedOn w:val="804"/>
    <w:next w:val="804"/>
    <w:link w:val="917"/>
    <w:uiPriority w:val="0"/>
    <w:qFormat/>
    <w:pPr>
      <w:contextualSpacing/>
      <w:spacing w:before="300" w:after="200"/>
    </w:pPr>
    <w:rPr>
      <w:rFonts w:ascii="Times New Roman" w:hAnsi="Times New Roman" w:eastAsia="宋体"/>
      <w:sz w:val="48"/>
      <w:szCs w:val="48"/>
    </w:rPr>
  </w:style>
  <w:style w:type="character" w:styleId="917" w:customStyle="1">
    <w:name w:val="标题 Char"/>
    <w:basedOn w:val="859"/>
    <w:link w:val="916"/>
    <w:uiPriority w:val="0"/>
    <w:qFormat/>
    <w:rPr>
      <w:rFonts w:ascii="Times New Roman" w:hAnsi="Times New Roman" w:eastAsia="宋体" w:cs="Times New Roman"/>
      <w:sz w:val="48"/>
      <w:szCs w:val="48"/>
    </w:rPr>
  </w:style>
  <w:style w:type="paragraph" w:styleId="918" w:customStyle="1">
    <w:name w:val="批注主题11"/>
    <w:basedOn w:val="876"/>
    <w:next w:val="876"/>
    <w:link w:val="919"/>
    <w:uiPriority w:val="0"/>
    <w:qFormat/>
    <w:rPr>
      <w:b/>
      <w:bCs/>
    </w:rPr>
  </w:style>
  <w:style w:type="character" w:styleId="919" w:customStyle="1">
    <w:name w:val="批注主题 Char1"/>
    <w:basedOn w:val="877"/>
    <w:link w:val="918"/>
    <w:uiPriority w:val="0"/>
    <w:qFormat/>
    <w:rPr>
      <w:rFonts w:ascii="Times New Roman" w:hAnsi="Times New Roman" w:eastAsia="宋体" w:cs="Times New Roman"/>
      <w:b/>
      <w:bCs/>
    </w:rPr>
  </w:style>
  <w:style w:type="paragraph" w:styleId="920" w:customStyle="1">
    <w:name w:val="正文首行缩进11"/>
    <w:basedOn w:val="878"/>
    <w:uiPriority w:val="0"/>
    <w:qFormat/>
    <w:pPr>
      <w:ind w:firstLine="420"/>
      <w:spacing w:after="120"/>
    </w:pPr>
    <w:rPr>
      <w:rFonts w:ascii="Calibri" w:hAnsi="Calibri" w:eastAsia="宋体"/>
      <w:sz w:val="21"/>
      <w:szCs w:val="22"/>
    </w:rPr>
  </w:style>
  <w:style w:type="paragraph" w:styleId="921" w:customStyle="1">
    <w:name w:val="正文首行缩进 211"/>
    <w:basedOn w:val="881"/>
    <w:next w:val="804"/>
    <w:link w:val="922"/>
    <w:uiPriority w:val="0"/>
    <w:qFormat/>
    <w:pPr>
      <w:ind w:left="420" w:firstLine="420"/>
      <w:spacing w:after="120"/>
    </w:pPr>
    <w:rPr>
      <w:rFonts w:ascii="Calibri" w:hAnsi="Calibri" w:eastAsia="Arial"/>
      <w:b w:val="0"/>
      <w:sz w:val="21"/>
      <w:szCs w:val="22"/>
    </w:rPr>
  </w:style>
  <w:style w:type="character" w:styleId="922" w:customStyle="1">
    <w:name w:val="正文首行缩进 2 Char1"/>
    <w:basedOn w:val="882"/>
    <w:link w:val="921"/>
    <w:uiPriority w:val="0"/>
    <w:qFormat/>
    <w:rPr>
      <w:rFonts w:ascii="Times New Roman" w:hAnsi="Times New Roman" w:eastAsia="宋体" w:cs="Times New Roman"/>
      <w:b w:val="0"/>
      <w:sz w:val="21"/>
      <w:szCs w:val="22"/>
    </w:rPr>
  </w:style>
  <w:style w:type="table" w:styleId="923" w:customStyle="1">
    <w:name w:val="网格型11"/>
    <w:basedOn w:val="860"/>
    <w:uiPriority w:val="0"/>
    <w:rPr>
      <w:rFonts w:eastAsia="Times New Roman"/>
    </w:rPr>
    <w:tblPr/>
  </w:style>
  <w:style w:type="character" w:styleId="924" w:customStyle="1">
    <w:name w:val="要点11"/>
    <w:uiPriority w:val="0"/>
    <w:qFormat/>
    <w:rPr>
      <w:rFonts w:ascii="Times New Roman" w:hAnsi="Times New Roman" w:eastAsia="宋体" w:cs="Times New Roman"/>
      <w:b/>
      <w:bCs/>
    </w:rPr>
  </w:style>
  <w:style w:type="character" w:styleId="925" w:customStyle="1">
    <w:name w:val="尾注引用1"/>
    <w:uiPriority w:val="0"/>
    <w:qFormat/>
    <w:rPr>
      <w:rFonts w:ascii="Times New Roman" w:hAnsi="Times New Roman" w:eastAsia="宋体" w:cs="Times New Roman"/>
      <w:vertAlign w:val="superscript"/>
    </w:rPr>
  </w:style>
  <w:style w:type="character" w:styleId="926" w:customStyle="1">
    <w:name w:val="页码11"/>
    <w:uiPriority w:val="0"/>
    <w:qFormat/>
    <w:rPr>
      <w:rFonts w:ascii="Times New Roman" w:hAnsi="Times New Roman" w:eastAsia="宋体" w:cs="Times New Roman"/>
    </w:rPr>
  </w:style>
  <w:style w:type="character" w:styleId="927" w:customStyle="1">
    <w:name w:val="已访问的超链接11"/>
    <w:uiPriority w:val="0"/>
    <w:qFormat/>
    <w:rPr>
      <w:rFonts w:ascii="Times New Roman" w:hAnsi="Times New Roman" w:eastAsia="宋体" w:cs="Times New Roman"/>
      <w:color w:val="800080"/>
      <w:u w:val="single"/>
    </w:rPr>
  </w:style>
  <w:style w:type="character" w:styleId="928" w:customStyle="1">
    <w:name w:val="HTML 打字机11"/>
    <w:uiPriority w:val="0"/>
    <w:qFormat/>
    <w:rPr>
      <w:rFonts w:ascii="宋体" w:hAnsi="宋体" w:eastAsia="宋体" w:cs="宋体"/>
      <w:sz w:val="24"/>
      <w:szCs w:val="24"/>
    </w:rPr>
  </w:style>
  <w:style w:type="character" w:styleId="929" w:customStyle="1">
    <w:name w:val="超链接11"/>
    <w:uiPriority w:val="0"/>
    <w:qFormat/>
    <w:rPr>
      <w:rFonts w:ascii="Times New Roman" w:hAnsi="Times New Roman" w:eastAsia="宋体" w:cs="Times New Roman"/>
      <w:color w:val="000000"/>
      <w:u w:val="none"/>
    </w:rPr>
  </w:style>
  <w:style w:type="character" w:styleId="930" w:customStyle="1">
    <w:name w:val="批注引用11"/>
    <w:basedOn w:val="859"/>
    <w:uiPriority w:val="0"/>
    <w:qFormat/>
    <w:rPr>
      <w:rFonts w:ascii="Times New Roman" w:hAnsi="Times New Roman" w:eastAsia="宋体" w:cs="Times New Roman"/>
      <w:sz w:val="21"/>
      <w:szCs w:val="21"/>
    </w:rPr>
  </w:style>
  <w:style w:type="character" w:styleId="931" w:customStyle="1">
    <w:name w:val="脚注引用1"/>
    <w:uiPriority w:val="0"/>
    <w:qFormat/>
    <w:rPr>
      <w:rFonts w:ascii="Times New Roman" w:hAnsi="Times New Roman" w:eastAsia="宋体" w:cs="Times New Roman"/>
      <w:vertAlign w:val="superscript"/>
    </w:rPr>
  </w:style>
  <w:style w:type="paragraph" w:styleId="932" w:customStyle="1">
    <w:name w:val="索引 41"/>
    <w:basedOn w:val="804"/>
    <w:next w:val="804"/>
    <w:uiPriority w:val="0"/>
    <w:qFormat/>
    <w:pPr>
      <w:ind w:left="600"/>
    </w:pPr>
    <w:rPr>
      <w:rFonts w:ascii="Times New Roman" w:hAnsi="Times New Roman" w:eastAsia="宋体"/>
      <w:szCs w:val="24"/>
    </w:rPr>
  </w:style>
  <w:style w:type="paragraph" w:styleId="933" w:customStyle="1">
    <w:name w:val="普通正文"/>
    <w:basedOn w:val="804"/>
    <w:uiPriority w:val="0"/>
    <w:qFormat/>
    <w:pPr>
      <w:ind w:firstLine="480"/>
      <w:jc w:val="left"/>
      <w:spacing w:before="120" w:after="120" w:line="360" w:lineRule="auto"/>
    </w:pPr>
    <w:rPr>
      <w:rFonts w:ascii="Arial" w:hAnsi="Arial" w:eastAsia="宋体"/>
      <w:sz w:val="24"/>
      <w:szCs w:val="24"/>
    </w:rPr>
  </w:style>
  <w:style w:type="character" w:styleId="934" w:customStyle="1">
    <w:name w:val="正文缩进 Char"/>
    <w:link w:val="935"/>
    <w:uiPriority w:val="0"/>
    <w:qFormat/>
    <w:rPr>
      <w:rFonts w:ascii="Times New Roman" w:hAnsi="Times New Roman" w:eastAsia="宋体" w:cs="Times New Roman"/>
      <w:szCs w:val="21"/>
      <w:lang w:eastAsia="en-US"/>
    </w:rPr>
  </w:style>
  <w:style w:type="paragraph" w:styleId="935" w:customStyle="1">
    <w:name w:val="正文缩进1"/>
    <w:basedOn w:val="804"/>
    <w:link w:val="934"/>
    <w:uiPriority w:val="0"/>
    <w:qFormat/>
    <w:pPr>
      <w:ind w:firstLine="420"/>
    </w:pPr>
    <w:rPr>
      <w:rFonts w:ascii="Times New Roman" w:hAnsi="Times New Roman" w:eastAsia="宋体"/>
      <w:sz w:val="20"/>
      <w:szCs w:val="21"/>
      <w:lang w:eastAsia="en-US"/>
    </w:rPr>
  </w:style>
  <w:style w:type="character" w:styleId="936" w:customStyle="1">
    <w:name w:val="标题 3 Char"/>
    <w:link w:val="937"/>
    <w:uiPriority w:val="0"/>
    <w:qFormat/>
    <w:rPr>
      <w:rFonts w:ascii="Times New Roman" w:hAnsi="Times New Roman" w:eastAsia="宋体" w:cs="Times New Roman"/>
      <w:b/>
      <w:bCs/>
      <w:sz w:val="32"/>
      <w:szCs w:val="32"/>
      <w:lang w:eastAsia="en-US"/>
    </w:rPr>
  </w:style>
  <w:style w:type="paragraph" w:styleId="937" w:customStyle="1">
    <w:name w:val="标题 31"/>
    <w:basedOn w:val="804"/>
    <w:next w:val="935"/>
    <w:link w:val="936"/>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38" w:customStyle="1">
    <w:name w:val="标题 4 Char"/>
    <w:link w:val="939"/>
    <w:uiPriority w:val="0"/>
    <w:qFormat/>
    <w:rPr>
      <w:rFonts w:ascii="Arial" w:hAnsi="Arial" w:eastAsia="黑体" w:cs="Times New Roman"/>
      <w:b/>
      <w:bCs/>
      <w:sz w:val="28"/>
      <w:szCs w:val="28"/>
      <w:lang w:eastAsia="en-US"/>
    </w:rPr>
  </w:style>
  <w:style w:type="paragraph" w:styleId="939" w:customStyle="1">
    <w:name w:val="标题 41"/>
    <w:basedOn w:val="804"/>
    <w:next w:val="935"/>
    <w:link w:val="938"/>
    <w:uiPriority w:val="0"/>
    <w:qFormat/>
    <w:pPr>
      <w:keepLines/>
      <w:keepNext/>
      <w:spacing w:before="280" w:after="290" w:line="376" w:lineRule="auto"/>
      <w:outlineLvl w:val="3"/>
    </w:pPr>
    <w:rPr>
      <w:rFonts w:ascii="Arial" w:hAnsi="Arial" w:eastAsia="黑体"/>
      <w:b/>
      <w:bCs/>
      <w:sz w:val="28"/>
      <w:szCs w:val="28"/>
      <w:lang w:eastAsia="en-US"/>
    </w:rPr>
  </w:style>
  <w:style w:type="paragraph" w:styleId="940"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character" w:styleId="941" w:customStyle="1">
    <w:name w:val="NormalCharacter1"/>
    <w:uiPriority w:val="0"/>
    <w:rPr>
      <w:rFonts w:ascii="Times New Roman" w:hAnsi="Times New Roman" w:eastAsia="宋体" w:cs="Times New Roman"/>
    </w:rPr>
  </w:style>
  <w:style w:type="character" w:styleId="942" w:customStyle="1">
    <w:name w:val="批注引用1"/>
    <w:uiPriority w:val="0"/>
    <w:qFormat/>
    <w:rPr>
      <w:rFonts w:ascii="Calibri" w:hAnsi="Calibri" w:eastAsia="Arial" w:cs="Times New Roman"/>
      <w:sz w:val="21"/>
      <w:szCs w:val="22"/>
    </w:rPr>
  </w:style>
  <w:style w:type="paragraph" w:styleId="943" w:customStyle="1">
    <w:name w:val="Char"/>
    <w:basedOn w:val="804"/>
    <w:uiPriority w:val="0"/>
    <w:qFormat/>
    <w:pPr>
      <w:ind w:firstLine="200"/>
      <w:tabs>
        <w:tab w:val="left" w:pos="360" w:leader="none"/>
      </w:tabs>
    </w:pPr>
    <w:rPr>
      <w:rFonts w:ascii="Times New Roman" w:hAnsi="Times New Roman" w:eastAsia="宋体"/>
      <w:sz w:val="28"/>
      <w:szCs w:val="30"/>
    </w:rPr>
  </w:style>
  <w:style w:type="character" w:styleId="944" w:customStyle="1">
    <w:name w:val="HTML 打字机1"/>
    <w:uiPriority w:val="0"/>
    <w:qFormat/>
    <w:rPr>
      <w:rFonts w:ascii="宋体" w:hAnsi="宋体" w:eastAsia="宋体" w:cs="宋体"/>
      <w:sz w:val="24"/>
      <w:szCs w:val="24"/>
    </w:rPr>
  </w:style>
  <w:style w:type="paragraph" w:styleId="945" w:customStyle="1">
    <w:name w:val="普通文字"/>
    <w:basedOn w:val="804"/>
    <w:next w:val="804"/>
    <w:uiPriority w:val="0"/>
    <w:qFormat/>
    <w:rPr>
      <w:rFonts w:ascii="宋体" w:hAnsi="Times New Roman" w:eastAsia="宋体"/>
      <w:sz w:val="24"/>
      <w:szCs w:val="20"/>
    </w:rPr>
  </w:style>
  <w:style w:type="paragraph" w:styleId="946" w:customStyle="1">
    <w:name w:val="段"/>
    <w:next w:val="804"/>
    <w:uiPriority w:val="0"/>
    <w:qFormat/>
    <w:pPr>
      <w:ind w:firstLine="200"/>
      <w:jc w:val="both"/>
    </w:pPr>
    <w:rPr>
      <w:rFonts w:ascii="宋体" w:hAnsi="Times New Roman" w:eastAsia="宋体" w:cs="Times New Roman"/>
      <w:sz w:val="21"/>
      <w:lang w:val="en-US" w:eastAsia="zh-CN" w:bidi="ar-SA"/>
    </w:rPr>
  </w:style>
  <w:style w:type="paragraph" w:styleId="947" w:customStyle="1">
    <w:name w:val="TOC 标题1"/>
    <w:uiPriority w:val="0"/>
    <w:qFormat/>
    <w:rPr>
      <w:rFonts w:ascii="Calibri" w:hAnsi="Calibri" w:eastAsia="Arial" w:cs="Times New Roman"/>
      <w:lang w:val="en-US" w:eastAsia="zh-CN" w:bidi="ar-SA"/>
    </w:rPr>
  </w:style>
  <w:style w:type="paragraph" w:styleId="948" w:customStyle="1">
    <w:name w:val="font5"/>
    <w:basedOn w:val="804"/>
    <w:uiPriority w:val="0"/>
    <w:qFormat/>
    <w:pPr>
      <w:jc w:val="left"/>
      <w:spacing w:before="100" w:beforeAutospacing="1" w:after="100" w:afterAutospacing="1"/>
      <w:widowControl/>
    </w:pPr>
    <w:rPr>
      <w:rFonts w:ascii="宋体" w:hAnsi="宋体" w:eastAsia="宋体"/>
      <w:sz w:val="18"/>
      <w:szCs w:val="18"/>
    </w:rPr>
  </w:style>
  <w:style w:type="paragraph" w:styleId="949" w:customStyle="1">
    <w:name w:val="font6"/>
    <w:basedOn w:val="804"/>
    <w:uiPriority w:val="0"/>
    <w:qFormat/>
    <w:pPr>
      <w:jc w:val="left"/>
      <w:spacing w:before="100" w:beforeAutospacing="1" w:after="100" w:afterAutospacing="1"/>
      <w:widowControl/>
    </w:pPr>
    <w:rPr>
      <w:rFonts w:ascii="宋体" w:hAnsi="宋体" w:eastAsia="宋体"/>
      <w:b/>
      <w:bCs/>
      <w:sz w:val="20"/>
      <w:szCs w:val="20"/>
    </w:rPr>
  </w:style>
  <w:style w:type="paragraph" w:styleId="950" w:customStyle="1">
    <w:name w:val="font7"/>
    <w:basedOn w:val="804"/>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51" w:customStyle="1">
    <w:name w:val="font8"/>
    <w:basedOn w:val="804"/>
    <w:uiPriority w:val="0"/>
    <w:pPr>
      <w:jc w:val="left"/>
      <w:spacing w:before="100" w:beforeAutospacing="1" w:after="100" w:afterAutospacing="1"/>
      <w:widowControl/>
    </w:pPr>
    <w:rPr>
      <w:rFonts w:ascii="宋体" w:hAnsi="宋体" w:eastAsia="宋体"/>
      <w:b/>
      <w:bCs/>
      <w:i/>
      <w:iCs/>
      <w:sz w:val="20"/>
      <w:szCs w:val="20"/>
    </w:rPr>
  </w:style>
  <w:style w:type="paragraph" w:styleId="952" w:customStyle="1">
    <w:name w:val="font9"/>
    <w:basedOn w:val="804"/>
    <w:uiPriority w:val="0"/>
    <w:pPr>
      <w:jc w:val="left"/>
      <w:spacing w:before="100" w:beforeAutospacing="1" w:after="100" w:afterAutospacing="1"/>
      <w:widowControl/>
    </w:pPr>
    <w:rPr>
      <w:rFonts w:ascii="Times New Roman" w:hAnsi="Times New Roman" w:eastAsia="宋体"/>
      <w:b/>
      <w:bCs/>
      <w:sz w:val="20"/>
      <w:szCs w:val="20"/>
    </w:rPr>
  </w:style>
  <w:style w:type="paragraph" w:styleId="953" w:customStyle="1">
    <w:name w:val="xl24"/>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54" w:customStyle="1">
    <w:name w:val="xl25"/>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5" w:customStyle="1">
    <w:name w:val="xl26"/>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6" w:customStyle="1">
    <w:name w:val="xl27"/>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7" w:customStyle="1">
    <w:name w:val="xl28"/>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8" w:customStyle="1">
    <w:name w:val="xl29"/>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9" w:customStyle="1">
    <w:name w:val="xl30"/>
    <w:basedOn w:val="80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0" w:customStyle="1">
    <w:name w:val="xl31"/>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61" w:customStyle="1">
    <w:name w:val="xl32"/>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2" w:customStyle="1">
    <w:name w:val="xl33"/>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3" w:customStyle="1">
    <w:name w:val="xl34"/>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4" w:customStyle="1">
    <w:name w:val="xl35"/>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65" w:customStyle="1">
    <w:name w:val="xl36"/>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6" w:customStyle="1">
    <w:name w:val="xl37"/>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67" w:customStyle="1">
    <w:name w:val="xl38"/>
    <w:basedOn w:val="80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8" w:customStyle="1">
    <w:name w:val="xl39"/>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69" w:customStyle="1">
    <w:name w:val="xl40"/>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70" w:customStyle="1">
    <w:name w:val="xl41"/>
    <w:basedOn w:val="80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71" w:customStyle="1">
    <w:name w:val="xl42"/>
    <w:basedOn w:val="80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72" w:customStyle="1">
    <w:name w:val="xl43"/>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73" w:customStyle="1">
    <w:name w:val="xl44"/>
    <w:basedOn w:val="8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74" w:customStyle="1">
    <w:name w:val="xl45"/>
    <w:basedOn w:val="804"/>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75" w:customStyle="1">
    <w:name w:val="xl46"/>
    <w:basedOn w:val="804"/>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76" w:customStyle="1">
    <w:name w:val="xl47"/>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77" w:customStyle="1">
    <w:name w:val="xl48"/>
    <w:basedOn w:val="8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78" w:customStyle="1">
    <w:name w:val="xl49"/>
    <w:basedOn w:val="80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79" w:customStyle="1">
    <w:name w:val="xl50"/>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0" w:customStyle="1">
    <w:name w:val="xl51"/>
    <w:basedOn w:val="80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81" w:customStyle="1">
    <w:name w:val="xl52"/>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82" w:customStyle="1">
    <w:name w:val="xl53"/>
    <w:basedOn w:val="804"/>
    <w:uiPriority w:val="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3" w:customStyle="1">
    <w:name w:val="xl54"/>
    <w:basedOn w:val="80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84" w:customStyle="1">
    <w:name w:val="xl55"/>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85" w:customStyle="1">
    <w:name w:val="xl56"/>
    <w:basedOn w:val="804"/>
    <w:uiPriority w:val="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6" w:customStyle="1">
    <w:name w:val="xl57"/>
    <w:basedOn w:val="8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87" w:customStyle="1">
    <w:name w:val="xl58"/>
    <w:basedOn w:val="804"/>
    <w:uiPriority w:val="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88" w:customStyle="1">
    <w:name w:val="xl59"/>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9" w:customStyle="1">
    <w:name w:val="xl60"/>
    <w:basedOn w:val="80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90" w:customStyle="1">
    <w:name w:val="xl61"/>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91" w:customStyle="1">
    <w:name w:val="xl62"/>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92" w:customStyle="1">
    <w:name w:val="xl63"/>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93" w:customStyle="1">
    <w:name w:val="font10"/>
    <w:basedOn w:val="804"/>
    <w:uiPriority w:val="0"/>
    <w:qFormat/>
    <w:pPr>
      <w:jc w:val="left"/>
      <w:spacing w:before="100" w:beforeAutospacing="1" w:after="100" w:afterAutospacing="1"/>
      <w:widowControl/>
    </w:pPr>
    <w:rPr>
      <w:rFonts w:ascii="楷体_GB2312" w:hAnsi="宋体" w:eastAsia="楷体_GB2312"/>
      <w:b/>
      <w:bCs/>
      <w:sz w:val="18"/>
      <w:szCs w:val="18"/>
    </w:rPr>
  </w:style>
  <w:style w:type="paragraph" w:styleId="994" w:customStyle="1">
    <w:name w:val="font11"/>
    <w:basedOn w:val="804"/>
    <w:uiPriority w:val="0"/>
    <w:qFormat/>
    <w:pPr>
      <w:jc w:val="left"/>
      <w:spacing w:before="100" w:beforeAutospacing="1" w:after="100" w:afterAutospacing="1"/>
      <w:widowControl/>
    </w:pPr>
    <w:rPr>
      <w:rFonts w:ascii="Times New Roman" w:hAnsi="Times New Roman" w:eastAsia="宋体"/>
      <w:b/>
      <w:bCs/>
      <w:sz w:val="18"/>
      <w:szCs w:val="18"/>
    </w:rPr>
  </w:style>
  <w:style w:type="paragraph" w:styleId="995" w:customStyle="1">
    <w:name w:val="font12"/>
    <w:basedOn w:val="804"/>
    <w:uiPriority w:val="0"/>
    <w:qFormat/>
    <w:pPr>
      <w:jc w:val="left"/>
      <w:spacing w:before="100" w:beforeAutospacing="1" w:after="100" w:afterAutospacing="1"/>
      <w:widowControl/>
    </w:pPr>
    <w:rPr>
      <w:rFonts w:ascii="宋体" w:hAnsi="宋体" w:eastAsia="宋体"/>
      <w:sz w:val="36"/>
      <w:szCs w:val="36"/>
    </w:rPr>
  </w:style>
  <w:style w:type="paragraph" w:styleId="996" w:customStyle="1">
    <w:name w:val="font13"/>
    <w:basedOn w:val="804"/>
    <w:uiPriority w:val="0"/>
    <w:qFormat/>
    <w:pPr>
      <w:jc w:val="left"/>
      <w:spacing w:before="100" w:beforeAutospacing="1" w:after="100" w:afterAutospacing="1"/>
      <w:widowControl/>
    </w:pPr>
    <w:rPr>
      <w:rFonts w:ascii="Times New Roman" w:hAnsi="Times New Roman" w:eastAsia="宋体"/>
      <w:i/>
      <w:iCs/>
      <w:sz w:val="36"/>
      <w:szCs w:val="36"/>
    </w:rPr>
  </w:style>
  <w:style w:type="paragraph" w:styleId="997" w:customStyle="1">
    <w:name w:val="font14"/>
    <w:basedOn w:val="804"/>
    <w:uiPriority w:val="0"/>
    <w:pPr>
      <w:jc w:val="left"/>
      <w:spacing w:before="100" w:beforeAutospacing="1" w:after="100" w:afterAutospacing="1"/>
      <w:widowControl/>
    </w:pPr>
    <w:rPr>
      <w:rFonts w:ascii="Times New Roman" w:hAnsi="Times New Roman" w:eastAsia="宋体"/>
      <w:sz w:val="36"/>
      <w:szCs w:val="36"/>
    </w:rPr>
  </w:style>
  <w:style w:type="character" w:styleId="998" w:customStyle="1">
    <w:name w:val="case31"/>
    <w:uiPriority w:val="0"/>
    <w:qFormat/>
    <w:rPr>
      <w:rFonts w:ascii="Times New Roman" w:hAnsi="Times New Roman" w:eastAsia="宋体" w:cs="Times New Roman"/>
      <w:spacing w:val="390"/>
      <w:sz w:val="21"/>
      <w:szCs w:val="21"/>
    </w:rPr>
  </w:style>
  <w:style w:type="paragraph" w:styleId="999" w:customStyle="1">
    <w:name w:val="默认段落字体 Para Char"/>
    <w:basedOn w:val="804"/>
    <w:uiPriority w:val="0"/>
    <w:qFormat/>
    <w:pPr>
      <w:ind w:left="552" w:hanging="420"/>
      <w:tabs>
        <w:tab w:val="left" w:pos="552" w:leader="none"/>
      </w:tabs>
    </w:pPr>
    <w:rPr>
      <w:rFonts w:ascii="Times New Roman" w:hAnsi="Times New Roman" w:eastAsia="宋体"/>
      <w:sz w:val="24"/>
      <w:szCs w:val="24"/>
    </w:rPr>
  </w:style>
  <w:style w:type="paragraph" w:styleId="1000" w:customStyle="1">
    <w:name w:val="Char Char Char Char"/>
    <w:basedOn w:val="874"/>
    <w:uiPriority w:val="0"/>
    <w:qFormat/>
    <w:pPr>
      <w:spacing w:line="360" w:lineRule="auto"/>
    </w:pPr>
    <w:rPr>
      <w:rFonts w:ascii="Tahoma" w:hAnsi="Tahoma"/>
      <w:sz w:val="24"/>
      <w:szCs w:val="24"/>
    </w:rPr>
  </w:style>
  <w:style w:type="paragraph" w:styleId="1001" w:customStyle="1">
    <w:name w:val="Char Char1 Char Char Char Char"/>
    <w:basedOn w:val="874"/>
    <w:uiPriority w:val="0"/>
    <w:pPr>
      <w:ind w:left="357"/>
      <w:jc w:val="left"/>
      <w:spacing w:line="436" w:lineRule="exact"/>
      <w:outlineLvl w:val="3"/>
    </w:pPr>
    <w:rPr>
      <w:rFonts w:ascii="Tahoma" w:hAnsi="Tahoma"/>
      <w:b/>
      <w:sz w:val="24"/>
      <w:szCs w:val="24"/>
    </w:rPr>
  </w:style>
  <w:style w:type="paragraph" w:styleId="1002" w:customStyle="1">
    <w:name w:val="列出段落2"/>
    <w:basedOn w:val="804"/>
    <w:uiPriority w:val="0"/>
    <w:qFormat/>
    <w:pPr>
      <w:numPr>
        <w:ilvl w:val="0"/>
        <w:numId w:val="2"/>
      </w:numPr>
      <w:spacing w:line="360" w:lineRule="auto"/>
    </w:pPr>
    <w:rPr>
      <w:rFonts w:ascii="Arial" w:hAnsi="Arial" w:eastAsia="宋体" w:cs="宋体"/>
      <w:b/>
      <w:sz w:val="24"/>
      <w:szCs w:val="20"/>
    </w:rPr>
  </w:style>
  <w:style w:type="paragraph" w:styleId="1003" w:customStyle="1">
    <w:name w:val="修订1"/>
    <w:uiPriority w:val="0"/>
    <w:qFormat/>
    <w:rPr>
      <w:rFonts w:ascii="Times New Roman" w:hAnsi="Times New Roman" w:eastAsia="宋体" w:cs="Times New Roman"/>
      <w:sz w:val="21"/>
      <w:lang w:val="en-US" w:eastAsia="zh-CN" w:bidi="ar-SA"/>
    </w:rPr>
  </w:style>
  <w:style w:type="paragraph" w:styleId="1004" w:customStyle="1">
    <w:name w:val="列表段落1"/>
    <w:basedOn w:val="804"/>
    <w:uiPriority w:val="0"/>
    <w:pPr>
      <w:ind w:firstLine="420"/>
    </w:pPr>
    <w:rPr>
      <w:rFonts w:ascii="Times New Roman" w:hAnsi="Times New Roman" w:eastAsia="宋体"/>
    </w:rPr>
  </w:style>
  <w:style w:type="paragraph" w:styleId="1005" w:customStyle="1">
    <w:name w:val="样式 小四 段前: 5 磅 段后: 5 磅 首行缩进:  2 字符"/>
    <w:basedOn w:val="804"/>
    <w:uiPriority w:val="0"/>
    <w:pPr>
      <w:spacing w:line="360" w:lineRule="auto"/>
    </w:pPr>
    <w:rPr>
      <w:rFonts w:ascii="宋体" w:hAnsi="宋体" w:eastAsia="宋体"/>
      <w:szCs w:val="21"/>
    </w:rPr>
  </w:style>
  <w:style w:type="table" w:styleId="1006" w:customStyle="1">
    <w:name w:val="网格型1"/>
    <w:basedOn w:val="860"/>
    <w:uiPriority w:val="0"/>
    <w:tblPr/>
  </w:style>
  <w:style w:type="table" w:styleId="1007" w:customStyle="1">
    <w:name w:val="网格型2"/>
    <w:basedOn w:val="860"/>
    <w:uiPriority w:val="0"/>
    <w:qFormat/>
    <w:tblPr/>
  </w:style>
  <w:style w:type="table" w:styleId="1008" w:customStyle="1">
    <w:name w:val="网格型3"/>
    <w:basedOn w:val="860"/>
    <w:uiPriority w:val="0"/>
    <w:qFormat/>
    <w:tblPr/>
  </w:style>
  <w:style w:type="table" w:styleId="1009" w:customStyle="1">
    <w:name w:val="网格型4"/>
    <w:basedOn w:val="860"/>
    <w:uiPriority w:val="0"/>
    <w:qFormat/>
    <w:tblPr/>
  </w:style>
  <w:style w:type="paragraph" w:styleId="1010" w:customStyle="1">
    <w:name w:val="List Paragraph1"/>
    <w:basedOn w:val="804"/>
    <w:uiPriority w:val="0"/>
    <w:qFormat/>
    <w:pPr>
      <w:ind w:firstLine="420"/>
    </w:pPr>
    <w:rPr>
      <w:rFonts w:ascii="Times New Roman" w:hAnsi="Times New Roman" w:eastAsia="宋体"/>
      <w:szCs w:val="21"/>
    </w:rPr>
  </w:style>
  <w:style w:type="character" w:styleId="1011" w:customStyle="1">
    <w:name w:val="Heading 1 Char"/>
    <w:uiPriority w:val="0"/>
    <w:qFormat/>
    <w:rPr>
      <w:rFonts w:ascii="Arial" w:hAnsi="Arial" w:eastAsia="Arial" w:cs="Arial"/>
      <w:sz w:val="40"/>
      <w:szCs w:val="40"/>
    </w:rPr>
  </w:style>
  <w:style w:type="character" w:styleId="1012" w:customStyle="1">
    <w:name w:val="Heading 2 Char"/>
    <w:uiPriority w:val="0"/>
    <w:rPr>
      <w:rFonts w:ascii="Arial" w:hAnsi="Arial" w:eastAsia="Arial" w:cs="Arial"/>
      <w:sz w:val="34"/>
    </w:rPr>
  </w:style>
  <w:style w:type="character" w:styleId="1013" w:customStyle="1">
    <w:name w:val="Heading 3 Char"/>
    <w:uiPriority w:val="0"/>
    <w:qFormat/>
    <w:rPr>
      <w:rFonts w:ascii="Arial" w:hAnsi="Arial" w:eastAsia="Arial" w:cs="Arial"/>
      <w:sz w:val="30"/>
      <w:szCs w:val="30"/>
    </w:rPr>
  </w:style>
  <w:style w:type="character" w:styleId="1014" w:customStyle="1">
    <w:name w:val="Heading 4 Char"/>
    <w:uiPriority w:val="0"/>
    <w:rPr>
      <w:rFonts w:ascii="Arial" w:hAnsi="Arial" w:eastAsia="Arial" w:cs="Arial"/>
      <w:b/>
      <w:bCs/>
      <w:sz w:val="26"/>
      <w:szCs w:val="26"/>
    </w:rPr>
  </w:style>
  <w:style w:type="character" w:styleId="1015" w:customStyle="1">
    <w:name w:val="Heading 5 Char"/>
    <w:uiPriority w:val="0"/>
    <w:rPr>
      <w:rFonts w:ascii="Arial" w:hAnsi="Arial" w:eastAsia="Arial" w:cs="Arial"/>
      <w:b/>
      <w:bCs/>
      <w:sz w:val="24"/>
      <w:szCs w:val="24"/>
    </w:rPr>
  </w:style>
  <w:style w:type="character" w:styleId="1016" w:customStyle="1">
    <w:name w:val="Heading 6 Char"/>
    <w:uiPriority w:val="0"/>
    <w:rPr>
      <w:rFonts w:ascii="Arial" w:hAnsi="Arial" w:eastAsia="Arial" w:cs="Arial"/>
      <w:b/>
      <w:bCs/>
      <w:sz w:val="22"/>
      <w:szCs w:val="22"/>
    </w:rPr>
  </w:style>
  <w:style w:type="character" w:styleId="1017" w:customStyle="1">
    <w:name w:val="Heading 7 Char"/>
    <w:uiPriority w:val="0"/>
    <w:qFormat/>
    <w:rPr>
      <w:rFonts w:ascii="Arial" w:hAnsi="Arial" w:eastAsia="Arial" w:cs="Arial"/>
      <w:b/>
      <w:bCs/>
      <w:i/>
      <w:iCs/>
      <w:sz w:val="22"/>
      <w:szCs w:val="22"/>
    </w:rPr>
  </w:style>
  <w:style w:type="character" w:styleId="1018" w:customStyle="1">
    <w:name w:val="Heading 8 Char"/>
    <w:uiPriority w:val="0"/>
    <w:qFormat/>
    <w:rPr>
      <w:rFonts w:ascii="Arial" w:hAnsi="Arial" w:eastAsia="Arial" w:cs="Arial"/>
      <w:i/>
      <w:iCs/>
      <w:sz w:val="22"/>
      <w:szCs w:val="22"/>
    </w:rPr>
  </w:style>
  <w:style w:type="character" w:styleId="1019" w:customStyle="1">
    <w:name w:val="Heading 9 Char"/>
    <w:uiPriority w:val="0"/>
    <w:qFormat/>
    <w:rPr>
      <w:rFonts w:ascii="Arial" w:hAnsi="Arial" w:eastAsia="Arial" w:cs="Arial"/>
      <w:i/>
      <w:iCs/>
      <w:sz w:val="21"/>
      <w:szCs w:val="21"/>
    </w:rPr>
  </w:style>
  <w:style w:type="paragraph" w:styleId="1020">
    <w:name w:val="No Spacing"/>
    <w:uiPriority w:val="0"/>
    <w:qFormat/>
    <w:rPr>
      <w:rFonts w:ascii="Calibri" w:hAnsi="Calibri" w:eastAsia="宋体" w:cs="Times New Roman"/>
      <w:lang w:val="en-US" w:eastAsia="zh-CN" w:bidi="ar-SA"/>
    </w:rPr>
  </w:style>
  <w:style w:type="character" w:styleId="1021" w:customStyle="1">
    <w:name w:val="Title Char"/>
    <w:uiPriority w:val="0"/>
    <w:qFormat/>
    <w:rPr>
      <w:rFonts w:ascii="Times New Roman" w:hAnsi="Times New Roman" w:eastAsia="宋体" w:cs="Times New Roman"/>
      <w:sz w:val="48"/>
      <w:szCs w:val="48"/>
    </w:rPr>
  </w:style>
  <w:style w:type="character" w:styleId="1022" w:customStyle="1">
    <w:name w:val="Subtitle Char"/>
    <w:uiPriority w:val="0"/>
    <w:rPr>
      <w:rFonts w:ascii="Times New Roman" w:hAnsi="Times New Roman" w:eastAsia="宋体" w:cs="Times New Roman"/>
      <w:sz w:val="24"/>
      <w:szCs w:val="24"/>
    </w:rPr>
  </w:style>
  <w:style w:type="character" w:styleId="1023" w:customStyle="1">
    <w:name w:val="引用 Char"/>
    <w:basedOn w:val="859"/>
    <w:link w:val="1024"/>
    <w:uiPriority w:val="0"/>
    <w:qFormat/>
    <w:rPr>
      <w:rFonts w:ascii="Times New Roman" w:hAnsi="Times New Roman" w:eastAsia="宋体" w:cs="Times New Roman"/>
      <w:i/>
      <w:sz w:val="21"/>
      <w:szCs w:val="21"/>
    </w:rPr>
  </w:style>
  <w:style w:type="paragraph" w:styleId="1024" w:customStyle="1">
    <w:name w:val="引用1"/>
    <w:basedOn w:val="804"/>
    <w:next w:val="804"/>
    <w:link w:val="1023"/>
    <w:uiPriority w:val="0"/>
    <w:qFormat/>
    <w:pPr>
      <w:ind w:left="720" w:right="720"/>
    </w:pPr>
    <w:rPr>
      <w:rFonts w:ascii="Times New Roman" w:hAnsi="Times New Roman" w:eastAsia="宋体"/>
      <w:i/>
      <w:szCs w:val="21"/>
    </w:rPr>
  </w:style>
  <w:style w:type="character" w:styleId="1025" w:customStyle="1">
    <w:name w:val="Quote Char"/>
    <w:uiPriority w:val="0"/>
    <w:qFormat/>
    <w:rPr>
      <w:rFonts w:ascii="Times New Roman" w:hAnsi="Times New Roman" w:eastAsia="宋体" w:cs="Times New Roman"/>
      <w:i/>
    </w:rPr>
  </w:style>
  <w:style w:type="character" w:styleId="1026" w:customStyle="1">
    <w:name w:val="明显引用 Char"/>
    <w:basedOn w:val="859"/>
    <w:link w:val="1027"/>
    <w:uiPriority w:val="0"/>
    <w:rPr>
      <w:rFonts w:ascii="Times New Roman" w:hAnsi="Times New Roman" w:eastAsia="宋体" w:cs="Times New Roman"/>
      <w:i/>
      <w:sz w:val="21"/>
      <w:szCs w:val="21"/>
      <w:shd w:val="clear" w:color="auto" w:fill="f2f2f2"/>
    </w:rPr>
  </w:style>
  <w:style w:type="paragraph" w:styleId="1027" w:customStyle="1">
    <w:name w:val="明显引用2"/>
    <w:basedOn w:val="804"/>
    <w:next w:val="804"/>
    <w:link w:val="102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28" w:customStyle="1">
    <w:name w:val="Intense Quote Char"/>
    <w:uiPriority w:val="0"/>
    <w:qFormat/>
    <w:rPr>
      <w:rFonts w:ascii="Times New Roman" w:hAnsi="Times New Roman" w:eastAsia="宋体" w:cs="Times New Roman"/>
      <w:i/>
    </w:rPr>
  </w:style>
  <w:style w:type="character" w:styleId="1029" w:customStyle="1">
    <w:name w:val="Header Char"/>
    <w:uiPriority w:val="0"/>
    <w:qFormat/>
    <w:rPr>
      <w:rFonts w:ascii="Times New Roman" w:hAnsi="Times New Roman" w:eastAsia="宋体" w:cs="Times New Roman"/>
    </w:rPr>
  </w:style>
  <w:style w:type="character" w:styleId="1030" w:customStyle="1">
    <w:name w:val="Footer Char"/>
    <w:uiPriority w:val="0"/>
    <w:rPr>
      <w:rFonts w:ascii="Times New Roman" w:hAnsi="Times New Roman" w:eastAsia="宋体" w:cs="Times New Roman"/>
    </w:rPr>
  </w:style>
  <w:style w:type="character" w:styleId="1031" w:customStyle="1">
    <w:name w:val="Caption Char"/>
    <w:uiPriority w:val="0"/>
    <w:rPr>
      <w:rFonts w:ascii="Times New Roman" w:hAnsi="Times New Roman" w:eastAsia="宋体" w:cs="Times New Roman"/>
    </w:rPr>
  </w:style>
  <w:style w:type="character" w:styleId="1032" w:customStyle="1">
    <w:name w:val="Footnote Text Char"/>
    <w:uiPriority w:val="0"/>
    <w:qFormat/>
    <w:rPr>
      <w:rFonts w:ascii="Times New Roman" w:hAnsi="Times New Roman" w:eastAsia="宋体" w:cs="Times New Roman"/>
      <w:sz w:val="18"/>
    </w:rPr>
  </w:style>
  <w:style w:type="character" w:styleId="1033" w:customStyle="1">
    <w:name w:val="Endnote Text Char"/>
    <w:uiPriority w:val="0"/>
    <w:rPr>
      <w:rFonts w:ascii="Times New Roman" w:hAnsi="Times New Roman" w:eastAsia="宋体" w:cs="Times New Roman"/>
      <w:sz w:val="20"/>
    </w:rPr>
  </w:style>
  <w:style w:type="paragraph" w:styleId="1034" w:customStyle="1">
    <w:name w:val="目录 71"/>
    <w:basedOn w:val="804"/>
    <w:next w:val="804"/>
    <w:uiPriority w:val="0"/>
    <w:qFormat/>
    <w:pPr>
      <w:ind w:left="1701"/>
      <w:spacing w:after="57"/>
    </w:pPr>
    <w:rPr>
      <w:rFonts w:ascii="Times New Roman" w:hAnsi="Times New Roman" w:eastAsia="宋体"/>
      <w:szCs w:val="21"/>
    </w:rPr>
  </w:style>
  <w:style w:type="paragraph" w:styleId="1035" w:customStyle="1">
    <w:name w:val="目录 51"/>
    <w:basedOn w:val="804"/>
    <w:next w:val="804"/>
    <w:uiPriority w:val="0"/>
    <w:pPr>
      <w:ind w:left="1134"/>
      <w:spacing w:after="57"/>
    </w:pPr>
    <w:rPr>
      <w:rFonts w:ascii="Times New Roman" w:hAnsi="Times New Roman" w:eastAsia="宋体"/>
      <w:szCs w:val="21"/>
    </w:rPr>
  </w:style>
  <w:style w:type="paragraph" w:styleId="1036" w:customStyle="1">
    <w:name w:val="目录 31"/>
    <w:basedOn w:val="804"/>
    <w:next w:val="804"/>
    <w:uiPriority w:val="0"/>
    <w:qFormat/>
    <w:pPr>
      <w:ind w:left="567"/>
      <w:spacing w:after="57"/>
    </w:pPr>
    <w:rPr>
      <w:rFonts w:ascii="Times New Roman" w:hAnsi="Times New Roman" w:eastAsia="宋体"/>
      <w:szCs w:val="21"/>
    </w:rPr>
  </w:style>
  <w:style w:type="paragraph" w:styleId="1037" w:customStyle="1">
    <w:name w:val="目录 81"/>
    <w:basedOn w:val="804"/>
    <w:next w:val="804"/>
    <w:uiPriority w:val="0"/>
    <w:qFormat/>
    <w:pPr>
      <w:ind w:left="1984"/>
      <w:spacing w:after="57"/>
    </w:pPr>
    <w:rPr>
      <w:rFonts w:ascii="Times New Roman" w:hAnsi="Times New Roman" w:eastAsia="宋体"/>
      <w:szCs w:val="21"/>
    </w:rPr>
  </w:style>
  <w:style w:type="character" w:styleId="1038" w:customStyle="1">
    <w:name w:val="页脚 字符1"/>
    <w:uiPriority w:val="0"/>
    <w:qFormat/>
    <w:rPr>
      <w:rFonts w:ascii="Times New Roman" w:hAnsi="Times New Roman" w:eastAsia="宋体" w:cs="Times New Roman"/>
    </w:rPr>
  </w:style>
  <w:style w:type="paragraph" w:styleId="1039" w:customStyle="1">
    <w:name w:val="目录 11"/>
    <w:basedOn w:val="804"/>
    <w:next w:val="804"/>
    <w:uiPriority w:val="0"/>
    <w:qFormat/>
    <w:pPr>
      <w:spacing w:after="57"/>
    </w:pPr>
    <w:rPr>
      <w:rFonts w:ascii="Times New Roman" w:hAnsi="Times New Roman" w:eastAsia="宋体"/>
      <w:szCs w:val="21"/>
    </w:rPr>
  </w:style>
  <w:style w:type="paragraph" w:styleId="1040" w:customStyle="1">
    <w:name w:val="目录 41"/>
    <w:basedOn w:val="804"/>
    <w:next w:val="804"/>
    <w:uiPriority w:val="0"/>
    <w:qFormat/>
    <w:pPr>
      <w:ind w:left="850"/>
      <w:spacing w:after="57"/>
    </w:pPr>
    <w:rPr>
      <w:rFonts w:ascii="Times New Roman" w:hAnsi="Times New Roman" w:eastAsia="宋体"/>
      <w:szCs w:val="21"/>
    </w:rPr>
  </w:style>
  <w:style w:type="paragraph" w:styleId="1041" w:customStyle="1">
    <w:name w:val="目录 61"/>
    <w:basedOn w:val="804"/>
    <w:next w:val="804"/>
    <w:uiPriority w:val="0"/>
    <w:pPr>
      <w:ind w:left="1417"/>
      <w:spacing w:after="57"/>
    </w:pPr>
    <w:rPr>
      <w:rFonts w:ascii="Times New Roman" w:hAnsi="Times New Roman" w:eastAsia="宋体"/>
      <w:szCs w:val="21"/>
    </w:rPr>
  </w:style>
  <w:style w:type="paragraph" w:styleId="1042" w:customStyle="1">
    <w:name w:val="目录 21"/>
    <w:basedOn w:val="804"/>
    <w:next w:val="804"/>
    <w:uiPriority w:val="0"/>
    <w:qFormat/>
    <w:pPr>
      <w:ind w:left="283"/>
      <w:spacing w:after="57"/>
    </w:pPr>
    <w:rPr>
      <w:rFonts w:ascii="Times New Roman" w:hAnsi="Times New Roman" w:eastAsia="宋体"/>
      <w:szCs w:val="21"/>
    </w:rPr>
  </w:style>
  <w:style w:type="paragraph" w:styleId="1043" w:customStyle="1">
    <w:name w:val="目录 91"/>
    <w:basedOn w:val="804"/>
    <w:next w:val="804"/>
    <w:uiPriority w:val="0"/>
    <w:pPr>
      <w:ind w:left="2268"/>
      <w:spacing w:after="57"/>
    </w:pPr>
    <w:rPr>
      <w:rFonts w:ascii="Times New Roman" w:hAnsi="Times New Roman" w:eastAsia="宋体"/>
      <w:szCs w:val="21"/>
    </w:rPr>
  </w:style>
  <w:style w:type="character" w:styleId="1044" w:customStyle="1">
    <w:name w:val="font5 Char"/>
    <w:uiPriority w:val="0"/>
    <w:rPr>
      <w:rFonts w:ascii="宋体" w:hAnsi="宋体" w:eastAsia="宋体" w:cs="Times New Roman"/>
      <w:sz w:val="28"/>
      <w:szCs w:val="28"/>
      <w:lang w:val="en-US" w:eastAsia="zh-CN" w:bidi="ar-SA"/>
    </w:rPr>
  </w:style>
  <w:style w:type="paragraph" w:styleId="1045" w:customStyle="1">
    <w:name w:val="列出段落211"/>
    <w:basedOn w:val="804"/>
    <w:uiPriority w:val="0"/>
    <w:pPr>
      <w:contextualSpacing/>
      <w:ind w:left="720"/>
    </w:pPr>
    <w:rPr>
      <w:rFonts w:ascii="Times New Roman" w:hAnsi="Times New Roman" w:eastAsia="宋体"/>
      <w:szCs w:val="21"/>
    </w:rPr>
  </w:style>
  <w:style w:type="table" w:styleId="1046" w:customStyle="1">
    <w:name w:val="Table Grid Light"/>
    <w:uiPriority w:val="0"/>
    <w:rPr>
      <w:rFonts w:ascii="Calibri" w:hAnsi="Calibri"/>
    </w:rPr>
    <w:tblPr>
      <w:tblCellMar>
        <w:left w:w="0" w:type="dxa"/>
        <w:top w:w="0" w:type="dxa"/>
        <w:right w:w="0" w:type="dxa"/>
        <w:bottom w:w="0" w:type="dxa"/>
      </w:tblCellMar>
    </w:tblPr>
  </w:style>
  <w:style w:type="table" w:styleId="1047" w:customStyle="1">
    <w:name w:val="无格式表格 11"/>
    <w:uiPriority w:val="0"/>
    <w:qFormat/>
    <w:rPr>
      <w:rFonts w:ascii="Calibri" w:hAnsi="Calibri"/>
    </w:rPr>
    <w:tblPr>
      <w:tblCellMar>
        <w:left w:w="0" w:type="dxa"/>
        <w:top w:w="0" w:type="dxa"/>
        <w:right w:w="0" w:type="dxa"/>
        <w:bottom w:w="0" w:type="dxa"/>
      </w:tblCellMar>
    </w:tblPr>
  </w:style>
  <w:style w:type="table" w:styleId="1048" w:customStyle="1">
    <w:name w:val="无格式表格 21"/>
    <w:uiPriority w:val="0"/>
    <w:rPr>
      <w:rFonts w:ascii="Calibri" w:hAnsi="Calibri"/>
    </w:rPr>
    <w:tblPr>
      <w:tblCellMar>
        <w:left w:w="0" w:type="dxa"/>
        <w:top w:w="0" w:type="dxa"/>
        <w:right w:w="0" w:type="dxa"/>
        <w:bottom w:w="0" w:type="dxa"/>
      </w:tblCellMar>
    </w:tblPr>
  </w:style>
  <w:style w:type="table" w:styleId="1049" w:customStyle="1">
    <w:name w:val="无格式表格 31"/>
    <w:uiPriority w:val="0"/>
    <w:qFormat/>
    <w:rPr>
      <w:rFonts w:ascii="Calibri" w:hAnsi="Calibri"/>
    </w:rPr>
    <w:tblPr>
      <w:tblCellMar>
        <w:left w:w="0" w:type="dxa"/>
        <w:top w:w="0" w:type="dxa"/>
        <w:right w:w="0" w:type="dxa"/>
        <w:bottom w:w="0" w:type="dxa"/>
      </w:tblCellMar>
    </w:tblPr>
  </w:style>
  <w:style w:type="table" w:styleId="1050" w:customStyle="1">
    <w:name w:val="无格式表格 41"/>
    <w:uiPriority w:val="0"/>
    <w:rPr>
      <w:rFonts w:ascii="Calibri" w:hAnsi="Calibri"/>
    </w:rPr>
    <w:tblPr>
      <w:tblCellMar>
        <w:left w:w="0" w:type="dxa"/>
        <w:top w:w="0" w:type="dxa"/>
        <w:right w:w="0" w:type="dxa"/>
        <w:bottom w:w="0" w:type="dxa"/>
      </w:tblCellMar>
    </w:tblPr>
  </w:style>
  <w:style w:type="table" w:styleId="1051" w:customStyle="1">
    <w:name w:val="无格式表格 51"/>
    <w:uiPriority w:val="0"/>
    <w:qFormat/>
    <w:rPr>
      <w:rFonts w:ascii="Calibri" w:hAnsi="Calibri"/>
    </w:rPr>
    <w:tblPr>
      <w:tblCellMar>
        <w:left w:w="0" w:type="dxa"/>
        <w:top w:w="0" w:type="dxa"/>
        <w:right w:w="0" w:type="dxa"/>
        <w:bottom w:w="0" w:type="dxa"/>
      </w:tblCellMar>
    </w:tblPr>
  </w:style>
  <w:style w:type="table" w:styleId="1052" w:customStyle="1">
    <w:name w:val="网格表 1 浅色1"/>
    <w:uiPriority w:val="0"/>
    <w:qFormat/>
    <w:rPr>
      <w:rFonts w:ascii="Calibri" w:hAnsi="Calibri"/>
    </w:rPr>
    <w:tblPr>
      <w:tblCellMar>
        <w:left w:w="0" w:type="dxa"/>
        <w:top w:w="0" w:type="dxa"/>
        <w:right w:w="0" w:type="dxa"/>
        <w:bottom w:w="0" w:type="dxa"/>
      </w:tblCellMar>
    </w:tblPr>
  </w:style>
  <w:style w:type="table" w:styleId="1053" w:customStyle="1">
    <w:name w:val="Grid Table 1 Light - Accent 1"/>
    <w:uiPriority w:val="0"/>
    <w:qFormat/>
    <w:rPr>
      <w:rFonts w:ascii="Calibri" w:hAnsi="Calibri"/>
    </w:rPr>
    <w:tblPr>
      <w:tblCellMar>
        <w:left w:w="0" w:type="dxa"/>
        <w:top w:w="0" w:type="dxa"/>
        <w:right w:w="0" w:type="dxa"/>
        <w:bottom w:w="0" w:type="dxa"/>
      </w:tblCellMar>
    </w:tblPr>
  </w:style>
  <w:style w:type="table" w:styleId="1054" w:customStyle="1">
    <w:name w:val="Grid Table 1 Light - Accent 2"/>
    <w:uiPriority w:val="0"/>
    <w:qFormat/>
    <w:rPr>
      <w:rFonts w:ascii="Calibri" w:hAnsi="Calibri"/>
    </w:rPr>
    <w:tblPr>
      <w:tblCellMar>
        <w:left w:w="0" w:type="dxa"/>
        <w:top w:w="0" w:type="dxa"/>
        <w:right w:w="0" w:type="dxa"/>
        <w:bottom w:w="0" w:type="dxa"/>
      </w:tblCellMar>
    </w:tblPr>
  </w:style>
  <w:style w:type="table" w:styleId="1055" w:customStyle="1">
    <w:name w:val="Grid Table 1 Light - Accent 3"/>
    <w:uiPriority w:val="0"/>
    <w:qFormat/>
    <w:rPr>
      <w:rFonts w:ascii="Calibri" w:hAnsi="Calibri"/>
    </w:rPr>
    <w:tblPr>
      <w:tblCellMar>
        <w:left w:w="0" w:type="dxa"/>
        <w:top w:w="0" w:type="dxa"/>
        <w:right w:w="0" w:type="dxa"/>
        <w:bottom w:w="0" w:type="dxa"/>
      </w:tblCellMar>
    </w:tblPr>
  </w:style>
  <w:style w:type="table" w:styleId="1056" w:customStyle="1">
    <w:name w:val="Grid Table 1 Light - Accent 4"/>
    <w:uiPriority w:val="0"/>
    <w:rPr>
      <w:rFonts w:ascii="Calibri" w:hAnsi="Calibri"/>
    </w:rPr>
    <w:tblPr>
      <w:tblCellMar>
        <w:left w:w="0" w:type="dxa"/>
        <w:top w:w="0" w:type="dxa"/>
        <w:right w:w="0" w:type="dxa"/>
        <w:bottom w:w="0" w:type="dxa"/>
      </w:tblCellMar>
    </w:tblPr>
  </w:style>
  <w:style w:type="table" w:styleId="1057" w:customStyle="1">
    <w:name w:val="Grid Table 1 Light - Accent 5"/>
    <w:uiPriority w:val="0"/>
    <w:qFormat/>
    <w:rPr>
      <w:rFonts w:ascii="Calibri" w:hAnsi="Calibri"/>
    </w:rPr>
    <w:tblPr>
      <w:tblCellMar>
        <w:left w:w="0" w:type="dxa"/>
        <w:top w:w="0" w:type="dxa"/>
        <w:right w:w="0" w:type="dxa"/>
        <w:bottom w:w="0" w:type="dxa"/>
      </w:tblCellMar>
    </w:tblPr>
  </w:style>
  <w:style w:type="table" w:styleId="1058" w:customStyle="1">
    <w:name w:val="Grid Table 1 Light - Accent 6"/>
    <w:uiPriority w:val="0"/>
    <w:rPr>
      <w:rFonts w:ascii="Calibri" w:hAnsi="Calibri"/>
    </w:rPr>
    <w:tblPr>
      <w:tblCellMar>
        <w:left w:w="0" w:type="dxa"/>
        <w:top w:w="0" w:type="dxa"/>
        <w:right w:w="0" w:type="dxa"/>
        <w:bottom w:w="0" w:type="dxa"/>
      </w:tblCellMar>
    </w:tblPr>
  </w:style>
  <w:style w:type="table" w:styleId="1059" w:customStyle="1">
    <w:name w:val="网格表 21"/>
    <w:uiPriority w:val="0"/>
    <w:qFormat/>
    <w:rPr>
      <w:rFonts w:ascii="Calibri" w:hAnsi="Calibri"/>
    </w:rPr>
    <w:tblPr>
      <w:tblCellMar>
        <w:left w:w="0" w:type="dxa"/>
        <w:top w:w="0" w:type="dxa"/>
        <w:right w:w="0" w:type="dxa"/>
        <w:bottom w:w="0" w:type="dxa"/>
      </w:tblCellMar>
    </w:tblPr>
  </w:style>
  <w:style w:type="table" w:styleId="1060" w:customStyle="1">
    <w:name w:val="Grid Table 2 - Accent 1"/>
    <w:uiPriority w:val="0"/>
    <w:qFormat/>
    <w:rPr>
      <w:rFonts w:ascii="Calibri" w:hAnsi="Calibri"/>
    </w:rPr>
    <w:tblPr>
      <w:tblCellMar>
        <w:left w:w="0" w:type="dxa"/>
        <w:top w:w="0" w:type="dxa"/>
        <w:right w:w="0" w:type="dxa"/>
        <w:bottom w:w="0" w:type="dxa"/>
      </w:tblCellMar>
    </w:tblPr>
  </w:style>
  <w:style w:type="table" w:styleId="1061" w:customStyle="1">
    <w:name w:val="Grid Table 2 - Accent 2"/>
    <w:uiPriority w:val="0"/>
    <w:qFormat/>
    <w:rPr>
      <w:rFonts w:ascii="Calibri" w:hAnsi="Calibri"/>
    </w:rPr>
    <w:tblPr>
      <w:tblCellMar>
        <w:left w:w="0" w:type="dxa"/>
        <w:top w:w="0" w:type="dxa"/>
        <w:right w:w="0" w:type="dxa"/>
        <w:bottom w:w="0" w:type="dxa"/>
      </w:tblCellMar>
    </w:tblPr>
  </w:style>
  <w:style w:type="table" w:styleId="1062" w:customStyle="1">
    <w:name w:val="Grid Table 2 - Accent 3"/>
    <w:uiPriority w:val="0"/>
    <w:qFormat/>
    <w:rPr>
      <w:rFonts w:ascii="Calibri" w:hAnsi="Calibri"/>
    </w:rPr>
    <w:tblPr>
      <w:tblCellMar>
        <w:left w:w="0" w:type="dxa"/>
        <w:top w:w="0" w:type="dxa"/>
        <w:right w:w="0" w:type="dxa"/>
        <w:bottom w:w="0" w:type="dxa"/>
      </w:tblCellMar>
    </w:tblPr>
  </w:style>
  <w:style w:type="table" w:styleId="1063" w:customStyle="1">
    <w:name w:val="Grid Table 2 - Accent 4"/>
    <w:uiPriority w:val="0"/>
    <w:qFormat/>
    <w:rPr>
      <w:rFonts w:ascii="Calibri" w:hAnsi="Calibri"/>
    </w:rPr>
    <w:tblPr>
      <w:tblCellMar>
        <w:left w:w="0" w:type="dxa"/>
        <w:top w:w="0" w:type="dxa"/>
        <w:right w:w="0" w:type="dxa"/>
        <w:bottom w:w="0" w:type="dxa"/>
      </w:tblCellMar>
    </w:tblPr>
  </w:style>
  <w:style w:type="table" w:styleId="1064" w:customStyle="1">
    <w:name w:val="Grid Table 2 - Accent 5"/>
    <w:uiPriority w:val="0"/>
    <w:qFormat/>
    <w:rPr>
      <w:rFonts w:ascii="Calibri" w:hAnsi="Calibri"/>
    </w:rPr>
    <w:tblPr>
      <w:tblCellMar>
        <w:left w:w="0" w:type="dxa"/>
        <w:top w:w="0" w:type="dxa"/>
        <w:right w:w="0" w:type="dxa"/>
        <w:bottom w:w="0" w:type="dxa"/>
      </w:tblCellMar>
    </w:tblPr>
  </w:style>
  <w:style w:type="table" w:styleId="1065" w:customStyle="1">
    <w:name w:val="Grid Table 2 - Accent 6"/>
    <w:uiPriority w:val="0"/>
    <w:qFormat/>
    <w:rPr>
      <w:rFonts w:ascii="Calibri" w:hAnsi="Calibri"/>
    </w:rPr>
    <w:tblPr>
      <w:tblCellMar>
        <w:left w:w="0" w:type="dxa"/>
        <w:top w:w="0" w:type="dxa"/>
        <w:right w:w="0" w:type="dxa"/>
        <w:bottom w:w="0" w:type="dxa"/>
      </w:tblCellMar>
    </w:tblPr>
  </w:style>
  <w:style w:type="table" w:styleId="1066" w:customStyle="1">
    <w:name w:val="网格表 31"/>
    <w:uiPriority w:val="0"/>
    <w:qFormat/>
    <w:rPr>
      <w:rFonts w:ascii="Calibri" w:hAnsi="Calibri"/>
    </w:rPr>
    <w:tblPr>
      <w:tblCellMar>
        <w:left w:w="0" w:type="dxa"/>
        <w:top w:w="0" w:type="dxa"/>
        <w:right w:w="0" w:type="dxa"/>
        <w:bottom w:w="0" w:type="dxa"/>
      </w:tblCellMar>
    </w:tblPr>
  </w:style>
  <w:style w:type="table" w:styleId="1067" w:customStyle="1">
    <w:name w:val="Grid Table 3 - Accent 1"/>
    <w:uiPriority w:val="0"/>
    <w:qFormat/>
    <w:rPr>
      <w:rFonts w:ascii="Calibri" w:hAnsi="Calibri"/>
    </w:rPr>
    <w:tblPr>
      <w:tblCellMar>
        <w:left w:w="0" w:type="dxa"/>
        <w:top w:w="0" w:type="dxa"/>
        <w:right w:w="0" w:type="dxa"/>
        <w:bottom w:w="0" w:type="dxa"/>
      </w:tblCellMar>
    </w:tblPr>
  </w:style>
  <w:style w:type="table" w:styleId="1068" w:customStyle="1">
    <w:name w:val="Grid Table 3 - Accent 2"/>
    <w:uiPriority w:val="0"/>
    <w:qFormat/>
    <w:rPr>
      <w:rFonts w:ascii="Calibri" w:hAnsi="Calibri"/>
    </w:rPr>
    <w:tblPr>
      <w:tblCellMar>
        <w:left w:w="0" w:type="dxa"/>
        <w:top w:w="0" w:type="dxa"/>
        <w:right w:w="0" w:type="dxa"/>
        <w:bottom w:w="0" w:type="dxa"/>
      </w:tblCellMar>
    </w:tblPr>
  </w:style>
  <w:style w:type="table" w:styleId="1069" w:customStyle="1">
    <w:name w:val="Grid Table 3 - Accent 3"/>
    <w:uiPriority w:val="0"/>
    <w:qFormat/>
    <w:rPr>
      <w:rFonts w:ascii="Calibri" w:hAnsi="Calibri"/>
    </w:rPr>
    <w:tblPr>
      <w:tblCellMar>
        <w:left w:w="0" w:type="dxa"/>
        <w:top w:w="0" w:type="dxa"/>
        <w:right w:w="0" w:type="dxa"/>
        <w:bottom w:w="0" w:type="dxa"/>
      </w:tblCellMar>
    </w:tblPr>
  </w:style>
  <w:style w:type="table" w:styleId="1070" w:customStyle="1">
    <w:name w:val="Grid Table 3 - Accent 4"/>
    <w:uiPriority w:val="0"/>
    <w:qFormat/>
    <w:rPr>
      <w:rFonts w:ascii="Calibri" w:hAnsi="Calibri"/>
    </w:rPr>
    <w:tblPr>
      <w:tblCellMar>
        <w:left w:w="0" w:type="dxa"/>
        <w:top w:w="0" w:type="dxa"/>
        <w:right w:w="0" w:type="dxa"/>
        <w:bottom w:w="0" w:type="dxa"/>
      </w:tblCellMar>
    </w:tblPr>
  </w:style>
  <w:style w:type="table" w:styleId="1071" w:customStyle="1">
    <w:name w:val="Grid Table 3 - Accent 5"/>
    <w:uiPriority w:val="0"/>
    <w:qFormat/>
    <w:rPr>
      <w:rFonts w:ascii="Calibri" w:hAnsi="Calibri"/>
    </w:rPr>
    <w:tblPr>
      <w:tblCellMar>
        <w:left w:w="0" w:type="dxa"/>
        <w:top w:w="0" w:type="dxa"/>
        <w:right w:w="0" w:type="dxa"/>
        <w:bottom w:w="0" w:type="dxa"/>
      </w:tblCellMar>
    </w:tblPr>
  </w:style>
  <w:style w:type="table" w:styleId="1072" w:customStyle="1">
    <w:name w:val="Grid Table 3 - Accent 6"/>
    <w:uiPriority w:val="0"/>
    <w:qFormat/>
    <w:rPr>
      <w:rFonts w:ascii="Calibri" w:hAnsi="Calibri"/>
    </w:rPr>
    <w:tblPr>
      <w:tblCellMar>
        <w:left w:w="0" w:type="dxa"/>
        <w:top w:w="0" w:type="dxa"/>
        <w:right w:w="0" w:type="dxa"/>
        <w:bottom w:w="0" w:type="dxa"/>
      </w:tblCellMar>
    </w:tblPr>
  </w:style>
  <w:style w:type="table" w:styleId="1073" w:customStyle="1">
    <w:name w:val="网格表 41"/>
    <w:uiPriority w:val="0"/>
    <w:qFormat/>
    <w:rPr>
      <w:rFonts w:ascii="Calibri" w:hAnsi="Calibri"/>
    </w:rPr>
    <w:tblPr>
      <w:tblCellMar>
        <w:left w:w="0" w:type="dxa"/>
        <w:top w:w="0" w:type="dxa"/>
        <w:right w:w="0" w:type="dxa"/>
        <w:bottom w:w="0" w:type="dxa"/>
      </w:tblCellMar>
    </w:tblPr>
  </w:style>
  <w:style w:type="table" w:styleId="1074" w:customStyle="1">
    <w:name w:val="Grid Table 4 - Accent 1"/>
    <w:uiPriority w:val="0"/>
    <w:qFormat/>
    <w:rPr>
      <w:rFonts w:ascii="Calibri" w:hAnsi="Calibri"/>
    </w:rPr>
    <w:tblPr>
      <w:tblCellMar>
        <w:left w:w="0" w:type="dxa"/>
        <w:top w:w="0" w:type="dxa"/>
        <w:right w:w="0" w:type="dxa"/>
        <w:bottom w:w="0" w:type="dxa"/>
      </w:tblCellMar>
    </w:tblPr>
  </w:style>
  <w:style w:type="table" w:styleId="1075" w:customStyle="1">
    <w:name w:val="Grid Table 4 - Accent 2"/>
    <w:uiPriority w:val="0"/>
    <w:qFormat/>
    <w:rPr>
      <w:rFonts w:ascii="Calibri" w:hAnsi="Calibri"/>
    </w:rPr>
    <w:tblPr>
      <w:tblCellMar>
        <w:left w:w="0" w:type="dxa"/>
        <w:top w:w="0" w:type="dxa"/>
        <w:right w:w="0" w:type="dxa"/>
        <w:bottom w:w="0" w:type="dxa"/>
      </w:tblCellMar>
    </w:tblPr>
  </w:style>
  <w:style w:type="table" w:styleId="1076" w:customStyle="1">
    <w:name w:val="Grid Table 4 - Accent 3"/>
    <w:uiPriority w:val="0"/>
    <w:qFormat/>
    <w:rPr>
      <w:rFonts w:ascii="Calibri" w:hAnsi="Calibri"/>
    </w:rPr>
    <w:tblPr>
      <w:tblCellMar>
        <w:left w:w="0" w:type="dxa"/>
        <w:top w:w="0" w:type="dxa"/>
        <w:right w:w="0" w:type="dxa"/>
        <w:bottom w:w="0" w:type="dxa"/>
      </w:tblCellMar>
    </w:tblPr>
  </w:style>
  <w:style w:type="table" w:styleId="1077" w:customStyle="1">
    <w:name w:val="Grid Table 4 - Accent 4"/>
    <w:uiPriority w:val="0"/>
    <w:qFormat/>
    <w:rPr>
      <w:rFonts w:ascii="Calibri" w:hAnsi="Calibri"/>
    </w:rPr>
    <w:tblPr>
      <w:tblCellMar>
        <w:left w:w="0" w:type="dxa"/>
        <w:top w:w="0" w:type="dxa"/>
        <w:right w:w="0" w:type="dxa"/>
        <w:bottom w:w="0" w:type="dxa"/>
      </w:tblCellMar>
    </w:tblPr>
  </w:style>
  <w:style w:type="table" w:styleId="1078" w:customStyle="1">
    <w:name w:val="Grid Table 4 - Accent 5"/>
    <w:uiPriority w:val="0"/>
    <w:qFormat/>
    <w:rPr>
      <w:rFonts w:ascii="Calibri" w:hAnsi="Calibri"/>
    </w:rPr>
    <w:tblPr>
      <w:tblCellMar>
        <w:left w:w="0" w:type="dxa"/>
        <w:top w:w="0" w:type="dxa"/>
        <w:right w:w="0" w:type="dxa"/>
        <w:bottom w:w="0" w:type="dxa"/>
      </w:tblCellMar>
    </w:tblPr>
  </w:style>
  <w:style w:type="table" w:styleId="1079" w:customStyle="1">
    <w:name w:val="Grid Table 4 - Accent 6"/>
    <w:uiPriority w:val="0"/>
    <w:qFormat/>
    <w:rPr>
      <w:rFonts w:ascii="Calibri" w:hAnsi="Calibri"/>
    </w:rPr>
    <w:tblPr>
      <w:tblCellMar>
        <w:left w:w="0" w:type="dxa"/>
        <w:top w:w="0" w:type="dxa"/>
        <w:right w:w="0" w:type="dxa"/>
        <w:bottom w:w="0" w:type="dxa"/>
      </w:tblCellMar>
    </w:tblPr>
  </w:style>
  <w:style w:type="table" w:styleId="1080" w:customStyle="1">
    <w:name w:val="网格表 5 深色1"/>
    <w:uiPriority w:val="0"/>
    <w:qFormat/>
    <w:rPr>
      <w:rFonts w:ascii="Calibri" w:hAnsi="Calibri"/>
    </w:rPr>
    <w:tblPr>
      <w:tblCellMar>
        <w:left w:w="0" w:type="dxa"/>
        <w:top w:w="0" w:type="dxa"/>
        <w:right w:w="0" w:type="dxa"/>
        <w:bottom w:w="0" w:type="dxa"/>
      </w:tblCellMar>
    </w:tblPr>
  </w:style>
  <w:style w:type="table" w:styleId="1081" w:customStyle="1">
    <w:name w:val="Grid Table 5 Dark- Accent 1"/>
    <w:uiPriority w:val="0"/>
    <w:qFormat/>
    <w:rPr>
      <w:rFonts w:ascii="Calibri" w:hAnsi="Calibri"/>
    </w:rPr>
    <w:tblPr>
      <w:tblCellMar>
        <w:left w:w="0" w:type="dxa"/>
        <w:top w:w="0" w:type="dxa"/>
        <w:right w:w="0" w:type="dxa"/>
        <w:bottom w:w="0" w:type="dxa"/>
      </w:tblCellMar>
    </w:tblPr>
  </w:style>
  <w:style w:type="table" w:styleId="1082" w:customStyle="1">
    <w:name w:val="Grid Table 5 Dark - Accent 2"/>
    <w:uiPriority w:val="0"/>
    <w:qFormat/>
    <w:rPr>
      <w:rFonts w:ascii="Calibri" w:hAnsi="Calibri"/>
    </w:rPr>
    <w:tblPr>
      <w:tblCellMar>
        <w:left w:w="0" w:type="dxa"/>
        <w:top w:w="0" w:type="dxa"/>
        <w:right w:w="0" w:type="dxa"/>
        <w:bottom w:w="0" w:type="dxa"/>
      </w:tblCellMar>
    </w:tblPr>
  </w:style>
  <w:style w:type="table" w:styleId="1083" w:customStyle="1">
    <w:name w:val="Grid Table 5 Dark - Accent 3"/>
    <w:uiPriority w:val="0"/>
    <w:qFormat/>
    <w:rPr>
      <w:rFonts w:ascii="Calibri" w:hAnsi="Calibri"/>
    </w:rPr>
    <w:tblPr>
      <w:tblCellMar>
        <w:left w:w="0" w:type="dxa"/>
        <w:top w:w="0" w:type="dxa"/>
        <w:right w:w="0" w:type="dxa"/>
        <w:bottom w:w="0" w:type="dxa"/>
      </w:tblCellMar>
    </w:tblPr>
  </w:style>
  <w:style w:type="table" w:styleId="1084" w:customStyle="1">
    <w:name w:val="Grid Table 5 Dark- Accent 4"/>
    <w:uiPriority w:val="0"/>
    <w:qFormat/>
    <w:rPr>
      <w:rFonts w:ascii="Calibri" w:hAnsi="Calibri"/>
    </w:rPr>
    <w:tblPr>
      <w:tblCellMar>
        <w:left w:w="0" w:type="dxa"/>
        <w:top w:w="0" w:type="dxa"/>
        <w:right w:w="0" w:type="dxa"/>
        <w:bottom w:w="0" w:type="dxa"/>
      </w:tblCellMar>
    </w:tblPr>
  </w:style>
  <w:style w:type="table" w:styleId="1085" w:customStyle="1">
    <w:name w:val="Grid Table 5 Dark - Accent 5"/>
    <w:uiPriority w:val="0"/>
    <w:qFormat/>
    <w:rPr>
      <w:rFonts w:ascii="Calibri" w:hAnsi="Calibri"/>
    </w:rPr>
    <w:tblPr>
      <w:tblCellMar>
        <w:left w:w="0" w:type="dxa"/>
        <w:top w:w="0" w:type="dxa"/>
        <w:right w:w="0" w:type="dxa"/>
        <w:bottom w:w="0" w:type="dxa"/>
      </w:tblCellMar>
    </w:tblPr>
  </w:style>
  <w:style w:type="table" w:styleId="1086" w:customStyle="1">
    <w:name w:val="Grid Table 5 Dark - Accent 6"/>
    <w:uiPriority w:val="0"/>
    <w:qFormat/>
    <w:rPr>
      <w:rFonts w:ascii="Calibri" w:hAnsi="Calibri"/>
    </w:rPr>
    <w:tblPr>
      <w:tblCellMar>
        <w:left w:w="0" w:type="dxa"/>
        <w:top w:w="0" w:type="dxa"/>
        <w:right w:w="0" w:type="dxa"/>
        <w:bottom w:w="0" w:type="dxa"/>
      </w:tblCellMar>
    </w:tblPr>
  </w:style>
  <w:style w:type="table" w:styleId="1087" w:customStyle="1">
    <w:name w:val="网格表 6 彩色1"/>
    <w:uiPriority w:val="0"/>
    <w:qFormat/>
    <w:rPr>
      <w:rFonts w:ascii="Calibri" w:hAnsi="Calibri"/>
    </w:rPr>
    <w:tblPr>
      <w:tblCellMar>
        <w:left w:w="0" w:type="dxa"/>
        <w:top w:w="0" w:type="dxa"/>
        <w:right w:w="0" w:type="dxa"/>
        <w:bottom w:w="0" w:type="dxa"/>
      </w:tblCellMar>
    </w:tblPr>
  </w:style>
  <w:style w:type="table" w:styleId="1088" w:customStyle="1">
    <w:name w:val="Grid Table 6 Colorful - Accent 1"/>
    <w:uiPriority w:val="0"/>
    <w:qFormat/>
    <w:rPr>
      <w:rFonts w:ascii="Calibri" w:hAnsi="Calibri"/>
    </w:rPr>
    <w:tblPr>
      <w:tblCellMar>
        <w:left w:w="0" w:type="dxa"/>
        <w:top w:w="0" w:type="dxa"/>
        <w:right w:w="0" w:type="dxa"/>
        <w:bottom w:w="0" w:type="dxa"/>
      </w:tblCellMar>
    </w:tblPr>
  </w:style>
  <w:style w:type="table" w:styleId="1089" w:customStyle="1">
    <w:name w:val="Grid Table 6 Colorful - Accent 2"/>
    <w:uiPriority w:val="0"/>
    <w:qFormat/>
    <w:rPr>
      <w:rFonts w:ascii="Calibri" w:hAnsi="Calibri"/>
    </w:rPr>
    <w:tblPr>
      <w:tblCellMar>
        <w:left w:w="0" w:type="dxa"/>
        <w:top w:w="0" w:type="dxa"/>
        <w:right w:w="0" w:type="dxa"/>
        <w:bottom w:w="0" w:type="dxa"/>
      </w:tblCellMar>
    </w:tblPr>
  </w:style>
  <w:style w:type="table" w:styleId="1090" w:customStyle="1">
    <w:name w:val="Grid Table 6 Colorful - Accent 3"/>
    <w:uiPriority w:val="0"/>
    <w:qFormat/>
    <w:rPr>
      <w:rFonts w:ascii="Calibri" w:hAnsi="Calibri"/>
    </w:rPr>
    <w:tblPr>
      <w:tblCellMar>
        <w:left w:w="0" w:type="dxa"/>
        <w:top w:w="0" w:type="dxa"/>
        <w:right w:w="0" w:type="dxa"/>
        <w:bottom w:w="0" w:type="dxa"/>
      </w:tblCellMar>
    </w:tblPr>
  </w:style>
  <w:style w:type="table" w:styleId="1091" w:customStyle="1">
    <w:name w:val="Grid Table 6 Colorful - Accent 4"/>
    <w:uiPriority w:val="0"/>
    <w:qFormat/>
    <w:rPr>
      <w:rFonts w:ascii="Calibri" w:hAnsi="Calibri"/>
    </w:rPr>
    <w:tblPr>
      <w:tblCellMar>
        <w:left w:w="0" w:type="dxa"/>
        <w:top w:w="0" w:type="dxa"/>
        <w:right w:w="0" w:type="dxa"/>
        <w:bottom w:w="0" w:type="dxa"/>
      </w:tblCellMar>
    </w:tblPr>
  </w:style>
  <w:style w:type="table" w:styleId="1092" w:customStyle="1">
    <w:name w:val="Grid Table 6 Colorful - Accent 5"/>
    <w:uiPriority w:val="0"/>
    <w:qFormat/>
    <w:rPr>
      <w:rFonts w:ascii="Calibri" w:hAnsi="Calibri"/>
    </w:rPr>
    <w:tblPr>
      <w:tblCellMar>
        <w:left w:w="0" w:type="dxa"/>
        <w:top w:w="0" w:type="dxa"/>
        <w:right w:w="0" w:type="dxa"/>
        <w:bottom w:w="0" w:type="dxa"/>
      </w:tblCellMar>
    </w:tblPr>
  </w:style>
  <w:style w:type="table" w:styleId="1093" w:customStyle="1">
    <w:name w:val="Grid Table 6 Colorful - Accent 6"/>
    <w:uiPriority w:val="0"/>
    <w:qFormat/>
    <w:rPr>
      <w:rFonts w:ascii="Calibri" w:hAnsi="Calibri"/>
    </w:rPr>
    <w:tblPr>
      <w:tblCellMar>
        <w:left w:w="0" w:type="dxa"/>
        <w:top w:w="0" w:type="dxa"/>
        <w:right w:w="0" w:type="dxa"/>
        <w:bottom w:w="0" w:type="dxa"/>
      </w:tblCellMar>
    </w:tblPr>
  </w:style>
  <w:style w:type="table" w:styleId="1094" w:customStyle="1">
    <w:name w:val="网格表 7 彩色1"/>
    <w:uiPriority w:val="0"/>
    <w:qFormat/>
    <w:rPr>
      <w:rFonts w:ascii="Calibri" w:hAnsi="Calibri"/>
    </w:rPr>
    <w:tblPr>
      <w:tblCellMar>
        <w:left w:w="0" w:type="dxa"/>
        <w:top w:w="0" w:type="dxa"/>
        <w:right w:w="0" w:type="dxa"/>
        <w:bottom w:w="0" w:type="dxa"/>
      </w:tblCellMar>
    </w:tblPr>
  </w:style>
  <w:style w:type="table" w:styleId="1095" w:customStyle="1">
    <w:name w:val="Grid Table 7 Colorful - Accent 1"/>
    <w:uiPriority w:val="0"/>
    <w:qFormat/>
    <w:rPr>
      <w:rFonts w:ascii="Calibri" w:hAnsi="Calibri"/>
    </w:rPr>
    <w:tblPr>
      <w:tblCellMar>
        <w:left w:w="0" w:type="dxa"/>
        <w:top w:w="0" w:type="dxa"/>
        <w:right w:w="0" w:type="dxa"/>
        <w:bottom w:w="0" w:type="dxa"/>
      </w:tblCellMar>
    </w:tblPr>
  </w:style>
  <w:style w:type="table" w:styleId="1096" w:customStyle="1">
    <w:name w:val="Grid Table 7 Colorful - Accent 2"/>
    <w:uiPriority w:val="0"/>
    <w:rPr>
      <w:rFonts w:ascii="Calibri" w:hAnsi="Calibri"/>
    </w:rPr>
    <w:tblPr>
      <w:tblCellMar>
        <w:left w:w="0" w:type="dxa"/>
        <w:top w:w="0" w:type="dxa"/>
        <w:right w:w="0" w:type="dxa"/>
        <w:bottom w:w="0" w:type="dxa"/>
      </w:tblCellMar>
    </w:tblPr>
  </w:style>
  <w:style w:type="table" w:styleId="1097" w:customStyle="1">
    <w:name w:val="Grid Table 7 Colorful - Accent 3"/>
    <w:uiPriority w:val="0"/>
    <w:qFormat/>
    <w:rPr>
      <w:rFonts w:ascii="Calibri" w:hAnsi="Calibri"/>
    </w:rPr>
    <w:tblPr>
      <w:tblCellMar>
        <w:left w:w="0" w:type="dxa"/>
        <w:top w:w="0" w:type="dxa"/>
        <w:right w:w="0" w:type="dxa"/>
        <w:bottom w:w="0" w:type="dxa"/>
      </w:tblCellMar>
    </w:tblPr>
  </w:style>
  <w:style w:type="table" w:styleId="1098" w:customStyle="1">
    <w:name w:val="Grid Table 7 Colorful - Accent 4"/>
    <w:uiPriority w:val="0"/>
    <w:qFormat/>
    <w:rPr>
      <w:rFonts w:ascii="Calibri" w:hAnsi="Calibri"/>
    </w:rPr>
    <w:tblPr>
      <w:tblCellMar>
        <w:left w:w="0" w:type="dxa"/>
        <w:top w:w="0" w:type="dxa"/>
        <w:right w:w="0" w:type="dxa"/>
        <w:bottom w:w="0" w:type="dxa"/>
      </w:tblCellMar>
    </w:tblPr>
  </w:style>
  <w:style w:type="table" w:styleId="1099" w:customStyle="1">
    <w:name w:val="Grid Table 7 Colorful - Accent 5"/>
    <w:uiPriority w:val="0"/>
    <w:qFormat/>
    <w:rPr>
      <w:rFonts w:ascii="Calibri" w:hAnsi="Calibri"/>
    </w:rPr>
    <w:tblPr>
      <w:tblCellMar>
        <w:left w:w="0" w:type="dxa"/>
        <w:top w:w="0" w:type="dxa"/>
        <w:right w:w="0" w:type="dxa"/>
        <w:bottom w:w="0" w:type="dxa"/>
      </w:tblCellMar>
    </w:tblPr>
  </w:style>
  <w:style w:type="table" w:styleId="1100" w:customStyle="1">
    <w:name w:val="Grid Table 7 Colorful - Accent 6"/>
    <w:uiPriority w:val="0"/>
    <w:qFormat/>
    <w:rPr>
      <w:rFonts w:ascii="Calibri" w:hAnsi="Calibri"/>
    </w:rPr>
    <w:tblPr>
      <w:tblCellMar>
        <w:left w:w="0" w:type="dxa"/>
        <w:top w:w="0" w:type="dxa"/>
        <w:right w:w="0" w:type="dxa"/>
        <w:bottom w:w="0" w:type="dxa"/>
      </w:tblCellMar>
    </w:tblPr>
  </w:style>
  <w:style w:type="table" w:styleId="1101" w:customStyle="1">
    <w:name w:val="清单表 1 浅色1"/>
    <w:uiPriority w:val="0"/>
    <w:qFormat/>
    <w:rPr>
      <w:rFonts w:ascii="Calibri" w:hAnsi="Calibri"/>
    </w:rPr>
    <w:tblPr>
      <w:tblCellMar>
        <w:left w:w="0" w:type="dxa"/>
        <w:top w:w="0" w:type="dxa"/>
        <w:right w:w="0" w:type="dxa"/>
        <w:bottom w:w="0" w:type="dxa"/>
      </w:tblCellMar>
    </w:tblPr>
  </w:style>
  <w:style w:type="table" w:styleId="1102" w:customStyle="1">
    <w:name w:val="List Table 1 Light - Accent 1"/>
    <w:uiPriority w:val="0"/>
    <w:qFormat/>
    <w:rPr>
      <w:rFonts w:ascii="Calibri" w:hAnsi="Calibri"/>
    </w:rPr>
    <w:tblPr>
      <w:tblCellMar>
        <w:left w:w="0" w:type="dxa"/>
        <w:top w:w="0" w:type="dxa"/>
        <w:right w:w="0" w:type="dxa"/>
        <w:bottom w:w="0" w:type="dxa"/>
      </w:tblCellMar>
    </w:tblPr>
  </w:style>
  <w:style w:type="table" w:styleId="1103" w:customStyle="1">
    <w:name w:val="List Table 1 Light - Accent 2"/>
    <w:uiPriority w:val="0"/>
    <w:qFormat/>
    <w:rPr>
      <w:rFonts w:ascii="Calibri" w:hAnsi="Calibri"/>
    </w:rPr>
    <w:tblPr>
      <w:tblCellMar>
        <w:left w:w="0" w:type="dxa"/>
        <w:top w:w="0" w:type="dxa"/>
        <w:right w:w="0" w:type="dxa"/>
        <w:bottom w:w="0" w:type="dxa"/>
      </w:tblCellMar>
    </w:tblPr>
  </w:style>
  <w:style w:type="table" w:styleId="1104" w:customStyle="1">
    <w:name w:val="List Table 1 Light - Accent 3"/>
    <w:uiPriority w:val="0"/>
    <w:qFormat/>
    <w:rPr>
      <w:rFonts w:ascii="Calibri" w:hAnsi="Calibri"/>
    </w:rPr>
    <w:tblPr>
      <w:tblCellMar>
        <w:left w:w="0" w:type="dxa"/>
        <w:top w:w="0" w:type="dxa"/>
        <w:right w:w="0" w:type="dxa"/>
        <w:bottom w:w="0" w:type="dxa"/>
      </w:tblCellMar>
    </w:tblPr>
  </w:style>
  <w:style w:type="table" w:styleId="1105" w:customStyle="1">
    <w:name w:val="List Table 1 Light - Accent 4"/>
    <w:uiPriority w:val="0"/>
    <w:qFormat/>
    <w:rPr>
      <w:rFonts w:ascii="Calibri" w:hAnsi="Calibri"/>
    </w:rPr>
    <w:tblPr>
      <w:tblCellMar>
        <w:left w:w="0" w:type="dxa"/>
        <w:top w:w="0" w:type="dxa"/>
        <w:right w:w="0" w:type="dxa"/>
        <w:bottom w:w="0" w:type="dxa"/>
      </w:tblCellMar>
    </w:tblPr>
  </w:style>
  <w:style w:type="table" w:styleId="1106" w:customStyle="1">
    <w:name w:val="List Table 1 Light - Accent 5"/>
    <w:uiPriority w:val="0"/>
    <w:qFormat/>
    <w:rPr>
      <w:rFonts w:ascii="Calibri" w:hAnsi="Calibri"/>
    </w:rPr>
    <w:tblPr>
      <w:tblCellMar>
        <w:left w:w="0" w:type="dxa"/>
        <w:top w:w="0" w:type="dxa"/>
        <w:right w:w="0" w:type="dxa"/>
        <w:bottom w:w="0" w:type="dxa"/>
      </w:tblCellMar>
    </w:tblPr>
  </w:style>
  <w:style w:type="table" w:styleId="1107" w:customStyle="1">
    <w:name w:val="List Table 1 Light - Accent 6"/>
    <w:uiPriority w:val="0"/>
    <w:qFormat/>
    <w:rPr>
      <w:rFonts w:ascii="Calibri" w:hAnsi="Calibri"/>
    </w:rPr>
    <w:tblPr>
      <w:tblCellMar>
        <w:left w:w="0" w:type="dxa"/>
        <w:top w:w="0" w:type="dxa"/>
        <w:right w:w="0" w:type="dxa"/>
        <w:bottom w:w="0" w:type="dxa"/>
      </w:tblCellMar>
    </w:tblPr>
  </w:style>
  <w:style w:type="table" w:styleId="1108" w:customStyle="1">
    <w:name w:val="清单表 21"/>
    <w:uiPriority w:val="0"/>
    <w:qFormat/>
    <w:rPr>
      <w:rFonts w:ascii="Calibri" w:hAnsi="Calibri"/>
    </w:rPr>
    <w:tblPr>
      <w:tblCellMar>
        <w:left w:w="0" w:type="dxa"/>
        <w:top w:w="0" w:type="dxa"/>
        <w:right w:w="0" w:type="dxa"/>
        <w:bottom w:w="0" w:type="dxa"/>
      </w:tblCellMar>
    </w:tblPr>
  </w:style>
  <w:style w:type="table" w:styleId="1109" w:customStyle="1">
    <w:name w:val="List Table 2 - Accent 1"/>
    <w:uiPriority w:val="0"/>
    <w:qFormat/>
    <w:rPr>
      <w:rFonts w:ascii="Calibri" w:hAnsi="Calibri"/>
    </w:rPr>
    <w:tblPr>
      <w:tblCellMar>
        <w:left w:w="0" w:type="dxa"/>
        <w:top w:w="0" w:type="dxa"/>
        <w:right w:w="0" w:type="dxa"/>
        <w:bottom w:w="0" w:type="dxa"/>
      </w:tblCellMar>
    </w:tblPr>
  </w:style>
  <w:style w:type="table" w:styleId="1110" w:customStyle="1">
    <w:name w:val="List Table 2 - Accent 2"/>
    <w:uiPriority w:val="0"/>
    <w:qFormat/>
    <w:rPr>
      <w:rFonts w:ascii="Calibri" w:hAnsi="Calibri"/>
    </w:rPr>
    <w:tblPr>
      <w:tblCellMar>
        <w:left w:w="0" w:type="dxa"/>
        <w:top w:w="0" w:type="dxa"/>
        <w:right w:w="0" w:type="dxa"/>
        <w:bottom w:w="0" w:type="dxa"/>
      </w:tblCellMar>
    </w:tblPr>
  </w:style>
  <w:style w:type="table" w:styleId="1111" w:customStyle="1">
    <w:name w:val="List Table 2 - Accent 3"/>
    <w:uiPriority w:val="0"/>
    <w:qFormat/>
    <w:rPr>
      <w:rFonts w:ascii="Calibri" w:hAnsi="Calibri"/>
    </w:rPr>
    <w:tblPr>
      <w:tblCellMar>
        <w:left w:w="0" w:type="dxa"/>
        <w:top w:w="0" w:type="dxa"/>
        <w:right w:w="0" w:type="dxa"/>
        <w:bottom w:w="0" w:type="dxa"/>
      </w:tblCellMar>
    </w:tblPr>
  </w:style>
  <w:style w:type="table" w:styleId="1112" w:customStyle="1">
    <w:name w:val="List Table 2 - Accent 4"/>
    <w:uiPriority w:val="0"/>
    <w:qFormat/>
    <w:rPr>
      <w:rFonts w:ascii="Calibri" w:hAnsi="Calibri"/>
    </w:rPr>
    <w:tblPr>
      <w:tblCellMar>
        <w:left w:w="0" w:type="dxa"/>
        <w:top w:w="0" w:type="dxa"/>
        <w:right w:w="0" w:type="dxa"/>
        <w:bottom w:w="0" w:type="dxa"/>
      </w:tblCellMar>
    </w:tblPr>
  </w:style>
  <w:style w:type="table" w:styleId="1113" w:customStyle="1">
    <w:name w:val="List Table 2 - Accent 5"/>
    <w:uiPriority w:val="0"/>
    <w:qFormat/>
    <w:rPr>
      <w:rFonts w:ascii="Calibri" w:hAnsi="Calibri"/>
    </w:rPr>
    <w:tblPr>
      <w:tblCellMar>
        <w:left w:w="0" w:type="dxa"/>
        <w:top w:w="0" w:type="dxa"/>
        <w:right w:w="0" w:type="dxa"/>
        <w:bottom w:w="0" w:type="dxa"/>
      </w:tblCellMar>
    </w:tblPr>
  </w:style>
  <w:style w:type="table" w:styleId="1114" w:customStyle="1">
    <w:name w:val="List Table 2 - Accent 6"/>
    <w:uiPriority w:val="0"/>
    <w:qFormat/>
    <w:rPr>
      <w:rFonts w:ascii="Calibri" w:hAnsi="Calibri"/>
    </w:rPr>
    <w:tblPr>
      <w:tblCellMar>
        <w:left w:w="0" w:type="dxa"/>
        <w:top w:w="0" w:type="dxa"/>
        <w:right w:w="0" w:type="dxa"/>
        <w:bottom w:w="0" w:type="dxa"/>
      </w:tblCellMar>
    </w:tblPr>
  </w:style>
  <w:style w:type="table" w:styleId="1115" w:customStyle="1">
    <w:name w:val="清单表 31"/>
    <w:uiPriority w:val="0"/>
    <w:qFormat/>
    <w:rPr>
      <w:rFonts w:ascii="Calibri" w:hAnsi="Calibri"/>
    </w:rPr>
    <w:tblPr>
      <w:tblCellMar>
        <w:left w:w="0" w:type="dxa"/>
        <w:top w:w="0" w:type="dxa"/>
        <w:right w:w="0" w:type="dxa"/>
        <w:bottom w:w="0" w:type="dxa"/>
      </w:tblCellMar>
    </w:tblPr>
  </w:style>
  <w:style w:type="table" w:styleId="1116" w:customStyle="1">
    <w:name w:val="List Table 3 - Accent 1"/>
    <w:uiPriority w:val="0"/>
    <w:qFormat/>
    <w:rPr>
      <w:rFonts w:ascii="Calibri" w:hAnsi="Calibri"/>
    </w:rPr>
    <w:tblPr>
      <w:tblCellMar>
        <w:left w:w="0" w:type="dxa"/>
        <w:top w:w="0" w:type="dxa"/>
        <w:right w:w="0" w:type="dxa"/>
        <w:bottom w:w="0" w:type="dxa"/>
      </w:tblCellMar>
    </w:tblPr>
  </w:style>
  <w:style w:type="table" w:styleId="1117" w:customStyle="1">
    <w:name w:val="List Table 3 - Accent 2"/>
    <w:uiPriority w:val="0"/>
    <w:qFormat/>
    <w:rPr>
      <w:rFonts w:ascii="Calibri" w:hAnsi="Calibri"/>
    </w:rPr>
    <w:tblPr>
      <w:tblCellMar>
        <w:left w:w="0" w:type="dxa"/>
        <w:top w:w="0" w:type="dxa"/>
        <w:right w:w="0" w:type="dxa"/>
        <w:bottom w:w="0" w:type="dxa"/>
      </w:tblCellMar>
    </w:tblPr>
  </w:style>
  <w:style w:type="table" w:styleId="1118" w:customStyle="1">
    <w:name w:val="List Table 3 - Accent 3"/>
    <w:uiPriority w:val="0"/>
    <w:qFormat/>
    <w:rPr>
      <w:rFonts w:ascii="Calibri" w:hAnsi="Calibri"/>
    </w:rPr>
    <w:tblPr>
      <w:tblCellMar>
        <w:left w:w="0" w:type="dxa"/>
        <w:top w:w="0" w:type="dxa"/>
        <w:right w:w="0" w:type="dxa"/>
        <w:bottom w:w="0" w:type="dxa"/>
      </w:tblCellMar>
    </w:tblPr>
  </w:style>
  <w:style w:type="table" w:styleId="1119" w:customStyle="1">
    <w:name w:val="List Table 3 - Accent 4"/>
    <w:uiPriority w:val="0"/>
    <w:qFormat/>
    <w:rPr>
      <w:rFonts w:ascii="Calibri" w:hAnsi="Calibri"/>
    </w:rPr>
    <w:tblPr>
      <w:tblCellMar>
        <w:left w:w="0" w:type="dxa"/>
        <w:top w:w="0" w:type="dxa"/>
        <w:right w:w="0" w:type="dxa"/>
        <w:bottom w:w="0" w:type="dxa"/>
      </w:tblCellMar>
    </w:tblPr>
  </w:style>
  <w:style w:type="table" w:styleId="1120" w:customStyle="1">
    <w:name w:val="List Table 3 - Accent 5"/>
    <w:uiPriority w:val="0"/>
    <w:qFormat/>
    <w:rPr>
      <w:rFonts w:ascii="Calibri" w:hAnsi="Calibri"/>
    </w:rPr>
    <w:tblPr>
      <w:tblCellMar>
        <w:left w:w="0" w:type="dxa"/>
        <w:top w:w="0" w:type="dxa"/>
        <w:right w:w="0" w:type="dxa"/>
        <w:bottom w:w="0" w:type="dxa"/>
      </w:tblCellMar>
    </w:tblPr>
  </w:style>
  <w:style w:type="table" w:styleId="1121" w:customStyle="1">
    <w:name w:val="List Table 3 - Accent 6"/>
    <w:uiPriority w:val="0"/>
    <w:qFormat/>
    <w:rPr>
      <w:rFonts w:ascii="Calibri" w:hAnsi="Calibri"/>
    </w:rPr>
    <w:tblPr>
      <w:tblCellMar>
        <w:left w:w="0" w:type="dxa"/>
        <w:top w:w="0" w:type="dxa"/>
        <w:right w:w="0" w:type="dxa"/>
        <w:bottom w:w="0" w:type="dxa"/>
      </w:tblCellMar>
    </w:tblPr>
  </w:style>
  <w:style w:type="table" w:styleId="1122" w:customStyle="1">
    <w:name w:val="清单表 41"/>
    <w:uiPriority w:val="0"/>
    <w:qFormat/>
    <w:rPr>
      <w:rFonts w:ascii="Calibri" w:hAnsi="Calibri"/>
    </w:rPr>
    <w:tblPr>
      <w:tblCellMar>
        <w:left w:w="0" w:type="dxa"/>
        <w:top w:w="0" w:type="dxa"/>
        <w:right w:w="0" w:type="dxa"/>
        <w:bottom w:w="0" w:type="dxa"/>
      </w:tblCellMar>
    </w:tblPr>
  </w:style>
  <w:style w:type="table" w:styleId="1123" w:customStyle="1">
    <w:name w:val="List Table 4 - Accent 1"/>
    <w:uiPriority w:val="0"/>
    <w:qFormat/>
    <w:rPr>
      <w:rFonts w:ascii="Calibri" w:hAnsi="Calibri"/>
    </w:rPr>
    <w:tblPr>
      <w:tblCellMar>
        <w:left w:w="0" w:type="dxa"/>
        <w:top w:w="0" w:type="dxa"/>
        <w:right w:w="0" w:type="dxa"/>
        <w:bottom w:w="0" w:type="dxa"/>
      </w:tblCellMar>
    </w:tblPr>
  </w:style>
  <w:style w:type="table" w:styleId="1124" w:customStyle="1">
    <w:name w:val="List Table 4 - Accent 2"/>
    <w:uiPriority w:val="0"/>
    <w:qFormat/>
    <w:rPr>
      <w:rFonts w:ascii="Calibri" w:hAnsi="Calibri"/>
    </w:rPr>
    <w:tblPr>
      <w:tblCellMar>
        <w:left w:w="0" w:type="dxa"/>
        <w:top w:w="0" w:type="dxa"/>
        <w:right w:w="0" w:type="dxa"/>
        <w:bottom w:w="0" w:type="dxa"/>
      </w:tblCellMar>
    </w:tblPr>
  </w:style>
  <w:style w:type="table" w:styleId="1125" w:customStyle="1">
    <w:name w:val="List Table 4 - Accent 3"/>
    <w:uiPriority w:val="0"/>
    <w:qFormat/>
    <w:rPr>
      <w:rFonts w:ascii="Calibri" w:hAnsi="Calibri"/>
    </w:rPr>
    <w:tblPr>
      <w:tblCellMar>
        <w:left w:w="0" w:type="dxa"/>
        <w:top w:w="0" w:type="dxa"/>
        <w:right w:w="0" w:type="dxa"/>
        <w:bottom w:w="0" w:type="dxa"/>
      </w:tblCellMar>
    </w:tblPr>
  </w:style>
  <w:style w:type="table" w:styleId="1126" w:customStyle="1">
    <w:name w:val="List Table 4 - Accent 4"/>
    <w:uiPriority w:val="0"/>
    <w:qFormat/>
    <w:rPr>
      <w:rFonts w:ascii="Calibri" w:hAnsi="Calibri"/>
    </w:rPr>
    <w:tblPr>
      <w:tblCellMar>
        <w:left w:w="0" w:type="dxa"/>
        <w:top w:w="0" w:type="dxa"/>
        <w:right w:w="0" w:type="dxa"/>
        <w:bottom w:w="0" w:type="dxa"/>
      </w:tblCellMar>
    </w:tblPr>
  </w:style>
  <w:style w:type="table" w:styleId="1127" w:customStyle="1">
    <w:name w:val="List Table 4 - Accent 5"/>
    <w:uiPriority w:val="0"/>
    <w:qFormat/>
    <w:rPr>
      <w:rFonts w:ascii="Calibri" w:hAnsi="Calibri"/>
    </w:rPr>
    <w:tblPr>
      <w:tblCellMar>
        <w:left w:w="0" w:type="dxa"/>
        <w:top w:w="0" w:type="dxa"/>
        <w:right w:w="0" w:type="dxa"/>
        <w:bottom w:w="0" w:type="dxa"/>
      </w:tblCellMar>
    </w:tblPr>
  </w:style>
  <w:style w:type="table" w:styleId="1128" w:customStyle="1">
    <w:name w:val="List Table 4 - Accent 6"/>
    <w:uiPriority w:val="0"/>
    <w:qFormat/>
    <w:rPr>
      <w:rFonts w:ascii="Calibri" w:hAnsi="Calibri"/>
    </w:rPr>
    <w:tblPr>
      <w:tblCellMar>
        <w:left w:w="0" w:type="dxa"/>
        <w:top w:w="0" w:type="dxa"/>
        <w:right w:w="0" w:type="dxa"/>
        <w:bottom w:w="0" w:type="dxa"/>
      </w:tblCellMar>
    </w:tblPr>
  </w:style>
  <w:style w:type="table" w:styleId="1129" w:customStyle="1">
    <w:name w:val="清单表 5 深色1"/>
    <w:uiPriority w:val="0"/>
    <w:qFormat/>
    <w:rPr>
      <w:rFonts w:ascii="Calibri" w:hAnsi="Calibri"/>
    </w:rPr>
    <w:tblPr>
      <w:tblCellMar>
        <w:left w:w="0" w:type="dxa"/>
        <w:top w:w="0" w:type="dxa"/>
        <w:right w:w="0" w:type="dxa"/>
        <w:bottom w:w="0" w:type="dxa"/>
      </w:tblCellMar>
    </w:tblPr>
  </w:style>
  <w:style w:type="table" w:styleId="1130" w:customStyle="1">
    <w:name w:val="List Table 5 Dark - Accent 1"/>
    <w:uiPriority w:val="0"/>
    <w:qFormat/>
    <w:rPr>
      <w:rFonts w:ascii="Calibri" w:hAnsi="Calibri"/>
    </w:rPr>
    <w:tblPr>
      <w:tblCellMar>
        <w:left w:w="0" w:type="dxa"/>
        <w:top w:w="0" w:type="dxa"/>
        <w:right w:w="0" w:type="dxa"/>
        <w:bottom w:w="0" w:type="dxa"/>
      </w:tblCellMar>
    </w:tblPr>
  </w:style>
  <w:style w:type="table" w:styleId="1131" w:customStyle="1">
    <w:name w:val="List Table 5 Dark - Accent 2"/>
    <w:uiPriority w:val="0"/>
    <w:qFormat/>
    <w:rPr>
      <w:rFonts w:ascii="Calibri" w:hAnsi="Calibri"/>
    </w:rPr>
    <w:tblPr>
      <w:tblCellMar>
        <w:left w:w="0" w:type="dxa"/>
        <w:top w:w="0" w:type="dxa"/>
        <w:right w:w="0" w:type="dxa"/>
        <w:bottom w:w="0" w:type="dxa"/>
      </w:tblCellMar>
    </w:tblPr>
  </w:style>
  <w:style w:type="table" w:styleId="1132" w:customStyle="1">
    <w:name w:val="List Table 5 Dark - Accent 3"/>
    <w:uiPriority w:val="0"/>
    <w:qFormat/>
    <w:rPr>
      <w:rFonts w:ascii="Calibri" w:hAnsi="Calibri"/>
    </w:rPr>
    <w:tblPr>
      <w:tblCellMar>
        <w:left w:w="0" w:type="dxa"/>
        <w:top w:w="0" w:type="dxa"/>
        <w:right w:w="0" w:type="dxa"/>
        <w:bottom w:w="0" w:type="dxa"/>
      </w:tblCellMar>
    </w:tblPr>
  </w:style>
  <w:style w:type="table" w:styleId="1133" w:customStyle="1">
    <w:name w:val="List Table 5 Dark - Accent 4"/>
    <w:uiPriority w:val="0"/>
    <w:qFormat/>
    <w:rPr>
      <w:rFonts w:ascii="Calibri" w:hAnsi="Calibri"/>
    </w:rPr>
    <w:tblPr>
      <w:tblCellMar>
        <w:left w:w="0" w:type="dxa"/>
        <w:top w:w="0" w:type="dxa"/>
        <w:right w:w="0" w:type="dxa"/>
        <w:bottom w:w="0" w:type="dxa"/>
      </w:tblCellMar>
    </w:tblPr>
  </w:style>
  <w:style w:type="table" w:styleId="1134" w:customStyle="1">
    <w:name w:val="List Table 5 Dark - Accent 5"/>
    <w:uiPriority w:val="0"/>
    <w:qFormat/>
    <w:rPr>
      <w:rFonts w:ascii="Calibri" w:hAnsi="Calibri"/>
    </w:rPr>
    <w:tblPr>
      <w:tblCellMar>
        <w:left w:w="0" w:type="dxa"/>
        <w:top w:w="0" w:type="dxa"/>
        <w:right w:w="0" w:type="dxa"/>
        <w:bottom w:w="0" w:type="dxa"/>
      </w:tblCellMar>
    </w:tblPr>
  </w:style>
  <w:style w:type="table" w:styleId="1135" w:customStyle="1">
    <w:name w:val="List Table 5 Dark - Accent 6"/>
    <w:uiPriority w:val="0"/>
    <w:qFormat/>
    <w:rPr>
      <w:rFonts w:ascii="Calibri" w:hAnsi="Calibri"/>
    </w:rPr>
    <w:tblPr>
      <w:tblCellMar>
        <w:left w:w="0" w:type="dxa"/>
        <w:top w:w="0" w:type="dxa"/>
        <w:right w:w="0" w:type="dxa"/>
        <w:bottom w:w="0" w:type="dxa"/>
      </w:tblCellMar>
    </w:tblPr>
  </w:style>
  <w:style w:type="table" w:styleId="1136" w:customStyle="1">
    <w:name w:val="清单表 6 彩色1"/>
    <w:uiPriority w:val="0"/>
    <w:qFormat/>
    <w:rPr>
      <w:rFonts w:ascii="Calibri" w:hAnsi="Calibri"/>
    </w:rPr>
    <w:tblPr>
      <w:tblCellMar>
        <w:left w:w="0" w:type="dxa"/>
        <w:top w:w="0" w:type="dxa"/>
        <w:right w:w="0" w:type="dxa"/>
        <w:bottom w:w="0" w:type="dxa"/>
      </w:tblCellMar>
    </w:tblPr>
  </w:style>
  <w:style w:type="table" w:styleId="1137" w:customStyle="1">
    <w:name w:val="List Table 6 Colorful - Accent 1"/>
    <w:uiPriority w:val="0"/>
    <w:qFormat/>
    <w:rPr>
      <w:rFonts w:ascii="Calibri" w:hAnsi="Calibri"/>
    </w:rPr>
    <w:tblPr>
      <w:tblCellMar>
        <w:left w:w="0" w:type="dxa"/>
        <w:top w:w="0" w:type="dxa"/>
        <w:right w:w="0" w:type="dxa"/>
        <w:bottom w:w="0" w:type="dxa"/>
      </w:tblCellMar>
    </w:tblPr>
  </w:style>
  <w:style w:type="table" w:styleId="1138" w:customStyle="1">
    <w:name w:val="List Table 6 Colorful - Accent 2"/>
    <w:uiPriority w:val="0"/>
    <w:qFormat/>
    <w:rPr>
      <w:rFonts w:ascii="Calibri" w:hAnsi="Calibri"/>
    </w:rPr>
    <w:tblPr>
      <w:tblCellMar>
        <w:left w:w="0" w:type="dxa"/>
        <w:top w:w="0" w:type="dxa"/>
        <w:right w:w="0" w:type="dxa"/>
        <w:bottom w:w="0" w:type="dxa"/>
      </w:tblCellMar>
    </w:tblPr>
  </w:style>
  <w:style w:type="table" w:styleId="1139" w:customStyle="1">
    <w:name w:val="List Table 6 Colorful - Accent 3"/>
    <w:uiPriority w:val="0"/>
    <w:qFormat/>
    <w:rPr>
      <w:rFonts w:ascii="Calibri" w:hAnsi="Calibri"/>
    </w:rPr>
    <w:tblPr>
      <w:tblCellMar>
        <w:left w:w="0" w:type="dxa"/>
        <w:top w:w="0" w:type="dxa"/>
        <w:right w:w="0" w:type="dxa"/>
        <w:bottom w:w="0" w:type="dxa"/>
      </w:tblCellMar>
    </w:tblPr>
  </w:style>
  <w:style w:type="table" w:styleId="1140" w:customStyle="1">
    <w:name w:val="List Table 6 Colorful - Accent 4"/>
    <w:uiPriority w:val="0"/>
    <w:qFormat/>
    <w:rPr>
      <w:rFonts w:ascii="Calibri" w:hAnsi="Calibri"/>
    </w:rPr>
    <w:tblPr>
      <w:tblCellMar>
        <w:left w:w="0" w:type="dxa"/>
        <w:top w:w="0" w:type="dxa"/>
        <w:right w:w="0" w:type="dxa"/>
        <w:bottom w:w="0" w:type="dxa"/>
      </w:tblCellMar>
    </w:tblPr>
  </w:style>
  <w:style w:type="table" w:styleId="1141" w:customStyle="1">
    <w:name w:val="List Table 6 Colorful - Accent 5"/>
    <w:uiPriority w:val="0"/>
    <w:qFormat/>
    <w:rPr>
      <w:rFonts w:ascii="Calibri" w:hAnsi="Calibri"/>
    </w:rPr>
    <w:tblPr>
      <w:tblCellMar>
        <w:left w:w="0" w:type="dxa"/>
        <w:top w:w="0" w:type="dxa"/>
        <w:right w:w="0" w:type="dxa"/>
        <w:bottom w:w="0" w:type="dxa"/>
      </w:tblCellMar>
    </w:tblPr>
  </w:style>
  <w:style w:type="table" w:styleId="1142" w:customStyle="1">
    <w:name w:val="List Table 6 Colorful - Accent 6"/>
    <w:uiPriority w:val="0"/>
    <w:qFormat/>
    <w:rPr>
      <w:rFonts w:ascii="Calibri" w:hAnsi="Calibri"/>
    </w:rPr>
    <w:tblPr>
      <w:tblCellMar>
        <w:left w:w="0" w:type="dxa"/>
        <w:top w:w="0" w:type="dxa"/>
        <w:right w:w="0" w:type="dxa"/>
        <w:bottom w:w="0" w:type="dxa"/>
      </w:tblCellMar>
    </w:tblPr>
  </w:style>
  <w:style w:type="table" w:styleId="1143" w:customStyle="1">
    <w:name w:val="清单表 7 彩色1"/>
    <w:uiPriority w:val="0"/>
    <w:rPr>
      <w:rFonts w:ascii="Calibri" w:hAnsi="Calibri"/>
    </w:rPr>
    <w:tblPr>
      <w:tblCellMar>
        <w:left w:w="0" w:type="dxa"/>
        <w:top w:w="0" w:type="dxa"/>
        <w:right w:w="0" w:type="dxa"/>
        <w:bottom w:w="0" w:type="dxa"/>
      </w:tblCellMar>
    </w:tblPr>
  </w:style>
  <w:style w:type="table" w:styleId="1144" w:customStyle="1">
    <w:name w:val="List Table 7 Colorful - Accent 1"/>
    <w:uiPriority w:val="0"/>
    <w:qFormat/>
    <w:rPr>
      <w:rFonts w:ascii="Calibri" w:hAnsi="Calibri"/>
    </w:rPr>
    <w:tblPr>
      <w:tblCellMar>
        <w:left w:w="0" w:type="dxa"/>
        <w:top w:w="0" w:type="dxa"/>
        <w:right w:w="0" w:type="dxa"/>
        <w:bottom w:w="0" w:type="dxa"/>
      </w:tblCellMar>
    </w:tblPr>
  </w:style>
  <w:style w:type="table" w:styleId="1145" w:customStyle="1">
    <w:name w:val="List Table 7 Colorful - Accent 2"/>
    <w:uiPriority w:val="0"/>
    <w:qFormat/>
    <w:rPr>
      <w:rFonts w:ascii="Calibri" w:hAnsi="Calibri"/>
    </w:rPr>
    <w:tblPr>
      <w:tblCellMar>
        <w:left w:w="0" w:type="dxa"/>
        <w:top w:w="0" w:type="dxa"/>
        <w:right w:w="0" w:type="dxa"/>
        <w:bottom w:w="0" w:type="dxa"/>
      </w:tblCellMar>
    </w:tblPr>
  </w:style>
  <w:style w:type="table" w:styleId="1146" w:customStyle="1">
    <w:name w:val="List Table 7 Colorful - Accent 3"/>
    <w:uiPriority w:val="0"/>
    <w:qFormat/>
    <w:rPr>
      <w:rFonts w:ascii="Calibri" w:hAnsi="Calibri"/>
    </w:rPr>
    <w:tblPr>
      <w:tblCellMar>
        <w:left w:w="0" w:type="dxa"/>
        <w:top w:w="0" w:type="dxa"/>
        <w:right w:w="0" w:type="dxa"/>
        <w:bottom w:w="0" w:type="dxa"/>
      </w:tblCellMar>
    </w:tblPr>
  </w:style>
  <w:style w:type="table" w:styleId="1147" w:customStyle="1">
    <w:name w:val="List Table 7 Colorful - Accent 4"/>
    <w:uiPriority w:val="0"/>
    <w:qFormat/>
    <w:rPr>
      <w:rFonts w:ascii="Calibri" w:hAnsi="Calibri"/>
    </w:rPr>
    <w:tblPr>
      <w:tblCellMar>
        <w:left w:w="0" w:type="dxa"/>
        <w:top w:w="0" w:type="dxa"/>
        <w:right w:w="0" w:type="dxa"/>
        <w:bottom w:w="0" w:type="dxa"/>
      </w:tblCellMar>
    </w:tblPr>
  </w:style>
  <w:style w:type="table" w:styleId="1148" w:customStyle="1">
    <w:name w:val="List Table 7 Colorful - Accent 5"/>
    <w:uiPriority w:val="0"/>
    <w:rPr>
      <w:rFonts w:ascii="Calibri" w:hAnsi="Calibri"/>
    </w:rPr>
    <w:tblPr>
      <w:tblCellMar>
        <w:left w:w="0" w:type="dxa"/>
        <w:top w:w="0" w:type="dxa"/>
        <w:right w:w="0" w:type="dxa"/>
        <w:bottom w:w="0" w:type="dxa"/>
      </w:tblCellMar>
    </w:tblPr>
  </w:style>
  <w:style w:type="table" w:styleId="1149" w:customStyle="1">
    <w:name w:val="List Table 7 Colorful - Accent 6"/>
    <w:uiPriority w:val="0"/>
    <w:rPr>
      <w:rFonts w:ascii="Calibri" w:hAnsi="Calibri"/>
    </w:rPr>
    <w:tblPr>
      <w:tblCellMar>
        <w:left w:w="0" w:type="dxa"/>
        <w:top w:w="0" w:type="dxa"/>
        <w:right w:w="0" w:type="dxa"/>
        <w:bottom w:w="0" w:type="dxa"/>
      </w:tblCellMar>
    </w:tblPr>
  </w:style>
  <w:style w:type="table" w:styleId="1150" w:customStyle="1">
    <w:name w:val="Lined - Accent"/>
    <w:uiPriority w:val="0"/>
    <w:qFormat/>
    <w:rPr>
      <w:rFonts w:ascii="Calibri" w:hAnsi="Calibri"/>
      <w:color w:val="404040"/>
    </w:rPr>
    <w:tblPr>
      <w:tblCellMar>
        <w:left w:w="0" w:type="dxa"/>
        <w:top w:w="0" w:type="dxa"/>
        <w:right w:w="0" w:type="dxa"/>
        <w:bottom w:w="0" w:type="dxa"/>
      </w:tblCellMar>
    </w:tblPr>
  </w:style>
  <w:style w:type="table" w:styleId="1151" w:customStyle="1">
    <w:name w:val="Lined - Accent 1"/>
    <w:uiPriority w:val="0"/>
    <w:qFormat/>
    <w:rPr>
      <w:rFonts w:ascii="Calibri" w:hAnsi="Calibri"/>
      <w:color w:val="404040"/>
    </w:rPr>
    <w:tblPr>
      <w:tblCellMar>
        <w:left w:w="0" w:type="dxa"/>
        <w:top w:w="0" w:type="dxa"/>
        <w:right w:w="0" w:type="dxa"/>
        <w:bottom w:w="0" w:type="dxa"/>
      </w:tblCellMar>
    </w:tblPr>
  </w:style>
  <w:style w:type="table" w:styleId="1152" w:customStyle="1">
    <w:name w:val="Lined - Accent 2"/>
    <w:uiPriority w:val="0"/>
    <w:qFormat/>
    <w:rPr>
      <w:rFonts w:ascii="Calibri" w:hAnsi="Calibri"/>
      <w:color w:val="404040"/>
    </w:rPr>
    <w:tblPr>
      <w:tblCellMar>
        <w:left w:w="0" w:type="dxa"/>
        <w:top w:w="0" w:type="dxa"/>
        <w:right w:w="0" w:type="dxa"/>
        <w:bottom w:w="0" w:type="dxa"/>
      </w:tblCellMar>
    </w:tblPr>
  </w:style>
  <w:style w:type="table" w:styleId="1153" w:customStyle="1">
    <w:name w:val="Lined - Accent 3"/>
    <w:uiPriority w:val="0"/>
    <w:rPr>
      <w:rFonts w:ascii="Calibri" w:hAnsi="Calibri"/>
      <w:color w:val="404040"/>
    </w:rPr>
    <w:tblPr>
      <w:tblCellMar>
        <w:left w:w="0" w:type="dxa"/>
        <w:top w:w="0" w:type="dxa"/>
        <w:right w:w="0" w:type="dxa"/>
        <w:bottom w:w="0" w:type="dxa"/>
      </w:tblCellMar>
    </w:tblPr>
  </w:style>
  <w:style w:type="table" w:styleId="1154" w:customStyle="1">
    <w:name w:val="Lined - Accent 4"/>
    <w:uiPriority w:val="0"/>
    <w:qFormat/>
    <w:rPr>
      <w:rFonts w:ascii="Calibri" w:hAnsi="Calibri"/>
      <w:color w:val="404040"/>
    </w:rPr>
    <w:tblPr>
      <w:tblCellMar>
        <w:left w:w="0" w:type="dxa"/>
        <w:top w:w="0" w:type="dxa"/>
        <w:right w:w="0" w:type="dxa"/>
        <w:bottom w:w="0" w:type="dxa"/>
      </w:tblCellMar>
    </w:tblPr>
  </w:style>
  <w:style w:type="table" w:styleId="1155" w:customStyle="1">
    <w:name w:val="Lined - Accent 5"/>
    <w:uiPriority w:val="0"/>
    <w:qFormat/>
    <w:rPr>
      <w:rFonts w:ascii="Calibri" w:hAnsi="Calibri"/>
      <w:color w:val="404040"/>
    </w:rPr>
    <w:tblPr>
      <w:tblCellMar>
        <w:left w:w="0" w:type="dxa"/>
        <w:top w:w="0" w:type="dxa"/>
        <w:right w:w="0" w:type="dxa"/>
        <w:bottom w:w="0" w:type="dxa"/>
      </w:tblCellMar>
    </w:tblPr>
  </w:style>
  <w:style w:type="table" w:styleId="1156" w:customStyle="1">
    <w:name w:val="Lined - Accent 6"/>
    <w:uiPriority w:val="0"/>
    <w:qFormat/>
    <w:rPr>
      <w:rFonts w:ascii="Calibri" w:hAnsi="Calibri"/>
      <w:color w:val="404040"/>
    </w:rPr>
    <w:tblPr>
      <w:tblCellMar>
        <w:left w:w="0" w:type="dxa"/>
        <w:top w:w="0" w:type="dxa"/>
        <w:right w:w="0" w:type="dxa"/>
        <w:bottom w:w="0" w:type="dxa"/>
      </w:tblCellMar>
    </w:tblPr>
  </w:style>
  <w:style w:type="table" w:styleId="1157" w:customStyle="1">
    <w:name w:val="Bordered &amp; Lined - Accent"/>
    <w:uiPriority w:val="0"/>
    <w:qFormat/>
    <w:rPr>
      <w:rFonts w:ascii="Calibri" w:hAnsi="Calibri"/>
      <w:color w:val="404040"/>
    </w:rPr>
    <w:tblPr>
      <w:tblCellMar>
        <w:left w:w="0" w:type="dxa"/>
        <w:top w:w="0" w:type="dxa"/>
        <w:right w:w="0" w:type="dxa"/>
        <w:bottom w:w="0" w:type="dxa"/>
      </w:tblCellMar>
    </w:tblPr>
  </w:style>
  <w:style w:type="table" w:styleId="1158" w:customStyle="1">
    <w:name w:val="Bordered &amp; Lined - Accent 1"/>
    <w:uiPriority w:val="0"/>
    <w:qFormat/>
    <w:rPr>
      <w:rFonts w:ascii="Calibri" w:hAnsi="Calibri"/>
      <w:color w:val="404040"/>
    </w:rPr>
    <w:tblPr>
      <w:tblCellMar>
        <w:left w:w="0" w:type="dxa"/>
        <w:top w:w="0" w:type="dxa"/>
        <w:right w:w="0" w:type="dxa"/>
        <w:bottom w:w="0" w:type="dxa"/>
      </w:tblCellMar>
    </w:tblPr>
  </w:style>
  <w:style w:type="table" w:styleId="1159" w:customStyle="1">
    <w:name w:val="Bordered &amp; Lined - Accent 2"/>
    <w:uiPriority w:val="0"/>
    <w:qFormat/>
    <w:rPr>
      <w:rFonts w:ascii="Calibri" w:hAnsi="Calibri"/>
      <w:color w:val="404040"/>
    </w:rPr>
    <w:tblPr>
      <w:tblCellMar>
        <w:left w:w="0" w:type="dxa"/>
        <w:top w:w="0" w:type="dxa"/>
        <w:right w:w="0" w:type="dxa"/>
        <w:bottom w:w="0" w:type="dxa"/>
      </w:tblCellMar>
    </w:tblPr>
  </w:style>
  <w:style w:type="table" w:styleId="1160" w:customStyle="1">
    <w:name w:val="Bordered &amp; Lined - Accent 3"/>
    <w:uiPriority w:val="0"/>
    <w:qFormat/>
    <w:rPr>
      <w:rFonts w:ascii="Calibri" w:hAnsi="Calibri"/>
      <w:color w:val="404040"/>
    </w:rPr>
    <w:tblPr>
      <w:tblCellMar>
        <w:left w:w="0" w:type="dxa"/>
        <w:top w:w="0" w:type="dxa"/>
        <w:right w:w="0" w:type="dxa"/>
        <w:bottom w:w="0" w:type="dxa"/>
      </w:tblCellMar>
    </w:tblPr>
  </w:style>
  <w:style w:type="table" w:styleId="1161" w:customStyle="1">
    <w:name w:val="Bordered &amp; Lined - Accent 4"/>
    <w:uiPriority w:val="0"/>
    <w:qFormat/>
    <w:rPr>
      <w:rFonts w:ascii="Calibri" w:hAnsi="Calibri"/>
      <w:color w:val="404040"/>
    </w:rPr>
    <w:tblPr>
      <w:tblCellMar>
        <w:left w:w="0" w:type="dxa"/>
        <w:top w:w="0" w:type="dxa"/>
        <w:right w:w="0" w:type="dxa"/>
        <w:bottom w:w="0" w:type="dxa"/>
      </w:tblCellMar>
    </w:tblPr>
  </w:style>
  <w:style w:type="table" w:styleId="1162" w:customStyle="1">
    <w:name w:val="Bordered &amp; Lined - Accent 5"/>
    <w:uiPriority w:val="0"/>
    <w:qFormat/>
    <w:rPr>
      <w:rFonts w:ascii="Calibri" w:hAnsi="Calibri"/>
      <w:color w:val="404040"/>
    </w:rPr>
    <w:tblPr>
      <w:tblCellMar>
        <w:left w:w="0" w:type="dxa"/>
        <w:top w:w="0" w:type="dxa"/>
        <w:right w:w="0" w:type="dxa"/>
        <w:bottom w:w="0" w:type="dxa"/>
      </w:tblCellMar>
    </w:tblPr>
  </w:style>
  <w:style w:type="table" w:styleId="1163" w:customStyle="1">
    <w:name w:val="Bordered &amp; Lined - Accent 6"/>
    <w:uiPriority w:val="0"/>
    <w:qFormat/>
    <w:rPr>
      <w:rFonts w:ascii="Calibri" w:hAnsi="Calibri"/>
      <w:color w:val="404040"/>
    </w:rPr>
    <w:tblPr>
      <w:tblCellMar>
        <w:left w:w="0" w:type="dxa"/>
        <w:top w:w="0" w:type="dxa"/>
        <w:right w:w="0" w:type="dxa"/>
        <w:bottom w:w="0" w:type="dxa"/>
      </w:tblCellMar>
    </w:tblPr>
  </w:style>
  <w:style w:type="table" w:styleId="1164" w:customStyle="1">
    <w:name w:val="Bordered"/>
    <w:uiPriority w:val="0"/>
    <w:qFormat/>
    <w:rPr>
      <w:rFonts w:ascii="Calibri" w:hAnsi="Calibri"/>
    </w:rPr>
    <w:tblPr>
      <w:tblCellMar>
        <w:left w:w="0" w:type="dxa"/>
        <w:top w:w="0" w:type="dxa"/>
        <w:right w:w="0" w:type="dxa"/>
        <w:bottom w:w="0" w:type="dxa"/>
      </w:tblCellMar>
    </w:tblPr>
  </w:style>
  <w:style w:type="table" w:styleId="1165" w:customStyle="1">
    <w:name w:val="Bordered - Accent 1"/>
    <w:uiPriority w:val="0"/>
    <w:qFormat/>
    <w:rPr>
      <w:rFonts w:ascii="Calibri" w:hAnsi="Calibri"/>
    </w:rPr>
    <w:tblPr>
      <w:tblCellMar>
        <w:left w:w="0" w:type="dxa"/>
        <w:top w:w="0" w:type="dxa"/>
        <w:right w:w="0" w:type="dxa"/>
        <w:bottom w:w="0" w:type="dxa"/>
      </w:tblCellMar>
    </w:tblPr>
  </w:style>
  <w:style w:type="table" w:styleId="1166" w:customStyle="1">
    <w:name w:val="Bordered - Accent 2"/>
    <w:uiPriority w:val="0"/>
    <w:qFormat/>
    <w:rPr>
      <w:rFonts w:ascii="Calibri" w:hAnsi="Calibri"/>
    </w:rPr>
    <w:tblPr>
      <w:tblCellMar>
        <w:left w:w="0" w:type="dxa"/>
        <w:top w:w="0" w:type="dxa"/>
        <w:right w:w="0" w:type="dxa"/>
        <w:bottom w:w="0" w:type="dxa"/>
      </w:tblCellMar>
    </w:tblPr>
  </w:style>
  <w:style w:type="table" w:styleId="1167" w:customStyle="1">
    <w:name w:val="Bordered - Accent 3"/>
    <w:uiPriority w:val="0"/>
    <w:qFormat/>
    <w:rPr>
      <w:rFonts w:ascii="Calibri" w:hAnsi="Calibri"/>
    </w:rPr>
    <w:tblPr>
      <w:tblCellMar>
        <w:left w:w="0" w:type="dxa"/>
        <w:top w:w="0" w:type="dxa"/>
        <w:right w:w="0" w:type="dxa"/>
        <w:bottom w:w="0" w:type="dxa"/>
      </w:tblCellMar>
    </w:tblPr>
  </w:style>
  <w:style w:type="table" w:styleId="1168" w:customStyle="1">
    <w:name w:val="Bordered - Accent 4"/>
    <w:uiPriority w:val="0"/>
    <w:qFormat/>
    <w:rPr>
      <w:rFonts w:ascii="Calibri" w:hAnsi="Calibri"/>
    </w:rPr>
    <w:tblPr>
      <w:tblCellMar>
        <w:left w:w="0" w:type="dxa"/>
        <w:top w:w="0" w:type="dxa"/>
        <w:right w:w="0" w:type="dxa"/>
        <w:bottom w:w="0" w:type="dxa"/>
      </w:tblCellMar>
    </w:tblPr>
  </w:style>
  <w:style w:type="table" w:styleId="1169" w:customStyle="1">
    <w:name w:val="Bordered - Accent 5"/>
    <w:uiPriority w:val="0"/>
    <w:qFormat/>
    <w:rPr>
      <w:rFonts w:ascii="Calibri" w:hAnsi="Calibri"/>
    </w:rPr>
    <w:tblPr>
      <w:tblCellMar>
        <w:left w:w="0" w:type="dxa"/>
        <w:top w:w="0" w:type="dxa"/>
        <w:right w:w="0" w:type="dxa"/>
        <w:bottom w:w="0" w:type="dxa"/>
      </w:tblCellMar>
    </w:tblPr>
  </w:style>
  <w:style w:type="table" w:styleId="1170" w:customStyle="1">
    <w:name w:val="Bordered - Accent 6"/>
    <w:uiPriority w:val="0"/>
    <w:qFormat/>
    <w:rPr>
      <w:rFonts w:ascii="Calibri" w:hAnsi="Calibri"/>
    </w:rPr>
    <w:tblPr>
      <w:tblCellMar>
        <w:left w:w="0" w:type="dxa"/>
        <w:top w:w="0" w:type="dxa"/>
        <w:right w:w="0" w:type="dxa"/>
        <w:bottom w:w="0" w:type="dxa"/>
      </w:tblCellMar>
    </w:tblPr>
  </w:style>
  <w:style w:type="paragraph" w:styleId="1171" w:customStyle="1">
    <w:name w:val="TOC 标题11"/>
    <w:uiPriority w:val="0"/>
    <w:qFormat/>
    <w:rPr>
      <w:rFonts w:ascii="Calibri" w:hAnsi="Calibri" w:eastAsia="宋体" w:cs="Times New Roman"/>
      <w:lang w:val="en-US" w:eastAsia="zh-CN" w:bidi="ar-SA"/>
    </w:rPr>
  </w:style>
  <w:style w:type="character" w:styleId="1172" w:customStyle="1">
    <w:name w:val="标题 1 Char"/>
    <w:link w:val="1173"/>
    <w:uiPriority w:val="0"/>
    <w:qFormat/>
    <w:rPr>
      <w:rFonts w:ascii="楷体_GB2312" w:hAnsi="Times New Roman" w:eastAsia="楷体_GB2312" w:cs="Times New Roman"/>
      <w:sz w:val="28"/>
      <w:szCs w:val="28"/>
      <w:lang w:eastAsia="en-US"/>
    </w:rPr>
  </w:style>
  <w:style w:type="paragraph" w:styleId="1173" w:customStyle="1">
    <w:name w:val="标题 11"/>
    <w:basedOn w:val="804"/>
    <w:next w:val="804"/>
    <w:link w:val="1172"/>
    <w:uiPriority w:val="0"/>
    <w:qFormat/>
    <w:pPr>
      <w:jc w:val="center"/>
      <w:keepNext/>
      <w:outlineLvl w:val="0"/>
    </w:pPr>
    <w:rPr>
      <w:rFonts w:ascii="楷体_GB2312" w:hAnsi="Times New Roman" w:eastAsia="楷体_GB2312"/>
      <w:sz w:val="28"/>
      <w:szCs w:val="28"/>
      <w:lang w:eastAsia="en-US"/>
    </w:rPr>
  </w:style>
  <w:style w:type="character" w:styleId="1174" w:customStyle="1">
    <w:name w:val="标题 2 Char"/>
    <w:link w:val="1175"/>
    <w:uiPriority w:val="0"/>
    <w:qFormat/>
    <w:rPr>
      <w:rFonts w:ascii="Arial" w:hAnsi="Arial" w:eastAsia="幼圆" w:cs="Times New Roman"/>
      <w:b/>
      <w:bCs/>
      <w:sz w:val="44"/>
      <w:szCs w:val="44"/>
      <w:lang w:eastAsia="en-US"/>
    </w:rPr>
  </w:style>
  <w:style w:type="paragraph" w:styleId="1175" w:customStyle="1">
    <w:name w:val="标题 21"/>
    <w:basedOn w:val="804"/>
    <w:next w:val="935"/>
    <w:link w:val="1174"/>
    <w:uiPriority w:val="0"/>
    <w:qFormat/>
    <w:pPr>
      <w:jc w:val="center"/>
      <w:keepLines/>
      <w:keepNext/>
      <w:spacing w:before="260" w:after="260" w:line="416" w:lineRule="auto"/>
      <w:outlineLvl w:val="1"/>
    </w:pPr>
    <w:rPr>
      <w:rFonts w:ascii="Arial" w:hAnsi="Arial" w:eastAsia="幼圆"/>
      <w:b/>
      <w:bCs/>
      <w:sz w:val="44"/>
      <w:szCs w:val="44"/>
      <w:lang w:eastAsia="en-US"/>
    </w:rPr>
  </w:style>
  <w:style w:type="character" w:styleId="1176" w:customStyle="1">
    <w:name w:val="标题 5 Char"/>
    <w:link w:val="1177"/>
    <w:uiPriority w:val="0"/>
    <w:qFormat/>
    <w:rPr>
      <w:rFonts w:ascii="宋体" w:hAnsi="Times New Roman" w:eastAsia="宋体" w:cs="Times New Roman"/>
      <w:color w:val="000000"/>
      <w:sz w:val="28"/>
      <w:szCs w:val="28"/>
      <w:lang w:eastAsia="en-US"/>
    </w:rPr>
  </w:style>
  <w:style w:type="paragraph" w:styleId="1177" w:customStyle="1">
    <w:name w:val="标题 51"/>
    <w:basedOn w:val="804"/>
    <w:next w:val="935"/>
    <w:link w:val="1176"/>
    <w:uiPriority w:val="0"/>
    <w:qFormat/>
    <w:pPr>
      <w:keepNext/>
      <w:outlineLvl w:val="4"/>
    </w:pPr>
    <w:rPr>
      <w:rFonts w:ascii="宋体" w:hAnsi="Times New Roman" w:eastAsia="宋体"/>
      <w:color w:val="000000"/>
      <w:sz w:val="28"/>
      <w:szCs w:val="28"/>
      <w:lang w:eastAsia="en-US"/>
    </w:rPr>
  </w:style>
  <w:style w:type="character" w:styleId="1178" w:customStyle="1">
    <w:name w:val="标题 6 Char"/>
    <w:link w:val="1179"/>
    <w:uiPriority w:val="0"/>
    <w:qFormat/>
    <w:rPr>
      <w:rFonts w:ascii="Arial" w:hAnsi="Arial" w:eastAsia="黑体" w:cs="Times New Roman"/>
      <w:b/>
      <w:bCs/>
      <w:sz w:val="24"/>
      <w:szCs w:val="24"/>
      <w:lang w:eastAsia="en-US"/>
    </w:rPr>
  </w:style>
  <w:style w:type="paragraph" w:styleId="1179" w:customStyle="1">
    <w:name w:val="标题 61"/>
    <w:basedOn w:val="804"/>
    <w:next w:val="804"/>
    <w:link w:val="1178"/>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80" w:customStyle="1">
    <w:name w:val="标题 7 Char"/>
    <w:link w:val="1181"/>
    <w:uiPriority w:val="0"/>
    <w:qFormat/>
    <w:rPr>
      <w:rFonts w:ascii="Times New Roman" w:hAnsi="Times New Roman" w:eastAsia="宋体" w:cs="Times New Roman"/>
      <w:b/>
      <w:bCs/>
      <w:sz w:val="24"/>
      <w:szCs w:val="24"/>
      <w:lang w:eastAsia="en-US"/>
    </w:rPr>
  </w:style>
  <w:style w:type="paragraph" w:styleId="1181" w:customStyle="1">
    <w:name w:val="标题 71"/>
    <w:basedOn w:val="804"/>
    <w:next w:val="804"/>
    <w:link w:val="1180"/>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82" w:customStyle="1">
    <w:name w:val="标题 8 Char"/>
    <w:link w:val="1183"/>
    <w:uiPriority w:val="0"/>
    <w:qFormat/>
    <w:rPr>
      <w:rFonts w:ascii="Arial" w:hAnsi="Arial" w:eastAsia="黑体" w:cs="Times New Roman"/>
      <w:sz w:val="24"/>
      <w:szCs w:val="24"/>
      <w:lang w:eastAsia="en-US"/>
    </w:rPr>
  </w:style>
  <w:style w:type="paragraph" w:styleId="1183" w:customStyle="1">
    <w:name w:val="标题 81"/>
    <w:basedOn w:val="804"/>
    <w:next w:val="804"/>
    <w:link w:val="1182"/>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84" w:customStyle="1">
    <w:name w:val="标题 9 Char"/>
    <w:link w:val="1185"/>
    <w:uiPriority w:val="0"/>
    <w:qFormat/>
    <w:rPr>
      <w:rFonts w:ascii="Arial" w:hAnsi="Arial" w:eastAsia="黑体" w:cs="Times New Roman"/>
      <w:szCs w:val="21"/>
      <w:lang w:eastAsia="en-US"/>
    </w:rPr>
  </w:style>
  <w:style w:type="paragraph" w:styleId="1185" w:customStyle="1">
    <w:name w:val="标题 91"/>
    <w:basedOn w:val="804"/>
    <w:next w:val="804"/>
    <w:link w:val="1184"/>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86" w:customStyle="1">
    <w:name w:val="默认段落字体1"/>
    <w:uiPriority w:val="0"/>
    <w:qFormat/>
    <w:rPr>
      <w:rFonts w:ascii="Times New Roman" w:hAnsi="Times New Roman" w:eastAsia="宋体" w:cs="Times New Roman"/>
    </w:rPr>
  </w:style>
  <w:style w:type="table" w:styleId="1187" w:customStyle="1">
    <w:name w:val="普通表格1"/>
    <w:uiPriority w:val="0"/>
    <w:qFormat/>
    <w:rPr>
      <w:rFonts w:ascii="Calibri" w:hAnsi="Calibri"/>
    </w:rPr>
    <w:tblPr>
      <w:tblCellMar>
        <w:left w:w="0" w:type="dxa"/>
        <w:top w:w="0" w:type="dxa"/>
        <w:right w:w="0" w:type="dxa"/>
        <w:bottom w:w="0" w:type="dxa"/>
      </w:tblCellMar>
    </w:tblPr>
  </w:style>
  <w:style w:type="paragraph" w:styleId="1188" w:customStyle="1">
    <w:name w:val="列表 31"/>
    <w:basedOn w:val="804"/>
    <w:uiPriority w:val="0"/>
    <w:qFormat/>
    <w:pPr>
      <w:ind w:left="100" w:hanging="200"/>
    </w:pPr>
    <w:rPr>
      <w:rFonts w:ascii="Times New Roman" w:hAnsi="Times New Roman" w:eastAsia="宋体"/>
      <w:szCs w:val="21"/>
    </w:rPr>
  </w:style>
  <w:style w:type="paragraph" w:styleId="1189" w:customStyle="1">
    <w:name w:val="目录 711"/>
    <w:basedOn w:val="804"/>
    <w:next w:val="804"/>
    <w:uiPriority w:val="0"/>
    <w:qFormat/>
    <w:pPr>
      <w:ind w:left="1260"/>
      <w:jc w:val="left"/>
    </w:pPr>
    <w:rPr>
      <w:rFonts w:ascii="Times New Roman" w:hAnsi="Times New Roman" w:eastAsia="宋体"/>
      <w:szCs w:val="21"/>
    </w:rPr>
  </w:style>
  <w:style w:type="character" w:styleId="1190" w:customStyle="1">
    <w:name w:val="文档结构图 Char"/>
    <w:link w:val="1191"/>
    <w:uiPriority w:val="0"/>
    <w:qFormat/>
    <w:rPr>
      <w:rFonts w:ascii="Times New Roman" w:hAnsi="Times New Roman" w:eastAsia="宋体" w:cs="Times New Roman"/>
      <w:szCs w:val="21"/>
      <w:shd w:val="clear" w:color="auto" w:fill="000080"/>
      <w:lang w:eastAsia="en-US"/>
    </w:rPr>
  </w:style>
  <w:style w:type="paragraph" w:styleId="1191" w:customStyle="1">
    <w:name w:val="文档结构图1"/>
    <w:basedOn w:val="804"/>
    <w:link w:val="1190"/>
    <w:uiPriority w:val="0"/>
    <w:qFormat/>
    <w:pPr>
      <w:shd w:val="clear" w:color="auto" w:fill="000080"/>
    </w:pPr>
    <w:rPr>
      <w:rFonts w:ascii="Times New Roman" w:hAnsi="Times New Roman" w:eastAsia="宋体"/>
      <w:sz w:val="20"/>
      <w:szCs w:val="21"/>
      <w:lang w:eastAsia="en-US"/>
    </w:rPr>
  </w:style>
  <w:style w:type="character" w:styleId="1192" w:customStyle="1">
    <w:name w:val="批注文字 Char"/>
    <w:link w:val="1193"/>
    <w:uiPriority w:val="0"/>
    <w:qFormat/>
    <w:rPr>
      <w:rFonts w:ascii="Times New Roman" w:hAnsi="Times New Roman" w:eastAsia="宋体" w:cs="Times New Roman"/>
      <w:szCs w:val="21"/>
      <w:lang w:eastAsia="en-US"/>
    </w:rPr>
  </w:style>
  <w:style w:type="paragraph" w:styleId="1193" w:customStyle="1">
    <w:name w:val="批注文字1"/>
    <w:basedOn w:val="804"/>
    <w:link w:val="1192"/>
    <w:uiPriority w:val="0"/>
    <w:qFormat/>
    <w:pPr>
      <w:jc w:val="left"/>
    </w:pPr>
    <w:rPr>
      <w:rFonts w:ascii="Times New Roman" w:hAnsi="Times New Roman" w:eastAsia="宋体"/>
      <w:sz w:val="20"/>
      <w:szCs w:val="21"/>
      <w:lang w:eastAsia="en-US"/>
    </w:rPr>
  </w:style>
  <w:style w:type="character" w:styleId="1194" w:customStyle="1">
    <w:name w:val="正文文本 3 Char"/>
    <w:link w:val="1195"/>
    <w:uiPriority w:val="0"/>
    <w:qFormat/>
    <w:rPr>
      <w:rFonts w:ascii="仿宋_GB2312" w:hAnsi="Arial" w:eastAsia="仿宋_GB2312" w:cs="Times New Roman"/>
      <w:sz w:val="32"/>
      <w:szCs w:val="32"/>
      <w:lang w:eastAsia="en-US"/>
    </w:rPr>
  </w:style>
  <w:style w:type="paragraph" w:styleId="1195" w:customStyle="1">
    <w:name w:val="正文文本 31"/>
    <w:basedOn w:val="804"/>
    <w:link w:val="1194"/>
    <w:uiPriority w:val="0"/>
    <w:qFormat/>
    <w:rPr>
      <w:rFonts w:ascii="仿宋_GB2312" w:hAnsi="Arial" w:eastAsia="仿宋_GB2312"/>
      <w:sz w:val="32"/>
      <w:szCs w:val="32"/>
      <w:lang w:eastAsia="en-US"/>
    </w:rPr>
  </w:style>
  <w:style w:type="character" w:styleId="1196" w:customStyle="1">
    <w:name w:val="正文文本 Char"/>
    <w:link w:val="1197"/>
    <w:uiPriority w:val="0"/>
    <w:qFormat/>
    <w:rPr>
      <w:rFonts w:ascii="楷体_GB2312" w:hAnsi="Arial" w:eastAsia="楷体_GB2312" w:cs="Times New Roman"/>
      <w:sz w:val="28"/>
      <w:szCs w:val="28"/>
      <w:lang w:eastAsia="en-US"/>
    </w:rPr>
  </w:style>
  <w:style w:type="paragraph" w:styleId="1197" w:customStyle="1">
    <w:name w:val="正文文本1"/>
    <w:basedOn w:val="804"/>
    <w:link w:val="1196"/>
    <w:uiPriority w:val="0"/>
    <w:qFormat/>
    <w:rPr>
      <w:rFonts w:ascii="楷体_GB2312" w:hAnsi="Arial" w:eastAsia="楷体_GB2312"/>
      <w:sz w:val="28"/>
      <w:szCs w:val="28"/>
      <w:lang w:eastAsia="en-US"/>
    </w:rPr>
  </w:style>
  <w:style w:type="character" w:styleId="1198" w:customStyle="1">
    <w:name w:val="正文文本缩进 Char"/>
    <w:link w:val="1199"/>
    <w:uiPriority w:val="0"/>
    <w:qFormat/>
    <w:rPr>
      <w:rFonts w:ascii="楷体_GB2312" w:hAnsi="Times New Roman" w:eastAsia="楷体_GB2312" w:cs="Times New Roman"/>
      <w:sz w:val="32"/>
      <w:szCs w:val="32"/>
      <w:lang w:eastAsia="en-US"/>
    </w:rPr>
  </w:style>
  <w:style w:type="paragraph" w:styleId="1199" w:customStyle="1">
    <w:name w:val="正文文本缩进1"/>
    <w:basedOn w:val="804"/>
    <w:link w:val="1198"/>
    <w:uiPriority w:val="0"/>
    <w:qFormat/>
    <w:pPr>
      <w:ind w:firstLine="645"/>
    </w:pPr>
    <w:rPr>
      <w:rFonts w:ascii="楷体_GB2312" w:hAnsi="Times New Roman" w:eastAsia="楷体_GB2312"/>
      <w:sz w:val="32"/>
      <w:szCs w:val="32"/>
      <w:lang w:eastAsia="en-US"/>
    </w:rPr>
  </w:style>
  <w:style w:type="paragraph" w:styleId="1200" w:customStyle="1">
    <w:name w:val="列表 21"/>
    <w:basedOn w:val="804"/>
    <w:uiPriority w:val="0"/>
    <w:qFormat/>
    <w:pPr>
      <w:ind w:left="100" w:hanging="200"/>
    </w:pPr>
    <w:rPr>
      <w:rFonts w:ascii="Times New Roman" w:hAnsi="Times New Roman" w:eastAsia="宋体"/>
      <w:szCs w:val="21"/>
    </w:rPr>
  </w:style>
  <w:style w:type="paragraph" w:styleId="1201" w:customStyle="1">
    <w:name w:val="目录 511"/>
    <w:basedOn w:val="804"/>
    <w:next w:val="804"/>
    <w:uiPriority w:val="0"/>
    <w:qFormat/>
    <w:pPr>
      <w:ind w:left="840"/>
      <w:jc w:val="left"/>
    </w:pPr>
    <w:rPr>
      <w:rFonts w:ascii="Times New Roman" w:hAnsi="Times New Roman" w:eastAsia="宋体"/>
      <w:szCs w:val="21"/>
    </w:rPr>
  </w:style>
  <w:style w:type="paragraph" w:styleId="1202" w:customStyle="1">
    <w:name w:val="目录 311"/>
    <w:basedOn w:val="804"/>
    <w:next w:val="804"/>
    <w:uiPriority w:val="0"/>
    <w:qFormat/>
    <w:pPr>
      <w:ind w:left="420"/>
      <w:jc w:val="left"/>
    </w:pPr>
    <w:rPr>
      <w:rFonts w:ascii="Times New Roman" w:hAnsi="Times New Roman" w:eastAsia="宋体"/>
      <w:i/>
      <w:iCs/>
      <w:szCs w:val="24"/>
    </w:rPr>
  </w:style>
  <w:style w:type="character" w:styleId="1203" w:customStyle="1">
    <w:name w:val="纯文本 Char"/>
    <w:link w:val="1204"/>
    <w:uiPriority w:val="0"/>
    <w:qFormat/>
    <w:rPr>
      <w:rFonts w:ascii="宋体" w:hAnsi="Courier New" w:eastAsia="宋体" w:cs="Times New Roman"/>
      <w:szCs w:val="21"/>
      <w:lang w:eastAsia="en-US"/>
    </w:rPr>
  </w:style>
  <w:style w:type="paragraph" w:styleId="1204" w:customStyle="1">
    <w:name w:val="纯文本1"/>
    <w:basedOn w:val="804"/>
    <w:link w:val="1203"/>
    <w:uiPriority w:val="0"/>
    <w:qFormat/>
    <w:rPr>
      <w:rFonts w:ascii="宋体" w:hAnsi="Courier New" w:eastAsia="宋体"/>
      <w:sz w:val="20"/>
      <w:szCs w:val="21"/>
      <w:lang w:eastAsia="en-US"/>
    </w:rPr>
  </w:style>
  <w:style w:type="paragraph" w:styleId="1205" w:customStyle="1">
    <w:name w:val="目录 811"/>
    <w:basedOn w:val="804"/>
    <w:next w:val="804"/>
    <w:uiPriority w:val="0"/>
    <w:qFormat/>
    <w:pPr>
      <w:ind w:left="1470"/>
      <w:jc w:val="left"/>
    </w:pPr>
    <w:rPr>
      <w:rFonts w:ascii="Times New Roman" w:hAnsi="Times New Roman" w:eastAsia="宋体"/>
      <w:szCs w:val="21"/>
    </w:rPr>
  </w:style>
  <w:style w:type="character" w:styleId="1206" w:customStyle="1">
    <w:name w:val="日期 Char"/>
    <w:link w:val="1207"/>
    <w:uiPriority w:val="0"/>
    <w:qFormat/>
    <w:rPr>
      <w:rFonts w:ascii="Times New Roman" w:hAnsi="Times New Roman" w:eastAsia="宋体" w:cs="Times New Roman"/>
      <w:sz w:val="24"/>
      <w:szCs w:val="24"/>
      <w:lang w:eastAsia="en-US"/>
    </w:rPr>
  </w:style>
  <w:style w:type="paragraph" w:styleId="1207" w:customStyle="1">
    <w:name w:val="日期1"/>
    <w:basedOn w:val="804"/>
    <w:next w:val="804"/>
    <w:link w:val="1206"/>
    <w:uiPriority w:val="0"/>
    <w:qFormat/>
    <w:rPr>
      <w:rFonts w:ascii="Times New Roman" w:hAnsi="Times New Roman" w:eastAsia="宋体"/>
      <w:sz w:val="24"/>
      <w:szCs w:val="24"/>
      <w:lang w:eastAsia="en-US"/>
    </w:rPr>
  </w:style>
  <w:style w:type="character" w:styleId="1208" w:customStyle="1">
    <w:name w:val="正文文本缩进 2 Char"/>
    <w:link w:val="1209"/>
    <w:uiPriority w:val="0"/>
    <w:qFormat/>
    <w:rPr>
      <w:rFonts w:ascii="Arial" w:hAnsi="Arial" w:eastAsia="仿宋_GB2312" w:cs="Times New Roman"/>
      <w:sz w:val="32"/>
      <w:szCs w:val="32"/>
      <w:lang w:eastAsia="en-US"/>
    </w:rPr>
  </w:style>
  <w:style w:type="paragraph" w:styleId="1209" w:customStyle="1">
    <w:name w:val="正文文本缩进 21"/>
    <w:basedOn w:val="804"/>
    <w:link w:val="1208"/>
    <w:uiPriority w:val="0"/>
    <w:qFormat/>
    <w:pPr>
      <w:ind w:left="630" w:firstLine="645"/>
    </w:pPr>
    <w:rPr>
      <w:rFonts w:ascii="Arial" w:hAnsi="Arial" w:eastAsia="仿宋_GB2312"/>
      <w:sz w:val="32"/>
      <w:szCs w:val="32"/>
      <w:lang w:eastAsia="en-US"/>
    </w:rPr>
  </w:style>
  <w:style w:type="character" w:styleId="1210" w:customStyle="1">
    <w:name w:val="批注框文本 Char"/>
    <w:link w:val="1211"/>
    <w:uiPriority w:val="0"/>
    <w:qFormat/>
    <w:rPr>
      <w:rFonts w:ascii="Times New Roman" w:hAnsi="Times New Roman" w:eastAsia="宋体" w:cs="Times New Roman"/>
      <w:sz w:val="18"/>
      <w:szCs w:val="18"/>
      <w:lang w:eastAsia="en-US"/>
    </w:rPr>
  </w:style>
  <w:style w:type="paragraph" w:styleId="1211" w:customStyle="1">
    <w:name w:val="批注框文本1"/>
    <w:basedOn w:val="804"/>
    <w:link w:val="1210"/>
    <w:uiPriority w:val="0"/>
    <w:qFormat/>
    <w:rPr>
      <w:rFonts w:ascii="Times New Roman" w:hAnsi="Times New Roman" w:eastAsia="宋体"/>
      <w:sz w:val="18"/>
      <w:szCs w:val="18"/>
      <w:lang w:eastAsia="en-US"/>
    </w:rPr>
  </w:style>
  <w:style w:type="character" w:styleId="1212" w:customStyle="1">
    <w:name w:val="页脚 Char"/>
    <w:link w:val="1213"/>
    <w:uiPriority w:val="0"/>
    <w:qFormat/>
    <w:rPr>
      <w:rFonts w:ascii="Times New Roman" w:hAnsi="Times New Roman" w:eastAsia="宋体" w:cs="Times New Roman"/>
      <w:sz w:val="18"/>
      <w:szCs w:val="18"/>
      <w:lang w:eastAsia="en-US"/>
    </w:rPr>
  </w:style>
  <w:style w:type="paragraph" w:styleId="1213" w:customStyle="1">
    <w:name w:val="页脚1"/>
    <w:basedOn w:val="804"/>
    <w:link w:val="1212"/>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14" w:customStyle="1">
    <w:name w:val="页眉 Char"/>
    <w:link w:val="1215"/>
    <w:uiPriority w:val="0"/>
    <w:qFormat/>
    <w:rPr>
      <w:rFonts w:ascii="Times New Roman" w:hAnsi="Times New Roman" w:eastAsia="宋体" w:cs="Times New Roman"/>
      <w:sz w:val="18"/>
      <w:szCs w:val="18"/>
      <w:lang w:eastAsia="en-US"/>
    </w:rPr>
  </w:style>
  <w:style w:type="paragraph" w:styleId="1215" w:customStyle="1">
    <w:name w:val="页眉1"/>
    <w:basedOn w:val="804"/>
    <w:link w:val="1214"/>
    <w:uiPriority w:val="0"/>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paragraph" w:styleId="1216" w:customStyle="1">
    <w:name w:val="目录 1111"/>
    <w:basedOn w:val="804"/>
    <w:next w:val="804"/>
    <w:uiPriority w:val="0"/>
    <w:qFormat/>
    <w:pPr>
      <w:jc w:val="left"/>
      <w:spacing w:before="120" w:after="120" w:line="400" w:lineRule="exact"/>
      <w:tabs>
        <w:tab w:val="right" w:pos="8720" w:leader="dot"/>
      </w:tabs>
    </w:pPr>
    <w:rPr>
      <w:rFonts w:ascii="宋体" w:hAnsi="宋体" w:eastAsia="宋体"/>
      <w:caps/>
      <w:sz w:val="24"/>
      <w:szCs w:val="24"/>
    </w:rPr>
  </w:style>
  <w:style w:type="paragraph" w:styleId="1217" w:customStyle="1">
    <w:name w:val="目录 411"/>
    <w:basedOn w:val="804"/>
    <w:next w:val="804"/>
    <w:uiPriority w:val="0"/>
    <w:qFormat/>
    <w:pPr>
      <w:ind w:left="630"/>
      <w:jc w:val="left"/>
    </w:pPr>
    <w:rPr>
      <w:rFonts w:ascii="Times New Roman" w:hAnsi="Times New Roman" w:eastAsia="宋体"/>
      <w:szCs w:val="21"/>
    </w:rPr>
  </w:style>
  <w:style w:type="paragraph" w:styleId="1218" w:customStyle="1">
    <w:name w:val="列表1"/>
    <w:basedOn w:val="804"/>
    <w:uiPriority w:val="0"/>
    <w:qFormat/>
    <w:pPr>
      <w:ind w:left="200" w:hanging="200"/>
    </w:pPr>
    <w:rPr>
      <w:rFonts w:ascii="Times New Roman" w:hAnsi="Times New Roman" w:eastAsia="宋体"/>
      <w:szCs w:val="21"/>
    </w:rPr>
  </w:style>
  <w:style w:type="paragraph" w:styleId="1219" w:customStyle="1">
    <w:name w:val="目录 611"/>
    <w:basedOn w:val="804"/>
    <w:next w:val="804"/>
    <w:uiPriority w:val="0"/>
    <w:qFormat/>
    <w:pPr>
      <w:ind w:left="1050"/>
      <w:jc w:val="left"/>
    </w:pPr>
    <w:rPr>
      <w:rFonts w:ascii="Times New Roman" w:hAnsi="Times New Roman" w:eastAsia="宋体"/>
      <w:szCs w:val="21"/>
    </w:rPr>
  </w:style>
  <w:style w:type="character" w:styleId="1220" w:customStyle="1">
    <w:name w:val="正文文本缩进 3 Char"/>
    <w:link w:val="1221"/>
    <w:uiPriority w:val="0"/>
    <w:qFormat/>
    <w:rPr>
      <w:rFonts w:ascii="Arial" w:hAnsi="Arial" w:eastAsia="仿宋_GB2312" w:cs="Times New Roman"/>
      <w:color w:val="ffff00"/>
      <w:sz w:val="32"/>
      <w:szCs w:val="32"/>
      <w:lang w:eastAsia="en-US"/>
    </w:rPr>
  </w:style>
  <w:style w:type="paragraph" w:styleId="1221" w:customStyle="1">
    <w:name w:val="正文文本缩进 31"/>
    <w:basedOn w:val="804"/>
    <w:link w:val="1220"/>
    <w:uiPriority w:val="0"/>
    <w:qFormat/>
    <w:pPr>
      <w:ind w:left="645" w:firstLine="645"/>
    </w:pPr>
    <w:rPr>
      <w:rFonts w:ascii="Arial" w:hAnsi="Arial" w:eastAsia="仿宋_GB2312"/>
      <w:color w:val="ffff00"/>
      <w:sz w:val="32"/>
      <w:szCs w:val="32"/>
      <w:lang w:eastAsia="en-US"/>
    </w:rPr>
  </w:style>
  <w:style w:type="paragraph" w:styleId="1222" w:customStyle="1">
    <w:name w:val="图表目录1"/>
    <w:basedOn w:val="804"/>
    <w:next w:val="804"/>
    <w:uiPriority w:val="0"/>
    <w:qFormat/>
    <w:pPr>
      <w:ind w:left="840" w:hanging="420"/>
    </w:pPr>
    <w:rPr>
      <w:rFonts w:ascii="Times New Roman" w:hAnsi="Times New Roman" w:eastAsia="宋体"/>
      <w:szCs w:val="21"/>
    </w:rPr>
  </w:style>
  <w:style w:type="paragraph" w:styleId="1223" w:customStyle="1">
    <w:name w:val="目录 211"/>
    <w:basedOn w:val="804"/>
    <w:next w:val="804"/>
    <w:uiPriority w:val="0"/>
    <w:qFormat/>
    <w:pPr>
      <w:ind w:left="210"/>
      <w:jc w:val="left"/>
    </w:pPr>
    <w:rPr>
      <w:rFonts w:ascii="Times New Roman" w:hAnsi="Times New Roman" w:eastAsia="宋体"/>
      <w:smallCaps/>
      <w:szCs w:val="24"/>
    </w:rPr>
  </w:style>
  <w:style w:type="paragraph" w:styleId="1224" w:customStyle="1">
    <w:name w:val="目录 911"/>
    <w:basedOn w:val="804"/>
    <w:next w:val="804"/>
    <w:uiPriority w:val="0"/>
    <w:qFormat/>
    <w:pPr>
      <w:ind w:left="1680"/>
      <w:jc w:val="left"/>
    </w:pPr>
    <w:rPr>
      <w:rFonts w:ascii="Times New Roman" w:hAnsi="Times New Roman" w:eastAsia="宋体"/>
      <w:szCs w:val="21"/>
    </w:rPr>
  </w:style>
  <w:style w:type="character" w:styleId="1225" w:customStyle="1">
    <w:name w:val="正文文本 2 Char"/>
    <w:link w:val="1226"/>
    <w:uiPriority w:val="0"/>
    <w:qFormat/>
    <w:rPr>
      <w:rFonts w:ascii="楷体_GB2312" w:hAnsi="Times New Roman" w:eastAsia="楷体_GB2312" w:cs="Times New Roman"/>
      <w:sz w:val="28"/>
      <w:szCs w:val="28"/>
      <w:lang w:eastAsia="en-US"/>
    </w:rPr>
  </w:style>
  <w:style w:type="paragraph" w:styleId="1226" w:customStyle="1">
    <w:name w:val="正文文本 21"/>
    <w:basedOn w:val="804"/>
    <w:link w:val="1225"/>
    <w:uiPriority w:val="0"/>
    <w:qFormat/>
    <w:pPr>
      <w:jc w:val="center"/>
      <w:widowControl/>
    </w:pPr>
    <w:rPr>
      <w:rFonts w:ascii="楷体_GB2312" w:hAnsi="Times New Roman" w:eastAsia="楷体_GB2312"/>
      <w:sz w:val="28"/>
      <w:szCs w:val="28"/>
      <w:lang w:eastAsia="en-US"/>
    </w:rPr>
  </w:style>
  <w:style w:type="paragraph" w:styleId="1227" w:customStyle="1">
    <w:name w:val="普通(网站)1"/>
    <w:basedOn w:val="804"/>
    <w:uiPriority w:val="0"/>
    <w:qFormat/>
    <w:pPr>
      <w:jc w:val="left"/>
      <w:spacing w:before="100" w:beforeAutospacing="1" w:after="100" w:afterAutospacing="1"/>
      <w:widowControl/>
    </w:pPr>
    <w:rPr>
      <w:rFonts w:ascii="宋体" w:hAnsi="宋体" w:eastAsia="宋体" w:cs="宋体"/>
      <w:sz w:val="24"/>
      <w:szCs w:val="24"/>
    </w:rPr>
  </w:style>
  <w:style w:type="paragraph" w:styleId="1228" w:customStyle="1">
    <w:name w:val="索引 11"/>
    <w:basedOn w:val="804"/>
    <w:next w:val="804"/>
    <w:uiPriority w:val="0"/>
    <w:qFormat/>
    <w:pPr>
      <w:spacing w:line="240" w:lineRule="atLeast"/>
    </w:pPr>
    <w:rPr>
      <w:rFonts w:ascii="Times New Roman" w:hAnsi="Times New Roman" w:eastAsia="宋体"/>
      <w:b/>
      <w:bCs/>
      <w:szCs w:val="21"/>
    </w:rPr>
  </w:style>
  <w:style w:type="character" w:styleId="1229" w:customStyle="1">
    <w:name w:val="批注主题 Char"/>
    <w:link w:val="1230"/>
    <w:uiPriority w:val="0"/>
    <w:qFormat/>
    <w:rPr>
      <w:rFonts w:ascii="Times New Roman" w:hAnsi="Times New Roman" w:eastAsia="宋体" w:cs="Times New Roman"/>
      <w:b/>
      <w:bCs/>
      <w:szCs w:val="21"/>
      <w:lang w:eastAsia="en-US"/>
    </w:rPr>
  </w:style>
  <w:style w:type="paragraph" w:styleId="1230" w:customStyle="1">
    <w:name w:val="批注主题1"/>
    <w:basedOn w:val="1193"/>
    <w:next w:val="1193"/>
    <w:link w:val="1229"/>
    <w:uiPriority w:val="0"/>
    <w:qFormat/>
    <w:rPr>
      <w:b/>
      <w:bCs/>
    </w:rPr>
  </w:style>
  <w:style w:type="character" w:styleId="1231" w:customStyle="1">
    <w:name w:val="正文首行缩进 Char"/>
    <w:link w:val="1232"/>
    <w:uiPriority w:val="0"/>
    <w:qFormat/>
    <w:rPr>
      <w:rFonts w:ascii="仿宋_GB2312" w:hAnsi="Times New Roman" w:eastAsia="仿宋_GB2312" w:cs="Times New Roman"/>
      <w:sz w:val="30"/>
      <w:szCs w:val="30"/>
      <w:lang w:eastAsia="en-US"/>
    </w:rPr>
  </w:style>
  <w:style w:type="paragraph" w:styleId="1232" w:customStyle="1">
    <w:name w:val="正文首行缩进1"/>
    <w:basedOn w:val="804"/>
    <w:link w:val="1231"/>
    <w:uiPriority w:val="0"/>
    <w:qFormat/>
    <w:pPr>
      <w:ind w:firstLine="200"/>
      <w:spacing w:line="360" w:lineRule="auto"/>
    </w:pPr>
    <w:rPr>
      <w:rFonts w:ascii="仿宋_GB2312" w:hAnsi="Times New Roman" w:eastAsia="仿宋_GB2312"/>
      <w:sz w:val="30"/>
      <w:szCs w:val="30"/>
      <w:lang w:eastAsia="en-US"/>
    </w:rPr>
  </w:style>
  <w:style w:type="character" w:styleId="1233" w:customStyle="1">
    <w:name w:val="正文首行缩进 2 Char"/>
    <w:link w:val="1234"/>
    <w:uiPriority w:val="0"/>
    <w:qFormat/>
    <w:rPr>
      <w:rFonts w:ascii="宋体" w:hAnsi="宋体" w:eastAsia="宋体" w:cs="Times New Roman"/>
      <w:sz w:val="32"/>
      <w:lang w:eastAsia="en-US"/>
    </w:rPr>
  </w:style>
  <w:style w:type="paragraph" w:styleId="1234" w:customStyle="1">
    <w:name w:val="正文首行缩进 21"/>
    <w:basedOn w:val="1199"/>
    <w:link w:val="1233"/>
    <w:uiPriority w:val="0"/>
    <w:qFormat/>
    <w:pPr>
      <w:ind w:firstLine="420"/>
      <w:spacing w:line="360" w:lineRule="auto"/>
    </w:pPr>
    <w:rPr>
      <w:rFonts w:ascii="宋体" w:hAnsi="宋体" w:eastAsia="宋体"/>
      <w:szCs w:val="20"/>
    </w:rPr>
  </w:style>
  <w:style w:type="character" w:styleId="1235" w:customStyle="1">
    <w:name w:val="要点1"/>
    <w:uiPriority w:val="0"/>
    <w:qFormat/>
    <w:rPr>
      <w:rFonts w:ascii="Times New Roman" w:hAnsi="Times New Roman" w:eastAsia="宋体" w:cs="Times New Roman"/>
      <w:b/>
      <w:bCs/>
    </w:rPr>
  </w:style>
  <w:style w:type="character" w:styleId="1236" w:customStyle="1">
    <w:name w:val="页码1"/>
    <w:uiPriority w:val="0"/>
    <w:qFormat/>
    <w:rPr>
      <w:rFonts w:ascii="Times New Roman" w:hAnsi="Times New Roman" w:eastAsia="宋体" w:cs="Times New Roman"/>
    </w:rPr>
  </w:style>
  <w:style w:type="character" w:styleId="1237" w:customStyle="1">
    <w:name w:val="已访问的超链接1"/>
    <w:uiPriority w:val="0"/>
    <w:qFormat/>
    <w:rPr>
      <w:rFonts w:ascii="Times New Roman" w:hAnsi="Times New Roman" w:eastAsia="宋体" w:cs="Times New Roman"/>
      <w:color w:val="800080"/>
      <w:u w:val="single"/>
    </w:rPr>
  </w:style>
  <w:style w:type="character" w:styleId="1238" w:customStyle="1">
    <w:name w:val="超链接1"/>
    <w:uiPriority w:val="0"/>
    <w:qFormat/>
    <w:rPr>
      <w:rFonts w:ascii="Times New Roman" w:hAnsi="Times New Roman" w:eastAsia="宋体" w:cs="Times New Roman"/>
      <w:color w:val="0000ff"/>
      <w:u w:val="single"/>
    </w:rPr>
  </w:style>
  <w:style w:type="paragraph" w:styleId="1239" w:customStyle="1">
    <w:name w:val="二级目录"/>
    <w:next w:val="804"/>
    <w:link w:val="1240"/>
    <w:uiPriority w:val="0"/>
    <w:qFormat/>
    <w:pPr>
      <w:numPr>
        <w:ilvl w:val="0"/>
        <w:numId w:val="4"/>
      </w:numPr>
      <w:tabs>
        <w:tab w:val="left" w:pos="1145" w:leader="none"/>
      </w:tabs>
      <w:outlineLvl w:val="1"/>
    </w:pPr>
    <w:rPr>
      <w:rFonts w:ascii="Calibri" w:hAnsi="Calibri" w:eastAsia="Arial" w:cs="Times New Roman"/>
      <w:b/>
      <w:sz w:val="30"/>
      <w:szCs w:val="28"/>
      <w:lang w:val="en-US" w:eastAsia="zh-CN" w:bidi="ar-SA"/>
    </w:rPr>
  </w:style>
  <w:style w:type="character" w:styleId="1240" w:customStyle="1">
    <w:name w:val="二级目录 Char"/>
    <w:link w:val="1239"/>
    <w:uiPriority w:val="0"/>
    <w:qFormat/>
    <w:rPr>
      <w:rFonts w:ascii="Times New Roman" w:hAnsi="Times New Roman" w:eastAsia="宋体" w:cs="Times New Roman"/>
      <w:b/>
      <w:sz w:val="30"/>
      <w:szCs w:val="28"/>
    </w:rPr>
  </w:style>
  <w:style w:type="paragraph" w:styleId="1241" w:customStyle="1">
    <w:name w:val="Body Text(ch)"/>
    <w:basedOn w:val="804"/>
    <w:next w:val="1197"/>
    <w:uiPriority w:val="0"/>
    <w:qFormat/>
    <w:pPr>
      <w:spacing w:after="120"/>
    </w:pPr>
    <w:rPr>
      <w:rFonts w:ascii="宋体" w:hAnsi="Arial" w:eastAsia="宋体"/>
      <w:bCs/>
      <w:iCs/>
      <w:szCs w:val="24"/>
    </w:rPr>
  </w:style>
  <w:style w:type="paragraph" w:styleId="1242" w:customStyle="1">
    <w:name w:val="table_lines"/>
    <w:basedOn w:val="804"/>
    <w:uiPriority w:val="0"/>
    <w:qFormat/>
    <w:pPr>
      <w:jc w:val="left"/>
      <w:widowControl/>
    </w:pPr>
    <w:rPr>
      <w:rFonts w:ascii="Times New Roman" w:hAnsi="Times New Roman" w:eastAsia="宋体"/>
      <w:sz w:val="20"/>
      <w:szCs w:val="20"/>
      <w:lang w:val="de-DE" w:eastAsia="de-DE"/>
    </w:rPr>
  </w:style>
  <w:style w:type="paragraph" w:styleId="124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44" w:customStyle="1">
    <w:name w:val="列出段落21"/>
    <w:basedOn w:val="804"/>
    <w:uiPriority w:val="0"/>
    <w:qFormat/>
    <w:pPr>
      <w:contextualSpacing/>
      <w:ind w:left="720"/>
      <w:jc w:val="left"/>
      <w:widowControl/>
    </w:pPr>
    <w:rPr>
      <w:rFonts w:eastAsia="宋体"/>
      <w:sz w:val="24"/>
      <w:szCs w:val="24"/>
      <w:lang w:eastAsia="en-US" w:bidi="en-US"/>
    </w:rPr>
  </w:style>
  <w:style w:type="paragraph" w:styleId="1245" w:customStyle="1">
    <w:name w:val="4"/>
    <w:basedOn w:val="804"/>
    <w:next w:val="1221"/>
    <w:uiPriority w:val="0"/>
    <w:qFormat/>
    <w:pPr>
      <w:ind w:firstLine="420"/>
      <w:spacing w:line="360" w:lineRule="auto"/>
    </w:pPr>
    <w:rPr>
      <w:rFonts w:ascii="Times New Roman" w:hAnsi="Times New Roman" w:eastAsia="宋体"/>
      <w:color w:val="ff0000"/>
      <w:sz w:val="24"/>
      <w:szCs w:val="24"/>
    </w:rPr>
  </w:style>
  <w:style w:type="paragraph" w:styleId="1246" w:customStyle="1">
    <w:name w:val="普通 (Web)"/>
    <w:basedOn w:val="804"/>
    <w:uiPriority w:val="0"/>
    <w:qFormat/>
    <w:pPr>
      <w:jc w:val="left"/>
      <w:spacing w:before="100" w:beforeAutospacing="1" w:after="100" w:afterAutospacing="1"/>
      <w:widowControl/>
    </w:pPr>
    <w:rPr>
      <w:rFonts w:ascii="宋体" w:hAnsi="宋体" w:eastAsia="宋体"/>
      <w:sz w:val="24"/>
      <w:szCs w:val="24"/>
    </w:rPr>
  </w:style>
  <w:style w:type="paragraph" w:styleId="1247" w:customStyle="1">
    <w:name w:val="Char Char Char Char Char Char Char Char Char Char"/>
    <w:basedOn w:val="804"/>
    <w:uiPriority w:val="0"/>
    <w:qFormat/>
    <w:pPr>
      <w:spacing w:line="360" w:lineRule="auto"/>
    </w:pPr>
    <w:rPr>
      <w:rFonts w:ascii="Times New Roman" w:hAnsi="Times New Roman" w:eastAsia="宋体"/>
      <w:sz w:val="24"/>
      <w:szCs w:val="20"/>
    </w:rPr>
  </w:style>
  <w:style w:type="paragraph" w:styleId="1248" w:customStyle="1">
    <w:name w:val="样式1"/>
    <w:basedOn w:val="804"/>
    <w:uiPriority w:val="0"/>
    <w:qFormat/>
    <w:pPr>
      <w:numPr>
        <w:ilvl w:val="0"/>
        <w:numId w:val="5"/>
      </w:numPr>
    </w:pPr>
    <w:rPr>
      <w:rFonts w:ascii="宋体" w:hAnsi="宋体" w:eastAsia="宋体"/>
      <w:szCs w:val="21"/>
    </w:rPr>
  </w:style>
  <w:style w:type="paragraph" w:styleId="1249" w:customStyle="1">
    <w:name w:val="图标"/>
    <w:basedOn w:val="804"/>
    <w:next w:val="8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0" w:customStyle="1">
    <w:name w:val="标题3"/>
    <w:basedOn w:val="804"/>
    <w:next w:val="804"/>
    <w:uiPriority w:val="0"/>
    <w:qFormat/>
    <w:pPr>
      <w:ind w:firstLine="624"/>
      <w:spacing w:line="590" w:lineRule="atLeast"/>
    </w:pPr>
    <w:rPr>
      <w:rFonts w:ascii="方正黑体_GBK" w:hAnsi="Times New Roman" w:eastAsia="方正黑体_GBK"/>
      <w:sz w:val="32"/>
      <w:szCs w:val="32"/>
    </w:rPr>
  </w:style>
  <w:style w:type="paragraph" w:styleId="1251" w:customStyle="1">
    <w:name w:val="Char Char Char Char Char Char Char Char"/>
    <w:basedOn w:val="804"/>
    <w:uiPriority w:val="0"/>
    <w:qFormat/>
    <w:pPr>
      <w:jc w:val="left"/>
      <w:spacing w:after="160" w:line="240" w:lineRule="exact"/>
      <w:widowControl/>
    </w:pPr>
    <w:rPr>
      <w:rFonts w:ascii="Verdana" w:hAnsi="Verdana" w:eastAsia="宋体"/>
      <w:sz w:val="20"/>
      <w:szCs w:val="20"/>
      <w:lang w:eastAsia="en-US"/>
    </w:rPr>
  </w:style>
  <w:style w:type="paragraph" w:styleId="1252" w:customStyle="1">
    <w:name w:val="table_1stline"/>
    <w:basedOn w:val="804"/>
    <w:uiPriority w:val="0"/>
    <w:qFormat/>
    <w:pPr>
      <w:jc w:val="left"/>
      <w:spacing w:before="120"/>
      <w:widowControl/>
    </w:pPr>
    <w:rPr>
      <w:rFonts w:ascii="Times New Roman" w:hAnsi="Times New Roman" w:eastAsia="宋体"/>
      <w:bCs/>
      <w:sz w:val="20"/>
      <w:szCs w:val="20"/>
      <w:lang w:val="de-DE" w:eastAsia="de-DE"/>
    </w:rPr>
  </w:style>
  <w:style w:type="paragraph" w:styleId="1253" w:customStyle="1">
    <w:name w:val="标题1"/>
    <w:basedOn w:val="804"/>
    <w:next w:val="80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4" w:customStyle="1">
    <w:name w:val="修订2"/>
    <w:uiPriority w:val="0"/>
    <w:qFormat/>
    <w:rPr>
      <w:rFonts w:ascii="Times New Roman" w:hAnsi="Times New Roman" w:eastAsia="宋体" w:cs="Times New Roman"/>
      <w:sz w:val="21"/>
      <w:szCs w:val="21"/>
      <w:lang w:val="en-US" w:eastAsia="zh-CN" w:bidi="ar-SA"/>
    </w:rPr>
  </w:style>
  <w:style w:type="paragraph" w:styleId="1255" w:customStyle="1">
    <w:name w:val="无间隔11"/>
    <w:uiPriority w:val="0"/>
    <w:qFormat/>
    <w:pPr>
      <w:jc w:val="both"/>
      <w:widowControl w:val="off"/>
    </w:pPr>
    <w:rPr>
      <w:rFonts w:ascii="Times New Roman" w:hAnsi="Times New Roman" w:eastAsia="宋体" w:cs="Times New Roman"/>
      <w:sz w:val="21"/>
      <w:szCs w:val="21"/>
      <w:lang w:val="en-US" w:eastAsia="zh-CN" w:bidi="ar-SA"/>
    </w:rPr>
  </w:style>
  <w:style w:type="paragraph" w:styleId="1256" w:customStyle="1">
    <w:name w:val="目录 111"/>
    <w:basedOn w:val="804"/>
    <w:next w:val="804"/>
    <w:uiPriority w:val="0"/>
    <w:qFormat/>
    <w:pPr>
      <w:jc w:val="left"/>
      <w:spacing w:after="100" w:line="259" w:lineRule="auto"/>
      <w:widowControl/>
    </w:pPr>
    <w:rPr>
      <w:rFonts w:eastAsia="宋体"/>
      <w:sz w:val="22"/>
    </w:rPr>
  </w:style>
  <w:style w:type="table" w:styleId="1257" w:customStyle="1">
    <w:name w:val="网格型5"/>
    <w:basedOn w:val="860"/>
    <w:uiPriority w:val="0"/>
    <w:qFormat/>
    <w:pPr>
      <w:jc w:val="both"/>
      <w:widowControl w:val="off"/>
    </w:pPr>
    <w:tblPr/>
  </w:style>
  <w:style w:type="paragraph" w:styleId="1258" w:customStyle="1">
    <w:name w:val="a0"/>
    <w:basedOn w:val="804"/>
    <w:uiPriority w:val="0"/>
    <w:qFormat/>
    <w:pPr>
      <w:jc w:val="left"/>
      <w:spacing w:before="100" w:beforeAutospacing="1" w:after="100" w:afterAutospacing="1"/>
      <w:widowControl/>
    </w:pPr>
    <w:rPr>
      <w:rFonts w:ascii="宋体" w:hAnsi="宋体" w:eastAsia="宋体" w:cs="宋体"/>
    </w:rPr>
  </w:style>
  <w:style w:type="paragraph" w:styleId="1259" w:customStyle="1">
    <w:name w:val="_Style 1"/>
    <w:basedOn w:val="804"/>
    <w:uiPriority w:val="0"/>
    <w:qFormat/>
    <w:pPr>
      <w:ind w:firstLine="420"/>
    </w:pPr>
    <w:rPr>
      <w:rFonts w:eastAsia="宋体"/>
    </w:rPr>
  </w:style>
  <w:style w:type="paragraph" w:styleId="1260" w:customStyle="1">
    <w:name w:val="UserStyle_0"/>
    <w:basedOn w:val="804"/>
    <w:uiPriority w:val="0"/>
    <w:qFormat/>
    <w:pPr>
      <w:ind w:left="420" w:firstLine="420"/>
      <w:spacing w:after="120"/>
      <w:widowControl/>
    </w:pPr>
    <w:rPr>
      <w:rFonts w:ascii="Times New Roman" w:hAnsi="Times New Roman" w:eastAsia="宋体"/>
      <w:szCs w:val="20"/>
    </w:rPr>
  </w:style>
  <w:style w:type="paragraph" w:styleId="1261" w:customStyle="1">
    <w:name w:val="UserStyle_87"/>
    <w:basedOn w:val="804"/>
    <w:uiPriority w:val="0"/>
    <w:qFormat/>
    <w:pPr>
      <w:ind w:firstLine="420"/>
      <w:widowControl/>
    </w:pPr>
    <w:rPr>
      <w:rFonts w:ascii="Times New Roman" w:hAnsi="Times New Roman" w:eastAsia="宋体"/>
    </w:rPr>
  </w:style>
  <w:style w:type="character" w:styleId="1262" w:customStyle="1">
    <w:name w:val="UserStyle_88"/>
    <w:uiPriority w:val="0"/>
    <w:qFormat/>
    <w:rPr>
      <w:rFonts w:ascii="Times New Roman" w:hAnsi="Times New Roman" w:eastAsia="宋体" w:cs="Times New Roman"/>
    </w:rPr>
  </w:style>
  <w:style w:type="paragraph" w:styleId="1263" w:customStyle="1">
    <w:name w:val="BodyText1I21"/>
    <w:basedOn w:val="804"/>
    <w:uiPriority w:val="0"/>
    <w:qFormat/>
    <w:pPr>
      <w:ind w:left="420" w:firstLine="420"/>
      <w:spacing w:after="120"/>
    </w:pPr>
    <w:rPr>
      <w:rFonts w:ascii="Times New Roman" w:hAnsi="Times New Roman" w:eastAsia="宋体"/>
      <w:szCs w:val="20"/>
    </w:rPr>
  </w:style>
  <w:style w:type="character" w:styleId="1264" w:customStyle="1">
    <w:name w:val="批注框文本 字符"/>
    <w:basedOn w:val="814"/>
    <w:link w:val="826"/>
    <w:uiPriority w:val="99"/>
    <w:semiHidden/>
    <w:qFormat/>
    <w:rPr>
      <w:rFonts w:ascii="Calibri" w:hAnsi="Calibri" w:eastAsia="Arial"/>
      <w:sz w:val="18"/>
      <w:szCs w:val="18"/>
    </w:rPr>
  </w:style>
  <w:style w:type="character" w:styleId="1265" w:customStyle="1">
    <w:name w:val="强调1"/>
    <w:uiPriority w:val="0"/>
    <w:qFormat/>
    <w:rPr>
      <w:sz w:val="21"/>
      <w:lang w:val="en-US" w:eastAsia="zh-CN" w:bidi="ar-SA"/>
    </w:rPr>
  </w:style>
  <w:style w:type="numbering" w:styleId="1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4638d502-3637-4b5f-9cb7-ec3f925bea15</errorID>
      <errorWord>;</errorWord>
      <group>L1_Format</group>
      <groupName>格式问题</groupName>
      <ability>L2_HalfPunc</ability>
      <abilityName>全半角检查</abilityName>
      <candidateList>
        <item>；</item>
      </candidateList>
      <explain>文本全半角错误。</explain>
      <paraID>166FB1A7</paraID>
      <start>59</start>
      <end>60</end>
      <status>modified</status>
      <modifiedWord>；</modifiedWord>
      <trackRevisions>false</trackRevisions>
    </reviewItem>
    <reviewItem>
      <errorID>f3be4f1b-5568-4f45-88b1-7eaee7a5cbd3</errorID>
      <errorWord>;</errorWord>
      <group>L1_Format</group>
      <groupName>格式问题</groupName>
      <ability>L2_HalfPunc</ability>
      <abilityName>全半角检查</abilityName>
      <candidateList>
        <item>；</item>
      </candidateList>
      <explain>文本全半角错误。</explain>
      <paraID>166FB1A7</paraID>
      <start>76</start>
      <end>77</end>
      <status>modified</status>
      <modifiedWord>；</modifiedWord>
      <trackRevisions>false</trackRevisions>
    </reviewItem>
    <reviewItem>
      <errorID>5717ea12-5ad6-415b-8ab9-dc1ce3717813</errorID>
      <errorWord>“.</errorWord>
      <group>L1_Punc</group>
      <groupName>标点问题</groupName>
      <ability>L2_Punc</ability>
      <abilityName>标点符号检查</abilityName>
      <candidateList>
        <item>“</item>
      </candidateList>
      <explain/>
      <paraID>12E3873F</paraID>
      <start>143</start>
      <end>145</end>
      <status>unmodified</status>
      <modifiedWord/>
      <trackRevisions>false</trackRevisions>
    </reviewItem>
    <reviewItem>
      <errorID>31df2b66-fed5-48be-9a9c-a313f0333a2d</errorID>
      <errorWord>涉及到</errorWord>
      <group>L1_Grammar</group>
      <groupName>语法问题</groupName>
      <ability>L2_Grammar</ability>
      <abilityName>语法错误</abilityName>
      <candidateList>
        <item>涉及</item>
      </candidateList>
      <explain>〈动〉牵涉到；关联到：案子～好几个人｜这个问题～面很广。</explain>
      <paraID>4FA763FB</paraID>
      <start>8</start>
      <end>10</end>
      <status>modified</status>
      <modifiedWord>涉及</modifiedWord>
      <trackRevisions>false</trackRevisions>
    </reviewItem>
    <reviewItem>
      <errorID>333db781-b086-456c-a1d3-464663da4f4f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41384858</paraID>
      <start>20</start>
      <end>23</end>
      <status>unmodified</status>
      <modifiedWord/>
      <trackRevisions>false</trackRevisions>
    </reviewItem>
    <reviewItem>
      <errorID>06a09cff-b48e-4364-b385-88ba3c25f2a9</errorID>
      <errorWord>(</errorWord>
      <group>L1_Format</group>
      <groupName>格式问题</groupName>
      <ability>L2_HalfPunc</ability>
      <abilityName>全半角检查</abilityName>
      <candidateList>
        <item>（</item>
      </candidateList>
      <explain>文本全半角错误。</explain>
      <paraID>3366833D</paraID>
      <start>18</start>
      <end>19</end>
      <status>modified</status>
      <modifiedWord>（</modifiedWord>
      <trackRevisions>false</trackRevisions>
    </reviewItem>
    <reviewItem>
      <errorID>ea74e8df-101a-4650-8703-4ef927243611</errorID>
      <errorWord>)</errorWord>
      <group>L1_Format</group>
      <groupName>格式问题</groupName>
      <ability>L2_HalfPunc</ability>
      <abilityName>全半角检查</abilityName>
      <candidateList>
        <item>）</item>
      </candidateList>
      <explain>文本全半角错误。</explain>
      <paraID>3366833D</paraID>
      <start>25</start>
      <end>26</end>
      <status>modified</status>
      <modifiedWord>）</modifiedWord>
      <trackRevisions>false</trackRevisions>
    </reviewItem>
    <reviewItem>
      <errorID>d288aab5-0d73-4a8d-ae85-1831069f46b1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26CC78FB</paraID>
      <start>13</start>
      <end>16</end>
      <status>unmodified</status>
      <modifiedWord/>
      <trackRevisions>false</trackRevisions>
    </reviewItem>
    <reviewItem>
      <errorID>c8794241-3e04-427a-9d0a-3e1b203e1631</errorID>
      <errorWord>间</errorWord>
      <group>L1_Word</group>
      <groupName>字词问题</groupName>
      <ability>L2_Typo</ability>
      <abilityName>字词错误</abilityName>
      <candidateList>
        <item>间之</item>
      </candidateList>
      <explain/>
      <paraID>629342BE</paraID>
      <start>13</start>
      <end>14</end>
      <status>unmodified</status>
      <modifiedWord/>
      <trackRevisions>false</trackRevisions>
    </reviewItem>
    <reviewItem>
      <errorID>26f39628-624d-490f-a242-431b64392fc3</errorID>
      <errorWord>,</errorWord>
      <group>L1_Format</group>
      <groupName>格式问题</groupName>
      <ability>L2_HalfPunc</ability>
      <abilityName>全半角检查</abilityName>
      <candidateList>
        <item>，</item>
      </candidateList>
      <explain>文本全半角错误。</explain>
      <paraID>629342BE</paraID>
      <start>36</start>
      <end>37</end>
      <status>modified</status>
      <modifiedWord>，</modifiedWord>
      <trackRevisions>false</trackRevisions>
    </reviewItem>
    <reviewItem>
      <errorID>eccee8b7-7a9c-48ff-a9f2-096629f93158</errorID>
      <errorWord>,</errorWord>
      <group>L1_Format</group>
      <groupName>格式问题</groupName>
      <ability>L2_HalfPunc</ability>
      <abilityName>全半角检查</abilityName>
      <candidateList>
        <item>，</item>
      </candidateList>
      <explain>文本全半角错误。</explain>
      <paraID>629342BE</paraID>
      <start>137</start>
      <end>138</end>
      <status>modified</status>
      <modifiedWord>，</modifiedWord>
      <trackRevisions>false</trackRevisions>
    </reviewItem>
    <reviewItem>
      <errorID>aa5c2f07-c68b-4030-9cb6-5a4de42e2e53</errorID>
      <errorWord>做</errorWord>
      <group>L1_Word</group>
      <groupName>字词问题</groupName>
      <ability>L2_Typo</ability>
      <abilityName>字词错误</abilityName>
      <candidateList>
        <item>作</item>
      </candidateList>
      <explain>存在发音相同字词的误用。</explain>
      <paraID>3FB992C1</paraID>
      <start>71</start>
      <end>72</end>
      <status>modified</status>
      <modifiedWord>作</modifiedWord>
      <trackRevisions>false</trackRevisions>
    </reviewItem>
    <reviewItem>
      <errorID>0eafb5a3-4d6c-497a-a450-9da3cae41b95</errorID>
      <errorWord>(</errorWord>
      <group>L1_Format</group>
      <groupName>格式问题</groupName>
      <ability>L2_HalfPunc</ability>
      <abilityName>全半角检查</abilityName>
      <candidateList>
        <item>（</item>
      </candidateList>
      <explain>文本全半角错误。</explain>
      <paraID>462B20AD</paraID>
      <start>102</start>
      <end>103</end>
      <status>modified</status>
      <modifiedWord>（</modifiedWord>
      <trackRevisions>false</trackRevisions>
    </reviewItem>
    <reviewItem>
      <errorID>ebcfa8b8-21aa-42da-aeef-fde491ba9217</errorID>
      <errorWord>)</errorWord>
      <group>L1_Format</group>
      <groupName>格式问题</groupName>
      <ability>L2_HalfPunc</ability>
      <abilityName>全半角检查</abilityName>
      <candidateList>
        <item>）</item>
      </candidateList>
      <explain>文本全半角错误。</explain>
      <paraID>462B20AD</paraID>
      <start>118</start>
      <end>119</end>
      <status>modified</status>
      <modifiedWord>）</modifiedWord>
      <trackRevisions>false</trackRevisions>
    </reviewItem>
    <reviewItem>
      <errorID>29ef2fed-4e36-47d7-8eab-a23f3f5cef07</errorID>
      <errorWord>,</errorWord>
      <group>L1_Format</group>
      <groupName>格式问题</groupName>
      <ability>L2_HalfPunc</ability>
      <abilityName>全半角检查</abilityName>
      <candidateList>
        <item>，</item>
      </candidateList>
      <explain>文本全半角错误。</explain>
      <paraID>64AE7003</paraID>
      <start>54</start>
      <end>55</end>
      <status>modified</status>
      <modifiedWord>，</modifiedWord>
      <trackRevisions>false</trackRevisions>
    </reviewItem>
    <reviewItem>
      <errorID>78b24f24-aa8f-4190-b1b2-c084dcc8191c</errorID>
      <errorWord>不</errorWord>
      <group>L1_Word</group>
      <groupName>字词问题</groupName>
      <ability>L2_Typo</ability>
      <abilityName>字词错误</abilityName>
      <candidateList>
        <item>不符</item>
      </candidateList>
      <explain/>
      <paraID>2954A498</paraID>
      <start>55</start>
      <end>57</end>
      <status>modified</status>
      <modifiedWord>不符</modifiedWord>
      <trackRevisions>false</trackRevisions>
    </reviewItem>
    <reviewItem>
      <errorID>f6fc193e-bdf1-452e-8496-d7d08c1b67a2</errorID>
      <errorWord>保持通讯畅通</errorWord>
      <group>L1_Word</group>
      <groupName>字词问题</groupName>
      <ability>L2_Typo</ability>
      <abilityName>字词错误</abilityName>
      <candidateList>
        <item>保持通信畅通</item>
      </candidateList>
      <explain/>
      <paraID>51489415</paraID>
      <start>15</start>
      <end>21</end>
      <status>unmodified</status>
      <modifiedWord/>
      <trackRevisions>false</trackRevisions>
    </reviewItem>
    <reviewItem>
      <errorID>a022cb62-3822-4ebc-9440-1e95f5cdbd86</errorID>
      <errorWord>&lt;</errorWord>
      <group>L1_Format</group>
      <groupName>格式问题</groupName>
      <ability>L2_HalfPunc</ability>
      <abilityName>全半角检查</abilityName>
      <candidateList>
        <item>〈</item>
      </candidateList>
      <explain>文本全半角错误。</explain>
      <paraID>5D4C96ED</paraID>
      <start>30</start>
      <end>31</end>
      <status>unmodified</status>
      <modifiedWord/>
      <trackRevisions>false</trackRevisions>
    </reviewItem>
    <reviewItem>
      <errorID>ab357715-cd2b-4027-909b-8d4c29cf26bf</errorID>
      <errorWord>&lt;</errorWord>
      <group>L1_Format</group>
      <groupName>格式问题</groupName>
      <ability>L2_HalfPunc</ability>
      <abilityName>全半角检查</abilityName>
      <candidateList>
        <item>〈</item>
      </candidateList>
      <explain>文本全半角错误。</explain>
      <paraID>34F30439</paraID>
      <start>32</start>
      <end>33</end>
      <status>unmodified</status>
      <modifiedWord/>
      <trackRevisions>false</trackRevisions>
    </reviewItem>
    <reviewItem>
      <errorID>481801dc-f911-467a-9963-9d667bcaeb72</errorID>
      <errorWord>(</errorWord>
      <group>L1_Format</group>
      <groupName>格式问题</groupName>
      <ability>L2_HalfPunc</ability>
      <abilityName>全半角检查</abilityName>
      <candidateList>
        <item>（</item>
      </candidateList>
      <explain>文本全半角错误。</explain>
      <paraID>225B6AC9</paraID>
      <start>96</start>
      <end>97</end>
      <status>modified</status>
      <modifiedWord>（</modifiedWord>
      <trackRevisions>false</trackRevisions>
    </reviewItem>
    <reviewItem>
      <errorID>3039127b-b24b-4a3d-996f-cdab3bbbe046</errorID>
      <errorWord>)</errorWord>
      <group>L1_Format</group>
      <groupName>格式问题</groupName>
      <ability>L2_HalfPunc</ability>
      <abilityName>全半角检查</abilityName>
      <candidateList>
        <item>）</item>
      </candidateList>
      <explain>文本全半角错误。</explain>
      <paraID>225B6AC9</paraID>
      <start>112</start>
      <end>113</end>
      <status>modified</status>
      <modifiedWord>）</modifiedWord>
      <trackRevisions>false</trackRevisions>
    </reviewItem>
    <reviewItem>
      <errorID>35d8fcb3-1838-4de2-93d8-b25a26309c67</errorID>
      <errorWord>其它</errorWord>
      <group>L1_Word</group>
      <groupName>字词问题</groupName>
      <ability>L2_Alias</ability>
      <abilityName>也作/曾用词</abilityName>
      <candidateList>
        <item>其他</item>
      </candidateList>
      <explain>词汇[其它]为不规范表述或旧称，其规范书面表述为[其他]。</explain>
      <paraID>73418243</paraID>
      <start>27</start>
      <end>29</end>
      <status>modified</status>
      <modifiedWord>其他</modifiedWord>
      <trackRevisions>false</trackRevisions>
    </reviewItem>
    <reviewItem>
      <errorID>6f661803-9111-4135-9c08-97d0f67c4047</errorID>
      <errorWord>[2015]124号</errorWord>
      <group>L1_Knowledge</group>
      <groupName>知识性问题</groupName>
      <ability>L2_Knowledge</ability>
      <abilityName>其他知识</abilityName>
      <candidateList>
        <item>〔2015〕124号</item>
      </candidateList>
      <explain>发文字号格式错误。</explain>
      <paraID>6219B302</paraID>
      <start>75</start>
      <end>85</end>
      <status>modified</status>
      <modifiedWord>〔2015〕124号</modifiedWord>
      <trackRevisions>false</trackRevisions>
    </reviewItem>
    <reviewItem>
      <errorID>30c6e00b-3992-4aaa-8c8b-799f279b4544</errorID>
      <errorWord>，</errorWord>
      <group>L1_Word</group>
      <groupName>字词问题</groupName>
      <ability>L2_Typo</ability>
      <abilityName>字词错误</abilityName>
      <candidateList>
        <item>，并</item>
      </candidateList>
      <explain/>
      <paraID> F591381</paraID>
      <start>90</start>
      <end>91</end>
      <status>unmodified</status>
      <modifiedWord/>
      <trackRevisions>false</trackRevisions>
    </reviewItem>
    <reviewItem>
      <errorID>57ad07aa-e58c-4a61-8a04-5abc8942f9ba</errorID>
      <errorWord>[2015]124号</errorWord>
      <group>L1_Knowledge</group>
      <groupName>知识性问题</groupName>
      <ability>L2_Knowledge</ability>
      <abilityName>其他知识</abilityName>
      <candidateList>
        <item>〔2015〕124号</item>
      </candidateList>
      <explain>发文字号格式错误。</explain>
      <paraID>302C46E7</paraID>
      <start>94</start>
      <end>104</end>
      <status>unmodified</status>
      <modifiedWord/>
      <trackRevisions>false</trackRevisions>
    </reviewItem>
    <reviewItem>
      <errorID>8b303103-a83f-450a-bed1-357c166f759d</errorID>
      <errorWord>,</errorWord>
      <group>L1_Format</group>
      <groupName>格式问题</groupName>
      <ability>L2_HalfPunc</ability>
      <abilityName>全半角检查</abilityName>
      <candidateList>
        <item>，</item>
      </candidateList>
      <explain>文本全半角错误。</explain>
      <paraID>1F6F9543</paraID>
      <start>73</start>
      <end>74</end>
      <status>modified</status>
      <modifiedWord>，</modifiedWord>
      <trackRevisions>false</trackRevisions>
    </reviewItem>
    <reviewItem>
      <errorID>933d02f3-b3ea-45b8-bfc0-e0cc6837a6ac</errorID>
      <errorWord>,</errorWord>
      <group>L1_Format</group>
      <groupName>格式问题</groupName>
      <ability>L2_HalfPunc</ability>
      <abilityName>全半角检查</abilityName>
      <candidateList>
        <item>，</item>
      </candidateList>
      <explain>文本全半角错误。</explain>
      <paraID>731C8EA9</paraID>
      <start>25</start>
      <end>26</end>
      <status>modified</status>
      <modifiedWord>，</modifiedWord>
      <trackRevisions>false</trackRevisions>
    </reviewItem>
    <reviewItem>
      <errorID>7ac9bf11-e122-4ab3-8b7a-f026fd46cb9d</errorID>
      <errorWord>,</errorWord>
      <group>L1_Format</group>
      <groupName>格式问题</groupName>
      <ability>L2_HalfPunc</ability>
      <abilityName>全半角检查</abilityName>
      <candidateList>
        <item>，</item>
      </candidateList>
      <explain>文本全半角错误。</explain>
      <paraID>772353AB</paraID>
      <start>55</start>
      <end>56</end>
      <status>modified</status>
      <modifiedWord>，</modifiedWord>
      <trackRevisions>false</trackRevisions>
    </reviewItem>
    <reviewItem>
      <errorID>2767070d-f03d-4b90-b557-564b47bc8a12</errorID>
      <errorWord>,</errorWord>
      <group>L1_Format</group>
      <groupName>格式问题</groupName>
      <ability>L2_HalfPunc</ability>
      <abilityName>全半角检查</abilityName>
      <candidateList>
        <item>，</item>
      </candidateList>
      <explain>文本全半角错误。</explain>
      <paraID>772353AB</paraID>
      <start>132</start>
      <end>133</end>
      <status>modified</status>
      <modifiedWord>，</modifiedWord>
      <trackRevisions>false</trackRevisions>
    </reviewItem>
    <reviewItem>
      <errorID>ffd3e26a-2734-4818-9571-48a6aea17d20</errorID>
      <errorWord>(</errorWord>
      <group>L1_Format</group>
      <groupName>格式问题</groupName>
      <ability>L2_HalfPunc</ability>
      <abilityName>全半角检查</abilityName>
      <candidateList>
        <item>（</item>
      </candidateList>
      <explain>文本全半角错误。</explain>
      <paraID>2ABCE597</paraID>
      <start>0</start>
      <end>1</end>
      <status>modified</status>
      <modifiedWord>（</modifiedWord>
      <trackRevisions>false</trackRevisions>
    </reviewItem>
    <reviewItem>
      <errorID>1376267a-6387-4414-b3ff-225fc1c54d84</errorID>
      <errorWord>,</errorWord>
      <group>L1_Format</group>
      <groupName>格式问题</groupName>
      <ability>L2_HalfPunc</ability>
      <abilityName>全半角检查</abilityName>
      <candidateList>
        <item>，</item>
      </candidateList>
      <explain>文本全半角错误。</explain>
      <paraID>2ABCE597</paraID>
      <start>3</start>
      <end>4</end>
      <status>modified</status>
      <modifiedWord>，</modifiedWord>
      <trackRevisions>false</trackRevisions>
    </reviewItem>
    <reviewItem>
      <errorID>59a16b9b-cc89-4091-9b9d-b9bb8aeaec0d</errorID>
      <errorWord>(</errorWord>
      <group>L1_Format</group>
      <groupName>格式问题</groupName>
      <ability>L2_HalfPunc</ability>
      <abilityName>全半角检查</abilityName>
      <candidateList>
        <item>（</item>
      </candidateList>
      <explain>文本全半角错误。</explain>
      <paraID>48D089CF</paraID>
      <start>2</start>
      <end>3</end>
      <status>modified</status>
      <modifiedWord>（</modifiedWord>
      <trackRevisions>false</trackRevisions>
    </reviewItem>
    <reviewItem>
      <errorID>e46c4f98-9c45-46e8-a3f8-ff378df5c6fe</errorID>
      <errorWord>)</errorWord>
      <group>L1_Format</group>
      <groupName>格式问题</groupName>
      <ability>L2_HalfPunc</ability>
      <abilityName>全半角检查</abilityName>
      <candidateList>
        <item>）</item>
      </candidateList>
      <explain>文本全半角错误。</explain>
      <paraID>48D089CF</paraID>
      <start>11</start>
      <end>12</end>
      <status>modified</status>
      <modifiedWord>）</modifiedWord>
      <trackRevisions>false</trackRevisions>
    </reviewItem>
    <reviewItem>
      <errorID>64d87548-4841-4554-8273-76b34f03bf9f</errorID>
      <errorWord>提供行</errorWord>
      <group>L1_Word</group>
      <groupName>字词问题</groupName>
      <ability>L2_Typo</ability>
      <abilityName>字词错误</abilityName>
      <candidateList>
        <item>提供</item>
      </candidateList>
      <explain/>
      <paraID>12945430</paraID>
      <start>63</start>
      <end>65</end>
      <status>modified</status>
      <modifiedWord>提供</modifiedWord>
      <trackRevisions>false</trackRevisions>
    </reviewItem>
    <reviewItem>
      <errorID>2e14480d-df6f-4e9d-ab34-f825c99f80e5</errorID>
      <errorWord>适用</errorWord>
      <group>L1_Word</group>
      <groupName>字词问题</groupName>
      <ability>L2_Typo</ability>
      <abilityName>字词错误</abilityName>
      <candidateList>
        <item>使用</item>
      </candidateList>
      <explain>存在发音相同字词的误用。</explain>
      <paraID>7A6FD722</paraID>
      <start>24</start>
      <end>26</end>
      <status>modified</status>
      <modifiedWord>使用</modifiedWord>
      <trackRevisions>false</trackRevisions>
    </reviewItem>
    <reviewItem>
      <errorID>f8716f83-c813-4c43-a490-0153a833e287</errorID>
      <errorWord>及时地</errorWord>
      <group>L1_Word</group>
      <groupName>字词问题</groupName>
      <ability>L2_Typo</ability>
      <abilityName>字词错误</abilityName>
      <candidateList>
        <item>及时</item>
      </candidateList>
      <explain>❶〈形〉正赶上时候；适合需要：～雨｜他来得很～。❷〈副〉不拖延；马上；立刻：有问题就～解决。</explain>
      <paraID>32ABE5D4</paraID>
      <start>94</start>
      <end>96</end>
      <status>modified</status>
      <modifiedWord>及时</modifiedWord>
      <trackRevisions>false</trackRevisions>
    </reviewItem>
    <reviewItem>
      <errorID>6b3b23de-16f4-4b1f-84b8-bc178222527a</errorID>
      <errorWord>泄漏</errorWord>
      <group>L1_Word</group>
      <groupName>字词问题</groupName>
      <ability>L2_Typo</ability>
      <abilityName>字词错误</abilityName>
      <candidateList>
        <item>泄露</item>
      </candidateList>
      <explain/>
      <paraID>37459B3B</paraID>
      <start>17</start>
      <end>19</end>
      <status>modified</status>
      <modifiedWord>泄露</modifiedWord>
      <trackRevisions>false</trackRevisions>
    </reviewItem>
    <reviewItem>
      <errorID>3df02931-40d7-4258-8a0c-93923421cce4</errorID>
      <errorWord>其它</errorWord>
      <group>L1_Word</group>
      <groupName>字词问题</groupName>
      <ability>L2_Alias</ability>
      <abilityName>也作/曾用词</abilityName>
      <candidateList>
        <item>其他</item>
      </candidateList>
      <explain>词汇[其它]为不规范表述或旧称，其规范书面表述为[其他]。</explain>
      <paraID>2042FA8E</paraID>
      <start>2</start>
      <end>4</end>
      <status>modified</status>
      <modifiedWord>其他</modifiedWord>
      <trackRevisions>false</trackRevisions>
    </reviewItem>
    <reviewItem>
      <errorID>3a318d93-e159-4234-899b-f797c9e31844</errorID>
      <errorWord>市委市政府</errorWord>
      <group>L1_Word</group>
      <groupName>字词问题</groupName>
      <ability>L2_Typo</ability>
      <abilityName>字词错误</abilityName>
      <candidateList>
        <item>市委、市政府</item>
      </candidateList>
      <explain/>
      <paraID>2E39660F</paraID>
      <start>21</start>
      <end>26</end>
      <status>unmodified</status>
      <modifiedWord/>
      <trackRevisions>false</trackRevisions>
    </reviewItem>
    <reviewItem>
      <errorID>c5a156e0-52f8-42cd-b85b-ff6a0c78a3cc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2E39660F</paraID>
      <start>86</start>
      <end>87</end>
      <status>unmodified</status>
      <modifiedWord/>
      <trackRevisions>false</trackRevisions>
    </reviewItem>
    <reviewItem>
      <errorID>308b5bf1-b563-430f-9ce0-03c5d5be1857</errorID>
      <errorWord>部分的</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269133B1</paraID>
      <start>46</start>
      <end>49</end>
      <status>unmodified</status>
      <modifiedWord/>
      <trackRevisions>false</trackRevisions>
    </reviewItem>
    <reviewItem>
      <errorID>6b6658e9-6f89-4542-a7e0-3f5acfdbb65e</errorID>
      <errorWord>平</errorWord>
      <group>L1_Word</group>
      <groupName>字词问题</groupName>
      <ability>L2_Typo</ability>
      <abilityName>字词错误</abilityName>
      <candidateList>
        <item>平方</item>
      </candidateList>
      <explain/>
      <paraID> A7DCE2F</paraID>
      <start>45</start>
      <end>47</end>
      <status>modified</status>
      <modifiedWord>平方</modifiedWord>
      <trackRevisions>false</trackRevisions>
    </reviewItem>
    <reviewItem>
      <errorID>82179ac2-1923-4ffa-a664-175fea57c373</errorID>
      <errorWord>,</errorWord>
      <group>L1_Format</group>
      <groupName>格式问题</groupName>
      <ability>L2_HalfPunc</ability>
      <abilityName>全半角检查</abilityName>
      <candidateList>
        <item>，</item>
      </candidateList>
      <explain>文本全半角错误。</explain>
      <paraID>101D67A6</paraID>
      <start>86</start>
      <end>87</end>
      <status>modified</status>
      <modifiedWord>，</modifiedWord>
      <trackRevisions>false</trackRevisions>
    </reviewItem>
    <reviewItem>
      <errorID>a0e684dd-e5c3-4e90-b9eb-6a07e5278ec3</errorID>
      <errorWord>[2014]68号</errorWord>
      <group>L1_Knowledge</group>
      <groupName>知识性问题</groupName>
      <ability>L2_Knowledge</ability>
      <abilityName>其他知识</abilityName>
      <candidateList>
        <item>〔2014〕68号</item>
      </candidateList>
      <explain>发文字号格式错误。</explain>
      <paraID>292996B7</paraID>
      <start>83</start>
      <end>92</end>
      <status>modified</status>
      <modifiedWord>〔2014〕68号</modifiedWord>
      <trackRevisions>false</trackRevisions>
    </reviewItem>
    <reviewItem>
      <errorID>7ee4d5d2-c006-4215-b807-70980514fad0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41FAD0C4</paraID>
      <start>0</start>
      <end>2</end>
      <status>modified</status>
      <modifiedWord>1.</modifiedWord>
      <trackRevisions>false</trackRevisions>
    </reviewItem>
    <reviewItem>
      <errorID>a9c3facb-d6c5-48f9-9b2b-5aaaefc2ddbf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1C2E47C1</paraID>
      <start>0</start>
      <end>2</end>
      <status>modified</status>
      <modifiedWord>2.</modifiedWord>
      <trackRevisions>false</trackRevisions>
    </reviewItem>
    <reviewItem>
      <errorID>916125d7-0447-4fbb-b03c-53c154745d94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6538D5A6</paraID>
      <start>0</start>
      <end>2</end>
      <status>modified</status>
      <modifiedWord>1.</modifiedWord>
      <trackRevisions>false</trackRevisions>
    </reviewItem>
    <reviewItem>
      <errorID>5740ae95-d39c-4241-89d6-09e91ba9eae0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551D5419</paraID>
      <start>0</start>
      <end>2</end>
      <status>modified</status>
      <modifiedWord>2.</modifiedWord>
      <trackRevisions>false</trackRevisions>
    </reviewItem>
    <reviewItem>
      <errorID>b510c50f-9ce5-4bf5-b663-dc43e19b1277</errorID>
      <errorWord>、</errorWord>
      <group>L1_Punc</group>
      <groupName>标点问题</groupName>
      <ability>L2_Punc</ability>
      <abilityName>标点符号检查</abilityName>
      <candidateList>
        <item>.</item>
      </candidateList>
      <explain/>
      <paraID>5545003E</paraID>
      <start>1</start>
      <end>2</end>
      <status>modified</status>
      <modifiedWord>.</modifiedWord>
      <trackRevisions>false</trackRevisions>
    </reviewItem>
    <reviewItem>
      <errorID>0aa2d90b-0a7c-4f17-bd4e-6a5942cdb015</errorID>
      <errorWord>、</errorWord>
      <group>L1_Punc</group>
      <groupName>标点问题</groupName>
      <ability>L2_Punc</ability>
      <abilityName>标点符号检查</abilityName>
      <candidateList>
        <item>.</item>
      </candidateList>
      <explain/>
      <paraID>5CB77087</paraID>
      <start>1</start>
      <end>2</end>
      <status>modified</status>
      <modifiedWord>.</modifiedWord>
      <trackRevisions>false</trackRevisions>
    </reviewItem>
    <reviewItem>
      <errorID>345ba5df-f3ea-4061-9b0d-de6f2b6ee18e</errorID>
      <errorWord>、</errorWord>
      <group>L1_Punc</group>
      <groupName>标点问题</groupName>
      <ability>L2_Punc</ability>
      <abilityName>标点符号检查</abilityName>
      <candidateList>
        <item>.</item>
      </candidateList>
      <explain/>
      <paraID>19A76378</paraID>
      <start>1</start>
      <end>2</end>
      <status>modified</status>
      <modifiedWord>.</modifiedWord>
      <trackRevisions>false</trackRevisions>
    </reviewItem>
    <reviewItem>
      <errorID>94539362-3996-4eee-a531-6ed1599dd001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258139FC</paraID>
      <start>0</start>
      <end>2</end>
      <status>modified</status>
      <modifiedWord>3.</modifiedWord>
      <trackRevisions>false</trackRevisions>
    </reviewItem>
    <reviewItem>
      <errorID>c741da46-c190-47d1-a933-6a0006ad4c39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D72C6FF</paraID>
      <start>0</start>
      <end>2</end>
      <status>modified</status>
      <modifiedWord>5.</modifiedWord>
      <trackRevisions>false</trackRevisions>
    </reviewItem>
    <reviewItem>
      <errorID>7d33e7ec-2536-432d-abe7-d28876560a23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4D00E417</paraID>
      <start>0</start>
      <end>2</end>
      <status>modified</status>
      <modifiedWord>6.</modifiedWord>
      <trackRevisions>false</trackRevisions>
    </reviewItem>
    <reviewItem>
      <errorID>ab04b331-b89e-4f22-abae-640e37eb8a3e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3A583126</paraID>
      <start>0</start>
      <end>2</end>
      <status>modified</status>
      <modifiedWord>7.</modifiedWord>
      <trackRevisions>false</trackRevisions>
    </reviewItem>
    <reviewItem>
      <errorID>8d8ef638-1412-480a-8ffa-27d3eb712c50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7EBB7103</paraID>
      <start>0</start>
      <end>2</end>
      <status>modified</status>
      <modifiedWord>8.</modifiedWord>
      <trackRevisions>false</trackRevisions>
    </reviewItem>
    <reviewItem>
      <errorID>a0dc638e-40d9-4a7c-a667-90d2d7c5e288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79772951</paraID>
      <start>0</start>
      <end>2</end>
      <status>modified</status>
      <modifiedWord>9.</modifiedWord>
      <trackRevisions>false</trackRevisions>
    </reviewItem>
    <reviewItem>
      <errorID>1db7c5c0-9b7c-4446-bc68-ba3dd313e5b2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21491DE8</paraID>
      <start>0</start>
      <end>3</end>
      <status>modified</status>
      <modifiedWord>10.</modifiedWord>
      <trackRevisions>false</trackRevisions>
    </reviewItem>
    <reviewItem>
      <errorID>81f043fe-4b99-4988-840c-5810be815e8c</errorID>
      <errorWord>，</errorWord>
      <group>L1_Word</group>
      <groupName>字词问题</groupName>
      <ability>L2_Typo</ability>
      <abilityName>字词错误</abilityName>
      <candidateList>
        <item>，具</item>
      </candidateList>
      <explain/>
      <paraID>21491DE8</paraID>
      <start>95</start>
      <end>96</end>
      <status>unmodified</status>
      <modifiedWord/>
      <trackRevisions>false</trackRevisions>
    </reviewItem>
    <reviewItem>
      <errorID>3f480353-4e3e-48c1-b3e3-ba6606a8bfea</errorID>
      <errorWord>如是</errorWord>
      <group>L1_Word</group>
      <groupName>字词问题</groupName>
      <ability>L2_Typo</ability>
      <abilityName>字词错误</abilityName>
      <candidateList>
        <item>如</item>
      </candidateList>
      <explain/>
      <paraID>1CD040F8</paraID>
      <start>39</start>
      <end>41</end>
      <status>unmodified</status>
      <modifiedWord/>
      <trackRevisions>false</trackRevisions>
    </reviewItem>
    <reviewItem>
      <errorID>91f5bf82-150e-4438-ab68-03db92c83275</errorID>
      <errorWord>(</errorWord>
      <group>L1_Format</group>
      <groupName>格式问题</groupName>
      <ability>L2_HalfPunc</ability>
      <abilityName>全半角检查</abilityName>
      <candidateList>
        <item>（</item>
      </candidateList>
      <explain>文本全半角错误。</explain>
      <paraID>5D579C92</paraID>
      <start>0</start>
      <end>1</end>
      <status>modified</status>
      <modifiedWord>（</modifiedWord>
      <trackRevisions>false</trackRevisions>
    </reviewItem>
    <reviewItem>
      <errorID>1dfcba11-2c78-4290-a23d-bc93daf3a0bb</errorID>
      <errorWord>)</errorWord>
      <group>L1_Format</group>
      <groupName>格式问题</groupName>
      <ability>L2_HalfPunc</ability>
      <abilityName>全半角检查</abilityName>
      <candidateList>
        <item>）</item>
      </candidateList>
      <explain>文本全半角错误。</explain>
      <paraID>5D579C92</paraID>
      <start>15</start>
      <end>16</end>
      <status>modified</status>
      <modifiedWord>）</modifiedWord>
      <trackRevisions>false</trackRevisions>
    </reviewItem>
    <reviewItem>
      <errorID>d69df162-be08-4321-b694-5914957338a1</errorID>
      <errorWord>其它</errorWord>
      <group>L1_Word</group>
      <groupName>字词问题</groupName>
      <ability>L2_Alias</ability>
      <abilityName>也作/曾用词</abilityName>
      <candidateList>
        <item>其他</item>
      </candidateList>
      <explain>词汇[其它]为不规范表述或旧称，其规范书面表述为[其他]。</explain>
      <paraID>4FBEFE8B</paraID>
      <start>58</start>
      <end>60</end>
      <status>modified</status>
      <modifiedWord>其他</modifiedWord>
      <trackRevisions>false</trackRevisions>
    </reviewItem>
    <reviewItem>
      <errorID>95a38a14-413e-411c-943b-922e2a377477</errorID>
      <errorWord>(</errorWord>
      <group>L1_Format</group>
      <groupName>格式问题</groupName>
      <ability>L2_HalfPunc</ability>
      <abilityName>全半角检查</abilityName>
      <candidateList>
        <item>（</item>
      </candidateList>
      <explain>文本全半角错误。</explain>
      <paraID>6096B38E</paraID>
      <start>55</start>
      <end>56</end>
      <status>modified</status>
      <modifiedWord>（</modifiedWord>
      <trackRevisions>false</trackRevisions>
    </reviewItem>
    <reviewItem>
      <errorID>2af43b5e-9be7-4a86-9016-70aa801b5d51</errorID>
      <errorWord>)</errorWord>
      <group>L1_Format</group>
      <groupName>格式问题</groupName>
      <ability>L2_HalfPunc</ability>
      <abilityName>全半角检查</abilityName>
      <candidateList>
        <item>）</item>
      </candidateList>
      <explain>文本全半角错误。</explain>
      <paraID>6096B38E</paraID>
      <start>71</start>
      <end>72</end>
      <status>modified</status>
      <modifiedWord>）</modifiedWord>
      <trackRevisions>false</trackRevisions>
    </reviewItem>
    <reviewItem>
      <errorID>74de7dfb-5d9d-46c8-a389-2f10730431e8</errorID>
      <errorWord>〔2017〕 141号</errorWord>
      <group>L1_Knowledge</group>
      <groupName>知识性问题</groupName>
      <ability>L2_Knowledge</ability>
      <abilityName>其他知识</abilityName>
      <candidateList>
        <item>〔2017〕141号</item>
      </candidateList>
      <explain>发文字号格式错误。</explain>
      <paraID>12888A17</paraID>
      <start>49</start>
      <end>59</end>
      <status>modified</status>
      <modifiedWord>〔2017〕141号</modifiedWord>
      <trackRevisions>false</trackRevisions>
    </reviewItem>
    <reviewItem>
      <errorID>33768417-d15d-4fd7-bc6e-61c5eabdee49</errorID>
      <errorWord>按《中华人民共和国</errorWord>
      <group>L1_Word</group>
      <groupName>字词问题</groupName>
      <ability>L2_Typo</ability>
      <abilityName>字词错误</abilityName>
      <candidateList>
        <item>按照《中华人民共和国</item>
      </candidateList>
      <explain/>
      <paraID>1E9E3D5C</paraID>
      <start>22</start>
      <end>31</end>
      <status>ignored</status>
      <modifiedWord/>
      <trackRevisions>false</trackRevisions>
    </reviewItem>
    <reviewItem>
      <errorID>a65a86a2-abdd-406b-a6cb-9c30aa3e354d</errorID>
      <errorWord>其它</errorWord>
      <group>L1_Word</group>
      <groupName>字词问题</groupName>
      <ability>L2_Alias</ability>
      <abilityName>也作/曾用词</abilityName>
      <candidateList>
        <item>其他</item>
      </candidateList>
      <explain>词汇[其它]为不规范表述或旧称，其规范书面表述为[其他]。</explain>
      <paraID>61CBD93B</paraID>
      <start>42</start>
      <end>44</end>
      <status>modified</status>
      <modifiedWord>其他</modifiedWord>
      <trackRevisions>false</trackRevisions>
    </reviewItem>
    <reviewItem>
      <errorID>ab7711e9-7e3c-48ec-b4b3-7fe49a0a3814</errorID>
      <errorWord>涉及到</errorWord>
      <group>L1_Grammar</group>
      <groupName>语法问题</groupName>
      <ability>L2_Grammar</ability>
      <abilityName>语法错误</abilityName>
      <candidateList>
        <item>涉及</item>
      </candidateList>
      <explain>〈动〉牵涉到；关联到：案子～好几个人｜这个问题～面很广。</explain>
      <paraID>3828F12E</paraID>
      <start>8</start>
      <end>11</end>
      <status>ignored</status>
      <modifiedWord/>
      <trackRevisions>false</trackRevisions>
    </reviewItem>
    <reviewItem>
      <errorID>43b9e5f1-3793-492b-9993-fc3f43d94162</errorID>
      <errorWord>(</errorWord>
      <group>L1_Format</group>
      <groupName>格式问题</groupName>
      <ability>L2_HalfPunc</ability>
      <abilityName>全半角检查</abilityName>
      <candidateList>
        <item>（</item>
      </candidateList>
      <explain>文本全半角错误。</explain>
      <paraID>21A8EC6F</paraID>
      <start>3</start>
      <end>4</end>
      <status>modified</status>
      <modifiedWord>（</modifiedWord>
      <trackRevisions>false</trackRevisions>
    </reviewItem>
    <reviewItem>
      <errorID>cb997c58-e7e3-4f99-9711-89d1888b623d</errorID>
      <errorWord>)</errorWord>
      <group>L1_Format</group>
      <groupName>格式问题</groupName>
      <ability>L2_HalfPunc</ability>
      <abilityName>全半角检查</abilityName>
      <candidateList>
        <item>）</item>
      </candidateList>
      <explain>文本全半角错误。</explain>
      <paraID>21A8EC6F</paraID>
      <start>6</start>
      <end>7</end>
      <status>modified</status>
      <modifiedWord>）</modifiedWord>
      <trackRevisions>false</trackRevisions>
    </reviewItem>
    <reviewItem>
      <errorID>95c52757-6bdc-4fd2-9534-30be95acbb96</errorID>
      <errorWord>做</errorWord>
      <group>L1_Word</group>
      <groupName>字词问题</groupName>
      <ability>L2_Typo</ability>
      <abilityName>字词错误</abilityName>
      <candidateList>
        <item>作</item>
      </candidateList>
      <explain>存在发音相同字词的误用。</explain>
      <paraID>31E64C1F</paraID>
      <start>148</start>
      <end>149</end>
      <status>modified</status>
      <modifiedWord>作</modifiedWord>
      <trackRevisions>false</trackRevisions>
    </reviewItem>
    <reviewItem>
      <errorID>67c773cc-9c3e-4b06-8c23-28c377f02a51</errorID>
      <errorWord>(</errorWord>
      <group>L1_Format</group>
      <groupName>格式问题</groupName>
      <ability>L2_HalfPunc</ability>
      <abilityName>全半角检查</abilityName>
      <candidateList>
        <item>（</item>
      </candidateList>
      <explain>文本全半角错误。</explain>
      <paraID>74C0956B</paraID>
      <start>74</start>
      <end>75</end>
      <status>modified</status>
      <modifiedWord>（</modifiedWord>
      <trackRevisions>false</trackRevisions>
    </reviewItem>
    <reviewItem>
      <errorID>7ea37ddd-b912-493f-b442-5fc73c7b076c</errorID>
      <errorWord>)</errorWord>
      <group>L1_Format</group>
      <groupName>格式问题</groupName>
      <ability>L2_HalfPunc</ability>
      <abilityName>全半角检查</abilityName>
      <candidateList>
        <item>）</item>
      </candidateList>
      <explain>文本全半角错误。</explain>
      <paraID>74C0956B</paraID>
      <start>84</start>
      <end>85</end>
      <status>modified</status>
      <modifiedWord>）</modifiedWord>
      <trackRevisions>false</trackRevisions>
    </reviewItem>
    <reviewItem>
      <errorID>7d6a6f92-d940-4b78-afaa-a48c72225568</errorID>
      <errorWord>不须</errorWord>
      <group>L1_Word</group>
      <groupName>字词问题</groupName>
      <ability>L2_Typo</ability>
      <abilityName>字词错误</abilityName>
      <candidateList>
        <item>无需</item>
      </candidateList>
      <explain>同“无须”。</explain>
      <paraID>689DABAA</paraID>
      <start>42</start>
      <end>44</end>
      <status>modified</status>
      <modifiedWord>无需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96DA421E-B793-4568-8D79-4597CFEA3A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袁红博</cp:lastModifiedBy>
  <cp:revision>5</cp:revision>
  <dcterms:created xsi:type="dcterms:W3CDTF">2026-04-17T10:55:00Z</dcterms:created>
  <dcterms:modified xsi:type="dcterms:W3CDTF">2026-04-22T01:40:14Z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eyJoZGlkIjoiYWM5YjhkMDk1NDZjMzA1OTM1NGJmOGJkOTc5MzU5NGUiLCJ1c2VySWQiOiIxMzM0NDQ5MDU0In0=</vt:lpwstr>
  </property>
  <property fmtid="{D5CDD505-2E9C-101B-9397-08002B2CF9AE}" pid="3" name="KSOProductBuildVer">
    <vt:lpwstr>2052-12.1.0.25225</vt:lpwstr>
  </property>
  <property fmtid="{D5CDD505-2E9C-101B-9397-08002B2CF9AE}" pid="4" name="ICV">
    <vt:lpwstr>E9269AF26C5A456F9F73CF601E30A1A0_12</vt:lpwstr>
  </property>
</Properties>
</file>