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ind w:left="840" w:firstLine="0"/>
        <w:rPr>
          <w:rFonts w:ascii="微软雅黑 Light" w:hAnsi="微软雅黑 Light" w:eastAsia="微软雅黑 Light"/>
          <w:b/>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2" o:title=""/>
              </v:shape>
            </w:pict>
          </mc:Fallback>
        </mc:AlternateContent>
      </w:r>
      <w:r>
        <w:rPr>
          <w:rFonts w:ascii="微软雅黑 Light" w:hAnsi="微软雅黑 Light" w:eastAsia="微软雅黑 Light"/>
          <w:b/>
        </w:rPr>
      </w:r>
      <w:r/>
    </w:p>
    <w:p>
      <w:pPr>
        <w:pStyle w:val="783"/>
        <w:ind w:firstLine="0"/>
        <w:rPr>
          <w:rFonts w:ascii="微软雅黑 Light" w:hAnsi="微软雅黑 Light" w:eastAsia="微软雅黑 Light"/>
          <w:b/>
        </w:rPr>
      </w:pPr>
      <w:r/>
      <w:bookmarkStart w:id="1" w:name="_Toc8827434"/>
      <w:r>
        <w:rPr>
          <w:rFonts w:ascii="微软雅黑 Light" w:hAnsi="微软雅黑 Light" w:eastAsia="微软雅黑 Light"/>
          <w:b/>
        </w:rPr>
      </w:r>
      <w:r/>
    </w:p>
    <w:p>
      <w:pPr>
        <w:pStyle w:val="783"/>
        <w:ind w:firstLine="0"/>
        <w:rPr>
          <w:rFonts w:ascii="微软雅黑 Light" w:hAnsi="微软雅黑 Light" w:eastAsia="微软雅黑 Light"/>
          <w:b/>
          <w:szCs w:val="28"/>
        </w:rPr>
      </w:pPr>
      <w:r>
        <w:rPr>
          <w:rFonts w:ascii="微软雅黑 Light" w:hAnsi="微软雅黑 Light" w:eastAsia="微软雅黑 Light"/>
          <w:b/>
          <w:szCs w:val="28"/>
        </w:rPr>
      </w:r>
      <w:r/>
    </w:p>
    <w:p>
      <w:pPr>
        <w:pStyle w:val="783"/>
        <w:ind w:firstLine="0"/>
        <w:rPr>
          <w:rFonts w:ascii="微软雅黑 Light" w:hAnsi="微软雅黑 Light" w:eastAsia="微软雅黑 Light"/>
          <w:b/>
        </w:rPr>
      </w:pPr>
      <w:r>
        <w:rPr>
          <w:rFonts w:ascii="微软雅黑 Light" w:hAnsi="微软雅黑 Light" w:eastAsia="微软雅黑 Light"/>
          <w:b/>
        </w:rPr>
      </w:r>
      <w:r/>
    </w:p>
    <w:p>
      <w:pPr>
        <w:pStyle w:val="783"/>
        <w:ind w:firstLine="0"/>
        <w:rPr>
          <w:rFonts w:ascii="微软雅黑 Light" w:hAnsi="微软雅黑 Light" w:eastAsia="微软雅黑 Light"/>
          <w:b/>
        </w:rPr>
      </w:pPr>
      <w:r>
        <w:rPr>
          <w:rFonts w:ascii="微软雅黑 Light" w:hAnsi="微软雅黑 Light" w:eastAsia="微软雅黑 Light"/>
          <w:b/>
        </w:rPr>
      </w:r>
      <w:r/>
    </w:p>
    <w:p>
      <w:pPr>
        <w:pStyle w:val="772"/>
        <w:ind w:left="840" w:firstLine="0"/>
        <w:spacing w:before="0" w:after="286" w:line="420" w:lineRule="auto"/>
        <w:rPr>
          <w:rFonts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rPr>
          <w:rFonts w:ascii="微软雅黑" w:hAnsi="微软雅黑" w:eastAsia="微软雅黑"/>
          <w:b/>
          <w:bCs/>
          <w:sz w:val="100"/>
          <w:szCs w:val="100"/>
        </w:rPr>
      </w:r>
      <w:r/>
    </w:p>
    <w:p>
      <w:pPr>
        <w:pStyle w:val="772"/>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项目编号：</w:t>
      </w:r>
      <w:r>
        <w:rPr>
          <w:rFonts w:hint="eastAsia" w:ascii="微软雅黑" w:hAnsi="微软雅黑" w:eastAsia="微软雅黑"/>
          <w:color w:val="000000"/>
          <w:sz w:val="30"/>
          <w:szCs w:val="30"/>
        </w:rPr>
        <w:t xml:space="preserve">JSZC-320000-HCAI-C2026-0039</w:t>
      </w:r>
      <w:r>
        <w:rPr>
          <w:rFonts w:ascii="微软雅黑" w:hAnsi="微软雅黑" w:eastAsia="微软雅黑"/>
          <w:color w:val="000000"/>
          <w:sz w:val="30"/>
          <w:szCs w:val="30"/>
        </w:rPr>
      </w:r>
      <w:r/>
    </w:p>
    <w:p>
      <w:pPr>
        <w:pStyle w:val="772"/>
        <w:ind w:left="2340" w:hanging="1500"/>
        <w:spacing w:before="0" w:after="0"/>
        <w:rPr>
          <w:rFonts w:hint="eastAsia" w:ascii="微软雅黑" w:hAnsi="微软雅黑" w:eastAsia="微软雅黑"/>
          <w:color w:val="000000"/>
          <w:sz w:val="30"/>
          <w:szCs w:val="30"/>
          <w:lang w:eastAsia="zh-CN"/>
        </w:rPr>
      </w:pPr>
      <w:r>
        <w:rPr>
          <w:rFonts w:hint="eastAsia" w:ascii="微软雅黑" w:hAnsi="微软雅黑" w:eastAsia="微软雅黑"/>
          <w:color w:val="000000"/>
          <w:sz w:val="30"/>
          <w:szCs w:val="30"/>
        </w:rPr>
        <w:t xml:space="preserve">项目名称：</w:t>
      </w:r>
      <w:r>
        <w:rPr>
          <w:rFonts w:hint="eastAsia" w:ascii="微软雅黑" w:hAnsi="微软雅黑" w:eastAsia="微软雅黑"/>
          <w:color w:val="000000"/>
          <w:sz w:val="30"/>
          <w:szCs w:val="30"/>
          <w:lang w:eastAsia="zh-CN"/>
        </w:rPr>
        <w:t xml:space="preserve">2026年“水韵江苏”哈萨克斯坦文旅交流推广活动</w:t>
      </w:r>
      <w:r>
        <w:rPr>
          <w:rFonts w:hint="eastAsia" w:ascii="微软雅黑" w:hAnsi="微软雅黑" w:eastAsia="微软雅黑"/>
          <w:color w:val="000000"/>
          <w:sz w:val="30"/>
          <w:szCs w:val="30"/>
          <w:lang w:eastAsia="zh-CN"/>
        </w:rPr>
      </w:r>
      <w:r/>
    </w:p>
    <w:p>
      <w:pPr>
        <w:pStyle w:val="772"/>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人：江苏省文化和旅游厅</w:t>
      </w:r>
      <w:r>
        <w:rPr>
          <w:rFonts w:ascii="微软雅黑" w:hAnsi="微软雅黑" w:eastAsia="微软雅黑"/>
          <w:b/>
          <w:bCs/>
          <w:sz w:val="30"/>
          <w:szCs w:val="30"/>
          <w:u w:val="single"/>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72"/>
        <w:ind w:firstLine="0"/>
        <w:jc w:val="center"/>
        <w:spacing w:before="0" w:after="0" w:line="500" w:lineRule="exact"/>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701"/>
        <w:jc w:val="center"/>
        <w:spacing w:line="500" w:lineRule="exact"/>
        <w:rPr>
          <w:rFonts w:ascii="华文中宋" w:hAnsi="华文中宋" w:eastAsia="华文中宋"/>
          <w:b/>
          <w:bCs/>
          <w:sz w:val="84"/>
        </w:rPr>
      </w:pPr>
      <w:r>
        <w:rPr>
          <w:rFonts w:hint="eastAsia" w:ascii="微软雅黑" w:hAnsi="微软雅黑" w:eastAsia="微软雅黑"/>
          <w:sz w:val="28"/>
          <w:szCs w:val="28"/>
        </w:rPr>
        <w:t xml:space="preserve">二零二六年五月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Pr>
          <w:rFonts w:ascii="华文中宋" w:hAnsi="华文中宋" w:eastAsia="华文中宋"/>
          <w:b/>
          <w:bCs/>
          <w:sz w:val="84"/>
        </w:rPr>
      </w:r>
      <w:r/>
    </w:p>
    <w:p>
      <w:pPr>
        <w:pStyle w:val="711"/>
        <w:tabs>
          <w:tab w:val="left" w:pos="7236" w:leader="none"/>
        </w:tabs>
      </w:pPr>
      <w:r>
        <w:tab/>
      </w:r>
      <w:r/>
    </w:p>
    <w:p>
      <w:pPr>
        <w:pStyle w:val="733"/>
        <w:jc w:val="both"/>
        <w:spacing w:before="0" w:after="0" w:line="420" w:lineRule="auto"/>
        <w:tabs>
          <w:tab w:val="right" w:pos="9440" w:leader="dot"/>
        </w:tabs>
        <w:rPr>
          <w:rStyle w:val="751"/>
          <w:rFonts w:ascii="宋体" w:hAnsi="宋体" w:eastAsia="宋体"/>
          <w:bCs/>
          <w:color w:val="000000"/>
          <w:sz w:val="24"/>
          <w:u w:val="none"/>
        </w:rPr>
      </w:pPr>
      <w:r>
        <w:rPr>
          <w:rStyle w:val="751"/>
          <w:rFonts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TOC \o "1-2" \h \z \u </w:instrText>
      </w:r>
      <w:r>
        <w:rPr>
          <w:rStyle w:val="751"/>
          <w:rFonts w:ascii="宋体" w:hAnsi="宋体" w:eastAsia="宋体"/>
          <w:b/>
          <w:bCs/>
          <w:color w:val="000000"/>
          <w:sz w:val="24"/>
          <w:szCs w:val="24"/>
          <w:u w:val="none"/>
        </w:rPr>
        <w:fldChar w:fldCharType="separate"/>
      </w:r>
      <w:r>
        <w:fldChar w:fldCharType="begin"/>
      </w:r>
      <w:r>
        <w:instrText xml:space="preserve"> HYPERLINK \l "_Toc226539619" </w:instrText>
      </w:r>
      <w:r>
        <w:fldChar w:fldCharType="separate"/>
      </w:r>
      <w:r>
        <w:rPr>
          <w:rStyle w:val="751"/>
          <w:rFonts w:hint="eastAsia" w:ascii="宋体" w:hAnsi="宋体" w:eastAsia="宋体"/>
          <w:b/>
          <w:bCs/>
          <w:color w:val="000000"/>
          <w:sz w:val="24"/>
          <w:szCs w:val="24"/>
          <w:u w:val="none"/>
        </w:rPr>
        <w:t xml:space="preserve">第一章 磋商邀请</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_Toc226539619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3</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3"/>
        <w:jc w:val="both"/>
        <w:spacing w:before="0" w:after="0" w:line="420" w:lineRule="auto"/>
        <w:tabs>
          <w:tab w:val="right" w:pos="9440" w:leader="dot"/>
        </w:tabs>
        <w:rPr>
          <w:rStyle w:val="751"/>
          <w:rFonts w:ascii="宋体" w:hAnsi="宋体" w:eastAsia="宋体"/>
          <w:bCs/>
          <w:color w:val="000000"/>
          <w:sz w:val="24"/>
          <w:u w:val="none"/>
        </w:rPr>
      </w:pPr>
      <w:r>
        <w:fldChar w:fldCharType="begin"/>
      </w:r>
      <w:r>
        <w:instrText xml:space="preserve"> HYPERLINK \l "_Toc226539620" </w:instrText>
      </w:r>
      <w:r>
        <w:fldChar w:fldCharType="separate"/>
      </w:r>
      <w:r>
        <w:rPr>
          <w:rStyle w:val="751"/>
          <w:rFonts w:hint="eastAsia" w:ascii="宋体" w:hAnsi="宋体" w:eastAsia="宋体"/>
          <w:b/>
          <w:bCs/>
          <w:color w:val="000000"/>
          <w:sz w:val="24"/>
          <w:szCs w:val="24"/>
          <w:u w:val="none"/>
        </w:rPr>
        <w:t xml:space="preserve">第二章 供应商须知</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_Toc226539620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7</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"_Toc226539621" </w:instrText>
      </w:r>
      <w:r>
        <w:fldChar w:fldCharType="separate"/>
      </w:r>
      <w:r>
        <w:rPr>
          <w:rStyle w:val="751"/>
          <w:rFonts w:hint="eastAsia" w:ascii="宋体" w:hAnsi="宋体" w:eastAsia="宋体"/>
          <w:b/>
          <w:color w:val="000000"/>
          <w:sz w:val="24"/>
          <w:szCs w:val="24"/>
          <w:u w:val="none"/>
        </w:rPr>
        <w:t xml:space="preserve">一、总 则</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_Toc226539621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7</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"_Toc226539622" </w:instrText>
      </w:r>
      <w:r>
        <w:fldChar w:fldCharType="separate"/>
      </w:r>
      <w:r>
        <w:rPr>
          <w:rStyle w:val="751"/>
          <w:rFonts w:hint="eastAsia" w:ascii="宋体" w:hAnsi="宋体" w:eastAsia="宋体"/>
          <w:b/>
          <w:color w:val="000000"/>
          <w:sz w:val="24"/>
          <w:szCs w:val="24"/>
          <w:u w:val="none"/>
        </w:rPr>
        <w:t xml:space="preserve">二、磋商文件</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_Toc226539622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7</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"_Toc226539623" </w:instrText>
      </w:r>
      <w:r>
        <w:fldChar w:fldCharType="separate"/>
      </w:r>
      <w:r>
        <w:rPr>
          <w:rStyle w:val="751"/>
          <w:rFonts w:hint="eastAsia" w:ascii="宋体" w:hAnsi="宋体" w:eastAsia="宋体"/>
          <w:b/>
          <w:color w:val="000000"/>
          <w:sz w:val="24"/>
          <w:szCs w:val="24"/>
          <w:u w:val="none"/>
        </w:rPr>
        <w:t xml:space="preserve">三、响应文件的编制</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_Toc226539623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8</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"_Toc226539624" </w:instrText>
      </w:r>
      <w:r>
        <w:fldChar w:fldCharType="separate"/>
      </w:r>
      <w:r>
        <w:rPr>
          <w:rStyle w:val="751"/>
          <w:rFonts w:hint="eastAsia" w:ascii="宋体" w:hAnsi="宋体" w:eastAsia="宋体"/>
          <w:b/>
          <w:color w:val="000000"/>
          <w:sz w:val="24"/>
          <w:szCs w:val="24"/>
          <w:u w:val="none"/>
        </w:rPr>
        <w:t xml:space="preserve">四、响应文件的递交</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_Toc226539624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9</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"_Toc226539625" </w:instrText>
      </w:r>
      <w:r>
        <w:fldChar w:fldCharType="separate"/>
      </w:r>
      <w:r>
        <w:rPr>
          <w:rStyle w:val="751"/>
          <w:rFonts w:hint="eastAsia" w:ascii="宋体" w:hAnsi="宋体" w:eastAsia="宋体"/>
          <w:b/>
          <w:color w:val="000000"/>
          <w:sz w:val="24"/>
          <w:szCs w:val="24"/>
          <w:u w:val="none"/>
        </w:rPr>
        <w:t xml:space="preserve">五、响应文件的解密与评审</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_Toc226539625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9</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"_Toc226539626" </w:instrText>
      </w:r>
      <w:r>
        <w:fldChar w:fldCharType="separate"/>
      </w:r>
      <w:r>
        <w:rPr>
          <w:rStyle w:val="751"/>
          <w:rFonts w:hint="eastAsia" w:ascii="宋体" w:hAnsi="宋体" w:eastAsia="宋体"/>
          <w:b/>
          <w:color w:val="000000"/>
          <w:sz w:val="24"/>
          <w:szCs w:val="24"/>
          <w:u w:val="none"/>
        </w:rPr>
        <w:t xml:space="preserve">六、成交</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_Toc226539626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13</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7"/>
        <w:ind w:firstLine="361"/>
        <w:jc w:val="both"/>
        <w:spacing w:line="420" w:lineRule="auto"/>
        <w:tabs>
          <w:tab w:val="right" w:pos="9440" w:leader="dot"/>
        </w:tabs>
        <w:rPr>
          <w:rStyle w:val="751"/>
          <w:rFonts w:ascii="宋体" w:hAnsi="宋体" w:eastAsia="宋体"/>
          <w:b/>
          <w:color w:val="000000"/>
          <w:sz w:val="24"/>
          <w:szCs w:val="24"/>
          <w:u w:val="none"/>
        </w:rPr>
      </w:pPr>
      <w:r>
        <w:fldChar w:fldCharType="begin"/>
      </w:r>
      <w:r>
        <w:instrText xml:space="preserve"> HYPERLINK \l "_Toc226539627" </w:instrText>
      </w:r>
      <w:r>
        <w:fldChar w:fldCharType="separate"/>
      </w:r>
      <w:r>
        <w:rPr>
          <w:rStyle w:val="751"/>
          <w:rFonts w:hint="eastAsia" w:ascii="宋体" w:hAnsi="宋体" w:eastAsia="宋体"/>
          <w:b/>
          <w:color w:val="000000"/>
          <w:sz w:val="24"/>
          <w:szCs w:val="24"/>
          <w:u w:val="none"/>
        </w:rPr>
        <w:t xml:space="preserve">七、授予合同</w:t>
      </w:r>
      <w:r>
        <w:rPr>
          <w:rStyle w:val="751"/>
          <w:rFonts w:hint="eastAsia" w:ascii="宋体" w:hAnsi="宋体" w:eastAsia="宋体"/>
          <w:b/>
          <w:color w:val="000000"/>
          <w:sz w:val="24"/>
          <w:szCs w:val="24"/>
          <w:u w:val="none"/>
        </w:rPr>
        <w:tab/>
      </w:r>
      <w:r>
        <w:rPr>
          <w:rStyle w:val="751"/>
          <w:rFonts w:hint="eastAsia" w:ascii="宋体" w:hAnsi="宋体" w:eastAsia="宋体"/>
          <w:b/>
          <w:color w:val="000000"/>
          <w:sz w:val="24"/>
          <w:szCs w:val="24"/>
          <w:u w:val="none"/>
        </w:rPr>
        <w:fldChar w:fldCharType="begin"/>
      </w:r>
      <w:r>
        <w:rPr>
          <w:rStyle w:val="751"/>
          <w:rFonts w:hint="eastAsia" w:ascii="宋体" w:hAnsi="宋体" w:eastAsia="宋体"/>
          <w:b/>
          <w:color w:val="000000"/>
          <w:sz w:val="24"/>
          <w:szCs w:val="24"/>
          <w:u w:val="none"/>
        </w:rPr>
        <w:instrText xml:space="preserve"> </w:instrText>
      </w:r>
      <w:r>
        <w:rPr>
          <w:rStyle w:val="751"/>
          <w:rFonts w:ascii="宋体" w:hAnsi="宋体" w:eastAsia="宋体"/>
          <w:b/>
          <w:color w:val="000000"/>
          <w:sz w:val="24"/>
          <w:szCs w:val="24"/>
          <w:u w:val="none"/>
        </w:rPr>
        <w:instrText xml:space="preserve">PAGEREF _Toc226539627 \h</w:instrText>
      </w:r>
      <w:r>
        <w:rPr>
          <w:rStyle w:val="751"/>
          <w:rFonts w:hint="eastAsia" w:ascii="宋体" w:hAnsi="宋体" w:eastAsia="宋体"/>
          <w:b/>
          <w:color w:val="000000"/>
          <w:sz w:val="24"/>
          <w:szCs w:val="24"/>
          <w:u w:val="none"/>
        </w:rPr>
        <w:instrText xml:space="preserve"> </w:instrText>
      </w:r>
      <w:r>
        <w:rPr>
          <w:rStyle w:val="751"/>
          <w:rFonts w:hint="eastAsia" w:ascii="宋体" w:hAnsi="宋体" w:eastAsia="宋体"/>
          <w:b/>
          <w:color w:val="000000"/>
          <w:sz w:val="24"/>
          <w:szCs w:val="24"/>
          <w:u w:val="none"/>
        </w:rPr>
        <w:fldChar w:fldCharType="separate"/>
      </w:r>
      <w:r>
        <w:rPr>
          <w:rStyle w:val="751"/>
          <w:rFonts w:ascii="宋体" w:hAnsi="宋体" w:eastAsia="宋体"/>
          <w:b/>
          <w:color w:val="000000"/>
          <w:sz w:val="24"/>
          <w:szCs w:val="24"/>
          <w:u w:val="none"/>
        </w:rPr>
        <w:t xml:space="preserve">15</w:t>
      </w:r>
      <w:r>
        <w:rPr>
          <w:rStyle w:val="751"/>
          <w:rFonts w:hint="eastAsia" w:ascii="宋体" w:hAnsi="宋体" w:eastAsia="宋体"/>
          <w:b/>
          <w:color w:val="000000"/>
          <w:sz w:val="24"/>
          <w:szCs w:val="24"/>
          <w:u w:val="none"/>
        </w:rPr>
        <w:fldChar w:fldCharType="end"/>
      </w:r>
      <w:r>
        <w:rPr>
          <w:rStyle w:val="751"/>
          <w:rFonts w:hint="eastAsia" w:ascii="宋体" w:hAnsi="宋体" w:eastAsia="宋体"/>
          <w:b/>
          <w:color w:val="000000"/>
          <w:sz w:val="24"/>
          <w:szCs w:val="24"/>
          <w:u w:val="none"/>
        </w:rPr>
        <w:fldChar w:fldCharType="end"/>
      </w:r>
      <w:r>
        <w:rPr>
          <w:rStyle w:val="751"/>
          <w:rFonts w:ascii="宋体" w:hAnsi="宋体" w:eastAsia="宋体"/>
          <w:b/>
          <w:color w:val="000000"/>
          <w:sz w:val="24"/>
          <w:szCs w:val="24"/>
          <w:u w:val="none"/>
        </w:rPr>
      </w:r>
      <w:r/>
    </w:p>
    <w:p>
      <w:pPr>
        <w:pStyle w:val="733"/>
        <w:jc w:val="both"/>
        <w:spacing w:before="0" w:after="0" w:line="420" w:lineRule="auto"/>
        <w:tabs>
          <w:tab w:val="right" w:pos="9440" w:leader="dot"/>
        </w:tabs>
        <w:rPr>
          <w:rStyle w:val="751"/>
          <w:rFonts w:ascii="宋体" w:hAnsi="宋体" w:eastAsia="宋体"/>
          <w:bCs/>
          <w:color w:val="000000"/>
          <w:sz w:val="24"/>
          <w:u w:val="none"/>
        </w:rPr>
      </w:pPr>
      <w:r>
        <w:fldChar w:fldCharType="begin"/>
      </w:r>
      <w:r>
        <w:instrText xml:space="preserve"> HYPERLINK \l "_Toc226539628" </w:instrText>
      </w:r>
      <w:r>
        <w:fldChar w:fldCharType="separate"/>
      </w:r>
      <w:r>
        <w:rPr>
          <w:rStyle w:val="751"/>
          <w:rFonts w:hint="eastAsia" w:ascii="宋体" w:hAnsi="宋体" w:eastAsia="宋体"/>
          <w:b/>
          <w:bCs/>
          <w:color w:val="000000"/>
          <w:sz w:val="24"/>
          <w:szCs w:val="24"/>
          <w:u w:val="none"/>
        </w:rPr>
        <w:t xml:space="preserve">第三章 项目需求</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_Toc226539628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16</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3"/>
        <w:jc w:val="both"/>
        <w:spacing w:before="0" w:after="0" w:line="420" w:lineRule="auto"/>
        <w:tabs>
          <w:tab w:val="right" w:pos="9440" w:leader="dot"/>
        </w:tabs>
        <w:rPr>
          <w:rStyle w:val="751"/>
          <w:rFonts w:ascii="宋体" w:hAnsi="宋体" w:eastAsia="宋体"/>
          <w:bCs/>
          <w:color w:val="000000"/>
          <w:sz w:val="24"/>
          <w:u w:val="none"/>
        </w:rPr>
      </w:pPr>
      <w:r>
        <w:fldChar w:fldCharType="begin"/>
      </w:r>
      <w:r>
        <w:instrText xml:space="preserve"> HYPERLINK \l "_Toc226539629" </w:instrText>
      </w:r>
      <w:r>
        <w:fldChar w:fldCharType="separate"/>
      </w:r>
      <w:r>
        <w:rPr>
          <w:rStyle w:val="751"/>
          <w:rFonts w:hint="eastAsia" w:ascii="宋体" w:hAnsi="宋体" w:eastAsia="宋体"/>
          <w:b/>
          <w:bCs/>
          <w:color w:val="000000"/>
          <w:sz w:val="24"/>
          <w:szCs w:val="24"/>
          <w:u w:val="none"/>
        </w:rPr>
        <w:t xml:space="preserve">第四章 评审方法和评审标准</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_Toc226539629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20</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3"/>
        <w:jc w:val="both"/>
        <w:spacing w:before="0" w:after="0" w:line="420" w:lineRule="auto"/>
        <w:tabs>
          <w:tab w:val="right" w:pos="9440" w:leader="dot"/>
        </w:tabs>
        <w:rPr>
          <w:rStyle w:val="751"/>
          <w:rFonts w:ascii="宋体" w:hAnsi="宋体" w:eastAsia="宋体"/>
          <w:bCs/>
          <w:color w:val="000000"/>
          <w:sz w:val="24"/>
          <w:u w:val="none"/>
        </w:rPr>
      </w:pPr>
      <w:r>
        <w:fldChar w:fldCharType="begin"/>
      </w:r>
      <w:r>
        <w:instrText xml:space="preserve"> HYPERLINK \l "_Toc226539633" </w:instrText>
      </w:r>
      <w:r>
        <w:fldChar w:fldCharType="separate"/>
      </w:r>
      <w:r>
        <w:rPr>
          <w:rStyle w:val="751"/>
          <w:rFonts w:hint="eastAsia" w:ascii="宋体" w:hAnsi="宋体" w:eastAsia="宋体"/>
          <w:b/>
          <w:bCs/>
          <w:color w:val="000000"/>
          <w:sz w:val="24"/>
          <w:szCs w:val="24"/>
          <w:u w:val="none"/>
        </w:rPr>
        <w:t xml:space="preserve">第五章  合同文本</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_Toc226539633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25</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3"/>
        <w:jc w:val="both"/>
        <w:spacing w:before="0" w:after="0" w:line="420" w:lineRule="auto"/>
        <w:tabs>
          <w:tab w:val="right" w:pos="9440" w:leader="dot"/>
        </w:tabs>
        <w:rPr>
          <w:rStyle w:val="751"/>
          <w:rFonts w:ascii="宋体" w:hAnsi="宋体" w:eastAsia="宋体"/>
          <w:bCs/>
          <w:color w:val="000000"/>
          <w:sz w:val="24"/>
          <w:u w:val="none"/>
        </w:rPr>
      </w:pPr>
      <w:r>
        <w:fldChar w:fldCharType="begin"/>
      </w:r>
      <w:r>
        <w:instrText xml:space="preserve"> HYPERLINK \l "_Toc226539634" </w:instrText>
      </w:r>
      <w:r>
        <w:fldChar w:fldCharType="separate"/>
      </w:r>
      <w:r>
        <w:rPr>
          <w:rStyle w:val="751"/>
          <w:rFonts w:hint="eastAsia" w:ascii="宋体" w:hAnsi="宋体" w:eastAsia="宋体"/>
          <w:b/>
          <w:bCs/>
          <w:color w:val="000000"/>
          <w:sz w:val="24"/>
          <w:szCs w:val="24"/>
          <w:u w:val="none"/>
        </w:rPr>
        <w:t xml:space="preserve">第六章  响应文件的组成和格式</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_Toc226539634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36</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bCs/>
          <w:color w:val="000000"/>
          <w:sz w:val="24"/>
          <w:u w:val="none"/>
        </w:rPr>
      </w:r>
      <w:r/>
    </w:p>
    <w:p>
      <w:pPr>
        <w:pStyle w:val="733"/>
        <w:jc w:val="both"/>
        <w:spacing w:before="0" w:after="0" w:line="420" w:lineRule="auto"/>
        <w:tabs>
          <w:tab w:val="right" w:pos="9440" w:leader="dot"/>
        </w:tabs>
        <w:rPr>
          <w:rStyle w:val="751"/>
          <w:rFonts w:ascii="宋体" w:hAnsi="宋体" w:eastAsia="宋体"/>
          <w:color w:val="000000"/>
          <w:sz w:val="24"/>
          <w:u w:val="none"/>
        </w:rPr>
      </w:pPr>
      <w:r>
        <w:fldChar w:fldCharType="begin"/>
      </w:r>
      <w:r>
        <w:instrText xml:space="preserve"> HYPERLINK \l "_Toc226539635" </w:instrText>
      </w:r>
      <w:r>
        <w:fldChar w:fldCharType="separate"/>
      </w:r>
      <w:r>
        <w:rPr>
          <w:rStyle w:val="751"/>
          <w:rFonts w:hint="eastAsia" w:ascii="宋体" w:hAnsi="宋体" w:eastAsia="宋体"/>
          <w:b/>
          <w:bCs/>
          <w:color w:val="000000"/>
          <w:sz w:val="24"/>
          <w:szCs w:val="24"/>
          <w:u w:val="none"/>
        </w:rPr>
        <w:t xml:space="preserve">资格审查内容</w:t>
      </w:r>
      <w:r>
        <w:rPr>
          <w:rStyle w:val="751"/>
          <w:rFonts w:hint="eastAsia" w:ascii="宋体" w:hAnsi="宋体" w:eastAsia="宋体"/>
          <w:b/>
          <w:bCs/>
          <w:color w:val="000000"/>
          <w:sz w:val="24"/>
          <w:szCs w:val="24"/>
          <w:u w:val="none"/>
        </w:rPr>
        <w:tab/>
      </w:r>
      <w:r>
        <w:rPr>
          <w:rStyle w:val="751"/>
          <w:rFonts w:hint="eastAsia" w:ascii="宋体" w:hAnsi="宋体" w:eastAsia="宋体"/>
          <w:b/>
          <w:bCs/>
          <w:color w:val="000000"/>
          <w:sz w:val="24"/>
          <w:szCs w:val="24"/>
          <w:u w:val="none"/>
        </w:rPr>
        <w:fldChar w:fldCharType="begin"/>
      </w:r>
      <w:r>
        <w:rPr>
          <w:rStyle w:val="751"/>
          <w:rFonts w:hint="eastAsia" w:ascii="宋体" w:hAnsi="宋体" w:eastAsia="宋体"/>
          <w:b/>
          <w:bCs/>
          <w:color w:val="000000"/>
          <w:sz w:val="24"/>
          <w:szCs w:val="24"/>
          <w:u w:val="none"/>
        </w:rPr>
        <w:instrText xml:space="preserve"> </w:instrText>
      </w:r>
      <w:r>
        <w:rPr>
          <w:rStyle w:val="751"/>
          <w:rFonts w:ascii="宋体" w:hAnsi="宋体" w:eastAsia="宋体"/>
          <w:b/>
          <w:bCs/>
          <w:color w:val="000000"/>
          <w:sz w:val="24"/>
          <w:szCs w:val="24"/>
          <w:u w:val="none"/>
        </w:rPr>
        <w:instrText xml:space="preserve">PAGEREF _Toc226539635 \h</w:instrText>
      </w:r>
      <w:r>
        <w:rPr>
          <w:rStyle w:val="751"/>
          <w:rFonts w:hint="eastAsia" w:ascii="宋体" w:hAnsi="宋体" w:eastAsia="宋体"/>
          <w:b/>
          <w:bCs/>
          <w:color w:val="000000"/>
          <w:sz w:val="24"/>
          <w:szCs w:val="24"/>
          <w:u w:val="none"/>
        </w:rPr>
        <w:instrText xml:space="preserve"> </w:instrText>
      </w:r>
      <w:r>
        <w:rPr>
          <w:rStyle w:val="751"/>
          <w:rFonts w:hint="eastAsia" w:ascii="宋体" w:hAnsi="宋体" w:eastAsia="宋体"/>
          <w:b/>
          <w:bCs/>
          <w:color w:val="000000"/>
          <w:sz w:val="24"/>
          <w:szCs w:val="24"/>
          <w:u w:val="none"/>
        </w:rPr>
        <w:fldChar w:fldCharType="separate"/>
      </w:r>
      <w:r>
        <w:rPr>
          <w:rStyle w:val="751"/>
          <w:rFonts w:ascii="宋体" w:hAnsi="宋体" w:eastAsia="宋体"/>
          <w:b/>
          <w:bCs/>
          <w:color w:val="000000"/>
          <w:sz w:val="24"/>
          <w:szCs w:val="24"/>
          <w:u w:val="none"/>
        </w:rPr>
        <w:t xml:space="preserve">37</w:t>
      </w:r>
      <w:r>
        <w:rPr>
          <w:rStyle w:val="751"/>
          <w:rFonts w:hint="eastAsia" w:ascii="宋体" w:hAnsi="宋体" w:eastAsia="宋体"/>
          <w:b/>
          <w:bCs/>
          <w:color w:val="000000"/>
          <w:sz w:val="24"/>
          <w:szCs w:val="24"/>
          <w:u w:val="none"/>
        </w:rPr>
        <w:fldChar w:fldCharType="end"/>
      </w:r>
      <w:r>
        <w:rPr>
          <w:rStyle w:val="751"/>
          <w:rFonts w:hint="eastAsia" w:ascii="宋体" w:hAnsi="宋体" w:eastAsia="宋体"/>
          <w:b/>
          <w:bCs/>
          <w:color w:val="000000"/>
          <w:sz w:val="24"/>
          <w:szCs w:val="24"/>
          <w:u w:val="none"/>
        </w:rPr>
        <w:fldChar w:fldCharType="end"/>
      </w:r>
      <w:r>
        <w:rPr>
          <w:rStyle w:val="751"/>
          <w:rFonts w:ascii="宋体" w:hAnsi="宋体" w:eastAsia="宋体"/>
          <w:color w:val="000000"/>
          <w:sz w:val="24"/>
          <w:u w:val="none"/>
        </w:rPr>
      </w:r>
      <w:r/>
    </w:p>
    <w:p>
      <w:pPr>
        <w:pStyle w:val="733"/>
        <w:jc w:val="both"/>
        <w:spacing w:before="0" w:after="0" w:line="420" w:lineRule="auto"/>
        <w:tabs>
          <w:tab w:val="right" w:pos="9440" w:leader="dot"/>
        </w:tabs>
        <w:rPr>
          <w:rStyle w:val="751"/>
          <w:rFonts w:ascii="宋体" w:hAnsi="宋体" w:eastAsia="宋体"/>
          <w:b/>
          <w:bCs/>
          <w:color w:val="000000"/>
          <w:sz w:val="24"/>
          <w:szCs w:val="24"/>
          <w:u w:val="none"/>
        </w:rPr>
      </w:pPr>
      <w:r>
        <w:rPr>
          <w:rStyle w:val="751"/>
          <w:rFonts w:ascii="宋体" w:hAnsi="宋体" w:eastAsia="宋体"/>
          <w:b/>
          <w:bCs/>
          <w:color w:val="000000"/>
          <w:sz w:val="24"/>
          <w:szCs w:val="24"/>
          <w:u w:val="none"/>
        </w:rPr>
        <w:fldChar w:fldCharType="end"/>
      </w:r>
      <w:r>
        <w:rPr>
          <w:rStyle w:val="751"/>
          <w:rFonts w:ascii="宋体" w:hAnsi="宋体" w:eastAsia="宋体"/>
          <w:b/>
          <w:bCs/>
          <w:color w:val="000000"/>
          <w:sz w:val="24"/>
          <w:szCs w:val="24"/>
          <w:u w:val="none"/>
        </w:rPr>
      </w:r>
      <w:r/>
    </w:p>
    <w:p>
      <w:pPr>
        <w:pStyle w:val="701"/>
        <w:jc w:val="left"/>
        <w:widowControl/>
        <w:rPr>
          <w:rFonts w:ascii="华文中宋" w:hAnsi="华文中宋" w:eastAsia="华文中宋"/>
          <w:b/>
          <w:sz w:val="36"/>
          <w:szCs w:val="36"/>
        </w:rPr>
      </w:pPr>
      <w:r>
        <w:rPr>
          <w:rFonts w:hint="eastAsia" w:ascii="华文中宋" w:hAnsi="华文中宋" w:eastAsia="华文中宋"/>
          <w:b/>
          <w:sz w:val="36"/>
          <w:szCs w:val="36"/>
        </w:rPr>
        <w:br w:type="page" w:clear="all"/>
      </w:r>
      <w:r>
        <w:rPr>
          <w:rFonts w:ascii="华文中宋" w:hAnsi="华文中宋" w:eastAsia="华文中宋"/>
          <w:b/>
          <w:sz w:val="36"/>
          <w:szCs w:val="36"/>
        </w:rPr>
      </w:r>
      <w:r/>
    </w:p>
    <w:p>
      <w:pPr>
        <w:pStyle w:val="702"/>
        <w:jc w:val="center"/>
        <w:spacing w:after="143"/>
        <w:rPr>
          <w:rFonts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磋商邀请</w:t>
      </w:r>
      <w:bookmarkEnd w:id="3"/>
      <w:r>
        <w:rPr>
          <w:rFonts w:ascii="华文中宋" w:hAnsi="华文中宋" w:eastAsia="华文中宋"/>
          <w:b/>
          <w:sz w:val="36"/>
          <w:szCs w:val="36"/>
        </w:rPr>
      </w:r>
      <w:r/>
    </w:p>
    <w:p>
      <w:pPr>
        <w:pStyle w:val="719"/>
        <w:ind w:firstLine="480"/>
        <w:spacing w:line="440" w:lineRule="exact"/>
        <w:rPr>
          <w:rFonts w:ascii="宋体" w:hAnsi="宋体" w:eastAsia="宋体"/>
          <w:sz w:val="24"/>
          <w:szCs w:val="24"/>
        </w:rPr>
      </w:pPr>
      <w:r>
        <w:rPr>
          <w:rFonts w:hint="eastAsia" w:ascii="宋体" w:hAnsi="宋体" w:eastAsia="宋体"/>
          <w:sz w:val="24"/>
          <w:szCs w:val="24"/>
        </w:rPr>
        <w:t xml:space="preserve">南京汇采项目管理有限公司受江苏省文化和旅游厅的委托，就其所需的</w:t>
      </w:r>
      <w:r>
        <w:rPr>
          <w:rFonts w:hint="eastAsia" w:ascii="宋体" w:hAnsi="宋体" w:eastAsia="宋体"/>
          <w:sz w:val="24"/>
          <w:szCs w:val="24"/>
          <w:lang w:eastAsia="zh-CN"/>
        </w:rPr>
        <w:t xml:space="preserve">2026年“水韵江苏”哈萨克斯坦文旅交流推广活动</w:t>
      </w:r>
      <w:r>
        <w:rPr>
          <w:rFonts w:hint="eastAsia" w:ascii="宋体" w:hAnsi="宋体" w:eastAsia="宋体"/>
          <w:sz w:val="24"/>
          <w:szCs w:val="24"/>
        </w:rPr>
        <w:t xml:space="preserve">实施竞争性磋商采购，欢迎符合条件的供应商参加磋商。</w:t>
      </w:r>
      <w:r>
        <w:rPr>
          <w:rFonts w:ascii="宋体" w:hAnsi="宋体" w:eastAsia="宋体"/>
          <w:sz w:val="24"/>
          <w:szCs w:val="24"/>
        </w:rPr>
      </w:r>
      <w:r/>
    </w:p>
    <w:p>
      <w:pPr>
        <w:pStyle w:val="701"/>
        <w:ind w:firstLine="480"/>
        <w:spacing w:line="440" w:lineRule="exact"/>
        <w:rPr>
          <w:rFonts w:ascii="宋体" w:hAnsi="宋体"/>
          <w:bCs/>
          <w:color w:val="000000"/>
          <w:sz w:val="24"/>
        </w:rPr>
      </w:pPr>
      <w:r>
        <w:rPr>
          <w:rFonts w:hint="eastAsia" w:ascii="宋体" w:hAnsi="宋体" w:cs="宋体"/>
          <w:bCs/>
          <w:sz w:val="24"/>
          <w:lang w:eastAsia="zh-CN"/>
        </w:rPr>
        <w:t xml:space="preserve">2026年“水韵江苏”哈萨克斯坦文旅交流推广活动</w:t>
      </w:r>
      <w:r>
        <w:rPr>
          <w:rFonts w:hint="eastAsia" w:ascii="宋体" w:hAnsi="宋体"/>
          <w:bCs/>
          <w:sz w:val="24"/>
        </w:rPr>
        <w:t xml:space="preserve">采购项目的潜在供应商应在</w:t>
      </w:r>
      <w:r>
        <w:rPr>
          <w:rFonts w:hint="eastAsia" w:ascii="宋体" w:hAnsi="宋体"/>
          <w:sz w:val="24"/>
        </w:rPr>
        <w:t xml:space="preserve">“江苏政府采</w:t>
      </w:r>
      <w:r>
        <w:rPr>
          <w:rFonts w:hint="eastAsia" w:ascii="宋体" w:hAnsi="宋体"/>
          <w:color w:val="000000"/>
          <w:sz w:val="24"/>
        </w:rPr>
        <w:t xml:space="preserve">购网”自行下载</w:t>
      </w:r>
      <w:r>
        <w:rPr>
          <w:rFonts w:hint="eastAsia" w:ascii="宋体" w:hAnsi="宋体"/>
          <w:bCs/>
          <w:color w:val="000000"/>
          <w:sz w:val="24"/>
        </w:rPr>
        <w:t xml:space="preserve">磋商文件，并于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6</w:t>
      </w:r>
      <w:r>
        <w:rPr>
          <w:rFonts w:hint="eastAsia" w:ascii="宋体" w:hAnsi="宋体"/>
          <w:bCs/>
          <w:color w:val="000000"/>
          <w:sz w:val="24"/>
        </w:rPr>
        <w:t xml:space="preserve">-0</w:t>
      </w:r>
      <w:r>
        <w:rPr>
          <w:rFonts w:hint="eastAsia" w:ascii="宋体" w:hAnsi="宋体"/>
          <w:bCs/>
          <w:color w:val="000000"/>
          <w:sz w:val="24"/>
          <w:lang w:val="en-US" w:eastAsia="zh-CN"/>
        </w:rPr>
        <w:t xml:space="preserve">5</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:00（北京时间）前递交响应文件。</w:t>
      </w:r>
      <w:r>
        <w:rPr>
          <w:rFonts w:ascii="宋体" w:hAnsi="宋体"/>
          <w:bCs/>
          <w:color w:val="000000"/>
          <w:sz w:val="24"/>
        </w:rPr>
      </w:r>
      <w:r/>
    </w:p>
    <w:p>
      <w:pPr>
        <w:pStyle w:val="701"/>
        <w:ind w:firstLine="482"/>
        <w:spacing w:line="440" w:lineRule="exact"/>
        <w:widowControl/>
        <w:rPr>
          <w:rFonts w:ascii="宋体" w:hAnsi="宋体" w:cs="宋体"/>
          <w:b/>
          <w:bCs/>
          <w:color w:val="000000"/>
          <w:sz w:val="24"/>
        </w:rPr>
      </w:pPr>
      <w:r/>
      <w:bookmarkStart w:id="4" w:name="_Toc14577347"/>
      <w:r/>
      <w:bookmarkStart w:id="5" w:name="_Toc61149549"/>
      <w:r/>
      <w:bookmarkStart w:id="6" w:name="_Toc513029209"/>
      <w:r/>
      <w:bookmarkStart w:id="7" w:name="_Hlk8656391"/>
      <w:r>
        <w:rPr>
          <w:rFonts w:hint="eastAsia" w:ascii="宋体" w:hAnsi="宋体" w:cs="宋体"/>
          <w:b/>
          <w:bCs/>
          <w:color w:val="000000"/>
          <w:sz w:val="24"/>
        </w:rPr>
        <w:t xml:space="preserve">一、项目基本情况</w:t>
      </w:r>
      <w:r>
        <w:rPr>
          <w:rFonts w:ascii="宋体" w:hAnsi="宋体" w:cs="宋体"/>
          <w:b/>
          <w:bCs/>
          <w:color w:val="000000"/>
          <w:sz w:val="24"/>
        </w:rPr>
      </w:r>
      <w:r/>
    </w:p>
    <w:p>
      <w:pPr>
        <w:pStyle w:val="701"/>
        <w:ind w:firstLine="480"/>
        <w:spacing w:line="440" w:lineRule="exact"/>
        <w:widowControl/>
        <w:rPr>
          <w:rFonts w:ascii="宋体" w:hAnsi="宋体" w:cs="宋体"/>
          <w:bCs/>
          <w:color w:val="000000"/>
          <w:sz w:val="24"/>
          <w:highlight w:val="yellow"/>
        </w:rPr>
      </w:pPr>
      <w:r/>
      <w:bookmarkStart w:id="8" w:name="_Hlk28680462"/>
      <w:r>
        <w:rPr>
          <w:rFonts w:hint="eastAsia" w:ascii="宋体" w:hAnsi="宋体" w:cs="宋体"/>
          <w:bCs/>
          <w:color w:val="000000"/>
          <w:sz w:val="24"/>
        </w:rPr>
        <w:t xml:space="preserve">（一）项目编号：JSZC-320000-HCAI-C2026-0039</w:t>
      </w:r>
      <w:r>
        <w:rPr>
          <w:rFonts w:ascii="宋体" w:hAnsi="宋体" w:cs="宋体"/>
          <w:bCs/>
          <w:color w:val="000000"/>
          <w:sz w:val="24"/>
          <w:highlight w:val="yellow"/>
        </w:rPr>
      </w:r>
      <w:r/>
    </w:p>
    <w:p>
      <w:pPr>
        <w:pStyle w:val="701"/>
        <w:ind w:firstLine="480"/>
        <w:spacing w:line="44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（二）项目名称：</w:t>
      </w:r>
      <w:r>
        <w:rPr>
          <w:rFonts w:hint="eastAsia" w:ascii="宋体" w:hAnsi="宋体" w:cs="宋体"/>
          <w:bCs/>
          <w:color w:val="000000"/>
          <w:sz w:val="24"/>
          <w:lang w:eastAsia="zh-CN"/>
        </w:rPr>
        <w:t xml:space="preserve">2026年“水韵江苏”哈萨克斯坦文旅交流推广活动</w:t>
      </w:r>
      <w:r>
        <w:rPr>
          <w:rFonts w:hint="eastAsia" w:ascii="宋体" w:hAnsi="宋体" w:eastAsia="宋体" w:cs="宋体"/>
          <w:bCs/>
          <w:color w:val="000000"/>
          <w:sz w:val="24"/>
          <w:lang w:eastAsia="zh-CN"/>
        </w:rPr>
      </w:r>
      <w:r/>
    </w:p>
    <w:p>
      <w:pPr>
        <w:pStyle w:val="701"/>
        <w:ind w:firstLine="480"/>
        <w:spacing w:line="440" w:lineRule="exact"/>
        <w:widowControl/>
        <w:rPr>
          <w:rFonts w:ascii="宋体" w:hAnsi="宋体" w:cs="宋体"/>
          <w:bCs/>
          <w:color w:val="000000"/>
          <w:sz w:val="24"/>
        </w:rPr>
      </w:pPr>
      <w:r>
        <w:rPr>
          <w:rFonts w:hint="eastAsia" w:ascii="宋体" w:hAnsi="宋体" w:cs="宋体"/>
          <w:bCs/>
          <w:color w:val="000000"/>
          <w:sz w:val="24"/>
        </w:rPr>
        <w:t xml:space="preserve">（三）采购方式：竞争性磋商</w:t>
      </w:r>
      <w:r>
        <w:rPr>
          <w:rFonts w:ascii="宋体" w:hAnsi="宋体" w:cs="宋体"/>
          <w:bCs/>
          <w:color w:val="000000"/>
          <w:sz w:val="24"/>
        </w:rPr>
      </w:r>
      <w:r/>
    </w:p>
    <w:p>
      <w:pPr>
        <w:pStyle w:val="701"/>
        <w:ind w:firstLine="480"/>
        <w:spacing w:line="440" w:lineRule="exact"/>
        <w:widowControl/>
        <w:rPr>
          <w:rFonts w:ascii="宋体" w:hAnsi="宋体" w:cs="宋体"/>
          <w:bCs/>
          <w:sz w:val="24"/>
        </w:rPr>
      </w:pPr>
      <w:r>
        <w:rPr>
          <w:rFonts w:hint="eastAsia" w:ascii="宋体" w:hAnsi="宋体" w:cs="宋体"/>
          <w:bCs/>
          <w:sz w:val="24"/>
        </w:rPr>
        <w:t xml:space="preserve">（四）预算金额：</w:t>
      </w:r>
      <w:r>
        <w:rPr>
          <w:rFonts w:hint="eastAsia" w:ascii="宋体" w:hAnsi="宋体"/>
          <w:sz w:val="24"/>
        </w:rPr>
        <w:t xml:space="preserve">109.28万元</w:t>
      </w:r>
      <w:r>
        <w:rPr>
          <w:rFonts w:hint="eastAsia" w:ascii="宋体" w:hAnsi="宋体" w:cs="宋体"/>
          <w:bCs/>
          <w:sz w:val="24"/>
        </w:rPr>
        <w:t xml:space="preserve">；</w:t>
      </w:r>
      <w:r>
        <w:rPr>
          <w:rFonts w:ascii="宋体" w:hAnsi="宋体" w:cs="宋体"/>
          <w:bCs/>
          <w:sz w:val="24"/>
        </w:rPr>
      </w:r>
      <w:r/>
    </w:p>
    <w:p>
      <w:pPr>
        <w:pStyle w:val="701"/>
        <w:ind w:firstLine="480"/>
        <w:spacing w:line="440" w:lineRule="exact"/>
        <w:widowControl/>
        <w:rPr>
          <w:rFonts w:ascii="宋体" w:hAnsi="宋体" w:cs="宋体"/>
          <w:bCs/>
          <w:sz w:val="24"/>
        </w:rPr>
      </w:pPr>
      <w:r>
        <w:rPr>
          <w:rFonts w:hint="eastAsia" w:ascii="宋体" w:hAnsi="宋体" w:cs="宋体"/>
          <w:bCs/>
          <w:sz w:val="24"/>
        </w:rPr>
        <w:t xml:space="preserve">（五）最高限价：本项目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sz w:val="24"/>
        </w:rPr>
        <w:t xml:space="preserve">109.28万元，</w:t>
      </w:r>
      <w:r>
        <w:rPr>
          <w:rFonts w:hint="eastAsia" w:ascii="宋体" w:hAnsi="宋体" w:cs="宋体"/>
          <w:bCs/>
          <w:sz w:val="24"/>
        </w:rPr>
        <w:t xml:space="preserve">磋商供应商</w:t>
      </w:r>
      <w:r>
        <w:rPr>
          <w:rFonts w:hint="eastAsia" w:ascii="宋体" w:hAnsi="宋体" w:cs="宋体"/>
          <w:sz w:val="24"/>
        </w:rPr>
        <w:t xml:space="preserve">的报价超过最高限价的，作无效响应处理。</w:t>
      </w:r>
      <w:r>
        <w:rPr>
          <w:rFonts w:ascii="宋体" w:hAnsi="宋体" w:cs="宋体"/>
          <w:bCs/>
          <w:sz w:val="24"/>
        </w:rPr>
      </w:r>
      <w:r/>
    </w:p>
    <w:p>
      <w:pPr>
        <w:pStyle w:val="701"/>
        <w:ind w:firstLine="480"/>
        <w:spacing w:line="440" w:lineRule="exact"/>
        <w:widowControl/>
        <w:rPr>
          <w:rFonts w:ascii="宋体" w:hAnsi="宋体" w:cs="宋体"/>
          <w:b/>
          <w:sz w:val="24"/>
        </w:rPr>
      </w:pPr>
      <w:r>
        <w:rPr>
          <w:rFonts w:hint="eastAsia" w:ascii="宋体" w:hAnsi="宋体" w:cs="宋体"/>
          <w:bCs/>
          <w:sz w:val="24"/>
        </w:rPr>
        <w:t xml:space="preserve">（六）采购需求：</w:t>
      </w:r>
      <w:r>
        <w:rPr>
          <w:rFonts w:hint="eastAsia" w:ascii="宋体" w:hAnsi="宋体" w:cs="宋体"/>
          <w:bCs/>
          <w:color w:val="000000"/>
          <w:sz w:val="24"/>
          <w:lang w:eastAsia="zh-CN"/>
        </w:rPr>
        <w:t xml:space="preserve">2026年“水韵江苏”哈萨克斯坦文旅交流推广活动</w:t>
      </w:r>
      <w:r>
        <w:rPr>
          <w:rFonts w:hint="eastAsia" w:ascii="宋体" w:hAnsi="宋体" w:cs="宋体"/>
          <w:bCs/>
          <w:sz w:val="24"/>
        </w:rPr>
        <w:t xml:space="preserve">，详细内容见本磋商文件“第三章 项目需求”；</w:t>
      </w:r>
      <w:bookmarkStart w:id="9" w:name="_Hlk210927474"/>
      <w:r>
        <w:rPr>
          <w:rFonts w:ascii="宋体" w:hAnsi="宋体" w:cs="宋体"/>
          <w:b/>
          <w:sz w:val="24"/>
        </w:rPr>
      </w:r>
      <w:r/>
    </w:p>
    <w:p>
      <w:pPr>
        <w:pStyle w:val="701"/>
        <w:ind w:firstLine="480"/>
        <w:spacing w:line="440" w:lineRule="exact"/>
        <w:widowControl/>
        <w:rPr>
          <w:rFonts w:ascii="宋体" w:hAnsi="宋体" w:cs="宋体"/>
          <w:bCs/>
          <w:sz w:val="24"/>
        </w:rPr>
      </w:pPr>
      <w:r/>
      <w:bookmarkEnd w:id="9"/>
      <w:r>
        <w:rPr>
          <w:rFonts w:hint="eastAsia" w:ascii="宋体" w:hAnsi="宋体" w:cs="宋体"/>
          <w:bCs/>
          <w:sz w:val="24"/>
        </w:rPr>
        <w:t xml:space="preserve">（七）合同履行期限：详细内容见采购文件“第三章 项目需求”；</w:t>
      </w:r>
      <w:r>
        <w:rPr>
          <w:rFonts w:ascii="宋体" w:hAnsi="宋体" w:cs="宋体"/>
          <w:bCs/>
          <w:sz w:val="24"/>
        </w:rPr>
      </w:r>
      <w:r/>
    </w:p>
    <w:p>
      <w:pPr>
        <w:pStyle w:val="701"/>
        <w:ind w:firstLine="480"/>
        <w:spacing w:line="440" w:lineRule="exact"/>
        <w:widowControl/>
        <w:rPr>
          <w:rFonts w:ascii="宋体" w:hAnsi="宋体" w:cs="宋体"/>
          <w:bCs/>
          <w:sz w:val="24"/>
        </w:rPr>
      </w:pPr>
      <w:r/>
      <w:bookmarkStart w:id="10" w:name="_Hlk172191891"/>
      <w:r>
        <w:rPr>
          <w:rFonts w:hint="eastAsia" w:ascii="宋体" w:hAnsi="宋体" w:cs="宋体"/>
          <w:bCs/>
          <w:sz w:val="24"/>
        </w:rPr>
        <w:t xml:space="preserve">（八）</w:t>
      </w:r>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联合体参与磋商</w:t>
      </w:r>
      <w:r>
        <w:rPr>
          <w:rFonts w:hint="eastAsia" w:ascii="宋体" w:hAnsi="宋体" w:cs="宋体"/>
          <w:bCs/>
          <w:sz w:val="24"/>
        </w:rPr>
        <w:t xml:space="preserve">；</w:t>
      </w:r>
      <w:r>
        <w:rPr>
          <w:rFonts w:ascii="宋体" w:hAnsi="宋体" w:cs="宋体"/>
          <w:bCs/>
          <w:sz w:val="24"/>
        </w:rPr>
      </w:r>
      <w:r/>
    </w:p>
    <w:p>
      <w:pPr>
        <w:pStyle w:val="701"/>
        <w:ind w:firstLine="482"/>
        <w:spacing w:line="440" w:lineRule="exact"/>
        <w:widowControl/>
        <w:rPr>
          <w:rFonts w:ascii="宋体" w:hAnsi="宋体" w:cs="宋体"/>
          <w:b/>
          <w:bCs/>
          <w:sz w:val="24"/>
        </w:rPr>
      </w:pPr>
      <w:r/>
      <w:bookmarkEnd w:id="8"/>
      <w:r/>
      <w:bookmarkEnd w:id="10"/>
      <w:r>
        <w:rPr>
          <w:rFonts w:hint="eastAsia" w:ascii="宋体" w:hAnsi="宋体" w:cs="宋体"/>
          <w:b/>
          <w:bCs/>
          <w:sz w:val="24"/>
        </w:rPr>
        <w:t xml:space="preserve">二、申请人的资格要求</w:t>
      </w:r>
      <w:r>
        <w:rPr>
          <w:rFonts w:ascii="宋体" w:hAnsi="宋体" w:cs="宋体"/>
          <w:b/>
          <w:bCs/>
          <w:sz w:val="24"/>
        </w:rPr>
      </w:r>
      <w:r/>
    </w:p>
    <w:p>
      <w:pPr>
        <w:pStyle w:val="701"/>
        <w:ind w:firstLine="482"/>
        <w:spacing w:line="440" w:lineRule="exact"/>
        <w:rPr>
          <w:rFonts w:ascii="宋体" w:hAnsi="宋体" w:cs="Arial"/>
          <w:b/>
          <w:bCs/>
          <w:sz w:val="24"/>
        </w:rPr>
      </w:pPr>
      <w:r/>
      <w:bookmarkStart w:id="11"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701"/>
        <w:ind w:firstLine="480"/>
        <w:spacing w:line="440" w:lineRule="exact"/>
        <w:rPr>
          <w:rFonts w:ascii="宋体" w:hAnsi="宋体" w:cs="Arial"/>
          <w:sz w:val="24"/>
        </w:rPr>
      </w:pPr>
      <w:r>
        <w:rPr>
          <w:rFonts w:hint="eastAsia" w:ascii="宋体" w:hAnsi="宋体" w:cs="Arial"/>
          <w:sz w:val="24"/>
        </w:rPr>
        <w:t xml:space="preserve">1. 通用资格要求：</w:t>
      </w:r>
      <w:r>
        <w:rPr>
          <w:rFonts w:ascii="宋体" w:hAnsi="宋体" w:cs="Arial"/>
          <w:sz w:val="24"/>
        </w:rPr>
      </w:r>
      <w:r/>
    </w:p>
    <w:p>
      <w:pPr>
        <w:pStyle w:val="701"/>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如供应商为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4年度或2025年度财务状况报告，或2</w:t>
      </w:r>
      <w:r>
        <w:rPr>
          <w:rFonts w:ascii="宋体" w:hAnsi="宋体" w:cs="宋体"/>
          <w:sz w:val="24"/>
        </w:rPr>
        <w:t xml:space="preserve">02</w:t>
      </w:r>
      <w:r>
        <w:rPr>
          <w:rFonts w:hint="eastAsia" w:ascii="宋体" w:hAnsi="宋体" w:cs="宋体"/>
          <w:sz w:val="24"/>
        </w:rPr>
        <w:t xml:space="preserve">6年1月以来任意一个月的财务报表，或银行出具的资信证明，或财政部门认可的专业担保机构出具的投标担保函（成立不满一年不需提供）；</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Arial"/>
          <w:sz w:val="24"/>
        </w:rPr>
        <w:t xml:space="preserve">（3）</w:t>
      </w:r>
      <w:r>
        <w:rPr>
          <w:rFonts w:hint="eastAsia" w:ascii="宋体" w:hAnsi="宋体" w:cs="Arial"/>
          <w:color w:val="000000"/>
          <w:sz w:val="24"/>
        </w:rPr>
        <w:t xml:space="preserve">提供</w:t>
      </w:r>
      <w:r>
        <w:rPr>
          <w:rFonts w:hint="eastAsia" w:ascii="宋体" w:hAnsi="宋体" w:cs="宋体"/>
          <w:color w:val="000000"/>
          <w:sz w:val="24"/>
        </w:rPr>
        <w:t xml:space="preserve">自2025年5月以来</w:t>
      </w:r>
      <w:r>
        <w:rPr>
          <w:rFonts w:hint="eastAsia" w:ascii="宋体" w:hAnsi="宋体" w:cs="Arial"/>
          <w:color w:val="000000"/>
          <w:sz w:val="24"/>
        </w:rPr>
        <w:t xml:space="preserve">（至少一个月）</w:t>
      </w:r>
      <w:r>
        <w:rPr>
          <w:rFonts w:ascii="宋体" w:hAnsi="宋体" w:cs="宋体"/>
          <w:color w:val="000000"/>
          <w:sz w:val="24"/>
        </w:rPr>
        <w:t xml:space="preserve">依法缴纳税收</w:t>
      </w:r>
      <w:r>
        <w:rPr>
          <w:rFonts w:hint="eastAsia" w:ascii="宋体" w:hAnsi="宋体" w:cs="宋体"/>
          <w:color w:val="000000"/>
          <w:sz w:val="24"/>
        </w:rPr>
        <w:t xml:space="preserve">（如增值税、企业所得税等）</w:t>
      </w:r>
      <w:r>
        <w:rPr>
          <w:rFonts w:ascii="宋体" w:hAnsi="宋体" w:cs="宋体"/>
          <w:color w:val="000000"/>
          <w:sz w:val="24"/>
        </w:rPr>
        <w:t xml:space="preserve">和社会保障资金的</w:t>
      </w:r>
      <w:r>
        <w:rPr>
          <w:rFonts w:hint="eastAsia" w:ascii="宋体" w:hAnsi="宋体" w:cs="宋体"/>
          <w:color w:val="000000"/>
          <w:sz w:val="24"/>
        </w:rPr>
        <w:t xml:space="preserve">有效证明</w:t>
      </w:r>
      <w:r>
        <w:rPr>
          <w:rFonts w:ascii="宋体" w:hAnsi="宋体" w:cs="宋体"/>
          <w:color w:val="000000"/>
          <w:sz w:val="24"/>
        </w:rPr>
        <w:t xml:space="preserve">材料</w:t>
      </w:r>
      <w:r>
        <w:rPr>
          <w:rFonts w:hint="eastAsia" w:ascii="宋体" w:hAnsi="宋体" w:cs="宋体"/>
          <w:color w:val="000000"/>
          <w:sz w:val="24"/>
        </w:rPr>
        <w:t xml:space="preserve">（供应商</w:t>
      </w:r>
      <w:r>
        <w:rPr>
          <w:rFonts w:hint="eastAsia" w:ascii="宋体" w:hAnsi="宋体"/>
          <w:color w:val="000000"/>
          <w:sz w:val="24"/>
        </w:rPr>
        <w:t xml:space="preserve">依法享受缓缴、免缴税收或社会保障资金的，须提供有效证明材料。</w:t>
      </w:r>
      <w:r>
        <w:rPr>
          <w:rFonts w:hint="eastAsia" w:ascii="宋体" w:hAnsi="宋体" w:cs="宋体"/>
          <w:color w:val="000000"/>
          <w:sz w:val="24"/>
        </w:rPr>
        <w:t xml:space="preserve">）</w:t>
      </w:r>
      <w:r>
        <w:rPr>
          <w:rFonts w:ascii="宋体" w:hAnsi="宋体" w:cs="宋体"/>
          <w:color w:val="000000"/>
          <w:sz w:val="24"/>
        </w:rPr>
        <w:t xml:space="preserve">；</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Arial"/>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Arial"/>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ascii="宋体" w:hAnsi="宋体" w:cs="宋体"/>
          <w:sz w:val="24"/>
        </w:rPr>
      </w:r>
      <w:r/>
    </w:p>
    <w:p>
      <w:pPr>
        <w:pStyle w:val="701"/>
        <w:ind w:firstLine="480"/>
        <w:spacing w:line="440" w:lineRule="exact"/>
        <w:rPr>
          <w:rFonts w:ascii="宋体" w:hAnsi="宋体" w:cs="宋体"/>
          <w:sz w:val="24"/>
        </w:rPr>
      </w:pPr>
      <w:r/>
      <w:bookmarkStart w:id="12"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12"/>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701"/>
        <w:ind w:firstLine="480"/>
        <w:spacing w:line="440" w:lineRule="exact"/>
        <w:rPr>
          <w:rFonts w:ascii="宋体" w:hAnsi="宋体" w:cs="宋体"/>
          <w:sz w:val="24"/>
        </w:rPr>
      </w:pPr>
      <w:r>
        <w:rPr>
          <w:rFonts w:hint="eastAsia" w:ascii="宋体" w:hAnsi="宋体" w:cs="宋体"/>
          <w:sz w:val="24"/>
        </w:rPr>
        <w:t xml:space="preserve">（3）提供磋商响应函</w:t>
      </w:r>
      <w:bookmarkStart w:id="13" w:name="_Hlk28680991"/>
      <w:r>
        <w:rPr>
          <w:rFonts w:ascii="宋体" w:hAnsi="宋体" w:cs="宋体"/>
          <w:sz w:val="24"/>
        </w:rPr>
      </w:r>
      <w:r/>
    </w:p>
    <w:p>
      <w:pPr>
        <w:pStyle w:val="701"/>
        <w:ind w:firstLine="482"/>
        <w:spacing w:line="440" w:lineRule="exact"/>
        <w:rPr>
          <w:rFonts w:ascii="宋体" w:hAnsi="宋体" w:cs="宋体"/>
          <w:b/>
          <w:bCs/>
          <w:sz w:val="24"/>
        </w:rPr>
      </w:pPr>
      <w:r/>
      <w:bookmarkEnd w:id="13"/>
      <w:r/>
      <w:bookmarkStart w:id="14" w:name="_Hlk106726432"/>
      <w:r/>
      <w:bookmarkStart w:id="15" w:name="_Hlk106725740"/>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cs="宋体"/>
          <w:b/>
          <w:bCs/>
          <w:sz w:val="24"/>
        </w:rPr>
      </w:r>
      <w:r/>
    </w:p>
    <w:p>
      <w:pPr>
        <w:pStyle w:val="701"/>
        <w:ind w:firstLine="482"/>
        <w:spacing w:line="440" w:lineRule="exact"/>
        <w:widowControl/>
        <w:rPr>
          <w:rFonts w:ascii="宋体" w:hAnsi="宋体"/>
          <w:b/>
          <w:bCs/>
          <w:sz w:val="24"/>
        </w:rPr>
      </w:pPr>
      <w:r/>
      <w:bookmarkStart w:id="16" w:name="_Hlk218087596"/>
      <w:r>
        <w:rPr>
          <w:rFonts w:hint="eastAsia" w:ascii="宋体" w:hAnsi="宋体" w:cs="宋体"/>
          <w:b/>
          <w:bCs/>
          <w:sz w:val="24"/>
        </w:rPr>
        <w:t xml:space="preserve">（三）</w:t>
      </w:r>
      <w:r>
        <w:rPr>
          <w:rFonts w:hint="eastAsia" w:ascii="宋体" w:hAnsi="宋体"/>
          <w:b/>
          <w:bCs/>
          <w:sz w:val="24"/>
        </w:rPr>
        <w:t xml:space="preserve">本项目的特定资格要求：无；</w:t>
      </w:r>
      <w:r>
        <w:rPr>
          <w:rFonts w:ascii="宋体" w:hAnsi="宋体"/>
          <w:b/>
          <w:bCs/>
          <w:sz w:val="24"/>
        </w:rPr>
        <w:t xml:space="preserve"> </w:t>
      </w:r>
      <w:r>
        <w:rPr>
          <w:rFonts w:ascii="宋体" w:hAnsi="宋体"/>
          <w:b/>
          <w:bCs/>
          <w:sz w:val="24"/>
        </w:rPr>
      </w:r>
      <w:r/>
    </w:p>
    <w:p>
      <w:pPr>
        <w:pStyle w:val="701"/>
        <w:ind w:firstLine="482"/>
        <w:spacing w:line="440" w:lineRule="exact"/>
        <w:widowControl/>
        <w:rPr>
          <w:rFonts w:ascii="宋体" w:hAnsi="宋体" w:cs="宋体"/>
          <w:b/>
          <w:bCs/>
          <w:sz w:val="24"/>
        </w:rPr>
      </w:pPr>
      <w:r/>
      <w:bookmarkEnd w:id="11"/>
      <w:r/>
      <w:bookmarkEnd w:id="14"/>
      <w:r/>
      <w:bookmarkEnd w:id="15"/>
      <w:r/>
      <w:bookmarkEnd w:id="16"/>
      <w:r>
        <w:rPr>
          <w:rFonts w:hint="eastAsia" w:ascii="宋体" w:hAnsi="宋体" w:cs="宋体"/>
          <w:b/>
          <w:bCs/>
          <w:sz w:val="24"/>
        </w:rPr>
        <w:t xml:space="preserve">三、获取采购文件</w:t>
      </w:r>
      <w:r>
        <w:rPr>
          <w:rFonts w:ascii="宋体" w:hAnsi="宋体" w:cs="宋体"/>
          <w:b/>
          <w:bCs/>
          <w:sz w:val="24"/>
        </w:rPr>
      </w:r>
      <w:r/>
    </w:p>
    <w:p>
      <w:pPr>
        <w:pStyle w:val="701"/>
        <w:ind w:firstLine="480"/>
        <w:spacing w:line="440" w:lineRule="exact"/>
        <w:widowControl/>
        <w:rPr>
          <w:rFonts w:ascii="宋体" w:hAnsi="宋体"/>
          <w:sz w:val="24"/>
        </w:rPr>
      </w:pPr>
      <w:r>
        <w:rPr>
          <w:rFonts w:hint="eastAsia" w:ascii="宋体" w:hAnsi="宋体" w:cs="宋体"/>
          <w:bCs/>
          <w:sz w:val="24"/>
        </w:rPr>
        <w:t xml:space="preserve">（一）时间：</w:t>
      </w:r>
      <w:bookmarkStart w:id="17" w:name="_Hlk151113466"/>
      <w:r>
        <w:rPr>
          <w:rFonts w:hint="eastAsia" w:ascii="宋体" w:hAnsi="宋体"/>
          <w:sz w:val="24"/>
        </w:rPr>
        <w:t xml:space="preserve">自磋商文件公告发布之日起5个工作日</w:t>
      </w:r>
      <w:bookmarkEnd w:id="17"/>
      <w:r>
        <w:rPr>
          <w:rFonts w:hint="eastAsia" w:ascii="宋体" w:hAnsi="宋体"/>
          <w:sz w:val="24"/>
        </w:rPr>
        <w:t xml:space="preserve">；</w:t>
      </w:r>
      <w:r>
        <w:rPr>
          <w:rFonts w:ascii="宋体" w:hAnsi="宋体"/>
          <w:sz w:val="24"/>
        </w:rPr>
      </w:r>
      <w:r/>
    </w:p>
    <w:p>
      <w:pPr>
        <w:pStyle w:val="701"/>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701"/>
        <w:ind w:firstLine="480"/>
        <w:spacing w:line="440" w:lineRule="exact"/>
        <w:widowControl/>
        <w:rPr>
          <w:rFonts w:ascii="宋体" w:hAnsi="宋体" w:cs="宋体"/>
          <w:bCs/>
          <w:sz w:val="24"/>
        </w:rPr>
      </w:pPr>
      <w:r>
        <w:rPr>
          <w:rFonts w:hint="eastAsia" w:ascii="宋体" w:hAnsi="宋体" w:cs="宋体"/>
          <w:bCs/>
          <w:sz w:val="24"/>
        </w:rPr>
        <w:t xml:space="preserve">（三）方式：</w:t>
      </w:r>
      <w:bookmarkStart w:id="18"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r>
        <w:rPr>
          <w:rFonts w:ascii="宋体" w:hAnsi="宋体" w:cs="宋体"/>
          <w:bCs/>
          <w:sz w:val="24"/>
        </w:rPr>
      </w:r>
      <w:r/>
    </w:p>
    <w:p>
      <w:pPr>
        <w:pStyle w:val="701"/>
        <w:ind w:firstLine="480"/>
        <w:spacing w:line="440" w:lineRule="exact"/>
        <w:widowControl/>
        <w:rPr>
          <w:rFonts w:ascii="宋体" w:hAnsi="宋体" w:cs="宋体"/>
          <w:bCs/>
          <w:sz w:val="24"/>
        </w:rPr>
      </w:pPr>
      <w:r/>
      <w:bookmarkEnd w:id="18"/>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r>
        <w:rPr>
          <w:rFonts w:ascii="宋体" w:hAnsi="宋体" w:cs="宋体"/>
          <w:bCs/>
          <w:sz w:val="24"/>
        </w:rPr>
      </w:r>
      <w:r/>
    </w:p>
    <w:p>
      <w:pPr>
        <w:pStyle w:val="701"/>
        <w:ind w:firstLine="482"/>
        <w:spacing w:line="440" w:lineRule="exact"/>
        <w:widowControl/>
        <w:rPr>
          <w:rFonts w:ascii="宋体" w:hAnsi="宋体" w:cs="宋体"/>
          <w:b/>
          <w:bCs/>
          <w:sz w:val="24"/>
        </w:rPr>
      </w:pPr>
      <w:r>
        <w:rPr>
          <w:rFonts w:hint="eastAsia" w:ascii="宋体" w:hAnsi="宋体" w:cs="宋体"/>
          <w:b/>
          <w:bCs/>
          <w:sz w:val="24"/>
        </w:rPr>
        <w:t xml:space="preserve">四、响应文件提交</w:t>
      </w:r>
      <w:r>
        <w:rPr>
          <w:rFonts w:ascii="宋体" w:hAnsi="宋体" w:cs="宋体"/>
          <w:b/>
          <w:bCs/>
          <w:sz w:val="24"/>
        </w:rPr>
      </w:r>
      <w:r/>
    </w:p>
    <w:p>
      <w:pPr>
        <w:pStyle w:val="701"/>
        <w:ind w:firstLine="480"/>
        <w:spacing w:line="440" w:lineRule="exact"/>
        <w:rPr>
          <w:rFonts w:ascii="宋体" w:hAnsi="宋体" w:cs="宋体"/>
          <w:bCs/>
          <w:color w:val="000000"/>
          <w:sz w:val="24"/>
        </w:rPr>
      </w:pPr>
      <w:r/>
      <w:bookmarkStart w:id="19" w:name="_Hlk205314658"/>
      <w:r>
        <w:rPr>
          <w:rFonts w:hint="eastAsia" w:ascii="宋体" w:hAnsi="宋体"/>
          <w:sz w:val="24"/>
        </w:rPr>
        <w:t xml:space="preserve">（一）</w:t>
      </w:r>
      <w:r>
        <w:rPr>
          <w:rFonts w:hint="eastAsia" w:ascii="宋体" w:hAnsi="宋体" w:cs="宋体"/>
          <w:bCs/>
          <w:sz w:val="24"/>
        </w:rPr>
        <w:t xml:space="preserve">提交响应文件</w:t>
      </w:r>
      <w:r>
        <w:rPr>
          <w:rFonts w:hint="eastAsia" w:ascii="宋体" w:hAnsi="宋体" w:cs="宋体"/>
          <w:bCs/>
          <w:color w:val="000000"/>
          <w:sz w:val="24"/>
        </w:rPr>
        <w:t xml:space="preserve">截止时间：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6</w:t>
      </w:r>
      <w:r>
        <w:rPr>
          <w:rFonts w:hint="eastAsia" w:ascii="宋体" w:hAnsi="宋体"/>
          <w:bCs/>
          <w:color w:val="000000"/>
          <w:sz w:val="24"/>
        </w:rPr>
        <w:t xml:space="preserve">-0</w:t>
      </w:r>
      <w:r>
        <w:rPr>
          <w:rFonts w:hint="eastAsia" w:ascii="宋体" w:hAnsi="宋体"/>
          <w:bCs/>
          <w:color w:val="000000"/>
          <w:sz w:val="24"/>
          <w:lang w:val="en-US" w:eastAsia="zh-CN"/>
        </w:rPr>
        <w:t xml:space="preserve">5</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ascii="宋体" w:hAnsi="宋体" w:cs="宋体"/>
          <w:bCs/>
          <w:color w:val="000000"/>
          <w:sz w:val="24"/>
        </w:rPr>
      </w:r>
      <w:r/>
    </w:p>
    <w:p>
      <w:pPr>
        <w:pStyle w:val="701"/>
        <w:ind w:firstLine="480"/>
        <w:spacing w:line="440" w:lineRule="exact"/>
        <w:rPr>
          <w:rFonts w:ascii="宋体" w:hAnsi="宋体"/>
          <w:color w:val="000000"/>
          <w:sz w:val="24"/>
        </w:rPr>
      </w:pPr>
      <w:r>
        <w:rPr>
          <w:rFonts w:hint="eastAsia" w:ascii="宋体" w:hAnsi="宋体" w:cs="宋体"/>
          <w:bCs/>
          <w:color w:val="000000"/>
          <w:sz w:val="24"/>
        </w:rPr>
        <w:t xml:space="preserve">（二）</w:t>
      </w:r>
      <w:r>
        <w:rPr>
          <w:rFonts w:hint="eastAsia" w:ascii="宋体" w:hAnsi="宋体"/>
          <w:color w:val="000000"/>
          <w:sz w:val="24"/>
        </w:rPr>
        <w:t xml:space="preserve">地点：</w:t>
      </w:r>
      <w:bookmarkEnd w:id="19"/>
      <w:r>
        <w:rPr>
          <w:rFonts w:hint="eastAsia" w:ascii="宋体" w:hAnsi="宋体"/>
          <w:color w:val="000000"/>
          <w:sz w:val="24"/>
        </w:rPr>
        <w:t xml:space="preserve">“苏采云”政府采购交易系统</w:t>
      </w:r>
      <w:r>
        <w:rPr>
          <w:rFonts w:ascii="宋体" w:hAnsi="宋体"/>
          <w:color w:val="000000"/>
          <w:sz w:val="24"/>
        </w:rPr>
      </w:r>
      <w:r/>
    </w:p>
    <w:p>
      <w:pPr>
        <w:pStyle w:val="701"/>
        <w:ind w:firstLine="482"/>
        <w:spacing w:line="440" w:lineRule="exact"/>
        <w:rPr>
          <w:rFonts w:ascii="宋体" w:hAnsi="宋体" w:cs="宋体"/>
          <w:b/>
          <w:bCs/>
          <w:color w:val="000000"/>
          <w:sz w:val="24"/>
        </w:rPr>
      </w:pPr>
      <w:r>
        <w:rPr>
          <w:rFonts w:hint="eastAsia" w:ascii="宋体" w:hAnsi="宋体" w:cs="宋体"/>
          <w:b/>
          <w:bCs/>
          <w:color w:val="000000"/>
          <w:sz w:val="24"/>
        </w:rPr>
        <w:t xml:space="preserve">五、响应文件开启</w:t>
      </w:r>
      <w:r>
        <w:rPr>
          <w:rFonts w:ascii="宋体" w:hAnsi="宋体" w:cs="宋体"/>
          <w:b/>
          <w:bCs/>
          <w:color w:val="000000"/>
          <w:sz w:val="24"/>
        </w:rPr>
      </w:r>
      <w:r/>
    </w:p>
    <w:p>
      <w:pPr>
        <w:pStyle w:val="701"/>
        <w:ind w:firstLine="480"/>
        <w:spacing w:line="440" w:lineRule="exact"/>
        <w:rPr>
          <w:rFonts w:ascii="宋体" w:hAnsi="宋体"/>
          <w:sz w:val="24"/>
        </w:rPr>
      </w:pPr>
      <w:r/>
      <w:bookmarkStart w:id="20" w:name="_Hlk205314672"/>
      <w:r>
        <w:rPr>
          <w:rFonts w:hint="eastAsia" w:ascii="宋体" w:hAnsi="宋体"/>
          <w:color w:val="000000"/>
          <w:sz w:val="24"/>
        </w:rPr>
        <w:t xml:space="preserve">（一）</w:t>
      </w:r>
      <w:r>
        <w:rPr>
          <w:rFonts w:hint="eastAsia" w:ascii="宋体" w:hAnsi="宋体" w:cs="宋体"/>
          <w:bCs/>
          <w:color w:val="000000"/>
          <w:sz w:val="24"/>
        </w:rPr>
        <w:t xml:space="preserve">时间：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6</w:t>
      </w:r>
      <w:r>
        <w:rPr>
          <w:rFonts w:hint="eastAsia" w:ascii="宋体" w:hAnsi="宋体"/>
          <w:bCs/>
          <w:color w:val="000000"/>
          <w:sz w:val="24"/>
        </w:rPr>
        <w:t xml:space="preserve">-0</w:t>
      </w:r>
      <w:r>
        <w:rPr>
          <w:rFonts w:hint="eastAsia" w:ascii="宋体" w:hAnsi="宋体"/>
          <w:bCs/>
          <w:color w:val="000000"/>
          <w:sz w:val="24"/>
          <w:lang w:val="en-US" w:eastAsia="zh-CN"/>
        </w:rPr>
        <w:t xml:space="preserve">5</w:t>
      </w:r>
      <w:r>
        <w:rPr>
          <w:rFonts w:hint="eastAsia" w:ascii="宋体" w:hAnsi="宋体"/>
          <w:bCs/>
          <w:color w:val="000000"/>
          <w:sz w:val="24"/>
        </w:rPr>
        <w:t xml:space="preserve">，0</w:t>
      </w:r>
      <w:r>
        <w:rPr>
          <w:rFonts w:hint="eastAsia" w:ascii="宋体" w:hAnsi="宋体"/>
          <w:bCs/>
          <w:color w:val="000000"/>
          <w:sz w:val="24"/>
          <w:lang w:val="en-US" w:eastAsia="zh-CN"/>
        </w:rPr>
        <w:t xml:space="preserve">9</w:t>
      </w:r>
      <w:r>
        <w:rPr>
          <w:rFonts w:hint="eastAsia" w:ascii="宋体" w:hAnsi="宋体"/>
          <w:bCs/>
          <w:color w:val="000000"/>
          <w:sz w:val="24"/>
        </w:rPr>
        <w:t xml:space="preserve">:00</w:t>
      </w:r>
      <w:r>
        <w:rPr>
          <w:rFonts w:hint="eastAsia" w:ascii="宋体" w:hAnsi="宋体" w:cs="宋体"/>
          <w:bCs/>
          <w:color w:val="000000"/>
          <w:sz w:val="24"/>
        </w:rPr>
        <w:t xml:space="preserve">（北京时间</w:t>
      </w:r>
      <w:r>
        <w:rPr>
          <w:rFonts w:hint="eastAsia" w:ascii="宋体" w:hAnsi="宋体" w:cs="宋体"/>
          <w:bCs/>
          <w:sz w:val="24"/>
        </w:rPr>
        <w:t xml:space="preserve">）</w:t>
      </w:r>
      <w:r>
        <w:rPr>
          <w:rFonts w:ascii="宋体" w:hAnsi="宋体"/>
          <w:sz w:val="24"/>
        </w:rPr>
      </w:r>
      <w:r/>
    </w:p>
    <w:p>
      <w:pPr>
        <w:pStyle w:val="701"/>
        <w:ind w:firstLine="480"/>
        <w:spacing w:line="440" w:lineRule="exact"/>
        <w:rPr>
          <w:rFonts w:ascii="宋体" w:hAnsi="宋体"/>
          <w:bCs/>
          <w:sz w:val="24"/>
        </w:rPr>
      </w:pPr>
      <w:r>
        <w:rPr>
          <w:rFonts w:hint="eastAsia" w:ascii="宋体" w:hAnsi="宋体" w:cs="宋体"/>
          <w:bCs/>
          <w:sz w:val="24"/>
        </w:rPr>
        <w:t xml:space="preserve">（二）</w:t>
      </w:r>
      <w:r>
        <w:rPr>
          <w:rFonts w:hint="eastAsia" w:ascii="宋体" w:hAnsi="宋体"/>
          <w:sz w:val="24"/>
        </w:rPr>
        <w:t xml:space="preserve">地点：“苏采云”政府采购交易系统网上开标大厅</w:t>
      </w:r>
      <w:r>
        <w:rPr>
          <w:rFonts w:ascii="宋体" w:hAnsi="宋体"/>
          <w:bCs/>
          <w:sz w:val="24"/>
        </w:rPr>
      </w:r>
      <w:r/>
    </w:p>
    <w:p>
      <w:pPr>
        <w:pStyle w:val="701"/>
        <w:ind w:firstLine="482"/>
        <w:spacing w:line="440" w:lineRule="exact"/>
        <w:rPr>
          <w:rFonts w:ascii="宋体" w:hAnsi="宋体"/>
          <w:bCs/>
          <w:sz w:val="24"/>
        </w:rPr>
      </w:pPr>
      <w:r/>
      <w:bookmarkEnd w:id="20"/>
      <w:r/>
      <w:bookmarkStart w:id="21" w:name="_Hlk205314705"/>
      <w:r>
        <w:rPr>
          <w:rFonts w:hint="eastAsia" w:ascii="宋体" w:hAnsi="宋体" w:cs="宋体"/>
          <w:b/>
          <w:bCs/>
          <w:sz w:val="24"/>
        </w:rPr>
        <w:t xml:space="preserve">六、公告期限：</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2" w:name="_Hlk143262186"/>
      <w:r>
        <w:rPr>
          <w:rFonts w:ascii="宋体" w:hAnsi="宋体"/>
          <w:bCs/>
          <w:sz w:val="24"/>
        </w:rPr>
      </w:r>
      <w:r/>
    </w:p>
    <w:p>
      <w:pPr>
        <w:pStyle w:val="701"/>
        <w:ind w:firstLine="482"/>
        <w:spacing w:line="440" w:lineRule="exact"/>
        <w:widowControl/>
        <w:rPr>
          <w:rFonts w:ascii="宋体" w:hAnsi="宋体" w:cs="宋体"/>
          <w:b/>
          <w:bCs/>
          <w:sz w:val="24"/>
        </w:rPr>
      </w:pPr>
      <w:r/>
      <w:bookmarkEnd w:id="21"/>
      <w:r/>
      <w:bookmarkEnd w:id="22"/>
      <w:r>
        <w:rPr>
          <w:rFonts w:hint="eastAsia" w:ascii="宋体" w:hAnsi="宋体" w:cs="宋体"/>
          <w:b/>
          <w:bCs/>
          <w:sz w:val="24"/>
        </w:rPr>
        <w:t xml:space="preserve">七、其他补充事宜</w:t>
      </w:r>
      <w:r>
        <w:rPr>
          <w:rFonts w:ascii="宋体" w:hAnsi="宋体" w:cs="宋体"/>
          <w:b/>
          <w:bCs/>
          <w:sz w:val="24"/>
        </w:rPr>
      </w:r>
      <w:r/>
    </w:p>
    <w:p>
      <w:pPr>
        <w:pStyle w:val="701"/>
        <w:ind w:firstLine="480"/>
        <w:spacing w:line="440" w:lineRule="exact"/>
        <w:widowControl/>
        <w:rPr>
          <w:rFonts w:ascii="宋体" w:hAnsi="宋体"/>
          <w:sz w:val="24"/>
        </w:rPr>
      </w:pPr>
      <w:r>
        <w:rPr>
          <w:rFonts w:hint="eastAsia" w:ascii="宋体" w:hAnsi="宋体" w:cs="宋体"/>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rPr>
          <w:rFonts w:ascii="宋体" w:hAnsi="宋体"/>
          <w:sz w:val="24"/>
        </w:rPr>
      </w:r>
      <w:r/>
    </w:p>
    <w:p>
      <w:pPr>
        <w:pStyle w:val="701"/>
        <w:ind w:firstLine="480"/>
        <w:spacing w:line="440" w:lineRule="exact"/>
        <w:widowControl/>
        <w:rPr>
          <w:rFonts w:ascii="宋体" w:hAnsi="宋体"/>
          <w:sz w:val="24"/>
        </w:rPr>
      </w:pPr>
      <w:r>
        <w:rPr>
          <w:rFonts w:hint="eastAsia" w:ascii="宋体" w:hAnsi="宋体"/>
          <w:sz w:val="24"/>
        </w:rPr>
        <w:t xml:space="preserve">（二）</w:t>
      </w:r>
      <w:r>
        <w:rPr>
          <w:rFonts w:hint="eastAsia" w:ascii="宋体" w:hAnsi="宋体" w:cs="宋体"/>
          <w:sz w:val="24"/>
        </w:rPr>
        <w:t xml:space="preserve">公告发布媒体：</w:t>
      </w:r>
      <w:bookmarkStart w:id="23" w:name="_Hlk205314751"/>
      <w:r>
        <w:rPr>
          <w:rFonts w:hint="eastAsia" w:ascii="宋体" w:hAnsi="宋体" w:cs="宋体"/>
          <w:sz w:val="24"/>
        </w:rPr>
        <w:t xml:space="preserve">本项目相关公告在“江苏政府采购网”发布，</w:t>
      </w:r>
      <w:r>
        <w:rPr>
          <w:rFonts w:hint="eastAsia" w:ascii="宋体" w:hAnsi="宋体"/>
          <w:sz w:val="24"/>
        </w:rPr>
        <w:t xml:space="preserve">有</w:t>
      </w:r>
      <w:r>
        <w:rPr>
          <w:rFonts w:hint="eastAsia" w:ascii="宋体" w:hAnsi="宋体" w:cs="宋体"/>
          <w:sz w:val="24"/>
        </w:rPr>
        <w:t xml:space="preserve">关本次磋商的事项若存在变动或修改，敬请及时关注南京汇采项目管理有限公司在该媒体上发布的更正公告；</w:t>
      </w:r>
      <w:r>
        <w:rPr>
          <w:rFonts w:ascii="宋体" w:hAnsi="宋体"/>
          <w:sz w:val="24"/>
        </w:rPr>
      </w:r>
      <w:r/>
    </w:p>
    <w:p>
      <w:pPr>
        <w:pStyle w:val="701"/>
        <w:ind w:firstLine="480"/>
        <w:jc w:val="left"/>
        <w:spacing w:line="440" w:lineRule="exact"/>
        <w:tabs>
          <w:tab w:val="left" w:pos="900" w:leader="none"/>
        </w:tabs>
        <w:rPr>
          <w:rFonts w:ascii="宋体" w:hAnsi="宋体"/>
          <w:sz w:val="24"/>
        </w:rPr>
      </w:pPr>
      <w:r/>
      <w:bookmarkEnd w:id="23"/>
      <w:r>
        <w:rPr>
          <w:rFonts w:hint="eastAsia" w:ascii="宋体" w:hAnsi="宋体" w:cs="宋体"/>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701"/>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701"/>
        <w:ind w:firstLine="480"/>
        <w:spacing w:line="440" w:lineRule="exact"/>
        <w:tabs>
          <w:tab w:val="left" w:pos="900" w:leader="none"/>
        </w:tabs>
        <w:rPr>
          <w:rFonts w:ascii="宋体" w:hAnsi="宋体"/>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rPr>
          <w:rFonts w:ascii="宋体" w:hAnsi="宋体"/>
          <w:sz w:val="24"/>
        </w:rPr>
      </w:r>
      <w:r/>
    </w:p>
    <w:p>
      <w:pPr>
        <w:pStyle w:val="701"/>
        <w:ind w:firstLine="482"/>
        <w:spacing w:line="440" w:lineRule="exact"/>
        <w:widowControl/>
        <w:rPr>
          <w:rFonts w:ascii="宋体" w:hAnsi="宋体" w:cs="宋体"/>
          <w:b/>
          <w:bCs/>
          <w:sz w:val="24"/>
        </w:rPr>
      </w:pPr>
      <w:r>
        <w:rPr>
          <w:rFonts w:hint="eastAsia" w:ascii="宋体" w:hAnsi="宋体" w:cs="宋体"/>
          <w:b/>
          <w:bCs/>
          <w:sz w:val="24"/>
        </w:rPr>
        <w:t xml:space="preserve">八、本次采购联系方式</w:t>
      </w:r>
      <w:r>
        <w:rPr>
          <w:rFonts w:ascii="宋体" w:hAnsi="宋体" w:cs="宋体"/>
          <w:b/>
          <w:bCs/>
          <w:sz w:val="24"/>
        </w:rPr>
      </w:r>
      <w:r/>
    </w:p>
    <w:p>
      <w:pPr>
        <w:pStyle w:val="701"/>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称：江苏省文化和旅游厅</w:t>
      </w:r>
      <w:r>
        <w:rPr>
          <w:rFonts w:ascii="宋体" w:hAnsi="宋体"/>
          <w:sz w:val="24"/>
        </w:rPr>
        <w:t xml:space="preserve"> </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址：南京市北京西路15-1号</w:t>
      </w:r>
      <w:r>
        <w:rPr>
          <w:rFonts w:ascii="宋体" w:hAnsi="宋体"/>
          <w:sz w:val="24"/>
        </w:rPr>
        <w:t xml:space="preserve"> </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联系人：毛晓蕾 </w:t>
      </w:r>
      <w:r>
        <w:rPr>
          <w:rFonts w:ascii="宋体" w:hAnsi="宋体"/>
          <w:sz w:val="24"/>
        </w:rPr>
      </w:r>
      <w:r/>
    </w:p>
    <w:p>
      <w:pPr>
        <w:pStyle w:val="701"/>
        <w:ind w:firstLine="480"/>
        <w:spacing w:line="440" w:lineRule="exact"/>
        <w:rPr>
          <w:rFonts w:ascii="宋体" w:hAnsi="宋体"/>
          <w:color w:val="ff0000"/>
          <w:sz w:val="24"/>
        </w:rPr>
      </w:pPr>
      <w:r>
        <w:rPr>
          <w:rFonts w:hint="eastAsia" w:ascii="宋体" w:hAnsi="宋体"/>
          <w:sz w:val="24"/>
        </w:rPr>
        <w:t xml:space="preserve">联系电话：</w:t>
      </w:r>
      <w:r>
        <w:rPr>
          <w:rFonts w:hint="eastAsia" w:ascii="宋体" w:hAnsi="宋体"/>
          <w:color w:val="000000"/>
          <w:sz w:val="24"/>
          <w:lang w:val="en-US" w:eastAsia="zh-CN"/>
        </w:rPr>
        <w:t xml:space="preserve">025-</w:t>
      </w:r>
      <w:r>
        <w:rPr>
          <w:rFonts w:hint="eastAsia" w:ascii="宋体" w:hAnsi="宋体"/>
          <w:color w:val="000000"/>
          <w:sz w:val="24"/>
        </w:rPr>
        <w:t xml:space="preserve">87798831</w:t>
      </w:r>
      <w:r>
        <w:rPr>
          <w:rFonts w:ascii="宋体" w:hAnsi="宋体"/>
          <w:color w:val="ff0000"/>
          <w:sz w:val="24"/>
        </w:rPr>
      </w:r>
      <w:r/>
    </w:p>
    <w:p>
      <w:pPr>
        <w:pStyle w:val="701"/>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名称：南京汇采项目管理有限公司</w:t>
      </w:r>
      <w:r>
        <w:rPr>
          <w:rFonts w:ascii="宋体" w:hAnsi="宋体"/>
          <w:sz w:val="24"/>
        </w:rPr>
      </w:r>
      <w:r/>
    </w:p>
    <w:p>
      <w:pPr>
        <w:pStyle w:val="701"/>
        <w:ind w:firstLine="480"/>
        <w:spacing w:line="440" w:lineRule="exact"/>
        <w:widowControl/>
        <w:rPr>
          <w:rFonts w:ascii="宋体" w:hAnsi="宋体" w:cs="宋体"/>
          <w:bCs/>
          <w:sz w:val="24"/>
        </w:rPr>
      </w:pPr>
      <w:r>
        <w:rPr>
          <w:rFonts w:hint="eastAsia" w:ascii="宋体" w:hAnsi="宋体"/>
          <w:sz w:val="24"/>
        </w:rPr>
        <w:t xml:space="preserve">地址：南京市建邺区汉中门大街1号，金鹰汉中新城17楼A座</w:t>
      </w:r>
      <w:r>
        <w:rPr>
          <w:rFonts w:ascii="宋体" w:hAnsi="宋体" w:cs="宋体"/>
          <w:bCs/>
          <w:sz w:val="24"/>
        </w:rPr>
      </w:r>
      <w:r/>
    </w:p>
    <w:p>
      <w:pPr>
        <w:pStyle w:val="701"/>
        <w:ind w:firstLine="480"/>
        <w:spacing w:line="440" w:lineRule="exact"/>
        <w:rPr>
          <w:rFonts w:ascii="宋体" w:hAnsi="宋体"/>
          <w:sz w:val="24"/>
        </w:rPr>
      </w:pPr>
      <w:r>
        <w:rPr>
          <w:rFonts w:hint="eastAsia" w:ascii="宋体" w:hAnsi="宋体"/>
          <w:sz w:val="24"/>
        </w:rPr>
        <w:t xml:space="preserve">联系人：孙莹、郑吉玉 </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联系电话：</w:t>
      </w:r>
      <w:bookmarkStart w:id="2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4"/>
      <w:r>
        <w:rPr>
          <w:rFonts w:ascii="宋体" w:hAnsi="宋体"/>
          <w:sz w:val="24"/>
        </w:rPr>
        <w:t xml:space="preserve">6606690</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（三）项目联系方式</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项目联系人：孙莹、郑吉玉 </w:t>
      </w:r>
      <w:r>
        <w:rPr>
          <w:rFonts w:ascii="宋体" w:hAnsi="宋体"/>
          <w:sz w:val="24"/>
        </w:rPr>
      </w:r>
      <w:r/>
    </w:p>
    <w:p>
      <w:pPr>
        <w:pStyle w:val="701"/>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701"/>
        <w:ind w:firstLine="480"/>
        <w:spacing w:line="440" w:lineRule="exact"/>
        <w:rPr>
          <w:rFonts w:ascii="宋体" w:hAnsi="宋体"/>
          <w:sz w:val="24"/>
        </w:rPr>
      </w:pPr>
      <w:r>
        <w:rPr>
          <w:rFonts w:ascii="宋体" w:hAnsi="宋体"/>
          <w:sz w:val="24"/>
        </w:rPr>
      </w:r>
      <w:r/>
    </w:p>
    <w:p>
      <w:pPr>
        <w:pStyle w:val="702"/>
        <w:jc w:val="center"/>
        <w:spacing w:line="300" w:lineRule="auto"/>
        <w:rPr>
          <w:rFonts w:ascii="华文中宋" w:hAnsi="华文中宋" w:eastAsia="华文中宋"/>
          <w:b/>
          <w:sz w:val="36"/>
          <w:szCs w:val="36"/>
        </w:rPr>
      </w:pPr>
      <w:r>
        <w:rPr>
          <w:rFonts w:ascii="华文中宋" w:hAnsi="华文中宋" w:eastAsia="华文中宋"/>
          <w:b/>
          <w:sz w:val="36"/>
          <w:szCs w:val="36"/>
        </w:rPr>
        <w:br w:type="page" w:clear="all"/>
      </w:r>
      <w:bookmarkStart w:id="25" w:name="_Toc226539620"/>
      <w:r/>
      <w:bookmarkStart w:id="26"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供应商须知</w:t>
      </w:r>
      <w:bookmarkEnd w:id="25"/>
      <w:r>
        <w:rPr>
          <w:rFonts w:ascii="华文中宋" w:hAnsi="华文中宋" w:eastAsia="华文中宋"/>
          <w:b/>
          <w:sz w:val="36"/>
          <w:szCs w:val="36"/>
        </w:rPr>
      </w:r>
      <w:r/>
    </w:p>
    <w:p>
      <w:pPr>
        <w:pStyle w:val="703"/>
        <w:spacing w:before="0" w:after="0" w:line="300" w:lineRule="auto"/>
        <w:rPr>
          <w:rFonts w:ascii="宋体" w:hAnsi="宋体" w:eastAsia="宋体" w:cs="Arial"/>
          <w:bCs/>
          <w:sz w:val="28"/>
          <w:szCs w:val="28"/>
        </w:rPr>
      </w:pPr>
      <w:r/>
      <w:bookmarkEnd w:id="4"/>
      <w:r/>
      <w:bookmarkEnd w:id="5"/>
      <w:r/>
      <w:bookmarkEnd w:id="6"/>
      <w:r/>
      <w:bookmarkStart w:id="27" w:name="_Toc226539621"/>
      <w:r>
        <w:rPr>
          <w:rFonts w:hint="eastAsia" w:ascii="宋体" w:hAnsi="宋体" w:eastAsia="宋体" w:cs="Arial"/>
          <w:bCs/>
          <w:sz w:val="28"/>
          <w:szCs w:val="28"/>
        </w:rPr>
        <w:t xml:space="preserve">一、总 则</w:t>
      </w:r>
      <w:bookmarkEnd w:id="27"/>
      <w:r>
        <w:rPr>
          <w:rFonts w:ascii="宋体" w:hAnsi="宋体" w:eastAsia="宋体" w:cs="Arial"/>
          <w:bCs/>
          <w:sz w:val="28"/>
          <w:szCs w:val="28"/>
        </w:rPr>
      </w:r>
      <w:r/>
    </w:p>
    <w:p>
      <w:pPr>
        <w:pStyle w:val="701"/>
        <w:spacing w:line="300" w:lineRule="auto"/>
        <w:tabs>
          <w:tab w:val="left" w:pos="900" w:leader="none"/>
        </w:tabs>
        <w:rPr>
          <w:rFonts w:ascii="宋体" w:hAnsi="宋体"/>
          <w:b/>
          <w:sz w:val="24"/>
        </w:rPr>
      </w:pPr>
      <w:r>
        <w:rPr>
          <w:rFonts w:hint="eastAsia" w:ascii="宋体" w:hAnsi="宋体"/>
          <w:b/>
          <w:sz w:val="24"/>
        </w:rPr>
        <w:t xml:space="preserve">1、采购方式</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1.1 本次政府采购活动采取竞争性磋商(以下简称磋商)方式，本磋商文件仅适用于磋商公告中所述项目。</w:t>
      </w:r>
      <w:r>
        <w:rPr>
          <w:rFonts w:ascii="宋体" w:hAnsi="宋体"/>
          <w:sz w:val="24"/>
        </w:rPr>
      </w:r>
      <w:r/>
    </w:p>
    <w:p>
      <w:pPr>
        <w:pStyle w:val="701"/>
        <w:spacing w:line="300" w:lineRule="auto"/>
        <w:tabs>
          <w:tab w:val="left" w:pos="900" w:leader="none"/>
        </w:tabs>
        <w:rPr>
          <w:rFonts w:ascii="宋体" w:hAnsi="宋体"/>
          <w:b/>
          <w:sz w:val="24"/>
        </w:rPr>
      </w:pPr>
      <w:r>
        <w:rPr>
          <w:rFonts w:ascii="宋体" w:hAnsi="宋体"/>
          <w:b/>
          <w:sz w:val="24"/>
        </w:rPr>
        <w:t xml:space="preserve">2</w:t>
      </w:r>
      <w:r>
        <w:rPr>
          <w:rFonts w:hint="eastAsia" w:ascii="宋体" w:hAnsi="宋体"/>
          <w:b/>
          <w:sz w:val="24"/>
        </w:rPr>
        <w:t xml:space="preserve">、合格的供应商</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.1满足磋商公告中供应商资格要求的规定。</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3、适用法律和标准</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3.1 本次磋商及由此产生的合同受中华人民共和国有关的法律法规制约和保护。</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3.2  在本项目政府采购活动过程中，如果所执行的标准有更新的，按照最新标准执行。</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4、磋商费用</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4.1供应商应自行承担所有与参加本次磋商有关的费用，无论磋商过程和结果如何，南京汇采项目管理有限公司（以下简称代理机构）在任何情况下均无义务和责任承担这些费用。</w:t>
      </w:r>
      <w:r>
        <w:rPr>
          <w:rFonts w:ascii="宋体" w:hAnsi="宋体"/>
          <w:sz w:val="24"/>
        </w:rPr>
      </w:r>
      <w:r/>
    </w:p>
    <w:p>
      <w:pPr>
        <w:pStyle w:val="701"/>
        <w:spacing w:before="57" w:line="300" w:lineRule="auto"/>
        <w:rPr>
          <w:rFonts w:ascii="宋体" w:hAnsi="宋体"/>
          <w:sz w:val="24"/>
        </w:rPr>
      </w:pPr>
      <w:r/>
      <w:bookmarkStart w:id="28" w:name="OLE_LINK15"/>
      <w:r/>
      <w:bookmarkStart w:id="29" w:name="OLE_LINK50"/>
      <w:r>
        <w:rPr>
          <w:rFonts w:hint="eastAsia" w:ascii="宋体" w:hAnsi="宋体"/>
          <w:sz w:val="24"/>
        </w:rPr>
        <w:t xml:space="preserve">4.2</w:t>
      </w:r>
      <w:r>
        <w:rPr>
          <w:rFonts w:ascii="宋体" w:hAnsi="宋体"/>
          <w:sz w:val="24"/>
        </w:rPr>
        <w:t xml:space="preserve">本项目采购代理服务费由采购人承担，成交供应商无需支付。</w:t>
      </w:r>
      <w:r>
        <w:rPr>
          <w:rFonts w:ascii="宋体" w:hAnsi="宋体"/>
          <w:sz w:val="24"/>
        </w:rPr>
      </w:r>
      <w:r/>
    </w:p>
    <w:p>
      <w:pPr>
        <w:pStyle w:val="701"/>
        <w:spacing w:line="300" w:lineRule="auto"/>
        <w:tabs>
          <w:tab w:val="left" w:pos="900" w:leader="none"/>
        </w:tabs>
        <w:rPr>
          <w:rFonts w:ascii="宋体" w:hAnsi="宋体"/>
          <w:b/>
          <w:sz w:val="24"/>
        </w:rPr>
      </w:pPr>
      <w:r/>
      <w:bookmarkEnd w:id="28"/>
      <w:r/>
      <w:bookmarkEnd w:id="29"/>
      <w:r>
        <w:rPr>
          <w:rFonts w:hint="eastAsia" w:ascii="宋体" w:hAnsi="宋体"/>
          <w:b/>
          <w:sz w:val="24"/>
        </w:rPr>
        <w:t xml:space="preserve">5、磋商文件的约束力</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5.1供应商一旦参加本项目采购活动，即被认为接受了本磋商文件的规定和约束。</w:t>
      </w:r>
      <w:r>
        <w:rPr>
          <w:rFonts w:ascii="宋体" w:hAnsi="宋体"/>
          <w:sz w:val="24"/>
        </w:rPr>
      </w:r>
      <w:r/>
    </w:p>
    <w:p>
      <w:pPr>
        <w:pStyle w:val="703"/>
        <w:spacing w:before="0" w:after="0" w:line="300" w:lineRule="auto"/>
        <w:rPr>
          <w:rFonts w:ascii="宋体" w:hAnsi="宋体" w:eastAsia="宋体" w:cs="Arial"/>
          <w:bCs/>
          <w:sz w:val="28"/>
          <w:szCs w:val="28"/>
        </w:rPr>
      </w:pPr>
      <w:r/>
      <w:bookmarkStart w:id="30" w:name="_Toc226539622"/>
      <w:r>
        <w:rPr>
          <w:rFonts w:hint="eastAsia" w:ascii="宋体" w:hAnsi="宋体" w:eastAsia="宋体" w:cs="Arial"/>
          <w:bCs/>
          <w:sz w:val="28"/>
          <w:szCs w:val="28"/>
        </w:rPr>
        <w:t xml:space="preserve">二、磋商文件</w:t>
      </w:r>
      <w:bookmarkEnd w:id="30"/>
      <w:r>
        <w:rPr>
          <w:rFonts w:ascii="宋体" w:hAnsi="宋体" w:eastAsia="宋体" w:cs="Arial"/>
          <w:bCs/>
          <w:sz w:val="28"/>
          <w:szCs w:val="28"/>
        </w:rPr>
      </w:r>
      <w:r/>
    </w:p>
    <w:p>
      <w:pPr>
        <w:pStyle w:val="701"/>
        <w:spacing w:line="300" w:lineRule="auto"/>
        <w:tabs>
          <w:tab w:val="left" w:pos="900" w:leader="none"/>
        </w:tabs>
        <w:rPr>
          <w:rFonts w:ascii="宋体" w:hAnsi="宋体"/>
          <w:b/>
          <w:bCs/>
          <w:sz w:val="24"/>
        </w:rPr>
      </w:pPr>
      <w:r>
        <w:rPr>
          <w:rFonts w:hint="eastAsia" w:ascii="宋体" w:hAnsi="宋体"/>
          <w:b/>
          <w:bCs/>
          <w:sz w:val="24"/>
        </w:rPr>
        <w:t xml:space="preserve">6、磋商文件构成</w:t>
      </w:r>
      <w:r>
        <w:rPr>
          <w:rFonts w:ascii="宋体" w:hAnsi="宋体"/>
          <w:b/>
          <w:bCs/>
          <w:sz w:val="24"/>
        </w:rPr>
      </w:r>
      <w:r/>
    </w:p>
    <w:p>
      <w:pPr>
        <w:pStyle w:val="701"/>
        <w:spacing w:line="300" w:lineRule="auto"/>
        <w:tabs>
          <w:tab w:val="left" w:pos="900" w:leader="none"/>
        </w:tabs>
        <w:rPr>
          <w:rFonts w:ascii="宋体" w:hAnsi="宋体"/>
          <w:sz w:val="24"/>
        </w:rPr>
      </w:pPr>
      <w:r>
        <w:rPr>
          <w:rFonts w:hint="eastAsia" w:ascii="宋体" w:hAnsi="宋体"/>
          <w:sz w:val="24"/>
        </w:rPr>
        <w:t xml:space="preserve">6.1磋商文件由以下部分组成：</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（1）磋商</w:t>
      </w:r>
      <w:r>
        <w:rPr>
          <w:rFonts w:ascii="宋体" w:hAnsi="宋体"/>
          <w:sz w:val="24"/>
        </w:rPr>
        <w:t xml:space="preserve">邀请</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（2）供应商须知</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（3）项目需求</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（4）评审方法与评审标准</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（5）合同文本</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（6）响应文件格式</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供应商需仔细检查磋商文件是否齐全，如有缺漏请立即与代理机构联系解决。</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rPr>
      </w:r>
      <w:r/>
    </w:p>
    <w:p>
      <w:pPr>
        <w:pStyle w:val="701"/>
        <w:spacing w:line="300" w:lineRule="auto"/>
        <w:tabs>
          <w:tab w:val="left" w:pos="900" w:leader="none"/>
        </w:tabs>
        <w:rPr>
          <w:rFonts w:ascii="宋体" w:hAnsi="宋体"/>
          <w:b/>
          <w:sz w:val="24"/>
        </w:rPr>
      </w:pPr>
      <w:r>
        <w:rPr>
          <w:rFonts w:ascii="宋体" w:hAnsi="宋体"/>
          <w:b/>
          <w:sz w:val="24"/>
        </w:rPr>
        <w:t xml:space="preserve">7</w:t>
      </w:r>
      <w:r>
        <w:rPr>
          <w:rFonts w:hint="eastAsia" w:ascii="宋体" w:hAnsi="宋体"/>
          <w:b/>
          <w:sz w:val="24"/>
        </w:rPr>
        <w:t xml:space="preserve">、</w:t>
      </w:r>
      <w:bookmarkStart w:id="31" w:name="_Toc513029211"/>
      <w:r/>
      <w:bookmarkStart w:id="32" w:name="_Toc462564070"/>
      <w:r/>
      <w:bookmarkStart w:id="33" w:name="_Toc16938527"/>
      <w:r/>
      <w:bookmarkStart w:id="34" w:name="_Toc20823283"/>
      <w:r>
        <w:rPr>
          <w:rFonts w:hint="eastAsia" w:ascii="宋体" w:hAnsi="宋体"/>
          <w:b/>
          <w:sz w:val="24"/>
        </w:rPr>
        <w:t xml:space="preserve">磋商文件的澄清</w:t>
      </w:r>
      <w:bookmarkEnd w:id="31"/>
      <w:r/>
      <w:bookmarkEnd w:id="32"/>
      <w:r/>
      <w:bookmarkEnd w:id="33"/>
      <w:r/>
      <w:bookmarkEnd w:id="34"/>
      <w:r>
        <w:rPr>
          <w:rFonts w:hint="eastAsia" w:ascii="宋体" w:hAnsi="宋体"/>
          <w:b/>
          <w:sz w:val="24"/>
        </w:rPr>
        <w:t xml:space="preserve">和修改</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7</w:t>
      </w:r>
      <w:r>
        <w:rPr>
          <w:rFonts w:hint="eastAsia" w:ascii="宋体" w:hAnsi="宋体"/>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rPr>
          <w:rFonts w:ascii="宋体" w:hAnsi="宋体"/>
          <w:sz w:val="24"/>
        </w:rPr>
      </w:r>
      <w:r/>
    </w:p>
    <w:p>
      <w:pPr>
        <w:pStyle w:val="703"/>
        <w:spacing w:before="0" w:after="0" w:line="300" w:lineRule="auto"/>
        <w:rPr>
          <w:rFonts w:ascii="宋体" w:hAnsi="宋体" w:eastAsia="宋体" w:cs="Arial"/>
          <w:bCs/>
          <w:strike/>
          <w:sz w:val="28"/>
          <w:szCs w:val="28"/>
        </w:rPr>
      </w:pPr>
      <w:r/>
      <w:bookmarkStart w:id="35" w:name="_Hlt26954828"/>
      <w:r/>
      <w:bookmarkEnd w:id="35"/>
      <w:r/>
      <w:bookmarkStart w:id="36" w:name="_Hlt26668969"/>
      <w:r/>
      <w:bookmarkEnd w:id="36"/>
      <w:r/>
      <w:bookmarkStart w:id="37" w:name="_Hlt26670354"/>
      <w:r/>
      <w:bookmarkEnd w:id="37"/>
      <w:r/>
      <w:bookmarkStart w:id="38" w:name="_Hlt26670345"/>
      <w:r/>
      <w:bookmarkEnd w:id="38"/>
      <w:r/>
      <w:bookmarkStart w:id="39" w:name="_Hlt26954830"/>
      <w:r/>
      <w:bookmarkEnd w:id="39"/>
      <w:r/>
      <w:bookmarkStart w:id="40" w:name="_Hlt26670348"/>
      <w:r/>
      <w:bookmarkEnd w:id="40"/>
      <w:r/>
      <w:bookmarkStart w:id="41" w:name="_Toc513029213"/>
      <w:r/>
      <w:bookmarkStart w:id="42" w:name="_Hlt26954832"/>
      <w:r/>
      <w:bookmarkEnd w:id="42"/>
      <w:r/>
      <w:bookmarkStart w:id="43" w:name="_Toc226539623"/>
      <w:r/>
      <w:bookmarkStart w:id="44" w:name="_Toc14577351"/>
      <w:r/>
      <w:bookmarkStart w:id="45" w:name="_Toc462564072"/>
      <w:r/>
      <w:bookmarkStart w:id="46" w:name="_Toc61149553"/>
      <w:r>
        <w:rPr>
          <w:rFonts w:hint="eastAsia" w:ascii="宋体" w:hAnsi="宋体" w:eastAsia="宋体" w:cs="Arial"/>
          <w:bCs/>
          <w:sz w:val="28"/>
          <w:szCs w:val="28"/>
        </w:rPr>
        <w:t xml:space="preserve">三、响应文件的编制</w:t>
      </w:r>
      <w:bookmarkEnd w:id="41"/>
      <w:r/>
      <w:bookmarkEnd w:id="43"/>
      <w:r/>
      <w:bookmarkEnd w:id="44"/>
      <w:r/>
      <w:bookmarkEnd w:id="45"/>
      <w:r/>
      <w:bookmarkEnd w:id="46"/>
      <w:r>
        <w:rPr>
          <w:rFonts w:ascii="宋体" w:hAnsi="宋体" w:eastAsia="宋体" w:cs="Arial"/>
          <w:bCs/>
          <w:strike/>
          <w:sz w:val="28"/>
          <w:szCs w:val="28"/>
        </w:rPr>
      </w:r>
      <w:r/>
    </w:p>
    <w:p>
      <w:pPr>
        <w:pStyle w:val="701"/>
        <w:spacing w:line="300" w:lineRule="auto"/>
        <w:tabs>
          <w:tab w:val="left" w:pos="900" w:leader="none"/>
        </w:tabs>
        <w:rPr>
          <w:rFonts w:ascii="宋体" w:hAnsi="宋体"/>
          <w:b/>
          <w:sz w:val="24"/>
        </w:rPr>
      </w:pPr>
      <w:r/>
      <w:bookmarkStart w:id="47" w:name="_Toc513029215"/>
      <w:r/>
      <w:bookmarkStart w:id="48" w:name="_Toc462564074"/>
      <w:r/>
      <w:bookmarkStart w:id="49" w:name="_Toc61149555"/>
      <w:r/>
      <w:bookmarkStart w:id="50" w:name="_Toc61149554"/>
      <w:r/>
      <w:bookmarkStart w:id="51" w:name="_Toc513029214"/>
      <w:r/>
      <w:bookmarkStart w:id="52" w:name="_Toc462564073"/>
      <w:r/>
      <w:bookmarkStart w:id="53" w:name="_Toc14577352"/>
      <w:r/>
      <w:bookmarkStart w:id="54" w:name="_Hlt26954834"/>
      <w:r/>
      <w:bookmarkEnd w:id="54"/>
      <w:r/>
      <w:bookmarkStart w:id="55" w:name="_Toc14577353"/>
      <w:r>
        <w:rPr>
          <w:rFonts w:hint="eastAsia" w:ascii="宋体" w:hAnsi="宋体"/>
          <w:b/>
          <w:sz w:val="24"/>
        </w:rPr>
        <w:t xml:space="preserve">8、响应文件</w:t>
      </w:r>
      <w:bookmarkEnd w:id="47"/>
      <w:r/>
      <w:bookmarkEnd w:id="48"/>
      <w:r/>
      <w:bookmarkEnd w:id="49"/>
      <w:r/>
      <w:bookmarkEnd w:id="55"/>
      <w:r>
        <w:rPr>
          <w:rFonts w:hint="eastAsia" w:ascii="宋体" w:hAnsi="宋体"/>
          <w:b/>
          <w:sz w:val="24"/>
        </w:rPr>
        <w:t xml:space="preserve">的语言及度量衡单位</w:t>
      </w:r>
      <w:r>
        <w:rPr>
          <w:rFonts w:ascii="宋体" w:hAnsi="宋体"/>
          <w:b/>
          <w:sz w:val="24"/>
        </w:rPr>
      </w:r>
      <w:r/>
    </w:p>
    <w:p>
      <w:pPr>
        <w:pStyle w:val="701"/>
        <w:spacing w:line="300" w:lineRule="auto"/>
        <w:tabs>
          <w:tab w:val="left" w:pos="900" w:leader="none"/>
        </w:tabs>
        <w:rPr>
          <w:rFonts w:ascii="宋体" w:hAnsi="宋体"/>
          <w:sz w:val="24"/>
        </w:rPr>
      </w:pPr>
      <w:r/>
      <w:bookmarkEnd w:id="50"/>
      <w:r/>
      <w:bookmarkEnd w:id="51"/>
      <w:r/>
      <w:bookmarkEnd w:id="52"/>
      <w:r/>
      <w:bookmarkEnd w:id="53"/>
      <w:r>
        <w:rPr>
          <w:rFonts w:hint="eastAsia" w:ascii="宋体" w:hAnsi="宋体"/>
          <w:sz w:val="24"/>
        </w:rPr>
        <w:t xml:space="preserve">8.1供应商提交的响应文件以及供应商与代理机构就有关磋商的所有来往通知、函件和文件均应使用简体中文。</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8.2 除技术性能另有规定外，响应文件所使用的度量衡单位，均须采用国家法定计量单位。</w:t>
      </w:r>
      <w:r>
        <w:rPr>
          <w:rFonts w:ascii="宋体" w:hAnsi="宋体"/>
          <w:sz w:val="24"/>
        </w:rPr>
      </w:r>
      <w:r/>
    </w:p>
    <w:p>
      <w:pPr>
        <w:pStyle w:val="701"/>
        <w:spacing w:line="300" w:lineRule="auto"/>
        <w:tabs>
          <w:tab w:val="left" w:pos="900" w:leader="none"/>
        </w:tabs>
        <w:rPr>
          <w:rFonts w:ascii="宋体" w:hAnsi="宋体"/>
          <w:b/>
          <w:bCs/>
          <w:sz w:val="24"/>
        </w:rPr>
      </w:pPr>
      <w:r>
        <w:rPr>
          <w:rFonts w:hint="eastAsia" w:ascii="宋体" w:hAnsi="宋体"/>
          <w:b/>
          <w:bCs/>
          <w:sz w:val="24"/>
        </w:rPr>
        <w:t xml:space="preserve">9、响应文件构成</w:t>
      </w:r>
      <w:r>
        <w:rPr>
          <w:rFonts w:ascii="宋体" w:hAnsi="宋体"/>
          <w:b/>
          <w:bCs/>
          <w:sz w:val="24"/>
        </w:rPr>
      </w:r>
      <w:r/>
    </w:p>
    <w:p>
      <w:pPr>
        <w:pStyle w:val="701"/>
        <w:spacing w:line="300" w:lineRule="auto"/>
        <w:tabs>
          <w:tab w:val="left" w:pos="900" w:leader="none"/>
        </w:tabs>
        <w:rPr>
          <w:rFonts w:ascii="宋体" w:hAnsi="宋体"/>
          <w:sz w:val="24"/>
        </w:rPr>
      </w:pPr>
      <w:r>
        <w:rPr>
          <w:rFonts w:hint="eastAsia" w:ascii="宋体" w:hAnsi="宋体"/>
          <w:sz w:val="24"/>
        </w:rPr>
        <w:t xml:space="preserve">9.1供应商编写的响应文件应包括资格证明文件、实质性要求响应及偏离表、分项报价表、</w:t>
      </w:r>
      <w:bookmarkStart w:id="56" w:name="_Hlk142925470"/>
      <w:r>
        <w:rPr>
          <w:rFonts w:hint="eastAsia" w:ascii="宋体" w:hAnsi="宋体"/>
          <w:sz w:val="24"/>
        </w:rPr>
        <w:t xml:space="preserve">技术要求响应及偏离表</w:t>
      </w:r>
      <w:bookmarkEnd w:id="56"/>
      <w:r>
        <w:rPr>
          <w:rFonts w:hint="eastAsia" w:ascii="宋体" w:hAnsi="宋体"/>
          <w:sz w:val="24"/>
        </w:rPr>
        <w:t xml:space="preserve">、商务要求响应及偏离表、其他证明文件、磋商响应函等部分。</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9.2如标书制作工具中格式和内容与“江苏政府采购网”发布的磋商文件不一致，请以“江苏政府采购网”下载的磋商文件为准。</w:t>
      </w:r>
      <w:r>
        <w:rPr>
          <w:rFonts w:ascii="宋体" w:hAnsi="宋体"/>
          <w:sz w:val="24"/>
        </w:rPr>
      </w:r>
      <w:r/>
    </w:p>
    <w:p>
      <w:pPr>
        <w:pStyle w:val="701"/>
        <w:spacing w:line="300" w:lineRule="auto"/>
        <w:tabs>
          <w:tab w:val="left" w:pos="900" w:leader="none"/>
        </w:tabs>
        <w:rPr>
          <w:rFonts w:ascii="宋体" w:hAnsi="宋体"/>
          <w:b/>
          <w:sz w:val="24"/>
        </w:rPr>
      </w:pPr>
      <w:r/>
      <w:bookmarkStart w:id="57" w:name="_Toc14577354"/>
      <w:r/>
      <w:bookmarkStart w:id="58" w:name="_Toc513029216"/>
      <w:r/>
      <w:bookmarkStart w:id="59" w:name="_Toc49090507"/>
      <w:r/>
      <w:bookmarkStart w:id="60" w:name="_Toc49090508"/>
      <w:r/>
      <w:bookmarkStart w:id="61" w:name="_Toc49090509"/>
      <w:r>
        <w:rPr>
          <w:rFonts w:hint="eastAsia" w:ascii="宋体" w:hAnsi="宋体"/>
          <w:b/>
          <w:sz w:val="24"/>
        </w:rPr>
        <w:t xml:space="preserve">10、证明磋商响应标的符合磋商文件规定的文件</w:t>
      </w:r>
      <w:bookmarkEnd w:id="61"/>
      <w:r>
        <w:rPr>
          <w:rFonts w:ascii="宋体" w:hAnsi="宋体"/>
          <w:b/>
          <w:sz w:val="24"/>
        </w:rPr>
      </w:r>
      <w:r/>
    </w:p>
    <w:p>
      <w:pPr>
        <w:pStyle w:val="701"/>
        <w:spacing w:line="300" w:lineRule="auto"/>
        <w:tabs>
          <w:tab w:val="left" w:pos="900" w:leader="none"/>
        </w:tabs>
        <w:rPr>
          <w:rFonts w:ascii="宋体" w:hAnsi="宋体"/>
          <w:sz w:val="24"/>
        </w:rPr>
      </w:pPr>
      <w:r/>
      <w:bookmarkEnd w:id="57"/>
      <w:r/>
      <w:bookmarkEnd w:id="58"/>
      <w:r/>
      <w:bookmarkEnd w:id="59"/>
      <w:r>
        <w:rPr>
          <w:rFonts w:hint="eastAsia" w:ascii="宋体" w:hAnsi="宋体"/>
          <w:sz w:val="24"/>
        </w:rPr>
        <w:t xml:space="preserve">10.1供应商应按照磋商文件要求提交证明文件，证明其及磋商响应标的符合磋商文件规定。</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10.2磋商文件对证明文件无明确形式要求的，证明文件可以以文字资料、图纸和数据等形式提交。</w:t>
      </w:r>
      <w:r>
        <w:rPr>
          <w:rFonts w:ascii="宋体" w:hAnsi="宋体"/>
          <w:sz w:val="24"/>
        </w:rPr>
      </w:r>
      <w:r/>
    </w:p>
    <w:p>
      <w:pPr>
        <w:pStyle w:val="701"/>
        <w:spacing w:line="300" w:lineRule="auto"/>
        <w:tabs>
          <w:tab w:val="left" w:pos="900" w:leader="none"/>
        </w:tabs>
        <w:rPr>
          <w:rFonts w:ascii="宋体" w:hAnsi="宋体"/>
          <w:b/>
          <w:sz w:val="24"/>
        </w:rPr>
      </w:pPr>
      <w:r/>
      <w:bookmarkEnd w:id="60"/>
      <w:r>
        <w:rPr>
          <w:rFonts w:hint="eastAsia" w:ascii="宋体" w:hAnsi="宋体"/>
          <w:b/>
          <w:sz w:val="24"/>
        </w:rPr>
        <w:t xml:space="preserve">11、分项报价表</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11.1供应商应按照磋商文件规定格式填报分项报价表。</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11.2磋商货币：响应文件中的单价和总价无特殊规定的采用人民币报价，以元为单位标注。磋商文件中另有规定的按规定执行。</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12、技术要求响应、偏离表及商务要求响应及偏离表</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12.1供应商需对磋商文件中的技术要求与商务要求作出响应或偏离，并说明原因。</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12.2供应商需按照磋商文件要求，在响应文件中提供与技术要求和商务要求相关的证明材料。</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13、服务承诺、培训计划、人员安排及其他</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13.1供应商需根据磋商文件要求提供有关售后服务的管理制度，售后服务机构的分布情况，售后服务人员的数量、素质、技术水平及售后服务的反应能力等。</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13.2供应商需根据磋商文件要求提供培训计划。</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13.3供应商需根据磋商文件要求提供磋商响应标的的主要组成部分、功能设计、实现思路及关键技术等。</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14、磋商响应函</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14.1供应商应按照磋商文件中提供的格式完整、正确填写磋商响应函。</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15、磋商有效期</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15.1磋商有效期为代理机构规定的提交响应文件截止之日后六十（60）天。磋商有效期比规定短的将被视为非实质性响应磋商文件而予以拒绝。</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16、磋商有效期的延长</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ascii="宋体" w:hAnsi="宋体"/>
          <w:sz w:val="24"/>
        </w:rPr>
      </w:r>
      <w:r/>
    </w:p>
    <w:p>
      <w:pPr>
        <w:pStyle w:val="703"/>
        <w:spacing w:before="0" w:after="0" w:line="300" w:lineRule="auto"/>
        <w:rPr>
          <w:rFonts w:ascii="宋体" w:hAnsi="宋体" w:eastAsia="宋体" w:cs="Arial"/>
          <w:bCs/>
          <w:sz w:val="28"/>
          <w:szCs w:val="28"/>
        </w:rPr>
      </w:pPr>
      <w:r/>
      <w:bookmarkStart w:id="62" w:name="_Hlt26668983"/>
      <w:r/>
      <w:bookmarkEnd w:id="62"/>
      <w:r/>
      <w:bookmarkStart w:id="63" w:name="_Hlt26670482"/>
      <w:r/>
      <w:bookmarkEnd w:id="63"/>
      <w:r/>
      <w:bookmarkStart w:id="64" w:name="_Hlt26954739"/>
      <w:r/>
      <w:bookmarkEnd w:id="64"/>
      <w:r/>
      <w:bookmarkStart w:id="65" w:name="_Hlt26670486"/>
      <w:r/>
      <w:bookmarkEnd w:id="65"/>
      <w:r/>
      <w:bookmarkStart w:id="66" w:name="_Hlt26670489"/>
      <w:r/>
      <w:bookmarkEnd w:id="66"/>
      <w:r/>
      <w:bookmarkStart w:id="67" w:name="_Hlt26954850"/>
      <w:r/>
      <w:bookmarkEnd w:id="67"/>
      <w:r/>
      <w:bookmarkStart w:id="68" w:name="_Hlt26954844"/>
      <w:r/>
      <w:bookmarkEnd w:id="68"/>
      <w:r/>
      <w:bookmarkStart w:id="69" w:name="_Hlt26670493"/>
      <w:r/>
      <w:bookmarkEnd w:id="69"/>
      <w:r/>
      <w:bookmarkStart w:id="70" w:name="_Hlt26954848"/>
      <w:r/>
      <w:bookmarkEnd w:id="70"/>
      <w:r/>
      <w:bookmarkStart w:id="71" w:name="_Hlt26954836"/>
      <w:r/>
      <w:bookmarkEnd w:id="71"/>
      <w:r/>
      <w:bookmarkStart w:id="72" w:name="_Hlt26954854"/>
      <w:r/>
      <w:bookmarkEnd w:id="72"/>
      <w:r/>
      <w:bookmarkStart w:id="73" w:name="_Hlt26954731"/>
      <w:r/>
      <w:bookmarkEnd w:id="73"/>
      <w:r/>
      <w:bookmarkStart w:id="74" w:name="_Hlt26954846"/>
      <w:r/>
      <w:bookmarkEnd w:id="74"/>
      <w:r/>
      <w:bookmarkStart w:id="75" w:name="_Hlt26954749"/>
      <w:r/>
      <w:bookmarkEnd w:id="75"/>
      <w:r/>
      <w:bookmarkStart w:id="76" w:name="_Hlt26954852"/>
      <w:r/>
      <w:bookmarkEnd w:id="76"/>
      <w:r/>
      <w:bookmarkStart w:id="77" w:name="_Hlt26954842"/>
      <w:r/>
      <w:bookmarkEnd w:id="77"/>
      <w:r/>
      <w:bookmarkStart w:id="78" w:name="_Hlt26670403"/>
      <w:r/>
      <w:bookmarkEnd w:id="78"/>
      <w:r/>
      <w:bookmarkStart w:id="79" w:name="_Hlt26954734"/>
      <w:r/>
      <w:bookmarkEnd w:id="79"/>
      <w:r/>
      <w:bookmarkStart w:id="80" w:name="_Toc14577362"/>
      <w:r/>
      <w:bookmarkStart w:id="81" w:name="_Toc226539624"/>
      <w:r/>
      <w:bookmarkStart w:id="82" w:name="_Toc61149562"/>
      <w:r/>
      <w:bookmarkStart w:id="83" w:name="_Toc513029224"/>
      <w:r/>
      <w:bookmarkStart w:id="84" w:name="_Hlt26670425"/>
      <w:r/>
      <w:bookmarkEnd w:id="84"/>
      <w:r/>
      <w:bookmarkStart w:id="85" w:name="_Hlt26670357"/>
      <w:r/>
      <w:bookmarkEnd w:id="85"/>
      <w:r>
        <w:rPr>
          <w:rFonts w:hint="eastAsia" w:ascii="宋体" w:hAnsi="宋体" w:eastAsia="宋体" w:cs="Arial"/>
          <w:bCs/>
          <w:sz w:val="28"/>
          <w:szCs w:val="28"/>
        </w:rPr>
        <w:t xml:space="preserve">四、响应文件的递交</w:t>
      </w:r>
      <w:bookmarkEnd w:id="80"/>
      <w:r/>
      <w:bookmarkEnd w:id="81"/>
      <w:r/>
      <w:bookmarkEnd w:id="82"/>
      <w:r/>
      <w:bookmarkEnd w:id="83"/>
      <w:r>
        <w:rPr>
          <w:rFonts w:ascii="宋体" w:hAnsi="宋体" w:eastAsia="宋体" w:cs="Arial"/>
          <w:bCs/>
          <w:sz w:val="28"/>
          <w:szCs w:val="28"/>
        </w:rPr>
      </w:r>
      <w:r/>
    </w:p>
    <w:p>
      <w:pPr>
        <w:pStyle w:val="701"/>
        <w:spacing w:line="300" w:lineRule="auto"/>
        <w:tabs>
          <w:tab w:val="left" w:pos="900" w:leader="none"/>
        </w:tabs>
        <w:rPr>
          <w:rFonts w:ascii="宋体" w:hAnsi="宋体"/>
          <w:b/>
          <w:sz w:val="24"/>
        </w:rPr>
      </w:pPr>
      <w:r/>
      <w:bookmarkStart w:id="86" w:name="_Hlt26954864"/>
      <w:r/>
      <w:bookmarkEnd w:id="86"/>
      <w:r/>
      <w:bookmarkStart w:id="87" w:name="_Toc513029225"/>
      <w:r/>
      <w:bookmarkStart w:id="88" w:name="_Toc20823297"/>
      <w:r/>
      <w:bookmarkStart w:id="89" w:name="_Toc16938541"/>
      <w:r/>
      <w:bookmarkStart w:id="90" w:name="_Hlt26670523"/>
      <w:r/>
      <w:bookmarkEnd w:id="90"/>
      <w:r/>
      <w:bookmarkStart w:id="91" w:name="_Toc462564084"/>
      <w:r/>
      <w:bookmarkStart w:id="92" w:name="_Hlt26954856"/>
      <w:r/>
      <w:bookmarkEnd w:id="92"/>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7"/>
      <w:r/>
      <w:bookmarkEnd w:id="88"/>
      <w:r/>
      <w:bookmarkEnd w:id="89"/>
      <w:r/>
      <w:bookmarkEnd w:id="91"/>
      <w:r>
        <w:rPr>
          <w:rFonts w:hint="eastAsia" w:ascii="宋体" w:hAnsi="宋体"/>
          <w:b/>
          <w:sz w:val="24"/>
        </w:rPr>
        <w:t xml:space="preserve">响应文件的递交</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3" w:name="_Toc20823298"/>
      <w:r/>
      <w:bookmarkStart w:id="94" w:name="_Toc16938542"/>
      <w:r/>
      <w:bookmarkStart w:id="95" w:name="_Toc513029226"/>
      <w:r>
        <w:rPr>
          <w:rFonts w:ascii="宋体" w:hAnsi="宋体"/>
          <w:sz w:val="24"/>
        </w:rPr>
      </w:r>
      <w:r/>
    </w:p>
    <w:p>
      <w:pPr>
        <w:pStyle w:val="701"/>
        <w:spacing w:line="300" w:lineRule="auto"/>
        <w:tabs>
          <w:tab w:val="left" w:pos="900" w:leader="none"/>
        </w:tabs>
        <w:rPr>
          <w:rFonts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3"/>
      <w:r/>
      <w:bookmarkEnd w:id="94"/>
      <w:r/>
      <w:bookmarkEnd w:id="95"/>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rPr>
          <w:rFonts w:ascii="宋体" w:hAnsi="宋体"/>
          <w:sz w:val="24"/>
        </w:rPr>
      </w:r>
      <w:r/>
    </w:p>
    <w:p>
      <w:pPr>
        <w:pStyle w:val="701"/>
        <w:spacing w:line="300" w:lineRule="auto"/>
        <w:tabs>
          <w:tab w:val="left" w:pos="900" w:leader="none"/>
        </w:tabs>
        <w:rPr>
          <w:rFonts w:ascii="宋体" w:hAnsi="宋体"/>
          <w:b/>
          <w:sz w:val="24"/>
        </w:rPr>
      </w:pPr>
      <w:r/>
      <w:bookmarkStart w:id="96" w:name="_Toc16938543"/>
      <w:r/>
      <w:bookmarkStart w:id="97" w:name="_Toc20823299"/>
      <w:r/>
      <w:bookmarkStart w:id="98" w:name="_Toc513029227"/>
      <w:r>
        <w:rPr>
          <w:rFonts w:ascii="宋体" w:hAnsi="宋体"/>
          <w:b/>
          <w:sz w:val="24"/>
        </w:rPr>
        <w:t xml:space="preserve">19</w:t>
      </w:r>
      <w:r>
        <w:rPr>
          <w:rFonts w:hint="eastAsia" w:ascii="宋体" w:hAnsi="宋体"/>
          <w:b/>
          <w:sz w:val="24"/>
        </w:rPr>
        <w:t xml:space="preserve">、响应文件</w:t>
      </w:r>
      <w:bookmarkEnd w:id="96"/>
      <w:r/>
      <w:bookmarkEnd w:id="97"/>
      <w:r/>
      <w:bookmarkEnd w:id="98"/>
      <w:r>
        <w:rPr>
          <w:rFonts w:hint="eastAsia" w:ascii="宋体" w:hAnsi="宋体"/>
          <w:b/>
          <w:sz w:val="24"/>
        </w:rPr>
        <w:t xml:space="preserve">的拒收</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rPr>
          <w:rFonts w:ascii="宋体" w:hAnsi="宋体"/>
          <w:sz w:val="24"/>
        </w:rPr>
      </w:r>
      <w:r/>
    </w:p>
    <w:p>
      <w:pPr>
        <w:pStyle w:val="701"/>
        <w:spacing w:line="300" w:lineRule="auto"/>
        <w:tabs>
          <w:tab w:val="left" w:pos="900" w:leader="none"/>
        </w:tabs>
        <w:rPr>
          <w:rFonts w:ascii="宋体" w:hAnsi="宋体"/>
          <w:b/>
          <w:bCs/>
          <w:sz w:val="24"/>
        </w:rPr>
      </w:pPr>
      <w:r/>
      <w:bookmarkStart w:id="99" w:name="_Toc513029228"/>
      <w:r/>
      <w:bookmarkStart w:id="100" w:name="_Toc16938544"/>
      <w:r/>
      <w:bookmarkStart w:id="101" w:name="_Toc20823300"/>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9"/>
      <w:r/>
      <w:bookmarkEnd w:id="100"/>
      <w:r/>
      <w:bookmarkEnd w:id="101"/>
      <w:r>
        <w:rPr>
          <w:rFonts w:ascii="宋体" w:hAnsi="宋体"/>
          <w:b/>
          <w:bCs/>
          <w:sz w:val="24"/>
        </w:rPr>
      </w:r>
      <w:r/>
    </w:p>
    <w:p>
      <w:pPr>
        <w:pStyle w:val="701"/>
        <w:spacing w:line="300" w:lineRule="auto"/>
        <w:tabs>
          <w:tab w:val="left" w:pos="900" w:leader="none"/>
        </w:tabs>
        <w:rPr>
          <w:rFonts w:ascii="宋体" w:hAnsi="宋体"/>
          <w:bCs/>
          <w:sz w:val="24"/>
        </w:rPr>
      </w:pPr>
      <w:r>
        <w:rPr>
          <w:rFonts w:hint="eastAsia" w:ascii="宋体" w:hAnsi="宋体"/>
          <w:bCs/>
          <w:sz w:val="24"/>
        </w:rPr>
        <w:t xml:space="preserve">20.1响应文件的撤回</w:t>
      </w:r>
      <w:r>
        <w:rPr>
          <w:rFonts w:ascii="宋体" w:hAnsi="宋体"/>
          <w:bCs/>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20.1.1 电子响应文件的撤回</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供应商可在提交响应文件截止时间前，撤回其电子响应文件，具体操作方法见《操作手册》。</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20.2响应文件的修改</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20.2.1供应商可在提交响应文件截止时间前，对其电子响应文件进行修改，具体操作方法见《操作手册》。</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20.3 在提交响应文件截止时间之后，供应商不得对其电子响应文件作任何修改。</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rPr>
          <w:rFonts w:ascii="宋体" w:hAnsi="宋体"/>
          <w:sz w:val="24"/>
        </w:rPr>
      </w:r>
      <w:r/>
    </w:p>
    <w:p>
      <w:pPr>
        <w:pStyle w:val="703"/>
        <w:spacing w:before="0" w:after="0" w:line="300" w:lineRule="auto"/>
        <w:rPr>
          <w:rFonts w:ascii="宋体" w:hAnsi="宋体" w:eastAsia="宋体" w:cs="Arial"/>
          <w:bCs/>
          <w:sz w:val="28"/>
          <w:szCs w:val="28"/>
        </w:rPr>
      </w:pPr>
      <w:r/>
      <w:bookmarkStart w:id="102" w:name="_Toc226539625"/>
      <w:r>
        <w:rPr>
          <w:rFonts w:hint="eastAsia" w:ascii="宋体" w:hAnsi="宋体" w:eastAsia="宋体" w:cs="Arial"/>
          <w:bCs/>
          <w:sz w:val="28"/>
          <w:szCs w:val="28"/>
        </w:rPr>
        <w:t xml:space="preserve">五、响应文件的解密与评审</w:t>
      </w:r>
      <w:bookmarkEnd w:id="102"/>
      <w:r>
        <w:rPr>
          <w:rFonts w:ascii="宋体" w:hAnsi="宋体" w:eastAsia="宋体" w:cs="Arial"/>
          <w:bCs/>
          <w:sz w:val="28"/>
          <w:szCs w:val="28"/>
        </w:rPr>
      </w:r>
      <w:r/>
    </w:p>
    <w:p>
      <w:pPr>
        <w:pStyle w:val="701"/>
        <w:spacing w:line="300" w:lineRule="auto"/>
        <w:tabs>
          <w:tab w:val="left" w:pos="900" w:leader="none"/>
        </w:tabs>
        <w:rPr>
          <w:rFonts w:ascii="宋体" w:hAnsi="宋体"/>
          <w:b/>
          <w:sz w:val="24"/>
        </w:rPr>
      </w:pPr>
      <w:r/>
      <w:bookmarkStart w:id="103" w:name="_Toc513029231"/>
      <w:r/>
      <w:bookmarkStart w:id="104" w:name="_Toc20823303"/>
      <w:r/>
      <w:bookmarkStart w:id="105" w:name="_Toc16938547"/>
      <w:r>
        <w:rPr>
          <w:rFonts w:hint="eastAsia" w:ascii="宋体" w:hAnsi="宋体"/>
          <w:b/>
          <w:sz w:val="24"/>
        </w:rPr>
        <w:t xml:space="preserve">21、响应文件解密</w:t>
      </w:r>
      <w:r>
        <w:rPr>
          <w:rFonts w:ascii="宋体" w:hAnsi="宋体"/>
          <w:b/>
          <w:sz w:val="24"/>
        </w:rPr>
      </w:r>
      <w:r/>
    </w:p>
    <w:p>
      <w:pPr>
        <w:pStyle w:val="701"/>
        <w:spacing w:line="300" w:lineRule="auto"/>
        <w:tabs>
          <w:tab w:val="left" w:pos="900" w:leader="none"/>
        </w:tabs>
        <w:rPr>
          <w:rFonts w:ascii="宋体" w:hAnsi="宋体"/>
          <w:bCs/>
          <w:sz w:val="24"/>
        </w:rPr>
      </w:pPr>
      <w:r>
        <w:rPr>
          <w:rFonts w:hint="eastAsia" w:ascii="宋体" w:hAnsi="宋体"/>
          <w:bCs/>
          <w:sz w:val="24"/>
        </w:rPr>
        <w:t xml:space="preserve">21.1供应商应当按照《操作手册》规定，在苏采云系统规定的时间内对磋商响应文件进行解密。</w:t>
      </w:r>
      <w:r>
        <w:rPr>
          <w:rFonts w:ascii="宋体" w:hAnsi="宋体"/>
          <w:bCs/>
          <w:sz w:val="24"/>
        </w:rPr>
      </w:r>
      <w:r/>
    </w:p>
    <w:p>
      <w:pPr>
        <w:pStyle w:val="701"/>
        <w:spacing w:line="300" w:lineRule="auto"/>
        <w:tabs>
          <w:tab w:val="left" w:pos="900" w:leader="none"/>
        </w:tabs>
        <w:rPr>
          <w:rFonts w:ascii="宋体" w:hAnsi="宋体"/>
          <w:b/>
          <w:sz w:val="24"/>
        </w:rPr>
      </w:pPr>
      <w:r>
        <w:rPr>
          <w:rFonts w:ascii="宋体" w:hAnsi="宋体"/>
          <w:b/>
          <w:sz w:val="24"/>
        </w:rPr>
        <w:t xml:space="preserve">2</w:t>
      </w:r>
      <w:r>
        <w:rPr>
          <w:rFonts w:hint="eastAsia" w:ascii="宋体" w:hAnsi="宋体"/>
          <w:b/>
          <w:sz w:val="24"/>
        </w:rPr>
        <w:t xml:space="preserve">2、磋商小组</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2.1代理机构将组织磋商小组对响应文件进行评审。</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2.2 磋商小组由采购人代表和有关技术、经济等方面的专家组成，且人员构成符合政府采购有关规定。</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磋商小组独立工作，负责评审所有响应文件并确定成交候选人。</w:t>
      </w:r>
      <w:r>
        <w:rPr>
          <w:rFonts w:ascii="宋体" w:hAnsi="宋体"/>
          <w:sz w:val="24"/>
        </w:rPr>
      </w:r>
      <w:r/>
    </w:p>
    <w:p>
      <w:pPr>
        <w:pStyle w:val="701"/>
        <w:spacing w:line="300" w:lineRule="auto"/>
        <w:tabs>
          <w:tab w:val="left" w:pos="900" w:leader="none"/>
        </w:tabs>
        <w:rPr>
          <w:rFonts w:ascii="宋体" w:hAnsi="宋体"/>
          <w:b/>
          <w:sz w:val="24"/>
        </w:rPr>
      </w:pPr>
      <w:r>
        <w:rPr>
          <w:rFonts w:ascii="宋体" w:hAnsi="宋体"/>
          <w:b/>
          <w:sz w:val="24"/>
        </w:rPr>
        <w:t xml:space="preserve">2</w:t>
      </w:r>
      <w:r>
        <w:rPr>
          <w:rFonts w:hint="eastAsia" w:ascii="宋体" w:hAnsi="宋体"/>
          <w:b/>
          <w:sz w:val="24"/>
        </w:rPr>
        <w:t xml:space="preserve">3、磋商评审过程的保密</w:t>
      </w:r>
      <w:bookmarkEnd w:id="103"/>
      <w:r/>
      <w:bookmarkEnd w:id="104"/>
      <w:r/>
      <w:bookmarkEnd w:id="105"/>
      <w:r>
        <w:rPr>
          <w:rFonts w:hint="eastAsia" w:ascii="宋体" w:hAnsi="宋体"/>
          <w:b/>
          <w:sz w:val="24"/>
        </w:rPr>
        <w:t xml:space="preserve">与公正</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3.1磋商小组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3.2在磋商评审过程中，供应商不得以任何行为影响磋商评审过程，否则其响应文件将被作为无效响应文件。</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23.3在项目评审期间，代理机构将设专门人员与供应商联系。</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3.4代理机构和磋商小组不向未成交的供应商解释未成交原因，也不公布评审过程中的相关细节。</w:t>
      </w:r>
      <w:r>
        <w:rPr>
          <w:rFonts w:ascii="宋体" w:hAnsi="宋体"/>
          <w:sz w:val="24"/>
        </w:rPr>
      </w:r>
      <w:r/>
    </w:p>
    <w:p>
      <w:pPr>
        <w:pStyle w:val="701"/>
        <w:spacing w:line="300" w:lineRule="auto"/>
        <w:tabs>
          <w:tab w:val="left" w:pos="900" w:leader="none"/>
        </w:tabs>
        <w:rPr>
          <w:rFonts w:ascii="宋体" w:hAnsi="宋体"/>
          <w:b/>
          <w:sz w:val="24"/>
        </w:rPr>
      </w:pPr>
      <w:r/>
      <w:bookmarkStart w:id="106" w:name="_Toc513029232"/>
      <w:r/>
      <w:bookmarkStart w:id="107" w:name="_Toc16938548"/>
      <w:r/>
      <w:bookmarkStart w:id="108" w:name="_Toc20823304"/>
      <w:r>
        <w:rPr>
          <w:rFonts w:ascii="宋体" w:hAnsi="宋体"/>
          <w:b/>
          <w:sz w:val="24"/>
        </w:rPr>
        <w:t xml:space="preserve">2</w:t>
      </w:r>
      <w:r>
        <w:rPr>
          <w:rFonts w:hint="eastAsia" w:ascii="宋体" w:hAnsi="宋体"/>
          <w:b/>
          <w:sz w:val="24"/>
        </w:rPr>
        <w:t xml:space="preserve">4、评审过程中的澄清</w:t>
      </w:r>
      <w:bookmarkEnd w:id="106"/>
      <w:r/>
      <w:bookmarkEnd w:id="107"/>
      <w:r/>
      <w:bookmarkEnd w:id="108"/>
      <w:r>
        <w:rPr>
          <w:rFonts w:ascii="宋体" w:hAnsi="宋体"/>
          <w:b/>
          <w:sz w:val="24"/>
        </w:rPr>
      </w:r>
      <w:r/>
    </w:p>
    <w:p>
      <w:pPr>
        <w:pStyle w:val="701"/>
        <w:spacing w:line="300" w:lineRule="auto"/>
        <w:tabs>
          <w:tab w:val="left" w:pos="900" w:leader="none"/>
        </w:tabs>
        <w:rPr>
          <w:rFonts w:ascii="宋体" w:hAnsi="宋体"/>
          <w:sz w:val="24"/>
        </w:rPr>
      </w:pPr>
      <w:r/>
      <w:bookmarkStart w:id="109" w:name="_Toc513029233"/>
      <w:r/>
      <w:bookmarkStart w:id="110" w:name="_Toc20823305"/>
      <w:r/>
      <w:bookmarkStart w:id="111" w:name="_Toc16938549"/>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24.2磋商小组并非对每个供应商都作澄清要求。</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24.3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24.4接到磋商小组澄清、说明和更正要求的供应商如未按规定做出澄清、说明和更正，其风险由供应商自行承担。</w:t>
      </w:r>
      <w:r>
        <w:rPr>
          <w:rFonts w:ascii="宋体" w:hAnsi="宋体"/>
          <w:sz w:val="24"/>
        </w:rPr>
      </w:r>
      <w:r/>
    </w:p>
    <w:p>
      <w:pPr>
        <w:pStyle w:val="701"/>
        <w:spacing w:line="300" w:lineRule="auto"/>
        <w:tabs>
          <w:tab w:val="left" w:pos="900" w:leader="none"/>
        </w:tabs>
        <w:rPr>
          <w:rFonts w:ascii="宋体" w:hAnsi="宋体"/>
          <w:b/>
          <w:sz w:val="24"/>
        </w:rPr>
      </w:pPr>
      <w:r>
        <w:rPr>
          <w:rFonts w:ascii="宋体" w:hAnsi="宋体"/>
          <w:b/>
          <w:sz w:val="24"/>
        </w:rPr>
        <w:t xml:space="preserve">2</w:t>
      </w:r>
      <w:r>
        <w:rPr>
          <w:rFonts w:hint="eastAsia" w:ascii="宋体" w:hAnsi="宋体"/>
          <w:b/>
          <w:sz w:val="24"/>
        </w:rPr>
        <w:t xml:space="preserve">5、对响应文件的</w:t>
      </w:r>
      <w:bookmarkEnd w:id="109"/>
      <w:r/>
      <w:bookmarkEnd w:id="110"/>
      <w:r/>
      <w:bookmarkEnd w:id="111"/>
      <w:r>
        <w:rPr>
          <w:rFonts w:hint="eastAsia" w:ascii="宋体" w:hAnsi="宋体"/>
          <w:b/>
          <w:sz w:val="24"/>
        </w:rPr>
        <w:t xml:space="preserve">审查</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5.1响应文件审查分为资格审查和实质性审查。</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1资格审查：由磋商小组依据法律法规和磋商文件的规定，对响应文件中的资格证明文件进行审查，以确定供应商是否具备参加磋商的资格。</w:t>
      </w:r>
      <w:r>
        <w:rPr>
          <w:rFonts w:ascii="宋体" w:hAnsi="宋体"/>
          <w:sz w:val="24"/>
        </w:rPr>
      </w:r>
      <w:r/>
    </w:p>
    <w:p>
      <w:pPr>
        <w:pStyle w:val="701"/>
        <w:spacing w:line="300" w:lineRule="auto"/>
        <w:tabs>
          <w:tab w:val="left" w:pos="900" w:leader="none"/>
        </w:tabs>
        <w:rPr>
          <w:rFonts w:ascii="宋体" w:hAnsi="宋体"/>
          <w:sz w:val="24"/>
        </w:rPr>
      </w:pPr>
      <w:r/>
      <w:bookmarkStart w:id="112" w:name="OLE_LINK1"/>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1.1</w:t>
      </w:r>
      <w:bookmarkEnd w:id="112"/>
      <w:r>
        <w:rPr>
          <w:rFonts w:hint="eastAsia" w:ascii="宋体" w:hAnsi="宋体"/>
          <w:sz w:val="24"/>
        </w:rPr>
        <w:t xml:space="preserve">磋商小组在进行资格审查的同时，将在“信用中国”网站查询供应商的信用记录，以确定供应商是否具备磋商资格。查询结果留存并归档。</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1.2接受联合体的项目，两个以上的自然人、法人或者其他组织组成一个联合体，以一个供应商的身份共同参加政府采购活动的，联合体成员中任何一方存在不良信用记录的，视同联合体存在不良应用记录。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5.1</w:t>
      </w:r>
      <w:r>
        <w:rPr>
          <w:rFonts w:ascii="宋体" w:hAnsi="宋体"/>
          <w:sz w:val="24"/>
        </w:rPr>
        <w:t xml:space="preserve">.</w:t>
      </w:r>
      <w:r>
        <w:rPr>
          <w:rFonts w:hint="eastAsia" w:ascii="宋体" w:hAnsi="宋体"/>
          <w:sz w:val="24"/>
        </w:rPr>
        <w:t xml:space="preserve">2实质性审查：依据磋商文件的规定，由磋商小组从响应文件的有效性、完整性和对磋商文件的响应程度进行审查，以确定是否对磋商文件的实质性要求作出响应。</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25.1.3 未通过资格审查或实质性审查的供应商，磋商小组将在苏采云系统中告知未通过资格审查或实质性审查的原因，评审结束后，磋商小组将不再告知未通过资格审查或实质性审查的原因。</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5.2在详细评审之前，磋商小组将首先审查每份响应文件是否实质性响应了磋商文件的要求。实质性响应的响应文件应该是与磋商文件要求的条款、条件和规格相符，没有重大偏离或保留。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25.3未实质性响应磋商文件的情形</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25.3.1供应商在苏采云系统规定的时间内未成功解密电子响应文件的。</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25.3.2供应商未按照磋商文件要求上传电子响应文件的。</w:t>
      </w:r>
      <w:r>
        <w:rPr>
          <w:rFonts w:ascii="宋体" w:hAnsi="宋体"/>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5.3.3供应商在同一采购包提交两个（含两个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rPr>
          <w:rFonts w:ascii="宋体" w:hAnsi="宋体"/>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5.3.4供应商不具备磋商文件中规定资格要求的。</w:t>
      </w:r>
      <w:r>
        <w:rPr>
          <w:rFonts w:ascii="宋体" w:hAnsi="宋体"/>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5.3.5供应商的报价超过了采购预算或最高限价。</w:t>
      </w:r>
      <w:r>
        <w:rPr>
          <w:rFonts w:ascii="宋体" w:hAnsi="宋体"/>
          <w:sz w:val="24"/>
        </w:rPr>
      </w:r>
      <w:r/>
    </w:p>
    <w:p>
      <w:pPr>
        <w:pStyle w:val="701"/>
        <w:spacing w:line="300" w:lineRule="auto"/>
        <w:rPr>
          <w:rFonts w:ascii="宋体" w:hAnsi="宋体"/>
          <w:b/>
          <w:i/>
          <w:sz w:val="24"/>
          <w:u w:val="single"/>
        </w:rPr>
      </w:pPr>
      <w:r>
        <w:rPr>
          <w:rFonts w:ascii="宋体" w:hAnsi="宋体"/>
          <w:sz w:val="24"/>
        </w:rPr>
        <w:t xml:space="preserve">2</w:t>
      </w:r>
      <w:r>
        <w:rPr>
          <w:rFonts w:hint="eastAsia" w:ascii="宋体" w:hAnsi="宋体"/>
          <w:sz w:val="24"/>
        </w:rPr>
        <w:t xml:space="preserve">5.3.6不符合磋商文件中规定的实质性要求的</w:t>
      </w:r>
      <w:r>
        <w:rPr>
          <w:rFonts w:hint="eastAsia" w:ascii="宋体" w:hAnsi="宋体"/>
          <w:b/>
          <w:sz w:val="24"/>
        </w:rPr>
        <w:t xml:space="preserve">（</w:t>
      </w:r>
      <w:bookmarkStart w:id="11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3"/>
      <w:r>
        <w:rPr>
          <w:rFonts w:ascii="宋体" w:hAnsi="宋体"/>
          <w:b/>
          <w:i/>
          <w:sz w:val="24"/>
          <w:u w:val="single"/>
        </w:rPr>
      </w:r>
      <w:r/>
    </w:p>
    <w:p>
      <w:pPr>
        <w:pStyle w:val="701"/>
        <w:spacing w:line="300" w:lineRule="auto"/>
        <w:rPr>
          <w:rFonts w:ascii="宋体" w:hAnsi="宋体"/>
          <w:sz w:val="24"/>
        </w:rPr>
      </w:pPr>
      <w:r/>
      <w:bookmarkStart w:id="114" w:name="_Hlk143536679"/>
      <w:r>
        <w:rPr>
          <w:rFonts w:ascii="宋体" w:hAnsi="宋体"/>
          <w:sz w:val="24"/>
        </w:rPr>
        <w:t xml:space="preserve">2</w:t>
      </w:r>
      <w:r>
        <w:rPr>
          <w:rFonts w:hint="eastAsia" w:ascii="宋体" w:hAnsi="宋体"/>
          <w:sz w:val="24"/>
        </w:rPr>
        <w:t xml:space="preserve">5.3.7在本项目采购标的的技术、服务要求不变的情况下，供应商的最后报价超过了响应文件中的首次响应报价；</w:t>
      </w:r>
      <w:r>
        <w:rPr>
          <w:rFonts w:ascii="宋体" w:hAnsi="宋体"/>
          <w:sz w:val="24"/>
        </w:rPr>
      </w:r>
      <w:r/>
    </w:p>
    <w:p>
      <w:pPr>
        <w:pStyle w:val="701"/>
        <w:spacing w:line="300" w:lineRule="auto"/>
        <w:rPr>
          <w:rFonts w:ascii="宋体" w:hAnsi="宋体"/>
          <w:sz w:val="24"/>
        </w:rPr>
      </w:pPr>
      <w:r/>
      <w:bookmarkEnd w:id="114"/>
      <w:r>
        <w:rPr>
          <w:rFonts w:ascii="宋体" w:hAnsi="宋体"/>
          <w:sz w:val="24"/>
        </w:rPr>
        <w:t xml:space="preserve">2</w:t>
      </w:r>
      <w:r>
        <w:rPr>
          <w:rFonts w:hint="eastAsia" w:ascii="宋体" w:hAnsi="宋体"/>
          <w:sz w:val="24"/>
        </w:rPr>
        <w:t xml:space="preserve">5.3.8供应商被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5.3.9响应文件含有采购人不能接受的附加条件的。</w:t>
      </w:r>
      <w:r>
        <w:rPr>
          <w:rFonts w:ascii="宋体" w:hAnsi="宋体"/>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5.3.10磋商小组按照本磋商文件规定对磋商供应商进行异常低价响应审查后，认为磋商供应商不能证明其报价合理性的。</w:t>
      </w:r>
      <w:r>
        <w:rPr>
          <w:rFonts w:ascii="宋体" w:hAnsi="宋体"/>
          <w:sz w:val="24"/>
        </w:rPr>
      </w:r>
      <w:r/>
    </w:p>
    <w:p>
      <w:pPr>
        <w:pStyle w:val="701"/>
        <w:spacing w:line="300" w:lineRule="auto"/>
        <w:rPr>
          <w:rFonts w:ascii="宋体" w:hAnsi="宋体"/>
          <w:b/>
          <w:bCs/>
          <w:sz w:val="24"/>
        </w:rPr>
      </w:pPr>
      <w:r>
        <w:rPr>
          <w:rFonts w:ascii="宋体" w:hAnsi="宋体"/>
          <w:sz w:val="24"/>
        </w:rPr>
        <w:t xml:space="preserve">2</w:t>
      </w:r>
      <w:r>
        <w:rPr>
          <w:rFonts w:hint="eastAsia" w:ascii="宋体" w:hAnsi="宋体"/>
          <w:sz w:val="24"/>
        </w:rPr>
        <w:t xml:space="preserve">5.3.11如本项目采购产品被财政部、国家发改委等列入“节能产品品目清单”强制采购范围，而磋商供应商所响应产品不在强制采购范围内的。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rPr>
          <w:rFonts w:ascii="宋体" w:hAnsi="宋体"/>
          <w:b/>
          <w:bCs/>
          <w:sz w:val="24"/>
        </w:rPr>
      </w:r>
      <w:r/>
    </w:p>
    <w:p>
      <w:pPr>
        <w:pStyle w:val="701"/>
        <w:spacing w:line="300" w:lineRule="auto"/>
        <w:rPr>
          <w:rFonts w:ascii="宋体" w:hAnsi="宋体"/>
          <w:sz w:val="24"/>
        </w:rPr>
      </w:pPr>
      <w:r>
        <w:rPr>
          <w:rFonts w:ascii="宋体" w:hAnsi="宋体"/>
          <w:sz w:val="24"/>
        </w:rPr>
        <w:t xml:space="preserve">2</w:t>
      </w:r>
      <w:r>
        <w:rPr>
          <w:rFonts w:hint="eastAsia" w:ascii="宋体" w:hAnsi="宋体"/>
          <w:sz w:val="24"/>
        </w:rPr>
        <w:t xml:space="preserve">5.3.12响应文件未按照磋商文件要求加盖CA电子公章的。</w:t>
      </w:r>
      <w:r>
        <w:rPr>
          <w:rFonts w:ascii="宋体" w:hAnsi="宋体"/>
          <w:sz w:val="24"/>
        </w:rPr>
      </w:r>
      <w:r/>
    </w:p>
    <w:p>
      <w:pPr>
        <w:pStyle w:val="701"/>
        <w:spacing w:line="300" w:lineRule="auto"/>
        <w:rPr>
          <w:rFonts w:ascii="宋体" w:hAnsi="宋体"/>
          <w:sz w:val="24"/>
        </w:rPr>
      </w:pPr>
      <w:r/>
      <w:bookmarkStart w:id="115" w:name="OLE_LINK4"/>
      <w:r>
        <w:rPr>
          <w:rFonts w:ascii="宋体" w:hAnsi="宋体"/>
          <w:sz w:val="24"/>
        </w:rPr>
        <w:t xml:space="preserve">2</w:t>
      </w:r>
      <w:r>
        <w:rPr>
          <w:rFonts w:hint="eastAsia" w:ascii="宋体" w:hAnsi="宋体"/>
          <w:sz w:val="24"/>
        </w:rPr>
        <w:t xml:space="preserve">5.3.13供应商所提供的服务不符合磋商文件中所列国家强制性标准的。</w:t>
      </w:r>
      <w:r>
        <w:rPr>
          <w:rFonts w:ascii="宋体" w:hAnsi="宋体"/>
          <w:sz w:val="24"/>
        </w:rPr>
      </w:r>
      <w:r/>
    </w:p>
    <w:p>
      <w:pPr>
        <w:pStyle w:val="701"/>
        <w:spacing w:line="300" w:lineRule="auto"/>
        <w:rPr>
          <w:rFonts w:ascii="宋体" w:hAnsi="宋体"/>
          <w:sz w:val="24"/>
        </w:rPr>
      </w:pPr>
      <w:r/>
      <w:bookmarkEnd w:id="115"/>
      <w:r/>
      <w:bookmarkStart w:id="116" w:name="OLE_LINK5"/>
      <w:r>
        <w:rPr>
          <w:rFonts w:hint="eastAsia" w:ascii="宋体" w:hAnsi="宋体"/>
          <w:sz w:val="24"/>
        </w:rPr>
        <w:t xml:space="preserve">25.4未实质性响应磋商文件的响应文件按无效响应处理。</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rPr>
          <w:rFonts w:ascii="宋体" w:hAnsi="宋体"/>
          <w:sz w:val="24"/>
        </w:rPr>
      </w:r>
      <w:r/>
    </w:p>
    <w:p>
      <w:pPr>
        <w:pStyle w:val="701"/>
        <w:spacing w:line="300" w:lineRule="auto"/>
        <w:rPr>
          <w:rFonts w:ascii="宋体" w:hAnsi="宋体"/>
          <w:sz w:val="24"/>
        </w:rPr>
      </w:pPr>
      <w:r/>
      <w:bookmarkEnd w:id="116"/>
      <w:r>
        <w:rPr>
          <w:rFonts w:hint="eastAsia" w:ascii="宋体" w:hAnsi="宋体"/>
          <w:sz w:val="24"/>
        </w:rPr>
        <w:t xml:space="preserve">25.6供应商在项目评审全过程中应保持通讯畅通，及时登录苏采云系统查阅、答复相关信息，并安排授权代表与代理机构及磋商小组联系。</w:t>
      </w:r>
      <w:r>
        <w:rPr>
          <w:rFonts w:ascii="宋体" w:hAnsi="宋体"/>
          <w:sz w:val="24"/>
        </w:rPr>
      </w:r>
      <w:r/>
    </w:p>
    <w:p>
      <w:pPr>
        <w:pStyle w:val="701"/>
        <w:spacing w:line="300" w:lineRule="auto"/>
        <w:tabs>
          <w:tab w:val="left" w:pos="900" w:leader="none"/>
        </w:tabs>
        <w:rPr>
          <w:rFonts w:ascii="宋体" w:hAnsi="宋体"/>
          <w:b/>
          <w:sz w:val="24"/>
        </w:rPr>
      </w:pPr>
      <w:r/>
      <w:bookmarkStart w:id="117" w:name="_Toc16938550"/>
      <w:r/>
      <w:bookmarkStart w:id="118" w:name="_Toc513029234"/>
      <w:r/>
      <w:bookmarkStart w:id="119" w:name="_Toc20823306"/>
      <w:r>
        <w:rPr>
          <w:rFonts w:ascii="宋体" w:hAnsi="宋体"/>
          <w:b/>
          <w:sz w:val="24"/>
        </w:rPr>
        <w:t xml:space="preserve">2</w:t>
      </w:r>
      <w:r>
        <w:rPr>
          <w:rFonts w:hint="eastAsia" w:ascii="宋体" w:hAnsi="宋体"/>
          <w:b/>
          <w:sz w:val="24"/>
        </w:rPr>
        <w:t xml:space="preserve">6、</w:t>
      </w:r>
      <w:bookmarkEnd w:id="117"/>
      <w:r/>
      <w:bookmarkEnd w:id="118"/>
      <w:r/>
      <w:bookmarkEnd w:id="119"/>
      <w:r>
        <w:rPr>
          <w:rFonts w:hint="eastAsia" w:ascii="宋体" w:hAnsi="宋体"/>
          <w:b/>
          <w:sz w:val="24"/>
        </w:rPr>
        <w:t xml:space="preserve">磋商程序及评审方法与评审标准</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6.1磋商程序</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6.1.1 对于通过资格审查和实质性审查的供应商，磋商小组将集中与单一供应商分别进行磋商。磋商小组通过苏采云系统向供应商发布“磋商函”，供应商应当按照要求在苏采云系统提交“磋商响应函”并加盖CA电子公章。</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6.1.2 </w:t>
      </w:r>
      <w:r>
        <w:rPr>
          <w:rFonts w:ascii="宋体" w:hAnsi="宋体"/>
          <w:sz w:val="24"/>
        </w:rPr>
        <w:t xml:space="preserve">磋商文件能够详细列明采购标的的技术、服务要求的，磋商结束后，磋商小组</w:t>
      </w:r>
      <w:r>
        <w:rPr>
          <w:rFonts w:hint="eastAsia" w:ascii="宋体" w:hAnsi="宋体"/>
          <w:sz w:val="24"/>
        </w:rPr>
        <w:t xml:space="preserve">将在苏采云系统向所有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rPr>
          <w:rFonts w:ascii="宋体" w:hAnsi="宋体"/>
          <w:sz w:val="24"/>
        </w:rPr>
      </w:r>
      <w:r/>
    </w:p>
    <w:p>
      <w:pPr>
        <w:pStyle w:val="701"/>
        <w:spacing w:line="300" w:lineRule="auto"/>
        <w:tabs>
          <w:tab w:val="left" w:pos="900" w:leader="none"/>
        </w:tabs>
        <w:rPr>
          <w:rFonts w:ascii="宋体" w:hAnsi="宋体"/>
          <w:sz w:val="24"/>
        </w:rPr>
      </w:pPr>
      <w:r/>
      <w:bookmarkStart w:id="120"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r>
        <w:rPr>
          <w:rFonts w:ascii="宋体" w:hAnsi="宋体"/>
          <w:sz w:val="24"/>
        </w:rPr>
      </w:r>
      <w:r/>
    </w:p>
    <w:p>
      <w:pPr>
        <w:pStyle w:val="701"/>
        <w:spacing w:line="300" w:lineRule="auto"/>
        <w:rPr>
          <w:rFonts w:ascii="宋体" w:hAnsi="宋体"/>
          <w:b/>
          <w:sz w:val="24"/>
        </w:rPr>
      </w:pPr>
      <w:r/>
      <w:bookmarkEnd w:id="120"/>
      <w:r>
        <w:rPr>
          <w:rFonts w:hint="eastAsia" w:ascii="宋体" w:hAnsi="宋体"/>
          <w:b/>
          <w:sz w:val="24"/>
        </w:rPr>
        <w:t xml:space="preserve">26.1.5异常低价响应审查</w:t>
      </w:r>
      <w:r>
        <w:rPr>
          <w:rFonts w:ascii="宋体" w:hAnsi="宋体"/>
          <w:b/>
          <w:sz w:val="24"/>
        </w:rPr>
      </w:r>
      <w:r/>
    </w:p>
    <w:p>
      <w:pPr>
        <w:pStyle w:val="701"/>
        <w:spacing w:line="300" w:lineRule="auto"/>
        <w:rPr>
          <w:rFonts w:ascii="宋体" w:hAnsi="宋体"/>
          <w:b/>
          <w:sz w:val="24"/>
        </w:rPr>
      </w:pPr>
      <w:r>
        <w:rPr>
          <w:rFonts w:hint="eastAsia" w:ascii="宋体" w:hAnsi="宋体"/>
          <w:b/>
          <w:sz w:val="24"/>
        </w:rPr>
        <w:t xml:space="preserve">26.1.5.1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rPr>
          <w:rFonts w:ascii="宋体" w:hAnsi="宋体"/>
          <w:b/>
          <w:sz w:val="24"/>
        </w:rPr>
      </w:r>
      <w:r/>
    </w:p>
    <w:p>
      <w:pPr>
        <w:pStyle w:val="701"/>
        <w:spacing w:line="300" w:lineRule="auto"/>
        <w:rPr>
          <w:rFonts w:ascii="宋体" w:hAnsi="宋体"/>
          <w:b/>
          <w:sz w:val="24"/>
        </w:rPr>
      </w:pPr>
      <w:r>
        <w:rPr>
          <w:rFonts w:hint="eastAsia" w:ascii="宋体" w:hAnsi="宋体"/>
          <w:b/>
          <w:sz w:val="24"/>
        </w:rPr>
        <w:t xml:space="preserve">（1）响应报价</w:t>
      </w:r>
      <w:r>
        <w:rPr>
          <w:rFonts w:ascii="宋体" w:hAnsi="宋体"/>
          <w:b/>
          <w:sz w:val="24"/>
        </w:rPr>
        <w:t xml:space="preserve">低于全部通过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平均值50%的，即</w:t>
      </w:r>
      <w:r>
        <w:rPr>
          <w:rFonts w:hint="eastAsia" w:ascii="宋体" w:hAnsi="宋体"/>
          <w:b/>
          <w:sz w:val="24"/>
        </w:rPr>
        <w:t xml:space="preserve">响应报价＜</w:t>
      </w:r>
      <w:r>
        <w:rPr>
          <w:rFonts w:ascii="宋体" w:hAnsi="宋体"/>
          <w:b/>
          <w:sz w:val="24"/>
        </w:rPr>
        <w:t xml:space="preserve">全部通过</w:t>
      </w:r>
      <w:r>
        <w:rPr>
          <w:rFonts w:hint="eastAsia" w:ascii="宋体" w:hAnsi="宋体"/>
          <w:b/>
          <w:sz w:val="24"/>
        </w:rPr>
        <w:t xml:space="preserve">实质</w:t>
      </w:r>
      <w:r>
        <w:rPr>
          <w:rFonts w:ascii="宋体" w:hAnsi="宋体"/>
          <w:b/>
          <w:sz w:val="24"/>
        </w:rPr>
        <w:t xml:space="preserve">性审查供应商</w:t>
      </w:r>
      <w:r>
        <w:rPr>
          <w:rFonts w:hint="eastAsia" w:ascii="宋体" w:hAnsi="宋体"/>
          <w:b/>
          <w:sz w:val="24"/>
        </w:rPr>
        <w:t xml:space="preserve">响应报价</w:t>
      </w:r>
      <w:r>
        <w:rPr>
          <w:rFonts w:ascii="宋体" w:hAnsi="宋体"/>
          <w:b/>
          <w:sz w:val="24"/>
        </w:rPr>
        <w:t xml:space="preserve">平均值×50%；</w:t>
      </w:r>
      <w:r>
        <w:rPr>
          <w:rFonts w:ascii="宋体" w:hAnsi="宋体"/>
          <w:b/>
          <w:sz w:val="24"/>
        </w:rPr>
      </w:r>
      <w:r/>
    </w:p>
    <w:p>
      <w:pPr>
        <w:pStyle w:val="701"/>
        <w:spacing w:line="300" w:lineRule="auto"/>
        <w:rPr>
          <w:rFonts w:ascii="宋体" w:hAnsi="宋体"/>
          <w:b/>
          <w:sz w:val="24"/>
        </w:rPr>
      </w:pPr>
      <w:r>
        <w:rPr>
          <w:rFonts w:hint="eastAsia" w:ascii="宋体" w:hAnsi="宋体"/>
          <w:b/>
          <w:sz w:val="24"/>
        </w:rPr>
        <w:t xml:space="preserve">（2）响应报价</w:t>
      </w:r>
      <w:r>
        <w:rPr>
          <w:rFonts w:ascii="宋体" w:hAnsi="宋体"/>
          <w:b/>
          <w:sz w:val="24"/>
        </w:rPr>
        <w:t xml:space="preserve">低于通过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w:t>
      </w:r>
      <w:r>
        <w:rPr>
          <w:rFonts w:ascii="宋体" w:hAnsi="宋体"/>
          <w:b/>
          <w:sz w:val="24"/>
        </w:rPr>
        <w:t xml:space="preserve">50%的，即</w:t>
      </w:r>
      <w:r>
        <w:rPr>
          <w:rFonts w:hint="eastAsia" w:ascii="宋体" w:hAnsi="宋体"/>
          <w:b/>
          <w:sz w:val="24"/>
        </w:rPr>
        <w:t xml:space="preserve">响应报价＜</w:t>
      </w:r>
      <w:r>
        <w:rPr>
          <w:rFonts w:ascii="宋体" w:hAnsi="宋体"/>
          <w:b/>
          <w:sz w:val="24"/>
        </w:rPr>
        <w:t xml:space="preserve">通过</w:t>
      </w:r>
      <w:r>
        <w:rPr>
          <w:rFonts w:hint="eastAsia" w:ascii="宋体" w:hAnsi="宋体"/>
          <w:b/>
          <w:sz w:val="24"/>
        </w:rPr>
        <w:t xml:space="preserve">实质</w:t>
      </w:r>
      <w:r>
        <w:rPr>
          <w:rFonts w:ascii="宋体" w:hAnsi="宋体"/>
          <w:b/>
          <w:sz w:val="24"/>
        </w:rPr>
        <w:t xml:space="preserve">性审查的次低报价供应商</w:t>
      </w:r>
      <w:r>
        <w:rPr>
          <w:rFonts w:hint="eastAsia" w:ascii="宋体" w:hAnsi="宋体"/>
          <w:b/>
          <w:sz w:val="24"/>
        </w:rPr>
        <w:t xml:space="preserve">响应报价</w:t>
      </w:r>
      <w:r>
        <w:rPr>
          <w:rFonts w:ascii="宋体" w:hAnsi="宋体"/>
          <w:b/>
          <w:sz w:val="24"/>
        </w:rPr>
        <w:t xml:space="preserve">×50%；</w:t>
      </w:r>
      <w:r>
        <w:rPr>
          <w:rFonts w:ascii="宋体" w:hAnsi="宋体"/>
          <w:b/>
          <w:sz w:val="24"/>
        </w:rPr>
      </w:r>
      <w:r/>
    </w:p>
    <w:p>
      <w:pPr>
        <w:pStyle w:val="701"/>
        <w:spacing w:line="300" w:lineRule="auto"/>
        <w:rPr>
          <w:rFonts w:ascii="宋体" w:hAnsi="宋体"/>
          <w:b/>
          <w:sz w:val="24"/>
        </w:rPr>
      </w:pPr>
      <w:r>
        <w:rPr>
          <w:rFonts w:hint="eastAsia" w:ascii="宋体" w:hAnsi="宋体"/>
          <w:b/>
          <w:sz w:val="24"/>
        </w:rPr>
        <w:t xml:space="preserve">（3）响应报价低于采购项目最高限价45%的，即响应报价＜采购项目最高限价×45%；</w:t>
      </w:r>
      <w:r>
        <w:rPr>
          <w:rFonts w:ascii="宋体" w:hAnsi="宋体"/>
          <w:b/>
          <w:sz w:val="24"/>
        </w:rPr>
      </w:r>
      <w:r/>
    </w:p>
    <w:p>
      <w:pPr>
        <w:pStyle w:val="701"/>
        <w:spacing w:line="300" w:lineRule="auto"/>
        <w:rPr>
          <w:rFonts w:ascii="宋体" w:hAnsi="宋体"/>
          <w:b/>
          <w:sz w:val="24"/>
        </w:rPr>
      </w:pPr>
      <w:r>
        <w:rPr>
          <w:rFonts w:hint="eastAsia" w:ascii="宋体" w:hAnsi="宋体"/>
          <w:b/>
          <w:sz w:val="24"/>
        </w:rPr>
        <w:t xml:space="preserve">（4）磋商小组</w:t>
      </w:r>
      <w:r>
        <w:rPr>
          <w:rFonts w:ascii="宋体" w:hAnsi="宋体"/>
          <w:b/>
          <w:sz w:val="24"/>
        </w:rPr>
        <w:t xml:space="preserve">基于专业判断，</w:t>
      </w:r>
      <w:r>
        <w:rPr>
          <w:rFonts w:hint="eastAsia" w:ascii="宋体" w:hAnsi="宋体"/>
          <w:b/>
          <w:sz w:val="24"/>
        </w:rPr>
        <w:t xml:space="preserve">认为供应商报价过低、有可能影响产品质量或者不能诚信履约的其他情形。</w:t>
      </w:r>
      <w:r>
        <w:rPr>
          <w:rFonts w:ascii="宋体" w:hAnsi="宋体"/>
          <w:b/>
          <w:sz w:val="24"/>
        </w:rPr>
      </w:r>
      <w:r/>
    </w:p>
    <w:p>
      <w:pPr>
        <w:pStyle w:val="701"/>
        <w:spacing w:line="300" w:lineRule="auto"/>
        <w:rPr>
          <w:rFonts w:ascii="宋体" w:hAnsi="宋体"/>
          <w:bCs/>
          <w:sz w:val="24"/>
        </w:rPr>
      </w:pPr>
      <w:r>
        <w:rPr>
          <w:rFonts w:hint="eastAsia" w:ascii="宋体" w:hAnsi="宋体"/>
          <w:bCs/>
          <w:sz w:val="24"/>
        </w:rPr>
        <w:t xml:space="preserve">26.1.5.2 磋商小组启动异常低价</w:t>
      </w:r>
      <w:r>
        <w:rPr>
          <w:rFonts w:ascii="宋体" w:hAnsi="宋体"/>
          <w:bCs/>
          <w:sz w:val="24"/>
        </w:rPr>
        <w:t xml:space="preserve">响应</w:t>
      </w:r>
      <w:r>
        <w:rPr>
          <w:rFonts w:hint="eastAsia" w:ascii="宋体" w:hAnsi="宋体"/>
          <w:bCs/>
          <w:sz w:val="24"/>
        </w:rPr>
        <w:t xml:space="preserve">审查后，属于前述第（1）项至第（4）项情形的，应当要求相关供应商在评审现场合理的时间内对</w:t>
      </w:r>
      <w:r>
        <w:rPr>
          <w:rFonts w:ascii="宋体" w:hAnsi="宋体"/>
          <w:bCs/>
          <w:sz w:val="24"/>
        </w:rPr>
        <w:t xml:space="preserve">响应</w:t>
      </w:r>
      <w:r>
        <w:rPr>
          <w:rFonts w:hint="eastAsia" w:ascii="宋体" w:hAnsi="宋体"/>
          <w:bCs/>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宋体" w:hAnsi="宋体"/>
          <w:bCs/>
          <w:sz w:val="24"/>
        </w:rPr>
        <w:t xml:space="preserve">响应</w:t>
      </w:r>
      <w:r>
        <w:rPr>
          <w:rFonts w:hint="eastAsia" w:ascii="宋体" w:hAnsi="宋体"/>
          <w:bCs/>
          <w:sz w:val="24"/>
        </w:rPr>
        <w:t xml:space="preserve">文件一并提交相关书面说明及必要的证明材料的，在评审现场可不再重复提交。</w:t>
      </w:r>
      <w:r>
        <w:rPr>
          <w:rFonts w:ascii="宋体" w:hAnsi="宋体"/>
          <w:bCs/>
          <w:sz w:val="24"/>
        </w:rPr>
      </w:r>
      <w:r/>
    </w:p>
    <w:p>
      <w:pPr>
        <w:pStyle w:val="701"/>
        <w:spacing w:line="300" w:lineRule="auto"/>
        <w:rPr>
          <w:rFonts w:ascii="宋体" w:hAnsi="宋体"/>
          <w:bCs/>
          <w:sz w:val="24"/>
        </w:rPr>
      </w:pPr>
      <w:r>
        <w:rPr>
          <w:rFonts w:hint="eastAsia" w:ascii="宋体" w:hAnsi="宋体"/>
          <w:bCs/>
          <w:sz w:val="24"/>
        </w:rPr>
        <w:t xml:space="preserve">磋商小组依据专业经验，参考同类项目成交价格、类似产品市场价格水平、行业人工费用标准、国家有关部门指导行业协会发布的行业平均成本等情况，对报价合理性进行判断。</w:t>
      </w:r>
      <w:r>
        <w:rPr>
          <w:rFonts w:ascii="宋体" w:hAnsi="宋体"/>
          <w:bCs/>
          <w:sz w:val="24"/>
        </w:rPr>
        <w:t xml:space="preserve">响应</w:t>
      </w:r>
      <w:r>
        <w:rPr>
          <w:rFonts w:hint="eastAsia" w:ascii="宋体" w:hAnsi="宋体"/>
          <w:bCs/>
          <w:sz w:val="24"/>
        </w:rPr>
        <w:t xml:space="preserve">供应商不能提供书面说明、证明材料，或者提供的书面说明、证明材料不能证明其报价合理性的，磋商小组应当将其作为无效</w:t>
      </w:r>
      <w:r>
        <w:rPr>
          <w:rFonts w:ascii="宋体" w:hAnsi="宋体"/>
          <w:bCs/>
          <w:sz w:val="24"/>
        </w:rPr>
        <w:t xml:space="preserve">响应</w:t>
      </w:r>
      <w:r>
        <w:rPr>
          <w:rFonts w:hint="eastAsia" w:ascii="宋体" w:hAnsi="宋体"/>
          <w:bCs/>
          <w:sz w:val="24"/>
        </w:rPr>
        <w:t xml:space="preserve">处理。</w:t>
      </w:r>
      <w:r>
        <w:rPr>
          <w:rFonts w:ascii="宋体" w:hAnsi="宋体"/>
          <w:bCs/>
          <w:sz w:val="24"/>
        </w:rPr>
      </w:r>
      <w:r/>
    </w:p>
    <w:p>
      <w:pPr>
        <w:pStyle w:val="701"/>
        <w:spacing w:line="300" w:lineRule="auto"/>
        <w:tabs>
          <w:tab w:val="left" w:pos="900" w:leader="none"/>
        </w:tabs>
        <w:rPr>
          <w:rFonts w:ascii="宋体" w:hAnsi="宋体"/>
          <w:sz w:val="24"/>
        </w:rPr>
      </w:pPr>
      <w:r/>
      <w:bookmarkStart w:id="121" w:name="_Toc513029235"/>
      <w:r/>
      <w:bookmarkStart w:id="122" w:name="_Toc20823307"/>
      <w:r/>
      <w:bookmarkStart w:id="123" w:name="_Toc16938551"/>
      <w:r>
        <w:rPr>
          <w:rFonts w:ascii="宋体" w:hAnsi="宋体"/>
          <w:sz w:val="24"/>
        </w:rPr>
        <w:t xml:space="preserve">2</w:t>
      </w:r>
      <w:r>
        <w:rPr>
          <w:rFonts w:hint="eastAsia" w:ascii="宋体" w:hAnsi="宋体"/>
          <w:sz w:val="24"/>
        </w:rPr>
        <w:t xml:space="preserve">6.2 评审方法与评审标准</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6.2.1评审方法。经磋商确定最终采购需求和提交最后报价的供应商后，由磋商小组采用综合评分法对提交最后报价的供应商的响应文件和最后报价进行综合评分。</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6.2.2评审标准</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见本磋商文件第四章规定。</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 </w:t>
      </w:r>
      <w:r>
        <w:rPr>
          <w:rFonts w:hint="eastAsia" w:ascii="宋体" w:hAnsi="宋体"/>
          <w:sz w:val="24"/>
        </w:rPr>
        <w:t xml:space="preserve">出现下列情形之一的，本次竞争性磋商采购活动将被终止：</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1因情况变化，不再符合规定的竞争性磋商采购方式适用情形的；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2出现影响采购公正的违法、违规行为的；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6.3</w:t>
      </w:r>
      <w:r>
        <w:rPr>
          <w:rFonts w:ascii="宋体" w:hAnsi="宋体"/>
          <w:sz w:val="24"/>
        </w:rPr>
        <w:t xml:space="preserve">.</w:t>
      </w:r>
      <w:r>
        <w:rPr>
          <w:rFonts w:hint="eastAsia" w:ascii="宋体" w:hAnsi="宋体"/>
          <w:sz w:val="24"/>
        </w:rPr>
        <w:t xml:space="preserve">3除本磋商文件第二章第</w:t>
      </w:r>
      <w:r>
        <w:rPr>
          <w:rFonts w:ascii="宋体" w:hAnsi="宋体"/>
          <w:sz w:val="24"/>
        </w:rPr>
        <w:t xml:space="preserve">2</w:t>
      </w:r>
      <w:r>
        <w:rPr>
          <w:rFonts w:hint="eastAsia" w:ascii="宋体" w:hAnsi="宋体"/>
          <w:sz w:val="24"/>
        </w:rPr>
        <w:t xml:space="preserve">6.1.2条第三款规定的情形外，在采购过程中符合要求的供应商或者报价未超过采购预算的供应商不足3家的。</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26.3.4在苏采云系统规定时间内成功解密电子响应文件的供应商不足3家的。</w:t>
      </w:r>
      <w:r>
        <w:rPr>
          <w:rFonts w:ascii="宋体" w:hAnsi="宋体"/>
          <w:sz w:val="24"/>
        </w:rPr>
      </w:r>
      <w:r/>
    </w:p>
    <w:p>
      <w:pPr>
        <w:pStyle w:val="703"/>
        <w:spacing w:before="0" w:after="0" w:line="300" w:lineRule="auto"/>
        <w:rPr>
          <w:rFonts w:ascii="宋体" w:hAnsi="宋体" w:eastAsia="宋体" w:cs="Arial"/>
          <w:bCs/>
          <w:sz w:val="28"/>
          <w:szCs w:val="28"/>
        </w:rPr>
      </w:pPr>
      <w:r/>
      <w:bookmarkEnd w:id="121"/>
      <w:r/>
      <w:bookmarkEnd w:id="122"/>
      <w:r/>
      <w:bookmarkEnd w:id="123"/>
      <w:r/>
      <w:bookmarkStart w:id="124" w:name="_Toc226539626"/>
      <w:r>
        <w:rPr>
          <w:rFonts w:hint="eastAsia" w:ascii="宋体" w:hAnsi="宋体" w:eastAsia="宋体" w:cs="Arial"/>
          <w:bCs/>
          <w:sz w:val="28"/>
          <w:szCs w:val="28"/>
        </w:rPr>
        <w:t xml:space="preserve">六、成交</w:t>
      </w:r>
      <w:bookmarkEnd w:id="124"/>
      <w:r>
        <w:rPr>
          <w:rFonts w:ascii="宋体" w:hAnsi="宋体" w:eastAsia="宋体" w:cs="Arial"/>
          <w:bCs/>
          <w:sz w:val="28"/>
          <w:szCs w:val="28"/>
        </w:rPr>
      </w:r>
      <w:r/>
    </w:p>
    <w:p>
      <w:pPr>
        <w:pStyle w:val="701"/>
        <w:spacing w:line="300" w:lineRule="auto"/>
        <w:tabs>
          <w:tab w:val="left" w:pos="900" w:leader="none"/>
        </w:tabs>
        <w:rPr>
          <w:rFonts w:ascii="宋体" w:hAnsi="宋体"/>
          <w:b/>
          <w:sz w:val="24"/>
        </w:rPr>
      </w:pPr>
      <w:r/>
      <w:bookmarkStart w:id="125" w:name="_Toc513029238"/>
      <w:r/>
      <w:bookmarkStart w:id="126" w:name="_Toc20823310"/>
      <w:r/>
      <w:bookmarkStart w:id="127" w:name="_Toc16938554"/>
      <w:r>
        <w:rPr>
          <w:rFonts w:ascii="宋体" w:hAnsi="宋体"/>
          <w:b/>
          <w:sz w:val="24"/>
        </w:rPr>
        <w:t xml:space="preserve">2</w:t>
      </w:r>
      <w:r>
        <w:rPr>
          <w:rFonts w:hint="eastAsia" w:ascii="宋体" w:hAnsi="宋体"/>
          <w:b/>
          <w:sz w:val="24"/>
        </w:rPr>
        <w:t xml:space="preserve">7、</w:t>
      </w:r>
      <w:bookmarkEnd w:id="125"/>
      <w:r>
        <w:rPr>
          <w:rFonts w:hint="eastAsia" w:ascii="宋体" w:hAnsi="宋体"/>
          <w:b/>
          <w:sz w:val="24"/>
        </w:rPr>
        <w:t xml:space="preserve">确定</w:t>
      </w:r>
      <w:bookmarkEnd w:id="126"/>
      <w:r/>
      <w:bookmarkEnd w:id="127"/>
      <w:r>
        <w:rPr>
          <w:rFonts w:hint="eastAsia" w:ascii="宋体" w:hAnsi="宋体"/>
          <w:b/>
          <w:sz w:val="24"/>
        </w:rPr>
        <w:t xml:space="preserve">成交单位</w:t>
      </w:r>
      <w:r>
        <w:rPr>
          <w:rFonts w:ascii="宋体" w:hAnsi="宋体"/>
          <w:b/>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7.1 </w:t>
      </w:r>
      <w:bookmarkStart w:id="128" w:name="OLE_LINK6"/>
      <w:r>
        <w:rPr>
          <w:rFonts w:hint="eastAsia" w:ascii="宋体" w:hAnsi="宋体"/>
          <w:sz w:val="24"/>
        </w:rPr>
        <w:t xml:space="preserve">磋商小组根据综合评分情况，按照评审得分由高到低顺序推荐3名成交候选供应商，并编写评审报告。符合本磋商文件第</w:t>
      </w:r>
      <w:r>
        <w:rPr>
          <w:rFonts w:ascii="宋体" w:hAnsi="宋体"/>
          <w:sz w:val="24"/>
        </w:rPr>
        <w:t xml:space="preserve">2</w:t>
      </w:r>
      <w:r>
        <w:rPr>
          <w:rFonts w:hint="eastAsia" w:ascii="宋体" w:hAnsi="宋体"/>
          <w:sz w:val="24"/>
        </w:rPr>
        <w:t xml:space="preserve">6.1.2条情形的，可以推荐2名成交候选供应商。评审得分相同的，按照最后报价由低到高的顺序推荐。评审得分且最后报价相同的，按照技术指标优劣顺序推荐。</w:t>
      </w:r>
      <w:bookmarkEnd w:id="128"/>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27.3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7.4若有充分证据证明，成交供应商出现下列情况之一的，一经查实，将被取消成交资格：</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4.1提供虚假材料谋取成交的；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7.4.2与评审专家、采购人、其他供应商或者代理机构工作人员恶意串通的；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7.4.3向评审专家、采购人或代理机构工作人员行贿或者提供其他不正当利益的；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4</w:t>
      </w:r>
      <w:r>
        <w:rPr>
          <w:rFonts w:hint="eastAsia" w:ascii="宋体" w:hAnsi="宋体"/>
          <w:sz w:val="24"/>
        </w:rPr>
        <w:t xml:space="preserve">恶意竞争，最后报价明显低于其自身合理成本且又无法提供证明的。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7.4.6成交后无正当理由拒不与采购人签订政府采购合同或者未按照磋商文件确定的事项签订政府采购合同的；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7</w:t>
      </w:r>
      <w:r>
        <w:rPr>
          <w:rFonts w:hint="eastAsia" w:ascii="宋体" w:hAnsi="宋体"/>
          <w:sz w:val="24"/>
        </w:rPr>
        <w:t xml:space="preserve">将政府采购合同转包的；</w:t>
      </w:r>
      <w:r>
        <w:rPr>
          <w:rFonts w:ascii="宋体" w:hAnsi="宋体"/>
          <w:sz w:val="24"/>
        </w:rPr>
      </w:r>
      <w:r/>
    </w:p>
    <w:p>
      <w:pPr>
        <w:pStyle w:val="701"/>
        <w:spacing w:line="300" w:lineRule="auto"/>
        <w:tabs>
          <w:tab w:val="left" w:pos="900" w:leader="none"/>
        </w:tabs>
        <w:rPr>
          <w:rFonts w:ascii="宋体" w:hAnsi="宋体"/>
          <w:sz w:val="24"/>
        </w:rPr>
      </w:pPr>
      <w:r>
        <w:rPr>
          <w:rFonts w:ascii="宋体" w:hAnsi="宋体"/>
          <w:sz w:val="24"/>
        </w:rPr>
        <w:t xml:space="preserve">2</w:t>
      </w:r>
      <w:r>
        <w:rPr>
          <w:rFonts w:hint="eastAsia" w:ascii="宋体" w:hAnsi="宋体"/>
          <w:sz w:val="24"/>
        </w:rPr>
        <w:t xml:space="preserve">7.4.</w:t>
      </w:r>
      <w:r>
        <w:rPr>
          <w:rFonts w:ascii="宋体" w:hAnsi="宋体"/>
          <w:sz w:val="24"/>
        </w:rPr>
        <w:t xml:space="preserve">8</w:t>
      </w:r>
      <w:r>
        <w:rPr>
          <w:rFonts w:hint="eastAsia" w:ascii="宋体" w:hAnsi="宋体"/>
          <w:sz w:val="24"/>
        </w:rPr>
        <w:t xml:space="preserve">法律、法规、规章规定的属于成交无效的其他情形。</w:t>
      </w:r>
      <w:r>
        <w:rPr>
          <w:rFonts w:ascii="宋体" w:hAnsi="宋体"/>
          <w:sz w:val="24"/>
        </w:rPr>
      </w:r>
      <w:r/>
    </w:p>
    <w:p>
      <w:pPr>
        <w:pStyle w:val="701"/>
        <w:spacing w:line="300" w:lineRule="auto"/>
        <w:tabs>
          <w:tab w:val="left" w:pos="900" w:leader="none"/>
        </w:tabs>
        <w:rPr>
          <w:rFonts w:ascii="宋体" w:hAnsi="宋体"/>
          <w:b/>
          <w:sz w:val="24"/>
        </w:rPr>
      </w:pPr>
      <w:r>
        <w:rPr>
          <w:rFonts w:hint="eastAsia" w:ascii="宋体" w:hAnsi="宋体"/>
          <w:b/>
          <w:sz w:val="24"/>
        </w:rPr>
        <w:t xml:space="preserve">28、质疑处理</w:t>
      </w:r>
      <w:r>
        <w:rPr>
          <w:rFonts w:ascii="宋体" w:hAnsi="宋体"/>
          <w:b/>
          <w:sz w:val="24"/>
        </w:rPr>
      </w:r>
      <w:r/>
    </w:p>
    <w:p>
      <w:pPr>
        <w:pStyle w:val="701"/>
        <w:spacing w:line="300" w:lineRule="auto"/>
        <w:tabs>
          <w:tab w:val="left" w:pos="900" w:leader="none"/>
        </w:tabs>
        <w:rPr>
          <w:rFonts w:ascii="宋体" w:hAnsi="宋体"/>
          <w:sz w:val="24"/>
        </w:rPr>
      </w:pPr>
      <w:r/>
      <w:bookmarkStart w:id="129" w:name="OLE_LINK9"/>
      <w:r>
        <w:rPr>
          <w:rFonts w:hint="eastAsia" w:ascii="宋体" w:hAnsi="宋体"/>
          <w:sz w:val="24"/>
        </w:rPr>
        <w:t xml:space="preserve">28.1提出质疑的供应商应当是参与所质疑项目采购活动的供应商。潜在供应商依法获取其可质疑的采购文件的，可以对采购文件提出质疑。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.2</w:t>
      </w:r>
      <w:r>
        <w:rPr>
          <w:rFonts w:hint="eastAsia" w:ascii="宋体" w:hAnsi="宋体"/>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28.2.1</w:t>
      </w:r>
      <w:r>
        <w:rPr>
          <w:rFonts w:ascii="宋体" w:hAnsi="宋体"/>
          <w:sz w:val="24"/>
        </w:rPr>
        <w:t xml:space="preserve">对可以质疑的磋商文件提出质疑的，为收到磋商文件之日或者磋商文件公告期限届满之日；</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28.2.2</w:t>
      </w:r>
      <w:r>
        <w:rPr>
          <w:rFonts w:ascii="宋体" w:hAnsi="宋体"/>
          <w:sz w:val="24"/>
        </w:rPr>
        <w:t xml:space="preserve">对采购过程提出质疑的，为各采购程序环节结束之日；</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28.2.3</w:t>
      </w:r>
      <w:r>
        <w:rPr>
          <w:rFonts w:ascii="宋体" w:hAnsi="宋体"/>
          <w:sz w:val="24"/>
        </w:rPr>
        <w:t xml:space="preserve">对成交结果提出质疑的，为成交结果公告期限届满之日。</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28.3供应商应当在法定质疑期内一次性提出针对同一采购程序环节的质疑。供应商如在法定期限内对同一采购程序环节提出多次质疑的，代理机构将只对供应商的第一次质疑作出答复。</w:t>
      </w:r>
      <w:r>
        <w:rPr>
          <w:rFonts w:ascii="宋体" w:hAnsi="宋体"/>
          <w:sz w:val="24"/>
        </w:rPr>
      </w:r>
      <w:r/>
    </w:p>
    <w:p>
      <w:pPr>
        <w:pStyle w:val="701"/>
        <w:spacing w:line="300" w:lineRule="auto"/>
        <w:rPr>
          <w:rFonts w:ascii="宋体" w:hAnsi="宋体"/>
          <w:sz w:val="24"/>
        </w:rPr>
      </w:pPr>
      <w:r>
        <w:rPr>
          <w:rFonts w:ascii="宋体" w:hAnsi="宋体"/>
          <w:sz w:val="24"/>
        </w:rPr>
        <w:t xml:space="preserve">28.</w:t>
      </w:r>
      <w:r>
        <w:rPr>
          <w:rFonts w:hint="eastAsia" w:ascii="宋体" w:hAnsi="宋体"/>
          <w:sz w:val="24"/>
        </w:rPr>
        <w:t xml:space="preserve">4质疑函必须按照本磋商文件中《质疑函范本》要求的格式和内容进行填写。供应商如组成联合体参加磋商，则《质疑函范本》中要求签字、盖章、加盖公章之处，联合体各方均须按要求签字、盖章、加盖公章。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5代理机构只接收以纸质原件形式送达的质疑。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6以下情形的质疑不予受理</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28.6.5未按磋商文件规定的要求签字并加盖公章的质疑（如供应商组成联合体参加磋商的，联合体中任何一方或多方未按要求签字并加盖公章的质疑）。</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28.7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sz w:val="24"/>
        </w:rPr>
      </w:r>
      <w:r/>
    </w:p>
    <w:p>
      <w:pPr>
        <w:pStyle w:val="701"/>
        <w:spacing w:line="300" w:lineRule="auto"/>
        <w:tabs>
          <w:tab w:val="left" w:pos="900" w:leader="none"/>
        </w:tabs>
        <w:rPr>
          <w:rFonts w:ascii="宋体" w:hAnsi="宋体"/>
          <w:b/>
          <w:sz w:val="24"/>
        </w:rPr>
      </w:pPr>
      <w:r/>
      <w:bookmarkEnd w:id="129"/>
      <w:r>
        <w:rPr>
          <w:rFonts w:hint="eastAsia" w:ascii="宋体" w:hAnsi="宋体"/>
          <w:b/>
          <w:sz w:val="24"/>
        </w:rPr>
        <w:t xml:space="preserve">29、成交通知书</w:t>
      </w:r>
      <w:r>
        <w:rPr>
          <w:rFonts w:ascii="宋体" w:hAnsi="宋体"/>
          <w:b/>
          <w:sz w:val="24"/>
        </w:rPr>
      </w:r>
      <w:r/>
    </w:p>
    <w:p>
      <w:pPr>
        <w:pStyle w:val="701"/>
        <w:spacing w:line="300" w:lineRule="auto"/>
        <w:rPr>
          <w:rFonts w:ascii="宋体" w:hAnsi="宋体"/>
          <w:sz w:val="24"/>
        </w:rPr>
      </w:pPr>
      <w:r>
        <w:rPr>
          <w:rFonts w:hint="eastAsia" w:ascii="宋体" w:hAnsi="宋体"/>
          <w:sz w:val="24"/>
        </w:rPr>
        <w:t xml:space="preserve">29.1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rPr>
      </w:r>
      <w:r/>
    </w:p>
    <w:p>
      <w:pPr>
        <w:pStyle w:val="701"/>
        <w:spacing w:line="300" w:lineRule="auto"/>
        <w:rPr>
          <w:rFonts w:ascii="宋体" w:hAnsi="宋体"/>
          <w:sz w:val="24"/>
        </w:rPr>
      </w:pPr>
      <w:r>
        <w:rPr>
          <w:rFonts w:hint="eastAsia" w:ascii="宋体" w:hAnsi="宋体"/>
          <w:sz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rPr>
      </w:r>
      <w:r/>
    </w:p>
    <w:p>
      <w:pPr>
        <w:pStyle w:val="703"/>
        <w:spacing w:before="0" w:after="0" w:line="300" w:lineRule="auto"/>
        <w:rPr>
          <w:rFonts w:ascii="宋体" w:hAnsi="宋体" w:eastAsia="宋体" w:cs="Arial"/>
          <w:bCs/>
          <w:sz w:val="28"/>
          <w:szCs w:val="28"/>
        </w:rPr>
      </w:pPr>
      <w:r/>
      <w:bookmarkStart w:id="130" w:name="_Toc20823309"/>
      <w:r/>
      <w:bookmarkStart w:id="131" w:name="_Toc16938553"/>
      <w:r/>
      <w:bookmarkStart w:id="132" w:name="_Toc226539627"/>
      <w:r/>
      <w:bookmarkStart w:id="133" w:name="_Toc513029237"/>
      <w:r>
        <w:rPr>
          <w:rFonts w:hint="eastAsia" w:ascii="宋体" w:hAnsi="宋体" w:eastAsia="宋体" w:cs="Arial"/>
          <w:bCs/>
          <w:sz w:val="28"/>
          <w:szCs w:val="28"/>
        </w:rPr>
        <w:t xml:space="preserve">七、授予合同</w:t>
      </w:r>
      <w:bookmarkEnd w:id="132"/>
      <w:r>
        <w:rPr>
          <w:rFonts w:ascii="宋体" w:hAnsi="宋体" w:eastAsia="宋体" w:cs="Arial"/>
          <w:bCs/>
          <w:sz w:val="28"/>
          <w:szCs w:val="28"/>
        </w:rPr>
      </w:r>
      <w:r/>
    </w:p>
    <w:p>
      <w:pPr>
        <w:pStyle w:val="701"/>
        <w:spacing w:line="300" w:lineRule="auto"/>
        <w:tabs>
          <w:tab w:val="left" w:pos="900" w:leader="none"/>
        </w:tabs>
        <w:rPr>
          <w:rFonts w:ascii="宋体" w:hAnsi="宋体"/>
          <w:b/>
          <w:sz w:val="24"/>
        </w:rPr>
      </w:pPr>
      <w:r>
        <w:rPr>
          <w:rFonts w:ascii="宋体" w:hAnsi="宋体"/>
          <w:b/>
          <w:sz w:val="24"/>
        </w:rPr>
        <w:t xml:space="preserve">3</w:t>
      </w:r>
      <w:r>
        <w:rPr>
          <w:rFonts w:hint="eastAsia" w:ascii="宋体" w:hAnsi="宋体"/>
          <w:b/>
          <w:sz w:val="24"/>
        </w:rPr>
        <w:t xml:space="preserve">0、签订合同</w:t>
      </w:r>
      <w:r>
        <w:rPr>
          <w:rFonts w:ascii="宋体" w:hAnsi="宋体"/>
          <w:b/>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30.1成交供应商应当在成交通知书发出之日起三十日内，按照磋商文件确定的事项与采购人签订政府采购合同。</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30.2磋商文件、成交供应商的响应文件及磋商过程中有关澄清、承诺文件均应作为合同附件。</w:t>
      </w:r>
      <w:r>
        <w:rPr>
          <w:rFonts w:ascii="宋体" w:hAnsi="宋体"/>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sz w:val="24"/>
        </w:rPr>
      </w:r>
      <w:r/>
    </w:p>
    <w:p>
      <w:pPr>
        <w:pStyle w:val="701"/>
        <w:spacing w:line="300" w:lineRule="auto"/>
        <w:tabs>
          <w:tab w:val="left" w:pos="900" w:leader="none"/>
        </w:tabs>
        <w:rPr>
          <w:rFonts w:ascii="宋体" w:hAnsi="宋体"/>
          <w:b/>
          <w:bCs/>
          <w:sz w:val="24"/>
        </w:rPr>
      </w:pPr>
      <w:r>
        <w:rPr>
          <w:rFonts w:hint="eastAsia" w:ascii="宋体" w:hAnsi="宋体"/>
          <w:b/>
          <w:bCs/>
          <w:sz w:val="24"/>
        </w:rPr>
        <w:t xml:space="preserve">31、标的物的追加</w:t>
      </w:r>
      <w:r>
        <w:rPr>
          <w:rFonts w:ascii="宋体" w:hAnsi="宋体"/>
          <w:b/>
          <w:bCs/>
          <w:sz w:val="24"/>
        </w:rPr>
      </w:r>
      <w:r/>
    </w:p>
    <w:p>
      <w:pPr>
        <w:pStyle w:val="701"/>
        <w:spacing w:line="300" w:lineRule="auto"/>
        <w:tabs>
          <w:tab w:val="left" w:pos="900" w:leader="none"/>
        </w:tabs>
        <w:rPr>
          <w:rFonts w:ascii="宋体" w:hAnsi="宋体"/>
          <w:sz w:val="24"/>
        </w:rPr>
      </w:pPr>
      <w:r>
        <w:rPr>
          <w:rFonts w:hint="eastAsia" w:ascii="宋体" w:hAnsi="宋体"/>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r>
        <w:rPr>
          <w:rFonts w:ascii="宋体" w:hAnsi="宋体"/>
          <w:sz w:val="24"/>
        </w:rPr>
      </w:r>
      <w:r/>
    </w:p>
    <w:p>
      <w:pPr>
        <w:pStyle w:val="702"/>
        <w:jc w:val="center"/>
        <w:spacing w:line="360" w:lineRule="auto"/>
      </w:pPr>
      <w:r/>
      <w:bookmarkEnd w:id="130"/>
      <w:r/>
      <w:bookmarkEnd w:id="131"/>
      <w:r/>
      <w:bookmarkEnd w:id="133"/>
      <w:r>
        <w:rPr>
          <w:rFonts w:ascii="宋体" w:hAnsi="宋体"/>
        </w:rPr>
        <w:br w:type="page" w:clear="all"/>
      </w:r>
      <w:bookmarkEnd w:id="7"/>
      <w:r/>
      <w:bookmarkEnd w:id="26"/>
      <w:r/>
      <w:bookmarkStart w:id="134" w:name="_Toc226539628"/>
      <w:r/>
      <w:bookmarkStart w:id="135" w:name="_Hlk8656474"/>
      <w:r>
        <w:rPr>
          <w:rFonts w:hint="eastAsia" w:ascii="华文中宋" w:hAnsi="华文中宋" w:eastAsia="华文中宋"/>
          <w:b/>
          <w:sz w:val="36"/>
          <w:szCs w:val="36"/>
        </w:rPr>
        <w:t xml:space="preserve">第三章 项目需求</w:t>
      </w:r>
      <w:bookmarkEnd w:id="134"/>
      <w:r/>
      <w:bookmarkEnd w:id="135"/>
      <w:r/>
      <w:r/>
    </w:p>
    <w:p>
      <w:pPr>
        <w:pStyle w:val="701"/>
        <w:ind w:firstLine="482"/>
        <w:spacing w:line="360" w:lineRule="auto"/>
        <w:rPr>
          <w:rFonts w:ascii="宋体" w:hAnsi="宋体" w:cs="Arial"/>
          <w:b/>
          <w:bCs/>
          <w:sz w:val="24"/>
        </w:rPr>
      </w:pPr>
      <w:r/>
      <w:bookmarkStart w:id="136" w:name="_Hlk11839176"/>
      <w:r/>
      <w:bookmarkStart w:id="137" w:name="_Toc61149622"/>
      <w:r/>
      <w:bookmarkStart w:id="138" w:name="_Toc26554097"/>
      <w:r/>
      <w:bookmarkStart w:id="139" w:name="_Toc23828480"/>
      <w:r>
        <w:rPr>
          <w:rFonts w:hint="eastAsia" w:ascii="宋体" w:hAnsi="宋体" w:cs="Arial"/>
          <w:b/>
          <w:bCs/>
          <w:sz w:val="24"/>
        </w:rPr>
        <w:t xml:space="preserve">采购标的</w:t>
      </w:r>
      <w:r>
        <w:rPr>
          <w:rFonts w:ascii="宋体" w:hAnsi="宋体" w:cs="Arial"/>
          <w:b/>
          <w:bCs/>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3546"/>
        <w:gridCol w:w="3084"/>
        <w:gridCol w:w="1953"/>
      </w:tblGrid>
      <w:tr>
        <w:trPr>
          <w:trHeight w:val="538"/>
        </w:trPr>
        <w:tc>
          <w:tcPr>
            <w:tcW w:w="559" w:type="dxa"/>
            <w:vAlign w:val="center"/>
            <w:textDirection w:val="lrTb"/>
            <w:noWrap w:val="false"/>
          </w:tcPr>
          <w:p>
            <w:pPr>
              <w:pStyle w:val="701"/>
              <w:jc w:val="center"/>
              <w:spacing w:line="440" w:lineRule="exact"/>
              <w:widowControl/>
              <w:rPr>
                <w:rFonts w:ascii="宋体" w:hAnsi="宋体"/>
                <w:sz w:val="24"/>
              </w:rPr>
            </w:pPr>
            <w:r/>
            <w:bookmarkStart w:id="140" w:name="_Hlk210927789"/>
            <w:r>
              <w:rPr>
                <w:rFonts w:hint="eastAsia" w:ascii="宋体" w:hAnsi="宋体"/>
                <w:sz w:val="24"/>
              </w:rPr>
              <w:t xml:space="preserve">序号</w:t>
            </w:r>
            <w:r>
              <w:rPr>
                <w:rFonts w:ascii="宋体" w:hAnsi="宋体"/>
                <w:sz w:val="24"/>
              </w:rPr>
            </w:r>
            <w:r/>
          </w:p>
        </w:tc>
        <w:tc>
          <w:tcPr>
            <w:tcW w:w="1835" w:type="dxa"/>
            <w:vAlign w:val="center"/>
            <w:textDirection w:val="lrTb"/>
            <w:noWrap w:val="false"/>
          </w:tcPr>
          <w:p>
            <w:pPr>
              <w:pStyle w:val="701"/>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tc>
        <w:tc>
          <w:tcPr>
            <w:tcW w:w="1596" w:type="dxa"/>
            <w:vAlign w:val="center"/>
            <w:textDirection w:val="lrTb"/>
            <w:noWrap w:val="false"/>
          </w:tcPr>
          <w:p>
            <w:pPr>
              <w:pStyle w:val="701"/>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701"/>
              <w:jc w:val="center"/>
              <w:spacing w:line="440" w:lineRule="exact"/>
              <w:widowControl/>
              <w:rPr>
                <w:rFonts w:ascii="宋体" w:hAnsi="宋体"/>
                <w:sz w:val="24"/>
              </w:rPr>
            </w:pPr>
            <w:r>
              <w:rPr>
                <w:rFonts w:hint="eastAsia" w:ascii="宋体" w:hAnsi="宋体" w:cs="宋体"/>
                <w:sz w:val="22"/>
                <w:szCs w:val="22"/>
              </w:rPr>
              <w:t xml:space="preserve">(对应中小企业划分标准)</w:t>
            </w:r>
            <w:r>
              <w:rPr>
                <w:rFonts w:ascii="宋体" w:hAnsi="宋体"/>
                <w:sz w:val="24"/>
              </w:rPr>
            </w:r>
            <w:r/>
          </w:p>
        </w:tc>
        <w:tc>
          <w:tcPr>
            <w:tcW w:w="1949" w:type="dxa"/>
            <w:vAlign w:val="center"/>
            <w:textDirection w:val="lrTb"/>
            <w:noWrap w:val="false"/>
          </w:tcPr>
          <w:p>
            <w:pPr>
              <w:pStyle w:val="701"/>
              <w:jc w:val="center"/>
              <w:spacing w:line="440" w:lineRule="exact"/>
              <w:widowControl/>
              <w:rPr>
                <w:rFonts w:ascii="宋体" w:hAnsi="宋体" w:cs="宋体"/>
                <w:sz w:val="24"/>
              </w:rPr>
            </w:pPr>
            <w:r>
              <w:rPr>
                <w:rFonts w:hint="eastAsia" w:ascii="宋体" w:hAnsi="宋体" w:cs="宋体"/>
                <w:sz w:val="24"/>
              </w:rPr>
              <w:t xml:space="preserve">项目属性</w:t>
            </w:r>
            <w:r>
              <w:rPr>
                <w:rFonts w:ascii="宋体" w:hAnsi="宋体" w:cs="宋体"/>
                <w:sz w:val="24"/>
              </w:rPr>
            </w:r>
            <w:r/>
          </w:p>
        </w:tc>
      </w:tr>
      <w:tr>
        <w:trPr>
          <w:trHeight w:val="769"/>
        </w:trPr>
        <w:tc>
          <w:tcPr>
            <w:tcW w:w="559" w:type="dxa"/>
            <w:vAlign w:val="center"/>
            <w:textDirection w:val="lrTb"/>
            <w:noWrap w:val="false"/>
          </w:tcPr>
          <w:p>
            <w:pPr>
              <w:pStyle w:val="701"/>
              <w:jc w:val="center"/>
              <w:spacing w:line="440" w:lineRule="exact"/>
              <w:widowControl/>
              <w:rPr>
                <w:rFonts w:ascii="宋体" w:hAnsi="宋体"/>
                <w:bCs/>
                <w:sz w:val="24"/>
              </w:rPr>
            </w:pPr>
            <w:r>
              <w:rPr>
                <w:rFonts w:hint="eastAsia" w:ascii="宋体" w:hAnsi="宋体"/>
                <w:bCs/>
                <w:sz w:val="24"/>
              </w:rPr>
              <w:t xml:space="preserve">1</w:t>
            </w:r>
            <w:r>
              <w:rPr>
                <w:rFonts w:ascii="宋体" w:hAnsi="宋体"/>
                <w:bCs/>
                <w:sz w:val="24"/>
              </w:rPr>
            </w:r>
            <w:r/>
          </w:p>
        </w:tc>
        <w:tc>
          <w:tcPr>
            <w:tcW w:w="1835" w:type="dxa"/>
            <w:vAlign w:val="center"/>
            <w:textDirection w:val="lrTb"/>
            <w:noWrap w:val="false"/>
          </w:tcPr>
          <w:p>
            <w:pPr>
              <w:pStyle w:val="701"/>
              <w:jc w:val="center"/>
              <w:spacing w:line="440" w:lineRule="exact"/>
              <w:widowControl/>
              <w:rPr>
                <w:rFonts w:ascii="宋体" w:hAnsi="宋体"/>
                <w:b/>
                <w:sz w:val="24"/>
              </w:rPr>
            </w:pPr>
            <w:r>
              <w:rPr>
                <w:rFonts w:hint="eastAsia" w:ascii="宋体" w:hAnsi="宋体" w:cs="宋体"/>
                <w:bCs/>
                <w:color w:val="000000"/>
                <w:sz w:val="24"/>
                <w:lang w:eastAsia="zh-CN"/>
              </w:rPr>
              <w:t xml:space="preserve">2026年“水韵江苏”哈萨克斯坦文旅交流推广活动</w:t>
            </w:r>
            <w:r>
              <w:rPr>
                <w:rFonts w:ascii="宋体" w:hAnsi="宋体"/>
                <w:b/>
                <w:sz w:val="24"/>
              </w:rPr>
            </w:r>
            <w:r/>
          </w:p>
        </w:tc>
        <w:tc>
          <w:tcPr>
            <w:tcW w:w="1596" w:type="dxa"/>
            <w:vAlign w:val="center"/>
            <w:textDirection w:val="lrTb"/>
            <w:noWrap w:val="false"/>
          </w:tcPr>
          <w:p>
            <w:pPr>
              <w:pStyle w:val="701"/>
              <w:jc w:val="center"/>
              <w:spacing w:line="440" w:lineRule="exact"/>
              <w:widowControl/>
              <w:rPr>
                <w:rFonts w:ascii="宋体" w:hAnsi="宋体" w:cs="宋体"/>
                <w:bCs/>
                <w:sz w:val="24"/>
              </w:rPr>
            </w:pPr>
            <w:r>
              <w:rPr>
                <w:rFonts w:hint="eastAsia" w:ascii="宋体" w:hAnsi="宋体" w:cs="宋体"/>
                <w:sz w:val="24"/>
              </w:rPr>
              <w:t xml:space="preserve">租赁和商务服务业</w:t>
            </w:r>
            <w:r>
              <w:rPr>
                <w:rFonts w:ascii="宋体" w:hAnsi="宋体" w:cs="宋体"/>
                <w:bCs/>
                <w:sz w:val="24"/>
              </w:rPr>
            </w:r>
            <w:r/>
          </w:p>
        </w:tc>
        <w:tc>
          <w:tcPr>
            <w:tcW w:w="1949" w:type="dxa"/>
            <w:vAlign w:val="center"/>
            <w:textDirection w:val="lrTb"/>
            <w:noWrap w:val="false"/>
          </w:tcPr>
          <w:p>
            <w:pPr>
              <w:pStyle w:val="701"/>
              <w:jc w:val="center"/>
              <w:spacing w:line="440" w:lineRule="exact"/>
              <w:widowControl/>
              <w:rPr>
                <w:rFonts w:ascii="宋体" w:hAnsi="宋体"/>
                <w:bCs/>
                <w:sz w:val="24"/>
              </w:rPr>
            </w:pPr>
            <w:r>
              <w:rPr>
                <w:rFonts w:hint="eastAsia" w:ascii="宋体" w:hAnsi="宋体" w:cs="宋体"/>
                <w:sz w:val="24"/>
              </w:rPr>
              <w:t xml:space="preserve">服务类</w:t>
            </w:r>
            <w:r>
              <w:rPr>
                <w:rFonts w:ascii="宋体" w:hAnsi="宋体"/>
                <w:bCs/>
                <w:sz w:val="24"/>
              </w:rPr>
            </w:r>
            <w:r/>
          </w:p>
        </w:tc>
      </w:tr>
    </w:tbl>
    <w:p>
      <w:pPr>
        <w:pStyle w:val="783"/>
        <w:ind w:firstLine="482"/>
        <w:spacing w:before="143" w:line="360" w:lineRule="auto"/>
        <w:rPr>
          <w:rFonts w:ascii="宋体" w:hAnsi="宋体"/>
          <w:b/>
          <w:bCs/>
          <w:sz w:val="24"/>
          <w:szCs w:val="24"/>
        </w:rPr>
        <w:outlineLvl w:val="1"/>
      </w:pPr>
      <w:r/>
      <w:bookmarkEnd w:id="140"/>
      <w:r/>
      <w:bookmarkStart w:id="141" w:name="_Toc29119"/>
      <w:r/>
      <w:bookmarkStart w:id="142" w:name="_Toc504044378"/>
      <w:r>
        <w:rPr>
          <w:rFonts w:hint="eastAsia" w:ascii="宋体" w:hAnsi="宋体"/>
          <w:b/>
          <w:bCs/>
          <w:sz w:val="24"/>
          <w:szCs w:val="24"/>
        </w:rPr>
        <w:t xml:space="preserve">一、</w:t>
      </w:r>
      <w:r>
        <w:rPr>
          <w:rFonts w:hint="eastAsia" w:ascii="Calibri" w:hAnsi="Calibri"/>
          <w:b/>
          <w:bCs/>
          <w:sz w:val="24"/>
          <w:szCs w:val="24"/>
        </w:rPr>
        <w:t xml:space="preserve">项目概况</w:t>
      </w:r>
      <w:r>
        <w:rPr>
          <w:rFonts w:ascii="宋体" w:hAnsi="宋体"/>
          <w:b/>
          <w:bCs/>
          <w:sz w:val="24"/>
          <w:szCs w:val="24"/>
        </w:rPr>
      </w:r>
      <w:r/>
    </w:p>
    <w:p>
      <w:pPr>
        <w:pStyle w:val="701"/>
        <w:ind w:firstLine="480"/>
        <w:spacing w:line="360" w:lineRule="auto"/>
        <w:rPr>
          <w:rFonts w:ascii="宋体" w:hAnsi="宋体" w:cs="宋体"/>
          <w:sz w:val="24"/>
        </w:rPr>
      </w:pPr>
      <w:r/>
      <w:bookmarkStart w:id="143" w:name="OLE_LINK2"/>
      <w:r>
        <w:rPr>
          <w:rFonts w:hint="eastAsia" w:ascii="宋体" w:hAnsi="宋体" w:cs="宋体"/>
          <w:sz w:val="24"/>
        </w:rPr>
        <w:t xml:space="preserve">为借助2026“中国和哈萨克斯坦文化交流年”契机，密切双方文旅合作交流，传承丝路精神，我厅拟于6月中上旬赴哈萨克斯坦举办江苏文化周，具体包括“水韵江苏·丝路同行”文化市集、江苏儿童版画展，多维呈现“水韵江苏”多彩魅力。</w:t>
      </w:r>
      <w:r>
        <w:rPr>
          <w:rFonts w:ascii="宋体" w:hAnsi="宋体" w:cs="宋体"/>
          <w:sz w:val="24"/>
        </w:rPr>
      </w:r>
      <w:r/>
    </w:p>
    <w:p>
      <w:pPr>
        <w:pStyle w:val="783"/>
        <w:ind w:firstLine="482"/>
        <w:jc w:val="both"/>
        <w:spacing w:line="360" w:lineRule="auto"/>
        <w:rPr>
          <w:rFonts w:ascii="宋体" w:hAnsi="宋体" w:cs="宋体"/>
          <w:b/>
          <w:bCs/>
          <w:sz w:val="24"/>
          <w:szCs w:val="24"/>
        </w:rPr>
        <w:outlineLvl w:val="1"/>
      </w:pPr>
      <w:r>
        <w:rPr>
          <w:rFonts w:hint="eastAsia" w:ascii="宋体" w:hAnsi="宋体" w:cs="宋体"/>
          <w:b/>
          <w:bCs/>
          <w:sz w:val="24"/>
          <w:szCs w:val="24"/>
        </w:rPr>
        <w:t xml:space="preserve">二、活动内容及行程安排</w:t>
      </w:r>
      <w:r>
        <w:rPr>
          <w:rFonts w:ascii="宋体" w:hAnsi="宋体" w:cs="宋体"/>
          <w:b/>
          <w:bCs/>
          <w:sz w:val="24"/>
          <w:szCs w:val="24"/>
        </w:rPr>
      </w:r>
      <w:r/>
    </w:p>
    <w:p>
      <w:pPr>
        <w:pStyle w:val="701"/>
        <w:ind w:firstLine="480"/>
        <w:spacing w:line="360" w:lineRule="auto"/>
        <w:rPr>
          <w:rFonts w:ascii="宋体" w:hAnsi="宋体" w:cs="宋体"/>
          <w:sz w:val="24"/>
        </w:rPr>
      </w:pPr>
      <w:r>
        <w:rPr>
          <w:rFonts w:hint="eastAsia" w:ascii="宋体" w:hAnsi="宋体" w:cs="宋体"/>
          <w:sz w:val="24"/>
        </w:rPr>
        <w:t xml:space="preserve">（一）活动时间</w:t>
      </w:r>
      <w:r>
        <w:rPr>
          <w:rFonts w:ascii="宋体" w:hAnsi="宋体" w:cs="宋体"/>
          <w:sz w:val="24"/>
        </w:rPr>
      </w:r>
      <w:r/>
    </w:p>
    <w:p>
      <w:pPr>
        <w:pStyle w:val="701"/>
        <w:ind w:firstLine="480"/>
        <w:spacing w:line="360" w:lineRule="auto"/>
        <w:rPr>
          <w:rFonts w:ascii="宋体" w:hAnsi="宋体" w:cs="宋体"/>
          <w:sz w:val="24"/>
        </w:rPr>
      </w:pPr>
      <w:r>
        <w:rPr>
          <w:rFonts w:hint="eastAsia" w:ascii="宋体" w:hAnsi="宋体" w:cs="宋体"/>
          <w:sz w:val="24"/>
        </w:rPr>
        <w:t xml:space="preserve">2026年6月9日-6月12日，共4天</w:t>
      </w:r>
      <w:r>
        <w:rPr>
          <w:rFonts w:ascii="宋体" w:hAnsi="宋体" w:cs="宋体"/>
          <w:sz w:val="24"/>
        </w:rPr>
      </w:r>
      <w:r/>
    </w:p>
    <w:p>
      <w:pPr>
        <w:pStyle w:val="701"/>
        <w:ind w:firstLine="480"/>
        <w:spacing w:line="360" w:lineRule="auto"/>
        <w:rPr>
          <w:rFonts w:ascii="宋体" w:hAnsi="宋体" w:cs="宋体"/>
          <w:sz w:val="24"/>
        </w:rPr>
      </w:pPr>
      <w:r>
        <w:rPr>
          <w:rFonts w:hint="eastAsia" w:ascii="宋体" w:hAnsi="宋体" w:cs="宋体"/>
          <w:sz w:val="24"/>
        </w:rPr>
        <w:t xml:space="preserve">活动参考行程：</w:t>
      </w:r>
      <w:r>
        <w:rPr>
          <w:rFonts w:ascii="宋体" w:hAnsi="宋体" w:cs="宋体"/>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2001"/>
        <w:gridCol w:w="7662"/>
      </w:tblGrid>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01"/>
              <w:ind w:firstLine="480"/>
              <w:jc w:val="center"/>
              <w:spacing w:line="360" w:lineRule="auto"/>
              <w:widowControl/>
              <w:rPr>
                <w:rFonts w:ascii="宋体" w:hAnsi="宋体" w:cs="宋体"/>
                <w:sz w:val="24"/>
                <w:lang w:bidi="ar"/>
              </w:rPr>
            </w:pPr>
            <w:r>
              <w:rPr>
                <w:rFonts w:hint="eastAsia" w:ascii="宋体" w:hAnsi="宋体" w:cs="宋体"/>
                <w:sz w:val="24"/>
                <w:lang w:bidi="ar"/>
              </w:rPr>
              <w:t xml:space="preserve">日期</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jc w:val="center"/>
              <w:spacing w:line="360" w:lineRule="auto"/>
              <w:widowControl/>
              <w:rPr>
                <w:rFonts w:ascii="宋体" w:hAnsi="宋体" w:cs="宋体"/>
                <w:sz w:val="24"/>
                <w:lang w:bidi="ar"/>
              </w:rPr>
            </w:pPr>
            <w:r>
              <w:rPr>
                <w:rFonts w:hint="eastAsia" w:ascii="宋体" w:hAnsi="宋体" w:cs="宋体"/>
                <w:sz w:val="24"/>
                <w:lang w:bidi="ar"/>
              </w:rPr>
              <w:t xml:space="preserve">行程</w:t>
            </w:r>
            <w:r>
              <w:rPr>
                <w:rFonts w:ascii="宋体" w:hAnsi="宋体" w:cs="宋体"/>
                <w:sz w:val="24"/>
                <w:lang w:bidi="ar"/>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6月9日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lang w:bidi="ar"/>
              </w:rPr>
              <w:t xml:space="preserve">上午：抵达哈萨克斯坦阿拉木图</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pStyle w:val="701"/>
              <w:ind w:firstLine="480"/>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lang w:bidi="ar"/>
              </w:rPr>
              <w:t xml:space="preserve">下午：筹备“水韵江苏•丝路同行”文化市集、江苏儿童版画展</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6月10日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上午：举办“水韵江苏·丝路同行”文化市集</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pStyle w:val="701"/>
              <w:ind w:firstLine="480"/>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下午：举办江苏儿童版画展开幕式</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6月11日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上午：出发前往阿斯塔纳</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pStyle w:val="701"/>
              <w:ind w:firstLine="480"/>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下午：与当地文旅机构交流</w:t>
            </w:r>
            <w:r>
              <w:rPr>
                <w:rFonts w:ascii="宋体" w:hAnsi="宋体" w:cs="宋体"/>
                <w:sz w:val="24"/>
              </w:rPr>
            </w:r>
            <w:r/>
          </w:p>
        </w:tc>
      </w:tr>
      <w:tr>
        <w:trPr>
          <w:trHeight w:val="39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6月12日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964" w:type="dxa"/>
            <w:vAlign w:val="center"/>
            <w:textDirection w:val="lrTb"/>
            <w:noWrap w:val="false"/>
          </w:tcPr>
          <w:p>
            <w:pPr>
              <w:pStyle w:val="701"/>
              <w:ind w:firstLine="480"/>
              <w:spacing w:line="360" w:lineRule="auto"/>
              <w:widowControl/>
              <w:rPr>
                <w:rFonts w:ascii="宋体" w:hAnsi="宋体" w:cs="宋体"/>
                <w:sz w:val="24"/>
              </w:rPr>
            </w:pPr>
            <w:r>
              <w:rPr>
                <w:rFonts w:hint="eastAsia" w:ascii="宋体" w:hAnsi="宋体" w:cs="宋体"/>
                <w:sz w:val="24"/>
              </w:rPr>
              <w:t xml:space="preserve">乘机返程</w:t>
            </w:r>
            <w:r>
              <w:rPr>
                <w:rFonts w:ascii="宋体" w:hAnsi="宋体" w:cs="宋体"/>
                <w:sz w:val="24"/>
              </w:rPr>
            </w:r>
            <w:r/>
          </w:p>
        </w:tc>
      </w:tr>
    </w:tbl>
    <w:p>
      <w:pPr>
        <w:pStyle w:val="783"/>
        <w:ind w:firstLine="482"/>
        <w:jc w:val="both"/>
        <w:spacing w:line="360" w:lineRule="auto"/>
        <w:rPr>
          <w:rFonts w:ascii="宋体" w:hAnsi="宋体" w:cs="宋体"/>
          <w:b/>
          <w:bCs/>
          <w:color w:val="000000"/>
          <w:sz w:val="24"/>
          <w:szCs w:val="24"/>
        </w:rPr>
        <w:outlineLvl w:val="1"/>
      </w:pPr>
      <w:r/>
      <w:bookmarkEnd w:id="143"/>
      <w:r>
        <w:rPr>
          <w:rFonts w:hint="eastAsia" w:ascii="宋体" w:hAnsi="宋体"/>
          <w:b/>
          <w:color w:val="000000"/>
          <w:sz w:val="24"/>
        </w:rPr>
        <w:t xml:space="preserve">★</w:t>
      </w:r>
      <w:r>
        <w:rPr>
          <w:rFonts w:hint="eastAsia" w:ascii="宋体" w:hAnsi="宋体" w:cs="宋体"/>
          <w:b/>
          <w:bCs/>
          <w:color w:val="000000"/>
          <w:sz w:val="24"/>
          <w:szCs w:val="24"/>
        </w:rPr>
        <w:t xml:space="preserve">三、服务内容</w:t>
      </w:r>
      <w:r>
        <w:rPr>
          <w:rFonts w:ascii="宋体" w:hAnsi="宋体" w:cs="宋体"/>
          <w:b/>
          <w:bCs/>
          <w:color w:val="000000"/>
          <w:sz w:val="24"/>
          <w:szCs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（一）出访团商务安排</w:t>
      </w:r>
      <w:r>
        <w:rPr>
          <w:rFonts w:ascii="宋体" w:hAnsi="宋体" w:cs="宋体"/>
          <w:b/>
          <w:bCs/>
          <w:sz w:val="24"/>
          <w:szCs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协助安排团组3人（含1名厅领导）出访期间的食、宿、交通等安排，出访时间为4天。相关费用按照财政部、外交部《因公临时出国经费管理办法》规定另行据实结算，结算费用不得超出标准。协助团组在哈萨克斯坦拜会相关文旅部门，提供翻译及沟通联络等服务。</w:t>
      </w:r>
      <w:r>
        <w:rPr>
          <w:rFonts w:ascii="宋体" w:hAnsi="宋体" w:cs="宋体"/>
          <w:sz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（二）“水韵江苏·丝路同行”文化市集策划执行</w:t>
      </w:r>
      <w:r>
        <w:rPr>
          <w:rFonts w:ascii="宋体" w:hAnsi="宋体" w:cs="宋体"/>
          <w:b/>
          <w:bCs/>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策划组织“水韵江苏”文化市集（2天）和江苏文化展陈（1天），供应商负责活动的策划执行及现场服务保障。具体包括：</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1.江苏（阿拉木图）文化市集</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时间：2026年6月10日-11日10:00-18：00</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地点：阿拉木图科克托比山顶公园</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主要服务内容：</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（1）场地租赁。要求市集场地总面积不少于800平米。</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2）市集搭建。负责市集场地整体策划设计和氛围布置（包括但不限于设置市集门楼、指引牌、打卡装置、易拉宝、灯光及导视牌等），搭建定制市集帐篷18顶（尺寸不少于3米×3米×4米），并对帐篷进行装饰设计，要求设计突出水韵江苏特色，融合江苏风貌与多元文化，另需配套桌椅（不少于20个），展示柜、展示架（不少于12组，尺寸不少于1.8米×0.8米，展柜不得低于80cm）。</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3）非遗展示。市集开放期间，现场展示江苏非遗技艺、江苏文旅资源特别是连云港特色文化、传统中医文化等。形式包含儿童版画展、非遗展品陈列和非遗项目展演等。其中，采购非遗展品不少于12种（由采购人指定，供应商负责购买，预算约60000元，包含在总价中，展示结束后移交采购人）、互动展演项目不少于3个；儿童版画不少于30幅（包含江苏、哈萨克斯坦两地版画，采购人协调提供）；邀请市级以上非遗传承人（包括但不限于丝绸、茶艺、书法、水晶雕刻等）不少于3人进行现场展演。</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（4）现场保障。做好道具展具布置以及非遗展演展示活动现场服务保障。</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2.江苏（库纳耶夫）文化展陈搭建</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时间：2026年6月12日10:00-18:00</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地点：</w:t>
      </w:r>
      <w:bookmarkStart w:id="144" w:name="OLE_LINK3"/>
      <w:r>
        <w:rPr>
          <w:rFonts w:hint="eastAsia" w:ascii="宋体" w:hAnsi="宋体" w:cs="宋体"/>
          <w:sz w:val="24"/>
          <w:szCs w:val="24"/>
        </w:rPr>
        <w:t xml:space="preserve">库纳耶夫市</w:t>
      </w:r>
      <w:bookmarkEnd w:id="144"/>
      <w:r>
        <w:rPr>
          <w:rFonts w:hint="eastAsia" w:ascii="宋体" w:hAnsi="宋体" w:cs="宋体"/>
          <w:sz w:val="24"/>
          <w:szCs w:val="24"/>
        </w:rPr>
        <w:t xml:space="preserve">阿拉木图州政府大楼（暂定，由采购人协调提供）</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搭建要求：以“水韵江苏”为主题，在大楼内设置江苏非遗陈列展示区，展示面积约200平米。要求展示项目不少于3个，包括但不限于丝绸、云锦、盘扣等特色非遗品类，展品不少于15件，并配套展示道具、双语说明标识等。</w:t>
      </w:r>
      <w:r>
        <w:rPr>
          <w:rFonts w:ascii="宋体" w:hAnsi="宋体" w:cs="宋体"/>
          <w:sz w:val="24"/>
          <w:szCs w:val="24"/>
        </w:rPr>
      </w:r>
      <w:r/>
    </w:p>
    <w:p>
      <w:pPr>
        <w:pStyle w:val="701"/>
        <w:contextualSpacing/>
        <w:ind w:firstLine="480"/>
        <w:spacing w:line="360" w:lineRule="auto"/>
        <w:tabs>
          <w:tab w:val="left" w:pos="312" w:leader="none"/>
        </w:tabs>
        <w:rPr>
          <w:rFonts w:ascii="宋体" w:hAnsi="宋体" w:cs="宋体"/>
          <w:sz w:val="24"/>
        </w:rPr>
      </w:pPr>
      <w:r>
        <w:rPr>
          <w:rFonts w:hint="eastAsia" w:ascii="宋体" w:hAnsi="宋体" w:cs="宋体"/>
          <w:sz w:val="24"/>
        </w:rPr>
        <w:t xml:space="preserve">3.摄影摄像服务：负责对市集、画展、展示等活动现场进行拍摄记录，并在活动结束之后，提交高清照片（不少于100张）和剪辑制作活动视频（不少于2分钟）。</w:t>
      </w:r>
      <w:r>
        <w:rPr>
          <w:rFonts w:ascii="宋体" w:hAnsi="宋体" w:cs="宋体"/>
          <w:sz w:val="24"/>
        </w:rPr>
      </w:r>
      <w:r/>
    </w:p>
    <w:p>
      <w:pPr>
        <w:pStyle w:val="701"/>
        <w:contextualSpacing/>
        <w:ind w:firstLine="480"/>
        <w:spacing w:line="360" w:lineRule="auto"/>
        <w:tabs>
          <w:tab w:val="left" w:pos="312" w:leader="none"/>
        </w:tabs>
        <w:rPr>
          <w:rFonts w:ascii="宋体" w:hAnsi="宋体" w:cs="宋体"/>
          <w:sz w:val="24"/>
        </w:rPr>
      </w:pPr>
      <w:r>
        <w:rPr>
          <w:rFonts w:hint="eastAsia" w:ascii="宋体" w:hAnsi="宋体" w:cs="宋体"/>
          <w:sz w:val="24"/>
        </w:rPr>
        <w:t xml:space="preserve">4.设计印刷线路产品宣传册不少于200册，提供非遗文创、纪念品不少于800个，用作现场互动和宣传。</w:t>
      </w:r>
      <w:r>
        <w:rPr>
          <w:rFonts w:ascii="宋体" w:hAnsi="宋体" w:cs="宋体"/>
          <w:sz w:val="24"/>
        </w:rPr>
      </w:r>
      <w:r/>
    </w:p>
    <w:p>
      <w:pPr>
        <w:pStyle w:val="783"/>
        <w:contextualSpacing/>
        <w:ind w:firstLine="480"/>
        <w:jc w:val="both"/>
        <w:spacing w:line="360" w:lineRule="auto"/>
        <w:tabs>
          <w:tab w:val="left" w:pos="312" w:leader="none"/>
        </w:tabs>
        <w:rPr>
          <w:rFonts w:ascii="宋体" w:hAnsi="宋体" w:cs="宋体"/>
          <w:sz w:val="24"/>
          <w:szCs w:val="24"/>
        </w:rPr>
      </w:pPr>
      <w:r>
        <w:rPr>
          <w:rFonts w:hint="eastAsia" w:ascii="宋体" w:hAnsi="宋体" w:cs="宋体"/>
          <w:sz w:val="24"/>
          <w:szCs w:val="24"/>
        </w:rPr>
        <w:t xml:space="preserve">5.提供现场工作人员保证活动执行：包括现场搭建人员、布展协调人员、翻译等。</w:t>
      </w:r>
      <w:r>
        <w:rPr>
          <w:rFonts w:ascii="宋体" w:hAnsi="宋体" w:cs="宋体"/>
          <w:sz w:val="24"/>
          <w:szCs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（三）“刻浪为歌”——江苏儿童版画展</w:t>
      </w:r>
      <w:r>
        <w:rPr>
          <w:rFonts w:ascii="宋体" w:hAnsi="宋体" w:cs="宋体"/>
          <w:b/>
          <w:bCs/>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1.时间：2026年6月10日-16日（展期为7天）</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2.地点：卡斯捷耶夫国家艺术博物馆</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3.展品：以“丝路文化、中哈友谊、体育赛事、童真童趣”等为内容，展出富有江苏地域文化特色东海版画作品不少于50件（由连云港东海县提供）。</w:t>
      </w:r>
      <w:r>
        <w:rPr>
          <w:rFonts w:ascii="宋体" w:hAnsi="宋体" w:cs="宋体"/>
          <w:sz w:val="24"/>
          <w:szCs w:val="24"/>
        </w:rPr>
      </w:r>
      <w:r/>
    </w:p>
    <w:p>
      <w:pPr>
        <w:pStyle w:val="701"/>
        <w:contextualSpacing/>
        <w:ind w:firstLine="480"/>
        <w:spacing w:line="360" w:lineRule="auto"/>
        <w:rPr>
          <w:rFonts w:ascii="宋体" w:hAnsi="宋体" w:cs="宋体"/>
          <w:bCs/>
          <w:sz w:val="24"/>
        </w:rPr>
      </w:pPr>
      <w:r>
        <w:rPr>
          <w:rFonts w:hint="eastAsia" w:ascii="宋体" w:hAnsi="宋体" w:cs="宋体"/>
          <w:bCs/>
          <w:sz w:val="24"/>
        </w:rPr>
        <w:t xml:space="preserve">4.现场布置：</w:t>
      </w:r>
      <w:r>
        <w:rPr>
          <w:rFonts w:ascii="宋体" w:hAnsi="宋体" w:cs="宋体"/>
          <w:bCs/>
          <w:sz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（1）场地租赁：租赁卡斯捷耶夫国家艺术博物馆内展区，面积不少于250平米，展览一周。</w:t>
      </w:r>
      <w:r>
        <w:rPr>
          <w:rFonts w:ascii="宋体" w:hAnsi="宋体" w:cs="宋体"/>
          <w:sz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（2）设计及搭建：根据展览内容，合理规划展览布局，设计有关展签展板、展会结束后做好拆除及清运工作。</w:t>
      </w:r>
      <w:r>
        <w:rPr>
          <w:rFonts w:ascii="宋体" w:hAnsi="宋体" w:cs="宋体"/>
          <w:sz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（3）展品运输及保险：负责展品往返运输及有关重点展品的保险及现场安保组织安排。</w:t>
      </w:r>
      <w:r>
        <w:rPr>
          <w:rFonts w:ascii="宋体" w:hAnsi="宋体" w:cs="宋体"/>
          <w:sz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（4）现场活动：策划组织1场小型开幕仪式（参会人员约40人）并做好现场布置包括活动背景板不小于5*3米，音响、启动道具等）。</w:t>
      </w:r>
      <w:r>
        <w:rPr>
          <w:rFonts w:ascii="宋体" w:hAnsi="宋体" w:cs="宋体"/>
          <w:sz w:val="24"/>
        </w:rPr>
      </w:r>
      <w:r/>
    </w:p>
    <w:p>
      <w:pPr>
        <w:pStyle w:val="701"/>
        <w:contextualSpacing/>
        <w:ind w:firstLine="480"/>
        <w:spacing w:line="360" w:lineRule="auto"/>
        <w:rPr>
          <w:rFonts w:ascii="宋体" w:hAnsi="宋体" w:cs="宋体"/>
          <w:sz w:val="24"/>
        </w:rPr>
      </w:pPr>
      <w:r>
        <w:rPr>
          <w:rFonts w:hint="eastAsia" w:ascii="宋体" w:hAnsi="宋体" w:cs="宋体"/>
          <w:sz w:val="24"/>
        </w:rPr>
        <w:t xml:space="preserve">（5）摄影摄像服务：负责对现场活动进行拍摄记录，并在活动结束之后，提交高清照片（不少于60张）和活动视频（不少于2分钟）。</w:t>
      </w:r>
      <w:r>
        <w:rPr>
          <w:rFonts w:ascii="宋体" w:hAnsi="宋体" w:cs="宋体"/>
          <w:sz w:val="24"/>
        </w:rPr>
      </w:r>
      <w:r/>
    </w:p>
    <w:p>
      <w:pPr>
        <w:pStyle w:val="701"/>
        <w:contextualSpacing/>
        <w:ind w:firstLine="482"/>
        <w:spacing w:line="360" w:lineRule="auto"/>
        <w:rPr>
          <w:rFonts w:ascii="宋体" w:hAnsi="宋体" w:cs="宋体"/>
          <w:b/>
          <w:bCs/>
          <w:sz w:val="24"/>
        </w:rPr>
        <w:outlineLvl w:val="1"/>
      </w:pPr>
      <w:r>
        <w:rPr>
          <w:rFonts w:hint="eastAsia" w:ascii="宋体" w:hAnsi="宋体" w:cs="宋体"/>
          <w:b/>
          <w:bCs/>
          <w:sz w:val="24"/>
        </w:rPr>
        <w:t xml:space="preserve">四、服务要求</w:t>
      </w:r>
      <w:r>
        <w:rPr>
          <w:rFonts w:ascii="宋体" w:hAnsi="宋体" w:cs="宋体"/>
          <w:b/>
          <w:bCs/>
          <w:sz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1．负责交流推广活动的策划执行及现场服务保障。需根据本项目需求制定工作方案，包括但不限于活动策划组织执行方案、布撤展、保障方案等相关内容。展览及活动策划方案应充分展示本次活动重点内容及水韵江苏地方特点。</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2．负责活动所需物料、展品、展具的运输、仓储工作，布展撤展等工作，配合涉及展陈施工的其它工作及现场服务。</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3.负责提供现场工作人员保证活动执行，包括布展撤展人员、巡展引导、翻译、安全维护等相关服务保障工作。</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4．强化安全生产意识，建立规范化、标准化、制度化的管理体系，确保推广活动、展览展演现场的结构安全、消防安全、电气安全，以及人身安全等，以达到高质量、高标准、高水平的活动效果。</w:t>
      </w:r>
      <w:r>
        <w:rPr>
          <w:rFonts w:ascii="宋体" w:hAnsi="宋体" w:cs="宋体"/>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b/>
          <w:color w:val="000000"/>
          <w:sz w:val="24"/>
        </w:rPr>
        <w:t xml:space="preserve">★</w:t>
      </w:r>
      <w:r>
        <w:rPr>
          <w:rFonts w:hint="eastAsia" w:ascii="宋体" w:hAnsi="宋体" w:cs="宋体"/>
          <w:sz w:val="24"/>
          <w:szCs w:val="24"/>
        </w:rPr>
        <w:t xml:space="preserve">5.该项目所涉及的成果版权归采购人所有，未经允许，成交供应商不得用于其他用途。成交供应商需保证项目成果的原创性，所用素材、音乐和肖像等不得有版权争议，如有版权争议由成交供应商负责。不得有任何侵权行为，否则成交供应商承担一切责任，并负责消除影响。</w:t>
      </w:r>
      <w:r>
        <w:rPr>
          <w:rFonts w:ascii="宋体" w:hAnsi="宋体" w:cs="宋体"/>
          <w:sz w:val="24"/>
          <w:szCs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注：以上活动中涉及的流程安排、设计文稿、布置搭建等内容均需经采购人认可并确认后方可实施，具体内容以采购人要求为准。</w:t>
      </w:r>
      <w:r>
        <w:rPr>
          <w:rFonts w:ascii="宋体" w:hAnsi="宋体" w:cs="宋体"/>
          <w:b/>
          <w:bCs/>
          <w:sz w:val="24"/>
          <w:szCs w:val="24"/>
        </w:rPr>
      </w:r>
      <w:r/>
    </w:p>
    <w:p>
      <w:pPr>
        <w:pStyle w:val="783"/>
        <w:contextualSpacing/>
        <w:ind w:firstLine="482"/>
        <w:jc w:val="both"/>
        <w:spacing w:line="360" w:lineRule="auto"/>
        <w:rPr>
          <w:rFonts w:ascii="宋体" w:hAnsi="宋体" w:cs="宋体"/>
          <w:b/>
          <w:bCs/>
          <w:sz w:val="24"/>
          <w:szCs w:val="24"/>
        </w:rPr>
        <w:outlineLvl w:val="1"/>
      </w:pPr>
      <w:r>
        <w:rPr>
          <w:rFonts w:hint="eastAsia" w:ascii="宋体" w:hAnsi="宋体" w:cs="宋体"/>
          <w:b/>
          <w:bCs/>
          <w:sz w:val="24"/>
          <w:szCs w:val="24"/>
        </w:rPr>
        <w:t xml:space="preserve">五、服务团队要求</w:t>
      </w:r>
      <w:r>
        <w:rPr>
          <w:rFonts w:ascii="宋体" w:hAnsi="宋体" w:cs="宋体"/>
          <w:b/>
          <w:bCs/>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供应商针对本项目需提供专业性强、经验丰富、创新创意水平高的执行团队。并须安排专人主要负责本项目的活动创意策划和落地执行。文件中应提供详细的团队人员配置、岗位分工、职责划分内容。项目实施过程中不得随意变更项目团队成员。</w:t>
      </w:r>
      <w:r>
        <w:rPr>
          <w:rFonts w:ascii="宋体" w:hAnsi="宋体" w:cs="宋体"/>
          <w:sz w:val="24"/>
          <w:szCs w:val="24"/>
        </w:rPr>
      </w:r>
      <w:r/>
    </w:p>
    <w:p>
      <w:pPr>
        <w:pStyle w:val="783"/>
        <w:contextualSpacing/>
        <w:ind w:firstLine="482"/>
        <w:jc w:val="both"/>
        <w:spacing w:line="360" w:lineRule="auto"/>
        <w:rPr>
          <w:rFonts w:ascii="宋体" w:hAnsi="宋体" w:cs="宋体"/>
          <w:b/>
          <w:bCs/>
          <w:sz w:val="24"/>
          <w:szCs w:val="24"/>
        </w:rPr>
        <w:outlineLvl w:val="1"/>
      </w:pPr>
      <w:r>
        <w:rPr>
          <w:rFonts w:hint="eastAsia" w:ascii="宋体" w:hAnsi="宋体"/>
          <w:b/>
          <w:color w:val="000000"/>
          <w:sz w:val="24"/>
        </w:rPr>
        <w:t xml:space="preserve">★</w:t>
      </w:r>
      <w:r>
        <w:rPr>
          <w:rFonts w:hint="eastAsia" w:ascii="宋体" w:hAnsi="宋体" w:cs="宋体"/>
          <w:b/>
          <w:bCs/>
          <w:sz w:val="24"/>
          <w:szCs w:val="24"/>
        </w:rPr>
        <w:t xml:space="preserve">六、商务要求</w:t>
      </w:r>
      <w:r>
        <w:rPr>
          <w:rFonts w:ascii="宋体" w:hAnsi="宋体" w:cs="宋体"/>
          <w:b/>
          <w:bCs/>
          <w:sz w:val="24"/>
          <w:szCs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（一）服务期限</w:t>
      </w:r>
      <w:r>
        <w:rPr>
          <w:rFonts w:ascii="宋体" w:hAnsi="宋体" w:cs="宋体"/>
          <w:b/>
          <w:bCs/>
          <w:sz w:val="24"/>
          <w:szCs w:val="24"/>
        </w:rPr>
      </w:r>
      <w:r/>
    </w:p>
    <w:p>
      <w:pPr>
        <w:pStyle w:val="783"/>
        <w:contextualSpacing/>
        <w:ind w:firstLine="480"/>
        <w:jc w:val="both"/>
        <w:spacing w:line="360" w:lineRule="auto"/>
        <w:rPr>
          <w:rFonts w:ascii="宋体" w:hAnsi="宋体" w:cs="宋体"/>
          <w:sz w:val="24"/>
          <w:szCs w:val="24"/>
        </w:rPr>
      </w:pPr>
      <w:r>
        <w:rPr>
          <w:rFonts w:hint="eastAsia" w:ascii="宋体" w:hAnsi="宋体" w:cs="宋体"/>
          <w:sz w:val="24"/>
          <w:szCs w:val="24"/>
        </w:rPr>
        <w:t xml:space="preserve">自合同生效之日至2026年6月16日完成。</w:t>
      </w:r>
      <w:r>
        <w:rPr>
          <w:rFonts w:ascii="宋体" w:hAnsi="宋体" w:cs="宋体"/>
          <w:sz w:val="24"/>
          <w:szCs w:val="24"/>
        </w:rPr>
      </w:r>
      <w:r/>
    </w:p>
    <w:p>
      <w:pPr>
        <w:pStyle w:val="783"/>
        <w:contextualSpacing/>
        <w:ind w:firstLine="482"/>
        <w:jc w:val="both"/>
        <w:spacing w:line="360" w:lineRule="auto"/>
        <w:rPr>
          <w:rFonts w:ascii="宋体" w:hAnsi="宋体" w:cs="宋体"/>
          <w:b/>
          <w:bCs/>
          <w:sz w:val="24"/>
          <w:szCs w:val="24"/>
        </w:rPr>
      </w:pPr>
      <w:r>
        <w:rPr>
          <w:rFonts w:hint="eastAsia" w:ascii="宋体" w:hAnsi="宋体" w:cs="宋体"/>
          <w:b/>
          <w:bCs/>
          <w:sz w:val="24"/>
          <w:szCs w:val="24"/>
        </w:rPr>
        <w:t xml:space="preserve">（二）付款方式</w:t>
      </w:r>
      <w:r>
        <w:rPr>
          <w:rFonts w:ascii="宋体" w:hAnsi="宋体" w:cs="宋体"/>
          <w:b/>
          <w:bCs/>
          <w:sz w:val="24"/>
          <w:szCs w:val="24"/>
        </w:rPr>
      </w:r>
      <w:r/>
    </w:p>
    <w:p>
      <w:pPr>
        <w:pStyle w:val="783"/>
        <w:contextualSpacing/>
        <w:ind w:firstLine="480"/>
        <w:jc w:val="both"/>
        <w:spacing w:line="360" w:lineRule="auto"/>
        <w:rPr>
          <w:rFonts w:ascii="宋体" w:hAnsi="宋体" w:cs="宋体"/>
          <w:color w:val="000000"/>
          <w:sz w:val="24"/>
          <w:szCs w:val="24"/>
        </w:rPr>
      </w:pPr>
      <w:r>
        <w:rPr>
          <w:rFonts w:hint="eastAsia" w:ascii="宋体" w:hAnsi="宋体" w:cs="宋体"/>
          <w:color w:val="000000"/>
          <w:sz w:val="24"/>
          <w:szCs w:val="24"/>
        </w:rPr>
        <w:t xml:space="preserve">自合同生效后20个工作日内，采购人向供应商支付合同价款的40%；供应商履行完毕本项目项下所有义务并经采购人验收通过后20个工作日内，采购人根据验收结果向供应商支付剩余合同价款。</w:t>
      </w:r>
      <w:r>
        <w:rPr>
          <w:rFonts w:ascii="宋体" w:hAnsi="宋体" w:cs="宋体"/>
          <w:color w:val="000000"/>
          <w:sz w:val="24"/>
          <w:szCs w:val="24"/>
        </w:rPr>
      </w:r>
      <w:r/>
    </w:p>
    <w:p>
      <w:pPr>
        <w:pStyle w:val="783"/>
        <w:contextualSpacing/>
        <w:ind w:firstLine="480"/>
        <w:jc w:val="both"/>
        <w:spacing w:line="360" w:lineRule="auto"/>
        <w:rPr>
          <w:rFonts w:ascii="宋体" w:hAnsi="宋体" w:cs="宋体"/>
          <w:color w:val="000000"/>
          <w:sz w:val="24"/>
          <w:szCs w:val="24"/>
        </w:rPr>
      </w:pPr>
      <w:r>
        <w:rPr>
          <w:rFonts w:hint="eastAsia" w:ascii="宋体" w:hAnsi="宋体" w:cs="宋体"/>
          <w:color w:val="000000"/>
          <w:sz w:val="24"/>
          <w:szCs w:val="24"/>
        </w:rPr>
        <w:t xml:space="preserve">项目验收：项目结束后20日内提交结案报告（包括但不限于项目履约情况、相应的佐证材料和项目决算单等）作为验收依据。</w:t>
      </w:r>
      <w:r>
        <w:rPr>
          <w:rFonts w:ascii="宋体" w:hAnsi="宋体" w:cs="宋体"/>
          <w:color w:val="000000"/>
          <w:sz w:val="24"/>
          <w:szCs w:val="24"/>
        </w:rPr>
      </w:r>
      <w:r/>
    </w:p>
    <w:p>
      <w:pPr>
        <w:pStyle w:val="701"/>
        <w:spacing w:line="360" w:lineRule="auto"/>
        <w:rPr>
          <w:rFonts w:ascii="宋体" w:hAnsi="宋体" w:cs="Arial"/>
          <w:sz w:val="24"/>
        </w:rPr>
      </w:pPr>
      <w:r/>
      <w:bookmarkEnd w:id="136"/>
      <w:r/>
      <w:bookmarkEnd w:id="141"/>
      <w:r/>
      <w:bookmarkEnd w:id="142"/>
      <w:r>
        <w:rPr>
          <w:rFonts w:ascii="宋体" w:hAnsi="宋体" w:cs="Arial"/>
          <w:sz w:val="24"/>
        </w:rPr>
      </w:r>
      <w:r/>
    </w:p>
    <w:p>
      <w:pPr>
        <w:pStyle w:val="701"/>
        <w:jc w:val="left"/>
        <w:widowControl/>
        <w:rPr>
          <w:rFonts w:ascii="华文中宋" w:hAnsi="华文中宋" w:eastAsia="华文中宋"/>
          <w:b/>
          <w:sz w:val="36"/>
          <w:szCs w:val="36"/>
        </w:rPr>
      </w:pPr>
      <w:r>
        <w:rPr>
          <w:rFonts w:ascii="华文中宋" w:hAnsi="华文中宋" w:eastAsia="华文中宋"/>
          <w:b/>
          <w:sz w:val="36"/>
          <w:szCs w:val="36"/>
        </w:rPr>
        <w:br w:type="page" w:clear="all"/>
      </w:r>
      <w:r>
        <w:rPr>
          <w:rFonts w:ascii="华文中宋" w:hAnsi="华文中宋" w:eastAsia="华文中宋"/>
          <w:b/>
          <w:sz w:val="36"/>
          <w:szCs w:val="36"/>
        </w:rPr>
      </w:r>
      <w:r/>
    </w:p>
    <w:p>
      <w:pPr>
        <w:pStyle w:val="702"/>
        <w:jc w:val="center"/>
        <w:rPr>
          <w:rFonts w:ascii="华文中宋" w:hAnsi="华文中宋" w:eastAsia="华文中宋"/>
          <w:b/>
          <w:sz w:val="36"/>
          <w:szCs w:val="36"/>
        </w:rPr>
      </w:pPr>
      <w:r/>
      <w:bookmarkStart w:id="145" w:name="_Toc226539629"/>
      <w:r>
        <w:rPr>
          <w:rFonts w:hint="eastAsia" w:ascii="华文中宋" w:hAnsi="华文中宋" w:eastAsia="华文中宋"/>
          <w:b/>
          <w:sz w:val="36"/>
          <w:szCs w:val="36"/>
        </w:rPr>
        <w:t xml:space="preserve">第四章 评审方法和评审标准</w:t>
      </w:r>
      <w:bookmarkEnd w:id="145"/>
      <w:r>
        <w:rPr>
          <w:rFonts w:ascii="华文中宋" w:hAnsi="华文中宋" w:eastAsia="华文中宋"/>
          <w:b/>
          <w:sz w:val="36"/>
          <w:szCs w:val="36"/>
        </w:rPr>
      </w:r>
      <w:r/>
    </w:p>
    <w:p>
      <w:pPr>
        <w:pStyle w:val="701"/>
      </w:pPr>
      <w:r/>
      <w:r/>
    </w:p>
    <w:p>
      <w:pPr>
        <w:pStyle w:val="703"/>
        <w:ind w:firstLine="482"/>
        <w:jc w:val="both"/>
        <w:spacing w:before="0" w:after="0" w:line="360" w:lineRule="auto"/>
        <w:rPr>
          <w:rFonts w:ascii="宋体" w:hAnsi="宋体" w:eastAsia="宋体"/>
          <w:sz w:val="24"/>
          <w:szCs w:val="24"/>
        </w:rPr>
      </w:pPr>
      <w:r/>
      <w:bookmarkStart w:id="146" w:name="_Toc210926279"/>
      <w:r/>
      <w:bookmarkStart w:id="147" w:name="_Toc47452172"/>
      <w:r/>
      <w:bookmarkStart w:id="148" w:name="_Toc205309419"/>
      <w:r/>
      <w:bookmarkStart w:id="149" w:name="_Toc35877236"/>
      <w:r/>
      <w:bookmarkStart w:id="150" w:name="_Toc226539630"/>
      <w:r>
        <w:rPr>
          <w:rFonts w:hint="eastAsia" w:ascii="宋体" w:hAnsi="宋体" w:eastAsia="宋体"/>
          <w:sz w:val="24"/>
          <w:szCs w:val="24"/>
        </w:rPr>
        <w:t xml:space="preserve">一、评审方法与成交原则</w:t>
      </w:r>
      <w:bookmarkEnd w:id="146"/>
      <w:r/>
      <w:bookmarkEnd w:id="147"/>
      <w:r/>
      <w:bookmarkEnd w:id="148"/>
      <w:r/>
      <w:bookmarkEnd w:id="149"/>
      <w:r/>
      <w:bookmarkEnd w:id="150"/>
      <w:r>
        <w:rPr>
          <w:rFonts w:ascii="宋体" w:hAnsi="宋体" w:eastAsia="宋体"/>
          <w:sz w:val="24"/>
          <w:szCs w:val="24"/>
        </w:rPr>
      </w:r>
      <w:r/>
    </w:p>
    <w:p>
      <w:pPr>
        <w:pStyle w:val="772"/>
        <w:jc w:val="both"/>
        <w:spacing w:before="0" w:after="0"/>
        <w:rPr>
          <w:rFonts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。评审得分相同的，按照最后报价由低到高的顺序推荐。评审得分且最后报价相同的，按照技术指标优劣顺序推荐。</w:t>
      </w:r>
      <w:r>
        <w:rPr>
          <w:rFonts w:ascii="宋体" w:hAnsi="宋体"/>
        </w:rPr>
      </w:r>
      <w:r/>
    </w:p>
    <w:p>
      <w:pPr>
        <w:pStyle w:val="703"/>
        <w:ind w:firstLine="482"/>
        <w:jc w:val="both"/>
        <w:spacing w:before="0" w:after="0" w:line="360" w:lineRule="auto"/>
        <w:rPr>
          <w:rFonts w:ascii="宋体" w:hAnsi="宋体" w:eastAsia="宋体"/>
          <w:sz w:val="24"/>
          <w:szCs w:val="24"/>
        </w:rPr>
      </w:pPr>
      <w:r/>
      <w:bookmarkStart w:id="151" w:name="_Toc210926280"/>
      <w:r/>
      <w:bookmarkStart w:id="152" w:name="_Toc35877237"/>
      <w:r/>
      <w:bookmarkStart w:id="153" w:name="_Toc205309420"/>
      <w:r/>
      <w:bookmarkStart w:id="154" w:name="_Toc47452173"/>
      <w:r/>
      <w:bookmarkStart w:id="155" w:name="_Toc226539631"/>
      <w:r>
        <w:rPr>
          <w:rFonts w:hint="eastAsia" w:ascii="宋体" w:hAnsi="宋体" w:eastAsia="宋体"/>
          <w:sz w:val="24"/>
          <w:szCs w:val="24"/>
        </w:rPr>
        <w:t xml:space="preserve">二、评审标准</w:t>
      </w:r>
      <w:bookmarkEnd w:id="151"/>
      <w:r/>
      <w:bookmarkEnd w:id="152"/>
      <w:r/>
      <w:bookmarkEnd w:id="153"/>
      <w:r/>
      <w:bookmarkEnd w:id="154"/>
      <w:r/>
      <w:bookmarkEnd w:id="155"/>
      <w:r>
        <w:rPr>
          <w:rFonts w:ascii="宋体" w:hAnsi="宋体" w:eastAsia="宋体"/>
          <w:sz w:val="24"/>
          <w:szCs w:val="24"/>
        </w:rPr>
      </w:r>
      <w:r/>
    </w:p>
    <w:p>
      <w:pPr>
        <w:pStyle w:val="701"/>
        <w:ind w:firstLine="480"/>
        <w:spacing w:line="360" w:lineRule="auto"/>
        <w:rPr>
          <w:rFonts w:ascii="宋体" w:hAnsi="宋体"/>
          <w:bCs/>
          <w:sz w:val="24"/>
        </w:rPr>
      </w:pPr>
      <w:r>
        <w:rPr>
          <w:rFonts w:hint="eastAsia" w:ascii="宋体" w:hAnsi="宋体"/>
          <w:bCs/>
          <w:sz w:val="24"/>
        </w:rPr>
        <w:t xml:space="preserve">磋商小组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rPr>
          <w:rFonts w:ascii="宋体" w:hAnsi="宋体"/>
          <w:bCs/>
          <w:sz w:val="24"/>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7558"/>
        <w:gridCol w:w="856"/>
      </w:tblGrid>
      <w:tr>
        <w:trPr>
          <w:trHeight w:val="448"/>
        </w:trPr>
        <w:tc>
          <w:tcPr>
            <w:tcW w:w="646" w:type="dxa"/>
            <w:vAlign w:val="center"/>
            <w:textDirection w:val="lrTb"/>
            <w:noWrap w:val="false"/>
          </w:tcPr>
          <w:p>
            <w:pPr>
              <w:pStyle w:val="701"/>
              <w:contextualSpacing/>
              <w:jc w:val="center"/>
              <w:spacing w:line="440" w:lineRule="exact"/>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3911" w:type="dxa"/>
            <w:vAlign w:val="center"/>
            <w:textDirection w:val="lrTb"/>
            <w:noWrap w:val="false"/>
          </w:tcPr>
          <w:p>
            <w:pPr>
              <w:pStyle w:val="701"/>
              <w:contextualSpacing/>
              <w:jc w:val="center"/>
              <w:spacing w:line="440" w:lineRule="exact"/>
              <w:rPr>
                <w:rFonts w:ascii="宋体" w:hAnsi="宋体" w:cs="宋体"/>
                <w:b/>
                <w:bCs/>
                <w:sz w:val="24"/>
              </w:rPr>
            </w:pPr>
            <w:r>
              <w:rPr>
                <w:rFonts w:hint="eastAsia" w:ascii="宋体" w:hAnsi="宋体" w:cs="宋体"/>
                <w:b/>
                <w:bCs/>
                <w:sz w:val="24"/>
              </w:rPr>
              <w:t xml:space="preserve">评审因素</w:t>
            </w:r>
            <w:r>
              <w:rPr>
                <w:rFonts w:ascii="宋体" w:hAnsi="宋体" w:cs="宋体"/>
                <w:b/>
                <w:bCs/>
                <w:sz w:val="24"/>
              </w:rPr>
            </w:r>
            <w:r/>
          </w:p>
        </w:tc>
        <w:tc>
          <w:tcPr>
            <w:tcW w:w="443" w:type="dxa"/>
            <w:vAlign w:val="center"/>
            <w:textDirection w:val="lrTb"/>
            <w:noWrap w:val="false"/>
          </w:tcPr>
          <w:p>
            <w:pPr>
              <w:pStyle w:val="701"/>
              <w:contextualSpacing/>
              <w:jc w:val="center"/>
              <w:spacing w:line="440" w:lineRule="exact"/>
              <w:rPr>
                <w:rFonts w:ascii="宋体" w:hAnsi="宋体" w:cs="宋体"/>
                <w:b/>
                <w:bCs/>
                <w:sz w:val="24"/>
              </w:rPr>
            </w:pPr>
            <w:r>
              <w:rPr>
                <w:rFonts w:hint="eastAsia" w:ascii="宋体" w:hAnsi="宋体" w:cs="宋体"/>
                <w:b/>
                <w:bCs/>
                <w:sz w:val="24"/>
              </w:rPr>
              <w:t xml:space="preserve">分值</w:t>
            </w:r>
            <w:r>
              <w:rPr>
                <w:rFonts w:ascii="宋体" w:hAnsi="宋体" w:cs="宋体"/>
                <w:b/>
                <w:bCs/>
                <w:sz w:val="24"/>
              </w:rPr>
            </w:r>
            <w:r/>
          </w:p>
        </w:tc>
      </w:tr>
      <w:tr>
        <w:trPr>
          <w:trHeight w:val="1108"/>
        </w:trPr>
        <w:tc>
          <w:tcPr>
            <w:tcW w:w="646"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（一）</w:t>
            </w:r>
            <w:r>
              <w:rPr>
                <w:rFonts w:ascii="宋体" w:hAnsi="宋体" w:cs="宋体"/>
                <w:bCs/>
                <w:sz w:val="24"/>
              </w:rPr>
            </w:r>
            <w:r/>
          </w:p>
          <w:p>
            <w:pPr>
              <w:pStyle w:val="701"/>
              <w:contextualSpacing/>
              <w:jc w:val="center"/>
              <w:spacing w:line="440" w:lineRule="exact"/>
              <w:rPr>
                <w:rFonts w:ascii="宋体" w:hAnsi="宋体" w:cs="宋体"/>
                <w:bCs/>
                <w:sz w:val="24"/>
              </w:rPr>
            </w:pPr>
            <w:r>
              <w:rPr>
                <w:rFonts w:hint="eastAsia" w:ascii="宋体" w:hAnsi="宋体" w:cs="宋体"/>
                <w:bCs/>
                <w:sz w:val="24"/>
              </w:rPr>
              <w:t xml:space="preserve">价格分</w:t>
            </w:r>
            <w:r>
              <w:rPr>
                <w:rFonts w:ascii="宋体" w:hAnsi="宋体" w:cs="宋体"/>
                <w:bCs/>
                <w:sz w:val="24"/>
              </w:rPr>
            </w:r>
            <w:r/>
          </w:p>
        </w:tc>
        <w:tc>
          <w:tcPr>
            <w:tcW w:w="3911" w:type="dxa"/>
            <w:vAlign w:val="center"/>
            <w:textDirection w:val="lrTb"/>
            <w:noWrap w:val="false"/>
          </w:tcPr>
          <w:p>
            <w:pPr>
              <w:pStyle w:val="701"/>
              <w:contextualSpacing/>
              <w:spacing w:line="440" w:lineRule="exact"/>
              <w:rPr>
                <w:rFonts w:ascii="宋体" w:hAnsi="宋体" w:cs="宋体"/>
                <w:bCs/>
                <w:sz w:val="24"/>
              </w:rPr>
            </w:pPr>
            <w:r>
              <w:rPr>
                <w:rFonts w:hint="eastAsia" w:ascii="宋体" w:hAnsi="宋体" w:cs="宋体"/>
                <w:bCs/>
                <w:sz w:val="24"/>
              </w:rPr>
              <w:t xml:space="preserve">1.1价格分统一采用低价优先法计算，即满足磋商文件要求且最后报价最低的供应商的价格为磋商基准价，其价格分为满分。其他供应商的价格分统一按照下列公式计算：磋商报价得分=（磋商基准价/最后磋商报价）×15。分值保留小数点后2位。</w:t>
            </w:r>
            <w:r>
              <w:rPr>
                <w:rFonts w:ascii="宋体" w:hAnsi="宋体" w:cs="宋体"/>
                <w:bCs/>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15分</w:t>
            </w:r>
            <w:r>
              <w:rPr>
                <w:rFonts w:ascii="宋体" w:hAnsi="宋体" w:cs="宋体"/>
                <w:bCs/>
                <w:sz w:val="24"/>
              </w:rPr>
            </w:r>
            <w:r/>
          </w:p>
        </w:tc>
      </w:tr>
      <w:tr>
        <w:trPr/>
        <w:tc>
          <w:tcPr>
            <w:tcW w:w="646" w:type="dxa"/>
            <w:vAlign w:val="center"/>
            <w:vMerge w:val="restart"/>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（二）</w:t>
            </w:r>
            <w:r>
              <w:rPr>
                <w:rFonts w:ascii="宋体" w:hAnsi="宋体" w:cs="宋体"/>
                <w:bCs/>
                <w:sz w:val="24"/>
              </w:rPr>
            </w:r>
            <w:r/>
          </w:p>
          <w:p>
            <w:pPr>
              <w:pStyle w:val="701"/>
              <w:contextualSpacing/>
              <w:jc w:val="center"/>
              <w:spacing w:line="440" w:lineRule="exact"/>
              <w:rPr>
                <w:rFonts w:ascii="宋体" w:hAnsi="宋体" w:cs="宋体"/>
                <w:b/>
                <w:bCs/>
                <w:sz w:val="24"/>
              </w:rPr>
            </w:pPr>
            <w:r>
              <w:rPr>
                <w:rFonts w:hint="eastAsia" w:ascii="宋体" w:hAnsi="宋体" w:cs="宋体"/>
                <w:bCs/>
                <w:sz w:val="24"/>
              </w:rPr>
              <w:t xml:space="preserve">“水韵江苏·丝路同行”文化市集</w:t>
            </w: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2.1根据供应商提供的市集总体工作方案，包括但不限于对项目背景理解、整体布局等进行评分：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方案全面详尽，针对性强，科学合理，可行性高的，得10分；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方案较全面详尽，针对性较强，科学合理性和可行性较高的，得7分；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方案全面性、针对性一般，基本合理，可行性一般的，得4分；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方案完整性有缺失，针对性较差，不太合理，可行性较差，得1分；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未提供不得分。</w:t>
            </w:r>
            <w:r>
              <w:rPr>
                <w:rFonts w:ascii="宋体" w:hAnsi="宋体" w:cs="宋体"/>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10分</w:t>
            </w:r>
            <w:r>
              <w:rPr>
                <w:rFonts w:ascii="宋体" w:hAnsi="宋体" w:cs="宋体"/>
                <w:bCs/>
                <w:sz w:val="24"/>
              </w:rPr>
            </w:r>
            <w:r/>
          </w:p>
        </w:tc>
      </w:tr>
      <w:tr>
        <w:trPr>
          <w:trHeight w:val="2355"/>
        </w:trPr>
        <w:tc>
          <w:tcPr>
            <w:tcW w:w="646" w:type="dxa"/>
            <w:vAlign w:val="center"/>
            <w:vMerge w:val="continue"/>
            <w:textDirection w:val="lrTb"/>
            <w:noWrap w:val="false"/>
          </w:tcPr>
          <w:p>
            <w:pPr>
              <w:pStyle w:val="701"/>
              <w:contextualSpacing/>
              <w:jc w:val="center"/>
              <w:spacing w:line="440" w:lineRule="exact"/>
              <w:rPr>
                <w:rFonts w:ascii="宋体" w:hAnsi="宋体" w:cs="宋体"/>
                <w:b/>
                <w:bCs/>
                <w:sz w:val="24"/>
              </w:rPr>
            </w:pP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2.2根据供应商提供的市集策划设计方案，包括但不限于布局动线、布展搭建及现场效果图、场景氛围营造、展览展陈、互动体验等进行评分：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策展方案突出主题，设计构思创意性极佳，规划布局合理的得10分；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策展方案契合主题，设计构思创意性强，规划布局较合理的得7分；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策展方案体现主题，设计构思创意性较强，规划布局一般的得4分；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策展方案符合主题，设计构思创意性一般，规划布局基本合理的得1分；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未提供不得分。</w:t>
            </w:r>
            <w:r>
              <w:rPr>
                <w:rFonts w:ascii="宋体" w:hAnsi="宋体" w:cs="宋体"/>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10分</w:t>
            </w:r>
            <w:r>
              <w:rPr>
                <w:rFonts w:ascii="宋体" w:hAnsi="宋体" w:cs="宋体"/>
                <w:bCs/>
                <w:sz w:val="24"/>
              </w:rPr>
            </w:r>
            <w:r/>
          </w:p>
        </w:tc>
      </w:tr>
      <w:tr>
        <w:trPr>
          <w:trHeight w:val="2259"/>
        </w:trPr>
        <w:tc>
          <w:tcPr>
            <w:tcW w:w="646" w:type="dxa"/>
            <w:vAlign w:val="center"/>
            <w:vMerge w:val="continue"/>
            <w:textDirection w:val="lrTb"/>
            <w:noWrap w:val="false"/>
          </w:tcPr>
          <w:p>
            <w:pPr>
              <w:pStyle w:val="701"/>
              <w:contextualSpacing/>
              <w:jc w:val="center"/>
              <w:spacing w:line="440" w:lineRule="exact"/>
              <w:rPr>
                <w:rFonts w:ascii="宋体" w:hAnsi="宋体" w:cs="宋体"/>
                <w:b/>
                <w:bCs/>
                <w:sz w:val="24"/>
              </w:rPr>
            </w:pP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2.3根据供应商提供的市集活动保障方案，包括但不限于现场人员保障、设备保障、应急预案等进行评分：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保障方案描述非常全面、周详的得8分；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保障方案描述较全面、周详的得5分；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保障方案描述不清晰、内容不全的得2分；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未提供不得分。</w:t>
            </w:r>
            <w:r>
              <w:rPr>
                <w:rFonts w:ascii="宋体" w:hAnsi="宋体" w:cs="宋体"/>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8分</w:t>
            </w:r>
            <w:r>
              <w:rPr>
                <w:rFonts w:ascii="宋体" w:hAnsi="宋体" w:cs="宋体"/>
                <w:bCs/>
                <w:sz w:val="24"/>
              </w:rPr>
            </w:r>
            <w:r/>
          </w:p>
        </w:tc>
      </w:tr>
      <w:tr>
        <w:trPr/>
        <w:tc>
          <w:tcPr>
            <w:tcW w:w="646" w:type="dxa"/>
            <w:vAlign w:val="center"/>
            <w:vMerge w:val="restart"/>
            <w:textDirection w:val="lrTb"/>
            <w:noWrap w:val="false"/>
          </w:tcPr>
          <w:p>
            <w:pPr>
              <w:pStyle w:val="783"/>
              <w:numPr>
                <w:ilvl w:val="0"/>
                <w:numId w:val="3"/>
              </w:numPr>
              <w:contextualSpacing/>
              <w:ind w:firstLine="0"/>
              <w:jc w:val="center"/>
              <w:spacing w:line="440" w:lineRule="exact"/>
              <w:rPr>
                <w:rFonts w:ascii="宋体" w:hAnsi="宋体" w:cs="宋体"/>
                <w:bCs/>
                <w:sz w:val="24"/>
                <w:szCs w:val="24"/>
              </w:rPr>
            </w:pPr>
            <w:r>
              <w:rPr>
                <w:rFonts w:ascii="宋体" w:hAnsi="宋体" w:cs="宋体"/>
                <w:bCs/>
                <w:sz w:val="24"/>
                <w:szCs w:val="24"/>
              </w:rPr>
            </w:r>
            <w:r/>
          </w:p>
          <w:p>
            <w:pPr>
              <w:pStyle w:val="783"/>
              <w:contextualSpacing/>
              <w:ind w:firstLine="0"/>
              <w:jc w:val="center"/>
              <w:spacing w:line="440" w:lineRule="exact"/>
              <w:rPr>
                <w:rFonts w:ascii="宋体" w:hAnsi="宋体" w:cs="宋体"/>
                <w:b/>
                <w:bCs/>
                <w:sz w:val="24"/>
                <w:szCs w:val="24"/>
              </w:rPr>
            </w:pPr>
            <w:r>
              <w:rPr>
                <w:rFonts w:hint="eastAsia" w:ascii="宋体" w:hAnsi="宋体" w:cs="宋体"/>
                <w:bCs/>
                <w:sz w:val="24"/>
                <w:szCs w:val="24"/>
              </w:rPr>
              <w:t xml:space="preserve">“刻浪为歌”——江苏儿童版画展</w:t>
            </w:r>
            <w:r>
              <w:rPr>
                <w:rFonts w:ascii="宋体" w:hAnsi="宋体" w:cs="宋体"/>
                <w:b/>
                <w:bCs/>
                <w:sz w:val="24"/>
                <w:szCs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3.1根据供应商提供的版画展总体工作方案，包括但不限于对项目背景理解、展览场地、整体布局等进行评分：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方案全面详尽，针对性强，科学合理，可行性高的，得10分；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方案较全面详尽，针对性较强，科学合理性和可行性较高的，得7分；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方案全面性、针对性一般，基本合理，可行性一般的，得4分；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方案完整性有缺失，针对性较差，不太合理，可行性较差，得1分；</w:t>
            </w:r>
            <w:r>
              <w:rPr>
                <w:rFonts w:ascii="宋体" w:hAnsi="宋体" w:cs="宋体"/>
                <w:sz w:val="24"/>
              </w:rPr>
            </w:r>
            <w:r/>
          </w:p>
          <w:p>
            <w:pPr>
              <w:pStyle w:val="701"/>
              <w:contextualSpacing/>
              <w:spacing w:line="440" w:lineRule="exact"/>
              <w:rPr>
                <w:rFonts w:ascii="宋体" w:hAnsi="宋体" w:cs="宋体"/>
                <w:bCs/>
                <w:sz w:val="24"/>
              </w:rPr>
            </w:pPr>
            <w:r>
              <w:rPr>
                <w:rFonts w:hint="eastAsia" w:ascii="宋体" w:hAnsi="宋体" w:cs="宋体"/>
                <w:sz w:val="24"/>
              </w:rPr>
              <w:t xml:space="preserve">未提供不得分。</w:t>
            </w:r>
            <w:r>
              <w:rPr>
                <w:rFonts w:ascii="宋体" w:hAnsi="宋体" w:cs="宋体"/>
                <w:bCs/>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10分</w:t>
            </w:r>
            <w:r>
              <w:rPr>
                <w:rFonts w:ascii="宋体" w:hAnsi="宋体" w:cs="宋体"/>
                <w:bCs/>
                <w:sz w:val="24"/>
              </w:rPr>
            </w:r>
            <w:r/>
          </w:p>
        </w:tc>
      </w:tr>
      <w:tr>
        <w:trPr/>
        <w:tc>
          <w:tcPr>
            <w:tcW w:w="646" w:type="dxa"/>
            <w:vAlign w:val="center"/>
            <w:vMerge w:val="continue"/>
            <w:textDirection w:val="lrTb"/>
            <w:noWrap w:val="false"/>
          </w:tcPr>
          <w:p>
            <w:pPr>
              <w:pStyle w:val="701"/>
              <w:contextualSpacing/>
              <w:jc w:val="center"/>
              <w:spacing w:line="440" w:lineRule="exact"/>
              <w:rPr>
                <w:rFonts w:ascii="宋体" w:hAnsi="宋体" w:cs="宋体"/>
                <w:b/>
                <w:bCs/>
                <w:sz w:val="24"/>
              </w:rPr>
            </w:pP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3.2根据供应商提供的画展策划设计方案，包括但不限于布展搭建及现场效果图、搭建布展、场景氛围营造等进行评分：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策展方案突出主题，设计构思创意性极佳，规划布局合理的得10分；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策展方案契合主题，设计构思创意性强，规划布局较合理的得7分；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策展方案体现主题，设计构思创意性较强，规划布局一般的得4分；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策展方案符合主题，设计构思创意性一般，规划布局基本合理的得1分；</w:t>
            </w:r>
            <w:r>
              <w:rPr>
                <w:rFonts w:ascii="宋体" w:hAnsi="宋体" w:cs="宋体"/>
                <w:sz w:val="24"/>
              </w:rPr>
            </w:r>
            <w:r/>
          </w:p>
          <w:p>
            <w:pPr>
              <w:pStyle w:val="701"/>
              <w:contextualSpacing/>
              <w:spacing w:line="440" w:lineRule="exact"/>
              <w:rPr>
                <w:rFonts w:ascii="宋体" w:hAnsi="宋体" w:cs="宋体"/>
                <w:bCs/>
                <w:sz w:val="24"/>
              </w:rPr>
            </w:pPr>
            <w:r>
              <w:rPr>
                <w:rFonts w:hint="eastAsia" w:ascii="宋体" w:hAnsi="宋体" w:cs="宋体"/>
                <w:sz w:val="24"/>
              </w:rPr>
              <w:t xml:space="preserve">未提供不得分。</w:t>
            </w:r>
            <w:r>
              <w:rPr>
                <w:rFonts w:ascii="宋体" w:hAnsi="宋体" w:cs="宋体"/>
                <w:bCs/>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10分</w:t>
            </w:r>
            <w:r>
              <w:rPr>
                <w:rFonts w:ascii="宋体" w:hAnsi="宋体" w:cs="宋体"/>
                <w:bCs/>
                <w:sz w:val="24"/>
              </w:rPr>
            </w:r>
            <w:r/>
          </w:p>
        </w:tc>
      </w:tr>
      <w:tr>
        <w:trPr/>
        <w:tc>
          <w:tcPr>
            <w:tcW w:w="646" w:type="dxa"/>
            <w:vAlign w:val="center"/>
            <w:vMerge w:val="continue"/>
            <w:textDirection w:val="lrTb"/>
            <w:noWrap w:val="false"/>
          </w:tcPr>
          <w:p>
            <w:pPr>
              <w:pStyle w:val="701"/>
              <w:contextualSpacing/>
              <w:jc w:val="center"/>
              <w:spacing w:line="440" w:lineRule="exact"/>
              <w:rPr>
                <w:rFonts w:ascii="宋体" w:hAnsi="宋体" w:cs="宋体"/>
                <w:b/>
                <w:bCs/>
                <w:sz w:val="24"/>
              </w:rPr>
            </w:pP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sz w:val="24"/>
              </w:rPr>
            </w:pPr>
            <w:r>
              <w:rPr>
                <w:rFonts w:hint="eastAsia" w:ascii="宋体" w:hAnsi="宋体" w:cs="宋体"/>
                <w:sz w:val="24"/>
              </w:rPr>
              <w:t xml:space="preserve">3.3 根据供应商提供的画展活动保障方案，包括但不限于现场人员保障、设备保障、应急预案等进行评分：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保障方案描述非常全面、周详的得8分；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保障方案描述较全面、周详的得5分；</w:t>
            </w:r>
            <w:r>
              <w:rPr>
                <w:rFonts w:ascii="宋体" w:hAnsi="宋体" w:cs="宋体"/>
                <w:sz w:val="24"/>
              </w:rPr>
            </w:r>
            <w:r/>
          </w:p>
          <w:p>
            <w:pPr>
              <w:pStyle w:val="701"/>
              <w:contextualSpacing/>
              <w:spacing w:line="440" w:lineRule="exact"/>
              <w:rPr>
                <w:rFonts w:ascii="宋体" w:hAnsi="宋体" w:cs="宋体"/>
                <w:sz w:val="24"/>
              </w:rPr>
            </w:pPr>
            <w:r>
              <w:rPr>
                <w:rFonts w:hint="eastAsia" w:ascii="宋体" w:hAnsi="宋体" w:cs="宋体"/>
                <w:sz w:val="24"/>
              </w:rPr>
              <w:t xml:space="preserve">保障方案描述不清晰、内容不全的得2分；</w:t>
            </w:r>
            <w:r>
              <w:rPr>
                <w:rFonts w:ascii="宋体" w:hAnsi="宋体" w:cs="宋体"/>
                <w:sz w:val="24"/>
              </w:rPr>
            </w:r>
            <w:r/>
          </w:p>
          <w:p>
            <w:pPr>
              <w:pStyle w:val="701"/>
              <w:contextualSpacing/>
              <w:spacing w:line="440" w:lineRule="exact"/>
              <w:rPr>
                <w:rFonts w:ascii="宋体" w:hAnsi="宋体" w:cs="宋体"/>
                <w:bCs/>
                <w:sz w:val="24"/>
              </w:rPr>
            </w:pPr>
            <w:r>
              <w:rPr>
                <w:rFonts w:hint="eastAsia" w:ascii="宋体" w:hAnsi="宋体" w:cs="宋体"/>
                <w:sz w:val="24"/>
              </w:rPr>
              <w:t xml:space="preserve">未提供不得分。</w:t>
            </w:r>
            <w:r>
              <w:rPr>
                <w:rFonts w:ascii="宋体" w:hAnsi="宋体" w:cs="宋体"/>
                <w:bCs/>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8分</w:t>
            </w:r>
            <w:r>
              <w:rPr>
                <w:rFonts w:ascii="宋体" w:hAnsi="宋体" w:cs="宋体"/>
                <w:bCs/>
                <w:sz w:val="24"/>
              </w:rPr>
            </w:r>
            <w:r/>
          </w:p>
        </w:tc>
      </w:tr>
      <w:tr>
        <w:trPr/>
        <w:tc>
          <w:tcPr>
            <w:tcW w:w="646"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（四）</w:t>
            </w:r>
            <w:r>
              <w:rPr>
                <w:rFonts w:ascii="宋体" w:hAnsi="宋体" w:cs="宋体"/>
                <w:bCs/>
                <w:sz w:val="24"/>
              </w:rPr>
            </w:r>
            <w:r/>
          </w:p>
          <w:p>
            <w:pPr>
              <w:pStyle w:val="701"/>
              <w:contextualSpacing/>
              <w:jc w:val="center"/>
              <w:spacing w:line="440" w:lineRule="exact"/>
              <w:rPr>
                <w:rFonts w:ascii="宋体" w:hAnsi="宋体" w:cs="宋体"/>
                <w:b/>
                <w:bCs/>
                <w:sz w:val="24"/>
              </w:rPr>
            </w:pPr>
            <w:r>
              <w:rPr>
                <w:rFonts w:hint="eastAsia" w:ascii="宋体" w:hAnsi="宋体" w:cs="宋体"/>
                <w:bCs/>
                <w:sz w:val="24"/>
              </w:rPr>
            </w:r>
            <w:r>
              <w:rPr>
                <w:rFonts w:ascii="SimSun" w:hAnsi="SimSun" w:eastAsia="SimSun" w:cs="SimSun"/>
                <w:color w:val="000000"/>
                <w:sz w:val="24"/>
              </w:rPr>
              <w:t xml:space="preserve">服务保障方案</w:t>
            </w:r>
            <w:r>
              <w:rPr>
                <w:rFonts w:hint="eastAsia" w:ascii="宋体" w:hAnsi="宋体" w:cs="宋体"/>
                <w:bCs/>
                <w:sz w:val="24"/>
              </w:rPr>
            </w: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bCs/>
                <w:sz w:val="24"/>
              </w:rPr>
            </w:pPr>
            <w:r>
              <w:rPr>
                <w:rFonts w:hint="eastAsia" w:ascii="宋体" w:hAnsi="宋体" w:cs="宋体"/>
                <w:bCs/>
                <w:sz w:val="24"/>
              </w:rPr>
              <w:t xml:space="preserve">4.1供应商根据出访行程，制定服务保障方案。包括但不限于</w:t>
            </w:r>
            <w:r>
              <w:rPr>
                <w:rFonts w:hint="eastAsia" w:ascii="宋体" w:hAnsi="宋体" w:cs="宋体"/>
                <w:sz w:val="24"/>
              </w:rPr>
              <w:t xml:space="preserve">协助团组在哈萨克斯坦拜会相关文旅部门，提供翻译及沟通联络，以及出访期间商旅安排等服务</w:t>
            </w:r>
            <w:r>
              <w:rPr>
                <w:rFonts w:hint="eastAsia" w:ascii="宋体" w:hAnsi="宋体" w:cs="宋体"/>
                <w:bCs/>
                <w:sz w:val="24"/>
              </w:rPr>
              <w:t xml:space="preserve">进行评分：</w:t>
            </w:r>
            <w:r>
              <w:rPr>
                <w:rFonts w:ascii="宋体" w:hAnsi="宋体" w:cs="宋体"/>
                <w:bCs/>
                <w:sz w:val="24"/>
              </w:rPr>
            </w:r>
            <w:r/>
          </w:p>
          <w:p>
            <w:pPr>
              <w:pStyle w:val="701"/>
              <w:contextualSpacing/>
              <w:spacing w:line="440" w:lineRule="exact"/>
              <w:rPr>
                <w:rFonts w:ascii="宋体" w:hAnsi="宋体" w:cs="宋体"/>
                <w:bCs/>
                <w:sz w:val="24"/>
              </w:rPr>
            </w:pPr>
            <w:r>
              <w:rPr>
                <w:rFonts w:hint="eastAsia" w:ascii="宋体" w:hAnsi="宋体" w:cs="宋体"/>
                <w:bCs/>
                <w:sz w:val="24"/>
              </w:rPr>
              <w:t xml:space="preserve">方案内容清晰明确，科学合理，服务保障全面周到的，得7分；</w:t>
            </w:r>
            <w:r>
              <w:rPr>
                <w:rFonts w:ascii="宋体" w:hAnsi="宋体" w:cs="宋体"/>
                <w:bCs/>
                <w:sz w:val="24"/>
              </w:rPr>
            </w:r>
            <w:r/>
          </w:p>
          <w:p>
            <w:pPr>
              <w:pStyle w:val="701"/>
              <w:contextualSpacing/>
              <w:spacing w:line="440" w:lineRule="exact"/>
              <w:rPr>
                <w:rFonts w:ascii="宋体" w:hAnsi="宋体" w:cs="宋体"/>
                <w:bCs/>
                <w:sz w:val="24"/>
              </w:rPr>
            </w:pPr>
            <w:r>
              <w:rPr>
                <w:rFonts w:hint="eastAsia" w:ascii="宋体" w:hAnsi="宋体" w:cs="宋体"/>
                <w:bCs/>
                <w:sz w:val="24"/>
              </w:rPr>
              <w:t xml:space="preserve">方案内容较为清晰，科学合理性较强，服务保障较全面的，得5分；</w:t>
            </w:r>
            <w:r>
              <w:rPr>
                <w:rFonts w:ascii="宋体" w:hAnsi="宋体" w:cs="宋体"/>
                <w:bCs/>
                <w:sz w:val="24"/>
              </w:rPr>
            </w:r>
            <w:r/>
          </w:p>
          <w:p>
            <w:pPr>
              <w:pStyle w:val="701"/>
              <w:contextualSpacing/>
              <w:spacing w:line="440" w:lineRule="exact"/>
              <w:rPr>
                <w:rFonts w:ascii="宋体" w:hAnsi="宋体" w:cs="宋体"/>
                <w:bCs/>
                <w:sz w:val="24"/>
              </w:rPr>
            </w:pPr>
            <w:r>
              <w:rPr>
                <w:rFonts w:hint="eastAsia" w:ascii="宋体" w:hAnsi="宋体" w:cs="宋体"/>
                <w:bCs/>
                <w:sz w:val="24"/>
              </w:rPr>
              <w:t xml:space="preserve">方案内容不够清晰，科学合理性欠缺，服务保障不够全面的，得3分；</w:t>
            </w:r>
            <w:r>
              <w:rPr>
                <w:rFonts w:ascii="宋体" w:hAnsi="宋体" w:cs="宋体"/>
                <w:bCs/>
                <w:sz w:val="24"/>
              </w:rPr>
            </w:r>
            <w:r/>
          </w:p>
          <w:p>
            <w:pPr>
              <w:pStyle w:val="701"/>
              <w:contextualSpacing/>
              <w:spacing w:line="440" w:lineRule="exact"/>
              <w:rPr>
                <w:rFonts w:ascii="宋体" w:hAnsi="宋体" w:cs="宋体"/>
                <w:bCs/>
                <w:sz w:val="24"/>
              </w:rPr>
            </w:pPr>
            <w:r>
              <w:rPr>
                <w:rFonts w:hint="eastAsia" w:ascii="宋体" w:hAnsi="宋体" w:cs="宋体"/>
                <w:bCs/>
                <w:sz w:val="24"/>
              </w:rPr>
              <w:t xml:space="preserve">行程安排不合理，内容有欠缺的，得1分；</w:t>
            </w:r>
            <w:r>
              <w:rPr>
                <w:rFonts w:ascii="宋体" w:hAnsi="宋体" w:cs="宋体"/>
                <w:bCs/>
                <w:sz w:val="24"/>
              </w:rPr>
            </w:r>
            <w:r/>
          </w:p>
          <w:p>
            <w:pPr>
              <w:pStyle w:val="701"/>
              <w:contextualSpacing/>
              <w:spacing w:line="440" w:lineRule="exact"/>
              <w:rPr>
                <w:rFonts w:ascii="宋体" w:hAnsi="宋体" w:cs="宋体"/>
                <w:sz w:val="24"/>
              </w:rPr>
            </w:pPr>
            <w:r>
              <w:rPr>
                <w:rFonts w:hint="eastAsia" w:ascii="宋体" w:hAnsi="宋体" w:cs="宋体"/>
                <w:bCs/>
                <w:sz w:val="24"/>
              </w:rPr>
              <w:t xml:space="preserve">未提供不得分。</w:t>
            </w:r>
            <w:r>
              <w:rPr>
                <w:rFonts w:ascii="宋体" w:hAnsi="宋体" w:cs="宋体"/>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7分</w:t>
            </w:r>
            <w:r>
              <w:rPr>
                <w:rFonts w:ascii="宋体" w:hAnsi="宋体" w:cs="宋体"/>
                <w:bCs/>
                <w:sz w:val="24"/>
              </w:rPr>
            </w:r>
            <w:r/>
          </w:p>
        </w:tc>
      </w:tr>
      <w:tr>
        <w:trPr>
          <w:trHeight w:val="1237"/>
        </w:trPr>
        <w:tc>
          <w:tcPr>
            <w:tcW w:w="646" w:type="dxa"/>
            <w:vAlign w:val="center"/>
            <w:vMerge w:val="restart"/>
            <w:textDirection w:val="lrTb"/>
            <w:noWrap w:val="false"/>
          </w:tcPr>
          <w:p>
            <w:pPr>
              <w:pStyle w:val="701"/>
              <w:contextualSpacing/>
              <w:jc w:val="center"/>
              <w:spacing w:line="440" w:lineRule="exact"/>
              <w:rPr>
                <w:rFonts w:ascii="宋体" w:hAnsi="宋体" w:cs="宋体"/>
                <w:sz w:val="24"/>
              </w:rPr>
            </w:pPr>
            <w:r>
              <w:rPr>
                <w:rFonts w:hint="eastAsia" w:ascii="宋体" w:hAnsi="宋体" w:cs="宋体"/>
                <w:sz w:val="24"/>
              </w:rPr>
              <w:t xml:space="preserve">（五）</w:t>
            </w:r>
            <w:r>
              <w:rPr>
                <w:rFonts w:ascii="宋体" w:hAnsi="宋体" w:cs="宋体"/>
                <w:sz w:val="24"/>
              </w:rPr>
            </w:r>
            <w:r/>
          </w:p>
          <w:p>
            <w:pPr>
              <w:pStyle w:val="701"/>
              <w:contextualSpacing/>
              <w:jc w:val="center"/>
              <w:spacing w:line="440" w:lineRule="exact"/>
              <w:rPr>
                <w:rFonts w:ascii="宋体" w:hAnsi="宋体" w:cs="宋体"/>
                <w:b/>
                <w:bCs/>
                <w:sz w:val="24"/>
              </w:rPr>
            </w:pPr>
            <w:r>
              <w:rPr>
                <w:rFonts w:hint="eastAsia" w:ascii="宋体" w:hAnsi="宋体" w:cs="宋体"/>
                <w:sz w:val="24"/>
              </w:rPr>
              <w:t xml:space="preserve">人员配备及承诺</w:t>
            </w: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供应商提供拟投入本项目的专职团队成员清单（包括姓名、岗位职责、学历、专业、类似项目工作经验年限及类似经验介绍等）</w:t>
            </w:r>
            <w:r>
              <w:rPr>
                <w:rFonts w:ascii="宋体" w:hAnsi="宋体" w:cs="宋体"/>
                <w:bCs/>
                <w:color w:val="000000"/>
                <w:sz w:val="24"/>
              </w:rPr>
            </w:r>
            <w:r/>
          </w:p>
          <w:p>
            <w:pPr>
              <w:pStyle w:val="701"/>
              <w:contextualSpacing/>
              <w:spacing w:line="440" w:lineRule="exact"/>
              <w:rPr>
                <w:rFonts w:ascii="宋体" w:hAnsi="宋体" w:cs="宋体"/>
                <w:bCs/>
                <w:color w:val="000000"/>
                <w:sz w:val="24"/>
              </w:rPr>
            </w:pPr>
            <w:r>
              <w:rPr>
                <w:rFonts w:hint="eastAsia" w:ascii="宋体" w:hAnsi="宋体" w:cs="宋体"/>
                <w:bCs/>
                <w:color w:val="000000"/>
                <w:sz w:val="24"/>
              </w:rPr>
              <w:t xml:space="preserve">服务团队人员配备齐全，工作经验丰富，职责划分明确，介绍详细的得8分；</w:t>
            </w:r>
            <w:r>
              <w:rPr>
                <w:rFonts w:ascii="宋体" w:hAnsi="宋体" w:cs="宋体"/>
                <w:bCs/>
                <w:color w:val="000000"/>
                <w:sz w:val="24"/>
              </w:rPr>
            </w:r>
            <w:r/>
          </w:p>
          <w:p>
            <w:pPr>
              <w:pStyle w:val="701"/>
              <w:contextualSpacing/>
              <w:spacing w:line="440" w:lineRule="exact"/>
              <w:rPr>
                <w:rFonts w:ascii="宋体" w:hAnsi="宋体" w:cs="宋体"/>
                <w:bCs/>
                <w:color w:val="000000"/>
                <w:sz w:val="24"/>
              </w:rPr>
            </w:pPr>
            <w:r>
              <w:rPr>
                <w:rFonts w:hint="eastAsia" w:ascii="宋体" w:hAnsi="宋体" w:cs="宋体"/>
                <w:bCs/>
                <w:color w:val="000000"/>
                <w:sz w:val="24"/>
              </w:rPr>
              <w:t xml:space="preserve">服务团队人员配备较齐全，工作经验较丰富，职责划分较明确，介绍较详细的得5分；</w:t>
            </w:r>
            <w:r>
              <w:rPr>
                <w:rFonts w:ascii="宋体" w:hAnsi="宋体" w:cs="宋体"/>
                <w:bCs/>
                <w:color w:val="000000"/>
                <w:sz w:val="24"/>
              </w:rPr>
            </w:r>
            <w:r/>
          </w:p>
          <w:p>
            <w:pPr>
              <w:pStyle w:val="701"/>
              <w:contextualSpacing/>
              <w:spacing w:line="440" w:lineRule="exact"/>
              <w:rPr>
                <w:rFonts w:ascii="宋体" w:hAnsi="宋体" w:cs="宋体"/>
                <w:bCs/>
                <w:color w:val="000000"/>
                <w:sz w:val="24"/>
              </w:rPr>
            </w:pPr>
            <w:r>
              <w:rPr>
                <w:rFonts w:hint="eastAsia" w:ascii="宋体" w:hAnsi="宋体" w:cs="宋体"/>
                <w:bCs/>
                <w:color w:val="000000"/>
                <w:sz w:val="24"/>
              </w:rPr>
              <w:t xml:space="preserve">服务团队人配备一般，工作经验较为缺乏，职责划分一般，介绍不详细的得2分；</w:t>
            </w:r>
            <w:r>
              <w:rPr>
                <w:rFonts w:ascii="宋体" w:hAnsi="宋体" w:cs="宋体"/>
                <w:bCs/>
                <w:color w:val="000000"/>
                <w:sz w:val="24"/>
              </w:rPr>
            </w:r>
            <w:r/>
          </w:p>
          <w:p>
            <w:pPr>
              <w:pStyle w:val="701"/>
              <w:contextualSpacing/>
              <w:spacing w:line="440" w:lineRule="exact"/>
              <w:rPr>
                <w:rFonts w:ascii="宋体" w:hAnsi="宋体" w:cs="宋体"/>
                <w:bCs/>
                <w:color w:val="000000"/>
                <w:sz w:val="24"/>
              </w:rPr>
            </w:pPr>
            <w:r>
              <w:rPr>
                <w:rFonts w:hint="eastAsia" w:ascii="宋体" w:hAnsi="宋体" w:cs="宋体"/>
                <w:bCs/>
                <w:color w:val="000000"/>
                <w:sz w:val="24"/>
              </w:rPr>
              <w:t xml:space="preserve">未提供不得分。</w:t>
            </w:r>
            <w:r>
              <w:rPr>
                <w:rFonts w:ascii="宋体" w:hAnsi="宋体" w:cs="宋体"/>
                <w:bCs/>
                <w:color w:val="000000"/>
                <w:sz w:val="24"/>
              </w:rPr>
            </w:r>
            <w:r/>
          </w:p>
          <w:p>
            <w:pPr>
              <w:pStyle w:val="701"/>
              <w:contextualSpacing/>
              <w:spacing w:line="440" w:lineRule="exact"/>
              <w:rPr>
                <w:rFonts w:ascii="宋体" w:hAnsi="宋体" w:cs="宋体"/>
                <w:b/>
                <w:color w:val="000000"/>
                <w:sz w:val="24"/>
              </w:rPr>
            </w:pPr>
            <w:r>
              <w:rPr>
                <w:rFonts w:hint="eastAsia" w:ascii="宋体" w:hAnsi="宋体" w:cs="宋体"/>
                <w:b/>
                <w:color w:val="000000"/>
                <w:sz w:val="24"/>
              </w:rPr>
              <w:t xml:space="preserve">（需提供相关证明材料，以及供应商在2025年11月以来任意一个月为人员缴纳社保的证明材料并加盖供应商公章。）</w:t>
            </w:r>
            <w:r>
              <w:rPr>
                <w:rFonts w:ascii="宋体" w:hAnsi="宋体" w:cs="宋体"/>
                <w:b/>
                <w:color w:val="000000"/>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8分</w:t>
            </w:r>
            <w:r>
              <w:rPr>
                <w:rFonts w:ascii="宋体" w:hAnsi="宋体" w:cs="宋体"/>
                <w:bCs/>
                <w:sz w:val="24"/>
              </w:rPr>
            </w:r>
            <w:r/>
          </w:p>
        </w:tc>
      </w:tr>
      <w:tr>
        <w:trPr>
          <w:trHeight w:val="1590"/>
        </w:trPr>
        <w:tc>
          <w:tcPr>
            <w:tcW w:w="646" w:type="dxa"/>
            <w:vAlign w:val="center"/>
            <w:vMerge w:val="continue"/>
            <w:textDirection w:val="lrTb"/>
            <w:noWrap w:val="false"/>
          </w:tcPr>
          <w:p>
            <w:pPr>
              <w:pStyle w:val="701"/>
              <w:contextualSpacing/>
              <w:jc w:val="center"/>
              <w:spacing w:line="440" w:lineRule="exact"/>
              <w:rPr>
                <w:rFonts w:ascii="宋体" w:hAnsi="宋体" w:cs="宋体"/>
                <w:b/>
                <w:bCs/>
                <w:sz w:val="24"/>
              </w:rPr>
            </w:pP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b/>
                <w:bCs/>
                <w:color w:val="000000"/>
                <w:sz w:val="24"/>
              </w:rPr>
            </w:pPr>
            <w:r>
              <w:rPr>
                <w:rFonts w:hint="eastAsia" w:ascii="宋体" w:hAnsi="宋体" w:cs="宋体"/>
                <w:color w:val="000000"/>
                <w:sz w:val="24"/>
              </w:rPr>
              <w:t xml:space="preserve">5.</w:t>
            </w:r>
            <w:r>
              <w:rPr>
                <w:rFonts w:hint="eastAsia" w:ascii="宋体" w:hAnsi="宋体" w:cs="宋体"/>
                <w:color w:val="000000"/>
                <w:sz w:val="24"/>
                <w:lang w:val="en-US" w:eastAsia="zh-CN"/>
              </w:rPr>
              <w:t xml:space="preserve">2</w:t>
            </w:r>
            <w:r>
              <w:rPr>
                <w:rFonts w:hint="eastAsia" w:ascii="宋体" w:hAnsi="宋体" w:cs="宋体"/>
                <w:bCs/>
                <w:color w:val="000000"/>
                <w:sz w:val="24"/>
              </w:rPr>
              <w:t xml:space="preserve">项目团队需要百分之百地投入到本项目中，并且整个项目团队的人员要相对稳定，承诺未经采购人同意不擅自变更团队成员得2分。</w:t>
            </w:r>
            <w:r>
              <w:rPr>
                <w:rFonts w:hint="eastAsia" w:ascii="宋体" w:hAnsi="宋体" w:cs="宋体"/>
                <w:b/>
                <w:color w:val="000000"/>
                <w:sz w:val="24"/>
              </w:rPr>
              <w:t xml:space="preserve">（承诺函格式自拟并加盖供应商公章）</w:t>
            </w:r>
            <w:r>
              <w:rPr>
                <w:rFonts w:ascii="宋体" w:hAnsi="宋体" w:cs="宋体"/>
                <w:b/>
                <w:bCs/>
                <w:color w:val="000000"/>
                <w:sz w:val="24"/>
              </w:rPr>
            </w:r>
            <w:r/>
          </w:p>
        </w:tc>
        <w:tc>
          <w:tcPr>
            <w:tcW w:w="443" w:type="dxa"/>
            <w:vAlign w:val="center"/>
            <w:textDirection w:val="lrTb"/>
            <w:noWrap w:val="false"/>
          </w:tcPr>
          <w:p>
            <w:pPr>
              <w:pStyle w:val="701"/>
              <w:contextualSpacing/>
              <w:jc w:val="center"/>
              <w:spacing w:line="440" w:lineRule="exact"/>
              <w:rPr>
                <w:rFonts w:ascii="宋体" w:hAnsi="宋体" w:cs="宋体"/>
                <w:bCs/>
                <w:sz w:val="24"/>
              </w:rPr>
            </w:pPr>
            <w:r>
              <w:rPr>
                <w:rFonts w:hint="eastAsia" w:ascii="宋体" w:hAnsi="宋体" w:cs="宋体"/>
                <w:bCs/>
                <w:sz w:val="24"/>
              </w:rPr>
              <w:t xml:space="preserve">2分</w:t>
            </w:r>
            <w:r>
              <w:rPr>
                <w:rFonts w:ascii="宋体" w:hAnsi="宋体" w:cs="宋体"/>
                <w:bCs/>
                <w:sz w:val="24"/>
              </w:rPr>
            </w:r>
            <w:r/>
          </w:p>
        </w:tc>
      </w:tr>
      <w:tr>
        <w:trPr>
          <w:trHeight w:val="1469"/>
        </w:trPr>
        <w:tc>
          <w:tcPr>
            <w:tcW w:w="646" w:type="dxa"/>
            <w:vAlign w:val="center"/>
            <w:textDirection w:val="lrTb"/>
            <w:noWrap w:val="false"/>
          </w:tcPr>
          <w:p>
            <w:pPr>
              <w:pStyle w:val="701"/>
              <w:contextualSpacing/>
              <w:jc w:val="center"/>
              <w:spacing w:line="440" w:lineRule="exact"/>
              <w:rPr>
                <w:rFonts w:ascii="宋体" w:hAnsi="宋体" w:cs="宋体"/>
                <w:sz w:val="24"/>
              </w:rPr>
            </w:pPr>
            <w:r>
              <w:rPr>
                <w:rFonts w:hint="eastAsia" w:ascii="宋体" w:hAnsi="宋体" w:cs="宋体"/>
                <w:sz w:val="24"/>
              </w:rPr>
              <w:t xml:space="preserve">（六）</w:t>
            </w:r>
            <w:r>
              <w:rPr>
                <w:rFonts w:ascii="宋体" w:hAnsi="宋体" w:cs="宋体"/>
                <w:sz w:val="24"/>
              </w:rPr>
            </w:r>
            <w:r/>
          </w:p>
          <w:p>
            <w:pPr>
              <w:pStyle w:val="701"/>
              <w:contextualSpacing/>
              <w:jc w:val="center"/>
              <w:spacing w:line="440" w:lineRule="exact"/>
              <w:rPr>
                <w:rFonts w:ascii="宋体" w:hAnsi="宋体" w:cs="宋体"/>
                <w:b/>
                <w:bCs/>
                <w:sz w:val="24"/>
              </w:rPr>
            </w:pPr>
            <w:r>
              <w:rPr>
                <w:rFonts w:hint="eastAsia" w:ascii="宋体" w:hAnsi="宋体" w:cs="宋体"/>
                <w:sz w:val="24"/>
              </w:rPr>
              <w:t xml:space="preserve">业绩</w:t>
            </w:r>
            <w:r>
              <w:rPr>
                <w:rFonts w:ascii="宋体" w:hAnsi="宋体" w:cs="宋体"/>
                <w:b/>
                <w:bCs/>
                <w:sz w:val="24"/>
              </w:rPr>
            </w:r>
            <w:r/>
          </w:p>
        </w:tc>
        <w:tc>
          <w:tcPr>
            <w:tcW w:w="3911" w:type="dxa"/>
            <w:vAlign w:val="center"/>
            <w:textDirection w:val="lrTb"/>
            <w:noWrap w:val="false"/>
          </w:tcPr>
          <w:p>
            <w:pPr>
              <w:pStyle w:val="701"/>
              <w:contextualSpacing/>
              <w:spacing w:line="440" w:lineRule="exact"/>
              <w:rPr>
                <w:rFonts w:ascii="宋体" w:hAnsi="宋体" w:cs="宋体"/>
                <w:bCs/>
                <w:sz w:val="24"/>
              </w:rPr>
            </w:pPr>
            <w:r>
              <w:rPr>
                <w:rFonts w:hint="eastAsia" w:ascii="宋体" w:hAnsi="宋体" w:cs="宋体"/>
                <w:bCs/>
                <w:sz w:val="24"/>
              </w:rPr>
              <w:t xml:space="preserve">6.1供应商2023年1月1日（以合同签订时间为准）以来承担过类似项目的业绩，每提供一个得4分，最高得12分。</w:t>
            </w:r>
            <w:r>
              <w:rPr>
                <w:rFonts w:ascii="宋体" w:hAnsi="宋体" w:cs="宋体"/>
                <w:bCs/>
                <w:sz w:val="24"/>
              </w:rPr>
            </w:r>
            <w:r/>
          </w:p>
          <w:p>
            <w:pPr>
              <w:pStyle w:val="701"/>
              <w:contextualSpacing/>
              <w:spacing w:line="440" w:lineRule="exact"/>
              <w:rPr>
                <w:rFonts w:ascii="宋体" w:hAnsi="宋体" w:cs="宋体"/>
                <w:b/>
                <w:sz w:val="24"/>
              </w:rPr>
            </w:pPr>
            <w:r>
              <w:rPr>
                <w:rFonts w:hint="eastAsia" w:ascii="宋体" w:hAnsi="宋体" w:cs="宋体"/>
                <w:b/>
                <w:sz w:val="24"/>
              </w:rPr>
              <w:t xml:space="preserve">（提供项目合同复印件</w:t>
            </w:r>
            <w:r>
              <w:rPr>
                <w:rFonts w:hint="eastAsia" w:ascii="宋体" w:hAnsi="宋体" w:cs="宋体"/>
                <w:b/>
                <w:sz w:val="24"/>
                <w:lang w:val="en-US" w:eastAsia="zh-CN"/>
              </w:rPr>
              <w:t xml:space="preserve">或扫描件</w:t>
            </w:r>
            <w:r>
              <w:rPr>
                <w:rFonts w:hint="eastAsia" w:ascii="宋体" w:hAnsi="宋体" w:cs="宋体"/>
                <w:b/>
                <w:sz w:val="24"/>
              </w:rPr>
              <w:t xml:space="preserve">（能够</w:t>
            </w:r>
            <w:r>
              <w:rPr>
                <w:rFonts w:hint="eastAsia" w:ascii="宋体" w:hAnsi="宋体" w:cs="宋体"/>
                <w:b/>
                <w:sz w:val="24"/>
                <w:lang w:val="en-US" w:eastAsia="zh-CN"/>
              </w:rPr>
              <w:t xml:space="preserve">体现</w:t>
            </w:r>
            <w:r>
              <w:rPr>
                <w:rFonts w:hint="eastAsia" w:ascii="宋体" w:hAnsi="宋体" w:cs="宋体"/>
                <w:b/>
                <w:sz w:val="24"/>
              </w:rPr>
              <w:t xml:space="preserve">服务内容及签订时间）加盖供应商公章，不提供或不符不得分）</w:t>
            </w:r>
            <w:r>
              <w:rPr>
                <w:rFonts w:ascii="宋体" w:hAnsi="宋体" w:cs="宋体"/>
                <w:b/>
                <w:sz w:val="24"/>
              </w:rPr>
            </w:r>
            <w:r/>
          </w:p>
        </w:tc>
        <w:tc>
          <w:tcPr>
            <w:tcW w:w="443" w:type="dxa"/>
            <w:vAlign w:val="center"/>
            <w:textDirection w:val="lrTb"/>
            <w:noWrap w:val="false"/>
          </w:tcPr>
          <w:p>
            <w:pPr>
              <w:pStyle w:val="701"/>
              <w:contextualSpacing/>
              <w:jc w:val="center"/>
              <w:spacing w:line="440" w:lineRule="exact"/>
              <w:rPr>
                <w:rFonts w:ascii="宋体" w:hAnsi="宋体" w:cs="宋体"/>
                <w:b/>
                <w:bCs/>
                <w:sz w:val="24"/>
              </w:rPr>
            </w:pPr>
            <w:r>
              <w:rPr>
                <w:rFonts w:hint="eastAsia" w:ascii="宋体" w:hAnsi="宋体" w:cs="宋体"/>
                <w:sz w:val="24"/>
              </w:rPr>
              <w:t xml:space="preserve">12分</w:t>
            </w:r>
            <w:r>
              <w:rPr>
                <w:rFonts w:ascii="宋体" w:hAnsi="宋体" w:cs="宋体"/>
                <w:b/>
                <w:bCs/>
                <w:sz w:val="24"/>
              </w:rPr>
            </w:r>
            <w:r/>
          </w:p>
        </w:tc>
      </w:tr>
    </w:tbl>
    <w:p>
      <w:pPr>
        <w:pStyle w:val="701"/>
        <w:spacing w:line="360" w:lineRule="auto"/>
        <w:rPr>
          <w:rFonts w:ascii="宋体" w:hAnsi="宋体"/>
          <w:b/>
          <w:iCs/>
          <w:sz w:val="24"/>
        </w:rPr>
      </w:pPr>
      <w:r/>
      <w:bookmarkStart w:id="156" w:name="_Hlk106727499"/>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注：在本项目合同签订前,采购人有权对成交供应商在响应文件中提供的证明材料原件进行核查，如成交供应商无法提供,或无法核实真实性的,则视为虚假响应,</w:t>
      </w:r>
      <w:bookmarkEnd w:id="156"/>
      <w:r>
        <w:rPr>
          <w:rFonts w:hint="eastAsia"/>
        </w:rPr>
        <w:t xml:space="preserve"> </w:t>
      </w:r>
      <w:r>
        <w:rPr>
          <w:rFonts w:hint="eastAsia" w:ascii="宋体" w:hAnsi="宋体"/>
          <w:b/>
          <w:iCs/>
          <w:sz w:val="24"/>
        </w:rPr>
        <w:t xml:space="preserve">按提供虚假材料谋取成交处理。</w:t>
      </w:r>
      <w:r>
        <w:rPr>
          <w:rFonts w:ascii="宋体" w:hAnsi="宋体"/>
          <w:b/>
          <w:iCs/>
          <w:sz w:val="24"/>
        </w:rPr>
      </w:r>
      <w:r/>
    </w:p>
    <w:p>
      <w:pPr>
        <w:pStyle w:val="783"/>
        <w:ind w:firstLine="420"/>
      </w:pPr>
      <w:r/>
      <w:r/>
    </w:p>
    <w:p>
      <w:pPr>
        <w:pStyle w:val="701"/>
        <w:jc w:val="left"/>
        <w:widowControl/>
        <w:rPr>
          <w:rFonts w:ascii="宋体" w:hAnsi="宋体" w:eastAsia="宋体"/>
          <w:sz w:val="24"/>
          <w:szCs w:val="24"/>
        </w:rPr>
      </w:pPr>
      <w:r>
        <w:rPr>
          <w:rFonts w:ascii="宋体" w:hAnsi="宋体"/>
          <w:sz w:val="24"/>
        </w:rPr>
        <w:br w:type="page" w:clear="all"/>
      </w:r>
      <w:bookmarkStart w:id="157" w:name="_Toc205309421"/>
      <w:r/>
      <w:bookmarkStart w:id="158" w:name="_Toc210926281"/>
      <w:r/>
      <w:bookmarkStart w:id="159" w:name="_Toc226539632"/>
      <w:r>
        <w:rPr>
          <w:rFonts w:hint="eastAsia" w:ascii="宋体" w:hAnsi="宋体" w:eastAsia="宋体"/>
          <w:sz w:val="24"/>
          <w:szCs w:val="24"/>
        </w:rPr>
        <w:t xml:space="preserve">三、政府采购政策功能落实</w:t>
      </w:r>
      <w:bookmarkEnd w:id="157"/>
      <w:r/>
      <w:bookmarkEnd w:id="158"/>
      <w:r/>
      <w:bookmarkEnd w:id="159"/>
      <w:r>
        <w:rPr>
          <w:rFonts w:ascii="宋体" w:hAnsi="宋体" w:eastAsia="宋体"/>
          <w:sz w:val="24"/>
          <w:szCs w:val="24"/>
        </w:rPr>
      </w:r>
      <w:r/>
    </w:p>
    <w:p>
      <w:pPr>
        <w:pStyle w:val="772"/>
        <w:ind w:firstLine="482"/>
        <w:jc w:val="both"/>
        <w:spacing w:before="0" w:after="0"/>
        <w:rPr>
          <w:rFonts w:ascii="宋体" w:hAnsi="宋体"/>
          <w:b/>
          <w:bCs/>
        </w:rPr>
      </w:pPr>
      <w:r>
        <w:rPr>
          <w:rFonts w:hint="eastAsia" w:ascii="宋体" w:hAnsi="宋体"/>
          <w:b/>
          <w:bCs/>
        </w:rPr>
        <w:t xml:space="preserve">（一）小微型企业价格扣除</w:t>
      </w:r>
      <w:r>
        <w:rPr>
          <w:rFonts w:ascii="宋体" w:hAnsi="宋体"/>
          <w:b/>
          <w:bCs/>
        </w:rPr>
      </w:r>
      <w:r/>
    </w:p>
    <w:p>
      <w:pPr>
        <w:pStyle w:val="701"/>
        <w:ind w:firstLine="480"/>
        <w:spacing w:line="360" w:lineRule="auto"/>
        <w:rPr>
          <w:rFonts w:ascii="宋体" w:hAnsi="宋体"/>
          <w:bCs/>
          <w:sz w:val="24"/>
        </w:rPr>
      </w:pPr>
      <w:r>
        <w:rPr>
          <w:rFonts w:hint="eastAsia" w:ascii="宋体" w:hAnsi="宋体"/>
          <w:sz w:val="24"/>
        </w:rPr>
        <w:t xml:space="preserve">（1）</w:t>
      </w:r>
      <w:r>
        <w:rPr>
          <w:rFonts w:hint="eastAsia" w:ascii="宋体" w:hAnsi="宋体"/>
          <w:bCs/>
          <w:sz w:val="24"/>
        </w:rPr>
        <w:t xml:space="preserve">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rPr>
          <w:rFonts w:ascii="宋体" w:hAnsi="宋体"/>
          <w:bCs/>
          <w:sz w:val="24"/>
        </w:rPr>
      </w:r>
      <w:r/>
    </w:p>
    <w:p>
      <w:pPr>
        <w:pStyle w:val="772"/>
        <w:jc w:val="both"/>
        <w:spacing w:before="0" w:after="0"/>
        <w:rPr>
          <w:rFonts w:ascii="宋体" w:hAnsi="宋体"/>
        </w:rPr>
      </w:pPr>
      <w:r>
        <w:rPr>
          <w:rFonts w:hint="eastAsia" w:ascii="宋体" w:hAnsi="宋体"/>
        </w:rPr>
        <w:t xml:space="preserve">（2）供应商需按照采购文件的要求提供相应的《中小微企业声明函》。</w:t>
      </w:r>
      <w:r>
        <w:rPr>
          <w:rFonts w:ascii="宋体" w:hAnsi="宋体"/>
        </w:rPr>
      </w:r>
      <w:r/>
    </w:p>
    <w:p>
      <w:pPr>
        <w:pStyle w:val="772"/>
        <w:ind w:firstLine="482"/>
        <w:jc w:val="both"/>
        <w:spacing w:before="0" w:after="0"/>
        <w:rPr>
          <w:rFonts w:ascii="宋体" w:hAnsi="宋体"/>
          <w:b/>
          <w:bCs/>
        </w:rPr>
      </w:pPr>
      <w:r>
        <w:rPr>
          <w:rFonts w:hint="eastAsia" w:ascii="宋体" w:hAnsi="宋体"/>
          <w:b/>
          <w:bCs/>
        </w:rPr>
        <w:t xml:space="preserve">（二）残疾人福利单位价格扣除</w:t>
      </w:r>
      <w:r>
        <w:rPr>
          <w:rFonts w:ascii="宋体" w:hAnsi="宋体"/>
          <w:b/>
          <w:bCs/>
        </w:rPr>
      </w:r>
      <w:r/>
    </w:p>
    <w:p>
      <w:pPr>
        <w:pStyle w:val="772"/>
        <w:jc w:val="both"/>
        <w:spacing w:before="0" w:after="0"/>
        <w:rPr>
          <w:rFonts w:ascii="宋体" w:hAnsi="宋体"/>
        </w:rPr>
      </w:pPr>
      <w:r>
        <w:rPr>
          <w:rFonts w:hint="eastAsia" w:ascii="宋体" w:hAnsi="宋体"/>
        </w:rPr>
        <w:t xml:space="preserve">（1）本项目对残疾人福利性单位视同小型、微型企业，给予同等比例的价格扣除，用扣除后的价格参与评审。</w:t>
      </w:r>
      <w:r>
        <w:rPr>
          <w:rFonts w:ascii="宋体" w:hAnsi="宋体"/>
        </w:rPr>
      </w:r>
      <w:r/>
    </w:p>
    <w:p>
      <w:pPr>
        <w:pStyle w:val="772"/>
        <w:jc w:val="both"/>
        <w:spacing w:before="0" w:after="0"/>
        <w:rPr>
          <w:rFonts w:ascii="宋体" w:hAnsi="宋体"/>
        </w:rPr>
      </w:pPr>
      <w:r>
        <w:rPr>
          <w:rFonts w:hint="eastAsia" w:ascii="宋体" w:hAnsi="宋体"/>
        </w:rPr>
        <w:t xml:space="preserve">（2）残疾人福利单位需按照采购文件的要求提供《残疾人福利性单位声明函》。</w:t>
      </w:r>
      <w:r>
        <w:rPr>
          <w:rFonts w:ascii="宋体" w:hAnsi="宋体"/>
        </w:rPr>
      </w:r>
      <w:r/>
    </w:p>
    <w:p>
      <w:pPr>
        <w:pStyle w:val="772"/>
        <w:jc w:val="both"/>
        <w:spacing w:before="0" w:after="0"/>
        <w:rPr>
          <w:rFonts w:ascii="宋体" w:hAnsi="宋体"/>
        </w:rPr>
      </w:pPr>
      <w:r>
        <w:rPr>
          <w:rFonts w:hint="eastAsia" w:ascii="宋体" w:hAnsi="宋体"/>
        </w:rPr>
        <w:t xml:space="preserve">（3）残疾人福利单位标准请参照《关于促进残疾人就业政府采购政策的通知》（财库〔2017〕141号）。</w:t>
      </w:r>
      <w:r>
        <w:rPr>
          <w:rFonts w:ascii="宋体" w:hAnsi="宋体"/>
        </w:rPr>
      </w:r>
      <w:r/>
    </w:p>
    <w:p>
      <w:pPr>
        <w:pStyle w:val="772"/>
        <w:ind w:firstLine="482"/>
        <w:jc w:val="both"/>
        <w:spacing w:before="0" w:after="0"/>
        <w:rPr>
          <w:rFonts w:ascii="宋体" w:hAnsi="宋体"/>
          <w:b/>
          <w:bCs/>
        </w:rPr>
      </w:pPr>
      <w:r>
        <w:rPr>
          <w:rFonts w:hint="eastAsia" w:ascii="宋体" w:hAnsi="宋体"/>
          <w:b/>
          <w:bCs/>
        </w:rPr>
        <w:t xml:space="preserve">（三）监狱和戒毒企业价格扣除</w:t>
      </w:r>
      <w:r>
        <w:rPr>
          <w:rFonts w:ascii="宋体" w:hAnsi="宋体"/>
          <w:b/>
          <w:bCs/>
        </w:rPr>
      </w:r>
      <w:r/>
    </w:p>
    <w:p>
      <w:pPr>
        <w:pStyle w:val="772"/>
        <w:jc w:val="both"/>
        <w:spacing w:before="0" w:after="0"/>
        <w:rPr>
          <w:rFonts w:ascii="宋体" w:hAnsi="宋体"/>
        </w:rPr>
      </w:pPr>
      <w:r>
        <w:rPr>
          <w:rFonts w:hint="eastAsia" w:ascii="宋体" w:hAnsi="宋体"/>
        </w:rPr>
        <w:t xml:space="preserve">（1）本项目对监狱和戒毒企业（简称监狱企业）视同小型、微型企业，给予同等比例的价格扣除，用扣除后的价格参与评审。</w:t>
      </w:r>
      <w:r>
        <w:rPr>
          <w:rFonts w:ascii="宋体" w:hAnsi="宋体"/>
        </w:rPr>
      </w:r>
      <w:r/>
    </w:p>
    <w:p>
      <w:pPr>
        <w:pStyle w:val="772"/>
        <w:jc w:val="both"/>
        <w:spacing w:before="0" w:after="0"/>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ascii="宋体" w:hAnsi="宋体"/>
        </w:rPr>
      </w:r>
      <w:r/>
    </w:p>
    <w:p>
      <w:pPr>
        <w:pStyle w:val="772"/>
        <w:jc w:val="both"/>
        <w:spacing w:before="0" w:after="0"/>
        <w:rPr>
          <w:rFonts w:ascii="宋体" w:hAnsi="宋体"/>
        </w:rPr>
      </w:pPr>
      <w:r>
        <w:rPr>
          <w:rFonts w:hint="eastAsia" w:ascii="宋体" w:hAnsi="宋体"/>
        </w:rPr>
        <w:t xml:space="preserve">（3）监狱企业标准请参照《关于政府采购支持监狱企业发展有关问题的通知》（财库[2014]68号）。</w:t>
      </w:r>
      <w:r>
        <w:rPr>
          <w:rFonts w:ascii="宋体" w:hAnsi="宋体"/>
        </w:rPr>
      </w:r>
      <w:r/>
    </w:p>
    <w:p>
      <w:pPr>
        <w:pStyle w:val="772"/>
        <w:ind w:firstLine="482"/>
        <w:jc w:val="both"/>
        <w:spacing w:before="0" w:after="0"/>
        <w:rPr>
          <w:rFonts w:ascii="宋体" w:hAnsi="宋体"/>
        </w:rPr>
      </w:pPr>
      <w:r>
        <w:rPr>
          <w:rFonts w:hint="eastAsia" w:ascii="宋体" w:hAnsi="宋体"/>
          <w:b/>
          <w:bCs/>
        </w:rPr>
        <w:t xml:space="preserve">（四）</w:t>
      </w:r>
      <w:r>
        <w:rPr>
          <w:rFonts w:hint="eastAsia" w:ascii="宋体" w:hAnsi="宋体"/>
        </w:rPr>
        <w:t xml:space="preserve">残疾人福利单位、监狱企业属于小型、微型企业的，不重复享受政策。</w:t>
      </w:r>
      <w:r>
        <w:rPr>
          <w:rFonts w:ascii="宋体" w:hAnsi="宋体"/>
        </w:rPr>
      </w:r>
      <w:r/>
    </w:p>
    <w:p>
      <w:pPr>
        <w:pStyle w:val="701"/>
        <w:ind w:firstLine="482"/>
        <w:spacing w:line="360" w:lineRule="auto"/>
        <w:rPr>
          <w:rFonts w:ascii="宋体" w:hAnsi="宋体"/>
          <w:bCs/>
          <w:sz w:val="24"/>
        </w:rPr>
      </w:pPr>
      <w:r>
        <w:rPr>
          <w:rFonts w:hint="eastAsia" w:ascii="宋体" w:hAnsi="宋体"/>
          <w:b/>
          <w:sz w:val="24"/>
        </w:rPr>
        <w:t xml:space="preserve">（五）</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701"/>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rPr>
          <w:rFonts w:ascii="宋体" w:hAnsi="宋体"/>
          <w:bCs/>
          <w:sz w:val="24"/>
        </w:rPr>
      </w:r>
      <w:r/>
    </w:p>
    <w:p>
      <w:pPr>
        <w:pStyle w:val="701"/>
        <w:ind w:firstLine="480"/>
        <w:jc w:val="left"/>
        <w:spacing w:line="360" w:lineRule="auto"/>
        <w:rPr>
          <w:rFonts w:ascii="宋体" w:hAnsi="宋体" w:cs="宋体"/>
          <w:sz w:val="24"/>
        </w:rPr>
      </w:pPr>
      <w:r>
        <w:rPr>
          <w:rFonts w:ascii="宋体" w:hAnsi="宋体" w:cs="宋体"/>
          <w:sz w:val="24"/>
        </w:rPr>
      </w:r>
      <w:r/>
    </w:p>
    <w:p>
      <w:pPr>
        <w:pStyle w:val="701"/>
        <w:ind w:firstLine="480"/>
        <w:spacing w:before="28" w:line="400" w:lineRule="exact"/>
        <w:rPr>
          <w:rFonts w:ascii="宋体" w:hAnsi="宋体"/>
          <w:bCs/>
          <w:sz w:val="24"/>
        </w:rPr>
      </w:pPr>
      <w:r>
        <w:rPr>
          <w:rFonts w:ascii="宋体" w:hAnsi="宋体"/>
          <w:bCs/>
          <w:sz w:val="24"/>
        </w:rPr>
      </w:r>
      <w:r/>
    </w:p>
    <w:p>
      <w:pPr>
        <w:pStyle w:val="702"/>
        <w:jc w:val="center"/>
        <w:rPr>
          <w:rFonts w:ascii="黑体" w:eastAsia="黑体" w:cs="Arial"/>
          <w:bCs/>
          <w:szCs w:val="44"/>
        </w:rPr>
      </w:pPr>
      <w:r>
        <w:rPr>
          <w:rFonts w:hint="eastAsia" w:ascii="宋体" w:hAnsi="宋体"/>
          <w:bCs/>
          <w:sz w:val="24"/>
        </w:rPr>
        <w:br w:type="page" w:clear="all"/>
      </w:r>
      <w:bookmarkStart w:id="160" w:name="_Hlk8656442"/>
      <w:r/>
      <w:bookmarkStart w:id="161" w:name="_Hlk14339205"/>
      <w:r/>
      <w:bookmarkStart w:id="162" w:name="_Toc226539633"/>
      <w:r>
        <w:rPr>
          <w:rFonts w:hint="eastAsia" w:ascii="华文中宋" w:hAnsi="华文中宋" w:eastAsia="华文中宋"/>
          <w:b/>
          <w:sz w:val="36"/>
          <w:szCs w:val="36"/>
        </w:rPr>
        <w:t xml:space="preserve">第五章  合同文本</w:t>
      </w:r>
      <w:bookmarkEnd w:id="162"/>
      <w:r>
        <w:rPr>
          <w:rFonts w:ascii="黑体" w:eastAsia="黑体" w:cs="Arial"/>
          <w:bCs/>
          <w:szCs w:val="44"/>
        </w:rPr>
      </w:r>
      <w:r/>
    </w:p>
    <w:p>
      <w:pPr>
        <w:pStyle w:val="701"/>
        <w:ind w:firstLine="480"/>
        <w:spacing w:line="560" w:lineRule="exact"/>
        <w:rPr>
          <w:rFonts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rPr>
          <w:rFonts w:ascii="宋体" w:hAnsi="宋体"/>
          <w:bCs/>
          <w:sz w:val="24"/>
        </w:rPr>
      </w:r>
      <w:r/>
    </w:p>
    <w:p>
      <w:pPr>
        <w:pStyle w:val="701"/>
        <w:ind w:firstLine="480"/>
        <w:jc w:val="center"/>
        <w:spacing w:line="360" w:lineRule="auto"/>
        <w:rPr>
          <w:rFonts w:ascii="仿宋" w:hAnsi="仿宋" w:eastAsia="仿宋" w:cs="仿宋"/>
          <w:sz w:val="24"/>
          <w:lang w:val="zh-CN"/>
        </w:rPr>
      </w:pPr>
      <w:r/>
      <w:bookmarkEnd w:id="160"/>
      <w:r/>
      <w:bookmarkEnd w:id="161"/>
      <w:r/>
      <w:bookmarkStart w:id="163" w:name="_Hlt16619369"/>
      <w:r/>
      <w:bookmarkEnd w:id="163"/>
      <w:r/>
      <w:bookmarkStart w:id="164" w:name="_Hlk70090906"/>
      <w:r>
        <w:rPr>
          <w:rFonts w:ascii="仿宋" w:hAnsi="仿宋" w:eastAsia="仿宋" w:cs="仿宋"/>
          <w:sz w:val="24"/>
          <w:lang w:val="zh-CN"/>
        </w:rPr>
      </w:r>
      <w:r/>
    </w:p>
    <w:p>
      <w:pPr>
        <w:pStyle w:val="701"/>
        <w:ind w:firstLine="880"/>
        <w:jc w:val="center"/>
        <w:spacing w:line="360" w:lineRule="auto"/>
        <w:rPr>
          <w:rFonts w:ascii="方正小标宋_GBK" w:hAnsi="仿宋" w:eastAsia="方正小标宋_GBK" w:cs="仿宋"/>
          <w:sz w:val="44"/>
          <w:szCs w:val="44"/>
          <w:lang w:val="zh-CN"/>
        </w:rPr>
      </w:pPr>
      <w:r>
        <w:rPr>
          <w:rFonts w:hint="eastAsia" w:ascii="方正小标宋_GBK" w:hAnsi="仿宋" w:eastAsia="方正小标宋_GBK" w:cs="仿宋"/>
          <w:sz w:val="44"/>
          <w:szCs w:val="44"/>
          <w:lang w:val="zh-CN"/>
        </w:rPr>
        <w:t xml:space="preserve">政府采购合同范本（</w:t>
      </w:r>
      <w:r>
        <w:rPr>
          <w:rFonts w:hint="eastAsia" w:ascii="方正小标宋_GBK" w:hAnsi="仿宋" w:eastAsia="方正小标宋_GBK" w:cs="仿宋"/>
          <w:sz w:val="44"/>
          <w:szCs w:val="44"/>
        </w:rPr>
        <w:t xml:space="preserve">服务类</w:t>
      </w:r>
      <w:r>
        <w:rPr>
          <w:rFonts w:hint="eastAsia" w:ascii="方正小标宋_GBK" w:hAnsi="仿宋" w:eastAsia="方正小标宋_GBK" w:cs="仿宋"/>
          <w:sz w:val="44"/>
          <w:szCs w:val="44"/>
          <w:lang w:val="zh-CN"/>
        </w:rPr>
        <w:t xml:space="preserve">）</w:t>
      </w:r>
      <w:r>
        <w:rPr>
          <w:rFonts w:ascii="方正小标宋_GBK" w:hAnsi="仿宋" w:eastAsia="方正小标宋_GBK" w:cs="仿宋"/>
          <w:sz w:val="44"/>
          <w:szCs w:val="44"/>
          <w:lang w:val="zh-CN"/>
        </w:rPr>
      </w:r>
      <w:r/>
    </w:p>
    <w:p>
      <w:pPr>
        <w:pStyle w:val="701"/>
        <w:ind w:firstLine="480"/>
        <w:spacing w:line="360" w:lineRule="auto"/>
        <w:rPr>
          <w:rFonts w:ascii="仿宋" w:hAnsi="仿宋" w:eastAsia="仿宋" w:cs="仿宋"/>
          <w:sz w:val="24"/>
          <w:lang w:val="zh-CN"/>
        </w:rPr>
      </w:pPr>
      <w:r>
        <w:rPr>
          <w:rFonts w:ascii="仿宋" w:hAnsi="仿宋" w:eastAsia="仿宋" w:cs="仿宋"/>
          <w:sz w:val="24"/>
          <w:lang w:val="zh-CN"/>
        </w:rPr>
      </w:r>
      <w:r/>
    </w:p>
    <w:p>
      <w:pPr>
        <w:pStyle w:val="701"/>
        <w:ind w:firstLine="480"/>
        <w:spacing w:line="360" w:lineRule="auto"/>
        <w:rPr>
          <w:rFonts w:ascii="仿宋" w:hAnsi="仿宋" w:eastAsia="仿宋" w:cs="仿宋"/>
          <w:sz w:val="24"/>
          <w:lang w:val="zh-CN"/>
        </w:rPr>
      </w:pPr>
      <w:r>
        <w:rPr>
          <w:rFonts w:ascii="仿宋" w:hAnsi="仿宋" w:eastAsia="仿宋" w:cs="仿宋"/>
          <w:sz w:val="24"/>
          <w:lang w:val="zh-CN"/>
        </w:rPr>
      </w:r>
      <w:r/>
    </w:p>
    <w:p>
      <w:pPr>
        <w:pStyle w:val="701"/>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合同编号：</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ascii="仿宋" w:hAnsi="仿宋" w:eastAsia="仿宋" w:cs="仿宋"/>
          <w:sz w:val="28"/>
          <w:szCs w:val="28"/>
          <w:lang w:val="zh-CN"/>
        </w:rPr>
      </w:r>
      <w:r/>
    </w:p>
    <w:p>
      <w:pPr>
        <w:pStyle w:val="701"/>
        <w:ind w:firstLine="560"/>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甲方（采购人）：</w:t>
      </w:r>
      <w:r>
        <w:rPr>
          <w:rFonts w:hint="eastAsia" w:ascii="仿宋" w:hAnsi="仿宋" w:eastAsia="仿宋" w:cs="仿宋"/>
          <w:sz w:val="28"/>
          <w:szCs w:val="28"/>
          <w:u w:val="single"/>
          <w:lang w:val="zh-CN"/>
        </w:rPr>
        <w:t xml:space="preserve">                    </w:t>
      </w:r>
      <w:r>
        <w:rPr>
          <w:rFonts w:ascii="仿宋" w:hAnsi="仿宋" w:eastAsia="仿宋" w:cs="仿宋"/>
          <w:sz w:val="28"/>
          <w:szCs w:val="28"/>
          <w:lang w:val="zh-CN"/>
        </w:rPr>
      </w:r>
      <w:r/>
    </w:p>
    <w:p>
      <w:pPr>
        <w:pStyle w:val="701"/>
        <w:ind w:firstLine="560"/>
        <w:spacing w:line="360" w:lineRule="auto"/>
        <w:rPr>
          <w:rFonts w:ascii="仿宋" w:hAnsi="仿宋" w:eastAsia="仿宋" w:cs="仿宋"/>
          <w:sz w:val="28"/>
          <w:szCs w:val="28"/>
          <w:u w:val="single"/>
          <w:lang w:val="zh-CN"/>
        </w:rPr>
      </w:pPr>
      <w:r>
        <w:rPr>
          <w:rFonts w:hint="eastAsia" w:ascii="仿宋" w:hAnsi="仿宋" w:eastAsia="仿宋" w:cs="仿宋"/>
          <w:sz w:val="28"/>
          <w:szCs w:val="28"/>
          <w:lang w:val="zh-CN"/>
        </w:rPr>
        <w:t xml:space="preserve">住所地：</w:t>
      </w:r>
      <w:r>
        <w:rPr>
          <w:rFonts w:hint="eastAsia" w:ascii="仿宋" w:hAnsi="仿宋" w:eastAsia="仿宋" w:cs="仿宋"/>
          <w:sz w:val="28"/>
          <w:szCs w:val="28"/>
          <w:u w:val="single"/>
          <w:lang w:val="zh-CN"/>
        </w:rPr>
        <w:t xml:space="preserve">                           </w:t>
      </w:r>
      <w:r>
        <w:rPr>
          <w:rFonts w:ascii="仿宋" w:hAnsi="仿宋" w:eastAsia="仿宋" w:cs="仿宋"/>
          <w:sz w:val="28"/>
          <w:szCs w:val="28"/>
          <w:u w:val="single"/>
          <w:lang w:val="zh-CN"/>
        </w:rPr>
      </w:r>
      <w:r/>
    </w:p>
    <w:p>
      <w:pPr>
        <w:pStyle w:val="701"/>
        <w:ind w:firstLine="560"/>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ind w:firstLine="56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w:t>
      </w:r>
      <w:r>
        <w:rPr>
          <w:rFonts w:hint="eastAsia" w:ascii="仿宋" w:hAnsi="仿宋" w:eastAsia="仿宋" w:cs="仿宋"/>
          <w:sz w:val="28"/>
          <w:szCs w:val="28"/>
        </w:rPr>
        <w:t xml:space="preserve">供应商</w:t>
      </w:r>
      <w:r>
        <w:rPr>
          <w:rFonts w:hint="eastAsia" w:ascii="仿宋" w:hAnsi="仿宋" w:eastAsia="仿宋" w:cs="仿宋"/>
          <w:sz w:val="28"/>
          <w:szCs w:val="28"/>
          <w:lang w:val="zh-CN"/>
        </w:rPr>
        <w:t xml:space="preserve">）：</w:t>
      </w:r>
      <w:r>
        <w:rPr>
          <w:rFonts w:hint="eastAsia" w:ascii="仿宋" w:hAnsi="仿宋" w:eastAsia="仿宋" w:cs="仿宋"/>
          <w:sz w:val="28"/>
          <w:szCs w:val="28"/>
          <w:u w:val="single"/>
          <w:lang w:val="zh-CN"/>
        </w:rPr>
        <w:t xml:space="preserve">                    </w:t>
      </w:r>
      <w:r>
        <w:rPr>
          <w:rFonts w:ascii="仿宋" w:hAnsi="仿宋" w:eastAsia="仿宋" w:cs="仿宋"/>
          <w:sz w:val="28"/>
          <w:szCs w:val="28"/>
          <w:lang w:val="zh-CN"/>
        </w:rPr>
      </w:r>
      <w:r/>
    </w:p>
    <w:p>
      <w:pPr>
        <w:pStyle w:val="701"/>
        <w:ind w:firstLine="560"/>
        <w:jc w:val="left"/>
        <w:spacing w:line="360" w:lineRule="auto"/>
        <w:rPr>
          <w:rFonts w:ascii="仿宋" w:hAnsi="仿宋" w:eastAsia="仿宋" w:cs="仿宋"/>
          <w:sz w:val="28"/>
          <w:szCs w:val="28"/>
          <w:u w:val="single"/>
        </w:rPr>
      </w:pPr>
      <w:r>
        <w:rPr>
          <w:rFonts w:hint="eastAsia" w:ascii="仿宋" w:hAnsi="仿宋" w:eastAsia="仿宋" w:cs="仿宋"/>
          <w:sz w:val="28"/>
          <w:szCs w:val="28"/>
          <w:lang w:val="zh-CN"/>
        </w:rPr>
        <w:t xml:space="preserve">住所地：</w:t>
      </w:r>
      <w:r>
        <w:rPr>
          <w:rFonts w:hint="eastAsia" w:ascii="仿宋" w:hAnsi="仿宋" w:eastAsia="仿宋" w:cs="仿宋"/>
          <w:sz w:val="28"/>
          <w:szCs w:val="28"/>
          <w:u w:val="single"/>
          <w:lang w:val="zh-CN"/>
        </w:rPr>
        <w:t xml:space="preserve">                          </w:t>
      </w:r>
      <w:r>
        <w:rPr>
          <w:rFonts w:ascii="仿宋" w:hAnsi="仿宋" w:eastAsia="仿宋" w:cs="仿宋"/>
          <w:sz w:val="28"/>
          <w:szCs w:val="28"/>
          <w:u w:val="single"/>
        </w:rPr>
      </w:r>
      <w:r/>
    </w:p>
    <w:p>
      <w:pPr>
        <w:pStyle w:val="701"/>
        <w:ind w:firstLine="482"/>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rPr>
        <w:t xml:space="preserve">甲</w:t>
      </w:r>
      <w:r>
        <w:rPr>
          <w:rFonts w:hint="eastAsia" w:ascii="仿宋" w:hAnsi="仿宋" w:eastAsia="仿宋" w:cs="仿宋"/>
          <w:sz w:val="28"/>
          <w:szCs w:val="28"/>
          <w:lang w:val="zh-CN"/>
        </w:rPr>
        <w:t xml:space="preserve">乙</w:t>
      </w:r>
      <w:r>
        <w:rPr>
          <w:rFonts w:hint="eastAsia" w:ascii="仿宋" w:hAnsi="仿宋" w:eastAsia="仿宋" w:cs="仿宋"/>
          <w:sz w:val="28"/>
          <w:szCs w:val="28"/>
        </w:rPr>
        <w:t xml:space="preserve">双方根据</w:t>
      </w:r>
      <w:r>
        <w:rPr>
          <w:rFonts w:hint="eastAsia" w:ascii="仿宋" w:hAnsi="仿宋" w:eastAsia="仿宋" w:cs="仿宋"/>
          <w:sz w:val="28"/>
          <w:szCs w:val="28"/>
          <w:u w:val="single"/>
          <w:lang w:val="zh-CN"/>
        </w:rPr>
        <w:t xml:space="preserve"> （采购人或者代理机构） </w:t>
      </w:r>
      <w:r>
        <w:rPr>
          <w:rFonts w:hint="eastAsia" w:ascii="仿宋" w:hAnsi="仿宋" w:eastAsia="仿宋" w:cs="仿宋"/>
          <w:sz w:val="28"/>
          <w:szCs w:val="28"/>
          <w:lang w:val="zh-CN"/>
        </w:rPr>
        <w:t xml:space="preserve">组织的“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highlight w:val="none"/>
          <w:u w:val="single"/>
          <w:lang w:val="zh-CN"/>
        </w:rPr>
        <w:t xml:space="preserve">2026年“水韵江苏”哈萨克斯坦文旅交流推广活动</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lang w:val="zh-CN"/>
        </w:rPr>
        <w:t xml:space="preserve">JSZC-320000-HCAI-C2026-0039）  </w:t>
      </w: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的采购结果</w:t>
      </w:r>
      <w:r>
        <w:rPr>
          <w:rFonts w:hint="eastAsia" w:ascii="仿宋" w:hAnsi="仿宋" w:eastAsia="仿宋" w:cs="仿宋"/>
          <w:sz w:val="28"/>
          <w:szCs w:val="28"/>
          <w:lang w:val="zh-CN"/>
        </w:rPr>
        <w:t xml:space="preserve">及</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文件、</w:t>
      </w:r>
      <w:r>
        <w:rPr>
          <w:rFonts w:hint="eastAsia" w:ascii="仿宋" w:hAnsi="仿宋" w:eastAsia="仿宋" w:cs="仿宋"/>
          <w:sz w:val="28"/>
          <w:szCs w:val="28"/>
        </w:rPr>
        <w:t xml:space="preserve">响应</w:t>
      </w:r>
      <w:r>
        <w:rPr>
          <w:rFonts w:hint="eastAsia" w:ascii="仿宋" w:hAnsi="仿宋" w:eastAsia="仿宋" w:cs="仿宋"/>
          <w:sz w:val="28"/>
          <w:szCs w:val="28"/>
          <w:lang w:val="zh-CN"/>
        </w:rPr>
        <w:t xml:space="preserve">文件规定条款</w:t>
      </w:r>
      <w:r>
        <w:rPr>
          <w:rFonts w:hint="eastAsia" w:ascii="仿宋" w:hAnsi="仿宋" w:eastAsia="仿宋" w:cs="仿宋"/>
          <w:sz w:val="28"/>
          <w:szCs w:val="28"/>
        </w:rPr>
        <w:t xml:space="preserve">与乙方</w:t>
      </w:r>
      <w:r>
        <w:rPr>
          <w:rFonts w:hint="eastAsia" w:ascii="仿宋" w:hAnsi="仿宋" w:eastAsia="仿宋" w:cs="仿宋"/>
          <w:sz w:val="28"/>
          <w:szCs w:val="28"/>
          <w:lang w:val="zh-CN"/>
        </w:rPr>
        <w:t xml:space="preserve">承诺，</w:t>
      </w:r>
      <w:r>
        <w:rPr>
          <w:rFonts w:hint="eastAsia" w:ascii="仿宋" w:hAnsi="仿宋" w:eastAsia="仿宋" w:cs="仿宋"/>
          <w:sz w:val="28"/>
          <w:szCs w:val="28"/>
        </w:rPr>
        <w:t xml:space="preserve">依据</w:t>
      </w:r>
      <w:r>
        <w:rPr>
          <w:rFonts w:hint="eastAsia" w:ascii="仿宋" w:hAnsi="仿宋" w:eastAsia="仿宋" w:cs="仿宋"/>
          <w:sz w:val="28"/>
          <w:szCs w:val="28"/>
          <w:lang w:val="zh-CN"/>
        </w:rPr>
        <w:t xml:space="preserve">《中华人民共和国民法典》《中华人民共和国政府采购法》</w:t>
      </w:r>
      <w:r>
        <w:rPr>
          <w:rFonts w:hint="eastAsia" w:ascii="仿宋" w:hAnsi="仿宋" w:eastAsia="仿宋" w:cs="仿宋"/>
          <w:sz w:val="28"/>
          <w:szCs w:val="28"/>
        </w:rPr>
        <w:t xml:space="preserve">等</w:t>
      </w:r>
      <w:r>
        <w:rPr>
          <w:rFonts w:hint="eastAsia" w:ascii="仿宋" w:hAnsi="仿宋" w:eastAsia="仿宋" w:cs="仿宋"/>
          <w:sz w:val="28"/>
          <w:szCs w:val="28"/>
          <w:lang w:val="zh-CN"/>
        </w:rPr>
        <w:t xml:space="preserve">相关法律法规</w:t>
      </w:r>
      <w:r>
        <w:rPr>
          <w:rFonts w:hint="eastAsia" w:ascii="仿宋" w:hAnsi="仿宋" w:eastAsia="仿宋" w:cs="仿宋"/>
          <w:sz w:val="28"/>
          <w:szCs w:val="28"/>
        </w:rPr>
        <w:t xml:space="preserve">的</w:t>
      </w:r>
      <w:r>
        <w:rPr>
          <w:rFonts w:hint="eastAsia" w:ascii="仿宋" w:hAnsi="仿宋" w:eastAsia="仿宋" w:cs="仿宋"/>
          <w:sz w:val="28"/>
          <w:szCs w:val="28"/>
          <w:lang w:val="zh-CN"/>
        </w:rPr>
        <w:t xml:space="preserve">规定，经甲乙双方协商一致，签订本合同。</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第一条 服务内容及要求</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1.服务名称：XXX。</w:t>
      </w:r>
      <w:r>
        <w:rPr>
          <w:rFonts w:ascii="仿宋" w:hAnsi="仿宋" w:eastAsia="仿宋" w:cs="仿宋"/>
          <w:sz w:val="28"/>
          <w:szCs w:val="28"/>
          <w:lang w:val="zh-CN"/>
        </w:rPr>
      </w:r>
      <w:r/>
    </w:p>
    <w:p>
      <w:pPr>
        <w:pStyle w:val="701"/>
        <w:ind w:firstLine="482"/>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2.服务内容（注：具体以本合同约定、采购文件及响应文件，三者中标准高者（严格者）为准。）</w:t>
      </w:r>
      <w:r>
        <w:rPr>
          <w:rFonts w:hint="eastAsia"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XXX。                       。</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3.服务时间：XXX。</w:t>
      </w:r>
      <w:r>
        <w:rPr>
          <w:rFonts w:ascii="仿宋" w:hAnsi="仿宋" w:eastAsia="仿宋" w:cs="仿宋"/>
          <w:sz w:val="28"/>
          <w:szCs w:val="28"/>
          <w:lang w:val="zh-CN"/>
        </w:rPr>
        <w:t xml:space="preserve"> </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4.服务标准：具体以本合同约定、采购文件及响应文件，三者中标准高者（严格者）为准。</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5.提供服务的地点：XXX。</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6.提供服务的形式：XXX。</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第二条 合同总价款</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本合同项下服务总价款（含税）为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zh-CN"/>
        </w:rPr>
        <w:tab/>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（大写）人民币，分项价款在“分项报价表”中有明确规定。</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甲方就本合同不再向乙方支付任何其他款项。 </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第三条 组成本合同的有关文件</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1.本合同履行过程中双方共同签署的补充、修正文件及双方确认的明确双方权利、义务的会谈纪要；</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2.本合同书；</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3.本项目成交通知书；</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4.乙方的本项目响应文件的全部内容（含电子档）；</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5.本项目采购文件中的全部内容；                         </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6.其他合同文件（需列明）：甲乙双方在成交通知书发出后至本合同签订前的来往函件。</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上述文件互相补充和解释，如有不明确或不一致之处，按照上述文件次序在先者为准。同一层次合同文件有矛盾的，以时间较后的为准。</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第四条 甲方权利与义务</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1.甲方有权向乙方询问工作进展情况及相关的内容，有权检查和监督乙方的服务工作的质量、管理等情况，有权要求乙方以书面形式就前述内容进行汇报。</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3.甲方在任何时候可以向乙方发出书面指示，在合同总体范围内提出变更。</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6.甲方有权同意或不同意乙方因自身工作需要而更换合同约定的项目服务人员的要求。</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第五条 乙方权利与义务</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1.乙方应严格遵守相关法律法规的规定，保证在合法且不侵犯他人利益的原则下进行项目服务活动，并对其所进行的服务活动负责。</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2.乙方应按本合同所述的时间、服务范围和内容,依据本合同约定及行业通常接受的技术惯例和专业机构承认的标准，高效地履行自己的义务。</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3.乙方应对本项目所提供服务结果的可靠性、准确性、全面性向甲方负责，由于服务结果的可靠性、准确性、全面性不足而导致甲方工作偏差或失误，乙方应承担相应法律责任。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4.乙方在履行合同期间，履行本合同所确定的项目团队负责人及主要专业技术、管理人员等必须是本项目的实际操作者，未经甲方同意，乙方不得调换或撤离上述人员。</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第六条 权利保证</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1.知识产权</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2.所有权</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第七条 质量保证</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1.采购文件规定、响应文件承诺的规范及要求明确的，乙方所交付项目的质量标准应当符合采购文件规定、响应文件承诺的规范及要求，且不应低于国家强制性标准。</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3.乙方所交付的项目还应符合国家和江苏省有关安全、环保、卫生之规定。</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第八条 交付使用和验收</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1.项目报告</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w:t>
      </w:r>
      <w:r>
        <w:rPr>
          <w:rFonts w:hint="eastAsia" w:ascii="仿宋" w:hAnsi="仿宋" w:eastAsia="仿宋" w:cs="仿宋"/>
          <w:sz w:val="28"/>
          <w:szCs w:val="28"/>
        </w:rPr>
        <w:t xml:space="preserve">应于</w:t>
      </w:r>
      <w:r>
        <w:rPr>
          <w:rFonts w:hint="eastAsia" w:ascii="仿宋" w:hAnsi="仿宋" w:eastAsia="仿宋" w:cs="仿宋"/>
          <w:sz w:val="28"/>
          <w:szCs w:val="28"/>
          <w:lang w:val="zh-CN"/>
        </w:rPr>
        <w:t xml:space="preserve">项目结束后</w:t>
      </w:r>
      <w:r>
        <w:rPr>
          <w:rFonts w:hint="eastAsia" w:ascii="仿宋" w:hAnsi="仿宋" w:eastAsia="仿宋" w:cs="仿宋"/>
          <w:sz w:val="28"/>
          <w:szCs w:val="28"/>
        </w:rPr>
        <w:t xml:space="preserve">十日</w:t>
      </w:r>
      <w:r>
        <w:rPr>
          <w:rFonts w:hint="eastAsia" w:ascii="仿宋" w:hAnsi="仿宋" w:eastAsia="仿宋" w:cs="仿宋"/>
          <w:sz w:val="28"/>
          <w:szCs w:val="28"/>
          <w:lang w:val="zh-CN"/>
        </w:rPr>
        <w:t xml:space="preserve">月内提交结项报告（包括但不限于项目履约情况、相应的佐证材料和项目决算单等）作为验收依据，报告内容需体现项目实施内容，并提供有效佐证材料。</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3.甲方自行组织或视情邀请相关专家或国家认可的质量检测机构参加验收，乙方提供的服务不符合采购文件、乙方响应文件及承诺等有关附件和合同规定的，甲方有权拒收，并由乙方承担验收费用等。</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第九条 履约保证金（如有）</w:t>
      </w:r>
      <w:r>
        <w:rPr>
          <w:rFonts w:ascii="仿宋" w:hAnsi="仿宋" w:eastAsia="仿宋" w:cs="仿宋"/>
          <w:b/>
          <w:bCs/>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第十条 合同款支付</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1.本合同项下所有款项均以人民币支付。</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2.付款方式</w:t>
      </w:r>
      <w:r>
        <w:rPr>
          <w:rFonts w:hint="eastAsia" w:ascii="仿宋" w:hAnsi="仿宋" w:eastAsia="仿宋" w:cs="仿宋"/>
          <w:sz w:val="28"/>
          <w:szCs w:val="28"/>
          <w:highlight w:val="none"/>
          <w:lang w:val="zh-CN"/>
        </w:rPr>
        <w:t xml:space="preserve">：自合同生效后20个工作日内，甲方向乙方支付合同价款的40%；乙方履行完毕本合同所有义务并经甲方验收通过后20个工作日内，甲方根据验收结果向乙方支付剩余合同价款。</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3.甲方每次付款前，乙方向甲方提供等额的增值税发票。</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4.因财政资金未按时拨付，付款期限顺延。</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第十一条 违约责任</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2.如乙方拒绝提供服务的，甲方有权单方解除合同，乙方还应向甲方支付合同总金额30%的违约金。</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仿宋" w:hAnsi="仿宋" w:eastAsia="仿宋" w:cs="仿宋"/>
          <w:sz w:val="28"/>
          <w:szCs w:val="28"/>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第十二条 保密</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3.乙方为履行本合同所形成的任何成果，乙方负有保密义务。</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5.违反保密义务的，视为严重的根本违约行为，除应按合同约定承担有关违约责任外，还应当承担由此导致的行政乃至刑事法律责任，并应承担损失赔偿责任。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6.保密的内容包括但不限于书面、电子数据等承载保密信息的各种形式。</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7.前述保密义务条款为独立条款，不因本协议的解除、终止而失效。</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8.如乙方违反保密义务，应向甲方支付合同总金额20%的违约金。</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第十三条 合同的变更和终止</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1.除《中华人民共和国政府采购法》第49条、第50条第二款规定的情形外，本合同一经签订，甲乙双方不得擅自变更、中止或终止合同。</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2.除发生法律规定的不能预见、不能避免并不能克服的客观情况外，甲乙双方不得放弃或拒绝履行合同。如乙方放弃或拒绝履行合同，在三年内不得参加甲方组织的政府采购活动。</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第十四条 合同的转让</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乙方不得将本项目转包或分包（经甲方同意的非主体子项目分包除外），否则甲方有权单方解除本合同。</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第十五条 不可抗力</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1.如果合同各方因不可抗力而导致合同实施延误或不能履行合同义务的话，不应该承担误期赔偿或不能履行合同义务的责任。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3.当不可抗力情形终止或消除后，受影响的一方应尽快以电话、传真或邮政EMS通知对方。</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4.受不可抗力影响方应尽一切努力减少因不可抗力而产生的损失，否则应对扩大的损失承担责任。</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5.如不可抗力延续超过45日以上（含本数）时，双方应通过友好协商解决本合同的履行问题，并应尽快达成协议。</w:t>
      </w:r>
      <w:r>
        <w:rPr>
          <w:rFonts w:ascii="仿宋" w:hAnsi="仿宋" w:eastAsia="仿宋" w:cs="仿宋"/>
          <w:sz w:val="28"/>
          <w:szCs w:val="28"/>
          <w:lang w:val="zh-CN"/>
        </w:rPr>
      </w:r>
      <w:r/>
    </w:p>
    <w:p>
      <w:pPr>
        <w:pStyle w:val="701"/>
        <w:ind w:firstLine="482"/>
        <w:spacing w:line="360" w:lineRule="auto"/>
        <w:rPr>
          <w:rFonts w:hint="eastAsia" w:ascii="仿宋" w:hAnsi="仿宋" w:eastAsia="仿宋" w:cs="仿宋"/>
          <w:b/>
          <w:bCs/>
          <w:sz w:val="28"/>
          <w:szCs w:val="28"/>
        </w:rPr>
      </w:pPr>
      <w:r>
        <w:rPr>
          <w:rFonts w:hint="eastAsia" w:ascii="仿宋" w:hAnsi="仿宋" w:eastAsia="仿宋" w:cs="仿宋"/>
          <w:b/>
          <w:bCs/>
          <w:sz w:val="28"/>
          <w:szCs w:val="28"/>
          <w:lang w:val="zh-CN"/>
        </w:rPr>
        <w:t xml:space="preserve">第十六条 争议解决</w:t>
      </w:r>
      <w:r>
        <w:rPr>
          <w:rFonts w:hint="eastAsia" w:ascii="仿宋" w:hAnsi="仿宋" w:eastAsia="仿宋" w:cs="仿宋"/>
          <w:b/>
          <w:bCs/>
          <w:sz w:val="28"/>
          <w:szCs w:val="28"/>
        </w:rPr>
        <w:t xml:space="preserve">方式</w:t>
      </w:r>
      <w:r>
        <w:rPr>
          <w:rFonts w:hint="eastAsia" w:ascii="仿宋" w:hAnsi="仿宋" w:eastAsia="仿宋" w:cs="仿宋"/>
          <w:b/>
          <w:bCs/>
          <w:sz w:val="28"/>
          <w:szCs w:val="28"/>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1.因履行本合同引起的或与本合同有关的争议，甲、乙双方应首先通过友好协商解决，如果协商不能解决争议，则采取以下第（1）种方式解决争议：</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（1）向甲方所在地有管辖权的人民法院提起诉讼；</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（2）向南京仲裁委员会按其仲裁规则申请仲裁。 </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2.在争议解决期间，本合同应继续履行。</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第十七条 诚实信用</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乙方应诚实信用，严格按照采购文件要求和承诺履行合同，不向甲方进行商业贿赂或者提供不正当利益。</w:t>
      </w:r>
      <w:r>
        <w:rPr>
          <w:rFonts w:ascii="仿宋" w:hAnsi="仿宋" w:eastAsia="仿宋" w:cs="仿宋"/>
          <w:sz w:val="28"/>
          <w:szCs w:val="28"/>
          <w:lang w:val="zh-CN"/>
        </w:rPr>
      </w:r>
      <w:r/>
    </w:p>
    <w:p>
      <w:pPr>
        <w:pStyle w:val="701"/>
        <w:ind w:firstLine="482"/>
        <w:spacing w:line="360" w:lineRule="auto"/>
        <w:rPr>
          <w:rFonts w:ascii="仿宋" w:hAnsi="仿宋" w:eastAsia="仿宋" w:cs="仿宋"/>
          <w:b/>
          <w:bCs/>
          <w:sz w:val="28"/>
          <w:szCs w:val="28"/>
          <w:lang w:val="zh-CN"/>
        </w:rPr>
      </w:pPr>
      <w:r>
        <w:rPr>
          <w:rFonts w:hint="eastAsia" w:ascii="仿宋" w:hAnsi="仿宋" w:eastAsia="仿宋" w:cs="仿宋"/>
          <w:b/>
          <w:bCs/>
          <w:sz w:val="28"/>
          <w:szCs w:val="28"/>
          <w:lang w:val="zh-CN"/>
        </w:rPr>
        <w:t xml:space="preserve">第十八条 合同生效及其他</w:t>
      </w:r>
      <w:r>
        <w:rPr>
          <w:rFonts w:ascii="仿宋" w:hAnsi="仿宋" w:eastAsia="仿宋" w:cs="仿宋"/>
          <w:b/>
          <w:bCs/>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1.本合同自双方加盖公章之日起生效。</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2.本合同一式四份，甲乙双方各执二份，具有同等法律效力。</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3.本合同应按照中华人民共和国的现行法律进行解释。</w:t>
      </w:r>
      <w:r>
        <w:rPr>
          <w:rFonts w:ascii="仿宋" w:hAnsi="仿宋" w:eastAsia="仿宋" w:cs="仿宋"/>
          <w:sz w:val="28"/>
          <w:szCs w:val="28"/>
          <w:lang w:val="zh-CN"/>
        </w:rPr>
      </w:r>
      <w:r/>
    </w:p>
    <w:p>
      <w:pPr>
        <w:pStyle w:val="701"/>
        <w:ind w:firstLine="48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rPr>
          <w:rFonts w:ascii="仿宋" w:hAnsi="仿宋" w:eastAsia="仿宋" w:cs="仿宋"/>
          <w:sz w:val="28"/>
          <w:szCs w:val="28"/>
          <w:lang w:val="zh-CN"/>
        </w:rPr>
      </w:r>
      <w:r/>
    </w:p>
    <w:p>
      <w:pPr>
        <w:pStyle w:val="701"/>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以下无正文</w:t>
      </w:r>
      <w:r>
        <w:rPr>
          <w:rFonts w:hint="eastAsia" w:ascii="仿宋" w:hAnsi="仿宋" w:eastAsia="仿宋" w:cs="仿宋"/>
          <w:sz w:val="28"/>
          <w:szCs w:val="28"/>
          <w:lang w:val="zh-CN"/>
        </w:rPr>
        <w:t xml:space="preserve">）</w:t>
      </w:r>
      <w:r>
        <w:rPr>
          <w:rFonts w:hint="eastAsia" w:ascii="仿宋" w:hAnsi="仿宋" w:eastAsia="仿宋" w:cs="仿宋"/>
          <w:sz w:val="28"/>
          <w:szCs w:val="28"/>
          <w:lang w:val="zh-CN"/>
        </w:rPr>
      </w:r>
      <w:r/>
    </w:p>
    <w:p>
      <w:pPr>
        <w:pStyle w:val="701"/>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本页为合同签署页</w:t>
      </w:r>
      <w:r>
        <w:rPr>
          <w:rFonts w:hint="eastAsia" w:ascii="仿宋" w:hAnsi="仿宋" w:eastAsia="仿宋" w:cs="仿宋"/>
          <w:sz w:val="28"/>
          <w:szCs w:val="28"/>
          <w:lang w:val="zh-CN"/>
        </w:rPr>
        <w:t xml:space="preserve">）</w:t>
      </w:r>
      <w:r>
        <w:rPr>
          <w:rFonts w:ascii="仿宋" w:hAnsi="仿宋" w:eastAsia="仿宋" w:cs="仿宋"/>
          <w:sz w:val="28"/>
          <w:szCs w:val="28"/>
          <w:lang w:val="zh-CN"/>
        </w:rPr>
      </w:r>
      <w:r/>
    </w:p>
    <w:p>
      <w:pPr>
        <w:pStyle w:val="701"/>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甲方（盖章）：</w:t>
      </w: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法定代表人或其授权委托人（签章）：</w:t>
      </w: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rPr>
        <w:t xml:space="preserve">签订时间：     </w:t>
      </w:r>
      <w:r>
        <w:rPr>
          <w:rFonts w:hint="eastAsia" w:ascii="仿宋" w:hAnsi="仿宋" w:eastAsia="仿宋" w:cs="仿宋"/>
          <w:sz w:val="28"/>
          <w:szCs w:val="28"/>
          <w:lang w:val="zh-CN"/>
        </w:rPr>
        <w:t xml:space="preserve">年  月   日</w:t>
      </w: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乙方（盖章）：</w:t>
      </w: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lang w:val="zh-CN"/>
        </w:rPr>
        <w:t xml:space="preserve">法定代表人或其授权委托人（签章）：</w:t>
      </w:r>
      <w:r>
        <w:rPr>
          <w:rFonts w:ascii="仿宋" w:hAnsi="仿宋" w:eastAsia="仿宋" w:cs="仿宋"/>
          <w:sz w:val="28"/>
          <w:szCs w:val="28"/>
          <w:lang w:val="zh-CN"/>
        </w:rPr>
      </w:r>
      <w:r/>
    </w:p>
    <w:p>
      <w:pPr>
        <w:pStyle w:val="701"/>
        <w:spacing w:line="360" w:lineRule="auto"/>
        <w:tabs>
          <w:tab w:val="left" w:pos="7820" w:leader="none"/>
        </w:tabs>
        <w:rPr>
          <w:rFonts w:ascii="仿宋" w:hAnsi="仿宋" w:eastAsia="仿宋" w:cs="仿宋"/>
          <w:sz w:val="28"/>
          <w:szCs w:val="28"/>
          <w:lang w:val="zh-CN"/>
        </w:rPr>
      </w:pPr>
      <w:r>
        <w:rPr>
          <w:rFonts w:hint="eastAsia" w:ascii="仿宋" w:hAnsi="仿宋" w:eastAsia="仿宋" w:cs="仿宋"/>
          <w:sz w:val="28"/>
          <w:szCs w:val="28"/>
        </w:rPr>
        <w:t xml:space="preserve">签订时间：     </w:t>
      </w:r>
      <w:r>
        <w:rPr>
          <w:rFonts w:hint="eastAsia" w:ascii="仿宋" w:hAnsi="仿宋" w:eastAsia="仿宋" w:cs="仿宋"/>
          <w:sz w:val="28"/>
          <w:szCs w:val="28"/>
          <w:lang w:val="zh-CN"/>
        </w:rPr>
        <w:t xml:space="preserve">年  月   日</w:t>
      </w:r>
      <w:r>
        <w:rPr>
          <w:rFonts w:ascii="仿宋" w:hAnsi="仿宋" w:eastAsia="仿宋" w:cs="仿宋"/>
          <w:sz w:val="28"/>
          <w:szCs w:val="28"/>
          <w:lang w:val="zh-CN"/>
        </w:rPr>
      </w:r>
      <w:r/>
    </w:p>
    <w:p>
      <w:pPr>
        <w:pStyle w:val="701"/>
        <w:ind w:firstLine="482"/>
        <w:spacing w:line="360" w:lineRule="auto"/>
        <w:tabs>
          <w:tab w:val="left" w:pos="7820" w:leader="none"/>
        </w:tabs>
        <w:rPr>
          <w:rFonts w:ascii="仿宋" w:hAnsi="仿宋" w:eastAsia="仿宋" w:cs="仿宋"/>
          <w:sz w:val="28"/>
          <w:szCs w:val="28"/>
          <w:lang w:val="zh-CN"/>
        </w:rPr>
      </w:pPr>
      <w:r>
        <w:rPr>
          <w:rFonts w:ascii="仿宋" w:hAnsi="仿宋" w:eastAsia="仿宋" w:cs="仿宋"/>
          <w:sz w:val="28"/>
          <w:szCs w:val="28"/>
          <w:lang w:val="zh-CN"/>
        </w:rPr>
      </w:r>
      <w:r/>
    </w:p>
    <w:p>
      <w:pPr>
        <w:pStyle w:val="701"/>
        <w:spacing w:line="360" w:lineRule="auto"/>
      </w:pPr>
      <w:r/>
      <w:r/>
    </w:p>
    <w:p>
      <w:pPr>
        <w:pStyle w:val="724"/>
        <w:ind w:firstLine="200"/>
        <w:spacing w:line="360" w:lineRule="auto"/>
        <w:rPr>
          <w:rFonts w:hAnsi="宋体"/>
          <w:sz w:val="24"/>
          <w:szCs w:val="24"/>
        </w:rPr>
      </w:pPr>
      <w:r>
        <w:rPr>
          <w:rFonts w:hAnsi="宋体"/>
          <w:sz w:val="24"/>
          <w:szCs w:val="24"/>
        </w:rPr>
      </w:r>
      <w:r/>
    </w:p>
    <w:p>
      <w:pPr>
        <w:pStyle w:val="702"/>
        <w:jc w:val="center"/>
        <w:rPr>
          <w:rFonts w:ascii="华文中宋" w:hAnsi="华文中宋" w:eastAsia="华文中宋"/>
          <w:b/>
          <w:sz w:val="36"/>
          <w:szCs w:val="36"/>
        </w:rPr>
      </w:pPr>
      <w:r/>
      <w:bookmarkEnd w:id="164"/>
      <w:r>
        <w:br w:type="page" w:clear="all"/>
      </w:r>
      <w:bookmarkStart w:id="165" w:name="_Toc226539634"/>
      <w:r>
        <w:rPr>
          <w:rFonts w:hint="eastAsia" w:ascii="华文中宋" w:hAnsi="华文中宋" w:eastAsia="华文中宋"/>
          <w:b/>
          <w:sz w:val="36"/>
          <w:szCs w:val="36"/>
        </w:rPr>
        <w:t xml:space="preserve">第六章  响应文件的组成和格式</w:t>
      </w:r>
      <w:bookmarkEnd w:id="165"/>
      <w:r>
        <w:rPr>
          <w:rFonts w:ascii="华文中宋" w:hAnsi="华文中宋" w:eastAsia="华文中宋"/>
          <w:b/>
          <w:sz w:val="36"/>
          <w:szCs w:val="36"/>
        </w:rPr>
      </w:r>
      <w:r/>
    </w:p>
    <w:p>
      <w:pPr>
        <w:pStyle w:val="701"/>
        <w:jc w:val="center"/>
        <w:rPr>
          <w:rFonts w:ascii="宋体" w:hAnsi="宋体"/>
          <w:b/>
          <w:sz w:val="72"/>
          <w:szCs w:val="21"/>
        </w:rPr>
      </w:pPr>
      <w:r>
        <w:rPr>
          <w:rFonts w:ascii="宋体" w:hAnsi="宋体"/>
          <w:b/>
          <w:sz w:val="72"/>
          <w:szCs w:val="21"/>
        </w:rPr>
      </w:r>
      <w:r/>
    </w:p>
    <w:p>
      <w:pPr>
        <w:pStyle w:val="772"/>
        <w:ind w:firstLine="0"/>
        <w:jc w:val="center"/>
        <w:rPr>
          <w:rFonts w:ascii="微软雅黑" w:hAnsi="微软雅黑" w:eastAsia="微软雅黑"/>
          <w:b/>
          <w:bCs/>
          <w:sz w:val="96"/>
          <w:szCs w:val="28"/>
        </w:rPr>
      </w:pPr>
      <w:r/>
      <w:bookmarkStart w:id="166" w:name="_Hlk8656865"/>
      <w:r/>
      <w:bookmarkStart w:id="167" w:name="_Hlk45984168"/>
      <w:r>
        <w:rPr>
          <w:rFonts w:hint="eastAsia" w:ascii="微软雅黑" w:hAnsi="微软雅黑" w:eastAsia="微软雅黑"/>
          <w:b/>
          <w:bCs/>
          <w:sz w:val="96"/>
          <w:szCs w:val="28"/>
        </w:rPr>
        <w:t xml:space="preserve">响 应 文 件</w:t>
      </w:r>
      <w:r>
        <w:rPr>
          <w:rFonts w:ascii="微软雅黑" w:hAnsi="微软雅黑" w:eastAsia="微软雅黑"/>
          <w:b/>
          <w:bCs/>
          <w:sz w:val="96"/>
          <w:szCs w:val="28"/>
        </w:rPr>
      </w:r>
      <w:r/>
    </w:p>
    <w:p>
      <w:pPr>
        <w:pStyle w:val="701"/>
        <w:ind w:firstLine="1080"/>
        <w:rPr>
          <w:rFonts w:ascii="微软雅黑" w:hAnsi="微软雅黑" w:eastAsia="微软雅黑"/>
          <w:bCs/>
          <w:sz w:val="36"/>
          <w:szCs w:val="21"/>
        </w:rPr>
      </w:pPr>
      <w:r>
        <w:rPr>
          <w:rFonts w:ascii="微软雅黑" w:hAnsi="微软雅黑" w:eastAsia="微软雅黑"/>
          <w:bCs/>
          <w:sz w:val="36"/>
          <w:szCs w:val="21"/>
        </w:rPr>
      </w:r>
      <w:r/>
    </w:p>
    <w:p>
      <w:pPr>
        <w:pStyle w:val="701"/>
        <w:ind w:firstLine="1084"/>
        <w:rPr>
          <w:rFonts w:ascii="黑体" w:hAnsi="黑体" w:eastAsia="黑体"/>
          <w:b/>
          <w:sz w:val="36"/>
          <w:szCs w:val="21"/>
        </w:rPr>
      </w:pPr>
      <w:r>
        <w:rPr>
          <w:rFonts w:ascii="黑体" w:hAnsi="黑体" w:eastAsia="黑体"/>
          <w:b/>
          <w:sz w:val="36"/>
          <w:szCs w:val="21"/>
        </w:rPr>
      </w:r>
      <w:r/>
    </w:p>
    <w:p>
      <w:pPr>
        <w:pStyle w:val="701"/>
        <w:rPr>
          <w:rFonts w:ascii="黑体" w:hAnsi="黑体" w:eastAsia="黑体"/>
          <w:b/>
          <w:sz w:val="36"/>
          <w:szCs w:val="21"/>
        </w:rPr>
      </w:pPr>
      <w:r>
        <w:rPr>
          <w:rFonts w:ascii="黑体" w:hAnsi="黑体" w:eastAsia="黑体"/>
          <w:b/>
          <w:sz w:val="36"/>
          <w:szCs w:val="21"/>
        </w:rPr>
      </w:r>
      <w:r/>
    </w:p>
    <w:p>
      <w:pPr>
        <w:pStyle w:val="701"/>
        <w:rPr>
          <w:rFonts w:ascii="黑体" w:hAnsi="黑体" w:eastAsia="黑体"/>
          <w:b/>
          <w:sz w:val="36"/>
          <w:szCs w:val="21"/>
        </w:rPr>
      </w:pPr>
      <w:r>
        <w:rPr>
          <w:rFonts w:ascii="黑体" w:hAnsi="黑体" w:eastAsia="黑体"/>
          <w:b/>
          <w:sz w:val="36"/>
          <w:szCs w:val="21"/>
        </w:rPr>
      </w:r>
      <w:r/>
    </w:p>
    <w:p>
      <w:pPr>
        <w:pStyle w:val="701"/>
        <w:rPr>
          <w:rFonts w:ascii="黑体" w:hAnsi="黑体" w:eastAsia="黑体"/>
          <w:b/>
          <w:sz w:val="36"/>
          <w:szCs w:val="21"/>
        </w:rPr>
      </w:pPr>
      <w:r>
        <w:rPr>
          <w:rFonts w:ascii="黑体" w:hAnsi="黑体" w:eastAsia="黑体"/>
          <w:b/>
          <w:sz w:val="36"/>
          <w:szCs w:val="21"/>
        </w:rPr>
      </w:r>
      <w:r/>
    </w:p>
    <w:p>
      <w:pPr>
        <w:pStyle w:val="701"/>
        <w:rPr>
          <w:rFonts w:ascii="黑体" w:hAnsi="黑体" w:eastAsia="黑体"/>
          <w:b/>
          <w:sz w:val="36"/>
          <w:szCs w:val="21"/>
        </w:rPr>
      </w:pPr>
      <w:r>
        <w:rPr>
          <w:rFonts w:ascii="黑体" w:hAnsi="黑体" w:eastAsia="黑体"/>
          <w:b/>
          <w:sz w:val="36"/>
          <w:szCs w:val="21"/>
        </w:rPr>
      </w:r>
      <w:r/>
    </w:p>
    <w:p>
      <w:pPr>
        <w:pStyle w:val="77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77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77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772"/>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期：</w:t>
      </w:r>
      <w:r>
        <w:rPr>
          <w:rFonts w:ascii="微软雅黑" w:hAnsi="微软雅黑" w:eastAsia="微软雅黑"/>
          <w:sz w:val="28"/>
          <w:szCs w:val="28"/>
        </w:rPr>
      </w:r>
      <w:r/>
    </w:p>
    <w:p>
      <w:pPr>
        <w:pStyle w:val="701"/>
        <w:jc w:val="center"/>
        <w:spacing w:before="286" w:after="143" w:line="360" w:lineRule="auto"/>
        <w:rPr>
          <w:rFonts w:ascii="宋体" w:hAnsi="宋体"/>
          <w:b/>
          <w:sz w:val="32"/>
          <w:szCs w:val="32"/>
        </w:rPr>
      </w:pPr>
      <w:r/>
      <w:bookmarkEnd w:id="166"/>
      <w:r>
        <w:rPr>
          <w:rFonts w:ascii="宋体" w:hAnsi="宋体"/>
          <w:b/>
          <w:sz w:val="32"/>
          <w:szCs w:val="32"/>
        </w:rPr>
        <w:br w:type="page" w:clear="all"/>
      </w:r>
      <w:bookmarkStart w:id="168" w:name="_Toc8485128"/>
      <w:r/>
      <w:bookmarkStart w:id="169" w:name="_Hlk28104650"/>
      <w:r>
        <w:rPr>
          <w:rFonts w:ascii="宋体" w:hAnsi="宋体"/>
          <w:b/>
          <w:sz w:val="32"/>
          <w:szCs w:val="32"/>
        </w:rPr>
      </w:r>
      <w:r/>
    </w:p>
    <w:p>
      <w:pPr>
        <w:pStyle w:val="703"/>
        <w:spacing w:before="0" w:after="0" w:line="360" w:lineRule="auto"/>
        <w:rPr>
          <w:rFonts w:ascii="宋体" w:hAnsi="宋体" w:eastAsia="宋体"/>
          <w:sz w:val="28"/>
          <w:szCs w:val="28"/>
        </w:rPr>
      </w:pPr>
      <w:r/>
      <w:bookmarkStart w:id="170" w:name="_Toc226539635"/>
      <w:r/>
      <w:bookmarkStart w:id="171" w:name="_Toc210922453"/>
      <w:r>
        <w:rPr>
          <w:rFonts w:hint="eastAsia" w:ascii="宋体" w:hAnsi="宋体" w:eastAsia="宋体"/>
          <w:sz w:val="28"/>
          <w:szCs w:val="28"/>
        </w:rPr>
        <w:t xml:space="preserve">资格审查内容</w:t>
      </w:r>
      <w:bookmarkEnd w:id="170"/>
      <w:r>
        <w:rPr>
          <w:rFonts w:ascii="宋体" w:hAnsi="宋体" w:eastAsia="宋体"/>
          <w:sz w:val="28"/>
          <w:szCs w:val="28"/>
        </w:rPr>
      </w:r>
      <w:r/>
    </w:p>
    <w:p>
      <w:pPr>
        <w:pStyle w:val="783"/>
        <w:ind w:firstLine="482"/>
        <w:spacing w:line="360" w:lineRule="auto"/>
        <w:rPr>
          <w:rFonts w:ascii="宋体" w:hAnsi="宋体"/>
          <w:b/>
          <w:bCs/>
          <w:sz w:val="24"/>
          <w:szCs w:val="24"/>
        </w:rPr>
      </w:pPr>
      <w:r/>
      <w:bookmarkEnd w:id="171"/>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（1）提供法人或者其他组织的营业执照等证明文件；如供应商为自然人的，需提供身份证明（复印件</w:t>
      </w:r>
      <w:r>
        <w:rPr>
          <w:rFonts w:hint="eastAsia" w:ascii="宋体" w:hAnsi="宋体"/>
          <w:sz w:val="24"/>
          <w:szCs w:val="24"/>
          <w:lang w:val="en-US" w:eastAsia="zh-CN"/>
        </w:rPr>
        <w:t xml:space="preserve">或扫描件</w:t>
      </w:r>
      <w:r>
        <w:rPr>
          <w:rFonts w:hint="eastAsia" w:ascii="宋体" w:hAnsi="宋体"/>
          <w:sz w:val="24"/>
          <w:szCs w:val="24"/>
        </w:rPr>
        <w:t xml:space="preserve">）；</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w:t>
      </w:r>
      <w:r>
        <w:rPr>
          <w:rFonts w:hint="eastAsia" w:ascii="宋体" w:hAnsi="宋体"/>
          <w:sz w:val="24"/>
          <w:szCs w:val="24"/>
          <w:lang w:val="en-US" w:eastAsia="zh-CN"/>
        </w:rPr>
        <w:t xml:space="preserve">或扫描件</w:t>
      </w:r>
      <w:r>
        <w:rPr>
          <w:rFonts w:hint="eastAsia" w:ascii="宋体" w:hAnsi="宋体"/>
          <w:sz w:val="24"/>
          <w:szCs w:val="24"/>
        </w:rPr>
        <w:t xml:space="preserve">，成立不满一年不需提供）；</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（3）自2025年5月以来（至少一个月），依法缴纳税收（如增值税、企业所得税等）的有效证明材料（复印件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，供应商依法享受缓缴、免缴税收的，须提供有效证明材料）；</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（4）自2025年5月以来（至少一个月），依法缴纳社会保障资金的有效证明材料（复印件</w:t>
      </w:r>
      <w:r>
        <w:rPr>
          <w:rFonts w:hint="eastAsia" w:ascii="宋体" w:hAnsi="宋体"/>
          <w:sz w:val="24"/>
          <w:szCs w:val="24"/>
          <w:lang w:val="en-US" w:eastAsia="zh-CN"/>
        </w:rPr>
        <w:t xml:space="preserve">或扫描件</w:t>
      </w:r>
      <w:r>
        <w:rPr>
          <w:rFonts w:hint="eastAsia" w:ascii="宋体" w:hAnsi="宋体"/>
          <w:sz w:val="24"/>
          <w:szCs w:val="24"/>
        </w:rPr>
        <w:t xml:space="preserve">，供应商依法享受缓缴、免缴社会保障资金的，须提供有效证明材料）； </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701"/>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783"/>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磋商供应商的信用记录并留存，响应文件中无需提供相关证明材料）；</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（2）提供法人授权书（格式见附件）；</w:t>
      </w:r>
      <w:r>
        <w:rPr>
          <w:rFonts w:ascii="宋体" w:hAnsi="宋体"/>
          <w:sz w:val="24"/>
          <w:szCs w:val="24"/>
        </w:rPr>
      </w:r>
      <w:r/>
    </w:p>
    <w:p>
      <w:pPr>
        <w:pStyle w:val="783"/>
        <w:ind w:firstLine="480"/>
        <w:spacing w:line="360" w:lineRule="auto"/>
        <w:rPr>
          <w:rFonts w:ascii="宋体" w:hAnsi="宋体"/>
          <w:sz w:val="24"/>
          <w:szCs w:val="24"/>
        </w:rPr>
      </w:pPr>
      <w:r>
        <w:rPr>
          <w:rFonts w:hint="eastAsia" w:ascii="宋体" w:hAnsi="宋体"/>
          <w:sz w:val="24"/>
          <w:szCs w:val="24"/>
        </w:rPr>
        <w:t xml:space="preserve">（3）提供磋商响应函（格式见附件）；</w:t>
      </w:r>
      <w:r>
        <w:rPr>
          <w:rFonts w:ascii="宋体" w:hAnsi="宋体"/>
          <w:sz w:val="24"/>
          <w:szCs w:val="24"/>
        </w:rPr>
      </w:r>
      <w:r/>
    </w:p>
    <w:p>
      <w:pPr>
        <w:pStyle w:val="783"/>
        <w:ind w:firstLine="482"/>
        <w:spacing w:line="360" w:lineRule="auto"/>
        <w:rPr>
          <w:rFonts w:ascii="宋体" w:hAnsi="宋体"/>
          <w:sz w:val="24"/>
          <w:szCs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ascii="宋体" w:hAnsi="宋体"/>
          <w:sz w:val="24"/>
          <w:szCs w:val="24"/>
        </w:rPr>
      </w:r>
      <w:r/>
    </w:p>
    <w:p>
      <w:pPr>
        <w:pStyle w:val="783"/>
        <w:ind w:firstLine="482"/>
        <w:spacing w:line="360" w:lineRule="auto"/>
        <w:rPr>
          <w:rFonts w:ascii="宋体" w:hAnsi="宋体"/>
          <w:b/>
          <w:bCs/>
          <w:sz w:val="24"/>
          <w:szCs w:val="24"/>
        </w:rPr>
      </w:pPr>
      <w:r>
        <w:rPr>
          <w:rFonts w:hint="eastAsia" w:ascii="宋体" w:hAnsi="宋体"/>
          <w:b/>
          <w:bCs/>
          <w:sz w:val="24"/>
          <w:szCs w:val="24"/>
        </w:rPr>
        <w:t xml:space="preserve">（三）特定资格要求：无；</w:t>
      </w:r>
      <w:r>
        <w:rPr>
          <w:rFonts w:ascii="宋体" w:hAnsi="宋体"/>
          <w:b/>
          <w:bCs/>
          <w:sz w:val="24"/>
          <w:szCs w:val="24"/>
        </w:rPr>
      </w:r>
      <w:r/>
    </w:p>
    <w:p>
      <w:pPr>
        <w:pStyle w:val="783"/>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资格审查内容”要求提供相关材料，否则作无效响应处理；</w:t>
      </w:r>
      <w:r>
        <w:rPr>
          <w:rFonts w:ascii="宋体" w:hAnsi="宋体"/>
          <w:b/>
          <w:bCs/>
          <w:sz w:val="24"/>
        </w:rPr>
      </w:r>
      <w:r/>
    </w:p>
    <w:p>
      <w:pPr>
        <w:pStyle w:val="783"/>
        <w:ind w:firstLine="420"/>
      </w:pPr>
      <w:r/>
      <w:r/>
    </w:p>
    <w:p>
      <w:pPr>
        <w:pStyle w:val="701"/>
        <w:jc w:val="left"/>
        <w:widowControl/>
        <w:rPr>
          <w:rFonts w:ascii="Times New Roman" w:hAnsi="Times New Roman"/>
          <w:sz w:val="24"/>
        </w:rPr>
      </w:pPr>
      <w:r>
        <w:rPr>
          <w:rFonts w:ascii="Times New Roman" w:hAnsi="Times New Roman"/>
          <w:sz w:val="24"/>
        </w:rPr>
      </w:r>
      <w:r/>
    </w:p>
    <w:p>
      <w:pPr>
        <w:pStyle w:val="783"/>
        <w:ind w:firstLine="0"/>
      </w:pPr>
      <w:r>
        <w:rPr>
          <w:rFonts w:hint="eastAsia"/>
          <w:sz w:val="24"/>
          <w:szCs w:val="24"/>
        </w:rPr>
        <w:t xml:space="preserve">附件：</w:t>
      </w:r>
      <w:r/>
    </w:p>
    <w:p>
      <w:pPr>
        <w:pStyle w:val="703"/>
        <w:spacing w:before="286" w:after="143" w:line="360" w:lineRule="auto"/>
        <w:rPr>
          <w:rFonts w:ascii="宋体" w:hAnsi="宋体"/>
          <w:b w:val="0"/>
          <w:szCs w:val="44"/>
        </w:rPr>
      </w:pPr>
      <w:r/>
      <w:bookmarkStart w:id="172" w:name="_Toc226539636"/>
      <w:r>
        <w:rPr>
          <w:rFonts w:hint="eastAsia" w:ascii="宋体" w:hAnsi="宋体" w:eastAsia="宋体"/>
          <w:sz w:val="32"/>
          <w:szCs w:val="32"/>
        </w:rPr>
        <w:t xml:space="preserve">分项报价表（分包号：**）</w:t>
      </w:r>
      <w:bookmarkEnd w:id="172"/>
      <w:r/>
      <w:bookmarkStart w:id="173" w:name="_Hlk205398823"/>
      <w:r>
        <w:rPr>
          <w:rFonts w:ascii="宋体" w:hAnsi="宋体"/>
          <w:b w:val="0"/>
          <w:szCs w:val="44"/>
        </w:r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序号</w:t>
            </w:r>
            <w:r>
              <w:rPr>
                <w:rFonts w:ascii="宋体" w:hAnsi="宋体"/>
                <w:b/>
                <w:bCs/>
                <w:sz w:val="24"/>
              </w:rPr>
            </w:r>
            <w:r/>
          </w:p>
        </w:tc>
        <w:tc>
          <w:tcPr>
            <w:tcW w:w="1678"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分项服务名称</w:t>
            </w:r>
            <w:r>
              <w:rPr>
                <w:rFonts w:ascii="宋体" w:hAnsi="宋体"/>
                <w:b/>
                <w:bCs/>
                <w:sz w:val="24"/>
              </w:rPr>
            </w:r>
            <w:r/>
          </w:p>
        </w:tc>
        <w:tc>
          <w:tcPr>
            <w:tcW w:w="1290"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分项单位</w:t>
            </w:r>
            <w:r>
              <w:rPr>
                <w:rFonts w:ascii="宋体" w:hAnsi="宋体"/>
                <w:b/>
                <w:bCs/>
                <w:sz w:val="24"/>
              </w:rPr>
            </w:r>
            <w:r/>
          </w:p>
        </w:tc>
        <w:tc>
          <w:tcPr>
            <w:tcW w:w="1403"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数量</w:t>
            </w:r>
            <w:r>
              <w:rPr>
                <w:rFonts w:ascii="宋体" w:hAnsi="宋体"/>
                <w:b/>
                <w:bCs/>
                <w:sz w:val="24"/>
              </w:rPr>
            </w:r>
            <w:r/>
          </w:p>
        </w:tc>
        <w:tc>
          <w:tcPr>
            <w:tcW w:w="1004"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分项</w:t>
            </w:r>
            <w:r>
              <w:rPr>
                <w:rFonts w:ascii="宋体" w:hAnsi="宋体"/>
                <w:b/>
                <w:bCs/>
                <w:sz w:val="24"/>
              </w:rPr>
            </w:r>
            <w:r/>
          </w:p>
          <w:p>
            <w:pPr>
              <w:pStyle w:val="701"/>
              <w:jc w:val="center"/>
              <w:spacing w:line="0" w:lineRule="atLeast"/>
              <w:rPr>
                <w:rFonts w:ascii="宋体" w:hAnsi="宋体"/>
                <w:b/>
                <w:bCs/>
                <w:sz w:val="24"/>
              </w:rPr>
            </w:pPr>
            <w:r>
              <w:rPr>
                <w:rFonts w:hint="eastAsia" w:ascii="宋体" w:hAnsi="宋体"/>
                <w:b/>
                <w:bCs/>
                <w:sz w:val="24"/>
              </w:rPr>
              <w:t xml:space="preserve">单价</w:t>
            </w:r>
            <w:r>
              <w:rPr>
                <w:rFonts w:ascii="宋体" w:hAnsi="宋体"/>
                <w:b/>
                <w:bCs/>
                <w:sz w:val="24"/>
              </w:rPr>
            </w:r>
            <w:r/>
          </w:p>
        </w:tc>
        <w:tc>
          <w:tcPr>
            <w:tcW w:w="1372"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分项</w:t>
            </w:r>
            <w:r>
              <w:rPr>
                <w:rFonts w:ascii="宋体" w:hAnsi="宋体"/>
                <w:b/>
                <w:bCs/>
                <w:sz w:val="24"/>
              </w:rPr>
            </w:r>
            <w:r/>
          </w:p>
          <w:p>
            <w:pPr>
              <w:pStyle w:val="701"/>
              <w:jc w:val="center"/>
              <w:spacing w:line="0" w:lineRule="atLeast"/>
              <w:rPr>
                <w:rFonts w:ascii="宋体" w:hAnsi="宋体"/>
                <w:b/>
                <w:bCs/>
                <w:sz w:val="24"/>
              </w:rPr>
            </w:pPr>
            <w:r>
              <w:rPr>
                <w:rFonts w:hint="eastAsia" w:ascii="宋体" w:hAnsi="宋体"/>
                <w:b/>
                <w:bCs/>
                <w:sz w:val="24"/>
              </w:rPr>
              <w:t xml:space="preserve">总价</w:t>
            </w:r>
            <w:r>
              <w:rPr>
                <w:rFonts w:ascii="宋体" w:hAnsi="宋体"/>
                <w:b/>
                <w:bCs/>
                <w:sz w:val="24"/>
              </w:rPr>
            </w:r>
            <w:r/>
          </w:p>
        </w:tc>
        <w:tc>
          <w:tcPr>
            <w:tcW w:w="1358"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备注</w:t>
            </w:r>
            <w:r>
              <w:rPr>
                <w:rFonts w:ascii="宋体" w:hAnsi="宋体"/>
                <w:b/>
                <w:bCs/>
                <w:sz w:val="24"/>
              </w:rPr>
            </w:r>
            <w:r/>
          </w:p>
        </w:tc>
      </w:tr>
      <w:tr>
        <w:trPr>
          <w:cantSplit/>
          <w:trHeight w:val="654"/>
        </w:trPr>
        <w:tc>
          <w:tcPr>
            <w:tcW w:w="948" w:type="dxa"/>
            <w:vAlign w:val="center"/>
            <w:textDirection w:val="lrTb"/>
            <w:noWrap w:val="false"/>
          </w:tcPr>
          <w:p>
            <w:pPr>
              <w:pStyle w:val="701"/>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67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290"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403"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004"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72"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5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01"/>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67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290"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403"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004"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72"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5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01"/>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67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290"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403"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004"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72"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5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0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678" w:type="dxa"/>
            <w:vAlign w:val="center"/>
            <w:textDirection w:val="lrTb"/>
            <w:noWrap w:val="false"/>
          </w:tcPr>
          <w:p>
            <w:pPr>
              <w:pStyle w:val="701"/>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290"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403"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004"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72"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c>
          <w:tcPr>
            <w:tcW w:w="1358"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r>
      <w:tr>
        <w:trPr>
          <w:cantSplit/>
          <w:trHeight w:val="654"/>
        </w:trPr>
        <w:tc>
          <w:tcPr>
            <w:gridSpan w:val="3"/>
            <w:tcW w:w="3916" w:type="dxa"/>
            <w:vAlign w:val="center"/>
            <w:textDirection w:val="lrTb"/>
            <w:noWrap w:val="false"/>
          </w:tcPr>
          <w:p>
            <w:pPr>
              <w:pStyle w:val="701"/>
              <w:jc w:val="center"/>
              <w:spacing w:line="0" w:lineRule="atLeast"/>
              <w:rPr>
                <w:rFonts w:ascii="宋体" w:hAnsi="宋体"/>
                <w:b/>
                <w:bCs/>
                <w:sz w:val="24"/>
              </w:rPr>
            </w:pPr>
            <w:r>
              <w:rPr>
                <w:rFonts w:hint="eastAsia" w:ascii="宋体" w:hAnsi="宋体"/>
                <w:b/>
                <w:bCs/>
                <w:sz w:val="24"/>
              </w:rPr>
              <w:t xml:space="preserve">磋商总报价（人民币：元）</w:t>
            </w:r>
            <w:r>
              <w:rPr>
                <w:rFonts w:ascii="宋体" w:hAnsi="宋体"/>
                <w:b/>
                <w:bCs/>
                <w:sz w:val="24"/>
              </w:rPr>
            </w:r>
            <w:r/>
          </w:p>
        </w:tc>
        <w:tc>
          <w:tcPr>
            <w:gridSpan w:val="4"/>
            <w:tcW w:w="5137" w:type="dxa"/>
            <w:vAlign w:val="center"/>
            <w:textDirection w:val="lrTb"/>
            <w:noWrap w:val="false"/>
          </w:tcPr>
          <w:p>
            <w:pPr>
              <w:pStyle w:val="701"/>
              <w:jc w:val="center"/>
              <w:spacing w:line="0" w:lineRule="atLeast"/>
              <w:rPr>
                <w:rFonts w:ascii="宋体" w:hAnsi="宋体"/>
                <w:sz w:val="24"/>
              </w:rPr>
            </w:pPr>
            <w:r>
              <w:rPr>
                <w:rFonts w:ascii="宋体" w:hAnsi="宋体"/>
                <w:sz w:val="24"/>
              </w:rPr>
            </w:r>
            <w:r/>
          </w:p>
        </w:tc>
      </w:tr>
    </w:tbl>
    <w:p>
      <w:pPr>
        <w:pStyle w:val="701"/>
        <w:rPr>
          <w:rFonts w:ascii="宋体" w:hAnsi="宋体"/>
          <w:b/>
          <w:bCs/>
          <w:sz w:val="24"/>
        </w:rPr>
      </w:pPr>
      <w:r>
        <w:rPr>
          <w:rFonts w:hint="eastAsia" w:ascii="宋体" w:hAnsi="宋体"/>
          <w:b/>
          <w:bCs/>
          <w:sz w:val="24"/>
        </w:rPr>
        <w:t xml:space="preserve">注： </w:t>
      </w:r>
      <w:r>
        <w:rPr>
          <w:rFonts w:ascii="宋体" w:hAnsi="宋体"/>
          <w:b/>
          <w:bCs/>
          <w:sz w:val="24"/>
        </w:rPr>
      </w:r>
      <w:r/>
    </w:p>
    <w:p>
      <w:pPr>
        <w:pStyle w:val="770"/>
        <w:numPr>
          <w:ilvl w:val="0"/>
          <w:numId w:val="4"/>
        </w:numPr>
        <w:ind w:left="361" w:hanging="361"/>
        <w:spacing w:line="360" w:lineRule="auto"/>
        <w:rPr>
          <w:rFonts w:ascii="宋体" w:hAnsi="宋体"/>
          <w:b/>
          <w:bCs/>
          <w:sz w:val="24"/>
        </w:rPr>
      </w:pPr>
      <w:r>
        <w:rPr>
          <w:rFonts w:hint="eastAsia" w:ascii="宋体" w:hAnsi="宋体"/>
          <w:b/>
          <w:bCs/>
          <w:sz w:val="24"/>
        </w:rPr>
        <w:t xml:space="preserve">该表报价非本次磋商中的最后报价。</w:t>
      </w:r>
      <w:r>
        <w:rPr>
          <w:rFonts w:ascii="宋体" w:hAnsi="宋体"/>
          <w:b/>
          <w:bCs/>
          <w:sz w:val="24"/>
        </w:rPr>
      </w:r>
      <w:r/>
    </w:p>
    <w:p>
      <w:pPr>
        <w:pStyle w:val="701"/>
        <w:ind w:left="360" w:hanging="360"/>
        <w:spacing w:line="360" w:lineRule="auto"/>
        <w:rPr>
          <w:rFonts w:ascii="宋体" w:hAnsi="宋体"/>
          <w:sz w:val="24"/>
        </w:rPr>
      </w:pPr>
      <w:r>
        <w:rPr>
          <w:rFonts w:hint="eastAsia" w:ascii="宋体" w:hAnsi="宋体"/>
          <w:sz w:val="24"/>
        </w:rPr>
        <w:t xml:space="preserve">2、磋商报价采用总承包方式，供应商的“总报价”应包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3"/>
      <w:r>
        <w:rPr>
          <w:rFonts w:hint="eastAsia" w:ascii="宋体" w:hAnsi="宋体"/>
          <w:sz w:val="24"/>
        </w:rPr>
        <w:t xml:space="preserve">“磋商总报价”数额为各“分项总价”之和。</w:t>
      </w:r>
      <w:r>
        <w:rPr>
          <w:rFonts w:ascii="宋体" w:hAnsi="宋体"/>
          <w:sz w:val="24"/>
        </w:rPr>
      </w:r>
      <w:r/>
    </w:p>
    <w:p>
      <w:pPr>
        <w:pStyle w:val="701"/>
        <w:spacing w:line="300" w:lineRule="auto"/>
        <w:rPr>
          <w:rFonts w:ascii="宋体" w:hAnsi="宋体"/>
          <w:sz w:val="24"/>
        </w:rPr>
      </w:pPr>
      <w:r>
        <w:rPr>
          <w:rFonts w:ascii="宋体" w:hAnsi="宋体"/>
          <w:sz w:val="24"/>
        </w:rPr>
      </w:r>
      <w:r/>
    </w:p>
    <w:p>
      <w:pPr>
        <w:pStyle w:val="701"/>
        <w:jc w:val="left"/>
        <w:widowControl/>
        <w:rPr>
          <w:rFonts w:ascii="宋体" w:hAnsi="宋体"/>
          <w:b/>
          <w:sz w:val="32"/>
          <w:szCs w:val="32"/>
        </w:rPr>
      </w:pPr>
      <w:r>
        <w:rPr>
          <w:rFonts w:ascii="宋体" w:hAnsi="宋体"/>
          <w:sz w:val="32"/>
          <w:szCs w:val="32"/>
        </w:rPr>
        <w:br w:type="page" w:clear="all"/>
      </w:r>
      <w:r>
        <w:rPr>
          <w:rFonts w:ascii="宋体" w:hAnsi="宋体"/>
          <w:b/>
          <w:sz w:val="32"/>
          <w:szCs w:val="32"/>
        </w:rPr>
      </w:r>
      <w:r/>
    </w:p>
    <w:p>
      <w:pPr>
        <w:pStyle w:val="783"/>
        <w:ind w:firstLine="0"/>
      </w:pPr>
      <w:r>
        <w:rPr>
          <w:rFonts w:hint="eastAsia"/>
          <w:sz w:val="24"/>
          <w:szCs w:val="24"/>
        </w:rPr>
        <w:t xml:space="preserve">附件：</w:t>
      </w:r>
      <w:r/>
    </w:p>
    <w:p>
      <w:pPr>
        <w:pStyle w:val="783"/>
        <w:ind w:firstLine="0"/>
      </w:pPr>
      <w:r/>
      <w:r/>
    </w:p>
    <w:p>
      <w:pPr>
        <w:pStyle w:val="703"/>
        <w:spacing w:before="286" w:after="143" w:line="360" w:lineRule="auto"/>
        <w:rPr>
          <w:rFonts w:ascii="宋体" w:hAnsi="宋体" w:eastAsia="宋体"/>
          <w:sz w:val="32"/>
          <w:szCs w:val="32"/>
        </w:rPr>
      </w:pPr>
      <w:r/>
      <w:bookmarkStart w:id="174" w:name="_Toc226539637"/>
      <w:r>
        <w:rPr>
          <w:rFonts w:hint="eastAsia" w:ascii="宋体" w:hAnsi="宋体" w:eastAsia="宋体"/>
          <w:sz w:val="32"/>
          <w:szCs w:val="32"/>
        </w:rPr>
        <w:t xml:space="preserve">技术要求响应及偏离表（分包号：**）</w:t>
      </w:r>
      <w:bookmarkEnd w:id="174"/>
      <w:r>
        <w:rPr>
          <w:rFonts w:ascii="宋体" w:hAnsi="宋体" w:eastAsia="宋体"/>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W w:w="709"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序号</w:t>
            </w:r>
            <w:r>
              <w:rPr>
                <w:rFonts w:ascii="宋体" w:hAnsi="宋体"/>
                <w:b/>
                <w:sz w:val="24"/>
              </w:rPr>
            </w:r>
            <w:r/>
          </w:p>
        </w:tc>
        <w:tc>
          <w:tcPr>
            <w:tcW w:w="2977"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3002"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磋商响应情况</w:t>
            </w:r>
            <w:r>
              <w:rPr>
                <w:rFonts w:ascii="宋体" w:hAnsi="宋体"/>
                <w:b/>
                <w:sz w:val="24"/>
              </w:rPr>
            </w:r>
            <w:r/>
          </w:p>
        </w:tc>
        <w:tc>
          <w:tcPr>
            <w:tcW w:w="1308" w:type="dxa"/>
            <w:vAlign w:val="center"/>
            <w:textDirection w:val="lrTb"/>
            <w:noWrap w:val="false"/>
          </w:tcPr>
          <w:p>
            <w:pPr>
              <w:pStyle w:val="701"/>
              <w:jc w:val="center"/>
              <w:rPr>
                <w:rFonts w:ascii="宋体" w:hAnsi="宋体"/>
                <w:b/>
                <w:sz w:val="24"/>
              </w:rPr>
            </w:pPr>
            <w:r>
              <w:rPr>
                <w:rFonts w:hint="eastAsia" w:ascii="宋体" w:hAnsi="宋体"/>
                <w:b/>
                <w:sz w:val="22"/>
                <w:szCs w:val="22"/>
              </w:rPr>
              <w:t xml:space="preserve">超出/符合/偏离</w:t>
            </w:r>
            <w:r>
              <w:rPr>
                <w:rFonts w:ascii="宋体" w:hAnsi="宋体"/>
                <w:b/>
                <w:sz w:val="24"/>
              </w:rPr>
            </w:r>
            <w:r/>
          </w:p>
        </w:tc>
        <w:tc>
          <w:tcPr>
            <w:tcW w:w="1173"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bl>
    <w:p>
      <w:pPr>
        <w:pStyle w:val="70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1"/>
        <w:jc w:val="left"/>
        <w:spacing w:line="300" w:lineRule="auto"/>
        <w:rPr>
          <w:rFonts w:ascii="宋体" w:hAnsi="宋体"/>
          <w:b/>
          <w:sz w:val="24"/>
        </w:rPr>
      </w:pPr>
      <w:r>
        <w:rPr>
          <w:rFonts w:ascii="宋体" w:hAnsi="宋体"/>
          <w:b/>
          <w:sz w:val="24"/>
        </w:rPr>
      </w:r>
      <w:r/>
    </w:p>
    <w:p>
      <w:pPr>
        <w:pStyle w:val="70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1"/>
        <w:numPr>
          <w:ilvl w:val="0"/>
          <w:numId w:val="5"/>
        </w:numPr>
        <w:jc w:val="left"/>
        <w:spacing w:line="360" w:lineRule="auto"/>
        <w:rPr>
          <w:rFonts w:ascii="宋体" w:hAnsi="宋体"/>
          <w:sz w:val="24"/>
        </w:rPr>
      </w:pPr>
      <w:r/>
      <w:bookmarkStart w:id="175" w:name="_Hlk171012259"/>
      <w:r>
        <w:rPr>
          <w:rFonts w:hint="eastAsia" w:ascii="宋体" w:hAnsi="宋体"/>
          <w:sz w:val="24"/>
        </w:rPr>
        <w:t xml:space="preserve">供应商需对本磋商文件</w:t>
      </w:r>
      <w:bookmarkEnd w:id="175"/>
      <w:r/>
      <w:bookmarkStart w:id="176" w:name="_Hlk171012238"/>
      <w:r>
        <w:rPr>
          <w:rFonts w:hint="eastAsia" w:ascii="宋体" w:hAnsi="宋体"/>
          <w:sz w:val="24"/>
        </w:rPr>
        <w:t xml:space="preserve">中</w:t>
      </w:r>
      <w:bookmarkStart w:id="177" w:name="_Hlk172202898"/>
      <w:r>
        <w:rPr>
          <w:rFonts w:hint="eastAsia" w:ascii="宋体" w:hAnsi="宋体"/>
          <w:sz w:val="24"/>
        </w:rPr>
        <w:t xml:space="preserve">“第三章 项目需求”</w:t>
      </w:r>
      <w:bookmarkStart w:id="178" w:name="_Hlk172203447"/>
      <w:r>
        <w:rPr>
          <w:rFonts w:hint="eastAsia" w:ascii="宋体" w:hAnsi="宋体"/>
          <w:sz w:val="24"/>
        </w:rPr>
        <w:t xml:space="preserve">中的“技术及服务要求</w:t>
      </w:r>
      <w:bookmarkEnd w:id="176"/>
      <w:r/>
      <w:bookmarkEnd w:id="177"/>
      <w:r/>
      <w:bookmarkEnd w:id="178"/>
      <w:r>
        <w:rPr>
          <w:rFonts w:hint="eastAsia" w:ascii="宋体" w:hAnsi="宋体"/>
          <w:sz w:val="24"/>
        </w:rPr>
        <w:t xml:space="preserve">（项目需求中二、四、五项）”（其中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如有缺漏项，则视为供应商承诺响应缺漏项的相关要求</w:t>
      </w:r>
      <w:r>
        <w:rPr>
          <w:rFonts w:hint="eastAsia" w:ascii="宋体" w:hAnsi="宋体" w:cs="宋体"/>
          <w:sz w:val="24"/>
        </w:rPr>
        <w:t xml:space="preserve">；</w:t>
      </w:r>
      <w:r>
        <w:rPr>
          <w:rFonts w:ascii="宋体" w:hAnsi="宋体"/>
          <w:sz w:val="24"/>
        </w:rPr>
      </w:r>
      <w:r/>
    </w:p>
    <w:p>
      <w:pPr>
        <w:pStyle w:val="701"/>
        <w:numPr>
          <w:ilvl w:val="0"/>
          <w:numId w:val="5"/>
        </w:numPr>
        <w:jc w:val="left"/>
        <w:spacing w:line="360" w:lineRule="auto"/>
        <w:rPr>
          <w:rFonts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1"/>
        <w:jc w:val="left"/>
        <w:widowControl/>
        <w:rPr>
          <w:rFonts w:ascii="宋体" w:hAnsi="宋体"/>
          <w:sz w:val="24"/>
        </w:rPr>
      </w:pPr>
      <w:r>
        <w:rPr>
          <w:rFonts w:hint="eastAsia" w:ascii="宋体" w:hAnsi="宋体"/>
          <w:sz w:val="24"/>
        </w:rPr>
        <w:br w:type="page" w:clear="all"/>
      </w:r>
      <w:r>
        <w:rPr>
          <w:rFonts w:ascii="宋体" w:hAnsi="宋体"/>
          <w:sz w:val="24"/>
        </w:rPr>
      </w:r>
      <w:r/>
    </w:p>
    <w:p>
      <w:pPr>
        <w:pStyle w:val="783"/>
        <w:ind w:firstLine="0"/>
      </w:pPr>
      <w:r/>
      <w:bookmarkStart w:id="179" w:name="_Toc49090582"/>
      <w:r/>
      <w:bookmarkStart w:id="180" w:name="_Toc23828483"/>
      <w:r/>
      <w:bookmarkStart w:id="181" w:name="_Toc22356583"/>
      <w:r/>
      <w:bookmarkStart w:id="182" w:name="_Toc120614284"/>
      <w:r/>
      <w:bookmarkStart w:id="183" w:name="_Toc513029281"/>
      <w:r/>
      <w:bookmarkStart w:id="184" w:name="_Toc120614291"/>
      <w:r/>
      <w:bookmarkStart w:id="185" w:name="_Toc26554103"/>
      <w:r/>
      <w:bookmarkStart w:id="186" w:name="_Toc24878535"/>
      <w:r>
        <w:rPr>
          <w:rFonts w:hint="eastAsia"/>
          <w:sz w:val="24"/>
          <w:szCs w:val="24"/>
        </w:rPr>
        <w:t xml:space="preserve">附件：</w:t>
      </w:r>
      <w:r/>
    </w:p>
    <w:p>
      <w:pPr>
        <w:pStyle w:val="783"/>
        <w:ind w:firstLine="0"/>
      </w:pPr>
      <w:r/>
      <w:r/>
    </w:p>
    <w:p>
      <w:pPr>
        <w:pStyle w:val="703"/>
        <w:spacing w:before="286" w:after="143" w:line="360" w:lineRule="auto"/>
        <w:rPr>
          <w:rFonts w:ascii="宋体" w:hAnsi="宋体" w:eastAsia="宋体"/>
          <w:sz w:val="32"/>
          <w:szCs w:val="32"/>
        </w:rPr>
      </w:pPr>
      <w:r/>
      <w:bookmarkStart w:id="187" w:name="_Toc226539638"/>
      <w:r>
        <w:rPr>
          <w:rFonts w:hint="eastAsia" w:ascii="宋体" w:hAnsi="宋体" w:eastAsia="宋体"/>
          <w:sz w:val="32"/>
          <w:szCs w:val="32"/>
        </w:rPr>
        <w:t xml:space="preserve">商务要求响应及偏离表（分包号：**）</w:t>
      </w:r>
      <w:bookmarkEnd w:id="187"/>
      <w:r>
        <w:rPr>
          <w:rFonts w:ascii="宋体" w:hAnsi="宋体" w:eastAsia="宋体"/>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7"/>
        <w:gridCol w:w="3002"/>
        <w:gridCol w:w="1308"/>
        <w:gridCol w:w="1173"/>
      </w:tblGrid>
      <w:tr>
        <w:trPr>
          <w:cantSplit/>
        </w:trPr>
        <w:tc>
          <w:tcPr>
            <w:tcW w:w="709"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序号</w:t>
            </w:r>
            <w:r>
              <w:rPr>
                <w:rFonts w:ascii="宋体" w:hAnsi="宋体"/>
                <w:b/>
                <w:sz w:val="24"/>
              </w:rPr>
            </w:r>
            <w:r/>
          </w:p>
        </w:tc>
        <w:tc>
          <w:tcPr>
            <w:tcW w:w="2977"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3002"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磋商响应情况</w:t>
            </w:r>
            <w:r>
              <w:rPr>
                <w:rFonts w:ascii="宋体" w:hAnsi="宋体"/>
                <w:b/>
                <w:sz w:val="24"/>
              </w:rPr>
            </w:r>
            <w:r/>
          </w:p>
        </w:tc>
        <w:tc>
          <w:tcPr>
            <w:tcW w:w="1308" w:type="dxa"/>
            <w:vAlign w:val="center"/>
            <w:textDirection w:val="lrTb"/>
            <w:noWrap w:val="false"/>
          </w:tcPr>
          <w:p>
            <w:pPr>
              <w:pStyle w:val="701"/>
              <w:jc w:val="center"/>
              <w:rPr>
                <w:rFonts w:ascii="宋体" w:hAnsi="宋体"/>
                <w:b/>
                <w:sz w:val="22"/>
                <w:szCs w:val="22"/>
              </w:rPr>
            </w:pPr>
            <w:r>
              <w:rPr>
                <w:rFonts w:hint="eastAsia" w:ascii="宋体" w:hAnsi="宋体"/>
                <w:b/>
                <w:sz w:val="22"/>
                <w:szCs w:val="22"/>
              </w:rPr>
              <w:t xml:space="preserve">超出/符合/偏离</w:t>
            </w:r>
            <w:r>
              <w:rPr>
                <w:rFonts w:ascii="宋体" w:hAnsi="宋体"/>
                <w:b/>
                <w:sz w:val="22"/>
                <w:szCs w:val="22"/>
              </w:rPr>
            </w:r>
            <w:r/>
          </w:p>
        </w:tc>
        <w:tc>
          <w:tcPr>
            <w:tcW w:w="1173" w:type="dxa"/>
            <w:vAlign w:val="center"/>
            <w:textDirection w:val="lrTb"/>
            <w:noWrap w:val="false"/>
          </w:tcPr>
          <w:p>
            <w:pPr>
              <w:pStyle w:val="701"/>
              <w:jc w:val="center"/>
              <w:spacing w:line="36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r>
        <w:trPr>
          <w:cantSplit/>
          <w:trHeight w:val="640"/>
        </w:trPr>
        <w:tc>
          <w:tcPr>
            <w:tcW w:w="709" w:type="dxa"/>
            <w:vAlign w:val="top"/>
            <w:textDirection w:val="lrTb"/>
            <w:noWrap w:val="false"/>
          </w:tcPr>
          <w:p>
            <w:pPr>
              <w:pStyle w:val="701"/>
              <w:jc w:val="center"/>
              <w:rPr>
                <w:rFonts w:ascii="宋体" w:hAnsi="宋体"/>
                <w:b/>
                <w:sz w:val="24"/>
              </w:rPr>
            </w:pPr>
            <w:r>
              <w:rPr>
                <w:rFonts w:ascii="宋体" w:hAnsi="宋体"/>
                <w:b/>
                <w:sz w:val="24"/>
              </w:rPr>
            </w:r>
            <w:r/>
          </w:p>
        </w:tc>
        <w:tc>
          <w:tcPr>
            <w:tcW w:w="2977" w:type="dxa"/>
            <w:vAlign w:val="top"/>
            <w:textDirection w:val="lrTb"/>
            <w:noWrap w:val="false"/>
          </w:tcPr>
          <w:p>
            <w:pPr>
              <w:pStyle w:val="701"/>
              <w:jc w:val="center"/>
              <w:rPr>
                <w:rFonts w:ascii="宋体" w:hAnsi="宋体"/>
                <w:b/>
                <w:sz w:val="24"/>
              </w:rPr>
            </w:pPr>
            <w:r>
              <w:rPr>
                <w:rFonts w:ascii="宋体" w:hAnsi="宋体"/>
                <w:b/>
                <w:sz w:val="24"/>
              </w:rPr>
            </w:r>
            <w:r/>
          </w:p>
        </w:tc>
        <w:tc>
          <w:tcPr>
            <w:tcW w:w="3002" w:type="dxa"/>
            <w:vAlign w:val="top"/>
            <w:textDirection w:val="lrTb"/>
            <w:noWrap w:val="false"/>
          </w:tcPr>
          <w:p>
            <w:pPr>
              <w:pStyle w:val="701"/>
              <w:jc w:val="center"/>
              <w:rPr>
                <w:rFonts w:ascii="宋体" w:hAnsi="宋体"/>
                <w:b/>
                <w:sz w:val="24"/>
              </w:rPr>
            </w:pPr>
            <w:r>
              <w:rPr>
                <w:rFonts w:ascii="宋体" w:hAnsi="宋体"/>
                <w:b/>
                <w:sz w:val="24"/>
              </w:rPr>
            </w:r>
            <w:r/>
          </w:p>
        </w:tc>
        <w:tc>
          <w:tcPr>
            <w:tcW w:w="1308" w:type="dxa"/>
            <w:vAlign w:val="top"/>
            <w:textDirection w:val="lrTb"/>
            <w:noWrap w:val="false"/>
          </w:tcPr>
          <w:p>
            <w:pPr>
              <w:pStyle w:val="701"/>
              <w:jc w:val="center"/>
              <w:rPr>
                <w:rFonts w:ascii="宋体" w:hAnsi="宋体"/>
                <w:b/>
                <w:sz w:val="24"/>
              </w:rPr>
            </w:pPr>
            <w:r>
              <w:rPr>
                <w:rFonts w:ascii="宋体" w:hAnsi="宋体"/>
                <w:b/>
                <w:sz w:val="24"/>
              </w:rPr>
            </w:r>
            <w:r/>
          </w:p>
        </w:tc>
        <w:tc>
          <w:tcPr>
            <w:tcW w:w="1173" w:type="dxa"/>
            <w:vAlign w:val="top"/>
            <w:textDirection w:val="lrTb"/>
            <w:noWrap w:val="false"/>
          </w:tcPr>
          <w:p>
            <w:pPr>
              <w:pStyle w:val="701"/>
              <w:jc w:val="center"/>
              <w:rPr>
                <w:rFonts w:ascii="宋体" w:hAnsi="宋体"/>
                <w:b/>
                <w:sz w:val="24"/>
              </w:rPr>
            </w:pPr>
            <w:r>
              <w:rPr>
                <w:rFonts w:ascii="宋体" w:hAnsi="宋体"/>
                <w:b/>
                <w:sz w:val="24"/>
              </w:rPr>
            </w:r>
            <w:r/>
          </w:p>
        </w:tc>
      </w:tr>
    </w:tbl>
    <w:p>
      <w:pPr>
        <w:pStyle w:val="701"/>
        <w:spacing w:line="360" w:lineRule="auto"/>
        <w:rPr>
          <w:rFonts w:ascii="宋体" w:hAnsi="宋体"/>
          <w:b/>
          <w:sz w:val="24"/>
        </w:rPr>
      </w:pPr>
      <w:r/>
      <w:bookmarkStart w:id="188" w:name="OLE_LINK8"/>
      <w:r>
        <w:rPr>
          <w:rFonts w:ascii="宋体" w:hAnsi="宋体"/>
          <w:b/>
          <w:sz w:val="24"/>
        </w:rPr>
        <w:t xml:space="preserve">附件（如有证明材料）：……</w:t>
      </w:r>
      <w:r>
        <w:rPr>
          <w:rFonts w:ascii="宋体" w:hAnsi="宋体"/>
          <w:b/>
          <w:sz w:val="24"/>
        </w:rPr>
      </w:r>
      <w:r/>
    </w:p>
    <w:p>
      <w:pPr>
        <w:pStyle w:val="701"/>
        <w:spacing w:line="360" w:lineRule="auto"/>
        <w:rPr>
          <w:rFonts w:ascii="宋体" w:hAnsi="宋体"/>
          <w:b/>
          <w:sz w:val="24"/>
        </w:rPr>
      </w:pPr>
      <w:r/>
      <w:bookmarkEnd w:id="188"/>
      <w:r>
        <w:rPr>
          <w:rFonts w:ascii="宋体" w:hAnsi="宋体"/>
          <w:b/>
          <w:sz w:val="24"/>
        </w:rPr>
      </w:r>
      <w:r/>
    </w:p>
    <w:p>
      <w:pPr>
        <w:pStyle w:val="701"/>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701"/>
        <w:numPr>
          <w:ilvl w:val="0"/>
          <w:numId w:val="6"/>
        </w:numPr>
        <w:jc w:val="left"/>
        <w:spacing w:line="360" w:lineRule="auto"/>
        <w:rPr>
          <w:rFonts w:ascii="宋体" w:hAnsi="宋体"/>
          <w:sz w:val="24"/>
        </w:rPr>
      </w:pPr>
      <w:r>
        <w:rPr>
          <w:rFonts w:hint="eastAsia" w:ascii="宋体" w:hAnsi="宋体"/>
          <w:sz w:val="24"/>
        </w:rPr>
        <w:t xml:space="preserve">供应商需对本磋商文件中“第三章 项目需求”中的“商务要求”（其中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701"/>
        <w:numPr>
          <w:ilvl w:val="0"/>
          <w:numId w:val="6"/>
        </w:numPr>
        <w:jc w:val="left"/>
        <w:spacing w:line="360" w:lineRule="auto"/>
        <w:rPr>
          <w:rFonts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703"/>
        <w:spacing w:before="286" w:after="143" w:line="360" w:lineRule="auto"/>
        <w:rPr>
          <w:rFonts w:ascii="宋体" w:hAnsi="宋体"/>
          <w:b w:val="0"/>
          <w:sz w:val="24"/>
        </w:rPr>
      </w:pPr>
      <w:r>
        <w:rPr>
          <w:rFonts w:ascii="宋体" w:hAnsi="宋体"/>
          <w:b w:val="0"/>
        </w:rPr>
        <w:br w:type="page" w:clear="all"/>
      </w:r>
      <w:bookmarkEnd w:id="179"/>
      <w:r/>
      <w:bookmarkEnd w:id="180"/>
      <w:r/>
      <w:bookmarkEnd w:id="181"/>
      <w:r/>
      <w:bookmarkEnd w:id="182"/>
      <w:r/>
      <w:bookmarkEnd w:id="183"/>
      <w:r/>
      <w:bookmarkEnd w:id="184"/>
      <w:r/>
      <w:bookmarkEnd w:id="185"/>
      <w:r/>
      <w:bookmarkEnd w:id="186"/>
      <w:r>
        <w:rPr>
          <w:rFonts w:ascii="宋体" w:hAnsi="宋体"/>
          <w:b w:val="0"/>
          <w:sz w:val="24"/>
        </w:rPr>
      </w:r>
      <w:r/>
    </w:p>
    <w:p>
      <w:pPr>
        <w:pStyle w:val="783"/>
        <w:ind w:firstLine="0"/>
      </w:pPr>
      <w:r>
        <w:rPr>
          <w:rFonts w:hint="eastAsia"/>
          <w:sz w:val="24"/>
          <w:szCs w:val="24"/>
        </w:rPr>
        <w:t xml:space="preserve">附件：</w:t>
      </w:r>
      <w:r/>
    </w:p>
    <w:p>
      <w:pPr>
        <w:pStyle w:val="703"/>
        <w:spacing w:before="286" w:after="143" w:line="360" w:lineRule="auto"/>
        <w:rPr>
          <w:rFonts w:ascii="宋体" w:hAnsi="宋体" w:eastAsia="宋体"/>
          <w:sz w:val="32"/>
          <w:szCs w:val="32"/>
        </w:rPr>
      </w:pPr>
      <w:r/>
      <w:bookmarkStart w:id="189" w:name="_Toc226539639"/>
      <w:r>
        <w:rPr>
          <w:rFonts w:hint="eastAsia" w:ascii="宋体" w:hAnsi="宋体" w:eastAsia="宋体"/>
          <w:sz w:val="32"/>
          <w:szCs w:val="32"/>
        </w:rPr>
        <w:t xml:space="preserve">实质性要求响应及偏离表（分包号：**）</w:t>
      </w:r>
      <w:bookmarkEnd w:id="189"/>
      <w:r>
        <w:rPr>
          <w:rFonts w:ascii="宋体" w:hAnsi="宋体" w:eastAsia="宋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pStyle w:val="701"/>
              <w:jc w:val="center"/>
              <w:rPr>
                <w:rFonts w:ascii="宋体" w:hAnsi="宋体"/>
                <w:b/>
                <w:sz w:val="24"/>
              </w:rPr>
            </w:pPr>
            <w:r>
              <w:rPr>
                <w:rFonts w:hint="eastAsia" w:ascii="宋体" w:hAnsi="宋体"/>
                <w:b/>
                <w:sz w:val="24"/>
              </w:rPr>
              <w:t xml:space="preserve">序号</w:t>
            </w:r>
            <w:r>
              <w:rPr>
                <w:rFonts w:ascii="宋体" w:hAnsi="宋体"/>
                <w:b/>
                <w:sz w:val="24"/>
              </w:rPr>
            </w:r>
            <w:r/>
          </w:p>
        </w:tc>
        <w:tc>
          <w:tcPr>
            <w:tcW w:w="6413" w:type="dxa"/>
            <w:vAlign w:val="center"/>
            <w:textDirection w:val="lrTb"/>
            <w:noWrap w:val="false"/>
          </w:tcPr>
          <w:p>
            <w:pPr>
              <w:pStyle w:val="701"/>
              <w:jc w:val="center"/>
              <w:rPr>
                <w:rFonts w:ascii="宋体" w:hAnsi="宋体"/>
                <w:b/>
                <w:bCs/>
                <w:sz w:val="24"/>
              </w:rPr>
            </w:pPr>
            <w:r>
              <w:rPr>
                <w:rFonts w:hint="eastAsia" w:ascii="宋体" w:hAnsi="宋体"/>
                <w:b/>
                <w:bCs/>
                <w:sz w:val="24"/>
              </w:rPr>
              <w:t xml:space="preserve">实质性要求</w:t>
            </w:r>
            <w:r>
              <w:rPr>
                <w:rFonts w:ascii="宋体" w:hAnsi="宋体"/>
                <w:b/>
                <w:bCs/>
                <w:sz w:val="24"/>
              </w:rPr>
            </w:r>
            <w:r/>
          </w:p>
        </w:tc>
        <w:tc>
          <w:tcPr>
            <w:tcW w:w="822" w:type="dxa"/>
            <w:vAlign w:val="center"/>
            <w:textDirection w:val="lrTb"/>
            <w:noWrap w:val="false"/>
          </w:tcPr>
          <w:p>
            <w:pPr>
              <w:pStyle w:val="701"/>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01"/>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01"/>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6413" w:type="dxa"/>
            <w:vAlign w:val="center"/>
            <w:textDirection w:val="lrTb"/>
            <w:noWrap w:val="false"/>
          </w:tcPr>
          <w:p>
            <w:pPr>
              <w:pStyle w:val="701"/>
              <w:jc w:val="left"/>
              <w:rPr>
                <w:rFonts w:ascii="宋体" w:hAnsi="宋体" w:cs="宋体"/>
                <w:sz w:val="24"/>
              </w:rPr>
            </w:pPr>
            <w:r>
              <w:rPr>
                <w:rFonts w:ascii="宋体" w:hAnsi="宋体" w:cs="宋体"/>
                <w:sz w:val="24"/>
              </w:rPr>
            </w:r>
            <w:r/>
          </w:p>
        </w:tc>
        <w:tc>
          <w:tcPr>
            <w:tcW w:w="822" w:type="dxa"/>
            <w:vAlign w:val="center"/>
            <w:textDirection w:val="lrTb"/>
            <w:noWrap w:val="false"/>
          </w:tcPr>
          <w:p>
            <w:pPr>
              <w:pStyle w:val="701"/>
              <w:rPr>
                <w:rFonts w:ascii="宋体" w:hAnsi="宋体" w:cs="宋体"/>
                <w:sz w:val="24"/>
              </w:rPr>
            </w:pPr>
            <w:r>
              <w:rPr>
                <w:rFonts w:ascii="宋体" w:hAnsi="宋体" w:cs="宋体"/>
                <w:sz w:val="24"/>
              </w:rPr>
            </w:r>
            <w:r/>
          </w:p>
        </w:tc>
        <w:tc>
          <w:tcPr>
            <w:tcW w:w="1417" w:type="dxa"/>
            <w:vAlign w:val="center"/>
            <w:textDirection w:val="lrTb"/>
            <w:noWrap w:val="false"/>
          </w:tcPr>
          <w:p>
            <w:pPr>
              <w:pStyle w:val="701"/>
              <w:rPr>
                <w:rFonts w:ascii="宋体" w:hAnsi="宋体" w:cs="宋体"/>
                <w:sz w:val="24"/>
              </w:rPr>
            </w:pPr>
            <w:r>
              <w:rPr>
                <w:rFonts w:ascii="宋体" w:hAnsi="宋体" w:cs="宋体"/>
                <w:sz w:val="24"/>
              </w:rPr>
            </w:r>
            <w:r/>
          </w:p>
        </w:tc>
      </w:tr>
      <w:tr>
        <w:trPr>
          <w:cantSplit/>
          <w:trHeight w:val="680"/>
        </w:trPr>
        <w:tc>
          <w:tcPr>
            <w:tcW w:w="562" w:type="dxa"/>
            <w:vAlign w:val="center"/>
            <w:textDirection w:val="lrTb"/>
            <w:noWrap w:val="false"/>
          </w:tcPr>
          <w:p>
            <w:pPr>
              <w:pStyle w:val="701"/>
              <w:jc w:val="center"/>
              <w:rPr>
                <w:rFonts w:ascii="宋体" w:hAnsi="宋体" w:cs="宋体"/>
                <w:sz w:val="24"/>
              </w:rPr>
            </w:pPr>
            <w:r>
              <w:rPr>
                <w:rFonts w:ascii="宋体" w:hAnsi="宋体" w:cs="宋体"/>
                <w:sz w:val="24"/>
              </w:rPr>
              <w:t xml:space="preserve">2</w:t>
            </w:r>
            <w:r>
              <w:rPr>
                <w:rFonts w:ascii="宋体" w:hAnsi="宋体" w:cs="宋体"/>
                <w:sz w:val="24"/>
              </w:rPr>
            </w:r>
            <w:r/>
          </w:p>
        </w:tc>
        <w:tc>
          <w:tcPr>
            <w:tcW w:w="6413" w:type="dxa"/>
            <w:vAlign w:val="center"/>
            <w:textDirection w:val="lrTb"/>
            <w:noWrap w:val="false"/>
          </w:tcPr>
          <w:p>
            <w:pPr>
              <w:pStyle w:val="701"/>
              <w:jc w:val="left"/>
              <w:rPr>
                <w:rFonts w:ascii="宋体" w:hAnsi="宋体" w:cs="宋体"/>
                <w:sz w:val="24"/>
              </w:rPr>
            </w:pPr>
            <w:r>
              <w:rPr>
                <w:rFonts w:ascii="宋体" w:hAnsi="宋体" w:cs="宋体"/>
                <w:sz w:val="24"/>
              </w:rPr>
            </w:r>
            <w:r/>
          </w:p>
        </w:tc>
        <w:tc>
          <w:tcPr>
            <w:tcW w:w="822" w:type="dxa"/>
            <w:vAlign w:val="center"/>
            <w:textDirection w:val="lrTb"/>
            <w:noWrap w:val="false"/>
          </w:tcPr>
          <w:p>
            <w:pPr>
              <w:pStyle w:val="701"/>
              <w:rPr>
                <w:rFonts w:ascii="宋体" w:hAnsi="宋体"/>
                <w:sz w:val="24"/>
              </w:rPr>
            </w:pPr>
            <w:r>
              <w:rPr>
                <w:rFonts w:ascii="宋体" w:hAnsi="宋体"/>
                <w:sz w:val="24"/>
              </w:rPr>
            </w:r>
            <w:r/>
          </w:p>
        </w:tc>
        <w:tc>
          <w:tcPr>
            <w:tcW w:w="1417" w:type="dxa"/>
            <w:vAlign w:val="center"/>
            <w:textDirection w:val="lrTb"/>
            <w:noWrap w:val="false"/>
          </w:tcPr>
          <w:p>
            <w:pPr>
              <w:pStyle w:val="70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1"/>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413" w:type="dxa"/>
            <w:vAlign w:val="center"/>
            <w:textDirection w:val="lrTb"/>
            <w:noWrap w:val="false"/>
          </w:tcPr>
          <w:p>
            <w:pPr>
              <w:pStyle w:val="701"/>
              <w:jc w:val="left"/>
              <w:rPr>
                <w:rFonts w:ascii="宋体" w:hAnsi="宋体" w:cs="宋体"/>
                <w:sz w:val="24"/>
              </w:rPr>
            </w:pPr>
            <w:r>
              <w:rPr>
                <w:rFonts w:ascii="宋体" w:hAnsi="宋体" w:cs="宋体"/>
                <w:sz w:val="24"/>
              </w:rPr>
            </w:r>
            <w:r/>
          </w:p>
        </w:tc>
        <w:tc>
          <w:tcPr>
            <w:tcW w:w="822" w:type="dxa"/>
            <w:vAlign w:val="center"/>
            <w:textDirection w:val="lrTb"/>
            <w:noWrap w:val="false"/>
          </w:tcPr>
          <w:p>
            <w:pPr>
              <w:pStyle w:val="701"/>
              <w:rPr>
                <w:rFonts w:ascii="宋体" w:hAnsi="宋体"/>
                <w:sz w:val="24"/>
              </w:rPr>
            </w:pPr>
            <w:r>
              <w:rPr>
                <w:rFonts w:ascii="宋体" w:hAnsi="宋体"/>
                <w:sz w:val="24"/>
              </w:rPr>
            </w:r>
            <w:r/>
          </w:p>
        </w:tc>
        <w:tc>
          <w:tcPr>
            <w:tcW w:w="1417" w:type="dxa"/>
            <w:vAlign w:val="center"/>
            <w:textDirection w:val="lrTb"/>
            <w:noWrap w:val="false"/>
          </w:tcPr>
          <w:p>
            <w:pPr>
              <w:pStyle w:val="70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1"/>
              <w:jc w:val="center"/>
              <w:rPr>
                <w:rFonts w:ascii="宋体" w:hAnsi="宋体" w:cs="宋体"/>
                <w:sz w:val="24"/>
              </w:rPr>
            </w:pPr>
            <w:r>
              <w:rPr>
                <w:rFonts w:hint="eastAsia" w:ascii="宋体" w:hAnsi="宋体" w:cs="宋体"/>
                <w:sz w:val="24"/>
              </w:rPr>
              <w:t xml:space="preserve">4</w:t>
            </w:r>
            <w:r>
              <w:rPr>
                <w:rFonts w:ascii="宋体" w:hAnsi="宋体" w:cs="宋体"/>
                <w:sz w:val="24"/>
              </w:rPr>
            </w:r>
            <w:r/>
          </w:p>
        </w:tc>
        <w:tc>
          <w:tcPr>
            <w:tcW w:w="6413" w:type="dxa"/>
            <w:vAlign w:val="center"/>
            <w:textDirection w:val="lrTb"/>
            <w:noWrap w:val="false"/>
          </w:tcPr>
          <w:p>
            <w:pPr>
              <w:pStyle w:val="701"/>
              <w:jc w:val="left"/>
              <w:rPr>
                <w:rFonts w:ascii="宋体" w:hAnsi="宋体" w:cs="宋体"/>
                <w:sz w:val="24"/>
              </w:rPr>
            </w:pPr>
            <w:r>
              <w:rPr>
                <w:rFonts w:ascii="宋体" w:hAnsi="宋体" w:cs="宋体"/>
                <w:sz w:val="24"/>
              </w:rPr>
            </w:r>
            <w:r/>
          </w:p>
        </w:tc>
        <w:tc>
          <w:tcPr>
            <w:tcW w:w="822" w:type="dxa"/>
            <w:vAlign w:val="center"/>
            <w:textDirection w:val="lrTb"/>
            <w:noWrap w:val="false"/>
          </w:tcPr>
          <w:p>
            <w:pPr>
              <w:pStyle w:val="701"/>
              <w:rPr>
                <w:rFonts w:ascii="宋体" w:hAnsi="宋体"/>
                <w:sz w:val="24"/>
              </w:rPr>
            </w:pPr>
            <w:r>
              <w:rPr>
                <w:rFonts w:ascii="宋体" w:hAnsi="宋体"/>
                <w:sz w:val="24"/>
              </w:rPr>
            </w:r>
            <w:r/>
          </w:p>
        </w:tc>
        <w:tc>
          <w:tcPr>
            <w:tcW w:w="1417" w:type="dxa"/>
            <w:vAlign w:val="center"/>
            <w:textDirection w:val="lrTb"/>
            <w:noWrap w:val="false"/>
          </w:tcPr>
          <w:p>
            <w:pPr>
              <w:pStyle w:val="701"/>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01"/>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6413" w:type="dxa"/>
            <w:vAlign w:val="center"/>
            <w:textDirection w:val="lrTb"/>
            <w:noWrap w:val="false"/>
          </w:tcPr>
          <w:p>
            <w:pPr>
              <w:pStyle w:val="701"/>
              <w:jc w:val="left"/>
              <w:rPr>
                <w:rFonts w:ascii="宋体" w:hAnsi="宋体" w:cs="宋体"/>
                <w:sz w:val="24"/>
              </w:rPr>
            </w:pPr>
            <w:r>
              <w:rPr>
                <w:rFonts w:ascii="宋体" w:hAnsi="宋体" w:cs="宋体"/>
                <w:sz w:val="24"/>
              </w:rPr>
            </w:r>
            <w:r/>
          </w:p>
        </w:tc>
        <w:tc>
          <w:tcPr>
            <w:tcW w:w="822" w:type="dxa"/>
            <w:vAlign w:val="center"/>
            <w:textDirection w:val="lrTb"/>
            <w:noWrap w:val="false"/>
          </w:tcPr>
          <w:p>
            <w:pPr>
              <w:pStyle w:val="701"/>
              <w:rPr>
                <w:rFonts w:ascii="宋体" w:hAnsi="宋体"/>
                <w:sz w:val="24"/>
              </w:rPr>
            </w:pPr>
            <w:r>
              <w:rPr>
                <w:rFonts w:ascii="宋体" w:hAnsi="宋体"/>
                <w:sz w:val="24"/>
              </w:rPr>
            </w:r>
            <w:r/>
          </w:p>
        </w:tc>
        <w:tc>
          <w:tcPr>
            <w:tcW w:w="1417" w:type="dxa"/>
            <w:vAlign w:val="center"/>
            <w:textDirection w:val="lrTb"/>
            <w:noWrap w:val="false"/>
          </w:tcPr>
          <w:p>
            <w:pPr>
              <w:pStyle w:val="701"/>
              <w:rPr>
                <w:rFonts w:ascii="宋体" w:hAnsi="宋体"/>
                <w:sz w:val="24"/>
              </w:rPr>
            </w:pPr>
            <w:r>
              <w:rPr>
                <w:rFonts w:ascii="宋体" w:hAnsi="宋体"/>
                <w:sz w:val="24"/>
              </w:rPr>
            </w:r>
            <w:r/>
          </w:p>
        </w:tc>
      </w:tr>
    </w:tbl>
    <w:p>
      <w:pPr>
        <w:pStyle w:val="701"/>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701"/>
        <w:spacing w:line="360" w:lineRule="auto"/>
        <w:rPr>
          <w:rFonts w:ascii="宋体" w:hAnsi="宋体"/>
          <w:b/>
          <w:sz w:val="24"/>
        </w:rPr>
      </w:pPr>
      <w:r>
        <w:rPr>
          <w:rFonts w:ascii="宋体" w:hAnsi="宋体"/>
          <w:b/>
          <w:sz w:val="24"/>
        </w:rPr>
      </w:r>
      <w:r/>
    </w:p>
    <w:p>
      <w:pPr>
        <w:pStyle w:val="701"/>
        <w:jc w:val="left"/>
        <w:spacing w:after="57"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701"/>
        <w:numPr>
          <w:ilvl w:val="0"/>
          <w:numId w:val="7"/>
        </w:numPr>
        <w:jc w:val="left"/>
        <w:spacing w:line="360" w:lineRule="auto"/>
        <w:rPr>
          <w:rFonts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rPr>
          <w:rFonts w:ascii="宋体" w:hAnsi="宋体" w:cs="宋体"/>
          <w:sz w:val="24"/>
        </w:rPr>
      </w:r>
      <w:r/>
    </w:p>
    <w:p>
      <w:pPr>
        <w:pStyle w:val="701"/>
        <w:numPr>
          <w:ilvl w:val="0"/>
          <w:numId w:val="7"/>
        </w:numPr>
        <w:spacing w:line="360" w:lineRule="auto"/>
        <w:rPr>
          <w:rFonts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rPr>
          <w:rFonts w:ascii="宋体" w:hAnsi="宋体"/>
          <w:sz w:val="24"/>
        </w:rPr>
      </w:r>
      <w:r/>
    </w:p>
    <w:p>
      <w:pPr>
        <w:pStyle w:val="701"/>
        <w:numPr>
          <w:ilvl w:val="0"/>
          <w:numId w:val="7"/>
        </w:numPr>
        <w:jc w:val="left"/>
        <w:spacing w:line="360" w:lineRule="auto"/>
        <w:rPr>
          <w:rFonts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rPr>
          <w:rFonts w:ascii="宋体" w:hAnsi="宋体"/>
          <w:b/>
          <w:bCs/>
          <w:sz w:val="24"/>
        </w:rPr>
      </w:r>
      <w:r/>
    </w:p>
    <w:p>
      <w:pPr>
        <w:pStyle w:val="701"/>
        <w:numPr>
          <w:ilvl w:val="0"/>
          <w:numId w:val="7"/>
        </w:numPr>
        <w:jc w:val="left"/>
        <w:spacing w:line="360" w:lineRule="auto"/>
        <w:rPr>
          <w:rFonts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rPr>
          <w:rFonts w:ascii="宋体" w:hAnsi="宋体"/>
          <w:sz w:val="24"/>
        </w:rPr>
      </w:r>
      <w:r/>
    </w:p>
    <w:p>
      <w:pPr>
        <w:pStyle w:val="701"/>
        <w:jc w:val="left"/>
        <w:widowControl/>
        <w:rPr>
          <w:rFonts w:ascii="Times New Roman" w:hAnsi="Times New Roman"/>
          <w:szCs w:val="21"/>
        </w:rPr>
      </w:pPr>
      <w:r>
        <w:br w:type="page" w:clear="all"/>
      </w:r>
      <w:r>
        <w:rPr>
          <w:rFonts w:ascii="Times New Roman" w:hAnsi="Times New Roman"/>
          <w:szCs w:val="21"/>
        </w:rPr>
      </w:r>
      <w:r/>
    </w:p>
    <w:p>
      <w:pPr>
        <w:pStyle w:val="783"/>
        <w:ind w:firstLine="0"/>
      </w:pPr>
      <w:r>
        <w:rPr>
          <w:rFonts w:hint="eastAsia"/>
          <w:sz w:val="24"/>
          <w:szCs w:val="24"/>
        </w:rPr>
        <w:t xml:space="preserve">附件：</w:t>
      </w:r>
      <w:r/>
    </w:p>
    <w:p>
      <w:pPr>
        <w:pStyle w:val="783"/>
        <w:ind w:firstLine="0"/>
      </w:pPr>
      <w:r/>
      <w:r/>
    </w:p>
    <w:p>
      <w:pPr>
        <w:pStyle w:val="704"/>
        <w:jc w:val="center"/>
        <w:spacing w:before="286" w:after="429" w:line="360" w:lineRule="auto"/>
        <w:rPr>
          <w:rFonts w:ascii="宋体" w:hAnsi="宋体"/>
          <w:sz w:val="24"/>
        </w:rPr>
      </w:pPr>
      <w:r>
        <w:rPr>
          <w:rFonts w:hint="eastAsia" w:ascii="宋体" w:hAnsi="宋体"/>
          <w:szCs w:val="32"/>
        </w:rPr>
        <w:t xml:space="preserve">具备履行合同所必需的设备和专业技术能力的书面声明</w:t>
      </w:r>
      <w:r>
        <w:rPr>
          <w:rFonts w:ascii="宋体" w:hAnsi="宋体"/>
          <w:sz w:val="24"/>
        </w:rPr>
      </w:r>
      <w:r/>
    </w:p>
    <w:p>
      <w:pPr>
        <w:pStyle w:val="701"/>
        <w:ind w:firstLine="480"/>
        <w:spacing w:before="57" w:line="360" w:lineRule="auto"/>
        <w:rPr>
          <w:rFonts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rPr>
          <w:rFonts w:ascii="宋体" w:hAnsi="宋体"/>
          <w:bCs/>
          <w:sz w:val="24"/>
          <w:szCs w:val="21"/>
        </w:rPr>
      </w:r>
      <w:r/>
    </w:p>
    <w:p>
      <w:pPr>
        <w:pStyle w:val="701"/>
        <w:ind w:firstLine="480"/>
        <w:spacing w:before="57" w:line="360" w:lineRule="auto"/>
        <w:rPr>
          <w:rFonts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rPr>
          <w:rFonts w:ascii="宋体" w:hAnsi="宋体"/>
          <w:bCs/>
          <w:sz w:val="24"/>
          <w:szCs w:val="21"/>
        </w:rPr>
      </w:r>
      <w:r/>
    </w:p>
    <w:p>
      <w:pPr>
        <w:pStyle w:val="701"/>
        <w:ind w:firstLine="480"/>
        <w:spacing w:before="57" w:line="360" w:lineRule="auto"/>
        <w:rPr>
          <w:rFonts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rPr>
          <w:rFonts w:ascii="宋体" w:hAnsi="宋体"/>
          <w:bCs/>
          <w:sz w:val="24"/>
          <w:szCs w:val="21"/>
        </w:rPr>
      </w:r>
      <w:r/>
    </w:p>
    <w:p>
      <w:pPr>
        <w:pStyle w:val="701"/>
        <w:spacing w:line="460" w:lineRule="exact"/>
        <w:rPr>
          <w:rFonts w:ascii="宋体" w:hAnsi="宋体"/>
          <w:bCs/>
          <w:sz w:val="24"/>
        </w:rPr>
      </w:pPr>
      <w:r>
        <w:rPr>
          <w:rFonts w:ascii="宋体" w:hAnsi="宋体"/>
          <w:bCs/>
          <w:sz w:val="24"/>
        </w:rPr>
      </w:r>
      <w:r/>
    </w:p>
    <w:p>
      <w:pPr>
        <w:pStyle w:val="701"/>
        <w:spacing w:line="460" w:lineRule="exact"/>
        <w:rPr>
          <w:rFonts w:ascii="宋体" w:hAnsi="宋体"/>
          <w:bCs/>
          <w:sz w:val="24"/>
        </w:rPr>
      </w:pPr>
      <w:r>
        <w:rPr>
          <w:rFonts w:ascii="宋体" w:hAnsi="宋体"/>
          <w:bCs/>
          <w:sz w:val="24"/>
        </w:rPr>
      </w:r>
      <w:r/>
    </w:p>
    <w:p>
      <w:pPr>
        <w:pStyle w:val="701"/>
        <w:spacing w:line="460" w:lineRule="exact"/>
        <w:rPr>
          <w:rFonts w:ascii="宋体" w:hAnsi="宋体"/>
          <w:bCs/>
          <w:sz w:val="24"/>
        </w:rPr>
      </w:pPr>
      <w:r>
        <w:rPr>
          <w:rFonts w:ascii="宋体" w:hAnsi="宋体"/>
          <w:bCs/>
          <w:sz w:val="24"/>
        </w:rPr>
      </w:r>
      <w:r/>
    </w:p>
    <w:p>
      <w:pPr>
        <w:pStyle w:val="701"/>
        <w:jc w:val="left"/>
        <w:widowControl/>
        <w:rPr>
          <w:rFonts w:ascii="宋体" w:hAnsi="宋体"/>
          <w:b/>
          <w:sz w:val="32"/>
          <w:szCs w:val="32"/>
        </w:rPr>
      </w:pPr>
      <w:r>
        <w:rPr>
          <w:rFonts w:ascii="宋体" w:hAnsi="宋体"/>
          <w:bCs/>
          <w:szCs w:val="21"/>
        </w:rPr>
        <w:br w:type="page" w:clear="all"/>
      </w:r>
      <w:r>
        <w:rPr>
          <w:rFonts w:ascii="宋体" w:hAnsi="宋体"/>
          <w:b/>
          <w:sz w:val="32"/>
          <w:szCs w:val="32"/>
        </w:rPr>
      </w:r>
      <w:r/>
    </w:p>
    <w:p>
      <w:pPr>
        <w:pStyle w:val="783"/>
        <w:ind w:firstLine="0"/>
      </w:pPr>
      <w:r>
        <w:rPr>
          <w:rFonts w:hint="eastAsia"/>
          <w:sz w:val="24"/>
          <w:szCs w:val="24"/>
        </w:rPr>
        <w:t xml:space="preserve">附件：</w:t>
      </w:r>
      <w:r/>
    </w:p>
    <w:p>
      <w:pPr>
        <w:pStyle w:val="783"/>
        <w:ind w:firstLine="0"/>
      </w:pPr>
      <w:r/>
      <w:r/>
    </w:p>
    <w:p>
      <w:pPr>
        <w:pStyle w:val="783"/>
        <w:ind w:firstLine="0"/>
      </w:pPr>
      <w:r/>
      <w:r/>
    </w:p>
    <w:p>
      <w:pPr>
        <w:pStyle w:val="783"/>
        <w:ind w:firstLine="420"/>
      </w:pPr>
      <w:r/>
      <w:r/>
    </w:p>
    <w:p>
      <w:pPr>
        <w:pStyle w:val="704"/>
        <w:jc w:val="center"/>
        <w:spacing w:before="286" w:after="429" w:line="360" w:lineRule="auto"/>
        <w:rPr>
          <w:rFonts w:ascii="黑体" w:hAnsi="宋体" w:eastAsia="黑体"/>
          <w:sz w:val="30"/>
          <w:szCs w:val="30"/>
        </w:rPr>
      </w:pPr>
      <w:r>
        <w:rPr>
          <w:rFonts w:hint="eastAsia" w:ascii="宋体" w:hAnsi="宋体"/>
          <w:szCs w:val="32"/>
        </w:rPr>
        <w:t xml:space="preserve">参加政府采购活动前 3 年内在经营活动中没有重大违法记录的书面声明</w:t>
      </w:r>
      <w:r>
        <w:rPr>
          <w:rFonts w:ascii="黑体" w:hAnsi="宋体" w:eastAsia="黑体"/>
          <w:sz w:val="30"/>
          <w:szCs w:val="30"/>
        </w:rPr>
      </w:r>
      <w:r/>
    </w:p>
    <w:p>
      <w:pPr>
        <w:pStyle w:val="701"/>
        <w:ind w:firstLine="480"/>
        <w:spacing w:before="57" w:line="480" w:lineRule="auto"/>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szCs w:val="21"/>
        </w:rPr>
      </w:r>
      <w:r/>
    </w:p>
    <w:p>
      <w:pPr>
        <w:pStyle w:val="701"/>
        <w:spacing w:line="560" w:lineRule="exact"/>
        <w:rPr>
          <w:rFonts w:ascii="宋体" w:hAnsi="宋体"/>
          <w:bCs/>
          <w:sz w:val="24"/>
        </w:rPr>
      </w:pPr>
      <w:r>
        <w:rPr>
          <w:rFonts w:ascii="宋体" w:hAnsi="宋体"/>
          <w:bCs/>
          <w:sz w:val="24"/>
        </w:rPr>
      </w:r>
      <w:r/>
    </w:p>
    <w:p>
      <w:pPr>
        <w:pStyle w:val="701"/>
        <w:spacing w:line="460" w:lineRule="exact"/>
        <w:rPr>
          <w:rFonts w:ascii="宋体" w:hAnsi="宋体"/>
          <w:bCs/>
          <w:sz w:val="24"/>
        </w:rPr>
      </w:pPr>
      <w:r>
        <w:rPr>
          <w:rFonts w:ascii="宋体" w:hAnsi="宋体"/>
          <w:bCs/>
          <w:sz w:val="24"/>
        </w:rPr>
      </w:r>
      <w:r/>
    </w:p>
    <w:p>
      <w:pPr>
        <w:pStyle w:val="701"/>
        <w:spacing w:line="460" w:lineRule="exact"/>
        <w:rPr>
          <w:rFonts w:ascii="宋体" w:hAnsi="宋体"/>
          <w:bCs/>
          <w:sz w:val="24"/>
        </w:rPr>
      </w:pPr>
      <w:r>
        <w:rPr>
          <w:rFonts w:ascii="宋体" w:hAnsi="宋体"/>
          <w:bCs/>
          <w:sz w:val="24"/>
        </w:rPr>
      </w:r>
      <w:r/>
    </w:p>
    <w:p>
      <w:pPr>
        <w:pStyle w:val="701"/>
        <w:jc w:val="left"/>
        <w:widowControl/>
        <w:rPr>
          <w:rFonts w:ascii="宋体" w:hAnsi="宋体"/>
          <w:b/>
          <w:sz w:val="32"/>
          <w:szCs w:val="32"/>
        </w:rPr>
      </w:pPr>
      <w:r>
        <w:rPr>
          <w:rFonts w:ascii="宋体" w:hAnsi="宋体"/>
          <w:bCs/>
          <w:szCs w:val="21"/>
        </w:rPr>
        <w:br w:type="page" w:clear="all"/>
      </w:r>
      <w:r>
        <w:rPr>
          <w:rFonts w:ascii="宋体" w:hAnsi="宋体"/>
          <w:b/>
          <w:sz w:val="32"/>
          <w:szCs w:val="32"/>
        </w:rPr>
      </w:r>
      <w:r/>
    </w:p>
    <w:p>
      <w:pPr>
        <w:pStyle w:val="783"/>
        <w:ind w:firstLine="0"/>
      </w:pPr>
      <w:r>
        <w:rPr>
          <w:rFonts w:hint="eastAsia"/>
          <w:sz w:val="24"/>
          <w:szCs w:val="24"/>
        </w:rPr>
        <w:t xml:space="preserve">附件：</w:t>
      </w:r>
      <w:r/>
    </w:p>
    <w:p>
      <w:pPr>
        <w:pStyle w:val="783"/>
        <w:ind w:firstLine="0"/>
      </w:pPr>
      <w:r/>
      <w:r/>
    </w:p>
    <w:p>
      <w:pPr>
        <w:pStyle w:val="783"/>
        <w:ind w:firstLine="420"/>
      </w:pPr>
      <w:r/>
      <w:r/>
    </w:p>
    <w:p>
      <w:pPr>
        <w:pStyle w:val="704"/>
        <w:jc w:val="center"/>
        <w:spacing w:before="286" w:after="429" w:line="360" w:lineRule="auto"/>
      </w:pPr>
      <w:r>
        <w:rPr>
          <w:rFonts w:hint="eastAsia" w:ascii="宋体" w:hAnsi="宋体"/>
          <w:szCs w:val="32"/>
        </w:rPr>
        <w:t xml:space="preserve">法人授权书</w:t>
      </w:r>
      <w:r/>
    </w:p>
    <w:p>
      <w:pPr>
        <w:pStyle w:val="753"/>
        <w:ind w:left="210" w:firstLine="240"/>
        <w:spacing w:before="85" w:line="360" w:lineRule="auto"/>
        <w:tabs>
          <w:tab w:val="left" w:pos="360" w:leader="none"/>
        </w:tabs>
        <w:rPr>
          <w:rFonts w:ascii="宋体" w:hAnsi="宋体"/>
          <w:u w:val="none"/>
        </w:rPr>
      </w:pPr>
      <w:r>
        <w:rPr>
          <w:rFonts w:hint="eastAsia" w:ascii="宋体" w:hAnsi="宋体"/>
          <w:u w:val="none"/>
        </w:rPr>
        <w:t xml:space="preserve">本授权书声明：</w:t>
      </w:r>
      <w:r>
        <w:rPr>
          <w:rFonts w:ascii="宋体" w:hAnsi="宋体"/>
        </w:rPr>
        <w:t xml:space="preserve"> [</w:t>
      </w:r>
      <w:r>
        <w:rPr>
          <w:rFonts w:hint="eastAsia" w:ascii="宋体" w:hAnsi="宋体"/>
        </w:rPr>
        <w:t xml:space="preserve">供应商全称]</w:t>
      </w:r>
      <w:r>
        <w:rPr>
          <w:rFonts w:ascii="宋体" w:hAnsi="宋体"/>
        </w:rPr>
        <w:t xml:space="preserve">   </w:t>
      </w:r>
      <w:r>
        <w:rPr>
          <w:rFonts w:hint="eastAsia" w:ascii="宋体" w:hAnsi="宋体"/>
          <w:u w:val="none"/>
        </w:rPr>
        <w:t xml:space="preserve">授权</w:t>
      </w:r>
      <w:bookmarkStart w:id="190" w:name="_Hlk109904574"/>
      <w:r>
        <w:rPr>
          <w:rFonts w:ascii="宋体" w:hAnsi="宋体"/>
        </w:rPr>
        <w:t xml:space="preserve"> [</w:t>
      </w:r>
      <w:r>
        <w:rPr>
          <w:rFonts w:hint="eastAsia" w:ascii="宋体" w:hAnsi="宋体"/>
        </w:rPr>
        <w:t xml:space="preserve">被授权人的姓名]</w:t>
      </w:r>
      <w:bookmarkEnd w:id="190"/>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u w:val="none"/>
        </w:rPr>
        <w:t xml:space="preserve">采购项目活动的合法代理人，以本公司名义全权处理一切与该项目采购有关的事务。</w:t>
      </w:r>
      <w:r>
        <w:rPr>
          <w:rFonts w:ascii="宋体" w:hAnsi="宋体"/>
          <w:u w:val="none"/>
        </w:rPr>
      </w:r>
      <w:r/>
    </w:p>
    <w:p>
      <w:pPr>
        <w:pStyle w:val="753"/>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765"/>
        <w:ind w:firstLine="482"/>
        <w:spacing w:before="85" w:line="360" w:lineRule="auto"/>
        <w:rPr>
          <w:rFonts w:ascii="黑体" w:hAnsi="黑体" w:eastAsia="黑体"/>
          <w:b/>
          <w:bCs/>
          <w:sz w:val="32"/>
          <w:szCs w:val="32"/>
        </w:rPr>
      </w:pPr>
      <w:r/>
      <w:bookmarkStart w:id="191" w:name="_Hlk91232425"/>
      <w:r>
        <w:rPr>
          <w:rFonts w:hint="eastAsia" w:ascii="宋体" w:hAnsi="宋体"/>
          <w:b/>
          <w:bCs/>
        </w:rPr>
        <w:t xml:space="preserve">附：法定代表人和被授权人的身份证复印件；</w:t>
      </w:r>
      <w:r>
        <w:rPr>
          <w:rFonts w:ascii="黑体" w:hAnsi="黑体" w:eastAsia="黑体"/>
          <w:b/>
          <w:bCs/>
          <w:sz w:val="32"/>
          <w:szCs w:val="32"/>
        </w:rPr>
      </w:r>
      <w:r/>
    </w:p>
    <w:p>
      <w:pPr>
        <w:pStyle w:val="765"/>
        <w:spacing w:before="85" w:line="360" w:lineRule="auto"/>
        <w:rPr>
          <w:rFonts w:ascii="宋体" w:hAnsi="宋体"/>
        </w:rPr>
      </w:pPr>
      <w:r>
        <w:rPr>
          <w:rFonts w:ascii="宋体" w:hAnsi="宋体"/>
        </w:rPr>
      </w:r>
      <w:r/>
    </w:p>
    <w:p>
      <w:pPr>
        <w:pStyle w:val="765"/>
        <w:spacing w:before="85" w:line="360" w:lineRule="auto"/>
        <w:rPr>
          <w:rFonts w:ascii="宋体" w:hAnsi="宋体"/>
        </w:rPr>
      </w:pPr>
      <w:r>
        <w:rPr>
          <w:rFonts w:ascii="宋体" w:hAnsi="宋体"/>
        </w:rPr>
      </w:r>
      <w:r/>
    </w:p>
    <w:p>
      <w:pPr>
        <w:pStyle w:val="765"/>
        <w:spacing w:before="85" w:line="360" w:lineRule="auto"/>
        <w:rPr>
          <w:rFonts w:ascii="宋体" w:hAnsi="宋体"/>
        </w:rPr>
      </w:pPr>
      <w:r>
        <w:rPr>
          <w:rFonts w:ascii="宋体" w:hAnsi="宋体"/>
        </w:rPr>
      </w:r>
      <w:r/>
    </w:p>
    <w:p>
      <w:pPr>
        <w:pStyle w:val="711"/>
        <w:rPr>
          <w:rFonts w:ascii="宋体" w:hAnsi="宋体"/>
          <w:sz w:val="24"/>
        </w:rPr>
      </w:pPr>
      <w:r/>
      <w:bookmarkEnd w:id="191"/>
      <w:r>
        <w:rPr>
          <w:rFonts w:hint="eastAsia" w:ascii="宋体" w:hAnsi="宋体"/>
          <w:sz w:val="24"/>
        </w:rPr>
        <w:t xml:space="preserve">授权单位名称（加盖CA电子公章）：</w:t>
      </w:r>
      <w:r>
        <w:rPr>
          <w:rFonts w:ascii="宋体" w:hAnsi="宋体"/>
          <w:sz w:val="24"/>
        </w:rPr>
      </w:r>
      <w:r/>
    </w:p>
    <w:p>
      <w:pPr>
        <w:pStyle w:val="711"/>
        <w:rPr>
          <w:rFonts w:ascii="宋体" w:hAnsi="宋体"/>
          <w:sz w:val="24"/>
        </w:rPr>
      </w:pPr>
      <w:r>
        <w:rPr>
          <w:rFonts w:hint="eastAsia" w:ascii="宋体" w:hAnsi="宋体"/>
          <w:sz w:val="24"/>
        </w:rPr>
        <w:t xml:space="preserve">被授权人联系电话（手机）：</w:t>
      </w:r>
      <w:r>
        <w:rPr>
          <w:rFonts w:ascii="宋体" w:hAnsi="宋体"/>
          <w:sz w:val="24"/>
        </w:rPr>
      </w:r>
      <w:r/>
    </w:p>
    <w:p>
      <w:pPr>
        <w:pStyle w:val="711"/>
        <w:rPr>
          <w:rFonts w:ascii="宋体" w:hAnsi="宋体"/>
          <w:sz w:val="24"/>
        </w:rPr>
      </w:pPr>
      <w:r>
        <w:rPr>
          <w:rFonts w:hint="eastAsia" w:ascii="宋体" w:hAnsi="宋体"/>
          <w:sz w:val="24"/>
        </w:rPr>
        <w:t xml:space="preserve">被授权人联系邮箱：</w:t>
      </w:r>
      <w:r>
        <w:rPr>
          <w:rFonts w:ascii="宋体" w:hAnsi="宋体"/>
          <w:sz w:val="24"/>
        </w:rPr>
      </w:r>
      <w:r/>
    </w:p>
    <w:p>
      <w:pPr>
        <w:pStyle w:val="711"/>
        <w:rPr>
          <w:rFonts w:ascii="宋体" w:hAnsi="宋体"/>
          <w:sz w:val="24"/>
        </w:rPr>
      </w:pPr>
      <w:r>
        <w:rPr>
          <w:rFonts w:hint="eastAsia" w:ascii="宋体" w:hAnsi="宋体"/>
          <w:sz w:val="24"/>
        </w:rPr>
        <w:t xml:space="preserve">通讯地址：</w:t>
      </w:r>
      <w:r>
        <w:rPr>
          <w:rFonts w:ascii="宋体" w:hAnsi="宋体"/>
          <w:sz w:val="24"/>
        </w:rPr>
      </w:r>
      <w:r/>
    </w:p>
    <w:p>
      <w:pPr>
        <w:pStyle w:val="711"/>
      </w:pPr>
      <w:r>
        <w:rPr>
          <w:rFonts w:hint="eastAsia" w:ascii="宋体" w:hAnsi="宋体"/>
          <w:sz w:val="24"/>
        </w:rPr>
        <w:t xml:space="preserve">日期：   年   月   日</w:t>
      </w:r>
      <w:r/>
    </w:p>
    <w:p>
      <w:pPr>
        <w:pStyle w:val="711"/>
      </w:pPr>
      <w:r/>
      <w:r/>
    </w:p>
    <w:p>
      <w:pPr>
        <w:pStyle w:val="711"/>
      </w:pPr>
      <w:r/>
      <w:r/>
    </w:p>
    <w:p>
      <w:pPr>
        <w:pStyle w:val="711"/>
      </w:pPr>
      <w:r/>
      <w:r/>
    </w:p>
    <w:p>
      <w:pPr>
        <w:pStyle w:val="701"/>
        <w:jc w:val="left"/>
        <w:widowControl/>
        <w:rPr>
          <w:rFonts w:ascii="宋体" w:hAnsi="宋体"/>
          <w:b/>
          <w:sz w:val="32"/>
          <w:szCs w:val="32"/>
        </w:rPr>
      </w:pPr>
      <w:r>
        <w:rPr>
          <w:rFonts w:ascii="宋体" w:hAnsi="宋体"/>
          <w:b/>
          <w:sz w:val="32"/>
          <w:szCs w:val="32"/>
        </w:rPr>
      </w:r>
      <w:r/>
    </w:p>
    <w:p>
      <w:pPr>
        <w:pStyle w:val="701"/>
        <w:jc w:val="left"/>
        <w:widowControl/>
        <w:rPr>
          <w:rFonts w:ascii="宋体" w:hAnsi="宋体"/>
          <w:b/>
          <w:sz w:val="32"/>
          <w:szCs w:val="32"/>
        </w:rPr>
      </w:pPr>
      <w:r>
        <w:rPr>
          <w:rFonts w:ascii="宋体" w:hAnsi="宋体"/>
          <w:szCs w:val="32"/>
        </w:rPr>
        <w:br w:type="page" w:clear="all"/>
      </w:r>
      <w:r>
        <w:rPr>
          <w:rFonts w:ascii="宋体" w:hAnsi="宋体"/>
          <w:b/>
          <w:sz w:val="32"/>
          <w:szCs w:val="32"/>
        </w:rPr>
      </w:r>
      <w:r/>
    </w:p>
    <w:p>
      <w:pPr>
        <w:pStyle w:val="783"/>
        <w:ind w:firstLine="0"/>
      </w:pPr>
      <w:r>
        <w:rPr>
          <w:rFonts w:hint="eastAsia"/>
          <w:sz w:val="24"/>
          <w:szCs w:val="24"/>
        </w:rPr>
        <w:t xml:space="preserve">附件：</w:t>
      </w:r>
      <w:r/>
    </w:p>
    <w:p>
      <w:pPr>
        <w:pStyle w:val="783"/>
        <w:ind w:firstLine="0"/>
      </w:pPr>
      <w:r/>
      <w:r/>
    </w:p>
    <w:p>
      <w:pPr>
        <w:pStyle w:val="704"/>
        <w:jc w:val="center"/>
        <w:spacing w:before="286" w:after="143" w:line="360" w:lineRule="auto"/>
        <w:rPr>
          <w:rFonts w:ascii="宋体" w:hAnsi="宋体"/>
          <w:szCs w:val="32"/>
        </w:rPr>
      </w:pPr>
      <w:r>
        <w:rPr>
          <w:rFonts w:hint="eastAsia" w:ascii="宋体" w:hAnsi="宋体"/>
          <w:szCs w:val="32"/>
        </w:rPr>
        <w:t xml:space="preserve">磋商响应函</w:t>
      </w:r>
      <w:r>
        <w:rPr>
          <w:rFonts w:ascii="宋体" w:hAnsi="宋体"/>
          <w:szCs w:val="32"/>
        </w:rPr>
      </w:r>
      <w:r/>
    </w:p>
    <w:p>
      <w:pPr>
        <w:pStyle w:val="701"/>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701"/>
        <w:ind w:firstLine="480"/>
        <w:spacing w:before="28" w:line="400" w:lineRule="exact"/>
        <w:rPr>
          <w:rFonts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2" w:name="_Hlk150952589"/>
      <w:r>
        <w:rPr>
          <w:rFonts w:hint="eastAsia" w:ascii="宋体" w:hAnsi="宋体"/>
          <w:sz w:val="24"/>
        </w:rPr>
        <w:t xml:space="preserve">，</w:t>
      </w:r>
      <w:bookmarkStart w:id="193" w:name="_Hlk150950461"/>
      <w:r>
        <w:rPr>
          <w:rFonts w:hint="eastAsia" w:ascii="宋体" w:hAnsi="宋体"/>
          <w:sz w:val="24"/>
        </w:rPr>
        <w:t xml:space="preserve">并声明同意如下：</w:t>
      </w:r>
      <w:bookmarkStart w:id="194" w:name="_Hlk109904608"/>
      <w:r>
        <w:rPr>
          <w:rFonts w:ascii="宋体" w:hAnsi="宋体"/>
          <w:sz w:val="24"/>
        </w:rPr>
        <w:t xml:space="preserve"> </w:t>
      </w:r>
      <w:r>
        <w:rPr>
          <w:rFonts w:ascii="宋体" w:hAnsi="宋体"/>
          <w:sz w:val="24"/>
        </w:rPr>
      </w:r>
      <w:r/>
    </w:p>
    <w:p>
      <w:pPr>
        <w:pStyle w:val="701"/>
        <w:ind w:firstLine="480"/>
        <w:spacing w:line="360" w:lineRule="auto"/>
        <w:rPr>
          <w:rFonts w:ascii="宋体" w:hAnsi="宋体"/>
          <w:sz w:val="24"/>
        </w:rPr>
      </w:pPr>
      <w:r/>
      <w:bookmarkEnd w:id="192"/>
      <w:r/>
      <w:bookmarkEnd w:id="193"/>
      <w:r/>
      <w:bookmarkEnd w:id="194"/>
      <w:r>
        <w:rPr>
          <w:rFonts w:hint="eastAsia" w:ascii="宋体" w:hAnsi="宋体"/>
          <w:sz w:val="24"/>
        </w:rPr>
        <w:t xml:space="preserve">1.按磋商文件规定的各项要求，向买方提供所需产品。</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2.我们完全理解贵方不一定将合同授予最低报价的供应商。</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3.我们已详细审核全部磋商文件及其有效补充文件，我们知道必须放弃提出含糊不清或误解问题的权利。</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4.我们同意从规定的响应文件接收截止时间起遵循本响应文件，并在规定的磋商、有效期期满之前均具有约束力。</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5.同意向贵方提供贵方可能另外要求的与磋商采购有关的任何证据或资料，并保证我方已提供和将要提供的文件是真实的、准确的。</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rPr>
          <w:rFonts w:ascii="宋体" w:hAnsi="宋体"/>
          <w:sz w:val="24"/>
        </w:rPr>
      </w:r>
      <w:r/>
    </w:p>
    <w:p>
      <w:pPr>
        <w:pStyle w:val="701"/>
        <w:ind w:firstLine="480"/>
        <w:spacing w:line="360" w:lineRule="auto"/>
        <w:rPr>
          <w:rFonts w:ascii="宋体" w:hAnsi="宋体"/>
          <w:sz w:val="24"/>
        </w:rPr>
      </w:pPr>
      <w:r>
        <w:rPr>
          <w:rFonts w:hint="eastAsia" w:ascii="宋体" w:hAnsi="宋体"/>
          <w:sz w:val="24"/>
        </w:rPr>
        <w:t xml:space="preserve">7.如果在响应文件接收截止时间后规定的磋商有效期内撤回响应文件或成交后拒绝签订合同，</w:t>
      </w:r>
      <w:bookmarkStart w:id="195" w:name="_Hlk47429358"/>
      <w:r>
        <w:rPr>
          <w:rFonts w:hint="eastAsia" w:ascii="宋体" w:hAnsi="宋体"/>
          <w:sz w:val="24"/>
        </w:rPr>
        <w:t xml:space="preserve">我方同意按照政府采购规定承担所有责任。</w:t>
      </w:r>
      <w:bookmarkEnd w:id="195"/>
      <w:r>
        <w:rPr>
          <w:rFonts w:ascii="宋体" w:hAnsi="宋体"/>
          <w:sz w:val="24"/>
        </w:rPr>
      </w:r>
      <w:r/>
    </w:p>
    <w:p>
      <w:pPr>
        <w:pStyle w:val="701"/>
        <w:ind w:firstLine="482"/>
        <w:spacing w:line="360" w:lineRule="auto"/>
        <w:rPr>
          <w:rFonts w:ascii="宋体" w:hAnsi="宋体"/>
          <w:b/>
          <w:bCs/>
          <w:sz w:val="24"/>
        </w:rPr>
      </w:pPr>
      <w:r/>
      <w:bookmarkStart w:id="196" w:name="_Hlk13223570"/>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ascii="宋体" w:hAnsi="宋体"/>
          <w:b/>
          <w:bCs/>
          <w:sz w:val="24"/>
        </w:rPr>
      </w:r>
      <w:r/>
    </w:p>
    <w:p>
      <w:pPr>
        <w:pStyle w:val="701"/>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701"/>
        <w:ind w:firstLine="480"/>
        <w:spacing w:before="57" w:line="360" w:lineRule="auto"/>
        <w:rPr>
          <w:rFonts w:ascii="宋体" w:hAnsi="宋体"/>
          <w:sz w:val="24"/>
        </w:rPr>
      </w:pPr>
      <w:r>
        <w:rPr>
          <w:rFonts w:ascii="宋体" w:hAnsi="宋体"/>
          <w:sz w:val="24"/>
        </w:rPr>
      </w:r>
      <w:r/>
    </w:p>
    <w:p>
      <w:pPr>
        <w:pStyle w:val="783"/>
        <w:ind w:firstLine="420"/>
        <w:rPr>
          <w:rFonts w:ascii="宋体"/>
          <w:sz w:val="32"/>
          <w:szCs w:val="32"/>
        </w:rPr>
      </w:pPr>
      <w:r/>
      <w:bookmarkEnd w:id="196"/>
      <w:r>
        <w:br w:type="page" w:clear="all"/>
      </w:r>
      <w:r>
        <w:rPr>
          <w:rFonts w:ascii="宋体"/>
          <w:sz w:val="32"/>
          <w:szCs w:val="32"/>
        </w:rPr>
      </w:r>
      <w:r/>
    </w:p>
    <w:p>
      <w:pPr>
        <w:pStyle w:val="783"/>
        <w:ind w:firstLine="0"/>
      </w:pPr>
      <w:r/>
      <w:bookmarkEnd w:id="137"/>
      <w:r/>
      <w:bookmarkEnd w:id="138"/>
      <w:r/>
      <w:bookmarkEnd w:id="139"/>
      <w:r/>
      <w:bookmarkEnd w:id="168"/>
      <w:r/>
      <w:bookmarkStart w:id="197" w:name="_Toc15653465"/>
      <w:r>
        <w:rPr>
          <w:rFonts w:hint="eastAsia"/>
          <w:sz w:val="24"/>
          <w:szCs w:val="24"/>
        </w:rPr>
        <w:t xml:space="preserve">附件：</w:t>
      </w:r>
      <w:r/>
    </w:p>
    <w:p>
      <w:pPr>
        <w:pStyle w:val="783"/>
        <w:ind w:firstLine="199"/>
        <w:rPr>
          <w:sz w:val="24"/>
        </w:rPr>
      </w:pPr>
      <w:r>
        <w:rPr>
          <w:sz w:val="24"/>
        </w:rPr>
      </w:r>
      <w:r/>
    </w:p>
    <w:p>
      <w:pPr>
        <w:pStyle w:val="704"/>
        <w:jc w:val="center"/>
        <w:spacing w:before="143" w:after="0" w:line="360" w:lineRule="auto"/>
        <w:rPr>
          <w:rFonts w:ascii="宋体" w:hAnsi="宋体"/>
          <w:bCs/>
        </w:rPr>
      </w:pPr>
      <w:r/>
      <w:bookmarkEnd w:id="197"/>
      <w:r/>
      <w:bookmarkStart w:id="198" w:name="_Hlk205398963"/>
      <w:r/>
      <w:bookmarkStart w:id="199" w:name="_Hlk150952687"/>
      <w:r>
        <w:rPr>
          <w:rFonts w:hint="eastAsia" w:ascii="宋体" w:hAnsi="宋体"/>
        </w:rPr>
        <w:t xml:space="preserve">中小微企业声明函（服务类项目）</w:t>
      </w:r>
      <w:bookmarkEnd w:id="198"/>
      <w:r>
        <w:rPr>
          <w:rFonts w:ascii="宋体" w:hAnsi="宋体"/>
          <w:bCs/>
        </w:rPr>
      </w:r>
      <w:r/>
    </w:p>
    <w:p>
      <w:pPr>
        <w:pStyle w:val="719"/>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77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770"/>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[标的名称：填报磋商文件第三章中明确的标的名称]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719"/>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719"/>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719"/>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719"/>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701"/>
        <w:ind w:left="5250"/>
        <w:jc w:val="left"/>
        <w:spacing w:line="360" w:lineRule="auto"/>
        <w:rPr>
          <w:rFonts w:ascii="宋体" w:hAnsi="宋体"/>
          <w:sz w:val="24"/>
          <w:szCs w:val="21"/>
        </w:rPr>
      </w:pPr>
      <w:r>
        <w:rPr>
          <w:rFonts w:ascii="宋体" w:hAnsi="宋体"/>
          <w:sz w:val="24"/>
          <w:szCs w:val="21"/>
        </w:rPr>
      </w:r>
      <w:r/>
    </w:p>
    <w:p>
      <w:pPr>
        <w:pStyle w:val="701"/>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701"/>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01"/>
        <w:spacing w:line="300" w:lineRule="auto"/>
        <w:rPr>
          <w:rFonts w:ascii="宋体" w:hAnsi="宋体"/>
          <w:b/>
          <w:bCs/>
          <w:sz w:val="22"/>
          <w:szCs w:val="22"/>
        </w:rPr>
      </w:pPr>
      <w:r>
        <w:rPr>
          <w:rFonts w:hint="eastAsia" w:ascii="宋体" w:hAnsi="宋体"/>
          <w:b/>
          <w:bCs/>
          <w:sz w:val="22"/>
          <w:szCs w:val="22"/>
        </w:rPr>
        <w:t xml:space="preserve">注：</w:t>
      </w:r>
      <w:r>
        <w:rPr>
          <w:rFonts w:ascii="宋体" w:hAnsi="宋体"/>
          <w:b/>
          <w:bCs/>
          <w:sz w:val="22"/>
          <w:szCs w:val="22"/>
        </w:rPr>
      </w:r>
      <w:r/>
    </w:p>
    <w:p>
      <w:pPr>
        <w:pStyle w:val="719"/>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719"/>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719"/>
        <w:spacing w:line="300" w:lineRule="auto"/>
        <w:rPr>
          <w:rFonts w:ascii="宋体" w:hAnsi="宋体" w:eastAsia="宋体"/>
          <w:sz w:val="22"/>
          <w:szCs w:val="22"/>
        </w:rPr>
      </w:pPr>
      <w:r/>
      <w:bookmarkStart w:id="200" w:name="_Hlk205399002"/>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r>
        <w:rPr>
          <w:rFonts w:ascii="宋体" w:hAnsi="宋体" w:eastAsia="宋体"/>
          <w:sz w:val="22"/>
          <w:szCs w:val="22"/>
        </w:rPr>
      </w:r>
      <w:r/>
    </w:p>
    <w:p>
      <w:pPr>
        <w:pStyle w:val="719"/>
        <w:spacing w:line="300" w:lineRule="auto"/>
        <w:rPr>
          <w:rFonts w:ascii="宋体" w:hAnsi="宋体" w:eastAsia="宋体"/>
          <w:sz w:val="22"/>
          <w:szCs w:val="22"/>
        </w:rPr>
      </w:pPr>
      <w:r/>
      <w:bookmarkEnd w:id="200"/>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宋体" w:hAnsi="宋体" w:eastAsia="宋体"/>
          <w:sz w:val="22"/>
          <w:szCs w:val="22"/>
        </w:rPr>
        <w:t xml:space="preserve"> </w:t>
      </w:r>
      <w:r>
        <w:rPr>
          <w:rFonts w:ascii="宋体" w:hAnsi="宋体" w:eastAsia="宋体"/>
          <w:sz w:val="22"/>
          <w:szCs w:val="22"/>
        </w:rPr>
      </w:r>
      <w:r/>
    </w:p>
    <w:p>
      <w:pPr>
        <w:pStyle w:val="701"/>
        <w:jc w:val="left"/>
        <w:widowControl/>
        <w:rPr>
          <w:rFonts w:ascii="宋体" w:hAnsi="宋体"/>
          <w:b/>
          <w:sz w:val="32"/>
          <w:szCs w:val="20"/>
        </w:rPr>
      </w:pPr>
      <w:r/>
      <w:bookmarkStart w:id="201" w:name="_Hlk205399016"/>
      <w:r>
        <w:rPr>
          <w:rFonts w:ascii="宋体" w:hAnsi="宋体"/>
          <w:b/>
          <w:sz w:val="32"/>
          <w:szCs w:val="20"/>
        </w:rPr>
      </w:r>
      <w:r/>
    </w:p>
    <w:p>
      <w:pPr>
        <w:pStyle w:val="783"/>
        <w:ind w:firstLine="0"/>
      </w:pPr>
      <w:r/>
      <w:bookmarkEnd w:id="201"/>
      <w:r>
        <w:rPr>
          <w:rFonts w:hint="eastAsia"/>
          <w:sz w:val="24"/>
          <w:szCs w:val="24"/>
        </w:rPr>
        <w:t xml:space="preserve">附件：</w:t>
      </w:r>
      <w:r/>
    </w:p>
    <w:p>
      <w:pPr>
        <w:pStyle w:val="701"/>
        <w:jc w:val="left"/>
        <w:widowControl/>
        <w:rPr>
          <w:rFonts w:ascii="宋体" w:hAnsi="宋体"/>
          <w:b/>
          <w:sz w:val="32"/>
          <w:szCs w:val="32"/>
        </w:rPr>
      </w:pPr>
      <w:r>
        <w:rPr>
          <w:rFonts w:ascii="宋体" w:hAnsi="宋体"/>
          <w:b/>
          <w:sz w:val="32"/>
          <w:szCs w:val="32"/>
        </w:rPr>
      </w:r>
      <w:r/>
    </w:p>
    <w:p>
      <w:pPr>
        <w:pStyle w:val="704"/>
        <w:jc w:val="center"/>
        <w:spacing w:before="286" w:after="0" w:line="360" w:lineRule="auto"/>
        <w:rPr>
          <w:rFonts w:ascii="宋体" w:hAnsi="宋体"/>
          <w:bCs/>
        </w:rPr>
      </w:pPr>
      <w:r>
        <w:rPr>
          <w:rFonts w:hint="eastAsia" w:ascii="宋体" w:hAnsi="宋体"/>
          <w:szCs w:val="32"/>
        </w:rPr>
        <w:t xml:space="preserve">残疾人福利性单位声明函</w:t>
      </w:r>
      <w:r>
        <w:rPr>
          <w:rFonts w:ascii="宋体" w:hAnsi="宋体"/>
          <w:bCs/>
        </w:rPr>
      </w:r>
      <w:r/>
    </w:p>
    <w:p>
      <w:pPr>
        <w:pStyle w:val="711"/>
        <w:jc w:val="center"/>
        <w:spacing w:after="286"/>
      </w:pPr>
      <w:r>
        <w:rPr>
          <w:rFonts w:hint="eastAsia"/>
          <w:b/>
          <w:bCs/>
          <w:sz w:val="24"/>
          <w:szCs w:val="24"/>
        </w:rPr>
        <w:t xml:space="preserve">（非残疾人福利性单位的磋商供应商无需提供）</w:t>
      </w:r>
      <w:r/>
    </w:p>
    <w:p>
      <w:pPr>
        <w:pStyle w:val="701"/>
        <w:ind w:firstLine="480"/>
        <w:spacing w:before="57" w:line="480" w:lineRule="auto"/>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rPr>
          <w:rFonts w:ascii="宋体" w:hAnsi="宋体"/>
          <w:sz w:val="24"/>
          <w:szCs w:val="21"/>
        </w:rPr>
      </w:r>
      <w:r/>
    </w:p>
    <w:p>
      <w:pPr>
        <w:pStyle w:val="701"/>
        <w:ind w:firstLine="480"/>
        <w:spacing w:before="57" w:line="48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01"/>
        <w:ind w:firstLine="480"/>
        <w:spacing w:line="588" w:lineRule="exact"/>
        <w:rPr>
          <w:rFonts w:ascii="宋体" w:hAnsi="宋体"/>
          <w:sz w:val="24"/>
          <w:szCs w:val="21"/>
        </w:rPr>
      </w:pPr>
      <w:r>
        <w:rPr>
          <w:rFonts w:ascii="宋体" w:hAnsi="宋体"/>
          <w:sz w:val="24"/>
          <w:szCs w:val="21"/>
        </w:rPr>
      </w:r>
      <w:r/>
    </w:p>
    <w:p>
      <w:pPr>
        <w:pStyle w:val="701"/>
        <w:ind w:firstLine="442"/>
        <w:spacing w:line="588" w:lineRule="exact"/>
        <w:rPr>
          <w:rFonts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宋体" w:hAnsi="宋体"/>
          <w:sz w:val="22"/>
          <w:szCs w:val="22"/>
        </w:rPr>
        <w:t xml:space="preserve"> </w:t>
      </w:r>
      <w:r>
        <w:rPr>
          <w:rFonts w:ascii="宋体" w:hAnsi="宋体"/>
          <w:b/>
          <w:bCs/>
          <w:sz w:val="22"/>
          <w:szCs w:val="22"/>
        </w:rPr>
      </w:r>
      <w:r/>
    </w:p>
    <w:p>
      <w:pPr>
        <w:pStyle w:val="70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1"/>
        <w:ind w:right="1560" w:firstLine="624"/>
        <w:jc w:val="center"/>
        <w:spacing w:line="588"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2" w:name="_Hlk14868662"/>
      <w:r>
        <w:rPr>
          <w:rFonts w:hint="eastAsia" w:ascii="宋体" w:hAnsi="宋体"/>
          <w:sz w:val="24"/>
          <w:szCs w:val="21"/>
        </w:rPr>
        <w:t xml:space="preserve">供应商全称</w:t>
      </w:r>
      <w:bookmarkEnd w:id="202"/>
      <w:r>
        <w:rPr>
          <w:rFonts w:hint="eastAsia" w:ascii="宋体" w:hAnsi="宋体"/>
          <w:sz w:val="24"/>
          <w:szCs w:val="21"/>
        </w:rPr>
        <w:t xml:space="preserve">（加盖CA电子公章）：</w:t>
      </w:r>
      <w:r>
        <w:rPr>
          <w:rFonts w:ascii="宋体" w:hAnsi="宋体"/>
          <w:sz w:val="24"/>
          <w:szCs w:val="21"/>
        </w:rPr>
      </w:r>
      <w:r/>
    </w:p>
    <w:p>
      <w:pPr>
        <w:pStyle w:val="701"/>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bookmarkEnd w:id="169"/>
      <w:r>
        <w:rPr>
          <w:rFonts w:ascii="宋体" w:hAnsi="宋体"/>
          <w:sz w:val="24"/>
          <w:szCs w:val="21"/>
        </w:rPr>
      </w:r>
      <w:r/>
    </w:p>
    <w:p>
      <w:pPr>
        <w:pStyle w:val="701"/>
        <w:jc w:val="left"/>
        <w:widowControl/>
        <w:rPr>
          <w:rFonts w:ascii="宋体" w:hAnsi="宋体"/>
          <w:sz w:val="24"/>
          <w:szCs w:val="21"/>
        </w:rPr>
      </w:pPr>
      <w:r/>
      <w:bookmarkEnd w:id="167"/>
      <w:r/>
      <w:bookmarkEnd w:id="199"/>
      <w:r>
        <w:rPr>
          <w:rFonts w:hint="eastAsia" w:ascii="宋体" w:hAnsi="宋体"/>
          <w:sz w:val="24"/>
          <w:szCs w:val="21"/>
        </w:rPr>
        <w:br w:type="page" w:clear="all"/>
      </w:r>
      <w:r>
        <w:rPr>
          <w:rFonts w:ascii="宋体" w:hAnsi="宋体"/>
          <w:sz w:val="24"/>
          <w:szCs w:val="21"/>
        </w:rPr>
      </w:r>
      <w:r/>
    </w:p>
    <w:p>
      <w:pPr>
        <w:pStyle w:val="783"/>
        <w:ind w:firstLine="0"/>
        <w:rPr>
          <w:sz w:val="24"/>
          <w:szCs w:val="24"/>
        </w:rPr>
        <w:outlineLvl w:val="2"/>
      </w:pPr>
      <w:r/>
      <w:bookmarkStart w:id="203" w:name="_Toc226539640"/>
      <w:r>
        <w:rPr>
          <w:rFonts w:hint="eastAsia"/>
          <w:sz w:val="24"/>
          <w:szCs w:val="24"/>
        </w:rPr>
        <w:t xml:space="preserve">《中小微企业声明函》附件：</w:t>
      </w:r>
      <w:bookmarkEnd w:id="203"/>
      <w:r>
        <w:rPr>
          <w:sz w:val="24"/>
          <w:szCs w:val="24"/>
        </w:rPr>
      </w:r>
      <w:r/>
    </w:p>
    <w:p>
      <w:pPr>
        <w:pStyle w:val="783"/>
        <w:ind w:firstLine="420"/>
      </w:pPr>
      <w:r/>
      <w:r/>
    </w:p>
    <w:p>
      <w:pPr>
        <w:pStyle w:val="741"/>
        <w:jc w:val="center"/>
        <w:spacing w:before="0" w:beforeAutospacing="0" w:after="0" w:afterAutospacing="0" w:line="360" w:lineRule="auto"/>
        <w:shd w:val="clear" w:color="auto" w:fill="ffffff"/>
        <w:rPr>
          <w:sz w:val="28"/>
          <w:szCs w:val="28"/>
        </w:rPr>
      </w:pPr>
      <w:r>
        <w:rPr>
          <w:rStyle w:val="747"/>
          <w:rFonts w:hint="eastAsia"/>
          <w:sz w:val="28"/>
          <w:szCs w:val="28"/>
        </w:rPr>
        <w:t xml:space="preserve">中小企业划型标准规定</w:t>
      </w:r>
      <w:r>
        <w:rPr>
          <w:sz w:val="28"/>
          <w:szCs w:val="28"/>
        </w:rPr>
      </w:r>
      <w:r/>
    </w:p>
    <w:p>
      <w:pPr>
        <w:pStyle w:val="701"/>
        <w:ind w:firstLine="480"/>
        <w:spacing w:line="360" w:lineRule="auto"/>
        <w:rPr>
          <w:rFonts w:ascii="宋体" w:hAnsi="宋体"/>
          <w:b/>
          <w:bCs/>
          <w:sz w:val="24"/>
        </w:rPr>
      </w:pPr>
      <w:r>
        <w:rPr>
          <w:rFonts w:hint="eastAsia" w:ascii="宋体" w:hAnsi="宋体"/>
          <w:sz w:val="24"/>
        </w:rPr>
        <w:t xml:space="preserve">一、根据《中华人民共和国中小企业促进法》和《国务院关于进一步促进中小企业发展的若干意见》(国发〔2009〕36号)，制定本规定。</w:t>
      </w:r>
      <w:r>
        <w:rPr>
          <w:rFonts w:hint="eastAsia" w:ascii="宋体" w:hAnsi="宋体"/>
          <w:sz w:val="24"/>
        </w:rPr>
        <w:br w:type="textWrapping" w:clear="all"/>
      </w:r>
      <w:r>
        <w:rPr>
          <w:rFonts w:hint="eastAsia" w:ascii="宋体" w:hAnsi="宋体"/>
          <w:sz w:val="24"/>
        </w:rPr>
        <w:t xml:space="preserve">　　二、中小企业划分为中型、小型、微型三种类型，具体标准根据企业从业人员、营业收入、资产总额等指标，结合行业特点制定。</w:t>
      </w:r>
      <w:r>
        <w:rPr>
          <w:rFonts w:hint="eastAsia" w:ascii="宋体" w:hAnsi="宋体"/>
          <w:sz w:val="24"/>
        </w:rPr>
        <w:br w:type="textWrapping" w:clear="all"/>
      </w:r>
      <w:r>
        <w:rPr>
          <w:rFonts w:hint="eastAsia" w:ascii="宋体"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sz w:val="24"/>
        </w:rPr>
        <w:br w:type="textWrapping" w:clear="all"/>
      </w:r>
      <w:r>
        <w:rPr>
          <w:rFonts w:hint="eastAsia" w:ascii="宋体" w:hAnsi="宋体"/>
          <w:sz w:val="24"/>
        </w:rPr>
        <w:t xml:space="preserve">　　</w:t>
      </w:r>
      <w:r>
        <w:rPr>
          <w:rFonts w:hint="eastAsia" w:ascii="宋体" w:hAnsi="宋体"/>
          <w:b/>
          <w:bCs/>
          <w:sz w:val="24"/>
        </w:rPr>
        <w:t xml:space="preserve">　四、各行业划型标准为：</w:t>
      </w:r>
      <w:r>
        <w:rPr>
          <w:rFonts w:ascii="宋体" w:hAnsi="宋体"/>
          <w:b/>
          <w:bCs/>
          <w:sz w:val="24"/>
        </w:rPr>
      </w:r>
      <w:r/>
    </w:p>
    <w:p>
      <w:pPr>
        <w:pStyle w:val="701"/>
        <w:ind w:firstLine="482"/>
        <w:spacing w:line="360" w:lineRule="auto"/>
        <w:rPr>
          <w:rFonts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sz w:val="24"/>
        </w:rPr>
      </w:r>
      <w:r/>
    </w:p>
    <w:p>
      <w:pPr>
        <w:pStyle w:val="701"/>
        <w:ind w:firstLine="482"/>
        <w:spacing w:line="360" w:lineRule="auto"/>
        <w:rPr>
          <w:rFonts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 w:val="24"/>
        </w:rPr>
      </w:r>
      <w:r/>
    </w:p>
    <w:p>
      <w:pPr>
        <w:pStyle w:val="701"/>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sz w:val="24"/>
        </w:rPr>
        <w:br w:type="textWrapping" w:clear="all"/>
      </w:r>
      <w:r>
        <w:rPr>
          <w:rFonts w:hint="eastAsia" w:ascii="宋体" w:hAnsi="宋体"/>
          <w:sz w:val="24"/>
        </w:rPr>
        <w:t xml:space="preserve">　　五、企业类型的划分以统计部门的统计数据为依据。</w:t>
      </w:r>
      <w:r>
        <w:rPr>
          <w:rFonts w:hint="eastAsia" w:ascii="宋体" w:hAnsi="宋体"/>
          <w:sz w:val="24"/>
        </w:rPr>
        <w:br w:type="textWrapping" w:clear="all"/>
      </w:r>
      <w:r>
        <w:rPr>
          <w:rFonts w:hint="eastAsia" w:ascii="宋体" w:hAnsi="宋体"/>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sz w:val="24"/>
        </w:rPr>
        <w:br w:type="textWrapping" w:clear="all"/>
      </w:r>
      <w:r>
        <w:rPr>
          <w:rFonts w:hint="eastAsia" w:ascii="宋体"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sz w:val="24"/>
        </w:rPr>
        <w:br w:type="textWrapping" w:clear="all"/>
      </w:r>
      <w:r>
        <w:rPr>
          <w:rFonts w:hint="eastAsia" w:ascii="宋体" w:hAnsi="宋体"/>
          <w:sz w:val="24"/>
        </w:rPr>
        <w:t xml:space="preserve">　　八、本规定由工业和信息化部、国家统计局会同有关部门根据《国民经济行业分类》修订情况和企业发展变化情况适时修订。</w:t>
      </w:r>
      <w:r>
        <w:rPr>
          <w:rFonts w:hint="eastAsia" w:ascii="宋体" w:hAnsi="宋体"/>
          <w:sz w:val="24"/>
        </w:rPr>
        <w:br w:type="textWrapping" w:clear="all"/>
      </w:r>
      <w:r>
        <w:rPr>
          <w:rFonts w:hint="eastAsia" w:ascii="宋体" w:hAnsi="宋体"/>
          <w:sz w:val="24"/>
        </w:rPr>
        <w:t xml:space="preserve">　　九、本规定由工业和信息化部、国家统计局会同有关部门负责解释。</w:t>
      </w:r>
      <w:r>
        <w:rPr>
          <w:rFonts w:hint="eastAsia" w:ascii="宋体" w:hAnsi="宋体"/>
          <w:sz w:val="24"/>
        </w:rPr>
        <w:br w:type="textWrapping" w:clear="all"/>
      </w:r>
      <w:r>
        <w:rPr>
          <w:rFonts w:hint="eastAsia" w:ascii="宋体" w:hAnsi="宋体"/>
          <w:sz w:val="24"/>
        </w:rPr>
        <w:t xml:space="preserve">　　十、本规定自发布之日起执行，原国家经贸委、原国家计委、财政部和国家统计局2003年颁布的《中小企业标准暂行规定》同时废止。</w:t>
      </w:r>
      <w:r/>
    </w:p>
    <w:p>
      <w:pPr>
        <w:pStyle w:val="704"/>
        <w:jc w:val="center"/>
        <w:spacing w:before="286" w:after="0" w:line="360" w:lineRule="auto"/>
        <w:rPr>
          <w:bCs/>
        </w:rPr>
      </w:pPr>
      <w:r>
        <w:br w:type="page" w:clear="all"/>
      </w:r>
      <w:bookmarkStart w:id="204" w:name="_Toc226539641"/>
      <w:r>
        <w:rPr>
          <w:rFonts w:hint="eastAsia" w:ascii="宋体" w:hAnsi="宋体"/>
          <w:sz w:val="28"/>
          <w:szCs w:val="28"/>
        </w:rPr>
        <w:t xml:space="preserve">质疑函范本</w:t>
      </w:r>
      <w:bookmarkEnd w:id="204"/>
      <w:r>
        <w:rPr>
          <w:bCs/>
        </w:rPr>
      </w:r>
      <w:r/>
    </w:p>
    <w:p>
      <w:pPr>
        <w:pStyle w:val="701"/>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01"/>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01"/>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701"/>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01"/>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01"/>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01"/>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01"/>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01"/>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701"/>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01"/>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01"/>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01"/>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01"/>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01"/>
        <w:spacing w:line="400" w:lineRule="exact"/>
        <w:rPr>
          <w:rFonts w:ascii="宋体" w:hAnsi="宋体"/>
          <w:sz w:val="24"/>
        </w:rPr>
      </w:pPr>
      <w:r>
        <w:rPr>
          <w:rFonts w:ascii="宋体" w:hAnsi="宋体"/>
          <w:sz w:val="24"/>
        </w:rPr>
      </w:r>
      <w:r/>
    </w:p>
    <w:p>
      <w:pPr>
        <w:pStyle w:val="701"/>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01"/>
        <w:spacing w:line="400" w:lineRule="exact"/>
        <w:rPr>
          <w:rFonts w:ascii="宋体" w:hAnsi="宋体"/>
          <w:sz w:val="24"/>
        </w:rPr>
      </w:pPr>
      <w:r>
        <w:rPr>
          <w:rFonts w:ascii="宋体" w:hAnsi="宋体"/>
          <w:sz w:val="24"/>
        </w:rPr>
      </w:r>
      <w:r/>
    </w:p>
    <w:p>
      <w:pPr>
        <w:pStyle w:val="701"/>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01"/>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01"/>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01"/>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701"/>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01"/>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01"/>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42</w:t>
    </w:r>
    <w:r>
      <w:fldChar w:fldCharType="end"/>
    </w:r>
    <w:r>
      <w:rPr>
        <w:rStyle w:val="748"/>
      </w:rPr>
    </w:r>
    <w:r/>
  </w:p>
  <w:p>
    <w:pPr>
      <w:pStyle w:val="73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3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right"/>
      <w:tabs>
        <w:tab w:val="left" w:pos="3565" w:leader="none"/>
      </w:tabs>
      <w:rPr>
        <w:rFonts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-3809</wp:posOffset>
              </wp:positionH>
              <wp:positionV relativeFrom="paragraph">
                <wp:posOffset>-106044</wp:posOffset>
              </wp:positionV>
              <wp:extent cx="840105" cy="33274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0.3pt;mso-position-horizontal:absolute;mso-position-vertical-relative:text;margin-top:-8.3pt;mso-position-vertical:absolute;width:66.1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4947285</wp:posOffset>
              </wp:positionH>
              <wp:positionV relativeFrom="paragraph">
                <wp:posOffset>-63499</wp:posOffset>
              </wp:positionV>
              <wp:extent cx="1273810" cy="3371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273810" cy="337185"/>
                      </a:xfrm>
                      <a:prstGeom prst="rect">
                        <a:avLst/>
                      </a:prstGeom>
                      <a:noFill/>
                      <a:ln>
                        <a:noFill/>
                      </a:ln>
                    </wps:spPr>
                    <wps:txbx>
                      <w:txbxContent>
                        <w:p>
                          <w:pPr>
                            <w:pStyle w:val="701"/>
                            <w:rPr>
                              <w:rFonts w:ascii="微软雅黑" w:hAnsi="微软雅黑" w:eastAsia="微软雅黑"/>
                              <w:color w:val="595959"/>
                            </w:rPr>
                          </w:pPr>
                          <w:r>
                            <w:rPr>
                              <w:rFonts w:hint="eastAsia" w:ascii="微软雅黑" w:hAnsi="微软雅黑" w:eastAsia="微软雅黑"/>
                              <w:color w:val="595959"/>
                            </w:rPr>
                            <w:t xml:space="preserve">竞争性磋商文件</w:t>
                          </w:r>
                          <w:r>
                            <w:rPr>
                              <w:rFonts w:ascii="微软雅黑" w:hAnsi="微软雅黑" w:eastAsia="微软雅黑"/>
                              <w:color w:val="595959"/>
                            </w:rPr>
                          </w:r>
                          <w:r/>
                        </w:p>
                        <w:p>
                          <w:pPr>
                            <w:pStyle w:val="70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89.5pt;mso-position-horizontal:absolute;mso-position-vertical-relative:text;margin-top:-5.0pt;mso-position-vertical:absolute;width:100.3pt;height:26.5pt;mso-wrap-distance-left:9.0pt;mso-wrap-distance-top:3.6pt;mso-wrap-distance-right:9.0pt;mso-wrap-distance-bottom:3.6pt;visibility:visible;" filled="f" stroked="f">
              <v:textbox inset="0,0,0,0">
                <w:txbxContent>
                  <w:p>
                    <w:pPr>
                      <w:pStyle w:val="701"/>
                      <w:rPr>
                        <w:rFonts w:ascii="微软雅黑" w:hAnsi="微软雅黑" w:eastAsia="微软雅黑"/>
                        <w:color w:val="595959"/>
                      </w:rPr>
                    </w:pPr>
                    <w:r>
                      <w:rPr>
                        <w:rFonts w:hint="eastAsia" w:ascii="微软雅黑" w:hAnsi="微软雅黑" w:eastAsia="微软雅黑"/>
                        <w:color w:val="595959"/>
                      </w:rPr>
                      <w:t xml:space="preserve">竞争性磋商文件</w:t>
                    </w:r>
                    <w:r>
                      <w:rPr>
                        <w:rFonts w:ascii="微软雅黑" w:hAnsi="微软雅黑" w:eastAsia="微软雅黑"/>
                        <w:color w:val="595959"/>
                      </w:rPr>
                    </w:r>
                    <w:r/>
                  </w:p>
                  <w:p>
                    <w:pPr>
                      <w:pStyle w:val="701"/>
                    </w:pPr>
                    <w:r/>
                    <w:r/>
                  </w:p>
                </w:txbxContent>
              </v:textbox>
            </v:shape>
          </w:pict>
        </mc:Fallback>
      </mc:AlternateContent>
    </w:r>
    <w:r>
      <w:rPr>
        <w:rFonts w:ascii="华文中宋" w:hAnsi="华文中宋" w:eastAsia="华文中宋"/>
      </w:rPr>
    </w:r>
    <w:r/>
  </w:p>
  <w:p>
    <w:pPr>
      <w:pStyle w:val="732"/>
      <w:jc w:val="right"/>
      <w:spacing w:line="60" w:lineRule="exact"/>
      <w:tabs>
        <w:tab w:val="left" w:pos="3565" w:leader="none"/>
      </w:tabs>
      <w:rPr>
        <w:rFonts w:ascii="华文中宋" w:hAnsi="华文中宋" w:eastAsia="华文中宋"/>
        <w:color w:val="000000"/>
      </w:rPr>
    </w:pPr>
    <w:r>
      <w:rPr>
        <w:rFonts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1）"/>
      <w:lvlJc w:val="left"/>
      <w:pPr>
        <w:pStyle w:val="7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61"/>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1"/>
        <w:ind w:left="384" w:hanging="384"/>
      </w:pPr>
    </w:lvl>
    <w:lvl w:ilvl="1">
      <w:start w:val="1"/>
      <w:numFmt w:val="lowerLetter"/>
      <w:isLgl w:val="false"/>
      <w:suff w:val="tab"/>
      <w:lvlText w:val="%2)"/>
      <w:lvlJc w:val="left"/>
      <w:pPr>
        <w:pStyle w:val="701"/>
        <w:ind w:left="880" w:hanging="440"/>
      </w:pPr>
    </w:lvl>
    <w:lvl w:ilvl="2">
      <w:start w:val="1"/>
      <w:numFmt w:val="lowerRoman"/>
      <w:isLgl w:val="false"/>
      <w:suff w:val="tab"/>
      <w:lvlText w:val="%3."/>
      <w:lvlJc w:val="right"/>
      <w:pPr>
        <w:pStyle w:val="701"/>
        <w:ind w:left="1320" w:hanging="440"/>
      </w:pPr>
    </w:lvl>
    <w:lvl w:ilvl="3">
      <w:start w:val="1"/>
      <w:numFmt w:val="decimal"/>
      <w:isLgl w:val="false"/>
      <w:suff w:val="tab"/>
      <w:lvlText w:val="%4."/>
      <w:lvlJc w:val="left"/>
      <w:pPr>
        <w:pStyle w:val="701"/>
        <w:ind w:left="1760" w:hanging="440"/>
      </w:pPr>
    </w:lvl>
    <w:lvl w:ilvl="4">
      <w:start w:val="1"/>
      <w:numFmt w:val="lowerLetter"/>
      <w:isLgl w:val="false"/>
      <w:suff w:val="tab"/>
      <w:lvlText w:val="%5)"/>
      <w:lvlJc w:val="left"/>
      <w:pPr>
        <w:pStyle w:val="701"/>
        <w:ind w:left="2200" w:hanging="440"/>
      </w:pPr>
    </w:lvl>
    <w:lvl w:ilvl="5">
      <w:start w:val="1"/>
      <w:numFmt w:val="lowerRoman"/>
      <w:isLgl w:val="false"/>
      <w:suff w:val="tab"/>
      <w:lvlText w:val="%6."/>
      <w:lvlJc w:val="right"/>
      <w:pPr>
        <w:pStyle w:val="701"/>
        <w:ind w:left="2640" w:hanging="440"/>
      </w:pPr>
    </w:lvl>
    <w:lvl w:ilvl="6">
      <w:start w:val="1"/>
      <w:numFmt w:val="decimal"/>
      <w:isLgl w:val="false"/>
      <w:suff w:val="tab"/>
      <w:lvlText w:val="%7."/>
      <w:lvlJc w:val="left"/>
      <w:pPr>
        <w:pStyle w:val="701"/>
        <w:ind w:left="3080" w:hanging="440"/>
      </w:pPr>
    </w:lvl>
    <w:lvl w:ilvl="7">
      <w:start w:val="1"/>
      <w:numFmt w:val="lowerLetter"/>
      <w:isLgl w:val="false"/>
      <w:suff w:val="tab"/>
      <w:lvlText w:val="%8)"/>
      <w:lvlJc w:val="left"/>
      <w:pPr>
        <w:pStyle w:val="701"/>
        <w:ind w:left="3520" w:hanging="440"/>
      </w:pPr>
    </w:lvl>
    <w:lvl w:ilvl="8">
      <w:start w:val="1"/>
      <w:numFmt w:val="lowerRoman"/>
      <w:isLgl w:val="false"/>
      <w:suff w:val="tab"/>
      <w:lvlText w:val="%9."/>
      <w:lvlJc w:val="right"/>
      <w:pPr>
        <w:pStyle w:val="701"/>
        <w:ind w:left="3960" w:hanging="440"/>
      </w:pPr>
    </w:lvl>
  </w:abstractNum>
  <w:abstractNum w:abstractNumId="3">
    <w:multiLevelType w:val="hybridMultilevel"/>
    <w:lvl w:ilvl="0">
      <w:start w:val="1"/>
      <w:numFmt w:val="decimal"/>
      <w:isLgl w:val="false"/>
      <w:suff w:val="tab"/>
      <w:lvlText w:val="%1、"/>
      <w:lvlJc w:val="left"/>
      <w:pPr>
        <w:pStyle w:val="701"/>
        <w:ind w:left="360" w:hanging="360"/>
      </w:pPr>
      <w:rPr>
        <w:rFonts w:ascii="Calibri" w:hAnsi="Calibri" w:cs="Times New Roman"/>
      </w:rPr>
    </w:lvl>
    <w:lvl w:ilvl="1">
      <w:start w:val="1"/>
      <w:numFmt w:val="lowerLetter"/>
      <w:isLgl w:val="false"/>
      <w:suff w:val="tab"/>
      <w:lvlText w:val="%2)"/>
      <w:lvlJc w:val="left"/>
      <w:pPr>
        <w:pStyle w:val="701"/>
        <w:ind w:left="880" w:hanging="440"/>
      </w:pPr>
    </w:lvl>
    <w:lvl w:ilvl="2">
      <w:start w:val="1"/>
      <w:numFmt w:val="lowerRoman"/>
      <w:isLgl w:val="false"/>
      <w:suff w:val="tab"/>
      <w:lvlText w:val="%3."/>
      <w:lvlJc w:val="right"/>
      <w:pPr>
        <w:pStyle w:val="701"/>
        <w:ind w:left="1320" w:hanging="440"/>
      </w:pPr>
    </w:lvl>
    <w:lvl w:ilvl="3">
      <w:start w:val="1"/>
      <w:numFmt w:val="decimal"/>
      <w:isLgl w:val="false"/>
      <w:suff w:val="tab"/>
      <w:lvlText w:val="%4."/>
      <w:lvlJc w:val="left"/>
      <w:pPr>
        <w:pStyle w:val="701"/>
        <w:ind w:left="1760" w:hanging="440"/>
      </w:pPr>
    </w:lvl>
    <w:lvl w:ilvl="4">
      <w:start w:val="1"/>
      <w:numFmt w:val="lowerLetter"/>
      <w:isLgl w:val="false"/>
      <w:suff w:val="tab"/>
      <w:lvlText w:val="%5)"/>
      <w:lvlJc w:val="left"/>
      <w:pPr>
        <w:pStyle w:val="701"/>
        <w:ind w:left="2200" w:hanging="440"/>
      </w:pPr>
    </w:lvl>
    <w:lvl w:ilvl="5">
      <w:start w:val="1"/>
      <w:numFmt w:val="lowerRoman"/>
      <w:isLgl w:val="false"/>
      <w:suff w:val="tab"/>
      <w:lvlText w:val="%6."/>
      <w:lvlJc w:val="right"/>
      <w:pPr>
        <w:pStyle w:val="701"/>
        <w:ind w:left="2640" w:hanging="440"/>
      </w:pPr>
    </w:lvl>
    <w:lvl w:ilvl="6">
      <w:start w:val="1"/>
      <w:numFmt w:val="decimal"/>
      <w:isLgl w:val="false"/>
      <w:suff w:val="tab"/>
      <w:lvlText w:val="%7."/>
      <w:lvlJc w:val="left"/>
      <w:pPr>
        <w:pStyle w:val="701"/>
        <w:ind w:left="3080" w:hanging="440"/>
      </w:pPr>
    </w:lvl>
    <w:lvl w:ilvl="7">
      <w:start w:val="1"/>
      <w:numFmt w:val="lowerLetter"/>
      <w:isLgl w:val="false"/>
      <w:suff w:val="tab"/>
      <w:lvlText w:val="%8)"/>
      <w:lvlJc w:val="left"/>
      <w:pPr>
        <w:pStyle w:val="701"/>
        <w:ind w:left="3520" w:hanging="440"/>
      </w:pPr>
    </w:lvl>
    <w:lvl w:ilvl="8">
      <w:start w:val="1"/>
      <w:numFmt w:val="lowerRoman"/>
      <w:isLgl w:val="false"/>
      <w:suff w:val="tab"/>
      <w:lvlText w:val="%9."/>
      <w:lvlJc w:val="right"/>
      <w:pPr>
        <w:pStyle w:val="701"/>
        <w:ind w:left="3960" w:hanging="440"/>
      </w:pPr>
    </w:lvl>
  </w:abstractNum>
  <w:abstractNum w:abstractNumId="4">
    <w:multiLevelType w:val="hybridMultilevel"/>
    <w:lvl w:ilvl="0">
      <w:start w:val="1"/>
      <w:numFmt w:val="japaneseCounting"/>
      <w:pStyle w:val="764"/>
      <w:isLgl w:val="false"/>
      <w:suff w:val="tab"/>
      <w:lvlText w:val="第%1章"/>
      <w:lvlJc w:val="left"/>
      <w:pPr>
        <w:pStyle w:val="701"/>
        <w:ind w:left="9351" w:hanging="420"/>
      </w:pPr>
      <w:rPr>
        <w:rFonts w:hint="eastAsia" w:ascii="黑体" w:eastAsia="黑体"/>
        <w:b w:val="0"/>
        <w:sz w:val="36"/>
        <w:lang w:val="en-US"/>
      </w:rPr>
    </w:lvl>
    <w:lvl w:ilvl="1">
      <w:start w:val="1"/>
      <w:numFmt w:val="decimal"/>
      <w:pStyle w:val="757"/>
      <w:isLgl w:val="false"/>
      <w:suff w:val="tab"/>
      <w:lvlText w:val="%1.%2"/>
      <w:lvlJc w:val="left"/>
      <w:pPr>
        <w:pStyle w:val="70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758"/>
      <w:isLgl w:val="false"/>
      <w:suff w:val="tab"/>
      <w:lvlText w:val="%1.%2.%3"/>
      <w:lvlJc w:val="left"/>
      <w:pPr>
        <w:pStyle w:val="70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766"/>
      <w:isLgl w:val="false"/>
      <w:suff w:val="tab"/>
      <w:lvlText w:val="%1.%2.%3.%4"/>
      <w:lvlJc w:val="left"/>
      <w:pPr>
        <w:pStyle w:val="701"/>
        <w:ind w:left="0" w:firstLine="0"/>
        <w:tabs>
          <w:tab w:val="num" w:pos="1134" w:leader="none"/>
        </w:tabs>
      </w:pPr>
      <w:rPr>
        <w:rFonts w:hint="eastAsia"/>
      </w:rPr>
    </w:lvl>
    <w:lvl w:ilvl="4">
      <w:start w:val="1"/>
      <w:numFmt w:val="decimal"/>
      <w:isLgl w:val="false"/>
      <w:suff w:val="tab"/>
      <w:lvlText w:val="%1.%2.%3.%4.%5"/>
      <w:lvlJc w:val="left"/>
      <w:pPr>
        <w:pStyle w:val="701"/>
        <w:ind w:left="4620" w:hanging="850"/>
        <w:tabs>
          <w:tab w:val="num" w:pos="4850" w:leader="none"/>
        </w:tabs>
      </w:pPr>
      <w:rPr>
        <w:rFonts w:hint="eastAsia"/>
      </w:rPr>
    </w:lvl>
    <w:lvl w:ilvl="5">
      <w:start w:val="1"/>
      <w:numFmt w:val="decimal"/>
      <w:isLgl w:val="false"/>
      <w:suff w:val="tab"/>
      <w:lvlText w:val="%1.%2.%3.%4.%5.%6"/>
      <w:lvlJc w:val="left"/>
      <w:pPr>
        <w:pStyle w:val="701"/>
        <w:ind w:left="5329" w:hanging="1134"/>
        <w:tabs>
          <w:tab w:val="num" w:pos="5635" w:leader="none"/>
        </w:tabs>
      </w:pPr>
      <w:rPr>
        <w:rFonts w:hint="eastAsia"/>
      </w:rPr>
    </w:lvl>
    <w:lvl w:ilvl="6">
      <w:start w:val="1"/>
      <w:numFmt w:val="decimal"/>
      <w:isLgl w:val="false"/>
      <w:suff w:val="tab"/>
      <w:lvlText w:val="%1.%2.%3.%4.%5.%6.%7"/>
      <w:lvlJc w:val="left"/>
      <w:pPr>
        <w:pStyle w:val="701"/>
        <w:ind w:left="5896" w:hanging="1276"/>
        <w:tabs>
          <w:tab w:val="num" w:pos="6420" w:leader="none"/>
        </w:tabs>
      </w:pPr>
      <w:rPr>
        <w:rFonts w:hint="eastAsia"/>
      </w:rPr>
    </w:lvl>
    <w:lvl w:ilvl="7">
      <w:start w:val="1"/>
      <w:numFmt w:val="decimal"/>
      <w:isLgl w:val="false"/>
      <w:suff w:val="tab"/>
      <w:lvlText w:val="%1.%2.%3.%4.%5.%6.%7.%8"/>
      <w:lvlJc w:val="left"/>
      <w:pPr>
        <w:pStyle w:val="701"/>
        <w:ind w:left="6463" w:hanging="1418"/>
        <w:tabs>
          <w:tab w:val="num" w:pos="6845" w:leader="none"/>
        </w:tabs>
      </w:pPr>
      <w:rPr>
        <w:rFonts w:hint="eastAsia"/>
      </w:rPr>
    </w:lvl>
    <w:lvl w:ilvl="8">
      <w:start w:val="1"/>
      <w:numFmt w:val="decimal"/>
      <w:isLgl w:val="false"/>
      <w:suff w:val="tab"/>
      <w:lvlText w:val="%1.%2.%3.%4.%5.%6.%7.%8.%9"/>
      <w:lvlJc w:val="left"/>
      <w:pPr>
        <w:pStyle w:val="701"/>
        <w:ind w:left="7171" w:hanging="1700"/>
        <w:tabs>
          <w:tab w:val="num" w:pos="7631" w:leader="none"/>
        </w:tabs>
      </w:pPr>
      <w:rPr>
        <w:rFonts w:hint="eastAsia"/>
      </w:rPr>
    </w:lvl>
  </w:abstractNum>
  <w:abstractNum w:abstractNumId="5">
    <w:multiLevelType w:val="hybridMultilevel"/>
    <w:lvl w:ilvl="0">
      <w:start w:val="1"/>
      <w:numFmt w:val="decimal"/>
      <w:isLgl w:val="false"/>
      <w:suff w:val="tab"/>
      <w:lvlText w:val="%1、"/>
      <w:lvlJc w:val="left"/>
      <w:pPr>
        <w:pStyle w:val="701"/>
        <w:ind w:left="360" w:hanging="360"/>
      </w:pPr>
    </w:lvl>
    <w:lvl w:ilvl="1">
      <w:start w:val="1"/>
      <w:numFmt w:val="lowerLetter"/>
      <w:isLgl w:val="false"/>
      <w:suff w:val="tab"/>
      <w:lvlText w:val="%2)"/>
      <w:lvlJc w:val="left"/>
      <w:pPr>
        <w:pStyle w:val="701"/>
        <w:ind w:left="880" w:hanging="440"/>
      </w:pPr>
    </w:lvl>
    <w:lvl w:ilvl="2">
      <w:start w:val="1"/>
      <w:numFmt w:val="lowerRoman"/>
      <w:isLgl w:val="false"/>
      <w:suff w:val="tab"/>
      <w:lvlText w:val="%3."/>
      <w:lvlJc w:val="right"/>
      <w:pPr>
        <w:pStyle w:val="701"/>
        <w:ind w:left="1320" w:hanging="440"/>
      </w:pPr>
    </w:lvl>
    <w:lvl w:ilvl="3">
      <w:start w:val="1"/>
      <w:numFmt w:val="decimal"/>
      <w:isLgl w:val="false"/>
      <w:suff w:val="tab"/>
      <w:lvlText w:val="%4."/>
      <w:lvlJc w:val="left"/>
      <w:pPr>
        <w:pStyle w:val="701"/>
        <w:ind w:left="1760" w:hanging="440"/>
      </w:pPr>
    </w:lvl>
    <w:lvl w:ilvl="4">
      <w:start w:val="1"/>
      <w:numFmt w:val="lowerLetter"/>
      <w:isLgl w:val="false"/>
      <w:suff w:val="tab"/>
      <w:lvlText w:val="%5)"/>
      <w:lvlJc w:val="left"/>
      <w:pPr>
        <w:pStyle w:val="701"/>
        <w:ind w:left="2200" w:hanging="440"/>
      </w:pPr>
    </w:lvl>
    <w:lvl w:ilvl="5">
      <w:start w:val="1"/>
      <w:numFmt w:val="lowerRoman"/>
      <w:isLgl w:val="false"/>
      <w:suff w:val="tab"/>
      <w:lvlText w:val="%6."/>
      <w:lvlJc w:val="right"/>
      <w:pPr>
        <w:pStyle w:val="701"/>
        <w:ind w:left="2640" w:hanging="440"/>
      </w:pPr>
    </w:lvl>
    <w:lvl w:ilvl="6">
      <w:start w:val="1"/>
      <w:numFmt w:val="decimal"/>
      <w:isLgl w:val="false"/>
      <w:suff w:val="tab"/>
      <w:lvlText w:val="%7."/>
      <w:lvlJc w:val="left"/>
      <w:pPr>
        <w:pStyle w:val="701"/>
        <w:ind w:left="3080" w:hanging="440"/>
      </w:pPr>
    </w:lvl>
    <w:lvl w:ilvl="7">
      <w:start w:val="1"/>
      <w:numFmt w:val="lowerLetter"/>
      <w:isLgl w:val="false"/>
      <w:suff w:val="tab"/>
      <w:lvlText w:val="%8)"/>
      <w:lvlJc w:val="left"/>
      <w:pPr>
        <w:pStyle w:val="701"/>
        <w:ind w:left="3520" w:hanging="440"/>
      </w:pPr>
    </w:lvl>
    <w:lvl w:ilvl="8">
      <w:start w:val="1"/>
      <w:numFmt w:val="lowerRoman"/>
      <w:isLgl w:val="false"/>
      <w:suff w:val="tab"/>
      <w:lvlText w:val="%9."/>
      <w:lvlJc w:val="right"/>
      <w:pPr>
        <w:pStyle w:val="701"/>
        <w:ind w:left="3960" w:hanging="440"/>
      </w:pPr>
    </w:lvl>
  </w:abstractNum>
  <w:abstractNum w:abstractNumId="6">
    <w:multiLevelType w:val="hybridMultilevel"/>
    <w:lvl w:ilvl="0">
      <w:start w:val="1"/>
      <w:numFmt w:val="decimal"/>
      <w:isLgl w:val="false"/>
      <w:suff w:val="tab"/>
      <w:lvlText w:val="%1、"/>
      <w:lvlJc w:val="left"/>
      <w:pPr>
        <w:pStyle w:val="701"/>
        <w:ind w:left="360" w:hanging="360"/>
      </w:pPr>
    </w:lvl>
    <w:lvl w:ilvl="1">
      <w:start w:val="1"/>
      <w:numFmt w:val="lowerLetter"/>
      <w:isLgl w:val="false"/>
      <w:suff w:val="tab"/>
      <w:lvlText w:val="%2)"/>
      <w:lvlJc w:val="left"/>
      <w:pPr>
        <w:pStyle w:val="701"/>
        <w:ind w:left="880" w:hanging="440"/>
      </w:pPr>
    </w:lvl>
    <w:lvl w:ilvl="2">
      <w:start w:val="1"/>
      <w:numFmt w:val="lowerRoman"/>
      <w:isLgl w:val="false"/>
      <w:suff w:val="tab"/>
      <w:lvlText w:val="%3."/>
      <w:lvlJc w:val="right"/>
      <w:pPr>
        <w:pStyle w:val="701"/>
        <w:ind w:left="1320" w:hanging="440"/>
      </w:pPr>
    </w:lvl>
    <w:lvl w:ilvl="3">
      <w:start w:val="1"/>
      <w:numFmt w:val="decimal"/>
      <w:isLgl w:val="false"/>
      <w:suff w:val="tab"/>
      <w:lvlText w:val="%4."/>
      <w:lvlJc w:val="left"/>
      <w:pPr>
        <w:pStyle w:val="701"/>
        <w:ind w:left="1760" w:hanging="440"/>
      </w:pPr>
    </w:lvl>
    <w:lvl w:ilvl="4">
      <w:start w:val="1"/>
      <w:numFmt w:val="lowerLetter"/>
      <w:isLgl w:val="false"/>
      <w:suff w:val="tab"/>
      <w:lvlText w:val="%5)"/>
      <w:lvlJc w:val="left"/>
      <w:pPr>
        <w:pStyle w:val="701"/>
        <w:ind w:left="2200" w:hanging="440"/>
      </w:pPr>
    </w:lvl>
    <w:lvl w:ilvl="5">
      <w:start w:val="1"/>
      <w:numFmt w:val="lowerRoman"/>
      <w:isLgl w:val="false"/>
      <w:suff w:val="tab"/>
      <w:lvlText w:val="%6."/>
      <w:lvlJc w:val="right"/>
      <w:pPr>
        <w:pStyle w:val="701"/>
        <w:ind w:left="2640" w:hanging="440"/>
      </w:pPr>
    </w:lvl>
    <w:lvl w:ilvl="6">
      <w:start w:val="1"/>
      <w:numFmt w:val="decimal"/>
      <w:isLgl w:val="false"/>
      <w:suff w:val="tab"/>
      <w:lvlText w:val="%7."/>
      <w:lvlJc w:val="left"/>
      <w:pPr>
        <w:pStyle w:val="701"/>
        <w:ind w:left="3080" w:hanging="440"/>
      </w:pPr>
    </w:lvl>
    <w:lvl w:ilvl="7">
      <w:start w:val="1"/>
      <w:numFmt w:val="lowerLetter"/>
      <w:isLgl w:val="false"/>
      <w:suff w:val="tab"/>
      <w:lvlText w:val="%8)"/>
      <w:lvlJc w:val="left"/>
      <w:pPr>
        <w:pStyle w:val="701"/>
        <w:ind w:left="3520" w:hanging="440"/>
      </w:pPr>
    </w:lvl>
    <w:lvl w:ilvl="8">
      <w:start w:val="1"/>
      <w:numFmt w:val="lowerRoman"/>
      <w:isLgl w:val="false"/>
      <w:suff w:val="tab"/>
      <w:lvlText w:val="%9."/>
      <w:lvlJc w:val="right"/>
      <w:pPr>
        <w:pStyle w:val="701"/>
        <w:ind w:left="3960" w:hanging="440"/>
      </w:pPr>
    </w:lvl>
  </w:abstractNum>
  <w:num w:numId="1">
    <w:abstractNumId w:val="4"/>
  </w:num>
  <w:num w:numId="2">
    <w:abstractNumId w:val="1"/>
  </w:num>
  <w:num w:numId="3">
    <w:abstractNumId w:val="0"/>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rFonts w:ascii="Calibri" w:hAnsi="Calibri"/>
      <w:sz w:val="21"/>
      <w:szCs w:val="24"/>
      <w:lang w:val="en-US" w:eastAsia="zh-CN" w:bidi="ar-SA"/>
    </w:rPr>
  </w:style>
  <w:style w:type="paragraph" w:styleId="702">
    <w:name w:val="标题 1"/>
    <w:basedOn w:val="701"/>
    <w:next w:val="701"/>
    <w:link w:val="709"/>
    <w:qFormat/>
    <w:pPr>
      <w:keepNext/>
      <w:outlineLvl w:val="0"/>
    </w:pPr>
    <w:rPr>
      <w:rFonts w:ascii="楷体_GB2312" w:eastAsia="楷体_GB2312"/>
      <w:sz w:val="28"/>
      <w:szCs w:val="20"/>
    </w:rPr>
  </w:style>
  <w:style w:type="paragraph" w:styleId="703">
    <w:name w:val="标题 2"/>
    <w:basedOn w:val="701"/>
    <w:next w:val="711"/>
    <w:link w:val="710"/>
    <w:qFormat/>
    <w:pPr>
      <w:jc w:val="center"/>
      <w:keepLines/>
      <w:keepNext/>
      <w:spacing w:before="260" w:after="260" w:line="416" w:lineRule="auto"/>
      <w:outlineLvl w:val="1"/>
    </w:pPr>
    <w:rPr>
      <w:rFonts w:ascii="Arial" w:hAnsi="Arial" w:eastAsia="幼圆"/>
      <w:b/>
      <w:sz w:val="44"/>
      <w:szCs w:val="20"/>
    </w:rPr>
  </w:style>
  <w:style w:type="paragraph" w:styleId="704">
    <w:name w:val="标题 3"/>
    <w:basedOn w:val="701"/>
    <w:next w:val="711"/>
    <w:link w:val="713"/>
    <w:qFormat/>
    <w:pPr>
      <w:keepLines/>
      <w:keepNext/>
      <w:spacing w:before="260" w:after="260" w:line="416" w:lineRule="auto"/>
      <w:outlineLvl w:val="2"/>
    </w:pPr>
    <w:rPr>
      <w:b/>
      <w:sz w:val="32"/>
      <w:szCs w:val="20"/>
    </w:rPr>
  </w:style>
  <w:style w:type="paragraph" w:styleId="705">
    <w:name w:val="标题 4"/>
    <w:basedOn w:val="701"/>
    <w:next w:val="701"/>
    <w:link w:val="701"/>
    <w:qFormat/>
    <w:pPr>
      <w:keepLines/>
      <w:keepNext/>
      <w:spacing w:before="280" w:after="290" w:line="376" w:lineRule="auto"/>
      <w:outlineLvl w:val="3"/>
    </w:pPr>
    <w:rPr>
      <w:rFonts w:ascii="Arial" w:hAnsi="Arial" w:eastAsia="黑体"/>
      <w:b/>
      <w:bCs/>
      <w:sz w:val="28"/>
      <w:szCs w:val="28"/>
    </w:rPr>
  </w:style>
  <w:style w:type="paragraph" w:styleId="706">
    <w:name w:val="标题 5"/>
    <w:basedOn w:val="701"/>
    <w:next w:val="701"/>
    <w:link w:val="701"/>
    <w:qFormat/>
    <w:pPr>
      <w:keepNext/>
      <w:outlineLvl w:val="4"/>
    </w:pPr>
    <w:rPr>
      <w:rFonts w:ascii="宋体" w:hAnsi="宋体"/>
      <w:b/>
      <w:bCs/>
    </w:rPr>
  </w:style>
  <w:style w:type="character" w:styleId="707">
    <w:name w:val="默认段落字体"/>
    <w:next w:val="707"/>
    <w:link w:val="701"/>
    <w:uiPriority w:val="1"/>
    <w:unhideWhenUsed/>
    <w:qFormat/>
  </w:style>
  <w:style w:type="table" w:styleId="708">
    <w:name w:val="普通表格"/>
    <w:next w:val="708"/>
    <w:link w:val="701"/>
    <w:uiPriority w:val="99"/>
    <w:unhideWhenUsed/>
    <w:qFormat/>
    <w:tblPr/>
  </w:style>
  <w:style w:type="character" w:styleId="709">
    <w:name w:val="标题 1 Char"/>
    <w:next w:val="709"/>
    <w:link w:val="702"/>
    <w:qFormat/>
    <w:rPr>
      <w:rFonts w:ascii="楷体_GB2312" w:eastAsia="楷体_GB2312"/>
      <w:sz w:val="28"/>
      <w:lang w:val="en-US" w:eastAsia="zh-CN" w:bidi="ar-SA"/>
    </w:rPr>
  </w:style>
  <w:style w:type="character" w:styleId="710">
    <w:name w:val="标题 2 Char"/>
    <w:next w:val="710"/>
    <w:link w:val="703"/>
    <w:qFormat/>
    <w:rPr>
      <w:rFonts w:ascii="Arial" w:hAnsi="Arial" w:eastAsia="幼圆"/>
      <w:b/>
      <w:sz w:val="44"/>
    </w:rPr>
  </w:style>
  <w:style w:type="paragraph" w:styleId="711">
    <w:name w:val="正文缩进"/>
    <w:basedOn w:val="701"/>
    <w:next w:val="711"/>
    <w:link w:val="712"/>
    <w:qFormat/>
    <w:pPr>
      <w:ind w:firstLine="420"/>
    </w:pPr>
    <w:rPr>
      <w:szCs w:val="20"/>
    </w:rPr>
  </w:style>
  <w:style w:type="character" w:styleId="712">
    <w:name w:val="正文缩进 Char"/>
    <w:next w:val="712"/>
    <w:link w:val="711"/>
    <w:qFormat/>
    <w:rPr>
      <w:rFonts w:eastAsia="宋体"/>
      <w:sz w:val="21"/>
      <w:lang w:val="en-US" w:eastAsia="zh-CN" w:bidi="ar-SA"/>
    </w:rPr>
  </w:style>
  <w:style w:type="character" w:styleId="713">
    <w:name w:val="标题 3 Char"/>
    <w:next w:val="713"/>
    <w:link w:val="704"/>
    <w:qFormat/>
    <w:rPr>
      <w:b/>
      <w:sz w:val="32"/>
    </w:rPr>
  </w:style>
  <w:style w:type="paragraph" w:styleId="714">
    <w:name w:val="目录 7"/>
    <w:basedOn w:val="701"/>
    <w:next w:val="701"/>
    <w:link w:val="701"/>
    <w:semiHidden/>
    <w:qFormat/>
    <w:pPr>
      <w:ind w:left="2520"/>
    </w:pPr>
  </w:style>
  <w:style w:type="paragraph" w:styleId="715">
    <w:name w:val="文档结构图"/>
    <w:basedOn w:val="701"/>
    <w:next w:val="715"/>
    <w:link w:val="701"/>
    <w:semiHidden/>
    <w:qFormat/>
    <w:pPr>
      <w:shd w:val="clear" w:color="auto" w:fill="000080"/>
    </w:pPr>
  </w:style>
  <w:style w:type="paragraph" w:styleId="716">
    <w:name w:val="批注文字"/>
    <w:basedOn w:val="701"/>
    <w:next w:val="716"/>
    <w:link w:val="717"/>
    <w:qFormat/>
    <w:pPr>
      <w:jc w:val="left"/>
    </w:pPr>
  </w:style>
  <w:style w:type="character" w:styleId="717">
    <w:name w:val="批注文字 Char"/>
    <w:next w:val="717"/>
    <w:link w:val="716"/>
    <w:qFormat/>
    <w:rPr>
      <w:sz w:val="21"/>
      <w:szCs w:val="24"/>
    </w:rPr>
  </w:style>
  <w:style w:type="paragraph" w:styleId="718">
    <w:name w:val="正文文本 3"/>
    <w:basedOn w:val="701"/>
    <w:next w:val="718"/>
    <w:link w:val="701"/>
    <w:qFormat/>
    <w:rPr>
      <w:rFonts w:ascii="仿宋_GB2312" w:hAnsi="Arial" w:eastAsia="仿宋_GB2312"/>
      <w:sz w:val="32"/>
      <w:szCs w:val="20"/>
    </w:rPr>
  </w:style>
  <w:style w:type="paragraph" w:styleId="719">
    <w:name w:val="正文文本"/>
    <w:basedOn w:val="701"/>
    <w:next w:val="719"/>
    <w:link w:val="720"/>
    <w:qFormat/>
    <w:rPr>
      <w:rFonts w:ascii="楷体_GB2312" w:hAnsi="Arial" w:eastAsia="楷体_GB2312"/>
      <w:sz w:val="28"/>
      <w:szCs w:val="20"/>
    </w:rPr>
  </w:style>
  <w:style w:type="character" w:styleId="720">
    <w:name w:val="正文文本 Char"/>
    <w:next w:val="720"/>
    <w:link w:val="719"/>
    <w:qFormat/>
    <w:rPr>
      <w:rFonts w:ascii="楷体_GB2312" w:hAnsi="Arial" w:eastAsia="楷体_GB2312"/>
      <w:sz w:val="28"/>
    </w:rPr>
  </w:style>
  <w:style w:type="paragraph" w:styleId="721">
    <w:name w:val="正文文本缩进"/>
    <w:basedOn w:val="701"/>
    <w:next w:val="721"/>
    <w:link w:val="701"/>
    <w:qFormat/>
    <w:pPr>
      <w:ind w:firstLine="645"/>
    </w:pPr>
    <w:rPr>
      <w:rFonts w:ascii="楷体_GB2312" w:eastAsia="楷体_GB2312"/>
      <w:sz w:val="32"/>
      <w:szCs w:val="20"/>
    </w:rPr>
  </w:style>
  <w:style w:type="paragraph" w:styleId="722">
    <w:name w:val="目录 5"/>
    <w:basedOn w:val="701"/>
    <w:next w:val="701"/>
    <w:link w:val="701"/>
    <w:semiHidden/>
    <w:qFormat/>
    <w:pPr>
      <w:ind w:left="1680"/>
    </w:pPr>
  </w:style>
  <w:style w:type="paragraph" w:styleId="723">
    <w:name w:val="目录 3"/>
    <w:basedOn w:val="701"/>
    <w:next w:val="701"/>
    <w:link w:val="701"/>
    <w:semiHidden/>
    <w:qFormat/>
    <w:pPr>
      <w:ind w:left="539"/>
      <w:jc w:val="left"/>
      <w:spacing w:line="240" w:lineRule="exact"/>
      <w:tabs>
        <w:tab w:val="right" w:pos="9440" w:leader="dot"/>
      </w:tabs>
    </w:pPr>
    <w:rPr>
      <w:rFonts w:ascii="黑体" w:hAnsi="宋体" w:eastAsia="黑体"/>
      <w:bCs/>
      <w:iCs/>
      <w:sz w:val="18"/>
      <w:szCs w:val="32"/>
    </w:rPr>
  </w:style>
  <w:style w:type="paragraph" w:styleId="724">
    <w:name w:val="纯文本"/>
    <w:basedOn w:val="701"/>
    <w:next w:val="724"/>
    <w:link w:val="725"/>
    <w:qFormat/>
    <w:rPr>
      <w:rFonts w:hint="eastAsia" w:ascii="宋体" w:hAnsi="Courier New"/>
      <w:szCs w:val="20"/>
    </w:rPr>
  </w:style>
  <w:style w:type="character" w:styleId="725">
    <w:name w:val="纯文本 Char1"/>
    <w:next w:val="725"/>
    <w:link w:val="724"/>
    <w:qFormat/>
    <w:rPr>
      <w:rFonts w:ascii="宋体" w:hAnsi="Courier New"/>
      <w:sz w:val="21"/>
    </w:rPr>
  </w:style>
  <w:style w:type="paragraph" w:styleId="726">
    <w:name w:val="目录 8"/>
    <w:basedOn w:val="701"/>
    <w:next w:val="701"/>
    <w:link w:val="701"/>
    <w:semiHidden/>
    <w:qFormat/>
    <w:pPr>
      <w:ind w:left="2940"/>
    </w:pPr>
  </w:style>
  <w:style w:type="paragraph" w:styleId="727">
    <w:name w:val="日期"/>
    <w:basedOn w:val="701"/>
    <w:next w:val="701"/>
    <w:link w:val="728"/>
    <w:qFormat/>
    <w:rPr>
      <w:sz w:val="24"/>
      <w:szCs w:val="20"/>
    </w:rPr>
  </w:style>
  <w:style w:type="character" w:styleId="728">
    <w:name w:val="日期 Char"/>
    <w:next w:val="728"/>
    <w:link w:val="727"/>
    <w:qFormat/>
    <w:rPr>
      <w:sz w:val="24"/>
    </w:rPr>
  </w:style>
  <w:style w:type="paragraph" w:styleId="729">
    <w:name w:val="正文文本缩进 2"/>
    <w:basedOn w:val="701"/>
    <w:next w:val="729"/>
    <w:link w:val="701"/>
    <w:qFormat/>
    <w:pPr>
      <w:ind w:firstLine="560"/>
    </w:pPr>
    <w:rPr>
      <w:rFonts w:ascii="宋体" w:hAnsi="宋体"/>
      <w:sz w:val="28"/>
    </w:rPr>
  </w:style>
  <w:style w:type="paragraph" w:styleId="730">
    <w:name w:val="批注框文本"/>
    <w:basedOn w:val="701"/>
    <w:next w:val="730"/>
    <w:link w:val="701"/>
    <w:semiHidden/>
    <w:qFormat/>
    <w:rPr>
      <w:sz w:val="18"/>
      <w:szCs w:val="18"/>
    </w:rPr>
  </w:style>
  <w:style w:type="paragraph" w:styleId="731">
    <w:name w:val="页脚"/>
    <w:basedOn w:val="701"/>
    <w:next w:val="731"/>
    <w:link w:val="701"/>
    <w:qFormat/>
    <w:pPr>
      <w:jc w:val="left"/>
      <w:tabs>
        <w:tab w:val="center" w:pos="4153" w:leader="none"/>
        <w:tab w:val="right" w:pos="8306" w:leader="none"/>
      </w:tabs>
    </w:pPr>
    <w:rPr>
      <w:sz w:val="18"/>
      <w:szCs w:val="20"/>
    </w:rPr>
  </w:style>
  <w:style w:type="paragraph" w:styleId="732">
    <w:name w:val="页眉"/>
    <w:basedOn w:val="701"/>
    <w:next w:val="732"/>
    <w:link w:val="701"/>
    <w:qFormat/>
    <w:pPr>
      <w:jc w:val="center"/>
      <w:tabs>
        <w:tab w:val="center" w:pos="4153" w:leader="none"/>
        <w:tab w:val="right" w:pos="8306" w:leader="none"/>
      </w:tabs>
      <w:pBdr>
        <w:bottom w:val="single" w:color="000000" w:sz="6" w:space="1"/>
      </w:pBdr>
    </w:pPr>
    <w:rPr>
      <w:sz w:val="18"/>
      <w:szCs w:val="18"/>
    </w:rPr>
  </w:style>
  <w:style w:type="paragraph" w:styleId="733">
    <w:name w:val="目录 1"/>
    <w:basedOn w:val="701"/>
    <w:next w:val="701"/>
    <w:link w:val="701"/>
    <w:uiPriority w:val="39"/>
    <w:qFormat/>
    <w:pPr>
      <w:jc w:val="left"/>
      <w:spacing w:before="120" w:after="120" w:line="300" w:lineRule="exact"/>
      <w:tabs>
        <w:tab w:val="right" w:pos="9440" w:leader="dot"/>
      </w:tabs>
    </w:pPr>
    <w:rPr>
      <w:rFonts w:ascii="黑体" w:eastAsia="黑体"/>
      <w:b/>
      <w:caps/>
      <w:sz w:val="18"/>
      <w:szCs w:val="28"/>
    </w:rPr>
  </w:style>
  <w:style w:type="paragraph" w:styleId="734">
    <w:name w:val="目录 4"/>
    <w:basedOn w:val="701"/>
    <w:next w:val="701"/>
    <w:link w:val="701"/>
    <w:semiHidden/>
    <w:qFormat/>
    <w:pPr>
      <w:ind w:left="1260"/>
    </w:pPr>
  </w:style>
  <w:style w:type="paragraph" w:styleId="735">
    <w:name w:val="目录 6"/>
    <w:basedOn w:val="701"/>
    <w:next w:val="701"/>
    <w:link w:val="701"/>
    <w:semiHidden/>
    <w:qFormat/>
    <w:pPr>
      <w:ind w:left="2100"/>
    </w:pPr>
  </w:style>
  <w:style w:type="paragraph" w:styleId="736">
    <w:name w:val="正文文本缩进 3"/>
    <w:basedOn w:val="701"/>
    <w:next w:val="736"/>
    <w:link w:val="701"/>
    <w:qFormat/>
    <w:pPr>
      <w:ind w:firstLine="523"/>
    </w:pPr>
    <w:rPr>
      <w:rFonts w:ascii="仿宋_GB2312" w:hAnsi="宋体" w:eastAsia="仿宋_GB2312"/>
      <w:sz w:val="24"/>
    </w:rPr>
  </w:style>
  <w:style w:type="paragraph" w:styleId="737">
    <w:name w:val="目录 2"/>
    <w:basedOn w:val="701"/>
    <w:next w:val="701"/>
    <w:link w:val="701"/>
    <w:uiPriority w:val="39"/>
    <w:qFormat/>
    <w:pPr>
      <w:jc w:val="left"/>
      <w:spacing w:line="260" w:lineRule="exact"/>
      <w:tabs>
        <w:tab w:val="right" w:pos="9440" w:leader="dot"/>
      </w:tabs>
    </w:pPr>
    <w:rPr>
      <w:rFonts w:ascii="黑体" w:eastAsia="黑体"/>
      <w:b/>
      <w:bCs/>
      <w:smallCaps/>
      <w:sz w:val="18"/>
      <w:szCs w:val="44"/>
    </w:rPr>
  </w:style>
  <w:style w:type="paragraph" w:styleId="738">
    <w:name w:val="目录 9"/>
    <w:basedOn w:val="701"/>
    <w:next w:val="701"/>
    <w:link w:val="701"/>
    <w:semiHidden/>
    <w:qFormat/>
    <w:pPr>
      <w:ind w:left="3360"/>
    </w:pPr>
  </w:style>
  <w:style w:type="paragraph" w:styleId="739">
    <w:name w:val="正文文本 2"/>
    <w:basedOn w:val="701"/>
    <w:next w:val="739"/>
    <w:link w:val="701"/>
    <w:qFormat/>
    <w:pPr>
      <w:jc w:val="center"/>
    </w:pPr>
    <w:rPr>
      <w:rFonts w:ascii="仿宋_GB2312" w:eastAsia="仿宋_GB2312"/>
      <w:sz w:val="44"/>
    </w:rPr>
  </w:style>
  <w:style w:type="paragraph" w:styleId="740">
    <w:name w:val="HTML 预设格式"/>
    <w:basedOn w:val="701"/>
    <w:next w:val="740"/>
    <w:link w:val="7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41">
    <w:name w:val="普通(网站)"/>
    <w:basedOn w:val="701"/>
    <w:next w:val="741"/>
    <w:link w:val="701"/>
    <w:uiPriority w:val="99"/>
    <w:unhideWhenUsed/>
    <w:qFormat/>
    <w:pPr>
      <w:jc w:val="left"/>
      <w:spacing w:before="100" w:beforeAutospacing="1" w:after="100" w:afterAutospacing="1"/>
      <w:widowControl/>
    </w:pPr>
    <w:rPr>
      <w:rFonts w:ascii="宋体" w:hAnsi="宋体" w:cs="宋体"/>
      <w:sz w:val="24"/>
    </w:rPr>
  </w:style>
  <w:style w:type="paragraph" w:styleId="742">
    <w:name w:val="索引 1"/>
    <w:basedOn w:val="701"/>
    <w:next w:val="701"/>
    <w:link w:val="701"/>
    <w:semiHidden/>
    <w:qFormat/>
    <w:rPr>
      <w:rFonts w:ascii="宋体" w:hAnsi="宋体"/>
      <w:szCs w:val="18"/>
    </w:rPr>
  </w:style>
  <w:style w:type="paragraph" w:styleId="743">
    <w:name w:val="标题"/>
    <w:basedOn w:val="701"/>
    <w:next w:val="701"/>
    <w:link w:val="701"/>
    <w:uiPriority w:val="10"/>
    <w:qFormat/>
    <w:pPr>
      <w:jc w:val="center"/>
      <w:spacing w:before="240" w:after="60"/>
      <w:outlineLvl w:val="0"/>
    </w:pPr>
    <w:rPr>
      <w:rFonts w:ascii="宋体" w:hAnsi="宋体"/>
      <w:b/>
      <w:bCs/>
      <w:sz w:val="24"/>
      <w:szCs w:val="32"/>
    </w:rPr>
  </w:style>
  <w:style w:type="paragraph" w:styleId="744">
    <w:name w:val="批注主题"/>
    <w:basedOn w:val="716"/>
    <w:next w:val="716"/>
    <w:link w:val="745"/>
    <w:qFormat/>
    <w:rPr>
      <w:b/>
      <w:bCs/>
    </w:rPr>
  </w:style>
  <w:style w:type="character" w:styleId="745">
    <w:name w:val="批注主题 Char"/>
    <w:next w:val="745"/>
    <w:link w:val="744"/>
    <w:qFormat/>
    <w:rPr>
      <w:b/>
      <w:bCs/>
      <w:sz w:val="21"/>
      <w:szCs w:val="24"/>
    </w:rPr>
  </w:style>
  <w:style w:type="table" w:styleId="746">
    <w:name w:val="网格型"/>
    <w:basedOn w:val="708"/>
    <w:next w:val="746"/>
    <w:link w:val="701"/>
    <w:qFormat/>
    <w:pPr>
      <w:jc w:val="both"/>
      <w:widowControl w:val="off"/>
    </w:pPr>
    <w:tblPr/>
  </w:style>
  <w:style w:type="character" w:styleId="747">
    <w:name w:val="要点"/>
    <w:next w:val="747"/>
    <w:link w:val="701"/>
    <w:uiPriority w:val="22"/>
    <w:qFormat/>
    <w:rPr>
      <w:b/>
      <w:bCs/>
    </w:rPr>
  </w:style>
  <w:style w:type="character" w:styleId="748">
    <w:name w:val="页码"/>
    <w:next w:val="748"/>
    <w:link w:val="701"/>
    <w:qFormat/>
  </w:style>
  <w:style w:type="character" w:styleId="749">
    <w:name w:val="已访问的超链接"/>
    <w:next w:val="749"/>
    <w:link w:val="701"/>
    <w:qFormat/>
    <w:rPr>
      <w:color w:val="800080"/>
      <w:u w:val="single"/>
    </w:rPr>
  </w:style>
  <w:style w:type="character" w:styleId="750">
    <w:name w:val="强调"/>
    <w:next w:val="750"/>
    <w:link w:val="701"/>
    <w:qFormat/>
    <w:rPr>
      <w:i/>
    </w:rPr>
  </w:style>
  <w:style w:type="character" w:styleId="751">
    <w:name w:val="超链接"/>
    <w:next w:val="751"/>
    <w:link w:val="701"/>
    <w:uiPriority w:val="99"/>
    <w:qFormat/>
    <w:rPr>
      <w:color w:val="0000ff"/>
      <w:u w:val="single"/>
    </w:rPr>
  </w:style>
  <w:style w:type="character" w:styleId="752">
    <w:name w:val="批注引用"/>
    <w:next w:val="752"/>
    <w:link w:val="701"/>
    <w:qFormat/>
    <w:rPr>
      <w:sz w:val="21"/>
      <w:szCs w:val="21"/>
    </w:rPr>
  </w:style>
  <w:style w:type="paragraph" w:styleId="753">
    <w:name w:val="Char"/>
    <w:basedOn w:val="701"/>
    <w:next w:val="753"/>
    <w:link w:val="701"/>
    <w:qFormat/>
    <w:pPr>
      <w:ind w:firstLine="561"/>
      <w:jc w:val="left"/>
      <w:tabs>
        <w:tab w:val="left" w:pos="360" w:leader="none"/>
      </w:tabs>
    </w:pPr>
    <w:rPr>
      <w:sz w:val="24"/>
      <w:u w:val="single"/>
    </w:rPr>
  </w:style>
  <w:style w:type="paragraph" w:styleId="754">
    <w:name w:val="默认段落字体 Para Char Char Char Char Char Char Char Char Char1 Char Char Char Char Char Char Char"/>
    <w:basedOn w:val="715"/>
    <w:next w:val="754"/>
    <w:link w:val="701"/>
    <w:qFormat/>
    <w:rPr>
      <w:rFonts w:ascii="Tahoma" w:hAnsi="Tahoma"/>
      <w:sz w:val="24"/>
    </w:rPr>
  </w:style>
  <w:style w:type="paragraph" w:styleId="755">
    <w:name w:val="招标"/>
    <w:basedOn w:val="701"/>
    <w:next w:val="755"/>
    <w:link w:val="701"/>
    <w:qFormat/>
    <w:pPr>
      <w:ind w:firstLine="420"/>
      <w:jc w:val="left"/>
      <w:spacing w:line="400" w:lineRule="exact"/>
    </w:pPr>
    <w:rPr>
      <w:rFonts w:ascii="宋体" w:hAnsi="宋体"/>
    </w:rPr>
  </w:style>
  <w:style w:type="paragraph" w:styleId="756">
    <w:name w:val="标题1"/>
    <w:basedOn w:val="701"/>
    <w:next w:val="701"/>
    <w:link w:val="701"/>
    <w:qFormat/>
    <w:pPr>
      <w:jc w:val="center"/>
      <w:spacing w:line="700" w:lineRule="atLeast"/>
      <w:tabs>
        <w:tab w:val="left" w:pos="9193" w:leader="none"/>
        <w:tab w:val="left" w:pos="9827" w:leader="none"/>
      </w:tabs>
    </w:pPr>
    <w:rPr>
      <w:rFonts w:eastAsia="方正小标宋_GBK"/>
      <w:sz w:val="44"/>
    </w:rPr>
  </w:style>
  <w:style w:type="paragraph" w:styleId="757">
    <w:name w:val="正文 1.1"/>
    <w:basedOn w:val="701"/>
    <w:next w:val="758"/>
    <w:link w:val="701"/>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758">
    <w:name w:val="正文 1.1.1"/>
    <w:basedOn w:val="701"/>
    <w:next w:val="701"/>
    <w:link w:val="701"/>
    <w:qFormat/>
    <w:pPr>
      <w:numPr>
        <w:ilvl w:val="2"/>
        <w:numId w:val="1"/>
      </w:numPr>
      <w:spacing w:line="360" w:lineRule="auto"/>
      <w:tabs>
        <w:tab w:val="left" w:pos="851" w:leader="none"/>
      </w:tabs>
      <w:outlineLvl w:val="2"/>
    </w:pPr>
    <w:rPr>
      <w:rFonts w:ascii="宋体" w:hAnsi="宋体"/>
      <w:color w:val="000000"/>
      <w:sz w:val="28"/>
      <w:szCs w:val="21"/>
    </w:rPr>
  </w:style>
  <w:style w:type="paragraph" w:styleId="759">
    <w:name w:val="正文空2格  1."/>
    <w:basedOn w:val="701"/>
    <w:next w:val="759"/>
    <w:link w:val="701"/>
    <w:qFormat/>
    <w:pPr>
      <w:ind w:firstLine="480"/>
      <w:spacing w:line="360" w:lineRule="auto"/>
    </w:pPr>
    <w:rPr>
      <w:rFonts w:ascii="宋体" w:eastAsia="仿宋" w:cs="宋体"/>
      <w:sz w:val="28"/>
      <w:szCs w:val="20"/>
    </w:rPr>
  </w:style>
  <w:style w:type="paragraph" w:styleId="760">
    <w:name w:val="标书正文格式"/>
    <w:next w:val="760"/>
    <w:link w:val="701"/>
    <w:qFormat/>
    <w:pPr>
      <w:ind w:firstLine="200"/>
      <w:spacing w:line="360" w:lineRule="auto"/>
    </w:pPr>
    <w:rPr>
      <w:rFonts w:ascii="Calibri" w:hAnsi="Calibri" w:eastAsia="楷体_GB2312"/>
      <w:sz w:val="24"/>
      <w:szCs w:val="24"/>
      <w:lang w:val="en-US" w:eastAsia="zh-CN" w:bidi="ar-SA"/>
    </w:rPr>
  </w:style>
  <w:style w:type="paragraph" w:styleId="761">
    <w:name w:val="附录1"/>
    <w:next w:val="761"/>
    <w:link w:val="701"/>
    <w:qFormat/>
    <w:pPr>
      <w:numPr>
        <w:ilvl w:val="0"/>
        <w:numId w:val="2"/>
      </w:numPr>
      <w:spacing w:before="240" w:line="600" w:lineRule="atLeast"/>
      <w:tabs>
        <w:tab w:val="left" w:pos="907" w:leader="none"/>
      </w:tabs>
    </w:pPr>
    <w:rPr>
      <w:rFonts w:ascii="Calibri" w:hAnsi="Calibri"/>
      <w:b/>
      <w:i/>
      <w:sz w:val="28"/>
      <w:lang w:val="en-US" w:eastAsia="zh-CN" w:bidi="ar-SA"/>
    </w:rPr>
  </w:style>
  <w:style w:type="paragraph" w:styleId="762">
    <w:name w:val="Char Char Char Char1 Char Char Char"/>
    <w:basedOn w:val="715"/>
    <w:next w:val="762"/>
    <w:link w:val="701"/>
    <w:qFormat/>
    <w:pPr>
      <w:spacing w:line="360" w:lineRule="auto"/>
    </w:pPr>
    <w:rPr>
      <w:rFonts w:ascii="Tahoma" w:hAnsi="Tahoma"/>
      <w:sz w:val="24"/>
    </w:rPr>
  </w:style>
  <w:style w:type="paragraph" w:styleId="763">
    <w:name w:val="xl47"/>
    <w:basedOn w:val="701"/>
    <w:next w:val="763"/>
    <w:link w:val="701"/>
    <w:qFormat/>
    <w:pPr>
      <w:jc w:val="center"/>
      <w:spacing w:before="100" w:beforeAutospacing="1" w:after="100" w:afterAutospacing="1"/>
      <w:widowControl/>
    </w:pPr>
    <w:rPr>
      <w:rFonts w:hint="eastAsia" w:ascii="方正姚体" w:hAnsi="宋体" w:eastAsia="方正姚体"/>
      <w:b/>
      <w:bCs/>
      <w:sz w:val="36"/>
      <w:szCs w:val="36"/>
    </w:rPr>
  </w:style>
  <w:style w:type="paragraph" w:styleId="764">
    <w:name w:val="正文 第一章"/>
    <w:basedOn w:val="701"/>
    <w:next w:val="757"/>
    <w:link w:val="701"/>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765">
    <w:name w:val="Char1"/>
    <w:basedOn w:val="701"/>
    <w:next w:val="765"/>
    <w:link w:val="701"/>
    <w:qFormat/>
    <w:rPr>
      <w:rFonts w:ascii="Tahoma" w:hAnsi="Tahoma"/>
      <w:sz w:val="24"/>
      <w:szCs w:val="20"/>
    </w:rPr>
  </w:style>
  <w:style w:type="paragraph" w:styleId="766">
    <w:name w:val="第四级"/>
    <w:basedOn w:val="701"/>
    <w:next w:val="701"/>
    <w:link w:val="701"/>
    <w:qFormat/>
    <w:pPr>
      <w:numPr>
        <w:ilvl w:val="3"/>
        <w:numId w:val="1"/>
      </w:numPr>
      <w:spacing w:line="360" w:lineRule="auto"/>
      <w:tabs>
        <w:tab w:val="left" w:pos="1134" w:leader="none"/>
      </w:tabs>
    </w:pPr>
    <w:rPr>
      <w:rFonts w:ascii="宋体" w:hAnsi="宋体" w:eastAsia="仿宋"/>
      <w:sz w:val="28"/>
      <w:szCs w:val="21"/>
    </w:rPr>
  </w:style>
  <w:style w:type="paragraph" w:styleId="767">
    <w:name w:val="HTML 预先格式化"/>
    <w:basedOn w:val="701"/>
    <w:next w:val="767"/>
    <w:link w:val="70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68">
    <w:name w:val="Coms Alinea"/>
    <w:next w:val="768"/>
    <w:link w:val="701"/>
    <w:qFormat/>
    <w:pPr>
      <w:widowControl w:val="off"/>
    </w:pPr>
    <w:rPr>
      <w:rFonts w:ascii="Arial" w:hAnsi="Arial" w:cs="Arial"/>
      <w:lang w:val="en-US" w:eastAsia="zh-CN" w:bidi="ar-SA"/>
    </w:rPr>
  </w:style>
  <w:style w:type="paragraph" w:styleId="769">
    <w:name w:val="标题2"/>
    <w:basedOn w:val="701"/>
    <w:next w:val="701"/>
    <w:link w:val="701"/>
    <w:qFormat/>
    <w:pPr>
      <w:jc w:val="center"/>
    </w:pPr>
    <w:rPr>
      <w:rFonts w:eastAsia="方正楷体_GBK"/>
    </w:rPr>
  </w:style>
  <w:style w:type="paragraph" w:styleId="770">
    <w:name w:val="列出段落"/>
    <w:basedOn w:val="701"/>
    <w:next w:val="770"/>
    <w:link w:val="701"/>
    <w:uiPriority w:val="1"/>
    <w:qFormat/>
    <w:pPr>
      <w:ind w:firstLine="420"/>
    </w:pPr>
    <w:rPr>
      <w:szCs w:val="22"/>
    </w:rPr>
  </w:style>
  <w:style w:type="paragraph" w:styleId="771">
    <w:name w:val="Table Text"/>
    <w:next w:val="771"/>
    <w:link w:val="701"/>
    <w:qFormat/>
    <w:pPr>
      <w:jc w:val="center"/>
      <w:spacing w:after="80"/>
    </w:pPr>
    <w:rPr>
      <w:rFonts w:ascii="仿宋_GB2312" w:hAnsi="宋体" w:eastAsia="仿宋_GB2312"/>
      <w:sz w:val="24"/>
      <w:lang w:val="en-US" w:eastAsia="zh-CN" w:bidi="ar-SA"/>
    </w:rPr>
  </w:style>
  <w:style w:type="paragraph" w:styleId="772">
    <w:name w:val="普通正文"/>
    <w:basedOn w:val="701"/>
    <w:next w:val="772"/>
    <w:link w:val="773"/>
    <w:qFormat/>
    <w:pPr>
      <w:ind w:firstLine="480"/>
      <w:jc w:val="left"/>
      <w:spacing w:before="120" w:after="120" w:line="360" w:lineRule="auto"/>
    </w:pPr>
    <w:rPr>
      <w:rFonts w:ascii="Arial" w:hAnsi="Arial"/>
      <w:sz w:val="24"/>
    </w:rPr>
  </w:style>
  <w:style w:type="character" w:styleId="773">
    <w:name w:val="普通正文 Char"/>
    <w:next w:val="773"/>
    <w:link w:val="772"/>
    <w:qFormat/>
    <w:rPr>
      <w:rFonts w:ascii="Arial" w:hAnsi="Arial"/>
      <w:sz w:val="24"/>
      <w:szCs w:val="24"/>
    </w:rPr>
  </w:style>
  <w:style w:type="paragraph" w:styleId="774">
    <w:name w:val="标题3"/>
    <w:basedOn w:val="701"/>
    <w:next w:val="701"/>
    <w:link w:val="701"/>
    <w:qFormat/>
    <w:rPr>
      <w:rFonts w:eastAsia="方正黑体_GBK"/>
    </w:rPr>
  </w:style>
  <w:style w:type="paragraph" w:styleId="775">
    <w:name w:val="Char Char Char Char"/>
    <w:basedOn w:val="715"/>
    <w:next w:val="775"/>
    <w:link w:val="701"/>
    <w:qFormat/>
    <w:pPr>
      <w:spacing w:line="360" w:lineRule="auto"/>
    </w:pPr>
    <w:rPr>
      <w:rFonts w:ascii="Tahoma" w:hAnsi="Tahoma"/>
      <w:sz w:val="24"/>
    </w:rPr>
  </w:style>
  <w:style w:type="paragraph" w:styleId="776">
    <w:name w:val="BioQuote Tekst"/>
    <w:basedOn w:val="701"/>
    <w:next w:val="776"/>
    <w:link w:val="701"/>
    <w:qFormat/>
    <w:pPr>
      <w:ind w:right="-1"/>
    </w:pPr>
    <w:rPr>
      <w:rFonts w:ascii="Arial" w:hAnsi="Arial"/>
      <w:sz w:val="22"/>
      <w:szCs w:val="20"/>
      <w:lang w:eastAsia="en-US"/>
    </w:rPr>
  </w:style>
  <w:style w:type="paragraph" w:styleId="777">
    <w:name w:val="Char Char Char Char1 Char Char"/>
    <w:basedOn w:val="701"/>
    <w:next w:val="777"/>
    <w:link w:val="701"/>
    <w:qFormat/>
    <w:pPr>
      <w:tabs>
        <w:tab w:val="left" w:pos="360" w:leader="none"/>
      </w:tabs>
    </w:pPr>
    <w:rPr>
      <w:sz w:val="24"/>
    </w:rPr>
  </w:style>
  <w:style w:type="paragraph" w:styleId="778">
    <w:name w:val="列出段落1"/>
    <w:basedOn w:val="701"/>
    <w:next w:val="778"/>
    <w:link w:val="779"/>
    <w:qFormat/>
    <w:pPr>
      <w:contextualSpacing/>
      <w:ind w:left="720"/>
      <w:jc w:val="left"/>
      <w:widowControl/>
    </w:pPr>
    <w:rPr>
      <w:sz w:val="24"/>
      <w:lang w:eastAsia="en-US" w:bidi="en-US"/>
    </w:rPr>
  </w:style>
  <w:style w:type="character" w:styleId="779">
    <w:name w:val="列出段落 Char"/>
    <w:next w:val="779"/>
    <w:link w:val="778"/>
    <w:qFormat/>
    <w:rPr>
      <w:rFonts w:ascii="Calibri" w:hAnsi="Calibri"/>
      <w:sz w:val="24"/>
      <w:szCs w:val="24"/>
      <w:lang w:eastAsia="en-US" w:bidi="en-US"/>
    </w:rPr>
  </w:style>
  <w:style w:type="character" w:styleId="780">
    <w:name w:val="jj1"/>
    <w:next w:val="780"/>
    <w:link w:val="701"/>
    <w:qFormat/>
    <w:rPr>
      <w:sz w:val="20"/>
      <w:szCs w:val="20"/>
      <w:u w:val="none"/>
    </w:rPr>
  </w:style>
  <w:style w:type="character" w:styleId="781">
    <w:name w:val="标题2 Char"/>
    <w:next w:val="781"/>
    <w:link w:val="701"/>
    <w:qFormat/>
    <w:rPr>
      <w:rFonts w:ascii="方正楷体_GBK" w:hAnsi="Book Antiqua" w:eastAsia="方正楷体_GBK"/>
      <w:sz w:val="32"/>
      <w:lang w:val="en-US" w:eastAsia="zh-CN" w:bidi="ar-SA"/>
    </w:rPr>
  </w:style>
  <w:style w:type="character" w:styleId="782">
    <w:name w:val="纯文本 Char"/>
    <w:next w:val="782"/>
    <w:link w:val="701"/>
    <w:uiPriority w:val="99"/>
    <w:qFormat/>
    <w:rPr>
      <w:rFonts w:ascii="宋体" w:hAnsi="Courier New"/>
      <w:sz w:val="21"/>
    </w:rPr>
  </w:style>
  <w:style w:type="paragraph" w:styleId="783">
    <w:name w:val="0正文"/>
    <w:next w:val="783"/>
    <w:link w:val="784"/>
    <w:qFormat/>
    <w:pPr>
      <w:ind w:firstLine="200"/>
    </w:pPr>
    <w:rPr>
      <w:sz w:val="21"/>
      <w:szCs w:val="21"/>
      <w:lang w:val="en-US" w:eastAsia="zh-CN" w:bidi="ar-SA"/>
    </w:rPr>
  </w:style>
  <w:style w:type="character" w:styleId="784">
    <w:name w:val="0正文 Char"/>
    <w:next w:val="784"/>
    <w:link w:val="783"/>
    <w:qFormat/>
    <w:rPr>
      <w:rFonts w:ascii="Times New Roman" w:hAnsi="Times New Roman"/>
      <w:sz w:val="21"/>
      <w:szCs w:val="21"/>
    </w:rPr>
  </w:style>
  <w:style w:type="paragraph" w:styleId="785">
    <w:name w:val="公文标题 1"/>
    <w:basedOn w:val="701"/>
    <w:next w:val="701"/>
    <w:link w:val="701"/>
    <w:qFormat/>
    <w:pPr>
      <w:ind w:left="480"/>
      <w:tabs>
        <w:tab w:val="left" w:pos="480" w:leader="none"/>
      </w:tabs>
      <w:outlineLvl w:val="0"/>
    </w:pPr>
    <w:rPr>
      <w:rFonts w:ascii="仿宋_GB2312" w:hAnsi="宋体" w:eastAsia="仿宋_GB2312"/>
      <w:sz w:val="28"/>
    </w:rPr>
  </w:style>
  <w:style w:type="paragraph" w:styleId="786">
    <w:name w:val="浅色网格 - 着色 31"/>
    <w:basedOn w:val="701"/>
    <w:next w:val="786"/>
    <w:link w:val="701"/>
    <w:uiPriority w:val="34"/>
    <w:qFormat/>
    <w:pPr>
      <w:ind w:firstLine="420"/>
    </w:pPr>
    <w:rPr>
      <w:szCs w:val="22"/>
    </w:rPr>
  </w:style>
  <w:style w:type="character" w:styleId="787">
    <w:name w:val="font5 Char"/>
    <w:next w:val="787"/>
    <w:link w:val="701"/>
    <w:qFormat/>
    <w:rPr>
      <w:rFonts w:ascii="宋体" w:hAnsi="宋体" w:eastAsia="宋体"/>
      <w:sz w:val="28"/>
      <w:szCs w:val="28"/>
      <w:lang w:val="en-US" w:eastAsia="zh-CN" w:bidi="ar-SA"/>
    </w:rPr>
  </w:style>
  <w:style w:type="character" w:styleId="788">
    <w:name w:val="正文文本 字符1"/>
    <w:next w:val="788"/>
    <w:link w:val="701"/>
    <w:qFormat/>
    <w:rPr>
      <w:rFonts w:ascii="楷体_GB2312" w:hAnsi="Arial" w:eastAsia="楷体_GB2312"/>
      <w:sz w:val="28"/>
    </w:rPr>
  </w:style>
  <w:style w:type="paragraph" w:styleId="789">
    <w:name w:val="修订1"/>
    <w:next w:val="789"/>
    <w:link w:val="701"/>
    <w:uiPriority w:val="99"/>
    <w:semiHidden/>
    <w:qFormat/>
    <w:rPr>
      <w:rFonts w:ascii="Calibri" w:hAnsi="Calibri"/>
      <w:sz w:val="21"/>
      <w:szCs w:val="24"/>
      <w:lang w:val="en-US" w:eastAsia="zh-CN" w:bidi="ar-SA"/>
    </w:rPr>
  </w:style>
  <w:style w:type="paragraph" w:styleId="790">
    <w:name w:val="AONormal"/>
    <w:next w:val="790"/>
    <w:link w:val="701"/>
    <w:qFormat/>
    <w:pPr>
      <w:ind w:firstLine="440"/>
      <w:spacing w:line="400" w:lineRule="exact"/>
    </w:pPr>
    <w:rPr>
      <w:rFonts w:ascii="华文楷体" w:hAnsi="华文楷体" w:eastAsia="华文楷体" w:cs="华文楷体"/>
      <w:sz w:val="22"/>
      <w:szCs w:val="21"/>
      <w:lang w:val="en-US" w:eastAsia="zh-CN" w:bidi="ar-SA"/>
    </w:rPr>
  </w:style>
  <w:style w:type="character" w:styleId="8368" w:default="1">
    <w:name w:val="Default Paragraph Font"/>
    <w:uiPriority w:val="1"/>
    <w:semiHidden/>
    <w:unhideWhenUsed/>
  </w:style>
  <w:style w:type="numbering" w:styleId="8369" w:default="1">
    <w:name w:val="No List"/>
    <w:uiPriority w:val="99"/>
    <w:semiHidden/>
    <w:unhideWhenUsed/>
  </w:style>
  <w:style w:type="table" w:styleId="83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off</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3</cp:revision>
  <dcterms:created xsi:type="dcterms:W3CDTF">2026-05-25T01:33:00Z</dcterms:created>
  <dcterms:modified xsi:type="dcterms:W3CDTF">2026-05-25T08:40:59Z</dcterms:modified>
</cp:coreProperties>
</file>