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r>
      <w:r>
        <w:rPr>
          <w:highlight w:val="white"/>
        </w:rPr>
      </w:r>
      <w:r/>
    </w:p>
    <w:p>
      <w:pPr>
        <w:jc w:val="center"/>
        <w:spacing w:before="120" w:after="120" w:line="360" w:lineRule="auto"/>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t xml:space="preserve">招　标　文　件</w:t>
      </w:r>
      <w:r>
        <w:rPr>
          <w:highlight w:val="white"/>
        </w:rPr>
      </w:r>
      <w:r/>
    </w:p>
    <w:p>
      <w:pPr>
        <w:jc w:val="left"/>
        <w:spacing w:before="120" w:after="120" w:line="360" w:lineRule="auto"/>
        <w:rPr>
          <w:rFonts w:hint="eastAsia" w:ascii="宋体" w:hAnsi="宋体" w:eastAsia="宋体" w:cs="宋体"/>
          <w:b/>
          <w:bCs/>
          <w:color w:val="auto"/>
          <w:sz w:val="32"/>
          <w:szCs w:val="24"/>
          <w:highlight w:val="white"/>
        </w:rPr>
      </w:pPr>
      <w:r>
        <w:rPr>
          <w:rFonts w:hint="eastAsia" w:ascii="宋体" w:hAnsi="宋体" w:eastAsia="宋体" w:cs="宋体"/>
          <w:b/>
          <w:bCs/>
          <w:color w:val="auto"/>
          <w:sz w:val="32"/>
          <w:szCs w:val="24"/>
          <w:highlight w:val="white"/>
        </w:rPr>
      </w:r>
      <w:r>
        <w:rPr>
          <w:highlight w:val="white"/>
        </w:rPr>
      </w:r>
      <w:r/>
    </w:p>
    <w:p>
      <w:pPr>
        <w:jc w:val="left"/>
        <w:spacing w:before="120" w:after="120" w:line="360" w:lineRule="auto"/>
        <w:rPr>
          <w:rFonts w:hint="eastAsia" w:ascii="宋体" w:hAnsi="宋体" w:eastAsia="宋体" w:cs="宋体"/>
          <w:b/>
          <w:bCs/>
          <w:color w:val="auto"/>
          <w:sz w:val="32"/>
          <w:szCs w:val="24"/>
          <w:highlight w:val="white"/>
        </w:rPr>
      </w:pPr>
      <w:r>
        <w:rPr>
          <w:rFonts w:hint="eastAsia" w:ascii="宋体" w:hAnsi="宋体" w:eastAsia="宋体" w:cs="宋体"/>
          <w:b/>
          <w:bCs/>
          <w:color w:val="auto"/>
          <w:sz w:val="32"/>
          <w:szCs w:val="24"/>
          <w:highlight w:val="white"/>
        </w:rPr>
      </w:r>
      <w:r>
        <w:rPr>
          <w:highlight w:val="white"/>
        </w:rPr>
      </w:r>
      <w:r/>
    </w:p>
    <w:p>
      <w:pPr>
        <w:jc w:val="left"/>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361"/>
        <w:jc w:val="left"/>
        <w:spacing w:line="360" w:lineRule="auto"/>
        <w:rPr>
          <w:rFonts w:hint="eastAsia" w:ascii="宋体" w:hAnsi="宋体" w:cs="宋体"/>
          <w:b/>
          <w:bCs/>
          <w:color w:val="auto"/>
          <w:sz w:val="36"/>
          <w:szCs w:val="36"/>
          <w:highlight w:val="white"/>
        </w:rPr>
      </w:pPr>
      <w:r>
        <w:rPr>
          <w:rFonts w:hint="eastAsia" w:ascii="宋体" w:hAnsi="宋体" w:eastAsia="宋体" w:cs="宋体"/>
          <w:b/>
          <w:bCs/>
          <w:color w:val="auto"/>
          <w:sz w:val="36"/>
          <w:szCs w:val="36"/>
          <w:highlight w:val="white"/>
        </w:rPr>
        <w:t xml:space="preserve">项目名称：</w:t>
      </w:r>
      <w:r>
        <w:rPr>
          <w:rFonts w:hint="eastAsia" w:ascii="宋体" w:hAnsi="宋体" w:cs="宋体"/>
          <w:b/>
          <w:bCs/>
          <w:color w:val="auto"/>
          <w:sz w:val="36"/>
          <w:szCs w:val="36"/>
          <w:highlight w:val="white"/>
          <w:lang w:eastAsia="zh-CN"/>
        </w:rPr>
        <w:t xml:space="preserve">连云港市第一人民医院移动C形臂X射线机采购</w:t>
      </w:r>
      <w:r>
        <w:rPr>
          <w:highlight w:val="white"/>
        </w:rPr>
      </w:r>
      <w:r/>
    </w:p>
    <w:p>
      <w:pPr>
        <w:ind w:firstLine="361"/>
        <w:jc w:val="left"/>
        <w:spacing w:line="360" w:lineRule="auto"/>
        <w:rPr>
          <w:rFonts w:hint="eastAsia" w:ascii="宋体" w:hAnsi="宋体" w:eastAsia="宋体" w:cs="宋体"/>
          <w:color w:val="auto"/>
          <w:sz w:val="32"/>
          <w:szCs w:val="32"/>
          <w:highlight w:val="white"/>
        </w:rPr>
      </w:pPr>
      <w:r>
        <w:rPr>
          <w:rFonts w:hint="eastAsia" w:ascii="宋体" w:hAnsi="宋体" w:eastAsia="宋体" w:cs="宋体"/>
          <w:b/>
          <w:bCs/>
          <w:color w:val="auto"/>
          <w:sz w:val="36"/>
          <w:szCs w:val="36"/>
          <w:highlight w:val="white"/>
        </w:rPr>
        <w:t xml:space="preserve">项目编号：</w:t>
      </w:r>
      <w:r>
        <w:rPr>
          <w:rFonts w:hint="eastAsia" w:ascii="宋体" w:hAnsi="宋体" w:eastAsia="宋体" w:cs="宋体"/>
          <w:b/>
          <w:bCs/>
          <w:color w:val="auto"/>
          <w:sz w:val="36"/>
          <w:szCs w:val="36"/>
          <w:highlight w:val="white"/>
        </w:rPr>
        <w:t xml:space="preserve">JSZC-320700-ZZXZ-G2026-0004</w:t>
      </w:r>
      <w:r>
        <w:rPr>
          <w:rFonts w:hint="eastAsia" w:ascii="宋体" w:hAnsi="宋体" w:cs="宋体"/>
          <w:b/>
          <w:bCs/>
          <w:color w:val="auto"/>
          <w:sz w:val="36"/>
          <w:szCs w:val="36"/>
          <w:highlight w:val="white"/>
          <w:lang w:val="en-US" w:eastAsia="zh-CN"/>
        </w:rPr>
        <w:t xml:space="preserve"> </w:t>
      </w:r>
      <w:r>
        <w:rPr>
          <w:highlight w:val="white"/>
        </w:rPr>
      </w:r>
      <w:r/>
    </w:p>
    <w:p>
      <w:pPr>
        <w:ind w:left="2100" w:hanging="2100"/>
        <w:rPr>
          <w:rFonts w:hint="eastAsia" w:ascii="宋体" w:hAnsi="宋体" w:eastAsia="宋体" w:cs="宋体"/>
          <w:b/>
          <w:color w:val="auto"/>
          <w:sz w:val="30"/>
          <w:szCs w:val="30"/>
          <w:highlight w:val="white"/>
        </w:rPr>
      </w:pPr>
      <w:r>
        <w:rPr>
          <w:rFonts w:hint="eastAsia" w:ascii="宋体" w:hAnsi="宋体" w:eastAsia="宋体" w:cs="宋体"/>
          <w:color w:val="auto"/>
          <w:szCs w:val="21"/>
          <w:highlight w:val="white"/>
        </w:rPr>
        <w:t xml:space="preserve">           </w:t>
      </w:r>
      <w:r>
        <w:rPr>
          <w:rFonts w:hint="eastAsia" w:ascii="宋体" w:hAnsi="宋体" w:eastAsia="宋体" w:cs="宋体"/>
          <w:b/>
          <w:color w:val="auto"/>
          <w:sz w:val="30"/>
          <w:szCs w:val="30"/>
          <w:highlight w:val="white"/>
        </w:rPr>
        <w:t xml:space="preserve">    </w:t>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left="1260"/>
        <w:jc w:val="left"/>
        <w:spacing w:line="360" w:lineRule="auto"/>
        <w:rPr>
          <w:rFonts w:hint="eastAsia" w:ascii="宋体" w:hAnsi="宋体" w:eastAsia="宋体" w:cs="宋体"/>
          <w:b/>
          <w:bCs/>
          <w:color w:val="auto"/>
          <w:sz w:val="36"/>
          <w:szCs w:val="36"/>
          <w:highlight w:val="white"/>
        </w:rPr>
      </w:pPr>
      <w:r>
        <w:rPr>
          <w:rFonts w:hint="eastAsia" w:ascii="宋体" w:hAnsi="宋体" w:eastAsia="宋体" w:cs="宋体"/>
          <w:b/>
          <w:bCs/>
          <w:color w:val="auto"/>
          <w:sz w:val="36"/>
          <w:szCs w:val="36"/>
          <w:highlight w:val="white"/>
        </w:rPr>
        <w:t xml:space="preserve">采   购   人：连云港市第一人民医院</w:t>
      </w:r>
      <w:r>
        <w:rPr>
          <w:highlight w:val="white"/>
        </w:rPr>
      </w:r>
      <w:r/>
    </w:p>
    <w:p>
      <w:pPr>
        <w:ind w:left="1260"/>
        <w:jc w:val="left"/>
        <w:spacing w:line="360" w:lineRule="auto"/>
        <w:rPr>
          <w:rFonts w:hint="eastAsia" w:ascii="宋体" w:hAnsi="宋体" w:eastAsia="宋体" w:cs="宋体"/>
          <w:b/>
          <w:bCs/>
          <w:color w:val="auto"/>
          <w:sz w:val="36"/>
          <w:szCs w:val="36"/>
          <w:highlight w:val="white"/>
        </w:rPr>
      </w:pPr>
      <w:r>
        <w:rPr>
          <w:rFonts w:hint="eastAsia" w:ascii="宋体" w:hAnsi="宋体" w:eastAsia="宋体" w:cs="宋体"/>
          <w:b/>
          <w:bCs/>
          <w:color w:val="auto"/>
          <w:sz w:val="36"/>
          <w:szCs w:val="36"/>
          <w:highlight w:val="white"/>
        </w:rPr>
        <w:t xml:space="preserve">采购代理机构：</w:t>
      </w:r>
      <w:r>
        <w:rPr>
          <w:rFonts w:hint="eastAsia" w:ascii="宋体" w:hAnsi="宋体" w:eastAsia="宋体" w:cs="宋体"/>
          <w:b/>
          <w:bCs/>
          <w:color w:val="auto"/>
          <w:sz w:val="36"/>
          <w:szCs w:val="36"/>
          <w:highlight w:val="white"/>
          <w:lang w:eastAsia="zh-CN"/>
        </w:rPr>
        <w:t xml:space="preserve">中正信造价咨询有限公司</w:t>
      </w:r>
      <w:r>
        <w:rPr>
          <w:highlight w:val="white"/>
        </w:rPr>
      </w:r>
      <w:r/>
    </w:p>
    <w:p>
      <w:pPr>
        <w:jc w:val="center"/>
        <w:spacing w:line="360" w:lineRule="auto"/>
        <w:rPr>
          <w:rFonts w:hint="eastAsia" w:ascii="宋体" w:hAnsi="宋体" w:eastAsia="宋体" w:cs="宋体"/>
          <w:b/>
          <w:bCs/>
          <w:color w:val="auto"/>
          <w:sz w:val="36"/>
          <w:szCs w:val="36"/>
          <w:highlight w:val="whit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white"/>
        </w:rPr>
        <w:t xml:space="preserve">202</w:t>
      </w:r>
      <w:r>
        <w:rPr>
          <w:rFonts w:hint="eastAsia" w:ascii="宋体" w:hAnsi="宋体" w:eastAsia="宋体" w:cs="宋体"/>
          <w:b/>
          <w:bCs/>
          <w:color w:val="auto"/>
          <w:sz w:val="36"/>
          <w:szCs w:val="36"/>
          <w:highlight w:val="white"/>
          <w:lang w:val="en-US" w:eastAsia="zh-CN"/>
        </w:rPr>
        <w:t xml:space="preserve">6</w:t>
      </w:r>
      <w:r>
        <w:rPr>
          <w:rFonts w:hint="eastAsia" w:ascii="宋体" w:hAnsi="宋体" w:eastAsia="宋体" w:cs="宋体"/>
          <w:b/>
          <w:bCs/>
          <w:color w:val="auto"/>
          <w:sz w:val="36"/>
          <w:szCs w:val="36"/>
          <w:highlight w:val="white"/>
        </w:rPr>
        <w:t xml:space="preserve">年</w:t>
      </w:r>
      <w:r>
        <w:rPr>
          <w:rFonts w:hint="eastAsia" w:ascii="宋体" w:hAnsi="宋体" w:cs="宋体"/>
          <w:b/>
          <w:bCs/>
          <w:color w:val="auto"/>
          <w:sz w:val="36"/>
          <w:szCs w:val="36"/>
          <w:highlight w:val="white"/>
          <w:lang w:val="en-US" w:eastAsia="zh-CN"/>
        </w:rPr>
        <w:t xml:space="preserve">5</w:t>
      </w:r>
      <w:r>
        <w:rPr>
          <w:rFonts w:hint="eastAsia" w:ascii="宋体" w:hAnsi="宋体" w:eastAsia="宋体" w:cs="宋体"/>
          <w:b/>
          <w:bCs/>
          <w:color w:val="auto"/>
          <w:sz w:val="36"/>
          <w:szCs w:val="36"/>
          <w:highlight w:val="white"/>
        </w:rPr>
        <w:t xml:space="preserve">月</w:t>
      </w:r>
      <w:bookmarkStart w:id="0" w:name="_Toc120614210"/>
      <w:r>
        <w:rPr>
          <w:highlight w:val="white"/>
        </w:rPr>
      </w:r>
      <w:bookmarkStart w:id="1" w:name="_Toc523127445"/>
      <w:r>
        <w:rPr>
          <w:highlight w:val="white"/>
        </w:rPr>
      </w:r>
      <w:bookmarkStart w:id="2" w:name="_Toc513029200"/>
      <w:r>
        <w:rPr>
          <w:highlight w:val="white"/>
        </w:rPr>
      </w:r>
      <w:bookmarkStart w:id="3" w:name="_Toc20823272"/>
      <w:r>
        <w:rPr>
          <w:highlight w:val="white"/>
        </w:rPr>
      </w:r>
      <w:bookmarkStart w:id="4" w:name="_Toc16938516"/>
      <w:r>
        <w:rPr>
          <w:highlight w:val="white"/>
        </w:rPr>
      </w:r>
      <w:bookmarkStart w:id="5" w:name="_Toc479757206"/>
      <w:r>
        <w:rPr>
          <w:highlight w:val="white"/>
        </w:rPr>
      </w:r>
      <w:r/>
    </w:p>
    <w:p>
      <w:pPr>
        <w:jc w:val="center"/>
        <w:spacing w:line="360" w:lineRule="auto"/>
        <w:rPr>
          <w:rFonts w:hint="eastAsia" w:ascii="宋体" w:hAnsi="宋体" w:eastAsia="宋体" w:cs="宋体"/>
          <w:b/>
          <w:color w:val="auto"/>
          <w:sz w:val="44"/>
          <w:szCs w:val="21"/>
          <w:highlight w:val="white"/>
        </w:rPr>
      </w:pPr>
      <w:r>
        <w:rPr>
          <w:rFonts w:hint="eastAsia" w:ascii="宋体" w:hAnsi="宋体" w:eastAsia="宋体" w:cs="宋体"/>
          <w:b/>
          <w:color w:val="auto"/>
          <w:sz w:val="44"/>
          <w:szCs w:val="21"/>
          <w:highlight w:val="white"/>
        </w:rPr>
        <w:t xml:space="preserve">总  目  录</w:t>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TOC \o "1-1" \h \u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_Toc6857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第一章  </w:t>
      </w:r>
      <w:r>
        <w:rPr>
          <w:rFonts w:hint="eastAsia" w:ascii="宋体" w:hAnsi="宋体" w:eastAsia="宋体" w:cs="宋体"/>
          <w:color w:val="auto"/>
          <w:sz w:val="28"/>
          <w:szCs w:val="28"/>
          <w:highlight w:val="white"/>
          <w:lang w:val="en-US" w:eastAsia="zh-CN" w:bidi="ar-SA"/>
        </w:rPr>
        <w:t xml:space="preserve">投标邀请</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_Toc6857 \h </w:instrText>
      </w:r>
      <w:r>
        <w:rPr>
          <w:color w:val="auto"/>
          <w:sz w:val="28"/>
          <w:szCs w:val="28"/>
          <w:highlight w:val="white"/>
        </w:rPr>
        <w:fldChar w:fldCharType="separate"/>
      </w:r>
      <w:r>
        <w:rPr>
          <w:color w:val="auto"/>
          <w:sz w:val="28"/>
          <w:szCs w:val="28"/>
          <w:highlight w:val="white"/>
        </w:rPr>
        <w:t xml:space="preserve">2</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_Toc1758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第二章 </w:t>
      </w:r>
      <w:r>
        <w:rPr>
          <w:rFonts w:hint="eastAsia" w:ascii="宋体" w:hAnsi="宋体" w:eastAsia="宋体" w:cs="宋体"/>
          <w:color w:val="auto"/>
          <w:sz w:val="28"/>
          <w:szCs w:val="28"/>
          <w:highlight w:val="white"/>
          <w:lang w:val="en-US" w:eastAsia="zh-CN" w:bidi="ar-SA"/>
        </w:rPr>
        <w:t xml:space="preserve"> 投标人须知</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_Toc1758 \h </w:instrText>
      </w:r>
      <w:r>
        <w:rPr>
          <w:color w:val="auto"/>
          <w:sz w:val="28"/>
          <w:szCs w:val="28"/>
          <w:highlight w:val="white"/>
        </w:rPr>
        <w:fldChar w:fldCharType="separate"/>
      </w:r>
      <w:r>
        <w:rPr>
          <w:color w:val="auto"/>
          <w:sz w:val="28"/>
          <w:szCs w:val="28"/>
          <w:highlight w:val="white"/>
        </w:rPr>
        <w:t xml:space="preserve">6</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_Toc23044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第三章 </w:t>
      </w:r>
      <w:r>
        <w:rPr>
          <w:rFonts w:hint="eastAsia" w:ascii="宋体" w:hAnsi="宋体" w:eastAsia="宋体" w:cs="宋体"/>
          <w:color w:val="auto"/>
          <w:sz w:val="28"/>
          <w:szCs w:val="28"/>
          <w:highlight w:val="white"/>
          <w:lang w:val="en-US" w:eastAsia="zh-CN" w:bidi="ar-SA"/>
        </w:rPr>
        <w:t xml:space="preserve"> 合同文本</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_Toc23044 \h </w:instrText>
      </w:r>
      <w:r>
        <w:rPr>
          <w:color w:val="auto"/>
          <w:sz w:val="28"/>
          <w:szCs w:val="28"/>
          <w:highlight w:val="white"/>
        </w:rPr>
        <w:fldChar w:fldCharType="separate"/>
      </w:r>
      <w:r>
        <w:rPr>
          <w:color w:val="auto"/>
          <w:sz w:val="28"/>
          <w:szCs w:val="28"/>
          <w:highlight w:val="white"/>
        </w:rPr>
        <w:t xml:space="preserve">21</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_Toc12183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lang w:val="en-US" w:eastAsia="zh-CN" w:bidi="ar-SA"/>
        </w:rPr>
        <w:t xml:space="preserve">第四章</w:t>
      </w:r>
      <w:r>
        <w:rPr>
          <w:rFonts w:hint="eastAsia" w:ascii="宋体" w:hAnsi="宋体" w:cs="宋体"/>
          <w:bCs/>
          <w:color w:val="auto"/>
          <w:sz w:val="28"/>
          <w:szCs w:val="28"/>
          <w:highlight w:val="white"/>
          <w:lang w:val="en-US" w:eastAsia="zh-CN" w:bidi="ar-SA"/>
        </w:rPr>
        <w:t xml:space="preserve">  </w:t>
      </w:r>
      <w:r>
        <w:rPr>
          <w:rFonts w:hint="eastAsia" w:ascii="宋体" w:hAnsi="宋体" w:eastAsia="宋体" w:cs="宋体"/>
          <w:color w:val="auto"/>
          <w:sz w:val="28"/>
          <w:szCs w:val="28"/>
          <w:highlight w:val="white"/>
          <w:lang w:val="en-US" w:eastAsia="zh-CN" w:bidi="ar-SA"/>
        </w:rPr>
        <w:t xml:space="preserve">采购需求</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_Toc12183 \h </w:instrText>
      </w:r>
      <w:r>
        <w:rPr>
          <w:color w:val="auto"/>
          <w:sz w:val="28"/>
          <w:szCs w:val="28"/>
          <w:highlight w:val="white"/>
        </w:rPr>
        <w:fldChar w:fldCharType="separate"/>
      </w:r>
      <w:r>
        <w:rPr>
          <w:color w:val="auto"/>
          <w:sz w:val="28"/>
          <w:szCs w:val="28"/>
          <w:highlight w:val="white"/>
        </w:rPr>
        <w:t xml:space="preserve">27</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_Toc16956 </w:instrText>
      </w:r>
      <w:r>
        <w:rPr>
          <w:rFonts w:hint="eastAsia" w:ascii="宋体" w:hAnsi="宋体" w:eastAsia="宋体" w:cs="宋体"/>
          <w:color w:val="auto"/>
          <w:sz w:val="28"/>
          <w:szCs w:val="28"/>
          <w:highlight w:val="white"/>
        </w:rPr>
        <w:fldChar w:fldCharType="separate"/>
      </w:r>
      <w:r>
        <w:rPr>
          <w:rFonts w:hint="eastAsia" w:ascii="宋体" w:hAnsi="宋体" w:eastAsia="宋体" w:cs="宋体"/>
          <w:bCs/>
          <w:color w:val="auto"/>
          <w:sz w:val="28"/>
          <w:szCs w:val="28"/>
          <w:highlight w:val="white"/>
        </w:rPr>
        <w:t xml:space="preserve">第五章  评标</w:t>
      </w:r>
      <w:r>
        <w:rPr>
          <w:rFonts w:hint="eastAsia" w:ascii="宋体" w:hAnsi="宋体" w:eastAsia="宋体" w:cs="宋体"/>
          <w:bCs/>
          <w:color w:val="auto"/>
          <w:sz w:val="28"/>
          <w:szCs w:val="28"/>
          <w:highlight w:val="white"/>
          <w:lang w:val="en-US" w:eastAsia="zh-CN"/>
        </w:rPr>
        <w:t xml:space="preserve">方法与</w:t>
      </w:r>
      <w:r>
        <w:rPr>
          <w:rFonts w:hint="eastAsia" w:ascii="宋体" w:hAnsi="宋体" w:eastAsia="宋体" w:cs="宋体"/>
          <w:bCs/>
          <w:color w:val="auto"/>
          <w:sz w:val="28"/>
          <w:szCs w:val="28"/>
          <w:highlight w:val="white"/>
        </w:rPr>
        <w:t xml:space="preserve">评标标</w:t>
      </w:r>
      <w:r>
        <w:rPr>
          <w:rFonts w:hint="eastAsia" w:ascii="宋体" w:hAnsi="宋体" w:eastAsia="宋体" w:cs="宋体"/>
          <w:bCs/>
          <w:color w:val="auto"/>
          <w:sz w:val="28"/>
          <w:szCs w:val="28"/>
          <w:highlight w:val="white"/>
          <w:lang w:val="en-US" w:eastAsia="zh-CN"/>
        </w:rPr>
        <w:t xml:space="preserve">准</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_Toc16956 \h </w:instrText>
      </w:r>
      <w:r>
        <w:rPr>
          <w:color w:val="auto"/>
          <w:sz w:val="28"/>
          <w:szCs w:val="28"/>
          <w:highlight w:val="white"/>
        </w:rPr>
        <w:fldChar w:fldCharType="separate"/>
      </w:r>
      <w:r>
        <w:rPr>
          <w:color w:val="auto"/>
          <w:sz w:val="28"/>
          <w:szCs w:val="28"/>
          <w:highlight w:val="white"/>
        </w:rPr>
        <w:t xml:space="preserve">44</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940"/>
        <w:spacing w:line="360" w:lineRule="auto"/>
        <w:tabs>
          <w:tab w:val="right" w:pos="8953" w:leader="dot"/>
        </w:tabs>
        <w:rPr>
          <w:color w:val="auto"/>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 HYPERLINK \l _Toc3805 </w:instrText>
      </w:r>
      <w:r>
        <w:rPr>
          <w:rFonts w:hint="eastAsia" w:ascii="宋体" w:hAnsi="宋体" w:eastAsia="宋体" w:cs="宋体"/>
          <w:color w:val="auto"/>
          <w:sz w:val="28"/>
          <w:szCs w:val="28"/>
          <w:highlight w:val="white"/>
        </w:rPr>
        <w:fldChar w:fldCharType="separate"/>
      </w:r>
      <w:r>
        <w:rPr>
          <w:rFonts w:hint="eastAsia" w:ascii="宋体" w:hAnsi="宋体" w:eastAsia="宋体" w:cs="宋体"/>
          <w:color w:val="auto"/>
          <w:sz w:val="28"/>
          <w:szCs w:val="28"/>
          <w:highlight w:val="white"/>
        </w:rPr>
        <w:t xml:space="preserve">第六章  投标文件格式</w:t>
      </w:r>
      <w:r>
        <w:rPr>
          <w:color w:val="auto"/>
          <w:sz w:val="28"/>
          <w:szCs w:val="28"/>
          <w:highlight w:val="white"/>
        </w:rPr>
        <w:tab/>
      </w:r>
      <w:r>
        <w:rPr>
          <w:color w:val="auto"/>
          <w:sz w:val="28"/>
          <w:szCs w:val="28"/>
          <w:highlight w:val="white"/>
        </w:rPr>
        <w:fldChar w:fldCharType="begin"/>
      </w:r>
      <w:r>
        <w:rPr>
          <w:color w:val="auto"/>
          <w:sz w:val="28"/>
          <w:szCs w:val="28"/>
          <w:highlight w:val="white"/>
        </w:rPr>
        <w:instrText xml:space="preserve"> PAGEREF _Toc3805 \h </w:instrText>
      </w:r>
      <w:r>
        <w:rPr>
          <w:color w:val="auto"/>
          <w:sz w:val="28"/>
          <w:szCs w:val="28"/>
          <w:highlight w:val="white"/>
        </w:rPr>
        <w:fldChar w:fldCharType="separate"/>
      </w:r>
      <w:r>
        <w:rPr>
          <w:color w:val="auto"/>
          <w:sz w:val="28"/>
          <w:szCs w:val="28"/>
          <w:highlight w:val="white"/>
        </w:rPr>
        <w:t xml:space="preserve">50</w:t>
      </w:r>
      <w:r>
        <w:rPr>
          <w:color w:val="auto"/>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spacing w:line="360" w:lineRule="auto"/>
        <w:rPr>
          <w:rFonts w:hint="eastAsia" w:ascii="宋体" w:hAnsi="宋体" w:eastAsia="宋体" w:cs="宋体"/>
          <w:color w:val="auto"/>
          <w:szCs w:val="24"/>
          <w:highlight w:val="white"/>
        </w:rPr>
      </w:pPr>
      <w:r>
        <w:rPr>
          <w:rFonts w:hint="eastAsia" w:ascii="宋体" w:hAnsi="宋体" w:eastAsia="宋体" w:cs="宋体"/>
          <w:color w:val="auto"/>
          <w:sz w:val="28"/>
          <w:szCs w:val="28"/>
          <w:highlight w:val="white"/>
        </w:rPr>
        <w:fldChar w:fldCharType="end"/>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ind w:firstLine="48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jc w:val="center"/>
        <w:keepNext/>
        <w:rPr>
          <w:rStyle w:val="1039"/>
          <w:rFonts w:hint="eastAsia" w:ascii="宋体" w:hAnsi="宋体" w:eastAsia="宋体" w:cs="宋体"/>
          <w:color w:val="auto"/>
          <w:highlight w:val="whit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highlight w:val="white"/>
        </w:rPr>
      </w:r>
      <w:bookmarkStart w:id="6" w:name="_Toc27555"/>
      <w:r>
        <w:rPr>
          <w:highlight w:val="white"/>
        </w:rPr>
      </w:r>
      <w:bookmarkStart w:id="7" w:name="_Toc13393"/>
      <w:r>
        <w:rPr>
          <w:highlight w:val="white"/>
        </w:rPr>
      </w:r>
      <w:bookmarkStart w:id="8" w:name="_Toc28155"/>
      <w:r>
        <w:rPr>
          <w:highlight w:val="white"/>
        </w:rPr>
      </w:r>
      <w:bookmarkStart w:id="9" w:name="_Toc8382"/>
      <w:r>
        <w:rPr>
          <w:highlight w:val="white"/>
        </w:rPr>
      </w:r>
      <w:r/>
    </w:p>
    <w:p>
      <w:pPr>
        <w:jc w:val="center"/>
        <w:keepNext/>
        <w:spacing w:line="360" w:lineRule="auto"/>
        <w:rPr>
          <w:rFonts w:hint="eastAsia" w:ascii="宋体" w:hAnsi="宋体" w:eastAsia="宋体" w:cs="宋体"/>
          <w:bCs/>
          <w:color w:val="auto"/>
          <w:sz w:val="44"/>
          <w:szCs w:val="44"/>
          <w:highlight w:val="white"/>
        </w:rPr>
        <w:outlineLvl w:val="0"/>
      </w:pPr>
      <w:r>
        <w:rPr>
          <w:highlight w:val="white"/>
        </w:rPr>
      </w:r>
      <w:bookmarkStart w:id="10" w:name="_Toc4553"/>
      <w:r>
        <w:rPr>
          <w:highlight w:val="white"/>
        </w:rPr>
      </w:r>
      <w:bookmarkStart w:id="11" w:name="_Toc6857"/>
      <w:r>
        <w:rPr>
          <w:rStyle w:val="1039"/>
          <w:rFonts w:hint="eastAsia" w:ascii="宋体" w:hAnsi="宋体" w:eastAsia="宋体" w:cs="宋体"/>
          <w:color w:val="auto"/>
          <w:highlight w:val="white"/>
        </w:rPr>
        <w:t xml:space="preserve">第一章  </w:t>
      </w:r>
      <w:bookmarkEnd w:id="0"/>
      <w:r>
        <w:rPr>
          <w:rStyle w:val="1039"/>
          <w:rFonts w:hint="eastAsia" w:ascii="宋体" w:hAnsi="宋体" w:eastAsia="宋体" w:cs="宋体"/>
          <w:color w:val="auto"/>
          <w:highlight w:val="white"/>
          <w:lang w:val="en-US" w:eastAsia="zh-CN" w:bidi="ar-SA"/>
        </w:rPr>
        <w:t xml:space="preserve">投标邀请</w:t>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r/>
    </w:p>
    <w:p>
      <w:pPr>
        <w:ind w:firstLine="480"/>
        <w:jc w:val="left"/>
        <w:spacing w:line="24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受连云港市第一人民医院的委托，</w:t>
      </w:r>
      <w:r>
        <w:rPr>
          <w:rFonts w:hint="eastAsia" w:ascii="宋体" w:hAnsi="宋体" w:eastAsia="宋体" w:cs="宋体"/>
          <w:color w:val="auto"/>
          <w:sz w:val="24"/>
          <w:szCs w:val="24"/>
          <w:highlight w:val="white"/>
          <w:lang w:eastAsia="zh-CN"/>
        </w:rPr>
        <w:t xml:space="preserve">中正信造价咨询有限公司</w:t>
      </w:r>
      <w:r>
        <w:rPr>
          <w:rFonts w:hint="eastAsia" w:ascii="宋体" w:hAnsi="宋体" w:eastAsia="宋体" w:cs="宋体"/>
          <w:color w:val="auto"/>
          <w:sz w:val="24"/>
          <w:szCs w:val="24"/>
          <w:highlight w:val="white"/>
        </w:rPr>
        <w:t xml:space="preserve">就</w:t>
      </w:r>
      <w:r>
        <w:rPr>
          <w:rFonts w:hint="eastAsia" w:ascii="宋体" w:hAnsi="宋体" w:cs="宋体"/>
          <w:color w:val="auto"/>
          <w:sz w:val="24"/>
          <w:szCs w:val="24"/>
          <w:highlight w:val="white"/>
          <w:lang w:eastAsia="zh-CN"/>
        </w:rPr>
        <w:t xml:space="preserve">连云港市第一人民医院移动C形臂X射线机采购</w:t>
      </w:r>
      <w:r>
        <w:rPr>
          <w:rFonts w:hint="eastAsia" w:ascii="宋体" w:hAnsi="宋体" w:eastAsia="宋体" w:cs="宋体"/>
          <w:color w:val="auto"/>
          <w:sz w:val="24"/>
          <w:szCs w:val="24"/>
          <w:highlight w:val="white"/>
        </w:rPr>
        <w:t xml:space="preserve">(项目编号：</w:t>
      </w:r>
      <w:r>
        <w:rPr>
          <w:rFonts w:ascii="Arial" w:hAnsi="Arial" w:eastAsia="Arial" w:cs="Arial"/>
          <w:color w:val="000000"/>
          <w:sz w:val="21"/>
          <w:highlight w:val="white"/>
        </w:rPr>
        <w:t xml:space="preserve">JSZC-320700-ZZXZ-G2026-0004</w:t>
      </w:r>
      <w:r>
        <w:rPr>
          <w:rFonts w:hint="eastAsia" w:ascii="宋体" w:hAnsi="宋体" w:eastAsia="宋体" w:cs="宋体"/>
          <w:color w:val="auto"/>
          <w:sz w:val="24"/>
          <w:szCs w:val="24"/>
          <w:highlight w:val="white"/>
        </w:rPr>
        <w:t xml:space="preserve">)项目进行公开招标采购，欢迎符合条件的投标人投标。</w:t>
      </w:r>
      <w:r>
        <w:rPr>
          <w:highlight w:val="white"/>
        </w:rPr>
      </w:r>
      <w:r/>
    </w:p>
    <w:p>
      <w:pPr>
        <w:ind w:firstLine="480"/>
        <w:spacing w:line="240" w:lineRule="auto"/>
        <w:rPr>
          <w:rFonts w:hint="eastAsia" w:ascii="宋体" w:hAnsi="宋体" w:eastAsia="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white"/>
        </w:rPr>
        <w:t xml:space="preserve">项目概况</w:t>
      </w:r>
      <w:r>
        <w:rPr>
          <w:highlight w:val="white"/>
        </w:rPr>
      </w:r>
      <w:r/>
    </w:p>
    <w:p>
      <w:pPr>
        <w:ind w:firstLine="480"/>
        <w:spacing w:line="240" w:lineRule="auto"/>
        <w:rPr>
          <w:rFonts w:hint="eastAsia" w:ascii="宋体" w:hAnsi="宋体" w:eastAsia="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white"/>
          <w:u w:val="single"/>
          <w:lang w:eastAsia="zh-CN"/>
        </w:rPr>
        <w:t xml:space="preserve">连云港市第一人民医院移动C形臂X射线机采购</w:t>
      </w:r>
      <w:r>
        <w:rPr>
          <w:rFonts w:hint="eastAsia" w:ascii="宋体" w:hAnsi="宋体" w:eastAsia="宋体" w:cs="宋体"/>
          <w:color w:val="auto"/>
          <w:sz w:val="24"/>
          <w:szCs w:val="24"/>
          <w:highlight w:val="white"/>
        </w:rPr>
        <w:t xml:space="preserve">招标项目的潜在投标人可在</w:t>
      </w:r>
      <w:r>
        <w:rPr>
          <w:rFonts w:hint="eastAsia" w:ascii="宋体" w:hAnsi="宋体" w:eastAsia="宋体" w:cs="宋体"/>
          <w:color w:val="auto"/>
          <w:sz w:val="24"/>
          <w:szCs w:val="24"/>
          <w:highlight w:val="white"/>
          <w:u w:val="single"/>
        </w:rPr>
        <w:t xml:space="preserve">“江苏政府采购网”自行免费下载</w:t>
      </w:r>
      <w:r>
        <w:rPr>
          <w:rFonts w:hint="eastAsia" w:ascii="宋体" w:hAnsi="宋体" w:eastAsia="宋体" w:cs="宋体"/>
          <w:color w:val="auto"/>
          <w:sz w:val="24"/>
          <w:szCs w:val="24"/>
          <w:highlight w:val="white"/>
        </w:rPr>
        <w:t xml:space="preserve">招标文件，并于</w:t>
      </w:r>
      <w:r>
        <w:rPr>
          <w:rFonts w:hint="eastAsia" w:ascii="宋体" w:hAnsi="宋体" w:eastAsia="宋体" w:cs="宋体"/>
          <w:color w:val="auto"/>
          <w:sz w:val="24"/>
          <w:szCs w:val="24"/>
          <w:highlight w:val="white"/>
          <w:u w:val="single"/>
        </w:rPr>
        <w:t xml:space="preserve">202</w:t>
      </w:r>
      <w:r>
        <w:rPr>
          <w:rFonts w:hint="eastAsia" w:ascii="宋体" w:hAnsi="宋体" w:eastAsia="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年</w:t>
      </w:r>
      <w:r>
        <w:rPr>
          <w:rFonts w:hint="eastAsia" w:ascii="宋体" w:hAnsi="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月</w:t>
      </w:r>
      <w:r>
        <w:rPr>
          <w:rFonts w:hint="eastAsia" w:ascii="宋体" w:hAnsi="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日9点00分</w:t>
      </w:r>
      <w:r>
        <w:rPr>
          <w:rFonts w:hint="eastAsia" w:ascii="宋体" w:hAnsi="宋体" w:eastAsia="宋体" w:cs="宋体"/>
          <w:bCs/>
          <w:color w:val="auto"/>
          <w:sz w:val="24"/>
          <w:szCs w:val="24"/>
          <w:highlight w:val="white"/>
        </w:rPr>
        <w:t xml:space="preserve">（北京时间）前递交投标文件</w:t>
      </w:r>
      <w:r>
        <w:rPr>
          <w:rFonts w:hint="eastAsia" w:ascii="宋体" w:hAnsi="宋体" w:eastAsia="宋体" w:cs="宋体"/>
          <w:color w:val="auto"/>
          <w:sz w:val="24"/>
          <w:szCs w:val="24"/>
          <w:highlight w:val="white"/>
        </w:rPr>
        <w:t xml:space="preserve">。</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none"/>
        </w:rPr>
      </w:r>
      <w:r>
        <w:rPr>
          <w:highlight w:val="none"/>
        </w:rPr>
      </w:r>
      <w:r/>
    </w:p>
    <w:p>
      <w:pPr>
        <w:ind w:firstLine="498"/>
        <w:keepLines/>
        <w:keepNext/>
        <w:pageBreakBefore w:val="0"/>
        <w:spacing w:line="480" w:lineRule="exact"/>
        <w:rPr>
          <w:highlight w:val="none"/>
        </w:rPr>
        <w:outlineLvl w:val="2"/>
      </w:pPr>
      <w:r>
        <w:rPr>
          <w:highlight w:val="white"/>
        </w:rPr>
      </w:r>
      <w:bookmarkStart w:id="12" w:name="_Toc35393621"/>
      <w:r>
        <w:rPr>
          <w:highlight w:val="white"/>
        </w:rPr>
      </w:r>
      <w:bookmarkStart w:id="13" w:name="_Toc32717"/>
      <w:r>
        <w:rPr>
          <w:highlight w:val="white"/>
        </w:rPr>
      </w:r>
      <w:bookmarkStart w:id="14" w:name="_Toc28359002"/>
      <w:r>
        <w:rPr>
          <w:highlight w:val="white"/>
        </w:rPr>
      </w:r>
      <w:bookmarkStart w:id="15" w:name="_Toc38985263"/>
      <w:r>
        <w:rPr>
          <w:highlight w:val="white"/>
        </w:rPr>
      </w:r>
      <w:bookmarkStart w:id="16" w:name="_Toc28359079"/>
      <w:r>
        <w:rPr>
          <w:highlight w:val="white"/>
        </w:rPr>
      </w:r>
      <w:bookmarkStart w:id="17" w:name="_Toc20316"/>
      <w:r>
        <w:rPr>
          <w:highlight w:val="white"/>
        </w:rPr>
      </w:r>
      <w:bookmarkStart w:id="18" w:name="_Toc7199"/>
      <w:r>
        <w:rPr>
          <w:highlight w:val="white"/>
        </w:rPr>
      </w:r>
      <w:bookmarkStart w:id="19" w:name="_Toc19179"/>
      <w:r>
        <w:rPr>
          <w:highlight w:val="white"/>
        </w:rPr>
      </w:r>
      <w:bookmarkStart w:id="20" w:name="_Toc26126"/>
      <w:r>
        <w:rPr>
          <w:highlight w:val="white"/>
        </w:rPr>
      </w:r>
      <w:bookmarkStart w:id="21" w:name="_Toc35393790"/>
      <w:r>
        <w:rPr>
          <w:highlight w:val="white"/>
        </w:rPr>
      </w:r>
      <w:bookmarkStart w:id="22" w:name="_Hlk24379207"/>
      <w:r>
        <w:rPr>
          <w:rFonts w:hint="eastAsia" w:ascii="宋体" w:hAnsi="宋体" w:eastAsia="宋体" w:cs="宋体"/>
          <w:b/>
          <w:bCs/>
          <w:color w:val="auto"/>
          <w:sz w:val="24"/>
          <w:szCs w:val="24"/>
          <w:highlight w:val="white"/>
        </w:rPr>
        <w:t xml:space="preserve">一、项目基本情况</w:t>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1.项目编号：</w:t>
      </w:r>
      <w:r>
        <w:rPr>
          <w:rFonts w:hint="eastAsia" w:ascii="宋体" w:hAnsi="宋体" w:eastAsia="宋体" w:cs="宋体"/>
          <w:color w:val="auto"/>
          <w:sz w:val="24"/>
          <w:szCs w:val="24"/>
          <w:highlight w:val="white"/>
        </w:rPr>
        <w:t xml:space="preserve">JSZC-320700-ZZXZ-G2026-0004</w:t>
      </w:r>
      <w:r>
        <w:rPr>
          <w:rFonts w:hint="eastAsia" w:ascii="宋体" w:hAnsi="宋体" w:cs="宋体"/>
          <w:color w:val="auto"/>
          <w:sz w:val="24"/>
          <w:szCs w:val="24"/>
          <w:highlight w:val="white"/>
          <w:lang w:val="en-US" w:eastAsia="zh-CN"/>
        </w:rPr>
        <w:t xml:space="preserve"> </w:t>
      </w:r>
      <w:r>
        <w:rPr>
          <w:highlight w:val="white"/>
        </w:rPr>
      </w:r>
      <w:r/>
    </w:p>
    <w:p>
      <w:pPr>
        <w:ind w:firstLine="480"/>
        <w:pageBreakBefore w:val="0"/>
        <w:spacing w:line="480" w:lineRule="exact"/>
        <w:rPr>
          <w:rFonts w:hint="eastAsia" w:ascii="宋体" w:hAnsi="宋体" w:cs="宋体"/>
          <w:color w:val="auto"/>
          <w:sz w:val="24"/>
          <w:szCs w:val="24"/>
          <w:highlight w:val="white"/>
        </w:rPr>
      </w:pPr>
      <w:r>
        <w:rPr>
          <w:rFonts w:hint="eastAsia" w:ascii="宋体" w:hAnsi="宋体" w:eastAsia="宋体" w:cs="宋体"/>
          <w:color w:val="auto"/>
          <w:sz w:val="24"/>
          <w:szCs w:val="24"/>
          <w:highlight w:val="white"/>
        </w:rPr>
        <w:t xml:space="preserve">2.项目名称：</w:t>
      </w:r>
      <w:bookmarkEnd w:id="22"/>
      <w:r>
        <w:rPr>
          <w:rFonts w:hint="eastAsia" w:ascii="宋体" w:hAnsi="宋体" w:cs="宋体"/>
          <w:color w:val="auto"/>
          <w:sz w:val="24"/>
          <w:szCs w:val="24"/>
          <w:highlight w:val="white"/>
          <w:lang w:eastAsia="zh-CN"/>
        </w:rPr>
        <w:t xml:space="preserve">连云港市第一人民医院移动C形臂X射线机采购</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3.预算金额：190</w:t>
      </w:r>
      <w:r>
        <w:rPr>
          <w:rFonts w:hint="eastAsia" w:ascii="宋体" w:hAnsi="宋体" w:eastAsia="宋体" w:cs="宋体"/>
          <w:color w:val="auto"/>
          <w:sz w:val="24"/>
          <w:szCs w:val="24"/>
          <w:highlight w:val="white"/>
          <w:lang w:val="en-US" w:eastAsia="zh-CN"/>
        </w:rPr>
        <w:t xml:space="preserve">万元</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4.本项目</w:t>
      </w:r>
      <w:r>
        <w:rPr>
          <w:rFonts w:hint="eastAsia" w:ascii="宋体" w:hAnsi="宋体" w:eastAsia="宋体" w:cs="宋体"/>
          <w:color w:val="auto"/>
          <w:sz w:val="24"/>
          <w:szCs w:val="24"/>
          <w:highlight w:val="white"/>
          <w:lang w:eastAsia="zh-CN"/>
        </w:rPr>
        <w:t xml:space="preserve">最高限价为：190</w:t>
      </w:r>
      <w:r>
        <w:rPr>
          <w:rFonts w:hint="eastAsia" w:ascii="宋体" w:hAnsi="宋体" w:eastAsia="宋体" w:cs="宋体"/>
          <w:color w:val="auto"/>
          <w:sz w:val="24"/>
          <w:szCs w:val="24"/>
          <w:highlight w:val="white"/>
          <w:lang w:val="en-US" w:eastAsia="zh-CN"/>
        </w:rPr>
        <w:t xml:space="preserve">万元，</w:t>
      </w:r>
      <w:r>
        <w:rPr>
          <w:rFonts w:hint="eastAsia" w:ascii="宋体" w:hAnsi="宋体" w:eastAsia="宋体" w:cs="宋体"/>
          <w:color w:val="auto"/>
          <w:sz w:val="24"/>
          <w:szCs w:val="24"/>
          <w:highlight w:val="white"/>
        </w:rPr>
        <w:t xml:space="preserve">投标报价超过最高限价的投标无效。</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5.采购需求(简介)：</w:t>
      </w:r>
      <w:r>
        <w:rPr>
          <w:rFonts w:hint="eastAsia" w:ascii="宋体" w:hAnsi="宋体" w:cs="宋体"/>
          <w:color w:val="auto"/>
          <w:sz w:val="24"/>
          <w:szCs w:val="24"/>
          <w:highlight w:val="white"/>
          <w:lang w:eastAsia="zh-CN"/>
        </w:rPr>
        <w:t xml:space="preserve">连云港市第一人民医院</w:t>
      </w:r>
      <w:r>
        <w:rPr>
          <w:rFonts w:hint="eastAsia" w:ascii="宋体" w:hAnsi="宋体" w:cs="宋体"/>
          <w:color w:val="auto"/>
          <w:sz w:val="24"/>
          <w:szCs w:val="24"/>
          <w:highlight w:val="white"/>
          <w:lang w:val="en-US" w:eastAsia="zh-CN"/>
        </w:rPr>
        <w:t xml:space="preserve">采购</w:t>
      </w:r>
      <w:r>
        <w:rPr>
          <w:rFonts w:hint="eastAsia" w:ascii="宋体" w:hAnsi="宋体" w:cs="宋体"/>
          <w:color w:val="auto"/>
          <w:sz w:val="24"/>
          <w:szCs w:val="24"/>
          <w:highlight w:val="white"/>
          <w:lang w:eastAsia="zh-CN"/>
        </w:rPr>
        <w:t xml:space="preserve">移动C形臂</w:t>
      </w:r>
      <w:bookmarkStart w:id="354" w:name="_GoBack"/>
      <w:r>
        <w:rPr>
          <w:highlight w:val="white"/>
        </w:rPr>
      </w:r>
      <w:bookmarkEnd w:id="354"/>
      <w:r>
        <w:rPr>
          <w:rFonts w:hint="eastAsia" w:ascii="宋体" w:hAnsi="宋体" w:cs="宋体"/>
          <w:color w:val="auto"/>
          <w:sz w:val="24"/>
          <w:szCs w:val="24"/>
          <w:highlight w:val="white"/>
          <w:lang w:eastAsia="zh-CN"/>
        </w:rPr>
        <w:t xml:space="preserve">X射线机</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具体详见招标文件第四章</w:t>
      </w:r>
      <w:r>
        <w:rPr>
          <w:rFonts w:hint="eastAsia" w:ascii="宋体" w:hAnsi="宋体" w:eastAsia="宋体" w:cs="宋体"/>
          <w:color w:val="auto"/>
          <w:sz w:val="24"/>
          <w:szCs w:val="24"/>
          <w:highlight w:val="white"/>
          <w:lang w:val="en-US" w:eastAsia="zh-CN"/>
        </w:rPr>
        <w:t xml:space="preserve">采购需求</w:t>
      </w:r>
      <w:r>
        <w:rPr>
          <w:rFonts w:hint="eastAsia" w:ascii="宋体" w:hAnsi="宋体" w:eastAsia="宋体" w:cs="宋体"/>
          <w:color w:val="auto"/>
          <w:sz w:val="24"/>
          <w:szCs w:val="24"/>
          <w:highlight w:val="white"/>
        </w:rPr>
        <w:t xml:space="preserve">。</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对项目采购需求部分的询问、质疑请与采购人联系，由采购人负责答复。</w:t>
      </w:r>
      <w:r>
        <w:rPr>
          <w:highlight w:val="white"/>
        </w:rPr>
      </w:r>
      <w:r/>
    </w:p>
    <w:p>
      <w:pPr>
        <w:numPr>
          <w:ilvl w:val="0"/>
          <w:numId w:val="0"/>
        </w:num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合同履行期限</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合同签订后30天内完成安装调试，达到预期效果。</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本项目</w:t>
      </w:r>
      <w:r>
        <w:rPr>
          <w:rFonts w:hint="eastAsia" w:ascii="宋体" w:hAnsi="宋体" w:eastAsia="宋体" w:cs="宋体"/>
          <w:color w:val="auto"/>
          <w:sz w:val="24"/>
          <w:szCs w:val="24"/>
          <w:highlight w:val="white"/>
          <w:u w:val="single"/>
        </w:rPr>
        <w:t xml:space="preserve"> 不接受 </w:t>
      </w:r>
      <w:r>
        <w:rPr>
          <w:rFonts w:hint="eastAsia" w:ascii="宋体" w:hAnsi="宋体" w:eastAsia="宋体" w:cs="宋体"/>
          <w:color w:val="auto"/>
          <w:sz w:val="24"/>
          <w:szCs w:val="24"/>
          <w:highlight w:val="white"/>
        </w:rPr>
        <w:t xml:space="preserve">联合体投标。</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23" w:name="_Toc16976"/>
      <w:r>
        <w:rPr>
          <w:highlight w:val="white"/>
        </w:rPr>
      </w:r>
      <w:bookmarkStart w:id="24" w:name="_Toc10418"/>
      <w:r>
        <w:rPr>
          <w:highlight w:val="white"/>
        </w:rPr>
      </w:r>
      <w:bookmarkStart w:id="25" w:name="_Toc35393791"/>
      <w:r>
        <w:rPr>
          <w:highlight w:val="white"/>
        </w:rPr>
      </w:r>
      <w:bookmarkStart w:id="26" w:name="_Toc28359003"/>
      <w:r>
        <w:rPr>
          <w:highlight w:val="white"/>
        </w:rPr>
      </w:r>
      <w:bookmarkStart w:id="27" w:name="_Toc16946"/>
      <w:r>
        <w:rPr>
          <w:highlight w:val="white"/>
        </w:rPr>
      </w:r>
      <w:bookmarkStart w:id="28" w:name="_Toc28359080"/>
      <w:r>
        <w:rPr>
          <w:highlight w:val="white"/>
        </w:rPr>
      </w:r>
      <w:bookmarkStart w:id="29" w:name="_Toc22779"/>
      <w:r>
        <w:rPr>
          <w:highlight w:val="white"/>
        </w:rPr>
      </w:r>
      <w:bookmarkStart w:id="30" w:name="_Toc6997"/>
      <w:r>
        <w:rPr>
          <w:highlight w:val="white"/>
        </w:rPr>
      </w:r>
      <w:bookmarkStart w:id="31" w:name="_Toc35393622"/>
      <w:r>
        <w:rPr>
          <w:highlight w:val="white"/>
        </w:rPr>
      </w:r>
      <w:bookmarkStart w:id="32" w:name="_Toc38985264"/>
      <w:r>
        <w:rPr>
          <w:rFonts w:hint="eastAsia" w:ascii="宋体" w:hAnsi="宋体" w:eastAsia="宋体" w:cs="宋体"/>
          <w:b/>
          <w:bCs/>
          <w:color w:val="auto"/>
          <w:sz w:val="24"/>
          <w:szCs w:val="24"/>
          <w:highlight w:val="white"/>
        </w:rPr>
        <w:t xml:space="preserve">二、申请人的资格要求：</w:t>
      </w:r>
      <w:bookmarkEnd w:id="23"/>
      <w:r>
        <w:rPr>
          <w:highlight w:val="white"/>
        </w:rPr>
      </w:r>
      <w:bookmarkEnd w:id="24"/>
      <w:r>
        <w:rPr>
          <w:highlight w:val="white"/>
        </w:rPr>
      </w:r>
      <w:bookmarkEnd w:id="25"/>
      <w:r>
        <w:rPr>
          <w:highlight w:val="white"/>
        </w:rPr>
      </w:r>
      <w:bookmarkEnd w:id="26"/>
      <w:r>
        <w:rPr>
          <w:highlight w:val="white"/>
        </w:rPr>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highlight w:val="white"/>
        </w:rPr>
      </w:r>
      <w:bookmarkStart w:id="33" w:name="_Toc35393792"/>
      <w:r>
        <w:rPr>
          <w:highlight w:val="white"/>
        </w:rPr>
      </w:r>
      <w:bookmarkStart w:id="34" w:name="_Toc28359004"/>
      <w:r>
        <w:rPr>
          <w:highlight w:val="white"/>
        </w:rPr>
      </w:r>
      <w:bookmarkStart w:id="35" w:name="_Toc28359081"/>
      <w:r>
        <w:rPr>
          <w:highlight w:val="white"/>
        </w:rPr>
      </w:r>
      <w:bookmarkStart w:id="36" w:name="_Toc35393623"/>
      <w:r>
        <w:rPr>
          <w:highlight w:val="white"/>
        </w:rPr>
      </w:r>
      <w:bookmarkStart w:id="37" w:name="_Toc38985265"/>
      <w:r>
        <w:rPr>
          <w:rFonts w:hint="eastAsia" w:ascii="宋体" w:hAnsi="宋体" w:eastAsia="宋体" w:cs="宋体"/>
          <w:color w:val="auto"/>
          <w:sz w:val="24"/>
          <w:szCs w:val="24"/>
          <w:highlight w:val="white"/>
        </w:rPr>
        <w:t xml:space="preserve">（一）通用资格要求</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1.满足《中华人民共和国政府采购法》第二十二条规定，并提供下列材料：</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（1）法人或者其他组织的营业执照等证明文件，自然人的身份证明；</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（2）具有良好的商业信誉和健全的财务会计制度；</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（3）依法缴纳税收和社会保障资金的相关材料；</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（4）具备履行合同所必需的设备和专业技术能力的书面声明</w:t>
      </w:r>
      <w:r>
        <w:rPr>
          <w:rFonts w:hint="eastAsia" w:ascii="宋体" w:hAnsi="宋体" w:eastAsia="宋体" w:cs="宋体"/>
          <w:b/>
          <w:bCs/>
          <w:color w:val="auto"/>
          <w:sz w:val="24"/>
          <w:szCs w:val="24"/>
          <w:highlight w:val="white"/>
        </w:rPr>
        <w:t xml:space="preserve">及证明材料</w:t>
      </w:r>
      <w:r>
        <w:rPr>
          <w:rFonts w:hint="eastAsia" w:ascii="宋体" w:hAnsi="宋体" w:eastAsia="宋体" w:cs="宋体"/>
          <w:color w:val="auto"/>
          <w:sz w:val="24"/>
          <w:szCs w:val="24"/>
          <w:highlight w:val="white"/>
        </w:rPr>
        <w:t xml:space="preserve">；</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（5）参加政府采购活动前3年内在经营活动中没有重大违法记录的书面声明。</w:t>
      </w:r>
      <w:bookmarkStart w:id="38" w:name="_Hlk139531395"/>
      <w:r>
        <w:rPr>
          <w:highlight w:val="white"/>
        </w:rPr>
      </w:r>
      <w:bookmarkStart w:id="39" w:name="_Hlk139531227"/>
      <w:r>
        <w:rPr>
          <w:highlight w:val="white"/>
        </w:rPr>
      </w:r>
      <w:r/>
    </w:p>
    <w:p>
      <w:pPr>
        <w:ind w:firstLine="482"/>
        <w:jc w:val="left"/>
        <w:pageBreakBefore w:val="0"/>
        <w:spacing w:line="48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根据连财购〔2023〕4号、连财购</w:t>
      </w:r>
      <w:r>
        <w:rPr>
          <w:rFonts w:hint="eastAsia" w:ascii="宋体" w:hAnsi="宋体" w:cs="宋体"/>
          <w:b/>
          <w:bCs/>
          <w:color w:val="auto"/>
          <w:sz w:val="24"/>
          <w:szCs w:val="24"/>
          <w:highlight w:val="white"/>
          <w:lang w:eastAsia="zh-CN"/>
        </w:rPr>
        <w:t xml:space="preserve">〔2023〕9号</w:t>
      </w:r>
      <w:r>
        <w:rPr>
          <w:rFonts w:hint="eastAsia" w:ascii="宋体" w:hAnsi="宋体" w:eastAsia="宋体" w:cs="宋体"/>
          <w:b/>
          <w:bCs/>
          <w:color w:val="auto"/>
          <w:sz w:val="24"/>
          <w:szCs w:val="24"/>
          <w:highlight w:val="white"/>
        </w:rPr>
        <w:t xml:space="preserve">文件精神</w:t>
      </w:r>
      <w:bookmarkEnd w:id="38"/>
      <w:r>
        <w:rPr>
          <w:rFonts w:hint="eastAsia" w:ascii="宋体" w:hAnsi="宋体" w:eastAsia="宋体" w:cs="宋体"/>
          <w:b/>
          <w:bCs/>
          <w:color w:val="auto"/>
          <w:sz w:val="24"/>
          <w:szCs w:val="24"/>
          <w:highlight w:val="whit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white"/>
        </w:rPr>
        <w:t xml:space="preserve">具体格式详见招标文件第六章投标文件格式。</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.落实政府采购政策需满足的资格要求：</w:t>
      </w:r>
      <w:r>
        <w:rPr>
          <w:rFonts w:hint="eastAsia" w:ascii="宋体" w:hAnsi="宋体" w:eastAsia="宋体" w:cs="宋体"/>
          <w:color w:val="auto"/>
          <w:sz w:val="24"/>
          <w:szCs w:val="24"/>
          <w:highlight w:val="white"/>
          <w:lang w:val="en-US" w:eastAsia="zh-CN"/>
        </w:rPr>
        <w:t xml:space="preserve">无；</w:t>
      </w:r>
      <w:r>
        <w:rPr>
          <w:highlight w:val="white"/>
        </w:rPr>
      </w:r>
      <w:r/>
    </w:p>
    <w:p>
      <w:pPr>
        <w:pStyle w:val="948"/>
        <w:ind w:left="720" w:right="720"/>
        <w:keepLines w:val="0"/>
        <w:keepNext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（二）本项目的特定资格要求：</w:t>
      </w:r>
      <w:r>
        <w:rPr>
          <w:highlight w:val="white"/>
        </w:rPr>
      </w:r>
      <w:r/>
    </w:p>
    <w:p>
      <w:pPr>
        <w:ind w:firstLine="540"/>
        <w:pageBreakBefore w:val="0"/>
        <w:spacing w:line="480" w:lineRule="exact"/>
        <w:rPr>
          <w:rFonts w:hint="default" w:ascii="宋体" w:hAnsi="宋体" w:eastAsia="宋体" w:cs="宋体"/>
          <w:color w:val="auto"/>
          <w:sz w:val="24"/>
          <w:szCs w:val="24"/>
          <w:highlight w:val="white"/>
          <w:lang w:val="en-US" w:eastAsia="zh-CN"/>
        </w:rPr>
      </w:pPr>
      <w:r>
        <w:rPr>
          <w:rFonts w:hint="default"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white"/>
          <w:lang w:val="en-US" w:eastAsia="zh-CN"/>
        </w:rPr>
        <w:t xml:space="preserve">投标人须具有有效的《医疗器械经营许可证》或《医疗器械生产许可证》（如为制造商）；</w:t>
      </w:r>
      <w:r>
        <w:rPr>
          <w:rFonts w:hint="default" w:ascii="宋体" w:hAnsi="宋体" w:eastAsia="宋体" w:cs="宋体"/>
          <w:color w:val="auto"/>
          <w:sz w:val="24"/>
          <w:szCs w:val="24"/>
          <w:highlight w:val="white"/>
          <w:lang w:val="en-US" w:eastAsia="zh-CN"/>
        </w:rPr>
      </w:r>
      <w:r>
        <w:rPr>
          <w:rFonts w:hint="eastAsia" w:ascii="宋体" w:hAnsi="宋体" w:cs="宋体"/>
          <w:color w:val="auto"/>
          <w:sz w:val="24"/>
          <w:szCs w:val="24"/>
          <w:highlight w:val="white"/>
          <w:lang w:val="en-US" w:eastAsia="zh-CN"/>
        </w:rPr>
      </w:r>
    </w:p>
    <w:p>
      <w:pPr>
        <w:ind w:firstLine="540"/>
        <w:pageBreakBefore w:val="0"/>
        <w:spacing w:line="480" w:lineRule="exact"/>
        <w:rPr>
          <w:rFonts w:hint="eastAsia" w:ascii="宋体" w:hAnsi="宋体" w:cs="宋体"/>
          <w:color w:val="auto"/>
          <w:sz w:val="24"/>
          <w:szCs w:val="24"/>
          <w:highlight w:val="white"/>
          <w:lang w:val="en-US" w:eastAsia="zh-CN"/>
        </w:rPr>
      </w:pPr>
      <w:r>
        <w:rPr>
          <w:rFonts w:hint="default" w:ascii="宋体" w:hAnsi="宋体" w:eastAsia="宋体" w:cs="宋体"/>
          <w:color w:val="auto"/>
          <w:sz w:val="24"/>
          <w:szCs w:val="24"/>
          <w:highlight w:val="white"/>
          <w:lang w:val="en-US" w:eastAsia="zh-CN"/>
        </w:rPr>
        <w:t xml:space="preserve">2.所投产品须具有有效的《中华人民共和国医疗器械注册证》（提供注册证复印件）。</w:t>
      </w:r>
      <w:r>
        <w:rPr>
          <w:rFonts w:hint="eastAsia" w:ascii="宋体" w:hAnsi="宋体" w:cs="宋体"/>
          <w:color w:val="auto"/>
          <w:sz w:val="24"/>
          <w:szCs w:val="24"/>
          <w:highlight w:val="white"/>
          <w:lang w:val="en-US" w:eastAsia="zh-CN"/>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（三）本项目的其他资格要求：</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1.本项目不接受进口产品（进口产品是指通过中国海关报关验放进入中国境内且产自关境外的产品）。</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3.本项目中标后不允许分包或转包。</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cs="宋体"/>
          <w:color w:val="auto"/>
          <w:sz w:val="24"/>
          <w:szCs w:val="24"/>
          <w:highlight w:val="white"/>
          <w:lang w:eastAsia="zh-CN"/>
        </w:rPr>
        <w:t xml:space="preserve">法律法规</w:t>
      </w:r>
      <w:r>
        <w:rPr>
          <w:rFonts w:hint="eastAsia" w:ascii="宋体" w:hAnsi="宋体" w:eastAsia="宋体" w:cs="宋体"/>
          <w:color w:val="auto"/>
          <w:sz w:val="24"/>
          <w:szCs w:val="24"/>
          <w:highlight w:val="white"/>
        </w:rPr>
        <w:t xml:space="preserve">规定的其他条件。</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40" w:name="_Toc16338"/>
      <w:r>
        <w:rPr>
          <w:highlight w:val="white"/>
        </w:rPr>
      </w:r>
      <w:bookmarkStart w:id="41" w:name="_Toc29835"/>
      <w:r>
        <w:rPr>
          <w:highlight w:val="white"/>
        </w:rPr>
      </w:r>
      <w:bookmarkStart w:id="42" w:name="_Toc28833"/>
      <w:r>
        <w:rPr>
          <w:highlight w:val="white"/>
        </w:rPr>
      </w:r>
      <w:bookmarkStart w:id="43" w:name="_Toc12550"/>
      <w:r>
        <w:rPr>
          <w:highlight w:val="white"/>
        </w:rPr>
      </w:r>
      <w:bookmarkStart w:id="44" w:name="_Toc29828"/>
      <w:r>
        <w:rPr>
          <w:rFonts w:hint="eastAsia" w:ascii="宋体" w:hAnsi="宋体" w:eastAsia="宋体" w:cs="宋体"/>
          <w:b/>
          <w:bCs/>
          <w:color w:val="auto"/>
          <w:sz w:val="24"/>
          <w:szCs w:val="24"/>
          <w:highlight w:val="white"/>
        </w:rPr>
        <w:t xml:space="preserve">三、获取招标文件</w:t>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highlight w:val="white"/>
        </w:rPr>
      </w:r>
      <w:bookmarkStart w:id="45" w:name="_Toc28359082"/>
      <w:r>
        <w:rPr>
          <w:highlight w:val="white"/>
        </w:rPr>
      </w:r>
      <w:bookmarkStart w:id="46" w:name="_Toc28359005"/>
      <w:r>
        <w:rPr>
          <w:highlight w:val="white"/>
        </w:rPr>
      </w:r>
      <w:bookmarkStart w:id="47" w:name="_Toc35393793"/>
      <w:r>
        <w:rPr>
          <w:highlight w:val="white"/>
        </w:rPr>
      </w:r>
      <w:bookmarkStart w:id="48" w:name="_Toc35393624"/>
      <w:r>
        <w:rPr>
          <w:highlight w:val="white"/>
        </w:rPr>
      </w:r>
      <w:bookmarkStart w:id="49" w:name="_Toc38985266"/>
      <w:r>
        <w:rPr>
          <w:rFonts w:hint="eastAsia" w:ascii="宋体" w:hAnsi="宋体" w:eastAsia="宋体" w:cs="宋体"/>
          <w:color w:val="auto"/>
          <w:sz w:val="24"/>
          <w:szCs w:val="24"/>
          <w:highlight w:val="white"/>
        </w:rPr>
        <w:t xml:space="preserve">1.时间：202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日至202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23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59</w:t>
      </w:r>
      <w:r>
        <w:rPr>
          <w:rFonts w:hint="eastAsia" w:ascii="宋体" w:hAnsi="宋体" w:eastAsia="宋体" w:cs="宋体"/>
          <w:color w:val="auto"/>
          <w:sz w:val="24"/>
          <w:szCs w:val="24"/>
          <w:highlight w:val="white"/>
        </w:rPr>
        <w:t xml:space="preserve">:00止（北京时间）。</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2.方式：在“江苏政府采购网”自行免费下载招标文件。</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（1）潜在投标人访问电子招标投标交易平台的网络地址和方法：</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①登录http://jszfcg.jsczt.cn/，或进入江苏政府采购网，点击“苏采云”进入系统。</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③潜在投标人访问“苏采云”系统的网络地址和方法:“苏采云”系统的网址:http://jszfcg.jsczt.cn/。</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⑤招标文件(后缀名为“.kedt”)、供应商操作手册及政府采购客户端工具可通过“苏采云”系统--已报名项目--报名详情页面内相应链接进行下载。</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⑥招标代理机构(采购代理机构)将数据电文形式的招标文件加载至“苏采云”系统，供潜在投标人下载或者查阅。</w:t>
      </w:r>
      <w:r>
        <w:rPr>
          <w:highlight w:val="white"/>
        </w:rPr>
      </w:r>
      <w:r/>
    </w:p>
    <w:p>
      <w:pPr>
        <w:ind w:firstLine="54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)并使用谷歌浏览器登录“苏采云”系统参与不见面开评标。</w:t>
      </w:r>
      <w:r>
        <w:rPr>
          <w:highlight w:val="white"/>
        </w:rPr>
      </w:r>
      <w:r/>
    </w:p>
    <w:p>
      <w:pPr>
        <w:ind w:firstLine="540"/>
        <w:pageBreakBefore w:val="0"/>
        <w:spacing w:line="480" w:lineRule="exact"/>
        <w:rPr>
          <w:rFonts w:hint="eastAsia" w:ascii="宋体" w:hAnsi="宋体" w:eastAsia="宋体" w:cs="宋体"/>
          <w:b/>
          <w:bCs/>
          <w:color w:val="auto"/>
          <w:sz w:val="24"/>
          <w:szCs w:val="24"/>
          <w:highlight w:val="white"/>
          <w:u w:val="single"/>
        </w:rPr>
      </w:pPr>
      <w:r>
        <w:rPr>
          <w:rFonts w:hint="eastAsia" w:ascii="宋体" w:hAnsi="宋体" w:eastAsia="宋体" w:cs="宋体"/>
          <w:b/>
          <w:bCs/>
          <w:color w:val="auto"/>
          <w:sz w:val="24"/>
          <w:szCs w:val="24"/>
          <w:highlight w:val="white"/>
        </w:rPr>
        <w:t xml:space="preserve">注:如潜在投标人未按上述要求操作，将自行承担所产生的风险。</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50" w:name="_Toc13422"/>
      <w:r>
        <w:rPr>
          <w:highlight w:val="white"/>
        </w:rPr>
      </w:r>
      <w:bookmarkStart w:id="51" w:name="_Toc2952"/>
      <w:r>
        <w:rPr>
          <w:highlight w:val="white"/>
        </w:rPr>
      </w:r>
      <w:bookmarkStart w:id="52" w:name="_Toc21396"/>
      <w:r>
        <w:rPr>
          <w:highlight w:val="white"/>
        </w:rPr>
      </w:r>
      <w:bookmarkStart w:id="53" w:name="_Toc15234"/>
      <w:r>
        <w:rPr>
          <w:highlight w:val="white"/>
        </w:rPr>
      </w:r>
      <w:bookmarkStart w:id="54" w:name="_Toc3576"/>
      <w:r>
        <w:rPr>
          <w:rFonts w:hint="eastAsia" w:ascii="宋体" w:hAnsi="宋体" w:eastAsia="宋体" w:cs="宋体"/>
          <w:b/>
          <w:bCs/>
          <w:color w:val="auto"/>
          <w:sz w:val="24"/>
          <w:szCs w:val="24"/>
          <w:highlight w:val="white"/>
        </w:rPr>
        <w:t xml:space="preserve">四、提交投标文件</w:t>
      </w:r>
      <w:bookmarkEnd w:id="45"/>
      <w:r>
        <w:rPr>
          <w:highlight w:val="white"/>
        </w:rPr>
      </w:r>
      <w:bookmarkEnd w:id="46"/>
      <w:r>
        <w:rPr>
          <w:rFonts w:hint="eastAsia" w:ascii="宋体" w:hAnsi="宋体" w:eastAsia="宋体" w:cs="宋体"/>
          <w:b/>
          <w:bCs/>
          <w:color w:val="auto"/>
          <w:sz w:val="24"/>
          <w:szCs w:val="24"/>
          <w:highlight w:val="white"/>
        </w:rPr>
        <w:t xml:space="preserve">截止时间、开标时间和地点</w:t>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r/>
    </w:p>
    <w:p>
      <w:pPr>
        <w:ind w:firstLine="480"/>
        <w:pageBreakBefore w:val="0"/>
        <w:spacing w:line="480" w:lineRule="exact"/>
        <w:rPr>
          <w:rFonts w:hint="eastAsia" w:ascii="宋体" w:hAnsi="宋体" w:eastAsia="宋体" w:cs="宋体"/>
          <w:bCs/>
          <w:color w:val="auto"/>
          <w:sz w:val="24"/>
          <w:szCs w:val="24"/>
          <w:highlight w:val="white"/>
          <w:u w:val="single"/>
        </w:rPr>
      </w:pPr>
      <w:r>
        <w:rPr>
          <w:rFonts w:hint="eastAsia" w:ascii="宋体" w:hAnsi="宋体" w:eastAsia="宋体" w:cs="宋体"/>
          <w:bCs/>
          <w:color w:val="auto"/>
          <w:sz w:val="24"/>
          <w:szCs w:val="24"/>
          <w:highlight w:val="white"/>
        </w:rPr>
        <w:t xml:space="preserve">1.</w:t>
      </w:r>
      <w:r>
        <w:rPr>
          <w:rFonts w:hint="eastAsia" w:ascii="宋体" w:hAnsi="宋体" w:eastAsia="宋体" w:cs="宋体"/>
          <w:bCs/>
          <w:color w:val="auto"/>
          <w:sz w:val="24"/>
          <w:szCs w:val="24"/>
          <w:highlight w:val="white"/>
          <w:lang w:val="en-US" w:eastAsia="zh-CN"/>
        </w:rPr>
        <w:t xml:space="preserve">时间：</w:t>
      </w:r>
      <w:r>
        <w:rPr>
          <w:rFonts w:hint="eastAsia" w:ascii="宋体" w:hAnsi="宋体" w:eastAsia="宋体" w:cs="宋体"/>
          <w:bCs/>
          <w:color w:val="auto"/>
          <w:sz w:val="24"/>
          <w:szCs w:val="24"/>
          <w:highlight w:val="white"/>
          <w:u w:val="none"/>
        </w:rPr>
        <w:t xml:space="preserve">202</w:t>
      </w:r>
      <w:r>
        <w:rPr>
          <w:rFonts w:hint="eastAsia" w:ascii="宋体" w:hAnsi="宋体" w:eastAsia="宋体" w:cs="宋体"/>
          <w:bCs/>
          <w:color w:val="auto"/>
          <w:sz w:val="24"/>
          <w:szCs w:val="24"/>
          <w:highlight w:val="white"/>
          <w:u w:val="none"/>
          <w:lang w:val="en-US" w:eastAsia="zh-CN"/>
        </w:rPr>
        <w:t xml:space="preserve">6</w:t>
      </w:r>
      <w:r>
        <w:rPr>
          <w:rFonts w:hint="eastAsia" w:ascii="宋体" w:hAnsi="宋体" w:eastAsia="宋体" w:cs="宋体"/>
          <w:bCs/>
          <w:color w:val="auto"/>
          <w:sz w:val="24"/>
          <w:szCs w:val="24"/>
          <w:highlight w:val="white"/>
        </w:rPr>
        <w:t xml:space="preserve">年</w:t>
      </w:r>
      <w:r>
        <w:rPr>
          <w:rFonts w:hint="eastAsia" w:ascii="宋体" w:hAnsi="宋体" w:cs="宋体"/>
          <w:bCs/>
          <w:color w:val="auto"/>
          <w:sz w:val="24"/>
          <w:szCs w:val="24"/>
          <w:highlight w:val="white"/>
          <w:lang w:val="en-US" w:eastAsia="zh-CN"/>
        </w:rPr>
        <w:t xml:space="preserve">6</w:t>
      </w:r>
      <w:r>
        <w:rPr>
          <w:rFonts w:hint="eastAsia" w:ascii="宋体" w:hAnsi="宋体" w:eastAsia="宋体" w:cs="宋体"/>
          <w:bCs/>
          <w:color w:val="auto"/>
          <w:sz w:val="24"/>
          <w:szCs w:val="24"/>
          <w:highlight w:val="white"/>
        </w:rPr>
        <w:t xml:space="preserve">月</w:t>
      </w:r>
      <w:r>
        <w:rPr>
          <w:rFonts w:hint="eastAsia" w:ascii="宋体" w:hAnsi="宋体" w:cs="宋体"/>
          <w:bCs/>
          <w:color w:val="auto"/>
          <w:sz w:val="24"/>
          <w:szCs w:val="24"/>
          <w:highlight w:val="white"/>
          <w:lang w:val="en-US" w:eastAsia="zh-CN"/>
        </w:rPr>
        <w:t xml:space="preserve">3</w:t>
      </w:r>
      <w:r>
        <w:rPr>
          <w:rFonts w:hint="eastAsia" w:ascii="宋体" w:hAnsi="宋体" w:eastAsia="宋体" w:cs="宋体"/>
          <w:bCs/>
          <w:color w:val="auto"/>
          <w:sz w:val="24"/>
          <w:szCs w:val="24"/>
          <w:highlight w:val="white"/>
        </w:rPr>
        <w:t xml:space="preserve">日</w:t>
      </w:r>
      <w:r>
        <w:rPr>
          <w:rFonts w:hint="eastAsia" w:ascii="宋体" w:hAnsi="宋体" w:eastAsia="宋体" w:cs="宋体"/>
          <w:bCs/>
          <w:color w:val="auto"/>
          <w:sz w:val="24"/>
          <w:szCs w:val="24"/>
          <w:highlight w:val="white"/>
          <w:u w:val="none"/>
        </w:rPr>
        <w:t xml:space="preserve">09</w:t>
      </w:r>
      <w:r>
        <w:rPr>
          <w:rFonts w:hint="eastAsia" w:ascii="宋体" w:hAnsi="宋体" w:eastAsia="宋体" w:cs="宋体"/>
          <w:bCs/>
          <w:color w:val="auto"/>
          <w:sz w:val="24"/>
          <w:szCs w:val="24"/>
          <w:highlight w:val="white"/>
        </w:rPr>
        <w:t xml:space="preserve">点</w:t>
      </w:r>
      <w:r>
        <w:rPr>
          <w:rFonts w:hint="eastAsia" w:ascii="宋体" w:hAnsi="宋体" w:eastAsia="宋体" w:cs="宋体"/>
          <w:bCs/>
          <w:color w:val="auto"/>
          <w:sz w:val="24"/>
          <w:szCs w:val="24"/>
          <w:highlight w:val="white"/>
          <w:u w:val="none"/>
        </w:rPr>
        <w:t xml:space="preserve">00</w:t>
      </w:r>
      <w:r>
        <w:rPr>
          <w:rFonts w:hint="eastAsia" w:ascii="宋体" w:hAnsi="宋体" w:eastAsia="宋体" w:cs="宋体"/>
          <w:bCs/>
          <w:color w:val="auto"/>
          <w:sz w:val="24"/>
          <w:szCs w:val="24"/>
          <w:highlight w:val="white"/>
        </w:rPr>
        <w:t xml:space="preserve">分（北京时间）。</w:t>
      </w:r>
      <w:r>
        <w:rPr>
          <w:highlight w:val="white"/>
        </w:rPr>
      </w:r>
      <w:r/>
    </w:p>
    <w:p>
      <w:pPr>
        <w:ind w:firstLine="480"/>
        <w:pageBreakBefore w:val="0"/>
        <w:spacing w:line="480" w:lineRule="exact"/>
        <w:rPr>
          <w:rFonts w:hint="eastAsia" w:ascii="宋体" w:hAnsi="宋体" w:eastAsia="宋体" w:cs="宋体"/>
          <w:bCs/>
          <w:color w:val="auto"/>
          <w:sz w:val="24"/>
          <w:szCs w:val="24"/>
          <w:highlight w:val="white"/>
          <w:u w:val="single"/>
        </w:rPr>
      </w:pPr>
      <w:r>
        <w:rPr>
          <w:rFonts w:hint="eastAsia" w:ascii="宋体" w:hAnsi="宋体" w:eastAsia="宋体" w:cs="宋体"/>
          <w:color w:val="auto"/>
          <w:sz w:val="24"/>
          <w:szCs w:val="24"/>
          <w:highlight w:val="white"/>
        </w:rPr>
        <w:t xml:space="preserve">2.地点：“苏采云”政府采购交易系统网上开标大厅。</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55" w:name="_Toc35393794"/>
      <w:r>
        <w:rPr>
          <w:highlight w:val="white"/>
        </w:rPr>
      </w:r>
      <w:bookmarkStart w:id="56" w:name="_Toc38985267"/>
      <w:r>
        <w:rPr>
          <w:highlight w:val="white"/>
        </w:rPr>
      </w:r>
      <w:bookmarkStart w:id="57" w:name="_Toc12984"/>
      <w:r>
        <w:rPr>
          <w:highlight w:val="white"/>
        </w:rPr>
      </w:r>
      <w:bookmarkStart w:id="58" w:name="_Toc28359084"/>
      <w:r>
        <w:rPr>
          <w:highlight w:val="white"/>
        </w:rPr>
      </w:r>
      <w:bookmarkStart w:id="59" w:name="_Toc25214"/>
      <w:r>
        <w:rPr>
          <w:highlight w:val="white"/>
        </w:rPr>
      </w:r>
      <w:bookmarkStart w:id="60" w:name="_Toc22610"/>
      <w:r>
        <w:rPr>
          <w:highlight w:val="white"/>
        </w:rPr>
      </w:r>
      <w:bookmarkStart w:id="61" w:name="_Toc12839"/>
      <w:r>
        <w:rPr>
          <w:highlight w:val="white"/>
        </w:rPr>
      </w:r>
      <w:bookmarkStart w:id="62" w:name="_Toc35393625"/>
      <w:r>
        <w:rPr>
          <w:highlight w:val="white"/>
        </w:rPr>
      </w:r>
      <w:bookmarkStart w:id="63" w:name="_Toc28359007"/>
      <w:r>
        <w:rPr>
          <w:highlight w:val="white"/>
        </w:rPr>
      </w:r>
      <w:bookmarkStart w:id="64" w:name="_Toc30073"/>
      <w:r>
        <w:rPr>
          <w:rFonts w:hint="eastAsia" w:ascii="宋体" w:hAnsi="宋体" w:eastAsia="宋体" w:cs="宋体"/>
          <w:b/>
          <w:bCs/>
          <w:color w:val="auto"/>
          <w:sz w:val="24"/>
          <w:szCs w:val="24"/>
          <w:highlight w:val="white"/>
        </w:rPr>
        <w:t xml:space="preserve">五、公告期限</w:t>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highlight w:val="white"/>
        </w:rPr>
      </w:r>
      <w:bookmarkStart w:id="65" w:name="_Toc38985268"/>
      <w:r>
        <w:rPr>
          <w:highlight w:val="white"/>
        </w:rPr>
      </w:r>
      <w:bookmarkStart w:id="66" w:name="_Toc35393795"/>
      <w:r>
        <w:rPr>
          <w:highlight w:val="white"/>
        </w:rPr>
      </w:r>
      <w:bookmarkStart w:id="67" w:name="_Toc35393626"/>
      <w:r>
        <w:rPr>
          <w:rFonts w:hint="eastAsia" w:ascii="宋体" w:hAnsi="宋体" w:eastAsia="宋体" w:cs="宋体"/>
          <w:color w:val="auto"/>
          <w:sz w:val="24"/>
          <w:szCs w:val="24"/>
          <w:highlight w:val="white"/>
        </w:rPr>
        <w:t xml:space="preserve">自本公告发布之日起5个工作日</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68" w:name="_Toc17181"/>
      <w:r>
        <w:rPr>
          <w:highlight w:val="white"/>
        </w:rPr>
      </w:r>
      <w:bookmarkStart w:id="69" w:name="_Toc11327"/>
      <w:r>
        <w:rPr>
          <w:highlight w:val="white"/>
        </w:rPr>
      </w:r>
      <w:bookmarkStart w:id="70" w:name="_Toc11944"/>
      <w:r>
        <w:rPr>
          <w:highlight w:val="white"/>
        </w:rPr>
      </w:r>
      <w:bookmarkStart w:id="71" w:name="_Toc24149"/>
      <w:r>
        <w:rPr>
          <w:highlight w:val="white"/>
        </w:rPr>
      </w:r>
      <w:bookmarkStart w:id="72" w:name="_Toc6411"/>
      <w:r>
        <w:rPr>
          <w:rFonts w:hint="eastAsia" w:ascii="宋体" w:hAnsi="宋体" w:eastAsia="宋体" w:cs="宋体"/>
          <w:b/>
          <w:bCs/>
          <w:color w:val="auto"/>
          <w:sz w:val="24"/>
          <w:szCs w:val="24"/>
          <w:highlight w:val="white"/>
        </w:rPr>
        <w:t xml:space="preserve">六、其他补充事宜</w:t>
      </w:r>
      <w:bookmarkEnd w:id="65"/>
      <w:r>
        <w:rPr>
          <w:highlight w:val="white"/>
        </w:rPr>
      </w:r>
      <w:bookmarkEnd w:id="66"/>
      <w:r>
        <w:rPr>
          <w:highlight w:val="white"/>
        </w:rPr>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.本招标文件中标注★的款项为实质性响应要求和条件，如不满足将按无效响应处理。</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white"/>
        </w:rPr>
        <w:t xml:space="preserve">江苏政府采购网</w:t>
      </w:r>
      <w:r>
        <w:rPr>
          <w:rFonts w:hint="eastAsia" w:ascii="宋体" w:hAnsi="宋体" w:eastAsia="宋体" w:cs="宋体"/>
          <w:color w:val="auto"/>
          <w:sz w:val="24"/>
          <w:szCs w:val="24"/>
          <w:highlight w:val="white"/>
        </w:rPr>
        <w:t xml:space="preserve">。若因投标人自身原因未及时关注本项目有关修改、补充或变更信息，导致投标文件编制或提交失误，由此造成的一切损失由投标人自行承担。</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highlight w:val="white"/>
        </w:rPr>
      </w:r>
      <w:bookmarkStart w:id="73" w:name="_Toc38985269"/>
      <w:r>
        <w:rPr>
          <w:highlight w:val="white"/>
        </w:rPr>
      </w:r>
      <w:bookmarkStart w:id="74" w:name="_Toc28053"/>
      <w:r>
        <w:rPr>
          <w:highlight w:val="white"/>
        </w:rPr>
      </w:r>
      <w:bookmarkStart w:id="75" w:name="_Toc32552"/>
      <w:r>
        <w:rPr>
          <w:highlight w:val="white"/>
        </w:rPr>
      </w:r>
      <w:bookmarkStart w:id="76" w:name="_Toc35393627"/>
      <w:r>
        <w:rPr>
          <w:highlight w:val="white"/>
        </w:rPr>
      </w:r>
      <w:bookmarkStart w:id="77" w:name="_Toc28359008"/>
      <w:r>
        <w:rPr>
          <w:highlight w:val="white"/>
        </w:rPr>
      </w:r>
      <w:bookmarkStart w:id="78" w:name="_Toc35393796"/>
      <w:r>
        <w:rPr>
          <w:highlight w:val="white"/>
        </w:rPr>
      </w:r>
      <w:bookmarkStart w:id="79" w:name="_Toc12090"/>
      <w:r>
        <w:rPr>
          <w:highlight w:val="white"/>
        </w:rPr>
      </w:r>
      <w:bookmarkStart w:id="80" w:name="_Toc28359085"/>
      <w:r>
        <w:rPr>
          <w:highlight w:val="white"/>
        </w:rPr>
      </w:r>
      <w:bookmarkStart w:id="81" w:name="_Toc11778"/>
      <w:r>
        <w:rPr>
          <w:highlight w:val="white"/>
        </w:rPr>
      </w:r>
      <w:bookmarkStart w:id="82" w:name="_Toc10855"/>
      <w:r>
        <w:rPr>
          <w:rFonts w:hint="eastAsia" w:ascii="宋体" w:hAnsi="宋体" w:eastAsia="宋体" w:cs="宋体"/>
          <w:b/>
          <w:bCs/>
          <w:color w:val="auto"/>
          <w:sz w:val="24"/>
          <w:szCs w:val="24"/>
          <w:highlight w:val="white"/>
        </w:rPr>
        <w:t xml:space="preserve">七、本次招标联系方式</w:t>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r/>
    </w:p>
    <w:p>
      <w:pPr>
        <w:jc w:val="left"/>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1.采购人信息</w:t>
      </w:r>
      <w:r>
        <w:rPr>
          <w:highlight w:val="white"/>
        </w:rPr>
      </w:r>
      <w:r/>
    </w:p>
    <w:p>
      <w:pPr>
        <w:ind w:firstLine="480"/>
        <w:jc w:val="left"/>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称：连云港市第一人民医院</w:t>
      </w:r>
      <w:r>
        <w:rPr>
          <w:highlight w:val="white"/>
        </w:rPr>
      </w:r>
      <w:r/>
    </w:p>
    <w:p>
      <w:pPr>
        <w:ind w:firstLine="480"/>
        <w:jc w:val="left"/>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址：连云港市海州区振华东路6号</w:t>
      </w:r>
      <w:r>
        <w:rPr>
          <w:highlight w:val="white"/>
        </w:rPr>
      </w:r>
      <w:r/>
    </w:p>
    <w:p>
      <w:pPr>
        <w:ind w:firstLine="480"/>
        <w:jc w:val="left"/>
        <w:pageBreakBefore w:val="0"/>
        <w:spacing w:line="48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rFonts w:hint="eastAsia" w:ascii="宋体" w:hAnsi="宋体" w:cs="宋体"/>
          <w:color w:val="auto"/>
          <w:sz w:val="24"/>
          <w:szCs w:val="24"/>
          <w:highlight w:val="white"/>
          <w:lang w:val="en-US" w:eastAsia="zh-CN"/>
        </w:rPr>
        <w:t xml:space="preserve">苗老师</w:t>
      </w:r>
      <w:r>
        <w:rPr>
          <w:highlight w:val="white"/>
        </w:rPr>
      </w:r>
      <w:r/>
    </w:p>
    <w:p>
      <w:pPr>
        <w:ind w:firstLine="480"/>
        <w:jc w:val="left"/>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w:t>
      </w:r>
      <w:bookmarkStart w:id="83" w:name="_Toc28359086"/>
      <w:r>
        <w:rPr>
          <w:highlight w:val="white"/>
        </w:rPr>
      </w:r>
      <w:bookmarkStart w:id="84" w:name="_Toc28359009"/>
      <w:r>
        <w:rPr>
          <w:rFonts w:hint="eastAsia" w:ascii="宋体" w:hAnsi="宋体" w:eastAsia="宋体" w:cs="宋体"/>
          <w:color w:val="auto"/>
          <w:sz w:val="24"/>
          <w:szCs w:val="24"/>
          <w:highlight w:val="white"/>
        </w:rPr>
        <w:t xml:space="preserve">18961325281</w:t>
      </w:r>
      <w:r>
        <w:rPr>
          <w:highlight w:val="white"/>
        </w:rPr>
      </w:r>
      <w:r/>
    </w:p>
    <w:p>
      <w:pPr>
        <w:ind w:firstLine="480"/>
        <w:jc w:val="left"/>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highlight w:val="white"/>
        </w:rPr>
      </w:r>
      <w:r/>
    </w:p>
    <w:p>
      <w:pPr>
        <w:ind w:firstLine="480"/>
        <w:jc w:val="left"/>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w:t>
      </w:r>
      <w:bookmarkEnd w:id="83"/>
      <w:r>
        <w:rPr>
          <w:highlight w:val="white"/>
        </w:rPr>
      </w:r>
      <w:bookmarkEnd w:id="84"/>
      <w:r>
        <w:rPr>
          <w:rFonts w:hint="eastAsia" w:ascii="宋体" w:hAnsi="宋体" w:eastAsia="宋体" w:cs="宋体"/>
          <w:color w:val="auto"/>
          <w:sz w:val="24"/>
          <w:szCs w:val="24"/>
          <w:highlight w:val="white"/>
          <w:lang w:eastAsia="zh-CN"/>
        </w:rPr>
        <w:t xml:space="preserve">中正信造价咨询有限公司</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址：连云港市海州区朝阳东路32-8号</w:t>
      </w:r>
      <w:r>
        <w:rPr>
          <w:rFonts w:hint="eastAsia" w:ascii="宋体" w:hAnsi="宋体" w:eastAsia="宋体" w:cs="宋体"/>
          <w:color w:val="auto"/>
          <w:sz w:val="24"/>
          <w:szCs w:val="24"/>
          <w:highlight w:val="white"/>
          <w:lang w:val="en-US" w:eastAsia="zh-CN"/>
        </w:rPr>
        <w:t xml:space="preserve">13楼</w:t>
      </w:r>
      <w:r>
        <w:rPr>
          <w:rFonts w:hint="eastAsia" w:ascii="宋体" w:hAnsi="宋体" w:eastAsia="宋体" w:cs="宋体"/>
          <w:color w:val="auto"/>
          <w:sz w:val="24"/>
          <w:szCs w:val="24"/>
          <w:highlight w:val="white"/>
        </w:rPr>
        <w:t xml:space="preserve">（紫金大厦2号楼）</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rFonts w:hint="eastAsia" w:ascii="宋体" w:hAnsi="宋体" w:eastAsia="宋体" w:cs="宋体"/>
          <w:color w:val="auto"/>
          <w:sz w:val="24"/>
          <w:szCs w:val="24"/>
          <w:highlight w:val="white"/>
          <w:lang w:val="en-US" w:eastAsia="zh-CN"/>
        </w:rPr>
        <w:t xml:space="preserve">田</w:t>
      </w:r>
      <w:r>
        <w:rPr>
          <w:rFonts w:hint="eastAsia" w:ascii="宋体" w:hAnsi="宋体" w:eastAsia="宋体" w:cs="宋体"/>
          <w:color w:val="auto"/>
          <w:sz w:val="24"/>
          <w:szCs w:val="24"/>
          <w:highlight w:val="white"/>
        </w:rPr>
        <w:t xml:space="preserve">工</w:t>
      </w:r>
      <w:r>
        <w:rPr>
          <w:highlight w:val="white"/>
        </w:rPr>
      </w:r>
      <w:r/>
    </w:p>
    <w:p>
      <w:pPr>
        <w:ind w:firstLine="480"/>
        <w:pageBreakBefore w:val="0"/>
        <w:spacing w:line="48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联系方式：</w:t>
      </w:r>
      <w:bookmarkStart w:id="85" w:name="_Toc28359010"/>
      <w:r>
        <w:rPr>
          <w:highlight w:val="white"/>
        </w:rPr>
      </w:r>
      <w:bookmarkStart w:id="86" w:name="_Toc28359087"/>
      <w:r>
        <w:rPr>
          <w:rFonts w:hint="eastAsia" w:ascii="宋体" w:hAnsi="宋体" w:eastAsia="宋体" w:cs="宋体"/>
          <w:color w:val="auto"/>
          <w:sz w:val="24"/>
          <w:szCs w:val="24"/>
          <w:highlight w:val="white"/>
          <w:lang w:val="en-US" w:eastAsia="zh-CN"/>
        </w:rPr>
        <w:t xml:space="preserve">19305131189</w:t>
      </w:r>
      <w:r>
        <w:rPr>
          <w:highlight w:val="white"/>
        </w:rPr>
      </w:r>
      <w:r/>
    </w:p>
    <w:p>
      <w:pPr>
        <w:pStyle w:val="1151"/>
        <w:ind w:left="0"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3.项目联系方式</w:t>
      </w:r>
      <w:r>
        <w:rPr>
          <w:highlight w:val="white"/>
        </w:rPr>
      </w:r>
      <w:r/>
    </w:p>
    <w:p>
      <w:pPr>
        <w:ind w:firstLine="480"/>
        <w:pageBreakBefore w:val="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项目联系人：</w:t>
      </w:r>
      <w:r>
        <w:rPr>
          <w:rFonts w:hint="eastAsia" w:ascii="宋体" w:hAnsi="宋体" w:eastAsia="宋体" w:cs="宋体"/>
          <w:color w:val="auto"/>
          <w:sz w:val="24"/>
          <w:szCs w:val="24"/>
          <w:highlight w:val="white"/>
          <w:lang w:val="en-US" w:eastAsia="zh-CN"/>
        </w:rPr>
        <w:t xml:space="preserve">田</w:t>
      </w:r>
      <w:r>
        <w:rPr>
          <w:rFonts w:hint="eastAsia" w:ascii="宋体" w:hAnsi="宋体" w:eastAsia="宋体" w:cs="宋体"/>
          <w:color w:val="auto"/>
          <w:sz w:val="24"/>
          <w:szCs w:val="24"/>
          <w:highlight w:val="white"/>
        </w:rPr>
        <w:t xml:space="preserve">工</w:t>
      </w:r>
      <w:r>
        <w:rPr>
          <w:rFonts w:hint="eastAsia" w:ascii="宋体" w:hAnsi="宋体" w:eastAsia="宋体" w:cs="宋体"/>
          <w:color w:val="auto"/>
          <w:sz w:val="24"/>
          <w:szCs w:val="24"/>
          <w:highlight w:val="white"/>
          <w:lang w:val="en-US" w:eastAsia="zh-CN"/>
        </w:rPr>
        <w:t xml:space="preserve"> </w:t>
      </w:r>
      <w:r>
        <w:rPr>
          <w:highlight w:val="white"/>
        </w:rPr>
      </w:r>
      <w:r/>
    </w:p>
    <w:p>
      <w:pPr>
        <w:ind w:firstLine="498"/>
        <w:keepLines/>
        <w:keepNext/>
        <w:pageBreakBefore w:val="0"/>
        <w:spacing w:line="480" w:lineRule="exact"/>
        <w:rPr>
          <w:rFonts w:hint="eastAsia" w:ascii="宋体" w:hAnsi="宋体" w:eastAsia="宋体" w:cs="宋体"/>
          <w:color w:val="auto"/>
          <w:sz w:val="24"/>
          <w:szCs w:val="24"/>
          <w:highlight w:val="white"/>
        </w:rPr>
        <w:outlineLvl w:val="2"/>
      </w:pPr>
      <w:r>
        <w:rPr>
          <w:highlight w:val="white"/>
        </w:rPr>
      </w:r>
      <w:bookmarkStart w:id="87" w:name="_Toc22345"/>
      <w:r>
        <w:rPr>
          <w:rFonts w:hint="eastAsia" w:ascii="宋体" w:hAnsi="宋体" w:eastAsia="宋体" w:cs="宋体"/>
          <w:color w:val="auto"/>
          <w:sz w:val="24"/>
          <w:szCs w:val="24"/>
          <w:highlight w:val="white"/>
        </w:rPr>
        <w:t xml:space="preserve">电      话：</w:t>
      </w:r>
      <w:bookmarkEnd w:id="85"/>
      <w:r>
        <w:rPr>
          <w:highlight w:val="white"/>
        </w:rPr>
      </w:r>
      <w:bookmarkEnd w:id="86"/>
      <w:r>
        <w:rPr>
          <w:highlight w:val="white"/>
        </w:rPr>
      </w:r>
      <w:bookmarkEnd w:id="87"/>
      <w:r>
        <w:rPr>
          <w:highlight w:val="white"/>
        </w:rPr>
      </w:r>
      <w:bookmarkStart w:id="88" w:name="_Toc21087"/>
      <w:r>
        <w:rPr>
          <w:highlight w:val="white"/>
        </w:rPr>
      </w:r>
      <w:bookmarkStart w:id="89" w:name="_Toc8674"/>
      <w:r>
        <w:rPr>
          <w:highlight w:val="white"/>
        </w:rPr>
      </w:r>
      <w:bookmarkStart w:id="90" w:name="_Toc1060"/>
      <w:r>
        <w:rPr>
          <w:highlight w:val="white"/>
        </w:rPr>
      </w:r>
      <w:bookmarkStart w:id="91" w:name="_Toc30732"/>
      <w:r>
        <w:rPr>
          <w:highlight w:val="white"/>
        </w:rPr>
      </w:r>
      <w:bookmarkStart w:id="92" w:name="_Toc17779"/>
      <w:r>
        <w:rPr>
          <w:rFonts w:hint="eastAsia" w:ascii="宋体" w:hAnsi="宋体" w:eastAsia="宋体" w:cs="宋体"/>
          <w:color w:val="auto"/>
          <w:sz w:val="24"/>
          <w:szCs w:val="24"/>
          <w:highlight w:val="white"/>
          <w:lang w:val="en-US" w:eastAsia="zh-CN"/>
        </w:rPr>
        <w:t xml:space="preserve">19305131189 </w:t>
      </w:r>
      <w:r>
        <w:rPr>
          <w:highlight w:val="white"/>
        </w:rPr>
      </w:r>
      <w:r/>
    </w:p>
    <w:p>
      <w:pPr>
        <w:ind w:firstLine="498"/>
        <w:keepLines/>
        <w:keepNext/>
        <w:pageBreakBefore w:val="0"/>
        <w:spacing w:line="480" w:lineRule="exact"/>
        <w:rPr>
          <w:rFonts w:hint="eastAsia" w:ascii="宋体" w:hAnsi="宋体" w:eastAsia="宋体" w:cs="宋体"/>
          <w:b/>
          <w:bCs/>
          <w:color w:val="auto"/>
          <w:sz w:val="24"/>
          <w:szCs w:val="24"/>
          <w:highlight w:val="white"/>
        </w:rPr>
        <w:outlineLvl w:val="2"/>
      </w:pPr>
      <w:r>
        <w:rPr>
          <w:rFonts w:hint="eastAsia" w:ascii="宋体" w:hAnsi="宋体" w:eastAsia="宋体" w:cs="宋体"/>
          <w:b/>
          <w:bCs/>
          <w:color w:val="auto"/>
          <w:sz w:val="24"/>
          <w:szCs w:val="24"/>
          <w:highlight w:val="white"/>
        </w:rPr>
        <w:t xml:space="preserve">八、其他</w:t>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bCs/>
          <w:color w:val="auto"/>
          <w:sz w:val="24"/>
          <w:szCs w:val="24"/>
          <w:highlight w:val="whit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white"/>
        </w:rPr>
        <w:t xml:space="preserve">“苏采云”政府采购交易系统（以下简称苏采云系统）</w:t>
      </w:r>
      <w:r>
        <w:rPr>
          <w:rFonts w:hint="eastAsia" w:ascii="宋体" w:hAnsi="宋体" w:eastAsia="宋体" w:cs="宋体"/>
          <w:bCs/>
          <w:color w:val="auto"/>
          <w:sz w:val="24"/>
          <w:szCs w:val="24"/>
          <w:highlight w:val="whit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4"/>
          <w:highlight w:val="white"/>
        </w:rPr>
        <w:t xml:space="preserve">参与政府采购项目，需要更换CA数字证书和电子签章。具体办理指南和操作手册见链接：http://www.ccgp-jiangsu.gov.cn/jiangsu/zlxz/ee/ee3a4bc5a3454aa2b0d9312230633ce9.html。</w:t>
      </w:r>
      <w:r>
        <w:rPr>
          <w:highlight w:val="white"/>
        </w:rPr>
      </w:r>
      <w:r/>
    </w:p>
    <w:p>
      <w:pPr>
        <w:ind w:firstLine="480"/>
        <w:pageBreakBefore w:val="0"/>
        <w:spacing w:line="480" w:lineRule="exact"/>
        <w:tabs>
          <w:tab w:val="left" w:pos="90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 有关本次招标的事项若存在变动或修改，敬请及时关注</w:t>
      </w:r>
      <w:r>
        <w:rPr>
          <w:rFonts w:hint="eastAsia" w:ascii="宋体" w:hAnsi="宋体" w:eastAsia="宋体" w:cs="宋体"/>
          <w:bCs/>
          <w:color w:val="auto"/>
          <w:sz w:val="24"/>
          <w:szCs w:val="24"/>
          <w:highlight w:val="white"/>
          <w:lang w:eastAsia="zh-CN"/>
        </w:rPr>
        <w:t xml:space="preserve">中正信造价咨询有限公司</w:t>
      </w:r>
      <w:r>
        <w:rPr>
          <w:rFonts w:hint="eastAsia" w:ascii="宋体" w:hAnsi="宋体" w:eastAsia="宋体" w:cs="宋体"/>
          <w:bCs/>
          <w:color w:val="auto"/>
          <w:sz w:val="24"/>
          <w:szCs w:val="24"/>
          <w:highlight w:val="white"/>
        </w:rPr>
        <w:t xml:space="preserve">在“江苏政府采购网”发布的更正公告。</w:t>
      </w:r>
      <w:r>
        <w:rPr>
          <w:highlight w:val="white"/>
        </w:rPr>
      </w:r>
      <w:r/>
    </w:p>
    <w:p>
      <w:pPr>
        <w:ind w:firstLine="480"/>
        <w:pageBreakBefore w:val="0"/>
        <w:spacing w:line="480" w:lineRule="exact"/>
        <w:tabs>
          <w:tab w:val="left" w:pos="90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 本次招标不收取投标保证金。</w:t>
      </w:r>
      <w:r>
        <w:rPr>
          <w:highlight w:val="white"/>
        </w:rPr>
      </w:r>
      <w:r/>
    </w:p>
    <w:p>
      <w:pPr>
        <w:ind w:firstLine="480"/>
        <w:spacing w:line="24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29"/>
        <w:keepLines/>
        <w:keepNext/>
        <w:spacing w:line="360" w:lineRule="auto"/>
        <w:rPr>
          <w:rStyle w:val="1039"/>
          <w:rFonts w:hint="eastAsia" w:ascii="宋体" w:hAnsi="宋体" w:eastAsia="宋体" w:cs="宋体"/>
          <w:color w:val="auto"/>
          <w:highlight w:val="white"/>
        </w:rPr>
        <w:outlineLvl w:val="0"/>
      </w:pPr>
      <w:r>
        <w:rPr>
          <w:highlight w:val="white"/>
        </w:rPr>
      </w:r>
      <w:bookmarkStart w:id="93" w:name="_Toc120614211"/>
      <w:r>
        <w:rPr>
          <w:rFonts w:hint="eastAsia" w:ascii="宋体" w:hAnsi="宋体" w:eastAsia="宋体" w:cs="宋体"/>
          <w:b/>
          <w:bCs/>
          <w:color w:val="auto"/>
          <w:sz w:val="44"/>
          <w:szCs w:val="44"/>
          <w:highlight w:val="white"/>
        </w:rPr>
        <w:br w:type="page" w:clear="all"/>
      </w:r>
      <w:bookmarkStart w:id="94" w:name="_Toc22758"/>
      <w:r>
        <w:rPr>
          <w:highlight w:val="white"/>
        </w:rPr>
      </w:r>
      <w:bookmarkStart w:id="95" w:name="_Toc12777"/>
      <w:r>
        <w:rPr>
          <w:highlight w:val="white"/>
        </w:rPr>
      </w:r>
      <w:bookmarkStart w:id="96" w:name="_Toc5406"/>
      <w:r>
        <w:rPr>
          <w:highlight w:val="white"/>
        </w:rPr>
      </w:r>
      <w:bookmarkStart w:id="97" w:name="_Toc15404"/>
      <w:r>
        <w:rPr>
          <w:highlight w:val="white"/>
        </w:rPr>
      </w:r>
      <w:bookmarkStart w:id="98" w:name="_Toc1758"/>
      <w:r>
        <w:rPr>
          <w:highlight w:val="white"/>
        </w:rPr>
      </w:r>
      <w:bookmarkStart w:id="99" w:name="_Toc9737"/>
      <w:r>
        <w:rPr>
          <w:rStyle w:val="1039"/>
          <w:rFonts w:hint="eastAsia" w:ascii="宋体" w:hAnsi="宋体" w:eastAsia="宋体" w:cs="宋体"/>
          <w:color w:val="auto"/>
          <w:highlight w:val="white"/>
        </w:rPr>
        <w:t xml:space="preserve">第二章 </w:t>
      </w:r>
      <w:r>
        <w:rPr>
          <w:rStyle w:val="1039"/>
          <w:rFonts w:hint="eastAsia" w:ascii="宋体" w:hAnsi="宋体" w:eastAsia="宋体" w:cs="宋体"/>
          <w:color w:val="auto"/>
          <w:highlight w:val="white"/>
          <w:lang w:val="en-US" w:eastAsia="zh-CN" w:bidi="ar-SA"/>
        </w:rPr>
        <w:t xml:space="preserve">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93"/>
      <w:r>
        <w:rPr>
          <w:highlight w:val="white"/>
        </w:rPr>
      </w:r>
      <w:bookmarkStart w:id="100" w:name="_Toc120614213"/>
      <w:r>
        <w:rPr>
          <w:highlight w:val="white"/>
        </w:rPr>
      </w:r>
      <w:bookmarkStart w:id="101" w:name="_Toc16938518"/>
      <w:r>
        <w:rPr>
          <w:highlight w:val="white"/>
        </w:rPr>
      </w:r>
      <w:bookmarkStart w:id="102" w:name="_Toc513029202"/>
      <w:r>
        <w:rPr>
          <w:highlight w:val="white"/>
        </w:rPr>
      </w:r>
      <w:bookmarkStart w:id="103" w:name="_Toc20823274"/>
      <w:r>
        <w:rPr>
          <w:rStyle w:val="1039"/>
          <w:rFonts w:hint="eastAsia" w:ascii="宋体" w:hAnsi="宋体" w:eastAsia="宋体" w:cs="宋体"/>
          <w:color w:val="auto"/>
          <w:highlight w:val="white"/>
          <w:lang w:val="en-US" w:eastAsia="zh-CN" w:bidi="ar-SA"/>
        </w:rPr>
        <w:t xml:space="preserve">投标人须知</w:t>
      </w:r>
      <w:bookmarkEnd w:id="94"/>
      <w:r>
        <w:rPr>
          <w:highlight w:val="white"/>
        </w:rPr>
      </w:r>
      <w:bookmarkEnd w:id="95"/>
      <w:r>
        <w:rPr>
          <w:highlight w:val="white"/>
        </w:rPr>
      </w:r>
      <w:bookmarkEnd w:id="96"/>
      <w:r>
        <w:rPr>
          <w:highlight w:val="white"/>
        </w:rPr>
      </w:r>
      <w:bookmarkEnd w:id="97"/>
      <w:r>
        <w:rPr>
          <w:highlight w:val="white"/>
        </w:rPr>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r/>
    </w:p>
    <w:p>
      <w:pPr>
        <w:ind w:firstLine="498"/>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104" w:name="_Toc16221"/>
      <w:r>
        <w:rPr>
          <w:highlight w:val="white"/>
        </w:rPr>
      </w:r>
      <w:bookmarkStart w:id="105" w:name="_Toc16059"/>
      <w:r>
        <w:rPr>
          <w:highlight w:val="white"/>
        </w:rPr>
      </w:r>
      <w:bookmarkStart w:id="106" w:name="_Toc16824"/>
      <w:r>
        <w:rPr>
          <w:highlight w:val="white"/>
        </w:rPr>
      </w:r>
      <w:bookmarkStart w:id="107" w:name="_Toc29618"/>
      <w:r>
        <w:rPr>
          <w:highlight w:val="white"/>
        </w:rPr>
      </w:r>
      <w:bookmarkStart w:id="108" w:name="_Toc120614214"/>
      <w:r>
        <w:rPr>
          <w:highlight w:val="white"/>
        </w:rPr>
      </w:r>
      <w:bookmarkStart w:id="109" w:name="_Toc23953"/>
      <w:r>
        <w:rPr>
          <w:highlight w:val="white"/>
        </w:rPr>
      </w:r>
      <w:bookmarkStart w:id="110" w:name="_Toc20823275"/>
      <w:r>
        <w:rPr>
          <w:highlight w:val="white"/>
        </w:rPr>
      </w:r>
      <w:bookmarkStart w:id="111" w:name="_Toc513029203"/>
      <w:r>
        <w:rPr>
          <w:highlight w:val="white"/>
        </w:rPr>
      </w:r>
      <w:bookmarkStart w:id="112" w:name="_Toc16938519"/>
      <w:r>
        <w:rPr>
          <w:rFonts w:hint="eastAsia" w:ascii="宋体" w:hAnsi="宋体" w:eastAsia="宋体" w:cs="宋体"/>
          <w:b/>
          <w:bCs/>
          <w:color w:val="auto"/>
          <w:sz w:val="32"/>
          <w:szCs w:val="32"/>
          <w:highlight w:val="white"/>
        </w:rPr>
        <w:t xml:space="preserve">一、总则</w:t>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13" w:name="_Hlt16619475"/>
      <w:r>
        <w:rPr>
          <w:highlight w:val="white"/>
        </w:rPr>
      </w:r>
      <w:bookmarkEnd w:id="113"/>
      <w:r>
        <w:rPr>
          <w:highlight w:val="white"/>
        </w:rPr>
      </w:r>
      <w:bookmarkStart w:id="114" w:name="_Toc458694821"/>
      <w:r>
        <w:rPr>
          <w:highlight w:val="white"/>
        </w:rPr>
      </w:r>
      <w:bookmarkStart w:id="115" w:name="_Toc513029204"/>
      <w:r>
        <w:rPr>
          <w:highlight w:val="white"/>
        </w:rPr>
      </w:r>
      <w:bookmarkStart w:id="116" w:name="_Toc20823276"/>
      <w:r>
        <w:rPr>
          <w:highlight w:val="white"/>
        </w:rPr>
      </w:r>
      <w:bookmarkStart w:id="117" w:name="_Toc16938520"/>
      <w:r>
        <w:rPr>
          <w:rFonts w:hint="eastAsia" w:ascii="宋体" w:hAnsi="宋体" w:eastAsia="宋体" w:cs="宋体"/>
          <w:color w:val="auto"/>
          <w:sz w:val="28"/>
          <w:szCs w:val="28"/>
          <w:highlight w:val="white"/>
        </w:rPr>
        <w:t xml:space="preserve">1</w:t>
      </w:r>
      <w:bookmarkEnd w:id="114"/>
      <w:r>
        <w:rPr>
          <w:rFonts w:hint="eastAsia" w:ascii="宋体" w:hAnsi="宋体" w:eastAsia="宋体" w:cs="宋体"/>
          <w:color w:val="auto"/>
          <w:sz w:val="28"/>
          <w:szCs w:val="28"/>
          <w:highlight w:val="white"/>
        </w:rPr>
        <w:t xml:space="preserve">、采购</w:t>
      </w:r>
      <w:r>
        <w:rPr>
          <w:rFonts w:hint="eastAsia" w:ascii="宋体" w:hAnsi="宋体" w:eastAsia="宋体" w:cs="宋体"/>
          <w:color w:val="auto"/>
          <w:sz w:val="28"/>
          <w:szCs w:val="28"/>
          <w:highlight w:val="white"/>
          <w:lang w:eastAsia="zh-CN"/>
        </w:rPr>
        <w:t xml:space="preserve">方</w:t>
      </w:r>
      <w:r>
        <w:rPr>
          <w:rFonts w:hint="eastAsia" w:ascii="宋体" w:hAnsi="宋体" w:eastAsia="宋体" w:cs="宋体"/>
          <w:color w:val="auto"/>
          <w:sz w:val="28"/>
          <w:szCs w:val="28"/>
          <w:highlight w:val="white"/>
        </w:rPr>
        <w:t xml:space="preserve">式</w:t>
      </w:r>
      <w:bookmarkEnd w:id="115"/>
      <w:r>
        <w:rPr>
          <w:highlight w:val="white"/>
        </w:rPr>
      </w:r>
      <w:bookmarkEnd w:id="116"/>
      <w:r>
        <w:rPr>
          <w:highlight w:val="white"/>
        </w:rPr>
      </w:r>
      <w:bookmarkEnd w:id="117"/>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1.1 本次招标采取公开采购</w:t>
      </w:r>
      <w:r>
        <w:rPr>
          <w:rFonts w:hint="eastAsia" w:ascii="宋体" w:hAnsi="宋体" w:eastAsia="宋体" w:cs="宋体"/>
          <w:color w:val="auto"/>
          <w:sz w:val="24"/>
          <w:szCs w:val="21"/>
          <w:highlight w:val="white"/>
          <w:lang w:eastAsia="zh-CN"/>
        </w:rPr>
        <w:t xml:space="preserve">方</w:t>
      </w:r>
      <w:r>
        <w:rPr>
          <w:rFonts w:hint="eastAsia" w:ascii="宋体" w:hAnsi="宋体" w:eastAsia="宋体" w:cs="宋体"/>
          <w:color w:val="auto"/>
          <w:sz w:val="24"/>
          <w:szCs w:val="21"/>
          <w:highlight w:val="white"/>
        </w:rPr>
        <w:t xml:space="preserve">式，本招标文件仅适用于招标公告中所述项目。</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18" w:name="_Toc16938521"/>
      <w:r>
        <w:rPr>
          <w:highlight w:val="white"/>
        </w:rPr>
      </w:r>
      <w:bookmarkStart w:id="119" w:name="_Toc20823277"/>
      <w:r>
        <w:rPr>
          <w:highlight w:val="white"/>
        </w:rPr>
      </w:r>
      <w:bookmarkStart w:id="120" w:name="_Toc513029205"/>
      <w:r>
        <w:rPr>
          <w:rFonts w:hint="eastAsia" w:ascii="宋体" w:hAnsi="宋体" w:eastAsia="宋体" w:cs="宋体"/>
          <w:color w:val="auto"/>
          <w:sz w:val="28"/>
          <w:szCs w:val="28"/>
          <w:highlight w:val="white"/>
        </w:rPr>
        <w:t xml:space="preserve">2、合格的投标人</w:t>
      </w:r>
      <w:bookmarkEnd w:id="118"/>
      <w:r>
        <w:rPr>
          <w:highlight w:val="white"/>
        </w:rPr>
      </w:r>
      <w:bookmarkEnd w:id="119"/>
      <w:r>
        <w:rPr>
          <w:highlight w:val="white"/>
        </w:rPr>
      </w:r>
      <w:bookmarkEnd w:id="120"/>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 满足招标公告中投标人的资格要求的规定。</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 满足本文件实质性要求和条件的规定。</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21" w:name="_Toc513029206"/>
      <w:r>
        <w:rPr>
          <w:highlight w:val="white"/>
        </w:rPr>
      </w:r>
      <w:bookmarkStart w:id="122" w:name="_Toc16938522"/>
      <w:r>
        <w:rPr>
          <w:highlight w:val="white"/>
        </w:rPr>
      </w:r>
      <w:bookmarkStart w:id="123" w:name="_Toc20823278"/>
      <w:r>
        <w:rPr>
          <w:rFonts w:hint="eastAsia" w:ascii="宋体" w:hAnsi="宋体" w:eastAsia="宋体" w:cs="宋体"/>
          <w:color w:val="auto"/>
          <w:sz w:val="28"/>
          <w:szCs w:val="28"/>
          <w:highlight w:val="white"/>
        </w:rPr>
        <w:t xml:space="preserve">3、适用法律</w:t>
      </w:r>
      <w:bookmarkEnd w:id="121"/>
      <w:r>
        <w:rPr>
          <w:highlight w:val="white"/>
        </w:rPr>
      </w:r>
      <w:bookmarkEnd w:id="122"/>
      <w:r>
        <w:rPr>
          <w:highlight w:val="white"/>
        </w:rPr>
      </w:r>
      <w:bookmarkEnd w:id="123"/>
      <w:r>
        <w:rPr>
          <w:highlight w:val="white"/>
        </w:rPr>
      </w:r>
      <w:r/>
    </w:p>
    <w:p>
      <w:pPr>
        <w:ind w:firstLine="42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3.1 本次招标及由此产生的合同受中华人民共和国有关的法律法规制约和保护。</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24" w:name="_Toc20823279"/>
      <w:r>
        <w:rPr>
          <w:highlight w:val="white"/>
        </w:rPr>
      </w:r>
      <w:bookmarkStart w:id="125" w:name="_Toc462564067"/>
      <w:r>
        <w:rPr>
          <w:highlight w:val="white"/>
        </w:rPr>
      </w:r>
      <w:bookmarkStart w:id="126" w:name="_Toc513029207"/>
      <w:r>
        <w:rPr>
          <w:highlight w:val="white"/>
        </w:rPr>
      </w:r>
      <w:bookmarkStart w:id="127" w:name="_Toc16938523"/>
      <w:r>
        <w:rPr>
          <w:rFonts w:hint="eastAsia" w:ascii="宋体" w:hAnsi="宋体" w:eastAsia="宋体" w:cs="宋体"/>
          <w:color w:val="auto"/>
          <w:sz w:val="28"/>
          <w:szCs w:val="28"/>
          <w:highlight w:val="white"/>
        </w:rPr>
        <w:t xml:space="preserve">4、投标费用</w:t>
      </w:r>
      <w:bookmarkEnd w:id="124"/>
      <w:r>
        <w:rPr>
          <w:highlight w:val="white"/>
        </w:rPr>
      </w:r>
      <w:bookmarkEnd w:id="125"/>
      <w:r>
        <w:rPr>
          <w:highlight w:val="white"/>
        </w:rPr>
      </w:r>
      <w:bookmarkEnd w:id="126"/>
      <w:r>
        <w:rPr>
          <w:highlight w:val="white"/>
        </w:rPr>
      </w:r>
      <w:bookmarkEnd w:id="127"/>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4.1</w:t>
      </w:r>
      <w:r>
        <w:rPr>
          <w:rFonts w:hint="eastAsia" w:ascii="宋体" w:hAnsi="宋体" w:eastAsia="宋体" w:cs="宋体"/>
          <w:color w:val="auto"/>
          <w:sz w:val="24"/>
          <w:szCs w:val="21"/>
          <w:highlight w:val="white"/>
        </w:rPr>
        <w:t xml:space="preserve"> 投标人应自行承担所有与参加投标有关的费用，无论投标过程中的做法和结果如何，</w:t>
      </w:r>
      <w:r>
        <w:rPr>
          <w:rFonts w:hint="eastAsia" w:ascii="宋体" w:hAnsi="宋体" w:eastAsia="宋体" w:cs="宋体"/>
          <w:color w:val="auto"/>
          <w:sz w:val="24"/>
          <w:szCs w:val="21"/>
          <w:highlight w:val="white"/>
          <w:lang w:eastAsia="zh-CN"/>
        </w:rPr>
        <w:t xml:space="preserve">中正信造价咨询有限公司</w:t>
      </w:r>
      <w:r>
        <w:rPr>
          <w:rFonts w:hint="eastAsia" w:ascii="宋体" w:hAnsi="宋体" w:eastAsia="宋体" w:cs="宋体"/>
          <w:color w:val="auto"/>
          <w:sz w:val="24"/>
          <w:szCs w:val="21"/>
          <w:highlight w:val="white"/>
        </w:rPr>
        <w:t xml:space="preserve">（以下简称采购代理机构）在任何情况下均无义务和责任承担这些费用。</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1"/>
          <w:highlight w:val="white"/>
        </w:rPr>
        <w:t xml:space="preserve">4.2 本次招标采购代理</w:t>
      </w:r>
      <w:r>
        <w:rPr>
          <w:rFonts w:hint="eastAsia" w:ascii="宋体" w:hAnsi="宋体" w:eastAsia="宋体" w:cs="宋体"/>
          <w:color w:val="auto"/>
          <w:sz w:val="24"/>
          <w:szCs w:val="24"/>
          <w:highlight w:val="white"/>
        </w:rPr>
        <w:t xml:space="preserve">服务费及其他：</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（1）按照国家计委计价格</w:t>
      </w:r>
      <w:r>
        <w:rPr>
          <w:rFonts w:hint="eastAsia" w:ascii="宋体" w:hAnsi="宋体" w:cs="宋体"/>
          <w:color w:val="auto"/>
          <w:sz w:val="24"/>
          <w:szCs w:val="24"/>
          <w:highlight w:val="white"/>
          <w:lang w:eastAsia="zh-CN"/>
        </w:rPr>
        <w:t xml:space="preserve">〔2002〕1980号</w:t>
      </w:r>
      <w:r>
        <w:rPr>
          <w:rFonts w:hint="eastAsia" w:ascii="宋体" w:hAnsi="宋体" w:eastAsia="宋体" w:cs="宋体"/>
          <w:color w:val="auto"/>
          <w:sz w:val="24"/>
          <w:szCs w:val="24"/>
          <w:highlight w:val="white"/>
        </w:rPr>
        <w:t xml:space="preserve">文标准的</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0%计取；</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（2）涉及本采购项目的其他费用，按相关规定执行。</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4"/>
          <w:highlight w:val="white"/>
        </w:rPr>
        <w:t xml:space="preserve">以上费用最终由中标人在领取中标通知书时一次性支付，投标人须将此部分费用综合考虑在报价中，不得单列。</w:t>
      </w:r>
      <w:r>
        <w:rPr>
          <w:highlight w:val="white"/>
        </w:rPr>
      </w:r>
      <w:r/>
    </w:p>
    <w:p>
      <w:pPr>
        <w:ind w:firstLine="602"/>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b/>
          <w:bCs/>
          <w:color w:val="auto"/>
          <w:sz w:val="30"/>
          <w:szCs w:val="28"/>
          <w:highlight w:val="white"/>
        </w:rPr>
        <w:t xml:space="preserve">5、</w:t>
      </w:r>
      <w:r>
        <w:rPr>
          <w:rFonts w:hint="eastAsia" w:ascii="宋体" w:hAnsi="宋体" w:eastAsia="宋体" w:cs="宋体"/>
          <w:color w:val="auto"/>
          <w:sz w:val="28"/>
          <w:szCs w:val="28"/>
          <w:highlight w:val="white"/>
        </w:rPr>
        <w:t xml:space="preserve">招标文件的约束力</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5.1</w:t>
      </w:r>
      <w:r>
        <w:rPr>
          <w:rFonts w:hint="eastAsia" w:ascii="宋体" w:hAnsi="宋体" w:eastAsia="宋体" w:cs="宋体"/>
          <w:color w:val="auto"/>
          <w:sz w:val="24"/>
          <w:szCs w:val="24"/>
          <w:highlight w:val="white"/>
        </w:rPr>
        <w:t xml:space="preserve"> 投标人一旦参加本项目采购活动，即被认为接受了本招标文件的规定和约束。</w:t>
      </w:r>
      <w:r>
        <w:rPr>
          <w:highlight w:val="white"/>
        </w:rPr>
      </w:r>
      <w:r/>
    </w:p>
    <w:p>
      <w:pPr>
        <w:ind w:firstLine="321"/>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128" w:name="_Toc513029209"/>
      <w:r>
        <w:rPr>
          <w:highlight w:val="white"/>
        </w:rPr>
      </w:r>
      <w:bookmarkStart w:id="129" w:name="_Toc26954"/>
      <w:r>
        <w:rPr>
          <w:highlight w:val="white"/>
        </w:rPr>
      </w:r>
      <w:bookmarkStart w:id="130" w:name="_Toc120614215"/>
      <w:r>
        <w:rPr>
          <w:highlight w:val="white"/>
        </w:rPr>
      </w:r>
      <w:bookmarkStart w:id="131" w:name="_Toc16938525"/>
      <w:r>
        <w:rPr>
          <w:highlight w:val="white"/>
        </w:rPr>
      </w:r>
      <w:bookmarkStart w:id="132" w:name="_Toc1489"/>
      <w:r>
        <w:rPr>
          <w:highlight w:val="white"/>
        </w:rPr>
      </w:r>
      <w:bookmarkStart w:id="133" w:name="_Toc19312"/>
      <w:r>
        <w:rPr>
          <w:highlight w:val="white"/>
        </w:rPr>
      </w:r>
      <w:bookmarkStart w:id="134" w:name="_Toc16853"/>
      <w:r>
        <w:rPr>
          <w:highlight w:val="white"/>
        </w:rPr>
      </w:r>
      <w:bookmarkStart w:id="135" w:name="_Toc202"/>
      <w:r>
        <w:rPr>
          <w:highlight w:val="white"/>
        </w:rPr>
      </w:r>
      <w:bookmarkStart w:id="136" w:name="_Toc20823281"/>
      <w:r>
        <w:rPr>
          <w:rFonts w:hint="eastAsia" w:ascii="宋体" w:hAnsi="宋体" w:eastAsia="宋体" w:cs="宋体"/>
          <w:b/>
          <w:bCs/>
          <w:color w:val="auto"/>
          <w:sz w:val="32"/>
          <w:szCs w:val="32"/>
          <w:highlight w:val="white"/>
        </w:rPr>
        <w:t xml:space="preserve">二、招标文件</w:t>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37" w:name="_Toc513029210"/>
      <w:r>
        <w:rPr>
          <w:highlight w:val="white"/>
        </w:rPr>
      </w:r>
      <w:bookmarkStart w:id="138" w:name="_Toc16938526"/>
      <w:r>
        <w:rPr>
          <w:highlight w:val="white"/>
        </w:rPr>
      </w:r>
      <w:bookmarkStart w:id="139" w:name="_Toc20823282"/>
      <w:r>
        <w:rPr>
          <w:rFonts w:hint="eastAsia" w:ascii="宋体" w:hAnsi="宋体" w:eastAsia="宋体" w:cs="宋体"/>
          <w:color w:val="auto"/>
          <w:sz w:val="28"/>
          <w:szCs w:val="28"/>
          <w:highlight w:val="white"/>
        </w:rPr>
        <w:t xml:space="preserve">6、招标文件构成</w:t>
      </w:r>
      <w:bookmarkEnd w:id="137"/>
      <w:r>
        <w:rPr>
          <w:highlight w:val="white"/>
        </w:rPr>
      </w:r>
      <w:bookmarkEnd w:id="138"/>
      <w:r>
        <w:rPr>
          <w:highlight w:val="white"/>
        </w:rPr>
      </w:r>
      <w:bookmarkEnd w:id="139"/>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6.1</w:t>
      </w:r>
      <w:r>
        <w:rPr>
          <w:rFonts w:hint="eastAsia" w:ascii="宋体" w:hAnsi="宋体" w:eastAsia="宋体" w:cs="宋体"/>
          <w:color w:val="auto"/>
          <w:sz w:val="24"/>
          <w:szCs w:val="21"/>
          <w:highlight w:val="white"/>
        </w:rPr>
        <w:t xml:space="preserve"> 招标文件由以下部分组成：</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（1）投标邀请</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（2）投标人须知</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（3）合同文本</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（4）采购需求</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（5）评标方法与评标标准</w:t>
      </w:r>
      <w:r>
        <w:rPr>
          <w:highlight w:val="white"/>
        </w:rPr>
      </w:r>
      <w:r/>
    </w:p>
    <w:p>
      <w:pPr>
        <w:ind w:firstLine="36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（6）投标文件格式</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请仔细检查招标文件是否齐全，如有缺漏请立即与采购代理机构联系解决。</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6.2</w:t>
      </w:r>
      <w:r>
        <w:rPr>
          <w:rFonts w:hint="eastAsia" w:ascii="宋体" w:hAnsi="宋体" w:eastAsia="宋体" w:cs="宋体"/>
          <w:color w:val="auto"/>
          <w:sz w:val="24"/>
          <w:szCs w:val="21"/>
          <w:highlight w:val="whit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ind w:firstLine="56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40" w:name="_Toc513029211"/>
      <w:r>
        <w:rPr>
          <w:highlight w:val="white"/>
        </w:rPr>
      </w:r>
      <w:bookmarkStart w:id="141" w:name="_Toc16938527"/>
      <w:r>
        <w:rPr>
          <w:highlight w:val="white"/>
        </w:rPr>
      </w:r>
      <w:bookmarkStart w:id="142" w:name="_Toc462564070"/>
      <w:r>
        <w:rPr>
          <w:highlight w:val="white"/>
        </w:rPr>
      </w:r>
      <w:bookmarkStart w:id="143" w:name="_Toc20823283"/>
      <w:r>
        <w:rPr>
          <w:rFonts w:hint="eastAsia" w:ascii="宋体" w:hAnsi="宋体" w:eastAsia="宋体" w:cs="宋体"/>
          <w:color w:val="auto"/>
          <w:sz w:val="28"/>
          <w:szCs w:val="28"/>
          <w:highlight w:val="white"/>
        </w:rPr>
        <w:t xml:space="preserve">7、招标文件的澄清</w:t>
      </w:r>
      <w:bookmarkEnd w:id="140"/>
      <w:r>
        <w:rPr>
          <w:highlight w:val="white"/>
        </w:rPr>
      </w:r>
      <w:bookmarkEnd w:id="141"/>
      <w:r>
        <w:rPr>
          <w:highlight w:val="white"/>
        </w:rPr>
      </w:r>
      <w:bookmarkEnd w:id="142"/>
      <w:r>
        <w:rPr>
          <w:highlight w:val="white"/>
        </w:rPr>
      </w:r>
      <w:bookmarkEnd w:id="143"/>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7.1</w:t>
      </w:r>
      <w:r>
        <w:rPr>
          <w:rFonts w:hint="eastAsia" w:ascii="宋体" w:hAnsi="宋体" w:eastAsia="宋体" w:cs="宋体"/>
          <w:color w:val="auto"/>
          <w:sz w:val="24"/>
          <w:szCs w:val="21"/>
          <w:highlight w:val="white"/>
        </w:rPr>
        <w:t xml:space="preserve"> 任何要求对招标文件进行澄清的投标人，应在投标截止期</w:t>
      </w:r>
      <w:r>
        <w:rPr>
          <w:rFonts w:hint="eastAsia" w:ascii="宋体" w:hAnsi="宋体" w:eastAsia="宋体" w:cs="宋体"/>
          <w:b/>
          <w:color w:val="auto"/>
          <w:sz w:val="24"/>
          <w:szCs w:val="24"/>
          <w:highlight w:val="white"/>
        </w:rPr>
        <w:t xml:space="preserve">十日</w:t>
      </w:r>
      <w:r>
        <w:rPr>
          <w:rFonts w:hint="eastAsia" w:ascii="宋体" w:hAnsi="宋体" w:eastAsia="宋体" w:cs="宋体"/>
          <w:color w:val="auto"/>
          <w:sz w:val="24"/>
          <w:szCs w:val="24"/>
          <w:highlight w:val="white"/>
        </w:rPr>
        <w:t xml:space="preserve">前</w:t>
      </w:r>
      <w:r>
        <w:rPr>
          <w:rFonts w:hint="eastAsia" w:ascii="宋体" w:hAnsi="宋体" w:eastAsia="宋体" w:cs="宋体"/>
          <w:color w:val="auto"/>
          <w:sz w:val="24"/>
          <w:szCs w:val="21"/>
          <w:highlight w:val="white"/>
        </w:rPr>
        <w:t xml:space="preserve">按招标公告中的通讯地址，以书面形式通知采购代理机构或采购人。</w:t>
      </w:r>
      <w:bookmarkStart w:id="144" w:name="_Toc16938528"/>
      <w:r>
        <w:rPr>
          <w:highlight w:val="white"/>
        </w:rPr>
      </w:r>
      <w:bookmarkStart w:id="145" w:name="_Toc462564071"/>
      <w:r>
        <w:rPr>
          <w:highlight w:val="white"/>
        </w:rPr>
      </w:r>
      <w:bookmarkStart w:id="146" w:name="_Toc513029212"/>
      <w:r>
        <w:rPr>
          <w:highlight w:val="white"/>
        </w:rPr>
      </w:r>
      <w:bookmarkStart w:id="147" w:name="_Toc20823284"/>
      <w:r>
        <w:rPr>
          <w:highlight w:val="white"/>
        </w:rPr>
      </w:r>
      <w:r/>
    </w:p>
    <w:p>
      <w:pPr>
        <w:ind w:firstLine="560"/>
        <w:jc w:val="left"/>
        <w:pageBreakBefore w:val="0"/>
        <w:spacing w:line="480" w:lineRule="exact"/>
        <w:widowControl w:val="off"/>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8、招标文件的修改</w:t>
      </w:r>
      <w:bookmarkEnd w:id="144"/>
      <w:r>
        <w:rPr>
          <w:highlight w:val="white"/>
        </w:rPr>
      </w:r>
      <w:bookmarkEnd w:id="145"/>
      <w:r>
        <w:rPr>
          <w:highlight w:val="white"/>
        </w:rPr>
      </w:r>
      <w:bookmarkEnd w:id="146"/>
      <w:r>
        <w:rPr>
          <w:highlight w:val="white"/>
        </w:rPr>
      </w:r>
      <w:bookmarkEnd w:id="147"/>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8.1</w:t>
      </w:r>
      <w:r>
        <w:rPr>
          <w:rFonts w:hint="eastAsia" w:ascii="宋体" w:hAnsi="宋体" w:eastAsia="宋体" w:cs="宋体"/>
          <w:color w:val="auto"/>
          <w:sz w:val="24"/>
          <w:szCs w:val="21"/>
          <w:highlight w:val="white"/>
        </w:rPr>
        <w:t xml:space="preserve"> 在投标截止时间前，采购人可以对招标文件进行修改。</w:t>
      </w:r>
      <w:r>
        <w:rPr>
          <w:highlight w:val="white"/>
        </w:rPr>
      </w:r>
      <w:r/>
    </w:p>
    <w:p>
      <w:pPr>
        <w:ind w:firstLine="480"/>
        <w:jc w:val="left"/>
        <w:pageBreakBefore w:val="0"/>
        <w:spacing w:line="480" w:lineRule="exact"/>
        <w:widowControl w:val="off"/>
        <w:rPr>
          <w:rFonts w:hint="eastAsia" w:ascii="宋体" w:hAnsi="宋体" w:eastAsia="宋体" w:cs="宋体"/>
          <w:color w:val="auto"/>
          <w:sz w:val="28"/>
          <w:szCs w:val="21"/>
          <w:highlight w:val="white"/>
        </w:rPr>
      </w:pPr>
      <w:r>
        <w:rPr>
          <w:rFonts w:hint="eastAsia" w:ascii="宋体" w:hAnsi="宋体" w:eastAsia="宋体" w:cs="宋体"/>
          <w:bCs/>
          <w:color w:val="auto"/>
          <w:sz w:val="24"/>
          <w:szCs w:val="21"/>
          <w:highlight w:val="white"/>
        </w:rPr>
        <w:t xml:space="preserve">8.2 </w:t>
      </w:r>
      <w:r>
        <w:rPr>
          <w:rFonts w:hint="eastAsia" w:ascii="宋体" w:hAnsi="宋体" w:eastAsia="宋体" w:cs="宋体"/>
          <w:color w:val="auto"/>
          <w:sz w:val="24"/>
          <w:szCs w:val="21"/>
          <w:highlight w:val="white"/>
        </w:rPr>
        <w:t xml:space="preserve">采购人</w:t>
      </w:r>
      <w:r>
        <w:rPr>
          <w:rFonts w:hint="eastAsia" w:ascii="宋体" w:hAnsi="宋体" w:eastAsia="宋体" w:cs="宋体"/>
          <w:color w:val="auto"/>
          <w:sz w:val="24"/>
          <w:szCs w:val="24"/>
          <w:highlight w:val="white"/>
        </w:rPr>
        <w:t xml:space="preserve">有权按照法定的要求</w:t>
      </w:r>
      <w:r>
        <w:rPr>
          <w:rFonts w:hint="eastAsia" w:ascii="宋体" w:hAnsi="宋体" w:eastAsia="宋体" w:cs="宋体"/>
          <w:color w:val="auto"/>
          <w:sz w:val="24"/>
          <w:szCs w:val="21"/>
          <w:highlight w:val="white"/>
        </w:rPr>
        <w:t xml:space="preserve">推迟投标截止日期和开标日期。</w:t>
      </w:r>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8.3 </w:t>
      </w:r>
      <w:r>
        <w:rPr>
          <w:rFonts w:hint="eastAsia" w:ascii="宋体" w:hAnsi="宋体" w:eastAsia="宋体" w:cs="宋体"/>
          <w:color w:val="auto"/>
          <w:sz w:val="24"/>
          <w:szCs w:val="21"/>
          <w:highlight w:val="white"/>
        </w:rPr>
        <w:t xml:space="preserve">招标文件的修改将在江苏政府采购网公布，</w:t>
      </w:r>
      <w:r>
        <w:rPr>
          <w:rFonts w:hint="eastAsia" w:ascii="宋体" w:hAnsi="宋体" w:eastAsia="宋体" w:cs="宋体"/>
          <w:color w:val="auto"/>
          <w:sz w:val="24"/>
          <w:szCs w:val="24"/>
          <w:highlight w:val="white"/>
        </w:rPr>
        <w:t xml:space="preserve">补充文件将作为招标文件的组成部分，</w:t>
      </w:r>
      <w:r>
        <w:rPr>
          <w:rFonts w:hint="eastAsia" w:ascii="宋体" w:hAnsi="宋体" w:eastAsia="宋体" w:cs="宋体"/>
          <w:color w:val="auto"/>
          <w:sz w:val="24"/>
          <w:szCs w:val="21"/>
          <w:highlight w:val="white"/>
        </w:rPr>
        <w:t xml:space="preserve">并对投标人具有约束力。</w:t>
      </w:r>
      <w:r>
        <w:rPr>
          <w:highlight w:val="white"/>
        </w:rPr>
      </w:r>
      <w:r/>
    </w:p>
    <w:p>
      <w:pPr>
        <w:ind w:firstLine="482"/>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148" w:name="_Toc28130"/>
      <w:r>
        <w:rPr>
          <w:highlight w:val="white"/>
        </w:rPr>
      </w:r>
      <w:bookmarkStart w:id="149" w:name="_Toc27839"/>
      <w:r>
        <w:rPr>
          <w:highlight w:val="white"/>
        </w:rPr>
      </w:r>
      <w:bookmarkStart w:id="150" w:name="_Toc4119"/>
      <w:r>
        <w:rPr>
          <w:highlight w:val="white"/>
        </w:rPr>
      </w:r>
      <w:bookmarkStart w:id="151" w:name="_Toc462564072"/>
      <w:r>
        <w:rPr>
          <w:highlight w:val="white"/>
        </w:rPr>
      </w:r>
      <w:bookmarkStart w:id="152" w:name="_Toc31833"/>
      <w:r>
        <w:rPr>
          <w:highlight w:val="white"/>
        </w:rPr>
      </w:r>
      <w:bookmarkStart w:id="153" w:name="_Toc20823285"/>
      <w:r>
        <w:rPr>
          <w:highlight w:val="white"/>
        </w:rPr>
      </w:r>
      <w:bookmarkStart w:id="154" w:name="_Toc16938529"/>
      <w:r>
        <w:rPr>
          <w:highlight w:val="white"/>
        </w:rPr>
      </w:r>
      <w:bookmarkStart w:id="155" w:name="_Toc120614216"/>
      <w:r>
        <w:rPr>
          <w:highlight w:val="white"/>
        </w:rPr>
      </w:r>
      <w:bookmarkStart w:id="156" w:name="_Toc27461"/>
      <w:r>
        <w:rPr>
          <w:highlight w:val="white"/>
        </w:rPr>
      </w:r>
      <w:bookmarkStart w:id="157" w:name="_Toc513029213"/>
      <w:r>
        <w:rPr>
          <w:rFonts w:hint="eastAsia" w:ascii="宋体" w:hAnsi="宋体" w:eastAsia="宋体" w:cs="宋体"/>
          <w:b/>
          <w:bCs/>
          <w:color w:val="auto"/>
          <w:sz w:val="32"/>
          <w:szCs w:val="32"/>
          <w:highlight w:val="white"/>
        </w:rPr>
        <w:t xml:space="preserve">三、投标文件的编制</w:t>
      </w:r>
      <w:bookmarkEnd w:id="148"/>
      <w:r>
        <w:rPr>
          <w:highlight w:val="white"/>
        </w:rPr>
      </w:r>
      <w:bookmarkEnd w:id="149"/>
      <w:r>
        <w:rPr>
          <w:highlight w:val="white"/>
        </w:rPr>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Start w:id="158" w:name="_Toc16938530"/>
      <w:r>
        <w:rPr>
          <w:highlight w:val="white"/>
        </w:rPr>
      </w:r>
      <w:bookmarkStart w:id="159" w:name="_Toc513029214"/>
      <w:r>
        <w:rPr>
          <w:highlight w:val="white"/>
        </w:rPr>
      </w:r>
      <w:bookmarkStart w:id="160" w:name="_Toc462564073"/>
      <w:r>
        <w:rPr>
          <w:highlight w:val="white"/>
        </w:rPr>
      </w:r>
      <w:bookmarkStart w:id="161" w:name="_Toc20823286"/>
      <w:r>
        <w:rPr>
          <w:highlight w:val="white"/>
        </w:rPr>
      </w:r>
      <w:r/>
    </w:p>
    <w:p>
      <w:pPr>
        <w:ind w:firstLine="420"/>
        <w:keepLines/>
        <w:keepNext/>
        <w:pageBreakBefore w:val="0"/>
        <w:spacing w:line="480" w:lineRule="exact"/>
        <w:widowControl w:val="off"/>
        <w:rPr>
          <w:rFonts w:hint="eastAsia" w:ascii="宋体" w:hAnsi="宋体" w:eastAsia="宋体" w:cs="宋体"/>
          <w:b/>
          <w:color w:val="auto"/>
          <w:sz w:val="28"/>
          <w:szCs w:val="28"/>
          <w:highlight w:val="white"/>
        </w:rPr>
        <w:outlineLvl w:val="2"/>
      </w:pPr>
      <w:r>
        <w:rPr>
          <w:highlight w:val="white"/>
        </w:rPr>
      </w:r>
      <w:bookmarkStart w:id="162" w:name="_Toc20132"/>
      <w:r>
        <w:rPr>
          <w:highlight w:val="white"/>
        </w:rPr>
      </w:r>
      <w:bookmarkStart w:id="163" w:name="_Toc30799"/>
      <w:r>
        <w:rPr>
          <w:highlight w:val="white"/>
        </w:rPr>
      </w:r>
      <w:bookmarkStart w:id="164" w:name="_Toc6696"/>
      <w:r>
        <w:rPr>
          <w:highlight w:val="white"/>
        </w:rPr>
      </w:r>
      <w:bookmarkStart w:id="165" w:name="_Toc29500"/>
      <w:r>
        <w:rPr>
          <w:highlight w:val="white"/>
        </w:rPr>
      </w:r>
      <w:bookmarkStart w:id="166" w:name="_Toc17823"/>
      <w:r>
        <w:rPr>
          <w:rFonts w:hint="eastAsia" w:ascii="宋体" w:hAnsi="宋体" w:eastAsia="宋体" w:cs="宋体"/>
          <w:color w:val="auto"/>
          <w:sz w:val="28"/>
          <w:szCs w:val="28"/>
          <w:highlight w:val="white"/>
        </w:rPr>
        <w:t xml:space="preserve">9、投标文件的语言及度量衡单位</w:t>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9.1</w:t>
      </w:r>
      <w:r>
        <w:rPr>
          <w:rFonts w:hint="eastAsia" w:ascii="宋体" w:hAnsi="宋体" w:eastAsia="宋体" w:cs="宋体"/>
          <w:color w:val="auto"/>
          <w:sz w:val="24"/>
          <w:szCs w:val="21"/>
          <w:highlight w:val="whit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white"/>
        </w:rPr>
        <w:t xml:space="preserve">简体中文</w:t>
      </w:r>
      <w:r>
        <w:rPr>
          <w:rFonts w:hint="eastAsia" w:ascii="宋体" w:hAnsi="宋体" w:eastAsia="宋体" w:cs="宋体"/>
          <w:color w:val="auto"/>
          <w:sz w:val="24"/>
          <w:szCs w:val="21"/>
          <w:highlight w:val="white"/>
        </w:rPr>
        <w:t xml:space="preserve">。</w:t>
      </w:r>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9.2</w:t>
      </w:r>
      <w:r>
        <w:rPr>
          <w:rFonts w:hint="eastAsia" w:ascii="宋体" w:hAnsi="宋体" w:eastAsia="宋体" w:cs="宋体"/>
          <w:color w:val="auto"/>
          <w:sz w:val="24"/>
          <w:szCs w:val="21"/>
          <w:highlight w:val="white"/>
        </w:rPr>
        <w:t xml:space="preserve"> 除技术性能另有规定外，投标文件所使用的度量衡单位，均须采用国家法定计量单位。</w:t>
      </w:r>
      <w:r>
        <w:rPr>
          <w:highlight w:val="white"/>
        </w:rPr>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67" w:name="_Toc462564074"/>
      <w:r>
        <w:rPr>
          <w:highlight w:val="white"/>
        </w:rPr>
      </w:r>
      <w:bookmarkStart w:id="168" w:name="_Toc16938531"/>
      <w:r>
        <w:rPr>
          <w:highlight w:val="white"/>
        </w:rPr>
      </w:r>
      <w:bookmarkStart w:id="169" w:name="_Toc513029215"/>
      <w:r>
        <w:rPr>
          <w:highlight w:val="white"/>
        </w:rPr>
      </w:r>
      <w:bookmarkStart w:id="170" w:name="_Toc20823287"/>
      <w:r>
        <w:rPr>
          <w:rFonts w:hint="eastAsia" w:ascii="宋体" w:hAnsi="宋体" w:eastAsia="宋体" w:cs="宋体"/>
          <w:color w:val="auto"/>
          <w:sz w:val="28"/>
          <w:szCs w:val="28"/>
          <w:highlight w:val="white"/>
        </w:rPr>
        <w:t xml:space="preserve">10、投标文件构成</w:t>
      </w:r>
      <w:bookmarkEnd w:id="167"/>
      <w:r>
        <w:rPr>
          <w:highlight w:val="white"/>
        </w:rPr>
      </w:r>
      <w:bookmarkEnd w:id="168"/>
      <w:r>
        <w:rPr>
          <w:highlight w:val="white"/>
        </w:rPr>
      </w:r>
      <w:bookmarkEnd w:id="169"/>
      <w:r>
        <w:rPr>
          <w:highlight w:val="white"/>
        </w:rPr>
      </w:r>
      <w:bookmarkEnd w:id="170"/>
      <w:r>
        <w:rPr>
          <w:highlight w:val="white"/>
        </w:rPr>
      </w:r>
      <w:r/>
    </w:p>
    <w:p>
      <w:pPr>
        <w:ind w:firstLine="480"/>
        <w:jc w:val="left"/>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10.1</w:t>
      </w:r>
      <w:r>
        <w:rPr>
          <w:rFonts w:hint="eastAsia" w:ascii="宋体" w:hAnsi="宋体" w:eastAsia="宋体" w:cs="宋体"/>
          <w:color w:val="auto"/>
          <w:sz w:val="24"/>
          <w:szCs w:val="21"/>
          <w:highlight w:val="white"/>
        </w:rPr>
        <w:t xml:space="preserve"> 投标人编写的投标文件应包括资格证明文件、符合性证明文件、投标分项报价表、技术要求响应及偏离表、商务要求响应及偏离表、其他证明文件、投标函、开标一览表等部分。</w:t>
      </w:r>
      <w:r>
        <w:rPr>
          <w:highlight w:val="white"/>
        </w:rPr>
      </w:r>
      <w:r/>
    </w:p>
    <w:p>
      <w:pPr>
        <w:ind w:firstLine="482"/>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
          <w:bCs/>
          <w:color w:val="auto"/>
          <w:sz w:val="24"/>
          <w:szCs w:val="21"/>
          <w:highlight w:val="whit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white"/>
        </w:rPr>
        <w:t xml:space="preserve">。</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71" w:name="_Hlt26954838"/>
      <w:r>
        <w:rPr>
          <w:highlight w:val="white"/>
        </w:rPr>
      </w:r>
      <w:bookmarkEnd w:id="171"/>
      <w:r>
        <w:rPr>
          <w:highlight w:val="white"/>
        </w:rPr>
      </w:r>
      <w:bookmarkStart w:id="172" w:name="_Hlt26670360"/>
      <w:r>
        <w:rPr>
          <w:highlight w:val="white"/>
        </w:rPr>
      </w:r>
      <w:bookmarkEnd w:id="172"/>
      <w:r>
        <w:rPr>
          <w:highlight w:val="white"/>
        </w:rPr>
      </w:r>
      <w:bookmarkStart w:id="173" w:name="_Hlt26668975"/>
      <w:r>
        <w:rPr>
          <w:highlight w:val="white"/>
        </w:rPr>
      </w:r>
      <w:bookmarkEnd w:id="173"/>
      <w:r>
        <w:rPr>
          <w:highlight w:val="white"/>
        </w:rPr>
      </w:r>
      <w:bookmarkStart w:id="174" w:name="_Toc14577354"/>
      <w:r>
        <w:rPr>
          <w:highlight w:val="white"/>
        </w:rPr>
      </w:r>
      <w:bookmarkStart w:id="175" w:name="_Toc513029219"/>
      <w:r>
        <w:rPr>
          <w:highlight w:val="white"/>
        </w:rPr>
      </w:r>
      <w:bookmarkStart w:id="176" w:name="_Toc49090507"/>
      <w:r>
        <w:rPr>
          <w:highlight w:val="white"/>
        </w:rPr>
      </w:r>
      <w:bookmarkStart w:id="177" w:name="_Toc14577357"/>
      <w:r>
        <w:rPr>
          <w:highlight w:val="white"/>
        </w:rPr>
      </w:r>
      <w:bookmarkStart w:id="178" w:name="_Toc49090509"/>
      <w:r>
        <w:rPr>
          <w:highlight w:val="white"/>
        </w:rPr>
      </w:r>
      <w:bookmarkStart w:id="179" w:name="_Toc513029216"/>
      <w:r>
        <w:rPr>
          <w:highlight w:val="white"/>
        </w:rPr>
      </w:r>
      <w:bookmarkStart w:id="180" w:name="_Toc49090508"/>
      <w:r>
        <w:rPr>
          <w:highlight w:val="white"/>
        </w:rPr>
      </w:r>
      <w:bookmarkStart w:id="181" w:name="_Toc14577355"/>
      <w:r>
        <w:rPr>
          <w:rFonts w:hint="eastAsia" w:ascii="宋体" w:hAnsi="宋体" w:eastAsia="宋体" w:cs="宋体"/>
          <w:color w:val="auto"/>
          <w:sz w:val="28"/>
          <w:szCs w:val="28"/>
          <w:highlight w:val="white"/>
        </w:rPr>
        <w:t xml:space="preserve">11、证明投标人及投标标的符合招标文件规定的文件</w:t>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highlight w:val="white"/>
        </w:rPr>
      </w:r>
      <w:r/>
    </w:p>
    <w:p>
      <w:pPr>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11.1 投标人应按照招标文件要求提交证明文件，证明其及投标标的符合招标文件规定。</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11.2招标文件对证明文件无明确形式要求的，证明文件可以以文字资料、图纸和数据等形式提交。</w:t>
      </w:r>
      <w:bookmarkEnd w:id="180"/>
      <w:r>
        <w:rPr>
          <w:highlight w:val="white"/>
        </w:rPr>
      </w:r>
      <w:bookmarkEnd w:id="181"/>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12、投标分项报价表</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12.1</w:t>
      </w:r>
      <w:r>
        <w:rPr>
          <w:rFonts w:hint="eastAsia" w:ascii="宋体" w:hAnsi="宋体" w:eastAsia="宋体" w:cs="宋体"/>
          <w:color w:val="auto"/>
          <w:sz w:val="24"/>
          <w:szCs w:val="21"/>
          <w:highlight w:val="white"/>
        </w:rPr>
        <w:t xml:space="preserve"> 投标人应按照招标文件规定格式填报投标分项报价表。</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12.2</w:t>
      </w:r>
      <w:r>
        <w:rPr>
          <w:rFonts w:hint="eastAsia" w:ascii="宋体" w:hAnsi="宋体" w:eastAsia="宋体" w:cs="宋体"/>
          <w:bCs/>
          <w:color w:val="auto"/>
          <w:sz w:val="24"/>
          <w:szCs w:val="21"/>
          <w:highlight w:val="white"/>
        </w:rPr>
        <w:t xml:space="preserve">投标货币。投标文件中的单价和总价无特殊规定的采用人民币报价，以元为单位标注。</w:t>
      </w:r>
      <w:r>
        <w:rPr>
          <w:rFonts w:hint="eastAsia" w:ascii="宋体" w:hAnsi="宋体" w:eastAsia="宋体" w:cs="宋体"/>
          <w:color w:val="auto"/>
          <w:sz w:val="24"/>
          <w:szCs w:val="21"/>
          <w:highlight w:val="white"/>
        </w:rPr>
        <w:t xml:space="preserve">招标文件中另有规定的按规定执行。</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82" w:name="_Hlt26954846"/>
      <w:r>
        <w:rPr>
          <w:highlight w:val="white"/>
        </w:rPr>
      </w:r>
      <w:bookmarkEnd w:id="182"/>
      <w:r>
        <w:rPr>
          <w:highlight w:val="white"/>
        </w:rPr>
      </w:r>
      <w:bookmarkStart w:id="183" w:name="_Hlt26670482"/>
      <w:r>
        <w:rPr>
          <w:highlight w:val="white"/>
        </w:rPr>
      </w:r>
      <w:bookmarkEnd w:id="183"/>
      <w:r>
        <w:rPr>
          <w:highlight w:val="white"/>
        </w:rPr>
      </w:r>
      <w:bookmarkStart w:id="184" w:name="_Hlt26954731"/>
      <w:r>
        <w:rPr>
          <w:highlight w:val="white"/>
        </w:rPr>
      </w:r>
      <w:bookmarkEnd w:id="184"/>
      <w:r>
        <w:rPr>
          <w:highlight w:val="white"/>
        </w:rPr>
      </w:r>
      <w:bookmarkStart w:id="185" w:name="_Hlt26670486"/>
      <w:r>
        <w:rPr>
          <w:highlight w:val="white"/>
        </w:rPr>
      </w:r>
      <w:bookmarkEnd w:id="185"/>
      <w:r>
        <w:rPr>
          <w:highlight w:val="white"/>
        </w:rPr>
      </w:r>
      <w:bookmarkStart w:id="186" w:name="_Hlt26954848"/>
      <w:r>
        <w:rPr>
          <w:highlight w:val="white"/>
        </w:rPr>
      </w:r>
      <w:bookmarkEnd w:id="186"/>
      <w:r>
        <w:rPr>
          <w:rFonts w:hint="eastAsia" w:ascii="宋体" w:hAnsi="宋体" w:eastAsia="宋体" w:cs="宋体"/>
          <w:color w:val="auto"/>
          <w:sz w:val="28"/>
          <w:szCs w:val="28"/>
          <w:highlight w:val="white"/>
        </w:rPr>
        <w:t xml:space="preserve">13、技术要求响应及偏离表、商务要求响应及偏离表</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lang w:val="zh-CN"/>
        </w:rPr>
        <w:t xml:space="preserve">13.1 </w:t>
      </w:r>
      <w:r>
        <w:rPr>
          <w:rFonts w:hint="eastAsia" w:ascii="宋体" w:hAnsi="宋体" w:eastAsia="宋体" w:cs="宋体"/>
          <w:color w:val="auto"/>
          <w:sz w:val="24"/>
          <w:szCs w:val="21"/>
          <w:highlight w:val="white"/>
          <w:lang w:val="zh-CN"/>
        </w:rPr>
        <w:t xml:space="preserve">投标人需对招标文件中的技术要求与商务要求逐项作出响应或偏离，并说明原因。</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lang w:val="zh-CN"/>
        </w:rPr>
        <w:t xml:space="preserve">13.2 投标人需根据招标文件第四章 采购需求的要求提供相关证明材料。</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lang w:val="zh-CN"/>
        </w:rPr>
        <w:t xml:space="preserve">13.3 投标人可在投标文件中提供认为需要的其他技术文件或说明。</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14、服务承诺、培训计划、人员安排及其他</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14.1 </w:t>
      </w:r>
      <w:r>
        <w:rPr>
          <w:rFonts w:hint="eastAsia" w:ascii="宋体" w:hAnsi="宋体" w:eastAsia="宋体" w:cs="宋体"/>
          <w:color w:val="auto"/>
          <w:sz w:val="24"/>
          <w:szCs w:val="24"/>
          <w:highlight w:val="white"/>
        </w:rPr>
        <w:t xml:space="preserve">投标人需根据招标文件要求提供有关售后服务的售后服务方式、售后服务响应的时间、售后服务的内容等。</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14.2 投标人需根据招标文件要求提供培训计划。</w:t>
      </w:r>
      <w:r>
        <w:rPr>
          <w:highlight w:val="white"/>
        </w:rPr>
      </w:r>
      <w:r/>
    </w:p>
    <w:p>
      <w:pPr>
        <w:ind w:firstLine="480"/>
        <w:pageBreakBefore w:val="0"/>
        <w:spacing w:line="480" w:lineRule="exact"/>
        <w:widowControl w:val="off"/>
        <w:rPr>
          <w:rFonts w:hint="eastAsia" w:ascii="宋体" w:hAnsi="宋体" w:eastAsia="宋体" w:cs="宋体"/>
          <w:color w:val="auto"/>
          <w:highlight w:val="white"/>
        </w:rPr>
      </w:pPr>
      <w:r>
        <w:rPr>
          <w:rFonts w:hint="eastAsia" w:ascii="宋体" w:hAnsi="宋体" w:eastAsia="宋体" w:cs="宋体"/>
          <w:color w:val="auto"/>
          <w:sz w:val="24"/>
          <w:szCs w:val="21"/>
          <w:highlight w:val="white"/>
        </w:rPr>
        <w:t xml:space="preserve">14.3 投标人需根据招标文件要求提供实施方案、质保承诺等。</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87" w:name="_Toc14577359"/>
      <w:r>
        <w:rPr>
          <w:highlight w:val="white"/>
        </w:rPr>
      </w:r>
      <w:bookmarkStart w:id="188" w:name="_Toc49090510"/>
      <w:r>
        <w:rPr>
          <w:rFonts w:hint="eastAsia" w:ascii="宋体" w:hAnsi="宋体" w:eastAsia="宋体" w:cs="宋体"/>
          <w:color w:val="auto"/>
          <w:sz w:val="28"/>
          <w:szCs w:val="28"/>
          <w:highlight w:val="white"/>
        </w:rPr>
        <w:t xml:space="preserve">15、投标函和开标一览表</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bCs/>
          <w:color w:val="auto"/>
          <w:sz w:val="24"/>
          <w:szCs w:val="21"/>
          <w:highlight w:val="white"/>
        </w:rPr>
        <w:t xml:space="preserve">15.1</w:t>
      </w:r>
      <w:r>
        <w:rPr>
          <w:rFonts w:hint="eastAsia" w:ascii="宋体" w:hAnsi="宋体" w:eastAsia="宋体" w:cs="宋体"/>
          <w:color w:val="auto"/>
          <w:sz w:val="24"/>
          <w:szCs w:val="21"/>
          <w:highlight w:val="white"/>
        </w:rPr>
        <w:t xml:space="preserve"> 投标人应按照招标文件中提供的格式完整、正确填写投标函、开标一览表。</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15.2 对于采用货币报价的项目，开标一览表中的投标总报价应与投标分项报价表中的投标总报价一致，如不一致，不作为无效投标处理，但评标时按开标一览表中价格为准。</w:t>
      </w:r>
      <w:bookmarkEnd w:id="187"/>
      <w:r>
        <w:rPr>
          <w:highlight w:val="white"/>
        </w:rPr>
      </w:r>
      <w:bookmarkEnd w:id="188"/>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189" w:name="_Toc49090511"/>
      <w:r>
        <w:rPr>
          <w:highlight w:val="white"/>
        </w:rPr>
      </w:r>
      <w:bookmarkStart w:id="190" w:name="_Toc14577360"/>
      <w:r>
        <w:rPr>
          <w:rFonts w:hint="eastAsia" w:ascii="宋体" w:hAnsi="宋体" w:eastAsia="宋体" w:cs="宋体"/>
          <w:color w:val="auto"/>
          <w:sz w:val="28"/>
          <w:szCs w:val="28"/>
          <w:highlight w:val="white"/>
        </w:rPr>
        <w:t xml:space="preserve">16、投标有效期</w:t>
      </w:r>
      <w:bookmarkEnd w:id="189"/>
      <w:r>
        <w:rPr>
          <w:highlight w:val="white"/>
        </w:rPr>
      </w:r>
      <w:bookmarkEnd w:id="190"/>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16.1投标有效期为采购人规定的开标之日后</w:t>
      </w:r>
      <w:r>
        <w:rPr>
          <w:rFonts w:hint="eastAsia" w:ascii="宋体" w:hAnsi="宋体" w:eastAsia="宋体" w:cs="宋体"/>
          <w:b/>
          <w:color w:val="auto"/>
          <w:sz w:val="24"/>
          <w:szCs w:val="21"/>
          <w:highlight w:val="white"/>
          <w:u w:val="single"/>
        </w:rPr>
        <w:t xml:space="preserve">六十（60）天</w:t>
      </w:r>
      <w:r>
        <w:rPr>
          <w:rFonts w:hint="eastAsia" w:ascii="宋体" w:hAnsi="宋体" w:eastAsia="宋体" w:cs="宋体"/>
          <w:bCs/>
          <w:color w:val="auto"/>
          <w:sz w:val="24"/>
          <w:szCs w:val="21"/>
          <w:highlight w:val="white"/>
        </w:rPr>
        <w:t xml:space="preserve">。投标有效期比规定短的将被视为未实质性响应招标文件而予以拒绝。</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17、投标有效期的延长</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white"/>
        </w:rPr>
        <w:t xml:space="preserve">受投标有效期约束的所有权利与义务均延长至新的有效期</w:t>
      </w:r>
      <w:r>
        <w:rPr>
          <w:rFonts w:hint="eastAsia" w:ascii="宋体" w:hAnsi="宋体" w:eastAsia="宋体" w:cs="宋体"/>
          <w:bCs/>
          <w:color w:val="auto"/>
          <w:sz w:val="24"/>
          <w:szCs w:val="21"/>
          <w:highlight w:val="white"/>
        </w:rPr>
        <w:t xml:space="preserve">。</w:t>
      </w:r>
      <w:r>
        <w:rPr>
          <w:highlight w:val="white"/>
        </w:rPr>
      </w:r>
      <w:r/>
    </w:p>
    <w:p>
      <w:pPr>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191" w:name="_Hlt26954852"/>
      <w:r>
        <w:rPr>
          <w:highlight w:val="white"/>
        </w:rPr>
      </w:r>
      <w:bookmarkEnd w:id="191"/>
      <w:r>
        <w:rPr>
          <w:highlight w:val="white"/>
        </w:rPr>
      </w:r>
      <w:bookmarkStart w:id="192" w:name="_Hlt26954739"/>
      <w:r>
        <w:rPr>
          <w:highlight w:val="white"/>
        </w:rPr>
      </w:r>
      <w:bookmarkEnd w:id="192"/>
      <w:r>
        <w:rPr>
          <w:highlight w:val="white"/>
        </w:rPr>
      </w:r>
      <w:bookmarkStart w:id="193" w:name="_Toc9858"/>
      <w:r>
        <w:rPr>
          <w:highlight w:val="white"/>
        </w:rPr>
      </w:r>
      <w:bookmarkStart w:id="194" w:name="_Toc18316"/>
      <w:r>
        <w:rPr>
          <w:highlight w:val="white"/>
        </w:rPr>
      </w:r>
      <w:bookmarkStart w:id="195" w:name="_Toc12166"/>
      <w:r>
        <w:rPr>
          <w:highlight w:val="white"/>
        </w:rPr>
      </w:r>
      <w:bookmarkStart w:id="196" w:name="_Toc11126"/>
      <w:r>
        <w:rPr>
          <w:highlight w:val="white"/>
        </w:rPr>
      </w:r>
      <w:bookmarkStart w:id="197" w:name="_Toc20823296"/>
      <w:r>
        <w:rPr>
          <w:highlight w:val="white"/>
        </w:rPr>
      </w:r>
      <w:bookmarkStart w:id="198" w:name="_Toc16938540"/>
      <w:r>
        <w:rPr>
          <w:highlight w:val="white"/>
        </w:rPr>
      </w:r>
      <w:bookmarkStart w:id="199" w:name="_Toc10826"/>
      <w:r>
        <w:rPr>
          <w:highlight w:val="white"/>
        </w:rPr>
      </w:r>
      <w:bookmarkStart w:id="200" w:name="_Toc120614217"/>
      <w:r>
        <w:rPr>
          <w:highlight w:val="white"/>
        </w:rPr>
      </w:r>
      <w:bookmarkStart w:id="201" w:name="_Toc513029224"/>
      <w:r>
        <w:rPr>
          <w:rFonts w:hint="eastAsia" w:ascii="宋体" w:hAnsi="宋体" w:eastAsia="宋体" w:cs="宋体"/>
          <w:b/>
          <w:bCs/>
          <w:color w:val="auto"/>
          <w:sz w:val="32"/>
          <w:szCs w:val="32"/>
          <w:highlight w:val="white"/>
        </w:rPr>
        <w:t xml:space="preserve">四、投标文件的递交</w:t>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02" w:name="_Toc16938541"/>
      <w:r>
        <w:rPr>
          <w:highlight w:val="white"/>
        </w:rPr>
      </w:r>
      <w:bookmarkStart w:id="203" w:name="_Toc462564084"/>
      <w:r>
        <w:rPr>
          <w:highlight w:val="white"/>
        </w:rPr>
      </w:r>
      <w:bookmarkStart w:id="204" w:name="_Toc20823297"/>
      <w:r>
        <w:rPr>
          <w:highlight w:val="white"/>
        </w:rPr>
      </w:r>
      <w:bookmarkStart w:id="205" w:name="_Toc513029225"/>
      <w:r>
        <w:rPr>
          <w:rFonts w:hint="eastAsia" w:ascii="宋体" w:hAnsi="宋体" w:eastAsia="宋体" w:cs="宋体"/>
          <w:color w:val="auto"/>
          <w:sz w:val="28"/>
          <w:szCs w:val="28"/>
          <w:highlight w:val="white"/>
        </w:rPr>
        <w:t xml:space="preserve">18、电子投标文件</w:t>
      </w:r>
      <w:bookmarkEnd w:id="202"/>
      <w:r>
        <w:rPr>
          <w:highlight w:val="white"/>
        </w:rPr>
      </w:r>
      <w:bookmarkEnd w:id="203"/>
      <w:r>
        <w:rPr>
          <w:highlight w:val="white"/>
        </w:rPr>
      </w:r>
      <w:bookmarkEnd w:id="204"/>
      <w:r>
        <w:rPr>
          <w:highlight w:val="white"/>
        </w:rPr>
      </w:r>
      <w:bookmarkEnd w:id="205"/>
      <w:r>
        <w:rPr>
          <w:rFonts w:hint="eastAsia" w:ascii="宋体" w:hAnsi="宋体" w:eastAsia="宋体" w:cs="宋体"/>
          <w:color w:val="auto"/>
          <w:sz w:val="28"/>
          <w:szCs w:val="28"/>
          <w:highlight w:val="white"/>
        </w:rPr>
        <w:t xml:space="preserve">的递交</w:t>
      </w:r>
      <w:r>
        <w:rPr>
          <w:highlight w:val="white"/>
        </w:rPr>
      </w:r>
      <w:r/>
    </w:p>
    <w:p>
      <w:pPr>
        <w:ind w:firstLine="480"/>
        <w:jc w:val="left"/>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18.1投标人应当按照《操作手册》规定，在投标截止时间前制作并上传电子投标</w:t>
      </w:r>
      <w:r>
        <w:rPr>
          <w:highlight w:val="white"/>
        </w:rPr>
      </w:r>
      <w:r/>
    </w:p>
    <w:p>
      <w:pPr>
        <w:jc w:val="left"/>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文件。</w:t>
      </w:r>
      <w:bookmarkStart w:id="206" w:name="_Toc513029226"/>
      <w:r>
        <w:rPr>
          <w:highlight w:val="white"/>
        </w:rPr>
      </w:r>
      <w:bookmarkStart w:id="207" w:name="_Toc16938542"/>
      <w:r>
        <w:rPr>
          <w:highlight w:val="white"/>
        </w:rPr>
      </w:r>
      <w:bookmarkStart w:id="208" w:name="_Toc20823298"/>
      <w:r>
        <w:rPr>
          <w:highlight w:val="white"/>
        </w:rPr>
      </w:r>
      <w:r/>
    </w:p>
    <w:p>
      <w:pPr>
        <w:ind w:firstLine="420"/>
        <w:keepLines/>
        <w:keepNext/>
        <w:pageBreakBefore w:val="0"/>
        <w:spacing w:line="480" w:lineRule="exact"/>
        <w:widowControl w:val="off"/>
        <w:rPr>
          <w:rFonts w:hint="eastAsia" w:ascii="宋体" w:hAnsi="宋体" w:eastAsia="宋体" w:cs="宋体"/>
          <w:bCs/>
          <w:color w:val="auto"/>
          <w:sz w:val="24"/>
          <w:szCs w:val="28"/>
          <w:highlight w:val="white"/>
        </w:rPr>
        <w:outlineLvl w:val="3"/>
      </w:pPr>
      <w:r>
        <w:rPr>
          <w:rFonts w:hint="eastAsia" w:ascii="宋体" w:hAnsi="宋体" w:eastAsia="宋体" w:cs="宋体"/>
          <w:bCs/>
          <w:color w:val="auto"/>
          <w:sz w:val="28"/>
          <w:szCs w:val="28"/>
          <w:highlight w:val="white"/>
        </w:rPr>
        <w:t xml:space="preserve">19、投标截止日期</w:t>
      </w:r>
      <w:bookmarkEnd w:id="206"/>
      <w:r>
        <w:rPr>
          <w:highlight w:val="white"/>
        </w:rPr>
      </w:r>
      <w:bookmarkEnd w:id="207"/>
      <w:r>
        <w:rPr>
          <w:highlight w:val="white"/>
        </w:rPr>
      </w:r>
      <w:bookmarkEnd w:id="208"/>
      <w:r>
        <w:rPr>
          <w:highlight w:val="white"/>
        </w:rPr>
      </w:r>
      <w:r/>
    </w:p>
    <w:p>
      <w:pPr>
        <w:ind w:firstLine="482"/>
        <w:pageBreakBefore w:val="0"/>
        <w:spacing w:line="480" w:lineRule="exact"/>
        <w:widowControl w:val="off"/>
        <w:rPr>
          <w:rFonts w:hint="eastAsia" w:ascii="宋体" w:hAnsi="宋体" w:eastAsia="宋体" w:cs="宋体"/>
          <w:b/>
          <w:bCs/>
          <w:iCs/>
          <w:color w:val="auto"/>
          <w:sz w:val="24"/>
          <w:szCs w:val="21"/>
          <w:highlight w:val="white"/>
          <w:u w:val="single"/>
        </w:rPr>
      </w:pPr>
      <w:r>
        <w:rPr>
          <w:rFonts w:hint="eastAsia" w:ascii="宋体" w:hAnsi="宋体" w:eastAsia="宋体" w:cs="宋体"/>
          <w:b/>
          <w:bCs/>
          <w:iCs/>
          <w:color w:val="auto"/>
          <w:sz w:val="24"/>
          <w:szCs w:val="21"/>
          <w:highlight w:val="white"/>
          <w:u w:val="single"/>
        </w:rPr>
        <w:t xml:space="preserve">19.1 投标人上传电子投标文件的时间不得迟于招标公告中规定的投标截止时间。</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投标人应充分考虑到网络环境、网络带宽等风险因素，如因投标人自身原因造成的电子投标文件上传不成功的按照本招标文件第二章第27.1.2条规定做无效投标处理。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19.2</w:t>
      </w:r>
      <w:r>
        <w:rPr>
          <w:rFonts w:hint="eastAsia" w:ascii="宋体" w:hAnsi="宋体" w:eastAsia="宋体" w:cs="宋体"/>
          <w:bCs/>
          <w:color w:val="auto"/>
          <w:sz w:val="24"/>
          <w:szCs w:val="21"/>
          <w:highlight w:val="white"/>
        </w:rPr>
        <w:t xml:space="preserve"> 采购人可以按照规定，通过修改招标文件酌情延长投标截止日期，在此情况下，投标人的所有权利和义务以及投标人受制的截止日期均应以延长后新的截止日期为准。</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09" w:name="_Toc16938543"/>
      <w:r>
        <w:rPr>
          <w:highlight w:val="white"/>
        </w:rPr>
      </w:r>
      <w:bookmarkStart w:id="210" w:name="_Toc513029227"/>
      <w:r>
        <w:rPr>
          <w:highlight w:val="white"/>
        </w:rPr>
      </w:r>
      <w:bookmarkStart w:id="211" w:name="_Toc20823299"/>
      <w:r>
        <w:rPr>
          <w:rFonts w:hint="eastAsia" w:ascii="宋体" w:hAnsi="宋体" w:eastAsia="宋体" w:cs="宋体"/>
          <w:color w:val="auto"/>
          <w:sz w:val="28"/>
          <w:szCs w:val="28"/>
          <w:highlight w:val="white"/>
        </w:rPr>
        <w:t xml:space="preserve">20、投标文件</w:t>
      </w:r>
      <w:bookmarkEnd w:id="209"/>
      <w:r>
        <w:rPr>
          <w:highlight w:val="white"/>
        </w:rPr>
      </w:r>
      <w:bookmarkEnd w:id="210"/>
      <w:r>
        <w:rPr>
          <w:highlight w:val="white"/>
        </w:rPr>
      </w:r>
      <w:bookmarkEnd w:id="211"/>
      <w:r>
        <w:rPr>
          <w:rFonts w:hint="eastAsia" w:ascii="宋体" w:hAnsi="宋体" w:eastAsia="宋体" w:cs="宋体"/>
          <w:color w:val="auto"/>
          <w:sz w:val="28"/>
          <w:szCs w:val="28"/>
          <w:highlight w:val="white"/>
        </w:rPr>
        <w:t xml:space="preserve">的拒收</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20.1 采购人或采购代理机构拒绝接收在其规定的投标截止时间后上传的任何投标文件。</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12" w:name="_Toc513029228"/>
      <w:r>
        <w:rPr>
          <w:highlight w:val="white"/>
        </w:rPr>
      </w:r>
      <w:bookmarkStart w:id="213" w:name="_Toc20823300"/>
      <w:r>
        <w:rPr>
          <w:highlight w:val="white"/>
        </w:rPr>
      </w:r>
      <w:bookmarkStart w:id="214" w:name="_Toc16938544"/>
      <w:r>
        <w:rPr>
          <w:rFonts w:hint="eastAsia" w:ascii="宋体" w:hAnsi="宋体" w:eastAsia="宋体" w:cs="宋体"/>
          <w:color w:val="auto"/>
          <w:sz w:val="28"/>
          <w:szCs w:val="28"/>
          <w:highlight w:val="white"/>
        </w:rPr>
        <w:t xml:space="preserve">21、投标文件的撤回和修改</w:t>
      </w:r>
      <w:bookmarkEnd w:id="212"/>
      <w:r>
        <w:rPr>
          <w:highlight w:val="white"/>
        </w:rPr>
      </w:r>
      <w:bookmarkEnd w:id="213"/>
      <w:r>
        <w:rPr>
          <w:highlight w:val="white"/>
        </w:rPr>
      </w:r>
      <w:bookmarkEnd w:id="214"/>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21.1 投标文件的撤回</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21.1.1 电子投标文件的撤回</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投标人可在投标截止时间前，撤回其电子投标文件，具体操作方法见《操作手册》。</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21.1.2 投标人撤回电子投标文件，则认为其不再参与本项目投标活动。</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 投标文件的修改</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21.2.1投标人可在投标截止时间前，对其电子投标文件进行修改，具体操作方法见《操作手册》。</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21.2.2</w:t>
      </w:r>
      <w:r>
        <w:rPr>
          <w:rFonts w:hint="eastAsia" w:ascii="宋体" w:hAnsi="宋体" w:eastAsia="宋体" w:cs="宋体"/>
          <w:bCs/>
          <w:color w:val="auto"/>
          <w:sz w:val="24"/>
          <w:szCs w:val="21"/>
          <w:highlight w:val="white"/>
        </w:rPr>
        <w:t xml:space="preserve"> 在投标截止时间之后，投标人不得对其电子投标文件作任何修改。</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21.3</w:t>
      </w:r>
      <w:r>
        <w:rPr>
          <w:rFonts w:hint="eastAsia" w:ascii="宋体" w:hAnsi="宋体" w:eastAsia="宋体" w:cs="宋体"/>
          <w:bCs/>
          <w:color w:val="auto"/>
          <w:sz w:val="24"/>
          <w:szCs w:val="21"/>
          <w:highlight w:val="white"/>
        </w:rPr>
        <w:t xml:space="preserve"> 在投标截止时间至招标文件中规定的投标有效期满之间的这段时间内，投标人不得撤回其投标。</w:t>
      </w:r>
      <w:r>
        <w:rPr>
          <w:highlight w:val="white"/>
        </w:rPr>
      </w:r>
      <w:r/>
    </w:p>
    <w:p>
      <w:pPr>
        <w:ind w:firstLine="482"/>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215" w:name="_Toc2850"/>
      <w:r>
        <w:rPr>
          <w:highlight w:val="white"/>
        </w:rPr>
      </w:r>
      <w:bookmarkStart w:id="216" w:name="_Toc16938545"/>
      <w:r>
        <w:rPr>
          <w:highlight w:val="white"/>
        </w:rPr>
      </w:r>
      <w:bookmarkStart w:id="217" w:name="_Toc13257"/>
      <w:r>
        <w:rPr>
          <w:highlight w:val="white"/>
        </w:rPr>
      </w:r>
      <w:bookmarkStart w:id="218" w:name="_Toc513029229"/>
      <w:r>
        <w:rPr>
          <w:highlight w:val="white"/>
        </w:rPr>
      </w:r>
      <w:bookmarkStart w:id="219" w:name="_Toc10872"/>
      <w:r>
        <w:rPr>
          <w:highlight w:val="white"/>
        </w:rPr>
      </w:r>
      <w:bookmarkStart w:id="220" w:name="_Toc245"/>
      <w:r>
        <w:rPr>
          <w:highlight w:val="white"/>
        </w:rPr>
      </w:r>
      <w:bookmarkStart w:id="221" w:name="_Toc20823301"/>
      <w:r>
        <w:rPr>
          <w:highlight w:val="white"/>
        </w:rPr>
      </w:r>
      <w:bookmarkStart w:id="222" w:name="_Toc6935"/>
      <w:r>
        <w:rPr>
          <w:highlight w:val="white"/>
        </w:rPr>
      </w:r>
      <w:bookmarkStart w:id="223" w:name="_Toc120614218"/>
      <w:r>
        <w:rPr>
          <w:rFonts w:hint="eastAsia" w:ascii="宋体" w:hAnsi="宋体" w:eastAsia="宋体" w:cs="宋体"/>
          <w:b/>
          <w:bCs/>
          <w:color w:val="auto"/>
          <w:sz w:val="32"/>
          <w:szCs w:val="32"/>
          <w:highlight w:val="white"/>
        </w:rPr>
        <w:t xml:space="preserve">五、开标与评标</w:t>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24" w:name="_Toc20823302"/>
      <w:r>
        <w:rPr>
          <w:highlight w:val="white"/>
        </w:rPr>
      </w:r>
      <w:bookmarkStart w:id="225" w:name="_Toc513029230"/>
      <w:r>
        <w:rPr>
          <w:highlight w:val="white"/>
        </w:rPr>
      </w:r>
      <w:bookmarkStart w:id="226" w:name="_Toc16938546"/>
      <w:r>
        <w:rPr>
          <w:rFonts w:hint="eastAsia" w:ascii="宋体" w:hAnsi="宋体" w:eastAsia="宋体" w:cs="宋体"/>
          <w:color w:val="auto"/>
          <w:sz w:val="28"/>
          <w:szCs w:val="28"/>
          <w:highlight w:val="white"/>
        </w:rPr>
        <w:t xml:space="preserve">22、开标</w:t>
      </w:r>
      <w:bookmarkEnd w:id="224"/>
      <w:r>
        <w:rPr>
          <w:highlight w:val="white"/>
        </w:rPr>
      </w:r>
      <w:bookmarkEnd w:id="225"/>
      <w:r>
        <w:rPr>
          <w:highlight w:val="white"/>
        </w:rPr>
      </w:r>
      <w:bookmarkEnd w:id="226"/>
      <w:r>
        <w:rPr>
          <w:highlight w:val="white"/>
        </w:rPr>
      </w:r>
      <w:r/>
    </w:p>
    <w:p>
      <w:pPr>
        <w:ind w:firstLine="360"/>
        <w:pageBreakBefore w:val="0"/>
        <w:spacing w:line="480" w:lineRule="exact"/>
        <w:widowControl w:val="off"/>
        <w:rPr>
          <w:rFonts w:hint="eastAsia" w:ascii="宋体" w:hAnsi="宋体" w:eastAsia="宋体" w:cs="宋体"/>
          <w:color w:val="auto"/>
          <w:szCs w:val="21"/>
          <w:highlight w:val="white"/>
        </w:rPr>
      </w:pPr>
      <w:r>
        <w:rPr>
          <w:rFonts w:hint="eastAsia" w:ascii="宋体" w:hAnsi="宋体" w:eastAsia="宋体" w:cs="宋体"/>
          <w:color w:val="auto"/>
          <w:sz w:val="24"/>
          <w:szCs w:val="21"/>
          <w:highlight w:val="white"/>
        </w:rPr>
        <w:t xml:space="preserve">22.1</w:t>
      </w:r>
      <w:r>
        <w:rPr>
          <w:rFonts w:hint="eastAsia" w:ascii="宋体" w:hAnsi="宋体" w:eastAsia="宋体" w:cs="宋体"/>
          <w:bCs/>
          <w:color w:val="auto"/>
          <w:sz w:val="24"/>
          <w:szCs w:val="21"/>
          <w:highlight w:val="white"/>
        </w:rPr>
        <w:t xml:space="preserve"> 采购人将在招标公告中规定的时间和地点组织公开开标</w:t>
      </w:r>
      <w:r>
        <w:rPr>
          <w:rFonts w:hint="eastAsia" w:ascii="宋体" w:hAnsi="宋体" w:eastAsia="宋体" w:cs="宋体"/>
          <w:color w:val="auto"/>
          <w:sz w:val="24"/>
          <w:szCs w:val="24"/>
          <w:highlight w:val="white"/>
        </w:rPr>
        <w:t xml:space="preserve">。投标人应当按照《操作手册》规定，参加开标活动和在苏采云系统规定的时间内对投标文件进行解密。</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22.2</w:t>
      </w:r>
      <w:r>
        <w:rPr>
          <w:rFonts w:hint="eastAsia" w:ascii="宋体" w:hAnsi="宋体" w:eastAsia="宋体" w:cs="宋体"/>
          <w:color w:val="auto"/>
          <w:sz w:val="24"/>
          <w:szCs w:val="24"/>
          <w:highlight w:val="white"/>
        </w:rPr>
        <w:t xml:space="preserve">开标仪式由采购代理机构组织。苏采云系统将自动对项目进行开标，并宣布各投标人名称和投标价格。</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22.3投标人在开标过程中涉及到的投标文件解密、开标结果确认等工作，应按照《操作手册》规定执行。</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22.4投标人如果对开标过程和开标记录有疑义，应当根据《操作手册》规定提出，如 苏采云系统中《开标记录表》宣布后5分钟内未提出的，视同认可开标结果。</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27" w:name="_Toc513029231"/>
      <w:r>
        <w:rPr>
          <w:highlight w:val="white"/>
        </w:rPr>
      </w:r>
      <w:bookmarkStart w:id="228" w:name="_Toc16938547"/>
      <w:r>
        <w:rPr>
          <w:highlight w:val="white"/>
        </w:rPr>
      </w:r>
      <w:bookmarkStart w:id="229" w:name="_Toc20823303"/>
      <w:r>
        <w:rPr>
          <w:rFonts w:hint="eastAsia" w:ascii="宋体" w:hAnsi="宋体" w:eastAsia="宋体" w:cs="宋体"/>
          <w:color w:val="auto"/>
          <w:sz w:val="28"/>
          <w:szCs w:val="28"/>
          <w:highlight w:val="white"/>
        </w:rPr>
        <w:t xml:space="preserve">23、评标委员会</w:t>
      </w:r>
      <w:r>
        <w:rPr>
          <w:highlight w:val="white"/>
        </w:rPr>
      </w:r>
      <w:r/>
    </w:p>
    <w:p>
      <w:pPr>
        <w:pageBreakBefore w:val="0"/>
        <w:spacing w:line="480" w:lineRule="exact"/>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  </w:t>
      </w:r>
      <w:r>
        <w:rPr>
          <w:rFonts w:hint="eastAsia" w:ascii="宋体" w:hAnsi="宋体" w:eastAsia="宋体" w:cs="宋体"/>
          <w:color w:val="auto"/>
          <w:sz w:val="24"/>
          <w:szCs w:val="24"/>
          <w:highlight w:val="white"/>
        </w:rPr>
        <w:t xml:space="preserve"> 23.1</w:t>
      </w:r>
      <w:r>
        <w:rPr>
          <w:rFonts w:hint="eastAsia" w:ascii="宋体" w:hAnsi="宋体" w:eastAsia="宋体" w:cs="宋体"/>
          <w:b/>
          <w:color w:val="auto"/>
          <w:sz w:val="24"/>
          <w:szCs w:val="24"/>
          <w:highlight w:val="white"/>
        </w:rPr>
        <w:t xml:space="preserve"> </w:t>
      </w:r>
      <w:r>
        <w:rPr>
          <w:rFonts w:hint="eastAsia" w:ascii="宋体" w:hAnsi="宋体" w:eastAsia="宋体" w:cs="宋体"/>
          <w:color w:val="auto"/>
          <w:sz w:val="24"/>
          <w:szCs w:val="24"/>
          <w:highlight w:val="white"/>
        </w:rPr>
        <w:t xml:space="preserve">开标后，采购人将立即组织评标委员会（以下简称评委会）进行评标。</w:t>
      </w:r>
      <w:r>
        <w:rPr>
          <w:highlight w:val="white"/>
        </w:rPr>
      </w:r>
      <w:r/>
    </w:p>
    <w:p>
      <w:pPr>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  </w:t>
      </w:r>
      <w:r>
        <w:rPr>
          <w:rFonts w:hint="eastAsia" w:ascii="宋体" w:hAnsi="宋体" w:eastAsia="宋体" w:cs="宋体"/>
          <w:color w:val="auto"/>
          <w:sz w:val="24"/>
          <w:szCs w:val="24"/>
          <w:highlight w:val="white"/>
        </w:rPr>
        <w:t xml:space="preserve"> 23.2 评委会由采购人代表和有关技术、经济等方面的专家组成，且人员构成符合政府采购有关规定。</w:t>
      </w:r>
      <w:r>
        <w:rPr>
          <w:highlight w:val="white"/>
        </w:rPr>
      </w:r>
      <w:r/>
    </w:p>
    <w:p>
      <w:pPr>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  </w:t>
      </w:r>
      <w:r>
        <w:rPr>
          <w:rFonts w:hint="eastAsia" w:ascii="宋体" w:hAnsi="宋体" w:eastAsia="宋体" w:cs="宋体"/>
          <w:color w:val="auto"/>
          <w:sz w:val="24"/>
          <w:szCs w:val="24"/>
          <w:highlight w:val="white"/>
        </w:rPr>
        <w:t xml:space="preserve"> 23.3评委会独立工作，负责评审所有投标文件并确定中标</w:t>
      </w:r>
      <w:r>
        <w:rPr>
          <w:rFonts w:hint="eastAsia" w:ascii="宋体" w:hAnsi="宋体" w:eastAsia="宋体" w:cs="宋体"/>
          <w:color w:val="auto"/>
          <w:sz w:val="24"/>
          <w:szCs w:val="24"/>
          <w:highlight w:val="white"/>
          <w:lang w:eastAsia="zh-CN"/>
        </w:rPr>
        <w:t xml:space="preserve">候</w:t>
      </w:r>
      <w:r>
        <w:rPr>
          <w:rFonts w:hint="eastAsia" w:ascii="宋体" w:hAnsi="宋体" w:eastAsia="宋体" w:cs="宋体"/>
          <w:color w:val="auto"/>
          <w:sz w:val="24"/>
          <w:szCs w:val="24"/>
          <w:highlight w:val="white"/>
        </w:rPr>
        <w:t xml:space="preserve">选人。</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24．评标过程的保密与公正</w:t>
      </w:r>
      <w:bookmarkEnd w:id="227"/>
      <w:r>
        <w:rPr>
          <w:highlight w:val="white"/>
        </w:rPr>
      </w:r>
      <w:bookmarkEnd w:id="228"/>
      <w:r>
        <w:rPr>
          <w:highlight w:val="white"/>
        </w:rPr>
      </w:r>
      <w:bookmarkEnd w:id="229"/>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24.1</w:t>
      </w:r>
      <w:r>
        <w:rPr>
          <w:rFonts w:hint="eastAsia" w:ascii="宋体" w:hAnsi="宋体" w:eastAsia="宋体" w:cs="宋体"/>
          <w:bCs/>
          <w:color w:val="auto"/>
          <w:sz w:val="24"/>
          <w:szCs w:val="21"/>
          <w:highlight w:val="white"/>
        </w:rPr>
        <w:t xml:space="preserve">凡是与审查、澄清、评价和比较投标的有关资料以及授标建议等，采购人、评委、采购代理机构均不得向投标人或与评标无关的其他人员透露。</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1"/>
          <w:highlight w:val="white"/>
        </w:rPr>
        <w:t xml:space="preserve">24.2</w:t>
      </w:r>
      <w:r>
        <w:rPr>
          <w:rFonts w:hint="eastAsia" w:ascii="宋体" w:hAnsi="宋体" w:eastAsia="宋体" w:cs="宋体"/>
          <w:color w:val="auto"/>
          <w:sz w:val="24"/>
          <w:szCs w:val="24"/>
          <w:highlight w:val="white"/>
        </w:rPr>
        <w:t xml:space="preserve">在评标过程中，投标人不得以任何行为影响评标过程，否则其投标文件将被作为无效投标文件。</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24.3 采购人、采购代理机构和评标委员会不向未中标的投标人解释未中标原因，也不公布评标过程中的相关细节。</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24.4 采用综合评分法的项目，未中标的投标人可于中标结果公告期限届满之日起通过苏采云系统查看自己的评审得分及排序情况。</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highlight w:val="white"/>
        </w:rPr>
      </w:r>
      <w:bookmarkStart w:id="230" w:name="_Toc513029232"/>
      <w:r>
        <w:rPr>
          <w:highlight w:val="white"/>
        </w:rPr>
      </w:r>
      <w:bookmarkStart w:id="231" w:name="_Toc16938548"/>
      <w:r>
        <w:rPr>
          <w:highlight w:val="white"/>
        </w:rPr>
      </w:r>
      <w:bookmarkStart w:id="232" w:name="_Toc20823304"/>
      <w:r>
        <w:rPr>
          <w:rFonts w:hint="eastAsia" w:ascii="宋体" w:hAnsi="宋体" w:eastAsia="宋体" w:cs="宋体"/>
          <w:color w:val="auto"/>
          <w:sz w:val="28"/>
          <w:szCs w:val="28"/>
          <w:highlight w:val="white"/>
        </w:rPr>
        <w:t xml:space="preserve">25．投标文件的澄清</w:t>
      </w:r>
      <w:bookmarkEnd w:id="230"/>
      <w:r>
        <w:rPr>
          <w:highlight w:val="white"/>
        </w:rPr>
      </w:r>
      <w:bookmarkEnd w:id="231"/>
      <w:r>
        <w:rPr>
          <w:highlight w:val="white"/>
        </w:rPr>
      </w:r>
      <w:bookmarkEnd w:id="232"/>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highlight w:val="white"/>
        </w:rPr>
      </w:r>
      <w:bookmarkStart w:id="233" w:name="_Toc16938549"/>
      <w:r>
        <w:rPr>
          <w:highlight w:val="white"/>
        </w:rPr>
      </w:r>
      <w:bookmarkStart w:id="234" w:name="_Toc20823305"/>
      <w:r>
        <w:rPr>
          <w:highlight w:val="white"/>
        </w:rPr>
      </w:r>
      <w:bookmarkStart w:id="235" w:name="_Toc513029233"/>
      <w:r>
        <w:rPr>
          <w:rFonts w:hint="eastAsia" w:ascii="宋体" w:hAnsi="宋体" w:eastAsia="宋体" w:cs="宋体"/>
          <w:color w:val="auto"/>
          <w:sz w:val="24"/>
          <w:szCs w:val="24"/>
          <w:highlight w:val="white"/>
        </w:rPr>
        <w:t xml:space="preserve">25.1评标期间，评委会对投标文件中含义不明确、同类问题表述不一致或者有明显文字和计算错误的内容，有权要求投标人作出必要的澄清、说明或者补正。</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投标人的澄清、说明或者补正不得超出投标文件的范围或者改变投标文件的实质性内容。</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评标委员会并非对每个投标人都做澄清要求。</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25.3 接到评委会澄清、说明和补正要求的投标人如未按规定做出澄清、说明和补正，其风险由投标人自行承担。</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26、对投标文件的初审</w:t>
      </w:r>
      <w:bookmarkEnd w:id="233"/>
      <w:r>
        <w:rPr>
          <w:highlight w:val="white"/>
        </w:rPr>
      </w:r>
      <w:bookmarkEnd w:id="234"/>
      <w:r>
        <w:rPr>
          <w:highlight w:val="white"/>
        </w:rPr>
      </w:r>
      <w:bookmarkEnd w:id="235"/>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26.1</w:t>
      </w:r>
      <w:r>
        <w:rPr>
          <w:rFonts w:hint="eastAsia" w:ascii="宋体" w:hAnsi="宋体" w:eastAsia="宋体" w:cs="宋体"/>
          <w:bCs/>
          <w:color w:val="auto"/>
          <w:sz w:val="24"/>
          <w:szCs w:val="21"/>
          <w:highlight w:val="white"/>
        </w:rPr>
        <w:t xml:space="preserve">投标文件初审分为资格审查和符合性审查。</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26.1.1 资格审查：依据法律法规和招标文件的规定，由采购人对投标文件中的资格证明文件进行审查。资格审查的结论，采购人以书面形式向评委会进行反馈。</w:t>
      </w:r>
      <w:r>
        <w:rPr>
          <w:highlight w:val="white"/>
        </w:rPr>
      </w:r>
      <w:r/>
    </w:p>
    <w:p>
      <w:pPr>
        <w:ind w:firstLine="480"/>
        <w:jc w:val="left"/>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采购人在进行资格性审查的同时，将在“信用中国”网站（www.creditchina.gov.cn）查询投标人的信用记录，以确定投标人是否具备投标资格,查询结果留存并归档。</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26.1.2 符合性审查：依据招标文件的规定，由评委会从投标文件的有效性、完整性和对招标文件的响应程度进行审查，以确定是否对招标文件的实质性要求作出响应。</w:t>
      </w:r>
      <w:r>
        <w:rPr>
          <w:highlight w:val="white"/>
        </w:rPr>
      </w:r>
      <w:r/>
    </w:p>
    <w:p>
      <w:pPr>
        <w:ind w:firstLine="480"/>
        <w:pageBreakBefore w:val="0"/>
        <w:spacing w:line="480" w:lineRule="exact"/>
        <w:widowControl w:val="off"/>
        <w:rPr>
          <w:rFonts w:hint="eastAsia" w:ascii="宋体" w:hAnsi="宋体" w:eastAsia="宋体" w:cs="宋体"/>
          <w:b/>
          <w:bCs w:val="0"/>
          <w:color w:val="auto"/>
          <w:sz w:val="24"/>
          <w:szCs w:val="21"/>
          <w:highlight w:val="white"/>
        </w:rPr>
      </w:pPr>
      <w:r>
        <w:rPr>
          <w:rFonts w:hint="eastAsia" w:ascii="宋体" w:hAnsi="宋体" w:eastAsia="宋体" w:cs="宋体"/>
          <w:b/>
          <w:bCs w:val="0"/>
          <w:color w:val="auto"/>
          <w:sz w:val="24"/>
          <w:szCs w:val="21"/>
          <w:highlight w:val="white"/>
          <w:lang w:val="en-US" w:eastAsia="zh-CN"/>
        </w:rPr>
        <w:t xml:space="preserve">26.1.3</w:t>
      </w:r>
      <w:r>
        <w:rPr>
          <w:rFonts w:hint="eastAsia" w:ascii="宋体" w:hAnsi="宋体" w:eastAsia="宋体" w:cs="宋体"/>
          <w:b/>
          <w:bCs w:val="0"/>
          <w:color w:val="auto"/>
          <w:sz w:val="24"/>
          <w:szCs w:val="21"/>
          <w:highlight w:val="white"/>
        </w:rPr>
        <w:t xml:space="preserve">政府采购异常低价审查：</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lang w:eastAsia="zh-CN"/>
        </w:rPr>
        <w:t xml:space="preserve">（</w:t>
      </w:r>
      <w:r>
        <w:rPr>
          <w:rFonts w:hint="eastAsia" w:asciiTheme="minorEastAsia" w:hAnsiTheme="minorEastAsia"/>
          <w:color w:val="auto"/>
          <w:sz w:val="24"/>
          <w:szCs w:val="24"/>
          <w:highlight w:val="white"/>
          <w:lang w:val="en-US" w:eastAsia="zh-CN"/>
        </w:rPr>
        <w:t xml:space="preserve">一）</w:t>
      </w:r>
      <w:r>
        <w:rPr>
          <w:rFonts w:hint="eastAsia" w:asciiTheme="minorEastAsia" w:hAnsiTheme="minorEastAsia"/>
          <w:color w:val="auto"/>
          <w:sz w:val="24"/>
          <w:szCs w:val="24"/>
          <w:highlight w:val="white"/>
        </w:rPr>
        <w:t xml:space="preserve">政府采购评审中出现下列情形之一的，评审委员会应当启动异常低价投标审查程序：</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1.投标报价低于全部通过符合性审查供应商投标报价平均值</w:t>
      </w:r>
      <w:r>
        <w:rPr>
          <w:rFonts w:hint="eastAsia" w:asciiTheme="minorEastAsia" w:hAnsiTheme="minorEastAsia"/>
          <w:color w:val="auto"/>
          <w:sz w:val="24"/>
          <w:szCs w:val="24"/>
          <w:highlight w:val="white"/>
          <w:lang w:val="en-US" w:eastAsia="zh-CN"/>
        </w:rPr>
        <w:t xml:space="preserve">50</w:t>
      </w:r>
      <w:r>
        <w:rPr>
          <w:rFonts w:hint="eastAsia" w:asciiTheme="minorEastAsia" w:hAnsiTheme="minorEastAsia"/>
          <w:color w:val="auto"/>
          <w:sz w:val="24"/>
          <w:szCs w:val="24"/>
          <w:highlight w:val="white"/>
        </w:rPr>
        <w:t xml:space="preserve">%的，即投标报价&lt;全部通过符合性审查供应商投标报价平均值×</w:t>
      </w:r>
      <w:r>
        <w:rPr>
          <w:rFonts w:hint="eastAsia" w:asciiTheme="minorEastAsia" w:hAnsiTheme="minorEastAsia"/>
          <w:color w:val="auto"/>
          <w:sz w:val="24"/>
          <w:szCs w:val="24"/>
          <w:highlight w:val="white"/>
          <w:lang w:val="en-US" w:eastAsia="zh-CN"/>
        </w:rPr>
        <w:t xml:space="preserve">50</w:t>
      </w:r>
      <w:r>
        <w:rPr>
          <w:rFonts w:hint="eastAsia" w:asciiTheme="minorEastAsia" w:hAnsiTheme="minorEastAsia"/>
          <w:color w:val="auto"/>
          <w:sz w:val="24"/>
          <w:szCs w:val="24"/>
          <w:highlight w:val="white"/>
        </w:rPr>
        <w:t xml:space="preserve">%；</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2.投标报价低于通过符合性审查的次低报价供应商投标报价</w:t>
      </w:r>
      <w:r>
        <w:rPr>
          <w:rFonts w:hint="eastAsia" w:asciiTheme="minorEastAsia" w:hAnsiTheme="minorEastAsia"/>
          <w:color w:val="auto"/>
          <w:sz w:val="24"/>
          <w:szCs w:val="24"/>
          <w:highlight w:val="white"/>
          <w:lang w:val="en-US" w:eastAsia="zh-CN"/>
        </w:rPr>
        <w:t xml:space="preserve">50</w:t>
      </w:r>
      <w:r>
        <w:rPr>
          <w:rFonts w:hint="eastAsia" w:asciiTheme="minorEastAsia" w:hAnsiTheme="minorEastAsia"/>
          <w:color w:val="auto"/>
          <w:sz w:val="24"/>
          <w:szCs w:val="24"/>
          <w:highlight w:val="white"/>
        </w:rPr>
        <w:t xml:space="preserve">%的，即投标报价&lt;通过符合性审查的次低报价供应商投标报价×</w:t>
      </w:r>
      <w:r>
        <w:rPr>
          <w:rFonts w:hint="eastAsia" w:asciiTheme="minorEastAsia" w:hAnsiTheme="minorEastAsia"/>
          <w:color w:val="auto"/>
          <w:sz w:val="24"/>
          <w:szCs w:val="24"/>
          <w:highlight w:val="white"/>
          <w:lang w:val="en-US" w:eastAsia="zh-CN"/>
        </w:rPr>
        <w:t xml:space="preserve">50</w:t>
      </w:r>
      <w:r>
        <w:rPr>
          <w:rFonts w:hint="eastAsia" w:asciiTheme="minorEastAsia" w:hAnsiTheme="minorEastAsia"/>
          <w:color w:val="auto"/>
          <w:sz w:val="24"/>
          <w:szCs w:val="24"/>
          <w:highlight w:val="white"/>
        </w:rPr>
        <w:t xml:space="preserve">%；</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3.投标报价低于采购项目最高限价</w:t>
      </w:r>
      <w:r>
        <w:rPr>
          <w:rFonts w:hint="eastAsia" w:asciiTheme="minorEastAsia" w:hAnsiTheme="minorEastAsia"/>
          <w:color w:val="auto"/>
          <w:sz w:val="24"/>
          <w:szCs w:val="24"/>
          <w:highlight w:val="white"/>
          <w:lang w:val="en-US" w:eastAsia="zh-CN"/>
        </w:rPr>
        <w:t xml:space="preserve">45</w:t>
      </w:r>
      <w:r>
        <w:rPr>
          <w:rFonts w:hint="eastAsia" w:asciiTheme="minorEastAsia" w:hAnsiTheme="minorEastAsia"/>
          <w:color w:val="auto"/>
          <w:sz w:val="24"/>
          <w:szCs w:val="24"/>
          <w:highlight w:val="white"/>
        </w:rPr>
        <w:t xml:space="preserve">%的，即投标报价&lt;采购项目最高限价×</w:t>
      </w:r>
      <w:r>
        <w:rPr>
          <w:rFonts w:hint="eastAsia" w:asciiTheme="minorEastAsia" w:hAnsiTheme="minorEastAsia"/>
          <w:color w:val="auto"/>
          <w:sz w:val="24"/>
          <w:szCs w:val="24"/>
          <w:highlight w:val="white"/>
          <w:lang w:val="en-US" w:eastAsia="zh-CN"/>
        </w:rPr>
        <w:t xml:space="preserve">45</w:t>
      </w:r>
      <w:r>
        <w:rPr>
          <w:rFonts w:hint="eastAsia" w:asciiTheme="minorEastAsia" w:hAnsiTheme="minorEastAsia"/>
          <w:color w:val="auto"/>
          <w:sz w:val="24"/>
          <w:szCs w:val="24"/>
          <w:highlight w:val="white"/>
        </w:rPr>
        <w:t xml:space="preserve">%；</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white"/>
          <w:lang w:eastAsia="zh-CN"/>
        </w:rPr>
        <w:t xml:space="preserve">。</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（二）评审委员会启动异常低价投标审查后，属于前述</w:t>
      </w:r>
      <w:r>
        <w:rPr>
          <w:rFonts w:hint="eastAsia" w:asciiTheme="minorEastAsia" w:hAnsiTheme="minorEastAsia"/>
          <w:color w:val="auto"/>
          <w:sz w:val="24"/>
          <w:szCs w:val="24"/>
          <w:highlight w:val="white"/>
          <w:lang w:eastAsia="zh-CN"/>
        </w:rPr>
        <w:t xml:space="preserve">（</w:t>
      </w:r>
      <w:r>
        <w:rPr>
          <w:rFonts w:hint="eastAsia" w:asciiTheme="minorEastAsia" w:hAnsiTheme="minorEastAsia"/>
          <w:color w:val="auto"/>
          <w:sz w:val="24"/>
          <w:szCs w:val="24"/>
          <w:highlight w:val="white"/>
          <w:lang w:val="en-US" w:eastAsia="zh-CN"/>
        </w:rPr>
        <w:t xml:space="preserve">一）中</w:t>
      </w:r>
      <w:r>
        <w:rPr>
          <w:rFonts w:hint="eastAsia" w:asciiTheme="minorEastAsia" w:hAnsiTheme="minorEastAsia"/>
          <w:color w:val="auto"/>
          <w:sz w:val="24"/>
          <w:szCs w:val="24"/>
          <w:highlight w:val="whit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white"/>
          <w:lang w:val="en-US" w:eastAsia="zh-CN"/>
        </w:rPr>
        <w:t xml:space="preserve">一般</w:t>
      </w:r>
      <w:r>
        <w:rPr>
          <w:rFonts w:hint="eastAsia" w:asciiTheme="minorEastAsia" w:hAnsiTheme="minorEastAsia"/>
          <w:color w:val="auto"/>
          <w:sz w:val="24"/>
          <w:szCs w:val="24"/>
          <w:highlight w:val="white"/>
        </w:rPr>
        <w:t xml:space="preserve">不少于30分钟</w:t>
      </w:r>
      <w:r>
        <w:rPr>
          <w:rFonts w:hint="eastAsia" w:asciiTheme="minorEastAsia" w:hAnsiTheme="minorEastAsia"/>
          <w:color w:val="auto"/>
          <w:sz w:val="24"/>
          <w:szCs w:val="24"/>
          <w:highlight w:val="white"/>
          <w:lang w:eastAsia="zh-CN"/>
        </w:rPr>
        <w:t xml:space="preserve">，</w:t>
      </w:r>
      <w:r>
        <w:rPr>
          <w:rFonts w:hint="eastAsia" w:asciiTheme="minorEastAsia" w:hAnsiTheme="minorEastAsia"/>
          <w:color w:val="auto"/>
          <w:sz w:val="24"/>
          <w:szCs w:val="24"/>
          <w:highlight w:val="white"/>
          <w:lang w:val="en-US" w:eastAsia="zh-CN"/>
        </w:rPr>
        <w:t xml:space="preserve">具体时间由评审委员会确定</w:t>
      </w:r>
      <w:r>
        <w:rPr>
          <w:rFonts w:hint="eastAsia" w:asciiTheme="minorEastAsia" w:hAnsiTheme="minorEastAsia"/>
          <w:color w:val="auto"/>
          <w:sz w:val="24"/>
          <w:szCs w:val="24"/>
          <w:highlight w:val="white"/>
        </w:rPr>
        <w:t xml:space="preserve">。其中，属于</w:t>
      </w:r>
      <w:r>
        <w:rPr>
          <w:rFonts w:hint="eastAsia" w:asciiTheme="minorEastAsia" w:hAnsiTheme="minorEastAsia"/>
          <w:color w:val="auto"/>
          <w:sz w:val="24"/>
          <w:szCs w:val="24"/>
          <w:highlight w:val="white"/>
          <w:lang w:eastAsia="zh-CN"/>
        </w:rPr>
        <w:t xml:space="preserve">（</w:t>
      </w:r>
      <w:r>
        <w:rPr>
          <w:rFonts w:hint="eastAsia" w:asciiTheme="minorEastAsia" w:hAnsiTheme="minorEastAsia"/>
          <w:color w:val="auto"/>
          <w:sz w:val="24"/>
          <w:szCs w:val="24"/>
          <w:highlight w:val="white"/>
          <w:lang w:val="en-US" w:eastAsia="zh-CN"/>
        </w:rPr>
        <w:t xml:space="preserve">一）中</w:t>
      </w:r>
      <w:r>
        <w:rPr>
          <w:rFonts w:hint="eastAsia" w:asciiTheme="minorEastAsia" w:hAnsiTheme="minorEastAsia"/>
          <w:color w:val="auto"/>
          <w:sz w:val="24"/>
          <w:szCs w:val="24"/>
          <w:highlight w:val="white"/>
        </w:rPr>
        <w:t xml:space="preserve">第3项情形，供应商已随投标文件一并提交相关书面说明及必要的证明材料的，在评审现场可不再重复提交。</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80"/>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white"/>
          <w:lang w:val="en-US" w:eastAsia="zh-CN"/>
        </w:rPr>
        <w:t xml:space="preserve">    </w:t>
      </w:r>
      <w:r>
        <w:rPr>
          <w:highlight w:val="white"/>
        </w:rPr>
      </w:r>
      <w:r/>
    </w:p>
    <w:p>
      <w:pPr>
        <w:ind w:firstLine="480"/>
        <w:spacing w:line="500" w:lineRule="exact"/>
        <w:rPr>
          <w:rFonts w:hint="eastAsia" w:ascii="宋体" w:hAnsi="宋体" w:eastAsia="宋体" w:cs="宋体"/>
          <w:b/>
          <w:color w:val="auto"/>
          <w:sz w:val="24"/>
          <w:szCs w:val="24"/>
          <w:highlight w:val="white"/>
        </w:rPr>
      </w:pPr>
      <w:r>
        <w:rPr>
          <w:rFonts w:hint="eastAsia" w:asciiTheme="minorEastAsia" w:hAnsiTheme="minorEastAsia"/>
          <w:color w:val="auto"/>
          <w:sz w:val="24"/>
          <w:szCs w:val="24"/>
          <w:highlight w:val="white"/>
        </w:rPr>
        <w:t xml:space="preserve">评委会将通过“苏采云”系统要求其在合理的时间内提供书面说明、证明材料。未通过资格审查或符合性审查的投标人，将通过“苏采云”系统中告知其未通过的原因，评审结束后，将不再告知。</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26.1.</w:t>
      </w:r>
      <w:r>
        <w:rPr>
          <w:rFonts w:hint="eastAsia" w:ascii="宋体" w:hAnsi="宋体" w:eastAsia="宋体" w:cs="宋体"/>
          <w:bCs/>
          <w:color w:val="auto"/>
          <w:sz w:val="24"/>
          <w:szCs w:val="21"/>
          <w:highlight w:val="white"/>
          <w:lang w:val="en-US" w:eastAsia="zh-CN"/>
        </w:rPr>
        <w:t xml:space="preserve">4</w:t>
      </w:r>
      <w:r>
        <w:rPr>
          <w:rFonts w:hint="eastAsia" w:ascii="宋体" w:hAnsi="宋体" w:eastAsia="宋体" w:cs="宋体"/>
          <w:bCs/>
          <w:color w:val="auto"/>
          <w:sz w:val="24"/>
          <w:szCs w:val="21"/>
          <w:highlight w:val="white"/>
        </w:rPr>
        <w:t xml:space="preserve"> 未通过资格审查或符合性审查的投标人，采购代理机构将在</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中告知未通过资格审查或符合性审查的原因，评审结束后，采购人或采购代理机构将不再告知未通过资格审查或符合性审查的原因。</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1"/>
          <w:highlight w:val="white"/>
        </w:rPr>
        <w:t xml:space="preserve">26.2</w:t>
      </w:r>
      <w:r>
        <w:rPr>
          <w:rFonts w:hint="eastAsia" w:ascii="宋体" w:hAnsi="宋体" w:eastAsia="宋体" w:cs="宋体"/>
          <w:color w:val="auto"/>
          <w:sz w:val="24"/>
          <w:szCs w:val="24"/>
          <w:highlight w:val="white"/>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4"/>
          <w:highlight w:val="whit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white"/>
        </w:rPr>
        <w:t xml:space="preserve">评委决定投标文件的响应性只根据投标文件本身的内容，而不寻求外部的证据。</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26.3</w:t>
      </w:r>
      <w:r>
        <w:rPr>
          <w:rFonts w:hint="eastAsia" w:ascii="宋体" w:hAnsi="宋体" w:eastAsia="宋体" w:cs="宋体"/>
          <w:bCs/>
          <w:color w:val="auto"/>
          <w:sz w:val="24"/>
          <w:szCs w:val="21"/>
          <w:highlight w:val="white"/>
        </w:rPr>
        <w:t xml:space="preserve">如果投标文件实质上没有响应招标文件的要求，评委会将予以拒绝，投标人不得通过修改或撤销不合要求的偏离或保留而使其投标成为实质性响应的投标。</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26.4</w:t>
      </w:r>
      <w:r>
        <w:rPr>
          <w:rFonts w:hint="eastAsia" w:ascii="宋体" w:hAnsi="宋体" w:eastAsia="宋体" w:cs="宋体"/>
          <w:bCs/>
          <w:color w:val="auto"/>
          <w:sz w:val="24"/>
          <w:szCs w:val="21"/>
          <w:highlight w:val="white"/>
        </w:rPr>
        <w:t xml:space="preserve">评委会将对确定为实质性响应的投标进行进一步审核，看其是否有计算上或累加上的算术错误，修正错误的原则如下：</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（1）投标文件中开标一览表内容与投标文件中相应内容不一致的，以开标一览表为准。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（2）大写金额和小写金额不一致的，以大写金额为准。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（3）单价金额小数点或者百分比有明显错位的，以开标一览表的总价为准，并修改单价。</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（4）总价金额与按单价汇总金额不一致的，以单价金额计算结果为准。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同时出现两种以上错误的，按照前款规定的顺序修正。</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26.5</w:t>
      </w:r>
      <w:r>
        <w:rPr>
          <w:rFonts w:hint="eastAsia" w:ascii="宋体" w:hAnsi="宋体" w:eastAsia="宋体" w:cs="宋体"/>
          <w:bCs/>
          <w:color w:val="auto"/>
          <w:sz w:val="24"/>
          <w:szCs w:val="21"/>
          <w:highlight w:val="white"/>
        </w:rPr>
        <w:t xml:space="preserve">评委会将按上述修正错误的方法调整投标文件中的投标报价，并通过</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告知投标人，调整后的价格应对投标人具有约束力。如果投标人不接受修正后的价格，则其投标将被拒绝。</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highlight w:val="white"/>
        </w:rPr>
      </w:r>
      <w:bookmarkStart w:id="236" w:name="_Toc16938550"/>
      <w:r>
        <w:rPr>
          <w:highlight w:val="white"/>
        </w:rPr>
      </w:r>
      <w:bookmarkStart w:id="237" w:name="_Toc513029234"/>
      <w:r>
        <w:rPr>
          <w:highlight w:val="white"/>
        </w:rPr>
      </w:r>
      <w:bookmarkStart w:id="238" w:name="_Toc20823306"/>
      <w:r>
        <w:rPr>
          <w:rFonts w:hint="eastAsia" w:ascii="宋体" w:hAnsi="宋体" w:eastAsia="宋体" w:cs="宋体"/>
          <w:color w:val="auto"/>
          <w:sz w:val="24"/>
          <w:szCs w:val="21"/>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white"/>
        </w:rPr>
      </w:r>
      <w:r/>
    </w:p>
    <w:p>
      <w:pPr>
        <w:ind w:firstLine="48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firstLine="42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非单一产品采购项目，招标文件中将载明其中的核心产品。多家投标人提供的核心产品品牌相同的，按前两款规定处理。</w:t>
      </w:r>
      <w:r>
        <w:rPr>
          <w:highlight w:val="white"/>
        </w:rPr>
      </w:r>
      <w:r/>
    </w:p>
    <w:p>
      <w:pPr>
        <w:ind w:firstLine="420"/>
        <w:pageBreakBefore w:val="0"/>
        <w:spacing w:line="480" w:lineRule="exact"/>
        <w:widowControl w:val="off"/>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26.7投标人在开、评标全过程中应保持通讯畅通，及时登录</w:t>
      </w:r>
      <w:r>
        <w:rPr>
          <w:rFonts w:hint="eastAsia" w:ascii="宋体" w:hAnsi="宋体" w:eastAsia="宋体" w:cs="宋体"/>
          <w:color w:val="auto"/>
          <w:sz w:val="24"/>
          <w:szCs w:val="24"/>
          <w:highlight w:val="white"/>
        </w:rPr>
        <w:t xml:space="preserve">苏采云系统</w:t>
      </w:r>
      <w:r>
        <w:rPr>
          <w:rFonts w:hint="eastAsia" w:ascii="宋体" w:hAnsi="宋体" w:eastAsia="宋体" w:cs="宋体"/>
          <w:color w:val="auto"/>
          <w:sz w:val="24"/>
          <w:szCs w:val="21"/>
          <w:highlight w:val="white"/>
        </w:rPr>
        <w:t xml:space="preserve">查阅、答复相关信息，并安排专人与采购人、采购代理机构及评标委员会联系。</w:t>
      </w:r>
      <w:r>
        <w:rPr>
          <w:highlight w:val="white"/>
        </w:rPr>
      </w:r>
      <w:r/>
    </w:p>
    <w:p>
      <w:pPr>
        <w:ind w:firstLine="420"/>
        <w:keepLines/>
        <w:keepNext/>
        <w:pageBreakBefore w:val="0"/>
        <w:spacing w:line="480" w:lineRule="exact"/>
        <w:widowControl w:val="off"/>
        <w:rPr>
          <w:rFonts w:hint="eastAsia" w:ascii="宋体" w:hAnsi="宋体" w:eastAsia="宋体" w:cs="宋体"/>
          <w:color w:val="auto"/>
          <w:sz w:val="28"/>
          <w:szCs w:val="28"/>
          <w:highlight w:val="white"/>
        </w:rPr>
        <w:outlineLvl w:val="3"/>
      </w:pPr>
      <w:r>
        <w:rPr>
          <w:rFonts w:hint="eastAsia" w:ascii="宋体" w:hAnsi="宋体" w:eastAsia="宋体" w:cs="宋体"/>
          <w:color w:val="auto"/>
          <w:sz w:val="28"/>
          <w:szCs w:val="28"/>
          <w:highlight w:val="white"/>
        </w:rPr>
        <w:t xml:space="preserve">27、</w:t>
      </w:r>
      <w:bookmarkEnd w:id="236"/>
      <w:r>
        <w:rPr>
          <w:highlight w:val="white"/>
        </w:rPr>
      </w:r>
      <w:bookmarkEnd w:id="237"/>
      <w:r>
        <w:rPr>
          <w:highlight w:val="white"/>
        </w:rPr>
      </w:r>
      <w:bookmarkEnd w:id="238"/>
      <w:r>
        <w:rPr>
          <w:rFonts w:hint="eastAsia" w:ascii="宋体" w:hAnsi="宋体" w:eastAsia="宋体" w:cs="宋体"/>
          <w:color w:val="auto"/>
          <w:sz w:val="28"/>
          <w:szCs w:val="28"/>
          <w:highlight w:val="white"/>
        </w:rPr>
        <w:t xml:space="preserve">无效投标条款和废标条款</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highlight w:val="white"/>
        </w:rPr>
      </w:r>
      <w:bookmarkStart w:id="239" w:name="_Toc16938551"/>
      <w:r>
        <w:rPr>
          <w:highlight w:val="white"/>
        </w:rPr>
      </w:r>
      <w:bookmarkStart w:id="240" w:name="_Toc513029235"/>
      <w:r>
        <w:rPr>
          <w:highlight w:val="white"/>
        </w:rPr>
      </w:r>
      <w:bookmarkStart w:id="241" w:name="_Toc20823307"/>
      <w:r>
        <w:rPr>
          <w:rFonts w:hint="eastAsia" w:ascii="宋体" w:hAnsi="宋体" w:eastAsia="宋体" w:cs="宋体"/>
          <w:bCs/>
          <w:color w:val="auto"/>
          <w:sz w:val="24"/>
          <w:szCs w:val="21"/>
          <w:highlight w:val="white"/>
        </w:rPr>
        <w:t xml:space="preserve">27.1无效投标条款</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27.1.1 投标人在</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规定的时间内未成功解密电子投标文件的。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27.1.2 投标人未按照招标文件要求上传电子投标文件的。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27.1.3同一投标人提交两个（含两个）以上不同的投标报价的。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27.1.4投标人不具备招标文件中规定资格要求的。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27.1.5投标人的报价超过了采购预算或最高限价的。</w:t>
      </w:r>
      <w:r>
        <w:rPr>
          <w:highlight w:val="white"/>
        </w:rPr>
      </w:r>
      <w:r/>
    </w:p>
    <w:p>
      <w:pPr>
        <w:ind w:firstLine="480"/>
        <w:pageBreakBefore w:val="0"/>
        <w:spacing w:line="480" w:lineRule="exact"/>
        <w:widowControl w:val="off"/>
        <w:rPr>
          <w:rFonts w:hint="eastAsia" w:ascii="宋体" w:hAnsi="宋体" w:eastAsia="宋体" w:cs="宋体"/>
          <w:bCs/>
          <w:i/>
          <w:color w:val="auto"/>
          <w:sz w:val="24"/>
          <w:szCs w:val="21"/>
          <w:highlight w:val="white"/>
          <w:u w:val="single"/>
        </w:rPr>
      </w:pPr>
      <w:r>
        <w:rPr>
          <w:rFonts w:hint="eastAsia" w:ascii="宋体" w:hAnsi="宋体" w:eastAsia="宋体" w:cs="宋体"/>
          <w:bCs/>
          <w:color w:val="auto"/>
          <w:sz w:val="24"/>
          <w:szCs w:val="21"/>
          <w:highlight w:val="white"/>
        </w:rPr>
        <w:t xml:space="preserve">27.1.6未通过符合性审查的。</w:t>
      </w:r>
      <w:r>
        <w:rPr>
          <w:highlight w:val="white"/>
        </w:rPr>
      </w:r>
      <w:r/>
    </w:p>
    <w:p>
      <w:pPr>
        <w:ind w:firstLine="360"/>
        <w:pageBreakBefore w:val="0"/>
        <w:spacing w:line="480" w:lineRule="exact"/>
        <w:widowControl w:val="off"/>
        <w:rPr>
          <w:rFonts w:hint="eastAsia" w:ascii="宋体" w:hAnsi="宋体" w:eastAsia="宋体" w:cs="宋体"/>
          <w:b/>
          <w:color w:val="auto"/>
          <w:sz w:val="24"/>
          <w:szCs w:val="21"/>
          <w:highlight w:val="white"/>
          <w:u w:val="single"/>
        </w:rPr>
      </w:pPr>
      <w:r>
        <w:rPr>
          <w:rFonts w:hint="eastAsia" w:ascii="宋体" w:hAnsi="宋体" w:eastAsia="宋体" w:cs="宋体"/>
          <w:bCs/>
          <w:color w:val="auto"/>
          <w:sz w:val="24"/>
          <w:szCs w:val="21"/>
          <w:highlight w:val="white"/>
        </w:rPr>
        <w:t xml:space="preserve"> 27.1.7不符合招标文件中规定的实质性要求和条件的。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27.1.9  投标文件含有采购人不能接受的附加条件的。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要求其在合理的时间内提供说明，必要时提交相关证明材料；投标人不能证明其报价合理性的，评标委员会应当将其作为无效投标处理。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27.1.12 投标文件未按照招标文件要求加盖CA电子公章的。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27.1.13其他法律、法规及本招标文件规定的属无效投标的情形。</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27.2废标条款</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27.2.1符合专业条件的供应商或者对招标文件作实质响应的供应商不足三家的。27.2.2出现影响采购公正的违法、违规行为的。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27.2.3因重大变故，采购任务取消的。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27.2.4评标委员会认定招标文件存在歧义、重大缺陷导致评审工作无法进行。</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27.2.5 因苏采云系统故障原因造成开标不成功的。</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27.3 投标截止时间结束后参加投标的供应商不足三家的处理：</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27.3.1如出现投标截止时间结束后参加投标的供应商或者在评标期间对招标文件做出实质响应的供应商不足三家情况，按政府采购相关规定执行。</w:t>
      </w:r>
      <w:r>
        <w:rPr>
          <w:highlight w:val="white"/>
        </w:rPr>
      </w:r>
      <w:r/>
    </w:p>
    <w:p>
      <w:pPr>
        <w:ind w:firstLine="482"/>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242" w:name="_Toc2053"/>
      <w:r>
        <w:rPr>
          <w:highlight w:val="white"/>
        </w:rPr>
      </w:r>
      <w:bookmarkStart w:id="243" w:name="_Toc23694"/>
      <w:r>
        <w:rPr>
          <w:highlight w:val="white"/>
        </w:rPr>
      </w:r>
      <w:bookmarkStart w:id="244" w:name="_Toc518"/>
      <w:r>
        <w:rPr>
          <w:highlight w:val="white"/>
        </w:rPr>
      </w:r>
      <w:bookmarkStart w:id="245" w:name="_Toc120614219"/>
      <w:r>
        <w:rPr>
          <w:highlight w:val="white"/>
        </w:rPr>
      </w:r>
      <w:bookmarkStart w:id="246" w:name="_Toc4191"/>
      <w:r>
        <w:rPr>
          <w:highlight w:val="white"/>
        </w:rPr>
      </w:r>
      <w:bookmarkStart w:id="247" w:name="_Toc12475"/>
      <w:r>
        <w:rPr>
          <w:rFonts w:hint="eastAsia" w:ascii="宋体" w:hAnsi="宋体" w:eastAsia="宋体" w:cs="宋体"/>
          <w:b/>
          <w:bCs/>
          <w:color w:val="auto"/>
          <w:sz w:val="32"/>
          <w:szCs w:val="32"/>
          <w:highlight w:val="white"/>
        </w:rPr>
        <w:t xml:space="preserve">六、</w:t>
      </w:r>
      <w:bookmarkEnd w:id="239"/>
      <w:r>
        <w:rPr>
          <w:highlight w:val="white"/>
        </w:rPr>
      </w:r>
      <w:bookmarkEnd w:id="240"/>
      <w:r>
        <w:rPr>
          <w:highlight w:val="white"/>
        </w:rPr>
      </w:r>
      <w:bookmarkEnd w:id="241"/>
      <w:r>
        <w:rPr>
          <w:rFonts w:hint="eastAsia" w:ascii="宋体" w:hAnsi="宋体" w:eastAsia="宋体" w:cs="宋体"/>
          <w:b/>
          <w:bCs/>
          <w:color w:val="auto"/>
          <w:sz w:val="32"/>
          <w:szCs w:val="32"/>
          <w:highlight w:val="white"/>
        </w:rPr>
        <w:t xml:space="preserve">定标</w:t>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highlight w:val="white"/>
        </w:rPr>
      </w:r>
      <w:bookmarkStart w:id="248" w:name="_Toc513029238"/>
      <w:r>
        <w:rPr>
          <w:highlight w:val="white"/>
        </w:rPr>
      </w:r>
      <w:bookmarkStart w:id="249" w:name="_Toc20823310"/>
      <w:r>
        <w:rPr>
          <w:highlight w:val="white"/>
        </w:rPr>
      </w:r>
      <w:bookmarkStart w:id="250" w:name="_Toc16938554"/>
      <w:r>
        <w:rPr>
          <w:rFonts w:hint="eastAsia" w:ascii="宋体" w:hAnsi="宋体" w:eastAsia="宋体" w:cs="宋体"/>
          <w:bCs/>
          <w:color w:val="auto"/>
          <w:sz w:val="30"/>
          <w:szCs w:val="30"/>
          <w:highlight w:val="white"/>
        </w:rPr>
        <w:t xml:space="preserve">28、</w:t>
      </w:r>
      <w:bookmarkEnd w:id="248"/>
      <w:r>
        <w:rPr>
          <w:rFonts w:hint="eastAsia" w:ascii="宋体" w:hAnsi="宋体" w:eastAsia="宋体" w:cs="宋体"/>
          <w:bCs/>
          <w:color w:val="auto"/>
          <w:sz w:val="30"/>
          <w:szCs w:val="30"/>
          <w:highlight w:val="white"/>
        </w:rPr>
        <w:t xml:space="preserve">确定</w:t>
      </w:r>
      <w:bookmarkEnd w:id="249"/>
      <w:r>
        <w:rPr>
          <w:highlight w:val="white"/>
        </w:rPr>
      </w:r>
      <w:bookmarkEnd w:id="250"/>
      <w:r>
        <w:rPr>
          <w:rFonts w:hint="eastAsia" w:ascii="宋体" w:hAnsi="宋体" w:eastAsia="宋体" w:cs="宋体"/>
          <w:bCs/>
          <w:color w:val="auto"/>
          <w:sz w:val="30"/>
          <w:szCs w:val="30"/>
          <w:highlight w:val="white"/>
        </w:rPr>
        <w:t xml:space="preserve">中标单位</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28.1中标候选人的选取原则和数量见招标文件第五章规定。 </w:t>
      </w:r>
      <w:r>
        <w:rPr>
          <w:highlight w:val="white"/>
        </w:rPr>
      </w:r>
      <w:r/>
    </w:p>
    <w:p>
      <w:pPr>
        <w:ind w:firstLine="480"/>
        <w:pageBreakBefore w:val="0"/>
        <w:spacing w:line="480" w:lineRule="exact"/>
        <w:widowControl w:val="off"/>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28.2 采购人应根据评委会推荐的中标候选人确定中标人。</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28.3 采购人或</w:t>
      </w:r>
      <w:r>
        <w:rPr>
          <w:rFonts w:hint="eastAsia" w:ascii="宋体" w:hAnsi="宋体" w:eastAsia="宋体" w:cs="宋体"/>
          <w:color w:val="auto"/>
          <w:sz w:val="24"/>
          <w:szCs w:val="24"/>
          <w:highlight w:val="white"/>
        </w:rPr>
        <w:t xml:space="preserve">采购代理机构将在“江苏政府采购网”发布中标公告，公告期限为1个工作日。</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  若有充分证据证明，中标人出现下列情况之一的，一经查实，将被取消中标资格：</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28.4.1提供虚假材料谋取中标的。</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28.4.2向采购人、采购代理机构行贿或者提供其他不正当利益的。</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28.4.3属于本文件规定的无效条件，但在评标过程中又未被评委会发现的。</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28.4.4与采购人或者其他供应商恶意串通的。</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28.4.5采取不正当手段诋毁、排挤其他供应商的。</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highlight w:val="white"/>
        </w:rPr>
      </w:r>
      <w:bookmarkStart w:id="251" w:name="_Toc200451960"/>
      <w:r>
        <w:rPr>
          <w:rFonts w:hint="eastAsia" w:ascii="宋体" w:hAnsi="宋体" w:eastAsia="宋体" w:cs="宋体"/>
          <w:color w:val="auto"/>
          <w:sz w:val="24"/>
          <w:szCs w:val="24"/>
          <w:highlight w:val="white"/>
        </w:rPr>
        <w:t xml:space="preserve">28.5.</w:t>
      </w:r>
      <w:r>
        <w:rPr>
          <w:rFonts w:hint="eastAsia" w:ascii="宋体" w:hAnsi="宋体" w:eastAsia="宋体" w:cs="宋体"/>
          <w:color w:val="auto"/>
          <w:szCs w:val="21"/>
          <w:highlight w:val="white"/>
        </w:rPr>
        <w:t xml:space="preserve"> </w:t>
      </w:r>
      <w:r>
        <w:rPr>
          <w:rFonts w:hint="eastAsia" w:ascii="宋体" w:hAnsi="宋体" w:eastAsia="宋体" w:cs="宋体"/>
          <w:color w:val="auto"/>
          <w:sz w:val="24"/>
          <w:szCs w:val="24"/>
          <w:highlight w:val="white"/>
        </w:rPr>
        <w:t xml:space="preserve">有下列情形之一的，视为投标人串通投标，投标无效：</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28.5.1不同投标人的投标文件由同一单位或者个人编制；</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28.5.2不同投标人委托同一单位或者个人办理投标事宜；</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28.5.3 不同投标人的投标文件载明的项目管理成员或者联系人员为同一人；</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28.5.4不同投标人的投标文件异常一致或者投标报价呈规律性差异；</w:t>
      </w:r>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rFonts w:hint="eastAsia" w:ascii="宋体" w:hAnsi="宋体" w:eastAsia="宋体" w:cs="宋体"/>
          <w:bCs/>
          <w:color w:val="auto"/>
          <w:sz w:val="30"/>
          <w:szCs w:val="30"/>
          <w:highlight w:val="white"/>
        </w:rPr>
        <w:t xml:space="preserve">29、质疑处理</w:t>
      </w:r>
      <w:bookmarkEnd w:id="251"/>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 提出质疑的投标人应当是参与所质疑项目采购活动的供应商。潜在投标人依法获取其可质疑的招标文件的，可以对招标文件提出质疑。</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jc w:val="left"/>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white"/>
        </w:rPr>
        <w:br w:type="textWrapping" w:clear="all"/>
      </w:r>
      <w:r>
        <w:rPr>
          <w:rFonts w:hint="eastAsia" w:ascii="宋体" w:hAnsi="宋体" w:eastAsia="宋体" w:cs="宋体"/>
          <w:color w:val="auto"/>
          <w:sz w:val="24"/>
          <w:szCs w:val="24"/>
          <w:highlight w:val="white"/>
        </w:rPr>
        <w:t xml:space="preserve">　　29.2.2对采购过程提出质疑的，为各采购程序环节结束之日；</w:t>
      </w:r>
      <w:r>
        <w:rPr>
          <w:rFonts w:hint="eastAsia" w:ascii="宋体" w:hAnsi="宋体" w:eastAsia="宋体" w:cs="宋体"/>
          <w:color w:val="auto"/>
          <w:sz w:val="24"/>
          <w:szCs w:val="24"/>
          <w:highlight w:val="white"/>
        </w:rPr>
        <w:br w:type="textWrapping" w:clear="all"/>
      </w:r>
      <w:r>
        <w:rPr>
          <w:rFonts w:hint="eastAsia" w:ascii="宋体" w:hAnsi="宋体" w:eastAsia="宋体" w:cs="宋体"/>
          <w:color w:val="auto"/>
          <w:sz w:val="24"/>
          <w:szCs w:val="24"/>
          <w:highlight w:val="white"/>
        </w:rPr>
        <w:t xml:space="preserve">　　29.2.3对中标或者成交结果提出质疑的，为中标或者成交结果公告期限届满之日。</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highlight w:val="white"/>
        </w:rPr>
      </w:r>
      <w:r/>
    </w:p>
    <w:p>
      <w:pPr>
        <w:ind w:firstLine="480"/>
        <w:pageBreakBefore w:val="0"/>
        <w:spacing w:line="480" w:lineRule="exact"/>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white"/>
        </w:rPr>
        <w:t xml:space="preserve"> </w:t>
      </w:r>
      <w:r>
        <w:rPr>
          <w:highlight w:val="white"/>
        </w:rPr>
      </w:r>
      <w:r/>
    </w:p>
    <w:p>
      <w:pPr>
        <w:ind w:firstLine="482"/>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white"/>
        </w:rPr>
        <w:t xml:space="preserve">。</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采购代理机构质疑接收部门为</w:t>
      </w:r>
      <w:r>
        <w:rPr>
          <w:rFonts w:hint="eastAsia" w:ascii="宋体" w:hAnsi="宋体" w:eastAsia="宋体" w:cs="宋体"/>
          <w:color w:val="auto"/>
          <w:sz w:val="24"/>
          <w:szCs w:val="24"/>
          <w:highlight w:val="white"/>
          <w:lang w:eastAsia="zh-CN"/>
        </w:rPr>
        <w:t xml:space="preserve">中正信造价咨询有限公司</w:t>
      </w:r>
      <w:r>
        <w:rPr>
          <w:rFonts w:hint="eastAsia" w:ascii="宋体" w:hAnsi="宋体" w:eastAsia="宋体" w:cs="宋体"/>
          <w:color w:val="auto"/>
          <w:sz w:val="24"/>
          <w:szCs w:val="24"/>
          <w:highlight w:val="white"/>
        </w:rPr>
        <w:t xml:space="preserve">招标代理部，联系地址：</w:t>
      </w:r>
      <w:r>
        <w:rPr>
          <w:rFonts w:hint="eastAsia" w:ascii="宋体" w:hAnsi="宋体" w:eastAsia="宋体" w:cs="宋体"/>
          <w:color w:val="auto"/>
          <w:sz w:val="24"/>
          <w:highlight w:val="white"/>
        </w:rPr>
        <w:t xml:space="preserve">连云港市海州区朝阳东路32-8号</w:t>
      </w:r>
      <w:r>
        <w:rPr>
          <w:rFonts w:hint="eastAsia" w:ascii="宋体" w:hAnsi="宋体" w:eastAsia="宋体" w:cs="宋体"/>
          <w:color w:val="auto"/>
          <w:sz w:val="24"/>
          <w:highlight w:val="white"/>
          <w:lang w:val="en-US" w:eastAsia="zh-CN"/>
        </w:rPr>
        <w:t xml:space="preserve">13楼</w:t>
      </w:r>
      <w:r>
        <w:rPr>
          <w:rFonts w:hint="eastAsia" w:ascii="宋体" w:hAnsi="宋体" w:eastAsia="宋体" w:cs="宋体"/>
          <w:color w:val="auto"/>
          <w:sz w:val="24"/>
          <w:highlight w:val="white"/>
        </w:rPr>
        <w:t xml:space="preserve">（紫金大厦2号楼）</w:t>
      </w: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highlight w:val="white"/>
          <w:lang w:val="en-US" w:eastAsia="zh-CN"/>
        </w:rPr>
        <w:t xml:space="preserve">19305131189。</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采购人质疑接收人及联系方式见招标文件第一章。</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 以下情形的质疑不予受理</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29.5.1 内容不符合《政府采购质疑和投诉办法》第十二条规定的质疑。</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29.5.2 超出政府采购法定期限的质疑。</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29.5.3 以传真、电子邮件等方式递交的非原件形式的质疑。</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29.5.4 未参加投标活动的投标人或在投标活动中自身权益未受到损害的供应商所提出的质疑。</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29.5.5投标人组成联合体参加投标，联合体中任何一方或多方未按要求签字、盖章、加盖公章的质疑。</w:t>
      </w:r>
      <w:r>
        <w:rPr>
          <w:highlight w:val="white"/>
        </w:rPr>
      </w:r>
      <w:r/>
    </w:p>
    <w:p>
      <w:pPr>
        <w:ind w:firstLine="468"/>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rFonts w:hint="eastAsia" w:ascii="宋体" w:hAnsi="宋体" w:eastAsia="宋体" w:cs="宋体"/>
          <w:bCs/>
          <w:color w:val="auto"/>
          <w:sz w:val="30"/>
          <w:szCs w:val="30"/>
          <w:highlight w:val="white"/>
        </w:rPr>
        <w:t xml:space="preserve">30、中标通知书</w:t>
      </w:r>
      <w:r>
        <w:rPr>
          <w:highlight w:val="white"/>
        </w:rPr>
      </w:r>
      <w:r/>
    </w:p>
    <w:p>
      <w:pPr>
        <w:ind w:firstLine="600"/>
        <w:pageBreakBefore w:val="0"/>
        <w:spacing w:line="480" w:lineRule="exact"/>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30.l</w:t>
      </w:r>
      <w:r>
        <w:rPr>
          <w:rFonts w:hint="eastAsia" w:ascii="宋体" w:hAnsi="宋体" w:eastAsia="宋体" w:cs="宋体"/>
          <w:b/>
          <w:color w:val="auto"/>
          <w:sz w:val="24"/>
          <w:szCs w:val="24"/>
          <w:highlight w:val="white"/>
        </w:rPr>
        <w:t xml:space="preserve"> </w:t>
      </w:r>
      <w:r>
        <w:rPr>
          <w:rFonts w:hint="eastAsia" w:ascii="宋体" w:hAnsi="宋体" w:eastAsia="宋体" w:cs="宋体"/>
          <w:bCs/>
          <w:color w:val="auto"/>
          <w:sz w:val="24"/>
          <w:szCs w:val="24"/>
          <w:highlight w:val="whit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white"/>
        </w:rPr>
        <w:t xml:space="preserve">中标人在领取中标通知书时，需提供五份与电子投标文件一致的纸质打印投标文件，须封面、骑缝加盖公章。</w:t>
      </w:r>
      <w:r>
        <w:rPr>
          <w:highlight w:val="white"/>
        </w:rPr>
      </w:r>
      <w:r/>
    </w:p>
    <w:p>
      <w:pPr>
        <w:ind w:firstLine="60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30.2中标通知书将是合同的一个组成部分。对采购人和中标人均具有法律效力。中标通知书发出后，采购人改变中标结果的，或者中标人放弃中标项目的，应当依法承担法律责任。</w:t>
      </w:r>
      <w:r>
        <w:rPr>
          <w:highlight w:val="white"/>
        </w:rPr>
      </w:r>
      <w:r/>
    </w:p>
    <w:p>
      <w:pPr>
        <w:keepLines/>
        <w:keepNext/>
        <w:pageBreakBefore w:val="0"/>
        <w:spacing w:line="480" w:lineRule="exact"/>
        <w:widowControl w:val="off"/>
        <w:rPr>
          <w:rFonts w:hint="eastAsia" w:ascii="宋体" w:hAnsi="宋体" w:eastAsia="宋体" w:cs="宋体"/>
          <w:b/>
          <w:bCs/>
          <w:color w:val="auto"/>
          <w:sz w:val="32"/>
          <w:szCs w:val="32"/>
          <w:highlight w:val="white"/>
        </w:rPr>
        <w:outlineLvl w:val="2"/>
      </w:pPr>
      <w:r>
        <w:rPr>
          <w:highlight w:val="white"/>
        </w:rPr>
      </w:r>
      <w:bookmarkStart w:id="252" w:name="_Toc5539"/>
      <w:r>
        <w:rPr>
          <w:highlight w:val="white"/>
        </w:rPr>
      </w:r>
      <w:bookmarkStart w:id="253" w:name="_Toc28119"/>
      <w:r>
        <w:rPr>
          <w:highlight w:val="white"/>
        </w:rPr>
      </w:r>
      <w:bookmarkStart w:id="254" w:name="_Toc20823308"/>
      <w:r>
        <w:rPr>
          <w:highlight w:val="white"/>
        </w:rPr>
      </w:r>
      <w:bookmarkStart w:id="255" w:name="_Toc120614220"/>
      <w:r>
        <w:rPr>
          <w:highlight w:val="white"/>
        </w:rPr>
      </w:r>
      <w:bookmarkStart w:id="256" w:name="_Toc16938552"/>
      <w:r>
        <w:rPr>
          <w:highlight w:val="white"/>
        </w:rPr>
      </w:r>
      <w:bookmarkStart w:id="257" w:name="_Toc6083"/>
      <w:r>
        <w:rPr>
          <w:highlight w:val="white"/>
        </w:rPr>
      </w:r>
      <w:bookmarkStart w:id="258" w:name="_Toc513029236"/>
      <w:r>
        <w:rPr>
          <w:highlight w:val="white"/>
        </w:rPr>
      </w:r>
      <w:bookmarkStart w:id="259" w:name="_Toc719"/>
      <w:r>
        <w:rPr>
          <w:highlight w:val="white"/>
        </w:rPr>
      </w:r>
      <w:bookmarkStart w:id="260" w:name="_Toc16265"/>
      <w:r>
        <w:rPr>
          <w:rFonts w:hint="eastAsia" w:ascii="宋体" w:hAnsi="宋体" w:eastAsia="宋体" w:cs="宋体"/>
          <w:b/>
          <w:bCs/>
          <w:color w:val="auto"/>
          <w:sz w:val="32"/>
          <w:szCs w:val="32"/>
          <w:highlight w:val="white"/>
        </w:rPr>
        <w:t xml:space="preserve">七、授予合同</w:t>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highlight w:val="white"/>
        </w:rPr>
      </w:r>
      <w:bookmarkStart w:id="261" w:name="_Toc20823309"/>
      <w:r>
        <w:rPr>
          <w:highlight w:val="white"/>
        </w:rPr>
      </w:r>
      <w:bookmarkStart w:id="262" w:name="_Toc16938553"/>
      <w:r>
        <w:rPr>
          <w:highlight w:val="white"/>
        </w:rPr>
      </w:r>
      <w:bookmarkStart w:id="263" w:name="_Toc513029237"/>
      <w:r>
        <w:rPr>
          <w:rFonts w:hint="eastAsia" w:ascii="宋体" w:hAnsi="宋体" w:eastAsia="宋体" w:cs="宋体"/>
          <w:bCs/>
          <w:color w:val="auto"/>
          <w:sz w:val="30"/>
          <w:szCs w:val="30"/>
          <w:highlight w:val="white"/>
        </w:rPr>
        <w:t xml:space="preserve">31. 签订合同</w:t>
      </w:r>
      <w:r>
        <w:rPr>
          <w:highlight w:val="white"/>
        </w:rPr>
      </w:r>
      <w:r/>
    </w:p>
    <w:p>
      <w:pPr>
        <w:ind w:firstLine="60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31</w:t>
      </w:r>
      <w:r>
        <w:rPr>
          <w:rFonts w:hint="eastAsia" w:ascii="宋体" w:hAnsi="宋体" w:eastAsia="宋体" w:cs="宋体"/>
          <w:color w:val="auto"/>
          <w:sz w:val="24"/>
          <w:szCs w:val="24"/>
          <w:highlight w:val="white"/>
        </w:rPr>
        <w:t xml:space="preserve">.l中标人应当在中标通知书发出之日起三十日内，按照招标文件确定的事项与采购人签订政府采购合同。</w:t>
      </w:r>
      <w:r>
        <w:rPr>
          <w:highlight w:val="white"/>
        </w:rPr>
      </w:r>
      <w:r/>
    </w:p>
    <w:p>
      <w:pPr>
        <w:ind w:firstLine="60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31.2</w:t>
      </w:r>
      <w:r>
        <w:rPr>
          <w:rFonts w:hint="eastAsia" w:ascii="宋体" w:hAnsi="宋体" w:eastAsia="宋体" w:cs="宋体"/>
          <w:b/>
          <w:color w:val="auto"/>
          <w:sz w:val="24"/>
          <w:szCs w:val="24"/>
          <w:highlight w:val="white"/>
        </w:rPr>
        <w:t xml:space="preserve"> </w:t>
      </w:r>
      <w:r>
        <w:rPr>
          <w:rFonts w:hint="eastAsia" w:ascii="宋体" w:hAnsi="宋体" w:eastAsia="宋体" w:cs="宋体"/>
          <w:color w:val="auto"/>
          <w:sz w:val="24"/>
          <w:szCs w:val="24"/>
          <w:highlight w:val="white"/>
        </w:rPr>
        <w:t xml:space="preserve">招标文件、中标人的投标文件及招标过程中有关澄清、承诺文件均应作为合同附件。</w:t>
      </w:r>
      <w:r>
        <w:rPr>
          <w:highlight w:val="white"/>
        </w:rPr>
      </w:r>
      <w:r/>
    </w:p>
    <w:p>
      <w:pPr>
        <w:ind w:firstLine="60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31.3 签订合同后，</w:t>
      </w:r>
      <w:r>
        <w:rPr>
          <w:rFonts w:hint="eastAsia" w:ascii="宋体" w:hAnsi="宋体" w:eastAsia="宋体" w:cs="宋体"/>
          <w:b/>
          <w:bCs/>
          <w:color w:val="auto"/>
          <w:sz w:val="24"/>
          <w:szCs w:val="24"/>
          <w:highlight w:val="white"/>
          <w:u w:val="single"/>
        </w:rPr>
        <w:t xml:space="preserve">中标人不得将合同标的进行转包</w:t>
      </w:r>
      <w:r>
        <w:rPr>
          <w:rFonts w:hint="eastAsia" w:ascii="宋体" w:hAnsi="宋体" w:eastAsia="宋体" w:cs="宋体"/>
          <w:color w:val="auto"/>
          <w:sz w:val="24"/>
          <w:szCs w:val="24"/>
          <w:highlight w:val="white"/>
        </w:rPr>
        <w:t xml:space="preserve">。未经采购人同意，中标人也不得采用分包的形式履行合同，否则采购人有权终止合同。转包或分包造成采购人损失的，中标人应承担相应赔偿责任。</w:t>
      </w:r>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rFonts w:hint="eastAsia" w:ascii="宋体" w:hAnsi="宋体" w:eastAsia="宋体" w:cs="宋体"/>
          <w:bCs/>
          <w:color w:val="auto"/>
          <w:sz w:val="30"/>
          <w:szCs w:val="30"/>
          <w:highlight w:val="white"/>
        </w:rPr>
        <w:t xml:space="preserve">32、货物（包含与货物相关的服务）的追加</w:t>
      </w:r>
      <w:r>
        <w:rPr>
          <w:highlight w:val="white"/>
        </w:rPr>
      </w:r>
      <w:r/>
    </w:p>
    <w:p>
      <w:pPr>
        <w:ind w:firstLine="60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rPr>
          <w:highlight w:val="white"/>
        </w:rPr>
      </w:r>
      <w:bookmarkEnd w:id="262"/>
      <w:r>
        <w:rPr>
          <w:highlight w:val="white"/>
        </w:rPr>
      </w:r>
      <w:bookmarkEnd w:id="263"/>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highlight w:val="white"/>
        </w:rPr>
      </w:r>
      <w:bookmarkStart w:id="264" w:name="_Toc20823314"/>
      <w:r>
        <w:rPr>
          <w:highlight w:val="white"/>
        </w:rPr>
      </w:r>
      <w:bookmarkStart w:id="265" w:name="_Toc513029242"/>
      <w:r>
        <w:rPr>
          <w:highlight w:val="white"/>
        </w:rPr>
      </w:r>
      <w:bookmarkStart w:id="266" w:name="_Toc120614221"/>
      <w:r>
        <w:rPr>
          <w:highlight w:val="white"/>
        </w:rPr>
      </w:r>
      <w:bookmarkStart w:id="267" w:name="_Toc479757207"/>
      <w:r>
        <w:rPr>
          <w:highlight w:val="white"/>
        </w:rPr>
      </w:r>
      <w:bookmarkStart w:id="268" w:name="_Toc16938558"/>
      <w:r>
        <w:rPr>
          <w:rFonts w:hint="eastAsia" w:ascii="宋体" w:hAnsi="宋体" w:eastAsia="宋体" w:cs="宋体"/>
          <w:bCs/>
          <w:color w:val="auto"/>
          <w:sz w:val="30"/>
          <w:szCs w:val="30"/>
          <w:highlight w:val="white"/>
        </w:rPr>
        <w:t xml:space="preserve">33、政府采购履约资金扶持政策</w:t>
      </w:r>
      <w:r>
        <w:rPr>
          <w:highlight w:val="white"/>
        </w:rPr>
      </w:r>
      <w:r/>
    </w:p>
    <w:p>
      <w:pPr>
        <w:ind w:firstLine="555"/>
        <w:pageBreakBefore w:val="0"/>
        <w:spacing w:line="48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中标人可凭政府采购合同办理融资贷款，详情请见江苏政府采购网“政采贷”专栏。</w:t>
      </w:r>
      <w:bookmarkStart w:id="269" w:name="_Toc6209"/>
      <w:r>
        <w:rPr>
          <w:highlight w:val="white"/>
        </w:rPr>
      </w:r>
      <w:bookmarkStart w:id="270" w:name="_Toc13962"/>
      <w:r>
        <w:rPr>
          <w:highlight w:val="white"/>
        </w:rPr>
      </w:r>
      <w:bookmarkStart w:id="271" w:name="_Toc27968"/>
      <w:r>
        <w:rPr>
          <w:highlight w:val="white"/>
        </w:rPr>
      </w:r>
      <w:bookmarkStart w:id="272" w:name="_Toc28632"/>
      <w:r>
        <w:rPr>
          <w:highlight w:val="white"/>
        </w:rPr>
      </w:r>
      <w:bookmarkStart w:id="273" w:name="_Toc1717"/>
      <w:r>
        <w:rPr>
          <w:highlight w:val="white"/>
        </w:rPr>
      </w:r>
      <w:r/>
    </w:p>
    <w:p>
      <w:pPr>
        <w:ind w:firstLine="555"/>
        <w:pageBreakBefore w:val="0"/>
        <w:spacing w:line="480" w:lineRule="exact"/>
        <w:widowControl w:val="off"/>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八、政策功能</w:t>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rFonts w:hint="eastAsia" w:ascii="宋体" w:hAnsi="宋体" w:eastAsia="宋体" w:cs="宋体"/>
          <w:bCs/>
          <w:color w:val="auto"/>
          <w:sz w:val="30"/>
          <w:szCs w:val="30"/>
          <w:highlight w:val="white"/>
        </w:rPr>
        <w:t xml:space="preserve">34、落实的政府采购政策</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34.1 对于小型企业、微型企业、监狱企业、残疾人福利性单位报价以扣除优惠比率后的价格参与评审，但不作为中标价和合同签约价。中标价和合同签约价仍以其投标文件中的一次报价为准。</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.2 价格给予扣除标准：</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whit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本项目执行财政部、工业和信息化部关于</w:t>
      </w:r>
      <w:r>
        <w:rPr>
          <w:rFonts w:hint="eastAsia" w:ascii="宋体" w:hAnsi="宋体" w:eastAsia="宋体" w:cs="宋体"/>
          <w:color w:val="auto"/>
          <w:sz w:val="24"/>
          <w:szCs w:val="24"/>
          <w:highlight w:val="whit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本项目价格扣除计算方法如下：参与报价得分计算的价格＝投标人的投标报价-小型企业、微型企业、监狱企业、残疾人福利性单位的投标报价×10%。</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.3 参加政府采购活动的投标人享受价格评审优惠的应当提供的材料： </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.3.1 投标人提供的货物全部由小型企业、微型企业制造的，提供《中小企业声明函》。</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.3.2 投标人为残疾人福利性单位且提供的货物全部由残疾人福利性单位制造的，符合财库〔2017〕141号文件规定条件的残疾人福利性单位视同小型企业、微型企业，提供《残疾人福利性单位声明函》。</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.3.3 投标人为监狱企业或提供的货物由监狱企业制造的，提供省级以上监狱管理局、戒毒管理局（含新疆生产建设兵团）出具的属于监狱企业的证明文件。</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根据《财政部 司法部</w:t>
      </w:r>
      <w:r>
        <w:rPr>
          <w:rFonts w:hint="eastAsia" w:ascii="宋体" w:hAnsi="宋体" w:eastAsia="宋体" w:cs="宋体"/>
          <w:color w:val="auto"/>
          <w:sz w:val="24"/>
          <w:szCs w:val="24"/>
          <w:highlight w:val="whit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highlight w:val="white"/>
        </w:rPr>
      </w:r>
      <w:r/>
    </w:p>
    <w:p>
      <w:pPr>
        <w:ind w:firstLine="600"/>
        <w:keepLines/>
        <w:keepNext/>
        <w:pageBreakBefore w:val="0"/>
        <w:spacing w:line="480" w:lineRule="exact"/>
        <w:widowControl w:val="off"/>
        <w:rPr>
          <w:rFonts w:hint="eastAsia" w:ascii="宋体" w:hAnsi="宋体" w:eastAsia="宋体" w:cs="宋体"/>
          <w:bCs/>
          <w:color w:val="auto"/>
          <w:sz w:val="30"/>
          <w:szCs w:val="30"/>
          <w:highlight w:val="white"/>
        </w:rPr>
        <w:outlineLvl w:val="3"/>
      </w:pPr>
      <w:r>
        <w:rPr>
          <w:rFonts w:hint="eastAsia" w:ascii="宋体" w:hAnsi="宋体" w:eastAsia="宋体" w:cs="宋体"/>
          <w:bCs/>
          <w:color w:val="auto"/>
          <w:sz w:val="30"/>
          <w:szCs w:val="30"/>
          <w:highlight w:val="white"/>
        </w:rPr>
        <w:t xml:space="preserve">35、支持绿色发展</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highlight w:val="white"/>
        </w:rPr>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white"/>
        </w:rPr>
      </w:pPr>
      <w:r>
        <w:rPr>
          <w:rFonts w:hint="eastAsia" w:ascii="宋体" w:hAnsi="宋体" w:eastAsia="宋体" w:cs="宋体"/>
          <w:bCs/>
          <w:color w:val="auto"/>
          <w:sz w:val="30"/>
          <w:szCs w:val="30"/>
          <w:highlight w:val="white"/>
        </w:rPr>
        <w:t xml:space="preserve">政府采购需求标准</w:t>
      </w:r>
      <w:r>
        <w:rPr>
          <w:highlight w:val="white"/>
        </w:rPr>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36.1本项目执行《绿色数据中</w:t>
      </w:r>
      <w:r>
        <w:rPr>
          <w:rFonts w:hint="eastAsia" w:ascii="宋体" w:hAnsi="宋体" w:eastAsia="宋体" w:cs="宋体"/>
          <w:color w:val="auto"/>
          <w:sz w:val="24"/>
          <w:szCs w:val="24"/>
          <w:highlight w:val="whit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white"/>
        </w:rPr>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white"/>
        </w:rPr>
      </w:pPr>
      <w:r>
        <w:rPr>
          <w:rFonts w:hint="eastAsia" w:ascii="宋体" w:hAnsi="宋体" w:eastAsia="宋体" w:cs="宋体"/>
          <w:bCs/>
          <w:color w:val="auto"/>
          <w:sz w:val="30"/>
          <w:szCs w:val="30"/>
          <w:highlight w:val="white"/>
        </w:rPr>
        <w:t xml:space="preserve">采购本国产品的支持政策</w:t>
      </w:r>
      <w:r>
        <w:rPr>
          <w:highlight w:val="white"/>
        </w:rPr>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37</w:t>
      </w:r>
      <w:r>
        <w:rPr>
          <w:rFonts w:hint="eastAsia" w:ascii="宋体" w:hAnsi="宋体" w:eastAsia="宋体" w:cs="宋体"/>
          <w:color w:val="auto"/>
          <w:sz w:val="24"/>
          <w:szCs w:val="24"/>
          <w:highlight w:val="whit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highlight w:val="white"/>
        </w:rPr>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37</w:t>
      </w:r>
      <w:r>
        <w:rPr>
          <w:rFonts w:hint="eastAsia" w:ascii="宋体" w:hAnsi="宋体" w:eastAsia="宋体" w:cs="宋体"/>
          <w:color w:val="auto"/>
          <w:sz w:val="24"/>
          <w:szCs w:val="24"/>
          <w:highlight w:val="whit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white"/>
          <w:lang w:val="en-US" w:eastAsia="zh-CN"/>
        </w:rPr>
        <w:t xml:space="preserve">十一</w:t>
      </w:r>
      <w:r>
        <w:rPr>
          <w:rFonts w:hint="eastAsia" w:ascii="宋体" w:hAnsi="宋体" w:eastAsia="宋体" w:cs="宋体"/>
          <w:color w:val="auto"/>
          <w:sz w:val="24"/>
          <w:szCs w:val="24"/>
          <w:highlight w:val="whit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37</w:t>
      </w:r>
      <w:r>
        <w:rPr>
          <w:rFonts w:hint="eastAsia" w:ascii="宋体" w:hAnsi="宋体" w:eastAsia="宋体" w:cs="宋体"/>
          <w:color w:val="auto"/>
          <w:sz w:val="24"/>
          <w:szCs w:val="24"/>
          <w:highlight w:val="white"/>
        </w:rPr>
        <w:t xml:space="preserve">.3 供应商需按照招标文件的要求提供《关于符合本国产品标准的声明函》（以下简称《声明函》），如不提供将不享受本国产品价格评审优惠。</w:t>
      </w:r>
      <w:r>
        <w:rPr>
          <w:highlight w:val="white"/>
        </w:rPr>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37</w:t>
      </w:r>
      <w:r>
        <w:rPr>
          <w:rFonts w:hint="eastAsia" w:ascii="宋体" w:hAnsi="宋体" w:eastAsia="宋体" w:cs="宋体"/>
          <w:color w:val="auto"/>
          <w:sz w:val="24"/>
          <w:szCs w:val="24"/>
          <w:highlight w:val="whit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ind w:firstLine="48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37.5政府采购中的本国产品标准及其他未尽事宜详见《国务院办公厅关于在政府采购中实施本国产品标准及相关政策的通知》（国办发〔2025〕34号）。</w:t>
      </w:r>
      <w:r>
        <w:rPr>
          <w:highlight w:val="white"/>
        </w:rPr>
      </w:r>
      <w:r/>
    </w:p>
    <w:p>
      <w:pPr>
        <w:spacing w:line="240" w:lineRule="auto"/>
        <w:rPr>
          <w:rStyle w:val="1039"/>
          <w:rFonts w:hint="eastAsia" w:ascii="宋体" w:hAnsi="宋体" w:eastAsia="宋体" w:cs="宋体"/>
          <w:color w:val="auto"/>
          <w:highlight w:val="white"/>
        </w:rPr>
      </w:pPr>
      <w:r>
        <w:rPr>
          <w:highlight w:val="white"/>
        </w:rPr>
      </w:r>
      <w:bookmarkStart w:id="274" w:name="_Toc17941"/>
      <w:r>
        <w:rPr>
          <w:highlight w:val="white"/>
        </w:rPr>
      </w:r>
      <w:bookmarkStart w:id="275" w:name="_Toc22233"/>
      <w:r>
        <w:rPr>
          <w:highlight w:val="white"/>
        </w:rPr>
      </w:r>
      <w:bookmarkStart w:id="276" w:name="_Toc32326"/>
      <w:r>
        <w:rPr>
          <w:highlight w:val="white"/>
        </w:rPr>
      </w:r>
      <w:bookmarkStart w:id="277" w:name="_Toc28557"/>
      <w:r>
        <w:rPr>
          <w:highlight w:val="white"/>
        </w:rPr>
      </w:r>
      <w:bookmarkStart w:id="278" w:name="_Toc7865"/>
      <w:r>
        <w:rPr>
          <w:rStyle w:val="1039"/>
          <w:rFonts w:hint="eastAsia" w:ascii="宋体" w:hAnsi="宋体" w:eastAsia="宋体" w:cs="宋体"/>
          <w:color w:val="auto"/>
          <w:highlight w:val="white"/>
        </w:rPr>
        <w:br w:type="page" w:clear="all"/>
      </w:r>
      <w:r>
        <w:rPr>
          <w:highlight w:val="white"/>
        </w:rPr>
      </w:r>
      <w:r/>
    </w:p>
    <w:p>
      <w:pPr>
        <w:ind w:firstLine="2429"/>
        <w:keepLines/>
        <w:keepNext/>
        <w:spacing w:line="360" w:lineRule="auto"/>
        <w:rPr>
          <w:rStyle w:val="1039"/>
          <w:rFonts w:hint="eastAsia" w:ascii="宋体" w:hAnsi="宋体" w:eastAsia="宋体" w:cs="宋体"/>
          <w:color w:val="auto"/>
          <w:highlight w:val="white"/>
        </w:rPr>
        <w:outlineLvl w:val="0"/>
      </w:pPr>
      <w:r>
        <w:rPr>
          <w:highlight w:val="white"/>
        </w:rPr>
      </w:r>
      <w:bookmarkStart w:id="279" w:name="_Toc23044"/>
      <w:r>
        <w:rPr>
          <w:rStyle w:val="1039"/>
          <w:rFonts w:hint="eastAsia" w:ascii="宋体" w:hAnsi="宋体" w:eastAsia="宋体" w:cs="宋体"/>
          <w:color w:val="auto"/>
          <w:highlight w:val="white"/>
        </w:rPr>
        <w:t xml:space="preserve">第三章 </w:t>
      </w:r>
      <w:r>
        <w:rPr>
          <w:rStyle w:val="1039"/>
          <w:rFonts w:hint="eastAsia" w:ascii="宋体" w:hAnsi="宋体" w:eastAsia="宋体" w:cs="宋体"/>
          <w:color w:val="auto"/>
          <w:highlight w:val="white"/>
          <w:lang w:val="en-US" w:eastAsia="zh-CN" w:bidi="ar-SA"/>
        </w:rPr>
        <w:t xml:space="preserve"> 合同</w:t>
      </w:r>
      <w:bookmarkEnd w:id="264"/>
      <w:r>
        <w:rPr>
          <w:highlight w:val="white"/>
        </w:rPr>
      </w:r>
      <w:bookmarkEnd w:id="265"/>
      <w:r>
        <w:rPr>
          <w:highlight w:val="white"/>
        </w:rPr>
      </w:r>
      <w:bookmarkEnd w:id="266"/>
      <w:r>
        <w:rPr>
          <w:highlight w:val="white"/>
        </w:rPr>
      </w:r>
      <w:bookmarkEnd w:id="267"/>
      <w:r>
        <w:rPr>
          <w:highlight w:val="white"/>
        </w:rPr>
      </w:r>
      <w:bookmarkEnd w:id="268"/>
      <w:r>
        <w:rPr>
          <w:rStyle w:val="1039"/>
          <w:rFonts w:hint="eastAsia" w:ascii="宋体" w:hAnsi="宋体" w:eastAsia="宋体" w:cs="宋体"/>
          <w:color w:val="auto"/>
          <w:highlight w:val="white"/>
          <w:lang w:val="en-US" w:eastAsia="zh-CN" w:bidi="ar-SA"/>
        </w:rPr>
        <w:t xml:space="preserve">文本</w:t>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white"/>
        </w:rPr>
      </w:pPr>
      <w:r>
        <w:rPr>
          <w:highlight w:val="white"/>
        </w:rPr>
      </w:r>
      <w:bookmarkStart w:id="280" w:name="_Toc513029243"/>
      <w:r>
        <w:rPr>
          <w:highlight w:val="white"/>
        </w:rPr>
      </w:r>
      <w:bookmarkStart w:id="281" w:name="_Toc20823315"/>
      <w:r>
        <w:rPr>
          <w:highlight w:val="white"/>
        </w:rPr>
      </w:r>
      <w:bookmarkStart w:id="282" w:name="_Toc16938559"/>
      <w:r>
        <w:rPr>
          <w:rFonts w:hint="eastAsia" w:ascii="宋体" w:hAnsi="宋体" w:eastAsia="宋体" w:cs="宋体"/>
          <w:bCs/>
          <w:color w:val="auto"/>
          <w:sz w:val="24"/>
          <w:szCs w:val="21"/>
          <w:highlight w:val="white"/>
        </w:rPr>
        <w:t xml:space="preserve">以下为中标后</w:t>
      </w:r>
      <w:r>
        <w:rPr>
          <w:rFonts w:hint="eastAsia" w:ascii="宋体" w:hAnsi="宋体" w:eastAsia="宋体" w:cs="宋体"/>
          <w:bCs/>
          <w:color w:val="auto"/>
          <w:sz w:val="24"/>
          <w:szCs w:val="21"/>
          <w:highlight w:val="white"/>
          <w:lang w:eastAsia="zh-CN"/>
        </w:rPr>
        <w:t xml:space="preserve">签订</w:t>
      </w:r>
      <w:r>
        <w:rPr>
          <w:rFonts w:hint="eastAsia" w:ascii="宋体" w:hAnsi="宋体" w:eastAsia="宋体" w:cs="宋体"/>
          <w:bCs/>
          <w:color w:val="auto"/>
          <w:sz w:val="24"/>
          <w:szCs w:val="21"/>
          <w:highlight w:val="white"/>
        </w:rPr>
        <w:t xml:space="preserve">本项目合同的通用条款，中标人不得提出实质性的修改，关于专用条款将由采购人与中标人结合本项目具体情况协商后签订。</w:t>
      </w:r>
      <w:r>
        <w:rPr>
          <w:highlight w:val="white"/>
        </w:rPr>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white"/>
        </w:rPr>
        <w:outlineLvl w:val="9"/>
      </w:pPr>
      <w:r>
        <w:rPr>
          <w:highlight w:val="white"/>
        </w:rPr>
      </w:r>
      <w:bookmarkStart w:id="283" w:name="_Toc4435"/>
      <w:r>
        <w:rPr>
          <w:highlight w:val="white"/>
        </w:rPr>
      </w:r>
      <w:bookmarkStart w:id="284" w:name="_Toc18016"/>
      <w:r>
        <w:rPr>
          <w:highlight w:val="white"/>
        </w:rPr>
      </w:r>
      <w:bookmarkStart w:id="285" w:name="_Toc5235"/>
      <w:r>
        <w:rPr>
          <w:highlight w:val="white"/>
        </w:rPr>
      </w:r>
      <w:bookmarkStart w:id="286" w:name="_Toc5212"/>
      <w:r>
        <w:rPr>
          <w:rFonts w:hint="eastAsia" w:ascii="宋体" w:hAnsi="宋体" w:eastAsia="宋体" w:cs="宋体"/>
          <w:b/>
          <w:color w:val="auto"/>
          <w:sz w:val="30"/>
          <w:szCs w:val="21"/>
          <w:highlight w:val="white"/>
        </w:rPr>
        <w:t xml:space="preserve">江苏省政府采购合同（货物）（合同编号）</w:t>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r/>
    </w:p>
    <w:p>
      <w:pPr>
        <w:ind w:left="7950" w:hanging="6360"/>
        <w:keepLines w:val="0"/>
        <w:keepNext w:val="0"/>
        <w:pageBreakBefore w:val="0"/>
        <w:spacing w:line="360" w:lineRule="auto"/>
        <w:rPr>
          <w:rFonts w:hint="eastAsia"/>
          <w:color w:val="auto"/>
          <w:sz w:val="24"/>
          <w:szCs w:val="24"/>
          <w:highlight w:val="white"/>
        </w:rPr>
      </w:pPr>
      <w:r>
        <w:rPr>
          <w:highlight w:val="white"/>
        </w:rPr>
      </w:r>
      <w:bookmarkStart w:id="287" w:name="_Hlt16619350"/>
      <w:r>
        <w:rPr>
          <w:highlight w:val="white"/>
        </w:rPr>
      </w:r>
      <w:bookmarkStart w:id="288" w:name="_Toc120614244"/>
      <w:r>
        <w:rPr>
          <w:highlight w:val="white"/>
        </w:rPr>
      </w:r>
      <w:bookmarkStart w:id="289" w:name="_Toc20823346"/>
      <w:r>
        <w:rPr>
          <w:highlight w:val="white"/>
        </w:rPr>
      </w:r>
      <w:bookmarkStart w:id="290" w:name="_Toc16938590"/>
      <w:r>
        <w:rPr>
          <w:highlight w:val="white"/>
        </w:rPr>
      </w:r>
      <w:bookmarkStart w:id="291" w:name="_Toc479757211"/>
      <w:r>
        <w:rPr>
          <w:highlight w:val="white"/>
        </w:rPr>
      </w:r>
      <w:bookmarkStart w:id="292" w:name="_Toc462564139"/>
      <w:r>
        <w:rPr>
          <w:rFonts w:hint="eastAsia"/>
          <w:color w:val="auto"/>
          <w:sz w:val="24"/>
          <w:szCs w:val="24"/>
          <w:highlight w:val="white"/>
        </w:rPr>
        <w:t xml:space="preserve">甲</w:t>
      </w:r>
      <w:r>
        <w:rPr>
          <w:rFonts w:hint="eastAsia"/>
          <w:color w:val="auto"/>
          <w:sz w:val="24"/>
          <w:szCs w:val="24"/>
          <w:highlight w:val="white"/>
          <w:lang w:val="en-US" w:eastAsia="zh-CN"/>
        </w:rPr>
        <w:t xml:space="preserve"> </w:t>
      </w:r>
      <w:r>
        <w:rPr>
          <w:rFonts w:hint="eastAsia"/>
          <w:color w:val="auto"/>
          <w:sz w:val="24"/>
          <w:szCs w:val="24"/>
          <w:highlight w:val="white"/>
        </w:rPr>
        <w:t xml:space="preserve">方：连云港市第一人民医院                       </w:t>
      </w:r>
      <w:r>
        <w:rPr>
          <w:highlight w:val="white"/>
        </w:rPr>
      </w:r>
      <w:r/>
    </w:p>
    <w:p>
      <w:pPr>
        <w:jc w:val="left"/>
        <w:keepLines w:val="0"/>
        <w:keepNext w:val="0"/>
        <w:pageBreakBefore w:val="0"/>
        <w:spacing w:line="360" w:lineRule="auto"/>
        <w:widowControl/>
        <w:rPr>
          <w:rFonts w:hint="eastAsia"/>
          <w:color w:val="auto"/>
          <w:sz w:val="24"/>
          <w:szCs w:val="24"/>
          <w:highlight w:val="white"/>
        </w:rPr>
      </w:pPr>
      <w:r>
        <w:rPr>
          <w:rFonts w:hint="eastAsia"/>
          <w:color w:val="auto"/>
          <w:sz w:val="24"/>
          <w:szCs w:val="24"/>
          <w:highlight w:val="white"/>
        </w:rPr>
        <w:t xml:space="preserve">乙</w:t>
      </w:r>
      <w:r>
        <w:rPr>
          <w:rFonts w:hint="eastAsia"/>
          <w:color w:val="auto"/>
          <w:sz w:val="24"/>
          <w:szCs w:val="24"/>
          <w:highlight w:val="white"/>
          <w:lang w:val="en-US" w:eastAsia="zh-CN"/>
        </w:rPr>
        <w:t xml:space="preserve"> </w:t>
      </w:r>
      <w:r>
        <w:rPr>
          <w:rFonts w:hint="eastAsia"/>
          <w:color w:val="auto"/>
          <w:sz w:val="24"/>
          <w:szCs w:val="24"/>
          <w:highlight w:val="white"/>
        </w:rPr>
        <w:t xml:space="preserve">方：</w:t>
      </w:r>
      <w:r>
        <w:rPr>
          <w:highlight w:val="white"/>
        </w:rPr>
      </w:r>
      <w:r/>
    </w:p>
    <w:p>
      <w:pPr>
        <w:ind w:firstLine="480"/>
        <w:keepLines w:val="0"/>
        <w:keepNext w:val="0"/>
        <w:pageBreakBefore w:val="0"/>
        <w:spacing w:line="360" w:lineRule="auto"/>
        <w:widowControl w:val="off"/>
        <w:rPr>
          <w:rFonts w:hint="eastAsia"/>
          <w:color w:val="auto"/>
          <w:sz w:val="24"/>
          <w:szCs w:val="24"/>
          <w:highlight w:val="white"/>
        </w:rPr>
      </w:pPr>
      <w:r>
        <w:rPr>
          <w:rFonts w:hint="eastAsia"/>
          <w:color w:val="auto"/>
          <w:sz w:val="24"/>
          <w:szCs w:val="24"/>
          <w:highlight w:val="white"/>
        </w:rPr>
        <w:t xml:space="preserve">甲方委托</w:t>
      </w:r>
      <w:r>
        <w:rPr>
          <w:rFonts w:hint="eastAsia"/>
          <w:color w:val="auto"/>
          <w:sz w:val="24"/>
          <w:szCs w:val="24"/>
          <w:highlight w:val="white"/>
          <w:u w:val="single"/>
        </w:rPr>
        <w:t xml:space="preserve"> </w:t>
      </w:r>
      <w:r>
        <w:rPr>
          <w:rFonts w:hint="eastAsia"/>
          <w:color w:val="auto"/>
          <w:sz w:val="24"/>
          <w:szCs w:val="24"/>
          <w:highlight w:val="white"/>
          <w:u w:val="single"/>
          <w:lang w:val="en-US" w:eastAsia="zh-CN"/>
        </w:rPr>
        <w:t xml:space="preserve">中正信造价咨询有限公司</w:t>
      </w:r>
      <w:r>
        <w:rPr>
          <w:rFonts w:hint="eastAsia"/>
          <w:color w:val="auto"/>
          <w:sz w:val="24"/>
          <w:szCs w:val="24"/>
          <w:highlight w:val="white"/>
        </w:rPr>
        <w:t xml:space="preserve">就</w:t>
      </w:r>
      <w:r>
        <w:rPr>
          <w:rFonts w:hint="eastAsia"/>
          <w:color w:val="auto"/>
          <w:sz w:val="24"/>
          <w:szCs w:val="24"/>
          <w:highlight w:val="white"/>
          <w:u w:val="single"/>
        </w:rPr>
        <w:t xml:space="preserve">       </w:t>
      </w:r>
      <w:r>
        <w:rPr>
          <w:rFonts w:hint="eastAsia"/>
          <w:color w:val="auto"/>
          <w:sz w:val="24"/>
          <w:szCs w:val="24"/>
          <w:highlight w:val="white"/>
        </w:rPr>
        <w:t xml:space="preserve">设备对外公开招标（</w:t>
      </w:r>
      <w:r>
        <w:rPr>
          <w:rFonts w:hint="eastAsia"/>
          <w:color w:val="auto"/>
          <w:sz w:val="24"/>
          <w:szCs w:val="24"/>
          <w:highlight w:val="white"/>
          <w:lang w:val="en-US" w:eastAsia="zh-CN"/>
        </w:rPr>
        <w:t xml:space="preserve">项目</w:t>
      </w:r>
      <w:r>
        <w:rPr>
          <w:rFonts w:hint="eastAsia"/>
          <w:color w:val="auto"/>
          <w:sz w:val="24"/>
          <w:szCs w:val="24"/>
          <w:highlight w:val="white"/>
        </w:rPr>
        <w:t xml:space="preserve">编号：</w:t>
      </w:r>
      <w:r>
        <w:rPr>
          <w:rFonts w:hint="eastAsia"/>
          <w:color w:val="auto"/>
          <w:sz w:val="24"/>
          <w:szCs w:val="24"/>
          <w:highlight w:val="white"/>
          <w:u w:val="single"/>
        </w:rPr>
        <w:t xml:space="preserve">        </w:t>
      </w:r>
      <w:r>
        <w:rPr>
          <w:rFonts w:hint="eastAsia"/>
          <w:color w:val="auto"/>
          <w:sz w:val="24"/>
          <w:szCs w:val="24"/>
          <w:highlight w:val="white"/>
          <w:u w:val="none"/>
        </w:rPr>
        <w:t xml:space="preserve">）</w:t>
      </w:r>
      <w:r>
        <w:rPr>
          <w:rFonts w:hint="eastAsia"/>
          <w:color w:val="auto"/>
          <w:sz w:val="24"/>
          <w:szCs w:val="24"/>
          <w:highlight w:val="white"/>
        </w:rPr>
        <w:t xml:space="preserve">。经过专家评审，确定乙方为中标单位。为规范甲乙双方权利与义务，</w:t>
      </w:r>
      <w:r>
        <w:rPr>
          <w:rFonts w:hint="eastAsia"/>
          <w:color w:val="auto"/>
          <w:sz w:val="24"/>
          <w:szCs w:val="24"/>
          <w:highlight w:val="white"/>
          <w:lang w:val="en-US" w:eastAsia="zh-CN"/>
        </w:rPr>
        <w:t xml:space="preserve">经双方协商一致</w:t>
      </w:r>
      <w:r>
        <w:rPr>
          <w:rFonts w:hint="eastAsia"/>
          <w:color w:val="auto"/>
          <w:sz w:val="24"/>
          <w:szCs w:val="24"/>
          <w:highlight w:val="white"/>
        </w:rPr>
        <w:t xml:space="preserve">，订立本合同。</w:t>
      </w:r>
      <w:r>
        <w:rPr>
          <w:highlight w:val="white"/>
        </w:rPr>
      </w:r>
      <w:r/>
    </w:p>
    <w:p>
      <w:pPr>
        <w:ind w:firstLine="482"/>
        <w:keepLines w:val="0"/>
        <w:keepNext w:val="0"/>
        <w:pageBreakBefore w:val="0"/>
        <w:spacing w:line="360" w:lineRule="auto"/>
        <w:rPr>
          <w:rFonts w:hint="eastAsia"/>
          <w:b/>
          <w:bCs/>
          <w:color w:val="auto"/>
          <w:sz w:val="24"/>
          <w:szCs w:val="24"/>
          <w:highlight w:val="white"/>
        </w:rPr>
        <w:outlineLvl w:val="0"/>
      </w:pPr>
      <w:r>
        <w:rPr>
          <w:rFonts w:hint="eastAsia"/>
          <w:b/>
          <w:bCs/>
          <w:color w:val="auto"/>
          <w:sz w:val="24"/>
          <w:szCs w:val="24"/>
          <w:highlight w:val="white"/>
        </w:rPr>
        <w:t xml:space="preserve">一、设备名称、型号、数量和价格</w:t>
      </w:r>
      <w:r>
        <w:rPr>
          <w:highlight w:val="white"/>
        </w:rPr>
      </w:r>
      <w:r/>
    </w:p>
    <w:tbl>
      <w:tblPr>
        <w:tblStyle w:val="930"/>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设备名称</w:t>
            </w:r>
            <w:r>
              <w:rPr>
                <w:highlight w:val="white"/>
              </w:rPr>
            </w:r>
            <w:r/>
          </w:p>
        </w:tc>
        <w:tc>
          <w:tcPr>
            <w:tcW w:w="1545"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生产厂家</w:t>
            </w:r>
            <w:r>
              <w:rPr>
                <w:highlight w:val="white"/>
              </w:rPr>
            </w:r>
            <w:r/>
          </w:p>
        </w:tc>
        <w:tc>
          <w:tcPr>
            <w:tcW w:w="1710"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注册证号</w:t>
            </w:r>
            <w:r>
              <w:rPr>
                <w:highlight w:val="white"/>
              </w:rPr>
            </w:r>
            <w:r/>
          </w:p>
        </w:tc>
        <w:tc>
          <w:tcPr>
            <w:tcW w:w="1127"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规格型号</w:t>
            </w:r>
            <w:r>
              <w:rPr>
                <w:highlight w:val="white"/>
              </w:rPr>
            </w:r>
            <w:r/>
          </w:p>
        </w:tc>
        <w:tc>
          <w:tcPr>
            <w:tcW w:w="739"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单位</w:t>
            </w:r>
            <w:r>
              <w:rPr>
                <w:highlight w:val="white"/>
              </w:rPr>
            </w:r>
            <w:r/>
          </w:p>
        </w:tc>
        <w:tc>
          <w:tcPr>
            <w:tcW w:w="705" w:type="dxa"/>
            <w:vAlign w:val="center"/>
            <w:textDirection w:val="lrTb"/>
            <w:noWrap w:val="false"/>
          </w:tcPr>
          <w:p>
            <w:pPr>
              <w:jc w:val="center"/>
              <w:widowControl/>
              <w:rPr>
                <w:rFonts w:hint="eastAsia"/>
                <w:color w:val="auto"/>
                <w:sz w:val="21"/>
                <w:szCs w:val="21"/>
                <w:highlight w:val="white"/>
              </w:rPr>
            </w:pPr>
            <w:r>
              <w:rPr>
                <w:rFonts w:hint="eastAsia" w:hAnsi="宋体" w:cs="宋体"/>
                <w:color w:val="auto"/>
                <w:sz w:val="21"/>
                <w:szCs w:val="21"/>
                <w:highlight w:val="white"/>
                <w:lang w:bidi="ar"/>
              </w:rPr>
              <w:t xml:space="preserve">数量</w:t>
            </w:r>
            <w:r>
              <w:rPr>
                <w:highlight w:val="white"/>
              </w:rPr>
            </w:r>
            <w:r/>
          </w:p>
        </w:tc>
        <w:tc>
          <w:tcPr>
            <w:tcW w:w="1376" w:type="dxa"/>
            <w:vAlign w:val="center"/>
            <w:textDirection w:val="lrTb"/>
            <w:noWrap w:val="false"/>
          </w:tcPr>
          <w:p>
            <w:pPr>
              <w:jc w:val="center"/>
              <w:widowControl/>
              <w:rPr>
                <w:rFonts w:hint="eastAsia"/>
                <w:color w:val="auto"/>
                <w:sz w:val="21"/>
                <w:szCs w:val="21"/>
                <w:highlight w:val="white"/>
                <w:u w:val="single"/>
              </w:rPr>
            </w:pPr>
            <w:r>
              <w:rPr>
                <w:rFonts w:hint="eastAsia" w:hAnsi="宋体" w:cs="宋体"/>
                <w:color w:val="auto"/>
                <w:sz w:val="21"/>
                <w:szCs w:val="21"/>
                <w:highlight w:val="white"/>
                <w:lang w:bidi="ar"/>
              </w:rPr>
              <w:t xml:space="preserve">单价（元）</w:t>
            </w:r>
            <w:r>
              <w:rPr>
                <w:highlight w:val="white"/>
              </w:rPr>
            </w:r>
            <w:r/>
          </w:p>
        </w:tc>
        <w:tc>
          <w:tcPr>
            <w:tcW w:w="1275" w:type="dxa"/>
            <w:vAlign w:val="center"/>
            <w:textDirection w:val="lrTb"/>
            <w:noWrap w:val="false"/>
          </w:tcPr>
          <w:p>
            <w:pPr>
              <w:jc w:val="center"/>
              <w:widowControl/>
              <w:rPr>
                <w:rFonts w:hint="eastAsia" w:hAnsi="宋体" w:cs="宋体"/>
                <w:color w:val="auto"/>
                <w:sz w:val="21"/>
                <w:szCs w:val="21"/>
                <w:highlight w:val="white"/>
              </w:rPr>
            </w:pPr>
            <w:r>
              <w:rPr>
                <w:rFonts w:hint="eastAsia" w:hAnsi="宋体" w:cs="宋体"/>
                <w:color w:val="auto"/>
                <w:sz w:val="21"/>
                <w:szCs w:val="21"/>
                <w:highlight w:val="white"/>
                <w:lang w:bidi="ar"/>
              </w:rPr>
              <w:t xml:space="preserve">金额（元）</w:t>
            </w:r>
            <w:r>
              <w:rPr>
                <w:highlight w:val="white"/>
              </w:rPr>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white"/>
              </w:rPr>
              <w:suppressLineNumbers w:val="0"/>
            </w:pPr>
            <w:r>
              <w:rPr>
                <w:rFonts w:hint="eastAsia" w:hAnsi="宋体" w:cs="宋体"/>
                <w:color w:val="auto"/>
                <w:sz w:val="21"/>
                <w:szCs w:val="21"/>
                <w:highlight w:val="white"/>
              </w:rPr>
            </w:r>
            <w:r>
              <w:rPr>
                <w:highlight w:val="whit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white"/>
              </w:rPr>
              <w:suppressLineNumbers w:val="0"/>
            </w:pPr>
            <w:r>
              <w:rPr>
                <w:rFonts w:hint="eastAsia" w:hAnsi="宋体" w:cs="宋体"/>
                <w:color w:val="auto"/>
                <w:sz w:val="21"/>
                <w:szCs w:val="21"/>
                <w:highlight w:val="white"/>
              </w:rPr>
            </w:r>
            <w:r>
              <w:rPr>
                <w:highlight w:val="whit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white"/>
              </w:rPr>
              <w:suppressLineNumbers w:val="0"/>
            </w:pPr>
            <w:r>
              <w:rPr>
                <w:rFonts w:hint="eastAsia" w:hAnsi="宋体" w:cs="宋体"/>
                <w:color w:val="auto"/>
                <w:sz w:val="21"/>
                <w:szCs w:val="21"/>
                <w:highlight w:val="white"/>
              </w:rPr>
            </w:r>
            <w:r>
              <w:rPr>
                <w:highlight w:val="whit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white"/>
              </w:rPr>
              <w:suppressLineNumbers w:val="0"/>
            </w:pPr>
            <w:r>
              <w:rPr>
                <w:rFonts w:hint="eastAsia" w:hAnsi="宋体" w:cs="宋体"/>
                <w:color w:val="auto"/>
                <w:sz w:val="21"/>
                <w:szCs w:val="21"/>
                <w:highlight w:val="white"/>
              </w:rPr>
            </w:r>
            <w:r>
              <w:rPr>
                <w:highlight w:val="whit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white"/>
              </w:rPr>
              <w:suppressLineNumbers w:val="0"/>
            </w:pPr>
            <w:r>
              <w:rPr>
                <w:rFonts w:hint="eastAsia" w:hAnsi="宋体" w:cs="宋体"/>
                <w:color w:val="auto"/>
                <w:sz w:val="21"/>
                <w:szCs w:val="21"/>
                <w:highlight w:val="white"/>
              </w:rPr>
            </w:r>
            <w:r>
              <w:rPr>
                <w:highlight w:val="white"/>
              </w:rPr>
            </w:r>
            <w:r/>
          </w:p>
        </w:tc>
        <w:tc>
          <w:tcPr>
            <w:tcW w:w="705" w:type="dxa"/>
            <w:vAlign w:val="center"/>
            <w:textDirection w:val="lrTb"/>
            <w:noWrap w:val="false"/>
          </w:tcPr>
          <w:p>
            <w:pPr>
              <w:jc w:val="center"/>
              <w:rPr>
                <w:rFonts w:hint="eastAsia" w:hAnsi="宋体" w:cs="宋体"/>
                <w:color w:val="auto"/>
                <w:sz w:val="21"/>
                <w:szCs w:val="21"/>
                <w:highlight w:val="white"/>
              </w:rPr>
            </w:pPr>
            <w:r>
              <w:rPr>
                <w:rFonts w:hint="eastAsia" w:hAnsi="宋体" w:cs="宋体"/>
                <w:color w:val="auto"/>
                <w:sz w:val="21"/>
                <w:szCs w:val="21"/>
                <w:highlight w:val="white"/>
              </w:rPr>
            </w:r>
            <w:r>
              <w:rPr>
                <w:highlight w:val="white"/>
              </w:rPr>
            </w:r>
            <w:r/>
          </w:p>
        </w:tc>
        <w:tc>
          <w:tcPr>
            <w:tcW w:w="1376" w:type="dxa"/>
            <w:vAlign w:val="center"/>
            <w:textDirection w:val="lrTb"/>
            <w:noWrap w:val="false"/>
          </w:tcPr>
          <w:p>
            <w:pPr>
              <w:jc w:val="center"/>
              <w:rPr>
                <w:rFonts w:hAnsi="宋体" w:cs="宋体"/>
                <w:color w:val="auto"/>
                <w:sz w:val="21"/>
                <w:szCs w:val="21"/>
                <w:highlight w:val="white"/>
              </w:rPr>
            </w:pPr>
            <w:r>
              <w:rPr>
                <w:rFonts w:hAnsi="宋体" w:cs="宋体"/>
                <w:color w:val="auto"/>
                <w:sz w:val="21"/>
                <w:szCs w:val="21"/>
                <w:highlight w:val="white"/>
              </w:rPr>
            </w:r>
            <w:r>
              <w:rPr>
                <w:highlight w:val="white"/>
              </w:rPr>
            </w:r>
            <w:r/>
          </w:p>
        </w:tc>
        <w:tc>
          <w:tcPr>
            <w:tcW w:w="1275" w:type="dxa"/>
            <w:vAlign w:val="center"/>
            <w:textDirection w:val="lrTb"/>
            <w:noWrap w:val="false"/>
          </w:tcPr>
          <w:p>
            <w:pPr>
              <w:jc w:val="center"/>
              <w:rPr>
                <w:color w:val="auto"/>
                <w:sz w:val="21"/>
                <w:szCs w:val="21"/>
                <w:highlight w:val="white"/>
              </w:rPr>
            </w:pPr>
            <w:r>
              <w:rPr>
                <w:color w:val="auto"/>
                <w:sz w:val="21"/>
                <w:szCs w:val="21"/>
                <w:highlight w:val="white"/>
              </w:rPr>
            </w:r>
            <w:r>
              <w:rPr>
                <w:highlight w:val="white"/>
              </w:rPr>
            </w:r>
            <w:r/>
          </w:p>
        </w:tc>
      </w:tr>
      <w:tr>
        <w:trPr>
          <w:jc w:val="center"/>
          <w:trHeight w:val="490"/>
        </w:trPr>
        <w:tc>
          <w:tcPr>
            <w:gridSpan w:val="6"/>
            <w:tcW w:w="7390" w:type="dxa"/>
            <w:vAlign w:val="center"/>
            <w:textDirection w:val="lrTb"/>
            <w:noWrap w:val="false"/>
          </w:tcPr>
          <w:p>
            <w:pPr>
              <w:jc w:val="center"/>
              <w:widowControl/>
              <w:rPr>
                <w:color w:val="auto"/>
                <w:sz w:val="21"/>
                <w:szCs w:val="21"/>
                <w:highlight w:val="white"/>
                <w:u w:val="single"/>
              </w:rPr>
            </w:pPr>
            <w:r>
              <w:rPr>
                <w:rFonts w:hint="eastAsia" w:hAnsi="宋体" w:cs="宋体"/>
                <w:color w:val="auto"/>
                <w:sz w:val="21"/>
                <w:szCs w:val="21"/>
                <w:highlight w:val="white"/>
                <w:lang w:bidi="ar"/>
              </w:rPr>
              <w:t xml:space="preserve">总计（大写）：人民币   元整</w:t>
            </w:r>
            <w:r>
              <w:rPr>
                <w:highlight w:val="white"/>
              </w:rPr>
            </w:r>
            <w:r/>
          </w:p>
        </w:tc>
        <w:tc>
          <w:tcPr>
            <w:gridSpan w:val="2"/>
            <w:tcW w:w="2651" w:type="dxa"/>
            <w:vAlign w:val="center"/>
            <w:textDirection w:val="lrTb"/>
            <w:noWrap w:val="false"/>
          </w:tcPr>
          <w:p>
            <w:pPr>
              <w:jc w:val="center"/>
              <w:widowControl/>
              <w:rPr>
                <w:rFonts w:hint="eastAsia" w:hAnsi="宋体" w:cs="宋体"/>
                <w:color w:val="auto"/>
                <w:sz w:val="21"/>
                <w:szCs w:val="21"/>
                <w:highlight w:val="white"/>
              </w:rPr>
            </w:pPr>
            <w:r>
              <w:rPr>
                <w:rFonts w:hint="eastAsia" w:hAnsi="宋体" w:cs="宋体"/>
                <w:color w:val="auto"/>
                <w:sz w:val="21"/>
                <w:szCs w:val="21"/>
                <w:highlight w:val="white"/>
                <w:lang w:bidi="ar"/>
              </w:rPr>
              <w:t xml:space="preserve">（小写）：</w:t>
            </w:r>
            <w:r>
              <w:rPr>
                <w:highlight w:val="white"/>
              </w:rPr>
            </w:r>
            <w:r/>
          </w:p>
        </w:tc>
      </w:tr>
    </w:tbl>
    <w:p>
      <w:pPr>
        <w:ind w:firstLine="420"/>
        <w:spacing w:line="240" w:lineRule="auto"/>
        <w:rPr>
          <w:rFonts w:hint="eastAsia"/>
          <w:color w:val="auto"/>
          <w:sz w:val="21"/>
          <w:szCs w:val="21"/>
          <w:highlight w:val="white"/>
        </w:rPr>
      </w:pPr>
      <w:r>
        <w:rPr>
          <w:rFonts w:hint="eastAsia"/>
          <w:color w:val="auto"/>
          <w:sz w:val="21"/>
          <w:szCs w:val="21"/>
          <w:highlight w:val="white"/>
        </w:rPr>
        <w:t xml:space="preserve">注：合同价款已包含货物生产（含所有配件、备品备件、专用工具等）、包装、运输（运抵现场）、保险、检测检验、安装</w:t>
      </w:r>
      <w:r>
        <w:rPr>
          <w:rFonts w:hint="eastAsia"/>
          <w:color w:val="auto"/>
          <w:sz w:val="21"/>
          <w:szCs w:val="21"/>
          <w:highlight w:val="white"/>
          <w:lang w:val="en-US" w:eastAsia="zh-CN"/>
        </w:rPr>
        <w:t xml:space="preserve">调试</w:t>
      </w:r>
      <w:r>
        <w:rPr>
          <w:rFonts w:hint="eastAsia"/>
          <w:color w:val="auto"/>
          <w:sz w:val="21"/>
          <w:szCs w:val="21"/>
          <w:highlight w:val="white"/>
        </w:rPr>
        <w:t xml:space="preserve">、管理费、产品保护、技术服务</w:t>
      </w:r>
      <w:r>
        <w:rPr>
          <w:rFonts w:hint="eastAsia"/>
          <w:color w:val="auto"/>
          <w:sz w:val="21"/>
          <w:szCs w:val="21"/>
          <w:highlight w:val="white"/>
          <w:lang w:eastAsia="zh-CN"/>
        </w:rPr>
        <w:t xml:space="preserve">、</w:t>
      </w:r>
      <w:r>
        <w:rPr>
          <w:rFonts w:hint="eastAsia"/>
          <w:color w:val="auto"/>
          <w:sz w:val="21"/>
          <w:szCs w:val="21"/>
          <w:highlight w:val="white"/>
          <w:lang w:val="en-US" w:eastAsia="zh-CN"/>
        </w:rPr>
        <w:t xml:space="preserve">培训</w:t>
      </w:r>
      <w:r>
        <w:rPr>
          <w:rFonts w:hint="eastAsia"/>
          <w:color w:val="auto"/>
          <w:sz w:val="21"/>
          <w:szCs w:val="21"/>
          <w:highlight w:val="white"/>
        </w:rPr>
        <w:t xml:space="preserve">、税金、利润、相关部门验收、不可预见及其它相关所有费用，直至交付甲方使用。</w:t>
      </w:r>
      <w:r>
        <w:rPr>
          <w:highlight w:val="white"/>
        </w:rPr>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二、设备配置清单见附件。</w:t>
      </w:r>
      <w:r>
        <w:rPr>
          <w:highlight w:val="white"/>
        </w:rPr>
      </w:r>
      <w:r/>
    </w:p>
    <w:p>
      <w:pPr>
        <w:ind w:firstLine="482"/>
        <w:spacing w:line="360" w:lineRule="auto"/>
        <w:rPr>
          <w:rFonts w:hint="eastAsia" w:ascii="宋体" w:hAnsi="宋体" w:eastAsia="宋体" w:cs="宋体"/>
          <w:color w:val="auto"/>
          <w:sz w:val="24"/>
          <w:szCs w:val="24"/>
          <w:highlight w:val="white"/>
        </w:rPr>
        <w:outlineLvl w:val="0"/>
      </w:pPr>
      <w:r>
        <w:rPr>
          <w:rFonts w:hint="eastAsia" w:ascii="宋体" w:hAnsi="宋体" w:eastAsia="宋体" w:cs="宋体"/>
          <w:b/>
          <w:bCs/>
          <w:color w:val="auto"/>
          <w:sz w:val="24"/>
          <w:szCs w:val="24"/>
          <w:highlight w:val="white"/>
        </w:rPr>
        <w:t xml:space="preserve">三、付款方式：</w:t>
      </w:r>
      <w:r>
        <w:rPr>
          <w:rFonts w:hint="eastAsia" w:ascii="宋体" w:hAnsi="宋体" w:eastAsia="宋体" w:cs="宋体"/>
          <w:color w:val="auto"/>
          <w:sz w:val="24"/>
          <w:szCs w:val="24"/>
          <w:highlight w:val="white"/>
        </w:rPr>
        <w:t xml:space="preserve">最终结算以甲方</w:t>
      </w:r>
      <w:r>
        <w:rPr>
          <w:rFonts w:hint="eastAsia" w:ascii="宋体" w:hAnsi="宋体" w:eastAsia="宋体" w:cs="宋体"/>
          <w:color w:val="auto"/>
          <w:sz w:val="24"/>
          <w:szCs w:val="24"/>
          <w:highlight w:val="white"/>
          <w:lang w:eastAsia="zh-Hans"/>
        </w:rPr>
        <w:t xml:space="preserve">书面</w:t>
      </w:r>
      <w:r>
        <w:rPr>
          <w:rFonts w:hint="eastAsia" w:ascii="宋体" w:hAnsi="宋体" w:eastAsia="宋体" w:cs="宋体"/>
          <w:color w:val="auto"/>
          <w:sz w:val="24"/>
          <w:szCs w:val="24"/>
          <w:highlight w:val="white"/>
        </w:rPr>
        <w:t xml:space="preserve">确认验收入库数量为准。货到</w:t>
      </w:r>
      <w:r>
        <w:rPr>
          <w:rFonts w:hint="eastAsia" w:ascii="宋体" w:hAnsi="宋体" w:eastAsia="宋体" w:cs="宋体"/>
          <w:color w:val="auto"/>
          <w:sz w:val="24"/>
          <w:szCs w:val="24"/>
          <w:highlight w:val="white"/>
          <w:lang w:eastAsia="zh-Hans"/>
        </w:rPr>
        <w:t xml:space="preserve">后乙方负责</w:t>
      </w:r>
      <w:r>
        <w:rPr>
          <w:rFonts w:hint="eastAsia" w:ascii="宋体" w:hAnsi="宋体" w:eastAsia="宋体" w:cs="宋体"/>
          <w:color w:val="auto"/>
          <w:sz w:val="24"/>
          <w:szCs w:val="24"/>
          <w:highlight w:val="white"/>
        </w:rPr>
        <w:t xml:space="preserve">安装、</w:t>
      </w:r>
      <w:r>
        <w:rPr>
          <w:rFonts w:hint="eastAsia" w:ascii="宋体" w:hAnsi="宋体" w:eastAsia="宋体" w:cs="宋体"/>
          <w:color w:val="auto"/>
          <w:sz w:val="24"/>
          <w:szCs w:val="24"/>
          <w:highlight w:val="white"/>
          <w:lang w:eastAsia="zh-Hans"/>
        </w:rPr>
        <w:t xml:space="preserve">调试</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Hans"/>
        </w:rPr>
        <w:t xml:space="preserve">甲方负责书面</w:t>
      </w:r>
      <w:r>
        <w:rPr>
          <w:rFonts w:hint="eastAsia" w:ascii="宋体" w:hAnsi="宋体" w:eastAsia="宋体" w:cs="宋体"/>
          <w:color w:val="auto"/>
          <w:sz w:val="24"/>
          <w:szCs w:val="24"/>
          <w:highlight w:val="white"/>
        </w:rPr>
        <w:t xml:space="preserve">验收。验收合格后，乙方同时提供原厂保修证明，甲方</w:t>
      </w:r>
      <w:r>
        <w:rPr>
          <w:rFonts w:hint="eastAsia" w:ascii="宋体" w:hAnsi="宋体" w:eastAsia="宋体" w:cs="宋体"/>
          <w:color w:val="auto"/>
          <w:sz w:val="24"/>
          <w:szCs w:val="24"/>
          <w:highlight w:val="white"/>
          <w:lang w:eastAsia="zh-CN"/>
        </w:rPr>
        <w:t xml:space="preserve">全额</w:t>
      </w:r>
      <w:r>
        <w:rPr>
          <w:rFonts w:hint="eastAsia" w:ascii="宋体" w:hAnsi="宋体" w:eastAsia="宋体" w:cs="宋体"/>
          <w:color w:val="auto"/>
          <w:sz w:val="24"/>
          <w:szCs w:val="24"/>
          <w:highlight w:val="white"/>
        </w:rPr>
        <w:t xml:space="preserve">支付验收合格货物货款</w:t>
      </w:r>
      <w:r>
        <w:rPr>
          <w:rFonts w:hint="eastAsia" w:ascii="宋体" w:hAnsi="宋体" w:eastAsia="宋体" w:cs="宋体"/>
          <w:strike w:val="0"/>
          <w:color w:val="auto"/>
          <w:sz w:val="24"/>
          <w:szCs w:val="24"/>
          <w:highlight w:val="white"/>
        </w:rPr>
        <w:t xml:space="preserve">。</w:t>
      </w:r>
      <w:r>
        <w:rPr>
          <w:rFonts w:hint="eastAsia" w:ascii="宋体" w:hAnsi="宋体" w:eastAsia="宋体" w:cs="宋体"/>
          <w:color w:val="auto"/>
          <w:sz w:val="24"/>
          <w:szCs w:val="24"/>
          <w:highlight w:val="white"/>
        </w:rPr>
        <w:t xml:space="preserve">甲方付款前，乙方出具</w:t>
      </w:r>
      <w:r>
        <w:rPr>
          <w:rFonts w:hint="eastAsia" w:ascii="宋体" w:hAnsi="宋体" w:eastAsia="宋体" w:cs="宋体"/>
          <w:color w:val="auto"/>
          <w:sz w:val="24"/>
          <w:szCs w:val="24"/>
          <w:highlight w:val="white"/>
          <w:lang w:eastAsia="zh-Hans"/>
        </w:rPr>
        <w:t xml:space="preserve">符合甲方要求的</w:t>
      </w:r>
      <w:r>
        <w:rPr>
          <w:rFonts w:hint="eastAsia" w:ascii="宋体" w:hAnsi="宋体" w:eastAsia="宋体" w:cs="宋体"/>
          <w:color w:val="auto"/>
          <w:sz w:val="24"/>
          <w:szCs w:val="24"/>
          <w:highlight w:val="white"/>
        </w:rPr>
        <w:t xml:space="preserve">发票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否则乙方自行承担延迟付款的责任</w:t>
      </w:r>
      <w:r>
        <w:rPr>
          <w:rFonts w:hint="eastAsia" w:ascii="宋体" w:hAnsi="宋体" w:eastAsia="宋体" w:cs="宋体"/>
          <w:color w:val="auto"/>
          <w:sz w:val="24"/>
          <w:szCs w:val="24"/>
          <w:highlight w:val="white"/>
        </w:rPr>
        <w:t xml:space="preserve">。</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eastAsia="zh-Hans"/>
        </w:rPr>
        <w:t xml:space="preserve">四、</w:t>
      </w:r>
      <w:r>
        <w:rPr>
          <w:rFonts w:hint="eastAsia" w:ascii="宋体" w:hAnsi="宋体" w:eastAsia="宋体" w:cs="宋体"/>
          <w:b/>
          <w:bCs/>
          <w:color w:val="auto"/>
          <w:sz w:val="24"/>
          <w:szCs w:val="24"/>
          <w:highlight w:val="white"/>
        </w:rPr>
        <w:t xml:space="preserve">交货期：</w:t>
      </w:r>
      <w:r>
        <w:rPr>
          <w:rFonts w:hint="eastAsia" w:ascii="宋体" w:hAnsi="宋体" w:eastAsia="宋体" w:cs="宋体"/>
          <w:color w:val="auto"/>
          <w:sz w:val="24"/>
          <w:szCs w:val="24"/>
          <w:highlight w:val="white"/>
          <w:lang w:eastAsia="zh-Hans"/>
        </w:rPr>
        <w:t xml:space="preserve">乙方应在本</w:t>
      </w:r>
      <w:r>
        <w:rPr>
          <w:rFonts w:hint="eastAsia" w:ascii="宋体" w:hAnsi="宋体" w:eastAsia="宋体" w:cs="宋体"/>
          <w:color w:val="auto"/>
          <w:sz w:val="24"/>
          <w:szCs w:val="24"/>
          <w:highlight w:val="white"/>
        </w:rPr>
        <w:t xml:space="preserve">合同生效之日起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天之内</w:t>
      </w:r>
      <w:r>
        <w:rPr>
          <w:rFonts w:hint="eastAsia" w:ascii="宋体" w:hAnsi="宋体" w:eastAsia="宋体" w:cs="宋体"/>
          <w:color w:val="auto"/>
          <w:sz w:val="24"/>
          <w:szCs w:val="24"/>
          <w:highlight w:val="white"/>
          <w:lang w:eastAsia="zh-Hans"/>
        </w:rPr>
        <w:t xml:space="preserve">将</w:t>
      </w:r>
      <w:r>
        <w:rPr>
          <w:rFonts w:hint="eastAsia" w:ascii="宋体" w:hAnsi="宋体" w:eastAsia="宋体" w:cs="宋体"/>
          <w:color w:val="auto"/>
          <w:sz w:val="24"/>
          <w:szCs w:val="24"/>
          <w:highlight w:val="white"/>
        </w:rPr>
        <w:t xml:space="preserve">货物运抵</w:t>
      </w:r>
      <w:r>
        <w:rPr>
          <w:rFonts w:hint="eastAsia" w:ascii="宋体" w:hAnsi="宋体" w:eastAsia="宋体" w:cs="宋体"/>
          <w:color w:val="auto"/>
          <w:sz w:val="24"/>
          <w:szCs w:val="24"/>
          <w:highlight w:val="white"/>
          <w:lang w:eastAsia="zh-Hans"/>
        </w:rPr>
        <w:t xml:space="preserve">甲方指定</w:t>
      </w:r>
      <w:r>
        <w:rPr>
          <w:rFonts w:hint="eastAsia" w:ascii="宋体" w:hAnsi="宋体" w:eastAsia="宋体" w:cs="宋体"/>
          <w:color w:val="auto"/>
          <w:sz w:val="24"/>
          <w:szCs w:val="24"/>
          <w:highlight w:val="white"/>
        </w:rPr>
        <w:t xml:space="preserve">地点。</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eastAsia="zh-Hans"/>
        </w:rPr>
        <w:t xml:space="preserve">五、</w:t>
      </w:r>
      <w:r>
        <w:rPr>
          <w:rFonts w:hint="eastAsia" w:ascii="宋体" w:hAnsi="宋体" w:eastAsia="宋体" w:cs="宋体"/>
          <w:b/>
          <w:bCs/>
          <w:color w:val="auto"/>
          <w:sz w:val="24"/>
          <w:szCs w:val="24"/>
          <w:highlight w:val="white"/>
        </w:rPr>
        <w:t xml:space="preserve">交货地点：</w:t>
      </w:r>
      <w:r>
        <w:rPr>
          <w:rFonts w:hint="eastAsia" w:ascii="宋体" w:hAnsi="宋体" w:eastAsia="宋体" w:cs="宋体"/>
          <w:color w:val="auto"/>
          <w:sz w:val="24"/>
          <w:szCs w:val="24"/>
          <w:highlight w:val="white"/>
        </w:rPr>
        <w:t xml:space="preserve">连云港市第一人民医院</w:t>
      </w:r>
      <w:r>
        <w:rPr>
          <w:rFonts w:hint="eastAsia" w:ascii="宋体" w:hAnsi="宋体" w:eastAsia="宋体" w:cs="宋体"/>
          <w:color w:val="auto"/>
          <w:sz w:val="24"/>
          <w:szCs w:val="24"/>
          <w:highlight w:val="white"/>
          <w:lang w:eastAsia="zh-Hans"/>
        </w:rPr>
        <w:t xml:space="preserve">指定院区</w:t>
      </w:r>
      <w:r>
        <w:rPr>
          <w:rFonts w:hint="eastAsia" w:ascii="宋体" w:hAnsi="宋体" w:eastAsia="宋体" w:cs="宋体"/>
          <w:color w:val="auto"/>
          <w:sz w:val="24"/>
          <w:szCs w:val="24"/>
          <w:highlight w:val="white"/>
        </w:rPr>
        <w:t xml:space="preserve">。</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eastAsia="zh-Hans"/>
        </w:rPr>
        <w:t xml:space="preserve">六、</w:t>
      </w:r>
      <w:r>
        <w:rPr>
          <w:rFonts w:hint="eastAsia" w:ascii="宋体" w:hAnsi="宋体" w:eastAsia="宋体" w:cs="宋体"/>
          <w:b/>
          <w:bCs/>
          <w:color w:val="auto"/>
          <w:sz w:val="24"/>
          <w:szCs w:val="24"/>
          <w:highlight w:val="white"/>
        </w:rPr>
        <w:t xml:space="preserve">质保期：</w:t>
      </w:r>
      <w:r>
        <w:rPr>
          <w:rFonts w:hint="eastAsia" w:ascii="宋体" w:hAnsi="宋体" w:eastAsia="宋体" w:cs="宋体"/>
          <w:color w:val="auto"/>
          <w:sz w:val="24"/>
          <w:szCs w:val="24"/>
          <w:highlight w:val="white"/>
        </w:rPr>
        <w:t xml:space="preserve">上述设备</w:t>
      </w:r>
      <w:r>
        <w:rPr>
          <w:rFonts w:hint="eastAsia" w:ascii="宋体" w:hAnsi="宋体" w:eastAsia="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rPr>
        <w:t xml:space="preserve">免费</w:t>
      </w:r>
      <w:r>
        <w:rPr>
          <w:rFonts w:hint="eastAsia" w:ascii="宋体" w:hAnsi="宋体" w:eastAsia="宋体" w:cs="宋体"/>
          <w:color w:val="auto"/>
          <w:sz w:val="24"/>
          <w:szCs w:val="24"/>
          <w:highlight w:val="white"/>
          <w:lang w:val="en-US" w:eastAsia="zh-CN"/>
        </w:rPr>
        <w:t xml:space="preserve">原厂</w:t>
      </w:r>
      <w:r>
        <w:rPr>
          <w:rFonts w:hint="eastAsia" w:ascii="宋体" w:hAnsi="宋体" w:eastAsia="宋体" w:cs="宋体"/>
          <w:color w:val="auto"/>
          <w:sz w:val="24"/>
          <w:szCs w:val="24"/>
          <w:highlight w:val="white"/>
        </w:rPr>
        <w:t xml:space="preserve">全保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eastAsia="zh-Hans"/>
        </w:rPr>
        <w:t xml:space="preserve">自甲方正式验收合格之日起计算</w:t>
      </w:r>
      <w:r>
        <w:rPr>
          <w:rFonts w:hint="eastAsia" w:ascii="宋体" w:hAnsi="宋体" w:eastAsia="宋体" w:cs="宋体"/>
          <w:color w:val="auto"/>
          <w:sz w:val="24"/>
          <w:szCs w:val="24"/>
          <w:highlight w:val="white"/>
        </w:rPr>
        <w:t xml:space="preserve">；在质保期内，</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需对所提供的货物定期检查和保养，</w:t>
      </w:r>
      <w:r>
        <w:rPr>
          <w:rFonts w:hint="eastAsia" w:hAnsi="宋体" w:eastAsia="宋体" w:cs="宋体"/>
          <w:color w:val="auto"/>
          <w:sz w:val="24"/>
          <w:szCs w:val="24"/>
          <w:highlight w:val="white"/>
          <w:lang w:eastAsia="zh-CN"/>
        </w:rPr>
        <w:t xml:space="preserve">并</w:t>
      </w:r>
      <w:r>
        <w:rPr>
          <w:rFonts w:hint="eastAsia" w:ascii="宋体" w:hAnsi="宋体" w:eastAsia="宋体" w:cs="宋体"/>
          <w:color w:val="auto"/>
          <w:sz w:val="24"/>
          <w:szCs w:val="24"/>
          <w:highlight w:val="white"/>
        </w:rPr>
        <w:t xml:space="preserve">保证每</w:t>
      </w:r>
      <w:r>
        <w:rPr>
          <w:rFonts w:hint="eastAsia" w:ascii="宋体" w:hAnsi="宋体" w:eastAsia="宋体" w:cs="宋体"/>
          <w:color w:val="auto"/>
          <w:sz w:val="24"/>
          <w:szCs w:val="24"/>
          <w:highlight w:val="white"/>
          <w:lang w:val="en-US" w:eastAsia="zh-CN"/>
        </w:rPr>
        <w:t xml:space="preserve">季度</w:t>
      </w:r>
      <w:r>
        <w:rPr>
          <w:rFonts w:hint="eastAsia" w:ascii="宋体" w:hAnsi="宋体" w:eastAsia="宋体" w:cs="宋体"/>
          <w:color w:val="auto"/>
          <w:sz w:val="24"/>
          <w:szCs w:val="24"/>
          <w:highlight w:val="white"/>
        </w:rPr>
        <w:t xml:space="preserve">上门检修、保养一次，并出具报告，不再向</w:t>
      </w:r>
      <w:r>
        <w:rPr>
          <w:rFonts w:hint="eastAsia" w:hAnsi="宋体" w:eastAsia="宋体" w:cs="宋体"/>
          <w:color w:val="auto"/>
          <w:sz w:val="24"/>
          <w:szCs w:val="24"/>
          <w:highlight w:val="white"/>
          <w:lang w:val="en-US" w:eastAsia="zh-CN"/>
        </w:rPr>
        <w:t xml:space="preserve">甲方</w:t>
      </w:r>
      <w:r>
        <w:rPr>
          <w:rFonts w:hint="eastAsia" w:ascii="宋体" w:hAnsi="宋体" w:eastAsia="宋体" w:cs="宋体"/>
          <w:color w:val="auto"/>
          <w:sz w:val="24"/>
          <w:szCs w:val="24"/>
          <w:highlight w:val="white"/>
        </w:rPr>
        <w:t xml:space="preserve">收取费用。在质保期内，</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应无条件提供产品维修及保养服务，一切维护费用均由</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负责。质保期内产品本身质量出现问题或由于产品本身质量原因造成的任何损伤或损坏，</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应及时给予维修或更换，由此引起的施工费、人工费、材料费等其它一切费用由</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负责；不能维修的，整体无条件更换；人为原因造成的损坏只收取配件费不收取人工费。</w:t>
      </w:r>
      <w:r>
        <w:rPr>
          <w:highlight w:val="white"/>
        </w:rPr>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eastAsia="zh-Hans"/>
        </w:rPr>
        <w:t xml:space="preserve">七、</w:t>
      </w:r>
      <w:r>
        <w:rPr>
          <w:rFonts w:hint="eastAsia" w:ascii="宋体" w:hAnsi="宋体" w:eastAsia="宋体" w:cs="宋体"/>
          <w:b/>
          <w:bCs/>
          <w:color w:val="auto"/>
          <w:sz w:val="24"/>
          <w:szCs w:val="24"/>
          <w:highlight w:val="white"/>
        </w:rPr>
        <w:t xml:space="preserve">资质、质量要求及技术标准</w:t>
      </w:r>
      <w:r>
        <w:rPr>
          <w:highlight w:val="white"/>
        </w:rPr>
      </w:r>
      <w:r/>
    </w:p>
    <w:p>
      <w:pPr>
        <w:ind w:firstLine="480"/>
        <w:spacing w:line="360" w:lineRule="auto"/>
        <w:rPr>
          <w:rFonts w:hint="eastAsia" w:ascii="宋体" w:hAnsi="宋体" w:eastAsia="宋体" w:cs="宋体"/>
          <w:bCs/>
          <w:color w:val="auto"/>
          <w:sz w:val="24"/>
          <w:szCs w:val="24"/>
          <w:highlight w:val="white"/>
        </w:rPr>
      </w:pPr>
      <w:r>
        <w:rPr>
          <w:rFonts w:hint="eastAsia" w:hAnsi="宋体" w:eastAsia="宋体" w:cs="宋体"/>
          <w:color w:val="auto"/>
          <w:sz w:val="24"/>
          <w:szCs w:val="24"/>
          <w:highlight w:val="white"/>
          <w:lang w:eastAsia="zh-CN"/>
        </w:rPr>
        <w:t xml:space="preserve">1.</w:t>
      </w:r>
      <w:r>
        <w:rPr>
          <w:rFonts w:hint="eastAsia" w:ascii="宋体" w:hAnsi="宋体" w:eastAsia="宋体" w:cs="宋体"/>
          <w:color w:val="auto"/>
          <w:sz w:val="24"/>
          <w:szCs w:val="24"/>
          <w:highlight w:val="white"/>
        </w:rPr>
        <w:t xml:space="preserve">特别提醒条款：</w:t>
      </w:r>
      <w:r>
        <w:rPr>
          <w:rFonts w:hint="eastAsia" w:ascii="宋体" w:hAnsi="宋体" w:eastAsia="宋体" w:cs="宋体"/>
          <w:bCs/>
          <w:color w:val="auto"/>
          <w:sz w:val="24"/>
          <w:szCs w:val="24"/>
          <w:highlight w:val="white"/>
        </w:rPr>
        <w:t xml:space="preserve">a、乙方所提</w:t>
      </w:r>
      <w:r>
        <w:rPr>
          <w:rFonts w:hint="eastAsia" w:hAnsi="宋体" w:eastAsia="宋体" w:cs="宋体"/>
          <w:bCs/>
          <w:color w:val="auto"/>
          <w:sz w:val="24"/>
          <w:szCs w:val="24"/>
          <w:highlight w:val="white"/>
          <w:lang w:eastAsia="zh-CN"/>
        </w:rPr>
        <w:t xml:space="preserve">供的</w:t>
      </w:r>
      <w:r>
        <w:rPr>
          <w:rFonts w:hint="eastAsia" w:ascii="宋体" w:hAnsi="宋体" w:eastAsia="宋体" w:cs="宋体"/>
          <w:bCs/>
          <w:color w:val="auto"/>
          <w:sz w:val="24"/>
          <w:szCs w:val="24"/>
          <w:highlight w:val="whit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white"/>
          <w:lang w:val="en-US" w:eastAsia="zh-CN"/>
        </w:rPr>
        <w:t xml:space="preserve">即</w:t>
      </w:r>
      <w:r>
        <w:rPr>
          <w:rFonts w:hint="eastAsia" w:ascii="宋体" w:hAnsi="宋体" w:eastAsia="宋体" w:cs="宋体"/>
          <w:bCs/>
          <w:color w:val="auto"/>
          <w:sz w:val="24"/>
          <w:szCs w:val="24"/>
          <w:highlight w:val="white"/>
        </w:rPr>
        <w:t xml:space="preserve">由此引起的一切责任由乙方负责。</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2.</w:t>
      </w:r>
      <w:r>
        <w:rPr>
          <w:rFonts w:hint="eastAsia" w:ascii="宋体" w:hAnsi="宋体" w:eastAsia="宋体" w:cs="宋体"/>
          <w:color w:val="auto"/>
          <w:sz w:val="24"/>
          <w:szCs w:val="24"/>
          <w:highlight w:val="white"/>
        </w:rPr>
        <w:t xml:space="preserve">乙方保证向甲方提供的设备满足中国国家最新颁布标准或相关行业标准。若国家没有新颁布的标准及</w:t>
      </w:r>
      <w:r>
        <w:rPr>
          <w:rFonts w:hint="eastAsia" w:hAnsi="宋体" w:eastAsia="宋体" w:cs="宋体"/>
          <w:color w:val="auto"/>
          <w:sz w:val="24"/>
          <w:szCs w:val="24"/>
          <w:highlight w:val="white"/>
          <w:lang w:eastAsia="zh-CN"/>
        </w:rPr>
        <w:t xml:space="preserve">规范</w:t>
      </w:r>
      <w:r>
        <w:rPr>
          <w:rFonts w:hint="eastAsia" w:ascii="宋体" w:hAnsi="宋体" w:eastAsia="宋体" w:cs="宋体"/>
          <w:color w:val="auto"/>
          <w:sz w:val="24"/>
          <w:szCs w:val="24"/>
          <w:highlight w:val="white"/>
        </w:rPr>
        <w:t xml:space="preserve">，则</w:t>
      </w:r>
      <w:r>
        <w:rPr>
          <w:rFonts w:hint="eastAsia" w:hAnsi="宋体" w:eastAsia="宋体" w:cs="宋体"/>
          <w:color w:val="auto"/>
          <w:sz w:val="24"/>
          <w:szCs w:val="24"/>
          <w:highlight w:val="white"/>
          <w:lang w:eastAsia="zh-CN"/>
        </w:rPr>
        <w:t xml:space="preserve">应以</w:t>
      </w:r>
      <w:r>
        <w:rPr>
          <w:rFonts w:hint="eastAsia" w:ascii="宋体" w:hAnsi="宋体" w:eastAsia="宋体" w:cs="宋体"/>
          <w:color w:val="auto"/>
          <w:sz w:val="24"/>
          <w:szCs w:val="24"/>
          <w:highlight w:val="white"/>
        </w:rPr>
        <w:t xml:space="preserve">行业内公认的最新标准执行。根据国家规定，如需要提供3C认证证书和标记的设备及有关配置，必须提供上述证书和标记。</w:t>
      </w:r>
      <w:r>
        <w:rPr>
          <w:highlight w:val="white"/>
        </w:rPr>
      </w:r>
      <w:r/>
    </w:p>
    <w:p>
      <w:pPr>
        <w:ind w:firstLine="480"/>
        <w:spacing w:line="360" w:lineRule="auto"/>
        <w:rPr>
          <w:rFonts w:hint="eastAsia" w:eastAsia="宋体"/>
          <w:color w:val="auto"/>
          <w:highlight w:val="white"/>
        </w:rPr>
      </w:pPr>
      <w:r>
        <w:rPr>
          <w:rFonts w:hint="eastAsia" w:hAnsi="宋体" w:eastAsia="宋体" w:cs="宋体"/>
          <w:color w:val="auto"/>
          <w:sz w:val="24"/>
          <w:szCs w:val="24"/>
          <w:highlight w:val="white"/>
          <w:lang w:eastAsia="zh-CN"/>
        </w:rPr>
        <w:t xml:space="preserve">3.</w:t>
      </w:r>
      <w:r>
        <w:rPr>
          <w:rFonts w:hint="eastAsia" w:ascii="宋体" w:hAnsi="宋体" w:eastAsia="宋体" w:cs="宋体"/>
          <w:color w:val="auto"/>
          <w:sz w:val="24"/>
          <w:szCs w:val="24"/>
          <w:highlight w:val="white"/>
          <w:lang w:eastAsia="zh-CN"/>
        </w:rPr>
        <w:t xml:space="preserve">乙方保证所供设备为全新、未使用过的原装正品，国内生产设备的出厂日期必须在到达</w:t>
      </w:r>
      <w:r>
        <w:rPr>
          <w:rFonts w:hint="eastAsia" w:hAnsi="宋体" w:eastAsia="宋体" w:cs="宋体"/>
          <w:color w:val="auto"/>
          <w:sz w:val="24"/>
          <w:szCs w:val="24"/>
          <w:highlight w:val="white"/>
          <w:lang w:val="en-US" w:eastAsia="zh-CN"/>
        </w:rPr>
        <w:t xml:space="preserve">甲方</w:t>
      </w:r>
      <w:r>
        <w:rPr>
          <w:rFonts w:hint="eastAsia" w:ascii="宋体" w:hAnsi="宋体" w:eastAsia="宋体" w:cs="宋体"/>
          <w:color w:val="auto"/>
          <w:sz w:val="24"/>
          <w:szCs w:val="24"/>
          <w:highlight w:val="white"/>
          <w:lang w:val="en-US" w:eastAsia="zh-CN"/>
        </w:rPr>
        <w:t xml:space="preserve">装机日期前3个月内，进口设备的出厂日期必须在到达</w:t>
      </w:r>
      <w:r>
        <w:rPr>
          <w:rFonts w:hint="eastAsia" w:hAnsi="宋体" w:eastAsia="宋体" w:cs="宋体"/>
          <w:color w:val="auto"/>
          <w:sz w:val="24"/>
          <w:szCs w:val="24"/>
          <w:highlight w:val="white"/>
          <w:lang w:val="en-US" w:eastAsia="zh-CN"/>
        </w:rPr>
        <w:t xml:space="preserve">甲方</w:t>
      </w:r>
      <w:r>
        <w:rPr>
          <w:rFonts w:hint="eastAsia" w:ascii="宋体" w:hAnsi="宋体" w:eastAsia="宋体" w:cs="宋体"/>
          <w:color w:val="auto"/>
          <w:sz w:val="24"/>
          <w:szCs w:val="24"/>
          <w:highlight w:val="white"/>
          <w:lang w:val="en-US" w:eastAsia="zh-CN"/>
        </w:rPr>
        <w:t xml:space="preserve">装机日期前6个月内，并须保持原包装完好，否则甲方有权拒收或要求更换，由此造成的一切损失由乙方承担全部责任。</w:t>
      </w:r>
      <w:r>
        <w:rPr>
          <w:highlight w:val="white"/>
        </w:rPr>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eastAsia="zh-Hans"/>
        </w:rPr>
        <w:t xml:space="preserve">八、</w:t>
      </w:r>
      <w:r>
        <w:rPr>
          <w:rFonts w:hint="eastAsia" w:ascii="宋体" w:hAnsi="宋体" w:eastAsia="宋体" w:cs="宋体"/>
          <w:b/>
          <w:bCs/>
          <w:color w:val="auto"/>
          <w:sz w:val="24"/>
          <w:szCs w:val="24"/>
          <w:highlight w:val="white"/>
        </w:rPr>
        <w:t xml:space="preserve">设备到货、安装和验收要求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1.</w:t>
      </w:r>
      <w:r>
        <w:rPr>
          <w:rFonts w:hint="eastAsia" w:ascii="宋体" w:hAnsi="宋体" w:eastAsia="宋体" w:cs="宋体"/>
          <w:color w:val="auto"/>
          <w:sz w:val="24"/>
          <w:szCs w:val="24"/>
          <w:highlight w:val="whit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2.</w:t>
      </w:r>
      <w:r>
        <w:rPr>
          <w:rFonts w:hint="eastAsia" w:ascii="宋体" w:hAnsi="宋体" w:eastAsia="宋体" w:cs="宋体"/>
          <w:color w:val="auto"/>
          <w:sz w:val="24"/>
          <w:szCs w:val="24"/>
          <w:highlight w:val="whit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3.</w:t>
      </w:r>
      <w:r>
        <w:rPr>
          <w:rFonts w:hint="eastAsia" w:ascii="宋体" w:hAnsi="宋体" w:eastAsia="宋体" w:cs="宋体"/>
          <w:color w:val="auto"/>
          <w:sz w:val="24"/>
          <w:szCs w:val="24"/>
          <w:highlight w:val="white"/>
        </w:rPr>
        <w:t xml:space="preserve">设备安装、调试结束后，甲方对设备试用后进行验收（时间由甲、乙双方商定），乙方免费派工程师到达现场协助验收工作。</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4.乙方确保设备安装调试后须具备正常运行所需的所有条件，即为交钥匙项目。</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5.</w:t>
      </w:r>
      <w:r>
        <w:rPr>
          <w:rFonts w:hint="eastAsia" w:ascii="宋体" w:hAnsi="宋体" w:eastAsia="宋体" w:cs="宋体"/>
          <w:color w:val="auto"/>
          <w:sz w:val="24"/>
          <w:szCs w:val="24"/>
          <w:highlight w:val="white"/>
        </w:rPr>
        <w:t xml:space="preserve">保修期自甲方</w:t>
      </w:r>
      <w:r>
        <w:rPr>
          <w:rFonts w:hint="eastAsia" w:ascii="宋体" w:hAnsi="宋体" w:eastAsia="宋体" w:cs="宋体"/>
          <w:color w:val="auto"/>
          <w:sz w:val="24"/>
          <w:szCs w:val="24"/>
          <w:highlight w:val="white"/>
          <w:lang w:eastAsia="zh-Hans"/>
        </w:rPr>
        <w:t xml:space="preserve">书面</w:t>
      </w:r>
      <w:r>
        <w:rPr>
          <w:rFonts w:hint="eastAsia" w:ascii="宋体" w:hAnsi="宋体" w:eastAsia="宋体" w:cs="宋体"/>
          <w:color w:val="auto"/>
          <w:sz w:val="24"/>
          <w:szCs w:val="24"/>
          <w:highlight w:val="white"/>
        </w:rPr>
        <w:t xml:space="preserve">验收合格之</w:t>
      </w:r>
      <w:r>
        <w:rPr>
          <w:rFonts w:hint="eastAsia" w:hAnsi="宋体" w:eastAsia="宋体" w:cs="宋体"/>
          <w:color w:val="auto"/>
          <w:sz w:val="24"/>
          <w:szCs w:val="24"/>
          <w:highlight w:val="white"/>
          <w:lang w:eastAsia="zh-CN"/>
        </w:rPr>
        <w:t xml:space="preserve">日起</w:t>
      </w:r>
      <w:r>
        <w:rPr>
          <w:rFonts w:hint="eastAsia" w:ascii="宋体" w:hAnsi="宋体" w:eastAsia="宋体" w:cs="宋体"/>
          <w:color w:val="auto"/>
          <w:sz w:val="24"/>
          <w:szCs w:val="24"/>
          <w:highlight w:val="white"/>
        </w:rPr>
        <w:t xml:space="preserve">算起，保修期外只收配件费，免收人工费</w:t>
      </w:r>
      <w:r>
        <w:rPr>
          <w:rFonts w:hint="eastAsia" w:ascii="宋体" w:hAnsi="宋体" w:eastAsia="宋体" w:cs="宋体"/>
          <w:color w:val="auto"/>
          <w:sz w:val="24"/>
          <w:szCs w:val="24"/>
          <w:highlight w:val="white"/>
          <w:lang w:eastAsia="zh-Hans"/>
        </w:rPr>
        <w:t xml:space="preserve">等一切费用</w:t>
      </w:r>
      <w:r>
        <w:rPr>
          <w:rFonts w:hint="eastAsia" w:ascii="宋体" w:hAnsi="宋体" w:eastAsia="宋体" w:cs="宋体"/>
          <w:color w:val="auto"/>
          <w:sz w:val="24"/>
          <w:szCs w:val="24"/>
          <w:highlight w:val="white"/>
        </w:rPr>
        <w:t xml:space="preserve">。</w:t>
      </w:r>
      <w:r>
        <w:rPr>
          <w:highlight w:val="white"/>
        </w:rPr>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6.若设备有专机专用耗材（指该耗材无法被其他品牌耗材代替）需在本</w:t>
      </w:r>
      <w:r>
        <w:rPr>
          <w:rFonts w:hint="eastAsia" w:hAnsi="宋体" w:eastAsia="宋体" w:cs="宋体"/>
          <w:color w:val="auto"/>
          <w:sz w:val="24"/>
          <w:szCs w:val="24"/>
          <w:highlight w:val="white"/>
          <w:lang w:val="en-US" w:eastAsia="zh-CN"/>
        </w:rPr>
        <w:t xml:space="preserve">合同或配套耗材采购协议</w:t>
      </w:r>
      <w:r>
        <w:rPr>
          <w:rFonts w:hint="eastAsia" w:ascii="宋体" w:hAnsi="宋体" w:eastAsia="宋体" w:cs="宋体"/>
          <w:color w:val="auto"/>
          <w:sz w:val="24"/>
          <w:szCs w:val="24"/>
          <w:highlight w:val="white"/>
        </w:rPr>
        <w:t xml:space="preserve">中</w:t>
      </w:r>
      <w:r>
        <w:rPr>
          <w:rFonts w:hint="eastAsia" w:hAnsi="宋体" w:eastAsia="宋体" w:cs="宋体"/>
          <w:color w:val="auto"/>
          <w:sz w:val="24"/>
          <w:szCs w:val="24"/>
          <w:highlight w:val="white"/>
          <w:lang w:val="en-US" w:eastAsia="zh-CN"/>
        </w:rPr>
        <w:t xml:space="preserve">明确约定并</w:t>
      </w:r>
      <w:r>
        <w:rPr>
          <w:rFonts w:hint="eastAsia" w:ascii="宋体" w:hAnsi="宋体" w:eastAsia="宋体" w:cs="宋体"/>
          <w:color w:val="auto"/>
          <w:sz w:val="24"/>
          <w:szCs w:val="24"/>
          <w:highlight w:val="white"/>
        </w:rPr>
        <w:t xml:space="preserve">体现，</w:t>
      </w:r>
      <w:r>
        <w:rPr>
          <w:rFonts w:hint="eastAsia" w:hAnsi="宋体" w:eastAsia="宋体" w:cs="宋体"/>
          <w:color w:val="auto"/>
          <w:sz w:val="24"/>
          <w:szCs w:val="24"/>
          <w:highlight w:val="white"/>
          <w:lang w:val="en-US" w:eastAsia="zh-CN"/>
        </w:rPr>
        <w:t xml:space="preserve">否则</w:t>
      </w:r>
      <w:r>
        <w:rPr>
          <w:rFonts w:hint="eastAsia" w:ascii="宋体" w:hAnsi="宋体" w:eastAsia="宋体" w:cs="宋体"/>
          <w:color w:val="auto"/>
          <w:sz w:val="24"/>
          <w:szCs w:val="24"/>
          <w:highlight w:val="white"/>
        </w:rPr>
        <w:t xml:space="preserve">由</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承担全部专机专用耗材费用。</w:t>
      </w:r>
      <w:r>
        <w:rPr>
          <w:rFonts w:hint="eastAsia"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保证在设备安装验收</w:t>
      </w:r>
      <w:r>
        <w:rPr>
          <w:rFonts w:hint="eastAsia" w:ascii="宋体" w:hAnsi="宋体" w:eastAsia="宋体" w:cs="宋体"/>
          <w:color w:val="auto"/>
          <w:sz w:val="24"/>
          <w:szCs w:val="24"/>
          <w:highlight w:val="white"/>
          <w:lang w:eastAsia="zh-CN"/>
        </w:rPr>
        <w:t xml:space="preserve">合格并投入</w:t>
      </w:r>
      <w:r>
        <w:rPr>
          <w:rFonts w:hint="eastAsia" w:ascii="宋体" w:hAnsi="宋体" w:eastAsia="宋体" w:cs="宋体"/>
          <w:color w:val="auto"/>
          <w:sz w:val="24"/>
          <w:szCs w:val="24"/>
          <w:highlight w:val="white"/>
        </w:rPr>
        <w:t xml:space="preserve">使用后不再有新增专机专用耗材需引进，否则甲方有权退回所采购的设备</w:t>
      </w:r>
      <w:r>
        <w:rPr>
          <w:rFonts w:hint="eastAsia" w:ascii="宋体" w:hAnsi="宋体" w:eastAsia="宋体" w:cs="宋体"/>
          <w:b w:val="0"/>
          <w:bCs w:val="0"/>
          <w:color w:val="auto"/>
          <w:sz w:val="24"/>
          <w:szCs w:val="24"/>
          <w:highlight w:val="white"/>
          <w:lang w:eastAsia="zh-CN"/>
        </w:rPr>
        <w:t xml:space="preserve">并要求乙方退还所有已支付采购货款</w:t>
      </w:r>
      <w:r>
        <w:rPr>
          <w:rFonts w:hint="eastAsia" w:ascii="宋体" w:hAnsi="宋体" w:eastAsia="宋体" w:cs="宋体"/>
          <w:b w:val="0"/>
          <w:bCs w:val="0"/>
          <w:color w:val="auto"/>
          <w:sz w:val="24"/>
          <w:szCs w:val="24"/>
          <w:highlight w:val="white"/>
        </w:rPr>
        <w:t xml:space="preserve">。</w:t>
      </w:r>
      <w:r>
        <w:rPr>
          <w:highlight w:val="white"/>
        </w:rPr>
      </w:r>
      <w:r/>
    </w:p>
    <w:p>
      <w:pPr>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九、技术培训</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现场技术培训：在安装过程中或安装结束后，乙方工程师或有关人员有义务</w:t>
      </w:r>
      <w:r>
        <w:rPr>
          <w:rFonts w:hint="eastAsia" w:ascii="宋体" w:hAnsi="宋体" w:eastAsia="宋体" w:cs="宋体"/>
          <w:color w:val="000000"/>
          <w:sz w:val="24"/>
          <w:szCs w:val="24"/>
          <w:highlight w:val="white"/>
          <w:lang w:eastAsia="zh-CN"/>
        </w:rPr>
        <w:t xml:space="preserve">免费</w:t>
      </w:r>
      <w:r>
        <w:rPr>
          <w:rFonts w:hint="eastAsia" w:ascii="宋体" w:hAnsi="宋体" w:eastAsia="宋体" w:cs="宋体"/>
          <w:color w:val="000000"/>
          <w:sz w:val="24"/>
          <w:szCs w:val="24"/>
          <w:highlight w:val="white"/>
        </w:rPr>
        <w:t xml:space="preserve">对甲方工程师和操作人员进行现场维修、保养、操作培训，解答甲方人员提出的问题。</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正规培训班培训：</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w:t>
      </w:r>
      <w:r>
        <w:rPr>
          <w:highlight w:val="white"/>
        </w:rPr>
      </w:r>
      <w:r/>
    </w:p>
    <w:p>
      <w:pPr>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十</w:t>
      </w:r>
      <w:r>
        <w:rPr>
          <w:rFonts w:hint="eastAsia" w:ascii="宋体" w:hAnsi="宋体" w:eastAsia="宋体" w:cs="宋体"/>
          <w:b/>
          <w:bCs/>
          <w:color w:val="000000"/>
          <w:sz w:val="24"/>
          <w:szCs w:val="24"/>
          <w:highlight w:val="white"/>
          <w:lang w:eastAsia="zh-Hans"/>
        </w:rPr>
        <w:t xml:space="preserve">、</w:t>
      </w:r>
      <w:r>
        <w:rPr>
          <w:rFonts w:hint="eastAsia" w:ascii="宋体" w:hAnsi="宋体" w:eastAsia="宋体" w:cs="宋体"/>
          <w:b/>
          <w:bCs/>
          <w:color w:val="000000"/>
          <w:sz w:val="24"/>
          <w:szCs w:val="24"/>
          <w:highlight w:val="white"/>
        </w:rPr>
        <w:t xml:space="preserve">售后服务要求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000000"/>
          <w:sz w:val="24"/>
          <w:szCs w:val="24"/>
          <w:highlight w:val="white"/>
          <w:lang w:eastAsia="zh-CN"/>
        </w:rPr>
        <w:t xml:space="preserve">1.</w:t>
      </w:r>
      <w:r>
        <w:rPr>
          <w:rFonts w:hint="eastAsia" w:ascii="宋体" w:hAnsi="宋体" w:eastAsia="宋体" w:cs="宋体"/>
          <w:color w:val="000000"/>
          <w:sz w:val="24"/>
          <w:szCs w:val="24"/>
          <w:highlight w:val="white"/>
        </w:rPr>
        <w:t xml:space="preserve">确保设备保修期内开机率为9</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%，如设备故障停机率超过</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%（一年按365天计算，每年8天），每超过一天（一天并不意味24小时停机</w:t>
      </w:r>
      <w:r>
        <w:rPr>
          <w:rFonts w:hint="eastAsia" w:ascii="宋体" w:hAnsi="宋体" w:eastAsia="宋体" w:cs="宋体"/>
          <w:color w:val="auto"/>
          <w:sz w:val="24"/>
          <w:szCs w:val="24"/>
          <w:highlight w:val="whit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white"/>
          <w:lang w:val="en-US" w:eastAsia="zh-CN"/>
        </w:rPr>
        <w:t xml:space="preserve">合同金额</w:t>
      </w:r>
      <w:r>
        <w:rPr>
          <w:rFonts w:hint="eastAsia" w:ascii="宋体" w:hAnsi="宋体" w:eastAsia="宋体" w:cs="宋体"/>
          <w:color w:val="auto"/>
          <w:sz w:val="24"/>
          <w:szCs w:val="24"/>
          <w:highlight w:val="white"/>
        </w:rPr>
        <w:t xml:space="preserve">1%的违约金。</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2.</w:t>
      </w:r>
      <w:r>
        <w:rPr>
          <w:rFonts w:hint="eastAsia" w:ascii="宋体" w:hAnsi="宋体" w:eastAsia="宋体" w:cs="宋体"/>
          <w:color w:val="auto"/>
          <w:sz w:val="24"/>
          <w:szCs w:val="24"/>
          <w:highlight w:val="whit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white"/>
          <w:lang w:eastAsia="zh-Hans"/>
        </w:rPr>
        <w:t xml:space="preserve">乙方</w:t>
      </w:r>
      <w:r>
        <w:rPr>
          <w:rFonts w:hint="eastAsia" w:ascii="宋体" w:hAnsi="宋体" w:eastAsia="宋体" w:cs="宋体"/>
          <w:color w:val="auto"/>
          <w:sz w:val="24"/>
          <w:szCs w:val="24"/>
          <w:highlight w:val="white"/>
        </w:rPr>
        <w:t xml:space="preserve">需提供备机服务保障正常工作</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3.</w:t>
      </w:r>
      <w:r>
        <w:rPr>
          <w:rFonts w:hint="eastAsia" w:ascii="宋体" w:hAnsi="宋体" w:eastAsia="宋体" w:cs="宋体"/>
          <w:color w:val="auto"/>
          <w:sz w:val="24"/>
          <w:szCs w:val="24"/>
          <w:highlight w:val="whit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hAnsi="宋体" w:eastAsia="宋体" w:cs="宋体"/>
          <w:color w:val="auto"/>
          <w:sz w:val="24"/>
          <w:szCs w:val="24"/>
          <w:highlight w:val="white"/>
          <w:lang w:eastAsia="zh-CN"/>
        </w:rPr>
        <w:t xml:space="preserve">4.</w:t>
      </w:r>
      <w:r>
        <w:rPr>
          <w:rFonts w:hint="eastAsia" w:ascii="宋体" w:hAnsi="宋体" w:eastAsia="宋体" w:cs="宋体"/>
          <w:color w:val="auto"/>
          <w:sz w:val="24"/>
          <w:szCs w:val="24"/>
          <w:highlight w:val="white"/>
        </w:rPr>
        <w:t xml:space="preserve">乙方免费提供全套技术资料（维修说明书包括详细电路图、操作说明书及光盘</w:t>
      </w:r>
      <w:r>
        <w:rPr>
          <w:rFonts w:hint="eastAsia" w:ascii="宋体" w:hAnsi="宋体" w:eastAsia="宋体" w:cs="宋体"/>
          <w:color w:val="auto"/>
          <w:sz w:val="24"/>
          <w:szCs w:val="24"/>
          <w:highlight w:val="white"/>
          <w:lang w:eastAsia="zh-Hans"/>
        </w:rPr>
        <w:t xml:space="preserve">等</w:t>
      </w:r>
      <w:r>
        <w:rPr>
          <w:rFonts w:hint="eastAsia" w:ascii="宋体" w:hAnsi="宋体" w:eastAsia="宋体" w:cs="宋体"/>
          <w:color w:val="auto"/>
          <w:sz w:val="24"/>
          <w:szCs w:val="24"/>
          <w:highlight w:val="white"/>
        </w:rPr>
        <w:t xml:space="preserve">），如技术资料不全，甲方有权</w:t>
      </w:r>
      <w:r>
        <w:rPr>
          <w:rFonts w:hint="eastAsia" w:hAnsi="宋体" w:eastAsia="宋体" w:cs="宋体"/>
          <w:color w:val="auto"/>
          <w:sz w:val="24"/>
          <w:szCs w:val="24"/>
          <w:highlight w:val="white"/>
          <w:lang w:val="en-US" w:eastAsia="zh-CN"/>
        </w:rPr>
        <w:t xml:space="preserve">延期支付</w:t>
      </w:r>
      <w:r>
        <w:rPr>
          <w:rFonts w:hint="eastAsia" w:ascii="宋体" w:hAnsi="宋体" w:eastAsia="宋体" w:cs="宋体"/>
          <w:color w:val="auto"/>
          <w:sz w:val="24"/>
          <w:szCs w:val="24"/>
          <w:highlight w:val="white"/>
        </w:rPr>
        <w:t xml:space="preserve">货款</w:t>
      </w:r>
      <w:r>
        <w:rPr>
          <w:rFonts w:hint="eastAsia" w:hAnsi="宋体" w:eastAsia="宋体" w:cs="宋体"/>
          <w:color w:val="auto"/>
          <w:sz w:val="24"/>
          <w:szCs w:val="24"/>
          <w:highlight w:val="white"/>
          <w:lang w:val="en-US" w:eastAsia="zh-CN"/>
        </w:rPr>
        <w:t xml:space="preserve">并不承担任何违约责任</w:t>
      </w:r>
      <w:r>
        <w:rPr>
          <w:rFonts w:hint="eastAsia" w:ascii="宋体" w:hAnsi="宋体" w:eastAsia="宋体" w:cs="宋体"/>
          <w:color w:val="auto"/>
          <w:sz w:val="24"/>
          <w:szCs w:val="24"/>
          <w:highlight w:val="white"/>
        </w:rPr>
        <w:t xml:space="preserve">。</w:t>
      </w:r>
      <w:r>
        <w:rPr>
          <w:highlight w:val="white"/>
        </w:rPr>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十一、</w:t>
      </w:r>
      <w:r>
        <w:rPr>
          <w:rFonts w:hint="eastAsia" w:ascii="宋体" w:hAnsi="宋体" w:eastAsia="宋体" w:cs="宋体"/>
          <w:b/>
          <w:bCs/>
          <w:color w:val="auto"/>
          <w:sz w:val="24"/>
          <w:szCs w:val="24"/>
          <w:highlight w:val="white"/>
          <w:lang w:eastAsia="zh-Hans"/>
        </w:rPr>
        <w:t xml:space="preserve">专利权和货物相关的更改要求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乙方应保护甲方在使用该货物或其任何一部分时不受第三方提出侵犯专利权、商标权</w:t>
      </w:r>
      <w:r>
        <w:rPr>
          <w:rFonts w:hint="eastAsia" w:ascii="宋体" w:hAnsi="宋体" w:eastAsia="宋体" w:cs="宋体"/>
          <w:color w:val="auto"/>
          <w:sz w:val="24"/>
          <w:szCs w:val="24"/>
          <w:highlight w:val="white"/>
          <w:lang w:val="en-US" w:eastAsia="zh-CN"/>
        </w:rPr>
        <w:t xml:space="preserve">等知识产权</w:t>
      </w:r>
      <w:r>
        <w:rPr>
          <w:rFonts w:hint="eastAsia" w:ascii="宋体" w:hAnsi="宋体" w:eastAsia="宋体" w:cs="宋体"/>
          <w:color w:val="auto"/>
          <w:sz w:val="24"/>
          <w:szCs w:val="24"/>
          <w:highlight w:val="whit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white"/>
          <w:lang w:eastAsia="zh-Hans"/>
        </w:rPr>
        <w:t xml:space="preserve">包括但不限于甲方因此支付的</w:t>
      </w:r>
      <w:r>
        <w:rPr>
          <w:rFonts w:hint="eastAsia" w:hAnsi="宋体" w:eastAsia="宋体" w:cs="宋体"/>
          <w:color w:val="auto"/>
          <w:sz w:val="24"/>
          <w:szCs w:val="24"/>
          <w:highlight w:val="white"/>
          <w:lang w:val="en-US" w:eastAsia="zh-CN"/>
        </w:rPr>
        <w:t xml:space="preserve">赔偿款、</w:t>
      </w:r>
      <w:r>
        <w:rPr>
          <w:rFonts w:hint="eastAsia" w:ascii="宋体" w:hAnsi="宋体" w:eastAsia="宋体" w:cs="宋体"/>
          <w:color w:val="auto"/>
          <w:sz w:val="24"/>
          <w:szCs w:val="24"/>
          <w:highlight w:val="white"/>
          <w:lang w:eastAsia="zh-Hans"/>
        </w:rPr>
        <w:t xml:space="preserve">律师费、诉讼费、交通费</w:t>
      </w:r>
      <w:r>
        <w:rPr>
          <w:rFonts w:hint="eastAsia" w:hAnsi="宋体" w:eastAsia="宋体" w:cs="宋体"/>
          <w:color w:val="auto"/>
          <w:sz w:val="24"/>
          <w:szCs w:val="24"/>
          <w:highlight w:val="white"/>
          <w:lang w:eastAsia="zh-CN"/>
        </w:rPr>
        <w:t xml:space="preserve">、</w:t>
      </w:r>
      <w:r>
        <w:rPr>
          <w:rFonts w:hint="eastAsia" w:hAnsi="宋体" w:eastAsia="宋体" w:cs="宋体"/>
          <w:color w:val="auto"/>
          <w:sz w:val="24"/>
          <w:szCs w:val="24"/>
          <w:highlight w:val="white"/>
          <w:lang w:val="en-US" w:eastAsia="zh-CN"/>
        </w:rPr>
        <w:t xml:space="preserve">保函费</w:t>
      </w:r>
      <w:r>
        <w:rPr>
          <w:rFonts w:hint="eastAsia" w:ascii="宋体" w:hAnsi="宋体" w:eastAsia="宋体" w:cs="宋体"/>
          <w:color w:val="auto"/>
          <w:sz w:val="24"/>
          <w:szCs w:val="24"/>
          <w:highlight w:val="white"/>
          <w:lang w:eastAsia="zh-Hans"/>
        </w:rPr>
        <w:t xml:space="preserve">等一切费用。</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rPr>
        <w:t xml:space="preserve">2</w:t>
      </w:r>
      <w:r>
        <w:rPr>
          <w:rFonts w:hint="eastAsia"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white"/>
          <w:lang w:val="en-US" w:eastAsia="zh-CN"/>
        </w:rPr>
        <w:t xml:space="preserve">十二</w:t>
      </w:r>
      <w:r>
        <w:rPr>
          <w:rFonts w:hint="eastAsia" w:ascii="宋体" w:hAnsi="宋体" w:eastAsia="宋体" w:cs="宋体"/>
          <w:color w:val="auto"/>
          <w:sz w:val="24"/>
          <w:szCs w:val="24"/>
          <w:highlight w:val="white"/>
        </w:rPr>
        <w:t xml:space="preserve">条第3款的约定处</w:t>
      </w:r>
      <w:r>
        <w:rPr>
          <w:rFonts w:hint="eastAsia" w:ascii="宋体" w:hAnsi="宋体" w:eastAsia="宋体" w:cs="宋体"/>
          <w:color w:val="000000"/>
          <w:sz w:val="24"/>
          <w:szCs w:val="24"/>
          <w:highlight w:val="white"/>
        </w:rPr>
        <w:t xml:space="preserve">理。但在已经全部支付完合同款后才发现有产权瑕疵的，除了支付违约金，乙方还应负担由此而产生的一切损失。</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本合同范围内的所有货物应为</w:t>
      </w:r>
      <w:r>
        <w:rPr>
          <w:rFonts w:hint="eastAsia" w:ascii="宋体" w:hAnsi="宋体" w:eastAsia="宋体" w:cs="宋体"/>
          <w:color w:val="000000"/>
          <w:sz w:val="24"/>
          <w:szCs w:val="24"/>
          <w:highlight w:val="white"/>
          <w:lang w:eastAsia="zh-Hans"/>
        </w:rPr>
        <w:t xml:space="preserve">全新、</w:t>
      </w:r>
      <w:r>
        <w:rPr>
          <w:rFonts w:hint="eastAsia" w:ascii="宋体" w:hAnsi="宋体" w:eastAsia="宋体" w:cs="宋体"/>
          <w:color w:val="000000"/>
          <w:sz w:val="24"/>
          <w:szCs w:val="24"/>
          <w:highlight w:val="white"/>
        </w:rPr>
        <w:t xml:space="preserve">完整的货物及</w:t>
      </w:r>
      <w:r>
        <w:rPr>
          <w:rFonts w:hint="eastAsia" w:ascii="宋体" w:hAnsi="宋体" w:eastAsia="宋体" w:cs="宋体"/>
          <w:color w:val="000000"/>
          <w:sz w:val="24"/>
          <w:szCs w:val="24"/>
          <w:highlight w:val="white"/>
          <w:lang w:eastAsia="zh-Hans"/>
        </w:rPr>
        <w:t xml:space="preserve">具备</w:t>
      </w:r>
      <w:r>
        <w:rPr>
          <w:rFonts w:hint="eastAsia" w:ascii="宋体" w:hAnsi="宋体" w:eastAsia="宋体" w:cs="宋体"/>
          <w:color w:val="000000"/>
          <w:sz w:val="24"/>
          <w:szCs w:val="24"/>
          <w:highlight w:val="white"/>
        </w:rPr>
        <w:t xml:space="preserve">所</w:t>
      </w:r>
      <w:r>
        <w:rPr>
          <w:rFonts w:hint="eastAsia" w:ascii="宋体" w:hAnsi="宋体" w:eastAsia="宋体" w:cs="宋体"/>
          <w:color w:val="000000"/>
          <w:sz w:val="24"/>
          <w:szCs w:val="24"/>
          <w:highlight w:val="white"/>
          <w:lang w:eastAsia="zh-Hans"/>
        </w:rPr>
        <w:t xml:space="preserve">有</w:t>
      </w:r>
      <w:r>
        <w:rPr>
          <w:rFonts w:hint="eastAsia" w:ascii="宋体" w:hAnsi="宋体" w:eastAsia="宋体" w:cs="宋体"/>
          <w:color w:val="000000"/>
          <w:sz w:val="24"/>
          <w:szCs w:val="24"/>
          <w:highlight w:val="whit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在合同执行过程中，如果国家相应的技术规范作出调整，或货物的技术有了较大的更新，乙方应免费更换所供货物的相应部件。</w:t>
      </w:r>
      <w:r>
        <w:rPr>
          <w:highlight w:val="white"/>
        </w:rPr>
      </w:r>
      <w:r/>
    </w:p>
    <w:p>
      <w:pPr>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十二、违约责任</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甲方无正当理由拒收货物的，由甲方向乙方偿付合同总价的5%违约金。</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甲方未按合同规定的期限向乙方支付货款的，每逾期一天甲方向乙方偿付欠款总额的</w:t>
      </w:r>
      <w:r>
        <w:rPr>
          <w:rFonts w:hint="eastAsia" w:ascii="宋体" w:hAnsi="宋体" w:eastAsia="宋体" w:cs="宋体"/>
          <w:color w:val="000000"/>
          <w:sz w:val="24"/>
          <w:szCs w:val="24"/>
          <w:highlight w:val="white"/>
          <w:lang w:eastAsia="zh-Hans"/>
        </w:rPr>
        <w:t xml:space="preserve">万分之一</w:t>
      </w:r>
      <w:r>
        <w:rPr>
          <w:rFonts w:hint="eastAsia" w:ascii="宋体" w:hAnsi="宋体" w:eastAsia="宋体" w:cs="宋体"/>
          <w:color w:val="000000"/>
          <w:sz w:val="24"/>
          <w:szCs w:val="24"/>
          <w:highlight w:val="white"/>
        </w:rPr>
        <w:t xml:space="preserve">滞纳金，但累计滞纳金总额不超过欠款总额的5% 。</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如乙方不能交付货物，乙方应向甲方支付合同总价5%违约金。</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乙方逾期交付货物的，每逾期1天，乙方向甲方偿付逾期交货部分货款总额的</w:t>
      </w:r>
      <w:r>
        <w:rPr>
          <w:rFonts w:hint="eastAsia" w:ascii="宋体" w:hAnsi="宋体" w:eastAsia="宋体" w:cs="宋体"/>
          <w:color w:val="000000"/>
          <w:sz w:val="24"/>
          <w:szCs w:val="24"/>
          <w:highlight w:val="white"/>
          <w:lang w:val="en-US" w:eastAsia="zh-CN"/>
        </w:rPr>
        <w:t xml:space="preserve">万分之三</w:t>
      </w:r>
      <w:r>
        <w:rPr>
          <w:rFonts w:hint="eastAsia" w:ascii="宋体" w:hAnsi="宋体" w:eastAsia="宋体" w:cs="宋体"/>
          <w:color w:val="000000"/>
          <w:sz w:val="24"/>
          <w:szCs w:val="24"/>
          <w:highlight w:val="white"/>
        </w:rPr>
        <w:t xml:space="preserve">的滞纳金。如乙方逾期交货达10天，甲方有权解除合同，合同自通知到达乙方时解除。</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乙方所交付的货物品种、型号、规格</w:t>
      </w:r>
      <w:r>
        <w:rPr>
          <w:rFonts w:hint="eastAsia" w:ascii="宋体" w:hAnsi="宋体" w:eastAsia="宋体" w:cs="宋体"/>
          <w:color w:val="000000"/>
          <w:sz w:val="24"/>
          <w:szCs w:val="24"/>
          <w:highlight w:val="white"/>
          <w:lang w:eastAsia="zh-Hans"/>
        </w:rPr>
        <w:t xml:space="preserve">等</w:t>
      </w:r>
      <w:r>
        <w:rPr>
          <w:rFonts w:hint="eastAsia" w:ascii="宋体" w:hAnsi="宋体" w:eastAsia="宋体" w:cs="宋体"/>
          <w:color w:val="000000"/>
          <w:sz w:val="24"/>
          <w:szCs w:val="24"/>
          <w:highlight w:val="white"/>
        </w:rPr>
        <w:t xml:space="preserve">不符合合同规定的，甲方有权拒收。甲方拒收的，乙方应向甲方支付</w:t>
      </w:r>
      <w:r>
        <w:rPr>
          <w:rFonts w:hint="eastAsia" w:ascii="宋体" w:hAnsi="宋体" w:eastAsia="宋体" w:cs="宋体"/>
          <w:color w:val="000000"/>
          <w:sz w:val="24"/>
          <w:szCs w:val="24"/>
          <w:highlight w:val="white"/>
          <w:lang w:eastAsia="zh-Hans"/>
        </w:rPr>
        <w:t xml:space="preserve">合同</w:t>
      </w:r>
      <w:r>
        <w:rPr>
          <w:rFonts w:hint="eastAsia" w:ascii="宋体" w:hAnsi="宋体" w:eastAsia="宋体" w:cs="宋体"/>
          <w:color w:val="000000"/>
          <w:sz w:val="24"/>
          <w:szCs w:val="24"/>
          <w:highlight w:val="white"/>
        </w:rPr>
        <w:t xml:space="preserve">货款总额5%的违约金。</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乙方所供设备如验收不合格，根据甲方的要求，乙方必须在甲方规定的时间内无条件换货或退货，由此引起的一切损失由乙方承担。</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white"/>
          <w:lang w:val="en-US" w:eastAsia="zh-CN"/>
        </w:rPr>
        <w:t xml:space="preserve">合同总额的20%向甲方支付违约金</w:t>
      </w:r>
      <w:r>
        <w:rPr>
          <w:rFonts w:hint="eastAsia" w:ascii="宋体" w:hAnsi="宋体" w:eastAsia="宋体" w:cs="宋体"/>
          <w:color w:val="000000"/>
          <w:sz w:val="24"/>
          <w:szCs w:val="24"/>
          <w:highlight w:val="white"/>
        </w:rPr>
        <w:t xml:space="preserve">。</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乙方未按本合同</w:t>
      </w:r>
      <w:r>
        <w:rPr>
          <w:rFonts w:hint="eastAsia" w:hAnsi="宋体" w:eastAsia="宋体" w:cs="宋体"/>
          <w:color w:val="000000"/>
          <w:sz w:val="24"/>
          <w:szCs w:val="24"/>
          <w:highlight w:val="white"/>
          <w:lang w:val="en-US" w:eastAsia="zh-CN"/>
        </w:rPr>
        <w:t xml:space="preserve">约定及</w:t>
      </w:r>
      <w:r>
        <w:rPr>
          <w:rFonts w:hint="eastAsia" w:ascii="宋体" w:hAnsi="宋体" w:eastAsia="宋体" w:cs="宋体"/>
          <w:color w:val="000000"/>
          <w:sz w:val="24"/>
          <w:szCs w:val="24"/>
          <w:highlight w:val="white"/>
        </w:rPr>
        <w:t xml:space="preserve">“服务承诺”提供伴随服务/售后服务的，应按合同总价款的10%向甲方承担违约责任</w:t>
      </w:r>
      <w:r>
        <w:rPr>
          <w:rFonts w:hint="eastAsia"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同时将依法向上级招投标机构要求给予乙方列入黑名单的处罚，并保留追究相关法律责任的权利。</w:t>
      </w:r>
      <w:r>
        <w:rPr>
          <w:highlight w:val="white"/>
        </w:rPr>
      </w:r>
      <w:r/>
    </w:p>
    <w:p>
      <w:pPr>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十三、合同的变更和终止</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（一）合同变更</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如因国家相关</w:t>
      </w:r>
      <w:r>
        <w:rPr>
          <w:rFonts w:hint="eastAsia" w:hAnsi="宋体" w:eastAsia="宋体" w:cs="宋体"/>
          <w:color w:val="000000"/>
          <w:sz w:val="24"/>
          <w:szCs w:val="24"/>
          <w:highlight w:val="white"/>
          <w:lang w:eastAsia="zh-CN"/>
        </w:rPr>
        <w:t xml:space="preserve">法律法规</w:t>
      </w:r>
      <w:r>
        <w:rPr>
          <w:rFonts w:hint="eastAsia" w:ascii="宋体" w:hAnsi="宋体" w:eastAsia="宋体" w:cs="宋体"/>
          <w:color w:val="000000"/>
          <w:sz w:val="24"/>
          <w:szCs w:val="24"/>
          <w:highlight w:val="white"/>
        </w:rPr>
        <w:t xml:space="preserve">及国家政策发生变化，需变更本合同的，则双方应对相关条款进行依法变更；</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（二）合同终止</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出现下列情况之一的，合同将终止：</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合同履行完毕、权利义务关系消灭的；</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国家</w:t>
      </w:r>
      <w:r>
        <w:rPr>
          <w:rFonts w:hint="eastAsia" w:hAnsi="宋体" w:eastAsia="宋体" w:cs="宋体"/>
          <w:color w:val="000000"/>
          <w:sz w:val="24"/>
          <w:szCs w:val="24"/>
          <w:highlight w:val="white"/>
          <w:lang w:eastAsia="zh-CN"/>
        </w:rPr>
        <w:t xml:space="preserve">法律法规</w:t>
      </w:r>
      <w:r>
        <w:rPr>
          <w:rFonts w:hint="eastAsia" w:ascii="宋体" w:hAnsi="宋体" w:eastAsia="宋体" w:cs="宋体"/>
          <w:color w:val="000000"/>
          <w:sz w:val="24"/>
          <w:szCs w:val="24"/>
          <w:highlight w:val="white"/>
        </w:rPr>
        <w:t xml:space="preserve">、条例进行调整，禁止本合同延续的；或合同一方被国家执法机关处罚、查封关闭的；</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一方严重违约（如乙方逾期供货</w:t>
      </w:r>
      <w:r>
        <w:rPr>
          <w:rFonts w:hint="eastAsia" w:hAnsi="宋体" w:eastAsia="宋体" w:cs="宋体"/>
          <w:color w:val="000000"/>
          <w:sz w:val="24"/>
          <w:szCs w:val="24"/>
          <w:highlight w:val="white"/>
          <w:lang w:val="en-US" w:eastAsia="zh-CN"/>
        </w:rPr>
        <w:t xml:space="preserve">超过10天</w:t>
      </w:r>
      <w:r>
        <w:rPr>
          <w:rFonts w:hint="eastAsia" w:ascii="宋体" w:hAnsi="宋体" w:eastAsia="宋体" w:cs="宋体"/>
          <w:color w:val="000000"/>
          <w:sz w:val="24"/>
          <w:szCs w:val="24"/>
          <w:highlight w:val="white"/>
        </w:rPr>
        <w:t xml:space="preserve">、质量低下导致甲方使用中存在安全风险</w:t>
      </w:r>
      <w:r>
        <w:rPr>
          <w:rFonts w:hint="eastAsia" w:hAnsi="宋体" w:eastAsia="宋体" w:cs="宋体"/>
          <w:color w:val="000000"/>
          <w:sz w:val="24"/>
          <w:szCs w:val="24"/>
          <w:highlight w:val="white"/>
          <w:lang w:eastAsia="zh-CN"/>
        </w:rPr>
        <w:t xml:space="preserve">，以及</w:t>
      </w:r>
      <w:r>
        <w:rPr>
          <w:rFonts w:hint="eastAsia" w:ascii="宋体" w:hAnsi="宋体" w:eastAsia="宋体" w:cs="宋体"/>
          <w:color w:val="000000"/>
          <w:sz w:val="24"/>
          <w:szCs w:val="24"/>
          <w:highlight w:val="white"/>
        </w:rPr>
        <w:t xml:space="preserve">可能会造成甲方其他严重后果）的； </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发生严重纠纷、事故，影响医疗秩序的或存在严重纠纷、医疗事故隐患的，以及其他严重影响医院声誉情况的；</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其他国家</w:t>
      </w:r>
      <w:r>
        <w:rPr>
          <w:rFonts w:hint="eastAsia" w:hAnsi="宋体" w:eastAsia="宋体" w:cs="宋体"/>
          <w:color w:val="000000"/>
          <w:sz w:val="24"/>
          <w:szCs w:val="24"/>
          <w:highlight w:val="white"/>
          <w:lang w:eastAsia="zh-CN"/>
        </w:rPr>
        <w:t xml:space="preserve">法律法规</w:t>
      </w:r>
      <w:r>
        <w:rPr>
          <w:rFonts w:hint="eastAsia" w:ascii="宋体" w:hAnsi="宋体" w:eastAsia="宋体" w:cs="宋体"/>
          <w:color w:val="000000"/>
          <w:sz w:val="24"/>
          <w:szCs w:val="24"/>
          <w:highlight w:val="white"/>
        </w:rPr>
        <w:t xml:space="preserve">规定的或经双方共同认可的其他可终止合同情况。</w:t>
      </w:r>
      <w:r>
        <w:rPr>
          <w:highlight w:val="white"/>
        </w:rPr>
      </w:r>
      <w:r/>
    </w:p>
    <w:p>
      <w:pPr>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十四、争议的解决</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white"/>
          <w:lang w:eastAsia="zh-CN"/>
        </w:rPr>
        <w:t xml:space="preserve">费用</w:t>
      </w:r>
      <w:r>
        <w:rPr>
          <w:rFonts w:hint="eastAsia" w:ascii="宋体" w:hAnsi="宋体" w:eastAsia="宋体" w:cs="宋体"/>
          <w:color w:val="000000"/>
          <w:sz w:val="24"/>
          <w:szCs w:val="24"/>
          <w:highlight w:val="white"/>
        </w:rPr>
        <w:t xml:space="preserve">由甲方承担；货物不符合标准的，鉴定费用由乙方承担、更换有问题商品或部件、</w:t>
      </w:r>
      <w:r>
        <w:rPr>
          <w:rFonts w:hint="eastAsia" w:ascii="宋体" w:hAnsi="宋体" w:eastAsia="宋体" w:cs="宋体"/>
          <w:color w:val="000000"/>
          <w:sz w:val="24"/>
          <w:szCs w:val="24"/>
          <w:highlight w:val="white"/>
          <w:lang w:eastAsia="zh-Hans"/>
        </w:rPr>
        <w:t xml:space="preserve">乙方应</w:t>
      </w:r>
      <w:r>
        <w:rPr>
          <w:rFonts w:hint="eastAsia" w:ascii="宋体" w:hAnsi="宋体" w:eastAsia="宋体" w:cs="宋体"/>
          <w:color w:val="000000"/>
          <w:sz w:val="24"/>
          <w:szCs w:val="24"/>
          <w:highlight w:val="white"/>
        </w:rPr>
        <w:t xml:space="preserve">全额赔偿甲方的损失</w:t>
      </w:r>
      <w:r>
        <w:rPr>
          <w:rFonts w:hint="eastAsia" w:ascii="宋体" w:hAnsi="宋体" w:eastAsia="宋体" w:cs="宋体"/>
          <w:color w:val="000000"/>
          <w:sz w:val="24"/>
          <w:szCs w:val="24"/>
          <w:highlight w:val="white"/>
          <w:lang w:eastAsia="zh-Hans"/>
        </w:rPr>
        <w:t xml:space="preserve">包括但不限于甲方因此支付的律师费、诉讼费、交通费等一切费用。</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因履行本合同引起的或与本合同有关的争议，甲、乙双方应首先通过友好协商解决，如果协商不能解决争议，向甲方所在地人民法院提起诉讼。</w:t>
      </w:r>
      <w:r>
        <w:rPr>
          <w:highlight w:val="white"/>
        </w:rPr>
      </w:r>
      <w:r/>
    </w:p>
    <w:p>
      <w:pPr>
        <w:numPr>
          <w:ilvl w:val="0"/>
          <w:numId w:val="0"/>
        </w:num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000000"/>
          <w:sz w:val="24"/>
          <w:szCs w:val="24"/>
          <w:highlight w:val="white"/>
          <w:lang w:eastAsia="zh-CN"/>
        </w:rPr>
        <w:t xml:space="preserve">十五、</w:t>
      </w:r>
      <w:r>
        <w:rPr>
          <w:rFonts w:hint="eastAsia" w:hAnsi="宋体" w:eastAsia="宋体" w:cs="宋体"/>
          <w:b/>
          <w:bCs/>
          <w:color w:val="000000"/>
          <w:sz w:val="24"/>
          <w:szCs w:val="24"/>
          <w:highlight w:val="white"/>
          <w:lang w:eastAsia="zh-CN"/>
        </w:rPr>
        <w:t xml:space="preserve">其他约定</w:t>
      </w:r>
      <w:r>
        <w:rPr>
          <w:rFonts w:hint="eastAsia" w:ascii="宋体" w:hAnsi="宋体" w:eastAsia="宋体" w:cs="宋体"/>
          <w:b/>
          <w:bCs/>
          <w:color w:val="auto"/>
          <w:sz w:val="24"/>
          <w:szCs w:val="24"/>
          <w:highlight w:val="white"/>
        </w:rPr>
        <w:t xml:space="preserve">：</w:t>
      </w:r>
      <w:r>
        <w:rPr>
          <w:rFonts w:hint="eastAsia" w:ascii="宋体" w:hAnsi="宋体" w:eastAsia="宋体" w:cs="宋体"/>
          <w:color w:val="auto"/>
          <w:sz w:val="24"/>
          <w:szCs w:val="24"/>
          <w:highlight w:val="white"/>
          <w:lang w:eastAsia="zh-CN"/>
        </w:rPr>
        <w:t xml:space="preserve">出保后全保费用为</w:t>
      </w:r>
      <w:r>
        <w:rPr>
          <w:rFonts w:hint="eastAsia" w:ascii="宋体" w:hAnsi="宋体" w:eastAsia="宋体" w:cs="宋体"/>
          <w:color w:val="auto"/>
          <w:sz w:val="24"/>
          <w:szCs w:val="24"/>
          <w:highlight w:val="white"/>
          <w:u w:val="single"/>
          <w:lang w:val="en-US" w:eastAsia="zh-CN"/>
        </w:rPr>
        <w:t xml:space="preserve">     </w:t>
      </w:r>
      <w:r>
        <w:rPr>
          <w:rFonts w:hint="eastAsia" w:hAnsi="宋体" w:eastAsia="宋体" w:cs="宋体"/>
          <w:color w:val="auto"/>
          <w:sz w:val="24"/>
          <w:szCs w:val="24"/>
          <w:highlight w:val="white"/>
          <w:u w:val="single"/>
          <w:lang w:val="en-US" w:eastAsia="zh-CN"/>
        </w:rPr>
        <w:t xml:space="preserve">万元/年</w:t>
      </w:r>
      <w:r>
        <w:rPr>
          <w:rFonts w:hint="eastAsia" w:ascii="宋体" w:hAnsi="宋体" w:eastAsia="宋体" w:cs="宋体"/>
          <w:color w:val="auto"/>
          <w:sz w:val="24"/>
          <w:szCs w:val="24"/>
          <w:highlight w:val="white"/>
          <w:lang w:eastAsia="zh-CN"/>
        </w:rPr>
        <w:t xml:space="preserve">，甲方可自主选择是否由乙方维保，若选择乙方维保，则此维保价格在免费质保期后3年内不得变更。</w:t>
      </w: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en-US" w:eastAsia="zh-CN"/>
        </w:rPr>
        <w:t xml:space="preserve">配套耗材</w:t>
      </w:r>
      <w:r>
        <w:rPr>
          <w:rFonts w:hint="eastAsia" w:ascii="宋体" w:hAnsi="宋体" w:eastAsia="宋体" w:cs="宋体"/>
          <w:color w:val="auto"/>
          <w:sz w:val="24"/>
          <w:szCs w:val="24"/>
          <w:highlight w:val="white"/>
          <w:lang w:eastAsia="zh-CN"/>
        </w:rPr>
        <w:t xml:space="preserve">若被纳入省级阳光平台采购，需终止现有条款，按阳光平台要求另行商谈和采购。</w:t>
      </w:r>
      <w:r>
        <w:rPr>
          <w:rFonts w:hint="eastAsia" w:ascii="宋体" w:hAnsi="宋体" w:eastAsia="宋体" w:cs="宋体"/>
          <w:color w:val="auto"/>
          <w:sz w:val="24"/>
          <w:szCs w:val="24"/>
          <w:highlight w:val="white"/>
          <w:lang w:val="en-US" w:eastAsia="zh-CN"/>
        </w:rPr>
        <w:t xml:space="preserve">配套耗材为：</w:t>
      </w:r>
      <w:r>
        <w:rPr>
          <w:highlight w:val="white"/>
        </w:rPr>
      </w:r>
      <w:r/>
    </w:p>
    <w:tbl>
      <w:tblPr>
        <w:tblStyle w:val="930"/>
        <w:tblW w:w="4950" w:type="pct"/>
        <w:jc w:val="center"/>
        <w:tblLayout w:type="fixed"/>
        <w:tblCellMar>
          <w:left w:w="15" w:type="dxa"/>
          <w:top w:w="15" w:type="dxa"/>
          <w:right w:w="15" w:type="dxa"/>
          <w:bottom w:w="15" w:type="dxa"/>
        </w:tblCellMar>
        <w:tblLook w:val="04A0" w:firstRow="1" w:lastRow="0" w:firstColumn="1" w:lastColumn="0" w:noHBand="0" w:noVBand="1"/>
      </w:tblPr>
      <w:tblGrid>
        <w:gridCol w:w="886"/>
        <w:gridCol w:w="1307"/>
        <w:gridCol w:w="1547"/>
        <w:gridCol w:w="1499"/>
        <w:gridCol w:w="1568"/>
        <w:gridCol w:w="957"/>
        <w:gridCol w:w="1585"/>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auto"/>
                <w:sz w:val="21"/>
                <w:szCs w:val="21"/>
                <w:highlight w:val="white"/>
              </w:rPr>
            </w:pPr>
            <w:r>
              <w:rPr>
                <w:rFonts w:hint="eastAsia" w:hAnsi="宋体" w:eastAsia="宋体" w:cs="宋体"/>
                <w:color w:val="auto"/>
                <w:sz w:val="21"/>
                <w:szCs w:val="21"/>
                <w:highlight w:val="white"/>
                <w:lang w:val="en-US" w:eastAsia="zh-CN"/>
              </w:rPr>
              <w:t xml:space="preserve">序号</w:t>
            </w:r>
            <w:r>
              <w:rPr>
                <w:highlight w:val="white"/>
              </w:rPr>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产品名称</w:t>
            </w:r>
            <w:r>
              <w:rPr>
                <w:highlight w:val="white"/>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生产企业</w:t>
            </w:r>
            <w:r>
              <w:rPr>
                <w:highlight w:val="whit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注册证编号</w:t>
            </w:r>
            <w:r>
              <w:rPr>
                <w:highlight w:val="whit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规格型号</w:t>
            </w:r>
            <w:r>
              <w:rPr>
                <w:highlight w:val="whit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单位</w:t>
            </w:r>
            <w:r>
              <w:rPr>
                <w:highlight w:val="whit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供货单价（元）</w:t>
            </w:r>
            <w:r>
              <w:rPr>
                <w:highlight w:val="white"/>
              </w:rPr>
            </w:r>
            <w:r/>
          </w:p>
        </w:tc>
      </w:tr>
      <w:tr>
        <w:trPr>
          <w:jc w:val="center"/>
          <w:trHeight w:val="675"/>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r>
            <w:r>
              <w:rPr>
                <w:highlight w:val="white"/>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rPr>
            </w:r>
            <w:r>
              <w:rPr>
                <w:highlight w:val="white"/>
              </w:rPr>
            </w:r>
            <w:r/>
          </w:p>
        </w:tc>
      </w:tr>
    </w:tbl>
    <w:p>
      <w:pPr>
        <w:ind w:firstLine="482"/>
        <w:spacing w:line="360" w:lineRule="auto"/>
        <w:rPr>
          <w:rFonts w:hint="eastAsia"/>
          <w:b/>
          <w:bCs/>
          <w:color w:val="000000"/>
          <w:sz w:val="24"/>
          <w:szCs w:val="24"/>
          <w:highlight w:val="white"/>
        </w:rPr>
      </w:pPr>
      <w:r>
        <w:rPr>
          <w:rFonts w:hint="eastAsia"/>
          <w:b/>
          <w:bCs/>
          <w:color w:val="000000"/>
          <w:sz w:val="24"/>
          <w:szCs w:val="24"/>
          <w:highlight w:val="white"/>
        </w:rPr>
        <w:t xml:space="preserve">十</w:t>
      </w:r>
      <w:r>
        <w:rPr>
          <w:rFonts w:hint="eastAsia"/>
          <w:b/>
          <w:bCs/>
          <w:color w:val="000000"/>
          <w:sz w:val="24"/>
          <w:szCs w:val="24"/>
          <w:highlight w:val="white"/>
          <w:lang w:eastAsia="zh-CN"/>
        </w:rPr>
        <w:t xml:space="preserve">六</w:t>
      </w:r>
      <w:r>
        <w:rPr>
          <w:rFonts w:hint="eastAsia"/>
          <w:b/>
          <w:bCs/>
          <w:color w:val="000000"/>
          <w:sz w:val="24"/>
          <w:szCs w:val="24"/>
          <w:highlight w:val="white"/>
        </w:rPr>
        <w:t xml:space="preserve">、合同生效</w:t>
      </w:r>
      <w:r>
        <w:rPr>
          <w:highlight w:val="white"/>
        </w:rPr>
      </w:r>
      <w:r/>
    </w:p>
    <w:p>
      <w:pPr>
        <w:ind w:firstLine="480"/>
        <w:spacing w:line="360" w:lineRule="auto"/>
        <w:rPr>
          <w:rFonts w:hint="eastAsia"/>
          <w:color w:val="000000"/>
          <w:sz w:val="24"/>
          <w:szCs w:val="24"/>
          <w:highlight w:val="white"/>
        </w:rPr>
      </w:pPr>
      <w:r>
        <w:rPr>
          <w:rFonts w:hint="eastAsia"/>
          <w:sz w:val="24"/>
          <w:szCs w:val="24"/>
          <w:highlight w:val="white"/>
        </w:rPr>
        <w:t xml:space="preserve">本</w:t>
      </w:r>
      <w:r>
        <w:rPr>
          <w:rFonts w:hint="eastAsia"/>
          <w:sz w:val="24"/>
          <w:szCs w:val="24"/>
          <w:highlight w:val="white"/>
          <w:lang w:eastAsia="zh-CN"/>
        </w:rPr>
        <w:t xml:space="preserve">合同</w:t>
      </w:r>
      <w:r>
        <w:rPr>
          <w:rFonts w:hint="eastAsia"/>
          <w:sz w:val="24"/>
          <w:szCs w:val="24"/>
          <w:highlight w:val="white"/>
        </w:rPr>
        <w:t xml:space="preserve">和招、投标文件及承诺书，内容互补，</w:t>
      </w:r>
      <w:r>
        <w:rPr>
          <w:rFonts w:hint="eastAsia"/>
          <w:color w:val="000000"/>
          <w:sz w:val="24"/>
          <w:szCs w:val="24"/>
          <w:highlight w:val="white"/>
        </w:rPr>
        <w:t xml:space="preserve">具有同等法律效力，应按照中华人民共和国的现行法律进行解释。合同一式</w:t>
      </w:r>
      <w:r>
        <w:rPr>
          <w:rFonts w:hint="eastAsia"/>
          <w:color w:val="000000"/>
          <w:sz w:val="24"/>
          <w:szCs w:val="24"/>
          <w:highlight w:val="white"/>
          <w:lang w:eastAsia="zh-CN"/>
        </w:rPr>
        <w:t xml:space="preserve">伍</w:t>
      </w:r>
      <w:r>
        <w:rPr>
          <w:rFonts w:hint="eastAsia"/>
          <w:color w:val="000000"/>
          <w:sz w:val="24"/>
          <w:szCs w:val="24"/>
          <w:highlight w:val="white"/>
        </w:rPr>
        <w:t xml:space="preserve">份，甲方</w:t>
      </w:r>
      <w:r>
        <w:rPr>
          <w:rFonts w:hint="eastAsia"/>
          <w:color w:val="000000"/>
          <w:sz w:val="24"/>
          <w:szCs w:val="24"/>
          <w:highlight w:val="white"/>
          <w:lang w:val="en-US" w:eastAsia="zh-CN"/>
        </w:rPr>
        <w:t xml:space="preserve">叁</w:t>
      </w:r>
      <w:r>
        <w:rPr>
          <w:rFonts w:hint="eastAsia"/>
          <w:color w:val="000000"/>
          <w:sz w:val="24"/>
          <w:szCs w:val="24"/>
          <w:highlight w:val="white"/>
        </w:rPr>
        <w:t xml:space="preserve">份、乙方</w:t>
      </w:r>
      <w:r>
        <w:rPr>
          <w:rFonts w:hint="eastAsia"/>
          <w:color w:val="000000"/>
          <w:sz w:val="24"/>
          <w:szCs w:val="24"/>
          <w:highlight w:val="white"/>
          <w:lang w:eastAsia="zh-CN"/>
        </w:rPr>
        <w:t xml:space="preserve">壹</w:t>
      </w:r>
      <w:r>
        <w:rPr>
          <w:rFonts w:hint="eastAsia"/>
          <w:color w:val="000000"/>
          <w:sz w:val="24"/>
          <w:szCs w:val="24"/>
          <w:highlight w:val="white"/>
        </w:rPr>
        <w:t xml:space="preserve">份</w:t>
      </w:r>
      <w:r>
        <w:rPr>
          <w:rFonts w:hint="eastAsia"/>
          <w:color w:val="000000"/>
          <w:sz w:val="24"/>
          <w:szCs w:val="24"/>
          <w:highlight w:val="white"/>
          <w:lang w:eastAsia="zh-CN"/>
        </w:rPr>
        <w:t xml:space="preserve">、财政监管部门壹份</w:t>
      </w:r>
      <w:r>
        <w:rPr>
          <w:rFonts w:hint="eastAsia"/>
          <w:color w:val="000000"/>
          <w:sz w:val="24"/>
          <w:szCs w:val="24"/>
          <w:highlight w:val="white"/>
        </w:rPr>
        <w:t xml:space="preserve">，自双方签字盖章后生效。</w:t>
      </w:r>
      <w:r>
        <w:rPr>
          <w:highlight w:val="white"/>
        </w:rPr>
      </w:r>
      <w:r/>
    </w:p>
    <w:p>
      <w:pPr>
        <w:jc w:val="both"/>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r>
      <w:r>
        <w:rPr>
          <w:highlight w:val="white"/>
        </w:rPr>
      </w:r>
      <w:r/>
    </w:p>
    <w:p>
      <w:pPr>
        <w:spacing w:line="60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甲方：</w:t>
      </w:r>
      <w:r>
        <w:rPr>
          <w:rFonts w:hint="eastAsia" w:ascii="宋体" w:hAnsi="宋体" w:eastAsia="宋体" w:cs="宋体"/>
          <w:b/>
          <w:bCs w:val="0"/>
          <w:color w:val="auto"/>
          <w:sz w:val="24"/>
          <w:szCs w:val="24"/>
          <w:highlight w:val="white"/>
          <w:lang w:val="en-US" w:eastAsia="zh-CN"/>
        </w:rPr>
        <w:t xml:space="preserve">连云港市第一人民医院                </w:t>
      </w:r>
      <w:r>
        <w:rPr>
          <w:rFonts w:hint="eastAsia" w:ascii="宋体" w:hAnsi="宋体" w:eastAsia="宋体" w:cs="宋体"/>
          <w:b/>
          <w:bCs w:val="0"/>
          <w:color w:val="auto"/>
          <w:sz w:val="24"/>
          <w:szCs w:val="24"/>
          <w:highlight w:val="white"/>
        </w:rPr>
        <w:t xml:space="preserve">乙方：</w:t>
      </w:r>
      <w:r>
        <w:rPr>
          <w:highlight w:val="white"/>
        </w:rPr>
      </w:r>
      <w:r/>
    </w:p>
    <w:p>
      <w:pPr>
        <w:jc w:val="both"/>
        <w:spacing w:line="60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rPr>
        <w:t xml:space="preserve">法定代表/授权代表：                       法定代表/授权代表：</w:t>
      </w:r>
      <w:r>
        <w:rPr>
          <w:highlight w:val="white"/>
        </w:rPr>
      </w:r>
      <w:r/>
    </w:p>
    <w:p>
      <w:pPr>
        <w:jc w:val="both"/>
        <w:spacing w:line="600" w:lineRule="auto"/>
        <w:rPr>
          <w:rFonts w:hint="eastAsia" w:ascii="宋体" w:hAnsi="宋体" w:eastAsia="宋体" w:cs="宋体"/>
          <w:b/>
          <w:bCs w:val="0"/>
          <w:color w:val="auto"/>
          <w:sz w:val="24"/>
          <w:szCs w:val="24"/>
          <w:highlight w:val="white"/>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bCs w:val="0"/>
          <w:color w:val="auto"/>
          <w:sz w:val="24"/>
          <w:szCs w:val="24"/>
          <w:highlight w:val="white"/>
        </w:rPr>
        <w:t xml:space="preserve">日    期：</w:t>
      </w:r>
      <w:r>
        <w:rPr>
          <w:rFonts w:hint="eastAsia" w:ascii="宋体" w:hAnsi="宋体" w:eastAsia="宋体" w:cs="宋体"/>
          <w:b/>
          <w:bCs w:val="0"/>
          <w:color w:val="auto"/>
          <w:sz w:val="24"/>
          <w:szCs w:val="24"/>
          <w:highlight w:val="white"/>
          <w:lang w:val="en-US" w:eastAsia="zh-CN"/>
        </w:rPr>
        <w:t xml:space="preserve">  </w:t>
      </w:r>
      <w:r>
        <w:rPr>
          <w:rFonts w:hint="eastAsia" w:ascii="宋体" w:hAnsi="宋体" w:eastAsia="宋体" w:cs="宋体"/>
          <w:b/>
          <w:bCs w:val="0"/>
          <w:color w:val="auto"/>
          <w:sz w:val="24"/>
          <w:szCs w:val="24"/>
          <w:highlight w:val="white"/>
        </w:rPr>
        <w:t xml:space="preserve">  年 </w:t>
      </w:r>
      <w:r>
        <w:rPr>
          <w:rFonts w:hint="eastAsia" w:ascii="宋体" w:hAnsi="宋体" w:eastAsia="宋体" w:cs="宋体"/>
          <w:b/>
          <w:bCs w:val="0"/>
          <w:color w:val="auto"/>
          <w:sz w:val="24"/>
          <w:szCs w:val="24"/>
          <w:highlight w:val="white"/>
          <w:lang w:val="en-US" w:eastAsia="zh-CN"/>
        </w:rPr>
        <w:t xml:space="preserve">    </w:t>
      </w:r>
      <w:r>
        <w:rPr>
          <w:rFonts w:hint="eastAsia" w:ascii="宋体" w:hAnsi="宋体" w:eastAsia="宋体" w:cs="宋体"/>
          <w:b/>
          <w:bCs w:val="0"/>
          <w:color w:val="auto"/>
          <w:sz w:val="24"/>
          <w:szCs w:val="24"/>
          <w:highlight w:val="white"/>
        </w:rPr>
        <w:t xml:space="preserve"> 月  </w:t>
      </w:r>
      <w:r>
        <w:rPr>
          <w:rFonts w:hint="eastAsia" w:ascii="宋体" w:hAnsi="宋体" w:eastAsia="宋体" w:cs="宋体"/>
          <w:b/>
          <w:bCs w:val="0"/>
          <w:color w:val="auto"/>
          <w:sz w:val="24"/>
          <w:szCs w:val="24"/>
          <w:highlight w:val="white"/>
          <w:lang w:val="en-US" w:eastAsia="zh-CN"/>
        </w:rPr>
        <w:t xml:space="preserve">    </w:t>
      </w:r>
      <w:r>
        <w:rPr>
          <w:rFonts w:hint="eastAsia" w:ascii="宋体" w:hAnsi="宋体" w:eastAsia="宋体" w:cs="宋体"/>
          <w:b/>
          <w:bCs w:val="0"/>
          <w:color w:val="auto"/>
          <w:sz w:val="24"/>
          <w:szCs w:val="24"/>
          <w:highlight w:val="white"/>
        </w:rPr>
        <w:t xml:space="preserve">日</w:t>
      </w:r>
      <w:r>
        <w:rPr>
          <w:rFonts w:hint="eastAsia" w:ascii="宋体" w:hAnsi="宋体" w:eastAsia="宋体" w:cs="宋体"/>
          <w:b/>
          <w:bCs w:val="0"/>
          <w:color w:val="auto"/>
          <w:sz w:val="24"/>
          <w:szCs w:val="24"/>
          <w:highlight w:val="white"/>
          <w:lang w:val="en-US" w:eastAsia="zh-CN"/>
        </w:rPr>
        <w:t xml:space="preserve"> </w:t>
      </w:r>
      <w:r>
        <w:rPr>
          <w:highlight w:val="white"/>
        </w:rPr>
      </w:r>
      <w:r/>
    </w:p>
    <w:p>
      <w:pPr>
        <w:numPr>
          <w:ilvl w:val="0"/>
          <w:numId w:val="0"/>
        </w:numPr>
        <w:jc w:val="center"/>
        <w:spacing w:line="360" w:lineRule="auto"/>
        <w:rPr>
          <w:rStyle w:val="1039"/>
          <w:rFonts w:hint="eastAsia" w:ascii="宋体" w:hAnsi="宋体" w:eastAsia="宋体" w:cs="宋体"/>
          <w:color w:val="auto"/>
          <w:highlight w:val="white"/>
        </w:rPr>
        <w:outlineLvl w:val="0"/>
      </w:pPr>
      <w:r>
        <w:rPr>
          <w:highlight w:val="white"/>
        </w:rPr>
      </w:r>
      <w:bookmarkStart w:id="293" w:name="_Toc5327"/>
      <w:r>
        <w:rPr>
          <w:highlight w:val="white"/>
        </w:rPr>
      </w:r>
      <w:bookmarkStart w:id="294" w:name="_Toc12183"/>
      <w:r>
        <w:rPr>
          <w:rFonts w:hint="eastAsia" w:ascii="宋体" w:hAnsi="宋体" w:eastAsia="宋体" w:cs="宋体"/>
          <w:b/>
          <w:bCs/>
          <w:color w:val="auto"/>
          <w:sz w:val="44"/>
          <w:szCs w:val="44"/>
          <w:highlight w:val="white"/>
          <w:lang w:val="en-US" w:eastAsia="zh-CN" w:bidi="ar-SA"/>
        </w:rPr>
        <w:t xml:space="preserve">第四章</w:t>
      </w:r>
      <w:bookmarkEnd w:id="287"/>
      <w:r>
        <w:rPr>
          <w:highlight w:val="white"/>
        </w:rPr>
      </w:r>
      <w:bookmarkStart w:id="295" w:name="_Toc15270"/>
      <w:r>
        <w:rPr>
          <w:rStyle w:val="1039"/>
          <w:rFonts w:hint="eastAsia" w:ascii="宋体" w:hAnsi="宋体" w:eastAsia="宋体" w:cs="宋体"/>
          <w:color w:val="auto"/>
          <w:highlight w:val="white"/>
          <w:lang w:val="en-US" w:eastAsia="zh-CN" w:bidi="ar-SA"/>
        </w:rPr>
        <w:t xml:space="preserve">采购需求</w:t>
      </w:r>
      <w:bookmarkEnd w:id="288"/>
      <w:r>
        <w:rPr>
          <w:highlight w:val="white"/>
        </w:rPr>
      </w:r>
      <w:bookmarkEnd w:id="289"/>
      <w:r>
        <w:rPr>
          <w:highlight w:val="white"/>
        </w:rPr>
      </w:r>
      <w:bookmarkEnd w:id="290"/>
      <w:r>
        <w:rPr>
          <w:highlight w:val="white"/>
        </w:rPr>
      </w:r>
      <w:bookmarkEnd w:id="293"/>
      <w:r>
        <w:rPr>
          <w:highlight w:val="white"/>
        </w:rPr>
      </w:r>
      <w:bookmarkEnd w:id="294"/>
      <w:r>
        <w:rPr>
          <w:highlight w:val="white"/>
        </w:rPr>
      </w:r>
      <w:bookmarkEnd w:id="295"/>
      <w:r>
        <w:rPr>
          <w:highlight w:val="white"/>
        </w:rPr>
      </w:r>
      <w:r/>
    </w:p>
    <w:p>
      <w:pPr>
        <w:ind w:firstLine="480"/>
        <w:jc w:val="left"/>
        <w:keepLines w:val="0"/>
        <w:keepNext w:val="0"/>
        <w:pageBreakBefore w:val="0"/>
        <w:spacing w:line="48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说明：本项目属性为</w:t>
      </w:r>
      <w:r>
        <w:rPr>
          <w:rFonts w:hint="eastAsia" w:ascii="宋体" w:hAnsi="宋体" w:eastAsia="宋体" w:cs="宋体"/>
          <w:b/>
          <w:color w:val="auto"/>
          <w:sz w:val="24"/>
          <w:szCs w:val="24"/>
          <w:highlight w:val="white"/>
        </w:rPr>
        <w:t xml:space="preserve">货物</w:t>
      </w:r>
      <w:r>
        <w:rPr>
          <w:rFonts w:hint="eastAsia" w:ascii="宋体" w:hAnsi="宋体" w:eastAsia="宋体" w:cs="宋体"/>
          <w:color w:val="auto"/>
          <w:sz w:val="24"/>
          <w:szCs w:val="24"/>
          <w:highlight w:val="white"/>
        </w:rPr>
        <w:t xml:space="preserve">，采购标的对应的中小企业划分标准所属行业</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u w:val="single"/>
          <w:lang w:val="en-US" w:eastAsia="zh-CN"/>
        </w:rPr>
        <w:t xml:space="preserve">工业 </w:t>
      </w:r>
      <w:r>
        <w:rPr>
          <w:rFonts w:hint="eastAsia" w:ascii="宋体" w:hAnsi="宋体" w:eastAsia="宋体" w:cs="宋体"/>
          <w:color w:val="auto"/>
          <w:sz w:val="24"/>
          <w:szCs w:val="24"/>
          <w:highlight w:val="white"/>
        </w:rPr>
        <w:t xml:space="preserve">。</w:t>
      </w:r>
      <w:r>
        <w:rPr>
          <w:highlight w:val="white"/>
        </w:rPr>
      </w:r>
      <w:r/>
    </w:p>
    <w:p>
      <w:pPr>
        <w:pStyle w:val="1158"/>
        <w:ind w:left="0" w:firstLine="482"/>
        <w:keepLines w:val="0"/>
        <w:keepNext w:val="0"/>
        <w:pageBreakBefore w:val="0"/>
        <w:spacing w:before="0" w:line="480" w:lineRule="exact"/>
        <w:widowControl w:val="off"/>
        <w:rPr>
          <w:rFonts w:hint="eastAsia" w:ascii="宋体" w:hAnsi="宋体" w:eastAsia="宋体" w:cs="宋体"/>
          <w:color w:val="auto"/>
          <w:highlight w:val="white"/>
        </w:rPr>
      </w:pPr>
      <w:r>
        <w:rPr>
          <w:rFonts w:hint="eastAsia" w:ascii="宋体" w:hAnsi="宋体" w:eastAsia="宋体" w:cs="宋体"/>
          <w:b/>
          <w:color w:val="auto"/>
          <w:sz w:val="24"/>
          <w:szCs w:val="24"/>
          <w:highlight w:val="white"/>
        </w:rPr>
        <w:t xml:space="preserve">1、本项目需求中标注★号的部分为实质性要求和条件（由采购人根据实际情况设置），投标人必须作出满足或者优于原要求和条件的响应，否则投标无效。</w:t>
      </w:r>
      <w:r>
        <w:rPr>
          <w:highlight w:val="white"/>
        </w:rPr>
      </w:r>
      <w:r/>
    </w:p>
    <w:p>
      <w:pPr>
        <w:ind w:firstLine="482"/>
        <w:jc w:val="left"/>
        <w:keepLines w:val="0"/>
        <w:keepNext w:val="0"/>
        <w:pageBreakBefore w:val="0"/>
        <w:spacing w:line="480" w:lineRule="exact"/>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2、说明：根据政府采购货物和服务招标投标管理办法（财政部令第87号）第31条规定：</w:t>
      </w:r>
      <w:r>
        <w:rPr>
          <w:rFonts w:hint="eastAsia" w:ascii="宋体" w:hAnsi="宋体" w:eastAsia="宋体" w:cs="宋体"/>
          <w:b/>
          <w:bCs/>
          <w:color w:val="auto"/>
          <w:sz w:val="24"/>
          <w:szCs w:val="24"/>
          <w:highlight w:val="white"/>
          <w:lang w:eastAsia="zh-CN"/>
        </w:rPr>
        <w:t xml:space="preserve">投标人</w:t>
      </w:r>
      <w:r>
        <w:rPr>
          <w:rFonts w:hint="eastAsia" w:ascii="宋体" w:hAnsi="宋体" w:eastAsia="宋体" w:cs="宋体"/>
          <w:b/>
          <w:bCs/>
          <w:color w:val="auto"/>
          <w:sz w:val="24"/>
          <w:szCs w:val="24"/>
          <w:highlight w:val="whit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white"/>
        </w:rPr>
        <w:t xml:space="preserve">。</w:t>
      </w:r>
      <w:r>
        <w:rPr>
          <w:highlight w:val="white"/>
        </w:rPr>
      </w:r>
      <w:r/>
    </w:p>
    <w:p>
      <w:pPr>
        <w:pStyle w:val="1158"/>
        <w:numPr>
          <w:ilvl w:val="0"/>
          <w:numId w:val="0"/>
        </w:numPr>
        <w:ind w:left="482"/>
        <w:keepLines w:val="0"/>
        <w:keepNext w:val="0"/>
        <w:pageBreakBefore w:val="0"/>
        <w:spacing w:before="0" w:line="480" w:lineRule="exact"/>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一、项目概况</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本次采购的内容为移动式C形臂X射线机，中标人负责将设备运抵采购人指定地点，完成安装，检测、验收合格，交付采购人使用，即交钥匙工程。</w:t>
      </w:r>
      <w:r>
        <w:rPr>
          <w:highlight w:val="white"/>
        </w:rPr>
      </w:r>
      <w:r/>
    </w:p>
    <w:p>
      <w:pPr>
        <w:pStyle w:val="1158"/>
        <w:numPr>
          <w:ilvl w:val="0"/>
          <w:numId w:val="0"/>
        </w:numPr>
        <w:ind w:left="482"/>
        <w:keepLines w:val="0"/>
        <w:keepNext w:val="0"/>
        <w:pageBreakBefore w:val="0"/>
        <w:spacing w:before="0" w:line="480" w:lineRule="exact"/>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二、货物（标的）采购清单</w:t>
      </w:r>
      <w:r>
        <w:rPr>
          <w:highlight w:val="white"/>
        </w:rPr>
      </w:r>
      <w:r/>
    </w:p>
    <w:tbl>
      <w:tblPr>
        <w:tblStyle w:val="950"/>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632"/>
        <w:gridCol w:w="886"/>
        <w:gridCol w:w="927"/>
        <w:gridCol w:w="1800"/>
        <w:gridCol w:w="2414"/>
      </w:tblGrid>
      <w:tr>
        <w:trPr>
          <w:jc w:val="center"/>
          <w:trHeight w:val="636"/>
        </w:trPr>
        <w:tc>
          <w:tcPr>
            <w:tcW w:w="773"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highlight w:val="white"/>
              </w:rPr>
            </w:r>
            <w:r/>
          </w:p>
        </w:tc>
        <w:tc>
          <w:tcPr>
            <w:tcW w:w="2632"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产品</w:t>
            </w:r>
            <w:r>
              <w:rPr>
                <w:rFonts w:hint="eastAsia" w:ascii="宋体" w:hAnsi="宋体" w:eastAsia="宋体" w:cs="宋体"/>
                <w:color w:val="auto"/>
                <w:sz w:val="24"/>
                <w:szCs w:val="24"/>
                <w:highlight w:val="white"/>
              </w:rPr>
              <w:t xml:space="preserve">名称</w:t>
            </w:r>
            <w:r>
              <w:rPr>
                <w:highlight w:val="white"/>
              </w:rPr>
            </w:r>
            <w:r/>
          </w:p>
        </w:tc>
        <w:tc>
          <w:tcPr>
            <w:tcW w:w="886"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数量</w:t>
            </w:r>
            <w:r>
              <w:rPr>
                <w:highlight w:val="white"/>
              </w:rPr>
            </w:r>
            <w:r/>
          </w:p>
        </w:tc>
        <w:tc>
          <w:tcPr>
            <w:tcW w:w="927"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w:t>
            </w:r>
            <w:r>
              <w:rPr>
                <w:highlight w:val="white"/>
              </w:rPr>
            </w:r>
            <w:r/>
          </w:p>
        </w:tc>
        <w:tc>
          <w:tcPr>
            <w:tcW w:w="1800"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预算（万元）</w:t>
            </w:r>
            <w:r>
              <w:rPr>
                <w:highlight w:val="white"/>
              </w:rPr>
            </w:r>
            <w:r/>
          </w:p>
        </w:tc>
        <w:tc>
          <w:tcPr>
            <w:tcW w:w="2414"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white"/>
              </w:rPr>
            </w:pPr>
            <w:r>
              <w:rPr>
                <w:rFonts w:hint="eastAsia" w:ascii="宋体" w:hAnsi="Times New Roman" w:eastAsia="宋体"/>
                <w:b w:val="0"/>
                <w:bCs/>
                <w:color w:val="auto"/>
                <w:sz w:val="24"/>
                <w:szCs w:val="24"/>
                <w:highlight w:val="white"/>
              </w:rPr>
              <w:t xml:space="preserve">中小企业划分标准所属行业</w:t>
            </w:r>
            <w:r>
              <w:rPr>
                <w:highlight w:val="white"/>
              </w:rPr>
            </w:r>
            <w:r/>
          </w:p>
        </w:tc>
      </w:tr>
      <w:tr>
        <w:trPr>
          <w:jc w:val="center"/>
        </w:trPr>
        <w:tc>
          <w:tcPr>
            <w:tcW w:w="773"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highlight w:val="white"/>
              </w:rPr>
            </w:r>
            <w:r/>
          </w:p>
        </w:tc>
        <w:tc>
          <w:tcPr>
            <w:tcW w:w="2632" w:type="dxa"/>
            <w:vAlign w:val="center"/>
            <w:textDirection w:val="lrTb"/>
            <w:noWrap w:val="false"/>
          </w:tcPr>
          <w:p>
            <w:pPr>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移动式C形臂X射线机  </w:t>
            </w:r>
            <w:r>
              <w:rPr>
                <w:highlight w:val="white"/>
              </w:rPr>
            </w:r>
            <w:r/>
          </w:p>
        </w:tc>
        <w:tc>
          <w:tcPr>
            <w:tcW w:w="886" w:type="dxa"/>
            <w:vAlign w:val="center"/>
            <w:textDirection w:val="lrTb"/>
            <w:noWrap w:val="false"/>
          </w:tcPr>
          <w:p>
            <w:pPr>
              <w:ind w:firstLine="240"/>
              <w:jc w:val="left"/>
              <w:keepLines w:val="0"/>
              <w:keepNext w:val="0"/>
              <w:pageBreakBefore w:val="0"/>
              <w:spacing w:after="0"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highlight w:val="white"/>
              </w:rPr>
            </w:r>
            <w:r/>
          </w:p>
        </w:tc>
        <w:tc>
          <w:tcPr>
            <w:tcW w:w="927" w:type="dxa"/>
            <w:vAlign w:val="center"/>
            <w:textDirection w:val="lrTb"/>
            <w:noWrap w:val="false"/>
          </w:tcPr>
          <w:p>
            <w:pPr>
              <w:jc w:val="center"/>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套</w:t>
            </w:r>
            <w:r>
              <w:rPr>
                <w:highlight w:val="white"/>
              </w:rPr>
            </w:r>
            <w:r/>
          </w:p>
        </w:tc>
        <w:tc>
          <w:tcPr>
            <w:tcW w:w="1800" w:type="dxa"/>
            <w:vAlign w:val="center"/>
            <w:textDirection w:val="lrTb"/>
            <w:noWrap w:val="false"/>
          </w:tcPr>
          <w:p>
            <w:pPr>
              <w:ind w:firstLine="480"/>
              <w:jc w:val="left"/>
              <w:keepLines w:val="0"/>
              <w:keepNext w:val="0"/>
              <w:pageBreakBefore w:val="0"/>
              <w:spacing w:after="0"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190</w:t>
            </w:r>
            <w:r>
              <w:rPr>
                <w:highlight w:val="white"/>
              </w:rPr>
            </w:r>
            <w:r/>
          </w:p>
        </w:tc>
        <w:tc>
          <w:tcPr>
            <w:tcW w:w="2414" w:type="dxa"/>
            <w:vAlign w:val="center"/>
            <w:textDirection w:val="lrTb"/>
            <w:noWrap w:val="false"/>
          </w:tcPr>
          <w:p>
            <w:pPr>
              <w:ind w:left="0" w:right="0" w:firstLine="0"/>
              <w:jc w:val="center"/>
              <w:spacing w:after="0" w:line="240" w:lineRule="auto"/>
              <w:widowControl/>
              <w:rPr>
                <w:rFonts w:hint="eastAsia" w:ascii="宋体" w:hAnsi="宋体" w:eastAsia="宋体" w:cs="宋体"/>
                <w:color w:val="auto"/>
                <w:sz w:val="24"/>
                <w:szCs w:val="24"/>
                <w:highlight w:val="white"/>
              </w:rPr>
            </w:pPr>
            <w:r>
              <w:rPr>
                <w:rFonts w:hint="eastAsia" w:ascii="宋体" w:hAnsi="新宋体"/>
                <w:b w:val="0"/>
                <w:bCs/>
                <w:color w:val="auto"/>
                <w:sz w:val="24"/>
                <w:szCs w:val="24"/>
                <w:highlight w:val="white"/>
                <w:lang w:val="en-US" w:eastAsia="zh-CN"/>
              </w:rPr>
              <w:t xml:space="preserve">工业</w:t>
            </w:r>
            <w:r>
              <w:rPr>
                <w:highlight w:val="white"/>
              </w:rPr>
            </w:r>
            <w:r/>
          </w:p>
        </w:tc>
      </w:tr>
    </w:tbl>
    <w:p>
      <w:pPr>
        <w:pStyle w:val="1158"/>
        <w:numPr>
          <w:ilvl w:val="0"/>
          <w:numId w:val="0"/>
        </w:numPr>
        <w:ind w:left="482"/>
        <w:keepLines w:val="0"/>
        <w:keepNext w:val="0"/>
        <w:pageBreakBefore w:val="0"/>
        <w:spacing w:before="0" w:line="480" w:lineRule="exact"/>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三、货物（标的）技术参数及功能指标</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能满足脊柱、创伤、关节、四肢、等外科术中透视定位要求。</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1.高压发生器</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1.1最大输出功率：≥2kW；</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1.2透视最大KV值：≥110kV；</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1.3透视最大mA值：≥20mA；</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1.4摄片最大mA值：≥20mA；</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1.5摄片最大kV值：≥110kV ；</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2.球管</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2.1透视焦点：小焦点≤0.6mm，≤大焦点1.2mm；</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2.2管套热容量：≥1MHU ；</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3.平板探测器</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3.1成像范围：≥21cm×21cm；</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3.2 最大灰阶度：≥16 bit；</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3.3分辨率：≥2.5LP/mm；</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3.4采集矩阵：≥1344×1344；</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4.监视器尺寸：≥19英寸；</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5.硬盘容量：≥1T；</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6.工作站软件：具备登记保存、病历查询、图像采集、处理等功能，调窗、放大、末帧图像保持、边缘强化、黑白反转、上下左右反转、注释、测量、回放，且提供终身免费软件升级服务。</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7.接口：标配DICOM3.0接口</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8.C形臂机架</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8.1SID：≥100cm；</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8.2开口：≥80cm；</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8.3弧深：≥65cm；</w:t>
      </w:r>
      <w:r>
        <w:rPr>
          <w:highlight w:val="white"/>
        </w:rPr>
      </w:r>
      <w:r/>
    </w:p>
    <w:p>
      <w:pPr>
        <w:ind w:firstLine="480"/>
        <w:jc w:val="left"/>
        <w:keepLines w:val="0"/>
        <w:keepNext w:val="0"/>
        <w:pageBreakBefore w:val="0"/>
        <w:spacing w:line="480" w:lineRule="exact"/>
        <w:widowControl/>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8.4垂直升降：电动≥40cm；</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8.5左右摆角：≥±12°；</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8.6</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en-US" w:eastAsia="zh-CN"/>
        </w:rPr>
        <w:t xml:space="preserve">C臂旋转角度：≥±180°；</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8.7 C臂轨道内运动角度：≥135°；</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9.其他配置</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9.1配备无线脚踏和曝光手闸各1套；</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9.2承担PACS对接费用；</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9.3可以对接骨科机器人使用；</w:t>
      </w:r>
      <w:r>
        <w:rPr>
          <w:highlight w:val="white"/>
        </w:rPr>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9.4配备UPS电源；</w:t>
      </w:r>
      <w:r>
        <w:rPr>
          <w:highlight w:val="white"/>
        </w:rPr>
      </w:r>
      <w:r/>
    </w:p>
    <w:p>
      <w:pPr>
        <w:ind w:firstLine="562"/>
        <w:jc w:val="left"/>
        <w:spacing w:line="360" w:lineRule="auto"/>
        <w:rPr>
          <w:rFonts w:ascii="Times New Roman" w:hAnsi="Times New Roman" w:eastAsia="宋体" w:cs="Times New Roman"/>
          <w:b/>
          <w:color w:val="000000"/>
          <w:sz w:val="28"/>
          <w:szCs w:val="28"/>
          <w:highlight w:val="white"/>
        </w:rPr>
      </w:pPr>
      <w:r>
        <w:rPr>
          <w:rFonts w:hint="eastAsia" w:cs="Times New Roman"/>
          <w:b/>
          <w:color w:val="000000"/>
          <w:sz w:val="28"/>
          <w:szCs w:val="28"/>
          <w:highlight w:val="white"/>
          <w:lang w:val="en-US" w:eastAsia="zh-CN"/>
        </w:rPr>
        <w:t xml:space="preserve">四</w:t>
      </w:r>
      <w:r>
        <w:rPr>
          <w:rFonts w:ascii="Times New Roman" w:hAnsi="Times New Roman" w:eastAsia="宋体" w:cs="Times New Roman"/>
          <w:b/>
          <w:color w:val="000000"/>
          <w:sz w:val="28"/>
          <w:szCs w:val="28"/>
          <w:highlight w:val="white"/>
        </w:rPr>
        <w:t xml:space="preserve">、供货要求</w:t>
      </w:r>
      <w:r>
        <w:rPr>
          <w:highlight w:val="white"/>
        </w:rPr>
      </w:r>
      <w:r/>
    </w:p>
    <w:p>
      <w:pPr>
        <w:ind w:firstLine="480"/>
        <w:jc w:val="left"/>
        <w:spacing w:line="360" w:lineRule="auto"/>
        <w:rPr>
          <w:rFonts w:ascii="宋体" w:hAnsi="宋体" w:eastAsia="宋体" w:cs="Times New Roman"/>
          <w:color w:val="000000"/>
          <w:sz w:val="24"/>
          <w:szCs w:val="24"/>
          <w:highlight w:val="white"/>
        </w:rPr>
      </w:pPr>
      <w:r>
        <w:rPr>
          <w:rFonts w:hint="eastAsia" w:ascii="Times New Roman" w:hAnsi="Times New Roman" w:eastAsia="宋体" w:cs="Times New Roman"/>
          <w:color w:val="000000"/>
          <w:sz w:val="24"/>
          <w:highlight w:val="white"/>
          <w:vertAlign w:val="baseline"/>
          <w:lang w:val="en-US" w:eastAsia="zh-CN"/>
        </w:rPr>
        <w:t xml:space="preserve">★</w:t>
      </w:r>
      <w:r>
        <w:rPr>
          <w:rFonts w:hint="eastAsia" w:ascii="宋体" w:hAnsi="宋体" w:eastAsia="宋体" w:cs="Times New Roman"/>
          <w:color w:val="000000"/>
          <w:sz w:val="24"/>
          <w:szCs w:val="24"/>
          <w:highlight w:val="white"/>
        </w:rPr>
        <w:t xml:space="preserve">1.交货期：</w:t>
      </w:r>
      <w:r>
        <w:rPr>
          <w:rFonts w:hint="eastAsia" w:ascii="宋体" w:hAnsi="宋体" w:eastAsia="宋体" w:cs="宋体"/>
          <w:color w:val="auto"/>
          <w:sz w:val="24"/>
          <w:szCs w:val="24"/>
          <w:highlight w:val="white"/>
          <w:lang w:val="en-US" w:eastAsia="zh-CN"/>
        </w:rPr>
        <w:t xml:space="preserve">合同签订后30天内完成安装调试，达到预期效果。</w:t>
      </w:r>
      <w:r>
        <w:rPr>
          <w:highlight w:val="white"/>
        </w:rPr>
      </w:r>
      <w:r/>
    </w:p>
    <w:p>
      <w:pPr>
        <w:ind w:firstLine="480"/>
        <w:jc w:val="left"/>
        <w:spacing w:line="360" w:lineRule="auto"/>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2.交货方式：现场验收。</w:t>
      </w:r>
      <w:r>
        <w:rPr>
          <w:highlight w:val="white"/>
        </w:rPr>
      </w:r>
      <w:r/>
    </w:p>
    <w:p>
      <w:pPr>
        <w:ind w:firstLine="480"/>
        <w:jc w:val="left"/>
        <w:spacing w:line="360" w:lineRule="auto"/>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 xml:space="preserve">3.交货地点：由采购方指定交货地点。</w:t>
      </w:r>
      <w:r>
        <w:rPr>
          <w:highlight w:val="white"/>
        </w:rPr>
      </w:r>
      <w:r/>
    </w:p>
    <w:p>
      <w:pPr>
        <w:ind w:firstLine="480"/>
        <w:jc w:val="left"/>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4.设备包装、供货、保管过程中中标人应遵守安全操作制度，严格安全措施落实，承担安全责任。</w:t>
      </w:r>
      <w:r>
        <w:rPr>
          <w:highlight w:val="white"/>
        </w:rPr>
      </w:r>
      <w:r/>
    </w:p>
    <w:p>
      <w:pPr>
        <w:ind w:firstLine="480"/>
        <w:jc w:val="left"/>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5.严格按国家规定的技术规范标准生产和安装，设备实行“三包”，并明确注明“三包”内容。质保期内的维护更换等费用全部由卖方承担，包括人工、更换配件等费用。</w:t>
      </w:r>
      <w:r>
        <w:rPr>
          <w:highlight w:val="white"/>
        </w:rPr>
      </w:r>
      <w:r/>
    </w:p>
    <w:p>
      <w:pPr>
        <w:ind w:firstLine="480"/>
        <w:jc w:val="left"/>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6.设备运输、仓储、保管过程中的费用由中标单位承担。</w:t>
      </w:r>
      <w:r>
        <w:rPr>
          <w:highlight w:val="white"/>
        </w:rPr>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white"/>
        </w:rPr>
      </w:pPr>
      <w:r>
        <w:rPr>
          <w:rFonts w:hint="eastAsia" w:ascii="宋体" w:hAnsi="宋体" w:cs="宋体"/>
          <w:color w:val="auto"/>
          <w:sz w:val="24"/>
          <w:szCs w:val="24"/>
          <w:highlight w:val="white"/>
          <w:lang w:val="en-US" w:eastAsia="zh-CN"/>
        </w:rPr>
        <w:t xml:space="preserve">7.投标人须提供操作手册,维护手册等。</w:t>
      </w:r>
      <w:r>
        <w:rPr>
          <w:highlight w:val="white"/>
        </w:rPr>
      </w:r>
      <w:r/>
    </w:p>
    <w:p>
      <w:pPr>
        <w:ind w:firstLine="562"/>
        <w:jc w:val="left"/>
        <w:spacing w:line="360" w:lineRule="auto"/>
        <w:rPr>
          <w:rFonts w:ascii="Times New Roman" w:hAnsi="Times New Roman" w:eastAsia="宋体" w:cs="Times New Roman"/>
          <w:b/>
          <w:color w:val="000000"/>
          <w:sz w:val="28"/>
          <w:szCs w:val="28"/>
          <w:highlight w:val="white"/>
        </w:rPr>
      </w:pPr>
      <w:r>
        <w:rPr>
          <w:rFonts w:hint="eastAsia" w:cs="Times New Roman"/>
          <w:b/>
          <w:color w:val="000000"/>
          <w:sz w:val="28"/>
          <w:szCs w:val="28"/>
          <w:highlight w:val="white"/>
          <w:lang w:val="en-US" w:eastAsia="zh-CN"/>
        </w:rPr>
        <w:t xml:space="preserve">五</w:t>
      </w:r>
      <w:r>
        <w:rPr>
          <w:rFonts w:ascii="Times New Roman" w:hAnsi="Times New Roman" w:eastAsia="宋体" w:cs="Times New Roman"/>
          <w:b/>
          <w:color w:val="000000"/>
          <w:sz w:val="28"/>
          <w:szCs w:val="28"/>
          <w:highlight w:val="white"/>
        </w:rPr>
        <w:t xml:space="preserve">、安装调试要求</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1.</w:t>
      </w:r>
      <w:r>
        <w:rPr>
          <w:rFonts w:hint="eastAsia" w:ascii="宋体" w:hAnsi="宋体" w:eastAsia="宋体" w:cs="宋体"/>
          <w:color w:val="auto"/>
          <w:sz w:val="24"/>
          <w:highlight w:val="white"/>
        </w:rPr>
        <w:t xml:space="preserve">所有货物的款式、设计、版型、颜色需经采购人认可后方可生产供货。</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2.</w:t>
      </w:r>
      <w:r>
        <w:rPr>
          <w:rFonts w:hint="eastAsia" w:ascii="宋体" w:hAnsi="宋体" w:eastAsia="宋体" w:cs="宋体"/>
          <w:color w:val="auto"/>
          <w:sz w:val="24"/>
          <w:highlight w:val="white"/>
        </w:rPr>
        <w:t xml:space="preserve">货物（含配件）应是全新、未使用过的原装合格正品，并保证所提供货物的开箱合格率为100%，外观和内在质量都不得有任何问题。</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3.</w:t>
      </w:r>
      <w:r>
        <w:rPr>
          <w:rFonts w:hint="eastAsia" w:ascii="宋体" w:hAnsi="宋体" w:eastAsia="宋体" w:cs="宋体"/>
          <w:color w:val="auto"/>
          <w:sz w:val="24"/>
          <w:highlight w:val="white"/>
        </w:rPr>
        <w:t xml:space="preserve">产品及主要部件均须非停产设备，并提供备件、附件和耗材的</w:t>
      </w:r>
      <w:r>
        <w:rPr>
          <w:rFonts w:hint="eastAsia" w:ascii="宋体" w:hAnsi="宋体" w:cs="宋体"/>
          <w:color w:val="auto"/>
          <w:sz w:val="24"/>
          <w:highlight w:val="white"/>
          <w:lang w:val="en-US" w:eastAsia="zh-CN"/>
        </w:rPr>
        <w:t xml:space="preserve">免费</w:t>
      </w:r>
      <w:r>
        <w:rPr>
          <w:rFonts w:hint="eastAsia" w:ascii="宋体" w:hAnsi="宋体" w:eastAsia="宋体" w:cs="宋体"/>
          <w:color w:val="auto"/>
          <w:sz w:val="24"/>
          <w:highlight w:val="white"/>
        </w:rPr>
        <w:t xml:space="preserve">供应。</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4.</w:t>
      </w:r>
      <w:r>
        <w:rPr>
          <w:rFonts w:hint="eastAsia" w:ascii="宋体" w:hAnsi="宋体" w:eastAsia="宋体" w:cs="宋体"/>
          <w:color w:val="auto"/>
          <w:sz w:val="24"/>
          <w:highlight w:val="white"/>
        </w:rPr>
        <w:t xml:space="preserve">产品及主要部件必须为成熟的产品，须充分考虑产品的使用者和使用环境。</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5.</w:t>
      </w:r>
      <w:r>
        <w:rPr>
          <w:rFonts w:hint="eastAsia" w:ascii="宋体" w:hAnsi="宋体" w:eastAsia="宋体" w:cs="宋体"/>
          <w:color w:val="auto"/>
          <w:sz w:val="24"/>
          <w:highlight w:val="white"/>
        </w:rPr>
        <w:t xml:space="preserve">供货时须向采购人提供详细材料一览表，包括产品说明书</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szCs w:val="24"/>
          <w:highlight w:val="white"/>
        </w:rPr>
        <w:t xml:space="preserve">合格证、保修卡</w:t>
      </w:r>
      <w:r>
        <w:rPr>
          <w:rFonts w:hint="eastAsia" w:ascii="宋体" w:hAnsi="宋体" w:eastAsia="宋体" w:cs="宋体"/>
          <w:color w:val="auto"/>
          <w:sz w:val="24"/>
          <w:highlight w:val="white"/>
        </w:rPr>
        <w:t xml:space="preserve">或产品主要技术资料和性能的详细描述等。</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eastAsia="宋体" w:cs="宋体"/>
          <w:color w:val="auto"/>
          <w:sz w:val="24"/>
          <w:highlight w:val="white"/>
        </w:rPr>
        <w:t xml:space="preserve">采购人使用货物的任何一部分，当受第三方提出的侵犯其专利权、商标权或工业设计权的投诉时，一切后果由中标人负责。</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7.</w:t>
      </w:r>
      <w:r>
        <w:rPr>
          <w:rFonts w:hint="eastAsia" w:ascii="宋体" w:hAnsi="宋体" w:eastAsia="宋体" w:cs="宋体"/>
          <w:color w:val="auto"/>
          <w:sz w:val="24"/>
          <w:highlight w:val="white"/>
        </w:rPr>
        <w:t xml:space="preserve">应将货物送到采购人指定地点，并负责办理运输和装卸，费用由中标人负责。</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8.</w:t>
      </w:r>
      <w:r>
        <w:rPr>
          <w:rFonts w:hint="eastAsia" w:ascii="宋体" w:hAnsi="宋体" w:eastAsia="宋体" w:cs="宋体"/>
          <w:color w:val="auto"/>
          <w:sz w:val="24"/>
          <w:highlight w:val="white"/>
        </w:rPr>
        <w:t xml:space="preserve">如未能达到合同要求，采购人有权退货并要求供应商赔偿损失。</w:t>
      </w:r>
      <w:r>
        <w:rPr>
          <w:highlight w:val="white"/>
        </w:rPr>
      </w:r>
      <w:r/>
    </w:p>
    <w:p>
      <w:pPr>
        <w:ind w:firstLine="480"/>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9.投标人</w:t>
      </w:r>
      <w:r>
        <w:rPr>
          <w:rFonts w:hint="eastAsia" w:ascii="宋体" w:hAnsi="宋体" w:eastAsia="宋体" w:cs="宋体"/>
          <w:color w:val="auto"/>
          <w:sz w:val="24"/>
          <w:highlight w:val="white"/>
        </w:rPr>
        <w:t xml:space="preserve">须向采购人提供设备的运行,安装,使用环境要求等。</w:t>
      </w:r>
      <w:r>
        <w:rPr>
          <w:highlight w:val="white"/>
        </w:rPr>
      </w:r>
      <w:r/>
    </w:p>
    <w:p>
      <w:pPr>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宋体"/>
          <w:color w:val="auto"/>
          <w:sz w:val="24"/>
          <w:highlight w:val="white"/>
        </w:rPr>
        <w:t xml:space="preserve">在货物到达采购人指定地点后,</w:t>
      </w:r>
      <w:r>
        <w:rPr>
          <w:rFonts w:hint="eastAsia" w:ascii="宋体" w:hAnsi="宋体" w:cs="宋体"/>
          <w:color w:val="auto"/>
          <w:sz w:val="24"/>
          <w:highlight w:val="white"/>
          <w:lang w:val="en-US" w:eastAsia="zh-CN"/>
        </w:rPr>
        <w:t xml:space="preserve">投标人</w:t>
      </w:r>
      <w:r>
        <w:rPr>
          <w:rFonts w:hint="eastAsia" w:ascii="宋体" w:hAnsi="宋体" w:eastAsia="宋体" w:cs="宋体"/>
          <w:color w:val="auto"/>
          <w:sz w:val="24"/>
          <w:highlight w:val="white"/>
        </w:rPr>
        <w:t xml:space="preserve">须在7天内派专业工程师到达现场,提供安装、调试等服务,协助采购人组织验收，并承担相关费用</w:t>
      </w:r>
      <w:r>
        <w:rPr>
          <w:rFonts w:ascii="宋体" w:hAnsi="宋体" w:eastAsia="宋体" w:cs="宋体"/>
          <w:color w:val="auto"/>
          <w:sz w:val="24"/>
          <w:highlight w:val="white"/>
        </w:rPr>
        <w:t xml:space="preserve">。</w:t>
      </w:r>
      <w:r>
        <w:rPr>
          <w:highlight w:val="white"/>
        </w:rPr>
      </w:r>
      <w:r/>
    </w:p>
    <w:p>
      <w:pPr>
        <w:ind w:firstLine="562"/>
        <w:jc w:val="left"/>
        <w:spacing w:line="360" w:lineRule="auto"/>
        <w:rPr>
          <w:rFonts w:ascii="Times New Roman" w:hAnsi="Times New Roman" w:eastAsia="宋体" w:cs="Times New Roman"/>
          <w:color w:val="000000"/>
          <w:sz w:val="24"/>
          <w:szCs w:val="24"/>
          <w:highlight w:val="white"/>
        </w:rPr>
      </w:pPr>
      <w:r>
        <w:rPr>
          <w:rFonts w:hint="eastAsia" w:cs="Times New Roman"/>
          <w:b/>
          <w:color w:val="000000"/>
          <w:sz w:val="28"/>
          <w:szCs w:val="28"/>
          <w:highlight w:val="white"/>
          <w:lang w:val="en-US" w:eastAsia="zh-CN"/>
        </w:rPr>
        <w:t xml:space="preserve">六</w:t>
      </w:r>
      <w:r>
        <w:rPr>
          <w:rFonts w:hint="eastAsia" w:ascii="Times New Roman" w:hAnsi="Times New Roman" w:eastAsia="宋体" w:cs="Times New Roman"/>
          <w:b/>
          <w:color w:val="000000"/>
          <w:sz w:val="28"/>
          <w:szCs w:val="28"/>
          <w:highlight w:val="white"/>
        </w:rPr>
        <w:t xml:space="preserve">、国家或行业相关规范标准</w:t>
      </w:r>
      <w:r>
        <w:rPr>
          <w:highlight w:val="white"/>
        </w:rPr>
      </w:r>
      <w:r/>
    </w:p>
    <w:p>
      <w:pPr>
        <w:ind w:firstLine="480"/>
        <w:jc w:val="left"/>
        <w:spacing w:line="360" w:lineRule="auto"/>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lang w:val="en-US" w:eastAsia="zh-CN"/>
        </w:rPr>
        <w:t xml:space="preserve">投标单位供货产品须满足医疗设备</w:t>
      </w:r>
      <w:r>
        <w:rPr>
          <w:rFonts w:hint="eastAsia" w:ascii="Times New Roman" w:hAnsi="Times New Roman" w:eastAsia="宋体" w:cs="Times New Roman"/>
          <w:color w:val="000000"/>
          <w:sz w:val="24"/>
          <w:szCs w:val="24"/>
          <w:highlight w:val="white"/>
        </w:rPr>
        <w:t xml:space="preserve">国家有关质量标准</w:t>
      </w:r>
      <w:r>
        <w:rPr>
          <w:rFonts w:hint="eastAsia" w:ascii="Times New Roman" w:hAnsi="Times New Roman" w:eastAsia="宋体" w:cs="Times New Roman"/>
          <w:color w:val="000000"/>
          <w:sz w:val="24"/>
          <w:szCs w:val="24"/>
          <w:highlight w:val="white"/>
          <w:lang w:eastAsia="zh-CN"/>
        </w:rPr>
        <w:t xml:space="preserve">、</w:t>
      </w:r>
      <w:r>
        <w:rPr>
          <w:rFonts w:hint="eastAsia" w:ascii="Times New Roman" w:hAnsi="Times New Roman" w:eastAsia="宋体" w:cs="Times New Roman"/>
          <w:color w:val="000000"/>
          <w:sz w:val="24"/>
          <w:szCs w:val="24"/>
          <w:highlight w:val="white"/>
          <w:lang w:val="en-US" w:eastAsia="zh-CN"/>
        </w:rPr>
        <w:t xml:space="preserve">相关规范及强制性要求。</w:t>
      </w:r>
      <w:r>
        <w:rPr>
          <w:highlight w:val="white"/>
        </w:rPr>
      </w:r>
      <w:r/>
    </w:p>
    <w:p>
      <w:pPr>
        <w:ind w:firstLine="562"/>
        <w:jc w:val="left"/>
        <w:spacing w:line="360" w:lineRule="auto"/>
        <w:rPr>
          <w:rFonts w:hint="eastAsia"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lang w:val="en-US" w:eastAsia="zh-CN"/>
        </w:rPr>
        <w:t xml:space="preserve">七、人员配备要求</w:t>
      </w:r>
      <w:r>
        <w:rPr>
          <w:highlight w:val="white"/>
        </w:rPr>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white"/>
        </w:rPr>
      </w:pPr>
      <w:r>
        <w:rPr>
          <w:rFonts w:hint="eastAsia" w:ascii="宋体" w:hAnsi="宋体" w:eastAsia="宋体" w:cs="宋体"/>
          <w:color w:val="auto"/>
          <w:sz w:val="24"/>
          <w:highlight w:val="white"/>
          <w:lang w:val="en-US" w:eastAsia="zh-CN"/>
        </w:rPr>
        <w:t xml:space="preserve">投标人须为本项目配备安装人员</w:t>
      </w:r>
      <w:r>
        <w:rPr>
          <w:rFonts w:hint="eastAsia" w:ascii="宋体" w:hAnsi="宋体" w:cs="宋体"/>
          <w:color w:val="auto"/>
          <w:sz w:val="24"/>
          <w:highlight w:val="white"/>
          <w:lang w:val="en-US" w:eastAsia="zh-CN"/>
        </w:rPr>
        <w:t xml:space="preserve">、</w:t>
      </w:r>
      <w:r>
        <w:rPr>
          <w:rFonts w:hint="eastAsia" w:ascii="宋体" w:hAnsi="宋体" w:eastAsia="宋体" w:cs="宋体"/>
          <w:color w:val="auto"/>
          <w:sz w:val="24"/>
          <w:highlight w:val="white"/>
          <w:lang w:val="en-US" w:eastAsia="zh-CN"/>
        </w:rPr>
        <w:t xml:space="preserve">培训人员，配备人员不得少于</w:t>
      </w:r>
      <w:r>
        <w:rPr>
          <w:rFonts w:hint="eastAsia" w:ascii="宋体" w:hAnsi="宋体" w:cs="宋体"/>
          <w:color w:val="auto"/>
          <w:sz w:val="24"/>
          <w:highlight w:val="white"/>
          <w:lang w:val="en-US" w:eastAsia="zh-CN"/>
        </w:rPr>
        <w:t xml:space="preserve">2</w:t>
      </w:r>
      <w:r>
        <w:rPr>
          <w:rFonts w:hint="eastAsia" w:ascii="宋体" w:hAnsi="宋体" w:eastAsia="宋体" w:cs="宋体"/>
          <w:color w:val="auto"/>
          <w:sz w:val="24"/>
          <w:highlight w:val="white"/>
          <w:lang w:val="en-US" w:eastAsia="zh-CN"/>
        </w:rPr>
        <w:t xml:space="preserve">人。</w:t>
      </w:r>
      <w:r>
        <w:rPr>
          <w:highlight w:val="white"/>
        </w:rPr>
      </w:r>
      <w:r/>
    </w:p>
    <w:p>
      <w:pPr>
        <w:ind w:firstLine="562"/>
        <w:jc w:val="left"/>
        <w:spacing w:line="360" w:lineRule="auto"/>
        <w:rPr>
          <w:rFonts w:hint="eastAsia"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lang w:val="en-US" w:eastAsia="zh-CN"/>
        </w:rPr>
        <w:t xml:space="preserve">八、履约验收要求</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采购人对中标人交付的货物依据</w:t>
      </w:r>
      <w:r>
        <w:rPr>
          <w:rFonts w:hint="eastAsia" w:ascii="宋体" w:hAnsi="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lang w:eastAsia="zh-CN"/>
        </w:rPr>
        <w:t xml:space="preserve">文件</w:t>
      </w:r>
      <w:r>
        <w:rPr>
          <w:rFonts w:hint="eastAsia" w:ascii="宋体" w:hAnsi="宋体" w:eastAsia="宋体" w:cs="宋体"/>
          <w:color w:val="auto"/>
          <w:sz w:val="24"/>
          <w:szCs w:val="24"/>
          <w:highlight w:val="white"/>
        </w:rPr>
        <w:t xml:space="preserve">上的技术规格要求和国家有关质量标准进行现场初步验收，外观、说明书符合</w:t>
      </w:r>
      <w:r>
        <w:rPr>
          <w:rFonts w:hint="eastAsia" w:ascii="宋体" w:hAnsi="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lang w:eastAsia="zh-CN"/>
        </w:rPr>
        <w:t xml:space="preserve">文件</w:t>
      </w:r>
      <w:r>
        <w:rPr>
          <w:rFonts w:hint="eastAsia" w:ascii="宋体" w:hAnsi="宋体" w:eastAsia="宋体" w:cs="宋体"/>
          <w:color w:val="auto"/>
          <w:sz w:val="24"/>
          <w:szCs w:val="24"/>
          <w:highlight w:val="white"/>
        </w:rPr>
        <w:t xml:space="preserve">技术要求的，给予签收，初步验收不合格的不予签收并可立即要求退换。货到后，采购人需在五个工作日内验收。在采购人将所有的货物按</w:t>
      </w:r>
      <w:r>
        <w:rPr>
          <w:rFonts w:hint="eastAsia" w:ascii="宋体" w:hAnsi="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lang w:eastAsia="zh-CN"/>
        </w:rPr>
        <w:t xml:space="preserve">文件</w:t>
      </w:r>
      <w:r>
        <w:rPr>
          <w:rFonts w:hint="eastAsia" w:ascii="宋体" w:hAnsi="宋体" w:eastAsia="宋体" w:cs="宋体"/>
          <w:color w:val="auto"/>
          <w:sz w:val="24"/>
          <w:szCs w:val="24"/>
          <w:highlight w:val="white"/>
        </w:rPr>
        <w:t xml:space="preserve">要求和国家标准或行业标准进行检测验收后，发现有其他非故意的损坏或质量问题的，由中标人立即予以更换，不得拒绝和延误。</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中标人交货前应对产品作出全面检查和对验收文件进行整理，并列出清单，作为采购人收货验收和使用的技术条件依据，检验的结果应随货物交采购人。</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采购人对中标人提供的货物在使用前，中标人需负责安装调试并培训采购人的使用操作人员，并协助采购人一起调试，直到符合技术要求。安装调试费用由中标人负责。</w:t>
      </w:r>
      <w:r>
        <w:rPr>
          <w:highlight w:val="white"/>
        </w:rPr>
      </w:r>
      <w:r/>
    </w:p>
    <w:p>
      <w:pPr>
        <w:ind w:firstLine="480"/>
        <w:jc w:val="left"/>
        <w:spacing w:line="360" w:lineRule="auto"/>
        <w:rPr>
          <w:rFonts w:hint="default" w:ascii="Times New Roman" w:hAnsi="Times New Roman" w:eastAsia="宋体" w:cs="Times New Roman"/>
          <w:color w:val="000000"/>
          <w:sz w:val="24"/>
          <w:highlight w:val="white"/>
          <w:vertAlign w:val="baselin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验收时中标人必须在现场，验收完毕后作出验收结果报告。对技术复杂的项目，采购人可组织有关部门和专家进行验收，相关费用由采购人和中标人双方协商解决。</w:t>
      </w:r>
      <w:r>
        <w:rPr>
          <w:highlight w:val="white"/>
        </w:rPr>
      </w:r>
      <w:r/>
    </w:p>
    <w:p>
      <w:pPr>
        <w:ind w:firstLine="480"/>
        <w:jc w:val="left"/>
        <w:spacing w:line="360" w:lineRule="auto"/>
        <w:rPr>
          <w:rFonts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lang w:val="en-US" w:eastAsia="zh-CN"/>
        </w:rPr>
        <w:t xml:space="preserve">九</w:t>
      </w:r>
      <w:r>
        <w:rPr>
          <w:rFonts w:hint="eastAsia" w:ascii="Times New Roman" w:hAnsi="Times New Roman" w:eastAsia="宋体" w:cs="Times New Roman"/>
          <w:b/>
          <w:color w:val="000000"/>
          <w:sz w:val="28"/>
          <w:szCs w:val="28"/>
          <w:highlight w:val="white"/>
        </w:rPr>
        <w:t xml:space="preserve">、售后服务要求</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Times New Roman" w:hAnsi="Times New Roman" w:eastAsia="宋体" w:cs="Times New Roman"/>
          <w:color w:val="000000"/>
          <w:sz w:val="24"/>
          <w:highlight w:val="white"/>
          <w:vertAlign w:val="baseline"/>
          <w:lang w:val="en-US" w:eastAsia="zh-CN"/>
        </w:rPr>
        <w:t xml:space="preserve">★</w:t>
      </w:r>
      <w:r>
        <w:rPr>
          <w:rFonts w:hint="eastAsia" w:ascii="宋体" w:hAnsi="宋体" w:cs="宋体"/>
          <w:color w:val="auto"/>
          <w:sz w:val="24"/>
          <w:szCs w:val="24"/>
          <w:highlight w:val="white"/>
          <w:lang w:val="en-US" w:eastAsia="zh-CN"/>
        </w:rPr>
        <w:t xml:space="preserve">1.原厂保修期≥ 2 年，货物及配件保质期内免费提供维修。</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中标人负责货物的供货、安装调试及验收合格。</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所有产品保修服务方式均为上门保修，即由中标人派相关资质人员到采购人产品使用现场维修。</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在质保期内，中标人需对所提供的货物定期检查和保养，并且保证</w:t>
      </w:r>
      <w:r>
        <w:rPr>
          <w:rFonts w:hint="eastAsia" w:ascii="宋体" w:hAnsi="宋体" w:eastAsia="宋体" w:cs="宋体"/>
          <w:b/>
          <w:bCs/>
          <w:color w:val="auto"/>
          <w:sz w:val="24"/>
          <w:szCs w:val="24"/>
          <w:highlight w:val="white"/>
        </w:rPr>
        <w:t xml:space="preserve">每季度</w:t>
      </w:r>
      <w:r>
        <w:rPr>
          <w:rFonts w:hint="eastAsia" w:ascii="宋体" w:hAnsi="宋体" w:eastAsia="宋体" w:cs="宋体"/>
          <w:color w:val="auto"/>
          <w:sz w:val="24"/>
          <w:szCs w:val="24"/>
          <w:highlight w:val="white"/>
        </w:rPr>
        <w:t xml:space="preserve">厂家专业工程师上门检修、保养一次，并出具报告，不再向采购人收取费用。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在质保期内，设备开机率≥9</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7.投标人应</w:t>
      </w:r>
      <w:r>
        <w:rPr>
          <w:rFonts w:hint="eastAsia" w:ascii="宋体" w:hAnsi="宋体" w:eastAsia="宋体" w:cs="宋体"/>
          <w:color w:val="auto"/>
          <w:sz w:val="24"/>
          <w:szCs w:val="24"/>
          <w:highlight w:val="white"/>
        </w:rPr>
        <w:t xml:space="preserve">设有维修备件库,保证供应等。质保期满后，能根据采购人要求提供充足的备品、备件</w:t>
      </w:r>
      <w:r>
        <w:rPr>
          <w:rFonts w:hint="eastAsia" w:ascii="宋体" w:hAnsi="宋体" w:eastAsia="宋体" w:cs="宋体"/>
          <w:color w:val="auto"/>
          <w:sz w:val="24"/>
          <w:szCs w:val="24"/>
          <w:highlight w:val="white"/>
          <w:lang w:eastAsia="zh-CN"/>
        </w:rPr>
        <w:t xml:space="preserve">。</w:t>
      </w:r>
      <w:r>
        <w:rPr>
          <w:highlight w:val="white"/>
        </w:rPr>
      </w:r>
      <w:r/>
    </w:p>
    <w:p>
      <w:pPr>
        <w:ind w:firstLine="482"/>
        <w:keepLines w:val="0"/>
        <w:keepNext w:val="0"/>
        <w:pageBreakBefore w:val="0"/>
        <w:spacing w:line="360" w:lineRule="auto"/>
        <w:widowControl w:val="off"/>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十、培训要求</w:t>
      </w:r>
      <w:r>
        <w:rPr>
          <w:highlight w:val="whit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投标单位须为采购人免费提供</w:t>
      </w:r>
      <w:r>
        <w:rPr>
          <w:rFonts w:hint="eastAsia" w:ascii="宋体" w:hAnsi="宋体" w:cs="宋体"/>
          <w:color w:val="auto"/>
          <w:sz w:val="24"/>
          <w:szCs w:val="24"/>
          <w:highlight w:val="white"/>
          <w:lang w:val="en-US" w:eastAsia="zh-CN"/>
        </w:rPr>
        <w:t xml:space="preserve">现场</w:t>
      </w:r>
      <w:r>
        <w:rPr>
          <w:rFonts w:hint="eastAsia" w:ascii="宋体" w:hAnsi="宋体" w:eastAsia="宋体" w:cs="宋体"/>
          <w:color w:val="auto"/>
          <w:sz w:val="24"/>
          <w:szCs w:val="24"/>
          <w:highlight w:val="white"/>
        </w:rPr>
        <w:t xml:space="preserve">人员培训,保证操作人员充分了解产品构成、基本原理</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并熟练掌握使用</w:t>
      </w:r>
      <w:r>
        <w:rPr>
          <w:rFonts w:hint="eastAsia" w:ascii="宋体" w:hAnsi="宋体" w:cs="宋体"/>
          <w:color w:val="auto"/>
          <w:sz w:val="24"/>
          <w:szCs w:val="24"/>
          <w:highlight w:val="white"/>
          <w:lang w:val="en-US" w:eastAsia="zh-CN"/>
        </w:rPr>
        <w:t xml:space="preserve">产品的</w:t>
      </w:r>
      <w:r>
        <w:rPr>
          <w:rFonts w:hint="eastAsia" w:ascii="宋体" w:hAnsi="宋体" w:eastAsia="宋体" w:cs="宋体"/>
          <w:color w:val="auto"/>
          <w:sz w:val="24"/>
          <w:szCs w:val="24"/>
          <w:highlight w:val="white"/>
        </w:rPr>
        <w:t xml:space="preserve">各种功能</w:t>
      </w:r>
      <w:r>
        <w:rPr>
          <w:rFonts w:hint="eastAsia" w:ascii="宋体" w:hAnsi="宋体" w:cs="宋体"/>
          <w:color w:val="auto"/>
          <w:sz w:val="24"/>
          <w:szCs w:val="24"/>
          <w:highlight w:val="white"/>
          <w:lang w:val="en-US" w:eastAsia="zh-CN"/>
        </w:rPr>
        <w:t xml:space="preserve">、运行及维护等</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培训费包含在本次投标报价中</w:t>
      </w:r>
      <w:r>
        <w:rPr>
          <w:rFonts w:hint="eastAsia" w:ascii="宋体" w:hAnsi="宋体" w:eastAsia="宋体" w:cs="宋体"/>
          <w:color w:val="auto"/>
          <w:sz w:val="24"/>
          <w:szCs w:val="24"/>
          <w:highlight w:val="white"/>
        </w:rPr>
        <w:t xml:space="preserve">。</w:t>
      </w:r>
      <w:r>
        <w:rPr>
          <w:highlight w:val="white"/>
        </w:rPr>
      </w:r>
      <w:r/>
    </w:p>
    <w:p>
      <w:pPr>
        <w:ind w:firstLine="562"/>
        <w:jc w:val="left"/>
        <w:spacing w:line="360" w:lineRule="auto"/>
        <w:rPr>
          <w:rFonts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rPr>
        <w:t xml:space="preserve">十</w:t>
      </w:r>
      <w:r>
        <w:rPr>
          <w:rFonts w:hint="eastAsia" w:cs="Times New Roman"/>
          <w:b/>
          <w:color w:val="000000"/>
          <w:sz w:val="28"/>
          <w:szCs w:val="28"/>
          <w:highlight w:val="white"/>
          <w:lang w:val="en-US" w:eastAsia="zh-CN"/>
        </w:rPr>
        <w:t xml:space="preserve">一</w:t>
      </w:r>
      <w:r>
        <w:rPr>
          <w:rFonts w:hint="eastAsia" w:ascii="Times New Roman" w:hAnsi="Times New Roman" w:eastAsia="宋体" w:cs="Times New Roman"/>
          <w:b/>
          <w:color w:val="000000"/>
          <w:sz w:val="28"/>
          <w:szCs w:val="28"/>
          <w:highlight w:val="white"/>
        </w:rPr>
        <w:t xml:space="preserve">、投标报价要求</w:t>
      </w:r>
      <w:r>
        <w:rPr>
          <w:highlight w:val="white"/>
        </w:rPr>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报价应包括货物生产（含所有配件、备品备件、专用工具等）、包装、运输（运抵现场）、</w:t>
      </w:r>
      <w:r>
        <w:rPr>
          <w:rFonts w:hint="eastAsia" w:ascii="宋体" w:hAnsi="宋体" w:cs="宋体"/>
          <w:color w:val="auto"/>
          <w:sz w:val="24"/>
          <w:szCs w:val="24"/>
          <w:highlight w:val="white"/>
          <w:lang w:val="en-US" w:eastAsia="zh-CN"/>
        </w:rPr>
        <w:t xml:space="preserve">培训、</w:t>
      </w:r>
      <w:r>
        <w:rPr>
          <w:rFonts w:hint="eastAsia" w:ascii="宋体" w:hAnsi="宋体" w:eastAsia="宋体" w:cs="宋体"/>
          <w:color w:val="auto"/>
          <w:sz w:val="24"/>
          <w:szCs w:val="24"/>
          <w:highlight w:val="white"/>
        </w:rPr>
        <w:t xml:space="preserve">保险、检测检验、安装、管理费、产品保护、技术服务、税金、利润、相关部门验收、不可预见及其他相关所有费用，除合同价款外，采购人不支付其他任何费用。</w:t>
      </w:r>
      <w:r>
        <w:rPr>
          <w:highlight w:val="white"/>
        </w:rPr>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特别提醒投标人：</w:t>
      </w:r>
      <w:r>
        <w:rPr>
          <w:highlight w:val="white"/>
        </w:rPr>
      </w:r>
      <w:r/>
    </w:p>
    <w:p>
      <w:pPr>
        <w:ind w:firstLine="480"/>
        <w:keepLines w:val="0"/>
        <w:keepNext w:val="0"/>
        <w:pageBreakBefore w:val="0"/>
        <w:spacing w:line="360"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工作中涉及的敏感资料、电子数据等相关信息，中标人应严格执行保密的相关规定，不得以任何方式向任何第三人披露、泄露或许可第三人使用，否则追究其相应法律责任。</w:t>
      </w:r>
      <w:r>
        <w:rPr>
          <w:highlight w:val="white"/>
        </w:rPr>
      </w:r>
      <w:r/>
    </w:p>
    <w:p>
      <w:pPr>
        <w:ind w:firstLine="562"/>
        <w:jc w:val="left"/>
        <w:spacing w:line="360" w:lineRule="auto"/>
        <w:widowControl w:val="off"/>
        <w:rPr>
          <w:rFonts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lang w:val="en-US" w:eastAsia="zh-CN" w:bidi="ar-SA"/>
        </w:rPr>
        <w:t xml:space="preserve">十</w:t>
      </w:r>
      <w:r>
        <w:rPr>
          <w:rFonts w:hint="eastAsia" w:cs="Times New Roman"/>
          <w:b/>
          <w:color w:val="000000"/>
          <w:sz w:val="28"/>
          <w:szCs w:val="28"/>
          <w:highlight w:val="white"/>
          <w:lang w:val="en-US" w:eastAsia="zh-CN" w:bidi="ar-SA"/>
        </w:rPr>
        <w:t xml:space="preserve">二</w:t>
      </w:r>
      <w:r>
        <w:rPr>
          <w:rFonts w:hint="eastAsia" w:ascii="Times New Roman" w:hAnsi="Times New Roman" w:eastAsia="宋体" w:cs="Times New Roman"/>
          <w:b/>
          <w:color w:val="000000"/>
          <w:sz w:val="28"/>
          <w:szCs w:val="28"/>
          <w:highlight w:val="white"/>
          <w:lang w:val="en-US" w:eastAsia="zh-CN" w:bidi="ar-SA"/>
        </w:rPr>
        <w:t xml:space="preserve">、付款方式与履约保证金</w:t>
      </w:r>
      <w:r>
        <w:rPr>
          <w:highlight w:val="white"/>
        </w:rPr>
      </w:r>
      <w:r/>
    </w:p>
    <w:p>
      <w:pPr>
        <w:ind w:firstLine="482"/>
        <w:jc w:val="left"/>
        <w:keepLines w:val="0"/>
        <w:keepNext w:val="0"/>
        <w:pageBreakBefore w:val="0"/>
        <w:spacing w:line="360" w:lineRule="auto"/>
        <w:widowControl w:val="off"/>
        <w:rPr>
          <w:rFonts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w:t>
      </w:r>
      <w:r>
        <w:rPr>
          <w:rFonts w:ascii="宋体" w:hAnsi="宋体" w:eastAsia="宋体" w:cs="宋体"/>
          <w:b/>
          <w:bCs w:val="0"/>
          <w:color w:val="auto"/>
          <w:sz w:val="24"/>
          <w:szCs w:val="24"/>
          <w:highlight w:val="white"/>
        </w:rPr>
        <w:t xml:space="preserve">1</w:t>
      </w:r>
      <w:r>
        <w:rPr>
          <w:rFonts w:hint="eastAsia" w:ascii="宋体" w:hAnsi="宋体" w:cs="宋体"/>
          <w:b/>
          <w:bCs w:val="0"/>
          <w:color w:val="auto"/>
          <w:sz w:val="24"/>
          <w:szCs w:val="24"/>
          <w:highlight w:val="white"/>
          <w:lang w:val="en-US" w:eastAsia="zh-CN"/>
        </w:rPr>
        <w:t xml:space="preserve">.</w:t>
      </w:r>
      <w:r>
        <w:rPr>
          <w:rFonts w:ascii="宋体" w:hAnsi="宋体" w:eastAsia="宋体" w:cs="宋体"/>
          <w:b/>
          <w:bCs w:val="0"/>
          <w:color w:val="auto"/>
          <w:sz w:val="24"/>
          <w:szCs w:val="24"/>
          <w:highlight w:val="white"/>
        </w:rPr>
        <w:t xml:space="preserve">付款方式</w:t>
      </w:r>
      <w:r>
        <w:rPr>
          <w:highlight w:val="white"/>
        </w:rPr>
      </w:r>
      <w:r/>
    </w:p>
    <w:p>
      <w:pPr>
        <w:ind w:firstLine="482"/>
        <w:jc w:val="left"/>
        <w:keepLines w:val="0"/>
        <w:keepNext w:val="0"/>
        <w:pageBreakBefore w:val="0"/>
        <w:spacing w:line="360" w:lineRule="auto"/>
        <w:widowControl w:val="off"/>
        <w:rPr>
          <w:rFonts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最终结算以</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rPr>
        <w:t xml:space="preserve">书面确认验收入库数量为准。货到后</w:t>
      </w:r>
      <w:r>
        <w:rPr>
          <w:rFonts w:hint="eastAsia" w:ascii="宋体" w:hAnsi="宋体" w:eastAsia="宋体" w:cs="宋体"/>
          <w:b/>
          <w:bCs w:val="0"/>
          <w:color w:val="auto"/>
          <w:sz w:val="24"/>
          <w:szCs w:val="24"/>
          <w:highlight w:val="white"/>
          <w:lang w:eastAsia="zh-CN"/>
        </w:rPr>
        <w:t xml:space="preserve">中标人</w:t>
      </w:r>
      <w:r>
        <w:rPr>
          <w:rFonts w:hint="eastAsia" w:ascii="宋体" w:hAnsi="宋体" w:eastAsia="宋体" w:cs="宋体"/>
          <w:b/>
          <w:bCs w:val="0"/>
          <w:color w:val="auto"/>
          <w:sz w:val="24"/>
          <w:szCs w:val="24"/>
          <w:highlight w:val="white"/>
        </w:rPr>
        <w:t xml:space="preserve">负责安装、调试，</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rPr>
        <w:t xml:space="preserve">负责书面验收。验收合格后，</w:t>
      </w:r>
      <w:r>
        <w:rPr>
          <w:rFonts w:hint="eastAsia" w:ascii="宋体" w:hAnsi="宋体" w:eastAsia="宋体" w:cs="宋体"/>
          <w:b/>
          <w:bCs w:val="0"/>
          <w:color w:val="auto"/>
          <w:sz w:val="24"/>
          <w:szCs w:val="24"/>
          <w:highlight w:val="white"/>
          <w:lang w:eastAsia="zh-CN"/>
        </w:rPr>
        <w:t xml:space="preserve">中标人</w:t>
      </w:r>
      <w:r>
        <w:rPr>
          <w:rFonts w:hint="eastAsia" w:ascii="宋体" w:hAnsi="宋体" w:eastAsia="宋体" w:cs="宋体"/>
          <w:b/>
          <w:bCs w:val="0"/>
          <w:color w:val="auto"/>
          <w:sz w:val="24"/>
          <w:szCs w:val="24"/>
          <w:highlight w:val="white"/>
        </w:rPr>
        <w:t xml:space="preserve">提供免费质保期间设备生产厂家出具的保修证明，</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lang w:val="en-US" w:eastAsia="zh-CN"/>
        </w:rPr>
        <w:t xml:space="preserve">全额</w:t>
      </w:r>
      <w:r>
        <w:rPr>
          <w:rFonts w:hint="eastAsia" w:ascii="宋体" w:hAnsi="宋体" w:eastAsia="宋体" w:cs="宋体"/>
          <w:b/>
          <w:bCs w:val="0"/>
          <w:color w:val="auto"/>
          <w:sz w:val="24"/>
          <w:szCs w:val="24"/>
          <w:highlight w:val="white"/>
        </w:rPr>
        <w:t xml:space="preserve">支付验收合格货物货款。</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rPr>
        <w:t xml:space="preserve">付款前，</w:t>
      </w:r>
      <w:r>
        <w:rPr>
          <w:rFonts w:hint="eastAsia" w:ascii="宋体" w:hAnsi="宋体" w:eastAsia="宋体" w:cs="宋体"/>
          <w:b/>
          <w:bCs w:val="0"/>
          <w:color w:val="auto"/>
          <w:sz w:val="24"/>
          <w:szCs w:val="24"/>
          <w:highlight w:val="white"/>
          <w:lang w:eastAsia="zh-CN"/>
        </w:rPr>
        <w:t xml:space="preserve">中标人</w:t>
      </w:r>
      <w:r>
        <w:rPr>
          <w:rFonts w:hint="eastAsia" w:ascii="宋体" w:hAnsi="宋体" w:eastAsia="宋体" w:cs="宋体"/>
          <w:b/>
          <w:bCs w:val="0"/>
          <w:color w:val="auto"/>
          <w:sz w:val="24"/>
          <w:szCs w:val="24"/>
          <w:highlight w:val="white"/>
        </w:rPr>
        <w:t xml:space="preserve">应向</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rPr>
        <w:t xml:space="preserve">出具符合</w:t>
      </w:r>
      <w:r>
        <w:rPr>
          <w:rFonts w:hint="eastAsia" w:ascii="宋体" w:hAnsi="宋体" w:eastAsia="宋体" w:cs="宋体"/>
          <w:b/>
          <w:bCs w:val="0"/>
          <w:color w:val="auto"/>
          <w:sz w:val="24"/>
          <w:szCs w:val="24"/>
          <w:highlight w:val="white"/>
          <w:lang w:eastAsia="zh-CN"/>
        </w:rPr>
        <w:t xml:space="preserve">采购人</w:t>
      </w:r>
      <w:r>
        <w:rPr>
          <w:rFonts w:hint="eastAsia" w:ascii="宋体" w:hAnsi="宋体" w:eastAsia="宋体" w:cs="宋体"/>
          <w:b/>
          <w:bCs w:val="0"/>
          <w:color w:val="auto"/>
          <w:sz w:val="24"/>
          <w:szCs w:val="24"/>
          <w:highlight w:val="white"/>
        </w:rPr>
        <w:t xml:space="preserve">要求的发票。</w:t>
      </w:r>
      <w:r>
        <w:rPr>
          <w:highlight w:val="white"/>
        </w:rPr>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white"/>
        </w:rPr>
      </w:pPr>
      <w:r>
        <w:rPr>
          <w:rFonts w:ascii="宋体" w:hAnsi="宋体" w:eastAsia="宋体" w:cs="宋体"/>
          <w:color w:val="auto"/>
          <w:sz w:val="24"/>
          <w:szCs w:val="24"/>
          <w:highlight w:val="white"/>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履约保证金</w:t>
      </w:r>
      <w:r>
        <w:rPr>
          <w:highlight w:val="white"/>
        </w:rPr>
      </w:r>
      <w:r/>
    </w:p>
    <w:p>
      <w:pPr>
        <w:ind w:firstLine="562"/>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本项目不收取履约保证金。</w:t>
      </w:r>
      <w:r>
        <w:rPr>
          <w:highlight w:val="white"/>
        </w:rPr>
      </w:r>
      <w:r/>
    </w:p>
    <w:p>
      <w:pPr>
        <w:ind w:firstLine="562"/>
        <w:jc w:val="left"/>
        <w:spacing w:line="360" w:lineRule="auto"/>
        <w:rPr>
          <w:rFonts w:ascii="Times New Roman" w:hAnsi="Times New Roman" w:eastAsia="宋体" w:cs="Times New Roman"/>
          <w:b/>
          <w:color w:val="000000"/>
          <w:sz w:val="28"/>
          <w:szCs w:val="28"/>
          <w:highlight w:val="white"/>
        </w:rPr>
      </w:pPr>
      <w:r>
        <w:rPr>
          <w:rFonts w:hint="eastAsia" w:ascii="Times New Roman" w:hAnsi="Times New Roman" w:eastAsia="宋体" w:cs="Times New Roman"/>
          <w:b/>
          <w:color w:val="000000"/>
          <w:sz w:val="28"/>
          <w:szCs w:val="28"/>
          <w:highlight w:val="white"/>
        </w:rPr>
        <w:t xml:space="preserve">十</w:t>
      </w:r>
      <w:r>
        <w:rPr>
          <w:rFonts w:hint="eastAsia" w:cs="Times New Roman"/>
          <w:b/>
          <w:color w:val="000000"/>
          <w:sz w:val="28"/>
          <w:szCs w:val="28"/>
          <w:highlight w:val="white"/>
          <w:lang w:val="en-US" w:eastAsia="zh-CN"/>
        </w:rPr>
        <w:t xml:space="preserve">三</w:t>
      </w:r>
      <w:r>
        <w:rPr>
          <w:rFonts w:hint="eastAsia" w:ascii="Times New Roman" w:hAnsi="Times New Roman" w:eastAsia="宋体" w:cs="Times New Roman"/>
          <w:b/>
          <w:color w:val="000000"/>
          <w:sz w:val="28"/>
          <w:szCs w:val="28"/>
          <w:highlight w:val="white"/>
        </w:rPr>
        <w:t xml:space="preserve">、其他</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rPr>
          <w:highlight w:val="white"/>
        </w:rPr>
      </w:r>
      <w:r/>
    </w:p>
    <w:p>
      <w:pPr>
        <w:ind w:firstLine="480"/>
        <w:spacing w:line="360" w:lineRule="auto"/>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r>
      <w:r>
        <w:rPr>
          <w:highlight w:val="white"/>
        </w:rPr>
      </w:r>
      <w:r/>
    </w:p>
    <w:p>
      <w:pPr>
        <w:pStyle w:val="958"/>
        <w:ind w:firstLine="1325"/>
        <w:rPr>
          <w:rStyle w:val="1039"/>
          <w:rFonts w:hint="eastAsia" w:ascii="宋体" w:hAnsi="宋体" w:eastAsia="宋体" w:cs="宋体"/>
          <w:b/>
          <w:bCs/>
          <w:color w:val="auto"/>
          <w:highlight w:val="white"/>
        </w:rPr>
        <w:outlineLvl w:val="0"/>
      </w:pPr>
      <w:r>
        <w:rPr>
          <w:highlight w:val="white"/>
        </w:rPr>
      </w:r>
      <w:bookmarkStart w:id="296" w:name="_Toc30705"/>
      <w:r>
        <w:rPr>
          <w:highlight w:val="white"/>
        </w:rPr>
      </w:r>
      <w:bookmarkStart w:id="297" w:name="_Toc16956"/>
      <w:r>
        <w:rPr>
          <w:highlight w:val="white"/>
        </w:rPr>
      </w:r>
      <w:bookmarkStart w:id="298" w:name="OLE_LINK1"/>
      <w:r>
        <w:rPr>
          <w:highlight w:val="white"/>
        </w:rPr>
      </w:r>
      <w:bookmarkStart w:id="299" w:name="_Toc20969"/>
      <w:r>
        <w:rPr>
          <w:highlight w:val="white"/>
        </w:rPr>
      </w:r>
      <w:bookmarkStart w:id="300" w:name="_Toc7113"/>
      <w:r>
        <w:rPr>
          <w:highlight w:val="white"/>
        </w:rPr>
      </w:r>
      <w:bookmarkStart w:id="301" w:name="_Toc10199"/>
      <w:r>
        <w:rPr>
          <w:highlight w:val="white"/>
        </w:rPr>
      </w:r>
      <w:bookmarkStart w:id="302" w:name="_Toc26751"/>
      <w:r>
        <w:rPr>
          <w:highlight w:val="white"/>
        </w:rPr>
      </w:r>
      <w:bookmarkStart w:id="303" w:name="_Toc26554093"/>
      <w:r>
        <w:rPr>
          <w:highlight w:val="white"/>
        </w:rPr>
      </w:r>
      <w:bookmarkStart w:id="304" w:name="_Toc49090575"/>
      <w:r>
        <w:rPr>
          <w:highlight w:val="white"/>
        </w:rPr>
      </w:r>
      <w:bookmarkStart w:id="305" w:name="_Toc120614281"/>
      <w:r>
        <w:rPr>
          <w:rStyle w:val="1039"/>
          <w:rFonts w:hint="eastAsia" w:ascii="宋体" w:hAnsi="宋体" w:eastAsia="宋体" w:cs="宋体"/>
          <w:b/>
          <w:bCs/>
          <w:color w:val="auto"/>
          <w:highlight w:val="white"/>
        </w:rPr>
        <w:t xml:space="preserve">第五章  评标</w:t>
      </w:r>
      <w:r>
        <w:rPr>
          <w:rStyle w:val="1039"/>
          <w:rFonts w:hint="eastAsia" w:ascii="宋体" w:hAnsi="宋体" w:eastAsia="宋体" w:cs="宋体"/>
          <w:b/>
          <w:bCs/>
          <w:color w:val="auto"/>
          <w:highlight w:val="white"/>
          <w:lang w:val="en-US" w:eastAsia="zh-CN"/>
        </w:rPr>
        <w:t xml:space="preserve">方法与</w:t>
      </w:r>
      <w:r>
        <w:rPr>
          <w:rStyle w:val="1039"/>
          <w:rFonts w:hint="eastAsia" w:ascii="宋体" w:hAnsi="宋体" w:eastAsia="宋体" w:cs="宋体"/>
          <w:b/>
          <w:bCs/>
          <w:color w:val="auto"/>
          <w:highlight w:val="white"/>
        </w:rPr>
        <w:t xml:space="preserve">评标标</w:t>
      </w:r>
      <w:bookmarkEnd w:id="296"/>
      <w:r>
        <w:rPr>
          <w:rStyle w:val="1039"/>
          <w:rFonts w:hint="eastAsia" w:ascii="宋体" w:hAnsi="宋体" w:eastAsia="宋体" w:cs="宋体"/>
          <w:b/>
          <w:bCs/>
          <w:color w:val="auto"/>
          <w:highlight w:val="white"/>
          <w:lang w:val="en-US" w:eastAsia="zh-CN"/>
        </w:rPr>
        <w:t xml:space="preserve">准</w:t>
      </w:r>
      <w:bookmarkEnd w:id="297"/>
      <w:r>
        <w:rPr>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ind w:firstLine="441"/>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一、评标方法：综合评分法</w:t>
      </w:r>
      <w:r>
        <w:rPr>
          <w:highlight w:val="white"/>
        </w:rPr>
      </w:r>
      <w:r/>
    </w:p>
    <w:p>
      <w:pPr>
        <w:ind w:firstLine="43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综合评分法，是指投标文件满足招标文件全部实质性要求，且按照评审因素的量化指标评审得分最高的投标人为中标候选人的评标办法。</w:t>
      </w:r>
      <w:r>
        <w:rPr>
          <w:highlight w:val="white"/>
        </w:rPr>
      </w:r>
      <w:r/>
    </w:p>
    <w:p>
      <w:pPr>
        <w:ind w:firstLine="441"/>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二、评标委员会构成：</w:t>
      </w:r>
      <w:r>
        <w:rPr>
          <w:highlight w:val="white"/>
        </w:rPr>
      </w:r>
      <w:r/>
    </w:p>
    <w:p>
      <w:pPr>
        <w:ind w:firstLine="43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本采购项目评标委员会的评委由采购人代表和评审专家组成。</w:t>
      </w:r>
      <w:r>
        <w:rPr>
          <w:highlight w:val="white"/>
        </w:rPr>
      </w:r>
      <w:r/>
    </w:p>
    <w:p>
      <w:pPr>
        <w:ind w:firstLine="441"/>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三、评标原则：</w:t>
      </w:r>
      <w:r>
        <w:rPr>
          <w:highlight w:val="white"/>
        </w:rPr>
      </w:r>
      <w:r/>
    </w:p>
    <w:p>
      <w:pPr>
        <w:ind w:firstLine="43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highlight w:val="white"/>
        </w:rPr>
      </w:r>
      <w:r/>
    </w:p>
    <w:p>
      <w:pPr>
        <w:ind w:firstLine="482"/>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四、评标标准</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（一）评标时，评标委员会以招标文件为评标依据，评标委员会各成员独立对每个投标人的投标文件进行评价，并汇总每个投标人的得分。评标过程中，不得去掉报价中的最高报价和最低报价。</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（二）本项目评分总分为100分，按四舍五入取至小数点后两位。</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（三）总得分=价格分+商务技术分。</w:t>
      </w:r>
      <w:bookmarkEnd w:id="298"/>
      <w:r>
        <w:rPr>
          <w:highlight w:val="white"/>
        </w:rPr>
      </w:r>
      <w:r/>
    </w:p>
    <w:p>
      <w:pPr>
        <w:jc w:val="center"/>
        <w:spacing w:line="500" w:lineRule="exact"/>
        <w:rPr>
          <w:rFonts w:ascii="黑体" w:hAnsi="黑体" w:eastAsia="黑体" w:cs="Times New Roman"/>
          <w:sz w:val="32"/>
          <w:szCs w:val="24"/>
          <w:highlight w:val="white"/>
        </w:rPr>
      </w:pPr>
      <w:r>
        <w:rPr>
          <w:rFonts w:hint="eastAsia" w:ascii="黑体" w:hAnsi="黑体" w:eastAsia="黑体" w:cs="Times New Roman"/>
          <w:sz w:val="32"/>
          <w:szCs w:val="24"/>
          <w:highlight w:val="white"/>
        </w:rPr>
        <w:t xml:space="preserve">综合评分法</w:t>
      </w:r>
      <w:r>
        <w:rPr>
          <w:highlight w:val="white"/>
        </w:rPr>
      </w:r>
      <w:r/>
    </w:p>
    <w:p>
      <w:pPr>
        <w:ind w:firstLine="439"/>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ind w:firstLine="439"/>
        <w:jc w:val="left"/>
        <w:spacing w:line="360" w:lineRule="auto"/>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1、价格（30分）</w:t>
      </w:r>
      <w:r>
        <w:rPr>
          <w:highlight w:val="white"/>
        </w:rPr>
      </w:r>
      <w:r/>
    </w:p>
    <w:p>
      <w:pPr>
        <w:ind w:firstLine="439"/>
        <w:jc w:val="left"/>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采用低价优先法计算，即满足招标文件要求且投标价格最低的投标报价为评标基准价，其价格分为满分。其他投标人的价格分统一按照下列公式计算：</w:t>
      </w:r>
      <w:r>
        <w:rPr>
          <w:highlight w:val="white"/>
        </w:rPr>
      </w:r>
      <w:r/>
    </w:p>
    <w:p>
      <w:pPr>
        <w:ind w:firstLine="439"/>
        <w:jc w:val="left"/>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投标报价得分=（评标基准价/投标报价）×30分</w:t>
      </w:r>
      <w:r>
        <w:rPr>
          <w:highlight w:val="white"/>
        </w:rPr>
      </w:r>
      <w:r/>
    </w:p>
    <w:p>
      <w:pPr>
        <w:ind w:firstLine="439"/>
        <w:jc w:val="left"/>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因落实政府采购政策进行价格调整的，以调整后的价格计算评标基准价和投标报价，小数点后保留两位。</w:t>
      </w:r>
      <w:r>
        <w:rPr>
          <w:highlight w:val="white"/>
        </w:rPr>
      </w:r>
      <w:r/>
    </w:p>
    <w:p>
      <w:pPr>
        <w:ind w:firstLine="439"/>
        <w:jc w:val="left"/>
        <w:spacing w:line="360" w:lineRule="auto"/>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2、商务技术分（70分）</w:t>
      </w:r>
      <w:r>
        <w:rPr>
          <w:highlight w:val="white"/>
        </w:rPr>
      </w:r>
      <w:r/>
    </w:p>
    <w:tbl>
      <w:tblPr>
        <w:tblStyle w:val="9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评审因素</w:t>
            </w:r>
            <w:r>
              <w:rPr>
                <w:highlight w:val="white"/>
              </w:rPr>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评审标准</w:t>
            </w:r>
            <w:r>
              <w:rPr>
                <w:highlight w:val="white"/>
              </w:rPr>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技术参数（</w:t>
            </w: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分）</w:t>
            </w:r>
            <w:r>
              <w:rPr>
                <w:highlight w:val="white"/>
              </w:rPr>
            </w: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完全符合招标文件第六章《项目需求》中“</w:t>
            </w:r>
            <w:r>
              <w:rPr>
                <w:rFonts w:hint="eastAsia" w:ascii="宋体" w:hAnsi="宋体" w:eastAsia="宋体" w:cs="宋体"/>
                <w:color w:val="auto"/>
                <w:sz w:val="24"/>
                <w:szCs w:val="24"/>
                <w:highlight w:val="white"/>
                <w:lang w:eastAsia="zh-CN"/>
              </w:rPr>
              <w:t xml:space="preserve">技术参数</w:t>
            </w:r>
            <w:r>
              <w:rPr>
                <w:rFonts w:hint="eastAsia" w:ascii="宋体" w:hAnsi="宋体" w:eastAsia="宋体" w:cs="宋体"/>
                <w:color w:val="auto"/>
                <w:sz w:val="24"/>
                <w:szCs w:val="24"/>
                <w:highlight w:val="white"/>
              </w:rPr>
              <w:t xml:space="preserve">”响应指标，满足要求的得</w:t>
            </w: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分。</w:t>
            </w:r>
            <w:r>
              <w:rPr>
                <w:rFonts w:hint="eastAsia" w:ascii="宋体" w:hAnsi="宋体" w:cs="宋体"/>
                <w:sz w:val="24"/>
                <w:szCs w:val="24"/>
                <w:highlight w:val="white"/>
              </w:rPr>
              <w:t xml:space="preserve">每一项</w:t>
            </w:r>
            <w:r>
              <w:rPr>
                <w:rFonts w:hint="eastAsia" w:ascii="宋体" w:hAnsi="宋体" w:cs="宋体"/>
                <w:sz w:val="24"/>
                <w:szCs w:val="24"/>
                <w:highlight w:val="white"/>
                <w:lang w:val="en-US" w:eastAsia="zh-CN"/>
              </w:rPr>
              <w:t xml:space="preserve">技术参数及功能指标</w:t>
            </w:r>
            <w:r>
              <w:rPr>
                <w:rFonts w:hint="eastAsia" w:ascii="宋体" w:hAnsi="宋体" w:cs="宋体"/>
                <w:sz w:val="24"/>
                <w:szCs w:val="24"/>
                <w:highlight w:val="white"/>
              </w:rPr>
              <w:t xml:space="preserve">响应负偏离（缺、漏项视为负偏离）</w:t>
            </w:r>
            <w:r>
              <w:rPr>
                <w:rFonts w:hint="eastAsia" w:ascii="宋体" w:hAnsi="宋体" w:eastAsia="宋体" w:cs="宋体"/>
                <w:sz w:val="24"/>
                <w:szCs w:val="24"/>
                <w:highlight w:val="white"/>
                <w:lang w:eastAsia="zh-CN"/>
              </w:rPr>
              <w:t xml:space="preserve">扣</w:t>
            </w:r>
            <w:r>
              <w:rPr>
                <w:rFonts w:hint="eastAsia" w:ascii="宋体" w:hAnsi="宋体" w:eastAsia="宋体" w:cs="宋体"/>
                <w:sz w:val="24"/>
                <w:szCs w:val="24"/>
                <w:highlight w:val="white"/>
                <w:lang w:val="en-US" w:eastAsia="zh-CN"/>
              </w:rPr>
              <w:t xml:space="preserve">2</w:t>
            </w:r>
            <w:r>
              <w:rPr>
                <w:rFonts w:hint="eastAsia" w:ascii="宋体" w:hAnsi="宋体" w:cs="宋体"/>
                <w:sz w:val="24"/>
                <w:szCs w:val="24"/>
                <w:highlight w:val="white"/>
              </w:rPr>
              <w:t xml:space="preserve">分。</w:t>
            </w:r>
            <w:r>
              <w:rPr>
                <w:rFonts w:hint="eastAsia" w:ascii="宋体" w:hAnsi="宋体" w:eastAsia="宋体" w:cs="宋体"/>
                <w:color w:val="auto"/>
                <w:sz w:val="24"/>
                <w:szCs w:val="24"/>
                <w:highlight w:val="white"/>
              </w:rPr>
              <w:t xml:space="preserve">本项最高得</w:t>
            </w:r>
            <w:r>
              <w:rPr>
                <w:rFonts w:hint="eastAsia" w:ascii="宋体" w:hAnsi="宋体" w:cs="宋体"/>
                <w:color w:val="auto"/>
                <w:sz w:val="24"/>
                <w:szCs w:val="24"/>
                <w:highlight w:val="white"/>
                <w:lang w:val="en-US" w:eastAsia="zh-CN"/>
              </w:rPr>
              <w:t xml:space="preserve">36</w:t>
            </w:r>
            <w:r>
              <w:rPr>
                <w:rFonts w:hint="eastAsia" w:ascii="宋体" w:hAnsi="宋体" w:eastAsia="宋体" w:cs="宋体"/>
                <w:color w:val="auto"/>
                <w:sz w:val="24"/>
                <w:szCs w:val="24"/>
                <w:highlight w:val="white"/>
              </w:rPr>
              <w:t xml:space="preserve">分,最低得0分。</w:t>
            </w:r>
            <w:r>
              <w:rPr>
                <w:highlight w:val="white"/>
              </w:rPr>
            </w:r>
            <w:r/>
          </w:p>
          <w:p>
            <w:pPr>
              <w:jc w:val="left"/>
              <w:spacing w:line="460" w:lineRule="exact"/>
              <w:rPr>
                <w:rFonts w:hint="eastAsia" w:ascii="宋体" w:hAnsi="宋体" w:eastAsia="宋体" w:cs="宋体"/>
                <w:color w:val="auto"/>
                <w:sz w:val="24"/>
                <w:szCs w:val="24"/>
                <w:highlight w:val="white"/>
              </w:rPr>
            </w:pP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注：</w:t>
            </w:r>
            <w:r>
              <w:rPr>
                <w:rFonts w:hint="eastAsia" w:cs="宋体" w:asciiTheme="minorEastAsia" w:hAnsiTheme="minorEastAsia"/>
                <w:b/>
                <w:color w:val="000000" w:themeColor="text1"/>
                <w:sz w:val="24"/>
                <w:szCs w:val="24"/>
                <w:highlight w:val="white"/>
                <w14:textFill>
                  <w14:solidFill>
                    <w14:schemeClr w14:val="tx1"/>
                  </w14:solidFill>
                </w14:textFill>
              </w:rPr>
              <w:t xml:space="preserve">（技术参数要求投标人应</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在</w:t>
            </w:r>
            <w:r>
              <w:rPr>
                <w:rFonts w:hint="eastAsia" w:ascii="宋体" w:hAnsi="宋体" w:eastAsia="宋体" w:cs="宋体"/>
                <w:b/>
                <w:bCs/>
                <w:color w:val="auto"/>
                <w:sz w:val="24"/>
                <w:szCs w:val="24"/>
                <w:highlight w:val="white"/>
              </w:rPr>
              <w:t xml:space="preserve">技术要求响应及偏离表</w:t>
            </w:r>
            <w:r>
              <w:rPr>
                <w:rFonts w:hint="eastAsia" w:cs="宋体" w:asciiTheme="minorEastAsia" w:hAnsiTheme="minorEastAsia"/>
                <w:b/>
                <w:color w:val="000000" w:themeColor="text1"/>
                <w:sz w:val="24"/>
                <w:szCs w:val="24"/>
                <w:highlight w:val="white"/>
                <w14:textFill>
                  <w14:solidFill>
                    <w14:schemeClr w14:val="tx1"/>
                  </w14:solidFill>
                </w14:textFill>
              </w:rPr>
              <w:t xml:space="preserve">逐一列出所有参数性能配置等偏离情况</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eastAsia="zh-CN"/>
              </w:rPr>
              <w:t xml:space="preserve">同时</w:t>
            </w:r>
            <w:r>
              <w:rPr>
                <w:rFonts w:hint="eastAsia" w:ascii="宋体" w:hAnsi="宋体" w:eastAsia="宋体" w:cs="宋体"/>
                <w:b/>
                <w:bCs/>
                <w:sz w:val="24"/>
                <w:szCs w:val="24"/>
                <w:highlight w:val="white"/>
              </w:rPr>
              <w:t xml:space="preserve">提供明确的佐证材料证明（包括但不限于：检测报告</w:t>
            </w:r>
            <w:r>
              <w:rPr>
                <w:rFonts w:hint="eastAsia" w:ascii="宋体" w:hAnsi="宋体" w:cs="宋体"/>
                <w:b/>
                <w:bCs/>
                <w:sz w:val="24"/>
                <w:szCs w:val="24"/>
                <w:highlight w:val="white"/>
                <w:lang w:eastAsia="zh-CN"/>
              </w:rPr>
              <w:t xml:space="preserve">（</w:t>
            </w:r>
            <w:r>
              <w:rPr>
                <w:rFonts w:hint="eastAsia" w:ascii="宋体" w:hAnsi="宋体" w:cs="宋体"/>
                <w:b/>
                <w:bCs/>
                <w:sz w:val="24"/>
                <w:szCs w:val="24"/>
                <w:highlight w:val="white"/>
                <w:lang w:val="en-US" w:eastAsia="zh-CN"/>
              </w:rPr>
              <w:t xml:space="preserve">如检测报告中的内容与其他证明材料内容不一致，以检测报告中的内容为准</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产品说明书、彩页、注册证等</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highlight w:val="white"/>
                <w:lang w:eastAsia="zh-CN"/>
              </w:rPr>
              <w:t xml:space="preserve">）</w:t>
            </w:r>
            <w:r>
              <w:rPr>
                <w:highlight w:val="white"/>
              </w:rPr>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类似</w:t>
            </w:r>
            <w:r>
              <w:rPr>
                <w:rFonts w:hint="eastAsia" w:ascii="宋体" w:hAnsi="宋体" w:eastAsia="宋体" w:cs="宋体"/>
                <w:color w:val="auto"/>
                <w:sz w:val="24"/>
                <w:szCs w:val="24"/>
                <w:highlight w:val="white"/>
              </w:rPr>
              <w:t xml:space="preserve">业绩（</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w:t>
            </w:r>
            <w:r>
              <w:rPr>
                <w:highlight w:val="white"/>
              </w:rPr>
            </w:r>
            <w:r/>
          </w:p>
        </w:tc>
        <w:tc>
          <w:tcPr>
            <w:tcW w:w="3984" w:type="pct"/>
            <w:vAlign w:val="center"/>
            <w:textDirection w:val="lrTb"/>
            <w:noWrap w:val="false"/>
          </w:tcPr>
          <w:p>
            <w:pPr>
              <w:ind w:left="0" w:right="0" w:firstLine="0"/>
              <w:spacing w:before="0" w:after="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提供所投</w:t>
            </w:r>
            <w:r>
              <w:rPr>
                <w:rFonts w:hint="eastAsia" w:ascii="宋体" w:hAnsi="宋体" w:cs="宋体"/>
                <w:color w:val="000000"/>
                <w:sz w:val="24"/>
                <w:highlight w:val="white"/>
                <w:lang w:eastAsia="zh-CN"/>
              </w:rPr>
              <w:t xml:space="preserve">产品</w:t>
            </w:r>
            <w:r>
              <w:rPr>
                <w:rFonts w:hint="default" w:ascii="Segoe UI" w:hAnsi="Segoe UI" w:eastAsia="Segoe UI" w:cs="Segoe UI"/>
                <w:i w:val="0"/>
                <w:iCs w:val="0"/>
                <w:caps w:val="0"/>
                <w:color w:val="0f1115"/>
                <w:spacing w:val="0"/>
                <w:sz w:val="24"/>
                <w:szCs w:val="24"/>
                <w:highlight w:val="white"/>
                <w:shd w:val="clear" w:color="auto" w:fill="ffffff"/>
              </w:rPr>
              <w:t xml:space="preserve">（同品牌同型号）</w:t>
            </w:r>
            <w:r>
              <w:rPr>
                <w:rFonts w:ascii="宋体" w:hAnsi="宋体" w:eastAsia="宋体" w:cs="宋体"/>
                <w:color w:val="000000"/>
                <w:sz w:val="24"/>
                <w:highlight w:val="white"/>
              </w:rPr>
              <w:t xml:space="preserve">自202</w:t>
            </w:r>
            <w:r>
              <w:rPr>
                <w:rFonts w:hint="eastAsia" w:ascii="宋体" w:hAnsi="宋体" w:eastAsia="宋体" w:cs="宋体"/>
                <w:color w:val="000000"/>
                <w:sz w:val="24"/>
                <w:highlight w:val="white"/>
                <w:lang w:val="en-US" w:eastAsia="zh-CN"/>
              </w:rPr>
              <w:t xml:space="preserve">2</w:t>
            </w:r>
            <w:r>
              <w:rPr>
                <w:rFonts w:ascii="宋体" w:hAnsi="宋体" w:eastAsia="宋体" w:cs="宋体"/>
                <w:color w:val="000000"/>
                <w:sz w:val="24"/>
                <w:highlight w:val="white"/>
              </w:rPr>
              <w:t xml:space="preserve">年1月1日至今</w:t>
            </w:r>
            <w:r>
              <w:rPr>
                <w:rFonts w:hint="eastAsia" w:ascii="宋体" w:hAnsi="宋体" w:cs="宋体"/>
                <w:color w:val="000000"/>
                <w:sz w:val="24"/>
                <w:highlight w:val="white"/>
                <w:lang w:eastAsia="zh-CN"/>
              </w:rPr>
              <w:t xml:space="preserve">的业绩合同的，</w:t>
            </w:r>
            <w:r>
              <w:rPr>
                <w:rFonts w:hint="default" w:ascii="Segoe UI" w:hAnsi="Segoe UI" w:eastAsia="Segoe UI" w:cs="Segoe UI"/>
                <w:i w:val="0"/>
                <w:iCs w:val="0"/>
                <w:caps w:val="0"/>
                <w:color w:val="0f1115"/>
                <w:spacing w:val="0"/>
                <w:sz w:val="24"/>
                <w:szCs w:val="24"/>
                <w:highlight w:val="white"/>
                <w:shd w:val="clear" w:color="auto" w:fill="ffffff"/>
              </w:rPr>
              <w:t xml:space="preserve">每提供一份合同</w:t>
            </w:r>
            <w:r>
              <w:rPr>
                <w:rFonts w:hint="eastAsia" w:ascii="宋体" w:hAnsi="宋体" w:cs="宋体"/>
                <w:color w:val="000000"/>
                <w:sz w:val="24"/>
                <w:highlight w:val="white"/>
                <w:lang w:eastAsia="zh-CN"/>
              </w:rPr>
              <w:t xml:space="preserve">得</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lang w:eastAsia="zh-CN"/>
              </w:rPr>
              <w:t xml:space="preserve">分，最高得</w:t>
            </w: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lang w:eastAsia="zh-CN"/>
              </w:rPr>
              <w:t xml:space="preserve">分。</w:t>
            </w:r>
            <w:r>
              <w:rPr>
                <w:highlight w:val="white"/>
              </w:rPr>
            </w:r>
            <w:r/>
          </w:p>
          <w:p>
            <w:pPr>
              <w:pStyle w:val="933"/>
              <w:keepLines w:val="0"/>
              <w:keepNext w:val="0"/>
              <w:pageBreakBefore w:val="0"/>
              <w:spacing w:line="460" w:lineRule="exact"/>
              <w:widowControl w:val="off"/>
              <w:rPr>
                <w:rFonts w:hint="eastAsia" w:cs="宋体" w:asciiTheme="minorEastAsia" w:hAnsiTheme="minorEastAsia"/>
                <w:b/>
                <w:color w:val="000000" w:themeColor="text1"/>
                <w:sz w:val="24"/>
                <w:szCs w:val="24"/>
                <w:highlight w:val="white"/>
                <w14:textFill>
                  <w14:solidFill>
                    <w14:schemeClr w14:val="tx1"/>
                  </w14:solidFill>
                </w14:textFill>
              </w:rPr>
            </w:pPr>
            <w:r>
              <w:rPr>
                <w:rFonts w:hint="eastAsia" w:ascii="宋体" w:hAnsi="宋体" w:eastAsia="宋体" w:cs="宋体"/>
                <w:color w:val="auto"/>
                <w:sz w:val="24"/>
                <w:szCs w:val="24"/>
                <w:highlight w:val="white"/>
                <w:lang w:eastAsia="zh-CN"/>
              </w:rPr>
              <w:t xml:space="preserve">注：</w:t>
            </w:r>
            <w:r>
              <w:rPr>
                <w:rFonts w:hint="eastAsia" w:ascii="宋体" w:hAnsi="宋体" w:eastAsia="宋体" w:cs="宋体"/>
                <w:color w:val="auto"/>
                <w:sz w:val="24"/>
                <w:szCs w:val="24"/>
                <w:highlight w:val="white"/>
              </w:rPr>
              <w:t xml:space="preserve">投标文件中提供合同扫描件并加盖投标人公章，时间、标的内容以合同为准，否则不得分。</w:t>
            </w:r>
            <w:r>
              <w:rPr>
                <w:highlight w:val="white"/>
              </w:rPr>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white"/>
              </w:rPr>
            </w:pPr>
            <w:r>
              <w:rPr>
                <w:rFonts w:hint="eastAsia" w:ascii="宋体" w:hAnsi="宋体" w:eastAsia="宋体" w:cs="宋体"/>
                <w:sz w:val="24"/>
                <w:szCs w:val="24"/>
                <w:highlight w:val="white"/>
              </w:rPr>
              <w:t xml:space="preserve">免费质保期（</w:t>
            </w:r>
            <w:r>
              <w:rPr>
                <w:rFonts w:hint="eastAsia" w:ascii="宋体" w:hAnsi="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highlight w:val="white"/>
              </w:rPr>
            </w:r>
            <w:r/>
          </w:p>
        </w:tc>
        <w:tc>
          <w:tcPr>
            <w:tcW w:w="3984" w:type="pct"/>
            <w:vAlign w:val="center"/>
            <w:textDirection w:val="lrTb"/>
            <w:noWrap w:val="false"/>
          </w:tcPr>
          <w:p>
            <w:pPr>
              <w:jc w:val="left"/>
              <w:spacing w:line="46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根据招标文件中免费质保期的相关要求，</w:t>
            </w:r>
            <w:r>
              <w:rPr>
                <w:rFonts w:hint="eastAsia" w:ascii="宋体" w:hAnsi="宋体" w:eastAsia="宋体" w:cs="宋体"/>
                <w:sz w:val="24"/>
                <w:szCs w:val="24"/>
                <w:highlight w:val="white"/>
                <w:lang w:eastAsia="zh-CN"/>
              </w:rPr>
              <w:t xml:space="preserve">在</w:t>
            </w:r>
            <w:r>
              <w:rPr>
                <w:rFonts w:hint="eastAsia" w:ascii="宋体" w:hAnsi="宋体" w:eastAsia="宋体" w:cs="宋体"/>
                <w:sz w:val="24"/>
                <w:szCs w:val="24"/>
                <w:highlight w:val="white"/>
              </w:rPr>
              <w:t xml:space="preserve">满足文件要求的基础上每增加1年加</w:t>
            </w:r>
            <w:r>
              <w:rPr>
                <w:rFonts w:hint="eastAsia" w:ascii="宋体" w:hAnsi="宋体" w:cs="宋体"/>
                <w:sz w:val="24"/>
                <w:szCs w:val="24"/>
                <w:highlight w:val="white"/>
                <w:lang w:val="en-US" w:eastAsia="zh-CN"/>
              </w:rPr>
              <w:t xml:space="preserve">2</w:t>
            </w:r>
            <w:r>
              <w:rPr>
                <w:rFonts w:hint="eastAsia" w:ascii="宋体" w:hAnsi="宋体" w:eastAsia="宋体" w:cs="宋体"/>
                <w:sz w:val="24"/>
                <w:szCs w:val="24"/>
                <w:highlight w:val="white"/>
              </w:rPr>
              <w:t xml:space="preserve">分。本项最高得</w:t>
            </w:r>
            <w:r>
              <w:rPr>
                <w:rFonts w:hint="eastAsia" w:ascii="宋体" w:hAnsi="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rPr>
                <w:highlight w:val="white"/>
              </w:rPr>
            </w:r>
            <w:r/>
          </w:p>
          <w:p>
            <w:pPr>
              <w:jc w:val="left"/>
              <w:spacing w:line="46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注：投标文件中提供免费质保期承诺并加盖投标人公章，未按要求提供不得分。</w:t>
            </w:r>
            <w:r>
              <w:rPr>
                <w:highlight w:val="white"/>
              </w:rPr>
            </w:r>
            <w:r/>
          </w:p>
        </w:tc>
      </w:tr>
      <w:tr>
        <w:trPr>
          <w:jc w:val="center"/>
          <w:trHeight w:val="1915"/>
        </w:trPr>
        <w:tc>
          <w:tcPr>
            <w:tcW w:w="1015" w:type="pct"/>
            <w:vAlign w:val="center"/>
            <w:textDirection w:val="lrTb"/>
            <w:noWrap w:val="false"/>
          </w:tcPr>
          <w:p>
            <w:pPr>
              <w:jc w:val="left"/>
              <w:spacing w:line="360" w:lineRule="auto"/>
              <w:rPr>
                <w:rFonts w:hint="default" w:ascii="宋体" w:hAnsi="宋体" w:eastAsia="宋体" w:cs="宋体"/>
                <w:b w:val="0"/>
                <w:bCs w:val="0"/>
                <w:color w:val="auto"/>
                <w:sz w:val="24"/>
                <w:szCs w:val="24"/>
                <w:highlight w:val="white"/>
              </w:rPr>
            </w:pPr>
            <w:r>
              <w:rPr>
                <w:rFonts w:hint="eastAsia" w:ascii="宋体" w:hAnsi="宋体" w:cs="宋体"/>
                <w:b w:val="0"/>
                <w:bCs w:val="0"/>
                <w:color w:val="000000"/>
                <w:sz w:val="24"/>
                <w:szCs w:val="24"/>
                <w:highlight w:val="white"/>
                <w:lang w:val="en-US" w:eastAsia="zh-CN" w:bidi="ar-SA"/>
              </w:rPr>
              <w:t xml:space="preserve">实施</w:t>
            </w:r>
            <w:r>
              <w:rPr>
                <w:rFonts w:hint="eastAsia" w:ascii="宋体" w:hAnsi="宋体" w:eastAsia="宋体" w:cs="宋体"/>
                <w:b w:val="0"/>
                <w:bCs w:val="0"/>
                <w:color w:val="000000"/>
                <w:sz w:val="24"/>
                <w:szCs w:val="24"/>
                <w:highlight w:val="white"/>
                <w:lang w:val="en-US" w:eastAsia="zh-CN" w:bidi="ar-SA"/>
              </w:rPr>
              <w:t xml:space="preserve">方案</w:t>
            </w:r>
            <w:r>
              <w:rPr>
                <w:rFonts w:hint="eastAsia" w:ascii="宋体" w:hAnsi="宋体" w:cs="宋体"/>
                <w:b w:val="0"/>
                <w:bCs w:val="0"/>
                <w:color w:val="000000"/>
                <w:sz w:val="24"/>
                <w:szCs w:val="24"/>
                <w:highlight w:val="white"/>
                <w:lang w:val="en-US" w:eastAsia="zh-CN" w:bidi="ar-SA"/>
              </w:rPr>
              <w:t xml:space="preserve">（8分）</w:t>
            </w:r>
            <w:r>
              <w:rPr>
                <w:highlight w:val="white"/>
              </w:rPr>
            </w:r>
            <w:r/>
          </w:p>
        </w:tc>
        <w:tc>
          <w:tcPr>
            <w:tcW w:w="3984" w:type="pct"/>
            <w:vAlign w:val="center"/>
            <w:textDirection w:val="lrTb"/>
            <w:noWrap w:val="false"/>
          </w:tcPr>
          <w:p>
            <w:pPr>
              <w:jc w:val="left"/>
              <w:spacing w:line="360" w:lineRule="auto"/>
              <w:rPr>
                <w:rFonts w:hint="eastAsia" w:ascii="宋体" w:hAnsi="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针对本项目制定实施方案</w:t>
            </w:r>
            <w:r>
              <w:rPr>
                <w:rFonts w:hint="eastAsia" w:ascii="宋体" w:hAnsi="宋体" w:cs="宋体"/>
                <w:b w:val="0"/>
                <w:bCs w:val="0"/>
                <w:color w:val="000000"/>
                <w:sz w:val="24"/>
                <w:highlight w:val="white"/>
                <w:lang w:val="en-US" w:eastAsia="zh-CN"/>
              </w:rPr>
              <w:t xml:space="preserve">，进行综合评审，内容包含：①</w:t>
            </w:r>
            <w:r>
              <w:rPr>
                <w:rFonts w:hint="eastAsia" w:ascii="宋体" w:hAnsi="宋体" w:eastAsia="宋体" w:cs="宋体"/>
                <w:b w:val="0"/>
                <w:bCs w:val="0"/>
                <w:color w:val="000000"/>
                <w:sz w:val="24"/>
                <w:highlight w:val="white"/>
                <w:lang w:val="en-US" w:eastAsia="zh-CN"/>
              </w:rPr>
              <w:t xml:space="preserve">安装调试、调优</w:t>
            </w:r>
            <w:r>
              <w:rPr>
                <w:rFonts w:hint="eastAsia" w:ascii="宋体" w:hAnsi="宋体" w:cs="宋体"/>
                <w:b w:val="0"/>
                <w:bCs w:val="0"/>
                <w:color w:val="000000"/>
                <w:sz w:val="24"/>
                <w:highlight w:val="white"/>
                <w:lang w:val="en-US" w:eastAsia="zh-CN"/>
              </w:rPr>
              <w:t xml:space="preserve">；②</w:t>
            </w:r>
            <w:r>
              <w:rPr>
                <w:rFonts w:hint="eastAsia" w:ascii="宋体" w:hAnsi="宋体" w:eastAsia="宋体" w:cs="宋体"/>
                <w:b w:val="0"/>
                <w:bCs w:val="0"/>
                <w:color w:val="000000"/>
                <w:sz w:val="24"/>
                <w:highlight w:val="white"/>
                <w:lang w:val="en-US" w:eastAsia="zh-CN"/>
              </w:rPr>
              <w:t xml:space="preserve">工作时间进度计划表</w:t>
            </w:r>
            <w:r>
              <w:rPr>
                <w:rFonts w:hint="eastAsia" w:ascii="宋体" w:hAnsi="宋体" w:cs="宋体"/>
                <w:b w:val="0"/>
                <w:bCs w:val="0"/>
                <w:color w:val="000000"/>
                <w:sz w:val="24"/>
                <w:highlight w:val="white"/>
                <w:lang w:val="en-US" w:eastAsia="zh-CN"/>
              </w:rPr>
              <w:t xml:space="preserve">；③</w:t>
            </w:r>
            <w:r>
              <w:rPr>
                <w:rFonts w:hint="eastAsia" w:ascii="宋体" w:hAnsi="宋体" w:eastAsia="宋体" w:cs="宋体"/>
                <w:b w:val="0"/>
                <w:bCs w:val="0"/>
                <w:color w:val="000000"/>
                <w:sz w:val="24"/>
                <w:highlight w:val="white"/>
                <w:lang w:val="en-US" w:eastAsia="zh-CN"/>
              </w:rPr>
              <w:t xml:space="preserve">突发情况应急预案</w:t>
            </w:r>
            <w:r>
              <w:rPr>
                <w:rFonts w:hint="eastAsia" w:ascii="宋体" w:hAnsi="宋体" w:cs="宋体"/>
                <w:b w:val="0"/>
                <w:bCs w:val="0"/>
                <w:color w:val="000000"/>
                <w:sz w:val="24"/>
                <w:highlight w:val="white"/>
                <w:lang w:val="en-US" w:eastAsia="zh-CN"/>
              </w:rPr>
              <w:t xml:space="preserve">；④</w:t>
            </w:r>
            <w:r>
              <w:rPr>
                <w:rFonts w:hint="eastAsia" w:ascii="宋体" w:hAnsi="宋体" w:eastAsia="宋体" w:cs="宋体"/>
                <w:b w:val="0"/>
                <w:bCs w:val="0"/>
                <w:color w:val="000000"/>
                <w:sz w:val="24"/>
                <w:highlight w:val="white"/>
                <w:lang w:val="en-US" w:eastAsia="zh-CN"/>
              </w:rPr>
              <w:t xml:space="preserve">关键步骤的思路和要点</w:t>
            </w:r>
            <w:r>
              <w:rPr>
                <w:rFonts w:hint="eastAsia" w:ascii="宋体" w:hAnsi="宋体" w:cs="宋体"/>
                <w:b w:val="0"/>
                <w:bCs w:val="0"/>
                <w:color w:val="000000"/>
                <w:sz w:val="24"/>
                <w:highlight w:val="white"/>
                <w:lang w:val="en-US" w:eastAsia="zh-CN"/>
              </w:rPr>
              <w:t xml:space="preserve">。方案包括以上4项内容得8分。每缺少一项扣2分；以上内容中存在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或错误的每有1处，扣1分，扣完为止。</w:t>
            </w:r>
            <w:r>
              <w:rPr>
                <w:highlight w:val="white"/>
              </w:rPr>
            </w:r>
            <w:r/>
          </w:p>
          <w:p>
            <w:pPr>
              <w:jc w:val="left"/>
              <w:spacing w:line="360" w:lineRule="auto"/>
              <w:rPr>
                <w:rFonts w:hint="default" w:ascii="宋体" w:hAnsi="宋体" w:cs="宋体"/>
                <w:b w:val="0"/>
                <w:bCs w:val="0"/>
                <w:color w:val="000000"/>
                <w:sz w:val="24"/>
                <w:highlight w:val="white"/>
              </w:rPr>
            </w:pPr>
            <w:r>
              <w:rPr>
                <w:rFonts w:hint="eastAsia" w:ascii="宋体" w:hAnsi="宋体" w:cs="宋体"/>
                <w:b w:val="0"/>
                <w:bCs w:val="0"/>
                <w:color w:val="000000"/>
                <w:sz w:val="24"/>
                <w:highlight w:val="white"/>
                <w:lang w:val="en-US" w:eastAsia="zh-CN"/>
              </w:rPr>
              <w:t xml:space="preserve">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r>
              <w:rPr>
                <w:highlight w:val="white"/>
              </w:rPr>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bidi="ar-SA"/>
              </w:rPr>
              <w:t xml:space="preserve">备品备件管理方案</w:t>
            </w:r>
            <w:r>
              <w:rPr>
                <w:rFonts w:hint="eastAsia" w:ascii="宋体" w:hAnsi="宋体" w:cs="宋体"/>
                <w:b w:val="0"/>
                <w:bCs w:val="0"/>
                <w:color w:val="000000"/>
                <w:sz w:val="24"/>
                <w:szCs w:val="24"/>
                <w:highlight w:val="white"/>
                <w:lang w:val="en-US" w:eastAsia="zh-CN" w:bidi="ar-SA"/>
              </w:rPr>
              <w:t xml:space="preserve">（6分）</w:t>
            </w:r>
            <w:r>
              <w:rPr>
                <w:highlight w:val="white"/>
              </w:rPr>
            </w:r>
            <w:r/>
          </w:p>
        </w:tc>
        <w:tc>
          <w:tcPr>
            <w:tcW w:w="3984" w:type="pct"/>
            <w:vAlign w:val="center"/>
            <w:textDirection w:val="lrTb"/>
            <w:noWrap w:val="false"/>
          </w:tcPr>
          <w:p>
            <w:pPr>
              <w:jc w:val="left"/>
              <w:spacing w:line="360" w:lineRule="auto"/>
              <w:rPr>
                <w:rFonts w:hint="eastAsia" w:ascii="宋体" w:hAnsi="宋体" w:cs="宋体"/>
                <w:b w:val="0"/>
                <w:bCs w:val="0"/>
                <w:color w:val="000000"/>
                <w:sz w:val="24"/>
                <w:highlight w:val="white"/>
              </w:rPr>
            </w:pPr>
            <w:r>
              <w:rPr>
                <w:highlight w:val="white"/>
              </w:rPr>
            </w:r>
            <w:bookmarkStart w:id="306" w:name="OLE_LINK15"/>
            <w:r>
              <w:rPr>
                <w:rFonts w:hint="eastAsia" w:ascii="宋体" w:hAnsi="宋体" w:eastAsia="宋体" w:cs="宋体"/>
                <w:b w:val="0"/>
                <w:bCs w:val="0"/>
                <w:color w:val="000000"/>
                <w:sz w:val="24"/>
                <w:highlight w:val="white"/>
                <w:lang w:val="zh-CN" w:eastAsia="zh-CN"/>
              </w:rPr>
              <w:t xml:space="preserve">针对本项目制定</w:t>
            </w:r>
            <w:r>
              <w:rPr>
                <w:rFonts w:hint="eastAsia" w:ascii="宋体" w:hAnsi="宋体" w:eastAsia="宋体" w:cs="宋体"/>
                <w:b w:val="0"/>
                <w:bCs w:val="0"/>
                <w:color w:val="000000"/>
                <w:sz w:val="24"/>
                <w:highlight w:val="white"/>
                <w:lang w:val="en-US" w:eastAsia="zh-CN"/>
              </w:rPr>
              <w:t xml:space="preserve">备品备件管理方案</w:t>
            </w:r>
            <w:r>
              <w:rPr>
                <w:rFonts w:hint="eastAsia" w:ascii="宋体" w:hAnsi="宋体" w:cs="宋体"/>
                <w:b w:val="0"/>
                <w:bCs w:val="0"/>
                <w:color w:val="000000"/>
                <w:sz w:val="24"/>
                <w:highlight w:val="white"/>
                <w:lang w:val="en-US" w:eastAsia="zh-CN"/>
              </w:rPr>
              <w:t xml:space="preserve">，进行综合评审，内容包含：①</w:t>
            </w:r>
            <w:r>
              <w:rPr>
                <w:rFonts w:hint="eastAsia" w:ascii="宋体" w:hAnsi="宋体" w:eastAsia="宋体" w:cs="宋体"/>
                <w:b w:val="0"/>
                <w:bCs w:val="0"/>
                <w:color w:val="000000"/>
                <w:sz w:val="24"/>
                <w:highlight w:val="white"/>
                <w:lang w:val="en-US" w:eastAsia="zh-CN"/>
              </w:rPr>
              <w:t xml:space="preserve">供应措施</w:t>
            </w:r>
            <w:r>
              <w:rPr>
                <w:rFonts w:hint="eastAsia" w:ascii="宋体" w:hAnsi="宋体" w:cs="宋体"/>
                <w:b w:val="0"/>
                <w:bCs w:val="0"/>
                <w:color w:val="000000"/>
                <w:sz w:val="24"/>
                <w:highlight w:val="white"/>
                <w:lang w:val="en-US" w:eastAsia="zh-CN"/>
              </w:rPr>
              <w:t xml:space="preserve">、</w:t>
            </w:r>
            <w:r>
              <w:rPr>
                <w:rFonts w:hint="eastAsia" w:ascii="宋体" w:hAnsi="宋体" w:eastAsia="宋体" w:cs="宋体"/>
                <w:b w:val="0"/>
                <w:bCs w:val="0"/>
                <w:color w:val="000000"/>
                <w:sz w:val="24"/>
                <w:highlight w:val="white"/>
                <w:lang w:val="en-US" w:eastAsia="zh-CN"/>
              </w:rPr>
              <w:t xml:space="preserve">适配性保障</w:t>
            </w:r>
            <w:r>
              <w:rPr>
                <w:rFonts w:hint="eastAsia" w:ascii="宋体" w:hAnsi="宋体" w:cs="宋体"/>
                <w:b w:val="0"/>
                <w:bCs w:val="0"/>
                <w:color w:val="000000"/>
                <w:sz w:val="24"/>
                <w:highlight w:val="white"/>
                <w:lang w:val="en-US" w:eastAsia="zh-CN"/>
              </w:rPr>
              <w:t xml:space="preserve">；②</w:t>
            </w:r>
            <w:r>
              <w:rPr>
                <w:rFonts w:hint="eastAsia" w:ascii="宋体" w:hAnsi="宋体" w:eastAsia="宋体" w:cs="宋体"/>
                <w:b w:val="0"/>
                <w:bCs w:val="0"/>
                <w:color w:val="000000"/>
                <w:sz w:val="24"/>
                <w:highlight w:val="white"/>
                <w:lang w:val="en-US" w:eastAsia="zh-CN"/>
              </w:rPr>
              <w:t xml:space="preserve">响应方式</w:t>
            </w:r>
            <w:r>
              <w:rPr>
                <w:rFonts w:hint="eastAsia" w:ascii="宋体" w:hAnsi="宋体" w:cs="宋体"/>
                <w:b w:val="0"/>
                <w:bCs w:val="0"/>
                <w:color w:val="000000"/>
                <w:sz w:val="24"/>
                <w:highlight w:val="white"/>
                <w:lang w:val="en-US" w:eastAsia="zh-CN"/>
              </w:rPr>
              <w:t xml:space="preserve">；③</w:t>
            </w:r>
            <w:r>
              <w:rPr>
                <w:rFonts w:hint="eastAsia" w:ascii="宋体" w:hAnsi="宋体" w:eastAsia="宋体" w:cs="宋体"/>
                <w:b w:val="0"/>
                <w:bCs w:val="0"/>
                <w:color w:val="000000"/>
                <w:sz w:val="24"/>
                <w:highlight w:val="white"/>
                <w:lang w:val="en-US" w:eastAsia="zh-CN"/>
              </w:rPr>
              <w:t xml:space="preserve">备品备件价格</w:t>
            </w:r>
            <w:r>
              <w:rPr>
                <w:rFonts w:hint="eastAsia" w:ascii="宋体" w:hAnsi="宋体" w:cs="宋体"/>
                <w:b w:val="0"/>
                <w:bCs w:val="0"/>
                <w:color w:val="000000"/>
                <w:sz w:val="24"/>
                <w:highlight w:val="white"/>
                <w:lang w:val="en-US" w:eastAsia="zh-CN"/>
              </w:rPr>
              <w:t xml:space="preserve">、</w:t>
            </w:r>
            <w:r>
              <w:rPr>
                <w:rFonts w:hint="eastAsia" w:ascii="宋体" w:hAnsi="宋体" w:eastAsia="宋体" w:cs="宋体"/>
                <w:b w:val="0"/>
                <w:bCs w:val="0"/>
                <w:color w:val="000000"/>
                <w:sz w:val="24"/>
                <w:highlight w:val="white"/>
                <w:lang w:val="en-US" w:eastAsia="zh-CN"/>
              </w:rPr>
              <w:t xml:space="preserve">库存管理</w:t>
            </w:r>
            <w:r>
              <w:rPr>
                <w:rFonts w:hint="eastAsia" w:ascii="宋体" w:hAnsi="宋体" w:cs="宋体"/>
                <w:b w:val="0"/>
                <w:bCs w:val="0"/>
                <w:color w:val="000000"/>
                <w:sz w:val="24"/>
                <w:highlight w:val="white"/>
                <w:lang w:val="en-US" w:eastAsia="zh-CN"/>
              </w:rPr>
              <w:t xml:space="preserve">及</w:t>
            </w:r>
            <w:r>
              <w:rPr>
                <w:rFonts w:hint="eastAsia" w:ascii="宋体" w:hAnsi="宋体" w:eastAsia="宋体" w:cs="Times New Roman"/>
                <w:color w:val="auto"/>
                <w:sz w:val="24"/>
                <w:szCs w:val="24"/>
                <w:highlight w:val="white"/>
              </w:rPr>
              <w:t xml:space="preserve">备件清单</w:t>
            </w:r>
            <w:r>
              <w:rPr>
                <w:rFonts w:hint="eastAsia" w:ascii="宋体" w:hAnsi="宋体" w:cs="宋体"/>
                <w:b w:val="0"/>
                <w:bCs w:val="0"/>
                <w:color w:val="000000"/>
                <w:sz w:val="24"/>
                <w:highlight w:val="white"/>
                <w:lang w:val="en-US" w:eastAsia="zh-CN"/>
              </w:rPr>
              <w:t xml:space="preserve">。方案包括以上3项内容得6分。每缺少一项扣2分；以上内容中存在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或错误的每有1处，扣1分，扣完为止。</w:t>
            </w:r>
            <w:bookmarkEnd w:id="306"/>
            <w:r>
              <w:rPr>
                <w:highlight w:val="white"/>
              </w:rPr>
            </w:r>
            <w:r/>
          </w:p>
          <w:p>
            <w:pPr>
              <w:jc w:val="left"/>
              <w:spacing w:line="360" w:lineRule="auto"/>
              <w:rPr>
                <w:rFonts w:hint="default" w:ascii="宋体" w:hAnsi="宋体" w:eastAsia="宋体" w:cs="宋体"/>
                <w:b w:val="0"/>
                <w:bCs w:val="0"/>
                <w:color w:val="000000"/>
                <w:sz w:val="24"/>
                <w:highlight w:val="white"/>
              </w:rPr>
            </w:pPr>
            <w:r>
              <w:rPr>
                <w:rFonts w:hint="eastAsia" w:ascii="宋体" w:hAnsi="宋体" w:cs="宋体"/>
                <w:b w:val="0"/>
                <w:bCs w:val="0"/>
                <w:color w:val="000000"/>
                <w:sz w:val="24"/>
                <w:highlight w:val="white"/>
                <w:lang w:val="en-US" w:eastAsia="zh-CN"/>
              </w:rPr>
              <w:t xml:space="preserve">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r>
              <w:rPr>
                <w:highlight w:val="white"/>
              </w:rPr>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val="0"/>
                <w:color w:val="000000"/>
                <w:sz w:val="24"/>
                <w:highlight w:val="white"/>
              </w:rPr>
            </w:pPr>
            <w:r>
              <w:rPr>
                <w:rFonts w:hint="default" w:ascii="宋体" w:hAnsi="宋体" w:eastAsia="宋体" w:cs="宋体"/>
                <w:b w:val="0"/>
                <w:bCs w:val="0"/>
                <w:color w:val="000000"/>
                <w:sz w:val="24"/>
                <w:highlight w:val="white"/>
                <w:lang w:val="en-US" w:eastAsia="zh-CN"/>
              </w:rPr>
              <w:t xml:space="preserve">售后服务方案</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4"/>
                <w:highlight w:val="white"/>
              </w:rPr>
            </w:pPr>
            <w:r>
              <w:rPr>
                <w:rFonts w:hint="default" w:ascii="宋体" w:hAnsi="宋体" w:eastAsia="宋体" w:cs="宋体"/>
                <w:b w:val="0"/>
                <w:bCs w:val="0"/>
                <w:color w:val="000000"/>
                <w:sz w:val="24"/>
                <w:highlight w:val="white"/>
                <w:lang w:val="en-US" w:eastAsia="zh-CN"/>
              </w:rPr>
              <w:t xml:space="preserve">（</w:t>
            </w:r>
            <w:r>
              <w:rPr>
                <w:rFonts w:hint="eastAsia" w:ascii="宋体" w:hAnsi="宋体" w:cs="宋体"/>
                <w:b w:val="0"/>
                <w:bCs w:val="0"/>
                <w:color w:val="000000"/>
                <w:sz w:val="24"/>
                <w:highlight w:val="white"/>
                <w:lang w:val="en-US" w:eastAsia="zh-CN"/>
              </w:rPr>
              <w:t xml:space="preserve">8</w:t>
            </w:r>
            <w:r>
              <w:rPr>
                <w:rFonts w:hint="default" w:ascii="宋体" w:hAnsi="宋体" w:eastAsia="宋体" w:cs="宋体"/>
                <w:b w:val="0"/>
                <w:bCs w:val="0"/>
                <w:color w:val="000000"/>
                <w:sz w:val="24"/>
                <w:highlight w:val="white"/>
                <w:lang w:val="en-US" w:eastAsia="zh-CN"/>
              </w:rPr>
              <w:t xml:space="preserve">分）</w:t>
            </w:r>
            <w:r>
              <w:rPr>
                <w:highlight w:val="white"/>
              </w:rPr>
            </w:r>
            <w:r/>
          </w:p>
        </w:tc>
        <w:tc>
          <w:tcPr>
            <w:tcW w:w="3984" w:type="pct"/>
            <w:vAlign w:val="center"/>
            <w:textDirection w:val="lrTb"/>
            <w:noWrap w:val="false"/>
          </w:tcPr>
          <w:p>
            <w:pPr>
              <w:jc w:val="left"/>
              <w:spacing w:line="360" w:lineRule="auto"/>
              <w:rPr>
                <w:rFonts w:hint="eastAsia" w:ascii="宋体" w:hAnsi="宋体" w:cs="宋体"/>
                <w:b w:val="0"/>
                <w:bCs w:val="0"/>
                <w:color w:val="000000"/>
                <w:sz w:val="24"/>
                <w:highlight w:val="white"/>
              </w:rPr>
            </w:pPr>
            <w:r>
              <w:rPr>
                <w:rFonts w:hint="eastAsia" w:ascii="宋体" w:hAnsi="宋体" w:eastAsia="宋体" w:cs="宋体"/>
                <w:b w:val="0"/>
                <w:bCs w:val="0"/>
                <w:color w:val="000000"/>
                <w:sz w:val="24"/>
                <w:highlight w:val="white"/>
                <w:lang w:val="en-US" w:eastAsia="zh-CN"/>
              </w:rPr>
              <w:t xml:space="preserve">针对本项目提供售后服务方案（承诺）</w:t>
            </w:r>
            <w:r>
              <w:rPr>
                <w:rFonts w:hint="eastAsia" w:ascii="宋体" w:hAnsi="宋体" w:cs="宋体"/>
                <w:b w:val="0"/>
                <w:bCs w:val="0"/>
                <w:color w:val="000000"/>
                <w:sz w:val="24"/>
                <w:highlight w:val="white"/>
                <w:lang w:val="en-US" w:eastAsia="zh-CN"/>
              </w:rPr>
              <w:t xml:space="preserve">，进行综合评审，内容包含：①售后服务范围及流程；②售后服务保障措施；③售后服务人员配置安排；④人员培训计划安排（培训内容、形式、时间、地点等）。方案包括以上4项内容得8分。每缺少一项扣2分；以上内容中存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或错误的每有1处，扣1分，扣完为止。</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white"/>
              </w:rPr>
            </w:pPr>
            <w:r>
              <w:rPr>
                <w:rFonts w:hint="eastAsia" w:ascii="宋体" w:hAnsi="宋体" w:cs="宋体"/>
                <w:b w:val="0"/>
                <w:bCs w:val="0"/>
                <w:color w:val="000000"/>
                <w:sz w:val="24"/>
                <w:highlight w:val="white"/>
                <w:lang w:val="en-US" w:eastAsia="zh-CN"/>
              </w:rPr>
              <w:t xml:space="preserve">注：“</w:t>
            </w:r>
            <w:r>
              <w:rPr>
                <w:rFonts w:hint="eastAsia"/>
                <w:b w:val="0"/>
                <w:bCs w:val="0"/>
                <w:strike w:val="0"/>
                <w:color w:val="000000"/>
                <w:sz w:val="24"/>
                <w:szCs w:val="24"/>
                <w:highlight w:val="white"/>
              </w:rPr>
              <w:t xml:space="preserve">瑕疵</w:t>
            </w:r>
            <w:r>
              <w:rPr>
                <w:rFonts w:hint="eastAsia" w:ascii="宋体" w:hAnsi="宋体" w:cs="宋体"/>
                <w:b w:val="0"/>
                <w:bCs w:val="0"/>
                <w:color w:val="000000"/>
                <w:sz w:val="24"/>
                <w:highlight w:val="white"/>
                <w:lang w:val="en-US" w:eastAsia="zh-CN"/>
              </w:rPr>
              <w:t xml:space="preserve">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bookmarkEnd w:id="299"/>
            <w:r/>
            <w:bookmarkEnd w:id="300"/>
            <w:r/>
            <w:bookmarkEnd w:id="301"/>
            <w:r/>
            <w:bookmarkEnd w:id="302"/>
            <w:r>
              <w:rPr>
                <w:highlight w:val="white"/>
              </w:rPr>
            </w:r>
            <w:r/>
          </w:p>
        </w:tc>
      </w:tr>
    </w:tbl>
    <w:p>
      <w:pPr>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ind w:firstLine="441"/>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五、中标标准：</w:t>
      </w:r>
      <w:r>
        <w:rPr>
          <w:highlight w:val="white"/>
        </w:rPr>
      </w:r>
      <w:r/>
    </w:p>
    <w:p>
      <w:pPr>
        <w:ind w:firstLine="43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highlight w:val="white"/>
        </w:rPr>
      </w:r>
      <w:r/>
    </w:p>
    <w:p>
      <w:pPr>
        <w:ind w:firstLine="2331"/>
        <w:jc w:val="left"/>
        <w:spacing w:line="360" w:lineRule="auto"/>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Style w:val="1039"/>
          <w:rFonts w:hint="eastAsia" w:ascii="宋体" w:hAnsi="宋体" w:eastAsia="宋体" w:cs="宋体"/>
          <w:color w:val="auto"/>
          <w:highlight w:val="white"/>
        </w:rPr>
      </w:pPr>
      <w:r>
        <w:rPr>
          <w:highlight w:val="white"/>
        </w:rPr>
      </w:r>
      <w:bookmarkStart w:id="307" w:name="_Toc3589"/>
      <w:r>
        <w:rPr>
          <w:highlight w:val="white"/>
        </w:rPr>
      </w:r>
      <w:bookmarkStart w:id="308" w:name="_Toc23369"/>
      <w:r>
        <w:rPr>
          <w:highlight w:val="white"/>
        </w:rPr>
      </w:r>
      <w:bookmarkStart w:id="309" w:name="_Toc3350"/>
      <w:r>
        <w:rPr>
          <w:highlight w:val="white"/>
        </w:rPr>
      </w:r>
      <w:bookmarkStart w:id="310" w:name="_Toc12204"/>
      <w:r>
        <w:rPr>
          <w:highlight w:val="white"/>
        </w:rPr>
      </w:r>
      <w:bookmarkStart w:id="311" w:name="_Toc18891"/>
      <w:r>
        <w:rPr>
          <w:rStyle w:val="1039"/>
          <w:rFonts w:hint="eastAsia" w:ascii="宋体" w:hAnsi="宋体" w:eastAsia="宋体" w:cs="宋体"/>
          <w:color w:val="auto"/>
          <w:highlight w:val="white"/>
        </w:rPr>
        <w:br w:type="page" w:clear="all"/>
      </w:r>
      <w:r>
        <w:rPr>
          <w:highlight w:val="white"/>
        </w:rPr>
      </w:r>
      <w:r/>
    </w:p>
    <w:p>
      <w:pPr>
        <w:jc w:val="center"/>
        <w:keepNext/>
        <w:rPr>
          <w:rStyle w:val="1039"/>
          <w:rFonts w:hint="eastAsia" w:ascii="宋体" w:hAnsi="宋体" w:eastAsia="宋体" w:cs="宋体"/>
          <w:color w:val="auto"/>
          <w:highlight w:val="white"/>
        </w:rPr>
        <w:outlineLvl w:val="0"/>
      </w:pPr>
      <w:r>
        <w:rPr>
          <w:highlight w:val="white"/>
        </w:rPr>
      </w:r>
      <w:bookmarkStart w:id="312" w:name="_Toc3805"/>
      <w:r>
        <w:rPr>
          <w:rStyle w:val="1039"/>
          <w:rFonts w:hint="eastAsia" w:ascii="宋体" w:hAnsi="宋体" w:eastAsia="宋体" w:cs="宋体"/>
          <w:color w:val="auto"/>
          <w:highlight w:val="white"/>
        </w:rPr>
        <w:t xml:space="preserve">第六章  投标</w:t>
      </w:r>
      <w:bookmarkEnd w:id="303"/>
      <w:r>
        <w:rPr>
          <w:highlight w:val="white"/>
        </w:rPr>
      </w:r>
      <w:bookmarkEnd w:id="304"/>
      <w:r>
        <w:rPr>
          <w:highlight w:val="white"/>
        </w:rPr>
      </w:r>
      <w:bookmarkEnd w:id="305"/>
      <w:r>
        <w:rPr>
          <w:rStyle w:val="1039"/>
          <w:rFonts w:hint="eastAsia" w:ascii="宋体" w:hAnsi="宋体" w:eastAsia="宋体" w:cs="宋体"/>
          <w:color w:val="auto"/>
          <w:highlight w:val="white"/>
        </w:rPr>
        <w:t xml:space="preserve">文件格式</w:t>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rStyle w:val="1039"/>
          <w:rFonts w:hint="eastAsia" w:ascii="宋体" w:hAnsi="宋体" w:eastAsia="宋体" w:cs="宋体"/>
          <w:color w:val="auto"/>
          <w:highlight w:val="white"/>
        </w:rPr>
        <w:t xml:space="preserve"> </w:t>
      </w:r>
      <w:r>
        <w:rPr>
          <w:highlight w:val="white"/>
        </w:rPr>
      </w:r>
      <w:r/>
    </w:p>
    <w:p>
      <w:pPr>
        <w:jc w:val="center"/>
        <w:rPr>
          <w:rFonts w:hint="eastAsia" w:ascii="宋体" w:hAnsi="宋体" w:eastAsia="宋体" w:cs="宋体"/>
          <w:b/>
          <w:color w:val="auto"/>
          <w:sz w:val="72"/>
          <w:szCs w:val="21"/>
          <w:highlight w:val="white"/>
        </w:rPr>
      </w:pPr>
      <w:r>
        <w:rPr>
          <w:highlight w:val="white"/>
        </w:rPr>
      </w:r>
      <w:bookmarkStart w:id="313" w:name="_Hlt26955039"/>
      <w:r>
        <w:rPr>
          <w:highlight w:val="white"/>
        </w:rPr>
      </w:r>
      <w:bookmarkEnd w:id="313"/>
      <w:r>
        <w:rPr>
          <w:highlight w:val="white"/>
        </w:rPr>
      </w:r>
      <w:bookmarkStart w:id="314" w:name="_Hlt26671244"/>
      <w:r>
        <w:rPr>
          <w:highlight w:val="white"/>
        </w:rPr>
      </w:r>
      <w:bookmarkEnd w:id="314"/>
      <w:r>
        <w:rPr>
          <w:highlight w:val="white"/>
        </w:rPr>
      </w:r>
      <w:bookmarkStart w:id="315" w:name="_Toc49090576"/>
      <w:r>
        <w:rPr>
          <w:highlight w:val="white"/>
        </w:rPr>
      </w:r>
      <w:bookmarkStart w:id="316" w:name="_Toc26554094"/>
      <w:r>
        <w:rPr>
          <w:highlight w:val="white"/>
        </w:rPr>
      </w:r>
      <w:bookmarkStart w:id="317" w:name="_Toc120614282"/>
      <w:r>
        <w:rPr>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rPr>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rPr>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t xml:space="preserve">投  标  文  件</w:t>
      </w:r>
      <w:r>
        <w:rPr>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rPr>
          <w:highlight w:val="white"/>
        </w:rPr>
      </w:r>
      <w:r/>
    </w:p>
    <w:p>
      <w:pPr>
        <w:jc w:val="both"/>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both"/>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both"/>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both"/>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both"/>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ind w:firstLine="1084"/>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t xml:space="preserve">项 目 名 称：</w:t>
      </w:r>
      <w:r>
        <w:rPr>
          <w:rFonts w:hint="eastAsia" w:ascii="宋体" w:hAnsi="宋体" w:eastAsia="宋体" w:cs="宋体"/>
          <w:b/>
          <w:color w:val="auto"/>
          <w:sz w:val="36"/>
          <w:szCs w:val="21"/>
          <w:highlight w:val="white"/>
          <w:u w:val="single"/>
        </w:rPr>
        <w:t xml:space="preserve">               </w:t>
      </w:r>
      <w:r>
        <w:rPr>
          <w:highlight w:val="white"/>
        </w:rPr>
      </w:r>
      <w:r/>
    </w:p>
    <w:p>
      <w:pPr>
        <w:ind w:firstLine="1084"/>
        <w:rPr>
          <w:rFonts w:hint="eastAsia" w:ascii="宋体" w:hAnsi="宋体" w:eastAsia="宋体" w:cs="宋体"/>
          <w:b/>
          <w:color w:val="auto"/>
          <w:sz w:val="36"/>
          <w:szCs w:val="21"/>
          <w:highlight w:val="white"/>
          <w:u w:val="single"/>
        </w:rPr>
      </w:pPr>
      <w:r>
        <w:rPr>
          <w:rFonts w:hint="eastAsia" w:ascii="宋体" w:hAnsi="宋体" w:eastAsia="宋体" w:cs="宋体"/>
          <w:b/>
          <w:color w:val="auto"/>
          <w:sz w:val="36"/>
          <w:szCs w:val="21"/>
          <w:highlight w:val="white"/>
        </w:rPr>
        <w:t xml:space="preserve">项 目 编 号：</w:t>
      </w:r>
      <w:r>
        <w:rPr>
          <w:rFonts w:hint="eastAsia" w:ascii="宋体" w:hAnsi="宋体" w:eastAsia="宋体" w:cs="宋体"/>
          <w:b/>
          <w:color w:val="auto"/>
          <w:sz w:val="36"/>
          <w:szCs w:val="21"/>
          <w:highlight w:val="white"/>
          <w:u w:val="single"/>
        </w:rPr>
        <w:t xml:space="preserve">               </w:t>
      </w:r>
      <w:r>
        <w:rPr>
          <w:highlight w:val="white"/>
        </w:rPr>
      </w:r>
      <w:r/>
    </w:p>
    <w:p>
      <w:pPr>
        <w:rPr>
          <w:rFonts w:hint="eastAsia" w:ascii="宋体" w:hAnsi="宋体" w:eastAsia="宋体" w:cs="宋体"/>
          <w:b/>
          <w:color w:val="auto"/>
          <w:sz w:val="36"/>
          <w:szCs w:val="21"/>
          <w:highlight w:val="white"/>
          <w:u w:val="single"/>
        </w:rPr>
      </w:pPr>
      <w:r>
        <w:rPr>
          <w:rFonts w:hint="eastAsia" w:ascii="宋体" w:hAnsi="宋体" w:eastAsia="宋体" w:cs="宋体"/>
          <w:b/>
          <w:color w:val="auto"/>
          <w:sz w:val="36"/>
          <w:szCs w:val="21"/>
          <w:highlight w:val="white"/>
        </w:rPr>
        <w:t xml:space="preserve">      投标人名称 ：</w:t>
      </w:r>
      <w:r>
        <w:rPr>
          <w:rFonts w:hint="eastAsia" w:ascii="宋体" w:hAnsi="宋体" w:eastAsia="宋体" w:cs="宋体"/>
          <w:b/>
          <w:color w:val="auto"/>
          <w:sz w:val="36"/>
          <w:szCs w:val="21"/>
          <w:highlight w:val="white"/>
          <w:u w:val="single"/>
        </w:rPr>
        <w:t xml:space="preserve">（加盖CA电子公章）</w:t>
      </w:r>
      <w:r>
        <w:rPr>
          <w:highlight w:val="white"/>
        </w:rPr>
      </w:r>
      <w:r/>
    </w:p>
    <w:p>
      <w:pPr>
        <w:rPr>
          <w:rFonts w:hint="eastAsia" w:ascii="宋体" w:hAnsi="宋体" w:eastAsia="宋体" w:cs="宋体"/>
          <w:b/>
          <w:color w:val="auto"/>
          <w:sz w:val="36"/>
          <w:szCs w:val="21"/>
          <w:highlight w:val="white"/>
          <w:u w:val="single"/>
        </w:rPr>
      </w:pPr>
      <w:r>
        <w:rPr>
          <w:rFonts w:hint="eastAsia" w:ascii="宋体" w:hAnsi="宋体" w:eastAsia="宋体" w:cs="宋体"/>
          <w:b/>
          <w:color w:val="auto"/>
          <w:sz w:val="36"/>
          <w:szCs w:val="21"/>
          <w:highlight w:val="white"/>
        </w:rPr>
        <w:t xml:space="preserve">      日      期 ：</w:t>
      </w:r>
      <w:r>
        <w:rPr>
          <w:rFonts w:hint="eastAsia" w:ascii="宋体" w:hAnsi="宋体" w:eastAsia="宋体" w:cs="宋体"/>
          <w:b/>
          <w:color w:val="auto"/>
          <w:sz w:val="36"/>
          <w:szCs w:val="21"/>
          <w:highlight w:val="white"/>
          <w:u w:val="single"/>
        </w:rPr>
        <w:t xml:space="preserve">               </w:t>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投标文件目录</w:t>
      </w:r>
      <w:r>
        <w:rPr>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一、法人或者其他组织的营业执照等证明文件，自然人的身份证明</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二、具有良好的商业信誉和健全的财务会计制度（根据连财购〔2023〕4号、连财购</w:t>
      </w:r>
      <w:r>
        <w:rPr>
          <w:rFonts w:hint="eastAsia" w:ascii="宋体" w:hAnsi="宋体" w:cs="宋体"/>
          <w:iCs/>
          <w:color w:val="auto"/>
          <w:sz w:val="24"/>
          <w:szCs w:val="21"/>
          <w:highlight w:val="white"/>
          <w:lang w:eastAsia="zh-CN"/>
        </w:rPr>
        <w:t xml:space="preserve">〔2023〕9号</w:t>
      </w:r>
      <w:r>
        <w:rPr>
          <w:rFonts w:hint="eastAsia" w:ascii="宋体" w:hAnsi="宋体" w:eastAsia="宋体" w:cs="宋体"/>
          <w:iCs/>
          <w:color w:val="auto"/>
          <w:sz w:val="24"/>
          <w:szCs w:val="21"/>
          <w:highlight w:val="white"/>
        </w:rPr>
        <w:t xml:space="preserve">文件精神，可以提供《财务状况报告及税收、社会保障资金缴纳情况承诺函》）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三、依法缴纳税收和社会保障资金的相关材料（根据连财购〔2023〕4号、连财购</w:t>
      </w:r>
      <w:r>
        <w:rPr>
          <w:rFonts w:hint="eastAsia" w:ascii="宋体" w:hAnsi="宋体" w:cs="宋体"/>
          <w:iCs/>
          <w:color w:val="auto"/>
          <w:sz w:val="24"/>
          <w:szCs w:val="21"/>
          <w:highlight w:val="white"/>
          <w:lang w:eastAsia="zh-CN"/>
        </w:rPr>
        <w:t xml:space="preserve">〔2023〕9号</w:t>
      </w:r>
      <w:r>
        <w:rPr>
          <w:rFonts w:hint="eastAsia" w:ascii="宋体" w:hAnsi="宋体" w:eastAsia="宋体" w:cs="宋体"/>
          <w:iCs/>
          <w:color w:val="auto"/>
          <w:sz w:val="24"/>
          <w:szCs w:val="21"/>
          <w:highlight w:val="white"/>
        </w:rPr>
        <w:t xml:space="preserve">文件精神，可以提供《财务状况报告及税收、社会保障资金缴纳情况承诺函》）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四、具备履行合同所必需的设备和专业技术能力的书面声明</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五、参加政府采购活动前 3 年内在经营活动中没有重大违法记录的书面声明</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六、特定资格要求的证明文件（如果本项目设置特定资格要求，则需要提供）</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七、法人授权书</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八、投标函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九、中小企业声明函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十、残疾人福利性单位声明函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十一、投标分项报价表</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十二、技术要求响应及偏离表及证明文件</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十三、商务要求响应及偏离表</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十四、开标一览表</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十五、财务状况报告及税收、社会保障资金缴纳情况承诺函</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十六、关于符合本国产品标准的声明函</w:t>
      </w:r>
      <w:r>
        <w:rPr>
          <w:rFonts w:hint="eastAsia" w:ascii="宋体" w:hAnsi="宋体" w:eastAsia="宋体" w:cs="宋体"/>
          <w:iCs/>
          <w:color w:val="auto"/>
          <w:sz w:val="24"/>
          <w:szCs w:val="21"/>
          <w:highlight w:val="white"/>
          <w:lang w:val="en-US" w:eastAsia="zh-CN"/>
        </w:rPr>
        <w:t xml:space="preserve"> </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t xml:space="preserve">十</w:t>
      </w:r>
      <w:r>
        <w:rPr>
          <w:rFonts w:hint="eastAsia" w:ascii="宋体" w:hAnsi="宋体" w:eastAsia="宋体" w:cs="宋体"/>
          <w:iCs/>
          <w:color w:val="auto"/>
          <w:sz w:val="24"/>
          <w:szCs w:val="21"/>
          <w:highlight w:val="white"/>
          <w:lang w:val="en-US" w:eastAsia="zh-CN"/>
        </w:rPr>
        <w:t xml:space="preserve">七</w:t>
      </w:r>
      <w:r>
        <w:rPr>
          <w:rFonts w:hint="eastAsia" w:ascii="宋体" w:hAnsi="宋体" w:eastAsia="宋体" w:cs="宋体"/>
          <w:iCs/>
          <w:color w:val="auto"/>
          <w:sz w:val="24"/>
          <w:szCs w:val="21"/>
          <w:highlight w:val="white"/>
        </w:rPr>
        <w:t xml:space="preserve">、其他</w:t>
      </w:r>
      <w:r>
        <w:rPr>
          <w:rFonts w:hint="eastAsia" w:ascii="宋体" w:hAnsi="宋体" w:cs="宋体"/>
          <w:iCs/>
          <w:color w:val="auto"/>
          <w:sz w:val="24"/>
          <w:szCs w:val="21"/>
          <w:highlight w:val="white"/>
          <w:lang w:val="en-US" w:eastAsia="zh-CN"/>
        </w:rPr>
        <w:t xml:space="preserve">材料</w:t>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ind w:left="630"/>
        <w:jc w:val="left"/>
        <w:spacing w:line="360" w:lineRule="auto"/>
        <w:rPr>
          <w:rFonts w:hint="eastAsia" w:ascii="宋体" w:hAnsi="宋体" w:eastAsia="宋体" w:cs="宋体"/>
          <w:iCs/>
          <w:color w:val="auto"/>
          <w:sz w:val="24"/>
          <w:szCs w:val="21"/>
          <w:highlight w:val="white"/>
        </w:rPr>
      </w:pPr>
      <w:r>
        <w:rPr>
          <w:rFonts w:hint="eastAsia" w:ascii="宋体" w:hAnsi="宋体" w:eastAsia="宋体" w:cs="宋体"/>
          <w:iCs/>
          <w:color w:val="auto"/>
          <w:sz w:val="24"/>
          <w:szCs w:val="21"/>
          <w:highlight w:val="white"/>
        </w:rPr>
      </w:r>
      <w:r>
        <w:rPr>
          <w:highlight w:val="white"/>
        </w:rPr>
      </w:r>
      <w:r/>
    </w:p>
    <w:p>
      <w:pPr>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一、法人或者其他组织的营业执照等证明文件，自然人的身份证明</w:t>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二、具有良好的商业信誉和健全的财务会计制度</w:t>
      </w:r>
      <w:r>
        <w:rPr>
          <w:highlight w:val="white"/>
        </w:rPr>
      </w:r>
      <w:r/>
    </w:p>
    <w:p>
      <w:pPr>
        <w:ind w:firstLine="480"/>
        <w:spacing w:line="44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根据连财购〔2023〕4号、连财购</w:t>
      </w:r>
      <w:r>
        <w:rPr>
          <w:rFonts w:hint="eastAsia" w:ascii="宋体" w:hAnsi="宋体" w:cs="宋体"/>
          <w:bCs/>
          <w:color w:val="auto"/>
          <w:sz w:val="24"/>
          <w:szCs w:val="21"/>
          <w:highlight w:val="white"/>
          <w:lang w:eastAsia="zh-CN"/>
        </w:rPr>
        <w:t xml:space="preserve">〔2023〕9号</w:t>
      </w:r>
      <w:r>
        <w:rPr>
          <w:rFonts w:hint="eastAsia" w:ascii="宋体" w:hAnsi="宋体" w:eastAsia="宋体" w:cs="宋体"/>
          <w:bCs/>
          <w:color w:val="auto"/>
          <w:sz w:val="24"/>
          <w:szCs w:val="21"/>
          <w:highlight w:val="white"/>
        </w:rPr>
        <w:t xml:space="preserve">文件精神，可以提供《财务状况报告及税收、社会保障资金缴纳情况承诺函》。</w:t>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三、依法缴纳税收和社会保障资金的相关材料</w:t>
      </w:r>
      <w:r>
        <w:rPr>
          <w:highlight w:val="white"/>
        </w:rPr>
      </w:r>
      <w:r/>
    </w:p>
    <w:p>
      <w:pPr>
        <w:ind w:firstLine="480"/>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根据连财购〔2023〕4号、连财购</w:t>
      </w:r>
      <w:r>
        <w:rPr>
          <w:rFonts w:hint="eastAsia" w:ascii="宋体" w:hAnsi="宋体" w:cs="宋体"/>
          <w:bCs/>
          <w:color w:val="auto"/>
          <w:sz w:val="24"/>
          <w:szCs w:val="21"/>
          <w:highlight w:val="white"/>
          <w:lang w:eastAsia="zh-CN"/>
        </w:rPr>
        <w:t xml:space="preserve">〔2023〕9号</w:t>
      </w:r>
      <w:r>
        <w:rPr>
          <w:rFonts w:hint="eastAsia" w:ascii="宋体" w:hAnsi="宋体" w:eastAsia="宋体" w:cs="宋体"/>
          <w:bCs/>
          <w:color w:val="auto"/>
          <w:sz w:val="24"/>
          <w:szCs w:val="21"/>
          <w:highlight w:val="white"/>
        </w:rPr>
        <w:t xml:space="preserve">文件精神，可以提供《财务状况报告及税收、社会保障资金缴纳情况承诺函》。</w:t>
      </w:r>
      <w:r>
        <w:rPr>
          <w:highlight w:val="white"/>
        </w:rPr>
      </w:r>
      <w:r/>
    </w:p>
    <w:p>
      <w:pPr>
        <w:ind w:firstLine="480"/>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四、具备履行合同所必需的设备和专业技术能力的书面声明</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u w:val="single"/>
        </w:rPr>
        <w:t xml:space="preserve">（投标人名称）</w:t>
      </w:r>
      <w:r>
        <w:rPr>
          <w:rFonts w:hint="eastAsia" w:ascii="宋体" w:hAnsi="宋体" w:eastAsia="宋体" w:cs="宋体"/>
          <w:bCs/>
          <w:color w:val="auto"/>
          <w:sz w:val="24"/>
          <w:szCs w:val="21"/>
          <w:highlight w:val="white"/>
        </w:rPr>
        <w:t xml:space="preserve">郑重声明：我单位具备履行本项采购合同所必需的设备和专业技术能力，为履行本项采购合同我公司具备如下主要设备和主要专业技术能力：</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主要设备有：</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。（须附证明材料）</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主要专业技术能力有：</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。（须附证明材料）</w:t>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投标人（盖章）：</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法定代表人或委托代理人（签字或盖章）：</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日期：    年     月     日</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92"/>
        <w:spacing w:line="460" w:lineRule="exact"/>
        <w:rPr>
          <w:rFonts w:hint="eastAsia" w:ascii="宋体" w:hAnsi="宋体" w:eastAsia="宋体" w:cs="宋体"/>
          <w:b/>
          <w:color w:val="auto"/>
          <w:sz w:val="24"/>
          <w:szCs w:val="21"/>
          <w:highlight w:val="white"/>
        </w:rPr>
      </w:pPr>
      <w:r>
        <w:rPr>
          <w:rFonts w:hint="eastAsia" w:ascii="宋体" w:hAnsi="宋体" w:eastAsia="宋体" w:cs="宋体"/>
          <w:b/>
          <w:color w:val="auto"/>
          <w:sz w:val="24"/>
          <w:szCs w:val="21"/>
          <w:highlight w:val="white"/>
        </w:rPr>
        <w:t xml:space="preserve">附主要设备和主要专业技术能力的证明材料如下：</w:t>
      </w:r>
      <w:r>
        <w:rPr>
          <w:highlight w:val="white"/>
        </w:rPr>
      </w:r>
      <w:r/>
    </w:p>
    <w:p>
      <w:pPr>
        <w:ind w:firstLine="492"/>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          </w:t>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                           </w:t>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五、参加政府采购活动前 3 年内在经营活动中没有重大违法记录的书面声明</w:t>
      </w:r>
      <w:r>
        <w:rPr>
          <w:highlight w:val="white"/>
        </w:rPr>
      </w:r>
      <w:r/>
    </w:p>
    <w:p>
      <w:pPr>
        <w:spacing w:line="460" w:lineRule="exact"/>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t xml:space="preserve">                 声  明</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投标人（盖章）：</w:t>
      </w:r>
      <w:r>
        <w:rPr>
          <w:highlight w:val="white"/>
        </w:rPr>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法定代表人或委托代理人（签字或盖章）：</w:t>
      </w:r>
      <w:r>
        <w:rPr>
          <w:highlight w:val="white"/>
        </w:rPr>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日期：    年     月     日</w:t>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t xml:space="preserve">六、特定资格要求的证明文件</w:t>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color w:val="auto"/>
          <w:sz w:val="24"/>
          <w:szCs w:val="21"/>
          <w:highlight w:val="white"/>
        </w:rPr>
        <w:t xml:space="preserve">   如果本项目申请人的特定资格要求中要求提供的，必须提供。</w:t>
      </w:r>
      <w:bookmarkEnd w:id="315"/>
      <w:r>
        <w:rPr>
          <w:highlight w:val="white"/>
        </w:rPr>
      </w:r>
      <w:bookmarkEnd w:id="316"/>
      <w:r>
        <w:rPr>
          <w:highlight w:val="white"/>
        </w:rPr>
      </w:r>
      <w:bookmarkEnd w:id="317"/>
      <w:r>
        <w:rPr>
          <w:highlight w:val="white"/>
        </w:rPr>
      </w:r>
      <w:r/>
    </w:p>
    <w:p>
      <w:pPr>
        <w:spacing w:line="460" w:lineRule="exact"/>
        <w:rPr>
          <w:rFonts w:hint="eastAsia" w:ascii="宋体" w:hAnsi="宋体" w:eastAsia="宋体" w:cs="宋体"/>
          <w:bCs/>
          <w:color w:val="auto"/>
          <w:sz w:val="24"/>
          <w:szCs w:val="21"/>
          <w:highlight w:val="white"/>
        </w:rPr>
      </w:pPr>
      <w:r>
        <w:rPr>
          <w:highlight w:val="white"/>
        </w:rPr>
      </w:r>
      <w:bookmarkStart w:id="318" w:name="_Toc120614284"/>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七、法人授权书</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致：</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本人</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（姓名）系</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（投标人名称）的法定代表人（单位负责人），现委托</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（姓名）为我方代理人。代理人根据授权，以我方名义签署、澄清确认、递交、撤回、修改</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项目（分包号：</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）投标文件和处理有关事宜，其法律后果由我方承担。</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委托期限：自本授权委托书签署之日起至投标有效期届满之日止。</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代理人无转委托权。</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u w:val="single"/>
        </w:rPr>
      </w:pPr>
      <w:r>
        <w:rPr>
          <w:rFonts w:hint="eastAsia" w:ascii="宋体" w:hAnsi="宋体" w:eastAsia="宋体" w:cs="宋体"/>
          <w:bCs/>
          <w:color w:val="auto"/>
          <w:sz w:val="24"/>
          <w:szCs w:val="21"/>
          <w:highlight w:val="white"/>
        </w:rPr>
        <w:t xml:space="preserve">投标人名称（加盖公章）</w:t>
      </w:r>
      <w:r>
        <w:rPr>
          <w:rFonts w:hint="eastAsia" w:ascii="宋体" w:hAnsi="宋体" w:eastAsia="宋体" w:cs="宋体"/>
          <w:bCs/>
          <w:color w:val="auto"/>
          <w:sz w:val="24"/>
          <w:szCs w:val="21"/>
          <w:highlight w:val="white"/>
          <w:lang w:val="zh-CN"/>
        </w:rPr>
        <w:t xml:space="preserve">：</w:t>
      </w:r>
      <w:r>
        <w:rPr>
          <w:rFonts w:hint="eastAsia" w:ascii="宋体" w:hAnsi="宋体" w:eastAsia="宋体" w:cs="宋体"/>
          <w:bCs/>
          <w:color w:val="auto"/>
          <w:sz w:val="24"/>
          <w:szCs w:val="21"/>
          <w:highlight w:val="white"/>
          <w:u w:val="single"/>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u w:val="single"/>
        </w:rPr>
      </w:pPr>
      <w:r>
        <w:rPr>
          <w:rFonts w:hint="eastAsia" w:ascii="宋体" w:hAnsi="宋体" w:eastAsia="宋体" w:cs="宋体"/>
          <w:bCs/>
          <w:color w:val="auto"/>
          <w:sz w:val="24"/>
          <w:szCs w:val="21"/>
          <w:highlight w:val="white"/>
        </w:rPr>
        <w:t xml:space="preserve">法定代表人（单位负责人）（签字、签章或印鉴）：</w:t>
      </w:r>
      <w:r>
        <w:rPr>
          <w:rFonts w:hint="eastAsia" w:ascii="宋体" w:hAnsi="宋体" w:eastAsia="宋体" w:cs="宋体"/>
          <w:bCs/>
          <w:color w:val="auto"/>
          <w:sz w:val="24"/>
          <w:szCs w:val="21"/>
          <w:highlight w:val="white"/>
          <w:u w:val="single"/>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委托代理人（签字/签章）：</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    </w:t>
      </w:r>
      <w:r>
        <w:rPr>
          <w:rFonts w:hint="eastAsia" w:ascii="宋体" w:hAnsi="宋体" w:eastAsia="宋体" w:cs="宋体"/>
          <w:bCs/>
          <w:color w:val="auto"/>
          <w:sz w:val="24"/>
          <w:szCs w:val="21"/>
          <w:highlight w:val="white"/>
          <w:lang w:val="zh-CN"/>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日期：</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年</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月</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日</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法定代表人（单位负责人）有效期内的身份证正反面电子件：</w:t>
      </w:r>
      <w:r>
        <w:rPr>
          <w:highlight w:val="white"/>
        </w:rPr>
      </w:r>
      <w:r/>
    </w:p>
    <w:tbl>
      <w:tblPr>
        <w:tblStyle w:val="9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r>
    </w:tbl>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委托代理人有效期内的身份证正反面电子件：</w:t>
      </w:r>
      <w:r>
        <w:rPr>
          <w:highlight w:val="white"/>
        </w:rPr>
      </w:r>
      <w:r/>
    </w:p>
    <w:tbl>
      <w:tblPr>
        <w:tblStyle w:val="9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r>
    </w:tbl>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填报说明：</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1、若投标人为事业单位或其他组织或分支机构（仅当招标文件注明允许分支机构投标的），则法定代表人（单位负责人）处的签署人可为单位负责人。</w:t>
      </w:r>
      <w:r>
        <w:rPr>
          <w:highlight w:val="white"/>
        </w:rPr>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2、若投标文件中全部签字之处均为法定代表人（单位负责人）本人签署，则可不提供本《授权委托书》，但须提供《法定代表人（单位负责人）身份证明》。</w:t>
      </w:r>
      <w:r>
        <w:rPr>
          <w:highlight w:val="white"/>
        </w:rPr>
      </w:r>
      <w:r/>
    </w:p>
    <w:p>
      <w:pPr>
        <w:ind w:firstLine="480"/>
        <w:spacing w:line="360" w:lineRule="exact"/>
        <w:rPr>
          <w:rFonts w:hint="eastAsia" w:ascii="宋体" w:hAnsi="宋体" w:eastAsia="宋体" w:cs="宋体"/>
          <w:color w:val="auto"/>
          <w:highlight w:val="white"/>
        </w:rPr>
      </w:pPr>
      <w:r>
        <w:rPr>
          <w:rFonts w:hint="eastAsia" w:ascii="宋体" w:hAnsi="宋体" w:eastAsia="宋体" w:cs="宋体"/>
          <w:bCs/>
          <w:color w:val="auto"/>
          <w:sz w:val="24"/>
          <w:szCs w:val="21"/>
          <w:highlight w:val="white"/>
        </w:rPr>
        <w:t xml:space="preserve">3、投标人为自然人的情形，可不提供本《授权委托书》。</w:t>
      </w:r>
      <w:r>
        <w:rPr>
          <w:rFonts w:hint="eastAsia" w:ascii="宋体" w:hAnsi="宋体" w:eastAsia="宋体" w:cs="宋体"/>
          <w:bCs/>
          <w:color w:val="auto"/>
          <w:sz w:val="24"/>
          <w:szCs w:val="21"/>
          <w:highlight w:val="white"/>
        </w:rPr>
        <w:br w:type="page" w:clear="all"/>
      </w:r>
      <w:r>
        <w:rPr>
          <w:highlight w:val="white"/>
        </w:rPr>
      </w:r>
      <w:r/>
    </w:p>
    <w:p>
      <w:pPr>
        <w:jc w:val="center"/>
        <w:spacing w:line="360" w:lineRule="exact"/>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t xml:space="preserve">法定代表人（单位负责人）身份证明</w:t>
      </w:r>
      <w:r>
        <w:rPr>
          <w:highlight w:val="white"/>
        </w:rPr>
      </w:r>
      <w:r/>
    </w:p>
    <w:p>
      <w:pPr>
        <w:spacing w:line="200" w:lineRule="exact"/>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致：</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兹证明，</w:t>
      </w:r>
      <w:r>
        <w:rPr>
          <w:highlight w:val="white"/>
        </w:rPr>
      </w:r>
      <w:r/>
    </w:p>
    <w:p>
      <w:pPr>
        <w:ind w:firstLine="481"/>
        <w:spacing w:line="460" w:lineRule="exact"/>
        <w:rPr>
          <w:rFonts w:hint="eastAsia" w:ascii="宋体" w:hAnsi="宋体" w:eastAsia="宋体" w:cs="宋体"/>
          <w:bCs/>
          <w:color w:val="auto"/>
          <w:sz w:val="24"/>
          <w:szCs w:val="21"/>
          <w:highlight w:val="white"/>
          <w:u w:val="single"/>
        </w:rPr>
      </w:pPr>
      <w:r>
        <w:rPr>
          <w:rFonts w:hint="eastAsia" w:ascii="宋体" w:hAnsi="宋体" w:eastAsia="宋体" w:cs="宋体"/>
          <w:bCs/>
          <w:color w:val="auto"/>
          <w:sz w:val="24"/>
          <w:szCs w:val="21"/>
          <w:highlight w:val="white"/>
        </w:rPr>
        <w:t xml:space="preserve">姓名：</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性别：</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年龄：</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职务：</w:t>
      </w:r>
      <w:r>
        <w:rPr>
          <w:rFonts w:hint="eastAsia" w:ascii="宋体" w:hAnsi="宋体" w:eastAsia="宋体" w:cs="宋体"/>
          <w:bCs/>
          <w:color w:val="auto"/>
          <w:sz w:val="24"/>
          <w:szCs w:val="21"/>
          <w:highlight w:val="white"/>
          <w:u w:val="single"/>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系</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（投标人名称）的法定代表人（单位负责人）。</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附：法定代表人（单位负责人）有效期内的身份证正反面电子件。</w:t>
      </w:r>
      <w:r>
        <w:rPr>
          <w:highlight w:val="white"/>
        </w:rPr>
      </w:r>
      <w:r/>
    </w:p>
    <w:tbl>
      <w:tblPr>
        <w:tblStyle w:val="9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white"/>
              </w:rPr>
              <w:suppressLineNumbers w:val="0"/>
            </w:pPr>
            <w:r>
              <w:rPr>
                <w:rFonts w:hint="eastAsia" w:ascii="宋体" w:hAnsi="宋体" w:eastAsia="宋体" w:cs="宋体"/>
                <w:bCs/>
                <w:color w:val="auto"/>
                <w:sz w:val="24"/>
                <w:szCs w:val="21"/>
                <w:highlight w:val="white"/>
              </w:rPr>
            </w:r>
            <w:r>
              <w:rPr>
                <w:highlight w:val="white"/>
              </w:rPr>
            </w:r>
            <w:r/>
          </w:p>
        </w:tc>
      </w:tr>
    </w:tbl>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u w:val="single"/>
        </w:rPr>
      </w:pPr>
      <w:r>
        <w:rPr>
          <w:rFonts w:hint="eastAsia" w:ascii="宋体" w:hAnsi="宋体" w:eastAsia="宋体" w:cs="宋体"/>
          <w:bCs/>
          <w:color w:val="auto"/>
          <w:sz w:val="24"/>
          <w:szCs w:val="21"/>
          <w:highlight w:val="white"/>
        </w:rPr>
        <w:t xml:space="preserve">投标人名称（加盖公章）</w:t>
      </w:r>
      <w:r>
        <w:rPr>
          <w:rFonts w:hint="eastAsia" w:ascii="宋体" w:hAnsi="宋体" w:eastAsia="宋体" w:cs="宋体"/>
          <w:bCs/>
          <w:color w:val="auto"/>
          <w:sz w:val="24"/>
          <w:szCs w:val="21"/>
          <w:highlight w:val="white"/>
          <w:lang w:val="zh-CN"/>
        </w:rPr>
        <w:t xml:space="preserve">：</w:t>
      </w:r>
      <w:r>
        <w:rPr>
          <w:rFonts w:hint="eastAsia" w:ascii="宋体" w:hAnsi="宋体" w:eastAsia="宋体" w:cs="宋体"/>
          <w:bCs/>
          <w:color w:val="auto"/>
          <w:sz w:val="24"/>
          <w:szCs w:val="21"/>
          <w:highlight w:val="white"/>
          <w:u w:val="single"/>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u w:val="single"/>
        </w:rPr>
      </w:pPr>
      <w:r>
        <w:rPr>
          <w:rFonts w:hint="eastAsia" w:ascii="宋体" w:hAnsi="宋体" w:eastAsia="宋体" w:cs="宋体"/>
          <w:bCs/>
          <w:color w:val="auto"/>
          <w:sz w:val="24"/>
          <w:szCs w:val="21"/>
          <w:highlight w:val="white"/>
        </w:rPr>
        <w:t xml:space="preserve">法定代表人（单位负责人）（签字、签章或印鉴）：</w:t>
      </w:r>
      <w:r>
        <w:rPr>
          <w:rFonts w:hint="eastAsia" w:ascii="宋体" w:hAnsi="宋体" w:eastAsia="宋体" w:cs="宋体"/>
          <w:bCs/>
          <w:color w:val="auto"/>
          <w:sz w:val="24"/>
          <w:szCs w:val="21"/>
          <w:highlight w:val="white"/>
          <w:u w:val="single"/>
        </w:rPr>
        <w:t xml:space="preserve">           </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日期：</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年</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月</w:t>
      </w:r>
      <w:r>
        <w:rPr>
          <w:rFonts w:hint="eastAsia" w:ascii="宋体" w:hAnsi="宋体" w:eastAsia="宋体" w:cs="宋体"/>
          <w:bCs/>
          <w:color w:val="auto"/>
          <w:sz w:val="24"/>
          <w:szCs w:val="21"/>
          <w:highlight w:val="white"/>
          <w:u w:val="single"/>
        </w:rPr>
        <w:t xml:space="preserve">       </w:t>
      </w:r>
      <w:r>
        <w:rPr>
          <w:rFonts w:hint="eastAsia" w:ascii="宋体" w:hAnsi="宋体" w:eastAsia="宋体" w:cs="宋体"/>
          <w:bCs/>
          <w:color w:val="auto"/>
          <w:sz w:val="24"/>
          <w:szCs w:val="21"/>
          <w:highlight w:val="white"/>
        </w:rPr>
        <w:t xml:space="preserve">日</w:t>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81"/>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ind w:firstLine="420"/>
        <w:rPr>
          <w:rFonts w:hint="eastAsia" w:ascii="宋体" w:hAnsi="宋体" w:eastAsia="宋体" w:cs="宋体"/>
          <w:i/>
          <w:color w:val="auto"/>
          <w:sz w:val="24"/>
          <w:szCs w:val="24"/>
          <w:highlight w:val="white"/>
          <w:u w:val="single"/>
        </w:rPr>
      </w:pPr>
      <w:r>
        <w:rPr>
          <w:rFonts w:hint="eastAsia" w:ascii="宋体" w:hAnsi="宋体" w:eastAsia="宋体" w:cs="宋体"/>
          <w:i/>
          <w:color w:val="auto"/>
          <w:sz w:val="24"/>
          <w:szCs w:val="24"/>
          <w:highlight w:val="white"/>
          <w:u w:val="single"/>
        </w:rPr>
      </w:r>
      <w:r>
        <w:rPr>
          <w:highlight w:val="whit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highlight w:val="white"/>
        </w:rPr>
      </w:r>
      <w:r/>
    </w:p>
    <w:p>
      <w:pPr>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jc w:val="center"/>
        <w:keepLines/>
        <w:keepNext/>
        <w:spacing w:before="260" w:after="260" w:line="416" w:lineRule="auto"/>
        <w:rPr>
          <w:rFonts w:hint="eastAsia" w:ascii="宋体" w:hAnsi="宋体" w:eastAsia="宋体" w:cs="宋体"/>
          <w:iCs/>
          <w:color w:val="auto"/>
          <w:sz w:val="32"/>
          <w:szCs w:val="32"/>
          <w:highlight w:val="white"/>
          <w:u w:val="single"/>
        </w:rPr>
        <w:outlineLvl w:val="1"/>
      </w:pPr>
      <w:r>
        <w:rPr>
          <w:rFonts w:hint="eastAsia" w:ascii="宋体" w:hAnsi="宋体" w:eastAsia="宋体" w:cs="宋体"/>
          <w:b/>
          <w:color w:val="auto"/>
          <w:sz w:val="24"/>
          <w:szCs w:val="44"/>
          <w:highlight w:val="white"/>
        </w:rPr>
        <w:br w:type="page" w:clear="all"/>
      </w:r>
      <w:bookmarkStart w:id="319" w:name="_Toc23712"/>
      <w:r>
        <w:rPr>
          <w:highlight w:val="white"/>
        </w:rPr>
      </w:r>
      <w:bookmarkStart w:id="320" w:name="_Toc24282"/>
      <w:r>
        <w:rPr>
          <w:highlight w:val="white"/>
        </w:rPr>
      </w:r>
      <w:bookmarkStart w:id="321" w:name="_Toc12885"/>
      <w:r>
        <w:rPr>
          <w:highlight w:val="white"/>
        </w:rPr>
      </w:r>
      <w:bookmarkStart w:id="322" w:name="_Toc30563"/>
      <w:r>
        <w:rPr>
          <w:highlight w:val="white"/>
        </w:rPr>
      </w:r>
      <w:bookmarkStart w:id="323" w:name="_Toc30562"/>
      <w:r>
        <w:rPr>
          <w:rFonts w:hint="eastAsia" w:ascii="宋体" w:hAnsi="宋体" w:eastAsia="宋体" w:cs="宋体"/>
          <w:iCs/>
          <w:color w:val="auto"/>
          <w:sz w:val="32"/>
          <w:szCs w:val="32"/>
          <w:highlight w:val="white"/>
          <w:u w:val="single"/>
        </w:rPr>
        <w:t xml:space="preserve">八、投标函</w:t>
      </w:r>
      <w:bookmarkEnd w:id="319"/>
      <w:r>
        <w:rPr>
          <w:highlight w:val="white"/>
        </w:rPr>
      </w:r>
      <w:bookmarkEnd w:id="320"/>
      <w:r>
        <w:rPr>
          <w:highlight w:val="white"/>
        </w:rPr>
      </w:r>
      <w:bookmarkEnd w:id="321"/>
      <w:r>
        <w:rPr>
          <w:highlight w:val="white"/>
        </w:rPr>
      </w:r>
      <w:bookmarkEnd w:id="322"/>
      <w:r>
        <w:rPr>
          <w:highlight w:val="white"/>
        </w:rPr>
      </w:r>
      <w:bookmarkEnd w:id="323"/>
      <w:r>
        <w:rPr>
          <w:highlight w:val="white"/>
        </w:rPr>
      </w:r>
      <w:r/>
    </w:p>
    <w:p>
      <w:pPr>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致：连云港市第一人民医院</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根据贵方的</w:t>
      </w:r>
      <w:r>
        <w:rPr>
          <w:rFonts w:hint="eastAsia" w:ascii="宋体" w:hAnsi="宋体" w:eastAsia="宋体" w:cs="宋体"/>
          <w:b/>
          <w:color w:val="auto"/>
          <w:sz w:val="36"/>
          <w:szCs w:val="24"/>
          <w:highlight w:val="white"/>
          <w:u w:val="single"/>
        </w:rPr>
        <w:t xml:space="preserve"> </w:t>
      </w:r>
      <w:r>
        <w:rPr>
          <w:rFonts w:hint="eastAsia" w:ascii="宋体" w:hAnsi="宋体" w:eastAsia="宋体" w:cs="宋体"/>
          <w:color w:val="auto"/>
          <w:sz w:val="24"/>
          <w:szCs w:val="21"/>
          <w:highlight w:val="white"/>
          <w:u w:val="single"/>
          <w:lang w:val="en-US" w:eastAsia="zh-CN"/>
        </w:rPr>
        <w:t xml:space="preserve">       </w:t>
      </w:r>
      <w:r>
        <w:rPr>
          <w:rFonts w:hint="eastAsia" w:ascii="宋体" w:hAnsi="宋体" w:eastAsia="宋体" w:cs="宋体"/>
          <w:color w:val="auto"/>
          <w:sz w:val="24"/>
          <w:szCs w:val="21"/>
          <w:highlight w:val="white"/>
          <w:u w:val="single"/>
        </w:rPr>
        <w:t xml:space="preserve"> </w:t>
      </w:r>
      <w:r>
        <w:rPr>
          <w:rFonts w:hint="eastAsia" w:ascii="宋体" w:hAnsi="宋体" w:eastAsia="宋体" w:cs="宋体"/>
          <w:color w:val="auto"/>
          <w:sz w:val="24"/>
          <w:szCs w:val="21"/>
          <w:highlight w:val="white"/>
        </w:rPr>
        <w:t xml:space="preserve">号招标文件，正式授权下述签字人_________________(姓名)代表我方______________（投标人的名称），全权处理本次项目投标的有关事宜。</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据此函，__________签字人兹宣布同意如下：</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1.按招标文件规定的各项要求，向买方提供所需货物（包含与货物相关的服务）。</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2.我们完全理解贵方不一定将合同授予最低报价的投标人。</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3.我们已详细审核全部招标文件及其有效补充文件，我们知道必须放弃提出含糊不清或误解问题的权利。</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4.我们同意从规定的开标日期起遵循本投标文件，并在规定的投标有效期期满之前均具有约束力。</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5.同意向贵方提供贵方可能另外要求的与投标有关的任何证据或资料，并保证我方已提供和将要提供的文件是真实的、准确的。</w:t>
      </w:r>
      <w:r>
        <w:rPr>
          <w:highlight w:val="white"/>
        </w:rPr>
      </w:r>
      <w:r/>
    </w:p>
    <w:p>
      <w:pPr>
        <w:ind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white"/>
          <w:lang w:eastAsia="zh-CN"/>
        </w:rPr>
        <w:t xml:space="preserve">间内</w:t>
      </w:r>
      <w:r>
        <w:rPr>
          <w:rFonts w:hint="eastAsia" w:ascii="宋体" w:hAnsi="宋体" w:eastAsia="宋体" w:cs="宋体"/>
          <w:color w:val="auto"/>
          <w:sz w:val="24"/>
          <w:szCs w:val="21"/>
          <w:highlight w:val="white"/>
        </w:rPr>
        <w:t xml:space="preserve">完成项目，交付买方验收、使用。</w:t>
      </w:r>
      <w:r>
        <w:rPr>
          <w:highlight w:val="white"/>
        </w:rPr>
      </w:r>
      <w:r/>
    </w:p>
    <w:p>
      <w:pPr>
        <w:ind w:left="425"/>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7.与本投标有关的正式通讯地址为：</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投标人（盖章）：</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法定代表人或委托代理人（签字或盖章）：</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地          址：</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邮          编：</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电          话：</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传          真：</w:t>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sz w:val="24"/>
          <w:szCs w:val="21"/>
          <w:highlight w:val="white"/>
          <w:lang w:val="en-US" w:eastAsia="zh-CN"/>
        </w:rPr>
        <w:t xml:space="preserve">        邮          箱：</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投标人开户行：</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账          号： </w:t>
      </w:r>
      <w:r>
        <w:rPr>
          <w:highlight w:val="white"/>
        </w:rPr>
      </w:r>
      <w:r/>
    </w:p>
    <w:p>
      <w:pPr>
        <w:ind w:left="420" w:firstLine="480"/>
        <w:jc w:val="left"/>
        <w:spacing w:line="42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日           期：________年____月____日</w:t>
      </w:r>
      <w:r>
        <w:rPr>
          <w:highlight w:val="white"/>
        </w:rPr>
      </w:r>
      <w:r/>
    </w:p>
    <w:p>
      <w:pPr>
        <w:ind w:firstLine="240"/>
        <w:jc w:val="center"/>
        <w:spacing w:line="5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br w:type="page" w:clear="all"/>
      </w:r>
      <w:r>
        <w:rPr>
          <w:highlight w:val="white"/>
        </w:rPr>
      </w:r>
      <w:r/>
    </w:p>
    <w:p>
      <w:pPr>
        <w:jc w:val="center"/>
        <w:keepLines w:val="0"/>
        <w:keepNext w:val="0"/>
        <w:pageBreakBefore w:val="0"/>
        <w:spacing w:after="181"/>
        <w:widowControl w:val="off"/>
        <w:rPr>
          <w:rFonts w:hint="default"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九、中小企业声明函</w:t>
      </w:r>
      <w:r>
        <w:rPr>
          <w:rFonts w:hint="eastAsia" w:ascii="宋体" w:hAnsi="宋体" w:cs="宋体"/>
          <w:iCs/>
          <w:color w:val="auto"/>
          <w:sz w:val="32"/>
          <w:szCs w:val="32"/>
          <w:highlight w:val="white"/>
          <w:u w:val="single"/>
          <w:lang w:val="en-US" w:eastAsia="zh-CN"/>
        </w:rPr>
        <w:t xml:space="preserve"> </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white"/>
          <w:u w:val="single"/>
        </w:rPr>
        <w:t xml:space="preserve">（单位名称）</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（项目名称）</w:t>
      </w:r>
      <w:r>
        <w:rPr>
          <w:rFonts w:hint="eastAsia" w:ascii="宋体" w:hAnsi="宋体" w:eastAsia="宋体" w:cs="宋体"/>
          <w:color w:val="auto"/>
          <w:sz w:val="24"/>
          <w:szCs w:val="24"/>
          <w:highlight w:val="whit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white"/>
          <w:lang w:eastAsia="zh-CN"/>
        </w:rPr>
        <w:t xml:space="preserve">〔2011〕300号</w:t>
      </w:r>
      <w:r>
        <w:rPr>
          <w:rFonts w:hint="eastAsia" w:ascii="宋体" w:hAnsi="宋体" w:eastAsia="宋体" w:cs="宋体"/>
          <w:color w:val="auto"/>
          <w:sz w:val="24"/>
          <w:szCs w:val="24"/>
          <w:highlight w:val="white"/>
        </w:rPr>
        <w:t xml:space="preserve">)的规定，相关企业的具体情况如下：</w:t>
      </w:r>
      <w:r>
        <w:rPr>
          <w:highlight w:val="white"/>
        </w:rPr>
      </w:r>
      <w:r/>
    </w:p>
    <w:p>
      <w:pPr>
        <w:ind w:firstLine="360"/>
        <w:spacing w:line="56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lang w:val="en-US" w:eastAsia="zh-CN"/>
        </w:rPr>
        <w:t xml:space="preserve"> </w:t>
      </w:r>
      <w:r>
        <w:rPr>
          <w:rFonts w:hint="eastAsia" w:ascii="宋体" w:hAnsi="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rPr>
        <w:t xml:space="preserve">行业；制造商为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（中型企业、小型企业、微型企业）；</w:t>
      </w:r>
      <w:r>
        <w:rPr>
          <w:highlight w:val="white"/>
        </w:rPr>
      </w:r>
      <w:r/>
    </w:p>
    <w:p>
      <w:pPr>
        <w:ind w:firstLine="360"/>
        <w:spacing w:line="56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lang w:val="en-US" w:eastAsia="zh-CN"/>
        </w:rPr>
        <w:t xml:space="preserve"> （    ）</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u w:val="single"/>
          <w:lang w:val="en-US" w:eastAsia="zh-CN" w:bidi="ar"/>
        </w:rPr>
        <w:t xml:space="preserve"> </w:t>
      </w:r>
      <w:r>
        <w:rPr>
          <w:rFonts w:hint="eastAsia" w:ascii="宋体" w:hAnsi="宋体" w:eastAsia="宋体" w:cs="宋体"/>
          <w:color w:val="auto"/>
          <w:sz w:val="24"/>
          <w:szCs w:val="24"/>
          <w:highlight w:val="white"/>
        </w:rPr>
        <w:t xml:space="preserve">行业；制造商为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（中型企业、小型企业、微型企业）；</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rPr>
          <w:highlight w:val="white"/>
        </w:rPr>
      </w:r>
      <w:r/>
    </w:p>
    <w:p>
      <w:pPr>
        <w:ind w:right="180" w:firstLine="360"/>
        <w:jc w:val="right"/>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rPr>
          <w:highlight w:val="white"/>
        </w:rPr>
      </w:r>
      <w:r/>
    </w:p>
    <w:p>
      <w:pPr>
        <w:ind w:firstLine="360"/>
        <w:jc w:val="center"/>
        <w:spacing w:line="560" w:lineRule="exact"/>
        <w:rPr>
          <w:rFonts w:hint="eastAsia" w:ascii="宋体" w:hAnsi="宋体" w:eastAsia="宋体" w:cs="宋体"/>
          <w:color w:val="auto"/>
          <w:sz w:val="36"/>
          <w:szCs w:val="36"/>
          <w:highlight w:val="white"/>
        </w:rPr>
      </w:pPr>
      <w:r>
        <w:rPr>
          <w:rFonts w:hint="eastAsia" w:ascii="宋体" w:hAnsi="宋体" w:eastAsia="宋体" w:cs="宋体"/>
          <w:color w:val="auto"/>
          <w:sz w:val="24"/>
          <w:szCs w:val="24"/>
          <w:highlight w:val="white"/>
        </w:rPr>
        <w:t xml:space="preserve">                   日  期：</w:t>
      </w:r>
      <w:r>
        <w:rPr>
          <w:highlight w:val="white"/>
        </w:rPr>
      </w:r>
      <w:r/>
    </w:p>
    <w:p>
      <w:pPr>
        <w:spacing w:line="5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rPr>
          <w:highlight w:val="white"/>
        </w:rPr>
      </w:r>
      <w:r/>
    </w:p>
    <w:p>
      <w:pPr>
        <w:ind w:firstLine="480"/>
        <w:spacing w:line="5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2：请投标人如实填写，所填内容须与报价明细表一致，行数或事项不够，可自行增加。如填写不完整或不一致或填写有误或未提供此声明函，将不享受扶持政策。</w:t>
      </w:r>
      <w:r>
        <w:rPr>
          <w:highlight w:val="white"/>
        </w:rPr>
      </w:r>
      <w:r/>
    </w:p>
    <w:p>
      <w:pPr>
        <w:ind w:firstLine="480"/>
        <w:spacing w:line="5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3：中标人的《中小企业声明函》随中标结果公开。</w:t>
      </w:r>
      <w:r>
        <w:rPr>
          <w:highlight w:val="white"/>
        </w:rPr>
      </w:r>
      <w:r/>
    </w:p>
    <w:p>
      <w:pPr>
        <w:jc w:val="cente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jc w:val="center"/>
        <w:spacing w:line="460" w:lineRule="exact"/>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jc w:val="center"/>
        <w:spacing w:line="460" w:lineRule="exact"/>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jc w:val="center"/>
        <w:spacing w:line="460" w:lineRule="exact"/>
        <w:rPr>
          <w:rFonts w:hint="eastAsia" w:ascii="宋体" w:hAnsi="宋体" w:eastAsia="宋体" w:cs="宋体"/>
          <w:b/>
          <w:iCs/>
          <w:color w:val="auto"/>
          <w:sz w:val="32"/>
          <w:szCs w:val="32"/>
          <w:highlight w:val="white"/>
        </w:rPr>
      </w:pPr>
      <w:r>
        <w:rPr>
          <w:rFonts w:hint="eastAsia" w:ascii="宋体" w:hAnsi="宋体" w:eastAsia="宋体" w:cs="宋体"/>
          <w:iCs/>
          <w:color w:val="auto"/>
          <w:sz w:val="32"/>
          <w:szCs w:val="32"/>
          <w:highlight w:val="white"/>
          <w:u w:val="single"/>
        </w:rPr>
        <w:t xml:space="preserve">十、残疾人福利性单位声明函 </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white"/>
          <w:lang w:eastAsia="zh-CN"/>
        </w:rPr>
        <w:t xml:space="preserve">〔2017〕141号</w:t>
      </w:r>
      <w:r>
        <w:rPr>
          <w:rFonts w:hint="eastAsia" w:ascii="宋体" w:hAnsi="宋体" w:eastAsia="宋体" w:cs="宋体"/>
          <w:color w:val="auto"/>
          <w:sz w:val="24"/>
          <w:szCs w:val="21"/>
          <w:highlight w:val="whit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white"/>
          <w:u w:val="single"/>
        </w:rPr>
        <w:t xml:space="preserve">       </w:t>
      </w:r>
      <w:r>
        <w:rPr>
          <w:rFonts w:hint="eastAsia" w:ascii="宋体" w:hAnsi="宋体" w:eastAsia="宋体" w:cs="宋体"/>
          <w:color w:val="auto"/>
          <w:sz w:val="24"/>
          <w:szCs w:val="21"/>
          <w:highlight w:val="white"/>
        </w:rPr>
        <w:t xml:space="preserve">项目（分包号：**）采购活动提供本单位制造的货物，或者提供其他残疾人福利性单位制造的货物（不包括使用非残疾人福利性单位注册商标的货物）。相关企业的具体情况如下：</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1. </w:t>
      </w:r>
      <w:r>
        <w:rPr>
          <w:rFonts w:hint="eastAsia" w:ascii="宋体" w:hAnsi="宋体" w:eastAsia="宋体" w:cs="宋体"/>
          <w:color w:val="auto"/>
          <w:sz w:val="24"/>
          <w:szCs w:val="21"/>
          <w:highlight w:val="white"/>
          <w:u w:val="single"/>
        </w:rPr>
        <w:t xml:space="preserve">（货物名称） </w:t>
      </w:r>
      <w:r>
        <w:rPr>
          <w:rFonts w:hint="eastAsia" w:ascii="宋体" w:hAnsi="宋体" w:eastAsia="宋体" w:cs="宋体"/>
          <w:color w:val="auto"/>
          <w:sz w:val="24"/>
          <w:szCs w:val="21"/>
          <w:highlight w:val="white"/>
        </w:rPr>
        <w:t xml:space="preserve">，制造商为</w:t>
      </w:r>
      <w:r>
        <w:rPr>
          <w:rFonts w:hint="eastAsia" w:ascii="宋体" w:hAnsi="宋体" w:eastAsia="宋体" w:cs="宋体"/>
          <w:color w:val="auto"/>
          <w:sz w:val="24"/>
          <w:szCs w:val="21"/>
          <w:highlight w:val="white"/>
          <w:u w:val="single"/>
        </w:rPr>
        <w:t xml:space="preserve">　（企业名称）　</w:t>
      </w:r>
      <w:r>
        <w:rPr>
          <w:rFonts w:hint="eastAsia" w:ascii="宋体" w:hAnsi="宋体" w:eastAsia="宋体" w:cs="宋体"/>
          <w:color w:val="auto"/>
          <w:sz w:val="24"/>
          <w:szCs w:val="21"/>
          <w:highlight w:val="white"/>
        </w:rPr>
        <w:t xml:space="preserve">，属于残疾人福利性单位； </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2.</w:t>
      </w:r>
      <w:r>
        <w:rPr>
          <w:rFonts w:hint="eastAsia" w:ascii="宋体" w:hAnsi="宋体" w:eastAsia="宋体" w:cs="宋体"/>
          <w:color w:val="auto"/>
          <w:sz w:val="24"/>
          <w:szCs w:val="21"/>
          <w:highlight w:val="white"/>
          <w:u w:val="single"/>
        </w:rPr>
        <w:t xml:space="preserve"> （货物名称） </w:t>
      </w:r>
      <w:r>
        <w:rPr>
          <w:rFonts w:hint="eastAsia" w:ascii="宋体" w:hAnsi="宋体" w:eastAsia="宋体" w:cs="宋体"/>
          <w:color w:val="auto"/>
          <w:sz w:val="24"/>
          <w:szCs w:val="21"/>
          <w:highlight w:val="white"/>
        </w:rPr>
        <w:t xml:space="preserve">，制造商为</w:t>
      </w:r>
      <w:r>
        <w:rPr>
          <w:rFonts w:hint="eastAsia" w:ascii="宋体" w:hAnsi="宋体" w:eastAsia="宋体" w:cs="宋体"/>
          <w:color w:val="auto"/>
          <w:sz w:val="24"/>
          <w:szCs w:val="21"/>
          <w:highlight w:val="white"/>
          <w:u w:val="single"/>
        </w:rPr>
        <w:t xml:space="preserve">　（企业名称）　</w:t>
      </w:r>
      <w:r>
        <w:rPr>
          <w:rFonts w:hint="eastAsia" w:ascii="宋体" w:hAnsi="宋体" w:eastAsia="宋体" w:cs="宋体"/>
          <w:color w:val="auto"/>
          <w:sz w:val="24"/>
          <w:szCs w:val="21"/>
          <w:highlight w:val="white"/>
        </w:rPr>
        <w:t xml:space="preserve">，属于残疾人福利性单位；</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 …… </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本单位对上述声明的真实性负责。如有虚假，将依法承担相应责任。</w:t>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ind w:firstLine="480"/>
        <w:spacing w:line="588"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rPr>
          <w:highlight w:val="white"/>
        </w:rPr>
      </w:r>
      <w:r/>
    </w:p>
    <w:p>
      <w:pPr>
        <w:ind w:firstLine="624"/>
        <w:spacing w:line="588" w:lineRule="exact"/>
        <w:rPr>
          <w:rFonts w:hint="eastAsia" w:ascii="宋体" w:hAnsi="宋体" w:eastAsia="宋体" w:cs="宋体"/>
          <w:color w:val="auto"/>
          <w:spacing w:val="6"/>
          <w:sz w:val="30"/>
          <w:szCs w:val="30"/>
          <w:highlight w:val="white"/>
        </w:rPr>
      </w:pPr>
      <w:r>
        <w:rPr>
          <w:rFonts w:hint="eastAsia" w:ascii="宋体" w:hAnsi="宋体" w:eastAsia="宋体" w:cs="宋体"/>
          <w:color w:val="auto"/>
          <w:spacing w:val="6"/>
          <w:sz w:val="30"/>
          <w:szCs w:val="30"/>
          <w:highlight w:val="white"/>
        </w:rPr>
      </w:r>
      <w:r>
        <w:rPr>
          <w:highlight w:val="whit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white"/>
        </w:rPr>
      </w:pPr>
      <w:r>
        <w:rPr>
          <w:rFonts w:hint="eastAsia" w:ascii="宋体" w:hAnsi="宋体" w:eastAsia="宋体" w:cs="宋体"/>
          <w:color w:val="auto"/>
          <w:spacing w:val="6"/>
          <w:sz w:val="30"/>
          <w:szCs w:val="30"/>
          <w:highlight w:val="white"/>
        </w:rPr>
        <w:t xml:space="preserve">             </w:t>
      </w:r>
      <w:r>
        <w:rPr>
          <w:rFonts w:hint="eastAsia" w:ascii="宋体" w:hAnsi="宋体" w:eastAsia="宋体" w:cs="宋体"/>
          <w:color w:val="auto"/>
          <w:sz w:val="24"/>
          <w:szCs w:val="21"/>
          <w:highlight w:val="white"/>
        </w:rPr>
        <w:t xml:space="preserve">          投标人全称（加盖CA电子公章）：</w:t>
      </w:r>
      <w:r>
        <w:rPr>
          <w:highlight w:val="white"/>
        </w:rPr>
      </w:r>
      <w:r/>
    </w:p>
    <w:p>
      <w:pPr>
        <w:ind w:right="1560" w:firstLine="480"/>
        <w:jc w:val="center"/>
        <w:spacing w:line="588" w:lineRule="exact"/>
        <w:tabs>
          <w:tab w:val="left" w:pos="4860" w:leader="none"/>
        </w:tabs>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        日  期：</w:t>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5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spacing w:line="360" w:lineRule="auto"/>
        <w:tabs>
          <w:tab w:val="left" w:pos="360" w:leader="none"/>
        </w:tabs>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lang w:val="en-US" w:eastAsia="zh-CN"/>
        </w:rPr>
        <w:t xml:space="preserve">十一、</w:t>
      </w:r>
      <w:r>
        <w:rPr>
          <w:rFonts w:hint="eastAsia" w:ascii="宋体" w:hAnsi="宋体" w:eastAsia="宋体" w:cs="宋体"/>
          <w:iCs/>
          <w:color w:val="auto"/>
          <w:sz w:val="32"/>
          <w:szCs w:val="32"/>
          <w:highlight w:val="white"/>
          <w:u w:val="single"/>
        </w:rPr>
        <w:t xml:space="preserve">投标分项报价表</w:t>
      </w:r>
      <w:r>
        <w:rPr>
          <w:highlight w:val="white"/>
        </w:rPr>
      </w:r>
      <w:r/>
    </w:p>
    <w:p>
      <w:pPr>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项目名称：      项目编号：      分包号：</w:t>
      </w:r>
      <w:r>
        <w:rPr>
          <w:highlight w:val="white"/>
        </w:rPr>
      </w:r>
      <w:r/>
    </w:p>
    <w:p>
      <w:pPr>
        <w:jc w:val="right"/>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单位：元</w:t>
      </w:r>
      <w:r>
        <w:rPr>
          <w:highlight w:val="white"/>
        </w:rPr>
      </w:r>
      <w:r/>
    </w:p>
    <w:tbl>
      <w:tblPr>
        <w:tblStyle w:val="930"/>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序号</w:t>
            </w:r>
            <w:r>
              <w:rPr>
                <w:highlight w:val="white"/>
              </w:rPr>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货物（标的）名称</w:t>
            </w:r>
            <w:r>
              <w:rPr>
                <w:highlight w:val="white"/>
              </w:rPr>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品牌</w:t>
            </w:r>
            <w:r>
              <w:rPr>
                <w:highlight w:val="white"/>
              </w:rPr>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是否符合本国产品标准</w:t>
            </w:r>
            <w:r>
              <w:rPr>
                <w:highlight w:val="white"/>
              </w:rPr>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规格型号</w:t>
            </w:r>
            <w:r>
              <w:rPr>
                <w:highlight w:val="white"/>
              </w:rPr>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制造商</w:t>
            </w:r>
            <w:r>
              <w:rPr>
                <w:highlight w:val="white"/>
              </w:rPr>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制造商企业类型</w:t>
            </w:r>
            <w:r>
              <w:rPr>
                <w:highlight w:val="white"/>
              </w:rPr>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单价</w:t>
            </w:r>
            <w:r>
              <w:rPr>
                <w:highlight w:val="white"/>
              </w:rPr>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数量</w:t>
            </w:r>
            <w:r>
              <w:rPr>
                <w:highlight w:val="white"/>
              </w:rPr>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计量单位</w:t>
            </w:r>
            <w:r>
              <w:rPr>
                <w:highlight w:val="white"/>
              </w:rPr>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white"/>
              </w:rPr>
            </w:pPr>
            <w:r>
              <w:rPr>
                <w:rFonts w:hint="eastAsia" w:ascii="宋体" w:hAnsi="宋体" w:eastAsia="宋体" w:cs="宋体"/>
                <w:bCs/>
                <w:color w:val="auto"/>
                <w:szCs w:val="24"/>
                <w:highlight w:val="white"/>
              </w:rPr>
              <w:t xml:space="preserve">单项合计价</w:t>
            </w:r>
            <w:r>
              <w:rPr>
                <w:highlight w:val="white"/>
              </w:rPr>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w:t>
            </w:r>
            <w:r>
              <w:rPr>
                <w:highlight w:val="white"/>
              </w:rPr>
            </w:r>
            <w:r/>
          </w:p>
        </w:tc>
        <w:tc>
          <w:tcPr>
            <w:tcW w:w="97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w:t>
            </w:r>
            <w:r>
              <w:rPr>
                <w:highlight w:val="white"/>
              </w:rPr>
            </w:r>
            <w:r/>
          </w:p>
        </w:tc>
        <w:tc>
          <w:tcPr>
            <w:tcW w:w="97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w:t>
            </w:r>
            <w:r>
              <w:rPr>
                <w:highlight w:val="white"/>
              </w:rPr>
            </w:r>
            <w:r/>
          </w:p>
        </w:tc>
        <w:tc>
          <w:tcPr>
            <w:tcW w:w="97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w:t>
            </w:r>
            <w:r>
              <w:rPr>
                <w:highlight w:val="white"/>
              </w:rPr>
            </w:r>
            <w:r/>
          </w:p>
        </w:tc>
        <w:tc>
          <w:tcPr>
            <w:tcW w:w="97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总计（元）</w:t>
            </w:r>
            <w:r>
              <w:rPr>
                <w:highlight w:val="white"/>
              </w:rPr>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white"/>
              </w:rPr>
            </w:pPr>
            <w:r>
              <w:rPr>
                <w:rFonts w:hint="eastAsia" w:ascii="宋体" w:hAnsi="宋体" w:eastAsia="宋体" w:cs="宋体"/>
                <w:b/>
                <w:bCs/>
                <w:color w:val="auto"/>
                <w:sz w:val="24"/>
                <w:szCs w:val="32"/>
                <w:highlight w:val="whit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white"/>
                <w:u w:val="single"/>
                <w:lang w:val="en-US" w:eastAsia="zh-CN"/>
              </w:rPr>
              <w:t xml:space="preserve">     </w:t>
            </w:r>
            <w:r>
              <w:rPr>
                <w:rFonts w:hint="eastAsia" w:ascii="宋体" w:hAnsi="宋体" w:eastAsia="宋体" w:cs="宋体"/>
                <w:b/>
                <w:bCs/>
                <w:color w:val="auto"/>
                <w:sz w:val="24"/>
                <w:szCs w:val="32"/>
                <w:highlight w:val="white"/>
              </w:rPr>
              <w:t xml:space="preserve">%。</w:t>
            </w:r>
            <w:r>
              <w:rPr>
                <w:highlight w:val="white"/>
              </w:rPr>
            </w:r>
            <w:r/>
          </w:p>
        </w:tc>
      </w:tr>
    </w:tbl>
    <w:p>
      <w:pPr>
        <w:ind w:firstLine="42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rPr>
          <w:highlight w:val="white"/>
        </w:rPr>
      </w:r>
      <w:r/>
    </w:p>
    <w:p>
      <w:pPr>
        <w:ind w:firstLine="42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投标人（盖章）：</w:t>
      </w:r>
      <w:r>
        <w:rPr>
          <w:highlight w:val="white"/>
        </w:rPr>
      </w:r>
      <w:r/>
    </w:p>
    <w:p>
      <w:pPr>
        <w:ind w:firstLine="42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法定代表人（单位负责人）或委托代理人（签字或盖章）：</w:t>
      </w:r>
      <w:r>
        <w:rPr>
          <w:highlight w:val="white"/>
        </w:rPr>
      </w:r>
      <w:r/>
    </w:p>
    <w:p>
      <w:pPr>
        <w:ind w:firstLine="42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日期：    年     月     日</w:t>
      </w:r>
      <w:r>
        <w:rPr>
          <w:highlight w:val="white"/>
        </w:rPr>
      </w:r>
      <w:r/>
    </w:p>
    <w:p>
      <w:pPr>
        <w:spacing w:line="360" w:lineRule="auto"/>
        <w:rPr>
          <w:rFonts w:hint="eastAsia" w:ascii="宋体" w:hAnsi="宋体" w:eastAsia="宋体" w:cs="宋体"/>
          <w:color w:val="auto"/>
          <w:szCs w:val="20"/>
          <w:highlight w:val="white"/>
        </w:rPr>
      </w:pPr>
      <w:r>
        <w:rPr>
          <w:rFonts w:hint="eastAsia" w:ascii="宋体" w:hAnsi="宋体" w:eastAsia="宋体" w:cs="宋体"/>
          <w:color w:val="auto"/>
          <w:szCs w:val="20"/>
          <w:highlight w:val="white"/>
        </w:rPr>
      </w:r>
      <w:r>
        <w:rPr>
          <w:highlight w:val="white"/>
        </w:rPr>
      </w:r>
      <w:r/>
    </w:p>
    <w:p>
      <w:pPr>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填报说明：</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1、“制造商企业类型”栏填写内容为“大型”“中型”“小型”“微型”“监狱企业”或“残疾人福利性单位”。</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2、以上报价包含货物费用、运杂费、安装施工费、集成费、税金和其他费用。</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3、请供应商如实、正确填写本表，所填内容将作为评审的依据，其内容应与对应的证明资料相符。</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4、行数或事项不够，可自行增加。</w:t>
      </w:r>
      <w:r>
        <w:rPr>
          <w:highlight w:val="white"/>
        </w:rPr>
      </w:r>
      <w:r/>
    </w:p>
    <w:p>
      <w:pPr>
        <w:ind w:firstLine="420"/>
        <w:keepLines w:val="0"/>
        <w:keepNext w:val="0"/>
        <w:pageBreakBefore w:val="0"/>
        <w:spacing w:line="360" w:lineRule="auto"/>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r/>
    </w:p>
    <w:p>
      <w:pPr>
        <w:ind w:firstLine="420"/>
        <w:spacing w:line="360" w:lineRule="auto"/>
        <w:rPr>
          <w:rFonts w:hint="eastAsia" w:ascii="宋体" w:hAnsi="宋体" w:eastAsia="宋体" w:cs="宋体"/>
          <w:b/>
          <w:bCs/>
          <w:color w:val="auto"/>
          <w:szCs w:val="20"/>
          <w:highlight w:val="white"/>
        </w:rPr>
      </w:pPr>
      <w:r>
        <w:rPr>
          <w:rFonts w:hint="eastAsia" w:ascii="宋体" w:hAnsi="宋体" w:eastAsia="宋体" w:cs="宋体"/>
          <w:b/>
          <w:bCs/>
          <w:color w:val="auto"/>
          <w:szCs w:val="20"/>
          <w:highlight w:val="white"/>
        </w:rPr>
      </w:r>
      <w:r>
        <w:rPr>
          <w:highlight w:val="white"/>
        </w:rPr>
      </w:r>
      <w:r/>
    </w:p>
    <w:p>
      <w:pPr>
        <w:jc w:val="center"/>
        <w:spacing w:line="360" w:lineRule="auto"/>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jc w:val="center"/>
        <w:spacing w:line="360" w:lineRule="auto"/>
        <w:rPr>
          <w:rFonts w:hint="eastAsia" w:ascii="宋体" w:hAnsi="宋体" w:eastAsia="宋体" w:cs="宋体"/>
          <w:b/>
          <w:iCs/>
          <w:color w:val="auto"/>
          <w:sz w:val="32"/>
          <w:szCs w:val="32"/>
          <w:highlight w:val="white"/>
        </w:rPr>
      </w:pPr>
      <w:r>
        <w:rPr>
          <w:rFonts w:hint="eastAsia" w:ascii="宋体" w:hAnsi="宋体" w:eastAsia="宋体" w:cs="宋体"/>
          <w:iCs/>
          <w:color w:val="auto"/>
          <w:sz w:val="32"/>
          <w:szCs w:val="32"/>
          <w:highlight w:val="white"/>
          <w:u w:val="single"/>
        </w:rPr>
        <w:t xml:space="preserve">十二、技术要求响应及偏离表</w:t>
      </w:r>
      <w:r>
        <w:rPr>
          <w:highlight w:val="white"/>
        </w:rPr>
      </w:r>
      <w:r/>
    </w:p>
    <w:p>
      <w:pPr>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按所响应产品的实际技术参数，</w:t>
      </w:r>
      <w:r>
        <w:rPr>
          <w:rFonts w:hint="eastAsia" w:ascii="宋体" w:hAnsi="宋体" w:eastAsia="宋体" w:cs="宋体"/>
          <w:b/>
          <w:bCs w:val="0"/>
          <w:color w:val="auto"/>
          <w:sz w:val="24"/>
          <w:szCs w:val="24"/>
          <w:highlight w:val="white"/>
        </w:rPr>
        <w:t xml:space="preserve">逐条</w:t>
      </w:r>
      <w:r>
        <w:rPr>
          <w:rFonts w:hint="eastAsia" w:ascii="宋体" w:hAnsi="宋体" w:eastAsia="宋体" w:cs="宋体"/>
          <w:bCs/>
          <w:color w:val="auto"/>
          <w:sz w:val="24"/>
          <w:szCs w:val="24"/>
          <w:highlight w:val="white"/>
        </w:rPr>
        <w:t xml:space="preserve">对应招标文件“项目需求”中要求的技术规范填写该表，该表不能作为所投标产品的技术文件，投标人应在投标文件中单独提供技术文件。</w:t>
      </w:r>
      <w:r>
        <w:rPr>
          <w:highlight w:val="white"/>
        </w:rPr>
      </w:r>
      <w:r/>
    </w:p>
    <w:tbl>
      <w:tblPr>
        <w:tblStyle w:val="9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序号</w:t>
            </w:r>
            <w:r>
              <w:rPr>
                <w:highlight w:val="white"/>
              </w:rPr>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招标文件要求</w:t>
            </w:r>
            <w:r>
              <w:rPr>
                <w:highlight w:val="white"/>
              </w:rPr>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投标响应情况</w:t>
            </w:r>
            <w:r>
              <w:rPr>
                <w:highlight w:val="white"/>
              </w:rPr>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超出、符合或偏离</w:t>
            </w:r>
            <w:r>
              <w:rPr>
                <w:highlight w:val="white"/>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证明</w:t>
            </w:r>
            <w:r>
              <w:rPr>
                <w:highlight w:val="white"/>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材料</w:t>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w:t>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bl>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 行数不够，可自行添加。</w:t>
      </w:r>
      <w:r>
        <w:rPr>
          <w:highlight w:val="white"/>
        </w:rPr>
      </w:r>
      <w:r/>
    </w:p>
    <w:p>
      <w:pPr>
        <w:jc w:val="center"/>
        <w:spacing w:line="360" w:lineRule="auto"/>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spacing w:line="48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投标人（盖章）：</w:t>
      </w:r>
      <w:r>
        <w:rPr>
          <w:highlight w:val="white"/>
        </w:rPr>
      </w:r>
      <w:r/>
    </w:p>
    <w:p>
      <w:pPr>
        <w:spacing w:line="48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法定代表人或委托代理人（签字或盖章）：</w:t>
      </w:r>
      <w:r>
        <w:rPr>
          <w:highlight w:val="white"/>
        </w:rPr>
      </w:r>
      <w:r/>
    </w:p>
    <w:p>
      <w:pPr>
        <w:spacing w:line="48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日期：    年     月     日</w:t>
      </w:r>
      <w:r>
        <w:rPr>
          <w:highlight w:val="white"/>
        </w:rPr>
      </w:r>
      <w:r/>
    </w:p>
    <w:p>
      <w:pP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bookmarkEnd w:id="318"/>
      <w:r>
        <w:rPr>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rPr>
          <w:highlight w:val="white"/>
        </w:rPr>
      </w:r>
      <w:r/>
    </w:p>
    <w:p>
      <w:pPr>
        <w:rPr>
          <w:rFonts w:hint="eastAsia" w:ascii="宋体" w:hAnsi="宋体" w:eastAsia="宋体" w:cs="宋体"/>
          <w:color w:val="auto"/>
          <w:sz w:val="32"/>
          <w:szCs w:val="21"/>
          <w:highlight w:val="white"/>
        </w:rPr>
      </w:pPr>
      <w:r>
        <w:rPr>
          <w:rFonts w:hint="eastAsia" w:ascii="宋体" w:hAnsi="宋体" w:eastAsia="宋体" w:cs="宋体"/>
          <w:color w:val="auto"/>
          <w:sz w:val="32"/>
          <w:szCs w:val="21"/>
          <w:highlight w:val="white"/>
        </w:rPr>
      </w:r>
      <w:r>
        <w:rPr>
          <w:highlight w:val="white"/>
        </w:rPr>
      </w:r>
      <w:r/>
    </w:p>
    <w:p>
      <w:pPr>
        <w:jc w:val="center"/>
        <w:rPr>
          <w:rFonts w:hint="eastAsia" w:ascii="宋体" w:hAnsi="宋体" w:eastAsia="宋体" w:cs="宋体"/>
          <w:i/>
          <w:color w:val="auto"/>
          <w:sz w:val="32"/>
          <w:szCs w:val="32"/>
          <w:highlight w:val="white"/>
          <w:u w:val="single"/>
        </w:rPr>
      </w:pPr>
      <w:r>
        <w:rPr>
          <w:highlight w:val="white"/>
        </w:rPr>
      </w:r>
      <w:bookmarkStart w:id="324" w:name="_Hlt26955054"/>
      <w:r>
        <w:rPr>
          <w:highlight w:val="white"/>
        </w:rPr>
      </w:r>
      <w:bookmarkEnd w:id="324"/>
      <w:r>
        <w:rPr>
          <w:highlight w:val="white"/>
        </w:rPr>
      </w:r>
      <w:r/>
    </w:p>
    <w:p>
      <w:pPr>
        <w:jc w:val="center"/>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spacing w:line="360" w:lineRule="auto"/>
        <w:rPr>
          <w:rFonts w:hint="eastAsia" w:ascii="宋体" w:hAnsi="宋体" w:eastAsia="宋体" w:cs="宋体"/>
          <w:b/>
          <w:iCs/>
          <w:color w:val="auto"/>
          <w:sz w:val="32"/>
          <w:szCs w:val="32"/>
          <w:highlight w:val="white"/>
        </w:rPr>
      </w:pPr>
      <w:r>
        <w:rPr>
          <w:rFonts w:hint="eastAsia" w:ascii="宋体" w:hAnsi="宋体" w:eastAsia="宋体" w:cs="宋体"/>
          <w:iCs/>
          <w:color w:val="auto"/>
          <w:sz w:val="32"/>
          <w:szCs w:val="32"/>
          <w:highlight w:val="white"/>
          <w:u w:val="single"/>
        </w:rPr>
        <w:t xml:space="preserve">十三、商务要求响应及偏离表</w:t>
      </w:r>
      <w:r>
        <w:rPr>
          <w:highlight w:val="white"/>
        </w:rPr>
      </w:r>
      <w:r/>
    </w:p>
    <w:p>
      <w:pPr>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请</w:t>
      </w:r>
      <w:r>
        <w:rPr>
          <w:rFonts w:hint="eastAsia" w:ascii="宋体" w:hAnsi="宋体" w:eastAsia="宋体" w:cs="宋体"/>
          <w:b/>
          <w:color w:val="auto"/>
          <w:sz w:val="24"/>
          <w:szCs w:val="24"/>
          <w:highlight w:val="white"/>
        </w:rPr>
        <w:t xml:space="preserve">逐条</w:t>
      </w:r>
      <w:r>
        <w:rPr>
          <w:rFonts w:hint="eastAsia" w:ascii="宋体" w:hAnsi="宋体" w:eastAsia="宋体" w:cs="宋体"/>
          <w:bCs/>
          <w:color w:val="auto"/>
          <w:sz w:val="24"/>
          <w:szCs w:val="24"/>
          <w:highlight w:val="white"/>
        </w:rPr>
        <w:t xml:space="preserve">对应招标文件“项目需求”等内容要求的商务条件，填写该表</w:t>
      </w:r>
      <w:r>
        <w:rPr>
          <w:highlight w:val="white"/>
        </w:rPr>
      </w:r>
      <w:r/>
    </w:p>
    <w:tbl>
      <w:tblPr>
        <w:tblStyle w:val="9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highlight w:val="white"/>
              </w:rPr>
            </w:r>
            <w:bookmarkStart w:id="325" w:name="_Hlt26580838"/>
            <w:r>
              <w:rPr>
                <w:highlight w:val="white"/>
              </w:rPr>
            </w:r>
            <w:bookmarkEnd w:id="325"/>
            <w:r>
              <w:rPr>
                <w:highlight w:val="white"/>
              </w:rPr>
            </w:r>
            <w:bookmarkStart w:id="326" w:name="_Hlt24879081"/>
            <w:r>
              <w:rPr>
                <w:highlight w:val="white"/>
              </w:rPr>
            </w:r>
            <w:bookmarkEnd w:id="326"/>
            <w:r>
              <w:rPr>
                <w:highlight w:val="white"/>
              </w:rPr>
            </w:r>
            <w:bookmarkStart w:id="327" w:name="_Hlt26955056"/>
            <w:r>
              <w:rPr>
                <w:highlight w:val="white"/>
              </w:rPr>
            </w:r>
            <w:bookmarkEnd w:id="327"/>
            <w:r>
              <w:rPr>
                <w:highlight w:val="white"/>
              </w:rPr>
            </w:r>
            <w:bookmarkStart w:id="328" w:name="_Hlt26609391"/>
            <w:r>
              <w:rPr>
                <w:highlight w:val="white"/>
              </w:rPr>
            </w:r>
            <w:bookmarkEnd w:id="328"/>
            <w:r>
              <w:rPr>
                <w:highlight w:val="white"/>
              </w:rPr>
            </w:r>
            <w:bookmarkStart w:id="329" w:name="_Hlt26671343"/>
            <w:r>
              <w:rPr>
                <w:highlight w:val="white"/>
              </w:rPr>
            </w:r>
            <w:bookmarkEnd w:id="329"/>
            <w:r>
              <w:rPr>
                <w:highlight w:val="white"/>
              </w:rPr>
            </w:r>
            <w:bookmarkStart w:id="330" w:name="_Hlt26782999"/>
            <w:r>
              <w:rPr>
                <w:highlight w:val="white"/>
              </w:rPr>
            </w:r>
            <w:bookmarkEnd w:id="330"/>
            <w:r>
              <w:rPr>
                <w:highlight w:val="white"/>
              </w:rPr>
            </w:r>
            <w:bookmarkStart w:id="331" w:name="_Hlt26955064"/>
            <w:r>
              <w:rPr>
                <w:highlight w:val="white"/>
              </w:rPr>
            </w:r>
            <w:bookmarkEnd w:id="331"/>
            <w:r>
              <w:rPr>
                <w:highlight w:val="white"/>
              </w:rPr>
            </w:r>
            <w:bookmarkStart w:id="332" w:name="_Hlt26671372"/>
            <w:r>
              <w:rPr>
                <w:highlight w:val="white"/>
              </w:rPr>
            </w:r>
            <w:bookmarkEnd w:id="332"/>
            <w:r>
              <w:rPr>
                <w:rFonts w:hint="eastAsia" w:ascii="宋体" w:hAnsi="宋体" w:eastAsia="宋体" w:cs="宋体"/>
                <w:color w:val="auto"/>
                <w:sz w:val="24"/>
                <w:szCs w:val="24"/>
                <w:highlight w:val="white"/>
              </w:rPr>
              <w:t xml:space="preserve">序号</w:t>
            </w:r>
            <w:r>
              <w:rPr>
                <w:highlight w:val="white"/>
              </w:rPr>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招标文件要求</w:t>
            </w:r>
            <w:r>
              <w:rPr>
                <w:highlight w:val="white"/>
              </w:rPr>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投标响应情况</w:t>
            </w:r>
            <w:r>
              <w:rPr>
                <w:highlight w:val="white"/>
              </w:rPr>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超出、符合或偏离</w:t>
            </w:r>
            <w:r>
              <w:rPr>
                <w:highlight w:val="white"/>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证明</w:t>
            </w:r>
            <w:r>
              <w:rPr>
                <w:highlight w:val="white"/>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材料</w:t>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w:t>
            </w:r>
            <w:r>
              <w:rPr>
                <w:highlight w:val="whit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bl>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 行数不够，可自行添加。</w:t>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投标人（盖章）：</w:t>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法定代表人或委托代理人（签字或盖章）：</w:t>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日期：    年     月     日</w:t>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rPr>
          <w:highlight w:val="white"/>
        </w:rPr>
      </w:r>
      <w:r/>
    </w:p>
    <w:p>
      <w:pPr>
        <w:spacing w:line="360" w:lineRule="auto"/>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bookmarkEnd w:id="291"/>
      <w:r/>
      <w:bookmarkEnd w:id="292"/>
      <w:r>
        <w:rPr>
          <w:highlight w:val="white"/>
        </w:rPr>
      </w:r>
      <w:r/>
    </w:p>
    <w:p>
      <w:pPr>
        <w:spacing w:line="480" w:lineRule="auto"/>
        <w:rPr>
          <w:rFonts w:hint="eastAsia" w:ascii="宋体" w:hAnsi="宋体" w:eastAsia="宋体" w:cs="宋体"/>
          <w:color w:val="auto"/>
          <w:sz w:val="30"/>
          <w:szCs w:val="21"/>
          <w:highlight w:val="white"/>
        </w:rPr>
      </w:pPr>
      <w:r>
        <w:rPr>
          <w:rFonts w:hint="eastAsia" w:ascii="宋体" w:hAnsi="宋体" w:eastAsia="宋体" w:cs="宋体"/>
          <w:color w:val="auto"/>
          <w:sz w:val="30"/>
          <w:szCs w:val="21"/>
          <w:highlight w:val="white"/>
        </w:rPr>
      </w:r>
      <w:r>
        <w:rPr>
          <w:highlight w:val="white"/>
        </w:rPr>
      </w:r>
      <w:r/>
    </w:p>
    <w:p>
      <w:pPr>
        <w:spacing w:line="480" w:lineRule="auto"/>
        <w:rPr>
          <w:rFonts w:hint="eastAsia" w:ascii="宋体" w:hAnsi="宋体" w:eastAsia="宋体" w:cs="宋体"/>
          <w:color w:val="auto"/>
          <w:sz w:val="30"/>
          <w:szCs w:val="21"/>
          <w:highlight w:val="white"/>
        </w:rPr>
      </w:pPr>
      <w:r>
        <w:rPr>
          <w:rFonts w:hint="eastAsia" w:ascii="宋体" w:hAnsi="宋体" w:eastAsia="宋体" w:cs="宋体"/>
          <w:color w:val="auto"/>
          <w:sz w:val="30"/>
          <w:szCs w:val="21"/>
          <w:highlight w:val="white"/>
        </w:rPr>
      </w:r>
      <w:r>
        <w:rPr>
          <w:highlight w:val="white"/>
        </w:rPr>
      </w:r>
      <w:r/>
    </w:p>
    <w:p>
      <w:pPr>
        <w:rPr>
          <w:rFonts w:hint="eastAsia" w:ascii="宋体" w:hAnsi="宋体" w:eastAsia="宋体" w:cs="宋体"/>
          <w:b/>
          <w:color w:val="auto"/>
          <w:sz w:val="32"/>
          <w:szCs w:val="32"/>
          <w:highlight w:val="white"/>
        </w:rPr>
      </w:pPr>
      <w:r>
        <w:rPr>
          <w:highlight w:val="white"/>
        </w:rPr>
      </w:r>
      <w:bookmarkStart w:id="333" w:name="_Hlt26671374"/>
      <w:r>
        <w:rPr>
          <w:highlight w:val="white"/>
        </w:rPr>
      </w:r>
      <w:bookmarkEnd w:id="333"/>
      <w:r>
        <w:rPr>
          <w:highlight w:val="white"/>
        </w:rPr>
      </w:r>
      <w:bookmarkStart w:id="334" w:name="_格式2__法定代表人授权书"/>
      <w:r>
        <w:rPr>
          <w:highlight w:val="white"/>
        </w:rPr>
      </w:r>
      <w:bookmarkEnd w:id="334"/>
      <w:r>
        <w:rPr>
          <w:highlight w:val="white"/>
        </w:rPr>
      </w:r>
      <w:bookmarkStart w:id="335" w:name="_Hlt26609389"/>
      <w:r>
        <w:rPr>
          <w:highlight w:val="white"/>
        </w:rPr>
      </w:r>
      <w:bookmarkEnd w:id="335"/>
      <w:r>
        <w:rPr>
          <w:highlight w:val="white"/>
        </w:rPr>
      </w:r>
      <w:bookmarkStart w:id="336" w:name="_Hlt26955066"/>
      <w:r>
        <w:rPr>
          <w:highlight w:val="white"/>
        </w:rPr>
      </w:r>
      <w:bookmarkEnd w:id="336"/>
      <w:r>
        <w:rPr>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jc w:val="center"/>
        <w:keepLines/>
        <w:keepNext/>
        <w:spacing w:before="260" w:after="260" w:line="416" w:lineRule="auto"/>
        <w:rPr>
          <w:rFonts w:hint="eastAsia" w:ascii="宋体" w:hAnsi="宋体" w:eastAsia="宋体" w:cs="宋体"/>
          <w:iCs/>
          <w:color w:val="auto"/>
          <w:sz w:val="32"/>
          <w:szCs w:val="32"/>
          <w:highlight w:val="white"/>
          <w:u w:val="single"/>
        </w:rPr>
        <w:outlineLvl w:val="1"/>
      </w:pPr>
      <w:r>
        <w:rPr>
          <w:highlight w:val="white"/>
        </w:rPr>
      </w:r>
      <w:bookmarkStart w:id="337" w:name="_Toc32402"/>
      <w:r>
        <w:rPr>
          <w:highlight w:val="white"/>
        </w:rPr>
      </w:r>
      <w:bookmarkStart w:id="338" w:name="_Toc3159"/>
      <w:r>
        <w:rPr>
          <w:highlight w:val="white"/>
        </w:rPr>
      </w:r>
      <w:bookmarkStart w:id="339" w:name="_Toc29325"/>
      <w:r>
        <w:rPr>
          <w:highlight w:val="white"/>
        </w:rPr>
      </w:r>
      <w:bookmarkStart w:id="340" w:name="_Toc5862"/>
      <w:r>
        <w:rPr>
          <w:highlight w:val="white"/>
        </w:rPr>
      </w:r>
      <w:bookmarkStart w:id="341" w:name="_Toc10689"/>
      <w:r>
        <w:rPr>
          <w:rFonts w:hint="eastAsia" w:ascii="宋体" w:hAnsi="宋体" w:eastAsia="宋体" w:cs="宋体"/>
          <w:iCs/>
          <w:color w:val="auto"/>
          <w:sz w:val="32"/>
          <w:szCs w:val="32"/>
          <w:highlight w:val="white"/>
          <w:u w:val="single"/>
        </w:rPr>
        <w:t xml:space="preserve">十四、开标一览表</w:t>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投标人全称（加盖CA电子签章）：</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法定代表人或委托代理人（签字或盖章）：</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                                  </w:t>
      </w:r>
      <w:r>
        <w:rPr>
          <w:highlight w:val="white"/>
        </w:rPr>
      </w:r>
      <w:r/>
    </w:p>
    <w:tbl>
      <w:tblPr>
        <w:tblStyle w:val="930"/>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                      投标总报价</w:t>
            </w:r>
            <w:r>
              <w:rPr>
                <w:highlight w:val="white"/>
              </w:rPr>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white"/>
              </w:rPr>
              <w:suppressLineNumbers w:val="0"/>
            </w:pPr>
            <w:r>
              <w:rPr>
                <w:rFonts w:hint="eastAsia" w:ascii="宋体" w:hAnsi="宋体" w:eastAsia="宋体" w:cs="宋体"/>
                <w:color w:val="auto"/>
                <w:sz w:val="24"/>
                <w:szCs w:val="24"/>
                <w:highlight w:val="white"/>
              </w:rPr>
              <w:t xml:space="preserve">小写：                             （人民币：元）</w:t>
            </w:r>
            <w:r>
              <w:rPr>
                <w:highlight w:val="whit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核心产品品牌</w:t>
            </w:r>
            <w:r>
              <w:rPr>
                <w:highlight w:val="white"/>
              </w:rPr>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交货期</w:t>
            </w:r>
            <w:r>
              <w:rPr>
                <w:highlight w:val="white"/>
              </w:rPr>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tc>
      </w:tr>
    </w:tbl>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highlight w:val="white"/>
        </w:rPr>
      </w:r>
      <w:r/>
    </w:p>
    <w:p>
      <w:pP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keepLines/>
        <w:keepNext/>
        <w:spacing w:before="260" w:after="260" w:line="416" w:lineRule="auto"/>
        <w:rPr>
          <w:rFonts w:hint="eastAsia" w:ascii="宋体" w:hAnsi="宋体" w:eastAsia="宋体" w:cs="宋体"/>
          <w:i/>
          <w:color w:val="auto"/>
          <w:sz w:val="32"/>
          <w:szCs w:val="32"/>
          <w:highlight w:val="white"/>
          <w:u w:val="single"/>
        </w:rPr>
        <w:outlineLvl w:val="1"/>
      </w:pPr>
      <w:r>
        <w:rPr>
          <w:highlight w:val="white"/>
        </w:rPr>
      </w:r>
      <w:bookmarkStart w:id="342" w:name="_Toc21690"/>
      <w:r>
        <w:rPr>
          <w:highlight w:val="white"/>
        </w:rPr>
      </w:r>
      <w:bookmarkStart w:id="343" w:name="_Toc9165"/>
      <w:r>
        <w:rPr>
          <w:highlight w:val="white"/>
        </w:rPr>
      </w:r>
      <w:bookmarkStart w:id="344" w:name="_Toc1791"/>
      <w:r>
        <w:rPr>
          <w:highlight w:val="white"/>
        </w:rPr>
      </w:r>
      <w:bookmarkStart w:id="345" w:name="_Toc2804"/>
      <w:r>
        <w:rPr>
          <w:highlight w:val="white"/>
        </w:rPr>
      </w:r>
      <w:r/>
    </w:p>
    <w:p>
      <w:pPr>
        <w:pStyle w:val="1158"/>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center"/>
        <w:keepLines/>
        <w:keepNext/>
        <w:spacing w:before="260" w:after="260" w:line="416" w:lineRule="auto"/>
        <w:rPr>
          <w:rFonts w:hint="eastAsia" w:ascii="宋体" w:hAnsi="宋体" w:eastAsia="宋体" w:cs="宋体"/>
          <w:iCs/>
          <w:color w:val="auto"/>
          <w:sz w:val="32"/>
          <w:szCs w:val="32"/>
          <w:highlight w:val="white"/>
          <w:u w:val="single"/>
        </w:rPr>
        <w:outlineLvl w:val="1"/>
      </w:pPr>
      <w:r>
        <w:rPr>
          <w:highlight w:val="white"/>
        </w:rPr>
      </w:r>
      <w:bookmarkStart w:id="346" w:name="_Toc13913"/>
      <w:r>
        <w:rPr>
          <w:rFonts w:hint="eastAsia" w:ascii="宋体" w:hAnsi="宋体" w:eastAsia="宋体" w:cs="宋体"/>
          <w:iCs/>
          <w:color w:val="auto"/>
          <w:sz w:val="32"/>
          <w:szCs w:val="32"/>
          <w:highlight w:val="white"/>
          <w:u w:val="single"/>
        </w:rPr>
        <w:t xml:space="preserve">十五、财务状况报告及税收、社会保障资金缴纳情况承诺函</w:t>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我方</w:t>
      </w:r>
      <w:r>
        <w:rPr>
          <w:rFonts w:hint="eastAsia" w:ascii="宋体" w:hAnsi="宋体" w:eastAsia="宋体" w:cs="宋体"/>
          <w:color w:val="auto"/>
          <w:sz w:val="24"/>
          <w:szCs w:val="24"/>
          <w:highlight w:val="white"/>
          <w:u w:val="single"/>
        </w:rPr>
        <w:t xml:space="preserve"> 投标人名称 </w:t>
      </w:r>
      <w:r>
        <w:rPr>
          <w:rFonts w:hint="eastAsia" w:ascii="宋体" w:hAnsi="宋体" w:eastAsia="宋体" w:cs="宋体"/>
          <w:color w:val="auto"/>
          <w:sz w:val="24"/>
          <w:szCs w:val="24"/>
          <w:highlight w:val="white"/>
        </w:rPr>
        <w:t xml:space="preserve">参加</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（1）具有良好的商业信誉和健全的财务会计制度（财务状况报告）；</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（2）有依法缴纳税收和社会保障资金的良好记录。</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特此承诺</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投标人（盖章）：</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法定代表人或委托代理人（签字或盖章）：</w:t>
      </w:r>
      <w:r>
        <w:rPr>
          <w:highlight w:val="white"/>
        </w:rPr>
      </w:r>
      <w:r/>
    </w:p>
    <w:p>
      <w:pPr>
        <w:ind w:firstLine="36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rPr>
          <w:highlight w:val="white"/>
        </w:rPr>
      </w:r>
      <w:r/>
    </w:p>
    <w:p>
      <w:pPr>
        <w:ind w:right="480" w:firstLine="4920"/>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jc w:val="center"/>
        <w:rPr>
          <w:rFonts w:hint="eastAsia" w:ascii="宋体" w:hAnsi="宋体" w:eastAsia="宋体" w:cs="宋体"/>
          <w:iCs/>
          <w:color w:val="auto"/>
          <w:sz w:val="32"/>
          <w:szCs w:val="32"/>
          <w:highlight w:val="white"/>
          <w:u w:val="single"/>
        </w:rPr>
      </w:pPr>
      <w:r>
        <w:rPr>
          <w:highlight w:val="white"/>
        </w:rPr>
      </w:r>
      <w:bookmarkStart w:id="347" w:name="_Toc3639"/>
      <w:r>
        <w:rPr>
          <w:highlight w:val="white"/>
        </w:rPr>
      </w:r>
      <w:bookmarkStart w:id="348" w:name="_Toc2861"/>
      <w:r>
        <w:rPr>
          <w:highlight w:val="white"/>
        </w:rPr>
      </w:r>
      <w:bookmarkStart w:id="349" w:name="_Toc5271"/>
      <w:r>
        <w:rPr>
          <w:highlight w:val="white"/>
        </w:rPr>
      </w:r>
      <w:bookmarkStart w:id="350" w:name="_Toc15108"/>
      <w:r>
        <w:rPr>
          <w:rFonts w:hint="eastAsia" w:ascii="宋体" w:hAnsi="宋体" w:eastAsia="宋体" w:cs="宋体"/>
          <w:iCs/>
          <w:color w:val="auto"/>
          <w:sz w:val="32"/>
          <w:szCs w:val="32"/>
          <w:highlight w:val="white"/>
          <w:u w:val="single"/>
          <w:lang w:val="en-US" w:eastAsia="zh-CN"/>
        </w:rPr>
        <w:t xml:space="preserve">十六、</w:t>
      </w:r>
      <w:r>
        <w:rPr>
          <w:rFonts w:hint="eastAsia" w:ascii="宋体" w:hAnsi="宋体" w:eastAsia="宋体" w:cs="宋体"/>
          <w:iCs/>
          <w:color w:val="auto"/>
          <w:sz w:val="32"/>
          <w:szCs w:val="32"/>
          <w:highlight w:val="white"/>
          <w:u w:val="single"/>
        </w:rPr>
        <w:t xml:space="preserve">关于符合本国产品标准的声明函</w:t>
      </w:r>
      <w:r>
        <w:rPr>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本公司（联合体）郑重声明，根据《国务院办公厅关于在政府采购中实施本国产品标准及相关政策的通知》（国办发〔2025〕34号）的规定，本公司（单位）提供的以下产品属于本国产品。具体情况如下：</w:t>
      </w:r>
      <w:r>
        <w:rPr>
          <w:highlight w:val="white"/>
        </w:rPr>
      </w:r>
      <w:r/>
    </w:p>
    <w:p>
      <w:pPr>
        <w:pStyle w:val="948"/>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1.</w:t>
      </w:r>
      <w:r>
        <w:rPr>
          <w:rStyle w:val="955"/>
          <w:rFonts w:hint="eastAsia" w:ascii="宋体" w:hAnsi="宋体" w:eastAsia="宋体" w:cs="宋体"/>
          <w:i w:val="0"/>
          <w:color w:val="auto"/>
          <w:sz w:val="24"/>
          <w:szCs w:val="24"/>
          <w:highlight w:val="white"/>
          <w:u w:val="single"/>
          <w:shd w:val="clear" w:color="auto" w:fill="ffffff"/>
        </w:rPr>
        <w:t xml:space="preserve">（产品名称1）</w:t>
      </w:r>
      <w:r>
        <w:rPr>
          <w:rStyle w:val="955"/>
          <w:rFonts w:hint="eastAsia" w:ascii="宋体" w:hAnsi="宋体" w:eastAsia="宋体" w:cs="宋体"/>
          <w:i w:val="0"/>
          <w:color w:val="auto"/>
          <w:sz w:val="24"/>
          <w:szCs w:val="24"/>
          <w:highlight w:val="white"/>
          <w:shd w:val="clear" w:color="auto" w:fill="ffffff"/>
          <w:vertAlign w:val="superscript"/>
        </w:rPr>
        <w:t xml:space="preserve">1</w:t>
      </w:r>
      <w:r>
        <w:rPr>
          <w:rFonts w:hint="eastAsia" w:ascii="宋体" w:hAnsi="宋体" w:eastAsia="宋体" w:cs="宋体"/>
          <w:color w:val="auto"/>
          <w:sz w:val="24"/>
          <w:szCs w:val="24"/>
          <w:highlight w:val="white"/>
          <w:shd w:val="clear" w:color="auto" w:fill="ffffff"/>
        </w:rPr>
        <w:t xml:space="preserve">，生产厂为</w:t>
      </w:r>
      <w:r>
        <w:rPr>
          <w:rStyle w:val="955"/>
          <w:rFonts w:hint="eastAsia" w:ascii="宋体" w:hAnsi="宋体" w:eastAsia="宋体" w:cs="宋体"/>
          <w:i w:val="0"/>
          <w:color w:val="auto"/>
          <w:sz w:val="24"/>
          <w:szCs w:val="24"/>
          <w:highlight w:val="white"/>
          <w:u w:val="single"/>
          <w:shd w:val="clear" w:color="auto" w:fill="ffffff"/>
        </w:rPr>
        <w:t xml:space="preserve">（厂名）</w:t>
      </w:r>
      <w:r>
        <w:rPr>
          <w:rStyle w:val="955"/>
          <w:rFonts w:hint="eastAsia" w:ascii="宋体" w:hAnsi="宋体" w:eastAsia="宋体" w:cs="宋体"/>
          <w:i w:val="0"/>
          <w:color w:val="auto"/>
          <w:sz w:val="24"/>
          <w:szCs w:val="24"/>
          <w:highlight w:val="white"/>
          <w:shd w:val="clear" w:color="auto" w:fill="ffffff"/>
          <w:vertAlign w:val="superscript"/>
        </w:rPr>
        <w:t xml:space="preserve">2</w:t>
      </w:r>
      <w:r>
        <w:rPr>
          <w:rFonts w:hint="eastAsia" w:ascii="宋体" w:hAnsi="宋体" w:eastAsia="宋体" w:cs="宋体"/>
          <w:color w:val="auto"/>
          <w:sz w:val="24"/>
          <w:szCs w:val="24"/>
          <w:highlight w:val="white"/>
          <w:shd w:val="clear" w:color="auto" w:fill="ffffff"/>
        </w:rPr>
        <w:t xml:space="preserve">，厂址为</w:t>
      </w:r>
      <w:r>
        <w:rPr>
          <w:rStyle w:val="955"/>
          <w:rFonts w:hint="eastAsia" w:ascii="宋体" w:hAnsi="宋体" w:eastAsia="宋体" w:cs="宋体"/>
          <w:i w:val="0"/>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w:t>
      </w:r>
      <w:r>
        <w:rPr>
          <w:rStyle w:val="955"/>
          <w:rFonts w:hint="eastAsia" w:ascii="宋体" w:hAnsi="宋体" w:eastAsia="宋体" w:cs="宋体"/>
          <w:i w:val="0"/>
          <w:strike/>
          <w:color w:val="auto"/>
          <w:sz w:val="24"/>
          <w:szCs w:val="24"/>
          <w:highlight w:val="white"/>
          <w:u w:val="single"/>
          <w:shd w:val="clear" w:color="auto" w:fill="ffffff"/>
        </w:rPr>
        <w:t xml:space="preserve">（产品名称1） </w:t>
      </w:r>
      <w:r>
        <w:rPr>
          <w:rFonts w:hint="eastAsia" w:ascii="宋体" w:hAnsi="宋体" w:eastAsia="宋体" w:cs="宋体"/>
          <w:color w:val="auto"/>
          <w:sz w:val="24"/>
          <w:szCs w:val="24"/>
          <w:highlight w:val="white"/>
          <w:shd w:val="clear" w:color="auto" w:fill="ffffff"/>
        </w:rPr>
        <w:t xml:space="preserve">的中国境内生产的组件成本占比≥</w:t>
      </w:r>
      <w:r>
        <w:rPr>
          <w:rStyle w:val="955"/>
          <w:rFonts w:hint="eastAsia" w:ascii="宋体" w:hAnsi="宋体" w:eastAsia="宋体" w:cs="宋体"/>
          <w:i w:val="0"/>
          <w:strike/>
          <w:color w:val="auto"/>
          <w:sz w:val="24"/>
          <w:szCs w:val="24"/>
          <w:highlight w:val="white"/>
          <w:u w:val="single"/>
          <w:shd w:val="clear" w:color="auto" w:fill="ffffff"/>
        </w:rPr>
        <w:t xml:space="preserve">（规定比例）</w:t>
      </w:r>
      <w:r>
        <w:rPr>
          <w:rStyle w:val="955"/>
          <w:rFonts w:hint="eastAsia" w:ascii="宋体" w:hAnsi="宋体" w:eastAsia="宋体" w:cs="宋体"/>
          <w:i w:val="0"/>
          <w:strike w:val="0"/>
          <w:color w:val="auto"/>
          <w:sz w:val="24"/>
          <w:szCs w:val="24"/>
          <w:highlight w:val="white"/>
          <w:shd w:val="clear" w:color="auto" w:fill="ffffff"/>
          <w:vertAlign w:val="superscript"/>
        </w:rPr>
        <w:t xml:space="preserve">3</w:t>
      </w:r>
      <w:r>
        <w:rPr>
          <w:rFonts w:hint="eastAsia" w:ascii="宋体" w:hAnsi="宋体" w:eastAsia="宋体" w:cs="宋体"/>
          <w:color w:val="auto"/>
          <w:sz w:val="24"/>
          <w:szCs w:val="24"/>
          <w:highlight w:val="white"/>
          <w:shd w:val="clear" w:color="auto" w:fill="ffffff"/>
        </w:rPr>
        <w:t xml:space="preserve">。</w:t>
      </w:r>
      <w:r>
        <w:rPr>
          <w:rStyle w:val="955"/>
          <w:rFonts w:hint="eastAsia" w:ascii="宋体" w:hAnsi="宋体" w:eastAsia="宋体" w:cs="宋体"/>
          <w:i w:val="0"/>
          <w:strike/>
          <w:color w:val="auto"/>
          <w:sz w:val="24"/>
          <w:szCs w:val="24"/>
          <w:highlight w:val="white"/>
          <w:u w:val="single"/>
          <w:shd w:val="clear" w:color="auto" w:fill="ffffff"/>
        </w:rPr>
        <w:t xml:space="preserve">（产品名称1）</w:t>
      </w:r>
      <w:r>
        <w:rPr>
          <w:rFonts w:hint="eastAsia" w:ascii="宋体" w:hAnsi="宋体" w:eastAsia="宋体" w:cs="宋体"/>
          <w:color w:val="auto"/>
          <w:sz w:val="24"/>
          <w:szCs w:val="24"/>
          <w:highlight w:val="white"/>
          <w:shd w:val="clear" w:color="auto" w:fill="ffffff"/>
        </w:rPr>
        <w:t xml:space="preserve">的</w:t>
      </w:r>
      <w:r>
        <w:rPr>
          <w:rStyle w:val="955"/>
          <w:rFonts w:hint="eastAsia" w:ascii="宋体" w:hAnsi="宋体" w:eastAsia="宋体" w:cs="宋体"/>
          <w:i w:val="0"/>
          <w:strike/>
          <w:color w:val="auto"/>
          <w:sz w:val="24"/>
          <w:szCs w:val="24"/>
          <w:highlight w:val="white"/>
          <w:u w:val="single"/>
          <w:shd w:val="clear" w:color="auto" w:fill="ffffff"/>
        </w:rPr>
        <w:t xml:space="preserve">（关键组件）</w:t>
      </w:r>
      <w:r>
        <w:rPr>
          <w:rStyle w:val="955"/>
          <w:rFonts w:hint="eastAsia" w:ascii="宋体" w:hAnsi="宋体" w:eastAsia="宋体" w:cs="宋体"/>
          <w:i w:val="0"/>
          <w:color w:val="auto"/>
          <w:sz w:val="24"/>
          <w:szCs w:val="24"/>
          <w:highlight w:val="white"/>
          <w:shd w:val="clear" w:color="auto" w:fill="ffffff"/>
          <w:vertAlign w:val="superscript"/>
        </w:rPr>
        <w:t xml:space="preserve">4</w:t>
      </w:r>
      <w:r>
        <w:rPr>
          <w:rFonts w:hint="eastAsia" w:ascii="宋体" w:hAnsi="宋体" w:eastAsia="宋体" w:cs="宋体"/>
          <w:color w:val="auto"/>
          <w:sz w:val="24"/>
          <w:szCs w:val="24"/>
          <w:highlight w:val="white"/>
          <w:shd w:val="clear" w:color="auto" w:fill="ffffff"/>
        </w:rPr>
        <w:t xml:space="preserve">在中国境内生产。</w:t>
      </w:r>
      <w:r>
        <w:rPr>
          <w:rStyle w:val="955"/>
          <w:rFonts w:hint="eastAsia" w:ascii="宋体" w:hAnsi="宋体" w:eastAsia="宋体" w:cs="宋体"/>
          <w:i w:val="0"/>
          <w:strike/>
          <w:color w:val="auto"/>
          <w:sz w:val="24"/>
          <w:szCs w:val="24"/>
          <w:highlight w:val="white"/>
          <w:u w:val="single"/>
          <w:shd w:val="clear" w:color="auto" w:fill="ffffff"/>
        </w:rPr>
        <w:t xml:space="preserve">（产品名称1）</w:t>
      </w:r>
      <w:r>
        <w:rPr>
          <w:rFonts w:hint="eastAsia" w:ascii="宋体" w:hAnsi="宋体" w:eastAsia="宋体" w:cs="宋体"/>
          <w:color w:val="auto"/>
          <w:sz w:val="24"/>
          <w:szCs w:val="24"/>
          <w:highlight w:val="white"/>
          <w:shd w:val="clear" w:color="auto" w:fill="ffffff"/>
        </w:rPr>
        <w:t xml:space="preserve">的</w:t>
      </w:r>
      <w:r>
        <w:rPr>
          <w:rStyle w:val="955"/>
          <w:rFonts w:hint="eastAsia" w:ascii="宋体" w:hAnsi="宋体" w:eastAsia="宋体" w:cs="宋体"/>
          <w:i w:val="0"/>
          <w:strike/>
          <w:color w:val="auto"/>
          <w:sz w:val="24"/>
          <w:szCs w:val="24"/>
          <w:highlight w:val="white"/>
          <w:u w:val="single"/>
          <w:shd w:val="clear" w:color="auto" w:fill="ffffff"/>
        </w:rPr>
        <w:t xml:space="preserve">（关键工序）</w:t>
      </w:r>
      <w:r>
        <w:rPr>
          <w:rStyle w:val="955"/>
          <w:rFonts w:hint="eastAsia" w:ascii="宋体" w:hAnsi="宋体" w:eastAsia="宋体" w:cs="宋体"/>
          <w:i w:val="0"/>
          <w:color w:val="auto"/>
          <w:sz w:val="24"/>
          <w:szCs w:val="24"/>
          <w:highlight w:val="white"/>
          <w:shd w:val="clear" w:color="auto" w:fill="ffffff"/>
          <w:vertAlign w:val="superscript"/>
        </w:rPr>
        <w:t xml:space="preserve">5</w:t>
      </w:r>
      <w:r>
        <w:rPr>
          <w:rFonts w:hint="eastAsia" w:ascii="宋体" w:hAnsi="宋体" w:eastAsia="宋体" w:cs="宋体"/>
          <w:color w:val="auto"/>
          <w:sz w:val="24"/>
          <w:szCs w:val="24"/>
          <w:highlight w:val="white"/>
          <w:shd w:val="clear" w:color="auto" w:fill="ffffff"/>
        </w:rPr>
        <w:t xml:space="preserve">在中国境内完成。</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2.</w:t>
      </w:r>
      <w:r>
        <w:rPr>
          <w:rStyle w:val="955"/>
          <w:rFonts w:hint="eastAsia" w:ascii="宋体" w:hAnsi="宋体" w:eastAsia="宋体" w:cs="宋体"/>
          <w:i w:val="0"/>
          <w:color w:val="auto"/>
          <w:sz w:val="24"/>
          <w:szCs w:val="24"/>
          <w:highlight w:val="white"/>
          <w:u w:val="single"/>
          <w:shd w:val="clear" w:color="auto" w:fill="ffffff"/>
        </w:rPr>
        <w:t xml:space="preserve">（产品名称2）</w:t>
      </w:r>
      <w:r>
        <w:rPr>
          <w:rFonts w:hint="eastAsia" w:ascii="宋体" w:hAnsi="宋体" w:eastAsia="宋体" w:cs="宋体"/>
          <w:color w:val="auto"/>
          <w:sz w:val="24"/>
          <w:szCs w:val="24"/>
          <w:highlight w:val="white"/>
          <w:shd w:val="clear" w:color="auto" w:fill="ffffff"/>
        </w:rPr>
        <w:t xml:space="preserve">，生产厂为</w:t>
      </w:r>
      <w:r>
        <w:rPr>
          <w:rStyle w:val="955"/>
          <w:rFonts w:hint="eastAsia" w:ascii="宋体" w:hAnsi="宋体" w:eastAsia="宋体" w:cs="宋体"/>
          <w:i w:val="0"/>
          <w:color w:val="auto"/>
          <w:sz w:val="24"/>
          <w:szCs w:val="24"/>
          <w:highlight w:val="white"/>
          <w:u w:val="single"/>
          <w:shd w:val="clear" w:color="auto" w:fill="ffffff"/>
        </w:rPr>
        <w:t xml:space="preserve">（厂名）</w:t>
      </w:r>
      <w:r>
        <w:rPr>
          <w:rFonts w:hint="eastAsia" w:ascii="宋体" w:hAnsi="宋体" w:eastAsia="宋体" w:cs="宋体"/>
          <w:color w:val="auto"/>
          <w:sz w:val="24"/>
          <w:szCs w:val="24"/>
          <w:highlight w:val="white"/>
          <w:shd w:val="clear" w:color="auto" w:fill="ffffff"/>
        </w:rPr>
        <w:t xml:space="preserve">，厂址为</w:t>
      </w:r>
      <w:r>
        <w:rPr>
          <w:rStyle w:val="955"/>
          <w:rFonts w:hint="eastAsia" w:ascii="宋体" w:hAnsi="宋体" w:eastAsia="宋体" w:cs="宋体"/>
          <w:i w:val="0"/>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Style w:val="955"/>
          <w:rFonts w:hint="eastAsia" w:ascii="宋体" w:hAnsi="宋体" w:eastAsia="宋体" w:cs="宋体"/>
          <w:i w:val="0"/>
          <w:strike/>
          <w:color w:val="auto"/>
          <w:sz w:val="24"/>
          <w:szCs w:val="24"/>
          <w:highlight w:val="white"/>
          <w:u w:val="single"/>
          <w:shd w:val="clear" w:color="auto" w:fill="ffffff"/>
        </w:rPr>
        <w:t xml:space="preserve">（产品名称2）</w:t>
      </w:r>
      <w:r>
        <w:rPr>
          <w:rFonts w:hint="eastAsia" w:ascii="宋体" w:hAnsi="宋体" w:eastAsia="宋体" w:cs="宋体"/>
          <w:color w:val="auto"/>
          <w:sz w:val="24"/>
          <w:szCs w:val="24"/>
          <w:highlight w:val="white"/>
          <w:shd w:val="clear" w:color="auto" w:fill="ffffff"/>
        </w:rPr>
        <w:t xml:space="preserve">的中国境内生产的组件成本占比≥</w:t>
      </w:r>
      <w:r>
        <w:rPr>
          <w:rStyle w:val="955"/>
          <w:rFonts w:hint="eastAsia" w:ascii="宋体" w:hAnsi="宋体" w:eastAsia="宋体" w:cs="宋体"/>
          <w:i w:val="0"/>
          <w:strike/>
          <w:color w:val="auto"/>
          <w:sz w:val="24"/>
          <w:szCs w:val="24"/>
          <w:highlight w:val="white"/>
          <w:u w:val="single"/>
          <w:shd w:val="clear" w:color="auto" w:fill="ffffff"/>
        </w:rPr>
        <w:t xml:space="preserve">（规定比例）</w:t>
      </w:r>
      <w:r>
        <w:rPr>
          <w:rFonts w:hint="eastAsia" w:ascii="宋体" w:hAnsi="宋体" w:eastAsia="宋体" w:cs="宋体"/>
          <w:color w:val="auto"/>
          <w:sz w:val="24"/>
          <w:szCs w:val="24"/>
          <w:highlight w:val="white"/>
          <w:shd w:val="clear" w:color="auto" w:fill="ffffff"/>
        </w:rPr>
        <w:t xml:space="preserve">。</w:t>
      </w:r>
      <w:r>
        <w:rPr>
          <w:rStyle w:val="955"/>
          <w:rFonts w:hint="eastAsia" w:ascii="宋体" w:hAnsi="宋体" w:eastAsia="宋体" w:cs="宋体"/>
          <w:i w:val="0"/>
          <w:strike/>
          <w:color w:val="auto"/>
          <w:sz w:val="24"/>
          <w:szCs w:val="24"/>
          <w:highlight w:val="white"/>
          <w:u w:val="single"/>
          <w:shd w:val="clear" w:color="auto" w:fill="ffffff"/>
        </w:rPr>
        <w:t xml:space="preserve">（产品名称2）</w:t>
      </w:r>
      <w:r>
        <w:rPr>
          <w:rFonts w:hint="eastAsia" w:ascii="宋体" w:hAnsi="宋体" w:eastAsia="宋体" w:cs="宋体"/>
          <w:color w:val="auto"/>
          <w:sz w:val="24"/>
          <w:szCs w:val="24"/>
          <w:highlight w:val="white"/>
          <w:shd w:val="clear" w:color="auto" w:fill="ffffff"/>
        </w:rPr>
        <w:t xml:space="preserve">的</w:t>
      </w:r>
      <w:r>
        <w:rPr>
          <w:rStyle w:val="955"/>
          <w:rFonts w:hint="eastAsia" w:ascii="宋体" w:hAnsi="宋体" w:eastAsia="宋体" w:cs="宋体"/>
          <w:i w:val="0"/>
          <w:strike/>
          <w:color w:val="auto"/>
          <w:sz w:val="24"/>
          <w:szCs w:val="24"/>
          <w:highlight w:val="white"/>
          <w:u w:val="single"/>
          <w:shd w:val="clear" w:color="auto" w:fill="ffffff"/>
        </w:rPr>
        <w:t xml:space="preserve">（关键组件）</w:t>
      </w:r>
      <w:r>
        <w:rPr>
          <w:rFonts w:hint="eastAsia" w:ascii="宋体" w:hAnsi="宋体" w:eastAsia="宋体" w:cs="宋体"/>
          <w:color w:val="auto"/>
          <w:sz w:val="24"/>
          <w:szCs w:val="24"/>
          <w:highlight w:val="white"/>
          <w:shd w:val="clear" w:color="auto" w:fill="ffffff"/>
        </w:rPr>
        <w:t xml:space="preserve">在中国境内生产。</w:t>
      </w:r>
      <w:r>
        <w:rPr>
          <w:rStyle w:val="955"/>
          <w:rFonts w:hint="eastAsia" w:ascii="宋体" w:hAnsi="宋体" w:eastAsia="宋体" w:cs="宋体"/>
          <w:i w:val="0"/>
          <w:strike/>
          <w:color w:val="auto"/>
          <w:sz w:val="24"/>
          <w:szCs w:val="24"/>
          <w:highlight w:val="white"/>
          <w:u w:val="single"/>
          <w:shd w:val="clear" w:color="auto" w:fill="ffffff"/>
        </w:rPr>
        <w:t xml:space="preserve">（产品名称1）</w:t>
      </w:r>
      <w:r>
        <w:rPr>
          <w:rFonts w:hint="eastAsia" w:ascii="宋体" w:hAnsi="宋体" w:eastAsia="宋体" w:cs="宋体"/>
          <w:color w:val="auto"/>
          <w:sz w:val="24"/>
          <w:szCs w:val="24"/>
          <w:highlight w:val="white"/>
          <w:shd w:val="clear" w:color="auto" w:fill="ffffff"/>
        </w:rPr>
        <w:t xml:space="preserve">的</w:t>
      </w:r>
      <w:r>
        <w:rPr>
          <w:rStyle w:val="955"/>
          <w:rFonts w:hint="eastAsia" w:ascii="宋体" w:hAnsi="宋体" w:eastAsia="宋体" w:cs="宋体"/>
          <w:i w:val="0"/>
          <w:strike/>
          <w:color w:val="auto"/>
          <w:sz w:val="24"/>
          <w:szCs w:val="24"/>
          <w:highlight w:val="white"/>
          <w:u w:val="single"/>
          <w:shd w:val="clear" w:color="auto" w:fill="ffffff"/>
        </w:rPr>
        <w:t xml:space="preserve">（关键工序）</w:t>
      </w:r>
      <w:r>
        <w:rPr>
          <w:rFonts w:hint="eastAsia" w:ascii="宋体" w:hAnsi="宋体" w:eastAsia="宋体" w:cs="宋体"/>
          <w:color w:val="auto"/>
          <w:sz w:val="24"/>
          <w:szCs w:val="24"/>
          <w:highlight w:val="white"/>
          <w:shd w:val="clear" w:color="auto" w:fill="ffffff"/>
        </w:rPr>
        <w:t xml:space="preserve">在中国境内完成。</w:t>
      </w:r>
      <w:r>
        <w:rPr>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本公司（单位）对上述声明内容的真实性负责。如有虚假，愿承担相应法律责任。</w:t>
      </w:r>
      <w:r>
        <w:rPr>
          <w:highlight w:val="white"/>
        </w:rPr>
      </w:r>
      <w:r/>
    </w:p>
    <w:p>
      <w:pPr>
        <w:ind w:right="1620" w:firstLine="288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公司（单位）名称（盖章）：</w:t>
      </w:r>
      <w:r>
        <w:rPr>
          <w:highlight w:val="white"/>
        </w:rPr>
      </w:r>
      <w:r/>
    </w:p>
    <w:p>
      <w:pPr>
        <w:ind w:right="1140" w:firstLine="2880"/>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ind w:right="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填报说明：</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1.产品如有型号，请在“产品名称”栏一并填写。</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2.生产厂名与厂址应与生产厂营业执照载明的相关信息保持一致。</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3.该产品的中国境内生产的组件成本占比相关要求实施前，“规定比例”栏可不填，下同。</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4.该产品的关键组件要求实施前，“关键组件”栏可不填，下同。</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5.该产品的关键工序要求实施前，“关键工序”栏可不填，下同。</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6.用线划除的地方无需填写。</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7.请供应商如实填写，如填写有误，将承担一切不利后果。</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8.供应商提供虚假《声明函》、虚假证明文件谋取中标的，依照《中华人民共和国政府采购法》等法律法规规定追究相应责任。</w:t>
      </w:r>
      <w:r>
        <w:rPr>
          <w:highlight w:val="white"/>
        </w:rPr>
      </w: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9.中标人的《声明函》或有关证明文件随中标结果公开，接受社会监督。</w:t>
      </w:r>
      <w:r>
        <w:rPr>
          <w:highlight w:val="white"/>
        </w:rPr>
      </w:r>
      <w:r/>
    </w:p>
    <w:p>
      <w:pP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r>
      <w:r>
        <w:rPr>
          <w:highlight w:val="white"/>
        </w:rPr>
      </w:r>
      <w:r/>
    </w:p>
    <w:p>
      <w:pPr>
        <w:pStyle w:val="958"/>
        <w:jc w:val="center"/>
        <w:rPr>
          <w:rFonts w:hint="eastAsia" w:ascii="宋体" w:hAnsi="宋体" w:eastAsia="宋体" w:cs="宋体"/>
          <w:iCs/>
          <w:color w:val="auto"/>
          <w:sz w:val="32"/>
          <w:szCs w:val="32"/>
          <w:highlight w:val="white"/>
          <w:u w:val="single"/>
        </w:rPr>
      </w:pPr>
      <w:r>
        <w:rPr>
          <w:rFonts w:hint="eastAsia" w:ascii="宋体" w:hAnsi="宋体" w:eastAsia="宋体" w:cs="宋体"/>
          <w:iCs/>
          <w:color w:val="auto"/>
          <w:sz w:val="32"/>
          <w:szCs w:val="32"/>
          <w:highlight w:val="white"/>
          <w:u w:val="single"/>
        </w:rPr>
        <w:t xml:space="preserve">十</w:t>
      </w:r>
      <w:r>
        <w:rPr>
          <w:rFonts w:hint="eastAsia" w:ascii="宋体" w:hAnsi="宋体" w:eastAsia="宋体" w:cs="宋体"/>
          <w:iCs/>
          <w:color w:val="auto"/>
          <w:sz w:val="32"/>
          <w:szCs w:val="32"/>
          <w:highlight w:val="white"/>
          <w:u w:val="single"/>
          <w:lang w:val="en-US" w:eastAsia="zh-CN"/>
        </w:rPr>
        <w:t xml:space="preserve">七</w:t>
      </w:r>
      <w:r>
        <w:rPr>
          <w:rFonts w:hint="eastAsia" w:ascii="宋体" w:hAnsi="宋体" w:eastAsia="宋体" w:cs="宋体"/>
          <w:iCs/>
          <w:color w:val="auto"/>
          <w:sz w:val="32"/>
          <w:szCs w:val="32"/>
          <w:highlight w:val="white"/>
          <w:u w:val="single"/>
        </w:rPr>
        <w:t xml:space="preserve">、</w:t>
      </w:r>
      <w:bookmarkEnd w:id="347"/>
      <w:r>
        <w:rPr>
          <w:highlight w:val="white"/>
        </w:rPr>
      </w:r>
      <w:bookmarkEnd w:id="348"/>
      <w:r>
        <w:rPr>
          <w:highlight w:val="white"/>
        </w:rPr>
      </w:r>
      <w:bookmarkEnd w:id="349"/>
      <w:r>
        <w:rPr>
          <w:highlight w:val="white"/>
        </w:rPr>
      </w:r>
      <w:bookmarkEnd w:id="350"/>
      <w:r>
        <w:rPr>
          <w:rFonts w:hint="eastAsia" w:ascii="宋体" w:hAnsi="宋体" w:eastAsia="宋体" w:cs="宋体"/>
          <w:iCs/>
          <w:color w:val="auto"/>
          <w:sz w:val="32"/>
          <w:szCs w:val="32"/>
          <w:highlight w:val="white"/>
          <w:u w:val="single"/>
        </w:rPr>
        <w:t xml:space="preserve">其他材料</w:t>
      </w:r>
      <w:r>
        <w:rPr>
          <w:highlight w:val="white"/>
        </w:rPr>
      </w:r>
      <w:r/>
    </w:p>
    <w:p>
      <w:pPr>
        <w:pStyle w:val="958"/>
        <w:rPr>
          <w:rFonts w:hint="eastAsia" w:ascii="宋体" w:hAnsi="宋体" w:eastAsia="宋体" w:cs="宋体"/>
          <w:i/>
          <w:color w:val="auto"/>
          <w:sz w:val="32"/>
          <w:szCs w:val="32"/>
          <w:highlight w:val="white"/>
          <w:u w:val="single"/>
        </w:rPr>
      </w:pPr>
      <w:r>
        <w:rPr>
          <w:rFonts w:hint="eastAsia" w:ascii="宋体" w:hAnsi="宋体" w:eastAsia="宋体" w:cs="宋体"/>
          <w:i/>
          <w:color w:val="auto"/>
          <w:sz w:val="32"/>
          <w:szCs w:val="32"/>
          <w:highlight w:val="white"/>
          <w:u w:val="single"/>
        </w:rPr>
      </w:r>
      <w:r>
        <w:rPr>
          <w:highlight w:val="white"/>
        </w:rPr>
      </w:r>
      <w:r/>
    </w:p>
    <w:p>
      <w:pPr>
        <w:jc w:val="left"/>
        <w:spacing w:line="336" w:lineRule="auto"/>
        <w:rPr>
          <w:rFonts w:hint="eastAsia" w:ascii="宋体" w:hAnsi="宋体" w:eastAsia="宋体" w:cs="宋体"/>
          <w:b/>
          <w:bCs/>
          <w:color w:val="auto"/>
          <w:sz w:val="32"/>
          <w:szCs w:val="32"/>
          <w:highlight w:val="white"/>
        </w:rPr>
      </w:pPr>
      <w:r>
        <w:rPr>
          <w:rFonts w:hint="eastAsia" w:ascii="宋体" w:hAnsi="宋体" w:eastAsia="宋体" w:cs="宋体"/>
          <w:color w:val="auto"/>
          <w:sz w:val="24"/>
          <w:szCs w:val="24"/>
          <w:highlight w:val="white"/>
        </w:rPr>
        <w:t xml:space="preserve">（请按招标文件要求提供的</w:t>
      </w:r>
      <w:r>
        <w:rPr>
          <w:rFonts w:hint="eastAsia" w:ascii="宋体" w:hAnsi="宋体" w:eastAsia="宋体" w:cs="宋体"/>
          <w:color w:val="auto"/>
          <w:sz w:val="24"/>
          <w:highlight w:val="white"/>
        </w:rPr>
        <w:t xml:space="preserve">企业实力</w:t>
      </w:r>
      <w:r>
        <w:rPr>
          <w:rFonts w:hint="eastAsia" w:ascii="宋体" w:hAnsi="宋体" w:eastAsia="宋体" w:cs="宋体"/>
          <w:color w:val="auto"/>
          <w:sz w:val="24"/>
          <w:szCs w:val="24"/>
          <w:highlight w:val="white"/>
        </w:rPr>
        <w:t xml:space="preserve">、技术指标、产品性能、实施方案、培训方案、</w:t>
      </w:r>
      <w:r>
        <w:rPr>
          <w:rFonts w:hint="eastAsia" w:ascii="宋体" w:hAnsi="宋体" w:eastAsia="宋体" w:cs="宋体"/>
          <w:color w:val="auto"/>
          <w:sz w:val="24"/>
          <w:highlight w:val="white"/>
        </w:rPr>
        <w:t xml:space="preserve">售后服务方案</w:t>
      </w:r>
      <w:r>
        <w:rPr>
          <w:rFonts w:hint="eastAsia" w:ascii="宋体" w:hAnsi="宋体" w:eastAsia="宋体" w:cs="宋体"/>
          <w:color w:val="auto"/>
          <w:sz w:val="24"/>
          <w:szCs w:val="24"/>
          <w:highlight w:val="white"/>
        </w:rPr>
        <w:t xml:space="preserve">及其他要求编制，格式自定）</w:t>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left"/>
        <w:spacing w:line="336"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958"/>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spacing w:line="520" w:lineRule="exact"/>
        <w:rPr>
          <w:rFonts w:hint="eastAsia" w:ascii="宋体" w:hAnsi="宋体" w:eastAsia="宋体" w:cs="宋体"/>
          <w:b/>
          <w:bCs/>
          <w:color w:val="auto"/>
          <w:spacing w:val="8"/>
          <w:sz w:val="24"/>
          <w:szCs w:val="24"/>
          <w:highlight w:val="white"/>
        </w:rPr>
        <w:outlineLvl w:val="9"/>
      </w:pPr>
      <w:r>
        <w:rPr>
          <w:highlight w:val="white"/>
        </w:rPr>
      </w:r>
      <w:bookmarkStart w:id="351" w:name="_Toc15981"/>
      <w:r>
        <w:rPr>
          <w:highlight w:val="white"/>
        </w:rPr>
      </w:r>
      <w:bookmarkStart w:id="352" w:name="_Toc7993"/>
      <w:r>
        <w:rPr>
          <w:highlight w:val="white"/>
        </w:rPr>
      </w:r>
      <w:bookmarkStart w:id="353" w:name="_Toc27574"/>
      <w:r>
        <w:rPr>
          <w:rFonts w:hint="eastAsia" w:ascii="宋体" w:hAnsi="宋体" w:eastAsia="宋体" w:cs="宋体"/>
          <w:b/>
          <w:bCs/>
          <w:color w:val="auto"/>
          <w:spacing w:val="8"/>
          <w:sz w:val="24"/>
          <w:szCs w:val="24"/>
          <w:highlight w:val="white"/>
        </w:rPr>
        <w:t xml:space="preserve">注：</w:t>
      </w:r>
      <w:bookmarkEnd w:id="351"/>
      <w:r>
        <w:rPr>
          <w:highlight w:val="white"/>
        </w:rPr>
      </w:r>
      <w:bookmarkEnd w:id="352"/>
      <w:r>
        <w:rPr>
          <w:highlight w:val="white"/>
        </w:rPr>
      </w:r>
      <w:bookmarkEnd w:id="353"/>
      <w:r>
        <w:rPr>
          <w:highlight w:val="white"/>
        </w:rPr>
      </w:r>
      <w:r/>
    </w:p>
    <w:p>
      <w:pPr>
        <w:ind w:firstLine="514"/>
        <w:jc w:val="left"/>
        <w:spacing w:line="360" w:lineRule="auto"/>
        <w:rPr>
          <w:rFonts w:hint="eastAsia" w:ascii="宋体" w:hAnsi="宋体" w:eastAsia="宋体" w:cs="宋体"/>
          <w:b/>
          <w:bCs/>
          <w:color w:val="auto"/>
          <w:spacing w:val="9"/>
          <w:sz w:val="24"/>
          <w:szCs w:val="24"/>
          <w:highlight w:val="white"/>
        </w:rPr>
      </w:pPr>
      <w:r>
        <w:rPr>
          <w:rFonts w:hint="eastAsia" w:ascii="宋体" w:hAnsi="宋体" w:eastAsia="宋体" w:cs="宋体"/>
          <w:b/>
          <w:bCs/>
          <w:color w:val="auto"/>
          <w:spacing w:val="8"/>
          <w:sz w:val="24"/>
          <w:szCs w:val="24"/>
          <w:highlight w:val="white"/>
        </w:rPr>
        <w:t xml:space="preserve">1、本项目的资格评审及评标相关的证明文</w:t>
      </w:r>
      <w:r>
        <w:rPr>
          <w:rFonts w:hint="eastAsia" w:ascii="宋体" w:hAnsi="宋体" w:eastAsia="宋体" w:cs="宋体"/>
          <w:b/>
          <w:bCs/>
          <w:color w:val="auto"/>
          <w:spacing w:val="7"/>
          <w:sz w:val="24"/>
          <w:szCs w:val="24"/>
          <w:highlight w:val="white"/>
        </w:rPr>
        <w:t xml:space="preserve">件均需提供原件扫描件上传至电子投标</w:t>
      </w:r>
      <w:r>
        <w:rPr>
          <w:rFonts w:hint="eastAsia" w:ascii="宋体" w:hAnsi="宋体" w:eastAsia="宋体" w:cs="宋体"/>
          <w:b/>
          <w:bCs/>
          <w:color w:val="auto"/>
          <w:spacing w:val="8"/>
          <w:sz w:val="24"/>
          <w:szCs w:val="24"/>
          <w:highlight w:val="white"/>
        </w:rPr>
        <w:t xml:space="preserve">文件中，扫描件需齐全并能清晰辨认且在有效期内，</w:t>
      </w:r>
      <w:r>
        <w:rPr>
          <w:rFonts w:hint="eastAsia" w:ascii="宋体" w:hAnsi="宋体" w:eastAsia="宋体" w:cs="宋体"/>
          <w:b/>
          <w:bCs/>
          <w:color w:val="auto"/>
          <w:spacing w:val="7"/>
          <w:sz w:val="24"/>
          <w:szCs w:val="24"/>
          <w:highlight w:val="white"/>
        </w:rPr>
        <w:t xml:space="preserve">提供的与评分相关的证明材料必须能清</w:t>
      </w:r>
      <w:r>
        <w:rPr>
          <w:rFonts w:hint="eastAsia" w:ascii="宋体" w:hAnsi="宋体" w:eastAsia="宋体" w:cs="宋体"/>
          <w:b/>
          <w:bCs/>
          <w:color w:val="auto"/>
          <w:spacing w:val="9"/>
          <w:sz w:val="24"/>
          <w:szCs w:val="24"/>
          <w:highlight w:val="white"/>
        </w:rPr>
        <w:t xml:space="preserve">晰的</w:t>
      </w:r>
      <w:r>
        <w:rPr>
          <w:rFonts w:hint="eastAsia" w:ascii="宋体" w:hAnsi="宋体" w:cs="宋体"/>
          <w:b/>
          <w:bCs/>
          <w:color w:val="auto"/>
          <w:spacing w:val="9"/>
          <w:sz w:val="24"/>
          <w:szCs w:val="24"/>
          <w:highlight w:val="white"/>
          <w:lang w:eastAsia="zh-CN"/>
        </w:rPr>
        <w:t xml:space="preserve">标明</w:t>
      </w:r>
      <w:r>
        <w:rPr>
          <w:rFonts w:hint="eastAsia" w:ascii="宋体" w:hAnsi="宋体" w:eastAsia="宋体" w:cs="宋体"/>
          <w:b/>
          <w:bCs/>
          <w:color w:val="auto"/>
          <w:spacing w:val="9"/>
          <w:sz w:val="24"/>
          <w:szCs w:val="24"/>
          <w:highlight w:val="white"/>
        </w:rPr>
        <w:t xml:space="preserve">需要明示的内容，否则由此引起后果自行承担。</w:t>
      </w:r>
      <w:r>
        <w:rPr>
          <w:highlight w:val="white"/>
        </w:rPr>
      </w:r>
      <w:r/>
    </w:p>
    <w:p>
      <w:pPr>
        <w:pStyle w:val="1127"/>
        <w:rPr>
          <w:rFonts w:hint="eastAsia" w:ascii="宋体" w:hAnsi="宋体" w:eastAsia="宋体" w:cs="宋体"/>
          <w:b/>
          <w:bCs/>
          <w:color w:val="auto"/>
          <w:sz w:val="32"/>
          <w:szCs w:val="32"/>
          <w:highlight w:val="whit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white"/>
        </w:rPr>
        <w:t xml:space="preserve">2、若标书制作工具中格式和内容与“江苏政府采购网”发布的采购文件不一致，请以“江苏政府采购网”发布的招标采购文件为准。</w:t>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质疑函范本</w:t>
      </w:r>
      <w:r>
        <w:rPr>
          <w:highlight w:val="white"/>
        </w:rPr>
      </w:r>
      <w:r/>
    </w:p>
    <w:p>
      <w:pPr>
        <w:spacing w:before="290"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一、质疑供应商基本信息</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质疑供应商：</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邮编：</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授权代表：</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邮编：</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二、质疑项目基本情况</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质疑项目的名称：</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质疑项目的编号：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包号：</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采购人名称：</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招标文件获取日期：</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三、质疑事项具体内容</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质疑事项1：</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事实依据：</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法律依据：</w:t>
      </w: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                                                                           </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质疑事项2</w:t>
      </w:r>
      <w:r>
        <w:rPr>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highlight w:val="white"/>
        </w:rPr>
      </w:r>
      <w:r/>
    </w:p>
    <w:p>
      <w:pP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四、与质疑事项相关的质疑请求</w:t>
      </w:r>
      <w:r>
        <w:rPr>
          <w:highlight w:val="white"/>
        </w:rPr>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请求：</w:t>
      </w:r>
      <w:r>
        <w:rPr>
          <w:rFonts w:hint="eastAsia" w:ascii="宋体" w:hAnsi="宋体" w:eastAsia="宋体" w:cs="宋体"/>
          <w:color w:val="auto"/>
          <w:sz w:val="24"/>
          <w:szCs w:val="24"/>
          <w:highlight w:val="white"/>
          <w:u w:val="singl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签字(签章)：                   公章：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highlight w:val="white"/>
        </w:rPr>
      </w:r>
      <w:r/>
    </w:p>
    <w:p>
      <w:pPr>
        <w:spacing w:line="400" w:lineRule="exact"/>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质疑函制作说明：</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1.供应商提出质疑时，应提交质疑函和必要的证明材料。</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3.质疑供应商若对项目的某一分包进行质疑，质疑函中应列明具体分包号。</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4.质疑函的质疑事项应具体、明确，并有必要的事实依据和法律依据。</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5.质疑函的质疑请求应与质疑事项相关。</w:t>
      </w:r>
      <w:r>
        <w:rPr>
          <w:highlight w:val="white"/>
        </w:rPr>
      </w:r>
      <w:r/>
    </w:p>
    <w:p>
      <w:pPr>
        <w:ind w:firstLine="480"/>
        <w:jc w:val="left"/>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ind w:firstLine="42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2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clear" w:pos="7143" w:leader="none"/>
        <w:tab w:val="right" w:pos="8306" w:leader="none"/>
        <w:tab w:val="clear" w:pos="14287" w:leader="none"/>
      </w:tabs>
      <w:rPr>
        <w:rStyle w:val="953"/>
      </w:rPr>
      <w:framePr w:wrap="around" w:vAnchor="text" w:hAnchor="margin" w:xAlign="outside" w:y="1"/>
    </w:pPr>
    <w:r>
      <w:fldChar w:fldCharType="begin"/>
    </w:r>
    <w:r>
      <w:rPr>
        <w:rStyle w:val="953"/>
      </w:rPr>
      <w:instrText xml:space="preserve">PAGE  </w:instrText>
    </w:r>
    <w:r>
      <w:fldChar w:fldCharType="end"/>
    </w:r>
    <w:r/>
  </w:p>
  <w:p>
    <w:pPr>
      <w:pStyle w:val="938"/>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1"/>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p>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7"/>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32"/>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1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4"/>
      <w:isLgl w:val="false"/>
      <w:suff w:val="nothing"/>
      <w:lvlText w:val=""/>
      <w:lvlJc w:val="left"/>
      <w:pPr>
        <w:ind w:left="0" w:firstLine="0"/>
      </w:pPr>
      <w:rPr>
        <w:rFonts w:hint="eastAsia"/>
      </w:rPr>
    </w:lvl>
    <w:lvl w:ilvl="6">
      <w:start w:val="1"/>
      <w:numFmt w:val="decimal"/>
      <w:pStyle w:val="1029"/>
      <w:isLgl w:val="false"/>
      <w:suff w:val="nothing"/>
      <w:lvlText w:val=""/>
      <w:lvlJc w:val="left"/>
      <w:pPr>
        <w:ind w:left="0" w:firstLine="0"/>
      </w:pPr>
      <w:rPr>
        <w:rFonts w:hint="eastAsia"/>
      </w:rPr>
    </w:lvl>
    <w:lvl w:ilvl="7">
      <w:start w:val="1"/>
      <w:numFmt w:val="decimal"/>
      <w:pStyle w:val="1058"/>
      <w:isLgl w:val="false"/>
      <w:suff w:val="nothing"/>
      <w:lvlText w:val=""/>
      <w:lvlJc w:val="left"/>
      <w:pPr>
        <w:ind w:left="0" w:firstLine="0"/>
      </w:pPr>
      <w:rPr>
        <w:rFonts w:hint="eastAsia"/>
      </w:rPr>
    </w:lvl>
    <w:lvl w:ilvl="8">
      <w:start w:val="1"/>
      <w:numFmt w:val="decimal"/>
      <w:pStyle w:val="1097"/>
      <w:isLgl w:val="false"/>
      <w:suff w:val="nothing"/>
      <w:lvlText w:val=""/>
      <w:lvlJc w:val="left"/>
      <w:pPr>
        <w:ind w:left="0" w:firstLine="0"/>
      </w:pPr>
      <w:rPr>
        <w:rFonts w:hint="eastAsia"/>
      </w:rPr>
    </w:lvl>
  </w:abstractNum>
  <w:abstractNum w:abstractNumId="4">
    <w:multiLevelType w:val="hybridMultilevel"/>
    <w:lvl w:ilvl="0">
      <w:start w:val="1"/>
      <w:numFmt w:val="decimal"/>
      <w:pStyle w:val="11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link w:val="11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0">
    <w:name w:val="Heading 1"/>
    <w:basedOn w:val="919"/>
    <w:next w:val="919"/>
    <w:uiPriority w:val="9"/>
    <w:qFormat/>
    <w:pPr>
      <w:keepLines/>
      <w:keepNext/>
      <w:spacing w:before="480" w:after="200"/>
      <w:outlineLvl w:val="0"/>
    </w:pPr>
    <w:rPr>
      <w:rFonts w:ascii="Arial" w:hAnsi="Arial" w:eastAsia="Arial" w:cs="Arial"/>
      <w:sz w:val="40"/>
      <w:szCs w:val="40"/>
    </w:rPr>
  </w:style>
  <w:style w:type="paragraph" w:styleId="921">
    <w:name w:val="Heading 2"/>
    <w:basedOn w:val="919"/>
    <w:next w:val="919"/>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19"/>
    <w:next w:val="919"/>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toc 7"/>
    <w:basedOn w:val="919"/>
    <w:next w:val="919"/>
    <w:uiPriority w:val="39"/>
    <w:unhideWhenUsed/>
    <w:qFormat/>
    <w:pPr>
      <w:ind w:left="1701" w:right="0" w:firstLine="0"/>
      <w:spacing w:after="57"/>
    </w:pPr>
  </w:style>
  <w:style w:type="paragraph" w:styleId="932">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Body Text"/>
    <w:basedOn w:val="919"/>
    <w:next w:val="919"/>
    <w:uiPriority w:val="0"/>
    <w:qFormat/>
    <w:rPr>
      <w:rFonts w:ascii="金山简黑体" w:hAnsi="Courier New" w:eastAsia="金山简黑体"/>
      <w:b/>
      <w:spacing w:val="-8"/>
      <w:sz w:val="44"/>
      <w:szCs w:val="20"/>
    </w:rPr>
  </w:style>
  <w:style w:type="paragraph" w:styleId="934">
    <w:name w:val="toc 5"/>
    <w:basedOn w:val="919"/>
    <w:next w:val="919"/>
    <w:uiPriority w:val="39"/>
    <w:unhideWhenUsed/>
    <w:qFormat/>
    <w:pPr>
      <w:ind w:left="1134" w:right="0" w:firstLine="0"/>
      <w:spacing w:after="57"/>
    </w:pPr>
  </w:style>
  <w:style w:type="paragraph" w:styleId="935">
    <w:name w:val="toc 3"/>
    <w:basedOn w:val="919"/>
    <w:next w:val="919"/>
    <w:uiPriority w:val="39"/>
    <w:unhideWhenUsed/>
    <w:qFormat/>
    <w:pPr>
      <w:ind w:left="567" w:right="0" w:firstLine="0"/>
      <w:spacing w:after="57"/>
    </w:pPr>
  </w:style>
  <w:style w:type="paragraph" w:styleId="936">
    <w:name w:val="toc 8"/>
    <w:basedOn w:val="919"/>
    <w:next w:val="919"/>
    <w:uiPriority w:val="39"/>
    <w:unhideWhenUsed/>
    <w:qFormat/>
    <w:pPr>
      <w:ind w:left="1984" w:right="0" w:firstLine="0"/>
      <w:spacing w:after="57"/>
    </w:pPr>
  </w:style>
  <w:style w:type="paragraph" w:styleId="937">
    <w:name w:val="endnote text"/>
    <w:basedOn w:val="919"/>
    <w:uiPriority w:val="99"/>
    <w:semiHidden/>
    <w:unhideWhenUsed/>
    <w:qFormat/>
    <w:pPr>
      <w:spacing w:after="0" w:line="240" w:lineRule="auto"/>
    </w:pPr>
    <w:rPr>
      <w:sz w:val="20"/>
    </w:rPr>
  </w:style>
  <w:style w:type="paragraph" w:styleId="938">
    <w:name w:val="Footer"/>
    <w:basedOn w:val="919"/>
    <w:uiPriority w:val="99"/>
    <w:unhideWhenUsed/>
    <w:qFormat/>
    <w:pPr>
      <w:spacing w:after="0" w:line="240" w:lineRule="auto"/>
      <w:tabs>
        <w:tab w:val="center" w:pos="7143" w:leader="none"/>
        <w:tab w:val="right" w:pos="14287" w:leader="none"/>
      </w:tabs>
    </w:pPr>
  </w:style>
  <w:style w:type="paragraph" w:styleId="939">
    <w:name w:val="Header"/>
    <w:basedOn w:val="919"/>
    <w:uiPriority w:val="99"/>
    <w:unhideWhenUsed/>
    <w:qFormat/>
    <w:pPr>
      <w:spacing w:after="0" w:line="240" w:lineRule="auto"/>
      <w:tabs>
        <w:tab w:val="center" w:pos="7143" w:leader="none"/>
        <w:tab w:val="right" w:pos="14287" w:leader="none"/>
      </w:tabs>
    </w:pPr>
  </w:style>
  <w:style w:type="paragraph" w:styleId="940">
    <w:name w:val="toc 1"/>
    <w:basedOn w:val="919"/>
    <w:next w:val="919"/>
    <w:uiPriority w:val="39"/>
    <w:unhideWhenUsed/>
    <w:qFormat/>
    <w:pPr>
      <w:ind w:left="0" w:right="0" w:firstLine="0"/>
      <w:spacing w:after="57"/>
    </w:pPr>
  </w:style>
  <w:style w:type="paragraph" w:styleId="941">
    <w:name w:val="toc 4"/>
    <w:basedOn w:val="919"/>
    <w:next w:val="919"/>
    <w:uiPriority w:val="39"/>
    <w:unhideWhenUsed/>
    <w:qFormat/>
    <w:pPr>
      <w:ind w:left="850" w:right="0" w:firstLine="0"/>
      <w:spacing w:after="57"/>
    </w:pPr>
  </w:style>
  <w:style w:type="paragraph" w:styleId="942">
    <w:name w:val="Subtitle"/>
    <w:basedOn w:val="919"/>
    <w:next w:val="919"/>
    <w:uiPriority w:val="11"/>
    <w:qFormat/>
    <w:pPr>
      <w:spacing w:before="200" w:after="200"/>
    </w:pPr>
    <w:rPr>
      <w:sz w:val="24"/>
      <w:szCs w:val="24"/>
    </w:rPr>
  </w:style>
  <w:style w:type="paragraph" w:styleId="943">
    <w:name w:val="footnote text"/>
    <w:basedOn w:val="919"/>
    <w:uiPriority w:val="99"/>
    <w:semiHidden/>
    <w:unhideWhenUsed/>
    <w:qFormat/>
    <w:pPr>
      <w:spacing w:after="40" w:line="240" w:lineRule="auto"/>
    </w:pPr>
    <w:rPr>
      <w:sz w:val="18"/>
    </w:rPr>
  </w:style>
  <w:style w:type="paragraph" w:styleId="944">
    <w:name w:val="toc 6"/>
    <w:basedOn w:val="919"/>
    <w:next w:val="919"/>
    <w:uiPriority w:val="39"/>
    <w:unhideWhenUsed/>
    <w:qFormat/>
    <w:pPr>
      <w:ind w:left="1417" w:right="0" w:firstLine="0"/>
      <w:spacing w:after="57"/>
    </w:pPr>
  </w:style>
  <w:style w:type="paragraph" w:styleId="945">
    <w:name w:val="table of figures"/>
    <w:basedOn w:val="919"/>
    <w:next w:val="919"/>
    <w:uiPriority w:val="99"/>
    <w:unhideWhenUsed/>
    <w:qFormat/>
    <w:pPr>
      <w:spacing w:after="0" w:afterAutospacing="0"/>
    </w:pPr>
  </w:style>
  <w:style w:type="paragraph" w:styleId="946">
    <w:name w:val="toc 2"/>
    <w:basedOn w:val="919"/>
    <w:next w:val="919"/>
    <w:uiPriority w:val="39"/>
    <w:unhideWhenUsed/>
    <w:qFormat/>
    <w:pPr>
      <w:ind w:left="283" w:right="0" w:firstLine="0"/>
      <w:spacing w:after="57"/>
    </w:pPr>
  </w:style>
  <w:style w:type="paragraph" w:styleId="947">
    <w:name w:val="toc 9"/>
    <w:basedOn w:val="919"/>
    <w:next w:val="919"/>
    <w:uiPriority w:val="39"/>
    <w:unhideWhenUsed/>
    <w:qFormat/>
    <w:pPr>
      <w:ind w:left="2268" w:right="0" w:firstLine="0"/>
      <w:spacing w:after="57"/>
    </w:pPr>
  </w:style>
  <w:style w:type="paragraph" w:styleId="948">
    <w:name w:val="Normal (Web)"/>
    <w:basedOn w:val="919"/>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49">
    <w:name w:val="Title"/>
    <w:basedOn w:val="919"/>
    <w:next w:val="919"/>
    <w:uiPriority w:val="10"/>
    <w:qFormat/>
    <w:pPr>
      <w:contextualSpacing/>
      <w:spacing w:before="300" w:after="200"/>
    </w:pPr>
    <w:rPr>
      <w:sz w:val="48"/>
      <w:szCs w:val="48"/>
    </w:rPr>
  </w:style>
  <w:style w:type="table" w:styleId="9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basedOn w:val="929"/>
    <w:uiPriority w:val="0"/>
    <w:qFormat/>
    <w:rPr>
      <w:b/>
    </w:rPr>
  </w:style>
  <w:style w:type="character" w:styleId="952">
    <w:name w:val="endnote reference"/>
    <w:uiPriority w:val="99"/>
    <w:semiHidden/>
    <w:unhideWhenUsed/>
    <w:qFormat/>
    <w:rPr>
      <w:vertAlign w:val="superscript"/>
    </w:rPr>
  </w:style>
  <w:style w:type="character" w:styleId="953">
    <w:name w:val="page number"/>
    <w:basedOn w:val="929"/>
    <w:uiPriority w:val="0"/>
    <w:qFormat/>
  </w:style>
  <w:style w:type="character" w:styleId="954">
    <w:name w:val="FollowedHyperlink"/>
    <w:basedOn w:val="929"/>
    <w:uiPriority w:val="99"/>
    <w:semiHidden/>
    <w:unhideWhenUsed/>
    <w:qFormat/>
    <w:rPr>
      <w:color w:val="333333"/>
      <w:u w:val="none"/>
    </w:rPr>
  </w:style>
  <w:style w:type="character" w:styleId="955">
    <w:name w:val="Emphasis"/>
    <w:uiPriority w:val="0"/>
    <w:qFormat/>
    <w:rPr>
      <w:i/>
    </w:rPr>
  </w:style>
  <w:style w:type="character" w:styleId="956">
    <w:name w:val="Hyperlink"/>
    <w:uiPriority w:val="99"/>
    <w:unhideWhenUsed/>
    <w:qFormat/>
    <w:rPr>
      <w:color w:val="0000ff" w:themeColor="hyperlink"/>
      <w:u w:val="single"/>
      <w14:textFill>
        <w14:solidFill>
          <w14:schemeClr w14:val="hlink"/>
        </w14:solidFill>
      </w14:textFill>
    </w:rPr>
  </w:style>
  <w:style w:type="character" w:styleId="957">
    <w:name w:val="footnote reference"/>
    <w:uiPriority w:val="99"/>
    <w:unhideWhenUsed/>
    <w:qFormat/>
    <w:rPr>
      <w:vertAlign w:val="superscript"/>
    </w:rPr>
  </w:style>
  <w:style w:type="paragraph" w:styleId="958"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59" w:customStyle="1">
    <w:name w:val="标题 111"/>
    <w:basedOn w:val="919"/>
    <w:next w:val="919"/>
    <w:link w:val="970"/>
    <w:uiPriority w:val="9"/>
    <w:qFormat/>
    <w:pPr>
      <w:keepLines/>
      <w:keepNext/>
      <w:spacing w:before="480" w:after="200"/>
      <w:outlineLvl w:val="0"/>
    </w:pPr>
    <w:rPr>
      <w:rFonts w:ascii="Arial" w:hAnsi="Arial" w:eastAsia="Arial" w:cs="Arial"/>
      <w:sz w:val="40"/>
      <w:szCs w:val="40"/>
    </w:rPr>
  </w:style>
  <w:style w:type="paragraph" w:styleId="960" w:customStyle="1">
    <w:name w:val="标题 212"/>
    <w:basedOn w:val="919"/>
    <w:next w:val="919"/>
    <w:link w:val="971"/>
    <w:uiPriority w:val="9"/>
    <w:unhideWhenUsed/>
    <w:qFormat/>
    <w:pPr>
      <w:keepLines/>
      <w:keepNext/>
      <w:spacing w:before="360" w:after="200"/>
      <w:outlineLvl w:val="1"/>
    </w:pPr>
    <w:rPr>
      <w:rFonts w:ascii="Arial" w:hAnsi="Arial" w:eastAsia="Arial" w:cs="Arial"/>
      <w:sz w:val="34"/>
    </w:rPr>
  </w:style>
  <w:style w:type="paragraph" w:styleId="961" w:customStyle="1">
    <w:name w:val="标题 311"/>
    <w:basedOn w:val="919"/>
    <w:next w:val="919"/>
    <w:link w:val="972"/>
    <w:uiPriority w:val="9"/>
    <w:unhideWhenUsed/>
    <w:qFormat/>
    <w:pPr>
      <w:keepLines/>
      <w:keepNext/>
      <w:spacing w:before="320" w:after="200"/>
      <w:outlineLvl w:val="2"/>
    </w:pPr>
    <w:rPr>
      <w:rFonts w:ascii="Arial" w:hAnsi="Arial" w:eastAsia="Arial" w:cs="Arial"/>
      <w:sz w:val="30"/>
      <w:szCs w:val="30"/>
    </w:rPr>
  </w:style>
  <w:style w:type="paragraph" w:styleId="962" w:customStyle="1">
    <w:name w:val="标题 411"/>
    <w:basedOn w:val="919"/>
    <w:next w:val="919"/>
    <w:link w:val="973"/>
    <w:uiPriority w:val="9"/>
    <w:unhideWhenUsed/>
    <w:qFormat/>
    <w:pPr>
      <w:keepLines/>
      <w:keepNext/>
      <w:spacing w:before="320" w:after="200"/>
      <w:outlineLvl w:val="3"/>
    </w:pPr>
    <w:rPr>
      <w:rFonts w:ascii="Arial" w:hAnsi="Arial" w:eastAsia="Arial" w:cs="Arial"/>
      <w:b/>
      <w:bCs/>
      <w:sz w:val="26"/>
      <w:szCs w:val="26"/>
    </w:rPr>
  </w:style>
  <w:style w:type="paragraph" w:styleId="963" w:customStyle="1">
    <w:name w:val="标题 511"/>
    <w:basedOn w:val="919"/>
    <w:next w:val="919"/>
    <w:link w:val="974"/>
    <w:uiPriority w:val="9"/>
    <w:unhideWhenUsed/>
    <w:qFormat/>
    <w:pPr>
      <w:keepLines/>
      <w:keepNext/>
      <w:spacing w:before="320" w:after="200"/>
      <w:outlineLvl w:val="4"/>
    </w:pPr>
    <w:rPr>
      <w:rFonts w:ascii="Arial" w:hAnsi="Arial" w:eastAsia="Arial" w:cs="Arial"/>
      <w:b/>
      <w:bCs/>
      <w:sz w:val="24"/>
      <w:szCs w:val="24"/>
    </w:rPr>
  </w:style>
  <w:style w:type="paragraph" w:styleId="964" w:customStyle="1">
    <w:name w:val="标题 611"/>
    <w:basedOn w:val="919"/>
    <w:next w:val="919"/>
    <w:link w:val="975"/>
    <w:uiPriority w:val="9"/>
    <w:unhideWhenUsed/>
    <w:qFormat/>
    <w:pPr>
      <w:keepLines/>
      <w:keepNext/>
      <w:spacing w:before="320" w:after="200"/>
      <w:outlineLvl w:val="5"/>
    </w:pPr>
    <w:rPr>
      <w:rFonts w:ascii="Arial" w:hAnsi="Arial" w:eastAsia="Arial" w:cs="Arial"/>
      <w:b/>
      <w:bCs/>
      <w:sz w:val="22"/>
    </w:rPr>
  </w:style>
  <w:style w:type="paragraph" w:styleId="965" w:customStyle="1">
    <w:name w:val="标题 711"/>
    <w:basedOn w:val="919"/>
    <w:next w:val="919"/>
    <w:link w:val="976"/>
    <w:uiPriority w:val="9"/>
    <w:unhideWhenUsed/>
    <w:qFormat/>
    <w:pPr>
      <w:keepLines/>
      <w:keepNext/>
      <w:spacing w:before="320" w:after="200"/>
      <w:outlineLvl w:val="6"/>
    </w:pPr>
    <w:rPr>
      <w:rFonts w:ascii="Arial" w:hAnsi="Arial" w:eastAsia="Arial" w:cs="Arial"/>
      <w:b/>
      <w:bCs/>
      <w:i/>
      <w:iCs/>
      <w:sz w:val="22"/>
    </w:rPr>
  </w:style>
  <w:style w:type="paragraph" w:styleId="966" w:customStyle="1">
    <w:name w:val="标题 811"/>
    <w:basedOn w:val="919"/>
    <w:next w:val="919"/>
    <w:link w:val="977"/>
    <w:uiPriority w:val="9"/>
    <w:unhideWhenUsed/>
    <w:qFormat/>
    <w:pPr>
      <w:keepLines/>
      <w:keepNext/>
      <w:spacing w:before="320" w:after="200"/>
      <w:outlineLvl w:val="7"/>
    </w:pPr>
    <w:rPr>
      <w:rFonts w:ascii="Arial" w:hAnsi="Arial" w:eastAsia="Arial" w:cs="Arial"/>
      <w:i/>
      <w:iCs/>
      <w:sz w:val="22"/>
    </w:rPr>
  </w:style>
  <w:style w:type="paragraph" w:styleId="967" w:customStyle="1">
    <w:name w:val="标题 911"/>
    <w:basedOn w:val="919"/>
    <w:next w:val="919"/>
    <w:link w:val="978"/>
    <w:uiPriority w:val="9"/>
    <w:unhideWhenUsed/>
    <w:qFormat/>
    <w:pPr>
      <w:keepLines/>
      <w:keepNext/>
      <w:spacing w:before="320" w:after="200"/>
      <w:outlineLvl w:val="8"/>
    </w:pPr>
    <w:rPr>
      <w:rFonts w:ascii="Arial" w:hAnsi="Arial" w:eastAsia="Arial" w:cs="Arial"/>
      <w:i/>
      <w:iCs/>
      <w:szCs w:val="21"/>
    </w:rPr>
  </w:style>
  <w:style w:type="character" w:styleId="968" w:customStyle="1">
    <w:name w:val="默认段落字体11"/>
    <w:link w:val="919"/>
    <w:uiPriority w:val="1"/>
    <w:unhideWhenUsed/>
    <w:qFormat/>
  </w:style>
  <w:style w:type="table" w:styleId="96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0" w:customStyle="1">
    <w:name w:val="标题 1 字符1"/>
    <w:link w:val="959"/>
    <w:uiPriority w:val="9"/>
    <w:qFormat/>
    <w:rPr>
      <w:rFonts w:ascii="Arial" w:hAnsi="Arial" w:eastAsia="Arial" w:cs="Arial"/>
      <w:sz w:val="40"/>
      <w:szCs w:val="40"/>
    </w:rPr>
  </w:style>
  <w:style w:type="character" w:styleId="971" w:customStyle="1">
    <w:name w:val="标题 2 字符1"/>
    <w:link w:val="960"/>
    <w:uiPriority w:val="9"/>
    <w:qFormat/>
    <w:rPr>
      <w:rFonts w:ascii="Arial" w:hAnsi="Arial" w:eastAsia="Arial" w:cs="Arial"/>
      <w:sz w:val="34"/>
    </w:rPr>
  </w:style>
  <w:style w:type="character" w:styleId="972" w:customStyle="1">
    <w:name w:val="标题 3 字符1"/>
    <w:link w:val="961"/>
    <w:uiPriority w:val="9"/>
    <w:qFormat/>
    <w:rPr>
      <w:rFonts w:ascii="Arial" w:hAnsi="Arial" w:eastAsia="Arial" w:cs="Arial"/>
      <w:sz w:val="30"/>
      <w:szCs w:val="30"/>
    </w:rPr>
  </w:style>
  <w:style w:type="character" w:styleId="973" w:customStyle="1">
    <w:name w:val="标题 4 字符1"/>
    <w:link w:val="962"/>
    <w:uiPriority w:val="9"/>
    <w:qFormat/>
    <w:rPr>
      <w:rFonts w:ascii="Arial" w:hAnsi="Arial" w:eastAsia="Arial" w:cs="Arial"/>
      <w:b/>
      <w:bCs/>
      <w:sz w:val="26"/>
      <w:szCs w:val="26"/>
    </w:rPr>
  </w:style>
  <w:style w:type="character" w:styleId="974" w:customStyle="1">
    <w:name w:val="标题 5 字符1"/>
    <w:link w:val="963"/>
    <w:uiPriority w:val="9"/>
    <w:qFormat/>
    <w:rPr>
      <w:rFonts w:ascii="Arial" w:hAnsi="Arial" w:eastAsia="Arial" w:cs="Arial"/>
      <w:b/>
      <w:bCs/>
      <w:sz w:val="24"/>
      <w:szCs w:val="24"/>
    </w:rPr>
  </w:style>
  <w:style w:type="character" w:styleId="975" w:customStyle="1">
    <w:name w:val="标题 6 字符1"/>
    <w:link w:val="964"/>
    <w:uiPriority w:val="9"/>
    <w:qFormat/>
    <w:rPr>
      <w:rFonts w:ascii="Arial" w:hAnsi="Arial" w:eastAsia="Arial" w:cs="Arial"/>
      <w:b/>
      <w:bCs/>
      <w:sz w:val="22"/>
      <w:szCs w:val="22"/>
    </w:rPr>
  </w:style>
  <w:style w:type="character" w:styleId="976" w:customStyle="1">
    <w:name w:val="标题 7 字符1"/>
    <w:link w:val="965"/>
    <w:uiPriority w:val="9"/>
    <w:qFormat/>
    <w:rPr>
      <w:rFonts w:ascii="Arial" w:hAnsi="Arial" w:eastAsia="Arial" w:cs="Arial"/>
      <w:b/>
      <w:bCs/>
      <w:i/>
      <w:iCs/>
      <w:sz w:val="22"/>
      <w:szCs w:val="22"/>
    </w:rPr>
  </w:style>
  <w:style w:type="character" w:styleId="977" w:customStyle="1">
    <w:name w:val="标题 8 字符1"/>
    <w:link w:val="966"/>
    <w:uiPriority w:val="9"/>
    <w:qFormat/>
    <w:rPr>
      <w:rFonts w:ascii="Arial" w:hAnsi="Arial" w:eastAsia="Arial" w:cs="Arial"/>
      <w:i/>
      <w:iCs/>
      <w:sz w:val="22"/>
      <w:szCs w:val="22"/>
    </w:rPr>
  </w:style>
  <w:style w:type="character" w:styleId="978" w:customStyle="1">
    <w:name w:val="标题 9 字符1"/>
    <w:link w:val="967"/>
    <w:uiPriority w:val="9"/>
    <w:qFormat/>
    <w:rPr>
      <w:rFonts w:ascii="Arial" w:hAnsi="Arial" w:eastAsia="Arial" w:cs="Arial"/>
      <w:i/>
      <w:iCs/>
      <w:sz w:val="21"/>
      <w:szCs w:val="21"/>
    </w:rPr>
  </w:style>
  <w:style w:type="paragraph" w:styleId="979" w:customStyle="1">
    <w:name w:val="目录 711"/>
    <w:basedOn w:val="919"/>
    <w:next w:val="919"/>
    <w:uiPriority w:val="39"/>
    <w:unhideWhenUsed/>
    <w:qFormat/>
    <w:pPr>
      <w:ind w:left="1701"/>
      <w:spacing w:after="57"/>
    </w:pPr>
  </w:style>
  <w:style w:type="paragraph" w:styleId="980" w:customStyle="1">
    <w:name w:val="题注1"/>
    <w:basedOn w:val="919"/>
    <w:next w:val="919"/>
    <w:uiPriority w:val="35"/>
    <w:unhideWhenUsed/>
    <w:qFormat/>
    <w:pPr>
      <w:spacing w:line="276" w:lineRule="auto"/>
    </w:pPr>
    <w:rPr>
      <w:b/>
      <w:bCs/>
      <w:color w:val="4f81bd"/>
      <w:sz w:val="18"/>
      <w:szCs w:val="18"/>
    </w:rPr>
  </w:style>
  <w:style w:type="paragraph" w:styleId="981" w:customStyle="1">
    <w:name w:val="批注文字11"/>
    <w:basedOn w:val="919"/>
    <w:link w:val="982"/>
    <w:uiPriority w:val="99"/>
    <w:unhideWhenUsed/>
    <w:qFormat/>
    <w:pPr>
      <w:jc w:val="left"/>
    </w:pPr>
  </w:style>
  <w:style w:type="character" w:styleId="982" w:customStyle="1">
    <w:name w:val="批注文字 字符1"/>
    <w:basedOn w:val="968"/>
    <w:link w:val="981"/>
    <w:uiPriority w:val="99"/>
    <w:semiHidden/>
    <w:qFormat/>
    <w:rPr>
      <w:sz w:val="21"/>
      <w:szCs w:val="22"/>
    </w:rPr>
  </w:style>
  <w:style w:type="paragraph" w:styleId="983" w:customStyle="1">
    <w:name w:val="正文文本11"/>
    <w:basedOn w:val="919"/>
    <w:next w:val="919"/>
    <w:uiPriority w:val="0"/>
    <w:qFormat/>
    <w:rPr>
      <w:rFonts w:ascii="金山简黑体" w:hAnsi="Courier New" w:eastAsia="金山简黑体"/>
      <w:b/>
      <w:spacing w:val="-8"/>
      <w:sz w:val="44"/>
      <w:szCs w:val="20"/>
    </w:rPr>
  </w:style>
  <w:style w:type="paragraph" w:styleId="984" w:customStyle="1">
    <w:name w:val="正文文本缩进11"/>
    <w:basedOn w:val="919"/>
    <w:uiPriority w:val="0"/>
    <w:qFormat/>
    <w:pPr>
      <w:ind w:firstLine="645"/>
    </w:pPr>
    <w:rPr>
      <w:rFonts w:ascii="楷体_GB2312" w:eastAsia="楷体_GB2312"/>
      <w:sz w:val="32"/>
      <w:szCs w:val="20"/>
    </w:rPr>
  </w:style>
  <w:style w:type="paragraph" w:styleId="985" w:customStyle="1">
    <w:name w:val="目录 511"/>
    <w:basedOn w:val="919"/>
    <w:next w:val="919"/>
    <w:uiPriority w:val="39"/>
    <w:unhideWhenUsed/>
    <w:qFormat/>
    <w:pPr>
      <w:ind w:left="1134"/>
      <w:spacing w:after="57"/>
    </w:pPr>
  </w:style>
  <w:style w:type="paragraph" w:styleId="986" w:customStyle="1">
    <w:name w:val="目录 311"/>
    <w:basedOn w:val="919"/>
    <w:next w:val="919"/>
    <w:uiPriority w:val="39"/>
    <w:unhideWhenUsed/>
    <w:qFormat/>
    <w:pPr>
      <w:ind w:left="567"/>
      <w:spacing w:after="57"/>
    </w:pPr>
  </w:style>
  <w:style w:type="paragraph" w:styleId="987"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88" w:customStyle="1">
    <w:name w:val="目录 811"/>
    <w:basedOn w:val="919"/>
    <w:next w:val="919"/>
    <w:uiPriority w:val="39"/>
    <w:unhideWhenUsed/>
    <w:qFormat/>
    <w:pPr>
      <w:ind w:left="1984"/>
      <w:spacing w:after="57"/>
    </w:pPr>
  </w:style>
  <w:style w:type="paragraph" w:styleId="989" w:customStyle="1">
    <w:name w:val="尾注文本1"/>
    <w:basedOn w:val="919"/>
    <w:link w:val="990"/>
    <w:uiPriority w:val="99"/>
    <w:unhideWhenUsed/>
    <w:qFormat/>
    <w:rPr>
      <w:sz w:val="20"/>
    </w:rPr>
  </w:style>
  <w:style w:type="character" w:styleId="990" w:customStyle="1">
    <w:name w:val="尾注文本 字符"/>
    <w:link w:val="989"/>
    <w:uiPriority w:val="99"/>
    <w:qFormat/>
    <w:rPr>
      <w:sz w:val="20"/>
    </w:rPr>
  </w:style>
  <w:style w:type="paragraph" w:styleId="991" w:customStyle="1">
    <w:name w:val="页脚112"/>
    <w:basedOn w:val="919"/>
    <w:link w:val="992"/>
    <w:uiPriority w:val="99"/>
    <w:unhideWhenUsed/>
    <w:qFormat/>
    <w:pPr>
      <w:tabs>
        <w:tab w:val="center" w:pos="7143" w:leader="none"/>
        <w:tab w:val="right" w:pos="14287" w:leader="none"/>
      </w:tabs>
    </w:pPr>
  </w:style>
  <w:style w:type="character" w:styleId="992" w:customStyle="1">
    <w:name w:val="页脚 字符1"/>
    <w:link w:val="991"/>
    <w:uiPriority w:val="99"/>
    <w:qFormat/>
  </w:style>
  <w:style w:type="paragraph" w:styleId="993" w:customStyle="1">
    <w:name w:val="页眉11"/>
    <w:basedOn w:val="919"/>
    <w:link w:val="994"/>
    <w:uiPriority w:val="99"/>
    <w:unhideWhenUsed/>
    <w:qFormat/>
    <w:pPr>
      <w:tabs>
        <w:tab w:val="center" w:pos="7143" w:leader="none"/>
        <w:tab w:val="right" w:pos="14287" w:leader="none"/>
      </w:tabs>
    </w:pPr>
  </w:style>
  <w:style w:type="character" w:styleId="994" w:customStyle="1">
    <w:name w:val="页眉 字符1"/>
    <w:link w:val="993"/>
    <w:uiPriority w:val="99"/>
    <w:qFormat/>
  </w:style>
  <w:style w:type="paragraph" w:styleId="995" w:customStyle="1">
    <w:name w:val="目录 111"/>
    <w:basedOn w:val="919"/>
    <w:next w:val="919"/>
    <w:uiPriority w:val="39"/>
    <w:unhideWhenUsed/>
    <w:qFormat/>
    <w:pPr>
      <w:spacing w:after="57"/>
    </w:pPr>
  </w:style>
  <w:style w:type="paragraph" w:styleId="996" w:customStyle="1">
    <w:name w:val="目录 411"/>
    <w:basedOn w:val="919"/>
    <w:next w:val="919"/>
    <w:uiPriority w:val="39"/>
    <w:unhideWhenUsed/>
    <w:qFormat/>
    <w:pPr>
      <w:ind w:left="850"/>
      <w:spacing w:after="57"/>
    </w:pPr>
  </w:style>
  <w:style w:type="paragraph" w:styleId="997" w:customStyle="1">
    <w:name w:val="副标题1"/>
    <w:basedOn w:val="919"/>
    <w:next w:val="919"/>
    <w:link w:val="998"/>
    <w:uiPriority w:val="11"/>
    <w:qFormat/>
    <w:pPr>
      <w:spacing w:before="200" w:after="200"/>
    </w:pPr>
    <w:rPr>
      <w:sz w:val="24"/>
      <w:szCs w:val="24"/>
    </w:rPr>
  </w:style>
  <w:style w:type="character" w:styleId="998" w:customStyle="1">
    <w:name w:val="副标题 字符"/>
    <w:link w:val="997"/>
    <w:uiPriority w:val="11"/>
    <w:qFormat/>
    <w:rPr>
      <w:sz w:val="24"/>
      <w:szCs w:val="24"/>
    </w:rPr>
  </w:style>
  <w:style w:type="paragraph" w:styleId="999" w:customStyle="1">
    <w:name w:val="脚注文本1"/>
    <w:basedOn w:val="919"/>
    <w:link w:val="1000"/>
    <w:uiPriority w:val="99"/>
    <w:unhideWhenUsed/>
    <w:qFormat/>
    <w:pPr>
      <w:spacing w:after="40"/>
    </w:pPr>
    <w:rPr>
      <w:sz w:val="18"/>
    </w:rPr>
  </w:style>
  <w:style w:type="character" w:styleId="1000" w:customStyle="1">
    <w:name w:val="脚注文本 字符"/>
    <w:link w:val="999"/>
    <w:uiPriority w:val="99"/>
    <w:qFormat/>
    <w:rPr>
      <w:sz w:val="18"/>
    </w:rPr>
  </w:style>
  <w:style w:type="paragraph" w:styleId="1001" w:customStyle="1">
    <w:name w:val="目录 611"/>
    <w:basedOn w:val="919"/>
    <w:next w:val="919"/>
    <w:uiPriority w:val="39"/>
    <w:unhideWhenUsed/>
    <w:qFormat/>
    <w:pPr>
      <w:ind w:left="1417"/>
      <w:spacing w:after="57"/>
    </w:pPr>
  </w:style>
  <w:style w:type="paragraph" w:styleId="1002" w:customStyle="1">
    <w:name w:val="图表目录11"/>
    <w:basedOn w:val="919"/>
    <w:next w:val="919"/>
    <w:uiPriority w:val="99"/>
    <w:unhideWhenUsed/>
    <w:qFormat/>
  </w:style>
  <w:style w:type="paragraph" w:styleId="1003" w:customStyle="1">
    <w:name w:val="目录 211"/>
    <w:basedOn w:val="919"/>
    <w:next w:val="919"/>
    <w:uiPriority w:val="39"/>
    <w:unhideWhenUsed/>
    <w:qFormat/>
    <w:pPr>
      <w:ind w:left="283"/>
      <w:spacing w:after="57"/>
    </w:pPr>
  </w:style>
  <w:style w:type="paragraph" w:styleId="1004" w:customStyle="1">
    <w:name w:val="目录 911"/>
    <w:basedOn w:val="919"/>
    <w:next w:val="919"/>
    <w:uiPriority w:val="39"/>
    <w:unhideWhenUsed/>
    <w:qFormat/>
    <w:pPr>
      <w:ind w:left="2268"/>
      <w:spacing w:after="57"/>
    </w:pPr>
  </w:style>
  <w:style w:type="paragraph" w:styleId="1005" w:customStyle="1">
    <w:name w:val="标题11"/>
    <w:basedOn w:val="919"/>
    <w:next w:val="919"/>
    <w:link w:val="1006"/>
    <w:uiPriority w:val="10"/>
    <w:qFormat/>
    <w:pPr>
      <w:contextualSpacing/>
      <w:spacing w:before="300" w:after="200"/>
    </w:pPr>
    <w:rPr>
      <w:sz w:val="48"/>
      <w:szCs w:val="48"/>
    </w:rPr>
  </w:style>
  <w:style w:type="character" w:styleId="1006" w:customStyle="1">
    <w:name w:val="标题 字符"/>
    <w:link w:val="1005"/>
    <w:uiPriority w:val="10"/>
    <w:qFormat/>
    <w:rPr>
      <w:sz w:val="48"/>
      <w:szCs w:val="48"/>
    </w:rPr>
  </w:style>
  <w:style w:type="paragraph" w:styleId="1007" w:customStyle="1">
    <w:name w:val="批注主题11"/>
    <w:basedOn w:val="981"/>
    <w:next w:val="981"/>
    <w:link w:val="1008"/>
    <w:uiPriority w:val="99"/>
    <w:unhideWhenUsed/>
    <w:qFormat/>
    <w:rPr>
      <w:b/>
      <w:bCs/>
    </w:rPr>
  </w:style>
  <w:style w:type="character" w:styleId="1008" w:customStyle="1">
    <w:name w:val="批注主题 字符1"/>
    <w:basedOn w:val="982"/>
    <w:link w:val="1007"/>
    <w:uiPriority w:val="99"/>
    <w:semiHidden/>
    <w:qFormat/>
    <w:rPr>
      <w:b/>
      <w:bCs/>
      <w:sz w:val="21"/>
      <w:szCs w:val="22"/>
    </w:rPr>
  </w:style>
  <w:style w:type="paragraph" w:styleId="1009" w:customStyle="1">
    <w:name w:val="正文首行缩进 211"/>
    <w:basedOn w:val="984"/>
    <w:uiPriority w:val="99"/>
    <w:qFormat/>
    <w:pPr>
      <w:ind w:left="420" w:firstLine="420"/>
      <w:spacing w:after="120"/>
      <w:tabs>
        <w:tab w:val="left" w:pos="1080" w:leader="none"/>
      </w:tabs>
    </w:pPr>
    <w:rPr>
      <w:rFonts w:ascii="Times New Roman"/>
      <w:szCs w:val="24"/>
    </w:rPr>
  </w:style>
  <w:style w:type="table" w:styleId="1010" w:customStyle="1">
    <w:name w:val="网格型11"/>
    <w:uiPriority w:val="59"/>
    <w:qFormat/>
    <w:tblPr/>
  </w:style>
  <w:style w:type="character" w:styleId="1011" w:customStyle="1">
    <w:name w:val="尾注引用1"/>
    <w:link w:val="919"/>
    <w:uiPriority w:val="99"/>
    <w:unhideWhenUsed/>
    <w:qFormat/>
    <w:rPr>
      <w:vertAlign w:val="superscript"/>
    </w:rPr>
  </w:style>
  <w:style w:type="character" w:styleId="1012" w:customStyle="1">
    <w:name w:val="超链接11"/>
    <w:link w:val="919"/>
    <w:uiPriority w:val="99"/>
    <w:unhideWhenUsed/>
    <w:qFormat/>
    <w:rPr>
      <w:color w:val="0000ff"/>
      <w:u w:val="single"/>
    </w:rPr>
  </w:style>
  <w:style w:type="character" w:styleId="1013" w:customStyle="1">
    <w:name w:val="批注引用11"/>
    <w:basedOn w:val="968"/>
    <w:link w:val="919"/>
    <w:uiPriority w:val="99"/>
    <w:unhideWhenUsed/>
    <w:qFormat/>
    <w:rPr>
      <w:sz w:val="21"/>
      <w:szCs w:val="21"/>
    </w:rPr>
  </w:style>
  <w:style w:type="character" w:styleId="1014" w:customStyle="1">
    <w:name w:val="脚注引用1"/>
    <w:link w:val="919"/>
    <w:uiPriority w:val="99"/>
    <w:unhideWhenUsed/>
    <w:qFormat/>
    <w:rPr>
      <w:vertAlign w:val="superscript"/>
    </w:rPr>
  </w:style>
  <w:style w:type="character" w:styleId="1015" w:customStyle="1">
    <w:name w:val="Quote Char"/>
    <w:link w:val="919"/>
    <w:uiPriority w:val="29"/>
    <w:qFormat/>
    <w:rPr>
      <w:i/>
    </w:rPr>
  </w:style>
  <w:style w:type="character" w:styleId="1016" w:customStyle="1">
    <w:name w:val="引用 字符"/>
    <w:link w:val="1017"/>
    <w:uiPriority w:val="29"/>
    <w:qFormat/>
    <w:rPr>
      <w:i/>
    </w:rPr>
  </w:style>
  <w:style w:type="paragraph" w:styleId="1017">
    <w:name w:val="Quote"/>
    <w:basedOn w:val="919"/>
    <w:next w:val="919"/>
    <w:link w:val="1016"/>
    <w:uiPriority w:val="29"/>
    <w:qFormat/>
    <w:pPr>
      <w:ind w:left="720" w:right="720"/>
    </w:pPr>
    <w:rPr>
      <w:i/>
    </w:rPr>
  </w:style>
  <w:style w:type="character" w:styleId="1018" w:customStyle="1">
    <w:name w:val="Footer Char"/>
    <w:link w:val="919"/>
    <w:uiPriority w:val="99"/>
    <w:qFormat/>
  </w:style>
  <w:style w:type="character" w:styleId="1019" w:customStyle="1">
    <w:name w:val="Heading 1 Char"/>
    <w:basedOn w:val="968"/>
    <w:link w:val="919"/>
    <w:uiPriority w:val="9"/>
    <w:qFormat/>
    <w:rPr>
      <w:rFonts w:ascii="Arial" w:hAnsi="Arial" w:eastAsia="Arial" w:cs="Arial"/>
      <w:sz w:val="40"/>
      <w:szCs w:val="40"/>
    </w:rPr>
  </w:style>
  <w:style w:type="character" w:styleId="1020" w:customStyle="1">
    <w:name w:val="明显引用 字符"/>
    <w:link w:val="1021"/>
    <w:uiPriority w:val="30"/>
    <w:qFormat/>
    <w:rPr>
      <w:i/>
    </w:rPr>
  </w:style>
  <w:style w:type="paragraph" w:styleId="1021">
    <w:name w:val="Intense Quote"/>
    <w:basedOn w:val="919"/>
    <w:next w:val="919"/>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Caption Char"/>
    <w:link w:val="919"/>
    <w:uiPriority w:val="99"/>
    <w:qFormat/>
  </w:style>
  <w:style w:type="character" w:styleId="1023" w:customStyle="1">
    <w:name w:val="Header Char"/>
    <w:basedOn w:val="968"/>
    <w:link w:val="919"/>
    <w:uiPriority w:val="99"/>
    <w:qFormat/>
  </w:style>
  <w:style w:type="character" w:styleId="1024" w:customStyle="1">
    <w:name w:val="标题 1 字符"/>
    <w:link w:val="1025"/>
    <w:uiPriority w:val="0"/>
    <w:qFormat/>
    <w:rPr>
      <w:rFonts w:ascii="楷体_GB2312" w:hAnsi="Times New Roman" w:eastAsia="楷体_GB2312" w:cs="Times New Roman"/>
      <w:sz w:val="28"/>
      <w:szCs w:val="28"/>
    </w:rPr>
  </w:style>
  <w:style w:type="paragraph" w:styleId="1025" w:customStyle="1">
    <w:name w:val="标题 11"/>
    <w:basedOn w:val="919"/>
    <w:next w:val="919"/>
    <w:link w:val="1024"/>
    <w:uiPriority w:val="0"/>
    <w:qFormat/>
    <w:pPr>
      <w:jc w:val="center"/>
      <w:keepNext/>
      <w:outlineLvl w:val="0"/>
    </w:pPr>
    <w:rPr>
      <w:rFonts w:ascii="楷体_GB2312" w:eastAsia="楷体_GB2312"/>
      <w:sz w:val="28"/>
      <w:szCs w:val="28"/>
    </w:rPr>
  </w:style>
  <w:style w:type="character" w:styleId="1026" w:customStyle="1">
    <w:name w:val="批注引用1"/>
    <w:link w:val="919"/>
    <w:uiPriority w:val="0"/>
    <w:semiHidden/>
    <w:qFormat/>
    <w:rPr>
      <w:sz w:val="21"/>
      <w:szCs w:val="21"/>
    </w:rPr>
  </w:style>
  <w:style w:type="character" w:styleId="1027" w:customStyle="1">
    <w:name w:val="Heading 9 Char"/>
    <w:basedOn w:val="968"/>
    <w:link w:val="919"/>
    <w:uiPriority w:val="9"/>
    <w:qFormat/>
    <w:rPr>
      <w:rFonts w:ascii="Arial" w:hAnsi="Arial" w:eastAsia="Arial" w:cs="Arial"/>
      <w:i/>
      <w:iCs/>
      <w:sz w:val="21"/>
      <w:szCs w:val="21"/>
    </w:rPr>
  </w:style>
  <w:style w:type="character" w:styleId="1028" w:customStyle="1">
    <w:name w:val="标题 7 字符"/>
    <w:link w:val="1029"/>
    <w:uiPriority w:val="0"/>
    <w:qFormat/>
    <w:rPr>
      <w:rFonts w:ascii="Times New Roman" w:hAnsi="Times New Roman" w:eastAsia="宋体" w:cs="Times New Roman"/>
      <w:b/>
      <w:bCs/>
      <w:sz w:val="24"/>
      <w:szCs w:val="24"/>
    </w:rPr>
  </w:style>
  <w:style w:type="paragraph" w:styleId="1029" w:customStyle="1">
    <w:name w:val="标题 71"/>
    <w:basedOn w:val="919"/>
    <w:next w:val="919"/>
    <w:link w:val="1028"/>
    <w:uiPriority w:val="0"/>
    <w:qFormat/>
    <w:pPr>
      <w:numPr>
        <w:ilvl w:val="6"/>
        <w:numId w:val="1"/>
      </w:numPr>
      <w:keepLines/>
      <w:keepNext/>
      <w:spacing w:before="240" w:after="64" w:line="320" w:lineRule="auto"/>
      <w:outlineLvl w:val="6"/>
    </w:pPr>
    <w:rPr>
      <w:b/>
      <w:bCs/>
      <w:sz w:val="24"/>
      <w:szCs w:val="24"/>
    </w:rPr>
  </w:style>
  <w:style w:type="character" w:styleId="1030" w:customStyle="1">
    <w:name w:val="标题 3 字符"/>
    <w:link w:val="1031"/>
    <w:uiPriority w:val="0"/>
    <w:qFormat/>
    <w:rPr>
      <w:rFonts w:ascii="Times New Roman" w:hAnsi="Times New Roman" w:eastAsia="宋体" w:cs="Times New Roman"/>
      <w:b/>
      <w:bCs/>
      <w:sz w:val="32"/>
      <w:szCs w:val="32"/>
    </w:rPr>
  </w:style>
  <w:style w:type="paragraph" w:styleId="1031" w:customStyle="1">
    <w:name w:val="标题 31"/>
    <w:basedOn w:val="919"/>
    <w:next w:val="919"/>
    <w:link w:val="1030"/>
    <w:uiPriority w:val="0"/>
    <w:qFormat/>
    <w:pPr>
      <w:keepLines/>
      <w:keepNext/>
      <w:spacing w:before="260" w:after="260" w:line="416" w:lineRule="auto"/>
      <w:outlineLvl w:val="2"/>
    </w:pPr>
    <w:rPr>
      <w:b/>
      <w:bCs/>
      <w:sz w:val="32"/>
      <w:szCs w:val="32"/>
    </w:rPr>
  </w:style>
  <w:style w:type="paragraph" w:styleId="1032" w:customStyle="1">
    <w:name w:val="正文缩进1"/>
    <w:basedOn w:val="919"/>
    <w:link w:val="1033"/>
    <w:uiPriority w:val="0"/>
    <w:qFormat/>
    <w:pPr>
      <w:ind w:firstLine="420"/>
    </w:pPr>
    <w:rPr>
      <w:szCs w:val="21"/>
    </w:rPr>
  </w:style>
  <w:style w:type="character" w:styleId="1033" w:customStyle="1">
    <w:name w:val="正文缩进 字符"/>
    <w:link w:val="1032"/>
    <w:uiPriority w:val="0"/>
    <w:qFormat/>
    <w:rPr>
      <w:szCs w:val="21"/>
    </w:rPr>
  </w:style>
  <w:style w:type="character" w:styleId="1034" w:customStyle="1">
    <w:name w:val="NormalCharacter1"/>
    <w:link w:val="919"/>
    <w:uiPriority w:val="99"/>
    <w:qFormat/>
    <w:rPr>
      <w:rFonts w:ascii="Calibri" w:hAnsi="Calibri" w:eastAsia="宋体"/>
    </w:rPr>
  </w:style>
  <w:style w:type="character" w:styleId="1035" w:customStyle="1">
    <w:name w:val="Heading 8 Char"/>
    <w:basedOn w:val="968"/>
    <w:link w:val="919"/>
    <w:uiPriority w:val="9"/>
    <w:qFormat/>
    <w:rPr>
      <w:rFonts w:ascii="Arial" w:hAnsi="Arial" w:eastAsia="Arial" w:cs="Arial"/>
      <w:i/>
      <w:iCs/>
      <w:sz w:val="22"/>
      <w:szCs w:val="22"/>
    </w:rPr>
  </w:style>
  <w:style w:type="character" w:styleId="1036" w:customStyle="1">
    <w:name w:val="Subtitle Char"/>
    <w:basedOn w:val="968"/>
    <w:link w:val="919"/>
    <w:uiPriority w:val="11"/>
    <w:qFormat/>
    <w:rPr>
      <w:sz w:val="24"/>
      <w:szCs w:val="24"/>
    </w:rPr>
  </w:style>
  <w:style w:type="character" w:styleId="1037" w:customStyle="1">
    <w:name w:val="正文文本 2 字符"/>
    <w:link w:val="1038"/>
    <w:uiPriority w:val="0"/>
    <w:qFormat/>
    <w:rPr>
      <w:rFonts w:ascii="楷体_GB2312" w:hAnsi="Times New Roman" w:eastAsia="楷体_GB2312" w:cs="Times New Roman"/>
      <w:sz w:val="28"/>
      <w:szCs w:val="28"/>
    </w:rPr>
  </w:style>
  <w:style w:type="paragraph" w:styleId="1038" w:customStyle="1">
    <w:name w:val="正文文本 21"/>
    <w:basedOn w:val="919"/>
    <w:link w:val="1037"/>
    <w:uiPriority w:val="0"/>
    <w:qFormat/>
    <w:pPr>
      <w:jc w:val="center"/>
      <w:widowControl/>
    </w:pPr>
    <w:rPr>
      <w:rFonts w:ascii="楷体_GB2312" w:eastAsia="楷体_GB2312"/>
      <w:sz w:val="28"/>
      <w:szCs w:val="28"/>
    </w:rPr>
  </w:style>
  <w:style w:type="character" w:styleId="1039" w:customStyle="1">
    <w:name w:val="标题 2 字符"/>
    <w:link w:val="1040"/>
    <w:uiPriority w:val="0"/>
    <w:qFormat/>
    <w:rPr>
      <w:rFonts w:ascii="Arial" w:hAnsi="Arial" w:eastAsia="幼圆" w:cs="Arial"/>
      <w:b/>
      <w:bCs/>
      <w:sz w:val="44"/>
      <w:szCs w:val="44"/>
    </w:rPr>
  </w:style>
  <w:style w:type="paragraph" w:styleId="1040" w:customStyle="1">
    <w:name w:val="标题 211"/>
    <w:basedOn w:val="919"/>
    <w:next w:val="1032"/>
    <w:link w:val="103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41" w:customStyle="1">
    <w:name w:val="Intense Quote Char"/>
    <w:link w:val="919"/>
    <w:uiPriority w:val="30"/>
    <w:qFormat/>
    <w:rPr>
      <w:i/>
    </w:rPr>
  </w:style>
  <w:style w:type="character" w:styleId="1042" w:customStyle="1">
    <w:name w:val="Title Char"/>
    <w:basedOn w:val="968"/>
    <w:link w:val="919"/>
    <w:uiPriority w:val="10"/>
    <w:qFormat/>
    <w:rPr>
      <w:sz w:val="48"/>
      <w:szCs w:val="48"/>
    </w:rPr>
  </w:style>
  <w:style w:type="character" w:styleId="1043" w:customStyle="1">
    <w:name w:val="标题 4 字符"/>
    <w:link w:val="1044"/>
    <w:uiPriority w:val="0"/>
    <w:qFormat/>
    <w:rPr>
      <w:rFonts w:ascii="Arial" w:hAnsi="Arial" w:eastAsia="黑体" w:cs="Arial"/>
      <w:b/>
      <w:bCs/>
      <w:sz w:val="28"/>
      <w:szCs w:val="28"/>
    </w:rPr>
  </w:style>
  <w:style w:type="paragraph" w:styleId="1044" w:customStyle="1">
    <w:name w:val="标题 41"/>
    <w:basedOn w:val="919"/>
    <w:next w:val="919"/>
    <w:link w:val="1043"/>
    <w:uiPriority w:val="0"/>
    <w:qFormat/>
    <w:pPr>
      <w:keepLines/>
      <w:keepNext/>
      <w:spacing w:before="280" w:after="290" w:line="376" w:lineRule="auto"/>
      <w:outlineLvl w:val="3"/>
    </w:pPr>
    <w:rPr>
      <w:rFonts w:ascii="Arial" w:hAnsi="Arial" w:eastAsia="黑体" w:cs="Arial"/>
      <w:b/>
      <w:bCs/>
      <w:sz w:val="28"/>
      <w:szCs w:val="28"/>
    </w:rPr>
  </w:style>
  <w:style w:type="character" w:styleId="1045" w:customStyle="1">
    <w:name w:val="正文文本缩进 字符"/>
    <w:link w:val="1046"/>
    <w:uiPriority w:val="99"/>
    <w:semiHidden/>
    <w:qFormat/>
  </w:style>
  <w:style w:type="paragraph" w:styleId="1046" w:customStyle="1">
    <w:name w:val="正文文本缩进1"/>
    <w:basedOn w:val="919"/>
    <w:next w:val="1047"/>
    <w:link w:val="1045"/>
    <w:uiPriority w:val="0"/>
    <w:unhideWhenUsed/>
    <w:qFormat/>
    <w:pPr>
      <w:ind w:left="420"/>
      <w:spacing w:after="120"/>
    </w:pPr>
  </w:style>
  <w:style w:type="paragraph" w:styleId="1047" w:customStyle="1">
    <w:name w:val="寄信人地址1"/>
    <w:basedOn w:val="919"/>
    <w:uiPriority w:val="0"/>
    <w:qFormat/>
    <w:pPr>
      <w:jc w:val="left"/>
      <w:spacing w:after="200"/>
      <w:widowControl/>
    </w:pPr>
    <w:rPr>
      <w:rFonts w:ascii="Arial" w:hAnsi="Arial" w:eastAsia="微软雅黑"/>
      <w:sz w:val="22"/>
    </w:rPr>
  </w:style>
  <w:style w:type="character" w:styleId="1048" w:customStyle="1">
    <w:name w:val="页脚 字符"/>
    <w:link w:val="1049"/>
    <w:uiPriority w:val="0"/>
    <w:qFormat/>
    <w:rPr>
      <w:rFonts w:ascii="Times New Roman" w:hAnsi="Times New Roman" w:eastAsia="宋体" w:cs="Times New Roman"/>
      <w:sz w:val="18"/>
      <w:szCs w:val="18"/>
    </w:rPr>
  </w:style>
  <w:style w:type="paragraph" w:styleId="1049" w:customStyle="1">
    <w:name w:val="页脚111"/>
    <w:basedOn w:val="919"/>
    <w:link w:val="1048"/>
    <w:uiPriority w:val="0"/>
    <w:qFormat/>
    <w:pPr>
      <w:jc w:val="left"/>
      <w:tabs>
        <w:tab w:val="center" w:pos="4153" w:leader="none"/>
        <w:tab w:val="right" w:pos="8306" w:leader="none"/>
      </w:tabs>
    </w:pPr>
    <w:rPr>
      <w:sz w:val="18"/>
      <w:szCs w:val="18"/>
    </w:rPr>
  </w:style>
  <w:style w:type="character" w:styleId="1050" w:customStyle="1">
    <w:name w:val="Heading 6 Char"/>
    <w:basedOn w:val="968"/>
    <w:link w:val="919"/>
    <w:uiPriority w:val="9"/>
    <w:qFormat/>
    <w:rPr>
      <w:rFonts w:ascii="Arial" w:hAnsi="Arial" w:eastAsia="Arial" w:cs="Arial"/>
      <w:b/>
      <w:bCs/>
      <w:sz w:val="22"/>
      <w:szCs w:val="22"/>
    </w:rPr>
  </w:style>
  <w:style w:type="character" w:styleId="1051" w:customStyle="1">
    <w:name w:val="批注框文本 字符"/>
    <w:link w:val="1052"/>
    <w:uiPriority w:val="0"/>
    <w:semiHidden/>
    <w:qFormat/>
    <w:rPr>
      <w:rFonts w:ascii="Times New Roman" w:hAnsi="Times New Roman" w:eastAsia="宋体" w:cs="Times New Roman"/>
      <w:sz w:val="18"/>
      <w:szCs w:val="18"/>
    </w:rPr>
  </w:style>
  <w:style w:type="paragraph" w:styleId="1052" w:customStyle="1">
    <w:name w:val="批注框文本1"/>
    <w:basedOn w:val="919"/>
    <w:link w:val="1051"/>
    <w:uiPriority w:val="0"/>
    <w:semiHidden/>
    <w:qFormat/>
    <w:rPr>
      <w:sz w:val="18"/>
      <w:szCs w:val="18"/>
    </w:rPr>
  </w:style>
  <w:style w:type="character" w:styleId="1053" w:customStyle="1">
    <w:name w:val="正文文本缩进 2 字符"/>
    <w:link w:val="1054"/>
    <w:uiPriority w:val="0"/>
    <w:qFormat/>
    <w:rPr>
      <w:rFonts w:ascii="Arial" w:hAnsi="Arial" w:eastAsia="仿宋_GB2312" w:cs="Arial"/>
      <w:sz w:val="32"/>
      <w:szCs w:val="32"/>
    </w:rPr>
  </w:style>
  <w:style w:type="paragraph" w:styleId="1054" w:customStyle="1">
    <w:name w:val="正文文本缩进 21"/>
    <w:basedOn w:val="919"/>
    <w:link w:val="1053"/>
    <w:uiPriority w:val="0"/>
    <w:qFormat/>
    <w:pPr>
      <w:ind w:left="630" w:firstLine="645"/>
    </w:pPr>
    <w:rPr>
      <w:rFonts w:ascii="Arial" w:hAnsi="Arial" w:eastAsia="仿宋_GB2312" w:cs="Arial"/>
      <w:sz w:val="32"/>
      <w:szCs w:val="32"/>
    </w:rPr>
  </w:style>
  <w:style w:type="character" w:styleId="1055" w:customStyle="1">
    <w:name w:val="正文文本缩进 3 字符"/>
    <w:link w:val="1056"/>
    <w:uiPriority w:val="0"/>
    <w:qFormat/>
    <w:rPr>
      <w:rFonts w:ascii="Arial" w:hAnsi="Arial" w:eastAsia="仿宋_GB2312" w:cs="Arial"/>
      <w:color w:val="ffff00"/>
      <w:sz w:val="32"/>
      <w:szCs w:val="32"/>
    </w:rPr>
  </w:style>
  <w:style w:type="paragraph" w:styleId="1056" w:customStyle="1">
    <w:name w:val="正文文本缩进 31"/>
    <w:basedOn w:val="919"/>
    <w:link w:val="1055"/>
    <w:uiPriority w:val="0"/>
    <w:qFormat/>
    <w:pPr>
      <w:ind w:left="645" w:firstLine="645"/>
    </w:pPr>
    <w:rPr>
      <w:rFonts w:ascii="Arial" w:hAnsi="Arial" w:eastAsia="仿宋_GB2312" w:cs="Arial"/>
      <w:color w:val="ffff00"/>
      <w:sz w:val="32"/>
      <w:szCs w:val="32"/>
    </w:rPr>
  </w:style>
  <w:style w:type="character" w:styleId="1057" w:customStyle="1">
    <w:name w:val="标题 8 字符"/>
    <w:link w:val="1058"/>
    <w:uiPriority w:val="0"/>
    <w:qFormat/>
    <w:rPr>
      <w:rFonts w:ascii="Arial" w:hAnsi="Arial" w:eastAsia="黑体" w:cs="Times New Roman"/>
      <w:sz w:val="24"/>
      <w:szCs w:val="24"/>
    </w:rPr>
  </w:style>
  <w:style w:type="paragraph" w:styleId="1058" w:customStyle="1">
    <w:name w:val="标题 81"/>
    <w:basedOn w:val="919"/>
    <w:next w:val="919"/>
    <w:link w:val="105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59" w:customStyle="1">
    <w:name w:val="font41"/>
    <w:link w:val="919"/>
    <w:uiPriority w:val="0"/>
    <w:qFormat/>
    <w:rPr>
      <w:rFonts w:hint="eastAsia" w:ascii="宋体" w:hAnsi="宋体" w:eastAsia="宋体" w:cs="宋体"/>
      <w:color w:val="000000"/>
      <w:sz w:val="20"/>
      <w:szCs w:val="20"/>
      <w:u w:val="none"/>
    </w:rPr>
  </w:style>
  <w:style w:type="character" w:styleId="1060" w:customStyle="1">
    <w:name w:val="要点1"/>
    <w:link w:val="919"/>
    <w:uiPriority w:val="0"/>
    <w:qFormat/>
    <w:rPr>
      <w:b/>
      <w:bCs/>
    </w:rPr>
  </w:style>
  <w:style w:type="character" w:styleId="1061" w:customStyle="1">
    <w:name w:val="正文文本 字符"/>
    <w:link w:val="1062"/>
    <w:uiPriority w:val="0"/>
    <w:qFormat/>
    <w:rPr>
      <w:rFonts w:ascii="楷体_GB2312" w:hAnsi="Arial" w:eastAsia="楷体_GB2312" w:cs="Times New Roman"/>
      <w:sz w:val="28"/>
      <w:szCs w:val="28"/>
    </w:rPr>
  </w:style>
  <w:style w:type="paragraph" w:styleId="1062" w:customStyle="1">
    <w:name w:val="正文文本1"/>
    <w:basedOn w:val="919"/>
    <w:link w:val="1061"/>
    <w:uiPriority w:val="0"/>
    <w:qFormat/>
    <w:rPr>
      <w:rFonts w:ascii="楷体_GB2312" w:hAnsi="Arial" w:eastAsia="楷体_GB2312"/>
      <w:sz w:val="28"/>
      <w:szCs w:val="28"/>
    </w:rPr>
  </w:style>
  <w:style w:type="character" w:styleId="1063" w:customStyle="1">
    <w:name w:val="标题 6 字符"/>
    <w:link w:val="1064"/>
    <w:uiPriority w:val="0"/>
    <w:qFormat/>
    <w:rPr>
      <w:rFonts w:ascii="Arial" w:hAnsi="Arial" w:eastAsia="黑体" w:cs="Times New Roman"/>
      <w:b/>
      <w:bCs/>
      <w:sz w:val="24"/>
      <w:szCs w:val="24"/>
    </w:rPr>
  </w:style>
  <w:style w:type="paragraph" w:styleId="1064" w:customStyle="1">
    <w:name w:val="标题 61"/>
    <w:basedOn w:val="919"/>
    <w:next w:val="919"/>
    <w:link w:val="106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5" w:customStyle="1">
    <w:name w:val="纯文本 字符"/>
    <w:link w:val="1066"/>
    <w:uiPriority w:val="0"/>
    <w:qFormat/>
    <w:rPr>
      <w:rFonts w:ascii="宋体" w:hAnsi="Courier New" w:eastAsia="宋体" w:cs="Courier New"/>
      <w:szCs w:val="21"/>
    </w:rPr>
  </w:style>
  <w:style w:type="paragraph" w:styleId="1066" w:customStyle="1">
    <w:name w:val="纯文本1"/>
    <w:basedOn w:val="919"/>
    <w:link w:val="1065"/>
    <w:uiPriority w:val="0"/>
    <w:qFormat/>
    <w:rPr>
      <w:rFonts w:ascii="宋体" w:hAnsi="Courier New" w:cs="Courier New"/>
      <w:szCs w:val="21"/>
    </w:rPr>
  </w:style>
  <w:style w:type="character" w:styleId="1067" w:customStyle="1">
    <w:name w:val="标题 5 字符"/>
    <w:link w:val="1068"/>
    <w:uiPriority w:val="0"/>
    <w:qFormat/>
    <w:rPr>
      <w:rFonts w:ascii="宋体" w:hAnsi="Times New Roman" w:eastAsia="宋体" w:cs="Times New Roman"/>
      <w:color w:val="000000"/>
      <w:sz w:val="28"/>
      <w:szCs w:val="28"/>
    </w:rPr>
  </w:style>
  <w:style w:type="paragraph" w:styleId="1068" w:customStyle="1">
    <w:name w:val="标题 51"/>
    <w:basedOn w:val="919"/>
    <w:next w:val="1032"/>
    <w:link w:val="1067"/>
    <w:uiPriority w:val="0"/>
    <w:qFormat/>
    <w:pPr>
      <w:keepNext/>
      <w:outlineLvl w:val="4"/>
    </w:pPr>
    <w:rPr>
      <w:rFonts w:ascii="宋体"/>
      <w:color w:val="000000"/>
      <w:sz w:val="28"/>
      <w:szCs w:val="28"/>
    </w:rPr>
  </w:style>
  <w:style w:type="character" w:styleId="1069" w:customStyle="1">
    <w:name w:val="页码1"/>
    <w:link w:val="919"/>
    <w:uiPriority w:val="0"/>
    <w:qFormat/>
  </w:style>
  <w:style w:type="character" w:styleId="1070" w:customStyle="1">
    <w:name w:val="日期 字符"/>
    <w:link w:val="1071"/>
    <w:uiPriority w:val="0"/>
    <w:qFormat/>
    <w:rPr>
      <w:rFonts w:ascii="Times New Roman" w:hAnsi="Times New Roman" w:eastAsia="宋体" w:cs="Times New Roman"/>
      <w:sz w:val="24"/>
      <w:szCs w:val="24"/>
    </w:rPr>
  </w:style>
  <w:style w:type="paragraph" w:styleId="1071" w:customStyle="1">
    <w:name w:val="日期1"/>
    <w:basedOn w:val="919"/>
    <w:next w:val="919"/>
    <w:link w:val="1070"/>
    <w:uiPriority w:val="0"/>
    <w:qFormat/>
    <w:rPr>
      <w:sz w:val="24"/>
      <w:szCs w:val="24"/>
    </w:rPr>
  </w:style>
  <w:style w:type="character" w:styleId="1072" w:customStyle="1">
    <w:name w:val="页眉 字符"/>
    <w:link w:val="1073"/>
    <w:uiPriority w:val="0"/>
    <w:qFormat/>
    <w:rPr>
      <w:rFonts w:ascii="Times New Roman" w:hAnsi="Times New Roman" w:eastAsia="宋体" w:cs="Times New Roman"/>
      <w:sz w:val="18"/>
      <w:szCs w:val="18"/>
    </w:rPr>
  </w:style>
  <w:style w:type="paragraph" w:styleId="1073" w:customStyle="1">
    <w:name w:val="页眉1"/>
    <w:basedOn w:val="919"/>
    <w:link w:val="1072"/>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超链接1"/>
    <w:link w:val="919"/>
    <w:uiPriority w:val="0"/>
    <w:qFormat/>
    <w:rPr>
      <w:color w:val="0000ff"/>
      <w:u w:val="single"/>
    </w:rPr>
  </w:style>
  <w:style w:type="character" w:styleId="1075" w:customStyle="1">
    <w:name w:val="font5 Char"/>
    <w:link w:val="919"/>
    <w:uiPriority w:val="0"/>
    <w:qFormat/>
    <w:rPr>
      <w:rFonts w:ascii="宋体" w:hAnsi="宋体" w:eastAsia="宋体"/>
      <w:sz w:val="28"/>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919"/>
    <w:link w:val="1076"/>
    <w:uiPriority w:val="0"/>
    <w:qFormat/>
    <w:pPr>
      <w:contextualSpacing/>
      <w:ind w:left="720"/>
      <w:jc w:val="left"/>
      <w:widowControl/>
    </w:pPr>
    <w:rPr>
      <w:rFonts w:ascii="Calibri" w:hAnsi="Calibri"/>
      <w:sz w:val="24"/>
      <w:szCs w:val="24"/>
      <w:lang w:eastAsia="en-US" w:bidi="en-US"/>
    </w:rPr>
  </w:style>
  <w:style w:type="character" w:styleId="1078" w:customStyle="1">
    <w:name w:val="正文文本 3 字符"/>
    <w:link w:val="1079"/>
    <w:uiPriority w:val="0"/>
    <w:qFormat/>
    <w:rPr>
      <w:rFonts w:ascii="仿宋_GB2312" w:hAnsi="Arial" w:eastAsia="仿宋_GB2312" w:cs="Times New Roman"/>
      <w:sz w:val="32"/>
      <w:szCs w:val="32"/>
    </w:rPr>
  </w:style>
  <w:style w:type="paragraph" w:styleId="1079" w:customStyle="1">
    <w:name w:val="正文文本 31"/>
    <w:basedOn w:val="919"/>
    <w:link w:val="1078"/>
    <w:uiPriority w:val="0"/>
    <w:qFormat/>
    <w:rPr>
      <w:rFonts w:ascii="仿宋_GB2312" w:hAnsi="Arial" w:eastAsia="仿宋_GB2312"/>
      <w:sz w:val="32"/>
      <w:szCs w:val="32"/>
    </w:rPr>
  </w:style>
  <w:style w:type="character" w:styleId="1080" w:customStyle="1">
    <w:name w:val="Heading 3 Char"/>
    <w:basedOn w:val="968"/>
    <w:link w:val="919"/>
    <w:uiPriority w:val="9"/>
    <w:qFormat/>
    <w:rPr>
      <w:rFonts w:ascii="Arial" w:hAnsi="Arial" w:eastAsia="Arial" w:cs="Arial"/>
      <w:sz w:val="30"/>
      <w:szCs w:val="30"/>
    </w:rPr>
  </w:style>
  <w:style w:type="character" w:styleId="1081" w:customStyle="1">
    <w:name w:val="批注文字 字符"/>
    <w:link w:val="1082"/>
    <w:uiPriority w:val="99"/>
    <w:semiHidden/>
    <w:qFormat/>
  </w:style>
  <w:style w:type="paragraph" w:styleId="1082" w:customStyle="1">
    <w:name w:val="批注文字1"/>
    <w:basedOn w:val="919"/>
    <w:link w:val="1081"/>
    <w:uiPriority w:val="0"/>
    <w:unhideWhenUsed/>
    <w:qFormat/>
    <w:pPr>
      <w:jc w:val="left"/>
    </w:pPr>
  </w:style>
  <w:style w:type="character" w:styleId="1083" w:customStyle="1">
    <w:name w:val="Heading 2 Char"/>
    <w:basedOn w:val="968"/>
    <w:link w:val="919"/>
    <w:uiPriority w:val="9"/>
    <w:qFormat/>
    <w:rPr>
      <w:rFonts w:ascii="Arial" w:hAnsi="Arial" w:eastAsia="Arial" w:cs="Arial"/>
      <w:sz w:val="34"/>
    </w:rPr>
  </w:style>
  <w:style w:type="character" w:styleId="1084" w:customStyle="1">
    <w:name w:val="批注主题 字符"/>
    <w:link w:val="1085"/>
    <w:uiPriority w:val="0"/>
    <w:semiHidden/>
    <w:qFormat/>
    <w:rPr>
      <w:rFonts w:ascii="Times New Roman" w:hAnsi="Times New Roman" w:eastAsia="宋体" w:cs="Times New Roman"/>
      <w:b/>
      <w:bCs/>
      <w:szCs w:val="21"/>
    </w:rPr>
  </w:style>
  <w:style w:type="paragraph" w:styleId="1085" w:customStyle="1">
    <w:name w:val="批注主题1"/>
    <w:basedOn w:val="1082"/>
    <w:next w:val="1082"/>
    <w:link w:val="1084"/>
    <w:uiPriority w:val="0"/>
    <w:semiHidden/>
    <w:qFormat/>
    <w:rPr>
      <w:b/>
      <w:bCs/>
      <w:szCs w:val="21"/>
    </w:rPr>
  </w:style>
  <w:style w:type="character" w:styleId="1086" w:customStyle="1">
    <w:name w:val="正文首行缩进 2 字符"/>
    <w:link w:val="1087"/>
    <w:uiPriority w:val="0"/>
    <w:qFormat/>
    <w:rPr>
      <w:rFonts w:ascii="宋体" w:hAnsi="宋体" w:eastAsia="宋体" w:cs="Times New Roman"/>
      <w:szCs w:val="20"/>
    </w:rPr>
  </w:style>
  <w:style w:type="paragraph" w:styleId="1087" w:customStyle="1">
    <w:name w:val="正文首行缩进 21"/>
    <w:basedOn w:val="1046"/>
    <w:link w:val="1086"/>
    <w:uiPriority w:val="0"/>
    <w:qFormat/>
    <w:pPr>
      <w:ind w:left="0" w:firstLine="420"/>
      <w:spacing w:after="0" w:line="360" w:lineRule="auto"/>
    </w:pPr>
    <w:rPr>
      <w:rFonts w:ascii="宋体" w:hAnsi="宋体"/>
      <w:szCs w:val="20"/>
    </w:rPr>
  </w:style>
  <w:style w:type="character" w:styleId="1088" w:customStyle="1">
    <w:name w:val="Heading 4 Char"/>
    <w:basedOn w:val="968"/>
    <w:link w:val="919"/>
    <w:uiPriority w:val="9"/>
    <w:qFormat/>
    <w:rPr>
      <w:rFonts w:ascii="Arial" w:hAnsi="Arial" w:eastAsia="Arial" w:cs="Arial"/>
      <w:b/>
      <w:bCs/>
      <w:sz w:val="26"/>
      <w:szCs w:val="26"/>
    </w:rPr>
  </w:style>
  <w:style w:type="character" w:styleId="1089" w:customStyle="1">
    <w:name w:val="二级目录 Char"/>
    <w:link w:val="1090"/>
    <w:uiPriority w:val="0"/>
    <w:qFormat/>
    <w:rPr>
      <w:b/>
      <w:sz w:val="30"/>
      <w:szCs w:val="28"/>
    </w:rPr>
  </w:style>
  <w:style w:type="paragraph" w:styleId="1090" w:customStyle="1">
    <w:name w:val="二级目录"/>
    <w:next w:val="919"/>
    <w:link w:val="108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1" w:customStyle="1">
    <w:name w:val="NormalCharacter11"/>
    <w:link w:val="919"/>
    <w:uiPriority w:val="0"/>
    <w:qFormat/>
  </w:style>
  <w:style w:type="character" w:styleId="1092" w:customStyle="1">
    <w:name w:val="Heading 5 Char"/>
    <w:basedOn w:val="968"/>
    <w:link w:val="919"/>
    <w:uiPriority w:val="9"/>
    <w:qFormat/>
    <w:rPr>
      <w:rFonts w:ascii="Arial" w:hAnsi="Arial" w:eastAsia="Arial" w:cs="Arial"/>
      <w:b/>
      <w:bCs/>
      <w:sz w:val="24"/>
      <w:szCs w:val="24"/>
    </w:rPr>
  </w:style>
  <w:style w:type="character" w:styleId="1093" w:customStyle="1">
    <w:name w:val="默认段落字体1"/>
    <w:link w:val="919"/>
    <w:uiPriority w:val="1"/>
    <w:unhideWhenUsed/>
    <w:qFormat/>
  </w:style>
  <w:style w:type="character" w:styleId="1094" w:customStyle="1">
    <w:name w:val="正文首行缩进 字符"/>
    <w:link w:val="1095"/>
    <w:uiPriority w:val="0"/>
    <w:qFormat/>
    <w:rPr>
      <w:rFonts w:ascii="仿宋_GB2312" w:hAnsi="Times New Roman" w:eastAsia="仿宋_GB2312" w:cs="Times New Roman"/>
      <w:sz w:val="30"/>
      <w:szCs w:val="30"/>
    </w:rPr>
  </w:style>
  <w:style w:type="paragraph" w:styleId="1095" w:customStyle="1">
    <w:name w:val="正文首行缩进1"/>
    <w:basedOn w:val="1062"/>
    <w:link w:val="1094"/>
    <w:uiPriority w:val="0"/>
    <w:qFormat/>
    <w:pPr>
      <w:ind w:firstLine="200"/>
      <w:spacing w:line="360" w:lineRule="auto"/>
    </w:pPr>
    <w:rPr>
      <w:rFonts w:ascii="仿宋_GB2312" w:hAnsi="Times New Roman" w:eastAsia="仿宋_GB2312"/>
      <w:sz w:val="30"/>
      <w:szCs w:val="30"/>
    </w:rPr>
  </w:style>
  <w:style w:type="character" w:styleId="1096" w:customStyle="1">
    <w:name w:val="标题 9 字符"/>
    <w:link w:val="1097"/>
    <w:uiPriority w:val="0"/>
    <w:qFormat/>
    <w:rPr>
      <w:rFonts w:ascii="Arial" w:hAnsi="Arial" w:eastAsia="黑体" w:cs="Times New Roman"/>
      <w:szCs w:val="21"/>
    </w:rPr>
  </w:style>
  <w:style w:type="paragraph" w:styleId="1097" w:customStyle="1">
    <w:name w:val="标题 91"/>
    <w:basedOn w:val="919"/>
    <w:next w:val="919"/>
    <w:link w:val="1096"/>
    <w:uiPriority w:val="0"/>
    <w:qFormat/>
    <w:pPr>
      <w:numPr>
        <w:ilvl w:val="8"/>
        <w:numId w:val="1"/>
      </w:numPr>
      <w:keepLines/>
      <w:keepNext/>
      <w:spacing w:before="240" w:after="64" w:line="320" w:lineRule="auto"/>
      <w:outlineLvl w:val="8"/>
    </w:pPr>
    <w:rPr>
      <w:rFonts w:ascii="Arial" w:hAnsi="Arial" w:eastAsia="黑体"/>
      <w:szCs w:val="21"/>
    </w:rPr>
  </w:style>
  <w:style w:type="character" w:styleId="1098" w:customStyle="1">
    <w:name w:val="Heading 7 Char"/>
    <w:basedOn w:val="968"/>
    <w:link w:val="919"/>
    <w:uiPriority w:val="9"/>
    <w:qFormat/>
    <w:rPr>
      <w:rFonts w:ascii="Arial" w:hAnsi="Arial" w:eastAsia="Arial" w:cs="Arial"/>
      <w:b/>
      <w:bCs/>
      <w:i/>
      <w:iCs/>
      <w:sz w:val="22"/>
      <w:szCs w:val="22"/>
    </w:rPr>
  </w:style>
  <w:style w:type="character" w:styleId="1099" w:customStyle="1">
    <w:name w:val="文档结构图 字符"/>
    <w:link w:val="1100"/>
    <w:uiPriority w:val="0"/>
    <w:semiHidden/>
    <w:qFormat/>
    <w:rPr>
      <w:rFonts w:ascii="Times New Roman" w:hAnsi="Times New Roman" w:eastAsia="宋体" w:cs="Times New Roman"/>
      <w:szCs w:val="21"/>
      <w:shd w:val="clear" w:color="auto" w:fill="000080"/>
    </w:rPr>
  </w:style>
  <w:style w:type="paragraph" w:styleId="1100" w:customStyle="1">
    <w:name w:val="文档结构图1"/>
    <w:basedOn w:val="919"/>
    <w:link w:val="1099"/>
    <w:uiPriority w:val="0"/>
    <w:semiHidden/>
    <w:qFormat/>
    <w:pPr>
      <w:shd w:val="clear" w:color="auto" w:fill="000080"/>
    </w:pPr>
    <w:rPr>
      <w:szCs w:val="21"/>
    </w:rPr>
  </w:style>
  <w:style w:type="character" w:styleId="1101" w:customStyle="1">
    <w:name w:val="Endnote Text Char"/>
    <w:link w:val="919"/>
    <w:uiPriority w:val="99"/>
    <w:qFormat/>
    <w:rPr>
      <w:sz w:val="20"/>
    </w:rPr>
  </w:style>
  <w:style w:type="character" w:styleId="1102" w:customStyle="1">
    <w:name w:val="Footnote Text Char"/>
    <w:link w:val="919"/>
    <w:uiPriority w:val="99"/>
    <w:qFormat/>
    <w:rPr>
      <w:sz w:val="18"/>
    </w:rPr>
  </w:style>
  <w:style w:type="character" w:styleId="1103" w:customStyle="1">
    <w:name w:val="已访问的超链接1"/>
    <w:link w:val="919"/>
    <w:uiPriority w:val="0"/>
    <w:qFormat/>
    <w:rPr>
      <w:color w:val="800080"/>
      <w:u w:val="single"/>
    </w:rPr>
  </w:style>
  <w:style w:type="paragraph" w:styleId="1104" w:customStyle="1">
    <w:name w:val="目录 11"/>
    <w:basedOn w:val="919"/>
    <w:next w:val="919"/>
    <w:uiPriority w:val="0"/>
    <w:semiHidden/>
    <w:qFormat/>
    <w:pPr>
      <w:jc w:val="left"/>
      <w:spacing w:before="120" w:after="120" w:line="400" w:lineRule="exact"/>
      <w:tabs>
        <w:tab w:val="right" w:pos="8720" w:leader="dot"/>
      </w:tabs>
    </w:pPr>
    <w:rPr>
      <w:rFonts w:ascii="宋体" w:hAnsi="宋体"/>
      <w:caps/>
      <w:sz w:val="24"/>
      <w:szCs w:val="24"/>
    </w:rPr>
  </w:style>
  <w:style w:type="paragraph" w:styleId="1105" w:customStyle="1">
    <w:name w:val="Char1"/>
    <w:basedOn w:val="1100"/>
    <w:uiPriority w:val="0"/>
    <w:qFormat/>
    <w:rPr>
      <w:rFonts w:ascii="Tahoma" w:hAnsi="Tahoma"/>
      <w:sz w:val="24"/>
      <w:szCs w:val="24"/>
    </w:rPr>
  </w:style>
  <w:style w:type="paragraph" w:styleId="1106" w:customStyle="1">
    <w:name w:val="页脚1"/>
    <w:basedOn w:val="919"/>
    <w:uiPriority w:val="0"/>
    <w:qFormat/>
    <w:pPr>
      <w:jc w:val="left"/>
      <w:tabs>
        <w:tab w:val="center" w:pos="4153" w:leader="none"/>
        <w:tab w:val="right" w:pos="8306" w:leader="none"/>
      </w:tabs>
    </w:pPr>
    <w:rPr>
      <w:sz w:val="18"/>
      <w:szCs w:val="18"/>
    </w:rPr>
  </w:style>
  <w:style w:type="paragraph" w:styleId="1107" w:customStyle="1">
    <w:name w:val="目录 51"/>
    <w:basedOn w:val="919"/>
    <w:next w:val="919"/>
    <w:uiPriority w:val="0"/>
    <w:semiHidden/>
    <w:qFormat/>
    <w:pPr>
      <w:ind w:left="840"/>
      <w:jc w:val="left"/>
    </w:pPr>
    <w:rPr>
      <w:szCs w:val="21"/>
    </w:rPr>
  </w:style>
  <w:style w:type="paragraph" w:styleId="1108" w:customStyle="1">
    <w:name w:val="目录 61"/>
    <w:basedOn w:val="919"/>
    <w:next w:val="919"/>
    <w:uiPriority w:val="0"/>
    <w:semiHidden/>
    <w:qFormat/>
    <w:pPr>
      <w:ind w:left="1050"/>
      <w:jc w:val="left"/>
    </w:pPr>
    <w:rPr>
      <w:szCs w:val="21"/>
    </w:rPr>
  </w:style>
  <w:style w:type="paragraph" w:styleId="1109" w:customStyle="1">
    <w:name w:val="页脚11"/>
    <w:basedOn w:val="919"/>
    <w:uiPriority w:val="99"/>
    <w:unhideWhenUsed/>
    <w:qFormat/>
    <w:pPr>
      <w:tabs>
        <w:tab w:val="center" w:pos="7143" w:leader="none"/>
        <w:tab w:val="right" w:pos="14287" w:leader="none"/>
      </w:tabs>
    </w:pPr>
  </w:style>
  <w:style w:type="paragraph" w:styleId="1110" w:customStyle="1">
    <w:name w:val="标题1"/>
    <w:basedOn w:val="919"/>
    <w:next w:val="9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customStyle="1">
    <w:name w:val="目录 31"/>
    <w:basedOn w:val="919"/>
    <w:next w:val="919"/>
    <w:uiPriority w:val="0"/>
    <w:semiHidden/>
    <w:qFormat/>
    <w:pPr>
      <w:ind w:left="420"/>
      <w:jc w:val="left"/>
    </w:pPr>
    <w:rPr>
      <w:i/>
      <w:iCs/>
      <w:szCs w:val="24"/>
    </w:rPr>
  </w:style>
  <w:style w:type="paragraph" w:styleId="1112" w:customStyle="1">
    <w:name w:val="Body Text(ch)"/>
    <w:basedOn w:val="919"/>
    <w:next w:val="1062"/>
    <w:uiPriority w:val="0"/>
    <w:qFormat/>
    <w:pPr>
      <w:spacing w:after="120"/>
    </w:pPr>
    <w:rPr>
      <w:rFonts w:ascii="宋体" w:hAnsi="Arial"/>
      <w:bCs/>
      <w:iCs/>
      <w:szCs w:val="24"/>
    </w:rPr>
  </w:style>
  <w:style w:type="paragraph" w:styleId="111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4" w:customStyle="1">
    <w:name w:val="列表1"/>
    <w:basedOn w:val="919"/>
    <w:uiPriority w:val="0"/>
    <w:qFormat/>
    <w:pPr>
      <w:ind w:left="200" w:hanging="200"/>
    </w:pPr>
    <w:rPr>
      <w:szCs w:val="21"/>
    </w:rPr>
  </w:style>
  <w:style w:type="paragraph" w:styleId="1115" w:customStyle="1">
    <w:name w:val="xl25"/>
    <w:basedOn w:val="9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6" w:customStyle="1">
    <w:name w:val="目录 41"/>
    <w:basedOn w:val="919"/>
    <w:next w:val="919"/>
    <w:uiPriority w:val="0"/>
    <w:semiHidden/>
    <w:qFormat/>
    <w:pPr>
      <w:ind w:left="630"/>
      <w:jc w:val="left"/>
    </w:pPr>
    <w:rPr>
      <w:szCs w:val="21"/>
    </w:rPr>
  </w:style>
  <w:style w:type="paragraph" w:styleId="1117" w:customStyle="1">
    <w:name w:val="索引 11"/>
    <w:basedOn w:val="919"/>
    <w:next w:val="919"/>
    <w:uiPriority w:val="0"/>
    <w:semiHidden/>
    <w:qFormat/>
    <w:pPr>
      <w:spacing w:line="240" w:lineRule="atLeast"/>
    </w:pPr>
    <w:rPr>
      <w:b/>
      <w:bCs/>
      <w:szCs w:val="21"/>
    </w:rPr>
  </w:style>
  <w:style w:type="paragraph" w:styleId="1118" w:customStyle="1">
    <w:name w:val="普通 (Web)"/>
    <w:basedOn w:val="919"/>
    <w:uiPriority w:val="0"/>
    <w:qFormat/>
    <w:pPr>
      <w:jc w:val="left"/>
      <w:spacing w:before="100" w:beforeAutospacing="1" w:after="100" w:afterAutospacing="1"/>
      <w:widowControl/>
    </w:pPr>
    <w:rPr>
      <w:rFonts w:ascii="宋体" w:hAnsi="宋体"/>
      <w:sz w:val="24"/>
      <w:szCs w:val="24"/>
    </w:rPr>
  </w:style>
  <w:style w:type="paragraph" w:styleId="1119" w:customStyle="1">
    <w:name w:val="目录 21"/>
    <w:basedOn w:val="919"/>
    <w:next w:val="919"/>
    <w:uiPriority w:val="0"/>
    <w:semiHidden/>
    <w:qFormat/>
    <w:pPr>
      <w:ind w:left="210"/>
      <w:jc w:val="left"/>
    </w:pPr>
    <w:rPr>
      <w:smallCaps/>
      <w:szCs w:val="24"/>
    </w:rPr>
  </w:style>
  <w:style w:type="paragraph" w:styleId="1120" w:customStyle="1">
    <w:name w:val="样式1"/>
    <w:basedOn w:val="919"/>
    <w:uiPriority w:val="0"/>
    <w:qFormat/>
    <w:pPr>
      <w:numPr>
        <w:ilvl w:val="0"/>
        <w:numId w:val="3"/>
      </w:numPr>
    </w:pPr>
    <w:rPr>
      <w:rFonts w:ascii="宋体" w:hAnsi="宋体"/>
      <w:szCs w:val="21"/>
    </w:rPr>
  </w:style>
  <w:style w:type="paragraph" w:styleId="1121" w:customStyle="1">
    <w:name w:val=".o.a"/>
    <w:basedOn w:val="958"/>
    <w:next w:val="958"/>
    <w:uiPriority w:val="0"/>
    <w:qFormat/>
    <w:rPr>
      <w:rFonts w:ascii="宋体" w:eastAsia="宋体"/>
      <w:color w:val="000000"/>
    </w:rPr>
  </w:style>
  <w:style w:type="paragraph" w:styleId="1122" w:customStyle="1">
    <w:name w:val="段"/>
    <w:next w:val="919"/>
    <w:uiPriority w:val="0"/>
    <w:qFormat/>
    <w:pPr>
      <w:ind w:firstLine="200"/>
      <w:jc w:val="both"/>
    </w:pPr>
    <w:rPr>
      <w:rFonts w:hint="default" w:ascii="宋体" w:hAnsi="Calibri" w:eastAsia="宋体" w:cs="Times New Roman"/>
      <w:sz w:val="21"/>
      <w:szCs w:val="22"/>
      <w:lang w:val="en-US" w:eastAsia="zh-CN" w:bidi="ar-SA"/>
    </w:rPr>
  </w:style>
  <w:style w:type="paragraph" w:styleId="1123" w:customStyle="1">
    <w:name w:val="列表 31"/>
    <w:basedOn w:val="919"/>
    <w:uiPriority w:val="0"/>
    <w:qFormat/>
    <w:pPr>
      <w:ind w:left="100" w:hanging="200"/>
    </w:pPr>
    <w:rPr>
      <w:szCs w:val="21"/>
    </w:rPr>
  </w:style>
  <w:style w:type="paragraph" w:styleId="1124" w:customStyle="1">
    <w:name w:val="Char Char Char Char"/>
    <w:basedOn w:val="1100"/>
    <w:uiPriority w:val="0"/>
    <w:qFormat/>
    <w:pPr>
      <w:spacing w:line="360" w:lineRule="auto"/>
    </w:pPr>
    <w:rPr>
      <w:rFonts w:ascii="Tahoma" w:hAnsi="Tahoma"/>
      <w:sz w:val="24"/>
      <w:szCs w:val="24"/>
    </w:rPr>
  </w:style>
  <w:style w:type="paragraph" w:styleId="1125" w:customStyle="1">
    <w:name w:val="样式 行距: 固定值 28.9 磅"/>
    <w:basedOn w:val="919"/>
    <w:uiPriority w:val="0"/>
    <w:qFormat/>
    <w:pPr>
      <w:spacing w:line="578" w:lineRule="exact"/>
    </w:pPr>
    <w:rPr>
      <w:rFonts w:cs="宋体"/>
      <w:szCs w:val="20"/>
    </w:rPr>
  </w:style>
  <w:style w:type="paragraph" w:styleId="1126" w:customStyle="1">
    <w:name w:val="xl27"/>
    <w:basedOn w:val="9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首行缩进"/>
    <w:basedOn w:val="919"/>
    <w:uiPriority w:val="99"/>
    <w:qFormat/>
    <w:pPr>
      <w:ind w:firstLine="480"/>
      <w:jc w:val="left"/>
      <w:spacing w:line="360" w:lineRule="auto"/>
    </w:pPr>
    <w:rPr>
      <w:rFonts w:ascii="宋体" w:hAnsi="宋体" w:eastAsia="楷体_GB2312"/>
      <w:sz w:val="24"/>
      <w:szCs w:val="20"/>
    </w:rPr>
  </w:style>
  <w:style w:type="paragraph" w:styleId="1128" w:customStyle="1">
    <w:name w:val="图表目录1"/>
    <w:basedOn w:val="919"/>
    <w:next w:val="919"/>
    <w:uiPriority w:val="0"/>
    <w:semiHidden/>
    <w:qFormat/>
    <w:pPr>
      <w:ind w:left="840" w:hanging="420"/>
    </w:pPr>
    <w:rPr>
      <w:szCs w:val="21"/>
    </w:rPr>
  </w:style>
  <w:style w:type="paragraph" w:styleId="1129" w:customStyle="1">
    <w:name w:val="列出段落"/>
    <w:basedOn w:val="919"/>
    <w:uiPriority w:val="0"/>
    <w:qFormat/>
    <w:pPr>
      <w:contextualSpacing/>
      <w:ind w:left="720"/>
      <w:jc w:val="left"/>
      <w:widowControl/>
    </w:pPr>
    <w:rPr>
      <w:rFonts w:ascii="Calibri" w:hAnsi="Calibri"/>
      <w:sz w:val="24"/>
      <w:szCs w:val="24"/>
      <w:lang w:eastAsia="en-US" w:bidi="en-US"/>
    </w:rPr>
  </w:style>
  <w:style w:type="paragraph" w:styleId="1130" w:customStyle="1">
    <w:name w:val="xl30"/>
    <w:basedOn w:val="919"/>
    <w:uiPriority w:val="0"/>
    <w:qFormat/>
    <w:pPr>
      <w:jc w:val="center"/>
      <w:spacing w:before="100" w:beforeAutospacing="1" w:after="100" w:afterAutospacing="1"/>
      <w:widowControl/>
    </w:pPr>
    <w:rPr>
      <w:rFonts w:ascii="宋体" w:hAnsi="宋体"/>
      <w:b/>
      <w:bCs/>
      <w:sz w:val="36"/>
      <w:szCs w:val="36"/>
    </w:rPr>
  </w:style>
  <w:style w:type="paragraph" w:styleId="113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2" w:customStyle="1">
    <w:name w:val="标题 5（有编号）（绿盟科技）"/>
    <w:basedOn w:val="919"/>
    <w:next w:val="1133"/>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3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4" w:customStyle="1">
    <w:name w:val="table_lines"/>
    <w:basedOn w:val="919"/>
    <w:uiPriority w:val="0"/>
    <w:qFormat/>
    <w:pPr>
      <w:jc w:val="left"/>
      <w:widowControl/>
    </w:pPr>
    <w:rPr>
      <w:sz w:val="20"/>
      <w:szCs w:val="20"/>
      <w:lang w:val="de-DE" w:eastAsia="de-DE"/>
    </w:rPr>
  </w:style>
  <w:style w:type="paragraph" w:styleId="1135" w:customStyle="1">
    <w:name w:val="Char Char Char Char Char Char Char Char"/>
    <w:basedOn w:val="919"/>
    <w:uiPriority w:val="0"/>
    <w:qFormat/>
    <w:pPr>
      <w:jc w:val="left"/>
      <w:spacing w:after="160" w:line="240" w:lineRule="exact"/>
      <w:widowControl/>
    </w:pPr>
    <w:rPr>
      <w:rFonts w:ascii="Verdana" w:hAnsi="Verdana"/>
      <w:sz w:val="20"/>
      <w:szCs w:val="20"/>
      <w:lang w:eastAsia="en-US"/>
    </w:rPr>
  </w:style>
  <w:style w:type="paragraph" w:styleId="1136" w:customStyle="1">
    <w:name w:val="font7"/>
    <w:basedOn w:val="919"/>
    <w:uiPriority w:val="0"/>
    <w:qFormat/>
    <w:pPr>
      <w:jc w:val="left"/>
      <w:spacing w:before="100" w:beforeAutospacing="1" w:after="100" w:afterAutospacing="1"/>
      <w:widowControl/>
    </w:pPr>
    <w:rPr>
      <w:rFonts w:hint="eastAsia" w:ascii="宋体" w:hAnsi="宋体"/>
      <w:sz w:val="18"/>
      <w:szCs w:val="18"/>
    </w:rPr>
  </w:style>
  <w:style w:type="paragraph" w:styleId="1137" w:customStyle="1">
    <w:name w:val="目录 81"/>
    <w:basedOn w:val="919"/>
    <w:next w:val="919"/>
    <w:uiPriority w:val="0"/>
    <w:semiHidden/>
    <w:qFormat/>
    <w:pPr>
      <w:ind w:left="1470"/>
      <w:jc w:val="left"/>
    </w:pPr>
    <w:rPr>
      <w:szCs w:val="21"/>
    </w:rPr>
  </w:style>
  <w:style w:type="paragraph" w:styleId="1138">
    <w:name w:val="List Paragraph"/>
    <w:basedOn w:val="919"/>
    <w:uiPriority w:val="34"/>
    <w:qFormat/>
    <w:pPr>
      <w:ind w:firstLine="420"/>
    </w:pPr>
  </w:style>
  <w:style w:type="paragraph" w:styleId="1139" w:customStyle="1">
    <w:name w:val="Char Char Char Char Char Char Char Char1"/>
    <w:basedOn w:val="919"/>
    <w:uiPriority w:val="0"/>
    <w:qFormat/>
    <w:pPr>
      <w:jc w:val="left"/>
      <w:spacing w:after="160" w:line="240" w:lineRule="exact"/>
      <w:widowControl/>
    </w:pPr>
    <w:rPr>
      <w:rFonts w:ascii="Verdana" w:hAnsi="Verdana"/>
      <w:sz w:val="20"/>
      <w:szCs w:val="20"/>
      <w:lang w:eastAsia="en-US"/>
    </w:rPr>
  </w:style>
  <w:style w:type="paragraph" w:styleId="1140" w:customStyle="1">
    <w:name w:val="目录 91"/>
    <w:basedOn w:val="919"/>
    <w:next w:val="919"/>
    <w:uiPriority w:val="0"/>
    <w:semiHidden/>
    <w:qFormat/>
    <w:pPr>
      <w:ind w:left="1680"/>
      <w:jc w:val="left"/>
    </w:pPr>
    <w:rPr>
      <w:szCs w:val="21"/>
    </w:rPr>
  </w:style>
  <w:style w:type="paragraph" w:styleId="1141" w:customStyle="1">
    <w:name w:val="Body Text First Indent 21"/>
    <w:basedOn w:val="984"/>
    <w:uiPriority w:val="0"/>
    <w:qFormat/>
    <w:pPr>
      <w:ind w:firstLine="420"/>
    </w:pPr>
  </w:style>
  <w:style w:type="paragraph" w:styleId="1142" w:customStyle="1">
    <w:name w:val="xl29"/>
    <w:basedOn w:val="9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xl28"/>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xl26"/>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5"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46">
    <w:name w:val="No Spacing"/>
    <w:uiPriority w:val="1"/>
    <w:qFormat/>
    <w:rPr>
      <w:rFonts w:hint="default" w:ascii="Times New Roman" w:hAnsi="Times New Roman" w:eastAsia="宋体" w:cs="Times New Roman"/>
      <w:lang w:val="en-US" w:eastAsia="zh-CN" w:bidi="ar-SA"/>
    </w:rPr>
  </w:style>
  <w:style w:type="paragraph" w:styleId="1147" w:customStyle="1">
    <w:name w:val="标题 21"/>
    <w:basedOn w:val="919"/>
    <w:next w:val="919"/>
    <w:uiPriority w:val="0"/>
    <w:qFormat/>
    <w:pPr>
      <w:numPr>
        <w:ilvl w:val="1"/>
        <w:numId w:val="5"/>
      </w:numPr>
      <w:keepLines/>
      <w:keepNext/>
      <w:spacing w:line="360" w:lineRule="auto"/>
      <w:outlineLvl w:val="1"/>
    </w:pPr>
    <w:rPr>
      <w:rFonts w:ascii="Arial" w:hAnsi="Arial" w:eastAsia="黑体"/>
      <w:b/>
      <w:bCs/>
      <w:sz w:val="32"/>
      <w:szCs w:val="32"/>
    </w:rPr>
  </w:style>
  <w:style w:type="paragraph" w:styleId="1148" w:customStyle="1">
    <w:name w:val="图标"/>
    <w:basedOn w:val="919"/>
    <w:next w:val="91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9" w:customStyle="1">
    <w:name w:val="Char Char Char Char1"/>
    <w:basedOn w:val="1100"/>
    <w:uiPriority w:val="0"/>
    <w:qFormat/>
    <w:pPr>
      <w:spacing w:line="360" w:lineRule="auto"/>
    </w:pPr>
    <w:rPr>
      <w:rFonts w:ascii="Tahoma" w:hAnsi="Tahoma"/>
      <w:sz w:val="24"/>
      <w:szCs w:val="24"/>
    </w:rPr>
  </w:style>
  <w:style w:type="paragraph" w:styleId="1150" w:customStyle="1">
    <w:name w:val="目录 71"/>
    <w:basedOn w:val="919"/>
    <w:next w:val="919"/>
    <w:uiPriority w:val="0"/>
    <w:semiHidden/>
    <w:qFormat/>
    <w:pPr>
      <w:ind w:left="1260"/>
      <w:jc w:val="left"/>
    </w:pPr>
    <w:rPr>
      <w:szCs w:val="21"/>
    </w:rPr>
  </w:style>
  <w:style w:type="paragraph" w:styleId="1151" w:customStyle="1">
    <w:name w:val="索引 41"/>
    <w:basedOn w:val="919"/>
    <w:next w:val="919"/>
    <w:uiPriority w:val="99"/>
    <w:qFormat/>
    <w:pPr>
      <w:ind w:left="600"/>
    </w:pPr>
  </w:style>
  <w:style w:type="paragraph" w:styleId="1152" w:customStyle="1">
    <w:name w:val="Table Paragraph"/>
    <w:basedOn w:val="919"/>
    <w:uiPriority w:val="1"/>
    <w:qFormat/>
    <w:pPr>
      <w:jc w:val="left"/>
    </w:pPr>
    <w:rPr>
      <w:rFonts w:ascii="宋体" w:hAnsi="宋体" w:cs="宋体"/>
      <w:sz w:val="22"/>
      <w:lang w:eastAsia="en-US"/>
    </w:rPr>
  </w:style>
  <w:style w:type="paragraph" w:styleId="1153" w:customStyle="1">
    <w:name w:val="UserStyle_6"/>
    <w:uiPriority w:val="0"/>
    <w:qFormat/>
    <w:rPr>
      <w:rFonts w:hint="default" w:ascii="宋体" w:hAnsi="Calibri" w:eastAsia="宋体" w:cs="Times New Roman"/>
      <w:color w:val="000000"/>
      <w:sz w:val="24"/>
      <w:szCs w:val="24"/>
      <w:lang w:val="en-US" w:eastAsia="zh-CN" w:bidi="ar-SA"/>
    </w:rPr>
  </w:style>
  <w:style w:type="paragraph" w:styleId="1154" w:customStyle="1">
    <w:name w:val="xl24"/>
    <w:basedOn w:val="9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5" w:customStyle="1">
    <w:name w:val="font6"/>
    <w:basedOn w:val="919"/>
    <w:uiPriority w:val="0"/>
    <w:qFormat/>
    <w:pPr>
      <w:jc w:val="left"/>
      <w:spacing w:before="100" w:beforeAutospacing="1" w:after="100" w:afterAutospacing="1"/>
      <w:widowControl/>
    </w:pPr>
    <w:rPr>
      <w:rFonts w:hint="eastAsia" w:ascii="宋体" w:hAnsi="宋体"/>
      <w:sz w:val="28"/>
      <w:szCs w:val="28"/>
      <w:u w:val="single"/>
    </w:rPr>
  </w:style>
  <w:style w:type="paragraph" w:styleId="1156" w:customStyle="1">
    <w:name w:val="font5"/>
    <w:basedOn w:val="919"/>
    <w:uiPriority w:val="0"/>
    <w:qFormat/>
    <w:pPr>
      <w:jc w:val="left"/>
      <w:spacing w:before="100" w:beforeAutospacing="1" w:after="100" w:afterAutospacing="1"/>
      <w:widowControl/>
    </w:pPr>
    <w:rPr>
      <w:rFonts w:hint="eastAsia" w:ascii="宋体" w:hAnsi="宋体"/>
      <w:sz w:val="28"/>
      <w:szCs w:val="28"/>
    </w:rPr>
  </w:style>
  <w:style w:type="paragraph" w:styleId="1157" w:customStyle="1">
    <w:name w:val="Char Char Char Char Char Char Char Char Char Char"/>
    <w:basedOn w:val="919"/>
    <w:uiPriority w:val="0"/>
    <w:qFormat/>
    <w:pPr>
      <w:spacing w:line="360" w:lineRule="auto"/>
    </w:pPr>
    <w:rPr>
      <w:sz w:val="24"/>
      <w:szCs w:val="20"/>
    </w:rPr>
  </w:style>
  <w:style w:type="paragraph" w:styleId="1158" w:customStyle="1">
    <w:name w:val="正文文本缩进 211"/>
    <w:basedOn w:val="919"/>
    <w:uiPriority w:val="0"/>
    <w:qFormat/>
    <w:pPr>
      <w:ind w:firstLine="630"/>
      <w:spacing w:before="120"/>
      <w:tabs>
        <w:tab w:val="left" w:pos="0" w:leader="none"/>
      </w:tabs>
    </w:pPr>
    <w:rPr>
      <w:bCs/>
    </w:rPr>
  </w:style>
  <w:style w:type="paragraph" w:styleId="1159" w:customStyle="1">
    <w:name w:val="列表 21"/>
    <w:basedOn w:val="919"/>
    <w:uiPriority w:val="0"/>
    <w:qFormat/>
    <w:pPr>
      <w:ind w:left="100" w:hanging="200"/>
    </w:pPr>
    <w:rPr>
      <w:szCs w:val="21"/>
    </w:rPr>
  </w:style>
  <w:style w:type="paragraph" w:styleId="11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1" w:customStyle="1">
    <w:name w:val="TOC Heading"/>
    <w:uiPriority w:val="39"/>
    <w:unhideWhenUsed/>
    <w:qFormat/>
    <w:rPr>
      <w:rFonts w:hint="default" w:ascii="Times New Roman" w:hAnsi="Times New Roman" w:eastAsia="宋体" w:cs="Times New Roman"/>
    </w:rPr>
  </w:style>
  <w:style w:type="paragraph" w:styleId="1162" w:customStyle="1">
    <w:name w:val="table_1stline"/>
    <w:basedOn w:val="919"/>
    <w:uiPriority w:val="0"/>
    <w:qFormat/>
    <w:pPr>
      <w:jc w:val="left"/>
      <w:spacing w:before="120"/>
      <w:widowControl/>
    </w:pPr>
    <w:rPr>
      <w:bCs/>
      <w:sz w:val="20"/>
      <w:szCs w:val="20"/>
      <w:lang w:val="de-DE" w:eastAsia="de-DE"/>
    </w:rPr>
  </w:style>
  <w:style w:type="paragraph" w:styleId="1163" w:customStyle="1">
    <w:name w:val="TOC 标题1"/>
    <w:uiPriority w:val="39"/>
    <w:unhideWhenUsed/>
    <w:qFormat/>
    <w:rPr>
      <w:rFonts w:hint="default" w:ascii="Times New Roman" w:hAnsi="Times New Roman" w:eastAsia="宋体" w:cs="Times New Roman"/>
      <w:lang w:val="en-US" w:eastAsia="zh-CN" w:bidi="ar-SA"/>
    </w:rPr>
  </w:style>
  <w:style w:type="paragraph" w:styleId="1164" w:customStyle="1">
    <w:name w:val="Table Text"/>
    <w:basedOn w:val="919"/>
    <w:uiPriority w:val="0"/>
    <w:semiHidden/>
    <w:qFormat/>
    <w:rPr>
      <w:rFonts w:ascii="宋体" w:hAnsi="宋体" w:eastAsia="宋体" w:cs="宋体"/>
      <w:sz w:val="20"/>
      <w:szCs w:val="20"/>
      <w:lang w:val="en-US" w:eastAsia="en-US" w:bidi="ar-SA"/>
    </w:rPr>
  </w:style>
  <w:style w:type="paragraph" w:styleId="1165" w:customStyle="1">
    <w:name w:val="Char"/>
    <w:basedOn w:val="919"/>
    <w:uiPriority w:val="0"/>
    <w:qFormat/>
    <w:pPr>
      <w:ind w:firstLine="200"/>
      <w:tabs>
        <w:tab w:val="left" w:pos="360" w:leader="none"/>
      </w:tabs>
    </w:pPr>
    <w:rPr>
      <w:sz w:val="28"/>
      <w:szCs w:val="30"/>
    </w:rPr>
  </w:style>
  <w:style w:type="paragraph" w:styleId="1166" w:customStyle="1">
    <w:name w:val="普通正文"/>
    <w:basedOn w:val="919"/>
    <w:uiPriority w:val="0"/>
    <w:qFormat/>
    <w:pPr>
      <w:ind w:firstLine="480"/>
      <w:jc w:val="left"/>
      <w:spacing w:before="120" w:after="120" w:line="360" w:lineRule="auto"/>
    </w:pPr>
    <w:rPr>
      <w:rFonts w:ascii="Arial" w:hAnsi="Arial"/>
      <w:sz w:val="24"/>
      <w:szCs w:val="24"/>
    </w:rPr>
  </w:style>
  <w:style w:type="paragraph" w:styleId="1167" w:customStyle="1">
    <w:name w:val="4"/>
    <w:basedOn w:val="919"/>
    <w:next w:val="1056"/>
    <w:uiPriority w:val="0"/>
    <w:qFormat/>
    <w:pPr>
      <w:ind w:firstLine="420"/>
      <w:spacing w:line="360" w:lineRule="auto"/>
    </w:pPr>
    <w:rPr>
      <w:color w:val="ff0000"/>
      <w:sz w:val="24"/>
      <w:szCs w:val="24"/>
    </w:rPr>
  </w:style>
  <w:style w:type="paragraph" w:styleId="1168"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69" w:customStyle="1">
    <w:name w:val="标题3"/>
    <w:basedOn w:val="919"/>
    <w:next w:val="919"/>
    <w:uiPriority w:val="0"/>
    <w:qFormat/>
    <w:pPr>
      <w:ind w:firstLine="624"/>
      <w:spacing w:line="590" w:lineRule="atLeast"/>
    </w:pPr>
    <w:rPr>
      <w:rFonts w:ascii="方正黑体_GBK" w:eastAsia="方正黑体_GBK"/>
      <w:sz w:val="32"/>
      <w:szCs w:val="32"/>
    </w:rPr>
  </w:style>
  <w:style w:type="paragraph" w:styleId="1170" w:customStyle="1">
    <w:name w:val="普通(网站)1"/>
    <w:basedOn w:val="919"/>
    <w:uiPriority w:val="99"/>
    <w:qFormat/>
    <w:pPr>
      <w:jc w:val="left"/>
      <w:spacing w:before="100" w:beforeAutospacing="1" w:after="100" w:afterAutospacing="1"/>
      <w:widowControl/>
    </w:pPr>
    <w:rPr>
      <w:rFonts w:ascii="宋体" w:hAnsi="宋体" w:cs="宋体"/>
      <w:sz w:val="24"/>
      <w:szCs w:val="24"/>
    </w:rPr>
  </w:style>
  <w:style w:type="table" w:styleId="1171" w:customStyle="1">
    <w:name w:val="Grid Table 3 - Accent 4"/>
    <w:uiPriority w:val="99"/>
    <w:qFormat/>
    <w:tblPr/>
  </w:style>
  <w:style w:type="table" w:styleId="1172" w:customStyle="1">
    <w:name w:val="List Table 4 - Accent 5"/>
    <w:uiPriority w:val="99"/>
    <w:qFormat/>
    <w:tblPr/>
  </w:style>
  <w:style w:type="table" w:styleId="1173" w:customStyle="1">
    <w:name w:val="Bordered - Accent 1"/>
    <w:uiPriority w:val="99"/>
    <w:qFormat/>
    <w:tblPr/>
  </w:style>
  <w:style w:type="table" w:styleId="1174" w:customStyle="1">
    <w:name w:val="Lined - Accent 1"/>
    <w:uiPriority w:val="99"/>
    <w:qFormat/>
    <w:rPr>
      <w:color w:val="404040"/>
    </w:rPr>
    <w:tblPr/>
  </w:style>
  <w:style w:type="table" w:styleId="1175" w:customStyle="1">
    <w:name w:val="Bordered - Accent 5"/>
    <w:uiPriority w:val="99"/>
    <w:qFormat/>
    <w:tblPr/>
  </w:style>
  <w:style w:type="table" w:styleId="1176" w:customStyle="1">
    <w:name w:val="Grid Table 5 Dark - Accent 3"/>
    <w:uiPriority w:val="99"/>
    <w:qFormat/>
    <w:tblPr/>
  </w:style>
  <w:style w:type="table" w:styleId="1177" w:customStyle="1">
    <w:name w:val="Bordered - Accent 4"/>
    <w:uiPriority w:val="99"/>
    <w:qFormat/>
    <w:tblPr/>
  </w:style>
  <w:style w:type="table" w:styleId="1178" w:customStyle="1">
    <w:name w:val="Lined - Accent 5"/>
    <w:uiPriority w:val="99"/>
    <w:qFormat/>
    <w:rPr>
      <w:color w:val="404040"/>
    </w:rPr>
    <w:tblPr/>
  </w:style>
  <w:style w:type="table" w:styleId="1179" w:customStyle="1">
    <w:name w:val="Table Grid Light"/>
    <w:uiPriority w:val="59"/>
    <w:qFormat/>
    <w:tblPr/>
  </w:style>
  <w:style w:type="table" w:styleId="1180" w:customStyle="1">
    <w:name w:val="Table Normal"/>
    <w:uiPriority w:val="0"/>
    <w:unhideWhenUsed/>
    <w:qFormat/>
    <w:tblPr/>
  </w:style>
  <w:style w:type="table" w:styleId="1181" w:customStyle="1">
    <w:name w:val="List Table 4"/>
    <w:basedOn w:val="969"/>
    <w:uiPriority w:val="99"/>
    <w:qFormat/>
    <w:pPr>
      <w:spacing w:after="0" w:line="240" w:lineRule="auto"/>
    </w:pPr>
    <w:tblPr/>
  </w:style>
  <w:style w:type="table" w:styleId="1182" w:customStyle="1">
    <w:name w:val="Grid Table 3 - Accent 1"/>
    <w:uiPriority w:val="99"/>
    <w:qFormat/>
    <w:tblPr/>
  </w:style>
  <w:style w:type="table" w:styleId="1183" w:customStyle="1">
    <w:name w:val="List Table 2"/>
    <w:basedOn w:val="969"/>
    <w:uiPriority w:val="99"/>
    <w:qFormat/>
    <w:pPr>
      <w:spacing w:after="0" w:line="240" w:lineRule="auto"/>
    </w:pPr>
    <w:tblPr/>
  </w:style>
  <w:style w:type="table" w:styleId="1184" w:customStyle="1">
    <w:name w:val="List Table 3 - Accent 5"/>
    <w:uiPriority w:val="99"/>
    <w:qFormat/>
    <w:tblPr/>
  </w:style>
  <w:style w:type="table" w:styleId="1185" w:customStyle="1">
    <w:name w:val="无格式表格 31"/>
    <w:uiPriority w:val="99"/>
    <w:qFormat/>
    <w:tblPr/>
  </w:style>
  <w:style w:type="table" w:styleId="1186" w:customStyle="1">
    <w:name w:val="List Table 3 - Accent 3"/>
    <w:uiPriority w:val="99"/>
    <w:qFormat/>
    <w:tblPr/>
  </w:style>
  <w:style w:type="table" w:styleId="1187" w:customStyle="1">
    <w:name w:val="清单表 1 浅色1"/>
    <w:uiPriority w:val="99"/>
    <w:qFormat/>
    <w:tblPr/>
  </w:style>
  <w:style w:type="table" w:styleId="1188" w:customStyle="1">
    <w:name w:val="清单表 31"/>
    <w:uiPriority w:val="99"/>
    <w:qFormat/>
    <w:tblPr/>
  </w:style>
  <w:style w:type="table" w:styleId="1189" w:customStyle="1">
    <w:name w:val="清单表 41"/>
    <w:uiPriority w:val="99"/>
    <w:qFormat/>
    <w:tblPr/>
  </w:style>
  <w:style w:type="table" w:styleId="1190" w:customStyle="1">
    <w:name w:val="List Table 1 Light - Accent 5"/>
    <w:uiPriority w:val="99"/>
    <w:qFormat/>
    <w:tblPr/>
  </w:style>
  <w:style w:type="table" w:styleId="1191" w:customStyle="1">
    <w:name w:val="Grid Table 7 Colorful - Accent 4"/>
    <w:uiPriority w:val="99"/>
    <w:qFormat/>
    <w:tblPr/>
  </w:style>
  <w:style w:type="table" w:styleId="1192" w:customStyle="1">
    <w:name w:val="List Table 2 - Accent 1"/>
    <w:uiPriority w:val="99"/>
    <w:qFormat/>
    <w:tblPr/>
  </w:style>
  <w:style w:type="table" w:styleId="1193" w:customStyle="1">
    <w:name w:val="Lined - Accent 6"/>
    <w:uiPriority w:val="99"/>
    <w:qFormat/>
    <w:rPr>
      <w:color w:val="404040"/>
    </w:rPr>
    <w:tblPr/>
  </w:style>
  <w:style w:type="table" w:styleId="1194" w:customStyle="1">
    <w:name w:val="Bordered - Accent 2"/>
    <w:uiPriority w:val="99"/>
    <w:qFormat/>
    <w:tblPr/>
  </w:style>
  <w:style w:type="table" w:styleId="1195" w:customStyle="1">
    <w:name w:val="Grid Table 7 Colorful"/>
    <w:basedOn w:val="969"/>
    <w:uiPriority w:val="99"/>
    <w:qFormat/>
    <w:pPr>
      <w:spacing w:after="0" w:line="240" w:lineRule="auto"/>
    </w:pPr>
    <w:tblPr/>
  </w:style>
  <w:style w:type="table" w:styleId="1196" w:customStyle="1">
    <w:name w:val="List Table 4 - Accent 6"/>
    <w:uiPriority w:val="99"/>
    <w:qFormat/>
    <w:tblPr/>
  </w:style>
  <w:style w:type="table" w:styleId="1197" w:customStyle="1">
    <w:name w:val="Bordered - Accent 3"/>
    <w:uiPriority w:val="99"/>
    <w:qFormat/>
    <w:tblPr/>
  </w:style>
  <w:style w:type="table" w:styleId="1198" w:customStyle="1">
    <w:name w:val="List Table 7 Colorful - Accent 4"/>
    <w:uiPriority w:val="99"/>
    <w:qFormat/>
    <w:tblPr/>
  </w:style>
  <w:style w:type="table" w:styleId="1199" w:customStyle="1">
    <w:name w:val="List Table 5 Dark - Accent 2"/>
    <w:uiPriority w:val="99"/>
    <w:qFormat/>
    <w:tblPr/>
  </w:style>
  <w:style w:type="table" w:styleId="1200" w:customStyle="1">
    <w:name w:val="List Table 2 - Accent 3"/>
    <w:uiPriority w:val="99"/>
    <w:qFormat/>
    <w:tblPr/>
  </w:style>
  <w:style w:type="table" w:styleId="1201" w:customStyle="1">
    <w:name w:val="List Table 6 Colorful - Accent 6"/>
    <w:uiPriority w:val="99"/>
    <w:qFormat/>
    <w:tblPr/>
  </w:style>
  <w:style w:type="table" w:styleId="1202" w:customStyle="1">
    <w:name w:val="Grid Table 4"/>
    <w:basedOn w:val="969"/>
    <w:uiPriority w:val="59"/>
    <w:qFormat/>
    <w:pPr>
      <w:spacing w:after="0" w:line="240" w:lineRule="auto"/>
    </w:pPr>
    <w:tblPr/>
  </w:style>
  <w:style w:type="table" w:styleId="1203" w:customStyle="1">
    <w:name w:val="Grid Table 1 Light - Accent 5"/>
    <w:uiPriority w:val="99"/>
    <w:qFormat/>
    <w:tblPr/>
  </w:style>
  <w:style w:type="table" w:styleId="1204" w:customStyle="1">
    <w:name w:val="List Table 4 - Accent 2"/>
    <w:uiPriority w:val="99"/>
    <w:qFormat/>
    <w:tblPr/>
  </w:style>
  <w:style w:type="table" w:styleId="1205" w:customStyle="1">
    <w:name w:val="List Table 7 Colorful - Accent 5"/>
    <w:uiPriority w:val="99"/>
    <w:qFormat/>
    <w:tblPr/>
  </w:style>
  <w:style w:type="table" w:styleId="1206" w:customStyle="1">
    <w:name w:val="List Table 3 - Accent 1"/>
    <w:uiPriority w:val="99"/>
    <w:qFormat/>
    <w:tblPr/>
  </w:style>
  <w:style w:type="table" w:styleId="1207" w:customStyle="1">
    <w:name w:val="Lined - Accent 4"/>
    <w:uiPriority w:val="99"/>
    <w:qFormat/>
    <w:rPr>
      <w:color w:val="404040"/>
    </w:rPr>
    <w:tblPr/>
  </w:style>
  <w:style w:type="table" w:styleId="1208" w:customStyle="1">
    <w:name w:val="Grid Table 6 Colorful - Accent 2"/>
    <w:uiPriority w:val="99"/>
    <w:qFormat/>
    <w:tblPr/>
  </w:style>
  <w:style w:type="table" w:styleId="1209" w:customStyle="1">
    <w:name w:val="Grid Table 7 Colorful - Accent 5"/>
    <w:uiPriority w:val="99"/>
    <w:qFormat/>
    <w:tblPr/>
  </w:style>
  <w:style w:type="table" w:styleId="1210" w:customStyle="1">
    <w:name w:val="Grid Table 5 Dark - Accent 5"/>
    <w:uiPriority w:val="99"/>
    <w:qFormat/>
    <w:tblPr/>
  </w:style>
  <w:style w:type="table" w:styleId="1211" w:customStyle="1">
    <w:name w:val="List Table 5 Dark"/>
    <w:basedOn w:val="969"/>
    <w:uiPriority w:val="99"/>
    <w:qFormat/>
    <w:pPr>
      <w:spacing w:after="0" w:line="240" w:lineRule="auto"/>
    </w:pPr>
    <w:tblPr/>
  </w:style>
  <w:style w:type="table" w:styleId="1212" w:customStyle="1">
    <w:name w:val="网格表 41"/>
    <w:uiPriority w:val="59"/>
    <w:qFormat/>
    <w:tblPr/>
  </w:style>
  <w:style w:type="table" w:styleId="1213" w:customStyle="1">
    <w:name w:val="Grid Table 3 - Accent 3"/>
    <w:uiPriority w:val="99"/>
    <w:qFormat/>
    <w:tblPr/>
  </w:style>
  <w:style w:type="table" w:styleId="1214" w:customStyle="1">
    <w:name w:val="网格表 6 彩色1"/>
    <w:uiPriority w:val="99"/>
    <w:qFormat/>
    <w:tblPr/>
  </w:style>
  <w:style w:type="table" w:styleId="1215" w:customStyle="1">
    <w:name w:val="Grid Table 4 - Accent 1"/>
    <w:uiPriority w:val="59"/>
    <w:qFormat/>
    <w:tblPr/>
  </w:style>
  <w:style w:type="table" w:styleId="1216" w:customStyle="1">
    <w:name w:val="普通表格1"/>
    <w:uiPriority w:val="99"/>
    <w:unhideWhenUsed/>
    <w:qFormat/>
    <w:tblPr/>
  </w:style>
  <w:style w:type="table" w:styleId="1217" w:customStyle="1">
    <w:name w:val="List Table 1 Light - Accent 1"/>
    <w:uiPriority w:val="99"/>
    <w:qFormat/>
    <w:tblPr/>
  </w:style>
  <w:style w:type="table" w:styleId="1218" w:customStyle="1">
    <w:name w:val="Grid Table 3"/>
    <w:basedOn w:val="969"/>
    <w:uiPriority w:val="99"/>
    <w:qFormat/>
    <w:pPr>
      <w:spacing w:after="0" w:line="240" w:lineRule="auto"/>
    </w:pPr>
    <w:tblPr/>
  </w:style>
  <w:style w:type="table" w:styleId="1219" w:customStyle="1">
    <w:name w:val="无格式表格 51"/>
    <w:uiPriority w:val="99"/>
    <w:qFormat/>
    <w:tblPr/>
  </w:style>
  <w:style w:type="table" w:styleId="1220" w:customStyle="1">
    <w:name w:val="Bordered &amp; Lined - Accent"/>
    <w:uiPriority w:val="99"/>
    <w:qFormat/>
    <w:rPr>
      <w:color w:val="404040"/>
    </w:rPr>
    <w:tblPr/>
  </w:style>
  <w:style w:type="table" w:styleId="1221" w:customStyle="1">
    <w:name w:val="List Table 2 - Accent 4"/>
    <w:uiPriority w:val="99"/>
    <w:qFormat/>
    <w:tblPr/>
  </w:style>
  <w:style w:type="table" w:styleId="1222" w:customStyle="1">
    <w:name w:val="Bordered &amp; Lined - Accent 1"/>
    <w:uiPriority w:val="99"/>
    <w:qFormat/>
    <w:rPr>
      <w:color w:val="404040"/>
    </w:rPr>
    <w:tblPr/>
  </w:style>
  <w:style w:type="table" w:styleId="1223" w:customStyle="1">
    <w:name w:val="网格表 31"/>
    <w:uiPriority w:val="99"/>
    <w:qFormat/>
    <w:tblPr/>
  </w:style>
  <w:style w:type="table" w:styleId="1224" w:customStyle="1">
    <w:name w:val="Grid Table 6 Colorful - Accent 5"/>
    <w:uiPriority w:val="99"/>
    <w:qFormat/>
    <w:tblPr/>
  </w:style>
  <w:style w:type="table" w:styleId="1225" w:customStyle="1">
    <w:name w:val="List Table 5 Dark - Accent 5"/>
    <w:uiPriority w:val="99"/>
    <w:qFormat/>
    <w:tblPr/>
  </w:style>
  <w:style w:type="table" w:styleId="1226" w:customStyle="1">
    <w:name w:val="Bordered &amp; Lined - Accent 4"/>
    <w:uiPriority w:val="99"/>
    <w:qFormat/>
    <w:rPr>
      <w:color w:val="404040"/>
    </w:rPr>
    <w:tblPr/>
  </w:style>
  <w:style w:type="table" w:styleId="1227" w:customStyle="1">
    <w:name w:val="Grid Table 7 Colorful - Accent 1"/>
    <w:uiPriority w:val="99"/>
    <w:qFormat/>
    <w:tblPr/>
  </w:style>
  <w:style w:type="table" w:styleId="1228" w:customStyle="1">
    <w:name w:val="Grid Table 1 Light - Accent 4"/>
    <w:uiPriority w:val="99"/>
    <w:qFormat/>
    <w:tblPr/>
  </w:style>
  <w:style w:type="table" w:styleId="1229" w:customStyle="1">
    <w:name w:val="Grid Table 3 - Accent 5"/>
    <w:uiPriority w:val="99"/>
    <w:qFormat/>
    <w:tblPr/>
  </w:style>
  <w:style w:type="table" w:styleId="1230" w:customStyle="1">
    <w:name w:val="List Table 6 Colorful - Accent 1"/>
    <w:uiPriority w:val="99"/>
    <w:qFormat/>
    <w:tblPr/>
  </w:style>
  <w:style w:type="table" w:styleId="1231" w:customStyle="1">
    <w:name w:val="Grid Table 2 - Accent 4"/>
    <w:uiPriority w:val="99"/>
    <w:qFormat/>
    <w:tblPr/>
  </w:style>
  <w:style w:type="table" w:styleId="1232" w:customStyle="1">
    <w:name w:val="Bordered &amp; Lined - Accent 3"/>
    <w:uiPriority w:val="99"/>
    <w:qFormat/>
    <w:rPr>
      <w:color w:val="404040"/>
    </w:rPr>
    <w:tblPr/>
  </w:style>
  <w:style w:type="table" w:styleId="1233" w:customStyle="1">
    <w:name w:val="无格式表格 11"/>
    <w:uiPriority w:val="59"/>
    <w:qFormat/>
    <w:tblPr/>
  </w:style>
  <w:style w:type="table" w:styleId="1234" w:customStyle="1">
    <w:name w:val="List Table 2 - Accent 5"/>
    <w:uiPriority w:val="99"/>
    <w:qFormat/>
    <w:tblPr/>
  </w:style>
  <w:style w:type="table" w:styleId="1235" w:customStyle="1">
    <w:name w:val="Grid Table 4 - Accent 6"/>
    <w:uiPriority w:val="59"/>
    <w:qFormat/>
    <w:tblPr/>
  </w:style>
  <w:style w:type="table" w:styleId="1236" w:customStyle="1">
    <w:name w:val="List Table 6 Colorful - Accent 4"/>
    <w:uiPriority w:val="99"/>
    <w:qFormat/>
    <w:tblPr/>
  </w:style>
  <w:style w:type="table" w:styleId="1237" w:customStyle="1">
    <w:name w:val="Plain Table 3"/>
    <w:basedOn w:val="969"/>
    <w:uiPriority w:val="99"/>
    <w:qFormat/>
    <w:pPr>
      <w:spacing w:after="0" w:line="240" w:lineRule="auto"/>
    </w:pPr>
    <w:tblPr/>
  </w:style>
  <w:style w:type="table" w:styleId="1238" w:customStyle="1">
    <w:name w:val="Grid Table 2 - Accent 6"/>
    <w:uiPriority w:val="99"/>
    <w:qFormat/>
    <w:tblPr/>
  </w:style>
  <w:style w:type="table" w:styleId="1239" w:customStyle="1">
    <w:name w:val="Grid Table 5 Dark - Accent 6"/>
    <w:uiPriority w:val="99"/>
    <w:qFormat/>
    <w:tblPr/>
  </w:style>
  <w:style w:type="table" w:styleId="1240" w:customStyle="1">
    <w:name w:val="List Table 4 - Accent 1"/>
    <w:uiPriority w:val="99"/>
    <w:qFormat/>
    <w:tblPr/>
  </w:style>
  <w:style w:type="table" w:styleId="1241" w:customStyle="1">
    <w:name w:val="Lined - Accent"/>
    <w:uiPriority w:val="99"/>
    <w:qFormat/>
    <w:rPr>
      <w:color w:val="404040"/>
    </w:rPr>
    <w:tblPr/>
  </w:style>
  <w:style w:type="table" w:styleId="1242" w:customStyle="1">
    <w:name w:val="Grid Table 7 Colorful - Accent 3"/>
    <w:uiPriority w:val="99"/>
    <w:qFormat/>
    <w:tblPr/>
  </w:style>
  <w:style w:type="table" w:styleId="1243" w:customStyle="1">
    <w:name w:val="List Table 7 Colorful - Accent 2"/>
    <w:uiPriority w:val="99"/>
    <w:qFormat/>
    <w:tblPr/>
  </w:style>
  <w:style w:type="table" w:styleId="1244" w:customStyle="1">
    <w:name w:val="List Table 3 - Accent 4"/>
    <w:uiPriority w:val="99"/>
    <w:qFormat/>
    <w:tblPr/>
  </w:style>
  <w:style w:type="table" w:styleId="1245" w:customStyle="1">
    <w:name w:val="List Table 2 - Accent 2"/>
    <w:uiPriority w:val="99"/>
    <w:qFormat/>
    <w:tblPr/>
  </w:style>
  <w:style w:type="table" w:styleId="1246" w:customStyle="1">
    <w:name w:val="Grid Table 5 Dark"/>
    <w:basedOn w:val="969"/>
    <w:uiPriority w:val="99"/>
    <w:qFormat/>
    <w:pPr>
      <w:spacing w:after="0" w:line="240" w:lineRule="auto"/>
    </w:pPr>
    <w:tblPr/>
  </w:style>
  <w:style w:type="table" w:styleId="1247" w:customStyle="1">
    <w:name w:val="Grid Table 7 Colorful - Accent 2"/>
    <w:uiPriority w:val="99"/>
    <w:qFormat/>
    <w:tblPr/>
  </w:style>
  <w:style w:type="table" w:styleId="1248" w:customStyle="1">
    <w:name w:val="List Table 1 Light - Accent 6"/>
    <w:uiPriority w:val="99"/>
    <w:qFormat/>
    <w:tblPr/>
  </w:style>
  <w:style w:type="table" w:styleId="1249" w:customStyle="1">
    <w:name w:val="Grid Table 1 Light"/>
    <w:basedOn w:val="969"/>
    <w:uiPriority w:val="99"/>
    <w:qFormat/>
    <w:pPr>
      <w:spacing w:after="0" w:line="240" w:lineRule="auto"/>
    </w:pPr>
    <w:tblPr/>
  </w:style>
  <w:style w:type="table" w:styleId="1250" w:customStyle="1">
    <w:name w:val="List Table 6 Colorful - Accent 3"/>
    <w:uiPriority w:val="99"/>
    <w:qFormat/>
    <w:tblPr/>
  </w:style>
  <w:style w:type="table" w:styleId="1251" w:customStyle="1">
    <w:name w:val="Grid Table 2 - Accent 2"/>
    <w:uiPriority w:val="99"/>
    <w:qFormat/>
    <w:tblPr/>
  </w:style>
  <w:style w:type="table" w:styleId="1252" w:customStyle="1">
    <w:name w:val="清单表 21"/>
    <w:uiPriority w:val="99"/>
    <w:qFormat/>
    <w:tblPr/>
  </w:style>
  <w:style w:type="table" w:styleId="1253" w:customStyle="1">
    <w:name w:val="List Table 1 Light"/>
    <w:basedOn w:val="969"/>
    <w:uiPriority w:val="99"/>
    <w:qFormat/>
    <w:pPr>
      <w:spacing w:after="0" w:line="240" w:lineRule="auto"/>
    </w:pPr>
    <w:tblPr/>
  </w:style>
  <w:style w:type="table" w:styleId="1254" w:customStyle="1">
    <w:name w:val="Bordered"/>
    <w:uiPriority w:val="99"/>
    <w:qFormat/>
    <w:tblPr/>
  </w:style>
  <w:style w:type="table" w:styleId="1255" w:customStyle="1">
    <w:name w:val="Grid Table 2"/>
    <w:basedOn w:val="969"/>
    <w:uiPriority w:val="99"/>
    <w:qFormat/>
    <w:pPr>
      <w:spacing w:after="0" w:line="240" w:lineRule="auto"/>
    </w:pPr>
    <w:tblPr/>
  </w:style>
  <w:style w:type="table" w:styleId="1256" w:customStyle="1">
    <w:name w:val="Plain Table 5"/>
    <w:basedOn w:val="969"/>
    <w:uiPriority w:val="99"/>
    <w:qFormat/>
    <w:pPr>
      <w:spacing w:after="0" w:line="240" w:lineRule="auto"/>
    </w:pPr>
    <w:tblPr/>
  </w:style>
  <w:style w:type="table" w:styleId="1257" w:customStyle="1">
    <w:name w:val="List Table 6 Colorful - Accent 2"/>
    <w:uiPriority w:val="99"/>
    <w:qFormat/>
    <w:tblPr/>
  </w:style>
  <w:style w:type="table" w:styleId="1258" w:customStyle="1">
    <w:name w:val="Grid Table 3 - Accent 2"/>
    <w:uiPriority w:val="99"/>
    <w:qFormat/>
    <w:tblPr/>
  </w:style>
  <w:style w:type="table" w:styleId="1259" w:customStyle="1">
    <w:name w:val="Grid Table 5 Dark - Accent 2"/>
    <w:uiPriority w:val="99"/>
    <w:qFormat/>
    <w:tblPr/>
  </w:style>
  <w:style w:type="table" w:styleId="1260" w:customStyle="1">
    <w:name w:val="List Table 7 Colorful - Accent 6"/>
    <w:uiPriority w:val="99"/>
    <w:qFormat/>
    <w:tblPr/>
  </w:style>
  <w:style w:type="table" w:styleId="1261" w:customStyle="1">
    <w:name w:val="网格型1"/>
    <w:basedOn w:val="1216"/>
    <w:uiPriority w:val="0"/>
    <w:qFormat/>
    <w:pPr>
      <w:jc w:val="both"/>
      <w:widowControl w:val="off"/>
    </w:pPr>
    <w:tblPr/>
  </w:style>
  <w:style w:type="table" w:styleId="1262" w:customStyle="1">
    <w:name w:val="List Table 1 Light - Accent 3"/>
    <w:uiPriority w:val="99"/>
    <w:qFormat/>
    <w:tblPr/>
  </w:style>
  <w:style w:type="table" w:styleId="1263" w:customStyle="1">
    <w:name w:val="Grid Table 5 Dark- Accent 4"/>
    <w:uiPriority w:val="99"/>
    <w:qFormat/>
    <w:tblPr/>
  </w:style>
  <w:style w:type="table" w:styleId="1264" w:customStyle="1">
    <w:name w:val="List Table 3"/>
    <w:basedOn w:val="969"/>
    <w:uiPriority w:val="99"/>
    <w:qFormat/>
    <w:pPr>
      <w:spacing w:after="0" w:line="240" w:lineRule="auto"/>
    </w:pPr>
    <w:tblPr/>
  </w:style>
  <w:style w:type="table" w:styleId="1265" w:customStyle="1">
    <w:name w:val="Grid Table 1 Light - Accent 3"/>
    <w:uiPriority w:val="99"/>
    <w:qFormat/>
    <w:tblPr/>
  </w:style>
  <w:style w:type="table" w:styleId="1266" w:customStyle="1">
    <w:name w:val="Grid Table 3 - Accent 6"/>
    <w:uiPriority w:val="99"/>
    <w:qFormat/>
    <w:tblPr/>
  </w:style>
  <w:style w:type="table" w:styleId="1267" w:customStyle="1">
    <w:name w:val="Grid Table 6 Colorful - Accent 3"/>
    <w:uiPriority w:val="99"/>
    <w:qFormat/>
    <w:tblPr/>
  </w:style>
  <w:style w:type="table" w:styleId="1268" w:customStyle="1">
    <w:name w:val="List Table 5 Dark - Accent 6"/>
    <w:uiPriority w:val="99"/>
    <w:qFormat/>
    <w:tblPr/>
  </w:style>
  <w:style w:type="table" w:styleId="1269" w:customStyle="1">
    <w:name w:val="网格表 7 彩色1"/>
    <w:uiPriority w:val="99"/>
    <w:qFormat/>
    <w:tblPr/>
  </w:style>
  <w:style w:type="table" w:styleId="1270" w:customStyle="1">
    <w:name w:val="Grid Table 4 - Accent 5"/>
    <w:uiPriority w:val="59"/>
    <w:qFormat/>
    <w:tblPr/>
  </w:style>
  <w:style w:type="table" w:styleId="1271" w:customStyle="1">
    <w:name w:val="List Table 6 Colorful"/>
    <w:basedOn w:val="969"/>
    <w:uiPriority w:val="99"/>
    <w:qFormat/>
    <w:pPr>
      <w:spacing w:after="0" w:line="240" w:lineRule="auto"/>
    </w:pPr>
    <w:tblPr/>
  </w:style>
  <w:style w:type="table" w:styleId="1272" w:customStyle="1">
    <w:name w:val="Bordered &amp; Lined - Accent 6"/>
    <w:uiPriority w:val="99"/>
    <w:qFormat/>
    <w:rPr>
      <w:color w:val="404040"/>
    </w:rPr>
    <w:tblPr/>
  </w:style>
  <w:style w:type="table" w:styleId="1273" w:customStyle="1">
    <w:name w:val="List Table 2 - Accent 6"/>
    <w:uiPriority w:val="99"/>
    <w:qFormat/>
    <w:tblPr/>
  </w:style>
  <w:style w:type="table" w:styleId="1274" w:customStyle="1">
    <w:name w:val="Plain Table 2"/>
    <w:basedOn w:val="969"/>
    <w:uiPriority w:val="59"/>
    <w:qFormat/>
    <w:pPr>
      <w:spacing w:after="0" w:line="240" w:lineRule="auto"/>
    </w:pPr>
    <w:tblPr/>
  </w:style>
  <w:style w:type="table" w:styleId="1275" w:customStyle="1">
    <w:name w:val="List Table 1 Light - Accent 2"/>
    <w:uiPriority w:val="99"/>
    <w:qFormat/>
    <w:tblPr/>
  </w:style>
  <w:style w:type="table" w:styleId="1276" w:customStyle="1">
    <w:name w:val="List Table 4 - Accent 4"/>
    <w:uiPriority w:val="99"/>
    <w:qFormat/>
    <w:tblPr/>
  </w:style>
  <w:style w:type="table" w:styleId="1277" w:customStyle="1">
    <w:name w:val="Grid Table 4 - Accent 2"/>
    <w:uiPriority w:val="59"/>
    <w:qFormat/>
    <w:tblPr/>
  </w:style>
  <w:style w:type="table" w:styleId="1278" w:customStyle="1">
    <w:name w:val="Grid Table 1 Light - Accent 2"/>
    <w:uiPriority w:val="99"/>
    <w:qFormat/>
    <w:tblPr/>
  </w:style>
  <w:style w:type="table" w:styleId="1279" w:customStyle="1">
    <w:name w:val="List Table 7 Colorful - Accent 3"/>
    <w:uiPriority w:val="99"/>
    <w:qFormat/>
    <w:tblPr/>
  </w:style>
  <w:style w:type="table" w:styleId="1280" w:customStyle="1">
    <w:name w:val="Bordered &amp; Lined - Accent 5"/>
    <w:uiPriority w:val="99"/>
    <w:qFormat/>
    <w:rPr>
      <w:color w:val="404040"/>
    </w:rPr>
    <w:tblPr/>
  </w:style>
  <w:style w:type="table" w:styleId="1281" w:customStyle="1">
    <w:name w:val="清单表 6 彩色1"/>
    <w:uiPriority w:val="99"/>
    <w:qFormat/>
    <w:tblPr/>
  </w:style>
  <w:style w:type="table" w:styleId="1282" w:customStyle="1">
    <w:name w:val="Grid Table 6 Colorful - Accent 1"/>
    <w:uiPriority w:val="99"/>
    <w:qFormat/>
    <w:tblPr/>
  </w:style>
  <w:style w:type="table" w:styleId="1283" w:customStyle="1">
    <w:name w:val="List Table 3 - Accent 2"/>
    <w:uiPriority w:val="99"/>
    <w:qFormat/>
    <w:tblPr/>
  </w:style>
  <w:style w:type="table" w:styleId="1284" w:customStyle="1">
    <w:name w:val="List Table 5 Dark - Accent 1"/>
    <w:uiPriority w:val="99"/>
    <w:qFormat/>
    <w:tblPr/>
  </w:style>
  <w:style w:type="table" w:styleId="1285" w:customStyle="1">
    <w:name w:val="网格表 21"/>
    <w:uiPriority w:val="99"/>
    <w:qFormat/>
    <w:tblPr/>
  </w:style>
  <w:style w:type="table" w:styleId="1286" w:customStyle="1">
    <w:name w:val="List Table 6 Colorful - Accent 5"/>
    <w:uiPriority w:val="99"/>
    <w:qFormat/>
    <w:tblPr/>
  </w:style>
  <w:style w:type="table" w:styleId="1287" w:customStyle="1">
    <w:name w:val="Bordered - Accent 6"/>
    <w:uiPriority w:val="99"/>
    <w:qFormat/>
    <w:tblPr/>
  </w:style>
  <w:style w:type="table" w:styleId="1288" w:customStyle="1">
    <w:name w:val="Grid Table 4 - Accent 3"/>
    <w:uiPriority w:val="59"/>
    <w:qFormat/>
    <w:tblPr/>
  </w:style>
  <w:style w:type="table" w:styleId="1289" w:customStyle="1">
    <w:name w:val="Grid Table 6 Colorful"/>
    <w:basedOn w:val="969"/>
    <w:uiPriority w:val="99"/>
    <w:qFormat/>
    <w:pPr>
      <w:spacing w:after="0" w:line="240" w:lineRule="auto"/>
    </w:pPr>
    <w:tblPr/>
  </w:style>
  <w:style w:type="table" w:styleId="1290" w:customStyle="1">
    <w:name w:val="List Table 5 Dark - Accent 3"/>
    <w:uiPriority w:val="99"/>
    <w:qFormat/>
    <w:tblPr/>
  </w:style>
  <w:style w:type="table" w:styleId="1291" w:customStyle="1">
    <w:name w:val="Grid Table 6 Colorful - Accent 6"/>
    <w:uiPriority w:val="99"/>
    <w:qFormat/>
    <w:tblPr/>
  </w:style>
  <w:style w:type="table" w:styleId="1292" w:customStyle="1">
    <w:name w:val="Grid Table 7 Colorful - Accent 6"/>
    <w:uiPriority w:val="99"/>
    <w:qFormat/>
    <w:tblPr/>
  </w:style>
  <w:style w:type="table" w:styleId="1293" w:customStyle="1">
    <w:name w:val="List Table 3 - Accent 6"/>
    <w:uiPriority w:val="99"/>
    <w:qFormat/>
    <w:tblPr/>
  </w:style>
  <w:style w:type="table" w:styleId="1294" w:customStyle="1">
    <w:name w:val="Bordered &amp; Lined - Accent 2"/>
    <w:uiPriority w:val="99"/>
    <w:qFormat/>
    <w:rPr>
      <w:color w:val="404040"/>
    </w:rPr>
    <w:tblPr/>
  </w:style>
  <w:style w:type="table" w:styleId="1295" w:customStyle="1">
    <w:name w:val="Grid Table 2 - Accent 5"/>
    <w:uiPriority w:val="99"/>
    <w:qFormat/>
    <w:tblPr/>
  </w:style>
  <w:style w:type="table" w:styleId="1296" w:customStyle="1">
    <w:name w:val="Lined - Accent 3"/>
    <w:uiPriority w:val="99"/>
    <w:qFormat/>
    <w:rPr>
      <w:color w:val="404040"/>
    </w:rPr>
    <w:tblPr/>
  </w:style>
  <w:style w:type="table" w:styleId="1297" w:customStyle="1">
    <w:name w:val="无格式表格 21"/>
    <w:uiPriority w:val="59"/>
    <w:qFormat/>
    <w:tblPr/>
  </w:style>
  <w:style w:type="table" w:styleId="1298" w:customStyle="1">
    <w:name w:val="Grid Table 2 - Accent 1"/>
    <w:uiPriority w:val="99"/>
    <w:qFormat/>
    <w:tblPr/>
  </w:style>
  <w:style w:type="table" w:styleId="1299" w:customStyle="1">
    <w:name w:val="List Table 7 Colorful - Accent 1"/>
    <w:uiPriority w:val="99"/>
    <w:qFormat/>
    <w:tblPr/>
  </w:style>
  <w:style w:type="table" w:styleId="1300" w:customStyle="1">
    <w:name w:val="Plain Table 4"/>
    <w:basedOn w:val="969"/>
    <w:uiPriority w:val="99"/>
    <w:qFormat/>
    <w:pPr>
      <w:spacing w:after="0" w:line="240" w:lineRule="auto"/>
    </w:pPr>
    <w:tblPr/>
  </w:style>
  <w:style w:type="table" w:styleId="1301" w:customStyle="1">
    <w:name w:val="网格表 5 深色1"/>
    <w:uiPriority w:val="99"/>
    <w:qFormat/>
    <w:tblPr/>
  </w:style>
  <w:style w:type="table" w:styleId="1302" w:customStyle="1">
    <w:name w:val="Grid Table 2 - Accent 3"/>
    <w:uiPriority w:val="99"/>
    <w:qFormat/>
    <w:tblPr/>
  </w:style>
  <w:style w:type="table" w:styleId="1303" w:customStyle="1">
    <w:name w:val="List Table 7 Colorful"/>
    <w:basedOn w:val="969"/>
    <w:uiPriority w:val="99"/>
    <w:qFormat/>
    <w:pPr>
      <w:spacing w:after="0" w:line="240" w:lineRule="auto"/>
    </w:pPr>
    <w:tblPr/>
  </w:style>
  <w:style w:type="table" w:styleId="1304" w:customStyle="1">
    <w:name w:val="List Table 4 - Accent 3"/>
    <w:uiPriority w:val="99"/>
    <w:qFormat/>
    <w:tblPr/>
  </w:style>
  <w:style w:type="table" w:styleId="1305" w:customStyle="1">
    <w:name w:val="Grid Table 4 - Accent 4"/>
    <w:uiPriority w:val="59"/>
    <w:qFormat/>
    <w:tblPr/>
  </w:style>
  <w:style w:type="table" w:styleId="1306" w:customStyle="1">
    <w:name w:val="List Table 1 Light - Accent 4"/>
    <w:uiPriority w:val="99"/>
    <w:qFormat/>
    <w:tblPr/>
  </w:style>
  <w:style w:type="table" w:styleId="1307" w:customStyle="1">
    <w:name w:val="Grid Table 1 Light - Accent 6"/>
    <w:uiPriority w:val="99"/>
    <w:qFormat/>
    <w:tblPr/>
  </w:style>
  <w:style w:type="table" w:styleId="1308" w:customStyle="1">
    <w:name w:val="Plain Table 1"/>
    <w:basedOn w:val="969"/>
    <w:uiPriority w:val="59"/>
    <w:qFormat/>
    <w:pPr>
      <w:spacing w:after="0" w:line="240" w:lineRule="auto"/>
    </w:pPr>
    <w:tblPr/>
  </w:style>
  <w:style w:type="table" w:styleId="1309" w:customStyle="1">
    <w:name w:val="无格式表格 41"/>
    <w:uiPriority w:val="99"/>
    <w:qFormat/>
    <w:tblPr/>
  </w:style>
  <w:style w:type="table" w:styleId="1310" w:customStyle="1">
    <w:name w:val="Grid Table 6 Colorful - Accent 4"/>
    <w:uiPriority w:val="99"/>
    <w:qFormat/>
    <w:tblPr/>
  </w:style>
  <w:style w:type="table" w:styleId="1311" w:customStyle="1">
    <w:name w:val="Grid Table 1 Light - Accent 1"/>
    <w:uiPriority w:val="99"/>
    <w:qFormat/>
    <w:tblPr/>
  </w:style>
  <w:style w:type="table" w:styleId="1312" w:customStyle="1">
    <w:name w:val="网格表 1 浅色1"/>
    <w:uiPriority w:val="99"/>
    <w:qFormat/>
    <w:tblPr/>
  </w:style>
  <w:style w:type="table" w:styleId="1313" w:customStyle="1">
    <w:name w:val="Grid Table 5 Dark- Accent 1"/>
    <w:uiPriority w:val="99"/>
    <w:qFormat/>
    <w:tblPr/>
  </w:style>
  <w:style w:type="table" w:styleId="1314" w:customStyle="1">
    <w:name w:val="List Table 5 Dark - Accent 4"/>
    <w:uiPriority w:val="99"/>
    <w:qFormat/>
    <w:tblPr/>
  </w:style>
  <w:style w:type="table" w:styleId="1315" w:customStyle="1">
    <w:name w:val="Lined - Accent 2"/>
    <w:uiPriority w:val="99"/>
    <w:qFormat/>
    <w:rPr>
      <w:color w:val="404040"/>
    </w:rPr>
    <w:tblPr/>
  </w:style>
  <w:style w:type="table" w:styleId="1316" w:customStyle="1">
    <w:name w:val="清单表 7 彩色1"/>
    <w:uiPriority w:val="99"/>
    <w:qFormat/>
    <w:tblPr/>
  </w:style>
  <w:style w:type="table" w:styleId="1317" w:customStyle="1">
    <w:name w:val="清单表 5 深色1"/>
    <w:uiPriority w:val="99"/>
    <w:qFormat/>
    <w:tblPr/>
  </w:style>
  <w:style w:type="character" w:styleId="1318" w:customStyle="1">
    <w:name w:val="active"/>
    <w:basedOn w:val="929"/>
    <w:uiPriority w:val="0"/>
    <w:qFormat/>
    <w:rPr>
      <w:color w:val="ffffff"/>
      <w:shd w:val="clear" w:color="auto" w:fill="0f5bb9"/>
    </w:rPr>
  </w:style>
  <w:style w:type="character" w:styleId="1319" w:customStyle="1">
    <w:name w:val="active16"/>
    <w:basedOn w:val="929"/>
    <w:uiPriority w:val="0"/>
    <w:qFormat/>
    <w:rPr>
      <w:color w:val="ffffff"/>
      <w:shd w:val="clear" w:color="auto" w:fill="0f5bb9"/>
    </w:rPr>
  </w:style>
  <w:style w:type="paragraph" w:styleId="1320" w:customStyle="1">
    <w:name w:val="正文首行缩进11"/>
    <w:basedOn w:val="983"/>
    <w:uiPriority w:val="0"/>
    <w:qFormat/>
    <w:pPr>
      <w:ind w:firstLine="200"/>
      <w:spacing w:line="360" w:lineRule="auto"/>
    </w:pPr>
    <w:rPr>
      <w:rFonts w:ascii="仿宋_GB2312" w:hAnsi="Times New Roman" w:eastAsia="仿宋_GB2312"/>
      <w:sz w:val="30"/>
      <w:szCs w:val="30"/>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5</cp:revision>
  <dcterms:created xsi:type="dcterms:W3CDTF">2024-07-31T02:41:00Z</dcterms:created>
  <dcterms:modified xsi:type="dcterms:W3CDTF">2026-05-13T07:39:57Z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2052-12.1.0.25865</vt:lpwstr>
  </property>
  <property fmtid="{D5CDD505-2E9C-101B-9397-08002B2CF9AE}" pid="4" name="ICV">
    <vt:lpwstr>291C1EF9C815438CA0D5D7AE78FC0107_13</vt:lpwstr>
  </property>
</Properties>
</file>