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8490A0">
      <w:pPr>
        <w:keepNext w:val="0"/>
        <w:keepLines w:val="0"/>
        <w:widowControl w:val="0"/>
        <w:suppressLineNumbers w:val="0"/>
        <w:spacing w:before="0" w:beforeAutospacing="0" w:after="0" w:afterAutospacing="0"/>
        <w:ind w:left="0" w:right="0"/>
        <w:jc w:val="center"/>
        <w:rPr>
          <w:rFonts w:hint="eastAsia" w:ascii="宋体" w:hAnsi="Times New Roman" w:eastAsia="宋体" w:cs="Times New Roman"/>
          <w:b/>
          <w:bCs w:val="0"/>
          <w:color w:val="000000"/>
          <w:spacing w:val="20"/>
          <w:sz w:val="84"/>
          <w:szCs w:val="84"/>
        </w:rPr>
      </w:pPr>
    </w:p>
    <w:p w14:paraId="4BDFD0CA">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b/>
          <w:bCs w:val="0"/>
          <w:color w:val="000000"/>
          <w:spacing w:val="20"/>
          <w:sz w:val="32"/>
          <w:szCs w:val="32"/>
        </w:rPr>
      </w:pPr>
      <w:r>
        <w:rPr>
          <w:rFonts w:hint="eastAsia" w:ascii="宋体" w:hAnsi="Times New Roman" w:eastAsia="宋体" w:cs="Times New Roman"/>
          <w:b/>
          <w:bCs w:val="0"/>
          <w:color w:val="000000"/>
          <w:spacing w:val="20"/>
          <w:sz w:val="32"/>
          <w:szCs w:val="32"/>
          <w:lang w:val="en-US" w:eastAsia="zh-CN" w:bidi="ar"/>
        </w:rPr>
        <w:t xml:space="preserve"> </w:t>
      </w:r>
    </w:p>
    <w:p w14:paraId="2F2760C9">
      <w:pPr>
        <w:keepNext w:val="0"/>
        <w:keepLines w:val="0"/>
        <w:widowControl w:val="0"/>
        <w:suppressLineNumbers w:val="0"/>
        <w:spacing w:before="0" w:beforeAutospacing="0" w:after="0" w:afterAutospacing="0"/>
        <w:ind w:left="0" w:right="0"/>
        <w:jc w:val="center"/>
        <w:rPr>
          <w:rFonts w:hint="eastAsia" w:ascii="宋体" w:hAnsi="宋体" w:eastAsia="宋体" w:cs="宋体"/>
          <w:bCs/>
          <w:color w:val="000000"/>
          <w:spacing w:val="20"/>
          <w:sz w:val="96"/>
          <w:szCs w:val="96"/>
        </w:rPr>
      </w:pPr>
      <w:r>
        <w:rPr>
          <w:rFonts w:hint="eastAsia" w:ascii="宋体" w:hAnsi="宋体" w:eastAsia="宋体" w:cs="宋体"/>
          <w:bCs/>
          <w:color w:val="000000"/>
          <w:spacing w:val="20"/>
          <w:sz w:val="96"/>
          <w:szCs w:val="96"/>
          <w:lang w:val="en-US" w:eastAsia="zh-CN" w:bidi="ar"/>
        </w:rPr>
        <w:t>磋 商 文 件</w:t>
      </w:r>
    </w:p>
    <w:p w14:paraId="4E5DA784">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4651EE7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70E29D5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lang w:val="en-US" w:eastAsia="zh-CN" w:bidi="ar"/>
        </w:rPr>
        <w:t xml:space="preserve"> </w:t>
      </w:r>
    </w:p>
    <w:p w14:paraId="59C2F5C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051029E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695B5FB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06DBF16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2BB19CB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242AF48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585FACE8">
      <w:pPr>
        <w:keepNext w:val="0"/>
        <w:keepLines w:val="0"/>
        <w:widowControl w:val="0"/>
        <w:suppressLineNumbers w:val="0"/>
        <w:spacing w:before="0" w:beforeAutospacing="0" w:after="287" w:afterAutospacing="0" w:line="360" w:lineRule="auto"/>
        <w:ind w:right="0" w:firstLine="1285" w:firstLineChars="400"/>
        <w:jc w:val="both"/>
        <w:rPr>
          <w:rFonts w:hint="eastAsia" w:ascii="宋体" w:hAnsi="宋体" w:eastAsia="宋体" w:cs="宋体"/>
          <w:i w:val="0"/>
          <w:iCs w:val="0"/>
          <w:caps w:val="0"/>
          <w:spacing w:val="0"/>
          <w:sz w:val="21"/>
          <w:szCs w:val="21"/>
          <w:shd w:val="clear" w:fill="FAFAFA"/>
        </w:rPr>
      </w:pPr>
      <w:r>
        <w:rPr>
          <w:rFonts w:hint="eastAsia" w:ascii="宋体" w:hAnsi="宋体" w:eastAsia="宋体" w:cs="宋体"/>
          <w:b/>
          <w:bCs/>
          <w:color w:val="000000"/>
          <w:sz w:val="32"/>
          <w:szCs w:val="32"/>
          <w:lang w:val="en-US" w:eastAsia="zh-CN" w:bidi="ar"/>
        </w:rPr>
        <w:t>项目名称：信息机房基础设施和核心设备维保服务项目</w:t>
      </w:r>
    </w:p>
    <w:p w14:paraId="514DF398">
      <w:pPr>
        <w:keepNext w:val="0"/>
        <w:keepLines w:val="0"/>
        <w:widowControl w:val="0"/>
        <w:suppressLineNumbers w:val="0"/>
        <w:spacing w:before="0" w:beforeAutospacing="0" w:after="287" w:afterAutospacing="0" w:line="360" w:lineRule="auto"/>
        <w:ind w:right="0" w:firstLine="1285" w:firstLineChars="400"/>
        <w:jc w:val="both"/>
        <w:rPr>
          <w:rFonts w:hint="eastAsia" w:ascii="宋体" w:hAnsi="宋体" w:eastAsia="宋体" w:cs="宋体"/>
          <w:b/>
          <w:bCs/>
          <w:color w:val="000000"/>
          <w:sz w:val="32"/>
          <w:szCs w:val="32"/>
          <w:highlight w:val="yellow"/>
        </w:rPr>
      </w:pPr>
      <w:r>
        <w:rPr>
          <w:rFonts w:hint="eastAsia" w:ascii="宋体" w:hAnsi="宋体" w:eastAsia="宋体" w:cs="宋体"/>
          <w:b/>
          <w:bCs/>
          <w:color w:val="000000"/>
          <w:sz w:val="32"/>
          <w:szCs w:val="32"/>
          <w:lang w:val="en-US" w:eastAsia="zh-CN" w:bidi="ar"/>
        </w:rPr>
        <w:t>项目编号：</w:t>
      </w:r>
      <w:r>
        <w:rPr>
          <w:rFonts w:hint="eastAsia" w:ascii="宋体" w:hAnsi="宋体" w:eastAsia="宋体" w:cs="宋体"/>
          <w:b/>
          <w:bCs/>
          <w:color w:val="000000"/>
          <w:sz w:val="32"/>
          <w:szCs w:val="32"/>
          <w:highlight w:val="none"/>
          <w:lang w:val="en-US" w:eastAsia="zh-CN" w:bidi="ar"/>
        </w:rPr>
        <w:t>JSZC-321203-CSJS-C2026-000</w:t>
      </w:r>
      <w:r>
        <w:rPr>
          <w:rFonts w:hint="eastAsia" w:ascii="宋体" w:hAnsi="宋体" w:cs="宋体"/>
          <w:b/>
          <w:bCs/>
          <w:color w:val="000000"/>
          <w:sz w:val="32"/>
          <w:szCs w:val="32"/>
          <w:highlight w:val="none"/>
          <w:lang w:val="en-US" w:eastAsia="zh-CN" w:bidi="ar"/>
        </w:rPr>
        <w:t>5</w:t>
      </w:r>
    </w:p>
    <w:p w14:paraId="56974B87">
      <w:pPr>
        <w:keepNext w:val="0"/>
        <w:keepLines w:val="0"/>
        <w:widowControl w:val="0"/>
        <w:suppressLineNumbers w:val="0"/>
        <w:spacing w:before="0" w:beforeAutospacing="0" w:after="0" w:afterAutospacing="0" w:line="360" w:lineRule="auto"/>
        <w:ind w:right="0" w:firstLine="1285" w:firstLineChars="400"/>
        <w:jc w:val="both"/>
        <w:rPr>
          <w:rFonts w:hint="eastAsia" w:ascii="宋体" w:hAnsi="宋体" w:eastAsia="宋体" w:cs="宋体"/>
          <w:b/>
          <w:bCs/>
          <w:color w:val="000000"/>
          <w:sz w:val="36"/>
          <w:szCs w:val="36"/>
        </w:rPr>
      </w:pPr>
      <w:r>
        <w:rPr>
          <w:rFonts w:hint="eastAsia" w:ascii="宋体" w:hAnsi="宋体" w:eastAsia="宋体" w:cs="宋体"/>
          <w:b/>
          <w:bCs/>
          <w:color w:val="000000"/>
          <w:sz w:val="32"/>
          <w:szCs w:val="32"/>
          <w:lang w:val="en-US" w:eastAsia="zh-CN" w:bidi="ar"/>
        </w:rPr>
        <w:t>采 购 人：泰州市第三人民医院</w:t>
      </w:r>
    </w:p>
    <w:p w14:paraId="727C9EB8">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36"/>
          <w:szCs w:val="36"/>
          <w:lang w:val="en-US" w:eastAsia="zh-CN" w:bidi="ar"/>
        </w:rPr>
      </w:pPr>
      <w:r>
        <w:rPr>
          <w:rFonts w:hint="eastAsia" w:ascii="宋体" w:hAnsi="宋体" w:eastAsia="宋体" w:cs="宋体"/>
          <w:color w:val="000000"/>
          <w:sz w:val="36"/>
          <w:szCs w:val="36"/>
          <w:lang w:val="en-US" w:eastAsia="zh-CN" w:bidi="ar"/>
        </w:rPr>
        <w:t xml:space="preserve"> </w:t>
      </w:r>
    </w:p>
    <w:p w14:paraId="0F707EE6">
      <w:pPr>
        <w:pStyle w:val="194"/>
        <w:rPr>
          <w:rFonts w:hint="eastAsia" w:ascii="宋体" w:hAnsi="宋体" w:eastAsia="宋体" w:cs="宋体"/>
          <w:color w:val="000000"/>
          <w:sz w:val="36"/>
          <w:szCs w:val="36"/>
          <w:lang w:val="en-US" w:eastAsia="zh-CN" w:bidi="ar"/>
        </w:rPr>
      </w:pPr>
    </w:p>
    <w:p w14:paraId="571F64DA">
      <w:pPr>
        <w:pStyle w:val="194"/>
        <w:rPr>
          <w:rFonts w:hint="eastAsia" w:ascii="宋体" w:hAnsi="宋体" w:eastAsia="宋体" w:cs="宋体"/>
          <w:color w:val="000000"/>
          <w:sz w:val="36"/>
          <w:szCs w:val="36"/>
          <w:lang w:val="en-US" w:eastAsia="zh-CN" w:bidi="ar"/>
        </w:rPr>
      </w:pPr>
    </w:p>
    <w:p w14:paraId="30C47EEF">
      <w:pPr>
        <w:pStyle w:val="194"/>
        <w:rPr>
          <w:rFonts w:hint="eastAsia" w:ascii="宋体" w:hAnsi="宋体" w:eastAsia="宋体" w:cs="宋体"/>
          <w:color w:val="000000"/>
          <w:sz w:val="36"/>
          <w:szCs w:val="36"/>
          <w:lang w:val="en-US" w:eastAsia="zh-CN" w:bidi="ar"/>
        </w:rPr>
      </w:pPr>
    </w:p>
    <w:p w14:paraId="00F90649">
      <w:pPr>
        <w:pStyle w:val="194"/>
        <w:ind w:left="0" w:leftChars="0" w:firstLine="0" w:firstLineChars="0"/>
        <w:rPr>
          <w:rFonts w:hint="eastAsia" w:ascii="宋体" w:hAnsi="宋体" w:eastAsia="宋体" w:cs="宋体"/>
          <w:color w:val="000000"/>
          <w:sz w:val="36"/>
          <w:szCs w:val="36"/>
          <w:lang w:val="en-US" w:eastAsia="zh-CN" w:bidi="ar"/>
        </w:rPr>
      </w:pPr>
    </w:p>
    <w:p w14:paraId="115CA54E">
      <w:pPr>
        <w:pStyle w:val="194"/>
        <w:ind w:left="0" w:leftChars="0" w:firstLine="0" w:firstLineChars="0"/>
        <w:rPr>
          <w:rFonts w:hint="eastAsia" w:ascii="宋体" w:hAnsi="宋体" w:eastAsia="宋体" w:cs="宋体"/>
          <w:color w:val="000000"/>
          <w:sz w:val="36"/>
          <w:szCs w:val="36"/>
          <w:lang w:val="en-US" w:eastAsia="zh-CN" w:bidi="ar"/>
        </w:rPr>
      </w:pPr>
    </w:p>
    <w:p w14:paraId="78C665FA">
      <w:pPr>
        <w:pStyle w:val="194"/>
        <w:ind w:left="0" w:leftChars="0" w:firstLine="0" w:firstLineChars="0"/>
        <w:rPr>
          <w:rFonts w:hint="eastAsia" w:ascii="宋体" w:hAnsi="宋体" w:eastAsia="宋体" w:cs="宋体"/>
          <w:color w:val="000000"/>
          <w:sz w:val="36"/>
          <w:szCs w:val="36"/>
          <w:lang w:val="en-US" w:eastAsia="zh-CN" w:bidi="ar"/>
        </w:rPr>
      </w:pPr>
    </w:p>
    <w:p w14:paraId="16F5230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6E103206">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738E60DB">
      <w:pPr>
        <w:pStyle w:val="38"/>
        <w:keepNext w:val="0"/>
        <w:keepLines w:val="0"/>
        <w:widowControl w:val="0"/>
        <w:suppressLineNumbers w:val="0"/>
        <w:tabs>
          <w:tab w:val="left" w:pos="7182"/>
        </w:tabs>
        <w:spacing w:before="0" w:beforeAutospacing="0" w:after="0" w:afterAutospacing="0" w:line="316" w:lineRule="auto"/>
        <w:ind w:left="0" w:right="0" w:firstLine="0"/>
        <w:jc w:val="center"/>
        <w:rPr>
          <w:rFonts w:hint="eastAsia" w:ascii="宋体" w:hAnsi="宋体" w:eastAsia="宋体" w:cs="宋体"/>
          <w:color w:val="000000"/>
          <w:spacing w:val="-4"/>
          <w:sz w:val="36"/>
          <w:szCs w:val="36"/>
        </w:rPr>
      </w:pPr>
      <w:r>
        <w:rPr>
          <w:rFonts w:hint="eastAsia" w:ascii="宋体" w:hAnsi="宋体" w:eastAsia="宋体" w:cs="宋体"/>
          <w:color w:val="000000"/>
          <w:spacing w:val="-4"/>
          <w:sz w:val="36"/>
          <w:szCs w:val="36"/>
          <w:lang w:val="en-US" w:eastAsia="zh-CN" w:bidi="ar"/>
        </w:rPr>
        <w:t>南通城市建设项目管理有限公司</w:t>
      </w:r>
    </w:p>
    <w:p w14:paraId="40269BD0">
      <w:pPr>
        <w:pStyle w:val="38"/>
        <w:keepNext w:val="0"/>
        <w:keepLines w:val="0"/>
        <w:widowControl w:val="0"/>
        <w:suppressLineNumbers w:val="0"/>
        <w:spacing w:before="0" w:beforeAutospacing="0" w:after="0" w:afterAutospacing="0" w:line="316" w:lineRule="auto"/>
        <w:ind w:right="0" w:firstLine="3520" w:firstLineChars="1000"/>
        <w:jc w:val="both"/>
        <w:rPr>
          <w:rFonts w:hint="eastAsia" w:ascii="宋体" w:hAnsi="宋体" w:eastAsia="宋体" w:cs="宋体"/>
          <w:color w:val="000000"/>
          <w:spacing w:val="-4"/>
          <w:sz w:val="36"/>
          <w:szCs w:val="36"/>
        </w:rPr>
      </w:pPr>
      <w:r>
        <w:rPr>
          <w:rFonts w:hint="eastAsia" w:ascii="宋体" w:hAnsi="宋体" w:eastAsia="宋体" w:cs="宋体"/>
          <w:color w:val="000000"/>
          <w:spacing w:val="-4"/>
          <w:sz w:val="36"/>
          <w:szCs w:val="36"/>
          <w:lang w:val="en-US" w:eastAsia="zh-CN" w:bidi="ar"/>
        </w:rPr>
        <w:t>二〇二六年</w:t>
      </w:r>
      <w:r>
        <w:rPr>
          <w:rFonts w:hint="eastAsia" w:cs="宋体"/>
          <w:color w:val="000000"/>
          <w:spacing w:val="-4"/>
          <w:sz w:val="36"/>
          <w:szCs w:val="36"/>
          <w:lang w:val="en-US" w:eastAsia="zh-CN" w:bidi="ar"/>
        </w:rPr>
        <w:t>四</w:t>
      </w:r>
      <w:r>
        <w:rPr>
          <w:rFonts w:hint="eastAsia" w:ascii="宋体" w:hAnsi="宋体" w:eastAsia="宋体" w:cs="宋体"/>
          <w:color w:val="000000"/>
          <w:spacing w:val="-4"/>
          <w:sz w:val="36"/>
          <w:szCs w:val="36"/>
          <w:lang w:val="en-US" w:eastAsia="zh-CN" w:bidi="ar"/>
        </w:rPr>
        <w:t>月</w:t>
      </w:r>
    </w:p>
    <w:p w14:paraId="4452191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8"/>
          <w:szCs w:val="28"/>
          <w:lang w:val="en-US" w:eastAsia="zh-CN" w:bidi="ar"/>
        </w:rPr>
        <w:sectPr>
          <w:pgSz w:w="11907" w:h="16840"/>
          <w:pgMar w:top="1134" w:right="1134" w:bottom="1134" w:left="1134" w:header="851" w:footer="624" w:gutter="0"/>
          <w:cols w:space="0" w:num="1"/>
          <w:titlePg/>
          <w:rtlGutter w:val="0"/>
          <w:docGrid w:linePitch="360" w:charSpace="0"/>
        </w:sectPr>
      </w:pPr>
    </w:p>
    <w:p w14:paraId="68A7A336">
      <w:pPr>
        <w:keepNext w:val="0"/>
        <w:keepLines w:val="0"/>
        <w:widowControl w:val="0"/>
        <w:suppressLineNumbers w:val="0"/>
        <w:spacing w:before="0" w:beforeAutospacing="0" w:after="861" w:afterAutospacing="0"/>
        <w:ind w:right="0"/>
        <w:jc w:val="center"/>
        <w:rPr>
          <w:rFonts w:hint="eastAsia" w:ascii="宋体" w:hAnsi="宋体" w:eastAsia="宋体" w:cs="宋体"/>
          <w:b/>
          <w:bCs w:val="0"/>
          <w:color w:val="000000"/>
          <w:sz w:val="64"/>
          <w:szCs w:val="64"/>
        </w:rPr>
      </w:pPr>
      <w:r>
        <w:rPr>
          <w:rFonts w:hint="eastAsia" w:ascii="宋体" w:hAnsi="宋体" w:eastAsia="宋体" w:cs="宋体"/>
          <w:b/>
          <w:bCs w:val="0"/>
          <w:color w:val="000000"/>
          <w:sz w:val="64"/>
          <w:szCs w:val="64"/>
          <w:lang w:val="en-US" w:eastAsia="zh-CN" w:bidi="ar"/>
        </w:rPr>
        <w:t>目   录</w:t>
      </w:r>
    </w:p>
    <w:p w14:paraId="6DD80B43">
      <w:pPr>
        <w:pStyle w:val="28"/>
        <w:tabs>
          <w:tab w:val="right" w:leader="dot" w:pos="9440"/>
        </w:tabs>
        <w:spacing w:line="360" w:lineRule="auto"/>
        <w:rPr>
          <w:rFonts w:hint="eastAsia" w:ascii="宋体" w:hAnsi="宋体" w:eastAsia="宋体" w:cs="宋体"/>
          <w:caps w:val="0"/>
          <w:sz w:val="28"/>
          <w:szCs w:val="28"/>
        </w:rPr>
      </w:pPr>
      <w:r>
        <w:rPr>
          <w:rStyle w:val="44"/>
          <w:rFonts w:hint="eastAsia" w:ascii="宋体" w:hAnsi="宋体" w:eastAsia="宋体" w:cs="宋体"/>
          <w:color w:val="auto"/>
          <w:sz w:val="28"/>
          <w:szCs w:val="28"/>
        </w:rPr>
        <w:fldChar w:fldCharType="begin"/>
      </w:r>
      <w:r>
        <w:rPr>
          <w:rStyle w:val="44"/>
          <w:rFonts w:hint="eastAsia" w:ascii="宋体" w:hAnsi="宋体" w:eastAsia="宋体" w:cs="宋体"/>
          <w:color w:val="auto"/>
          <w:sz w:val="28"/>
          <w:szCs w:val="28"/>
        </w:rPr>
        <w:instrText xml:space="preserve"> TOC \o "1-1" \h \z \u </w:instrText>
      </w:r>
      <w:r>
        <w:rPr>
          <w:rStyle w:val="44"/>
          <w:rFonts w:hint="eastAsia" w:ascii="宋体" w:hAnsi="宋体" w:eastAsia="宋体" w:cs="宋体"/>
          <w:color w:val="auto"/>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"_Toc86268900"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第一章 竞争性磋商采购公告</w:t>
      </w:r>
      <w:r>
        <w:rPr>
          <w:rFonts w:hint="eastAsia" w:ascii="宋体" w:hAnsi="宋体" w:eastAsia="宋体" w:cs="宋体"/>
          <w:caps w:val="0"/>
          <w:sz w:val="28"/>
          <w:szCs w:val="28"/>
        </w:rPr>
        <w:tab/>
      </w:r>
      <w:r>
        <w:rPr>
          <w:rFonts w:hint="eastAsia" w:ascii="宋体" w:hAnsi="宋体" w:cs="宋体"/>
          <w:caps w:val="0"/>
          <w:sz w:val="28"/>
          <w:szCs w:val="28"/>
          <w:lang w:val="en-US" w:eastAsia="zh-CN"/>
        </w:rPr>
        <w:t>1</w:t>
      </w:r>
      <w:r>
        <w:rPr>
          <w:rFonts w:hint="eastAsia" w:ascii="宋体" w:hAnsi="宋体" w:eastAsia="宋体" w:cs="宋体"/>
          <w:caps w:val="0"/>
          <w:sz w:val="28"/>
          <w:szCs w:val="28"/>
        </w:rPr>
        <w:fldChar w:fldCharType="end"/>
      </w:r>
    </w:p>
    <w:p w14:paraId="14350713">
      <w:pPr>
        <w:pStyle w:val="28"/>
        <w:tabs>
          <w:tab w:val="right" w:leader="dot" w:pos="9440"/>
        </w:tabs>
        <w:spacing w:line="360" w:lineRule="auto"/>
        <w:rPr>
          <w:rFonts w:hint="eastAsia" w:ascii="宋体" w:hAnsi="宋体" w:eastAsia="宋体" w:cs="宋体"/>
          <w:caps w:val="0"/>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"_Toc86268900"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第二章 参加磋商供应商须知</w:t>
      </w:r>
      <w:r>
        <w:rPr>
          <w:rFonts w:hint="eastAsia" w:ascii="宋体" w:hAnsi="宋体" w:eastAsia="宋体" w:cs="宋体"/>
          <w:caps w:val="0"/>
          <w:sz w:val="28"/>
          <w:szCs w:val="28"/>
        </w:rPr>
        <w:tab/>
      </w:r>
      <w:r>
        <w:rPr>
          <w:rFonts w:hint="eastAsia" w:ascii="宋体" w:hAnsi="宋体" w:cs="宋体"/>
          <w:caps w:val="0"/>
          <w:sz w:val="28"/>
          <w:szCs w:val="28"/>
          <w:lang w:val="en-US" w:eastAsia="zh-CN"/>
        </w:rPr>
        <w:t>5</w:t>
      </w:r>
      <w:r>
        <w:rPr>
          <w:rFonts w:hint="eastAsia" w:ascii="宋体" w:hAnsi="宋体" w:eastAsia="宋体" w:cs="宋体"/>
          <w:caps w:val="0"/>
          <w:sz w:val="28"/>
          <w:szCs w:val="28"/>
        </w:rPr>
        <w:fldChar w:fldCharType="end"/>
      </w:r>
    </w:p>
    <w:p w14:paraId="515D0F96">
      <w:pPr>
        <w:pStyle w:val="28"/>
        <w:tabs>
          <w:tab w:val="right" w:leader="dot" w:pos="9440"/>
        </w:tabs>
        <w:spacing w:line="360" w:lineRule="auto"/>
        <w:rPr>
          <w:rFonts w:hint="eastAsia"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"_Toc86268901"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第三章 合同条款及格式</w:t>
      </w:r>
      <w:r>
        <w:rPr>
          <w:rFonts w:hint="eastAsia" w:ascii="宋体" w:hAnsi="宋体" w:eastAsia="宋体" w:cs="宋体"/>
          <w:caps w:val="0"/>
          <w:sz w:val="28"/>
          <w:szCs w:val="28"/>
        </w:rPr>
        <w:tab/>
      </w:r>
      <w:r>
        <w:rPr>
          <w:rFonts w:hint="eastAsia" w:ascii="宋体" w:hAnsi="宋体" w:cs="宋体"/>
          <w:caps w:val="0"/>
          <w:sz w:val="28"/>
          <w:szCs w:val="28"/>
          <w:lang w:val="en-US" w:eastAsia="zh-CN"/>
        </w:rPr>
        <w:t>1</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8</w:t>
      </w:r>
    </w:p>
    <w:p w14:paraId="7A2BC35B">
      <w:pPr>
        <w:pStyle w:val="28"/>
        <w:tabs>
          <w:tab w:val="right" w:leader="dot" w:pos="9440"/>
        </w:tabs>
        <w:spacing w:line="360" w:lineRule="auto"/>
        <w:rPr>
          <w:rFonts w:hint="eastAsia"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"_Toc86268902"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第四章 项目</w:t>
      </w:r>
      <w:r>
        <w:rPr>
          <w:rFonts w:hint="eastAsia" w:ascii="宋体" w:hAnsi="宋体" w:eastAsia="宋体" w:cs="宋体"/>
          <w:caps w:val="0"/>
          <w:sz w:val="28"/>
          <w:szCs w:val="28"/>
          <w:lang w:val="en-US" w:eastAsia="zh-CN"/>
        </w:rPr>
        <w:t>采购</w:t>
      </w:r>
      <w:r>
        <w:rPr>
          <w:rFonts w:hint="eastAsia" w:ascii="宋体" w:hAnsi="宋体" w:eastAsia="宋体" w:cs="宋体"/>
          <w:caps w:val="0"/>
          <w:sz w:val="28"/>
          <w:szCs w:val="28"/>
        </w:rPr>
        <w:t>需求</w:t>
      </w:r>
      <w:r>
        <w:rPr>
          <w:rFonts w:hint="eastAsia" w:ascii="宋体" w:hAnsi="宋体" w:eastAsia="宋体" w:cs="宋体"/>
          <w:caps w:val="0"/>
          <w:sz w:val="28"/>
          <w:szCs w:val="28"/>
        </w:rPr>
        <w:tab/>
      </w:r>
      <w:r>
        <w:rPr>
          <w:rFonts w:hint="eastAsia" w:ascii="宋体" w:hAnsi="宋体" w:cs="宋体"/>
          <w:caps w:val="0"/>
          <w:sz w:val="28"/>
          <w:szCs w:val="28"/>
          <w:lang w:val="en-US" w:eastAsia="zh-CN"/>
        </w:rPr>
        <w:t>2</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1</w:t>
      </w:r>
    </w:p>
    <w:p w14:paraId="7BF28067">
      <w:pPr>
        <w:pStyle w:val="28"/>
        <w:tabs>
          <w:tab w:val="right" w:leader="dot" w:pos="9440"/>
        </w:tabs>
        <w:spacing w:line="360" w:lineRule="auto"/>
        <w:rPr>
          <w:rFonts w:hint="default"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"_Toc86268903"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第五章 评审方法和评审标准</w:t>
      </w:r>
      <w:r>
        <w:rPr>
          <w:rFonts w:hint="eastAsia" w:ascii="宋体" w:hAnsi="宋体" w:eastAsia="宋体" w:cs="宋体"/>
          <w:caps w:val="0"/>
          <w:sz w:val="28"/>
          <w:szCs w:val="28"/>
        </w:rPr>
        <w:tab/>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25</w:t>
      </w:r>
    </w:p>
    <w:p w14:paraId="2134E37C">
      <w:pPr>
        <w:pStyle w:val="28"/>
        <w:tabs>
          <w:tab w:val="right" w:leader="dot" w:pos="9440"/>
        </w:tabs>
        <w:spacing w:line="360" w:lineRule="auto"/>
        <w:rPr>
          <w:rStyle w:val="44"/>
          <w:rFonts w:hint="eastAsia" w:ascii="宋体" w:hAnsi="宋体" w:eastAsia="宋体" w:cs="宋体"/>
          <w:color w:val="auto"/>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"_Toc86268903"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第六章 响应文件的组成和格式</w:t>
      </w:r>
      <w:r>
        <w:rPr>
          <w:rFonts w:hint="eastAsia" w:ascii="宋体" w:hAnsi="宋体" w:eastAsia="宋体" w:cs="宋体"/>
          <w:caps w:val="0"/>
          <w:sz w:val="28"/>
          <w:szCs w:val="28"/>
        </w:rPr>
        <w:tab/>
      </w:r>
      <w:r>
        <w:rPr>
          <w:rFonts w:hint="eastAsia" w:ascii="宋体" w:hAnsi="宋体" w:cs="宋体"/>
          <w:caps w:val="0"/>
          <w:sz w:val="28"/>
          <w:szCs w:val="28"/>
          <w:lang w:val="en-US" w:eastAsia="zh-CN"/>
        </w:rPr>
        <w:t>3</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0</w:t>
      </w:r>
    </w:p>
    <w:p w14:paraId="20690638">
      <w:pPr>
        <w:pStyle w:val="38"/>
        <w:keepNext w:val="0"/>
        <w:keepLines w:val="0"/>
        <w:widowControl w:val="0"/>
        <w:suppressLineNumbers w:val="0"/>
        <w:tabs>
          <w:tab w:val="left" w:pos="7182"/>
        </w:tabs>
        <w:spacing w:before="0" w:beforeAutospacing="0" w:after="0" w:afterAutospacing="0" w:line="316" w:lineRule="auto"/>
        <w:ind w:left="0" w:right="0" w:firstLine="0"/>
        <w:jc w:val="center"/>
        <w:rPr>
          <w:rFonts w:hint="eastAsia" w:ascii="宋体" w:hAnsi="宋体" w:eastAsia="宋体" w:cs="宋体"/>
          <w:b/>
          <w:bCs w:val="0"/>
          <w:color w:val="000000"/>
          <w:spacing w:val="-4"/>
          <w:sz w:val="44"/>
          <w:szCs w:val="44"/>
        </w:rPr>
      </w:pPr>
      <w:r>
        <w:rPr>
          <w:rStyle w:val="44"/>
          <w:rFonts w:hint="eastAsia" w:ascii="宋体" w:hAnsi="宋体" w:eastAsia="宋体" w:cs="宋体"/>
          <w:color w:val="auto"/>
          <w:sz w:val="28"/>
          <w:szCs w:val="28"/>
        </w:rPr>
        <w:fldChar w:fldCharType="end"/>
      </w:r>
      <w:r>
        <w:rPr>
          <w:rFonts w:hint="eastAsia" w:ascii="宋体" w:hAnsi="宋体" w:eastAsia="宋体" w:cs="宋体"/>
          <w:b/>
          <w:bCs w:val="0"/>
          <w:color w:val="000000"/>
          <w:spacing w:val="-4"/>
          <w:sz w:val="44"/>
          <w:szCs w:val="44"/>
          <w:lang w:val="en-US" w:eastAsia="zh-CN" w:bidi="ar"/>
        </w:rPr>
        <w:t xml:space="preserve"> </w:t>
      </w:r>
    </w:p>
    <w:p w14:paraId="44D0EAA4">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highlight w:val="none"/>
          <w:lang w:val="en-US" w:eastAsia="zh-CN" w:bidi="ar"/>
        </w:rPr>
      </w:pPr>
      <w:r>
        <w:rPr>
          <w:rFonts w:hint="eastAsia" w:ascii="宋体" w:hAnsi="宋体" w:eastAsia="宋体" w:cs="宋体"/>
          <w:b/>
          <w:bCs w:val="0"/>
          <w:color w:val="000000"/>
          <w:spacing w:val="-4"/>
          <w:sz w:val="44"/>
          <w:szCs w:val="44"/>
          <w:lang w:val="en-US" w:eastAsia="zh-CN" w:bidi="ar"/>
        </w:rPr>
        <w:t xml:space="preserve"> </w:t>
      </w:r>
    </w:p>
    <w:p w14:paraId="0593D66E">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417017AA">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11C41B18">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D4386F3">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60D1181">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489CE778">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8072B92">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2DB1E200">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7E163CE4">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5002325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46C1F39D">
      <w:pPr>
        <w:pStyle w:val="2"/>
        <w:spacing w:line="360" w:lineRule="auto"/>
        <w:ind w:firstLine="422"/>
        <w:jc w:val="center"/>
        <w:rPr>
          <w:rFonts w:hint="eastAsia" w:ascii="宋体" w:hAnsi="宋体" w:eastAsia="宋体" w:cs="宋体"/>
          <w:b/>
          <w:sz w:val="32"/>
          <w:szCs w:val="32"/>
          <w:lang w:val="en-US" w:eastAsia="zh-CN" w:bidi="ar-SA"/>
        </w:rPr>
        <w:sectPr>
          <w:footerReference r:id="rId3" w:type="default"/>
          <w:pgSz w:w="11906" w:h="16838"/>
          <w:pgMar w:top="1134" w:right="1134" w:bottom="1134" w:left="1134" w:header="851" w:footer="992" w:gutter="0"/>
          <w:pgNumType w:start="1"/>
          <w:cols w:space="0" w:num="1"/>
          <w:rtlGutter w:val="0"/>
          <w:docGrid w:linePitch="360" w:charSpace="0"/>
        </w:sectPr>
      </w:pPr>
    </w:p>
    <w:p w14:paraId="29833A1D">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fldChar w:fldCharType="begin"/>
      </w:r>
      <w:r>
        <w:rPr>
          <w:rFonts w:hint="eastAsia" w:ascii="宋体" w:hAnsi="宋体" w:eastAsia="宋体" w:cs="宋体"/>
          <w:b/>
          <w:sz w:val="32"/>
          <w:szCs w:val="32"/>
          <w:lang w:val="en-US" w:eastAsia="zh-CN" w:bidi="ar-SA"/>
        </w:rPr>
        <w:instrText xml:space="preserve"> HYPERLINK \l "_Toc86268900" </w:instrText>
      </w:r>
      <w:r>
        <w:rPr>
          <w:rFonts w:hint="eastAsia" w:ascii="宋体" w:hAnsi="宋体" w:eastAsia="宋体" w:cs="宋体"/>
          <w:b/>
          <w:sz w:val="32"/>
          <w:szCs w:val="32"/>
          <w:lang w:val="en-US" w:eastAsia="zh-CN" w:bidi="ar-SA"/>
        </w:rPr>
        <w:fldChar w:fldCharType="separate"/>
      </w:r>
      <w:r>
        <w:rPr>
          <w:rFonts w:hint="eastAsia" w:ascii="宋体" w:hAnsi="宋体" w:eastAsia="宋体" w:cs="宋体"/>
          <w:b/>
          <w:sz w:val="32"/>
          <w:szCs w:val="32"/>
          <w:lang w:val="en-US" w:eastAsia="zh-CN" w:bidi="ar-SA"/>
        </w:rPr>
        <w:t>第一章 竞争性磋商采购公告</w:t>
      </w:r>
    </w:p>
    <w:p w14:paraId="288C8E1A">
      <w:pPr>
        <w:pStyle w:val="2"/>
        <w:pBdr>
          <w:top w:val="single" w:color="auto" w:sz="4" w:space="0"/>
          <w:left w:val="single" w:color="auto" w:sz="4" w:space="0"/>
          <w:bottom w:val="single" w:color="auto" w:sz="4" w:space="0"/>
          <w:right w:val="single" w:color="auto" w:sz="4" w:space="0"/>
        </w:pBdr>
        <w:spacing w:line="360" w:lineRule="auto"/>
        <w:jc w:val="both"/>
        <w:rPr>
          <w:rFonts w:hint="eastAsia" w:ascii="宋体" w:hAnsi="宋体" w:eastAsia="宋体" w:cs="宋体"/>
          <w:b w:val="0"/>
          <w:bCs/>
          <w:color w:val="000000"/>
          <w:sz w:val="24"/>
          <w:szCs w:val="24"/>
        </w:rPr>
      </w:pPr>
      <w:r>
        <w:rPr>
          <w:rFonts w:hint="eastAsia" w:ascii="宋体" w:hAnsi="宋体" w:eastAsia="宋体" w:cs="宋体"/>
          <w:b/>
          <w:sz w:val="32"/>
          <w:szCs w:val="32"/>
          <w:lang w:val="en-US" w:eastAsia="zh-CN" w:bidi="ar-SA"/>
        </w:rPr>
        <w:fldChar w:fldCharType="end"/>
      </w:r>
      <w:r>
        <w:rPr>
          <w:rFonts w:hint="eastAsia" w:ascii="宋体" w:hAnsi="宋体" w:eastAsia="宋体" w:cs="宋体"/>
          <w:b w:val="0"/>
          <w:bCs/>
          <w:color w:val="000000"/>
          <w:sz w:val="24"/>
          <w:szCs w:val="24"/>
          <w:lang w:val="en-US" w:eastAsia="zh-CN" w:bidi="ar"/>
        </w:rPr>
        <w:t>项目概况</w:t>
      </w:r>
    </w:p>
    <w:p w14:paraId="465D965D">
      <w:pPr>
        <w:pStyle w:val="38"/>
        <w:widowControl/>
        <w:pBdr>
          <w:top w:val="single" w:color="auto" w:sz="4" w:space="0"/>
          <w:left w:val="single" w:color="auto" w:sz="4" w:space="0"/>
          <w:bottom w:val="single" w:color="auto" w:sz="4" w:space="0"/>
          <w:right w:val="single" w:color="auto" w:sz="4" w:space="0"/>
        </w:pBdr>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bidi="ar"/>
        </w:rPr>
        <w:t>信息机房基础设施和核心设备维保服务项目</w:t>
      </w:r>
      <w:r>
        <w:rPr>
          <w:rFonts w:hint="eastAsia" w:ascii="宋体" w:hAnsi="宋体" w:eastAsia="宋体" w:cs="宋体"/>
          <w:color w:val="000000"/>
          <w:sz w:val="24"/>
          <w:szCs w:val="24"/>
          <w:lang w:val="en-US" w:eastAsia="zh-CN" w:bidi="ar"/>
        </w:rPr>
        <w:t>的潜在供应商应在</w:t>
      </w:r>
      <w:r>
        <w:rPr>
          <w:rFonts w:hint="eastAsia" w:ascii="宋体" w:hAnsi="宋体" w:eastAsia="宋体" w:cs="宋体"/>
          <w:color w:val="000000"/>
          <w:sz w:val="24"/>
          <w:szCs w:val="24"/>
          <w:u w:val="single"/>
          <w:shd w:val="clear" w:color="auto" w:fill="FFFFFF"/>
          <w:lang w:val="en-US" w:eastAsia="zh-CN" w:bidi="ar"/>
        </w:rPr>
        <w:t>江苏政府采购“苏采云”系统</w:t>
      </w:r>
      <w:r>
        <w:rPr>
          <w:rFonts w:hint="eastAsia" w:ascii="宋体" w:hAnsi="宋体" w:eastAsia="宋体" w:cs="宋体"/>
          <w:color w:val="000000"/>
          <w:sz w:val="24"/>
          <w:szCs w:val="24"/>
          <w:u w:val="single"/>
          <w:lang w:val="en-US" w:eastAsia="zh-CN" w:bidi="ar"/>
        </w:rPr>
        <w:t>（http://jszfcg.jsczt.cn/）</w:t>
      </w:r>
      <w:r>
        <w:rPr>
          <w:rFonts w:hint="eastAsia" w:ascii="宋体" w:hAnsi="宋体" w:eastAsia="宋体" w:cs="宋体"/>
          <w:color w:val="000000"/>
          <w:sz w:val="24"/>
          <w:szCs w:val="24"/>
          <w:u w:val="none"/>
          <w:lang w:val="en-US" w:eastAsia="zh-CN" w:bidi="ar"/>
        </w:rPr>
        <w:t>获取</w:t>
      </w:r>
      <w:r>
        <w:rPr>
          <w:rFonts w:hint="eastAsia" w:ascii="宋体" w:hAnsi="宋体" w:eastAsia="宋体" w:cs="宋体"/>
          <w:color w:val="000000"/>
          <w:sz w:val="24"/>
          <w:szCs w:val="24"/>
          <w:lang w:val="en-US" w:eastAsia="zh-CN" w:bidi="ar"/>
        </w:rPr>
        <w:t>采购文件，并于</w:t>
      </w:r>
      <w:r>
        <w:rPr>
          <w:rFonts w:hint="eastAsia" w:ascii="宋体" w:hAnsi="宋体" w:eastAsia="宋体" w:cs="宋体"/>
          <w:color w:val="000000"/>
          <w:sz w:val="24"/>
          <w:szCs w:val="24"/>
          <w:highlight w:val="none"/>
          <w:u w:val="single"/>
          <w:lang w:val="en-US" w:eastAsia="zh-CN" w:bidi="ar"/>
        </w:rPr>
        <w:t>2026年</w:t>
      </w:r>
      <w:r>
        <w:rPr>
          <w:rFonts w:hint="eastAsia" w:cs="宋体"/>
          <w:color w:val="000000"/>
          <w:sz w:val="24"/>
          <w:szCs w:val="24"/>
          <w:highlight w:val="none"/>
          <w:u w:val="single"/>
          <w:lang w:val="en-US" w:eastAsia="zh-CN" w:bidi="ar"/>
        </w:rPr>
        <w:t>5</w:t>
      </w:r>
      <w:r>
        <w:rPr>
          <w:rFonts w:hint="eastAsia" w:ascii="宋体" w:hAnsi="宋体" w:eastAsia="宋体" w:cs="宋体"/>
          <w:color w:val="000000"/>
          <w:sz w:val="24"/>
          <w:szCs w:val="24"/>
          <w:highlight w:val="none"/>
          <w:u w:val="single"/>
          <w:lang w:val="en-US" w:eastAsia="zh-CN" w:bidi="ar"/>
        </w:rPr>
        <w:t>月</w:t>
      </w:r>
      <w:r>
        <w:rPr>
          <w:rFonts w:hint="eastAsia" w:cs="宋体"/>
          <w:color w:val="000000"/>
          <w:sz w:val="24"/>
          <w:szCs w:val="24"/>
          <w:highlight w:val="none"/>
          <w:u w:val="single"/>
          <w:lang w:val="en-US" w:eastAsia="zh-CN" w:bidi="ar"/>
        </w:rPr>
        <w:t>8</w:t>
      </w:r>
      <w:r>
        <w:rPr>
          <w:rFonts w:hint="eastAsia" w:ascii="宋体" w:hAnsi="宋体" w:eastAsia="宋体" w:cs="宋体"/>
          <w:color w:val="000000"/>
          <w:sz w:val="24"/>
          <w:szCs w:val="24"/>
          <w:highlight w:val="none"/>
          <w:u w:val="single"/>
          <w:lang w:val="en-US" w:eastAsia="zh-CN" w:bidi="ar"/>
        </w:rPr>
        <w:t>日</w:t>
      </w:r>
      <w:r>
        <w:rPr>
          <w:rFonts w:hint="eastAsia" w:cs="宋体"/>
          <w:color w:val="000000"/>
          <w:sz w:val="24"/>
          <w:szCs w:val="24"/>
          <w:highlight w:val="none"/>
          <w:u w:val="single"/>
          <w:lang w:val="en-US" w:eastAsia="zh-CN" w:bidi="ar"/>
        </w:rPr>
        <w:t>14</w:t>
      </w:r>
      <w:r>
        <w:rPr>
          <w:rFonts w:hint="eastAsia" w:ascii="宋体" w:hAnsi="宋体" w:eastAsia="宋体" w:cs="宋体"/>
          <w:color w:val="000000"/>
          <w:sz w:val="24"/>
          <w:szCs w:val="24"/>
          <w:highlight w:val="none"/>
          <w:u w:val="single"/>
          <w:lang w:val="en-US" w:eastAsia="zh-CN" w:bidi="ar"/>
        </w:rPr>
        <w:t>:</w:t>
      </w:r>
      <w:r>
        <w:rPr>
          <w:rFonts w:hint="eastAsia" w:cs="宋体"/>
          <w:color w:val="000000"/>
          <w:sz w:val="24"/>
          <w:szCs w:val="24"/>
          <w:highlight w:val="none"/>
          <w:u w:val="single"/>
          <w:lang w:val="en-US" w:eastAsia="zh-CN" w:bidi="ar"/>
        </w:rPr>
        <w:t>0</w:t>
      </w:r>
      <w:r>
        <w:rPr>
          <w:rFonts w:hint="eastAsia" w:ascii="宋体" w:hAnsi="宋体" w:eastAsia="宋体" w:cs="宋体"/>
          <w:color w:val="000000"/>
          <w:sz w:val="24"/>
          <w:szCs w:val="24"/>
          <w:highlight w:val="none"/>
          <w:u w:val="single"/>
          <w:lang w:val="en-US" w:eastAsia="zh-CN" w:bidi="ar"/>
        </w:rPr>
        <w:t>0</w:t>
      </w:r>
      <w:r>
        <w:rPr>
          <w:rFonts w:hint="eastAsia" w:ascii="宋体" w:hAnsi="宋体" w:eastAsia="宋体" w:cs="宋体"/>
          <w:bCs/>
          <w:color w:val="000000"/>
          <w:sz w:val="24"/>
          <w:szCs w:val="24"/>
          <w:lang w:val="en-US" w:eastAsia="zh-CN" w:bidi="ar"/>
        </w:rPr>
        <w:t>（北京时间）前上传响应文件。</w:t>
      </w:r>
    </w:p>
    <w:p w14:paraId="320AB878">
      <w:pPr>
        <w:pStyle w:val="38"/>
        <w:widowControl/>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一、项目基本情况</w:t>
      </w:r>
    </w:p>
    <w:p w14:paraId="7643317B">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项目编号：</w:t>
      </w:r>
      <w:r>
        <w:rPr>
          <w:rFonts w:hint="eastAsia" w:ascii="宋体" w:hAnsi="宋体" w:eastAsia="宋体" w:cs="宋体"/>
          <w:color w:val="000000"/>
          <w:sz w:val="24"/>
          <w:szCs w:val="24"/>
          <w:highlight w:val="none"/>
          <w:lang w:val="en-US" w:eastAsia="zh-CN" w:bidi="ar"/>
        </w:rPr>
        <w:t>JSZC-321203-CSJS-C2026-000</w:t>
      </w:r>
      <w:r>
        <w:rPr>
          <w:rFonts w:hint="eastAsia" w:ascii="宋体" w:hAnsi="宋体" w:cs="宋体"/>
          <w:color w:val="000000"/>
          <w:sz w:val="24"/>
          <w:szCs w:val="24"/>
          <w:highlight w:val="none"/>
          <w:lang w:val="en-US" w:eastAsia="zh-CN" w:bidi="ar"/>
        </w:rPr>
        <w:t>5</w:t>
      </w:r>
      <w:r>
        <w:rPr>
          <w:rFonts w:hint="eastAsia" w:ascii="宋体" w:hAnsi="宋体" w:eastAsia="宋体" w:cs="宋体"/>
          <w:color w:val="000000"/>
          <w:sz w:val="24"/>
          <w:szCs w:val="24"/>
          <w:lang w:val="en-US" w:eastAsia="zh-CN" w:bidi="ar"/>
        </w:rPr>
        <w:t xml:space="preserve"> </w:t>
      </w:r>
    </w:p>
    <w:p w14:paraId="7229629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项目名称：信息机房基础设施和核心设备维保服务项目</w:t>
      </w:r>
    </w:p>
    <w:p w14:paraId="71BAD157">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采购方式：竞争性磋商</w:t>
      </w:r>
    </w:p>
    <w:p w14:paraId="169E2E42">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最高限价：</w:t>
      </w:r>
      <w:r>
        <w:rPr>
          <w:rFonts w:hint="eastAsia" w:ascii="宋体" w:hAnsi="宋体" w:eastAsia="宋体" w:cs="宋体"/>
          <w:color w:val="000000"/>
          <w:sz w:val="24"/>
          <w:szCs w:val="24"/>
          <w:highlight w:val="none"/>
          <w:lang w:val="en-US" w:eastAsia="zh-CN" w:bidi="ar"/>
        </w:rPr>
        <w:t>119.25万元</w:t>
      </w:r>
    </w:p>
    <w:p w14:paraId="2C5BEE89">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采购需求：具体内容见磋商文件第四章项目采购需求。</w:t>
      </w:r>
    </w:p>
    <w:p w14:paraId="05F96A9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合同履行期限：自合同签订之日起3年。</w:t>
      </w:r>
    </w:p>
    <w:p w14:paraId="7B5324A3">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本项目不接受联合体投标。</w:t>
      </w:r>
    </w:p>
    <w:p w14:paraId="6C780888">
      <w:pPr>
        <w:pStyle w:val="38"/>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二、申请人的资格要求</w:t>
      </w:r>
    </w:p>
    <w:p w14:paraId="6163C59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1.满足《中华人民共和国政府采购法》第二十二条规定：</w:t>
      </w:r>
    </w:p>
    <w:p w14:paraId="4E313FBC">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（1）具有独立承担民事责任的能力；</w:t>
      </w:r>
    </w:p>
    <w:p w14:paraId="52C8696D">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（2）具有良好的商业信誉和健全的财务会计制度；</w:t>
      </w:r>
    </w:p>
    <w:p w14:paraId="4964F10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（3）具有履行合同所必需的设备和专业技术能力；</w:t>
      </w:r>
    </w:p>
    <w:p w14:paraId="6E13AFB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（4）有依法缴纳税收和社会保障资金的良好记录；</w:t>
      </w:r>
    </w:p>
    <w:p w14:paraId="2EC051CC">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（5）参加政府采购活动前三年内，在经营活动中没有重大违法记录；</w:t>
      </w:r>
    </w:p>
    <w:p w14:paraId="791D476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（6）法律、行政法规规定的其他条件。</w:t>
      </w:r>
    </w:p>
    <w:p w14:paraId="2A919E7E">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2.落实政府采购政策需满足的资格要求：本项目</w:t>
      </w:r>
      <w:r>
        <w:rPr>
          <w:rFonts w:hint="eastAsia" w:ascii="宋体" w:hAnsi="宋体" w:eastAsia="宋体" w:cs="宋体"/>
          <w:b/>
          <w:bCs/>
          <w:color w:val="000000"/>
          <w:sz w:val="24"/>
          <w:szCs w:val="24"/>
          <w:lang w:val="en-US" w:eastAsia="zh-CN" w:bidi="ar"/>
        </w:rPr>
        <w:t>专门</w:t>
      </w:r>
      <w:r>
        <w:rPr>
          <w:rFonts w:hint="eastAsia" w:ascii="宋体" w:hAnsi="宋体" w:eastAsia="宋体" w:cs="宋体"/>
          <w:color w:val="000000"/>
          <w:sz w:val="24"/>
          <w:szCs w:val="24"/>
          <w:lang w:val="en-US" w:eastAsia="zh-CN" w:bidi="ar"/>
        </w:rPr>
        <w:t>面向中小企业采购，供应商应为中小微企业、监狱企业、残疾人福利性单位之一。</w:t>
      </w:r>
    </w:p>
    <w:p w14:paraId="0BA1390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注：参照《关于印发中小企业划型标准规定的通知》（工信部联企业〔2011〕300号）文件，本项目采购标的所属行业为</w:t>
      </w:r>
      <w:r>
        <w:rPr>
          <w:rFonts w:hint="eastAsia" w:ascii="宋体" w:hAnsi="宋体" w:eastAsia="宋体" w:cs="宋体"/>
          <w:b/>
          <w:bCs/>
          <w:i w:val="0"/>
          <w:iCs w:val="0"/>
          <w:caps w:val="0"/>
          <w:color w:val="000000"/>
          <w:spacing w:val="0"/>
          <w:sz w:val="24"/>
          <w:szCs w:val="24"/>
          <w:lang w:val="en-US" w:eastAsia="zh-CN" w:bidi="ar"/>
        </w:rPr>
        <w:t>‌软件和信息技术服务业</w:t>
      </w:r>
      <w:r>
        <w:rPr>
          <w:rFonts w:hint="eastAsia" w:ascii="宋体" w:hAnsi="宋体" w:eastAsia="宋体" w:cs="宋体"/>
          <w:color w:val="000000"/>
          <w:sz w:val="24"/>
          <w:szCs w:val="24"/>
          <w:lang w:val="en-US" w:eastAsia="zh-CN" w:bidi="ar"/>
        </w:rPr>
        <w:t>。符合条件的企业应按照采购文件格式要求提供声明函或证明函，未提供的将作无效标处理。</w:t>
      </w:r>
    </w:p>
    <w:p w14:paraId="72C591D2">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3.本项目的特定资格要求：无。</w:t>
      </w:r>
    </w:p>
    <w:p w14:paraId="0ED1C34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4.拒绝下述供应商参加本次采购活动：</w:t>
      </w:r>
    </w:p>
    <w:p w14:paraId="231ED44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4.1供应商单位负责人为同一人或者存在直接控股、管理关系的不同供应商，不得参加同一合同项下的政府采购活动。</w:t>
      </w:r>
    </w:p>
    <w:p w14:paraId="7D23681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4.2凡为采购项目提供整体设计、规范编制或者项目管理、监理、检测等服务的供应商，不得再参加本项目的采购活动。</w:t>
      </w:r>
    </w:p>
    <w:p w14:paraId="5279EDEF">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4.3拒绝被列入失信被执行人、重大税收违法失信主体、政府采购严重违法失信行为记录名单中的供应商参加本项目的采购活动。</w:t>
      </w:r>
    </w:p>
    <w:p w14:paraId="1A97AB87">
      <w:pPr>
        <w:pStyle w:val="38"/>
        <w:widowControl/>
        <w:spacing w:before="0" w:beforeAutospacing="0" w:after="0" w:afterAutospacing="0" w:line="360" w:lineRule="auto"/>
        <w:ind w:left="0" w:right="0" w:firstLine="482"/>
        <w:jc w:val="both"/>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val="en-US" w:eastAsia="zh-CN" w:bidi="ar"/>
        </w:rPr>
        <w:t>三、获取磋商文件</w:t>
      </w:r>
    </w:p>
    <w:p w14:paraId="6241D1BC">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1.时间：自磋商采购公告发布之日起5个工作日。</w:t>
      </w:r>
    </w:p>
    <w:p w14:paraId="15795DE9">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2.地点：网上注册登记成功后可在系统内免费下载。</w:t>
      </w:r>
    </w:p>
    <w:p w14:paraId="12E65025">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3.获取方式：本项目采用网上注册登记方式。</w:t>
      </w:r>
    </w:p>
    <w:p w14:paraId="0D95EB0A">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3.1潜在供应商访问电子招标响应交易平台的网络地址和方法：</w:t>
      </w:r>
    </w:p>
    <w:p w14:paraId="6157AD5E">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6F374D9">
      <w:pPr>
        <w:tabs>
          <w:tab w:val="left" w:pos="900"/>
        </w:tabs>
        <w:spacing w:line="360" w:lineRule="auto"/>
        <w:ind w:firstLine="420"/>
        <w:rPr>
          <w:rFonts w:hint="eastAsia" w:ascii="宋体" w:hAnsi="宋体" w:eastAsia="宋体" w:cs="宋体"/>
          <w:bCs/>
          <w:sz w:val="24"/>
          <w:szCs w:val="24"/>
          <w:lang w:eastAsia="en-US"/>
        </w:rPr>
      </w:pPr>
      <w:r>
        <w:rPr>
          <w:rFonts w:hint="eastAsia" w:ascii="宋体" w:hAnsi="宋体" w:eastAsia="宋体" w:cs="宋体"/>
          <w:bCs/>
          <w:sz w:val="24"/>
          <w:szCs w:val="24"/>
          <w:lang w:eastAsia="en-US"/>
        </w:rPr>
        <w:t>3.2潜在供应商访问“苏采云”系统的网络地址和方法：“苏采云”系统的网址：http://jszfcg.jsczt.cn/。</w:t>
      </w:r>
    </w:p>
    <w:p w14:paraId="49793BF1">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3.3“CA数字证书”的获取：</w:t>
      </w:r>
    </w:p>
    <w:p w14:paraId="38E05AB1">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30ACCAD">
      <w:pPr>
        <w:tabs>
          <w:tab w:val="left" w:pos="900"/>
        </w:tabs>
        <w:spacing w:line="360" w:lineRule="auto"/>
        <w:ind w:firstLine="420"/>
        <w:rPr>
          <w:rFonts w:hint="eastAsia" w:ascii="宋体" w:hAnsi="宋体" w:eastAsia="宋体" w:cs="宋体"/>
          <w:bCs/>
          <w:sz w:val="24"/>
          <w:szCs w:val="24"/>
          <w:lang w:eastAsia="en-US"/>
        </w:rPr>
      </w:pPr>
      <w:r>
        <w:rPr>
          <w:rFonts w:hint="eastAsia" w:ascii="宋体" w:hAnsi="宋体" w:eastAsia="宋体" w:cs="宋体"/>
          <w:bCs/>
          <w:sz w:val="24"/>
          <w:szCs w:val="24"/>
          <w:lang w:eastAsia="en-US"/>
        </w:rPr>
        <w:t>通过苏采云系统首页的“苏采云控件驱动下载”，选择“政务CA、方正签章控件驱动安装包及安装说明”下载安装，具体安装方法详见下载文件内的《安装说明》。</w:t>
      </w:r>
    </w:p>
    <w:p w14:paraId="1C8B8AB7">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3.4采购文件（后缀名为“.kedt”）、供应商操作手册及政府采购客户端工具可通过“苏采云”系统--已报名项目--报名详情页面内相应链接进行下载。</w:t>
      </w:r>
    </w:p>
    <w:p w14:paraId="2C133EBD">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3.5采购人或采购代理机构将数据电文形式的采购文件加载至“苏采云”系统，供潜在供应商下载或者查阅。</w:t>
      </w:r>
    </w:p>
    <w:p w14:paraId="2FB561C8">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3.6请潜在供应商提前安装相应的控件（详见《江苏省政府采购管理交易系统（苏采云）供应商操作手册》）并使用谷歌浏览器登录“苏采云”系统参与不见面开评标。</w:t>
      </w:r>
    </w:p>
    <w:p w14:paraId="62D0D8F8">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2C395E52">
      <w:pPr>
        <w:tabs>
          <w:tab w:val="left" w:pos="900"/>
        </w:tabs>
        <w:spacing w:line="360" w:lineRule="auto"/>
        <w:ind w:firstLine="422"/>
        <w:rPr>
          <w:rFonts w:hint="eastAsia" w:ascii="宋体" w:hAnsi="宋体" w:eastAsia="宋体" w:cs="宋体"/>
          <w:sz w:val="24"/>
          <w:szCs w:val="24"/>
          <w:lang w:val="en-US" w:eastAsia="zh-CN"/>
        </w:rPr>
      </w:pPr>
      <w:r>
        <w:rPr>
          <w:rFonts w:hint="eastAsia" w:ascii="宋体" w:hAnsi="宋体" w:eastAsia="宋体" w:cs="宋体"/>
          <w:b/>
          <w:sz w:val="24"/>
          <w:szCs w:val="24"/>
        </w:rPr>
        <w:t>注：如潜在供应商未按上述要求操作，将自行承担所产生的风险。</w:t>
      </w:r>
    </w:p>
    <w:p w14:paraId="73A23A6A">
      <w:pPr>
        <w:pStyle w:val="3"/>
        <w:widowControl/>
        <w:spacing w:before="0" w:beforeAutospacing="0" w:after="0" w:afterAutospacing="0" w:line="360" w:lineRule="auto"/>
        <w:ind w:left="0" w:firstLine="482"/>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四、提交响应文件截止时间和地点</w:t>
      </w:r>
    </w:p>
    <w:p w14:paraId="4A694358">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
        </w:rPr>
        <w:t>磋商响应文件递交截止时间：</w:t>
      </w:r>
      <w:r>
        <w:rPr>
          <w:rFonts w:hint="eastAsia" w:ascii="宋体" w:hAnsi="宋体" w:eastAsia="宋体" w:cs="宋体"/>
          <w:color w:val="000000"/>
          <w:sz w:val="24"/>
          <w:szCs w:val="24"/>
          <w:highlight w:val="none"/>
          <w:u w:val="none"/>
          <w:lang w:val="en-US" w:eastAsia="zh-CN" w:bidi="ar"/>
        </w:rPr>
        <w:t>2026年</w:t>
      </w:r>
      <w:r>
        <w:rPr>
          <w:rFonts w:hint="eastAsia" w:ascii="宋体" w:hAnsi="宋体" w:cs="宋体"/>
          <w:color w:val="000000"/>
          <w:sz w:val="24"/>
          <w:szCs w:val="24"/>
          <w:highlight w:val="none"/>
          <w:u w:val="none"/>
          <w:lang w:val="en-US" w:eastAsia="zh-CN" w:bidi="ar"/>
        </w:rPr>
        <w:t>5</w:t>
      </w:r>
      <w:r>
        <w:rPr>
          <w:rFonts w:hint="eastAsia" w:ascii="宋体" w:hAnsi="宋体" w:eastAsia="宋体" w:cs="宋体"/>
          <w:color w:val="000000"/>
          <w:sz w:val="24"/>
          <w:szCs w:val="24"/>
          <w:highlight w:val="none"/>
          <w:u w:val="none"/>
          <w:lang w:val="en-US" w:eastAsia="zh-CN" w:bidi="ar"/>
        </w:rPr>
        <w:t>月</w:t>
      </w:r>
      <w:r>
        <w:rPr>
          <w:rFonts w:hint="eastAsia" w:ascii="宋体" w:hAnsi="宋体" w:cs="宋体"/>
          <w:color w:val="000000"/>
          <w:sz w:val="24"/>
          <w:szCs w:val="24"/>
          <w:highlight w:val="none"/>
          <w:u w:val="none"/>
          <w:lang w:val="en-US" w:eastAsia="zh-CN" w:bidi="ar"/>
        </w:rPr>
        <w:t>8</w:t>
      </w:r>
      <w:r>
        <w:rPr>
          <w:rFonts w:hint="eastAsia" w:ascii="宋体" w:hAnsi="宋体" w:eastAsia="宋体" w:cs="宋体"/>
          <w:color w:val="000000"/>
          <w:sz w:val="24"/>
          <w:szCs w:val="24"/>
          <w:highlight w:val="none"/>
          <w:u w:val="none"/>
          <w:lang w:val="en-US" w:eastAsia="zh-CN" w:bidi="ar"/>
        </w:rPr>
        <w:t>日</w:t>
      </w:r>
      <w:r>
        <w:rPr>
          <w:rFonts w:hint="eastAsia" w:ascii="宋体" w:hAnsi="宋体" w:cs="宋体"/>
          <w:color w:val="000000"/>
          <w:sz w:val="24"/>
          <w:szCs w:val="24"/>
          <w:highlight w:val="none"/>
          <w:u w:val="none"/>
          <w:lang w:val="en-US" w:eastAsia="zh-CN" w:bidi="ar"/>
        </w:rPr>
        <w:t>14</w:t>
      </w:r>
      <w:r>
        <w:rPr>
          <w:rFonts w:hint="eastAsia" w:ascii="宋体" w:hAnsi="宋体" w:eastAsia="宋体" w:cs="宋体"/>
          <w:color w:val="000000"/>
          <w:sz w:val="24"/>
          <w:szCs w:val="24"/>
          <w:highlight w:val="none"/>
          <w:u w:val="none"/>
          <w:lang w:val="en-US" w:eastAsia="zh-CN" w:bidi="ar"/>
        </w:rPr>
        <w:t>:</w:t>
      </w:r>
      <w:r>
        <w:rPr>
          <w:rFonts w:hint="eastAsia" w:ascii="宋体" w:hAnsi="宋体" w:cs="宋体"/>
          <w:color w:val="000000"/>
          <w:sz w:val="24"/>
          <w:szCs w:val="24"/>
          <w:highlight w:val="none"/>
          <w:u w:val="none"/>
          <w:lang w:val="en-US" w:eastAsia="zh-CN" w:bidi="ar"/>
        </w:rPr>
        <w:t>0</w:t>
      </w:r>
      <w:r>
        <w:rPr>
          <w:rFonts w:hint="eastAsia" w:ascii="宋体" w:hAnsi="宋体" w:eastAsia="宋体" w:cs="宋体"/>
          <w:color w:val="000000"/>
          <w:sz w:val="24"/>
          <w:szCs w:val="24"/>
          <w:highlight w:val="none"/>
          <w:u w:val="none"/>
          <w:lang w:val="en-US" w:eastAsia="zh-CN" w:bidi="ar"/>
        </w:rPr>
        <w:t>0</w:t>
      </w:r>
      <w:r>
        <w:rPr>
          <w:rFonts w:hint="eastAsia" w:ascii="宋体" w:hAnsi="宋体" w:eastAsia="宋体" w:cs="宋体"/>
          <w:color w:val="000000"/>
          <w:sz w:val="24"/>
          <w:szCs w:val="24"/>
          <w:highlight w:val="none"/>
          <w:lang w:val="en-US" w:eastAsia="zh-CN" w:bidi="ar"/>
        </w:rPr>
        <w:t>（北京时间）。</w:t>
      </w:r>
    </w:p>
    <w:p w14:paraId="74C5C54A">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磋商地点：“苏采云”系统。</w:t>
      </w:r>
    </w:p>
    <w:p w14:paraId="024F6D70">
      <w:pPr>
        <w:pStyle w:val="3"/>
        <w:widowControl/>
        <w:spacing w:before="0" w:beforeAutospacing="0" w:after="0" w:afterAutospacing="0" w:line="360" w:lineRule="auto"/>
        <w:ind w:left="0" w:firstLine="482"/>
        <w:rPr>
          <w:rFonts w:hint="eastAsia" w:ascii="宋体" w:hAnsi="宋体" w:eastAsia="宋体" w:cs="宋体"/>
          <w:b/>
          <w:bCs w:val="0"/>
          <w:color w:val="000000"/>
          <w:sz w:val="24"/>
          <w:szCs w:val="24"/>
          <w:highlight w:val="none"/>
        </w:rPr>
      </w:pPr>
      <w:bookmarkStart w:id="0" w:name="_Toc35393802"/>
      <w:bookmarkEnd w:id="0"/>
      <w:bookmarkStart w:id="1" w:name="_Toc28359016"/>
      <w:bookmarkEnd w:id="1"/>
      <w:bookmarkStart w:id="2" w:name="_Toc28359093"/>
      <w:bookmarkEnd w:id="2"/>
      <w:bookmarkStart w:id="3" w:name="_Toc35393633"/>
      <w:r>
        <w:rPr>
          <w:rFonts w:hint="eastAsia" w:ascii="宋体" w:hAnsi="宋体" w:eastAsia="宋体" w:cs="宋体"/>
          <w:b/>
          <w:bCs w:val="0"/>
          <w:color w:val="000000"/>
          <w:sz w:val="24"/>
          <w:szCs w:val="24"/>
          <w:highlight w:val="none"/>
        </w:rPr>
        <w:t>五、开启</w:t>
      </w:r>
      <w:bookmarkEnd w:id="3"/>
    </w:p>
    <w:p w14:paraId="6B917093">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时间：</w:t>
      </w:r>
      <w:r>
        <w:rPr>
          <w:rFonts w:hint="eastAsia" w:ascii="宋体" w:hAnsi="宋体" w:eastAsia="宋体" w:cs="宋体"/>
          <w:color w:val="000000"/>
          <w:sz w:val="24"/>
          <w:szCs w:val="24"/>
          <w:highlight w:val="none"/>
          <w:u w:val="none"/>
          <w:lang w:val="en-US" w:eastAsia="zh-CN" w:bidi="ar"/>
        </w:rPr>
        <w:t>2026年</w:t>
      </w:r>
      <w:r>
        <w:rPr>
          <w:rFonts w:hint="eastAsia" w:ascii="宋体" w:hAnsi="宋体" w:cs="宋体"/>
          <w:color w:val="000000"/>
          <w:sz w:val="24"/>
          <w:szCs w:val="24"/>
          <w:highlight w:val="none"/>
          <w:u w:val="none"/>
          <w:lang w:val="en-US" w:eastAsia="zh-CN" w:bidi="ar"/>
        </w:rPr>
        <w:t>5</w:t>
      </w:r>
      <w:r>
        <w:rPr>
          <w:rFonts w:hint="eastAsia" w:ascii="宋体" w:hAnsi="宋体" w:eastAsia="宋体" w:cs="宋体"/>
          <w:color w:val="000000"/>
          <w:sz w:val="24"/>
          <w:szCs w:val="24"/>
          <w:highlight w:val="none"/>
          <w:u w:val="none"/>
          <w:lang w:val="en-US" w:eastAsia="zh-CN" w:bidi="ar"/>
        </w:rPr>
        <w:t>月</w:t>
      </w:r>
      <w:r>
        <w:rPr>
          <w:rFonts w:hint="eastAsia" w:ascii="宋体" w:hAnsi="宋体" w:cs="宋体"/>
          <w:color w:val="000000"/>
          <w:sz w:val="24"/>
          <w:szCs w:val="24"/>
          <w:highlight w:val="none"/>
          <w:u w:val="none"/>
          <w:lang w:val="en-US" w:eastAsia="zh-CN" w:bidi="ar"/>
        </w:rPr>
        <w:t>8</w:t>
      </w:r>
      <w:r>
        <w:rPr>
          <w:rFonts w:hint="eastAsia" w:ascii="宋体" w:hAnsi="宋体" w:eastAsia="宋体" w:cs="宋体"/>
          <w:color w:val="000000"/>
          <w:sz w:val="24"/>
          <w:szCs w:val="24"/>
          <w:highlight w:val="none"/>
          <w:u w:val="none"/>
          <w:lang w:val="en-US" w:eastAsia="zh-CN" w:bidi="ar"/>
        </w:rPr>
        <w:t>日</w:t>
      </w:r>
      <w:r>
        <w:rPr>
          <w:rFonts w:hint="eastAsia" w:ascii="宋体" w:hAnsi="宋体" w:cs="宋体"/>
          <w:color w:val="000000"/>
          <w:sz w:val="24"/>
          <w:szCs w:val="24"/>
          <w:highlight w:val="none"/>
          <w:u w:val="none"/>
          <w:lang w:val="en-US" w:eastAsia="zh-CN" w:bidi="ar"/>
        </w:rPr>
        <w:t>14</w:t>
      </w:r>
      <w:r>
        <w:rPr>
          <w:rFonts w:hint="eastAsia" w:ascii="宋体" w:hAnsi="宋体" w:eastAsia="宋体" w:cs="宋体"/>
          <w:color w:val="000000"/>
          <w:sz w:val="24"/>
          <w:szCs w:val="24"/>
          <w:highlight w:val="none"/>
          <w:u w:val="none"/>
          <w:lang w:val="en-US" w:eastAsia="zh-CN" w:bidi="ar"/>
        </w:rPr>
        <w:t>:</w:t>
      </w:r>
      <w:r>
        <w:rPr>
          <w:rFonts w:hint="eastAsia" w:ascii="宋体" w:hAnsi="宋体" w:cs="宋体"/>
          <w:color w:val="000000"/>
          <w:sz w:val="24"/>
          <w:szCs w:val="24"/>
          <w:highlight w:val="none"/>
          <w:u w:val="none"/>
          <w:lang w:val="en-US" w:eastAsia="zh-CN" w:bidi="ar"/>
        </w:rPr>
        <w:t>0</w:t>
      </w:r>
      <w:r>
        <w:rPr>
          <w:rFonts w:hint="eastAsia" w:ascii="宋体" w:hAnsi="宋体" w:eastAsia="宋体" w:cs="宋体"/>
          <w:color w:val="000000"/>
          <w:sz w:val="24"/>
          <w:szCs w:val="24"/>
          <w:highlight w:val="none"/>
          <w:u w:val="none"/>
          <w:lang w:val="en-US" w:eastAsia="zh-CN" w:bidi="ar"/>
        </w:rPr>
        <w:t>0</w:t>
      </w:r>
      <w:r>
        <w:rPr>
          <w:rFonts w:hint="eastAsia" w:ascii="宋体" w:hAnsi="宋体" w:eastAsia="宋体" w:cs="宋体"/>
          <w:color w:val="000000"/>
          <w:sz w:val="24"/>
          <w:szCs w:val="24"/>
          <w:highlight w:val="none"/>
          <w:lang w:val="en-US" w:eastAsia="zh-CN" w:bidi="ar"/>
        </w:rPr>
        <w:t>（北京时间）。</w:t>
      </w:r>
      <w:bookmarkStart w:id="80" w:name="_GoBack"/>
      <w:bookmarkEnd w:id="80"/>
    </w:p>
    <w:p w14:paraId="02B272AA">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地点：“苏采云”系统“开标大厅”。</w:t>
      </w:r>
    </w:p>
    <w:p w14:paraId="3BFA9A07">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响应文件的解密：开标当天各供应商及时登录不见面开标大厅，响应文件递交截止时间后，采购代理机构将在系统内公布供应商名单，然后通过开标会议区发出响应文件解密的指令，投标供应商在开标室按规定时间自行实施远程解密，</w:t>
      </w:r>
      <w:r>
        <w:rPr>
          <w:rFonts w:hint="eastAsia" w:ascii="宋体" w:hAnsi="宋体" w:eastAsia="宋体" w:cs="宋体"/>
          <w:b/>
          <w:bCs/>
          <w:color w:val="000000"/>
          <w:sz w:val="24"/>
          <w:szCs w:val="24"/>
          <w:lang w:val="en-US" w:eastAsia="zh-CN" w:bidi="ar"/>
        </w:rPr>
        <w:t>投标供应商解密限定在开标后30分钟之内完成</w:t>
      </w:r>
      <w:r>
        <w:rPr>
          <w:rFonts w:hint="eastAsia" w:ascii="宋体" w:hAnsi="宋体" w:eastAsia="宋体" w:cs="宋体"/>
          <w:color w:val="000000"/>
          <w:sz w:val="24"/>
          <w:szCs w:val="24"/>
          <w:lang w:val="en-US" w:eastAsia="zh-CN" w:bidi="ar"/>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842F65D">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b/>
          <w:bCs/>
          <w:color w:val="000000"/>
          <w:sz w:val="24"/>
          <w:szCs w:val="24"/>
          <w:lang w:val="en-US" w:eastAsia="zh-CN" w:bidi="ar"/>
        </w:rPr>
        <w:t>注：</w:t>
      </w:r>
      <w:r>
        <w:rPr>
          <w:rFonts w:hint="eastAsia" w:ascii="宋体" w:hAnsi="宋体" w:eastAsia="宋体" w:cs="宋体"/>
          <w:color w:val="000000"/>
          <w:sz w:val="24"/>
          <w:szCs w:val="24"/>
          <w:lang w:val="en-US" w:eastAsia="zh-CN" w:bidi="ar"/>
        </w:rPr>
        <w:t>各供应商请关注开标大厅交流区，在开标结束后，请勿离开开标大厅。采购代理机构通知最后报价填报后，所有的响应供应商须在30分钟内填写并提交最后报价，未在规定时间内提交最后报价的，视作无效响应处理。</w:t>
      </w:r>
    </w:p>
    <w:p w14:paraId="0C390EA9">
      <w:pPr>
        <w:pStyle w:val="3"/>
        <w:widowControl/>
        <w:spacing w:before="0" w:beforeAutospacing="0" w:after="0" w:afterAutospacing="0" w:line="360" w:lineRule="auto"/>
        <w:ind w:left="0" w:firstLine="482"/>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六、公告期限</w:t>
      </w:r>
    </w:p>
    <w:p w14:paraId="28065617">
      <w:pPr>
        <w:pStyle w:val="38"/>
        <w:widowControl/>
        <w:shd w:val="clear" w:color="auto" w:fill="FFFFFF"/>
        <w:spacing w:before="0" w:beforeAutospacing="0" w:after="0" w:afterAutospacing="0" w:line="360" w:lineRule="auto"/>
        <w:ind w:left="0" w:right="0" w:firstLine="48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自本公告发布之日起3个工作日。</w:t>
      </w:r>
    </w:p>
    <w:p w14:paraId="0F483EB8">
      <w:pPr>
        <w:pStyle w:val="38"/>
        <w:widowControl/>
        <w:shd w:val="clear" w:color="auto" w:fill="FFFFFF"/>
        <w:spacing w:before="0" w:beforeAutospacing="0" w:after="0" w:afterAutospacing="0" w:line="360" w:lineRule="auto"/>
        <w:ind w:left="0" w:right="0" w:firstLine="482"/>
        <w:jc w:val="left"/>
        <w:rPr>
          <w:rFonts w:hint="eastAsia" w:ascii="宋体" w:hAnsi="宋体" w:eastAsia="宋体" w:cs="宋体"/>
          <w:b/>
          <w:bCs w:val="0"/>
          <w:color w:val="000000"/>
          <w:sz w:val="24"/>
          <w:szCs w:val="24"/>
          <w:shd w:val="clear" w:color="auto" w:fill="FFFFFF"/>
        </w:rPr>
      </w:pPr>
      <w:r>
        <w:rPr>
          <w:rFonts w:hint="eastAsia" w:ascii="宋体" w:hAnsi="宋体" w:eastAsia="宋体" w:cs="宋体"/>
          <w:b/>
          <w:bCs w:val="0"/>
          <w:color w:val="000000"/>
          <w:sz w:val="24"/>
          <w:szCs w:val="24"/>
          <w:shd w:val="clear" w:color="auto" w:fill="FFFFFF"/>
          <w:lang w:val="en-US" w:eastAsia="zh-CN" w:bidi="ar"/>
        </w:rPr>
        <w:t>七、其他补充事宜</w:t>
      </w:r>
    </w:p>
    <w:p w14:paraId="6C68A4A1">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1.项目磋商活动模式：不见面远程磋商模式，供应商在各自地点通过不见面交易系统参加开标会。</w:t>
      </w:r>
    </w:p>
    <w:p w14:paraId="050114CE">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1587D8CA">
      <w:pPr>
        <w:spacing w:line="360" w:lineRule="auto"/>
        <w:ind w:firstLine="422"/>
        <w:rPr>
          <w:rFonts w:hint="eastAsia" w:ascii="宋体" w:hAnsi="宋体" w:eastAsia="宋体" w:cs="宋体"/>
          <w:b/>
          <w:bCs/>
          <w:sz w:val="24"/>
          <w:szCs w:val="24"/>
        </w:rPr>
      </w:pPr>
      <w:r>
        <w:rPr>
          <w:rFonts w:hint="eastAsia" w:ascii="宋体" w:hAnsi="宋体" w:eastAsia="宋体" w:cs="宋体"/>
          <w:b/>
          <w:bCs/>
          <w:sz w:val="24"/>
          <w:szCs w:val="24"/>
        </w:rPr>
        <w:t>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p>
    <w:p w14:paraId="6DD0AF46">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八、对本次采购提出询问，请按以下方式联系。</w:t>
      </w:r>
    </w:p>
    <w:p w14:paraId="1C9594B2">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1.采购人信息</w:t>
      </w:r>
    </w:p>
    <w:p w14:paraId="3AED2EB3">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名 称：泰州市第三人民医院</w:t>
      </w:r>
    </w:p>
    <w:p w14:paraId="4D2D1592">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地址：泰州市高港区春港东路98号</w:t>
      </w:r>
    </w:p>
    <w:p w14:paraId="16CBC484">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联系方式：陈先生   13337799633</w:t>
      </w:r>
    </w:p>
    <w:p w14:paraId="71BBA2EF">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2.采购代理机构信息</w:t>
      </w:r>
    </w:p>
    <w:p w14:paraId="604740A1">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名 称：南通城市建设项目管理有限公司</w:t>
      </w:r>
    </w:p>
    <w:p w14:paraId="53F5EA38">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地 址：泰州市姜堰区文和雅居17幢102室</w:t>
      </w:r>
    </w:p>
    <w:p w14:paraId="04D1EA92">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联系方式：</w:t>
      </w:r>
      <w:r>
        <w:rPr>
          <w:rFonts w:hint="eastAsia" w:cs="宋体"/>
          <w:color w:val="000000"/>
          <w:sz w:val="24"/>
          <w:szCs w:val="24"/>
          <w:shd w:val="clear" w:color="auto" w:fill="FFFFFF"/>
          <w:lang w:val="en-US" w:eastAsia="zh-CN" w:bidi="ar"/>
        </w:rPr>
        <w:t>顾飚宁</w:t>
      </w:r>
      <w:r>
        <w:rPr>
          <w:rFonts w:hint="eastAsia" w:ascii="宋体" w:hAnsi="宋体" w:eastAsia="宋体" w:cs="宋体"/>
          <w:color w:val="000000"/>
          <w:sz w:val="24"/>
          <w:szCs w:val="24"/>
          <w:shd w:val="clear" w:color="auto" w:fill="FFFFFF"/>
          <w:lang w:val="en-US" w:eastAsia="zh-CN" w:bidi="ar"/>
        </w:rPr>
        <w:t xml:space="preserve">   </w:t>
      </w:r>
      <w:r>
        <w:rPr>
          <w:rFonts w:hint="eastAsia" w:cs="宋体"/>
          <w:color w:val="000000"/>
          <w:sz w:val="24"/>
          <w:szCs w:val="24"/>
          <w:shd w:val="clear" w:color="auto" w:fill="FFFFFF"/>
          <w:lang w:val="en-US" w:eastAsia="zh-CN" w:bidi="ar"/>
        </w:rPr>
        <w:t>18251372897</w:t>
      </w:r>
    </w:p>
    <w:p w14:paraId="5E848F4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r>
        <w:rPr>
          <w:rFonts w:hint="eastAsia" w:ascii="宋体" w:hAnsi="宋体" w:eastAsia="宋体" w:cs="宋体"/>
          <w:b/>
          <w:bCs/>
          <w:color w:val="000000"/>
          <w:sz w:val="32"/>
          <w:szCs w:val="32"/>
          <w:lang w:val="en-US" w:eastAsia="zh-CN" w:bidi="ar"/>
        </w:rPr>
        <w:t xml:space="preserve"> </w:t>
      </w:r>
    </w:p>
    <w:p w14:paraId="4BCECA5B">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DE6C0E0">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2D4EA9E8">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F98A712">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CD234DE">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76C597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CE5A377">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8055DD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2D7D903B">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4D75A4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D753598">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961378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72C694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928342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6D85831">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56DF752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6220FEDD">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61A1CC08">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第二章 参加磋商供应商须知</w:t>
      </w:r>
    </w:p>
    <w:p w14:paraId="1CF8100F">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一、总则</w:t>
      </w:r>
    </w:p>
    <w:p w14:paraId="7FD98DF4">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1.采购方式</w:t>
      </w:r>
    </w:p>
    <w:p w14:paraId="3AB6B0F1">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本次政府采购活动采取竞争性磋商（以下简称磋商）方式，本磋商文件仅适用于磋商公告中所述项目。</w:t>
      </w:r>
    </w:p>
    <w:p w14:paraId="6638D8E3">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4" w:name="_Toc513029205"/>
      <w:bookmarkEnd w:id="4"/>
      <w:bookmarkStart w:id="5" w:name="_Toc16938521"/>
      <w:bookmarkEnd w:id="5"/>
      <w:r>
        <w:rPr>
          <w:rFonts w:hint="eastAsia" w:ascii="宋体" w:hAnsi="宋体" w:eastAsia="宋体" w:cs="宋体"/>
          <w:b/>
          <w:bCs/>
          <w:color w:val="000000"/>
          <w:sz w:val="24"/>
          <w:szCs w:val="24"/>
          <w:lang w:val="en-US" w:eastAsia="zh-CN" w:bidi="ar"/>
        </w:rPr>
        <w:t>2.合格的供应商</w:t>
      </w:r>
    </w:p>
    <w:p w14:paraId="12196C0E">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2.1满足磋商公告中供应商资格要求的规定。</w:t>
      </w:r>
    </w:p>
    <w:p w14:paraId="4EAB761F">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2.2满足本磋商文件实质性要求和条件的规定。</w:t>
      </w:r>
    </w:p>
    <w:p w14:paraId="06C659FB">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6" w:name="_Toc513029206"/>
      <w:bookmarkEnd w:id="6"/>
      <w:bookmarkStart w:id="7" w:name="_Toc16938522"/>
      <w:bookmarkEnd w:id="7"/>
      <w:r>
        <w:rPr>
          <w:rFonts w:hint="eastAsia" w:ascii="宋体" w:hAnsi="宋体" w:eastAsia="宋体" w:cs="宋体"/>
          <w:b/>
          <w:bCs/>
          <w:color w:val="000000"/>
          <w:sz w:val="24"/>
          <w:szCs w:val="24"/>
          <w:lang w:val="en-US" w:eastAsia="zh-CN" w:bidi="ar"/>
        </w:rPr>
        <w:t>3.适用法律</w:t>
      </w:r>
    </w:p>
    <w:p w14:paraId="2915AADB">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本次磋商及由此产生的合同受中华人民共和国有关的法律法规制约和保护。</w:t>
      </w:r>
    </w:p>
    <w:p w14:paraId="7931B0C5">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8" w:name="_Toc513029207"/>
      <w:bookmarkEnd w:id="8"/>
      <w:bookmarkStart w:id="9" w:name="_Toc16938523"/>
      <w:bookmarkEnd w:id="9"/>
      <w:bookmarkStart w:id="10" w:name="_Toc462564067"/>
      <w:bookmarkEnd w:id="10"/>
      <w:r>
        <w:rPr>
          <w:rFonts w:hint="eastAsia" w:ascii="宋体" w:hAnsi="宋体" w:eastAsia="宋体" w:cs="宋体"/>
          <w:b/>
          <w:bCs/>
          <w:color w:val="000000"/>
          <w:sz w:val="24"/>
          <w:szCs w:val="24"/>
          <w:lang w:val="en-US" w:eastAsia="zh-CN" w:bidi="ar"/>
        </w:rPr>
        <w:t>4.磋商费用</w:t>
      </w:r>
    </w:p>
    <w:p w14:paraId="6CD39214">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4.1</w:t>
      </w:r>
      <w:r>
        <w:rPr>
          <w:rFonts w:hint="eastAsia" w:ascii="宋体" w:hAnsi="宋体" w:eastAsia="宋体" w:cs="宋体"/>
          <w:color w:val="000000"/>
          <w:sz w:val="24"/>
          <w:szCs w:val="24"/>
          <w:lang w:val="en-US" w:eastAsia="zh-CN" w:bidi="ar"/>
        </w:rPr>
        <w:t>供应商应自行承担所有与参加本次磋商有关的费用，无论磋商过程中的做法和结果如何，采购人及采购代理机构在任何情况下均无义务和责任承担这些费用。</w:t>
      </w:r>
    </w:p>
    <w:p w14:paraId="5252CA1E">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4.2</w:t>
      </w:r>
      <w:r>
        <w:rPr>
          <w:rFonts w:hint="eastAsia" w:ascii="宋体" w:hAnsi="宋体" w:eastAsia="宋体" w:cs="宋体"/>
          <w:color w:val="000000"/>
          <w:sz w:val="24"/>
          <w:szCs w:val="24"/>
          <w:lang w:val="en-US" w:eastAsia="zh-CN" w:bidi="ar"/>
        </w:rPr>
        <w:t>本次磋商采购，招标代理等服务费用由成交供应商领取成交通知书前一次性缴纳给招标代理服务机构。</w:t>
      </w:r>
    </w:p>
    <w:p w14:paraId="755A3DFC">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5.磋商文件的约束力</w:t>
      </w:r>
    </w:p>
    <w:p w14:paraId="72685ED8">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供应商一旦领取了本磋商文件并决定参加磋商，即被视为接受了本磋商文件的规定和约束，并且视为自竞争性磋商公告期限届满之日起已经知道或应当知道自身权益是否受到了损害。</w:t>
      </w:r>
    </w:p>
    <w:p w14:paraId="4D8CA90D">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二、磋商文件</w:t>
      </w:r>
    </w:p>
    <w:p w14:paraId="5612937C">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1.磋商文件的组成，为采购公告、本文件及所有按规定发出的补充变更通知。</w:t>
      </w:r>
    </w:p>
    <w:p w14:paraId="4EAF8D69">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459FE80">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2.磋商文件的澄清及修改：</w:t>
      </w:r>
    </w:p>
    <w:p w14:paraId="5B208EF7">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2.1任何要求对磋商文件进行澄清的供应商，应在提交首次响应文件截止时间五日前按磋商公告中的通讯地址，以书面形式通知采购代理机构。</w:t>
      </w:r>
    </w:p>
    <w:p w14:paraId="3D1BD5C2">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2.2采购人可以视采购项目的具体情况，组织供应商进行现场考察或召开磋商前答疑会，但不单独或分别组织只有一个供应商参加的现场考察和答疑会。</w:t>
      </w:r>
    </w:p>
    <w:p w14:paraId="25F8B5B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2.3提交首次响应文件截止之日前，采购代理机构可以对已发出的磋商文件进行必要的澄清或者修改，澄清或者修改的内容作为磋商文件的组成部分。澄清或者修改的内容可能影响响应文件编制的，采购代理机构应当在提交首次响应文件截止时间至少5日前，以书面形式通知所有获取磋商文件的供应商；不足5日的，采购代理机构应当顺延提交首次响应文件截止时间。</w:t>
      </w:r>
    </w:p>
    <w:p w14:paraId="216BBA98">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2.4磋商文件的修改将在江苏政府采购网公布，补充文件将作为磋商文件的组成部分，并对供应商具有约束力。</w:t>
      </w:r>
    </w:p>
    <w:p w14:paraId="75823C5F">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2.5在磋商响应截止日期前，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B9B104B">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2.6供应商由于对采购文件的任何推论和误解以及采购人对有关问题的口头解释所造成的后果，均由各潜在供应商自负。</w:t>
      </w:r>
    </w:p>
    <w:p w14:paraId="1624F846">
      <w:pPr>
        <w:spacing w:line="360" w:lineRule="auto"/>
        <w:ind w:firstLine="482"/>
        <w:rPr>
          <w:rFonts w:hint="eastAsia" w:ascii="宋体" w:hAnsi="宋体" w:eastAsia="宋体" w:cs="宋体"/>
          <w:b/>
          <w:sz w:val="24"/>
          <w:szCs w:val="24"/>
        </w:rPr>
      </w:pPr>
      <w:bookmarkStart w:id="11" w:name="_Toc16938529"/>
      <w:bookmarkStart w:id="12" w:name="_Toc513029213"/>
      <w:bookmarkStart w:id="13" w:name="_Toc20823285"/>
      <w:bookmarkStart w:id="14" w:name="_Toc462564072"/>
      <w:bookmarkStart w:id="15" w:name="_Toc120614216"/>
      <w:r>
        <w:rPr>
          <w:rFonts w:hint="eastAsia" w:ascii="宋体" w:hAnsi="宋体" w:eastAsia="宋体" w:cs="宋体"/>
          <w:b/>
          <w:sz w:val="24"/>
          <w:szCs w:val="24"/>
        </w:rPr>
        <w:t>三、响应文件的编制</w:t>
      </w:r>
      <w:bookmarkEnd w:id="11"/>
      <w:bookmarkEnd w:id="12"/>
      <w:bookmarkEnd w:id="13"/>
      <w:bookmarkEnd w:id="14"/>
      <w:bookmarkEnd w:id="15"/>
    </w:p>
    <w:p w14:paraId="095D19D7">
      <w:pPr>
        <w:spacing w:line="360" w:lineRule="auto"/>
        <w:ind w:firstLine="480"/>
        <w:rPr>
          <w:rFonts w:hint="eastAsia" w:ascii="宋体" w:hAnsi="宋体" w:eastAsia="宋体" w:cs="宋体"/>
          <w:sz w:val="24"/>
          <w:szCs w:val="24"/>
        </w:rPr>
      </w:pPr>
      <w:bookmarkStart w:id="16" w:name="_Toc513029214"/>
      <w:bookmarkStart w:id="17" w:name="_Toc462564073"/>
      <w:bookmarkStart w:id="18" w:name="_Toc16938530"/>
      <w:bookmarkStart w:id="19" w:name="_Toc20823286"/>
      <w:r>
        <w:rPr>
          <w:rFonts w:hint="eastAsia" w:ascii="宋体" w:hAnsi="宋体" w:eastAsia="宋体" w:cs="宋体"/>
          <w:sz w:val="24"/>
          <w:szCs w:val="24"/>
        </w:rPr>
        <w:t>1.响应文件的语言及度量衡单位</w:t>
      </w:r>
      <w:bookmarkEnd w:id="16"/>
      <w:bookmarkEnd w:id="17"/>
      <w:bookmarkEnd w:id="18"/>
      <w:bookmarkEnd w:id="19"/>
    </w:p>
    <w:p w14:paraId="16BB9BB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1.1供应商提交的响应文件以及供应商与采购人或采购代理机构就有关磋商的所有来往通知、函件和文件均应使用简体中文。</w:t>
      </w:r>
    </w:p>
    <w:p w14:paraId="3592EBC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1.2除技术性能另有规定外，响应文件所使用的度量衡单位，均须采用国家法定计量单位。</w:t>
      </w:r>
    </w:p>
    <w:p w14:paraId="0FB266AE">
      <w:pPr>
        <w:spacing w:line="360" w:lineRule="auto"/>
        <w:ind w:firstLine="480"/>
        <w:rPr>
          <w:rFonts w:hint="eastAsia" w:ascii="宋体" w:hAnsi="宋体" w:eastAsia="宋体" w:cs="宋体"/>
          <w:sz w:val="24"/>
          <w:szCs w:val="24"/>
        </w:rPr>
      </w:pPr>
      <w:bookmarkStart w:id="20" w:name="_Toc16938531"/>
      <w:bookmarkStart w:id="21" w:name="_Toc20823287"/>
      <w:bookmarkStart w:id="22" w:name="_Toc513029215"/>
      <w:bookmarkStart w:id="23" w:name="_Toc462564074"/>
      <w:r>
        <w:rPr>
          <w:rFonts w:hint="eastAsia" w:ascii="宋体" w:hAnsi="宋体" w:eastAsia="宋体" w:cs="宋体"/>
          <w:sz w:val="24"/>
          <w:szCs w:val="24"/>
        </w:rPr>
        <w:t>2.响应文件构成</w:t>
      </w:r>
      <w:bookmarkEnd w:id="20"/>
      <w:bookmarkEnd w:id="21"/>
      <w:bookmarkEnd w:id="22"/>
      <w:bookmarkEnd w:id="23"/>
    </w:p>
    <w:p w14:paraId="6E643D9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2.1供应商编写的响应文件应包括资格审查文件、商务技术文件、报价响应文件。供应商按第六章响应文件的组成和格式要求编写响应文件。</w:t>
      </w:r>
    </w:p>
    <w:p w14:paraId="49AE631D">
      <w:pPr>
        <w:spacing w:line="360" w:lineRule="auto"/>
        <w:ind w:firstLine="480"/>
        <w:rPr>
          <w:rFonts w:hint="eastAsia" w:ascii="宋体" w:hAnsi="宋体" w:eastAsia="宋体" w:cs="宋体"/>
          <w:sz w:val="24"/>
          <w:szCs w:val="24"/>
        </w:rPr>
      </w:pPr>
      <w:bookmarkStart w:id="24" w:name="_Hlt26670360"/>
      <w:bookmarkEnd w:id="24"/>
      <w:bookmarkStart w:id="25" w:name="_Hlt26954838"/>
      <w:bookmarkEnd w:id="25"/>
      <w:bookmarkStart w:id="26" w:name="_Hlt26668975"/>
      <w:bookmarkEnd w:id="26"/>
      <w:bookmarkStart w:id="27" w:name="_Toc49090511"/>
      <w:bookmarkStart w:id="28" w:name="_Toc14577360"/>
      <w:r>
        <w:rPr>
          <w:rFonts w:hint="eastAsia" w:ascii="宋体" w:hAnsi="宋体" w:eastAsia="宋体" w:cs="宋体"/>
          <w:sz w:val="24"/>
          <w:szCs w:val="24"/>
        </w:rPr>
        <w:t>3.</w:t>
      </w:r>
      <w:bookmarkEnd w:id="27"/>
      <w:bookmarkEnd w:id="28"/>
      <w:r>
        <w:rPr>
          <w:rFonts w:hint="eastAsia" w:ascii="宋体" w:hAnsi="宋体" w:eastAsia="宋体" w:cs="宋体"/>
          <w:sz w:val="24"/>
          <w:szCs w:val="24"/>
        </w:rPr>
        <w:t>磋商响应有效期</w:t>
      </w:r>
    </w:p>
    <w:p w14:paraId="3EAEBD67">
      <w:pPr>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3.1磋商响应有效期为采购文件规定的响应文件</w:t>
      </w:r>
      <w:r>
        <w:rPr>
          <w:rFonts w:hint="eastAsia" w:ascii="宋体" w:hAnsi="宋体" w:eastAsia="宋体" w:cs="宋体"/>
          <w:sz w:val="24"/>
          <w:szCs w:val="24"/>
        </w:rPr>
        <w:t>提交</w:t>
      </w:r>
      <w:r>
        <w:rPr>
          <w:rFonts w:hint="eastAsia" w:ascii="宋体" w:hAnsi="宋体" w:eastAsia="宋体" w:cs="宋体"/>
          <w:bCs/>
          <w:sz w:val="24"/>
          <w:szCs w:val="24"/>
        </w:rPr>
        <w:t>截止时间后</w:t>
      </w:r>
      <w:r>
        <w:rPr>
          <w:rFonts w:hint="eastAsia" w:ascii="宋体" w:hAnsi="宋体" w:eastAsia="宋体" w:cs="宋体"/>
          <w:b/>
          <w:sz w:val="24"/>
          <w:szCs w:val="24"/>
          <w:u w:val="single"/>
        </w:rPr>
        <w:t>六十（60）天</w:t>
      </w:r>
      <w:r>
        <w:rPr>
          <w:rFonts w:hint="eastAsia" w:ascii="宋体" w:hAnsi="宋体" w:eastAsia="宋体" w:cs="宋体"/>
          <w:bCs/>
          <w:sz w:val="24"/>
          <w:szCs w:val="24"/>
        </w:rPr>
        <w:t>。磋</w:t>
      </w:r>
      <w:r>
        <w:rPr>
          <w:rFonts w:hint="eastAsia" w:ascii="宋体" w:hAnsi="宋体" w:eastAsia="宋体" w:cs="宋体"/>
          <w:sz w:val="24"/>
          <w:szCs w:val="24"/>
        </w:rPr>
        <w:t>商响应有效期比规定短的将被视为非实质性响应而予以拒绝。</w:t>
      </w:r>
    </w:p>
    <w:p w14:paraId="014E669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4.磋商响应有效期的延长</w:t>
      </w:r>
    </w:p>
    <w:p w14:paraId="4861A0E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16384701">
      <w:pPr>
        <w:spacing w:line="360" w:lineRule="auto"/>
        <w:ind w:firstLine="480"/>
        <w:rPr>
          <w:rFonts w:hint="eastAsia" w:ascii="宋体" w:hAnsi="宋体" w:eastAsia="宋体" w:cs="宋体"/>
          <w:sz w:val="24"/>
          <w:szCs w:val="24"/>
        </w:rPr>
      </w:pPr>
      <w:bookmarkStart w:id="29" w:name="_Hlt26954852"/>
      <w:bookmarkEnd w:id="29"/>
      <w:bookmarkStart w:id="30" w:name="_Hlt26954739"/>
      <w:bookmarkEnd w:id="30"/>
      <w:bookmarkStart w:id="31" w:name="_Toc513029224"/>
      <w:bookmarkStart w:id="32" w:name="_Toc16938540"/>
      <w:bookmarkStart w:id="33" w:name="_Toc120614217"/>
      <w:bookmarkStart w:id="34" w:name="_Toc20823296"/>
      <w:r>
        <w:rPr>
          <w:rFonts w:hint="eastAsia" w:ascii="宋体" w:hAnsi="宋体" w:eastAsia="宋体" w:cs="宋体"/>
          <w:sz w:val="24"/>
          <w:szCs w:val="24"/>
        </w:rPr>
        <w:t>5.电子响应文件其他要求</w:t>
      </w:r>
    </w:p>
    <w:p w14:paraId="5EC0849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5.1电子招标投标交易平台（即“苏采云”系统）相关要求是本采购文件的组成部分。</w:t>
      </w:r>
    </w:p>
    <w:p w14:paraId="7E80618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5.2供应商应对CA证书妥善保管，如被他人盗用投标，因此带来的后果均由供应商自行承担。</w:t>
      </w:r>
    </w:p>
    <w:p w14:paraId="5BF9729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5.3供应商应当对采购文件提出的实质性要求和条件作出实质性响应，并在电子投标系统逐条应答。</w:t>
      </w:r>
    </w:p>
    <w:p w14:paraId="32A7F60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5.4供应商应对要求提供的资格证明文件（如资质证书、资格证书）、技术资料（如白皮书、彩页、手册、检测报告等）扫描上传至投标系统。</w:t>
      </w:r>
    </w:p>
    <w:p w14:paraId="4CAD548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6.供应商应当在采购文件要求提交响应文件的截止时间前，将响应文件提交至“苏采云”系统，逾期提交的响应文件，“苏采云”系统将自动拒收。各供应商应在规定时间内凭CA证书进行网上解密。</w:t>
      </w:r>
    </w:p>
    <w:p w14:paraId="09BC5C4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四、响应文件的提交</w:t>
      </w:r>
      <w:bookmarkEnd w:id="31"/>
      <w:bookmarkEnd w:id="32"/>
      <w:bookmarkEnd w:id="33"/>
      <w:bookmarkEnd w:id="34"/>
    </w:p>
    <w:p w14:paraId="3F5ACC9E">
      <w:pPr>
        <w:spacing w:line="360" w:lineRule="auto"/>
        <w:ind w:firstLine="480"/>
        <w:rPr>
          <w:rFonts w:hint="eastAsia" w:ascii="宋体" w:hAnsi="宋体" w:eastAsia="宋体" w:cs="宋体"/>
          <w:sz w:val="24"/>
          <w:szCs w:val="24"/>
        </w:rPr>
      </w:pPr>
      <w:bookmarkStart w:id="35" w:name="_Toc462564084"/>
      <w:bookmarkStart w:id="36" w:name="_Toc16938541"/>
      <w:bookmarkStart w:id="37" w:name="_Toc513029225"/>
      <w:bookmarkStart w:id="38" w:name="_Toc20823297"/>
      <w:bookmarkStart w:id="39" w:name="_Toc120614218"/>
      <w:bookmarkStart w:id="40" w:name="_Toc20823301"/>
      <w:bookmarkStart w:id="41" w:name="_Toc16938545"/>
      <w:bookmarkStart w:id="42" w:name="_Toc513029229"/>
      <w:r>
        <w:rPr>
          <w:rFonts w:hint="eastAsia" w:ascii="宋体" w:hAnsi="宋体" w:eastAsia="宋体" w:cs="宋体"/>
          <w:sz w:val="24"/>
          <w:szCs w:val="24"/>
        </w:rPr>
        <w:t>1.响应文件</w:t>
      </w:r>
      <w:bookmarkEnd w:id="35"/>
      <w:bookmarkEnd w:id="36"/>
      <w:bookmarkEnd w:id="37"/>
      <w:bookmarkEnd w:id="38"/>
      <w:r>
        <w:rPr>
          <w:rFonts w:hint="eastAsia" w:ascii="宋体" w:hAnsi="宋体" w:eastAsia="宋体" w:cs="宋体"/>
          <w:sz w:val="24"/>
          <w:szCs w:val="24"/>
        </w:rPr>
        <w:t>的提交</w:t>
      </w:r>
    </w:p>
    <w:p w14:paraId="3C5A7AC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线上提交与接收地点：供应商应当通过“苏采云”系统提交数据电文形式的响应文件（即电子投标），“苏采云”系统自动接收。</w:t>
      </w:r>
    </w:p>
    <w:p w14:paraId="638CBE93">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216E32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2.提交响应文件截止日期</w:t>
      </w:r>
    </w:p>
    <w:p w14:paraId="60C859E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2.1供应商上传电子响应文件的时间不得迟于竞争性磋商公告中规定的响应文件提交截止时间。</w:t>
      </w:r>
    </w:p>
    <w:p w14:paraId="20724C3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供应商应充分考虑网络环境、网络带宽等风险因素，如因供应商自身原因造成的电子响应文件上传不成功由供应商自行承担全部责任。</w:t>
      </w:r>
    </w:p>
    <w:p w14:paraId="0B1E47A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2.2采购人或采购代理机构可以按照规定，通过修改响应文件酌情延长响应文件提交截止日期，在此情况下，供应商的所有权利和义务以及供应商受制的截止日期均应以延长后新的截止日期为准。</w:t>
      </w:r>
    </w:p>
    <w:p w14:paraId="0902F30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3.响应文件的密封（加密）要求：</w:t>
      </w:r>
    </w:p>
    <w:p w14:paraId="1D8DDCE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3.1供应商应当按照采购文件和“苏采云”系统的要求编制并加密响应文件。本项目供应商须通过“苏采云”系统提供的政府采购客户端工具（使用“CA数字证书”）对其数据电文形式的响应文件加密。</w:t>
      </w:r>
    </w:p>
    <w:p w14:paraId="3F0C030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3.2供应商须通过“苏采云”系统提供的政府采购客户端工具（使用“CA数字证书”）加盖电子签章。</w:t>
      </w:r>
    </w:p>
    <w:p w14:paraId="0F481EE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说明：供应商应使用CA数字证书以及自备的能够登录“苏采云”系统的电脑，在达到开标时间后，使用CA数字证书解密各自响应文件。</w:t>
      </w:r>
    </w:p>
    <w:p w14:paraId="0FC18BD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3.3供应商未按规定加密的响应文件，“苏采云”系统将拒收并提示。</w:t>
      </w:r>
    </w:p>
    <w:p w14:paraId="0BBAE49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4.响应文件的拒收</w:t>
      </w:r>
    </w:p>
    <w:p w14:paraId="5608F86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“苏采云”系统拒绝接收在规定的响应文件提交截止时间后上传的任何响应文件。</w:t>
      </w:r>
    </w:p>
    <w:p w14:paraId="2D1D80A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5.响应文件的撤回和修改</w:t>
      </w:r>
    </w:p>
    <w:p w14:paraId="4DD700C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 响应文件的撤回</w:t>
      </w:r>
    </w:p>
    <w:p w14:paraId="0C71536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5.1.1电子响应文件的撤回</w:t>
      </w:r>
    </w:p>
    <w:p w14:paraId="7539DC5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供应商可在响应文件提交截止时间前，撤回其电子响应文件，具体操作方法见“苏采云”系统供应商操作手册。</w:t>
      </w:r>
    </w:p>
    <w:p w14:paraId="0BBA5E3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5.1.2供应商撤回电子响应文件，则认为其不再参与本项目竞争性磋商活动。</w:t>
      </w:r>
    </w:p>
    <w:p w14:paraId="4727034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5.2响应文件的修改</w:t>
      </w:r>
    </w:p>
    <w:p w14:paraId="2B0ADC3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供应商可在响应文件提交截止时间前，对其电子响应文件进行修改。具体操作方法见“苏采云”系统供应商操作手册。</w:t>
      </w:r>
    </w:p>
    <w:p w14:paraId="3B218DE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5.3在响应文件提交截止时间之后，供应商不得对其电子响应文件做任何修改。</w:t>
      </w:r>
    </w:p>
    <w:p w14:paraId="38B1417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5.4在响应文件提交截止时间至磋商文件中规定的磋商响应有效期满之间的这段时间内，供应商不得撤回其响应文件。</w:t>
      </w:r>
    </w:p>
    <w:p w14:paraId="1E330F64">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五</w:t>
      </w:r>
      <w:bookmarkEnd w:id="39"/>
      <w:bookmarkEnd w:id="40"/>
      <w:bookmarkEnd w:id="41"/>
      <w:bookmarkEnd w:id="42"/>
      <w:bookmarkStart w:id="43" w:name="_Toc16938546"/>
      <w:bookmarkStart w:id="44" w:name="_Toc513029230"/>
      <w:bookmarkStart w:id="45" w:name="_Toc20823302"/>
      <w:r>
        <w:rPr>
          <w:rFonts w:hint="eastAsia" w:ascii="宋体" w:hAnsi="宋体" w:eastAsia="宋体" w:cs="宋体"/>
          <w:b/>
          <w:sz w:val="24"/>
          <w:szCs w:val="24"/>
        </w:rPr>
        <w:t>、磋商与评审</w:t>
      </w:r>
    </w:p>
    <w:p w14:paraId="6D9FE44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1.磋商仪式</w:t>
      </w:r>
    </w:p>
    <w:p w14:paraId="7F0D088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1.1采购代理机构将在磋商公告中规定的时间和地点组织磋商开始仪式。</w:t>
      </w:r>
    </w:p>
    <w:p w14:paraId="4A26486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 磋商活动的文件解密工作由采购代理机构组织。</w:t>
      </w:r>
    </w:p>
    <w:p w14:paraId="74658CB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2.磋商小组</w:t>
      </w:r>
    </w:p>
    <w:p w14:paraId="376F802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2.1磋商开始仪式结束后，采购代理机构将立即组织磋商小组进行评审。</w:t>
      </w:r>
    </w:p>
    <w:p w14:paraId="686B8FD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2.2磋商小组由</w:t>
      </w:r>
      <w:r>
        <w:rPr>
          <w:rFonts w:hint="eastAsia" w:ascii="宋体" w:hAnsi="宋体" w:eastAsia="宋体" w:cs="宋体"/>
          <w:sz w:val="24"/>
          <w:szCs w:val="24"/>
          <w:highlight w:val="none"/>
        </w:rPr>
        <w:t>采购人代表</w:t>
      </w:r>
      <w:r>
        <w:rPr>
          <w:rFonts w:hint="eastAsia" w:ascii="宋体" w:hAnsi="宋体" w:eastAsia="宋体" w:cs="宋体"/>
          <w:sz w:val="24"/>
          <w:szCs w:val="24"/>
        </w:rPr>
        <w:t>和有关技术、经济等方面的专家组成，且人员构成符合政府采购有关规定。采购人不得以评审专家身份参加本部门或本单位采购项目的评审。采购代理机构不得参加本机构代理的采购项目的评审。</w:t>
      </w:r>
    </w:p>
    <w:p w14:paraId="1E8C60D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C7B2C2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2.4磋商小组独立工作，负责评审所有响应文件并确定成交候选人。</w:t>
      </w:r>
    </w:p>
    <w:p w14:paraId="35A93BA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3.磋商评审过程的保密与公正</w:t>
      </w:r>
    </w:p>
    <w:p w14:paraId="5E3416D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3.1磋商小组、采购人或采购代理机构、相关监督人员等与评审工作有关的人员，对评审情况以及在评审过程中获悉的国家秘密、商业秘密负有保密责任。</w:t>
      </w:r>
    </w:p>
    <w:p w14:paraId="2314256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3.2在磋商评审过程中，磋商供应商不得以任何行为影响磋商评审过程，否则其响应文件将被视为无效响应文件。</w:t>
      </w:r>
    </w:p>
    <w:p w14:paraId="7F1A989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B4AF86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3.4评审开始后，直至向成交供应商授予合同时止，凡是与审查、澄清、评价和比较响应的有关资料以及授标建议等，采购人、磋商小组、采购代理机构均不得向供应商或与评标无关的其他人员透露。</w:t>
      </w:r>
    </w:p>
    <w:p w14:paraId="1B1B3BD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3.5在评审期间，采购代理机构将设专门人员与供应商联系。</w:t>
      </w:r>
    </w:p>
    <w:p w14:paraId="1FD04CF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3.6采购人、采购代理机构和磋商小组不向未成交的供应商解释未成交原因，也不公布评审过程中的相关细节。</w:t>
      </w:r>
    </w:p>
    <w:p w14:paraId="60AF1C2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4.评审过程的澄清</w:t>
      </w:r>
    </w:p>
    <w:p w14:paraId="61E369C2">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4.1</w:t>
      </w:r>
      <w:r>
        <w:rPr>
          <w:rFonts w:hint="eastAsia" w:ascii="宋体" w:hAnsi="宋体" w:eastAsia="宋体" w:cs="宋体"/>
          <w:sz w:val="24"/>
          <w:szCs w:val="24"/>
          <w:lang w:val="zh-CN"/>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00E5AA1">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4.2</w:t>
      </w:r>
      <w:r>
        <w:rPr>
          <w:rFonts w:hint="eastAsia" w:ascii="宋体" w:hAnsi="宋体" w:eastAsia="宋体" w:cs="宋体"/>
          <w:sz w:val="24"/>
          <w:szCs w:val="24"/>
          <w:lang w:val="zh-CN"/>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63D7053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4.3接到磋商小组</w:t>
      </w:r>
      <w:r>
        <w:rPr>
          <w:rFonts w:hint="eastAsia" w:ascii="宋体" w:hAnsi="宋体" w:eastAsia="宋体" w:cs="宋体"/>
          <w:sz w:val="24"/>
          <w:szCs w:val="24"/>
          <w:lang w:val="zh-CN"/>
        </w:rPr>
        <w:t>澄清、说明或更正</w:t>
      </w:r>
      <w:r>
        <w:rPr>
          <w:rFonts w:hint="eastAsia" w:ascii="宋体" w:hAnsi="宋体" w:eastAsia="宋体" w:cs="宋体"/>
          <w:sz w:val="24"/>
          <w:szCs w:val="24"/>
        </w:rPr>
        <w:t>要求的供应商应按磋商小组规定的时间和格式做出</w:t>
      </w:r>
      <w:r>
        <w:rPr>
          <w:rFonts w:hint="eastAsia" w:ascii="宋体" w:hAnsi="宋体" w:eastAsia="宋体" w:cs="宋体"/>
          <w:sz w:val="24"/>
          <w:szCs w:val="24"/>
          <w:lang w:val="zh-CN"/>
        </w:rPr>
        <w:t>澄清、说明或更正</w:t>
      </w:r>
      <w:r>
        <w:rPr>
          <w:rFonts w:hint="eastAsia" w:ascii="宋体" w:hAnsi="宋体" w:eastAsia="宋体" w:cs="宋体"/>
          <w:sz w:val="24"/>
          <w:szCs w:val="24"/>
        </w:rPr>
        <w:t>，</w:t>
      </w:r>
      <w:r>
        <w:rPr>
          <w:rFonts w:hint="eastAsia" w:ascii="宋体" w:hAnsi="宋体" w:eastAsia="宋体" w:cs="宋体"/>
          <w:sz w:val="24"/>
          <w:szCs w:val="24"/>
          <w:lang w:val="zh-CN"/>
        </w:rPr>
        <w:t>澄清、说明或更正</w:t>
      </w:r>
      <w:r>
        <w:rPr>
          <w:rFonts w:hint="eastAsia" w:ascii="宋体" w:hAnsi="宋体" w:eastAsia="宋体" w:cs="宋体"/>
          <w:sz w:val="24"/>
          <w:szCs w:val="24"/>
        </w:rPr>
        <w:t>的内容作为响应文件的补充部分，但实质性的内容不得做任何更改。</w:t>
      </w:r>
    </w:p>
    <w:p w14:paraId="11226E13">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4.4接到磋商小组澄清、说明或更正要求的供应商如未按规定作出澄清、说明或更正的，其风险由供应商自行承担。</w:t>
      </w:r>
    </w:p>
    <w:p w14:paraId="1F366F3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5.对响应文件的审查</w:t>
      </w:r>
    </w:p>
    <w:p w14:paraId="1A50059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5.1响应文件初审分为资格性审查和符合性审查。</w:t>
      </w:r>
    </w:p>
    <w:p w14:paraId="6DDA0B17">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5.1.1资格性检查：</w:t>
      </w:r>
      <w:r>
        <w:rPr>
          <w:rFonts w:hint="eastAsia" w:ascii="宋体" w:hAnsi="宋体" w:eastAsia="宋体" w:cs="宋体"/>
          <w:sz w:val="24"/>
          <w:szCs w:val="24"/>
          <w:lang w:val="zh-CN"/>
        </w:rPr>
        <w:t>依据法律法规和磋商文件的规定，由</w:t>
      </w:r>
      <w:r>
        <w:rPr>
          <w:rFonts w:hint="eastAsia" w:ascii="宋体" w:hAnsi="宋体" w:eastAsia="宋体" w:cs="宋体"/>
          <w:sz w:val="24"/>
          <w:szCs w:val="24"/>
        </w:rPr>
        <w:t>磋商小组</w:t>
      </w:r>
      <w:r>
        <w:rPr>
          <w:rFonts w:hint="eastAsia" w:ascii="宋体" w:hAnsi="宋体" w:eastAsia="宋体" w:cs="宋体"/>
          <w:sz w:val="24"/>
          <w:szCs w:val="24"/>
          <w:lang w:val="zh-CN"/>
        </w:rPr>
        <w:t>对响应文件中的资格审查文件进行审查。</w:t>
      </w:r>
    </w:p>
    <w:p w14:paraId="0E11A7A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磋商小组在进行资格审查的同时，将在“信用中国”网站查询供应商的信用记录，以确定供应商是否具备磋商资格。</w:t>
      </w:r>
    </w:p>
    <w:p w14:paraId="308BFD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5.1.2符合性审查：依据磋商文件的规定，由磋商小组从响应文件的有效性、完整性和对磋商文件的响应程度进行审查，以确定是否对磋商文件的实质性要求作出响应。</w:t>
      </w:r>
    </w:p>
    <w:p w14:paraId="4E5B11F8">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5.1.3未通过资格审查或符合性审查的供应商，</w:t>
      </w:r>
      <w:r>
        <w:rPr>
          <w:rFonts w:hint="eastAsia" w:ascii="宋体" w:hAnsi="宋体" w:eastAsia="宋体" w:cs="宋体"/>
          <w:sz w:val="24"/>
          <w:szCs w:val="24"/>
          <w:lang w:val="zh-CN"/>
        </w:rPr>
        <w:t>采购代理机构将在苏采云系统中告知未通过资格审查或符合性审查的原因，评审结束后，采购代理机构将不再告知未通过资格审查或符合性审查的原因。</w:t>
      </w:r>
    </w:p>
    <w:p w14:paraId="4BBE845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w:t>
      </w:r>
      <w:r>
        <w:rPr>
          <w:rFonts w:hint="eastAsia" w:ascii="宋体" w:hAnsi="宋体" w:eastAsia="宋体" w:cs="宋体"/>
          <w:sz w:val="24"/>
          <w:szCs w:val="24"/>
          <w:lang w:val="zh-CN"/>
        </w:rPr>
        <w:t>在正式磋商之前</w:t>
      </w:r>
      <w:r>
        <w:rPr>
          <w:rFonts w:hint="eastAsia" w:ascii="宋体" w:hAnsi="宋体" w:eastAsia="宋体" w:cs="宋体"/>
          <w:sz w:val="24"/>
          <w:szCs w:val="24"/>
        </w:rPr>
        <w:t>，磋商小组将首先审查每份响应文件是否实质性响应了磋商文件的要求。实质性响应的响应文件应该是与磋商文件要求的全部条款、条件和规格相符，没有重大负偏离或保留。</w:t>
      </w:r>
    </w:p>
    <w:p w14:paraId="287825A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B47F4A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5.3如果响应文件实质上没有响应磋商文件的要求，磋商小组将予以拒绝，供应商不得通过修改或撤销不符合要求的偏离或保留而使其响应文件成为实质性响应的文件。</w:t>
      </w:r>
    </w:p>
    <w:p w14:paraId="14F7D30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5.4磋商小组将对确定为实质性响应的文件进行进一步审核，看其是否有计算上或累加上的算术错误，修正错误的原则如下：</w:t>
      </w:r>
    </w:p>
    <w:p w14:paraId="3184CB8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（1）响应文件中报价总表内容与响应文件中相应内容不一致的，以报价总表为准。</w:t>
      </w:r>
    </w:p>
    <w:p w14:paraId="4D8D8BD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5C4219B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（3）单价金额小数点或者百分比有明显错位的，以报价总表的总价为准，并修改单价。</w:t>
      </w:r>
    </w:p>
    <w:p w14:paraId="4189B72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641B6CA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17CA6BD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5611C96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5.6磋商小组将允许修正响应文件中不构成重大偏离的、微小的、非正规的、不一致的或不规则的地方，但这些修改不能影响任何供应商相应的名次排列。</w:t>
      </w:r>
    </w:p>
    <w:p w14:paraId="56F6F01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5.7供应商在评审全过程中应保持通讯畅通，并安排专人与采购人或采购代理机构及磋商小组联系。</w:t>
      </w:r>
    </w:p>
    <w:p w14:paraId="4E17195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6.响应文件线上格式要求</w:t>
      </w:r>
    </w:p>
    <w:p w14:paraId="0668266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6.1供应商应当通过“苏采云”系统提交数据电文形式的响应文件（即电子投标）。</w:t>
      </w:r>
    </w:p>
    <w:p w14:paraId="7FD5D43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6.2 通过“苏采云”系统提交政府采购客户端工具导出加密的响应文件（后缀名为zip）。</w:t>
      </w:r>
      <w:r>
        <w:rPr>
          <w:rFonts w:hint="eastAsia" w:ascii="宋体" w:hAnsi="宋体" w:eastAsia="宋体" w:cs="宋体"/>
          <w:b/>
          <w:bCs/>
          <w:sz w:val="24"/>
          <w:szCs w:val="24"/>
        </w:rPr>
        <w:t>响应文件不得超过150M</w:t>
      </w:r>
      <w:r>
        <w:rPr>
          <w:rFonts w:hint="eastAsia" w:ascii="宋体" w:hAnsi="宋体" w:eastAsia="宋体" w:cs="宋体"/>
          <w:sz w:val="24"/>
          <w:szCs w:val="24"/>
        </w:rPr>
        <w:t>！</w:t>
      </w:r>
    </w:p>
    <w:p w14:paraId="55A425E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6.3本项目采用线上投标，即供应商响应文件从政府采购客户端工具制作通过“苏采云”系统提交，未提供线上响应文件的，投标无效。</w:t>
      </w:r>
      <w:bookmarkEnd w:id="43"/>
      <w:bookmarkEnd w:id="44"/>
      <w:bookmarkEnd w:id="45"/>
      <w:bookmarkStart w:id="46" w:name="_Toc120614219"/>
    </w:p>
    <w:p w14:paraId="5CADC9E1">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7.被认定为未实质性响应磋商文件的情形：</w:t>
      </w:r>
    </w:p>
    <w:p w14:paraId="68348B81">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7.1出现下列情形之一的，作无效响应处理，</w:t>
      </w:r>
      <w:r>
        <w:rPr>
          <w:rFonts w:hint="eastAsia" w:ascii="宋体" w:hAnsi="宋体" w:eastAsia="宋体" w:cs="宋体"/>
          <w:b/>
          <w:sz w:val="24"/>
          <w:szCs w:val="24"/>
        </w:rPr>
        <w:t>并视情报监管部门调查其相互串通投标嫌疑。</w:t>
      </w:r>
      <w:r>
        <w:rPr>
          <w:rFonts w:hint="eastAsia" w:ascii="宋体" w:hAnsi="宋体" w:eastAsia="宋体" w:cs="宋体"/>
          <w:b/>
          <w:bCs/>
          <w:sz w:val="24"/>
          <w:szCs w:val="24"/>
        </w:rPr>
        <w:tab/>
      </w:r>
      <w:r>
        <w:rPr>
          <w:rFonts w:hint="eastAsia" w:ascii="宋体" w:hAnsi="宋体" w:eastAsia="宋体" w:cs="宋体"/>
          <w:b/>
          <w:sz w:val="24"/>
          <w:szCs w:val="24"/>
        </w:rPr>
        <w:tab/>
      </w:r>
    </w:p>
    <w:p w14:paraId="7F9A473D">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7.1.1供应商在规定的时间内未在苏采云系统内成功提交磋商响应文件的。</w:t>
      </w:r>
    </w:p>
    <w:p w14:paraId="47C84F3F">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7.1.2未完整提交响应文件的。</w:t>
      </w:r>
    </w:p>
    <w:p w14:paraId="7764A145">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7.1.3同一供应商提交两个（含两个）以上不同的响应报价的。</w:t>
      </w:r>
    </w:p>
    <w:p w14:paraId="14B43BEF">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7.1.4不具备磋商文件中规定的资格要求的。</w:t>
      </w:r>
    </w:p>
    <w:p w14:paraId="37C47BD3">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7.1.5供应商在系统规定的时间内未成功解密电子响应文件的。</w:t>
      </w:r>
    </w:p>
    <w:p w14:paraId="03CDCCB2">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7.1.6未完整上传响应文件电子文档的，或上传的文件打不开的。</w:t>
      </w:r>
    </w:p>
    <w:p w14:paraId="7B889E78">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4DA47A13">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7.1.8响应报价超过了采购预算或最高限价的。</w:t>
      </w:r>
    </w:p>
    <w:p w14:paraId="57F14996">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7.1.9未通过符合性检查的。</w:t>
      </w:r>
    </w:p>
    <w:p w14:paraId="239CB726">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7.1.10不符合法律法规和磋商文件中规定的其他实质性要求的。</w:t>
      </w:r>
    </w:p>
    <w:p w14:paraId="4670FC1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7.1.11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5A8A132A">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7.1.12响应文件含有采购人不能接受的附加条件的。</w:t>
      </w:r>
    </w:p>
    <w:p w14:paraId="5519F48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473E89CE">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7.1.14响应文件未按照磋商文件要求加盖电子签章。</w:t>
      </w:r>
    </w:p>
    <w:p w14:paraId="5FBF27CD">
      <w:pPr>
        <w:spacing w:line="360" w:lineRule="auto"/>
        <w:ind w:firstLine="482"/>
        <w:rPr>
          <w:rFonts w:hint="eastAsia" w:ascii="宋体" w:hAnsi="宋体" w:eastAsia="宋体" w:cs="宋体"/>
          <w:b/>
          <w:bCs/>
          <w:sz w:val="24"/>
          <w:szCs w:val="24"/>
        </w:rPr>
      </w:pPr>
      <w:r>
        <w:rPr>
          <w:rFonts w:hint="eastAsia" w:ascii="宋体" w:hAnsi="宋体" w:eastAsia="宋体" w:cs="宋体"/>
          <w:b/>
          <w:sz w:val="24"/>
          <w:szCs w:val="24"/>
        </w:rPr>
        <w:t>注：凡是响应文件中要求法定代表人或授权委托人签字，和以供应商名称落款并注明需要盖章的，均需相应盖章（或电子签章）或签字。否则视为未按照采购文件要求盖章或签字。</w:t>
      </w:r>
    </w:p>
    <w:p w14:paraId="63BCE049">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7.1.15供应商的商务技术部分得分相差悬殊，评审委员会认为得分畸低者没有实质性响应的。</w:t>
      </w:r>
    </w:p>
    <w:p w14:paraId="27D9744D">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7.1.16</w:t>
      </w:r>
      <w:r>
        <w:rPr>
          <w:rFonts w:hint="eastAsia" w:ascii="宋体" w:hAnsi="宋体" w:eastAsia="宋体" w:cs="宋体"/>
          <w:b/>
          <w:sz w:val="24"/>
          <w:szCs w:val="24"/>
        </w:rPr>
        <w:t>不同供应商的响应文件由同一单位或者个人编制的；不同供应商的磋商响应文件相互混传；</w:t>
      </w:r>
    </w:p>
    <w:p w14:paraId="3F0E1733">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7.1.17不同供应商委托同一单位或者个人办理磋商事宜；不同供应商的磋商响应文件错漏之处雷同；</w:t>
      </w:r>
    </w:p>
    <w:p w14:paraId="41859C4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7.1.18不同供应商的响应文件载明的项目管理成员或者联系人员为同一人；</w:t>
      </w:r>
    </w:p>
    <w:p w14:paraId="716B669D">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7.1.19不同供应商的响应文件异常一致或者响应报价呈规律性差异。</w:t>
      </w:r>
    </w:p>
    <w:p w14:paraId="20E2633E">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7.1.20供应商之间相互约定，一致抬高或压低投标报价；</w:t>
      </w:r>
    </w:p>
    <w:p w14:paraId="173B0736">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7.1.21供应商之间相互约定，在招标项目中轮流以高价位或低价位成交；</w:t>
      </w:r>
    </w:p>
    <w:p w14:paraId="299C0865">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7.1.22不同供应商的技术服务方案（或施工组织设计方案）基本雷同的；不同供应商的磋商响应文件出现了评审委员会认为不应当雷同的情况；</w:t>
      </w:r>
    </w:p>
    <w:p w14:paraId="4E491E95">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7.1.23开标前已有举报，开标后发现各投标单位的报价情况与举报情况相吻合的；</w:t>
      </w:r>
    </w:p>
    <w:p w14:paraId="7B19F1E4">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7.1.24磋商小组一致认定判为无效响应的；</w:t>
      </w:r>
    </w:p>
    <w:p w14:paraId="69CCBF7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7.1.25不同的供应商响应文件制作机器码、文件创建标识码一致的。</w:t>
      </w:r>
    </w:p>
    <w:p w14:paraId="7CDBD87B">
      <w:pPr>
        <w:spacing w:line="360" w:lineRule="auto"/>
        <w:ind w:firstLine="482"/>
        <w:rPr>
          <w:rFonts w:hint="eastAsia" w:ascii="宋体" w:hAnsi="宋体" w:eastAsia="宋体" w:cs="宋体"/>
          <w:b/>
          <w:bCs/>
          <w:sz w:val="24"/>
          <w:szCs w:val="24"/>
          <w:lang w:eastAsia="zh-CN"/>
        </w:rPr>
      </w:pPr>
      <w:r>
        <w:rPr>
          <w:rFonts w:hint="eastAsia" w:ascii="宋体" w:hAnsi="宋体" w:eastAsia="宋体" w:cs="宋体"/>
          <w:b/>
          <w:bCs/>
          <w:sz w:val="24"/>
          <w:szCs w:val="24"/>
        </w:rPr>
        <w:t>其他法律法规及本磋商文件规定的属无效响应的情形</w:t>
      </w:r>
      <w:r>
        <w:rPr>
          <w:rFonts w:hint="eastAsia" w:ascii="宋体" w:hAnsi="宋体" w:eastAsia="宋体" w:cs="宋体"/>
          <w:b/>
          <w:bCs/>
          <w:sz w:val="24"/>
          <w:szCs w:val="24"/>
          <w:lang w:eastAsia="zh-CN"/>
        </w:rPr>
        <w:t>。</w:t>
      </w:r>
    </w:p>
    <w:p w14:paraId="2D657B88">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7.2</w:t>
      </w:r>
      <w:r>
        <w:rPr>
          <w:rFonts w:hint="eastAsia" w:ascii="宋体" w:hAnsi="宋体" w:eastAsia="宋体" w:cs="宋体"/>
          <w:b/>
          <w:sz w:val="24"/>
          <w:szCs w:val="24"/>
        </w:rPr>
        <w:t>凡磋商响应文件有下列情形之一的，属于重大偏差，视同未能对采购文件作出实质性响应，按废标处理。</w:t>
      </w:r>
    </w:p>
    <w:p w14:paraId="663EF481">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7.2.1法人授权委托书或投标函未加盖投标供应商公章（或电子印章）的；</w:t>
      </w:r>
    </w:p>
    <w:p w14:paraId="0CD3E25B">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7.2.2未按采购文件规定的格式填写，内容不全或关键字迹模糊、无法辨认的；</w:t>
      </w:r>
    </w:p>
    <w:p w14:paraId="4A49DBC4">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7.2.3供应商递交两份或多份内容不同的磋商响应文件，或在一份磋商响应文件中对同一采购项目报有两个或多个报价，且未声明哪一个有效（按采购文件规定提交备选投标方案的除外）；</w:t>
      </w:r>
    </w:p>
    <w:p w14:paraId="1F6D957D">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7.2.4磋商响应文件载明的项目完成期限超过采购文件规定的期限；</w:t>
      </w:r>
    </w:p>
    <w:p w14:paraId="69519E8E">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7.2.5明显不符合技术规范、技术标准的要求，或者对采购文件质量要求未明确响应的；</w:t>
      </w:r>
    </w:p>
    <w:p w14:paraId="329C7943">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7.2.6投标报价低于成本或者高于采购文件规定的最高限价（招标控制价）的；</w:t>
      </w:r>
    </w:p>
    <w:p w14:paraId="0B2E8380">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7.2.7磋商响应文件载明的货物包装方式、检验标准和方法等不符合采购文件的要求；</w:t>
      </w:r>
    </w:p>
    <w:p w14:paraId="0E2B228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7.2.8组成联合体参加磋商活动的，磋商响应文件未附联合体各方共同投标协议的；</w:t>
      </w:r>
    </w:p>
    <w:p w14:paraId="706DE5BB">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7.2.9在同一采购项目中，联合体成员以自己名义单独参加磋商或者参加其他联合体磋商活动的；</w:t>
      </w:r>
    </w:p>
    <w:p w14:paraId="68FD638A">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7.2.10未按采购文件要求提供磋商响应文件内容不全的；</w:t>
      </w:r>
    </w:p>
    <w:p w14:paraId="19D3C02C">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7.2.11以他人的名义投标、串通投标、以行贿手段谋取中标或者以其他弄虚作假方式投标的；</w:t>
      </w:r>
    </w:p>
    <w:p w14:paraId="6539EFE4">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7.3出现下列情形之一的，磋商失败。</w:t>
      </w:r>
    </w:p>
    <w:p w14:paraId="6E7F24F6">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2D97A4E8">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7.3.2出现影响采购公正的违法违规行为的；</w:t>
      </w:r>
    </w:p>
    <w:p w14:paraId="1CC4BD1B">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7.3.3因重大变故，采购任务取消的。</w:t>
      </w:r>
    </w:p>
    <w:p w14:paraId="2921788C">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7.3.4磋商小组认定磋商文件存在歧义、重大缺陷导致评审工作无法进行。</w:t>
      </w:r>
    </w:p>
    <w:p w14:paraId="7AA85A4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7.3.5 因系统故障原因造成磋商无法继续进行的</w:t>
      </w:r>
      <w:r>
        <w:rPr>
          <w:rFonts w:hint="eastAsia" w:ascii="宋体" w:hAnsi="宋体" w:eastAsia="宋体" w:cs="宋体"/>
          <w:b/>
          <w:sz w:val="24"/>
          <w:szCs w:val="24"/>
        </w:rPr>
        <w:t>（适用于不见面磋商模式）</w:t>
      </w:r>
      <w:r>
        <w:rPr>
          <w:rFonts w:hint="eastAsia" w:ascii="宋体" w:hAnsi="宋体" w:eastAsia="宋体" w:cs="宋体"/>
          <w:b/>
          <w:bCs/>
          <w:sz w:val="24"/>
          <w:szCs w:val="24"/>
        </w:rPr>
        <w:t>。</w:t>
      </w:r>
    </w:p>
    <w:p w14:paraId="1E449D1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7.4 响应</w:t>
      </w:r>
      <w:r>
        <w:rPr>
          <w:rFonts w:hint="eastAsia" w:ascii="宋体" w:hAnsi="宋体" w:eastAsia="宋体" w:cs="宋体"/>
          <w:b/>
          <w:sz w:val="24"/>
          <w:szCs w:val="24"/>
        </w:rPr>
        <w:t>文件提交</w:t>
      </w:r>
      <w:r>
        <w:rPr>
          <w:rFonts w:hint="eastAsia" w:ascii="宋体" w:hAnsi="宋体" w:eastAsia="宋体" w:cs="宋体"/>
          <w:b/>
          <w:bCs/>
          <w:sz w:val="24"/>
          <w:szCs w:val="24"/>
        </w:rPr>
        <w:t>截止时间结束后参加磋商的供应商不足三家的处理：</w:t>
      </w:r>
    </w:p>
    <w:p w14:paraId="44A6E532">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7.4.1如出现响应</w:t>
      </w:r>
      <w:r>
        <w:rPr>
          <w:rFonts w:hint="eastAsia" w:ascii="宋体" w:hAnsi="宋体" w:eastAsia="宋体" w:cs="宋体"/>
          <w:b/>
          <w:sz w:val="24"/>
          <w:szCs w:val="24"/>
        </w:rPr>
        <w:t>文件提交</w:t>
      </w:r>
      <w:r>
        <w:rPr>
          <w:rFonts w:hint="eastAsia" w:ascii="宋体" w:hAnsi="宋体" w:eastAsia="宋体" w:cs="宋体"/>
          <w:b/>
          <w:bCs/>
          <w:sz w:val="24"/>
          <w:szCs w:val="24"/>
        </w:rPr>
        <w:t>截止时间结束后参加磋商的供应商或者在评审期间对磋商文件做出实质响应的供应商不足三家情况，按政府采购相关规定执行。</w:t>
      </w:r>
    </w:p>
    <w:p w14:paraId="637AF701">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六</w:t>
      </w:r>
      <w:bookmarkEnd w:id="46"/>
      <w:r>
        <w:rPr>
          <w:rFonts w:hint="eastAsia" w:ascii="宋体" w:hAnsi="宋体" w:eastAsia="宋体" w:cs="宋体"/>
          <w:b/>
          <w:sz w:val="24"/>
          <w:szCs w:val="24"/>
        </w:rPr>
        <w:t>、成交</w:t>
      </w:r>
    </w:p>
    <w:p w14:paraId="5B626F5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1.确定成交单位</w:t>
      </w:r>
    </w:p>
    <w:p w14:paraId="1BA7D52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1.1成交候选供应商的选取原则和数量见磋商文件第</w:t>
      </w:r>
      <w:r>
        <w:rPr>
          <w:rFonts w:hint="eastAsia" w:ascii="宋体" w:hAnsi="宋体" w:cs="宋体"/>
          <w:sz w:val="24"/>
          <w:szCs w:val="24"/>
          <w:lang w:val="en-US" w:eastAsia="zh-CN"/>
        </w:rPr>
        <w:t>五</w:t>
      </w:r>
      <w:r>
        <w:rPr>
          <w:rFonts w:hint="eastAsia" w:ascii="宋体" w:hAnsi="宋体" w:eastAsia="宋体" w:cs="宋体"/>
          <w:sz w:val="24"/>
          <w:szCs w:val="24"/>
        </w:rPr>
        <w:t>部分规定。</w:t>
      </w:r>
    </w:p>
    <w:p w14:paraId="273F6FA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1.2采购人授权磋商小组在成交候选供应商中直接确定成交供应商。</w:t>
      </w:r>
    </w:p>
    <w:p w14:paraId="72766B7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1.3采购代理机构将在“江苏政府采购网”发布成交结果公告，公告期限为1个工作日。</w:t>
      </w:r>
    </w:p>
    <w:p w14:paraId="56CF1B1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1.4若有充分证据证明，成交供应商出现下列情况之一的，一经查实，将被取消成交资格：</w:t>
      </w:r>
    </w:p>
    <w:p w14:paraId="24D340A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1.4.1提供虚假材料谋取成交的。</w:t>
      </w:r>
    </w:p>
    <w:p w14:paraId="67AEF59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1.4.2向采购人或采购代理机构行贿或者评审专家提供其他不正当利益的。</w:t>
      </w:r>
    </w:p>
    <w:p w14:paraId="18167DB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1.4.3恶意竞争，最后报价明显低于其自身合理成本且又无法提供证明的。</w:t>
      </w:r>
    </w:p>
    <w:p w14:paraId="0322D7A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1.4.4属于本文件规定的无效条件，但在评审过程中又未被磋商小组发现的。</w:t>
      </w:r>
    </w:p>
    <w:p w14:paraId="1F8EA7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1.4.5</w:t>
      </w:r>
      <w:r>
        <w:rPr>
          <w:rFonts w:hint="eastAsia" w:ascii="宋体" w:hAnsi="宋体" w:eastAsia="宋体" w:cs="宋体"/>
          <w:sz w:val="24"/>
          <w:szCs w:val="24"/>
          <w:lang w:val="zh-CN"/>
        </w:rPr>
        <w:t>与评审专家、采购人、</w:t>
      </w:r>
      <w:r>
        <w:rPr>
          <w:rFonts w:hint="eastAsia" w:ascii="宋体" w:hAnsi="宋体" w:eastAsia="宋体" w:cs="宋体"/>
          <w:sz w:val="24"/>
          <w:szCs w:val="24"/>
        </w:rPr>
        <w:t>其他</w:t>
      </w:r>
      <w:r>
        <w:rPr>
          <w:rFonts w:hint="eastAsia" w:ascii="宋体" w:hAnsi="宋体" w:eastAsia="宋体" w:cs="宋体"/>
          <w:sz w:val="24"/>
          <w:szCs w:val="24"/>
          <w:lang w:val="zh-CN"/>
        </w:rPr>
        <w:t>供应商或者采购</w:t>
      </w:r>
      <w:r>
        <w:rPr>
          <w:rFonts w:hint="eastAsia" w:ascii="宋体" w:hAnsi="宋体" w:eastAsia="宋体" w:cs="宋体"/>
          <w:sz w:val="24"/>
          <w:szCs w:val="24"/>
        </w:rPr>
        <w:t>代理机构</w:t>
      </w:r>
      <w:r>
        <w:rPr>
          <w:rFonts w:hint="eastAsia" w:ascii="宋体" w:hAnsi="宋体" w:eastAsia="宋体" w:cs="宋体"/>
          <w:sz w:val="24"/>
          <w:szCs w:val="24"/>
          <w:lang w:val="zh-CN"/>
        </w:rPr>
        <w:t>工作人员恶意串通的</w:t>
      </w:r>
      <w:r>
        <w:rPr>
          <w:rFonts w:hint="eastAsia" w:ascii="宋体" w:hAnsi="宋体" w:eastAsia="宋体" w:cs="宋体"/>
          <w:sz w:val="24"/>
          <w:szCs w:val="24"/>
        </w:rPr>
        <w:t>。</w:t>
      </w:r>
    </w:p>
    <w:p w14:paraId="21F780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1.4.6采取不正当手段诋毁、排挤其他供应商的。</w:t>
      </w:r>
    </w:p>
    <w:p w14:paraId="315B2DAF">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1.4.7</w:t>
      </w:r>
      <w:r>
        <w:rPr>
          <w:rFonts w:hint="eastAsia" w:ascii="宋体" w:hAnsi="宋体" w:eastAsia="宋体" w:cs="宋体"/>
          <w:sz w:val="24"/>
          <w:szCs w:val="24"/>
          <w:lang w:val="zh-CN"/>
        </w:rPr>
        <w:t>成交后无正当理由拒不与采购人签订政府采购合同或者未按照磋商文件确定的事项签订政府采购合同的。</w:t>
      </w:r>
    </w:p>
    <w:p w14:paraId="59CDF18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1.4.8</w:t>
      </w:r>
      <w:r>
        <w:rPr>
          <w:rFonts w:hint="eastAsia" w:ascii="宋体" w:hAnsi="宋体" w:eastAsia="宋体" w:cs="宋体"/>
          <w:sz w:val="24"/>
          <w:szCs w:val="24"/>
          <w:lang w:val="zh-CN"/>
        </w:rPr>
        <w:t>将政府采购合同转包的。</w:t>
      </w:r>
    </w:p>
    <w:p w14:paraId="3B08CA6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1.5.有下列情形之一的，视为供应商串通参与磋商，响应无效：</w:t>
      </w:r>
    </w:p>
    <w:p w14:paraId="1E61119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1.5.1不同供应商的响应文件由同一单位或者个人编制；</w:t>
      </w:r>
    </w:p>
    <w:p w14:paraId="167E5E1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1.5.2不同供应商委托同一单位或者个人办理磋商事宜；</w:t>
      </w:r>
    </w:p>
    <w:p w14:paraId="2C80EFF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1.5.3不同供应商的响应文件载明的项目管理成员或者联系人员为同一人；</w:t>
      </w:r>
    </w:p>
    <w:p w14:paraId="2B7064E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1.5.4不同供应商的响应文件异常一致或者响应报价呈规律性差异。</w:t>
      </w:r>
    </w:p>
    <w:p w14:paraId="0FE71BF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2.质疑处理</w:t>
      </w:r>
    </w:p>
    <w:p w14:paraId="5E0A8C9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2.1提出质疑的供应商应当是参与所质疑项目采购活动的供应商。潜在供应商依法获取其可质疑的磋商文件的，可以对磋商文件提出质疑。</w:t>
      </w:r>
    </w:p>
    <w:p w14:paraId="7D29C8C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2.2供应商认为磋商文件、采购过程和采购结果使自己的权益受到损害的，可以在知道或应知其权益受到损害之日起七个工作日内，以书面形式向采购代理机构提出质疑。上述应知其权益受到损害之日，是指：</w:t>
      </w:r>
    </w:p>
    <w:p w14:paraId="0732791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2.2.1对可以质疑的磋商文件提出质疑的，为收到磋商文件之日或者磋商文件公告期限届满之日；</w:t>
      </w:r>
    </w:p>
    <w:p w14:paraId="3779DB8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2.2.2对采购过程提出质疑的，为各采购程序环节结束之日；</w:t>
      </w:r>
    </w:p>
    <w:p w14:paraId="2C8A21C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其中：对评审过程中涉及的身份核对、澄清等程序性事项，供应商如有异议的，必须当场提出。否则，均视为供应商无异议。无论是否成交，供应商事后不得再就前述事项提出任何异议或质疑投诉。</w:t>
      </w:r>
    </w:p>
    <w:p w14:paraId="5710618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2.2.3对成交结果提出质疑的，为成交结果公告期限届满之日。</w:t>
      </w:r>
    </w:p>
    <w:p w14:paraId="03AC180C">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供应商应当在法定质疑期内一次性提出针对同一采购程序环节的质疑。</w:t>
      </w:r>
      <w:r>
        <w:rPr>
          <w:rFonts w:hint="eastAsia" w:ascii="宋体" w:hAnsi="宋体" w:eastAsia="宋体" w:cs="宋体"/>
          <w:sz w:val="24"/>
          <w:szCs w:val="24"/>
          <w:lang w:val="zh-CN"/>
        </w:rPr>
        <w:t>供应商如在法定期限内对同一采购程序环节提出多次质疑的，</w:t>
      </w:r>
      <w:r>
        <w:rPr>
          <w:rFonts w:hint="eastAsia" w:ascii="宋体" w:hAnsi="宋体" w:eastAsia="宋体" w:cs="宋体"/>
          <w:sz w:val="24"/>
          <w:szCs w:val="24"/>
        </w:rPr>
        <w:t>采购代理机构</w:t>
      </w:r>
      <w:r>
        <w:rPr>
          <w:rFonts w:hint="eastAsia" w:ascii="宋体" w:hAnsi="宋体" w:eastAsia="宋体" w:cs="宋体"/>
          <w:sz w:val="24"/>
          <w:szCs w:val="24"/>
          <w:lang w:val="zh-CN"/>
        </w:rPr>
        <w:t>将只对供应商第一次质疑作出答复。</w:t>
      </w:r>
    </w:p>
    <w:p w14:paraId="1BD6556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cs="宋体"/>
          <w:sz w:val="24"/>
          <w:szCs w:val="24"/>
          <w:lang w:val="en-US" w:eastAsia="zh-CN"/>
        </w:rPr>
        <w:t>供</w:t>
      </w:r>
      <w:r>
        <w:rPr>
          <w:rFonts w:hint="eastAsia" w:ascii="宋体" w:hAnsi="宋体" w:eastAsia="宋体" w:cs="宋体"/>
          <w:sz w:val="24"/>
          <w:szCs w:val="24"/>
        </w:rPr>
        <w:t>应商提出质疑应当提交质疑函和必要的证明材料。质疑函应当包括下列内容：</w:t>
      </w:r>
    </w:p>
    <w:p w14:paraId="40EEA71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41764AB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（2）质疑项目的名称、编号；</w:t>
      </w:r>
    </w:p>
    <w:p w14:paraId="643EC03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0D5DD6C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（4）事实依据；</w:t>
      </w:r>
    </w:p>
    <w:p w14:paraId="5840B94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（5）必要的法律依据；</w:t>
      </w:r>
    </w:p>
    <w:p w14:paraId="07AC35B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（6）提出质疑的日期。</w:t>
      </w:r>
    </w:p>
    <w:p w14:paraId="079817C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cs="宋体"/>
          <w:sz w:val="24"/>
          <w:szCs w:val="24"/>
          <w:lang w:val="en-US" w:eastAsia="zh-CN"/>
        </w:rPr>
        <w:t xml:space="preserve"> </w:t>
      </w:r>
      <w:r>
        <w:rPr>
          <w:rFonts w:hint="eastAsia" w:ascii="宋体" w:hAnsi="宋体" w:eastAsia="宋体" w:cs="宋体"/>
          <w:sz w:val="24"/>
          <w:szCs w:val="24"/>
        </w:rPr>
        <w:t>质疑函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p>
    <w:p w14:paraId="66E4EA5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2.5 除书面形式外，其他任何方式的质疑，采购代理机构均不予接收和答复。</w:t>
      </w:r>
    </w:p>
    <w:p w14:paraId="2BBBCA0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2.6 采购代理机构在收到质疑函后七个工作日内做出答复，并以书面形式通知质疑人和其他有关供应商；但质疑答复的内容不得涉及商业秘密。</w:t>
      </w:r>
    </w:p>
    <w:p w14:paraId="7BA3501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2.7 采购代理机构认为供应商质疑不成立，或者成立但未对中标结果构成影响的，继续开展采购活动；认为供应商质疑成立且影响或者可能影响中标结果的，按照下列情况处理：</w:t>
      </w:r>
    </w:p>
    <w:p w14:paraId="735C058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（1）对采购文件提出的质疑，依法通过澄清或者修改可以继续开展采购活动的，澄清或者修改采购文件后继续开展采购活动；否则应当修改采购文件后重新开展采购活动。</w:t>
      </w:r>
    </w:p>
    <w:p w14:paraId="47254AE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（2）对采购过程、中标结果提出的质疑，合格供应商符合法定数量时，可以从合格的中标候选人中另行确定中标人的，应当依法另行确定中标人；否则应当重新开展采购活动。</w:t>
      </w:r>
    </w:p>
    <w:p w14:paraId="563B94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质疑答复导致中标结果改变的，采购人或者采购代理机构应当将有关情况书面报告本级财政部门。</w:t>
      </w:r>
    </w:p>
    <w:p w14:paraId="709E921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2.8质疑人对采购代理机构的答复不满意，或者采购代理机构未在规定的时间内做出答复的，可以在答复期满后15个工作日内，向</w:t>
      </w:r>
      <w:r>
        <w:rPr>
          <w:rFonts w:hint="eastAsia" w:ascii="宋体" w:hAnsi="宋体" w:cs="宋体"/>
          <w:sz w:val="24"/>
          <w:szCs w:val="24"/>
          <w:lang w:val="en-US" w:eastAsia="zh-CN"/>
        </w:rPr>
        <w:t>有关</w:t>
      </w:r>
      <w:r>
        <w:rPr>
          <w:rFonts w:hint="eastAsia" w:ascii="宋体" w:hAnsi="宋体" w:eastAsia="宋体" w:cs="宋体"/>
          <w:sz w:val="24"/>
          <w:szCs w:val="24"/>
        </w:rPr>
        <w:t>财政部门提起投诉。</w:t>
      </w:r>
    </w:p>
    <w:p w14:paraId="5CBE70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 xml:space="preserve"> 以下情形的质疑不予受理</w:t>
      </w:r>
    </w:p>
    <w:p w14:paraId="0250A56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.1内容不符合《政府采购质疑和投诉办法》第十二条规定的质疑。</w:t>
      </w:r>
    </w:p>
    <w:p w14:paraId="7976991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.2超出政府采购法定期限的质疑。</w:t>
      </w:r>
    </w:p>
    <w:p w14:paraId="3C59361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.3未参加磋商活动的供应商或在磋商活动中自身权益未受到损害的供应商所提出的质疑。</w:t>
      </w:r>
    </w:p>
    <w:p w14:paraId="4335B37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10</w:t>
      </w:r>
      <w:r>
        <w:rPr>
          <w:rFonts w:hint="eastAsia" w:ascii="宋体" w:hAnsi="宋体" w:eastAsia="宋体" w:cs="宋体"/>
          <w:sz w:val="24"/>
          <w:szCs w:val="24"/>
        </w:rPr>
        <w:t>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27A595F2">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七、成交通知书</w:t>
      </w:r>
    </w:p>
    <w:p w14:paraId="0F5237D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成交结果确定后，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6BE3D3C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2.成交通知书将是合同的一个组成部分。对采购人和成交供应商均具有法律效力。成交通知书发出后，采购人改变成交结果的，或者成交供应商放弃成交项目的，应当依法承担法律责任。</w:t>
      </w:r>
    </w:p>
    <w:p w14:paraId="50F467FC">
      <w:pPr>
        <w:spacing w:line="360" w:lineRule="auto"/>
        <w:ind w:firstLine="482"/>
        <w:rPr>
          <w:rFonts w:hint="eastAsia" w:ascii="宋体" w:hAnsi="宋体" w:eastAsia="宋体" w:cs="宋体"/>
        </w:rPr>
      </w:pPr>
      <w:r>
        <w:rPr>
          <w:rFonts w:hint="eastAsia" w:ascii="宋体" w:hAnsi="宋体" w:eastAsia="宋体" w:cs="宋体"/>
          <w:b/>
          <w:bCs/>
          <w:color w:val="000000" w:themeColor="text1"/>
          <w:szCs w:val="21"/>
          <w14:textFill>
            <w14:solidFill>
              <w14:schemeClr w14:val="tx1"/>
            </w14:solidFill>
          </w14:textFill>
        </w:rPr>
        <w:t>特别说明：成交供应商在下载成交通知书后须提供</w:t>
      </w:r>
      <w:r>
        <w:rPr>
          <w:rFonts w:hint="eastAsia" w:ascii="宋体" w:hAnsi="宋体" w:eastAsia="宋体" w:cs="宋体"/>
          <w:b/>
          <w:bCs/>
          <w:color w:val="000000" w:themeColor="text1"/>
          <w:szCs w:val="21"/>
          <w:u w:val="single"/>
          <w14:textFill>
            <w14:solidFill>
              <w14:schemeClr w14:val="tx1"/>
            </w14:solidFill>
          </w14:textFill>
        </w:rPr>
        <w:t>3套</w:t>
      </w:r>
      <w:r>
        <w:rPr>
          <w:rFonts w:hint="eastAsia" w:ascii="宋体" w:hAnsi="宋体" w:eastAsia="宋体" w:cs="宋体"/>
          <w:b/>
          <w:bCs/>
          <w:color w:val="000000" w:themeColor="text1"/>
          <w:szCs w:val="21"/>
          <w14:textFill>
            <w14:solidFill>
              <w14:schemeClr w14:val="tx1"/>
            </w14:solidFill>
          </w14:textFill>
        </w:rPr>
        <w:t>加盖红章的系统内打印的纸质响应文件给采购代理机构。</w:t>
      </w:r>
    </w:p>
    <w:p w14:paraId="61CB20BB">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八、授予合同</w:t>
      </w:r>
    </w:p>
    <w:p w14:paraId="5C14CDC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1.签订合同</w:t>
      </w:r>
    </w:p>
    <w:p w14:paraId="041BDA3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1.l成交供应商应当在成交通知书发出之日起三十日内，按照磋商文件确定的事项与采购人签订政府采购合同。</w:t>
      </w:r>
    </w:p>
    <w:p w14:paraId="36C198C6">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签订合同时需做好提交各类声明函、承诺函、业绩证明、资质、证书等相应原件的核查准备；核查后发现虚假或违背承诺的，依照相关法律法规规定处理。</w:t>
      </w:r>
    </w:p>
    <w:p w14:paraId="1C79131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1.2磋商文件、成交供应商的响应文件及磋商过程中有关澄清、承诺文件均应作为合同附件。</w:t>
      </w:r>
    </w:p>
    <w:p w14:paraId="2224F67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1.3签订合同后，成交供应商不得将合同标的进行转包。未经采购人同意，</w:t>
      </w:r>
      <w:r>
        <w:rPr>
          <w:rFonts w:hint="eastAsia" w:ascii="宋体" w:hAnsi="宋体" w:eastAsia="宋体" w:cs="宋体"/>
          <w:sz w:val="24"/>
          <w:szCs w:val="24"/>
          <w:lang w:val="zh-CN"/>
        </w:rPr>
        <w:t>成交供应商也不得采用分包形式履行合同，否则采购人有权终止合同。转包或分包造成采购人损失的，成交供应商应承担相应赔偿责任。</w:t>
      </w:r>
    </w:p>
    <w:p w14:paraId="6407025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2.货物和服务的追加、减少和添购</w:t>
      </w:r>
    </w:p>
    <w:p w14:paraId="6B63AF3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p>
    <w:p w14:paraId="743F272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2.2采购结束后，采购人若由于各种客观原因，必须对采购项目所牵涉的货物和服务进行适当的减少时，在双方协商一致的前提下，可以按照采购时的价格水平做相应的调减，并据此签订补充合同。</w:t>
      </w:r>
    </w:p>
    <w:p w14:paraId="7E550EAA">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九、电子招标投标交易平台</w:t>
      </w:r>
    </w:p>
    <w:p w14:paraId="6584C157">
      <w:pPr>
        <w:spacing w:line="360" w:lineRule="auto"/>
        <w:ind w:firstLine="480"/>
        <w:rPr>
          <w:rFonts w:hint="eastAsia" w:ascii="宋体" w:hAnsi="宋体" w:eastAsia="宋体" w:cs="宋体"/>
          <w:sz w:val="24"/>
          <w:szCs w:val="24"/>
          <w:lang w:eastAsia="en-US"/>
        </w:rPr>
      </w:pPr>
      <w:r>
        <w:rPr>
          <w:rFonts w:hint="eastAsia" w:ascii="宋体" w:hAnsi="宋体" w:eastAsia="宋体" w:cs="宋体"/>
          <w:sz w:val="24"/>
          <w:szCs w:val="24"/>
          <w:lang w:eastAsia="en-US"/>
        </w:rPr>
        <w:t>电子招标投标交易平台（即“苏采云”系统，网址：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"http://jszfcg.jsczt.cn/）相关要求是本采购文件的组成部分。"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en-US"/>
        </w:rPr>
        <w:t>http://jszfcg.jsczt.cn/）相关要求是本采购文件的组成部分。</w:t>
      </w:r>
      <w:r>
        <w:rPr>
          <w:rFonts w:hint="eastAsia" w:ascii="宋体" w:hAnsi="宋体" w:eastAsia="宋体" w:cs="宋体"/>
          <w:sz w:val="24"/>
          <w:szCs w:val="24"/>
          <w:lang w:eastAsia="en-US"/>
        </w:rPr>
        <w:fldChar w:fldCharType="end"/>
      </w:r>
    </w:p>
    <w:p w14:paraId="429D4383">
      <w:pPr>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十、履约保证金</w:t>
      </w:r>
    </w:p>
    <w:p w14:paraId="60BA519B">
      <w:pPr>
        <w:spacing w:line="360" w:lineRule="auto"/>
        <w:ind w:firstLine="480"/>
        <w:rPr>
          <w:rFonts w:hint="eastAsia" w:ascii="宋体" w:hAnsi="宋体" w:eastAsia="宋体" w:cs="宋体"/>
          <w:sz w:val="24"/>
          <w:szCs w:val="24"/>
          <w:lang w:eastAsia="en-US"/>
        </w:rPr>
      </w:pPr>
      <w:r>
        <w:rPr>
          <w:rFonts w:hint="eastAsia" w:ascii="宋体" w:hAnsi="宋体" w:eastAsia="宋体" w:cs="宋体"/>
          <w:sz w:val="24"/>
          <w:szCs w:val="24"/>
          <w:lang w:val="en-US" w:eastAsia="zh-CN"/>
        </w:rPr>
        <w:t>10.1</w:t>
      </w:r>
      <w:r>
        <w:rPr>
          <w:rFonts w:hint="eastAsia" w:ascii="宋体" w:hAnsi="宋体" w:eastAsia="宋体" w:cs="宋体"/>
          <w:sz w:val="24"/>
          <w:szCs w:val="24"/>
          <w:lang w:eastAsia="en-US"/>
        </w:rPr>
        <w:t xml:space="preserve"> 履约保证金：</w:t>
      </w:r>
      <w:bookmarkStart w:id="47" w:name="OLE_LINK69"/>
      <w:bookmarkStart w:id="48" w:name="OLE_LINK67"/>
      <w:bookmarkStart w:id="49" w:name="OLE_LINK68"/>
      <w:r>
        <w:rPr>
          <w:rFonts w:hint="eastAsia" w:ascii="宋体" w:hAnsi="宋体" w:eastAsia="宋体" w:cs="宋体"/>
          <w:sz w:val="24"/>
          <w:szCs w:val="24"/>
        </w:rPr>
        <w:t>成交供应商</w:t>
      </w:r>
      <w:r>
        <w:rPr>
          <w:rFonts w:hint="eastAsia" w:ascii="宋体" w:hAnsi="宋体" w:eastAsia="宋体" w:cs="宋体"/>
          <w:sz w:val="24"/>
          <w:szCs w:val="24"/>
          <w:lang w:eastAsia="en-US"/>
        </w:rPr>
        <w:t>在合同签订前向采购人缴纳（成交价的10%）履约保证金，</w:t>
      </w:r>
      <w:bookmarkEnd w:id="47"/>
      <w:bookmarkEnd w:id="48"/>
      <w:bookmarkEnd w:id="49"/>
      <w:r>
        <w:rPr>
          <w:rFonts w:hint="eastAsia" w:ascii="宋体" w:hAnsi="宋体" w:eastAsia="宋体" w:cs="宋体"/>
          <w:sz w:val="24"/>
          <w:szCs w:val="24"/>
          <w:lang w:eastAsia="en-US"/>
        </w:rPr>
        <w:t>提交形式：</w:t>
      </w:r>
      <w:r>
        <w:rPr>
          <w:rFonts w:hint="eastAsia" w:ascii="宋体" w:hAnsi="宋体" w:eastAsia="宋体" w:cs="宋体"/>
          <w:sz w:val="24"/>
          <w:szCs w:val="24"/>
        </w:rPr>
        <w:t>现金（电汇或银行汇票形式）</w:t>
      </w:r>
      <w:r>
        <w:rPr>
          <w:rFonts w:hint="eastAsia" w:ascii="宋体" w:hAnsi="宋体" w:eastAsia="宋体" w:cs="宋体"/>
          <w:sz w:val="24"/>
          <w:szCs w:val="24"/>
          <w:lang w:eastAsia="en-US"/>
        </w:rPr>
        <w:t>。</w:t>
      </w:r>
    </w:p>
    <w:p w14:paraId="2886113B">
      <w:pPr>
        <w:spacing w:line="360" w:lineRule="auto"/>
        <w:ind w:firstLine="480"/>
        <w:rPr>
          <w:rFonts w:hint="eastAsia" w:ascii="宋体" w:hAnsi="宋体" w:eastAsia="宋体" w:cs="宋体"/>
          <w:sz w:val="24"/>
          <w:szCs w:val="24"/>
          <w:lang w:eastAsia="en-US"/>
        </w:rPr>
      </w:pPr>
      <w:r>
        <w:rPr>
          <w:rFonts w:hint="eastAsia" w:ascii="宋体" w:hAnsi="宋体" w:cs="宋体"/>
          <w:sz w:val="24"/>
          <w:szCs w:val="24"/>
          <w:lang w:val="en-US" w:eastAsia="zh-CN"/>
        </w:rPr>
        <w:t>10.2</w:t>
      </w:r>
      <w:r>
        <w:rPr>
          <w:rFonts w:hint="eastAsia" w:ascii="宋体" w:hAnsi="宋体" w:eastAsia="宋体" w:cs="宋体"/>
          <w:sz w:val="24"/>
          <w:szCs w:val="24"/>
          <w:lang w:eastAsia="en-US"/>
        </w:rPr>
        <w:t xml:space="preserve"> </w:t>
      </w:r>
      <w:r>
        <w:rPr>
          <w:rFonts w:hint="eastAsia" w:ascii="宋体" w:hAnsi="宋体" w:eastAsia="宋体" w:cs="宋体"/>
          <w:sz w:val="24"/>
          <w:szCs w:val="24"/>
        </w:rPr>
        <w:t>成交供应商</w:t>
      </w:r>
      <w:r>
        <w:rPr>
          <w:rFonts w:hint="eastAsia" w:ascii="宋体" w:hAnsi="宋体" w:eastAsia="宋体" w:cs="宋体"/>
          <w:sz w:val="24"/>
          <w:szCs w:val="24"/>
          <w:lang w:eastAsia="en-US"/>
        </w:rPr>
        <w:t>不能按要求提交履约担保的，视为放弃中标，给采购人造成损失的，</w:t>
      </w:r>
      <w:r>
        <w:rPr>
          <w:rFonts w:hint="eastAsia" w:ascii="宋体" w:hAnsi="宋体" w:eastAsia="宋体" w:cs="宋体"/>
          <w:sz w:val="24"/>
          <w:szCs w:val="24"/>
        </w:rPr>
        <w:t>成交供应商</w:t>
      </w:r>
      <w:r>
        <w:rPr>
          <w:rFonts w:hint="eastAsia" w:ascii="宋体" w:hAnsi="宋体" w:eastAsia="宋体" w:cs="宋体"/>
          <w:sz w:val="24"/>
          <w:szCs w:val="24"/>
          <w:lang w:eastAsia="en-US"/>
        </w:rPr>
        <w:t>应当予以赔偿。</w:t>
      </w:r>
    </w:p>
    <w:p w14:paraId="156F44C3">
      <w:pPr>
        <w:spacing w:line="360" w:lineRule="auto"/>
        <w:ind w:firstLine="480"/>
        <w:rPr>
          <w:rFonts w:hint="eastAsia" w:ascii="宋体" w:hAnsi="宋体" w:eastAsia="宋体" w:cs="宋体"/>
          <w:sz w:val="24"/>
          <w:szCs w:val="24"/>
          <w:lang w:eastAsia="en-US"/>
        </w:rPr>
      </w:pPr>
      <w:r>
        <w:rPr>
          <w:rFonts w:hint="eastAsia" w:ascii="宋体" w:hAnsi="宋体" w:cs="宋体"/>
          <w:sz w:val="24"/>
          <w:szCs w:val="24"/>
          <w:lang w:val="en-US" w:eastAsia="zh-CN"/>
        </w:rPr>
        <w:t>10.3</w:t>
      </w:r>
      <w:r>
        <w:rPr>
          <w:rFonts w:hint="eastAsia" w:ascii="宋体" w:hAnsi="宋体" w:eastAsia="宋体" w:cs="宋体"/>
          <w:sz w:val="24"/>
          <w:szCs w:val="24"/>
          <w:lang w:eastAsia="en-US"/>
        </w:rPr>
        <w:t xml:space="preserve"> 项目验收合格后30日内，采购人无息向</w:t>
      </w:r>
      <w:r>
        <w:rPr>
          <w:rFonts w:hint="eastAsia" w:ascii="宋体" w:hAnsi="宋体" w:eastAsia="宋体" w:cs="宋体"/>
          <w:sz w:val="24"/>
          <w:szCs w:val="24"/>
        </w:rPr>
        <w:t>成交供应商</w:t>
      </w:r>
      <w:r>
        <w:rPr>
          <w:rFonts w:hint="eastAsia" w:ascii="宋体" w:hAnsi="宋体" w:eastAsia="宋体" w:cs="宋体"/>
          <w:sz w:val="24"/>
          <w:szCs w:val="24"/>
          <w:lang w:eastAsia="en-US"/>
        </w:rPr>
        <w:t>退还履约保证金。</w:t>
      </w:r>
    </w:p>
    <w:p w14:paraId="20EEE230">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十一、其他事项说明：</w:t>
      </w:r>
    </w:p>
    <w:p w14:paraId="75B516EE">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采购项目需要落实的政府采购相关法律法规及政策：</w:t>
      </w:r>
    </w:p>
    <w:p w14:paraId="0E93A886">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1.《中华人民共和国政府采购法》</w:t>
      </w:r>
    </w:p>
    <w:p w14:paraId="202ADFB7">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2.《中华人民共和国政府采购法实施条例》</w:t>
      </w:r>
    </w:p>
    <w:p w14:paraId="0E05568F">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3.《政府采购竞争性磋商采购方式管理办法》</w:t>
      </w:r>
    </w:p>
    <w:p w14:paraId="0F5E569E">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4.政府采购促进中小企业发展办法的通知--财库〔2020〕46号</w:t>
      </w:r>
    </w:p>
    <w:p w14:paraId="35DC233F">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5</w:t>
      </w:r>
      <w:r>
        <w:rPr>
          <w:rFonts w:hint="eastAsia" w:ascii="宋体" w:hAnsi="宋体" w:eastAsia="宋体" w:cs="宋体"/>
          <w:sz w:val="24"/>
          <w:szCs w:val="24"/>
          <w:lang w:bidi="ar"/>
        </w:rPr>
        <w:t>.《江苏省财政厅关于进一步加大政府采购支持中小企业力度的通知》苏财购〔2022〕45号</w:t>
      </w:r>
    </w:p>
    <w:p w14:paraId="4CAAC15B">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6</w:t>
      </w:r>
      <w:r>
        <w:rPr>
          <w:rFonts w:hint="eastAsia" w:ascii="宋体" w:hAnsi="宋体" w:eastAsia="宋体" w:cs="宋体"/>
          <w:sz w:val="24"/>
          <w:szCs w:val="24"/>
          <w:lang w:bidi="ar"/>
        </w:rPr>
        <w:t>.根据《江苏省财政厅关于加强政府绿色采购有关事项的通知》（苏财购〔2023〕65号）文件精神，严格落实政府绿色采购的各项要求。</w:t>
      </w:r>
    </w:p>
    <w:p w14:paraId="2F4C8244">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7</w:t>
      </w:r>
      <w:r>
        <w:rPr>
          <w:rFonts w:hint="eastAsia" w:ascii="宋体" w:hAnsi="宋体" w:eastAsia="宋体" w:cs="宋体"/>
          <w:sz w:val="24"/>
          <w:szCs w:val="24"/>
          <w:lang w:bidi="ar"/>
        </w:rPr>
        <w:t>.节能环保</w:t>
      </w:r>
    </w:p>
    <w:p w14:paraId="57382E64">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本项目中如有涉及节能环保产品要求的，应当按《财政部、发展改革委、生态环境部、市场监管总局关于调整优化节能产品、环境标志产品政府采购执行机制的通知》(财库〔2019〕9号)文件执行。</w:t>
      </w:r>
    </w:p>
    <w:p w14:paraId="01D871B4">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8</w:t>
      </w:r>
      <w:r>
        <w:rPr>
          <w:rFonts w:hint="eastAsia" w:ascii="宋体" w:hAnsi="宋体" w:eastAsia="宋体" w:cs="宋体"/>
          <w:sz w:val="24"/>
          <w:szCs w:val="24"/>
          <w:lang w:bidi="ar"/>
        </w:rPr>
        <w:t>.需求标准</w:t>
      </w:r>
    </w:p>
    <w:p w14:paraId="5D62868B">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本项目中如有涉及商品包装、快递包装的，应当按《关于印发〈商品包装政府采购需求标准（试行）〉、〈快递包装政府采购需求标准（试行）〉的通知》（财办库〔2020〕123号）文件执行。</w:t>
      </w:r>
    </w:p>
    <w:p w14:paraId="771D7B32">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本项目中如有涉及采购数据中心相关设备、运维服务的，应当按《关于印发〈绿色数据中心政府采购需求标准（试行）〉的通知》（财办库〔2023〕7号）文件执行。</w:t>
      </w:r>
    </w:p>
    <w:p w14:paraId="44019F30">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p>
    <w:p w14:paraId="266A0E79">
      <w:pPr>
        <w:spacing w:line="360" w:lineRule="auto"/>
        <w:ind w:firstLine="420"/>
        <w:rPr>
          <w:rFonts w:hint="eastAsia" w:ascii="宋体" w:hAnsi="宋体" w:eastAsia="宋体" w:cs="宋体"/>
          <w:lang w:bidi="ar"/>
        </w:rPr>
      </w:pPr>
      <w:r>
        <w:rPr>
          <w:rFonts w:hint="eastAsia" w:ascii="宋体" w:hAnsi="宋体" w:eastAsia="宋体" w:cs="宋体"/>
          <w:sz w:val="24"/>
          <w:szCs w:val="24"/>
          <w:lang w:val="en-US" w:eastAsia="zh-CN" w:bidi="ar"/>
        </w:rPr>
        <w:t>9</w:t>
      </w:r>
      <w:r>
        <w:rPr>
          <w:rFonts w:hint="eastAsia" w:ascii="宋体" w:hAnsi="宋体" w:eastAsia="宋体" w:cs="宋体"/>
          <w:sz w:val="24"/>
          <w:szCs w:val="24"/>
          <w:lang w:bidi="ar"/>
        </w:rPr>
        <w:t>.中标、成交供应商可凭政府采购合同办理融资贷款，详情请见泰州市政府采购网“政采贷”专栏。</w:t>
      </w:r>
    </w:p>
    <w:p w14:paraId="6CFD9572">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第三章 合同条款及格式</w:t>
      </w:r>
    </w:p>
    <w:p w14:paraId="323EFEF5">
      <w:pPr>
        <w:pStyle w:val="203"/>
        <w:tabs>
          <w:tab w:val="left" w:pos="1050"/>
          <w:tab w:val="right" w:leader="dot" w:pos="9402"/>
        </w:tabs>
        <w:spacing w:line="360" w:lineRule="auto"/>
        <w:ind w:left="0"/>
        <w:jc w:val="center"/>
        <w:outlineLvl w:val="0"/>
        <w:rPr>
          <w:rFonts w:hint="eastAsia" w:ascii="宋体" w:hAnsi="宋体" w:eastAsia="宋体" w:cs="宋体"/>
          <w:b/>
          <w:iCs/>
          <w:sz w:val="32"/>
          <w:szCs w:val="32"/>
        </w:rPr>
      </w:pPr>
      <w:r>
        <w:rPr>
          <w:rFonts w:hint="eastAsia" w:ascii="宋体" w:hAnsi="宋体" w:eastAsia="宋体" w:cs="宋体"/>
          <w:color w:val="000000"/>
          <w:sz w:val="28"/>
          <w:szCs w:val="28"/>
          <w:lang w:val="en-US" w:eastAsia="zh-CN" w:bidi="ar"/>
        </w:rPr>
        <w:t xml:space="preserve"> </w:t>
      </w:r>
      <w:r>
        <w:rPr>
          <w:rFonts w:hint="eastAsia" w:ascii="宋体" w:hAnsi="宋体" w:eastAsia="宋体" w:cs="宋体"/>
          <w:b/>
          <w:iCs/>
          <w:sz w:val="32"/>
          <w:szCs w:val="32"/>
        </w:rPr>
        <w:t>合同授予</w:t>
      </w:r>
    </w:p>
    <w:p w14:paraId="0B93D4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一、成交供应商在《成交通知书》</w:t>
      </w:r>
      <w:r>
        <w:rPr>
          <w:rFonts w:hint="eastAsia" w:ascii="宋体" w:hAnsi="宋体" w:eastAsia="宋体" w:cs="宋体"/>
          <w:bCs/>
          <w:sz w:val="24"/>
          <w:szCs w:val="24"/>
        </w:rPr>
        <w:t>发出后30日</w:t>
      </w:r>
      <w:r>
        <w:rPr>
          <w:rFonts w:hint="eastAsia" w:ascii="宋体" w:hAnsi="宋体" w:eastAsia="宋体" w:cs="宋体"/>
          <w:sz w:val="24"/>
          <w:szCs w:val="24"/>
        </w:rPr>
        <w:t>内须按照磋商文件确定的事项签订采购合同。合同一式</w:t>
      </w:r>
      <w:r>
        <w:rPr>
          <w:rFonts w:hint="eastAsia" w:ascii="宋体" w:hAnsi="宋体" w:eastAsia="宋体" w:cs="宋体"/>
          <w:sz w:val="24"/>
          <w:szCs w:val="24"/>
          <w:lang w:val="en-US" w:eastAsia="zh-CN"/>
        </w:rPr>
        <w:t>陆</w:t>
      </w:r>
      <w:r>
        <w:rPr>
          <w:rFonts w:hint="eastAsia" w:ascii="宋体" w:hAnsi="宋体" w:eastAsia="宋体" w:cs="宋体"/>
          <w:sz w:val="24"/>
          <w:szCs w:val="24"/>
        </w:rPr>
        <w:t>份，采购单位</w:t>
      </w:r>
      <w:r>
        <w:rPr>
          <w:rFonts w:hint="eastAsia" w:ascii="宋体" w:hAnsi="宋体" w:eastAsia="宋体" w:cs="宋体"/>
          <w:sz w:val="24"/>
          <w:szCs w:val="24"/>
          <w:lang w:val="en-US" w:eastAsia="zh-CN"/>
        </w:rPr>
        <w:t>叁</w:t>
      </w:r>
      <w:r>
        <w:rPr>
          <w:rFonts w:hint="eastAsia" w:ascii="宋体" w:hAnsi="宋体" w:eastAsia="宋体" w:cs="宋体"/>
          <w:sz w:val="24"/>
          <w:szCs w:val="24"/>
        </w:rPr>
        <w:t>份、供应商</w:t>
      </w:r>
      <w:r>
        <w:rPr>
          <w:rFonts w:hint="eastAsia" w:ascii="宋体" w:hAnsi="宋体" w:eastAsia="宋体" w:cs="宋体"/>
          <w:sz w:val="24"/>
          <w:szCs w:val="24"/>
          <w:lang w:val="en-US" w:eastAsia="zh-CN"/>
        </w:rPr>
        <w:t>叁</w:t>
      </w:r>
      <w:r>
        <w:rPr>
          <w:rFonts w:hint="eastAsia" w:ascii="宋体" w:hAnsi="宋体" w:eastAsia="宋体" w:cs="宋体"/>
          <w:sz w:val="24"/>
          <w:szCs w:val="24"/>
        </w:rPr>
        <w:t>份。所签合同不得对磋商文件作实质性修改。采购单位不得向成交供应商提出不合理的要求作为签订合同的条件，不得与成交供应商私下订立背离磋商文件实质性内容的协议。</w:t>
      </w:r>
    </w:p>
    <w:p w14:paraId="4D703AD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p>
    <w:p w14:paraId="658D2B2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73BE79F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成交供应商出现违约情形，应当及时纠正或补偿；造成损失的，按合同约定追究违约责任；发现有假冒、伪劣、走私产品、商业贿赂等违法情形的，应由采购单位移交工商、质监、公安等行政执法部门依法查处。</w:t>
      </w:r>
    </w:p>
    <w:p w14:paraId="6D592AE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五、按政府采购合同的约定支付货款。</w:t>
      </w:r>
    </w:p>
    <w:p w14:paraId="10CEDE3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六、不响应付款方式的，视同响应文件无效，按无效响应文件处理。</w:t>
      </w:r>
    </w:p>
    <w:p w14:paraId="24EA8C6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七、项目款的支付不计息。</w:t>
      </w:r>
    </w:p>
    <w:p w14:paraId="5519E42C">
      <w:pPr>
        <w:spacing w:line="360" w:lineRule="auto"/>
        <w:rPr>
          <w:rFonts w:hint="eastAsia" w:ascii="宋体" w:hAnsi="宋体" w:eastAsia="宋体" w:cs="宋体"/>
        </w:rPr>
      </w:pPr>
    </w:p>
    <w:p w14:paraId="5D535D20">
      <w:pPr>
        <w:spacing w:line="360" w:lineRule="auto"/>
        <w:rPr>
          <w:rFonts w:hint="eastAsia" w:ascii="宋体" w:hAnsi="宋体" w:eastAsia="宋体" w:cs="宋体"/>
        </w:rPr>
      </w:pPr>
    </w:p>
    <w:p w14:paraId="6228791A">
      <w:pPr>
        <w:pStyle w:val="204"/>
        <w:spacing w:before="0" w:after="0" w:line="360" w:lineRule="auto"/>
        <w:jc w:val="center"/>
        <w:rPr>
          <w:rFonts w:hint="eastAsia" w:ascii="宋体" w:hAnsi="宋体" w:eastAsia="宋体" w:cs="宋体"/>
          <w:sz w:val="21"/>
          <w:szCs w:val="21"/>
        </w:rPr>
        <w:sectPr>
          <w:footerReference r:id="rId4" w:type="default"/>
          <w:pgSz w:w="11906" w:h="16838"/>
          <w:pgMar w:top="1134" w:right="1134" w:bottom="1134" w:left="1134" w:header="851" w:footer="992" w:gutter="0"/>
          <w:pgNumType w:start="1"/>
          <w:cols w:space="0" w:num="1"/>
          <w:rtlGutter w:val="0"/>
          <w:docGrid w:linePitch="360" w:charSpace="0"/>
        </w:sectPr>
      </w:pPr>
    </w:p>
    <w:p w14:paraId="45BACA8A">
      <w:pPr>
        <w:spacing w:line="360" w:lineRule="auto"/>
        <w:ind w:firstLine="422"/>
        <w:jc w:val="center"/>
        <w:rPr>
          <w:rFonts w:hint="eastAsia" w:ascii="宋体" w:hAnsi="宋体" w:eastAsia="宋体" w:cs="宋体"/>
          <w:sz w:val="28"/>
          <w:szCs w:val="28"/>
          <w:lang w:val="en-US" w:eastAsia="zh-CN"/>
        </w:rPr>
      </w:pPr>
      <w:r>
        <w:rPr>
          <w:rFonts w:hint="eastAsia" w:ascii="宋体" w:hAnsi="宋体" w:eastAsia="宋体" w:cs="宋体"/>
          <w:sz w:val="36"/>
          <w:szCs w:val="36"/>
          <w:lang w:val="en-US" w:eastAsia="zh-CN"/>
        </w:rPr>
        <w:t>合同（仅供参考）</w:t>
      </w:r>
    </w:p>
    <w:p w14:paraId="71B61CAC">
      <w:pPr>
        <w:tabs>
          <w:tab w:val="left" w:pos="1515"/>
        </w:tabs>
        <w:spacing w:line="360" w:lineRule="auto"/>
        <w:jc w:val="left"/>
        <w:outlineLvl w:val="0"/>
        <w:rPr>
          <w:rFonts w:hint="eastAsia" w:ascii="宋体" w:hAnsi="宋体" w:eastAsia="宋体" w:cs="宋体"/>
          <w:b/>
          <w:bCs/>
          <w:szCs w:val="21"/>
        </w:rPr>
      </w:pPr>
      <w:r>
        <w:rPr>
          <w:rFonts w:hint="eastAsia" w:ascii="宋体" w:hAnsi="宋体" w:eastAsia="宋体" w:cs="宋体"/>
          <w:b/>
          <w:bCs/>
          <w:szCs w:val="21"/>
        </w:rPr>
        <w:t xml:space="preserve">项目名称： </w:t>
      </w:r>
      <w:r>
        <w:rPr>
          <w:rFonts w:hint="eastAsia" w:ascii="宋体" w:hAnsi="宋体" w:eastAsia="宋体" w:cs="宋体"/>
          <w:szCs w:val="21"/>
        </w:rPr>
        <w:t xml:space="preserve">                 </w:t>
      </w:r>
      <w:r>
        <w:rPr>
          <w:rFonts w:hint="eastAsia" w:ascii="宋体" w:hAnsi="宋体" w:eastAsia="宋体" w:cs="宋体"/>
          <w:b/>
          <w:bCs/>
          <w:szCs w:val="21"/>
        </w:rPr>
        <w:t xml:space="preserve">           </w:t>
      </w:r>
    </w:p>
    <w:p w14:paraId="4BADD8B8">
      <w:pPr>
        <w:spacing w:line="360" w:lineRule="auto"/>
        <w:rPr>
          <w:rFonts w:hint="eastAsia" w:ascii="宋体" w:hAnsi="宋体" w:eastAsia="宋体" w:cs="宋体"/>
          <w:b/>
          <w:bCs/>
          <w:szCs w:val="21"/>
        </w:rPr>
      </w:pPr>
      <w:r>
        <w:rPr>
          <w:rFonts w:hint="eastAsia" w:ascii="宋体" w:hAnsi="宋体" w:eastAsia="宋体" w:cs="宋体"/>
          <w:b/>
          <w:bCs/>
          <w:szCs w:val="21"/>
        </w:rPr>
        <w:t>项目编号：</w:t>
      </w:r>
    </w:p>
    <w:p w14:paraId="675FD53F">
      <w:pPr>
        <w:spacing w:line="360" w:lineRule="auto"/>
        <w:rPr>
          <w:rFonts w:hint="eastAsia" w:ascii="宋体" w:hAnsi="宋体" w:eastAsia="宋体" w:cs="宋体"/>
          <w:b/>
          <w:bCs/>
          <w:szCs w:val="21"/>
        </w:rPr>
      </w:pPr>
      <w:r>
        <w:rPr>
          <w:rFonts w:hint="eastAsia" w:ascii="宋体" w:hAnsi="宋体" w:eastAsia="宋体" w:cs="宋体"/>
          <w:b/>
          <w:bCs/>
          <w:szCs w:val="21"/>
        </w:rPr>
        <w:t>甲方:                                             乙方:</w:t>
      </w:r>
    </w:p>
    <w:p w14:paraId="6284B9E3">
      <w:pPr>
        <w:spacing w:line="360" w:lineRule="auto"/>
        <w:rPr>
          <w:rFonts w:hint="eastAsia" w:ascii="宋体" w:hAnsi="宋体" w:eastAsia="宋体" w:cs="宋体"/>
          <w:b/>
          <w:bCs/>
          <w:szCs w:val="21"/>
        </w:rPr>
      </w:pPr>
      <w:r>
        <w:rPr>
          <w:rFonts w:hint="eastAsia" w:ascii="宋体" w:hAnsi="宋体" w:eastAsia="宋体" w:cs="宋体"/>
          <w:b/>
          <w:bCs/>
          <w:szCs w:val="21"/>
        </w:rPr>
        <w:t>地址：                                            地址：</w:t>
      </w:r>
    </w:p>
    <w:p w14:paraId="18DC17CD">
      <w:pPr>
        <w:spacing w:line="360" w:lineRule="auto"/>
        <w:ind w:firstLine="420"/>
        <w:rPr>
          <w:rFonts w:hint="eastAsia" w:ascii="宋体" w:hAnsi="宋体" w:eastAsia="宋体" w:cs="宋体"/>
          <w:szCs w:val="21"/>
        </w:rPr>
      </w:pPr>
      <w:r>
        <w:rPr>
          <w:rFonts w:hint="eastAsia" w:ascii="宋体" w:hAnsi="宋体" w:eastAsia="宋体" w:cs="宋体"/>
          <w:szCs w:val="21"/>
        </w:rPr>
        <w:t>甲乙双方根据</w:t>
      </w:r>
      <w:r>
        <w:rPr>
          <w:rFonts w:hint="eastAsia" w:ascii="宋体" w:hAnsi="宋体" w:eastAsia="宋体" w:cs="宋体"/>
          <w:szCs w:val="21"/>
          <w:u w:val="single"/>
        </w:rPr>
        <w:t xml:space="preserve">                                  </w:t>
      </w:r>
      <w:r>
        <w:rPr>
          <w:rFonts w:hint="eastAsia" w:ascii="宋体" w:hAnsi="宋体" w:eastAsia="宋体" w:cs="宋体"/>
          <w:szCs w:val="21"/>
        </w:rPr>
        <w:t>项目竞争性磋商采购结果及采购文件的要求,经协商一致,达成如下采购服务合同:</w:t>
      </w:r>
    </w:p>
    <w:p w14:paraId="4E89E13F">
      <w:pPr>
        <w:spacing w:line="360" w:lineRule="auto"/>
        <w:rPr>
          <w:rFonts w:hint="eastAsia" w:ascii="宋体" w:hAnsi="宋体" w:eastAsia="宋体" w:cs="宋体"/>
          <w:b/>
          <w:bCs/>
          <w:szCs w:val="21"/>
        </w:rPr>
      </w:pPr>
      <w:r>
        <w:rPr>
          <w:rFonts w:hint="eastAsia" w:ascii="宋体" w:hAnsi="宋体" w:eastAsia="宋体" w:cs="宋体"/>
          <w:b/>
          <w:bCs/>
          <w:szCs w:val="21"/>
        </w:rPr>
        <w:t>一、采购标的</w:t>
      </w:r>
    </w:p>
    <w:p w14:paraId="1A931C8F">
      <w:pPr>
        <w:spacing w:line="360" w:lineRule="auto"/>
        <w:ind w:firstLine="420"/>
        <w:rPr>
          <w:rFonts w:hint="eastAsia" w:ascii="宋体" w:hAnsi="宋体" w:eastAsia="宋体" w:cs="宋体"/>
          <w:szCs w:val="21"/>
          <w:u w:val="single"/>
          <w:lang w:val="en-US" w:eastAsia="zh-CN"/>
        </w:rPr>
      </w:pPr>
      <w:r>
        <w:rPr>
          <w:rFonts w:hint="eastAsia" w:ascii="宋体" w:hAnsi="宋体" w:eastAsia="宋体" w:cs="宋体"/>
          <w:szCs w:val="21"/>
        </w:rPr>
        <w:t>（一）服务名称：</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w:t>
      </w:r>
    </w:p>
    <w:p w14:paraId="7FF6A65C">
      <w:pPr>
        <w:spacing w:line="360" w:lineRule="auto"/>
        <w:ind w:firstLine="420"/>
        <w:rPr>
          <w:rFonts w:hint="eastAsia" w:ascii="宋体" w:hAnsi="宋体" w:eastAsia="宋体" w:cs="宋体"/>
          <w:szCs w:val="21"/>
        </w:rPr>
      </w:pPr>
      <w:r>
        <w:rPr>
          <w:rFonts w:hint="eastAsia" w:ascii="宋体" w:hAnsi="宋体" w:eastAsia="宋体" w:cs="宋体"/>
          <w:szCs w:val="21"/>
        </w:rPr>
        <w:t>（二）服务内容：</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636ED84">
      <w:pPr>
        <w:spacing w:line="360" w:lineRule="auto"/>
        <w:ind w:firstLine="420"/>
        <w:rPr>
          <w:rFonts w:hint="eastAsia" w:ascii="宋体" w:hAnsi="宋体" w:eastAsia="宋体" w:cs="宋体"/>
          <w:szCs w:val="21"/>
        </w:rPr>
      </w:pPr>
      <w:r>
        <w:rPr>
          <w:rFonts w:hint="eastAsia" w:ascii="宋体" w:hAnsi="宋体" w:eastAsia="宋体" w:cs="宋体"/>
          <w:szCs w:val="21"/>
        </w:rPr>
        <w:t>（三）服务期限：</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442CA9A">
      <w:pPr>
        <w:spacing w:line="360" w:lineRule="auto"/>
        <w:ind w:firstLine="420"/>
        <w:rPr>
          <w:rFonts w:hint="eastAsia" w:ascii="宋体" w:hAnsi="宋体" w:eastAsia="宋体" w:cs="宋体"/>
          <w:szCs w:val="21"/>
        </w:rPr>
      </w:pPr>
      <w:r>
        <w:rPr>
          <w:rFonts w:hint="eastAsia" w:ascii="宋体" w:hAnsi="宋体" w:eastAsia="宋体" w:cs="宋体"/>
          <w:szCs w:val="21"/>
        </w:rPr>
        <w:t>（四）补充条款：</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71635421">
      <w:pPr>
        <w:spacing w:line="360" w:lineRule="auto"/>
        <w:rPr>
          <w:rFonts w:hint="eastAsia" w:ascii="宋体" w:hAnsi="宋体" w:eastAsia="宋体" w:cs="宋体"/>
          <w:b/>
          <w:bCs/>
          <w:szCs w:val="21"/>
        </w:rPr>
      </w:pPr>
      <w:r>
        <w:rPr>
          <w:rFonts w:hint="eastAsia" w:ascii="宋体" w:hAnsi="宋体" w:eastAsia="宋体" w:cs="宋体"/>
          <w:b/>
          <w:bCs/>
          <w:szCs w:val="21"/>
        </w:rPr>
        <w:t>二、合同价款</w:t>
      </w:r>
    </w:p>
    <w:p w14:paraId="0A9F5C32">
      <w:pPr>
        <w:spacing w:line="360" w:lineRule="auto"/>
        <w:ind w:firstLine="420"/>
        <w:rPr>
          <w:rFonts w:hint="eastAsia" w:ascii="宋体" w:hAnsi="宋体" w:eastAsia="宋体" w:cs="宋体"/>
          <w:szCs w:val="21"/>
        </w:rPr>
      </w:pPr>
      <w:r>
        <w:rPr>
          <w:rFonts w:hint="eastAsia" w:ascii="宋体" w:hAnsi="宋体" w:eastAsia="宋体" w:cs="宋体"/>
          <w:szCs w:val="21"/>
        </w:rPr>
        <w:t>（一）本合同总价款为人民币（大写）</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元整（¥</w:t>
      </w:r>
      <w:r>
        <w:rPr>
          <w:rFonts w:hint="eastAsia" w:ascii="宋体" w:hAnsi="宋体" w:eastAsia="宋体" w:cs="宋体"/>
          <w:szCs w:val="21"/>
          <w:u w:val="single"/>
        </w:rPr>
        <w:t xml:space="preserve">           </w:t>
      </w:r>
      <w:r>
        <w:rPr>
          <w:rFonts w:hint="eastAsia" w:ascii="宋体" w:hAnsi="宋体" w:eastAsia="宋体" w:cs="宋体"/>
          <w:szCs w:val="21"/>
        </w:rPr>
        <w:t>）。</w:t>
      </w:r>
    </w:p>
    <w:p w14:paraId="1EA0945A">
      <w:pPr>
        <w:spacing w:line="360" w:lineRule="auto"/>
        <w:ind w:firstLine="420"/>
        <w:rPr>
          <w:rFonts w:hint="eastAsia" w:ascii="宋体" w:hAnsi="宋体" w:eastAsia="宋体" w:cs="宋体"/>
          <w:szCs w:val="21"/>
        </w:rPr>
      </w:pPr>
      <w:r>
        <w:rPr>
          <w:rFonts w:hint="eastAsia" w:ascii="宋体" w:hAnsi="宋体" w:eastAsia="宋体" w:cs="宋体"/>
          <w:szCs w:val="21"/>
        </w:rPr>
        <w:t>（二）本合同价款包含所有乙方提供合同约定的服务内容的报酬及乙方提供该项服务所支出的必要费用，甲方在上述合同价款之外不再向乙方支付其他任何费用。</w:t>
      </w:r>
    </w:p>
    <w:p w14:paraId="1167FE4A">
      <w:pPr>
        <w:spacing w:line="360" w:lineRule="auto"/>
        <w:rPr>
          <w:rFonts w:hint="eastAsia" w:ascii="宋体" w:hAnsi="宋体" w:eastAsia="宋体" w:cs="宋体"/>
          <w:b/>
          <w:bCs/>
          <w:szCs w:val="21"/>
        </w:rPr>
      </w:pPr>
      <w:r>
        <w:rPr>
          <w:rFonts w:hint="eastAsia" w:ascii="宋体" w:hAnsi="宋体" w:eastAsia="宋体" w:cs="宋体"/>
          <w:b/>
          <w:bCs/>
          <w:szCs w:val="21"/>
        </w:rPr>
        <w:t>三、合同履行</w:t>
      </w:r>
    </w:p>
    <w:p w14:paraId="6FAD96A8">
      <w:pPr>
        <w:spacing w:line="360" w:lineRule="auto"/>
        <w:ind w:firstLine="420"/>
        <w:rPr>
          <w:rFonts w:hint="eastAsia" w:ascii="宋体" w:hAnsi="宋体" w:eastAsia="宋体" w:cs="宋体"/>
          <w:szCs w:val="21"/>
        </w:rPr>
      </w:pPr>
      <w:r>
        <w:rPr>
          <w:rFonts w:hint="eastAsia" w:ascii="宋体" w:hAnsi="宋体" w:eastAsia="宋体" w:cs="宋体"/>
          <w:szCs w:val="21"/>
        </w:rPr>
        <w:t>本合同项下服务的提供参照采购文件的具体要求履行，甲乙双方通过补充条款进行特殊约定的从其约定。补充条款：</w:t>
      </w:r>
      <w:r>
        <w:rPr>
          <w:rFonts w:hint="eastAsia" w:ascii="宋体" w:hAnsi="宋体" w:eastAsia="宋体" w:cs="宋体"/>
          <w:szCs w:val="21"/>
          <w:u w:val="single"/>
        </w:rPr>
        <w:t xml:space="preserve">                      </w:t>
      </w:r>
      <w:r>
        <w:rPr>
          <w:rFonts w:hint="eastAsia" w:ascii="宋体" w:hAnsi="宋体" w:eastAsia="宋体" w:cs="宋体"/>
          <w:szCs w:val="21"/>
        </w:rPr>
        <w:t>。</w:t>
      </w:r>
    </w:p>
    <w:p w14:paraId="7179ABD5">
      <w:pPr>
        <w:spacing w:line="360" w:lineRule="auto"/>
        <w:rPr>
          <w:rFonts w:hint="eastAsia" w:ascii="宋体" w:hAnsi="宋体" w:eastAsia="宋体" w:cs="宋体"/>
          <w:b/>
          <w:bCs/>
          <w:szCs w:val="21"/>
        </w:rPr>
      </w:pPr>
      <w:r>
        <w:rPr>
          <w:rFonts w:hint="eastAsia" w:ascii="宋体" w:hAnsi="宋体" w:eastAsia="宋体" w:cs="宋体"/>
          <w:b/>
          <w:bCs/>
          <w:szCs w:val="21"/>
        </w:rPr>
        <w:t>四、验收</w:t>
      </w:r>
    </w:p>
    <w:p w14:paraId="63C1ED82">
      <w:pPr>
        <w:spacing w:line="360" w:lineRule="auto"/>
        <w:ind w:firstLine="420"/>
        <w:rPr>
          <w:rFonts w:hint="eastAsia" w:ascii="宋体" w:hAnsi="宋体" w:eastAsia="宋体" w:cs="宋体"/>
          <w:szCs w:val="21"/>
        </w:rPr>
      </w:pPr>
      <w:r>
        <w:rPr>
          <w:rFonts w:hint="eastAsia" w:ascii="宋体" w:hAnsi="宋体" w:eastAsia="宋体" w:cs="宋体"/>
          <w:szCs w:val="21"/>
        </w:rPr>
        <w:t>甲方在合同履行期间，有权依照采购文件相关要求对乙方提供的相关服务或交付的工作成果进行阶段性验收或总体验收。相关验收工作须在甲方工作日时间内进行。</w:t>
      </w:r>
    </w:p>
    <w:p w14:paraId="21C17A0E">
      <w:pPr>
        <w:spacing w:line="360" w:lineRule="auto"/>
        <w:ind w:firstLine="420"/>
        <w:rPr>
          <w:rFonts w:hint="eastAsia" w:ascii="宋体" w:hAnsi="宋体" w:eastAsia="宋体" w:cs="宋体"/>
          <w:szCs w:val="21"/>
        </w:rPr>
      </w:pPr>
      <w:r>
        <w:rPr>
          <w:rFonts w:hint="eastAsia" w:ascii="宋体" w:hAnsi="宋体" w:eastAsia="宋体" w:cs="宋体"/>
          <w:szCs w:val="21"/>
        </w:rPr>
        <w:t>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元整（¥ </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6743F29">
      <w:pPr>
        <w:spacing w:line="360" w:lineRule="auto"/>
        <w:rPr>
          <w:rFonts w:hint="eastAsia" w:ascii="宋体" w:hAnsi="宋体" w:eastAsia="宋体" w:cs="宋体"/>
          <w:b/>
          <w:bCs/>
          <w:szCs w:val="21"/>
        </w:rPr>
      </w:pPr>
      <w:r>
        <w:rPr>
          <w:rFonts w:hint="eastAsia" w:ascii="宋体" w:hAnsi="宋体" w:eastAsia="宋体" w:cs="宋体"/>
          <w:b/>
          <w:bCs/>
          <w:szCs w:val="21"/>
        </w:rPr>
        <w:t>五、合同责任</w:t>
      </w:r>
    </w:p>
    <w:p w14:paraId="04A7B3BB">
      <w:pPr>
        <w:spacing w:line="360" w:lineRule="auto"/>
        <w:ind w:firstLine="420"/>
        <w:rPr>
          <w:rFonts w:hint="eastAsia" w:ascii="宋体" w:hAnsi="宋体" w:eastAsia="宋体" w:cs="宋体"/>
          <w:szCs w:val="21"/>
        </w:rPr>
      </w:pPr>
      <w:r>
        <w:rPr>
          <w:rFonts w:hint="eastAsia" w:ascii="宋体" w:hAnsi="宋体" w:eastAsia="宋体" w:cs="宋体"/>
          <w:szCs w:val="21"/>
        </w:rPr>
        <w:t>（一）甲方应当为乙方履行合同提供必要的支持。</w:t>
      </w:r>
    </w:p>
    <w:p w14:paraId="30A6CA60">
      <w:pPr>
        <w:spacing w:line="360" w:lineRule="auto"/>
        <w:ind w:firstLine="420"/>
        <w:rPr>
          <w:rFonts w:hint="eastAsia" w:ascii="宋体" w:hAnsi="宋体" w:eastAsia="宋体" w:cs="宋体"/>
          <w:szCs w:val="21"/>
        </w:rPr>
      </w:pPr>
      <w:r>
        <w:rPr>
          <w:rFonts w:hint="eastAsia" w:ascii="宋体" w:hAnsi="宋体" w:eastAsia="宋体" w:cs="宋体"/>
          <w:szCs w:val="21"/>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09AE9C9F">
      <w:pPr>
        <w:spacing w:line="360" w:lineRule="auto"/>
        <w:ind w:firstLine="420"/>
        <w:rPr>
          <w:rFonts w:hint="eastAsia" w:ascii="宋体" w:hAnsi="宋体" w:eastAsia="宋体" w:cs="宋体"/>
          <w:szCs w:val="21"/>
        </w:rPr>
      </w:pPr>
      <w:r>
        <w:rPr>
          <w:rFonts w:hint="eastAsia" w:ascii="宋体" w:hAnsi="宋体" w:eastAsia="宋体" w:cs="宋体"/>
          <w:szCs w:val="21"/>
        </w:rPr>
        <w:t>（三）乙方需加强安全操作，如发生安全责任事故，由乙方全权负责。</w:t>
      </w:r>
    </w:p>
    <w:p w14:paraId="0ABB27C7">
      <w:pPr>
        <w:spacing w:line="360" w:lineRule="auto"/>
        <w:ind w:firstLine="420"/>
        <w:rPr>
          <w:rFonts w:hint="eastAsia" w:ascii="宋体" w:hAnsi="宋体" w:eastAsia="宋体" w:cs="宋体"/>
          <w:szCs w:val="21"/>
        </w:rPr>
      </w:pPr>
      <w:r>
        <w:rPr>
          <w:rFonts w:hint="eastAsia" w:ascii="宋体" w:hAnsi="宋体" w:eastAsia="宋体" w:cs="宋体"/>
          <w:szCs w:val="21"/>
        </w:rPr>
        <w:t>（四）乙方在履行合同中产生的一切非因甲方过错导致的损失，均由乙方自行承担责任。</w:t>
      </w:r>
    </w:p>
    <w:p w14:paraId="48F1B09E">
      <w:pPr>
        <w:spacing w:line="360" w:lineRule="auto"/>
        <w:ind w:firstLine="420"/>
        <w:rPr>
          <w:rFonts w:hint="eastAsia" w:ascii="宋体" w:hAnsi="宋体" w:eastAsia="宋体" w:cs="宋体"/>
          <w:szCs w:val="21"/>
        </w:rPr>
      </w:pPr>
      <w:r>
        <w:rPr>
          <w:rFonts w:hint="eastAsia" w:ascii="宋体" w:hAnsi="宋体" w:eastAsia="宋体" w:cs="宋体"/>
          <w:szCs w:val="21"/>
        </w:rPr>
        <w:t>（五）甲乙双方均应指定专人作为本合同履行期间双方之间的联络人，所有一方向相对方正式知会事项的通知到达相对方指定联络人即视为到达对方。</w:t>
      </w:r>
    </w:p>
    <w:p w14:paraId="7B11877E">
      <w:pPr>
        <w:spacing w:line="360" w:lineRule="auto"/>
        <w:ind w:firstLine="420"/>
        <w:rPr>
          <w:rFonts w:hint="eastAsia" w:ascii="宋体" w:hAnsi="宋体" w:eastAsia="宋体" w:cs="宋体"/>
          <w:szCs w:val="21"/>
        </w:rPr>
      </w:pPr>
      <w:r>
        <w:rPr>
          <w:rFonts w:hint="eastAsia" w:ascii="宋体" w:hAnsi="宋体" w:eastAsia="宋体" w:cs="宋体"/>
          <w:szCs w:val="21"/>
        </w:rPr>
        <w:t>甲方指定联络人：           乙方指定联络人：</w:t>
      </w:r>
    </w:p>
    <w:p w14:paraId="5590AD77">
      <w:pPr>
        <w:spacing w:line="360" w:lineRule="auto"/>
        <w:ind w:firstLine="420"/>
        <w:rPr>
          <w:rFonts w:hint="eastAsia" w:ascii="宋体" w:hAnsi="宋体" w:eastAsia="宋体" w:cs="宋体"/>
          <w:szCs w:val="21"/>
        </w:rPr>
      </w:pPr>
      <w:r>
        <w:rPr>
          <w:rFonts w:hint="eastAsia" w:ascii="宋体" w:hAnsi="宋体" w:eastAsia="宋体" w:cs="宋体"/>
          <w:szCs w:val="21"/>
        </w:rPr>
        <w:t>姓名：                     姓名：</w:t>
      </w:r>
    </w:p>
    <w:p w14:paraId="7CC5F71D">
      <w:pPr>
        <w:spacing w:line="360" w:lineRule="auto"/>
        <w:ind w:firstLine="420"/>
        <w:rPr>
          <w:rFonts w:hint="eastAsia" w:ascii="宋体" w:hAnsi="宋体" w:eastAsia="宋体" w:cs="宋体"/>
          <w:szCs w:val="21"/>
        </w:rPr>
      </w:pPr>
      <w:r>
        <w:rPr>
          <w:rFonts w:hint="eastAsia" w:ascii="宋体" w:hAnsi="宋体" w:eastAsia="宋体" w:cs="宋体"/>
          <w:szCs w:val="21"/>
        </w:rPr>
        <w:t>联系方式：                 联系方式：</w:t>
      </w:r>
    </w:p>
    <w:p w14:paraId="51A613A9">
      <w:pPr>
        <w:spacing w:line="360" w:lineRule="auto"/>
        <w:rPr>
          <w:rFonts w:hint="eastAsia" w:ascii="宋体" w:hAnsi="宋体" w:eastAsia="宋体" w:cs="宋体"/>
          <w:b/>
          <w:bCs/>
          <w:szCs w:val="21"/>
        </w:rPr>
      </w:pPr>
      <w:r>
        <w:rPr>
          <w:rFonts w:hint="eastAsia" w:ascii="宋体" w:hAnsi="宋体" w:eastAsia="宋体" w:cs="宋体"/>
          <w:b/>
          <w:bCs/>
          <w:szCs w:val="21"/>
        </w:rPr>
        <w:t>六、履约保证金</w:t>
      </w:r>
    </w:p>
    <w:p w14:paraId="21314B3A">
      <w:pPr>
        <w:spacing w:line="360" w:lineRule="auto"/>
        <w:ind w:firstLine="420"/>
        <w:rPr>
          <w:rFonts w:hint="eastAsia" w:ascii="宋体" w:hAnsi="宋体" w:eastAsia="宋体" w:cs="宋体"/>
          <w:szCs w:val="21"/>
          <w:lang w:eastAsia="en-US"/>
        </w:rPr>
      </w:pPr>
      <w:r>
        <w:rPr>
          <w:rFonts w:hint="eastAsia" w:ascii="宋体" w:hAnsi="宋体" w:cs="宋体"/>
          <w:szCs w:val="21"/>
          <w:lang w:val="en-US" w:eastAsia="zh-CN"/>
        </w:rPr>
        <w:t>1.</w:t>
      </w:r>
      <w:r>
        <w:rPr>
          <w:rFonts w:hint="eastAsia" w:ascii="宋体" w:hAnsi="宋体" w:eastAsia="宋体" w:cs="宋体"/>
          <w:szCs w:val="21"/>
          <w:lang w:eastAsia="en-US"/>
        </w:rPr>
        <w:t>履约保证金：</w:t>
      </w:r>
      <w:r>
        <w:rPr>
          <w:rFonts w:hint="eastAsia" w:ascii="宋体" w:hAnsi="宋体" w:cs="宋体"/>
          <w:szCs w:val="21"/>
          <w:lang w:val="en-US" w:eastAsia="zh-CN"/>
        </w:rPr>
        <w:t>乙方</w:t>
      </w:r>
      <w:r>
        <w:rPr>
          <w:rFonts w:hint="eastAsia" w:ascii="宋体" w:hAnsi="宋体" w:eastAsia="宋体" w:cs="宋体"/>
          <w:szCs w:val="21"/>
          <w:lang w:eastAsia="en-US"/>
        </w:rPr>
        <w:t>在合同签订前向</w:t>
      </w:r>
      <w:r>
        <w:rPr>
          <w:rFonts w:hint="eastAsia" w:ascii="宋体" w:hAnsi="宋体" w:cs="宋体"/>
          <w:szCs w:val="21"/>
          <w:lang w:val="en-US" w:eastAsia="zh-CN"/>
        </w:rPr>
        <w:t>甲方</w:t>
      </w:r>
      <w:r>
        <w:rPr>
          <w:rFonts w:hint="eastAsia" w:ascii="宋体" w:hAnsi="宋体" w:eastAsia="宋体" w:cs="宋体"/>
          <w:szCs w:val="21"/>
          <w:lang w:eastAsia="en-US"/>
        </w:rPr>
        <w:t>缴纳（成交价的10%）履约保证金，提交形式：</w:t>
      </w:r>
      <w:r>
        <w:rPr>
          <w:rFonts w:hint="eastAsia" w:ascii="宋体" w:hAnsi="宋体" w:eastAsia="宋体" w:cs="宋体"/>
          <w:szCs w:val="21"/>
        </w:rPr>
        <w:t>现金（电汇或银行汇票形式）</w:t>
      </w:r>
      <w:r>
        <w:rPr>
          <w:rFonts w:hint="eastAsia" w:ascii="宋体" w:hAnsi="宋体" w:eastAsia="宋体" w:cs="宋体"/>
          <w:szCs w:val="21"/>
          <w:lang w:eastAsia="en-US"/>
        </w:rPr>
        <w:t>。</w:t>
      </w:r>
    </w:p>
    <w:p w14:paraId="73395306">
      <w:pPr>
        <w:spacing w:line="360" w:lineRule="auto"/>
        <w:ind w:firstLine="420"/>
        <w:rPr>
          <w:rFonts w:hint="eastAsia" w:ascii="宋体" w:hAnsi="宋体" w:eastAsia="宋体" w:cs="宋体"/>
          <w:szCs w:val="21"/>
          <w:lang w:eastAsia="en-US"/>
        </w:rPr>
      </w:pPr>
      <w:r>
        <w:rPr>
          <w:rFonts w:hint="eastAsia" w:ascii="宋体" w:hAnsi="宋体" w:cs="宋体"/>
          <w:szCs w:val="21"/>
          <w:lang w:val="en-US" w:eastAsia="zh-CN"/>
        </w:rPr>
        <w:t>2.乙方</w:t>
      </w:r>
      <w:r>
        <w:rPr>
          <w:rFonts w:hint="eastAsia" w:ascii="宋体" w:hAnsi="宋体" w:eastAsia="宋体" w:cs="宋体"/>
          <w:szCs w:val="21"/>
          <w:lang w:eastAsia="en-US"/>
        </w:rPr>
        <w:t>不能按要求提交履约担保的，视为放弃中标，给</w:t>
      </w:r>
      <w:r>
        <w:rPr>
          <w:rFonts w:hint="eastAsia" w:ascii="宋体" w:hAnsi="宋体" w:cs="宋体"/>
          <w:szCs w:val="21"/>
          <w:lang w:val="en-US" w:eastAsia="zh-CN"/>
        </w:rPr>
        <w:t>甲方</w:t>
      </w:r>
      <w:r>
        <w:rPr>
          <w:rFonts w:hint="eastAsia" w:ascii="宋体" w:hAnsi="宋体" w:eastAsia="宋体" w:cs="宋体"/>
          <w:szCs w:val="21"/>
          <w:lang w:eastAsia="en-US"/>
        </w:rPr>
        <w:t>造成损失的，</w:t>
      </w:r>
      <w:r>
        <w:rPr>
          <w:rFonts w:hint="eastAsia" w:ascii="宋体" w:hAnsi="宋体" w:cs="宋体"/>
          <w:szCs w:val="21"/>
          <w:lang w:val="en-US" w:eastAsia="zh-CN"/>
        </w:rPr>
        <w:t>乙方</w:t>
      </w:r>
      <w:r>
        <w:rPr>
          <w:rFonts w:hint="eastAsia" w:ascii="宋体" w:hAnsi="宋体" w:eastAsia="宋体" w:cs="宋体"/>
          <w:szCs w:val="21"/>
          <w:lang w:eastAsia="en-US"/>
        </w:rPr>
        <w:t>应当予以赔偿。</w:t>
      </w:r>
    </w:p>
    <w:p w14:paraId="74970C49">
      <w:pPr>
        <w:spacing w:line="360" w:lineRule="auto"/>
        <w:ind w:firstLine="420"/>
        <w:rPr>
          <w:rFonts w:hint="eastAsia" w:ascii="宋体" w:hAnsi="宋体" w:eastAsia="宋体" w:cs="宋体"/>
          <w:szCs w:val="21"/>
          <w:lang w:eastAsia="en-US"/>
        </w:rPr>
      </w:pPr>
      <w:r>
        <w:rPr>
          <w:rFonts w:hint="eastAsia" w:ascii="宋体" w:hAnsi="宋体" w:cs="宋体"/>
          <w:szCs w:val="21"/>
          <w:lang w:val="en-US" w:eastAsia="zh-CN"/>
        </w:rPr>
        <w:t>3.</w:t>
      </w:r>
      <w:r>
        <w:rPr>
          <w:rFonts w:hint="eastAsia" w:ascii="宋体" w:hAnsi="宋体" w:eastAsia="宋体" w:cs="宋体"/>
          <w:szCs w:val="21"/>
          <w:lang w:eastAsia="en-US"/>
        </w:rPr>
        <w:t>项目验收合格后30日内，</w:t>
      </w:r>
      <w:r>
        <w:rPr>
          <w:rFonts w:hint="eastAsia" w:ascii="宋体" w:hAnsi="宋体" w:cs="宋体"/>
          <w:szCs w:val="21"/>
          <w:lang w:val="en-US" w:eastAsia="zh-CN"/>
        </w:rPr>
        <w:t>甲方</w:t>
      </w:r>
      <w:r>
        <w:rPr>
          <w:rFonts w:hint="eastAsia" w:ascii="宋体" w:hAnsi="宋体" w:eastAsia="宋体" w:cs="宋体"/>
          <w:szCs w:val="21"/>
          <w:lang w:eastAsia="en-US"/>
        </w:rPr>
        <w:t>无息向</w:t>
      </w:r>
      <w:r>
        <w:rPr>
          <w:rFonts w:hint="eastAsia" w:ascii="宋体" w:hAnsi="宋体" w:cs="宋体"/>
          <w:szCs w:val="21"/>
          <w:lang w:val="en-US" w:eastAsia="zh-CN"/>
        </w:rPr>
        <w:t>乙方</w:t>
      </w:r>
      <w:r>
        <w:rPr>
          <w:rFonts w:hint="eastAsia" w:ascii="宋体" w:hAnsi="宋体" w:eastAsia="宋体" w:cs="宋体"/>
          <w:szCs w:val="21"/>
          <w:lang w:eastAsia="en-US"/>
        </w:rPr>
        <w:t>退还履约保证金。</w:t>
      </w:r>
    </w:p>
    <w:p w14:paraId="0A8EEB1F">
      <w:pPr>
        <w:spacing w:line="360" w:lineRule="auto"/>
        <w:rPr>
          <w:rFonts w:hint="eastAsia" w:ascii="宋体" w:hAnsi="宋体" w:eastAsia="宋体" w:cs="宋体"/>
          <w:b/>
          <w:bCs/>
          <w:szCs w:val="21"/>
        </w:rPr>
      </w:pPr>
      <w:r>
        <w:rPr>
          <w:rFonts w:hint="eastAsia" w:ascii="宋体" w:hAnsi="宋体" w:eastAsia="宋体" w:cs="宋体"/>
          <w:b/>
          <w:bCs/>
          <w:szCs w:val="21"/>
        </w:rPr>
        <w:t>七、合同付款</w:t>
      </w:r>
    </w:p>
    <w:p w14:paraId="27DECA06">
      <w:pPr>
        <w:spacing w:line="360" w:lineRule="auto"/>
        <w:ind w:firstLine="420"/>
        <w:rPr>
          <w:rFonts w:hint="eastAsia" w:ascii="宋体" w:hAnsi="宋体" w:eastAsia="宋体" w:cs="宋体"/>
          <w:szCs w:val="21"/>
        </w:rPr>
      </w:pPr>
      <w:r>
        <w:rPr>
          <w:rFonts w:hint="eastAsia" w:ascii="宋体" w:hAnsi="宋体" w:eastAsia="宋体" w:cs="宋体"/>
          <w:szCs w:val="21"/>
        </w:rPr>
        <w:t>1.本项目合同履约期间按实际完成任务量及供应商成交的总价格结算。采购人根据供应商的实际完成服务内容按阶段支付费用。</w:t>
      </w:r>
    </w:p>
    <w:p w14:paraId="28F8FFC7">
      <w:pPr>
        <w:pStyle w:val="17"/>
        <w:spacing w:line="360" w:lineRule="auto"/>
        <w:ind w:firstLine="420"/>
        <w:contextualSpacing/>
        <w:rPr>
          <w:rFonts w:hint="eastAsia" w:ascii="宋体" w:hAnsi="宋体" w:eastAsia="宋体" w:cs="宋体"/>
          <w:sz w:val="21"/>
          <w:szCs w:val="21"/>
        </w:rPr>
      </w:pPr>
      <w:r>
        <w:rPr>
          <w:rFonts w:hint="eastAsia" w:ascii="宋体" w:hAnsi="宋体" w:eastAsia="宋体" w:cs="宋体"/>
          <w:sz w:val="21"/>
          <w:szCs w:val="21"/>
        </w:rPr>
        <w:t>2.供应商结账时需开具正式发票并附合同复印件；发票上标注的名称、账号、开户行应与收款人一致。</w:t>
      </w:r>
    </w:p>
    <w:p w14:paraId="67A9E05C">
      <w:pPr>
        <w:pStyle w:val="17"/>
        <w:spacing w:line="360" w:lineRule="auto"/>
        <w:ind w:firstLine="420"/>
        <w:contextualSpacing/>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服务期限内，每一个周期年底支付该周期年度的维保费用（最后一个周期年的维保费用在惩罚性延长服务期结束后进行支付）。</w:t>
      </w:r>
    </w:p>
    <w:p w14:paraId="2882A109">
      <w:pPr>
        <w:spacing w:line="360" w:lineRule="auto"/>
        <w:rPr>
          <w:rFonts w:hint="eastAsia" w:ascii="宋体" w:hAnsi="宋体" w:eastAsia="宋体" w:cs="宋体"/>
          <w:b/>
          <w:bCs/>
          <w:szCs w:val="21"/>
        </w:rPr>
      </w:pPr>
      <w:r>
        <w:rPr>
          <w:rFonts w:hint="eastAsia" w:ascii="宋体" w:hAnsi="宋体" w:eastAsia="宋体" w:cs="宋体"/>
          <w:b/>
          <w:bCs/>
          <w:szCs w:val="21"/>
        </w:rPr>
        <w:t>八、保密条款</w:t>
      </w:r>
    </w:p>
    <w:p w14:paraId="3668A026">
      <w:pPr>
        <w:spacing w:line="360" w:lineRule="auto"/>
        <w:ind w:firstLine="420"/>
        <w:rPr>
          <w:rFonts w:hint="eastAsia" w:ascii="宋体" w:hAnsi="宋体" w:eastAsia="宋体" w:cs="宋体"/>
          <w:szCs w:val="21"/>
        </w:rPr>
      </w:pPr>
      <w:r>
        <w:rPr>
          <w:rFonts w:hint="eastAsia" w:ascii="宋体" w:hAnsi="宋体" w:eastAsia="宋体" w:cs="宋体"/>
          <w:szCs w:val="21"/>
        </w:rPr>
        <w:t>乙方不得将在履行本合同中知悉的甲方任何信息随意泄露、擅自使用。</w:t>
      </w:r>
    </w:p>
    <w:p w14:paraId="66D4AF63">
      <w:pPr>
        <w:spacing w:line="360" w:lineRule="auto"/>
        <w:rPr>
          <w:rFonts w:hint="eastAsia" w:ascii="宋体" w:hAnsi="宋体" w:eastAsia="宋体" w:cs="宋体"/>
          <w:b/>
          <w:bCs/>
          <w:szCs w:val="21"/>
        </w:rPr>
      </w:pPr>
      <w:r>
        <w:rPr>
          <w:rFonts w:hint="eastAsia" w:ascii="宋体" w:hAnsi="宋体" w:eastAsia="宋体" w:cs="宋体"/>
          <w:b/>
          <w:bCs/>
          <w:szCs w:val="21"/>
        </w:rPr>
        <w:t>九、争议的解决</w:t>
      </w:r>
    </w:p>
    <w:p w14:paraId="08596427">
      <w:pPr>
        <w:spacing w:line="360" w:lineRule="auto"/>
        <w:ind w:firstLine="420"/>
        <w:contextualSpacing/>
        <w:rPr>
          <w:rFonts w:hint="eastAsia" w:ascii="宋体" w:hAnsi="宋体" w:eastAsia="宋体" w:cs="宋体"/>
        </w:rPr>
      </w:pPr>
      <w:r>
        <w:rPr>
          <w:rFonts w:hint="eastAsia" w:ascii="宋体" w:hAnsi="宋体" w:eastAsia="宋体" w:cs="宋体"/>
        </w:rPr>
        <w:t>1.因履行本合同引起的或与本合同有关的争议，甲、乙双方应首先通过友好协商解决，如果协商不能解决争议，则采取以下第</w:t>
      </w:r>
      <w:r>
        <w:rPr>
          <w:rFonts w:hint="eastAsia" w:ascii="宋体" w:hAnsi="宋体" w:eastAsia="宋体" w:cs="宋体"/>
          <w:u w:val="single"/>
          <w:lang w:val="en-US" w:eastAsia="zh-CN"/>
        </w:rPr>
        <w:t xml:space="preserve">       </w:t>
      </w:r>
      <w:r>
        <w:rPr>
          <w:rFonts w:hint="eastAsia" w:ascii="宋体" w:hAnsi="宋体" w:eastAsia="宋体" w:cs="宋体"/>
        </w:rPr>
        <w:t>种方式解决争议：</w:t>
      </w:r>
    </w:p>
    <w:p w14:paraId="6863D0F5">
      <w:pPr>
        <w:spacing w:line="360" w:lineRule="auto"/>
        <w:ind w:firstLine="420"/>
        <w:contextualSpacing/>
        <w:rPr>
          <w:rFonts w:hint="eastAsia" w:ascii="宋体" w:hAnsi="宋体" w:eastAsia="宋体" w:cs="宋体"/>
        </w:rPr>
      </w:pPr>
      <w:r>
        <w:rPr>
          <w:rFonts w:hint="eastAsia" w:ascii="宋体" w:hAnsi="宋体" w:eastAsia="宋体" w:cs="宋体"/>
        </w:rPr>
        <w:t>（1）向甲方所在地有管辖权的人民法院提起诉讼；</w:t>
      </w:r>
    </w:p>
    <w:p w14:paraId="585427F6">
      <w:pPr>
        <w:spacing w:line="360" w:lineRule="auto"/>
        <w:ind w:firstLine="420"/>
        <w:contextualSpacing/>
        <w:rPr>
          <w:rFonts w:hint="eastAsia" w:ascii="宋体" w:hAnsi="宋体" w:eastAsia="宋体" w:cs="宋体"/>
        </w:rPr>
      </w:pPr>
      <w:r>
        <w:rPr>
          <w:rFonts w:hint="eastAsia" w:ascii="宋体" w:hAnsi="宋体" w:eastAsia="宋体" w:cs="宋体"/>
        </w:rPr>
        <w:t>（2）向泰州仲裁委员会按其仲裁规则申请仲裁。</w:t>
      </w:r>
    </w:p>
    <w:p w14:paraId="716B1A14">
      <w:pPr>
        <w:spacing w:line="360" w:lineRule="auto"/>
        <w:ind w:firstLine="420"/>
        <w:contextualSpacing/>
        <w:rPr>
          <w:rFonts w:hint="eastAsia" w:ascii="宋体" w:hAnsi="宋体" w:eastAsia="宋体" w:cs="宋体"/>
        </w:rPr>
      </w:pPr>
      <w:r>
        <w:rPr>
          <w:rFonts w:hint="eastAsia" w:ascii="宋体" w:hAnsi="宋体" w:eastAsia="宋体" w:cs="宋体"/>
        </w:rPr>
        <w:t>2.在仲裁期间，本合同应继续履行。</w:t>
      </w:r>
    </w:p>
    <w:p w14:paraId="34D46315">
      <w:pPr>
        <w:spacing w:line="360" w:lineRule="auto"/>
        <w:rPr>
          <w:rFonts w:hint="eastAsia" w:ascii="宋体" w:hAnsi="宋体" w:eastAsia="宋体" w:cs="宋体"/>
          <w:b/>
          <w:bCs/>
          <w:szCs w:val="21"/>
        </w:rPr>
      </w:pPr>
      <w:r>
        <w:rPr>
          <w:rFonts w:hint="eastAsia" w:ascii="宋体" w:hAnsi="宋体" w:eastAsia="宋体" w:cs="宋体"/>
          <w:b/>
          <w:bCs/>
          <w:szCs w:val="21"/>
        </w:rPr>
        <w:t>十、合同生效</w:t>
      </w:r>
    </w:p>
    <w:p w14:paraId="52E9F32C">
      <w:pPr>
        <w:spacing w:line="360" w:lineRule="auto"/>
        <w:ind w:firstLine="420"/>
        <w:rPr>
          <w:rFonts w:hint="eastAsia" w:ascii="宋体" w:hAnsi="宋体" w:eastAsia="宋体" w:cs="宋体"/>
          <w:szCs w:val="21"/>
        </w:rPr>
      </w:pPr>
      <w:r>
        <w:rPr>
          <w:rFonts w:hint="eastAsia" w:ascii="宋体" w:hAnsi="宋体" w:eastAsia="宋体" w:cs="宋体"/>
          <w:szCs w:val="21"/>
        </w:rPr>
        <w:t>本合同由甲乙双方签字盖章后生效。</w:t>
      </w:r>
    </w:p>
    <w:p w14:paraId="7422B0F4">
      <w:pPr>
        <w:spacing w:line="360" w:lineRule="auto"/>
        <w:rPr>
          <w:rFonts w:hint="eastAsia" w:ascii="宋体" w:hAnsi="宋体" w:eastAsia="宋体" w:cs="宋体"/>
          <w:b/>
          <w:bCs/>
          <w:szCs w:val="21"/>
        </w:rPr>
      </w:pPr>
      <w:r>
        <w:rPr>
          <w:rFonts w:hint="eastAsia" w:ascii="宋体" w:hAnsi="宋体" w:eastAsia="宋体" w:cs="宋体"/>
          <w:b/>
          <w:bCs/>
          <w:szCs w:val="21"/>
        </w:rPr>
        <w:t>十一、组成本合同的文件包括：</w:t>
      </w:r>
    </w:p>
    <w:p w14:paraId="534A2D22">
      <w:pPr>
        <w:spacing w:line="360" w:lineRule="auto"/>
        <w:ind w:firstLine="420"/>
        <w:rPr>
          <w:rFonts w:hint="eastAsia" w:ascii="宋体" w:hAnsi="宋体" w:eastAsia="宋体" w:cs="宋体"/>
          <w:szCs w:val="21"/>
        </w:rPr>
      </w:pPr>
      <w:r>
        <w:rPr>
          <w:rFonts w:hint="eastAsia" w:ascii="宋体" w:hAnsi="宋体" w:eastAsia="宋体" w:cs="宋体"/>
          <w:szCs w:val="21"/>
        </w:rPr>
        <w:t>1.合同通用条款和专用条款；2.采购文件和乙方的响应文件；3.成交通知书；4.甲乙双方商定的其他必要文件。上述合同文件内容互为补充，如有不明确，由甲方负责解释。</w:t>
      </w:r>
    </w:p>
    <w:p w14:paraId="5FB24618">
      <w:pPr>
        <w:spacing w:line="360" w:lineRule="auto"/>
        <w:rPr>
          <w:rFonts w:hint="eastAsia" w:ascii="宋体" w:hAnsi="宋体" w:eastAsia="宋体" w:cs="宋体"/>
          <w:b/>
          <w:bCs/>
          <w:szCs w:val="21"/>
        </w:rPr>
      </w:pPr>
      <w:r>
        <w:rPr>
          <w:rFonts w:hint="eastAsia" w:ascii="宋体" w:hAnsi="宋体" w:eastAsia="宋体" w:cs="宋体"/>
          <w:b/>
          <w:bCs/>
          <w:szCs w:val="21"/>
        </w:rPr>
        <w:t>十二、合同备案</w:t>
      </w:r>
    </w:p>
    <w:p w14:paraId="5537F144">
      <w:pPr>
        <w:spacing w:line="360" w:lineRule="auto"/>
        <w:ind w:firstLine="420"/>
        <w:rPr>
          <w:rFonts w:hint="eastAsia" w:ascii="宋体" w:hAnsi="宋体" w:eastAsia="宋体" w:cs="宋体"/>
          <w:szCs w:val="21"/>
        </w:rPr>
      </w:pPr>
      <w:r>
        <w:rPr>
          <w:rFonts w:hint="eastAsia" w:ascii="宋体" w:hAnsi="宋体" w:eastAsia="宋体" w:cs="宋体"/>
          <w:szCs w:val="21"/>
        </w:rPr>
        <w:t>本合同一式陆份，中文书写。甲方、乙方各叁份。</w:t>
      </w:r>
    </w:p>
    <w:p w14:paraId="2A5B8C31">
      <w:pPr>
        <w:spacing w:line="360" w:lineRule="auto"/>
        <w:rPr>
          <w:rFonts w:hint="eastAsia" w:ascii="宋体" w:hAnsi="宋体" w:eastAsia="宋体" w:cs="宋体"/>
          <w:szCs w:val="21"/>
        </w:rPr>
      </w:pPr>
    </w:p>
    <w:p w14:paraId="6484ADC4">
      <w:pPr>
        <w:spacing w:line="360" w:lineRule="auto"/>
        <w:rPr>
          <w:rFonts w:hint="eastAsia" w:ascii="宋体" w:hAnsi="宋体" w:eastAsia="宋体" w:cs="宋体"/>
          <w:szCs w:val="21"/>
        </w:rPr>
      </w:pPr>
      <w:r>
        <w:rPr>
          <w:rFonts w:hint="eastAsia" w:ascii="宋体" w:hAnsi="宋体" w:eastAsia="宋体" w:cs="宋体"/>
          <w:szCs w:val="21"/>
        </w:rPr>
        <w:t>甲方：        （盖章）                                 乙方：      （盖章）</w:t>
      </w:r>
    </w:p>
    <w:p w14:paraId="567490B0">
      <w:pPr>
        <w:spacing w:line="360" w:lineRule="auto"/>
        <w:rPr>
          <w:rFonts w:hint="eastAsia" w:ascii="宋体" w:hAnsi="宋体" w:eastAsia="宋体" w:cs="宋体"/>
          <w:szCs w:val="21"/>
        </w:rPr>
      </w:pPr>
      <w:r>
        <w:rPr>
          <w:rFonts w:hint="eastAsia" w:ascii="宋体" w:hAnsi="宋体" w:eastAsia="宋体" w:cs="宋体"/>
          <w:szCs w:val="21"/>
        </w:rPr>
        <w:t xml:space="preserve">地址：                                                 地址：           </w:t>
      </w:r>
    </w:p>
    <w:p w14:paraId="4C462587">
      <w:pPr>
        <w:spacing w:line="360" w:lineRule="auto"/>
        <w:rPr>
          <w:rFonts w:hint="eastAsia" w:ascii="宋体" w:hAnsi="宋体" w:eastAsia="宋体" w:cs="宋体"/>
          <w:szCs w:val="21"/>
        </w:rPr>
      </w:pPr>
      <w:r>
        <w:rPr>
          <w:rFonts w:hint="eastAsia" w:ascii="宋体" w:hAnsi="宋体" w:eastAsia="宋体" w:cs="宋体"/>
          <w:szCs w:val="21"/>
        </w:rPr>
        <w:t>法定（授权）代表人：                                   法定（授权）代表人：</w:t>
      </w:r>
    </w:p>
    <w:p w14:paraId="7AC8E7DA">
      <w:pPr>
        <w:spacing w:line="360" w:lineRule="auto"/>
        <w:rPr>
          <w:rFonts w:hint="eastAsia" w:ascii="宋体" w:hAnsi="宋体" w:eastAsia="宋体" w:cs="宋体"/>
          <w:szCs w:val="21"/>
        </w:rPr>
      </w:pPr>
      <w:r>
        <w:rPr>
          <w:rFonts w:hint="eastAsia" w:ascii="宋体" w:hAnsi="宋体" w:eastAsia="宋体" w:cs="宋体"/>
          <w:szCs w:val="21"/>
        </w:rPr>
        <w:t xml:space="preserve">                                                    二〇二</w:t>
      </w:r>
      <w:r>
        <w:rPr>
          <w:rFonts w:hint="eastAsia" w:ascii="宋体" w:hAnsi="宋体" w:eastAsia="宋体" w:cs="宋体"/>
          <w:szCs w:val="21"/>
          <w:lang w:val="en-US" w:eastAsia="zh-CN"/>
        </w:rPr>
        <w:t>六</w:t>
      </w:r>
      <w:r>
        <w:rPr>
          <w:rFonts w:hint="eastAsia" w:ascii="宋体" w:hAnsi="宋体" w:eastAsia="宋体" w:cs="宋体"/>
          <w:szCs w:val="21"/>
        </w:rPr>
        <w:t>年     月    日</w:t>
      </w:r>
    </w:p>
    <w:p w14:paraId="45E2A1A8">
      <w:pPr>
        <w:spacing w:line="360" w:lineRule="auto"/>
        <w:rPr>
          <w:rFonts w:hint="eastAsia" w:ascii="宋体" w:hAnsi="宋体" w:eastAsia="宋体" w:cs="宋体"/>
          <w:szCs w:val="21"/>
          <w:lang w:val="en-US" w:eastAsia="zh-CN"/>
        </w:rPr>
      </w:pPr>
    </w:p>
    <w:p w14:paraId="78C33485">
      <w:pPr>
        <w:pStyle w:val="2"/>
        <w:spacing w:line="360" w:lineRule="auto"/>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第四章 项目采购需求</w:t>
      </w:r>
    </w:p>
    <w:p w14:paraId="163E204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bookmarkStart w:id="50" w:name="_Toc217446094"/>
      <w:bookmarkEnd w:id="50"/>
      <w:r>
        <w:rPr>
          <w:rFonts w:hint="eastAsia" w:ascii="宋体" w:hAnsi="宋体" w:eastAsia="宋体" w:cs="宋体"/>
          <w:b/>
          <w:bCs/>
          <w:sz w:val="24"/>
          <w:szCs w:val="24"/>
          <w:lang w:eastAsia="zh-CN"/>
        </w:rPr>
        <w:t xml:space="preserve">一、 维保服务范围与内容 </w:t>
      </w:r>
    </w:p>
    <w:p w14:paraId="1851EFB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维保设备清单</w:t>
      </w:r>
      <w:r>
        <w:rPr>
          <w:rFonts w:hint="eastAsia" w:ascii="宋体" w:hAnsi="宋体" w:eastAsia="宋体" w:cs="宋体"/>
          <w:sz w:val="24"/>
          <w:szCs w:val="24"/>
          <w:lang w:eastAsia="zh-CN"/>
        </w:rPr>
        <w:t xml:space="preserve"> 详见附件一《泰州市第三人民医院维保设备详细清单》。</w:t>
      </w:r>
    </w:p>
    <w:p w14:paraId="68684C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该清单基于信息科现有资产台账制定，主要涵盖以下四类设备：</w:t>
      </w:r>
    </w:p>
    <w:p w14:paraId="043D8B1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lang w:eastAsia="zh-CN"/>
        </w:rPr>
        <w:t>网络安全设备：</w:t>
      </w:r>
      <w:r>
        <w:rPr>
          <w:rFonts w:hint="eastAsia" w:ascii="宋体" w:hAnsi="宋体" w:eastAsia="宋体" w:cs="宋体"/>
          <w:sz w:val="24"/>
          <w:szCs w:val="24"/>
          <w:lang w:eastAsia="zh-CN"/>
        </w:rPr>
        <w:t xml:space="preserve">防火墙、行为管理、入侵防御、网闸、核心/汇聚/接入交换机等。 </w:t>
      </w:r>
    </w:p>
    <w:p w14:paraId="480EE4C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1.2</w:t>
      </w:r>
      <w:r>
        <w:rPr>
          <w:rFonts w:hint="eastAsia" w:ascii="宋体" w:hAnsi="宋体" w:eastAsia="宋体" w:cs="宋体"/>
          <w:b/>
          <w:bCs/>
          <w:sz w:val="24"/>
          <w:szCs w:val="24"/>
          <w:lang w:eastAsia="zh-CN"/>
        </w:rPr>
        <w:t>安全软件及平台：</w:t>
      </w:r>
      <w:r>
        <w:rPr>
          <w:rFonts w:hint="eastAsia" w:ascii="宋体" w:hAnsi="宋体" w:eastAsia="宋体" w:cs="宋体"/>
          <w:sz w:val="24"/>
          <w:szCs w:val="24"/>
          <w:lang w:eastAsia="zh-CN"/>
        </w:rPr>
        <w:t xml:space="preserve">态势感知、漏洞扫描、数据库审计、日志审计、终端防病毒（EDR）、虚拟化安全等。 </w:t>
      </w:r>
    </w:p>
    <w:p w14:paraId="7E6B68D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1.3</w:t>
      </w:r>
      <w:r>
        <w:rPr>
          <w:rFonts w:hint="eastAsia" w:ascii="宋体" w:hAnsi="宋体" w:eastAsia="宋体" w:cs="宋体"/>
          <w:b/>
          <w:bCs/>
          <w:sz w:val="24"/>
          <w:szCs w:val="24"/>
          <w:lang w:eastAsia="zh-CN"/>
        </w:rPr>
        <w:t>计算与存储设备：</w:t>
      </w:r>
      <w:r>
        <w:rPr>
          <w:rFonts w:hint="eastAsia" w:ascii="宋体" w:hAnsi="宋体" w:eastAsia="宋体" w:cs="宋体"/>
          <w:sz w:val="24"/>
          <w:szCs w:val="24"/>
          <w:lang w:eastAsia="zh-CN"/>
        </w:rPr>
        <w:t xml:space="preserve"> 超融合服务器、浪潮小机、华为存储及仲裁、深信服EDS存储、Oracle数据库等。 </w:t>
      </w:r>
    </w:p>
    <w:p w14:paraId="79A1723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1.4</w:t>
      </w:r>
      <w:r>
        <w:rPr>
          <w:rFonts w:hint="eastAsia" w:ascii="宋体" w:hAnsi="宋体" w:eastAsia="宋体" w:cs="宋体"/>
          <w:b/>
          <w:bCs/>
          <w:sz w:val="24"/>
          <w:szCs w:val="24"/>
          <w:lang w:eastAsia="zh-CN"/>
        </w:rPr>
        <w:t>机房环境设备：</w:t>
      </w:r>
      <w:r>
        <w:rPr>
          <w:rFonts w:hint="eastAsia" w:ascii="宋体" w:hAnsi="宋体" w:eastAsia="宋体" w:cs="宋体"/>
          <w:sz w:val="24"/>
          <w:szCs w:val="24"/>
          <w:lang w:eastAsia="zh-CN"/>
        </w:rPr>
        <w:t xml:space="preserve"> 精密空调、UPS、动环监控系统（含各类传感器）、门禁系统等。 </w:t>
      </w:r>
    </w:p>
    <w:p w14:paraId="41A89DA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核心服务内容</w:t>
      </w:r>
      <w:r>
        <w:rPr>
          <w:rFonts w:hint="eastAsia" w:ascii="宋体" w:hAnsi="宋体" w:eastAsia="宋体" w:cs="宋体"/>
          <w:sz w:val="24"/>
          <w:szCs w:val="24"/>
          <w:lang w:eastAsia="zh-CN"/>
        </w:rPr>
        <w:t xml:space="preserve"> 供应商需提供以下四类服务： </w:t>
      </w:r>
    </w:p>
    <w:p w14:paraId="7CB4BD2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2.1</w:t>
      </w:r>
      <w:r>
        <w:rPr>
          <w:rFonts w:hint="eastAsia" w:ascii="宋体" w:hAnsi="宋体" w:eastAsia="宋体" w:cs="宋体"/>
          <w:b/>
          <w:bCs/>
          <w:sz w:val="24"/>
          <w:szCs w:val="24"/>
          <w:lang w:eastAsia="zh-CN"/>
        </w:rPr>
        <w:t>基础运维服务：</w:t>
      </w:r>
      <w:r>
        <w:rPr>
          <w:rFonts w:hint="eastAsia" w:ascii="宋体" w:hAnsi="宋体" w:eastAsia="宋体" w:cs="宋体"/>
          <w:sz w:val="24"/>
          <w:szCs w:val="24"/>
          <w:lang w:eastAsia="zh-CN"/>
        </w:rPr>
        <w:t xml:space="preserve"> </w:t>
      </w:r>
    </w:p>
    <w:p w14:paraId="3CC93E76">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7x24x365热线支持：</w:t>
      </w:r>
      <w:r>
        <w:rPr>
          <w:rFonts w:hint="eastAsia" w:ascii="宋体" w:hAnsi="宋体" w:eastAsia="宋体" w:cs="宋体"/>
          <w:sz w:val="24"/>
          <w:szCs w:val="24"/>
          <w:lang w:eastAsia="zh-CN"/>
        </w:rPr>
        <w:t xml:space="preserve">提供立即响应的热线电话支持。 </w:t>
      </w:r>
    </w:p>
    <w:p w14:paraId="0F6DFED3">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现场应急响应：</w:t>
      </w:r>
      <w:r>
        <w:rPr>
          <w:rFonts w:hint="eastAsia" w:ascii="宋体" w:hAnsi="宋体" w:eastAsia="宋体" w:cs="宋体"/>
          <w:sz w:val="24"/>
          <w:szCs w:val="24"/>
          <w:lang w:eastAsia="zh-CN"/>
        </w:rPr>
        <w:t xml:space="preserve">针对紧急事件，工程师需在1小时内抵达现场。 </w:t>
      </w:r>
    </w:p>
    <w:p w14:paraId="09D5A2D9">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定期巡检与健康检查：</w:t>
      </w:r>
      <w:r>
        <w:rPr>
          <w:rFonts w:hint="eastAsia" w:ascii="宋体" w:hAnsi="宋体" w:eastAsia="宋体" w:cs="宋体"/>
          <w:sz w:val="24"/>
          <w:szCs w:val="24"/>
          <w:lang w:eastAsia="zh-CN"/>
        </w:rPr>
        <w:t xml:space="preserve">按月或按季度对维保范围内的设备进行远程及现场巡检，并提交巡检报告。 </w:t>
      </w:r>
    </w:p>
    <w:p w14:paraId="63D5092A">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技术培训：</w:t>
      </w:r>
      <w:r>
        <w:rPr>
          <w:rFonts w:hint="eastAsia" w:ascii="宋体" w:hAnsi="宋体" w:eastAsia="宋体" w:cs="宋体"/>
          <w:sz w:val="24"/>
          <w:szCs w:val="24"/>
          <w:lang w:eastAsia="zh-CN"/>
        </w:rPr>
        <w:t xml:space="preserve"> 针对不同层次的医院信息科人员，提供定制化的设备操作、管理及故障排查培训。 </w:t>
      </w:r>
    </w:p>
    <w:p w14:paraId="7ECD822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2.2</w:t>
      </w:r>
      <w:r>
        <w:rPr>
          <w:rFonts w:hint="eastAsia" w:ascii="宋体" w:hAnsi="宋体" w:eastAsia="宋体" w:cs="宋体"/>
          <w:b/>
          <w:bCs/>
          <w:sz w:val="24"/>
          <w:szCs w:val="24"/>
          <w:lang w:eastAsia="zh-CN"/>
        </w:rPr>
        <w:t>专项安全服务：</w:t>
      </w:r>
      <w:r>
        <w:rPr>
          <w:rFonts w:hint="eastAsia" w:ascii="宋体" w:hAnsi="宋体" w:eastAsia="宋体" w:cs="宋体"/>
          <w:sz w:val="24"/>
          <w:szCs w:val="24"/>
          <w:lang w:eastAsia="zh-CN"/>
        </w:rPr>
        <w:t xml:space="preserve"> </w:t>
      </w:r>
    </w:p>
    <w:p w14:paraId="2D06C93E">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安全运营服务：</w:t>
      </w:r>
      <w:r>
        <w:rPr>
          <w:rFonts w:hint="eastAsia" w:ascii="宋体" w:hAnsi="宋体" w:eastAsia="宋体" w:cs="宋体"/>
          <w:sz w:val="24"/>
          <w:szCs w:val="24"/>
          <w:lang w:eastAsia="zh-CN"/>
        </w:rPr>
        <w:t>提供专属的安全运营平台，并实现与我院现有深信服AF防火墙、EDR、SIP态势感知平台的深度联动，具备日志聚合分析、威胁告警、工单管理、以及</w:t>
      </w:r>
      <w:r>
        <w:rPr>
          <w:rFonts w:hint="eastAsia" w:ascii="宋体" w:hAnsi="宋体" w:eastAsia="宋体" w:cs="宋体"/>
          <w:b/>
          <w:bCs/>
          <w:sz w:val="24"/>
          <w:szCs w:val="24"/>
          <w:lang w:eastAsia="zh-CN"/>
        </w:rPr>
        <w:t>自动隔离失陷主机</w:t>
      </w:r>
      <w:r>
        <w:rPr>
          <w:rFonts w:hint="eastAsia" w:ascii="宋体" w:hAnsi="宋体" w:eastAsia="宋体" w:cs="宋体"/>
          <w:sz w:val="24"/>
          <w:szCs w:val="24"/>
          <w:lang w:eastAsia="zh-CN"/>
        </w:rPr>
        <w:t xml:space="preserve">的能力。 </w:t>
      </w:r>
    </w:p>
    <w:p w14:paraId="7863167A">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周期性安全评估：</w:t>
      </w:r>
      <w:r>
        <w:rPr>
          <w:rFonts w:hint="eastAsia" w:ascii="宋体" w:hAnsi="宋体" w:eastAsia="宋体" w:cs="宋体"/>
          <w:sz w:val="24"/>
          <w:szCs w:val="24"/>
          <w:lang w:eastAsia="zh-CN"/>
        </w:rPr>
        <w:t xml:space="preserve">包括但不限于对外网业务的漏洞扫描、对10个核心业务系统的渗透测试（含复测）。 </w:t>
      </w:r>
    </w:p>
    <w:p w14:paraId="0C62470D">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安全加固与优化：</w:t>
      </w:r>
      <w:r>
        <w:rPr>
          <w:rFonts w:hint="eastAsia" w:ascii="宋体" w:hAnsi="宋体" w:eastAsia="宋体" w:cs="宋体"/>
          <w:sz w:val="24"/>
          <w:szCs w:val="24"/>
          <w:lang w:eastAsia="zh-CN"/>
        </w:rPr>
        <w:t xml:space="preserve">根据评估结果和等保要求，对安全设备策略进行调优。 </w:t>
      </w:r>
    </w:p>
    <w:p w14:paraId="314C7399">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应急响应：</w:t>
      </w:r>
      <w:r>
        <w:rPr>
          <w:rFonts w:hint="eastAsia" w:ascii="宋体" w:hAnsi="宋体" w:eastAsia="宋体" w:cs="宋体"/>
          <w:sz w:val="24"/>
          <w:szCs w:val="24"/>
          <w:lang w:eastAsia="zh-CN"/>
        </w:rPr>
        <w:t xml:space="preserve">针对勒索病毒、黑客入侵等安全事件，提供快速的应急响应服务。 </w:t>
      </w:r>
    </w:p>
    <w:p w14:paraId="5CFB7F0F">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服务交付物：</w:t>
      </w:r>
      <w:r>
        <w:rPr>
          <w:rFonts w:hint="eastAsia" w:ascii="宋体" w:hAnsi="宋体" w:eastAsia="宋体" w:cs="宋体"/>
          <w:sz w:val="24"/>
          <w:szCs w:val="24"/>
          <w:lang w:eastAsia="zh-CN"/>
        </w:rPr>
        <w:t xml:space="preserve">供应商需按周、月、季度、年度提供《安全运营报告》及其他专项报告（如渗透测试报告、应急响应报告等）。 </w:t>
      </w:r>
    </w:p>
    <w:p w14:paraId="3746516B">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勒索理赔承诺：</w:t>
      </w:r>
      <w:r>
        <w:rPr>
          <w:rFonts w:hint="eastAsia" w:ascii="宋体" w:hAnsi="宋体" w:eastAsia="宋体" w:cs="宋体"/>
          <w:sz w:val="24"/>
          <w:szCs w:val="24"/>
          <w:lang w:eastAsia="zh-CN"/>
        </w:rPr>
        <w:t>供应商必须承诺，因自身服务缺陷导致服务范围内资产遭受勒索事件时，承担赔偿造成的实际损失责任。</w:t>
      </w:r>
    </w:p>
    <w:p w14:paraId="1FAE501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lang w:eastAsia="zh-CN"/>
        </w:rPr>
        <w:t>数据库运维服务：</w:t>
      </w:r>
      <w:r>
        <w:rPr>
          <w:rFonts w:hint="eastAsia" w:ascii="宋体" w:hAnsi="宋体" w:eastAsia="宋体" w:cs="宋体"/>
          <w:sz w:val="24"/>
          <w:szCs w:val="24"/>
          <w:lang w:eastAsia="zh-CN"/>
        </w:rPr>
        <w:t xml:space="preserve"> </w:t>
      </w:r>
    </w:p>
    <w:p w14:paraId="7D432A24">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提供数据库的7x24小时技术支持、性能优化、备份验证、健康检查及现场培训服务。重大故障需5分钟内响应，1小时到达现场。 </w:t>
      </w:r>
    </w:p>
    <w:p w14:paraId="14B4923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2.4</w:t>
      </w:r>
      <w:r>
        <w:rPr>
          <w:rFonts w:hint="eastAsia" w:ascii="宋体" w:hAnsi="宋体" w:eastAsia="宋体" w:cs="宋体"/>
          <w:b/>
          <w:bCs/>
          <w:sz w:val="24"/>
          <w:szCs w:val="24"/>
          <w:lang w:eastAsia="zh-CN"/>
        </w:rPr>
        <w:t>机房环境运维服务：</w:t>
      </w:r>
      <w:r>
        <w:rPr>
          <w:rFonts w:hint="eastAsia" w:ascii="宋体" w:hAnsi="宋体" w:eastAsia="宋体" w:cs="宋体"/>
          <w:sz w:val="24"/>
          <w:szCs w:val="24"/>
          <w:lang w:eastAsia="zh-CN"/>
        </w:rPr>
        <w:t xml:space="preserve"> </w:t>
      </w:r>
    </w:p>
    <w:p w14:paraId="6E5A8B51">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对精密空调、UPS、动环监控等设施进行定期保养、校准、清洁和维护，确保机房物理环境稳定可靠。 </w:t>
      </w:r>
    </w:p>
    <w:p w14:paraId="229F90D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 服务要求与规范 </w:t>
      </w:r>
    </w:p>
    <w:p w14:paraId="747F5A7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备件供应与管理机制</w:t>
      </w:r>
      <w:r>
        <w:rPr>
          <w:rFonts w:hint="eastAsia" w:ascii="宋体" w:hAnsi="宋体" w:eastAsia="宋体" w:cs="宋体"/>
          <w:sz w:val="24"/>
          <w:szCs w:val="24"/>
          <w:lang w:eastAsia="zh-CN"/>
        </w:rPr>
        <w:t xml:space="preserve"> </w:t>
      </w:r>
    </w:p>
    <w:p w14:paraId="5E858AF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为确保故障修复的及时性，明确备件供应责任如下： </w:t>
      </w:r>
    </w:p>
    <w:p w14:paraId="4430D1F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lang w:eastAsia="zh-CN"/>
        </w:rPr>
        <w:t>原厂维保设备：</w:t>
      </w:r>
      <w:r>
        <w:rPr>
          <w:rFonts w:hint="eastAsia" w:ascii="宋体" w:hAnsi="宋体" w:eastAsia="宋体" w:cs="宋体"/>
          <w:sz w:val="24"/>
          <w:szCs w:val="24"/>
          <w:lang w:eastAsia="zh-CN"/>
        </w:rPr>
        <w:t>清单中明确要求“提供原厂维保服务”的设备（主要为深信服品牌设备），其所有硬件备件必须由供应商负责从原厂获取并提供，相关费用包含在维保总价中。医院不承担此类设备的备件采购费用。</w:t>
      </w:r>
      <w:r>
        <w:rPr>
          <w:rFonts w:hint="eastAsia" w:ascii="宋体" w:hAnsi="宋体" w:cs="宋体"/>
          <w:sz w:val="24"/>
          <w:szCs w:val="24"/>
          <w:highlight w:val="none"/>
          <w:lang w:val="en-US" w:eastAsia="zh-CN"/>
        </w:rPr>
        <w:t>超过最长续保截至时间后的维保由供应商负责，医院方负责采购维修备件。</w:t>
      </w:r>
    </w:p>
    <w:p w14:paraId="1FF2C47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1.2</w:t>
      </w:r>
      <w:r>
        <w:rPr>
          <w:rFonts w:hint="eastAsia" w:ascii="宋体" w:hAnsi="宋体" w:eastAsia="宋体" w:cs="宋体"/>
          <w:b/>
          <w:bCs/>
          <w:sz w:val="24"/>
          <w:szCs w:val="24"/>
          <w:lang w:eastAsia="zh-CN"/>
        </w:rPr>
        <w:t>非原厂保内设备：</w:t>
      </w:r>
      <w:r>
        <w:rPr>
          <w:rFonts w:hint="eastAsia" w:ascii="宋体" w:hAnsi="宋体" w:eastAsia="宋体" w:cs="宋体"/>
          <w:sz w:val="24"/>
          <w:szCs w:val="24"/>
          <w:lang w:eastAsia="zh-CN"/>
        </w:rPr>
        <w:t>对于已过原厂保修的设备（如部分华为交换机、浪潮小机等），由</w:t>
      </w:r>
      <w:r>
        <w:rPr>
          <w:rFonts w:hint="eastAsia" w:ascii="宋体" w:hAnsi="宋体" w:eastAsia="宋体" w:cs="宋体"/>
          <w:b/>
          <w:bCs/>
          <w:sz w:val="24"/>
          <w:szCs w:val="24"/>
          <w:lang w:eastAsia="zh-CN"/>
        </w:rPr>
        <w:t>医院方负责采购和储备关键备件</w:t>
      </w:r>
      <w:r>
        <w:rPr>
          <w:rFonts w:hint="eastAsia" w:ascii="宋体" w:hAnsi="宋体" w:eastAsia="宋体" w:cs="宋体"/>
          <w:sz w:val="24"/>
          <w:szCs w:val="24"/>
          <w:lang w:eastAsia="zh-CN"/>
        </w:rPr>
        <w:t xml:space="preserve">。供应商需在项目启动后30日内，协助信息科梳理并提供《关键备件清单及建议库存》。维修时，供应商负责提供技术支持，并使用医院采购的备件进行更换。若因医院备件缺失导致维修延迟，责任由医院承担。 </w:t>
      </w:r>
    </w:p>
    <w:p w14:paraId="3F68191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1.3</w:t>
      </w:r>
      <w:r>
        <w:rPr>
          <w:rFonts w:hint="eastAsia" w:ascii="宋体" w:hAnsi="宋体" w:eastAsia="宋体" w:cs="宋体"/>
          <w:b/>
          <w:bCs/>
          <w:sz w:val="24"/>
          <w:szCs w:val="24"/>
          <w:lang w:eastAsia="zh-CN"/>
        </w:rPr>
        <w:t>备件响应时效：</w:t>
      </w:r>
      <w:r>
        <w:rPr>
          <w:rFonts w:hint="eastAsia" w:ascii="宋体" w:hAnsi="宋体" w:eastAsia="宋体" w:cs="宋体"/>
          <w:sz w:val="24"/>
          <w:szCs w:val="24"/>
          <w:lang w:eastAsia="zh-CN"/>
        </w:rPr>
        <w:t xml:space="preserve">供应商在确定故障部件后，需在4小时内发出替换备件（原厂维保设备按原厂SLA执行），并同步安排工程师现场更换。 </w:t>
      </w:r>
    </w:p>
    <w:p w14:paraId="5BE52BF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惩罚与违约条款</w:t>
      </w:r>
    </w:p>
    <w:p w14:paraId="2B88D43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为保障服务质量，设定以下惩罚性条款，具体延长服务期将在招标文件中量化明确： </w:t>
      </w:r>
    </w:p>
    <w:p w14:paraId="3B42047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响应超时惩罚：</w:t>
      </w:r>
      <w:r>
        <w:rPr>
          <w:rFonts w:hint="eastAsia" w:ascii="宋体" w:hAnsi="宋体" w:eastAsia="宋体" w:cs="宋体"/>
          <w:sz w:val="24"/>
          <w:szCs w:val="24"/>
          <w:lang w:eastAsia="zh-CN"/>
        </w:rPr>
        <w:t xml:space="preserve"> </w:t>
      </w:r>
    </w:p>
    <w:p w14:paraId="6EB1414F">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紧急事件，工程师未在约定的1小时内到达现场，每发生一次，延长整体维保服务期15天。 </w:t>
      </w:r>
    </w:p>
    <w:p w14:paraId="212360DF">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7x24小时热线电话无人接听或未立即响应，经核实后，每发生一次，延长整体维保服务期7天。 </w:t>
      </w:r>
    </w:p>
    <w:p w14:paraId="6548178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问题解决不力惩罚：</w:t>
      </w:r>
      <w:r>
        <w:rPr>
          <w:rFonts w:hint="eastAsia" w:ascii="宋体" w:hAnsi="宋体" w:eastAsia="宋体" w:cs="宋体"/>
          <w:sz w:val="24"/>
          <w:szCs w:val="24"/>
          <w:lang w:eastAsia="zh-CN"/>
        </w:rPr>
        <w:t xml:space="preserve"> </w:t>
      </w:r>
    </w:p>
    <w:p w14:paraId="19BAE7E4">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同一故障问题，因供应商技术原因在48小时内未能提出有效解决方案或72小时内未能彻底解决的（需排除等待备件等非供应商主观因素），每发生一次，延长相应故障设备的维保服务期1个月。 </w:t>
      </w:r>
    </w:p>
    <w:p w14:paraId="6CE8728E">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因供应商操作不当导致二次故障或业务中断，除负责恢复系统外，每发生一次，延长整体维保服务期10天。 </w:t>
      </w:r>
    </w:p>
    <w:p w14:paraId="79FE7FC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eastAsia="zh-CN"/>
        </w:rPr>
        <w:t>报告交付延迟惩罚：</w:t>
      </w:r>
      <w:r>
        <w:rPr>
          <w:rFonts w:hint="eastAsia" w:ascii="宋体" w:hAnsi="宋体" w:eastAsia="宋体" w:cs="宋体"/>
          <w:sz w:val="24"/>
          <w:szCs w:val="24"/>
          <w:lang w:eastAsia="zh-CN"/>
        </w:rPr>
        <w:t xml:space="preserve"> </w:t>
      </w:r>
    </w:p>
    <w:p w14:paraId="33785AFF">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未按约定时间（如每周一提交周报）提交各类运维报告（巡检报告、安全运营周/月报等），每延迟一天，延长整体维保服务期3天。 </w:t>
      </w:r>
    </w:p>
    <w:p w14:paraId="2B47A58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eastAsia="zh-CN"/>
        </w:rPr>
        <w:t>重大安全事件惩罚：</w:t>
      </w:r>
      <w:r>
        <w:rPr>
          <w:rFonts w:hint="eastAsia" w:ascii="宋体" w:hAnsi="宋体" w:eastAsia="宋体" w:cs="宋体"/>
          <w:sz w:val="24"/>
          <w:szCs w:val="24"/>
          <w:lang w:eastAsia="zh-CN"/>
        </w:rPr>
        <w:t xml:space="preserve"> </w:t>
      </w:r>
    </w:p>
    <w:p w14:paraId="76A705E9">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供应商提供安全运营服务期间，若因可归责于供应商的监测遗漏、误判、响应迟缓等人为失误，导致医院发生本可避免的重大网络安全事件（如大规模勒索病毒爆发、核心数据泄露等），医院有权要求按造成的实际损失进行赔偿，并保留进一步追究法律责任的权利。 </w:t>
      </w:r>
    </w:p>
    <w:p w14:paraId="009AA6D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.5</w:t>
      </w:r>
      <w:r>
        <w:rPr>
          <w:rFonts w:hint="eastAsia" w:ascii="宋体" w:hAnsi="宋体" w:eastAsia="宋体" w:cs="宋体"/>
          <w:b/>
          <w:bCs/>
          <w:sz w:val="24"/>
          <w:szCs w:val="24"/>
          <w:lang w:eastAsia="zh-CN"/>
        </w:rPr>
        <w:t>综合考评：</w:t>
      </w:r>
      <w:r>
        <w:rPr>
          <w:rFonts w:hint="eastAsia" w:ascii="宋体" w:hAnsi="宋体" w:eastAsia="宋体" w:cs="宋体"/>
          <w:sz w:val="24"/>
          <w:szCs w:val="24"/>
          <w:lang w:eastAsia="zh-CN"/>
        </w:rPr>
        <w:t xml:space="preserve"> </w:t>
      </w:r>
    </w:p>
    <w:p w14:paraId="480069CA">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医院信息科将按季度对供应商的服务质量进行综合考评。若考评不合格，医院有权要求供应商限期整改。连续两个季度考评不合格，医院有权单方面终止合同。 </w:t>
      </w:r>
    </w:p>
    <w:p w14:paraId="1CC8CD5E">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3</w:t>
      </w:r>
      <w:r>
        <w:rPr>
          <w:rFonts w:hint="eastAsia" w:ascii="宋体" w:hAnsi="宋体" w:eastAsia="宋体" w:cs="宋体"/>
          <w:b/>
          <w:bCs/>
          <w:sz w:val="24"/>
          <w:szCs w:val="24"/>
          <w:lang w:val="en-US" w:eastAsia="zh-CN"/>
        </w:rPr>
        <w:t>.</w:t>
      </w:r>
      <w:r>
        <w:rPr>
          <w:rFonts w:hint="eastAsia" w:ascii="宋体" w:hAnsi="宋体" w:eastAsia="宋体" w:cs="宋体"/>
          <w:b/>
          <w:bCs/>
          <w:sz w:val="24"/>
          <w:szCs w:val="24"/>
          <w:lang w:eastAsia="zh-CN"/>
        </w:rPr>
        <w:t>保密与合规要求</w:t>
      </w:r>
      <w:r>
        <w:rPr>
          <w:rFonts w:hint="eastAsia" w:ascii="宋体" w:hAnsi="宋体" w:eastAsia="宋体" w:cs="宋体"/>
          <w:sz w:val="24"/>
          <w:szCs w:val="24"/>
          <w:lang w:eastAsia="zh-CN"/>
        </w:rPr>
        <w:t xml:space="preserve"> </w:t>
      </w:r>
    </w:p>
    <w:p w14:paraId="52E74D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必须签署保密协议，承诺对运维过程中接触到的所有医院信息（包括但不限于网络拓扑、业务数据、患者信息等）负有保密责任，不得泄露或用于本项目以外的任何目的。其操作流程需符合国家《网络安全法》、《数据安全法》、《个人信息保护法》及相关医疗卫生行业法规。 </w:t>
      </w:r>
    </w:p>
    <w:p w14:paraId="0E9E2B6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lang w:eastAsia="zh-CN"/>
        </w:rPr>
        <w:t>、 商务及其他要求</w:t>
      </w:r>
    </w:p>
    <w:p w14:paraId="64F486F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服务期限：</w:t>
      </w:r>
      <w:r>
        <w:rPr>
          <w:rFonts w:hint="eastAsia" w:ascii="宋体" w:hAnsi="宋体" w:eastAsia="宋体" w:cs="宋体"/>
          <w:sz w:val="24"/>
          <w:szCs w:val="24"/>
          <w:lang w:eastAsia="zh-CN"/>
        </w:rPr>
        <w:t xml:space="preserve"> 三年。</w:t>
      </w:r>
    </w:p>
    <w:p w14:paraId="13EA2BB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付款方式：</w:t>
      </w:r>
      <w:r>
        <w:rPr>
          <w:rFonts w:hint="eastAsia" w:ascii="宋体" w:hAnsi="宋体" w:eastAsia="宋体" w:cs="宋体"/>
          <w:sz w:val="24"/>
          <w:szCs w:val="24"/>
          <w:lang w:eastAsia="zh-CN"/>
        </w:rPr>
        <w:t xml:space="preserve"> </w:t>
      </w:r>
    </w:p>
    <w:p w14:paraId="4BE0819F">
      <w:pPr>
        <w:keepNext w:val="0"/>
        <w:keepLines w:val="0"/>
        <w:pageBreakBefore w:val="0"/>
        <w:widowControl/>
        <w:numPr>
          <w:ilvl w:val="1"/>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服务期限内，每一个周期年底支付该周期年度的维保费用。</w:t>
      </w:r>
    </w:p>
    <w:p w14:paraId="2C29E25A">
      <w:pPr>
        <w:keepNext w:val="0"/>
        <w:keepLines w:val="0"/>
        <w:pageBreakBefore w:val="0"/>
        <w:widowControl/>
        <w:numPr>
          <w:ilvl w:val="1"/>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最后一个周期年的维保费用在惩罚性延长服务期结束后进行支付。  </w:t>
      </w:r>
    </w:p>
    <w:p w14:paraId="5DDD521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eastAsia="zh-CN"/>
        </w:rPr>
        <w:t>原厂承诺函：</w:t>
      </w:r>
      <w:r>
        <w:rPr>
          <w:rFonts w:hint="eastAsia" w:ascii="宋体" w:hAnsi="宋体" w:eastAsia="宋体" w:cs="宋体"/>
          <w:sz w:val="24"/>
          <w:szCs w:val="24"/>
          <w:lang w:eastAsia="zh-CN"/>
        </w:rPr>
        <w:t xml:space="preserve"> 中标供应商须在签订合同前</w:t>
      </w:r>
      <w:r>
        <w:rPr>
          <w:rFonts w:hint="eastAsia" w:ascii="宋体" w:hAnsi="宋体" w:eastAsia="宋体" w:cs="宋体"/>
          <w:sz w:val="24"/>
          <w:szCs w:val="24"/>
          <w:highlight w:val="none"/>
          <w:lang w:eastAsia="zh-CN"/>
        </w:rPr>
        <w:t>，</w:t>
      </w:r>
      <w:r>
        <w:rPr>
          <w:rFonts w:hint="eastAsia" w:ascii="宋体" w:hAnsi="宋体" w:cs="宋体"/>
          <w:sz w:val="24"/>
          <w:highlight w:val="none"/>
        </w:rPr>
        <w:t>提供维保清单内指定设备的原厂维保服务承诺函原件及安全运营服务原厂承诺函。无法提供者，视为放弃中标资格。</w:t>
      </w:r>
      <w:r>
        <w:rPr>
          <w:rFonts w:hint="eastAsia" w:ascii="宋体" w:hAnsi="宋体" w:eastAsia="宋体" w:cs="宋体"/>
          <w:sz w:val="24"/>
          <w:szCs w:val="24"/>
          <w:highlight w:val="none"/>
          <w:lang w:eastAsia="zh-CN"/>
        </w:rPr>
        <w:t xml:space="preserve"> </w:t>
      </w:r>
    </w:p>
    <w:p w14:paraId="0EA3FDF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8"/>
          <w:szCs w:val="28"/>
          <w:lang w:eastAsia="zh-CN"/>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eastAsia="zh-CN"/>
        </w:rPr>
        <w:t>验收标准：</w:t>
      </w:r>
      <w:r>
        <w:rPr>
          <w:rFonts w:hint="eastAsia" w:ascii="宋体" w:hAnsi="宋体" w:eastAsia="宋体" w:cs="宋体"/>
          <w:sz w:val="24"/>
          <w:szCs w:val="24"/>
          <w:lang w:eastAsia="zh-CN"/>
        </w:rPr>
        <w:t>以本合同所有条款及附件要求为准，最终由医院信息科组织验收。</w:t>
      </w:r>
      <w:r>
        <w:rPr>
          <w:rFonts w:hint="eastAsia" w:ascii="宋体" w:hAnsi="宋体" w:eastAsia="宋体" w:cs="宋体"/>
          <w:sz w:val="28"/>
          <w:szCs w:val="28"/>
          <w:lang w:eastAsia="zh-CN"/>
        </w:rPr>
        <w:t xml:space="preserve"> </w:t>
      </w:r>
    </w:p>
    <w:p w14:paraId="61A7DED4">
      <w:pPr>
        <w:rPr>
          <w:rFonts w:hint="eastAsia" w:ascii="宋体" w:hAnsi="宋体" w:eastAsia="宋体" w:cs="宋体"/>
          <w:b/>
          <w:bCs/>
          <w:sz w:val="28"/>
          <w:szCs w:val="28"/>
          <w:lang w:eastAsia="zh-CN"/>
        </w:rPr>
      </w:pPr>
    </w:p>
    <w:p w14:paraId="0A15F4B0">
      <w:pPr>
        <w:rPr>
          <w:rFonts w:hint="eastAsia" w:ascii="宋体" w:hAnsi="宋体" w:eastAsia="宋体" w:cs="宋体"/>
          <w:b/>
          <w:bCs/>
          <w:sz w:val="28"/>
          <w:szCs w:val="28"/>
          <w:lang w:eastAsia="zh-CN"/>
        </w:rPr>
      </w:pPr>
    </w:p>
    <w:p w14:paraId="3EE911B6">
      <w:pPr>
        <w:rPr>
          <w:rFonts w:hint="eastAsia" w:ascii="宋体" w:hAnsi="宋体" w:eastAsia="宋体" w:cs="宋体"/>
          <w:b/>
          <w:bCs/>
          <w:sz w:val="28"/>
          <w:szCs w:val="28"/>
          <w:lang w:eastAsia="zh-CN"/>
        </w:rPr>
      </w:pPr>
    </w:p>
    <w:p w14:paraId="0944FAB0">
      <w:pPr>
        <w:rPr>
          <w:rFonts w:hint="eastAsia" w:ascii="宋体" w:hAnsi="宋体" w:eastAsia="宋体" w:cs="宋体"/>
          <w:b/>
          <w:bCs/>
          <w:sz w:val="28"/>
          <w:szCs w:val="28"/>
          <w:lang w:eastAsia="zh-CN"/>
        </w:rPr>
      </w:pPr>
    </w:p>
    <w:p w14:paraId="5F1DED7E">
      <w:pPr>
        <w:rPr>
          <w:rFonts w:hint="eastAsia" w:ascii="宋体" w:hAnsi="宋体" w:eastAsia="宋体" w:cs="宋体"/>
          <w:b/>
          <w:bCs/>
          <w:sz w:val="28"/>
          <w:szCs w:val="28"/>
          <w:lang w:eastAsia="zh-CN"/>
        </w:rPr>
      </w:pPr>
    </w:p>
    <w:p w14:paraId="5F2005D8">
      <w:pPr>
        <w:rPr>
          <w:rFonts w:hint="eastAsia" w:ascii="宋体" w:hAnsi="宋体" w:eastAsia="宋体" w:cs="宋体"/>
          <w:b/>
          <w:bCs/>
          <w:sz w:val="28"/>
          <w:szCs w:val="28"/>
          <w:lang w:eastAsia="zh-CN"/>
        </w:rPr>
      </w:pPr>
    </w:p>
    <w:p w14:paraId="1AED65D8">
      <w:pPr>
        <w:rPr>
          <w:rFonts w:hint="eastAsia" w:ascii="宋体" w:hAnsi="宋体" w:eastAsia="宋体" w:cs="宋体"/>
          <w:b/>
          <w:bCs/>
          <w:sz w:val="28"/>
          <w:szCs w:val="28"/>
          <w:lang w:eastAsia="zh-CN"/>
        </w:rPr>
      </w:pPr>
    </w:p>
    <w:p w14:paraId="06B8E09B">
      <w:pPr>
        <w:rPr>
          <w:rFonts w:hint="eastAsia" w:ascii="仿宋" w:hAnsi="仿宋" w:eastAsia="仿宋" w:cs="仿宋"/>
          <w:sz w:val="28"/>
          <w:szCs w:val="28"/>
          <w:lang w:eastAsia="zh-CN"/>
        </w:rPr>
      </w:pPr>
      <w:r>
        <w:rPr>
          <w:rFonts w:hint="eastAsia" w:ascii="宋体" w:hAnsi="宋体" w:eastAsia="宋体" w:cs="宋体"/>
          <w:b/>
          <w:bCs/>
          <w:sz w:val="28"/>
          <w:szCs w:val="28"/>
          <w:lang w:eastAsia="zh-CN"/>
        </w:rPr>
        <w:t>附件一：</w:t>
      </w:r>
      <w:r>
        <w:rPr>
          <w:rFonts w:hint="eastAsia" w:ascii="宋体" w:hAnsi="宋体" w:eastAsia="宋体" w:cs="宋体"/>
          <w:sz w:val="28"/>
          <w:szCs w:val="28"/>
          <w:lang w:eastAsia="zh-CN"/>
        </w:rPr>
        <w:t>《泰州市第三人民医院维保设备详细清单》</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1"/>
        <w:gridCol w:w="3544"/>
        <w:gridCol w:w="568"/>
        <w:gridCol w:w="568"/>
        <w:gridCol w:w="1417"/>
        <w:gridCol w:w="816"/>
      </w:tblGrid>
      <w:tr w14:paraId="2572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7215DD4D">
            <w:pPr>
              <w:keepNext w:val="0"/>
              <w:keepLines w:val="0"/>
              <w:suppressLineNumbers w:val="0"/>
              <w:spacing w:before="0" w:beforeAutospacing="0" w:after="0" w:afterAutospacing="0"/>
              <w:ind w:left="0" w:right="0"/>
              <w:jc w:val="center"/>
              <w:textAlignment w:val="center"/>
              <w:rPr>
                <w:rFonts w:hint="eastAsia" w:ascii="宋体" w:hAnsi="宋体" w:cs="宋体"/>
                <w:b/>
                <w:bCs/>
                <w:color w:val="000000"/>
                <w:highlight w:val="none"/>
              </w:rPr>
            </w:pPr>
            <w:r>
              <w:rPr>
                <w:rFonts w:hint="eastAsia" w:ascii="宋体" w:hAnsi="宋体" w:cs="宋体"/>
                <w:b/>
                <w:bCs/>
                <w:color w:val="000000"/>
                <w:sz w:val="24"/>
                <w:highlight w:val="none"/>
                <w:lang w:bidi="ar"/>
              </w:rPr>
              <w:t>序号</w:t>
            </w:r>
          </w:p>
        </w:tc>
        <w:tc>
          <w:tcPr>
            <w:tcW w:w="719" w:type="pct"/>
            <w:vAlign w:val="center"/>
          </w:tcPr>
          <w:p w14:paraId="4BD7D3A0">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设备名称</w:t>
            </w:r>
          </w:p>
        </w:tc>
        <w:tc>
          <w:tcPr>
            <w:tcW w:w="503" w:type="pct"/>
            <w:vAlign w:val="center"/>
          </w:tcPr>
          <w:p w14:paraId="31DE83F5">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品牌</w:t>
            </w:r>
          </w:p>
        </w:tc>
        <w:tc>
          <w:tcPr>
            <w:tcW w:w="1798" w:type="pct"/>
            <w:vAlign w:val="center"/>
          </w:tcPr>
          <w:p w14:paraId="407917E2">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型号</w:t>
            </w:r>
          </w:p>
        </w:tc>
        <w:tc>
          <w:tcPr>
            <w:tcW w:w="288" w:type="pct"/>
            <w:vAlign w:val="center"/>
          </w:tcPr>
          <w:p w14:paraId="009616B1">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数量</w:t>
            </w:r>
          </w:p>
        </w:tc>
        <w:tc>
          <w:tcPr>
            <w:tcW w:w="288" w:type="pct"/>
            <w:vAlign w:val="center"/>
          </w:tcPr>
          <w:p w14:paraId="18F132C2">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单位</w:t>
            </w:r>
          </w:p>
        </w:tc>
        <w:tc>
          <w:tcPr>
            <w:tcW w:w="719" w:type="pct"/>
            <w:vAlign w:val="center"/>
          </w:tcPr>
          <w:p w14:paraId="379613BB">
            <w:pPr>
              <w:keepNext w:val="0"/>
              <w:keepLines w:val="0"/>
              <w:suppressLineNumbers w:val="0"/>
              <w:spacing w:before="0" w:beforeAutospacing="0" w:after="0" w:afterAutospacing="0"/>
              <w:ind w:left="0" w:right="0"/>
              <w:jc w:val="center"/>
              <w:textAlignment w:val="center"/>
              <w:rPr>
                <w:rFonts w:hint="eastAsia" w:ascii="宋体" w:hAnsi="宋体" w:cs="宋体"/>
                <w:b/>
                <w:bCs/>
                <w:color w:val="000000"/>
                <w:sz w:val="24"/>
                <w:highlight w:val="none"/>
                <w:lang w:bidi="ar"/>
              </w:rPr>
            </w:pPr>
            <w:r>
              <w:rPr>
                <w:rFonts w:hint="eastAsia" w:ascii="宋体" w:hAnsi="宋体" w:cs="宋体"/>
                <w:b/>
                <w:bCs/>
                <w:color w:val="08090C"/>
                <w:sz w:val="24"/>
                <w:highlight w:val="none"/>
                <w:lang w:bidi="ar"/>
              </w:rPr>
              <w:t>最长续保截至时间</w:t>
            </w:r>
          </w:p>
        </w:tc>
        <w:tc>
          <w:tcPr>
            <w:tcW w:w="414" w:type="pct"/>
            <w:vAlign w:val="center"/>
          </w:tcPr>
          <w:p w14:paraId="783507A1">
            <w:pPr>
              <w:keepNext w:val="0"/>
              <w:keepLines w:val="0"/>
              <w:suppressLineNumbers w:val="0"/>
              <w:spacing w:before="0" w:beforeAutospacing="0" w:after="0" w:afterAutospacing="0"/>
              <w:ind w:left="0" w:right="0"/>
              <w:jc w:val="center"/>
              <w:textAlignment w:val="center"/>
              <w:rPr>
                <w:rFonts w:hint="eastAsia" w:ascii="宋体" w:hAnsi="宋体" w:cs="宋体"/>
                <w:b/>
                <w:bCs/>
                <w:color w:val="000000"/>
                <w:highlight w:val="none"/>
              </w:rPr>
            </w:pPr>
            <w:r>
              <w:rPr>
                <w:rFonts w:hint="eastAsia" w:ascii="宋体" w:hAnsi="宋体" w:cs="宋体"/>
                <w:b/>
                <w:bCs/>
                <w:color w:val="000000"/>
                <w:sz w:val="24"/>
                <w:highlight w:val="none"/>
                <w:lang w:bidi="ar"/>
              </w:rPr>
              <w:t>维保服务内容</w:t>
            </w:r>
          </w:p>
        </w:tc>
      </w:tr>
      <w:tr w14:paraId="3419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383C0917">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w:t>
            </w:r>
          </w:p>
        </w:tc>
        <w:tc>
          <w:tcPr>
            <w:tcW w:w="719" w:type="pct"/>
            <w:vAlign w:val="center"/>
          </w:tcPr>
          <w:p w14:paraId="7235799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防火墙</w:t>
            </w:r>
          </w:p>
        </w:tc>
        <w:tc>
          <w:tcPr>
            <w:tcW w:w="503" w:type="pct"/>
            <w:vAlign w:val="center"/>
          </w:tcPr>
          <w:p w14:paraId="0886859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BBF2BA6">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AF-1000-FH1500A</w:t>
            </w:r>
          </w:p>
        </w:tc>
        <w:tc>
          <w:tcPr>
            <w:tcW w:w="288" w:type="pct"/>
            <w:vAlign w:val="center"/>
          </w:tcPr>
          <w:p w14:paraId="5FFA519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2</w:t>
            </w:r>
          </w:p>
        </w:tc>
        <w:tc>
          <w:tcPr>
            <w:tcW w:w="288" w:type="pct"/>
            <w:vAlign w:val="center"/>
          </w:tcPr>
          <w:p w14:paraId="21185F2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24A0D225">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ascii="宋体" w:hAnsi="宋体" w:cs="宋体"/>
                <w:color w:val="08090C"/>
                <w:sz w:val="24"/>
                <w:highlight w:val="none"/>
                <w:lang w:bidi="ar"/>
              </w:rPr>
              <w:t>2028-03-08</w:t>
            </w:r>
          </w:p>
        </w:tc>
        <w:tc>
          <w:tcPr>
            <w:tcW w:w="414" w:type="pct"/>
            <w:vMerge w:val="restart"/>
            <w:vAlign w:val="center"/>
          </w:tcPr>
          <w:p w14:paraId="26238CDC">
            <w:pPr>
              <w:keepNext w:val="0"/>
              <w:keepLines w:val="0"/>
              <w:suppressLineNumbers w:val="0"/>
              <w:spacing w:before="0" w:beforeAutospacing="0" w:after="0" w:afterAutospacing="0"/>
              <w:ind w:left="0" w:right="0"/>
              <w:jc w:val="center"/>
              <w:textAlignment w:val="center"/>
              <w:rPr>
                <w:rFonts w:hint="eastAsia" w:ascii="宋体" w:hAnsi="宋体" w:cs="宋体"/>
                <w:b/>
                <w:bCs/>
                <w:i/>
                <w:iCs/>
                <w:color w:val="000000"/>
                <w:sz w:val="24"/>
                <w:highlight w:val="none"/>
                <w:u w:val="single"/>
                <w:lang w:bidi="ar"/>
              </w:rPr>
            </w:pPr>
            <w:r>
              <w:rPr>
                <w:rFonts w:hint="eastAsia" w:ascii="宋体" w:hAnsi="宋体" w:cs="宋体"/>
                <w:color w:val="000000"/>
                <w:sz w:val="24"/>
                <w:highlight w:val="none"/>
                <w:lang w:bidi="ar"/>
              </w:rPr>
              <w:t>提供原厂维保服务</w:t>
            </w:r>
            <w:r>
              <w:rPr>
                <w:rFonts w:hint="eastAsia" w:ascii="宋体" w:hAnsi="宋体" w:cs="宋体"/>
                <w:b/>
                <w:bCs/>
                <w:i/>
                <w:iCs/>
                <w:color w:val="000000"/>
                <w:sz w:val="24"/>
                <w:highlight w:val="none"/>
                <w:u w:val="single"/>
                <w:lang w:bidi="ar"/>
              </w:rPr>
              <w:t>（提供</w:t>
            </w:r>
          </w:p>
          <w:p w14:paraId="24B27E44">
            <w:pPr>
              <w:keepNext w:val="0"/>
              <w:keepLines w:val="0"/>
              <w:suppressLineNumbers w:val="0"/>
              <w:spacing w:before="0" w:beforeAutospacing="0" w:after="0" w:afterAutospacing="0"/>
              <w:ind w:left="0" w:right="0"/>
              <w:jc w:val="center"/>
              <w:textAlignment w:val="center"/>
              <w:rPr>
                <w:rFonts w:hint="eastAsia" w:ascii="宋体" w:hAnsi="宋体" w:cs="宋体"/>
                <w:b/>
                <w:bCs/>
                <w:i/>
                <w:iCs/>
                <w:color w:val="000000"/>
                <w:sz w:val="24"/>
                <w:highlight w:val="none"/>
                <w:u w:val="single"/>
                <w:lang w:bidi="ar"/>
              </w:rPr>
            </w:pPr>
            <w:r>
              <w:rPr>
                <w:rFonts w:hint="eastAsia" w:ascii="宋体" w:hAnsi="宋体" w:cs="宋体"/>
                <w:b/>
                <w:bCs/>
                <w:i/>
                <w:iCs/>
                <w:color w:val="000000"/>
                <w:sz w:val="24"/>
                <w:highlight w:val="none"/>
                <w:u w:val="single"/>
                <w:lang w:bidi="ar"/>
              </w:rPr>
              <w:t>承</w:t>
            </w:r>
          </w:p>
          <w:p w14:paraId="3F0814F8">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b/>
                <w:bCs/>
                <w:i/>
                <w:iCs/>
                <w:color w:val="000000"/>
                <w:sz w:val="24"/>
                <w:highlight w:val="none"/>
                <w:u w:val="single"/>
                <w:lang w:bidi="ar"/>
              </w:rPr>
              <w:t>诺函）</w:t>
            </w:r>
          </w:p>
        </w:tc>
      </w:tr>
      <w:tr w14:paraId="6404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474000A3">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w:t>
            </w:r>
          </w:p>
        </w:tc>
        <w:tc>
          <w:tcPr>
            <w:tcW w:w="719" w:type="pct"/>
            <w:vAlign w:val="center"/>
          </w:tcPr>
          <w:p w14:paraId="7D6542B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防火墙</w:t>
            </w:r>
          </w:p>
        </w:tc>
        <w:tc>
          <w:tcPr>
            <w:tcW w:w="503" w:type="pct"/>
            <w:vAlign w:val="center"/>
          </w:tcPr>
          <w:p w14:paraId="30BCFD4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5D4CAF3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AF-1000-FH1400A</w:t>
            </w:r>
          </w:p>
        </w:tc>
        <w:tc>
          <w:tcPr>
            <w:tcW w:w="288" w:type="pct"/>
            <w:vAlign w:val="center"/>
          </w:tcPr>
          <w:p w14:paraId="61EA631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2</w:t>
            </w:r>
          </w:p>
        </w:tc>
        <w:tc>
          <w:tcPr>
            <w:tcW w:w="288" w:type="pct"/>
            <w:vAlign w:val="center"/>
          </w:tcPr>
          <w:p w14:paraId="77E927B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5153710B">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2028-</w:t>
            </w:r>
            <w:r>
              <w:rPr>
                <w:rFonts w:hint="eastAsia" w:ascii="宋体" w:hAnsi="宋体" w:cs="宋体"/>
                <w:color w:val="08090C"/>
                <w:sz w:val="24"/>
                <w:highlight w:val="none"/>
                <w:lang w:bidi="ar"/>
              </w:rPr>
              <w:t>0</w:t>
            </w:r>
            <w:r>
              <w:rPr>
                <w:rFonts w:ascii="宋体" w:hAnsi="宋体" w:cs="宋体"/>
                <w:color w:val="08090C"/>
                <w:sz w:val="24"/>
                <w:highlight w:val="none"/>
                <w:lang w:bidi="ar"/>
              </w:rPr>
              <w:t>3-</w:t>
            </w:r>
            <w:r>
              <w:rPr>
                <w:rFonts w:hint="eastAsia" w:ascii="宋体" w:hAnsi="宋体" w:cs="宋体"/>
                <w:color w:val="08090C"/>
                <w:sz w:val="24"/>
                <w:highlight w:val="none"/>
                <w:lang w:bidi="ar"/>
              </w:rPr>
              <w:t>0</w:t>
            </w:r>
            <w:r>
              <w:rPr>
                <w:rFonts w:ascii="宋体" w:hAnsi="宋体" w:cs="宋体"/>
                <w:color w:val="08090C"/>
                <w:sz w:val="24"/>
                <w:highlight w:val="none"/>
                <w:lang w:bidi="ar"/>
              </w:rPr>
              <w:t>8</w:t>
            </w:r>
          </w:p>
        </w:tc>
        <w:tc>
          <w:tcPr>
            <w:tcW w:w="414" w:type="pct"/>
            <w:vMerge w:val="continue"/>
            <w:vAlign w:val="center"/>
          </w:tcPr>
          <w:p w14:paraId="46A5DC64">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021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79F2604">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3</w:t>
            </w:r>
          </w:p>
        </w:tc>
        <w:tc>
          <w:tcPr>
            <w:tcW w:w="719" w:type="pct"/>
            <w:vAlign w:val="center"/>
          </w:tcPr>
          <w:p w14:paraId="1F8233F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全网行为管理系统</w:t>
            </w:r>
          </w:p>
        </w:tc>
        <w:tc>
          <w:tcPr>
            <w:tcW w:w="503" w:type="pct"/>
            <w:vAlign w:val="center"/>
          </w:tcPr>
          <w:p w14:paraId="611002F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3E4D8F3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AC-1000-B1300</w:t>
            </w:r>
          </w:p>
        </w:tc>
        <w:tc>
          <w:tcPr>
            <w:tcW w:w="288" w:type="pct"/>
            <w:vAlign w:val="center"/>
          </w:tcPr>
          <w:p w14:paraId="407C55F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7CFB0A3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5A2A803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45C4F617">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52F1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195F7140">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4</w:t>
            </w:r>
          </w:p>
        </w:tc>
        <w:tc>
          <w:tcPr>
            <w:tcW w:w="719" w:type="pct"/>
            <w:vAlign w:val="center"/>
          </w:tcPr>
          <w:p w14:paraId="7D88549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上网行为审计系统</w:t>
            </w:r>
          </w:p>
        </w:tc>
        <w:tc>
          <w:tcPr>
            <w:tcW w:w="503" w:type="pct"/>
            <w:vAlign w:val="center"/>
          </w:tcPr>
          <w:p w14:paraId="722191AC">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0CDE608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AC-1000-B1500</w:t>
            </w:r>
          </w:p>
        </w:tc>
        <w:tc>
          <w:tcPr>
            <w:tcW w:w="288" w:type="pct"/>
            <w:vAlign w:val="center"/>
          </w:tcPr>
          <w:p w14:paraId="4A2919C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25CF4DE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1A834A91">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1CED3406">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730E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16403E44">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5</w:t>
            </w:r>
          </w:p>
        </w:tc>
        <w:tc>
          <w:tcPr>
            <w:tcW w:w="719" w:type="pct"/>
            <w:vAlign w:val="center"/>
          </w:tcPr>
          <w:p w14:paraId="39A16FC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存储</w:t>
            </w:r>
          </w:p>
        </w:tc>
        <w:tc>
          <w:tcPr>
            <w:tcW w:w="503" w:type="pct"/>
            <w:vAlign w:val="center"/>
          </w:tcPr>
          <w:p w14:paraId="014ACEB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DE7E6C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aStor-EDS1150</w:t>
            </w:r>
          </w:p>
        </w:tc>
        <w:tc>
          <w:tcPr>
            <w:tcW w:w="288" w:type="pct"/>
            <w:vAlign w:val="center"/>
          </w:tcPr>
          <w:p w14:paraId="348DBDB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3</w:t>
            </w:r>
          </w:p>
        </w:tc>
        <w:tc>
          <w:tcPr>
            <w:tcW w:w="288" w:type="pct"/>
            <w:vAlign w:val="center"/>
          </w:tcPr>
          <w:p w14:paraId="3CB3A46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08ADEDB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52B7DFB9">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F97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10CD457A">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6</w:t>
            </w:r>
          </w:p>
        </w:tc>
        <w:tc>
          <w:tcPr>
            <w:tcW w:w="719" w:type="pct"/>
            <w:vAlign w:val="center"/>
          </w:tcPr>
          <w:p w14:paraId="2DEF065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存储</w:t>
            </w:r>
          </w:p>
        </w:tc>
        <w:tc>
          <w:tcPr>
            <w:tcW w:w="503" w:type="pct"/>
            <w:vAlign w:val="center"/>
          </w:tcPr>
          <w:p w14:paraId="45D38AE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5F84A27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aStor-Backup-1210</w:t>
            </w:r>
          </w:p>
        </w:tc>
        <w:tc>
          <w:tcPr>
            <w:tcW w:w="288" w:type="pct"/>
            <w:vAlign w:val="center"/>
          </w:tcPr>
          <w:p w14:paraId="7E58EA2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341B7B8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5007B76C">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2029-02-03</w:t>
            </w:r>
          </w:p>
        </w:tc>
        <w:tc>
          <w:tcPr>
            <w:tcW w:w="414" w:type="pct"/>
            <w:vMerge w:val="continue"/>
            <w:vAlign w:val="center"/>
          </w:tcPr>
          <w:p w14:paraId="1D5E23FD">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0C4E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C8180A5">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7</w:t>
            </w:r>
          </w:p>
        </w:tc>
        <w:tc>
          <w:tcPr>
            <w:tcW w:w="719" w:type="pct"/>
            <w:vAlign w:val="center"/>
          </w:tcPr>
          <w:p w14:paraId="7F310E4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终端防病毒</w:t>
            </w:r>
          </w:p>
        </w:tc>
        <w:tc>
          <w:tcPr>
            <w:tcW w:w="503" w:type="pct"/>
            <w:vAlign w:val="center"/>
          </w:tcPr>
          <w:p w14:paraId="17FEDAC6">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71B8AF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EDR</w:t>
            </w:r>
          </w:p>
        </w:tc>
        <w:tc>
          <w:tcPr>
            <w:tcW w:w="288" w:type="pct"/>
            <w:vAlign w:val="center"/>
          </w:tcPr>
          <w:p w14:paraId="66AEDF9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5DC3ECE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套</w:t>
            </w:r>
          </w:p>
        </w:tc>
        <w:tc>
          <w:tcPr>
            <w:tcW w:w="719" w:type="pct"/>
          </w:tcPr>
          <w:p w14:paraId="55215E51">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2029-03-10</w:t>
            </w:r>
          </w:p>
        </w:tc>
        <w:tc>
          <w:tcPr>
            <w:tcW w:w="414" w:type="pct"/>
            <w:vMerge w:val="continue"/>
            <w:vAlign w:val="center"/>
          </w:tcPr>
          <w:p w14:paraId="40656132">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6AF8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3AFF7855">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8</w:t>
            </w:r>
          </w:p>
        </w:tc>
        <w:tc>
          <w:tcPr>
            <w:tcW w:w="719" w:type="pct"/>
            <w:vAlign w:val="center"/>
          </w:tcPr>
          <w:p w14:paraId="75B82E1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超融合</w:t>
            </w:r>
          </w:p>
        </w:tc>
        <w:tc>
          <w:tcPr>
            <w:tcW w:w="503" w:type="pct"/>
            <w:vAlign w:val="center"/>
          </w:tcPr>
          <w:p w14:paraId="35CE1B8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3F03C45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aServer-R-2205</w:t>
            </w:r>
          </w:p>
        </w:tc>
        <w:tc>
          <w:tcPr>
            <w:tcW w:w="288" w:type="pct"/>
            <w:vAlign w:val="center"/>
          </w:tcPr>
          <w:p w14:paraId="0E91235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6</w:t>
            </w:r>
          </w:p>
        </w:tc>
        <w:tc>
          <w:tcPr>
            <w:tcW w:w="288" w:type="pct"/>
            <w:vAlign w:val="center"/>
          </w:tcPr>
          <w:p w14:paraId="710493B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4304486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2030-01-31</w:t>
            </w:r>
          </w:p>
        </w:tc>
        <w:tc>
          <w:tcPr>
            <w:tcW w:w="414" w:type="pct"/>
            <w:vMerge w:val="continue"/>
            <w:vAlign w:val="center"/>
          </w:tcPr>
          <w:p w14:paraId="57A4DE80">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5776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64C5E8ED">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9</w:t>
            </w:r>
          </w:p>
        </w:tc>
        <w:tc>
          <w:tcPr>
            <w:tcW w:w="719" w:type="pct"/>
            <w:vAlign w:val="center"/>
          </w:tcPr>
          <w:p w14:paraId="1785B83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超融合</w:t>
            </w:r>
          </w:p>
        </w:tc>
        <w:tc>
          <w:tcPr>
            <w:tcW w:w="503" w:type="pct"/>
            <w:vAlign w:val="center"/>
          </w:tcPr>
          <w:p w14:paraId="7FF91A4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1272F3A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aServer-R-2100</w:t>
            </w:r>
          </w:p>
        </w:tc>
        <w:tc>
          <w:tcPr>
            <w:tcW w:w="288" w:type="pct"/>
            <w:vAlign w:val="center"/>
          </w:tcPr>
          <w:p w14:paraId="5EF96AD6">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5</w:t>
            </w:r>
          </w:p>
        </w:tc>
        <w:tc>
          <w:tcPr>
            <w:tcW w:w="288" w:type="pct"/>
            <w:vAlign w:val="center"/>
          </w:tcPr>
          <w:p w14:paraId="21847D8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01147427">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2029-02-03</w:t>
            </w:r>
          </w:p>
        </w:tc>
        <w:tc>
          <w:tcPr>
            <w:tcW w:w="414" w:type="pct"/>
            <w:vMerge w:val="continue"/>
            <w:vAlign w:val="center"/>
          </w:tcPr>
          <w:p w14:paraId="72D10340">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2815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7FAD82D9">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10</w:t>
            </w:r>
          </w:p>
        </w:tc>
        <w:tc>
          <w:tcPr>
            <w:tcW w:w="719" w:type="pct"/>
            <w:vAlign w:val="center"/>
          </w:tcPr>
          <w:p w14:paraId="3E81A9A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虚拟化安全防护软件</w:t>
            </w:r>
          </w:p>
        </w:tc>
        <w:tc>
          <w:tcPr>
            <w:tcW w:w="503" w:type="pct"/>
            <w:vAlign w:val="center"/>
          </w:tcPr>
          <w:p w14:paraId="0F5752F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4160CD8">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EDR</w:t>
            </w:r>
          </w:p>
        </w:tc>
        <w:tc>
          <w:tcPr>
            <w:tcW w:w="288" w:type="pct"/>
            <w:vAlign w:val="center"/>
          </w:tcPr>
          <w:p w14:paraId="7CF788C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3F46C04A">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套</w:t>
            </w:r>
          </w:p>
        </w:tc>
        <w:tc>
          <w:tcPr>
            <w:tcW w:w="719" w:type="pct"/>
          </w:tcPr>
          <w:p w14:paraId="3098DA38">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184B9EBE">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83D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5FBE9D5E">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11</w:t>
            </w:r>
          </w:p>
        </w:tc>
        <w:tc>
          <w:tcPr>
            <w:tcW w:w="719" w:type="pct"/>
            <w:vAlign w:val="center"/>
          </w:tcPr>
          <w:p w14:paraId="2EA8068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态势感知</w:t>
            </w:r>
          </w:p>
        </w:tc>
        <w:tc>
          <w:tcPr>
            <w:tcW w:w="503" w:type="pct"/>
            <w:vAlign w:val="center"/>
          </w:tcPr>
          <w:p w14:paraId="7F101C2C">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815B2B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SIP-1000-Y2100</w:t>
            </w:r>
          </w:p>
        </w:tc>
        <w:tc>
          <w:tcPr>
            <w:tcW w:w="288" w:type="pct"/>
            <w:vAlign w:val="center"/>
          </w:tcPr>
          <w:p w14:paraId="6376756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528265C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3DDC74DE">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ascii="宋体" w:hAnsi="宋体" w:cs="宋体"/>
                <w:color w:val="08090C"/>
                <w:sz w:val="24"/>
                <w:highlight w:val="none"/>
                <w:lang w:bidi="ar"/>
              </w:rPr>
              <w:t>2027-12-31</w:t>
            </w:r>
          </w:p>
        </w:tc>
        <w:tc>
          <w:tcPr>
            <w:tcW w:w="414" w:type="pct"/>
            <w:vMerge w:val="continue"/>
            <w:vAlign w:val="center"/>
          </w:tcPr>
          <w:p w14:paraId="6F876512">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p>
        </w:tc>
      </w:tr>
      <w:tr w14:paraId="4E1F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6649EF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12</w:t>
            </w:r>
          </w:p>
        </w:tc>
        <w:tc>
          <w:tcPr>
            <w:tcW w:w="719" w:type="pct"/>
            <w:vAlign w:val="center"/>
          </w:tcPr>
          <w:p w14:paraId="7D33D2C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网络资产脆弱性扫描系统</w:t>
            </w:r>
          </w:p>
        </w:tc>
        <w:tc>
          <w:tcPr>
            <w:tcW w:w="503" w:type="pct"/>
            <w:vAlign w:val="center"/>
          </w:tcPr>
          <w:p w14:paraId="4829329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6F85D9A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YJ-1000-B1075</w:t>
            </w:r>
          </w:p>
        </w:tc>
        <w:tc>
          <w:tcPr>
            <w:tcW w:w="288" w:type="pct"/>
            <w:vAlign w:val="center"/>
          </w:tcPr>
          <w:p w14:paraId="7CFB30C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4B8C52E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305226A4">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61567DA7">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D10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4AF4B3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13</w:t>
            </w:r>
          </w:p>
        </w:tc>
        <w:tc>
          <w:tcPr>
            <w:tcW w:w="719" w:type="pct"/>
            <w:vAlign w:val="center"/>
          </w:tcPr>
          <w:p w14:paraId="73E5EB4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数据库安全审计系统</w:t>
            </w:r>
          </w:p>
        </w:tc>
        <w:tc>
          <w:tcPr>
            <w:tcW w:w="503" w:type="pct"/>
            <w:vAlign w:val="center"/>
          </w:tcPr>
          <w:p w14:paraId="567EE7C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5D8E2B3C">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DAS-1000-B1500</w:t>
            </w:r>
          </w:p>
        </w:tc>
        <w:tc>
          <w:tcPr>
            <w:tcW w:w="288" w:type="pct"/>
            <w:vAlign w:val="center"/>
          </w:tcPr>
          <w:p w14:paraId="321D7F4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30A7AE0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71D6BE9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2BCB9B48">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CFF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4D3E7E35">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14</w:t>
            </w:r>
          </w:p>
        </w:tc>
        <w:tc>
          <w:tcPr>
            <w:tcW w:w="719" w:type="pct"/>
            <w:vAlign w:val="center"/>
          </w:tcPr>
          <w:p w14:paraId="717C8C2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日志分析管理系统</w:t>
            </w:r>
          </w:p>
        </w:tc>
        <w:tc>
          <w:tcPr>
            <w:tcW w:w="503" w:type="pct"/>
            <w:vAlign w:val="center"/>
          </w:tcPr>
          <w:p w14:paraId="52195FE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3281E3E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SIP-Logger-A600</w:t>
            </w:r>
          </w:p>
        </w:tc>
        <w:tc>
          <w:tcPr>
            <w:tcW w:w="288" w:type="pct"/>
            <w:vAlign w:val="center"/>
          </w:tcPr>
          <w:p w14:paraId="3C1223B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1EEFE4F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46B789A1">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742EA865">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25C1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3E3E787">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15</w:t>
            </w:r>
          </w:p>
        </w:tc>
        <w:tc>
          <w:tcPr>
            <w:tcW w:w="719" w:type="pct"/>
            <w:vAlign w:val="center"/>
          </w:tcPr>
          <w:p w14:paraId="7935E5B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云桌面</w:t>
            </w:r>
          </w:p>
        </w:tc>
        <w:tc>
          <w:tcPr>
            <w:tcW w:w="503" w:type="pct"/>
            <w:vAlign w:val="center"/>
          </w:tcPr>
          <w:p w14:paraId="23BB1FE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5CC3F38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VDS-R-7550</w:t>
            </w:r>
          </w:p>
        </w:tc>
        <w:tc>
          <w:tcPr>
            <w:tcW w:w="288" w:type="pct"/>
            <w:vAlign w:val="center"/>
          </w:tcPr>
          <w:p w14:paraId="6463541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4</w:t>
            </w:r>
          </w:p>
        </w:tc>
        <w:tc>
          <w:tcPr>
            <w:tcW w:w="288" w:type="pct"/>
            <w:vAlign w:val="center"/>
          </w:tcPr>
          <w:p w14:paraId="519EF25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347BCD5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2030-02-17</w:t>
            </w:r>
          </w:p>
        </w:tc>
        <w:tc>
          <w:tcPr>
            <w:tcW w:w="414" w:type="pct"/>
            <w:vMerge w:val="continue"/>
            <w:vAlign w:val="center"/>
          </w:tcPr>
          <w:p w14:paraId="59C2EB16">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674F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0C5C6DB1">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16</w:t>
            </w:r>
          </w:p>
        </w:tc>
        <w:tc>
          <w:tcPr>
            <w:tcW w:w="719" w:type="pct"/>
            <w:vAlign w:val="center"/>
          </w:tcPr>
          <w:p w14:paraId="50E8DA4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网闸</w:t>
            </w:r>
          </w:p>
        </w:tc>
        <w:tc>
          <w:tcPr>
            <w:tcW w:w="503" w:type="pct"/>
            <w:vAlign w:val="center"/>
          </w:tcPr>
          <w:p w14:paraId="100A610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7939532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GAP-1000-A600</w:t>
            </w:r>
          </w:p>
        </w:tc>
        <w:tc>
          <w:tcPr>
            <w:tcW w:w="288" w:type="pct"/>
            <w:vAlign w:val="center"/>
          </w:tcPr>
          <w:p w14:paraId="273925C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566A951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3285F715">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2027-10-20</w:t>
            </w:r>
          </w:p>
        </w:tc>
        <w:tc>
          <w:tcPr>
            <w:tcW w:w="414" w:type="pct"/>
            <w:vMerge w:val="continue"/>
            <w:vAlign w:val="center"/>
          </w:tcPr>
          <w:p w14:paraId="51E55DE1">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012A2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6AB46D0A">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17</w:t>
            </w:r>
          </w:p>
        </w:tc>
        <w:tc>
          <w:tcPr>
            <w:tcW w:w="719" w:type="pct"/>
            <w:vAlign w:val="center"/>
          </w:tcPr>
          <w:p w14:paraId="26C7FF5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入侵防御系统</w:t>
            </w:r>
          </w:p>
        </w:tc>
        <w:tc>
          <w:tcPr>
            <w:tcW w:w="503" w:type="pct"/>
            <w:vAlign w:val="center"/>
          </w:tcPr>
          <w:p w14:paraId="619C476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奇安信</w:t>
            </w:r>
          </w:p>
        </w:tc>
        <w:tc>
          <w:tcPr>
            <w:tcW w:w="1798" w:type="pct"/>
            <w:vAlign w:val="center"/>
          </w:tcPr>
          <w:p w14:paraId="436B681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P9000-U006M</w:t>
            </w:r>
          </w:p>
        </w:tc>
        <w:tc>
          <w:tcPr>
            <w:tcW w:w="288" w:type="pct"/>
            <w:vAlign w:val="center"/>
          </w:tcPr>
          <w:p w14:paraId="0A8462D8">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13D0A5F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restart"/>
            <w:vAlign w:val="center"/>
          </w:tcPr>
          <w:p w14:paraId="28082529">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restart"/>
            <w:vAlign w:val="center"/>
          </w:tcPr>
          <w:p w14:paraId="31A36A3F">
            <w:pPr>
              <w:keepNext w:val="0"/>
              <w:keepLines w:val="0"/>
              <w:suppressLineNumbers w:val="0"/>
              <w:spacing w:before="0" w:beforeAutospacing="0" w:after="0" w:afterAutospacing="0"/>
              <w:ind w:left="0" w:right="0"/>
              <w:jc w:val="center"/>
              <w:rPr>
                <w:rFonts w:hint="eastAsia" w:ascii="宋体" w:hAnsi="宋体" w:cs="宋体"/>
                <w:b/>
                <w:bCs/>
                <w:i/>
                <w:iCs/>
                <w:color w:val="000000"/>
                <w:sz w:val="24"/>
                <w:highlight w:val="none"/>
                <w:u w:val="single"/>
                <w:lang w:bidi="ar"/>
              </w:rPr>
            </w:pPr>
            <w:r>
              <w:rPr>
                <w:rFonts w:hint="eastAsia" w:ascii="宋体" w:hAnsi="宋体" w:cs="宋体"/>
                <w:color w:val="000000"/>
                <w:sz w:val="24"/>
                <w:highlight w:val="none"/>
                <w:lang w:bidi="ar"/>
              </w:rPr>
              <w:t>提供技术支持</w:t>
            </w:r>
            <w:r>
              <w:rPr>
                <w:rFonts w:hint="eastAsia" w:ascii="宋体" w:hAnsi="宋体" w:cs="宋体"/>
                <w:b/>
                <w:bCs/>
                <w:i/>
                <w:iCs/>
                <w:color w:val="000000"/>
                <w:sz w:val="24"/>
                <w:highlight w:val="none"/>
                <w:u w:val="single"/>
                <w:lang w:bidi="ar"/>
              </w:rPr>
              <w:t>（提供</w:t>
            </w:r>
          </w:p>
          <w:p w14:paraId="165367A5">
            <w:pPr>
              <w:keepNext w:val="0"/>
              <w:keepLines w:val="0"/>
              <w:suppressLineNumbers w:val="0"/>
              <w:spacing w:before="0" w:beforeAutospacing="0" w:after="0" w:afterAutospacing="0"/>
              <w:ind w:left="0" w:right="0"/>
              <w:jc w:val="center"/>
              <w:rPr>
                <w:rFonts w:hint="eastAsia" w:ascii="宋体" w:hAnsi="宋体" w:cs="宋体"/>
                <w:b/>
                <w:bCs/>
                <w:i/>
                <w:iCs/>
                <w:color w:val="000000"/>
                <w:sz w:val="24"/>
                <w:highlight w:val="none"/>
                <w:u w:val="single"/>
                <w:lang w:bidi="ar"/>
              </w:rPr>
            </w:pPr>
            <w:r>
              <w:rPr>
                <w:rFonts w:hint="eastAsia" w:ascii="宋体" w:hAnsi="宋体" w:cs="宋体"/>
                <w:b/>
                <w:bCs/>
                <w:i/>
                <w:iCs/>
                <w:color w:val="000000"/>
                <w:sz w:val="24"/>
                <w:highlight w:val="none"/>
                <w:u w:val="single"/>
                <w:lang w:bidi="ar"/>
              </w:rPr>
              <w:t>承</w:t>
            </w:r>
          </w:p>
          <w:p w14:paraId="467B3EEF">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b/>
                <w:bCs/>
                <w:i/>
                <w:iCs/>
                <w:color w:val="000000"/>
                <w:sz w:val="24"/>
                <w:highlight w:val="none"/>
                <w:u w:val="single"/>
                <w:lang w:bidi="ar"/>
              </w:rPr>
              <w:t>诺函）</w:t>
            </w:r>
          </w:p>
        </w:tc>
      </w:tr>
      <w:tr w14:paraId="2B32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4832971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18</w:t>
            </w:r>
          </w:p>
        </w:tc>
        <w:tc>
          <w:tcPr>
            <w:tcW w:w="719" w:type="pct"/>
            <w:vAlign w:val="center"/>
          </w:tcPr>
          <w:p w14:paraId="57DBBFC0">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核心交换机</w:t>
            </w:r>
          </w:p>
        </w:tc>
        <w:tc>
          <w:tcPr>
            <w:tcW w:w="503" w:type="pct"/>
            <w:vAlign w:val="center"/>
          </w:tcPr>
          <w:p w14:paraId="2457FEF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华为</w:t>
            </w:r>
          </w:p>
        </w:tc>
        <w:tc>
          <w:tcPr>
            <w:tcW w:w="1798" w:type="pct"/>
            <w:vAlign w:val="center"/>
          </w:tcPr>
          <w:p w14:paraId="5EDE32BC">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 xml:space="preserve">S7706 </w:t>
            </w:r>
          </w:p>
        </w:tc>
        <w:tc>
          <w:tcPr>
            <w:tcW w:w="288" w:type="pct"/>
            <w:vAlign w:val="center"/>
          </w:tcPr>
          <w:p w14:paraId="0D4D35AF">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3</w:t>
            </w:r>
          </w:p>
        </w:tc>
        <w:tc>
          <w:tcPr>
            <w:tcW w:w="288" w:type="pct"/>
            <w:vAlign w:val="center"/>
          </w:tcPr>
          <w:p w14:paraId="661136D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continue"/>
          </w:tcPr>
          <w:p w14:paraId="4C62D488">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3D70CB44">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1595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5314F194">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19</w:t>
            </w:r>
          </w:p>
        </w:tc>
        <w:tc>
          <w:tcPr>
            <w:tcW w:w="719" w:type="pct"/>
            <w:vAlign w:val="center"/>
          </w:tcPr>
          <w:p w14:paraId="6584907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汇聚交换机</w:t>
            </w:r>
          </w:p>
        </w:tc>
        <w:tc>
          <w:tcPr>
            <w:tcW w:w="503" w:type="pct"/>
            <w:vAlign w:val="center"/>
          </w:tcPr>
          <w:p w14:paraId="29A7B718">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华为</w:t>
            </w:r>
          </w:p>
        </w:tc>
        <w:tc>
          <w:tcPr>
            <w:tcW w:w="1798" w:type="pct"/>
            <w:vAlign w:val="center"/>
          </w:tcPr>
          <w:p w14:paraId="2227E997">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57系列</w:t>
            </w:r>
          </w:p>
        </w:tc>
        <w:tc>
          <w:tcPr>
            <w:tcW w:w="288" w:type="pct"/>
            <w:vAlign w:val="center"/>
          </w:tcPr>
          <w:p w14:paraId="7038FF79">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00000"/>
                <w:highlight w:val="none"/>
              </w:rPr>
              <w:t>3</w:t>
            </w:r>
          </w:p>
        </w:tc>
        <w:tc>
          <w:tcPr>
            <w:tcW w:w="288" w:type="pct"/>
            <w:vAlign w:val="center"/>
          </w:tcPr>
          <w:p w14:paraId="55ADB8F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continue"/>
          </w:tcPr>
          <w:p w14:paraId="04122284">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049CFCA7">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4AFB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17CE0C5A">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20</w:t>
            </w:r>
          </w:p>
        </w:tc>
        <w:tc>
          <w:tcPr>
            <w:tcW w:w="719" w:type="pct"/>
            <w:vAlign w:val="center"/>
          </w:tcPr>
          <w:p w14:paraId="56BCA306">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接入交换机</w:t>
            </w:r>
          </w:p>
        </w:tc>
        <w:tc>
          <w:tcPr>
            <w:tcW w:w="503" w:type="pct"/>
            <w:vAlign w:val="center"/>
          </w:tcPr>
          <w:p w14:paraId="1DC6FE3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华为、锐捷等</w:t>
            </w:r>
          </w:p>
        </w:tc>
        <w:tc>
          <w:tcPr>
            <w:tcW w:w="1798" w:type="pct"/>
            <w:vAlign w:val="center"/>
          </w:tcPr>
          <w:p w14:paraId="76134012">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w:t>
            </w:r>
          </w:p>
        </w:tc>
        <w:tc>
          <w:tcPr>
            <w:tcW w:w="288" w:type="pct"/>
            <w:vAlign w:val="center"/>
          </w:tcPr>
          <w:p w14:paraId="5B8DE64D">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25</w:t>
            </w:r>
          </w:p>
        </w:tc>
        <w:tc>
          <w:tcPr>
            <w:tcW w:w="288" w:type="pct"/>
            <w:vAlign w:val="center"/>
          </w:tcPr>
          <w:p w14:paraId="6DC90A3C">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continue"/>
          </w:tcPr>
          <w:p w14:paraId="3ACD96C8">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549AA013">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53C69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39A296C4">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21</w:t>
            </w:r>
          </w:p>
        </w:tc>
        <w:tc>
          <w:tcPr>
            <w:tcW w:w="719" w:type="pct"/>
            <w:vAlign w:val="center"/>
          </w:tcPr>
          <w:p w14:paraId="2D7EABCE">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小机</w:t>
            </w:r>
          </w:p>
        </w:tc>
        <w:tc>
          <w:tcPr>
            <w:tcW w:w="503" w:type="pct"/>
            <w:vAlign w:val="center"/>
          </w:tcPr>
          <w:p w14:paraId="6F91C61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浪潮</w:t>
            </w:r>
          </w:p>
        </w:tc>
        <w:tc>
          <w:tcPr>
            <w:tcW w:w="1798" w:type="pct"/>
            <w:vAlign w:val="center"/>
          </w:tcPr>
          <w:p w14:paraId="466857E9">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k1s922</w:t>
            </w:r>
          </w:p>
        </w:tc>
        <w:tc>
          <w:tcPr>
            <w:tcW w:w="288" w:type="pct"/>
            <w:vAlign w:val="center"/>
          </w:tcPr>
          <w:p w14:paraId="2C01687A">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w:t>
            </w:r>
          </w:p>
        </w:tc>
        <w:tc>
          <w:tcPr>
            <w:tcW w:w="288" w:type="pct"/>
            <w:vAlign w:val="center"/>
          </w:tcPr>
          <w:p w14:paraId="4D11DA3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continue"/>
          </w:tcPr>
          <w:p w14:paraId="309B99FA">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40ECB41D">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A81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03C31B37">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22</w:t>
            </w:r>
          </w:p>
        </w:tc>
        <w:tc>
          <w:tcPr>
            <w:tcW w:w="719" w:type="pct"/>
            <w:vAlign w:val="center"/>
          </w:tcPr>
          <w:p w14:paraId="6EF7C792">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存储及仲裁</w:t>
            </w:r>
          </w:p>
        </w:tc>
        <w:tc>
          <w:tcPr>
            <w:tcW w:w="503" w:type="pct"/>
            <w:vAlign w:val="center"/>
          </w:tcPr>
          <w:p w14:paraId="32B02DE4">
            <w:pPr>
              <w:keepNext w:val="0"/>
              <w:keepLines w:val="0"/>
              <w:suppressLineNumbers w:val="0"/>
              <w:spacing w:before="0" w:beforeAutospacing="0" w:after="0" w:afterAutospacing="0"/>
              <w:ind w:left="0" w:right="0"/>
              <w:jc w:val="center"/>
              <w:textAlignment w:val="center"/>
              <w:rPr>
                <w:rFonts w:hint="eastAsia" w:ascii="宋体" w:hAnsi="宋体" w:cs="宋体"/>
                <w:color w:val="08090C"/>
                <w:sz w:val="24"/>
                <w:highlight w:val="none"/>
                <w:lang w:bidi="ar"/>
              </w:rPr>
            </w:pPr>
            <w:r>
              <w:rPr>
                <w:rFonts w:hint="eastAsia" w:ascii="宋体" w:hAnsi="宋体" w:cs="宋体"/>
                <w:color w:val="08090C"/>
                <w:sz w:val="24"/>
                <w:highlight w:val="none"/>
                <w:lang w:bidi="ar"/>
              </w:rPr>
              <w:t>华为</w:t>
            </w:r>
          </w:p>
        </w:tc>
        <w:tc>
          <w:tcPr>
            <w:tcW w:w="1798" w:type="pct"/>
            <w:vAlign w:val="center"/>
          </w:tcPr>
          <w:p w14:paraId="2BDD556D">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SPE36C0225/H12H-05</w:t>
            </w:r>
          </w:p>
        </w:tc>
        <w:tc>
          <w:tcPr>
            <w:tcW w:w="288" w:type="pct"/>
            <w:vAlign w:val="center"/>
          </w:tcPr>
          <w:p w14:paraId="65230904">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3</w:t>
            </w:r>
          </w:p>
        </w:tc>
        <w:tc>
          <w:tcPr>
            <w:tcW w:w="288" w:type="pct"/>
            <w:vAlign w:val="center"/>
          </w:tcPr>
          <w:p w14:paraId="0C1DD72B">
            <w:pPr>
              <w:keepNext w:val="0"/>
              <w:keepLines w:val="0"/>
              <w:suppressLineNumbers w:val="0"/>
              <w:spacing w:before="0" w:beforeAutospacing="0" w:after="0" w:afterAutospacing="0"/>
              <w:ind w:left="0" w:right="0"/>
              <w:jc w:val="center"/>
              <w:textAlignment w:val="center"/>
              <w:rPr>
                <w:rFonts w:hint="eastAsia" w:ascii="宋体" w:hAnsi="宋体" w:cs="宋体"/>
                <w:color w:val="08090C"/>
                <w:sz w:val="24"/>
                <w:highlight w:val="none"/>
                <w:lang w:bidi="ar"/>
              </w:rPr>
            </w:pPr>
            <w:r>
              <w:rPr>
                <w:rFonts w:hint="eastAsia" w:ascii="宋体" w:hAnsi="宋体" w:cs="宋体"/>
                <w:color w:val="08090C"/>
                <w:sz w:val="24"/>
                <w:highlight w:val="none"/>
                <w:lang w:bidi="ar"/>
              </w:rPr>
              <w:t>台</w:t>
            </w:r>
          </w:p>
        </w:tc>
        <w:tc>
          <w:tcPr>
            <w:tcW w:w="719" w:type="pct"/>
            <w:vMerge w:val="continue"/>
          </w:tcPr>
          <w:p w14:paraId="2214BC9C">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6FD431A2">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75FE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035E80AF">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23</w:t>
            </w:r>
          </w:p>
        </w:tc>
        <w:tc>
          <w:tcPr>
            <w:tcW w:w="719" w:type="pct"/>
            <w:vAlign w:val="center"/>
          </w:tcPr>
          <w:p w14:paraId="5B7B6CD3">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数据库</w:t>
            </w:r>
          </w:p>
        </w:tc>
        <w:tc>
          <w:tcPr>
            <w:tcW w:w="503" w:type="pct"/>
            <w:vAlign w:val="center"/>
          </w:tcPr>
          <w:p w14:paraId="290ABDC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p>
        </w:tc>
        <w:tc>
          <w:tcPr>
            <w:tcW w:w="1798" w:type="pct"/>
            <w:vAlign w:val="center"/>
          </w:tcPr>
          <w:p w14:paraId="1C1F8769">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p>
        </w:tc>
        <w:tc>
          <w:tcPr>
            <w:tcW w:w="288" w:type="pct"/>
            <w:vAlign w:val="center"/>
          </w:tcPr>
          <w:p w14:paraId="009A9440">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w:t>
            </w:r>
          </w:p>
        </w:tc>
        <w:tc>
          <w:tcPr>
            <w:tcW w:w="288" w:type="pct"/>
            <w:vAlign w:val="center"/>
          </w:tcPr>
          <w:p w14:paraId="45360B3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套</w:t>
            </w:r>
          </w:p>
        </w:tc>
        <w:tc>
          <w:tcPr>
            <w:tcW w:w="719" w:type="pct"/>
            <w:vMerge w:val="continue"/>
          </w:tcPr>
          <w:p w14:paraId="2739637A">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4558AD52">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177B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DBFE7E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24</w:t>
            </w:r>
          </w:p>
        </w:tc>
        <w:tc>
          <w:tcPr>
            <w:tcW w:w="719" w:type="pct"/>
            <w:vAlign w:val="center"/>
          </w:tcPr>
          <w:p w14:paraId="3630E9A1">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机房相关</w:t>
            </w:r>
          </w:p>
        </w:tc>
        <w:tc>
          <w:tcPr>
            <w:tcW w:w="503" w:type="pct"/>
            <w:vAlign w:val="center"/>
          </w:tcPr>
          <w:p w14:paraId="0D7F955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w:t>
            </w:r>
          </w:p>
        </w:tc>
        <w:tc>
          <w:tcPr>
            <w:tcW w:w="1798" w:type="pct"/>
            <w:vAlign w:val="center"/>
          </w:tcPr>
          <w:p w14:paraId="7291DC63">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包含机房物理环境安全主机平台、动环采集主机、红外双鉴探测器、温湿度传感器、漏水传感器、4G版电话模块、三项电量仪、精密空调通讯网关、UPS监测通讯网关、烟雾监测、人脸识别门禁、汇聚万兆交换机、精密空调主机、UPS主机、机房其他项</w:t>
            </w:r>
          </w:p>
        </w:tc>
        <w:tc>
          <w:tcPr>
            <w:tcW w:w="288" w:type="pct"/>
            <w:vAlign w:val="center"/>
          </w:tcPr>
          <w:p w14:paraId="60C0A65E">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w:t>
            </w:r>
          </w:p>
        </w:tc>
        <w:tc>
          <w:tcPr>
            <w:tcW w:w="288" w:type="pct"/>
            <w:vAlign w:val="center"/>
          </w:tcPr>
          <w:p w14:paraId="59BB4D46">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套</w:t>
            </w:r>
          </w:p>
        </w:tc>
        <w:tc>
          <w:tcPr>
            <w:tcW w:w="719" w:type="pct"/>
            <w:vMerge w:val="continue"/>
          </w:tcPr>
          <w:p w14:paraId="1B82CC58">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01904A34">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bl>
    <w:p w14:paraId="451F90CE">
      <w:pPr>
        <w:pStyle w:val="2"/>
        <w:spacing w:line="360" w:lineRule="auto"/>
        <w:jc w:val="center"/>
        <w:rPr>
          <w:rFonts w:hint="eastAsia" w:ascii="宋体" w:hAnsi="宋体" w:eastAsia="宋体" w:cs="Times New Roman"/>
          <w:b/>
          <w:sz w:val="32"/>
          <w:szCs w:val="32"/>
          <w:lang w:val="en-US" w:eastAsia="zh-CN" w:bidi="ar-SA"/>
        </w:rPr>
      </w:pPr>
      <w:bookmarkStart w:id="51" w:name="_Toc86268903"/>
      <w:r>
        <w:rPr>
          <w:rFonts w:hint="eastAsia" w:ascii="宋体" w:hAnsi="宋体" w:eastAsia="宋体" w:cs="Times New Roman"/>
          <w:b/>
          <w:sz w:val="32"/>
          <w:szCs w:val="32"/>
          <w:lang w:val="en-US" w:eastAsia="zh-CN" w:bidi="ar-SA"/>
        </w:rPr>
        <w:t>第五章 评审方法和评审标准</w:t>
      </w:r>
      <w:bookmarkEnd w:id="51"/>
    </w:p>
    <w:p w14:paraId="7B21E9E0">
      <w:pPr>
        <w:spacing w:line="360" w:lineRule="auto"/>
        <w:ind w:firstLine="482"/>
        <w:rPr>
          <w:rFonts w:hint="eastAsia" w:ascii="宋体" w:hAnsi="宋体" w:eastAsia="宋体" w:cs="宋体"/>
          <w:b/>
          <w:szCs w:val="21"/>
        </w:rPr>
      </w:pPr>
      <w:r>
        <w:rPr>
          <w:rFonts w:hint="eastAsia" w:ascii="宋体" w:hAnsi="宋体" w:eastAsia="宋体" w:cs="宋体"/>
          <w:b/>
          <w:szCs w:val="21"/>
        </w:rPr>
        <w:t>一、磋商模式</w:t>
      </w:r>
    </w:p>
    <w:p w14:paraId="7B86EA9F">
      <w:pPr>
        <w:spacing w:line="360" w:lineRule="auto"/>
        <w:ind w:firstLine="480"/>
        <w:rPr>
          <w:rFonts w:hint="eastAsia" w:ascii="宋体" w:hAnsi="宋体" w:eastAsia="宋体" w:cs="宋体"/>
          <w:szCs w:val="21"/>
        </w:rPr>
      </w:pPr>
      <w:r>
        <w:rPr>
          <w:rFonts w:hint="eastAsia" w:ascii="宋体" w:hAnsi="宋体" w:eastAsia="宋体" w:cs="宋体"/>
          <w:szCs w:val="21"/>
        </w:rPr>
        <w:t>不见面远程磋商模式：开标当天各供应商在各自地点通过“苏采云”系统及时登录“不见面开标大厅”，参加磋商活动。</w:t>
      </w:r>
    </w:p>
    <w:p w14:paraId="333CD8B9">
      <w:pPr>
        <w:spacing w:line="360" w:lineRule="auto"/>
        <w:ind w:firstLine="482"/>
        <w:rPr>
          <w:rFonts w:hint="eastAsia" w:ascii="宋体" w:hAnsi="宋体" w:eastAsia="宋体" w:cs="宋体"/>
          <w:b/>
          <w:szCs w:val="21"/>
        </w:rPr>
      </w:pPr>
      <w:r>
        <w:rPr>
          <w:rFonts w:hint="eastAsia" w:ascii="宋体" w:hAnsi="宋体" w:eastAsia="宋体" w:cs="宋体"/>
          <w:b/>
          <w:szCs w:val="21"/>
        </w:rPr>
        <w:t>二、磋商组织及磋商小组职责</w:t>
      </w:r>
    </w:p>
    <w:p w14:paraId="57E265C0">
      <w:pPr>
        <w:spacing w:line="360" w:lineRule="auto"/>
        <w:ind w:firstLine="480"/>
        <w:rPr>
          <w:rFonts w:hint="eastAsia" w:ascii="宋体" w:hAnsi="宋体" w:eastAsia="宋体" w:cs="宋体"/>
          <w:szCs w:val="21"/>
        </w:rPr>
      </w:pPr>
      <w:r>
        <w:rPr>
          <w:rFonts w:hint="eastAsia" w:ascii="宋体" w:hAnsi="宋体" w:eastAsia="宋体" w:cs="宋体"/>
          <w:szCs w:val="21"/>
        </w:rPr>
        <w:t>1.本次竞争性磋商依据《中华人民共和国政府采购法》《政府采购竞争性磋商采购方式管理暂行办法》及有关法规成立磋商小组。</w:t>
      </w:r>
    </w:p>
    <w:p w14:paraId="2EAC4813">
      <w:pPr>
        <w:spacing w:line="360" w:lineRule="auto"/>
        <w:ind w:firstLine="480"/>
        <w:rPr>
          <w:rFonts w:hint="eastAsia" w:ascii="宋体" w:hAnsi="宋体" w:eastAsia="宋体" w:cs="宋体"/>
          <w:szCs w:val="21"/>
        </w:rPr>
      </w:pPr>
      <w:r>
        <w:rPr>
          <w:rFonts w:hint="eastAsia" w:ascii="宋体" w:hAnsi="宋体" w:eastAsia="宋体" w:cs="宋体"/>
          <w:szCs w:val="21"/>
        </w:rPr>
        <w:t>2.磋商小组的职责：</w:t>
      </w:r>
    </w:p>
    <w:p w14:paraId="6148B132">
      <w:pPr>
        <w:spacing w:line="360" w:lineRule="auto"/>
        <w:ind w:firstLine="480"/>
        <w:rPr>
          <w:rFonts w:hint="eastAsia" w:ascii="宋体" w:hAnsi="宋体" w:eastAsia="宋体" w:cs="宋体"/>
          <w:szCs w:val="21"/>
        </w:rPr>
      </w:pPr>
      <w:r>
        <w:rPr>
          <w:rFonts w:hint="eastAsia" w:ascii="宋体" w:hAnsi="宋体" w:eastAsia="宋体" w:cs="宋体"/>
          <w:szCs w:val="21"/>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C206D92">
      <w:pPr>
        <w:spacing w:line="360" w:lineRule="auto"/>
        <w:ind w:firstLine="480"/>
        <w:rPr>
          <w:rFonts w:hint="eastAsia" w:ascii="宋体" w:hAnsi="宋体" w:eastAsia="宋体" w:cs="宋体"/>
          <w:szCs w:val="21"/>
        </w:rPr>
      </w:pPr>
      <w:r>
        <w:rPr>
          <w:rFonts w:hint="eastAsia" w:ascii="宋体" w:hAnsi="宋体" w:eastAsia="宋体" w:cs="宋体"/>
          <w:szCs w:val="21"/>
        </w:rPr>
        <w:t>（2）磋商文件内容违反国家有关强制性规定的，磋商小组应当停止评审并向采购人或者采购代理机构说明情况。</w:t>
      </w:r>
    </w:p>
    <w:p w14:paraId="5469E6E7">
      <w:pPr>
        <w:spacing w:line="360" w:lineRule="auto"/>
        <w:ind w:firstLine="480"/>
        <w:rPr>
          <w:rFonts w:hint="eastAsia" w:ascii="宋体" w:hAnsi="宋体" w:eastAsia="宋体" w:cs="宋体"/>
          <w:szCs w:val="21"/>
        </w:rPr>
      </w:pPr>
      <w:r>
        <w:rPr>
          <w:rFonts w:hint="eastAsia" w:ascii="宋体" w:hAnsi="宋体" w:eastAsia="宋体" w:cs="宋体"/>
          <w:szCs w:val="21"/>
        </w:rPr>
        <w:t>（3）磋商小组成员应当遵守评审工作纪律，不得泄露评审情况和评审中获悉的商业秘密，对个人的评审意见承担法律责任。</w:t>
      </w:r>
    </w:p>
    <w:p w14:paraId="2BF44E08">
      <w:pPr>
        <w:spacing w:line="360" w:lineRule="auto"/>
        <w:ind w:firstLine="480"/>
        <w:rPr>
          <w:rFonts w:hint="eastAsia" w:ascii="宋体" w:hAnsi="宋体" w:eastAsia="宋体" w:cs="宋体"/>
          <w:szCs w:val="21"/>
        </w:rPr>
      </w:pPr>
      <w:r>
        <w:rPr>
          <w:rFonts w:hint="eastAsia" w:ascii="宋体" w:hAnsi="宋体" w:eastAsia="宋体" w:cs="宋体"/>
          <w:szCs w:val="21"/>
        </w:rPr>
        <w:t>（4）磋商小组成员在评审过程中发现供应商有行贿、提供虚假材料或者串通等违法行为的，应当及时向财政部门报告。</w:t>
      </w:r>
    </w:p>
    <w:p w14:paraId="0E8CFCFA">
      <w:pPr>
        <w:spacing w:line="360" w:lineRule="auto"/>
        <w:ind w:firstLine="480"/>
        <w:rPr>
          <w:rFonts w:hint="eastAsia" w:ascii="宋体" w:hAnsi="宋体" w:eastAsia="宋体" w:cs="宋体"/>
          <w:szCs w:val="21"/>
        </w:rPr>
      </w:pPr>
      <w:r>
        <w:rPr>
          <w:rFonts w:hint="eastAsia" w:ascii="宋体" w:hAnsi="宋体" w:eastAsia="宋体" w:cs="宋体"/>
          <w:szCs w:val="21"/>
        </w:rPr>
        <w:t>（5）磋商小组成员在评审过程中受到非法干涉的，应当及时向财政、监察等部门举报。</w:t>
      </w:r>
    </w:p>
    <w:p w14:paraId="4A60F62A">
      <w:pPr>
        <w:spacing w:line="360" w:lineRule="auto"/>
        <w:ind w:firstLine="480"/>
        <w:rPr>
          <w:rFonts w:hint="eastAsia" w:ascii="宋体" w:hAnsi="宋体" w:eastAsia="宋体" w:cs="宋体"/>
          <w:szCs w:val="21"/>
        </w:rPr>
      </w:pPr>
      <w:r>
        <w:rPr>
          <w:rFonts w:hint="eastAsia" w:ascii="宋体" w:hAnsi="宋体" w:eastAsia="宋体" w:cs="宋体"/>
          <w:szCs w:val="21"/>
        </w:rPr>
        <w:t>（6）配合采购单位答复供应商提出的质疑；配合财政部门的投诉处理和监督检查工作。</w:t>
      </w:r>
    </w:p>
    <w:p w14:paraId="637846CC">
      <w:pPr>
        <w:spacing w:line="360" w:lineRule="auto"/>
        <w:ind w:firstLine="480"/>
        <w:rPr>
          <w:rFonts w:hint="eastAsia" w:ascii="宋体" w:hAnsi="宋体" w:eastAsia="宋体" w:cs="宋体"/>
          <w:szCs w:val="21"/>
        </w:rPr>
      </w:pPr>
      <w:r>
        <w:rPr>
          <w:rFonts w:hint="eastAsia" w:ascii="宋体" w:hAnsi="宋体" w:eastAsia="宋体" w:cs="宋体"/>
          <w:szCs w:val="21"/>
        </w:rPr>
        <w:t>3.评审有关记录由磋商小组成员签名，存档备查。</w:t>
      </w:r>
    </w:p>
    <w:p w14:paraId="713ABE03">
      <w:pPr>
        <w:spacing w:line="360" w:lineRule="auto"/>
        <w:ind w:firstLine="482"/>
        <w:rPr>
          <w:rFonts w:hint="eastAsia" w:ascii="宋体" w:hAnsi="宋体" w:eastAsia="宋体" w:cs="宋体"/>
          <w:b/>
          <w:szCs w:val="21"/>
        </w:rPr>
      </w:pPr>
      <w:r>
        <w:rPr>
          <w:rFonts w:hint="eastAsia" w:ascii="宋体" w:hAnsi="宋体" w:eastAsia="宋体" w:cs="宋体"/>
          <w:b/>
          <w:szCs w:val="21"/>
        </w:rPr>
        <w:t>三、评审步骤</w:t>
      </w:r>
    </w:p>
    <w:p w14:paraId="0707EDF6">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第一阶段：</w:t>
      </w:r>
      <w:r>
        <w:rPr>
          <w:rFonts w:hint="eastAsia" w:ascii="宋体" w:hAnsi="宋体" w:eastAsia="宋体" w:cs="宋体"/>
          <w:szCs w:val="21"/>
        </w:rPr>
        <w:t>磋商小组</w:t>
      </w:r>
      <w:r>
        <w:rPr>
          <w:rFonts w:hint="eastAsia" w:ascii="宋体" w:hAnsi="宋体" w:eastAsia="宋体" w:cs="宋体"/>
          <w:szCs w:val="21"/>
          <w:lang w:val="zh-CN"/>
        </w:rPr>
        <w:t>对每个供应商的资格进行审查。</w:t>
      </w:r>
      <w:r>
        <w:rPr>
          <w:rFonts w:hint="eastAsia" w:ascii="宋体" w:hAnsi="宋体" w:eastAsia="宋体" w:cs="宋体"/>
          <w:szCs w:val="21"/>
        </w:rPr>
        <w:t>供应商资格不合格的，其响应文件判定为无效响应文件。</w:t>
      </w:r>
    </w:p>
    <w:p w14:paraId="6DD7C3AA">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第二阶段：</w:t>
      </w:r>
      <w:r>
        <w:rPr>
          <w:rFonts w:hint="eastAsia" w:ascii="宋体" w:hAnsi="宋体" w:eastAsia="宋体" w:cs="宋体"/>
          <w:szCs w:val="21"/>
        </w:rPr>
        <w:t>依据磋商文件的规定，由磋商小组</w:t>
      </w:r>
      <w:r>
        <w:rPr>
          <w:rFonts w:hint="eastAsia" w:ascii="宋体" w:hAnsi="宋体" w:eastAsia="宋体" w:cs="宋体"/>
          <w:szCs w:val="21"/>
          <w:lang w:val="zh-CN"/>
        </w:rPr>
        <w:t>对每个符合资格要求的供应商</w:t>
      </w:r>
      <w:r>
        <w:rPr>
          <w:rFonts w:hint="eastAsia" w:ascii="宋体" w:hAnsi="宋体" w:eastAsia="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p>
    <w:p w14:paraId="0F1D963D">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第三阶段：</w:t>
      </w:r>
      <w:r>
        <w:rPr>
          <w:rFonts w:hint="eastAsia" w:ascii="宋体" w:hAnsi="宋体" w:eastAsia="宋体" w:cs="宋体"/>
          <w:szCs w:val="21"/>
        </w:rPr>
        <w:t>磋商小组与通过符合性审查的供应商单一分别进行磋商。单一分别磋商结束后，系统进入商务技术响应文件评审。</w:t>
      </w:r>
    </w:p>
    <w:p w14:paraId="6CD0CB97">
      <w:pPr>
        <w:spacing w:line="360" w:lineRule="auto"/>
        <w:ind w:firstLine="480"/>
        <w:rPr>
          <w:rFonts w:hint="eastAsia" w:ascii="宋体" w:hAnsi="宋体" w:eastAsia="宋体" w:cs="宋体"/>
          <w:szCs w:val="21"/>
        </w:rPr>
      </w:pPr>
      <w:r>
        <w:rPr>
          <w:rFonts w:hint="eastAsia" w:ascii="宋体" w:hAnsi="宋体" w:eastAsia="宋体" w:cs="宋体"/>
          <w:szCs w:val="21"/>
          <w:lang w:val="zh-CN"/>
        </w:rPr>
        <w:t>第</w:t>
      </w:r>
      <w:r>
        <w:rPr>
          <w:rFonts w:hint="eastAsia" w:ascii="宋体" w:hAnsi="宋体" w:eastAsia="宋体" w:cs="宋体"/>
          <w:szCs w:val="21"/>
        </w:rPr>
        <w:t>四</w:t>
      </w:r>
      <w:r>
        <w:rPr>
          <w:rFonts w:hint="eastAsia" w:ascii="宋体" w:hAnsi="宋体" w:eastAsia="宋体" w:cs="宋体"/>
          <w:szCs w:val="21"/>
          <w:lang w:val="zh-CN"/>
        </w:rPr>
        <w:t>阶段：</w:t>
      </w:r>
      <w:r>
        <w:rPr>
          <w:rFonts w:hint="eastAsia" w:ascii="宋体" w:hAnsi="宋体" w:eastAsia="宋体" w:cs="宋体"/>
          <w:szCs w:val="21"/>
        </w:rPr>
        <w:t>系统商务技术响应文件评审结束后，进入最后报价环节，供应商在系统规定的时间内完成最终报价后，磋商小组对响应报价的供应商进行价格部分评审</w:t>
      </w:r>
      <w:r>
        <w:rPr>
          <w:rFonts w:hint="eastAsia" w:ascii="宋体" w:hAnsi="宋体" w:eastAsia="宋体" w:cs="宋体"/>
          <w:szCs w:val="21"/>
          <w:lang w:val="zh-CN"/>
        </w:rPr>
        <w:t>。</w:t>
      </w:r>
    </w:p>
    <w:p w14:paraId="4C90B072">
      <w:pPr>
        <w:spacing w:line="360" w:lineRule="auto"/>
        <w:ind w:firstLine="482"/>
        <w:rPr>
          <w:rFonts w:hint="eastAsia" w:ascii="宋体" w:hAnsi="宋体" w:eastAsia="宋体" w:cs="宋体"/>
          <w:b/>
          <w:szCs w:val="21"/>
        </w:rPr>
      </w:pPr>
      <w:r>
        <w:rPr>
          <w:rFonts w:hint="eastAsia" w:ascii="宋体" w:hAnsi="宋体" w:eastAsia="宋体" w:cs="宋体"/>
          <w:b/>
          <w:szCs w:val="21"/>
        </w:rPr>
        <w:t>四、磋商程序</w:t>
      </w:r>
    </w:p>
    <w:p w14:paraId="35188C3A">
      <w:pPr>
        <w:spacing w:line="360" w:lineRule="auto"/>
        <w:ind w:firstLine="480"/>
        <w:rPr>
          <w:rFonts w:hint="eastAsia" w:ascii="宋体" w:hAnsi="宋体" w:eastAsia="宋体" w:cs="宋体"/>
          <w:szCs w:val="21"/>
        </w:rPr>
      </w:pPr>
      <w:r>
        <w:rPr>
          <w:rFonts w:hint="eastAsia" w:ascii="宋体" w:hAnsi="宋体" w:eastAsia="宋体" w:cs="宋体"/>
          <w:szCs w:val="21"/>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4B207F5">
      <w:pPr>
        <w:spacing w:line="360" w:lineRule="auto"/>
        <w:ind w:firstLine="480"/>
        <w:rPr>
          <w:rFonts w:hint="eastAsia" w:ascii="宋体" w:hAnsi="宋体" w:eastAsia="宋体" w:cs="宋体"/>
          <w:szCs w:val="21"/>
        </w:rPr>
      </w:pPr>
      <w:r>
        <w:rPr>
          <w:rFonts w:hint="eastAsia" w:ascii="宋体" w:hAnsi="宋体" w:eastAsia="宋体" w:cs="宋体"/>
          <w:szCs w:val="21"/>
        </w:rPr>
        <w:t>在磋商过程中，磋商小组可能根据磋商文件和磋商情况实质性变动的内容有：</w:t>
      </w:r>
      <w:r>
        <w:rPr>
          <w:rFonts w:hint="eastAsia" w:ascii="宋体" w:hAnsi="宋体" w:eastAsia="宋体" w:cs="宋体"/>
          <w:b/>
          <w:bCs/>
          <w:szCs w:val="21"/>
        </w:rPr>
        <w:t>采购需求中的技术、服务要求以及合同草案条款</w:t>
      </w:r>
      <w:r>
        <w:rPr>
          <w:rFonts w:hint="eastAsia" w:ascii="宋体" w:hAnsi="宋体" w:eastAsia="宋体" w:cs="宋体"/>
          <w:szCs w:val="21"/>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A2DCED3">
      <w:pPr>
        <w:spacing w:line="360" w:lineRule="auto"/>
        <w:ind w:firstLine="480"/>
        <w:rPr>
          <w:rFonts w:hint="eastAsia" w:ascii="宋体" w:hAnsi="宋体" w:eastAsia="宋体" w:cs="宋体"/>
          <w:szCs w:val="21"/>
        </w:rPr>
      </w:pPr>
      <w:r>
        <w:rPr>
          <w:rFonts w:hint="eastAsia" w:ascii="宋体" w:hAnsi="宋体" w:eastAsia="宋体" w:cs="宋体"/>
          <w:szCs w:val="21"/>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6D2D7F6">
      <w:pPr>
        <w:spacing w:line="360" w:lineRule="auto"/>
        <w:ind w:firstLine="480"/>
        <w:rPr>
          <w:rFonts w:hint="eastAsia" w:ascii="宋体" w:hAnsi="宋体" w:eastAsia="宋体" w:cs="宋体"/>
          <w:szCs w:val="21"/>
        </w:rPr>
      </w:pPr>
      <w:r>
        <w:rPr>
          <w:rFonts w:hint="eastAsia" w:ascii="宋体" w:hAnsi="宋体" w:eastAsia="宋体" w:cs="宋体"/>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bCs/>
          <w:szCs w:val="21"/>
        </w:rPr>
        <w:t>30分钟内</w:t>
      </w:r>
      <w:r>
        <w:rPr>
          <w:rFonts w:hint="eastAsia" w:ascii="宋体" w:hAnsi="宋体" w:eastAsia="宋体" w:cs="宋体"/>
          <w:szCs w:val="21"/>
        </w:rPr>
        <w:t>提交最后报价。</w:t>
      </w:r>
    </w:p>
    <w:p w14:paraId="4D325084">
      <w:pPr>
        <w:spacing w:line="360" w:lineRule="auto"/>
        <w:ind w:firstLine="480"/>
        <w:rPr>
          <w:rFonts w:hint="eastAsia" w:ascii="宋体" w:hAnsi="宋体" w:eastAsia="宋体" w:cs="宋体"/>
          <w:szCs w:val="21"/>
        </w:rPr>
      </w:pPr>
      <w:r>
        <w:rPr>
          <w:rFonts w:hint="eastAsia" w:ascii="宋体" w:hAnsi="宋体" w:eastAsia="宋体" w:cs="宋体"/>
          <w:szCs w:val="21"/>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2A75CF39">
      <w:pPr>
        <w:spacing w:line="360" w:lineRule="auto"/>
        <w:ind w:firstLine="480"/>
        <w:rPr>
          <w:rFonts w:hint="eastAsia" w:ascii="宋体" w:hAnsi="宋体" w:eastAsia="宋体" w:cs="宋体"/>
          <w:szCs w:val="21"/>
        </w:rPr>
      </w:pPr>
      <w:r>
        <w:rPr>
          <w:rFonts w:hint="eastAsia" w:ascii="宋体" w:hAnsi="宋体" w:eastAsia="宋体" w:cs="宋体"/>
          <w:szCs w:val="21"/>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0CDAB72">
      <w:pPr>
        <w:spacing w:line="360" w:lineRule="auto"/>
        <w:ind w:firstLine="480"/>
        <w:rPr>
          <w:rFonts w:hint="eastAsia" w:ascii="宋体" w:hAnsi="宋体" w:eastAsia="宋体" w:cs="宋体"/>
          <w:szCs w:val="21"/>
        </w:rPr>
      </w:pPr>
      <w:r>
        <w:rPr>
          <w:rFonts w:hint="eastAsia" w:ascii="宋体" w:hAnsi="宋体" w:eastAsia="宋体" w:cs="宋体"/>
          <w:szCs w:val="21"/>
        </w:rPr>
        <w:t>4.除非在磋商中磋商小组对采购需求中的技术、服务要求以及合同草案条款做了实质性变更，</w:t>
      </w:r>
      <w:r>
        <w:rPr>
          <w:rFonts w:hint="eastAsia" w:ascii="宋体" w:hAnsi="宋体" w:eastAsia="宋体" w:cs="宋体"/>
          <w:b/>
          <w:bCs/>
          <w:szCs w:val="21"/>
        </w:rPr>
        <w:t>否则采购单位不接受供应商高于自己前一轮的磋商报价</w:t>
      </w:r>
      <w:r>
        <w:rPr>
          <w:rFonts w:hint="eastAsia" w:ascii="宋体" w:hAnsi="宋体" w:eastAsia="宋体" w:cs="宋体"/>
          <w:szCs w:val="21"/>
        </w:rPr>
        <w:t>。</w:t>
      </w:r>
    </w:p>
    <w:p w14:paraId="0FED6600">
      <w:pPr>
        <w:spacing w:line="360" w:lineRule="auto"/>
        <w:ind w:firstLine="480"/>
        <w:rPr>
          <w:rFonts w:hint="eastAsia" w:ascii="宋体" w:hAnsi="宋体" w:eastAsia="宋体" w:cs="宋体"/>
          <w:szCs w:val="21"/>
        </w:rPr>
      </w:pPr>
      <w:r>
        <w:rPr>
          <w:rFonts w:hint="eastAsia" w:ascii="宋体" w:hAnsi="宋体" w:eastAsia="宋体" w:cs="宋体"/>
          <w:szCs w:val="21"/>
        </w:rPr>
        <w:t>5.在磋商中，磋商的任何一方不得透露与磋商有关的其他响应磋商的供应商的技术资料、价格及其他信息。</w:t>
      </w:r>
    </w:p>
    <w:p w14:paraId="5A901137">
      <w:pPr>
        <w:spacing w:line="360" w:lineRule="auto"/>
        <w:ind w:firstLine="480"/>
        <w:rPr>
          <w:rFonts w:hint="eastAsia" w:ascii="宋体" w:hAnsi="宋体" w:eastAsia="宋体" w:cs="宋体"/>
          <w:szCs w:val="21"/>
        </w:rPr>
      </w:pPr>
      <w:r>
        <w:rPr>
          <w:rFonts w:hint="eastAsia" w:ascii="宋体" w:hAnsi="宋体" w:eastAsia="宋体" w:cs="宋体"/>
          <w:szCs w:val="21"/>
        </w:rPr>
        <w:t>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35963F8F">
      <w:pPr>
        <w:spacing w:line="360" w:lineRule="auto"/>
        <w:ind w:firstLine="482"/>
        <w:rPr>
          <w:rFonts w:hint="eastAsia" w:ascii="宋体" w:hAnsi="宋体" w:eastAsia="宋体" w:cs="宋体"/>
          <w:b/>
          <w:szCs w:val="21"/>
        </w:rPr>
      </w:pPr>
      <w:r>
        <w:rPr>
          <w:rFonts w:hint="eastAsia" w:ascii="宋体" w:hAnsi="宋体" w:eastAsia="宋体" w:cs="宋体"/>
          <w:b/>
          <w:szCs w:val="21"/>
        </w:rPr>
        <w:t>五、磋商评定结果的方法</w:t>
      </w:r>
    </w:p>
    <w:p w14:paraId="6C48B5AB">
      <w:pPr>
        <w:spacing w:line="360" w:lineRule="auto"/>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b/>
          <w:szCs w:val="21"/>
          <w:u w:val="single"/>
        </w:rPr>
        <w:t>经磋商确定最终采购需求和提交最后报价的供应商后，</w:t>
      </w:r>
      <w:r>
        <w:rPr>
          <w:rFonts w:hint="eastAsia" w:ascii="宋体" w:hAnsi="宋体" w:eastAsia="宋体" w:cs="宋体"/>
          <w:szCs w:val="21"/>
        </w:rPr>
        <w:t>由磋商小组采用综合评分法</w:t>
      </w:r>
      <w:r>
        <w:rPr>
          <w:rFonts w:hint="eastAsia" w:ascii="宋体" w:hAnsi="宋体" w:eastAsia="宋体" w:cs="宋体"/>
          <w:b/>
          <w:szCs w:val="21"/>
          <w:u w:val="single"/>
        </w:rPr>
        <w:t>对提交最后报价的供应商的响应文件和最后报价</w:t>
      </w:r>
      <w:r>
        <w:rPr>
          <w:rFonts w:hint="eastAsia" w:ascii="宋体" w:hAnsi="宋体" w:eastAsia="宋体" w:cs="宋体"/>
          <w:szCs w:val="21"/>
        </w:rPr>
        <w:t>进行综合评分。综合评分法，是指响应文件满足磋商文件全部实质性要求且按评审因素的量化指标评审得分最高的供应商为成交候选供应商的评审方法。</w:t>
      </w:r>
    </w:p>
    <w:p w14:paraId="79727575">
      <w:pPr>
        <w:spacing w:line="360" w:lineRule="auto"/>
        <w:ind w:firstLine="480"/>
        <w:rPr>
          <w:rFonts w:hint="eastAsia" w:ascii="宋体" w:hAnsi="宋体" w:eastAsia="宋体" w:cs="宋体"/>
          <w:szCs w:val="21"/>
        </w:rPr>
      </w:pPr>
      <w:r>
        <w:rPr>
          <w:rFonts w:hint="eastAsia" w:ascii="宋体" w:hAnsi="宋体" w:eastAsia="宋体" w:cs="宋体"/>
          <w:szCs w:val="21"/>
        </w:rPr>
        <w:t>2.评审时，磋商小组各成员应当独立对每个有效响应的文件进行评价、打分，然后汇总每个供应商每项评分因素的得分（计算结果均四舍五入保留两位小数）。</w:t>
      </w:r>
    </w:p>
    <w:p w14:paraId="28F3028B">
      <w:pPr>
        <w:spacing w:line="360" w:lineRule="auto"/>
        <w:ind w:firstLine="480"/>
        <w:rPr>
          <w:rFonts w:hint="eastAsia" w:ascii="宋体" w:hAnsi="宋体" w:eastAsia="宋体" w:cs="宋体"/>
          <w:szCs w:val="21"/>
        </w:rPr>
      </w:pPr>
      <w:r>
        <w:rPr>
          <w:rFonts w:hint="eastAsia" w:ascii="宋体" w:hAnsi="宋体" w:eastAsia="宋体" w:cs="宋体"/>
          <w:szCs w:val="21"/>
        </w:rPr>
        <w:t xml:space="preserve">3.本次项目磋商的商务技术和报价评审总分值为100分。 </w:t>
      </w:r>
    </w:p>
    <w:p w14:paraId="77E14B22">
      <w:pPr>
        <w:spacing w:line="360" w:lineRule="auto"/>
        <w:ind w:firstLine="480"/>
        <w:rPr>
          <w:rFonts w:hint="eastAsia" w:ascii="宋体" w:hAnsi="宋体" w:eastAsia="宋体" w:cs="宋体"/>
          <w:szCs w:val="21"/>
        </w:rPr>
      </w:pPr>
      <w:r>
        <w:rPr>
          <w:rFonts w:hint="eastAsia" w:ascii="宋体" w:hAnsi="宋体" w:eastAsia="宋体" w:cs="宋体"/>
          <w:szCs w:val="21"/>
        </w:rPr>
        <w:t>4.商务技术分按算术平均值计算，分值四舍五入保留两位小数。</w:t>
      </w:r>
    </w:p>
    <w:p w14:paraId="217B9601">
      <w:pPr>
        <w:spacing w:line="360" w:lineRule="auto"/>
        <w:ind w:firstLine="480"/>
        <w:rPr>
          <w:rFonts w:hint="eastAsia" w:ascii="宋体" w:hAnsi="宋体" w:eastAsia="宋体" w:cs="宋体"/>
          <w:szCs w:val="21"/>
        </w:rPr>
      </w:pPr>
      <w:r>
        <w:rPr>
          <w:rFonts w:hint="eastAsia" w:ascii="宋体" w:hAnsi="宋体" w:eastAsia="宋体" w:cs="宋体"/>
          <w:szCs w:val="21"/>
        </w:rPr>
        <w:t>5.报价分统一采用低价优先法计算直接取得，与商务技术分相加为供应商的综合得分（四舍五入保留两位小数）。</w:t>
      </w:r>
    </w:p>
    <w:p w14:paraId="4A92546E">
      <w:pPr>
        <w:spacing w:line="360" w:lineRule="auto"/>
        <w:ind w:firstLine="480"/>
        <w:rPr>
          <w:rFonts w:hint="eastAsia" w:ascii="宋体" w:hAnsi="宋体" w:eastAsia="宋体" w:cs="宋体"/>
          <w:szCs w:val="21"/>
        </w:rPr>
      </w:pPr>
      <w:r>
        <w:rPr>
          <w:rFonts w:hint="eastAsia" w:ascii="宋体" w:hAnsi="宋体" w:eastAsia="宋体" w:cs="宋体"/>
          <w:szCs w:val="21"/>
        </w:rPr>
        <w:t>6.综合得分最高的供应商推荐为项目预成交人并出具评审磋商报告。</w:t>
      </w:r>
    </w:p>
    <w:p w14:paraId="47B79A43">
      <w:pPr>
        <w:spacing w:line="360" w:lineRule="auto"/>
        <w:ind w:firstLine="480"/>
        <w:rPr>
          <w:rFonts w:hint="eastAsia" w:ascii="宋体" w:hAnsi="宋体" w:eastAsia="宋体" w:cs="宋体"/>
          <w:szCs w:val="21"/>
        </w:rPr>
      </w:pPr>
      <w:r>
        <w:rPr>
          <w:rFonts w:hint="eastAsia" w:ascii="宋体" w:hAnsi="宋体" w:eastAsia="宋体" w:cs="宋体"/>
          <w:szCs w:val="21"/>
        </w:rPr>
        <w:t xml:space="preserve">7.确定成交候选人的特殊情况处理： </w:t>
      </w:r>
    </w:p>
    <w:p w14:paraId="389CDA30">
      <w:pPr>
        <w:spacing w:line="360" w:lineRule="auto"/>
        <w:ind w:firstLine="480"/>
        <w:rPr>
          <w:rFonts w:hint="eastAsia" w:ascii="宋体" w:hAnsi="宋体" w:eastAsia="宋体" w:cs="宋体"/>
          <w:szCs w:val="21"/>
        </w:rPr>
      </w:pPr>
      <w:r>
        <w:rPr>
          <w:rFonts w:hint="eastAsia" w:ascii="宋体" w:hAnsi="宋体" w:eastAsia="宋体" w:cs="宋体"/>
          <w:szCs w:val="21"/>
        </w:rPr>
        <w:t>（1）若总分相同，则按最终报价响应得分高者优先成交。</w:t>
      </w:r>
    </w:p>
    <w:p w14:paraId="0BFD29E7">
      <w:pPr>
        <w:spacing w:line="360" w:lineRule="auto"/>
        <w:ind w:firstLine="480"/>
        <w:rPr>
          <w:rFonts w:hint="eastAsia" w:ascii="宋体" w:hAnsi="宋体" w:eastAsia="宋体" w:cs="宋体"/>
          <w:szCs w:val="21"/>
        </w:rPr>
      </w:pPr>
      <w:r>
        <w:rPr>
          <w:rFonts w:hint="eastAsia" w:ascii="宋体" w:hAnsi="宋体" w:eastAsia="宋体" w:cs="宋体"/>
          <w:szCs w:val="21"/>
        </w:rPr>
        <w:t>（2）若总分且最终报价响应得分相同，则采取现场抽签的方式确定（供应商的抽签顺序分别为各供应商递交响应文件签到顺序号）。</w:t>
      </w:r>
    </w:p>
    <w:p w14:paraId="12441208">
      <w:pPr>
        <w:spacing w:line="360" w:lineRule="auto"/>
        <w:ind w:firstLine="480"/>
        <w:rPr>
          <w:rFonts w:hint="eastAsia" w:ascii="宋体" w:hAnsi="宋体" w:eastAsia="宋体" w:cs="宋体"/>
          <w:szCs w:val="21"/>
        </w:rPr>
      </w:pPr>
      <w:r>
        <w:rPr>
          <w:rFonts w:hint="eastAsia" w:ascii="宋体" w:hAnsi="宋体" w:eastAsia="宋体" w:cs="宋体"/>
          <w:szCs w:val="21"/>
        </w:rPr>
        <w:t>8.磋商评审时，评委对评审的细则若有争议，由磋商小组集体讨论确定，并对未尽情况有最终解释权。</w:t>
      </w:r>
    </w:p>
    <w:tbl>
      <w:tblPr>
        <w:tblStyle w:val="40"/>
        <w:tblW w:w="9820" w:type="dxa"/>
        <w:tblInd w:w="-93" w:type="dxa"/>
        <w:tblLayout w:type="autofit"/>
        <w:tblCellMar>
          <w:top w:w="0" w:type="dxa"/>
          <w:left w:w="108" w:type="dxa"/>
          <w:bottom w:w="0" w:type="dxa"/>
          <w:right w:w="108" w:type="dxa"/>
        </w:tblCellMar>
      </w:tblPr>
      <w:tblGrid>
        <w:gridCol w:w="460"/>
        <w:gridCol w:w="529"/>
        <w:gridCol w:w="909"/>
        <w:gridCol w:w="6469"/>
        <w:gridCol w:w="916"/>
        <w:gridCol w:w="537"/>
      </w:tblGrid>
      <w:tr w14:paraId="113E3F90">
        <w:tblPrEx>
          <w:tblCellMar>
            <w:top w:w="0" w:type="dxa"/>
            <w:left w:w="108" w:type="dxa"/>
            <w:bottom w:w="0" w:type="dxa"/>
            <w:right w:w="108" w:type="dxa"/>
          </w:tblCellMar>
        </w:tblPrEx>
        <w:trPr>
          <w:trHeight w:val="439"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816B9">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序号</w:t>
            </w:r>
          </w:p>
        </w:tc>
        <w:tc>
          <w:tcPr>
            <w:tcW w:w="5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571B5">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B53C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评分项</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4C817">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评分标准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7CF297">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是否为客观分</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2AD7E">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分值</w:t>
            </w:r>
          </w:p>
        </w:tc>
      </w:tr>
      <w:tr w14:paraId="41E9B443">
        <w:tblPrEx>
          <w:tblCellMar>
            <w:top w:w="0" w:type="dxa"/>
            <w:left w:w="108" w:type="dxa"/>
            <w:bottom w:w="0" w:type="dxa"/>
            <w:right w:w="108" w:type="dxa"/>
          </w:tblCellMar>
        </w:tblPrEx>
        <w:trPr>
          <w:trHeight w:val="882"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73D6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5FCC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价格部分</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9E8CC">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磋商报价</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4091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价格分采用低价优先法计算，即满足磋商文件要求且最后报价最低的供应商的价格为评审基准价，其价格分为满分</w:t>
            </w:r>
            <w:r>
              <w:rPr>
                <w:rFonts w:hint="eastAsia" w:ascii="宋体" w:hAnsi="宋体" w:cs="宋体"/>
                <w:color w:val="000000"/>
                <w:szCs w:val="21"/>
                <w:highlight w:val="none"/>
                <w:lang w:val="en-US" w:eastAsia="zh-CN" w:bidi="ar"/>
              </w:rPr>
              <w:t>30</w:t>
            </w:r>
            <w:r>
              <w:rPr>
                <w:rFonts w:hint="eastAsia" w:ascii="宋体" w:hAnsi="宋体" w:cs="宋体"/>
                <w:color w:val="000000"/>
                <w:szCs w:val="21"/>
                <w:highlight w:val="none"/>
                <w:lang w:bidi="ar"/>
              </w:rPr>
              <w:t>分。其他供应商的磋商报价分别统一按照下列公式计算：供应商磋商报价得分=（评审基准价/该磋商供应商的最终报价）×100%×</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0分（得分保留两位小数，第三位四舍五入）。</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80884">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D4FC9">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3</w:t>
            </w:r>
            <w:r>
              <w:rPr>
                <w:rFonts w:hint="eastAsia" w:ascii="宋体" w:hAnsi="宋体" w:cs="宋体"/>
                <w:color w:val="000000"/>
                <w:sz w:val="24"/>
                <w:highlight w:val="none"/>
                <w:lang w:bidi="ar"/>
              </w:rPr>
              <w:t>0</w:t>
            </w:r>
          </w:p>
        </w:tc>
      </w:tr>
      <w:tr w14:paraId="3E2FCC22">
        <w:tblPrEx>
          <w:tblCellMar>
            <w:top w:w="0" w:type="dxa"/>
            <w:left w:w="108" w:type="dxa"/>
            <w:bottom w:w="0" w:type="dxa"/>
            <w:right w:w="108" w:type="dxa"/>
          </w:tblCellMar>
        </w:tblPrEx>
        <w:trPr>
          <w:trHeight w:val="90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8316F">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2</w:t>
            </w:r>
          </w:p>
        </w:tc>
        <w:tc>
          <w:tcPr>
            <w:tcW w:w="529" w:type="dxa"/>
            <w:vMerge w:val="restart"/>
            <w:tcBorders>
              <w:top w:val="single" w:color="000000" w:sz="4" w:space="0"/>
              <w:left w:val="single" w:color="000000" w:sz="4" w:space="0"/>
              <w:right w:val="single" w:color="000000" w:sz="4" w:space="0"/>
            </w:tcBorders>
            <w:shd w:val="clear" w:color="auto" w:fill="auto"/>
            <w:noWrap w:val="0"/>
            <w:vAlign w:val="center"/>
          </w:tcPr>
          <w:p w14:paraId="7A2EEA2C">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商务部分</w:t>
            </w:r>
          </w:p>
        </w:tc>
        <w:tc>
          <w:tcPr>
            <w:tcW w:w="909" w:type="dxa"/>
            <w:vMerge w:val="restart"/>
            <w:tcBorders>
              <w:top w:val="single" w:color="000000" w:sz="4" w:space="0"/>
              <w:left w:val="single" w:color="000000" w:sz="4" w:space="0"/>
              <w:right w:val="single" w:color="000000" w:sz="4" w:space="0"/>
            </w:tcBorders>
            <w:shd w:val="clear" w:color="auto" w:fill="auto"/>
            <w:noWrap w:val="0"/>
            <w:vAlign w:val="center"/>
          </w:tcPr>
          <w:p w14:paraId="12CCB898">
            <w:pPr>
              <w:keepNext w:val="0"/>
              <w:keepLines w:val="0"/>
              <w:suppressLineNumbers w:val="0"/>
              <w:tabs>
                <w:tab w:val="left" w:pos="-1980"/>
                <w:tab w:val="left" w:pos="360"/>
                <w:tab w:val="left" w:pos="567"/>
                <w:tab w:val="left" w:pos="731"/>
                <w:tab w:val="left" w:pos="993"/>
              </w:tabs>
              <w:spacing w:before="156" w:beforeAutospacing="0" w:after="156" w:afterAutospacing="0"/>
              <w:ind w:left="0" w:right="0"/>
              <w:rPr>
                <w:rFonts w:hint="eastAsia" w:ascii="宋体" w:hAnsi="宋体" w:cs="宋体"/>
                <w:color w:val="000000"/>
                <w:szCs w:val="21"/>
                <w:highlight w:val="none"/>
                <w:lang w:bidi="ar"/>
              </w:rPr>
            </w:pPr>
            <w:r>
              <w:rPr>
                <w:rFonts w:hint="eastAsia" w:ascii="宋体" w:hAnsi="宋体" w:cs="宋体"/>
                <w:bCs/>
                <w:szCs w:val="24"/>
                <w:highlight w:val="none"/>
              </w:rPr>
              <w:t>企业综合实力评价</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34775">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具有有效期内的ISO9001质量管理体系认证证书、ISO14001环境管理体系认证证书、OHSAS18001职业健康安全管理体系认证证书（或ISO45001职业健康安全管理体系认证证书），每提供一项得1分，最多得3分。</w:t>
            </w:r>
          </w:p>
          <w:p w14:paraId="657B060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bidi="ar"/>
              </w:rPr>
            </w:pPr>
            <w:r>
              <w:rPr>
                <w:rFonts w:hint="eastAsia" w:ascii="宋体" w:hAnsi="宋体"/>
                <w:b/>
                <w:bCs/>
                <w:szCs w:val="24"/>
                <w:highlight w:val="none"/>
                <w:lang w:eastAsia="zh-CN"/>
              </w:rPr>
              <w:t>注：</w:t>
            </w:r>
            <w:r>
              <w:rPr>
                <w:rFonts w:hint="eastAsia" w:ascii="宋体" w:hAnsi="宋体"/>
                <w:b/>
                <w:bCs/>
                <w:szCs w:val="24"/>
                <w:highlight w:val="none"/>
              </w:rPr>
              <w:t>提供</w:t>
            </w:r>
            <w:r>
              <w:rPr>
                <w:rFonts w:hint="eastAsia" w:ascii="宋体" w:hAnsi="宋体"/>
                <w:b/>
                <w:bCs/>
                <w:szCs w:val="24"/>
                <w:highlight w:val="none"/>
                <w:lang w:eastAsia="zh-CN"/>
              </w:rPr>
              <w:t>上述</w:t>
            </w:r>
            <w:r>
              <w:rPr>
                <w:rFonts w:hint="eastAsia" w:ascii="宋体" w:hAnsi="宋体"/>
                <w:b/>
                <w:bCs/>
                <w:szCs w:val="24"/>
                <w:highlight w:val="none"/>
              </w:rPr>
              <w:t>证书</w:t>
            </w:r>
            <w:r>
              <w:rPr>
                <w:rFonts w:hint="eastAsia" w:ascii="宋体" w:hAnsi="宋体"/>
                <w:b/>
                <w:bCs/>
                <w:szCs w:val="24"/>
                <w:highlight w:val="none"/>
                <w:lang w:eastAsia="zh-CN"/>
              </w:rPr>
              <w:t>原件及在“国家认证认可监督管理委员会”官网查询的截图扫描件并加盖公章，未提供或提供不全不得分。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877E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eastAsia="zh-CN"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674D8">
            <w:pPr>
              <w:keepNext w:val="0"/>
              <w:keepLines w:val="0"/>
              <w:widowControl/>
              <w:suppressLineNumbers w:val="0"/>
              <w:spacing w:before="0" w:beforeAutospacing="0" w:after="0" w:afterAutospacing="0"/>
              <w:ind w:left="0" w:right="0"/>
              <w:jc w:val="center"/>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3</w:t>
            </w:r>
          </w:p>
        </w:tc>
      </w:tr>
      <w:tr w14:paraId="7B030BDE">
        <w:tblPrEx>
          <w:tblCellMar>
            <w:top w:w="0" w:type="dxa"/>
            <w:left w:w="108" w:type="dxa"/>
            <w:bottom w:w="0" w:type="dxa"/>
            <w:right w:w="108" w:type="dxa"/>
          </w:tblCellMar>
        </w:tblPrEx>
        <w:trPr>
          <w:trHeight w:val="90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CDD50">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3</w:t>
            </w:r>
          </w:p>
        </w:tc>
        <w:tc>
          <w:tcPr>
            <w:tcW w:w="529" w:type="dxa"/>
            <w:vMerge w:val="continue"/>
            <w:tcBorders>
              <w:left w:val="single" w:color="000000" w:sz="4" w:space="0"/>
              <w:right w:val="single" w:color="000000" w:sz="4" w:space="0"/>
            </w:tcBorders>
            <w:shd w:val="clear" w:color="auto" w:fill="auto"/>
            <w:noWrap w:val="0"/>
            <w:vAlign w:val="center"/>
          </w:tcPr>
          <w:p w14:paraId="0FFCB1E2">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vMerge w:val="continue"/>
            <w:tcBorders>
              <w:left w:val="single" w:color="000000" w:sz="4" w:space="0"/>
              <w:bottom w:val="single" w:color="000000" w:sz="4" w:space="0"/>
              <w:right w:val="single" w:color="000000" w:sz="4" w:space="0"/>
            </w:tcBorders>
            <w:shd w:val="clear" w:color="auto" w:fill="auto"/>
            <w:noWrap w:val="0"/>
            <w:vAlign w:val="center"/>
          </w:tcPr>
          <w:p w14:paraId="1DD9F1D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79D37">
            <w:pPr>
              <w:keepNext w:val="0"/>
              <w:keepLines w:val="0"/>
              <w:widowControl/>
              <w:suppressLineNumbers w:val="0"/>
              <w:spacing w:before="0" w:beforeAutospacing="0" w:after="0" w:afterAutospacing="0"/>
              <w:ind w:left="0" w:right="0"/>
              <w:rPr>
                <w:rFonts w:hint="eastAsia" w:ascii="宋体" w:hAnsi="宋体" w:cs="宋体"/>
                <w:b/>
                <w:bCs w:val="0"/>
                <w:szCs w:val="24"/>
                <w:highlight w:val="none"/>
                <w:lang w:eastAsia="zh-CN"/>
              </w:rPr>
            </w:pPr>
            <w:r>
              <w:rPr>
                <w:rFonts w:hint="eastAsia" w:ascii="宋体" w:hAnsi="宋体" w:cs="宋体"/>
                <w:b w:val="0"/>
                <w:bCs/>
                <w:szCs w:val="24"/>
                <w:highlight w:val="none"/>
                <w:lang w:eastAsia="zh-CN"/>
              </w:rPr>
              <w:t>投标人具有CCRC信息安全运维服务资质的得3分，没有不得分。注：提供相关证明材料原件扫描件并加盖</w:t>
            </w:r>
            <w:r>
              <w:rPr>
                <w:rFonts w:hint="eastAsia" w:ascii="宋体" w:hAnsi="宋体" w:cs="宋体"/>
                <w:b w:val="0"/>
                <w:bCs/>
                <w:szCs w:val="24"/>
                <w:highlight w:val="none"/>
                <w:lang w:val="en-US" w:eastAsia="zh-CN"/>
              </w:rPr>
              <w:t>公章</w:t>
            </w:r>
            <w:r>
              <w:rPr>
                <w:rFonts w:hint="eastAsia" w:ascii="宋体" w:hAnsi="宋体" w:cs="宋体"/>
                <w:b w:val="0"/>
                <w:bCs/>
                <w:szCs w:val="24"/>
                <w:highlight w:val="none"/>
                <w:lang w:eastAsia="zh-CN"/>
              </w:rPr>
              <w:t>，未提供或提供不全不得分。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2762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4575A">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3</w:t>
            </w:r>
          </w:p>
        </w:tc>
      </w:tr>
      <w:tr w14:paraId="5848A70A">
        <w:tblPrEx>
          <w:tblCellMar>
            <w:top w:w="0" w:type="dxa"/>
            <w:left w:w="108" w:type="dxa"/>
            <w:bottom w:w="0" w:type="dxa"/>
            <w:right w:w="108" w:type="dxa"/>
          </w:tblCellMar>
        </w:tblPrEx>
        <w:trPr>
          <w:trHeight w:val="90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F5A77F">
            <w:pPr>
              <w:keepNext w:val="0"/>
              <w:keepLines w:val="0"/>
              <w:widowControl/>
              <w:suppressLineNumbers w:val="0"/>
              <w:spacing w:before="0" w:beforeAutospacing="0" w:after="0" w:afterAutospacing="0"/>
              <w:ind w:left="0" w:right="0"/>
              <w:jc w:val="center"/>
              <w:rPr>
                <w:rFonts w:hint="default"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4</w:t>
            </w:r>
          </w:p>
        </w:tc>
        <w:tc>
          <w:tcPr>
            <w:tcW w:w="529" w:type="dxa"/>
            <w:vMerge w:val="continue"/>
            <w:tcBorders>
              <w:left w:val="single" w:color="000000" w:sz="4" w:space="0"/>
              <w:right w:val="single" w:color="000000" w:sz="4" w:space="0"/>
            </w:tcBorders>
            <w:shd w:val="clear" w:color="auto" w:fill="auto"/>
            <w:noWrap w:val="0"/>
            <w:vAlign w:val="center"/>
          </w:tcPr>
          <w:p w14:paraId="00D82FA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BE9F8B">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bidi="ar"/>
              </w:rPr>
              <w:t>业绩</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3565ED">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投标人提供自2023年1月1日以来（以合同签订时间为准）类似机房维保服务的业绩，有一个得2分，最多8分，没有不得分。</w:t>
            </w:r>
          </w:p>
          <w:p w14:paraId="239B00A5">
            <w:pPr>
              <w:keepNext w:val="0"/>
              <w:keepLines w:val="0"/>
              <w:widowControl/>
              <w:suppressLineNumbers w:val="0"/>
              <w:spacing w:before="0" w:beforeAutospacing="0" w:after="0" w:afterAutospacing="0"/>
              <w:ind w:left="0" w:right="0"/>
              <w:rPr>
                <w:rFonts w:hint="eastAsia" w:ascii="宋体" w:hAnsi="宋体" w:cs="宋体"/>
                <w:b/>
                <w:bCs w:val="0"/>
                <w:szCs w:val="24"/>
                <w:highlight w:val="none"/>
                <w:lang w:eastAsia="zh-CN"/>
              </w:rPr>
            </w:pPr>
            <w:r>
              <w:rPr>
                <w:rFonts w:hint="eastAsia" w:ascii="宋体" w:hAnsi="宋体" w:cs="宋体"/>
                <w:b/>
                <w:bCs w:val="0"/>
                <w:szCs w:val="24"/>
                <w:highlight w:val="none"/>
                <w:lang w:eastAsia="zh-CN"/>
              </w:rPr>
              <w:t>注：</w:t>
            </w:r>
            <w:r>
              <w:rPr>
                <w:rFonts w:hint="eastAsia" w:ascii="宋体" w:hAnsi="宋体" w:cs="宋体"/>
                <w:b/>
                <w:bCs w:val="0"/>
                <w:szCs w:val="24"/>
                <w:highlight w:val="none"/>
              </w:rPr>
              <w:t>提供</w:t>
            </w:r>
            <w:r>
              <w:rPr>
                <w:rFonts w:hint="eastAsia" w:ascii="宋体" w:hAnsi="宋体" w:cs="宋体"/>
                <w:b/>
                <w:bCs w:val="0"/>
                <w:szCs w:val="24"/>
                <w:highlight w:val="none"/>
                <w:lang w:eastAsia="zh-CN"/>
              </w:rPr>
              <w:t>完整的</w:t>
            </w:r>
            <w:r>
              <w:rPr>
                <w:rFonts w:hint="eastAsia" w:ascii="宋体" w:hAnsi="宋体" w:cs="宋体"/>
                <w:b/>
                <w:bCs w:val="0"/>
                <w:szCs w:val="24"/>
                <w:highlight w:val="none"/>
              </w:rPr>
              <w:t>合同</w:t>
            </w:r>
            <w:r>
              <w:rPr>
                <w:rFonts w:hint="eastAsia" w:ascii="宋体" w:hAnsi="宋体" w:cs="宋体"/>
                <w:b/>
                <w:bCs w:val="0"/>
                <w:szCs w:val="24"/>
                <w:highlight w:val="none"/>
                <w:lang w:eastAsia="zh-CN"/>
              </w:rPr>
              <w:t>原件扫描件并加盖公章，未提供或提供不全不得分。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AC60B">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eastAsia="zh-CN"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6B547">
            <w:pPr>
              <w:keepNext w:val="0"/>
              <w:keepLines w:val="0"/>
              <w:widowControl/>
              <w:suppressLineNumbers w:val="0"/>
              <w:spacing w:before="0" w:beforeAutospacing="0" w:after="0" w:afterAutospacing="0"/>
              <w:ind w:left="0" w:right="0"/>
              <w:jc w:val="center"/>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8</w:t>
            </w:r>
          </w:p>
        </w:tc>
      </w:tr>
      <w:tr w14:paraId="3A48DB3A">
        <w:tblPrEx>
          <w:tblCellMar>
            <w:top w:w="0" w:type="dxa"/>
            <w:left w:w="108" w:type="dxa"/>
            <w:bottom w:w="0" w:type="dxa"/>
            <w:right w:w="108" w:type="dxa"/>
          </w:tblCellMar>
        </w:tblPrEx>
        <w:trPr>
          <w:trHeight w:val="1759"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C0A00">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5</w:t>
            </w:r>
          </w:p>
        </w:tc>
        <w:tc>
          <w:tcPr>
            <w:tcW w:w="529" w:type="dxa"/>
            <w:vMerge w:val="continue"/>
            <w:tcBorders>
              <w:left w:val="single" w:color="000000" w:sz="4" w:space="0"/>
              <w:right w:val="single" w:color="000000" w:sz="4" w:space="0"/>
            </w:tcBorders>
            <w:shd w:val="clear" w:color="auto" w:fill="auto"/>
            <w:noWrap w:val="0"/>
            <w:vAlign w:val="center"/>
          </w:tcPr>
          <w:p w14:paraId="1C92517C">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DBD15">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项目经理能力</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6A76F">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bidi="ar"/>
              </w:rPr>
            </w:pPr>
            <w:r>
              <w:rPr>
                <w:rFonts w:hint="eastAsia" w:ascii="宋体" w:hAnsi="宋体" w:cs="宋体"/>
                <w:color w:val="000000"/>
                <w:szCs w:val="21"/>
                <w:highlight w:val="none"/>
                <w:lang w:bidi="ar"/>
              </w:rPr>
              <w:t>磋商小组根据供应商提供的拟派项目经理证书进行评审：</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具有由人力资源和社会保障部颁发的信息系统项目管理师</w:t>
            </w:r>
            <w:r>
              <w:rPr>
                <w:rStyle w:val="205"/>
                <w:rFonts w:hint="default"/>
                <w:highlight w:val="none"/>
                <w:lang w:bidi="ar"/>
              </w:rPr>
              <w:t>（级别：高级）</w:t>
            </w:r>
            <w:r>
              <w:rPr>
                <w:rFonts w:hint="eastAsia" w:ascii="宋体" w:hAnsi="宋体" w:cs="宋体"/>
                <w:color w:val="000000"/>
                <w:szCs w:val="21"/>
                <w:highlight w:val="none"/>
                <w:lang w:bidi="ar"/>
              </w:rPr>
              <w:t>的得</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分；</w:t>
            </w:r>
          </w:p>
          <w:p w14:paraId="6BDC4028">
            <w:pPr>
              <w:keepNext w:val="0"/>
              <w:keepLines w:val="0"/>
              <w:widowControl/>
              <w:suppressLineNumbers w:val="0"/>
              <w:spacing w:before="0" w:beforeAutospacing="0" w:after="0" w:afterAutospacing="0"/>
              <w:ind w:left="0" w:right="0"/>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bidi="ar"/>
              </w:rPr>
              <w:t>具有</w:t>
            </w:r>
            <w:r>
              <w:rPr>
                <w:rFonts w:hint="eastAsia" w:ascii="宋体" w:hAnsi="宋体" w:cs="宋体"/>
                <w:color w:val="000000"/>
                <w:szCs w:val="21"/>
                <w:highlight w:val="none"/>
                <w:lang w:val="en-US" w:eastAsia="zh-CN" w:bidi="ar"/>
              </w:rPr>
              <w:t>由</w:t>
            </w:r>
            <w:r>
              <w:rPr>
                <w:rFonts w:hint="eastAsia" w:ascii="宋体" w:hAnsi="宋体" w:cs="宋体"/>
                <w:color w:val="000000"/>
                <w:szCs w:val="21"/>
                <w:highlight w:val="none"/>
                <w:lang w:bidi="ar"/>
              </w:rPr>
              <w:t>人力资源和社会保障部颁发的信息系统项目管理师</w:t>
            </w:r>
            <w:r>
              <w:rPr>
                <w:rStyle w:val="205"/>
                <w:rFonts w:hint="default"/>
                <w:highlight w:val="none"/>
                <w:lang w:bidi="ar"/>
              </w:rPr>
              <w:t>（级别：中级）</w:t>
            </w:r>
            <w:r>
              <w:rPr>
                <w:rFonts w:hint="eastAsia" w:ascii="宋体" w:hAnsi="宋体" w:cs="宋体"/>
                <w:color w:val="000000"/>
                <w:szCs w:val="21"/>
                <w:highlight w:val="none"/>
                <w:lang w:bidi="ar"/>
              </w:rPr>
              <w:t>或系统集成项目管理师</w:t>
            </w:r>
            <w:r>
              <w:rPr>
                <w:rStyle w:val="205"/>
                <w:rFonts w:hint="default"/>
                <w:highlight w:val="none"/>
                <w:lang w:bidi="ar"/>
              </w:rPr>
              <w:t>（级别：中级）</w:t>
            </w:r>
            <w:r>
              <w:rPr>
                <w:rFonts w:hint="eastAsia" w:ascii="宋体" w:hAnsi="宋体" w:cs="宋体"/>
                <w:color w:val="000000"/>
                <w:szCs w:val="21"/>
                <w:highlight w:val="none"/>
                <w:lang w:bidi="ar"/>
              </w:rPr>
              <w:t>的得</w:t>
            </w:r>
            <w:r>
              <w:rPr>
                <w:rFonts w:hint="eastAsia" w:ascii="宋体" w:hAnsi="宋体" w:cs="宋体"/>
                <w:color w:val="000000"/>
                <w:szCs w:val="21"/>
                <w:highlight w:val="none"/>
                <w:lang w:val="en-US" w:eastAsia="zh-CN" w:bidi="ar"/>
              </w:rPr>
              <w:t>1.5</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注：本项最高得</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分，项目经理持有多项证书的，按照最高得分证书仅计入一次，须提供证书复印件证明材料、截止磋商截止时间前（不含磋商当月）连续3个月供应商为其缴纳的社保证明材料，否则不得分</w:t>
            </w:r>
            <w:r>
              <w:rPr>
                <w:rFonts w:hint="eastAsia" w:ascii="宋体" w:hAnsi="宋体" w:cs="宋体"/>
                <w:color w:val="000000"/>
                <w:szCs w:val="21"/>
                <w:highlight w:val="none"/>
                <w:lang w:eastAsia="zh-CN" w:bidi="ar"/>
              </w:rPr>
              <w:t>。</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7DF961">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18939">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3</w:t>
            </w:r>
          </w:p>
        </w:tc>
      </w:tr>
      <w:tr w14:paraId="6EA04084">
        <w:tblPrEx>
          <w:tblCellMar>
            <w:top w:w="0" w:type="dxa"/>
            <w:left w:w="108" w:type="dxa"/>
            <w:bottom w:w="0" w:type="dxa"/>
            <w:right w:w="108" w:type="dxa"/>
          </w:tblCellMar>
        </w:tblPrEx>
        <w:trPr>
          <w:trHeight w:val="214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D5305">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6</w:t>
            </w:r>
          </w:p>
        </w:tc>
        <w:tc>
          <w:tcPr>
            <w:tcW w:w="529" w:type="dxa"/>
            <w:vMerge w:val="continue"/>
            <w:tcBorders>
              <w:left w:val="single" w:color="000000" w:sz="4" w:space="0"/>
              <w:bottom w:val="single" w:color="000000" w:sz="4" w:space="0"/>
              <w:right w:val="single" w:color="000000" w:sz="4" w:space="0"/>
            </w:tcBorders>
            <w:shd w:val="clear" w:color="auto" w:fill="auto"/>
            <w:noWrap w:val="0"/>
            <w:vAlign w:val="center"/>
          </w:tcPr>
          <w:p w14:paraId="380C4CAD">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7529D">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项目组成员能力</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A235E">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磋商小组根据供应商提供的拟派项目组成员</w:t>
            </w:r>
            <w:r>
              <w:rPr>
                <w:rStyle w:val="205"/>
                <w:rFonts w:hint="default"/>
                <w:highlight w:val="none"/>
                <w:lang w:bidi="ar"/>
              </w:rPr>
              <w:t>（不含项目经理）</w:t>
            </w:r>
            <w:r>
              <w:rPr>
                <w:rFonts w:hint="eastAsia" w:ascii="宋体" w:hAnsi="宋体" w:cs="宋体"/>
                <w:color w:val="000000"/>
                <w:szCs w:val="21"/>
                <w:highlight w:val="none"/>
                <w:lang w:bidi="ar"/>
              </w:rPr>
              <w:t>证书进行评审：</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项目组成员具有CISP信息安全认证、信息安全保障人员认证证书的，每提供一个证书得1.5分，本项最高得3分；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注：须提供</w:t>
            </w:r>
            <w:r>
              <w:rPr>
                <w:rFonts w:hint="eastAsia" w:ascii="宋体" w:hAnsi="宋体" w:cs="宋体"/>
                <w:bCs/>
                <w:szCs w:val="21"/>
                <w:highlight w:val="none"/>
              </w:rPr>
              <w:t>相关证书的原件复印件加盖公章</w:t>
            </w:r>
            <w:r>
              <w:rPr>
                <w:rFonts w:hint="eastAsia" w:ascii="宋体" w:hAnsi="宋体" w:cs="宋体"/>
                <w:color w:val="000000"/>
                <w:szCs w:val="21"/>
                <w:highlight w:val="none"/>
                <w:lang w:bidi="ar"/>
              </w:rPr>
              <w:t>、截止磋商截止时间前（不含磋商当月）连续3个月供应商为其缴纳的社保证明材料，否则不得分</w:t>
            </w:r>
            <w:r>
              <w:rPr>
                <w:rFonts w:hint="eastAsia" w:ascii="宋体" w:hAnsi="宋体" w:cs="宋体"/>
                <w:color w:val="000000"/>
                <w:szCs w:val="21"/>
                <w:highlight w:val="none"/>
                <w:lang w:eastAsia="zh-CN" w:bidi="ar"/>
              </w:rPr>
              <w:t>。</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3CAE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01AB9">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3</w:t>
            </w:r>
          </w:p>
        </w:tc>
      </w:tr>
      <w:tr w14:paraId="5F592C86">
        <w:tblPrEx>
          <w:tblCellMar>
            <w:top w:w="0" w:type="dxa"/>
            <w:left w:w="108" w:type="dxa"/>
            <w:bottom w:w="0" w:type="dxa"/>
            <w:right w:w="108" w:type="dxa"/>
          </w:tblCellMar>
        </w:tblPrEx>
        <w:trPr>
          <w:trHeight w:val="65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2535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7</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958CA">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F041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技术支持服务方案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6B606">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技术支持服务方案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927B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0D94C">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1E670F94">
        <w:tblPrEx>
          <w:tblCellMar>
            <w:top w:w="0" w:type="dxa"/>
            <w:left w:w="108" w:type="dxa"/>
            <w:bottom w:w="0" w:type="dxa"/>
            <w:right w:w="108" w:type="dxa"/>
          </w:tblCellMar>
        </w:tblPrEx>
        <w:trPr>
          <w:trHeight w:val="9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14F7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8</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BF705">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07FB7">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数据备份及恢复方案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42F9F">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数据备份及恢复方案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CC147">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80D1CE">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5490E6FF">
        <w:tblPrEx>
          <w:tblCellMar>
            <w:top w:w="0" w:type="dxa"/>
            <w:left w:w="108" w:type="dxa"/>
            <w:bottom w:w="0" w:type="dxa"/>
            <w:right w:w="108" w:type="dxa"/>
          </w:tblCellMar>
        </w:tblPrEx>
        <w:trPr>
          <w:trHeight w:val="212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3148D">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9</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80260">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D2750">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日常巡检服务方案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7CF0F0">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日常巡检服务方案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E9EC2">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5D3B3">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62981C08">
        <w:tblPrEx>
          <w:tblCellMar>
            <w:top w:w="0" w:type="dxa"/>
            <w:left w:w="108" w:type="dxa"/>
            <w:bottom w:w="0" w:type="dxa"/>
            <w:right w:w="108" w:type="dxa"/>
          </w:tblCellMar>
        </w:tblPrEx>
        <w:trPr>
          <w:trHeight w:val="238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83744">
            <w:pPr>
              <w:keepNext w:val="0"/>
              <w:keepLines w:val="0"/>
              <w:widowControl/>
              <w:suppressLineNumbers w:val="0"/>
              <w:spacing w:before="0" w:beforeAutospacing="0" w:after="0" w:afterAutospacing="0"/>
              <w:ind w:left="0" w:right="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bidi="ar"/>
              </w:rPr>
              <w:t>10</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32706">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FA110">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应急故障处理方案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57E9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应急故障处理方案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F230A">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EC7A5">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30F1EA2B">
        <w:tblPrEx>
          <w:tblCellMar>
            <w:top w:w="0" w:type="dxa"/>
            <w:left w:w="108" w:type="dxa"/>
            <w:bottom w:w="0" w:type="dxa"/>
            <w:right w:w="108" w:type="dxa"/>
          </w:tblCellMar>
        </w:tblPrEx>
        <w:trPr>
          <w:trHeight w:val="234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703ED">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1</w:t>
            </w:r>
            <w:r>
              <w:rPr>
                <w:rFonts w:hint="eastAsia" w:ascii="宋体" w:hAnsi="宋体" w:cs="宋体"/>
                <w:color w:val="000000"/>
                <w:szCs w:val="21"/>
                <w:highlight w:val="none"/>
                <w:lang w:val="en-US" w:eastAsia="zh-CN" w:bidi="ar"/>
              </w:rPr>
              <w:t>1</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6998C3">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16C3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培训服务方案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B42C6">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培训服务方案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EB490">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B50C0">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bl>
    <w:p w14:paraId="7AE2E280">
      <w:pPr>
        <w:spacing w:line="360" w:lineRule="auto"/>
        <w:ind w:firstLine="422" w:firstLineChars="200"/>
        <w:rPr>
          <w:rFonts w:hint="eastAsia" w:ascii="宋体" w:hAnsi="宋体" w:cs="宋体"/>
          <w:b/>
          <w:bCs/>
          <w:szCs w:val="21"/>
        </w:rPr>
      </w:pPr>
      <w:r>
        <w:rPr>
          <w:rFonts w:hint="eastAsia" w:ascii="宋体" w:hAnsi="宋体" w:cs="宋体"/>
          <w:b/>
          <w:bCs/>
          <w:szCs w:val="21"/>
        </w:rPr>
        <w:t xml:space="preserve">注：1.上述响应文件中，证书或证明或业绩必须提供复印件或扫描件（加盖供应商公章），如发现弄虚作假的，将按照本采购文件相关条款规定予以处理。 </w:t>
      </w:r>
    </w:p>
    <w:p w14:paraId="4EF40871">
      <w:pPr>
        <w:spacing w:line="360" w:lineRule="auto"/>
        <w:ind w:firstLine="482"/>
        <w:rPr>
          <w:rFonts w:hint="eastAsia" w:ascii="宋体" w:hAnsi="宋体" w:cs="宋体"/>
          <w:b/>
          <w:bCs/>
          <w:szCs w:val="21"/>
        </w:rPr>
      </w:pPr>
      <w:r>
        <w:rPr>
          <w:rFonts w:hint="eastAsia" w:ascii="宋体" w:hAnsi="宋体" w:cs="宋体"/>
          <w:b/>
          <w:bCs/>
          <w:szCs w:val="21"/>
        </w:rPr>
        <w:t>2.评委依据采购文件载明的方法评分，评分四舍五入精确到小数点后两位。</w:t>
      </w:r>
    </w:p>
    <w:p w14:paraId="66DDA205">
      <w:pPr>
        <w:spacing w:line="360" w:lineRule="auto"/>
        <w:ind w:firstLine="482"/>
        <w:rPr>
          <w:rFonts w:hint="eastAsia" w:ascii="宋体" w:hAnsi="宋体" w:cs="宋体"/>
          <w:b/>
          <w:szCs w:val="21"/>
        </w:rPr>
      </w:pPr>
      <w:r>
        <w:rPr>
          <w:rFonts w:hint="eastAsia" w:ascii="宋体" w:hAnsi="宋体" w:cs="宋体"/>
          <w:b/>
          <w:szCs w:val="21"/>
        </w:rPr>
        <w:t>六、成交供应商的确定</w:t>
      </w:r>
    </w:p>
    <w:p w14:paraId="1275DAED">
      <w:pPr>
        <w:spacing w:line="360" w:lineRule="auto"/>
        <w:ind w:firstLine="420"/>
        <w:rPr>
          <w:rFonts w:hint="eastAsia" w:ascii="宋体" w:hAnsi="宋体" w:cs="宋体"/>
          <w:szCs w:val="21"/>
        </w:rPr>
      </w:pPr>
      <w:r>
        <w:rPr>
          <w:rFonts w:hint="eastAsia" w:ascii="宋体" w:hAnsi="宋体" w:cs="宋体"/>
          <w:szCs w:val="21"/>
        </w:rPr>
        <w:t>磋商小组汇总各评委评分后，按照得分从高到低的顺序推荐3名成交候选人，并编写评审报告。采购人委托磋商小组直接确定排名第一的成交候选人为成交供应商。</w:t>
      </w:r>
    </w:p>
    <w:p w14:paraId="47651ADB">
      <w:pPr>
        <w:spacing w:line="360" w:lineRule="auto"/>
        <w:ind w:firstLine="482"/>
        <w:rPr>
          <w:rFonts w:hint="eastAsia" w:ascii="宋体" w:hAnsi="宋体" w:cs="宋体"/>
          <w:b/>
          <w:szCs w:val="21"/>
        </w:rPr>
      </w:pPr>
      <w:r>
        <w:rPr>
          <w:rFonts w:hint="eastAsia" w:ascii="宋体" w:hAnsi="宋体" w:cs="宋体"/>
          <w:b/>
          <w:szCs w:val="21"/>
        </w:rPr>
        <w:t>当成交商无正当理由放弃成交，被查实存在影响成交结果的违法行为等情形，采购人有权按照政府采购相关法律法规的规定对其采取惩戒措施，包含但不限于列入采购失信人黑名单等措施。</w:t>
      </w:r>
    </w:p>
    <w:p w14:paraId="725BE84C">
      <w:pPr>
        <w:spacing w:line="360" w:lineRule="auto"/>
        <w:ind w:firstLine="482"/>
        <w:rPr>
          <w:rFonts w:hint="eastAsia" w:ascii="宋体" w:hAnsi="宋体" w:cs="宋体"/>
          <w:b/>
          <w:szCs w:val="21"/>
        </w:rPr>
      </w:pPr>
      <w:r>
        <w:rPr>
          <w:rFonts w:hint="eastAsia" w:ascii="宋体" w:hAnsi="宋体" w:cs="宋体"/>
          <w:b/>
          <w:szCs w:val="21"/>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6B0BC3C6">
      <w:pPr>
        <w:spacing w:line="360" w:lineRule="auto"/>
        <w:ind w:firstLine="482"/>
        <w:rPr>
          <w:rFonts w:hint="eastAsia" w:ascii="宋体" w:hAnsi="宋体" w:cs="宋体"/>
          <w:b/>
          <w:szCs w:val="21"/>
        </w:rPr>
      </w:pPr>
      <w:r>
        <w:rPr>
          <w:rFonts w:hint="eastAsia" w:ascii="宋体" w:hAnsi="宋体" w:cs="宋体"/>
          <w:b/>
          <w:szCs w:val="21"/>
        </w:rPr>
        <w:t>七、公告成交结果及发放成交通知书</w:t>
      </w:r>
    </w:p>
    <w:p w14:paraId="25486042">
      <w:pPr>
        <w:spacing w:line="360" w:lineRule="auto"/>
        <w:ind w:firstLine="480"/>
        <w:rPr>
          <w:rFonts w:hint="eastAsia" w:ascii="宋体" w:hAnsi="宋体" w:cs="宋体"/>
          <w:szCs w:val="21"/>
        </w:rPr>
      </w:pPr>
      <w:r>
        <w:rPr>
          <w:rFonts w:hint="eastAsia" w:ascii="宋体" w:hAnsi="宋体" w:cs="宋体"/>
          <w:szCs w:val="21"/>
        </w:rPr>
        <w:t>1.自确定成交供应商之日起2个工作日内，在江苏政府采购网公告成交结果，公告期限为1个工作日。</w:t>
      </w:r>
    </w:p>
    <w:p w14:paraId="6E6E2479">
      <w:pPr>
        <w:spacing w:line="360" w:lineRule="auto"/>
        <w:ind w:firstLine="480"/>
        <w:rPr>
          <w:rFonts w:hint="eastAsia" w:ascii="宋体" w:hAnsi="宋体" w:cs="宋体"/>
          <w:szCs w:val="21"/>
        </w:rPr>
      </w:pPr>
      <w:r>
        <w:rPr>
          <w:rFonts w:hint="eastAsia" w:ascii="宋体" w:hAnsi="宋体" w:cs="宋体"/>
          <w:szCs w:val="21"/>
        </w:rPr>
        <w:t>2.公告成交结果的同时，采购代理机构向成交供应商发放成交通知书。成交通知书发出后，采购人不得违法改变成交结果，成交供应商无正当理由不得放弃成交。</w:t>
      </w:r>
    </w:p>
    <w:p w14:paraId="1FB72157">
      <w:pPr>
        <w:pStyle w:val="38"/>
        <w:keepNext w:val="0"/>
        <w:keepLines w:val="0"/>
        <w:widowControl w:val="0"/>
        <w:suppressLineNumbers w:val="0"/>
        <w:spacing w:before="0" w:beforeAutospacing="1" w:after="0" w:afterAutospacing="1" w:line="360" w:lineRule="auto"/>
        <w:ind w:right="181"/>
        <w:jc w:val="both"/>
      </w:pPr>
      <w:r>
        <w:rPr>
          <w:rFonts w:hint="eastAsia" w:ascii="仿宋" w:hAnsi="仿宋" w:eastAsia="仿宋" w:cs="仿宋"/>
          <w:sz w:val="24"/>
          <w:szCs w:val="24"/>
          <w:lang w:val="en-US" w:eastAsia="zh-CN" w:bidi="ar"/>
        </w:rPr>
        <w:t xml:space="preserve"> </w:t>
      </w:r>
    </w:p>
    <w:p w14:paraId="4652A750">
      <w:pPr>
        <w:rPr>
          <w:rFonts w:hint="eastAsia" w:ascii="仿宋" w:hAnsi="仿宋" w:eastAsia="仿宋" w:cs="仿宋"/>
          <w:sz w:val="24"/>
          <w:szCs w:val="24"/>
        </w:rPr>
        <w:sectPr>
          <w:pgSz w:w="11907" w:h="16840"/>
          <w:pgMar w:top="1134" w:right="1134" w:bottom="1134" w:left="1134" w:header="851" w:footer="624" w:gutter="0"/>
          <w:cols w:space="0" w:num="1"/>
          <w:titlePg/>
          <w:rtlGutter w:val="0"/>
          <w:docGrid w:linePitch="360" w:charSpace="0"/>
        </w:sectPr>
      </w:pPr>
    </w:p>
    <w:p w14:paraId="773C7EB9">
      <w:pPr>
        <w:pStyle w:val="2"/>
        <w:spacing w:line="360" w:lineRule="auto"/>
        <w:ind w:firstLine="562"/>
        <w:jc w:val="center"/>
        <w:rPr>
          <w:rFonts w:hint="eastAsia" w:ascii="宋体" w:hAnsi="宋体" w:eastAsia="宋体" w:cs="Microsoft New Tai Lue"/>
          <w:b/>
          <w:bCs/>
        </w:rPr>
      </w:pPr>
      <w:bookmarkStart w:id="52" w:name="_Toc107246273"/>
      <w:r>
        <w:rPr>
          <w:rFonts w:hint="eastAsia" w:ascii="宋体" w:hAnsi="宋体" w:eastAsia="宋体"/>
          <w:b/>
          <w:bCs/>
          <w:szCs w:val="28"/>
        </w:rPr>
        <w:t xml:space="preserve">第六章 </w:t>
      </w:r>
      <w:bookmarkEnd w:id="52"/>
      <w:r>
        <w:rPr>
          <w:rFonts w:hint="eastAsia" w:ascii="宋体" w:hAnsi="宋体" w:eastAsia="宋体"/>
          <w:b/>
          <w:bCs/>
          <w:szCs w:val="28"/>
        </w:rPr>
        <w:t>响应文件的组成和格式</w:t>
      </w:r>
    </w:p>
    <w:p w14:paraId="30981AF5">
      <w:pPr>
        <w:spacing w:line="360" w:lineRule="auto"/>
        <w:ind w:firstLine="482"/>
        <w:rPr>
          <w:rFonts w:hint="eastAsia" w:ascii="宋体" w:hAnsi="宋体" w:eastAsia="宋体" w:cs="宋体"/>
          <w:b/>
          <w:bCs/>
          <w:szCs w:val="21"/>
        </w:rPr>
      </w:pPr>
      <w:r>
        <w:rPr>
          <w:rFonts w:hint="eastAsia" w:ascii="宋体" w:hAnsi="宋体" w:eastAsia="宋体" w:cs="宋体"/>
          <w:b/>
          <w:bCs/>
          <w:szCs w:val="21"/>
        </w:rPr>
        <w:t>一、资格审查文件</w:t>
      </w:r>
    </w:p>
    <w:p w14:paraId="13C429B2">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1.法定代表人身份证明书及法定代表人身份证复印件；</w:t>
      </w:r>
    </w:p>
    <w:p w14:paraId="732C82EA">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2.法定代表人授权委托书及授权委托人身份证复印件（如有）；</w:t>
      </w:r>
    </w:p>
    <w:p w14:paraId="0BDD0063">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3.</w:t>
      </w:r>
      <w:r>
        <w:rPr>
          <w:rFonts w:hint="eastAsia" w:ascii="宋体" w:hAnsi="宋体" w:eastAsia="宋体" w:cs="宋体"/>
          <w:szCs w:val="21"/>
          <w:u w:val="single"/>
          <w:lang w:val="en-US" w:eastAsia="zh-CN"/>
        </w:rPr>
        <w:t>供应商</w:t>
      </w:r>
      <w:r>
        <w:rPr>
          <w:rFonts w:hint="eastAsia" w:ascii="宋体" w:hAnsi="宋体" w:eastAsia="宋体" w:cs="宋体"/>
          <w:szCs w:val="21"/>
          <w:u w:val="single"/>
        </w:rPr>
        <w:t>营业执照复印件；</w:t>
      </w:r>
    </w:p>
    <w:p w14:paraId="3B3F3B84">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4.供应商近六个月中任意一个月（不含磋商当月）的财务状况报告（资产负债表和利润表）或由会计师事务所出具的</w:t>
      </w:r>
      <w:r>
        <w:rPr>
          <w:rFonts w:hint="eastAsia" w:ascii="宋体" w:hAnsi="宋体" w:eastAsia="宋体" w:cs="宋体"/>
          <w:szCs w:val="21"/>
          <w:u w:val="single"/>
          <w:lang w:val="en-US" w:eastAsia="zh-CN"/>
        </w:rPr>
        <w:t>2024年度</w:t>
      </w:r>
      <w:r>
        <w:rPr>
          <w:rFonts w:hint="eastAsia" w:ascii="宋体" w:hAnsi="宋体" w:eastAsia="宋体" w:cs="宋体"/>
          <w:szCs w:val="21"/>
          <w:u w:val="single"/>
        </w:rPr>
        <w:t>的审计报告</w:t>
      </w:r>
      <w:r>
        <w:rPr>
          <w:rFonts w:hint="eastAsia" w:ascii="宋体" w:hAnsi="宋体" w:eastAsia="宋体" w:cs="宋体"/>
          <w:szCs w:val="21"/>
          <w:u w:val="single"/>
          <w:lang w:val="en-US" w:eastAsia="zh-CN"/>
        </w:rPr>
        <w:t>复印件</w:t>
      </w:r>
      <w:r>
        <w:rPr>
          <w:rFonts w:hint="eastAsia" w:ascii="宋体" w:hAnsi="宋体" w:eastAsia="宋体" w:cs="宋体"/>
          <w:szCs w:val="21"/>
          <w:u w:val="single"/>
        </w:rPr>
        <w:t xml:space="preserve">； </w:t>
      </w:r>
    </w:p>
    <w:p w14:paraId="713B4A88">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5.依法缴纳税收和社会保障资金的相关材料（提供提交响应文件截止时间前</w:t>
      </w:r>
      <w:r>
        <w:rPr>
          <w:rFonts w:hint="eastAsia" w:ascii="宋体" w:hAnsi="宋体" w:eastAsia="宋体" w:cs="宋体"/>
          <w:szCs w:val="21"/>
          <w:u w:val="single"/>
          <w:lang w:val="en-US" w:eastAsia="zh-CN"/>
        </w:rPr>
        <w:t>六个月</w:t>
      </w:r>
      <w:r>
        <w:rPr>
          <w:rFonts w:hint="eastAsia" w:ascii="宋体" w:hAnsi="宋体" w:eastAsia="宋体" w:cs="宋体"/>
          <w:szCs w:val="21"/>
          <w:u w:val="single"/>
        </w:rPr>
        <w:t>内至少一个月依法缴纳税收及缴纳社会保障资金的证明材料。供应商依法享受缓缴、免缴税收、社会保障资金的提供证明材料。）；</w:t>
      </w:r>
    </w:p>
    <w:p w14:paraId="011CA07A">
      <w:pPr>
        <w:spacing w:line="360" w:lineRule="auto"/>
        <w:ind w:firstLine="480"/>
        <w:rPr>
          <w:rFonts w:hint="eastAsia" w:ascii="宋体" w:hAnsi="宋体" w:eastAsia="宋体" w:cs="宋体"/>
          <w:szCs w:val="21"/>
          <w:u w:val="single"/>
        </w:rPr>
      </w:pPr>
      <w:r>
        <w:rPr>
          <w:rFonts w:hint="eastAsia" w:ascii="宋体" w:hAnsi="宋体" w:cs="宋体"/>
          <w:szCs w:val="21"/>
          <w:u w:val="single"/>
          <w:lang w:val="en-US" w:eastAsia="zh-CN"/>
        </w:rPr>
        <w:t>6</w:t>
      </w:r>
      <w:r>
        <w:rPr>
          <w:rFonts w:hint="eastAsia" w:ascii="宋体" w:hAnsi="宋体" w:eastAsia="宋体" w:cs="宋体"/>
          <w:szCs w:val="21"/>
          <w:u w:val="single"/>
        </w:rPr>
        <w:t>.供应商符合《中华人民共和国政府采购法》第二十二条规定条件的承诺函；</w:t>
      </w:r>
    </w:p>
    <w:p w14:paraId="55AA2730">
      <w:pPr>
        <w:spacing w:line="360" w:lineRule="auto"/>
        <w:ind w:firstLine="480"/>
        <w:rPr>
          <w:rFonts w:hint="eastAsia" w:ascii="宋体" w:hAnsi="宋体" w:eastAsia="宋体" w:cs="宋体"/>
          <w:szCs w:val="21"/>
          <w:u w:val="single"/>
        </w:rPr>
      </w:pPr>
      <w:r>
        <w:rPr>
          <w:rFonts w:hint="eastAsia" w:ascii="宋体" w:hAnsi="宋体" w:cs="宋体"/>
          <w:szCs w:val="21"/>
          <w:u w:val="single"/>
          <w:lang w:val="en-US" w:eastAsia="zh-CN"/>
        </w:rPr>
        <w:t>7</w:t>
      </w:r>
      <w:r>
        <w:rPr>
          <w:rFonts w:hint="eastAsia" w:ascii="宋体" w:hAnsi="宋体" w:eastAsia="宋体" w:cs="宋体"/>
          <w:szCs w:val="21"/>
          <w:u w:val="single"/>
        </w:rPr>
        <w:t>.诚信承诺书；</w:t>
      </w:r>
    </w:p>
    <w:p w14:paraId="28CEF316">
      <w:pPr>
        <w:spacing w:line="360" w:lineRule="auto"/>
        <w:ind w:firstLine="480"/>
        <w:rPr>
          <w:rFonts w:hint="eastAsia" w:ascii="宋体" w:hAnsi="宋体" w:eastAsia="宋体" w:cs="宋体"/>
          <w:szCs w:val="21"/>
          <w:u w:val="single"/>
        </w:rPr>
      </w:pPr>
      <w:r>
        <w:rPr>
          <w:rFonts w:hint="eastAsia" w:ascii="宋体" w:hAnsi="宋体" w:cs="宋体"/>
          <w:szCs w:val="21"/>
          <w:u w:val="single"/>
          <w:lang w:val="en-US" w:eastAsia="zh-CN"/>
        </w:rPr>
        <w:t>8</w:t>
      </w:r>
      <w:r>
        <w:rPr>
          <w:rFonts w:hint="eastAsia" w:ascii="宋体" w:hAnsi="宋体" w:eastAsia="宋体" w:cs="宋体"/>
          <w:szCs w:val="21"/>
          <w:u w:val="single"/>
        </w:rPr>
        <w:t>.在“信用中国”网站（www.creditchina.gov.cn）查询，无被列入失信被执行人、重大税收违法案件当事人名单、政府采购严重失信行为记录名单网站查询证明材料；</w:t>
      </w:r>
    </w:p>
    <w:p w14:paraId="0146C244">
      <w:pPr>
        <w:spacing w:line="360" w:lineRule="auto"/>
        <w:ind w:firstLine="480"/>
        <w:rPr>
          <w:rFonts w:hint="eastAsia" w:ascii="宋体" w:hAnsi="宋体" w:eastAsia="宋体" w:cs="宋体"/>
          <w:bCs/>
          <w:szCs w:val="21"/>
          <w:u w:val="single"/>
        </w:rPr>
      </w:pPr>
      <w:r>
        <w:rPr>
          <w:rFonts w:hint="eastAsia" w:ascii="宋体" w:hAnsi="宋体" w:cs="宋体"/>
          <w:bCs/>
          <w:szCs w:val="21"/>
          <w:u w:val="single"/>
          <w:lang w:val="en-US" w:eastAsia="zh-CN"/>
        </w:rPr>
        <w:t>9</w:t>
      </w:r>
      <w:r>
        <w:rPr>
          <w:rFonts w:hint="eastAsia" w:ascii="宋体" w:hAnsi="宋体" w:eastAsia="宋体" w:cs="宋体"/>
          <w:bCs/>
          <w:szCs w:val="21"/>
          <w:u w:val="single"/>
        </w:rPr>
        <w:t>.《中小企业声明函》或《残疾人福利性单位声明函》或监狱和戒毒企业证明材料。</w:t>
      </w:r>
    </w:p>
    <w:p w14:paraId="62D0D817">
      <w:pPr>
        <w:spacing w:line="360" w:lineRule="auto"/>
        <w:ind w:firstLine="480"/>
        <w:rPr>
          <w:rFonts w:hint="eastAsia" w:ascii="宋体" w:hAnsi="宋体" w:eastAsia="宋体" w:cs="宋体"/>
          <w:szCs w:val="21"/>
        </w:rPr>
      </w:pPr>
      <w:r>
        <w:rPr>
          <w:rFonts w:hint="eastAsia" w:ascii="宋体" w:hAnsi="宋体" w:eastAsia="宋体" w:cs="宋体"/>
          <w:szCs w:val="21"/>
        </w:rPr>
        <w:t>注：上述1—</w:t>
      </w:r>
      <w:r>
        <w:rPr>
          <w:rFonts w:hint="eastAsia" w:ascii="宋体" w:hAnsi="宋体" w:cs="宋体"/>
          <w:szCs w:val="21"/>
          <w:lang w:val="en-US" w:eastAsia="zh-CN"/>
        </w:rPr>
        <w:t>9</w:t>
      </w:r>
      <w:r>
        <w:rPr>
          <w:rFonts w:hint="eastAsia" w:ascii="宋体" w:hAnsi="宋体" w:eastAsia="宋体" w:cs="宋体"/>
          <w:szCs w:val="21"/>
        </w:rPr>
        <w:t>中任何一条不符合要求，则资格性审查不通过，按无效响应文件处理。</w:t>
      </w:r>
    </w:p>
    <w:p w14:paraId="02234393">
      <w:pPr>
        <w:pStyle w:val="206"/>
        <w:spacing w:line="360" w:lineRule="auto"/>
        <w:ind w:firstLine="480"/>
        <w:rPr>
          <w:rFonts w:hint="eastAsia" w:ascii="宋体" w:hAnsi="宋体" w:eastAsia="宋体" w:cs="宋体"/>
          <w:lang w:val="zh-CN" w:eastAsia="zh-CN"/>
        </w:rPr>
      </w:pPr>
      <w:r>
        <w:rPr>
          <w:rFonts w:hint="eastAsia" w:ascii="宋体" w:hAnsi="宋体" w:eastAsia="宋体" w:cs="宋体"/>
          <w:lang w:val="zh-CN" w:eastAsia="zh-CN"/>
        </w:rPr>
        <w:t>（</w:t>
      </w:r>
      <w:r>
        <w:rPr>
          <w:rFonts w:hint="eastAsia" w:ascii="宋体" w:hAnsi="宋体" w:eastAsia="宋体" w:cs="宋体"/>
          <w:lang w:eastAsia="zh-CN"/>
        </w:rPr>
        <w:t>磋商</w:t>
      </w:r>
      <w:r>
        <w:rPr>
          <w:rFonts w:hint="eastAsia" w:ascii="宋体" w:hAnsi="宋体" w:eastAsia="宋体" w:cs="宋体"/>
          <w:lang w:val="zh-CN" w:eastAsia="zh-CN"/>
        </w:rPr>
        <w:t>文件要求提供的</w:t>
      </w:r>
      <w:r>
        <w:rPr>
          <w:rFonts w:hint="eastAsia" w:ascii="宋体" w:hAnsi="宋体" w:eastAsia="宋体" w:cs="宋体"/>
          <w:b/>
          <w:bCs/>
          <w:lang w:val="zh-CN" w:eastAsia="zh-CN"/>
        </w:rPr>
        <w:t>资格审查证明材料</w:t>
      </w:r>
      <w:r>
        <w:rPr>
          <w:rFonts w:hint="eastAsia" w:ascii="宋体" w:hAnsi="宋体" w:eastAsia="宋体" w:cs="宋体"/>
          <w:lang w:val="zh-CN" w:eastAsia="zh-CN"/>
        </w:rPr>
        <w:t>中没有对应的接口上传的资料，可以在本部分的其他材料的接口中上传）</w:t>
      </w:r>
    </w:p>
    <w:p w14:paraId="06FD59A0">
      <w:pPr>
        <w:spacing w:line="360" w:lineRule="auto"/>
        <w:ind w:firstLine="482"/>
        <w:rPr>
          <w:rFonts w:hint="eastAsia" w:ascii="宋体" w:hAnsi="宋体" w:eastAsia="宋体" w:cs="宋体"/>
          <w:b/>
          <w:bCs/>
          <w:szCs w:val="21"/>
          <w:lang w:val="en-US" w:eastAsia="zh-CN"/>
        </w:rPr>
      </w:pPr>
      <w:r>
        <w:rPr>
          <w:rFonts w:hint="eastAsia" w:ascii="宋体" w:hAnsi="宋体" w:eastAsia="宋体" w:cs="宋体"/>
          <w:b/>
          <w:bCs/>
          <w:szCs w:val="21"/>
        </w:rPr>
        <w:t>二、符合性审查文件</w:t>
      </w:r>
    </w:p>
    <w:p w14:paraId="7295DF35">
      <w:pPr>
        <w:spacing w:line="360" w:lineRule="auto"/>
        <w:ind w:firstLine="480"/>
        <w:rPr>
          <w:rFonts w:hint="eastAsia" w:ascii="宋体" w:hAnsi="宋体" w:eastAsia="宋体" w:cs="宋体"/>
          <w:szCs w:val="21"/>
          <w:lang w:eastAsia="zh-CN"/>
        </w:rPr>
      </w:pPr>
      <w:r>
        <w:rPr>
          <w:rFonts w:hint="eastAsia" w:ascii="宋体" w:hAnsi="宋体" w:cs="宋体"/>
          <w:szCs w:val="21"/>
          <w:lang w:val="en-US" w:eastAsia="zh-CN"/>
        </w:rPr>
        <w:t>1</w:t>
      </w:r>
      <w:r>
        <w:rPr>
          <w:rFonts w:hint="eastAsia" w:ascii="宋体" w:hAnsi="宋体" w:eastAsia="宋体" w:cs="宋体"/>
          <w:szCs w:val="21"/>
          <w:lang w:val="en-US" w:eastAsia="zh-CN"/>
        </w:rPr>
        <w:t>.</w:t>
      </w:r>
      <w:r>
        <w:rPr>
          <w:rFonts w:hint="eastAsia" w:ascii="宋体" w:hAnsi="宋体" w:eastAsia="宋体" w:cs="宋体"/>
          <w:szCs w:val="21"/>
        </w:rPr>
        <w:t>磋商响应函</w:t>
      </w:r>
      <w:r>
        <w:rPr>
          <w:rFonts w:hint="eastAsia" w:ascii="宋体" w:hAnsi="宋体" w:eastAsia="宋体" w:cs="宋体"/>
          <w:szCs w:val="21"/>
          <w:lang w:eastAsia="zh-CN"/>
        </w:rPr>
        <w:t>；</w:t>
      </w:r>
    </w:p>
    <w:p w14:paraId="2301C4A7">
      <w:pPr>
        <w:spacing w:line="360" w:lineRule="auto"/>
        <w:ind w:firstLine="480"/>
        <w:rPr>
          <w:rFonts w:hint="eastAsia" w:ascii="宋体" w:hAnsi="宋体" w:eastAsia="宋体" w:cs="宋体"/>
          <w:szCs w:val="21"/>
        </w:rPr>
      </w:pPr>
      <w:r>
        <w:rPr>
          <w:rFonts w:hint="eastAsia" w:ascii="宋体" w:hAnsi="宋体" w:cs="宋体"/>
          <w:szCs w:val="21"/>
          <w:lang w:val="en-US" w:eastAsia="zh-CN"/>
        </w:rPr>
        <w:t>2</w:t>
      </w:r>
      <w:r>
        <w:rPr>
          <w:rFonts w:hint="eastAsia" w:ascii="宋体" w:hAnsi="宋体" w:eastAsia="宋体" w:cs="宋体"/>
          <w:szCs w:val="21"/>
          <w:lang w:val="en-US" w:eastAsia="zh-CN"/>
        </w:rPr>
        <w:t>.</w:t>
      </w:r>
      <w:r>
        <w:rPr>
          <w:rFonts w:hint="eastAsia" w:ascii="宋体" w:hAnsi="宋体" w:eastAsia="宋体" w:cs="宋体"/>
          <w:szCs w:val="21"/>
        </w:rPr>
        <w:t>供应商情况表；</w:t>
      </w:r>
    </w:p>
    <w:p w14:paraId="38C82D6C">
      <w:pPr>
        <w:spacing w:line="360" w:lineRule="auto"/>
        <w:ind w:firstLine="480"/>
        <w:rPr>
          <w:rFonts w:hint="eastAsia" w:ascii="宋体" w:hAnsi="宋体" w:eastAsia="宋体" w:cs="宋体"/>
          <w:szCs w:val="21"/>
        </w:rPr>
      </w:pPr>
      <w:r>
        <w:rPr>
          <w:rFonts w:hint="eastAsia" w:ascii="宋体" w:hAnsi="宋体" w:cs="宋体"/>
          <w:szCs w:val="21"/>
          <w:lang w:val="en-US" w:eastAsia="zh-CN"/>
        </w:rPr>
        <w:t>3</w:t>
      </w:r>
      <w:r>
        <w:rPr>
          <w:rFonts w:hint="eastAsia" w:ascii="宋体" w:hAnsi="宋体" w:eastAsia="宋体" w:cs="宋体"/>
          <w:szCs w:val="21"/>
          <w:lang w:val="en-US" w:eastAsia="zh-CN"/>
        </w:rPr>
        <w:t>.</w:t>
      </w:r>
      <w:r>
        <w:rPr>
          <w:rFonts w:hint="eastAsia" w:ascii="宋体" w:hAnsi="宋体" w:eastAsia="宋体" w:cs="宋体"/>
          <w:szCs w:val="21"/>
        </w:rPr>
        <w:t>项目组成人员表；</w:t>
      </w:r>
    </w:p>
    <w:p w14:paraId="79A08B9F">
      <w:pPr>
        <w:spacing w:line="360" w:lineRule="auto"/>
        <w:ind w:firstLine="480"/>
        <w:rPr>
          <w:rFonts w:hint="eastAsia"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lang w:val="en-US" w:eastAsia="zh-CN"/>
        </w:rPr>
        <w:t>.</w:t>
      </w:r>
      <w:r>
        <w:rPr>
          <w:rFonts w:hint="eastAsia" w:ascii="宋体" w:hAnsi="宋体" w:eastAsia="宋体" w:cs="宋体"/>
          <w:szCs w:val="21"/>
        </w:rPr>
        <w:t>技术商务条款响应正负偏离表</w:t>
      </w:r>
      <w:r>
        <w:rPr>
          <w:rFonts w:hint="eastAsia" w:ascii="宋体" w:hAnsi="宋体" w:eastAsia="宋体" w:cs="宋体"/>
          <w:szCs w:val="21"/>
          <w:lang w:eastAsia="zh-CN"/>
        </w:rPr>
        <w:t>；</w:t>
      </w:r>
    </w:p>
    <w:p w14:paraId="561DA6E4">
      <w:pPr>
        <w:spacing w:line="360" w:lineRule="auto"/>
        <w:ind w:firstLine="480"/>
        <w:rPr>
          <w:rFonts w:hint="eastAsia" w:ascii="宋体" w:hAnsi="宋体" w:eastAsia="宋体" w:cs="宋体"/>
          <w:szCs w:val="21"/>
          <w:lang w:val="en-US" w:eastAsia="zh-CN"/>
        </w:rPr>
      </w:pPr>
      <w:r>
        <w:rPr>
          <w:rFonts w:hint="eastAsia" w:ascii="宋体" w:hAnsi="宋体" w:cs="宋体"/>
          <w:szCs w:val="21"/>
          <w:lang w:val="en-US" w:eastAsia="zh-CN"/>
        </w:rPr>
        <w:t>5</w:t>
      </w:r>
      <w:r>
        <w:rPr>
          <w:rFonts w:hint="eastAsia" w:ascii="宋体" w:hAnsi="宋体" w:eastAsia="宋体" w:cs="宋体"/>
          <w:szCs w:val="21"/>
          <w:lang w:val="en-US" w:eastAsia="zh-CN"/>
        </w:rPr>
        <w:t>.</w:t>
      </w:r>
      <w:r>
        <w:rPr>
          <w:rFonts w:hint="eastAsia" w:ascii="宋体" w:hAnsi="宋体" w:eastAsia="宋体" w:cs="宋体"/>
          <w:szCs w:val="21"/>
        </w:rPr>
        <w:t>供应商认为需要提交的其他资料。</w:t>
      </w:r>
    </w:p>
    <w:p w14:paraId="03DD0C78">
      <w:pPr>
        <w:spacing w:line="360" w:lineRule="auto"/>
        <w:ind w:firstLine="482"/>
        <w:rPr>
          <w:rFonts w:hint="eastAsia" w:ascii="宋体" w:hAnsi="宋体" w:eastAsia="宋体" w:cs="宋体"/>
          <w:b/>
          <w:bCs/>
          <w:szCs w:val="21"/>
        </w:rPr>
      </w:pPr>
      <w:r>
        <w:rPr>
          <w:rFonts w:hint="eastAsia" w:ascii="宋体" w:hAnsi="宋体" w:cs="宋体"/>
          <w:b/>
          <w:bCs/>
          <w:szCs w:val="21"/>
          <w:lang w:val="en-US" w:eastAsia="zh-CN"/>
        </w:rPr>
        <w:t>三</w:t>
      </w:r>
      <w:r>
        <w:rPr>
          <w:rFonts w:hint="eastAsia" w:ascii="宋体" w:hAnsi="宋体" w:eastAsia="宋体" w:cs="宋体"/>
          <w:b/>
          <w:bCs/>
          <w:szCs w:val="21"/>
        </w:rPr>
        <w:t>、商务技术文件</w:t>
      </w:r>
    </w:p>
    <w:p w14:paraId="33AD7808">
      <w:pPr>
        <w:spacing w:line="360" w:lineRule="auto"/>
        <w:ind w:firstLine="480"/>
        <w:rPr>
          <w:rFonts w:hint="eastAsia" w:ascii="宋体" w:hAnsi="宋体" w:eastAsia="宋体" w:cs="宋体"/>
          <w:szCs w:val="21"/>
        </w:rPr>
      </w:pPr>
      <w:r>
        <w:rPr>
          <w:rFonts w:hint="eastAsia" w:ascii="宋体" w:hAnsi="宋体" w:eastAsia="宋体" w:cs="宋体"/>
          <w:szCs w:val="21"/>
        </w:rPr>
        <w:t>1.评审办法中所涉及的事项需提供的所有资料；</w:t>
      </w:r>
    </w:p>
    <w:p w14:paraId="10F0B148">
      <w:pPr>
        <w:spacing w:line="360" w:lineRule="auto"/>
        <w:ind w:firstLine="480"/>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评审办法中未涉及的事项，供应商认为需要提交的其他资料。</w:t>
      </w:r>
    </w:p>
    <w:p w14:paraId="677D85BE">
      <w:pPr>
        <w:spacing w:line="360" w:lineRule="auto"/>
        <w:ind w:firstLine="480"/>
        <w:rPr>
          <w:rFonts w:hint="eastAsia" w:ascii="宋体" w:hAnsi="宋体" w:eastAsia="宋体" w:cs="宋体"/>
          <w:b/>
          <w:bCs/>
          <w:szCs w:val="21"/>
        </w:rPr>
      </w:pPr>
      <w:r>
        <w:rPr>
          <w:rFonts w:hint="eastAsia" w:ascii="宋体" w:hAnsi="宋体" w:eastAsia="宋体" w:cs="宋体"/>
          <w:b/>
          <w:bCs/>
          <w:szCs w:val="21"/>
        </w:rPr>
        <w:t>注：为方便评委评审，请供应商按评审办法中所涉及的事项顺序进行编制，可以补充相关材料；</w:t>
      </w:r>
    </w:p>
    <w:p w14:paraId="2D48F23C">
      <w:pPr>
        <w:spacing w:line="360" w:lineRule="auto"/>
        <w:ind w:firstLine="482"/>
        <w:rPr>
          <w:rFonts w:hint="eastAsia" w:ascii="宋体" w:hAnsi="宋体" w:eastAsia="宋体" w:cs="宋体"/>
          <w:b/>
          <w:bCs/>
          <w:szCs w:val="21"/>
        </w:rPr>
      </w:pPr>
      <w:r>
        <w:rPr>
          <w:rFonts w:hint="eastAsia" w:ascii="宋体" w:hAnsi="宋体" w:cs="宋体"/>
          <w:b/>
          <w:bCs/>
          <w:szCs w:val="21"/>
          <w:lang w:val="en-US" w:eastAsia="zh-CN"/>
        </w:rPr>
        <w:t>四</w:t>
      </w:r>
      <w:r>
        <w:rPr>
          <w:rFonts w:hint="eastAsia" w:ascii="宋体" w:hAnsi="宋体" w:eastAsia="宋体" w:cs="宋体"/>
          <w:b/>
          <w:bCs/>
          <w:szCs w:val="21"/>
        </w:rPr>
        <w:t>、报价响应文件</w:t>
      </w:r>
    </w:p>
    <w:p w14:paraId="312C5E7D">
      <w:pPr>
        <w:spacing w:line="360" w:lineRule="auto"/>
        <w:ind w:firstLine="420"/>
        <w:rPr>
          <w:rFonts w:hint="eastAsia" w:ascii="宋体" w:hAnsi="宋体" w:eastAsia="宋体" w:cs="宋体"/>
          <w:szCs w:val="21"/>
        </w:rPr>
      </w:pPr>
      <w:r>
        <w:rPr>
          <w:rFonts w:hint="eastAsia" w:ascii="宋体" w:hAnsi="宋体" w:eastAsia="宋体" w:cs="宋体"/>
          <w:szCs w:val="21"/>
        </w:rPr>
        <w:t>1.磋商响应报价表（开标一览表）；</w:t>
      </w:r>
    </w:p>
    <w:p w14:paraId="4ED20E8C">
      <w:pPr>
        <w:spacing w:line="360" w:lineRule="auto"/>
        <w:ind w:firstLine="422" w:firstLineChars="200"/>
        <w:rPr>
          <w:rFonts w:hint="eastAsia" w:ascii="宋体" w:hAnsi="宋体" w:eastAsia="宋体" w:cs="宋体"/>
          <w:b/>
          <w:szCs w:val="21"/>
          <w:u w:val="single"/>
        </w:rPr>
      </w:pPr>
      <w:r>
        <w:rPr>
          <w:rFonts w:hint="eastAsia" w:ascii="宋体" w:hAnsi="宋体" w:cs="宋体"/>
          <w:b/>
          <w:szCs w:val="21"/>
          <w:u w:val="single"/>
          <w:lang w:val="en-US" w:eastAsia="zh-CN"/>
        </w:rPr>
        <w:t>2</w:t>
      </w:r>
      <w:r>
        <w:rPr>
          <w:rFonts w:hint="eastAsia" w:ascii="宋体" w:hAnsi="宋体" w:eastAsia="宋体" w:cs="宋体"/>
          <w:b/>
          <w:szCs w:val="21"/>
          <w:u w:val="single"/>
        </w:rPr>
        <w:t>.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p>
    <w:p w14:paraId="6D3C0F2F">
      <w:pPr>
        <w:pStyle w:val="38"/>
        <w:keepNext w:val="0"/>
        <w:keepLines w:val="0"/>
        <w:widowControl w:val="0"/>
        <w:suppressLineNumbers w:val="0"/>
        <w:spacing w:before="0" w:beforeAutospacing="1" w:after="0" w:afterAutospacing="1" w:line="360" w:lineRule="auto"/>
        <w:ind w:left="0" w:right="0"/>
        <w:jc w:val="both"/>
        <w:rPr>
          <w:rFonts w:hint="default" w:ascii="Verdana" w:hAnsi="Verdana" w:eastAsia="宋体" w:cs="Times New Roman"/>
          <w:color w:val="000000"/>
          <w:sz w:val="24"/>
          <w:szCs w:val="24"/>
        </w:rPr>
      </w:pPr>
      <w:r>
        <w:rPr>
          <w:rFonts w:hint="default" w:ascii="Verdana" w:hAnsi="Verdana" w:eastAsia="宋体" w:cs="Times New Roman"/>
          <w:color w:val="000000"/>
          <w:sz w:val="24"/>
          <w:szCs w:val="24"/>
          <w:lang w:val="en-US" w:eastAsia="zh-CN" w:bidi="ar"/>
        </w:rPr>
        <w:t xml:space="preserve"> </w:t>
      </w:r>
    </w:p>
    <w:p w14:paraId="63234A33">
      <w:pPr>
        <w:tabs>
          <w:tab w:val="left" w:pos="679"/>
        </w:tabs>
        <w:bidi w:val="0"/>
        <w:jc w:val="left"/>
        <w:rPr>
          <w:rFonts w:hint="eastAsia" w:ascii="宋体" w:hAnsi="宋体"/>
          <w:b/>
          <w:bCs/>
          <w:sz w:val="32"/>
          <w:szCs w:val="32"/>
          <w:u w:val="single"/>
          <w:lang w:val="en-US" w:eastAsia="zh-CN"/>
        </w:rPr>
      </w:pPr>
    </w:p>
    <w:p w14:paraId="119F860A">
      <w:pPr>
        <w:spacing w:line="360" w:lineRule="auto"/>
        <w:jc w:val="center"/>
        <w:rPr>
          <w:rFonts w:hint="eastAsia" w:ascii="宋体" w:hAnsi="宋体"/>
          <w:b/>
          <w:bCs/>
          <w:sz w:val="32"/>
          <w:szCs w:val="32"/>
        </w:rPr>
      </w:pPr>
      <w:r>
        <w:rPr>
          <w:rFonts w:hint="eastAsia" w:ascii="宋体" w:hAnsi="宋体"/>
          <w:b/>
          <w:bCs/>
          <w:sz w:val="32"/>
          <w:szCs w:val="32"/>
          <w:u w:val="single"/>
          <w:lang w:val="en-US" w:eastAsia="zh-CN"/>
        </w:rPr>
        <w:t xml:space="preserve">                           </w:t>
      </w:r>
      <w:r>
        <w:rPr>
          <w:rFonts w:hint="eastAsia" w:ascii="宋体" w:hAnsi="宋体"/>
          <w:b/>
          <w:bCs/>
          <w:sz w:val="32"/>
          <w:szCs w:val="32"/>
        </w:rPr>
        <w:t>项目</w:t>
      </w:r>
    </w:p>
    <w:p w14:paraId="55735C57">
      <w:pPr>
        <w:pStyle w:val="15"/>
        <w:spacing w:line="360" w:lineRule="auto"/>
        <w:ind w:firstLine="321"/>
        <w:rPr>
          <w:rFonts w:hint="eastAsia" w:ascii="宋体" w:hAnsi="宋体" w:eastAsia="宋体"/>
          <w:b/>
          <w:bCs/>
          <w:sz w:val="32"/>
          <w:szCs w:val="32"/>
        </w:rPr>
      </w:pPr>
    </w:p>
    <w:p w14:paraId="2F95DE90">
      <w:pPr>
        <w:pStyle w:val="15"/>
        <w:spacing w:line="360" w:lineRule="auto"/>
        <w:ind w:firstLine="321"/>
        <w:rPr>
          <w:rFonts w:hint="eastAsia" w:ascii="宋体" w:hAnsi="宋体" w:eastAsia="宋体"/>
          <w:b/>
          <w:bCs/>
          <w:sz w:val="32"/>
          <w:szCs w:val="32"/>
        </w:rPr>
      </w:pPr>
    </w:p>
    <w:p w14:paraId="5F126890">
      <w:pPr>
        <w:pStyle w:val="196"/>
        <w:spacing w:line="360" w:lineRule="auto"/>
        <w:rPr>
          <w:rFonts w:hint="eastAsia" w:hAnsi="宋体"/>
        </w:rPr>
      </w:pPr>
    </w:p>
    <w:p w14:paraId="1DAC8042">
      <w:pPr>
        <w:pStyle w:val="21"/>
        <w:spacing w:line="360" w:lineRule="auto"/>
        <w:jc w:val="center"/>
        <w:rPr>
          <w:rFonts w:hint="eastAsia" w:hAnsi="宋体" w:cs="Microsoft New Tai Lue"/>
          <w:b/>
          <w:sz w:val="84"/>
          <w:szCs w:val="84"/>
        </w:rPr>
      </w:pPr>
      <w:bookmarkStart w:id="53" w:name="_Toc100905255"/>
      <w:r>
        <w:rPr>
          <w:rFonts w:hint="eastAsia" w:hAnsi="宋体" w:cs="Microsoft New Tai Lue"/>
          <w:b/>
          <w:sz w:val="84"/>
          <w:szCs w:val="84"/>
        </w:rPr>
        <w:t>响</w:t>
      </w:r>
      <w:r>
        <w:rPr>
          <w:rFonts w:hAnsi="宋体" w:cs="Microsoft New Tai Lue"/>
          <w:b/>
          <w:sz w:val="84"/>
          <w:szCs w:val="84"/>
        </w:rPr>
        <w:t xml:space="preserve"> </w:t>
      </w:r>
      <w:r>
        <w:rPr>
          <w:rFonts w:hint="eastAsia" w:hAnsi="宋体" w:cs="Microsoft New Tai Lue"/>
          <w:b/>
          <w:sz w:val="84"/>
          <w:szCs w:val="84"/>
        </w:rPr>
        <w:t xml:space="preserve"> 应</w:t>
      </w:r>
      <w:r>
        <w:rPr>
          <w:rFonts w:hAnsi="宋体" w:cs="Microsoft New Tai Lue"/>
          <w:b/>
          <w:sz w:val="84"/>
          <w:szCs w:val="84"/>
        </w:rPr>
        <w:t xml:space="preserve"> 文 件</w:t>
      </w:r>
      <w:bookmarkEnd w:id="53"/>
    </w:p>
    <w:p w14:paraId="3727EF8D">
      <w:pPr>
        <w:pStyle w:val="21"/>
        <w:spacing w:line="360" w:lineRule="auto"/>
        <w:rPr>
          <w:rFonts w:hint="eastAsia" w:hAnsi="宋体" w:cs="Microsoft New Tai Lue"/>
          <w:sz w:val="28"/>
          <w:szCs w:val="28"/>
        </w:rPr>
      </w:pPr>
    </w:p>
    <w:p w14:paraId="334B2757">
      <w:pPr>
        <w:pStyle w:val="4"/>
        <w:rPr>
          <w:rFonts w:hint="eastAsia" w:hAnsi="宋体" w:cs="Microsoft New Tai Lue"/>
          <w:sz w:val="28"/>
          <w:szCs w:val="28"/>
        </w:rPr>
      </w:pPr>
    </w:p>
    <w:p w14:paraId="5B52B748">
      <w:pPr>
        <w:pStyle w:val="4"/>
        <w:rPr>
          <w:rFonts w:hint="eastAsia" w:hAnsi="宋体" w:cs="Microsoft New Tai Lue"/>
          <w:sz w:val="28"/>
          <w:szCs w:val="28"/>
        </w:rPr>
      </w:pPr>
    </w:p>
    <w:p w14:paraId="72462019">
      <w:pPr>
        <w:pStyle w:val="4"/>
        <w:rPr>
          <w:rFonts w:hint="eastAsia" w:hAnsi="宋体" w:cs="Microsoft New Tai Lue"/>
          <w:sz w:val="28"/>
          <w:szCs w:val="28"/>
        </w:rPr>
      </w:pPr>
    </w:p>
    <w:p w14:paraId="155E8EEE">
      <w:pPr>
        <w:pStyle w:val="21"/>
        <w:spacing w:line="360" w:lineRule="auto"/>
        <w:jc w:val="center"/>
        <w:rPr>
          <w:rFonts w:hint="eastAsia" w:hAnsi="宋体" w:cs="Microsoft New Tai Lue"/>
          <w:b/>
          <w:sz w:val="32"/>
          <w:szCs w:val="24"/>
        </w:rPr>
      </w:pPr>
    </w:p>
    <w:p w14:paraId="38D9E4DD">
      <w:pPr>
        <w:pStyle w:val="21"/>
        <w:spacing w:line="360" w:lineRule="auto"/>
        <w:ind w:firstLine="1928"/>
        <w:rPr>
          <w:rFonts w:hint="eastAsia" w:hAnsi="宋体" w:cs="Microsoft New Tai Lue"/>
          <w:b/>
          <w:sz w:val="32"/>
          <w:szCs w:val="24"/>
          <w:u w:val="single"/>
        </w:rPr>
      </w:pPr>
      <w:r>
        <w:rPr>
          <w:rFonts w:hAnsi="宋体" w:cs="Microsoft New Tai Lue"/>
          <w:b/>
          <w:sz w:val="32"/>
          <w:szCs w:val="24"/>
        </w:rPr>
        <w:t>项目编号</w:t>
      </w:r>
      <w:r>
        <w:rPr>
          <w:rFonts w:hint="eastAsia" w:hAnsi="宋体" w:cs="Microsoft New Tai Lue"/>
          <w:b/>
          <w:sz w:val="32"/>
          <w:szCs w:val="24"/>
        </w:rPr>
        <w:t>：</w:t>
      </w:r>
      <w:r>
        <w:rPr>
          <w:rFonts w:hint="eastAsia" w:hAnsi="宋体" w:cs="Microsoft New Tai Lue"/>
          <w:b/>
          <w:sz w:val="32"/>
          <w:szCs w:val="24"/>
          <w:u w:val="single"/>
        </w:rPr>
        <w:t xml:space="preserve">                       </w:t>
      </w:r>
    </w:p>
    <w:p w14:paraId="78A1EB4F">
      <w:pPr>
        <w:pStyle w:val="21"/>
        <w:spacing w:line="360" w:lineRule="auto"/>
        <w:ind w:firstLine="1908" w:firstLineChars="594"/>
        <w:jc w:val="both"/>
        <w:rPr>
          <w:rFonts w:hint="eastAsia" w:hAnsi="宋体" w:cs="Microsoft New Tai Lue"/>
          <w:b/>
          <w:sz w:val="32"/>
          <w:szCs w:val="32"/>
        </w:rPr>
      </w:pPr>
      <w:r>
        <w:rPr>
          <w:rFonts w:hAnsi="宋体" w:cs="Microsoft New Tai Lue"/>
          <w:b/>
          <w:sz w:val="32"/>
          <w:szCs w:val="24"/>
        </w:rPr>
        <w:t>供应商名称：</w:t>
      </w:r>
      <w:r>
        <w:rPr>
          <w:rFonts w:hAnsi="宋体" w:cs="Microsoft New Tai Lue"/>
          <w:b/>
          <w:sz w:val="32"/>
          <w:szCs w:val="32"/>
        </w:rPr>
        <w:t>_____________________</w:t>
      </w:r>
    </w:p>
    <w:p w14:paraId="120C840D">
      <w:pPr>
        <w:pStyle w:val="21"/>
        <w:spacing w:line="360" w:lineRule="auto"/>
        <w:ind w:firstLine="1928"/>
        <w:rPr>
          <w:rFonts w:hint="eastAsia" w:hAnsi="宋体" w:cs="Microsoft New Tai Lue"/>
          <w:b/>
          <w:sz w:val="32"/>
          <w:szCs w:val="32"/>
          <w:u w:val="single"/>
        </w:rPr>
      </w:pPr>
      <w:r>
        <w:rPr>
          <w:rFonts w:hAnsi="宋体" w:cs="Microsoft New Tai Lue"/>
          <w:b/>
          <w:sz w:val="32"/>
          <w:szCs w:val="32"/>
        </w:rPr>
        <w:t>地</w:t>
      </w:r>
      <w:r>
        <w:rPr>
          <w:rFonts w:hint="eastAsia" w:hAnsi="宋体" w:cs="Microsoft New Tai Lue"/>
          <w:b/>
          <w:sz w:val="32"/>
          <w:szCs w:val="32"/>
        </w:rPr>
        <w:t xml:space="preserve">    </w:t>
      </w:r>
      <w:r>
        <w:rPr>
          <w:rFonts w:hAnsi="宋体" w:cs="Microsoft New Tai Lue"/>
          <w:b/>
          <w:sz w:val="32"/>
          <w:szCs w:val="32"/>
        </w:rPr>
        <w:t>址：</w:t>
      </w:r>
      <w:r>
        <w:rPr>
          <w:rFonts w:hint="eastAsia" w:hAnsi="宋体" w:cs="Microsoft New Tai Lue"/>
          <w:b/>
          <w:sz w:val="32"/>
          <w:szCs w:val="32"/>
          <w:u w:val="single"/>
        </w:rPr>
        <w:t xml:space="preserve">                       </w:t>
      </w:r>
    </w:p>
    <w:p w14:paraId="2A09B88A">
      <w:pPr>
        <w:spacing w:line="360" w:lineRule="auto"/>
        <w:jc w:val="center"/>
        <w:rPr>
          <w:rFonts w:hint="eastAsia" w:ascii="宋体" w:hAnsi="宋体" w:cs="Microsoft New Tai Lue"/>
          <w:b/>
          <w:sz w:val="32"/>
        </w:rPr>
      </w:pPr>
    </w:p>
    <w:p w14:paraId="480F4866">
      <w:pPr>
        <w:spacing w:line="360" w:lineRule="auto"/>
        <w:jc w:val="center"/>
        <w:rPr>
          <w:rFonts w:hint="eastAsia" w:ascii="宋体" w:hAnsi="宋体" w:cs="Microsoft New Tai Lue"/>
          <w:b/>
          <w:sz w:val="32"/>
        </w:rPr>
      </w:pPr>
    </w:p>
    <w:p w14:paraId="6D356D05">
      <w:pPr>
        <w:spacing w:line="360" w:lineRule="auto"/>
        <w:jc w:val="center"/>
        <w:rPr>
          <w:rFonts w:hint="eastAsia" w:ascii="宋体" w:hAnsi="宋体" w:cs="Microsoft New Tai Lue"/>
          <w:b/>
          <w:sz w:val="32"/>
        </w:rPr>
      </w:pPr>
    </w:p>
    <w:p w14:paraId="3C9F4C6A">
      <w:pPr>
        <w:spacing w:line="360" w:lineRule="auto"/>
        <w:jc w:val="center"/>
        <w:rPr>
          <w:rFonts w:hint="eastAsia" w:ascii="宋体" w:hAnsi="宋体" w:cs="Microsoft New Tai Lue"/>
          <w:b/>
          <w:sz w:val="32"/>
        </w:rPr>
      </w:pPr>
    </w:p>
    <w:p w14:paraId="4C1D877C">
      <w:pPr>
        <w:spacing w:line="360" w:lineRule="auto"/>
        <w:jc w:val="center"/>
        <w:rPr>
          <w:rFonts w:hint="eastAsia" w:ascii="宋体" w:hAnsi="宋体" w:cs="Microsoft New Tai Lue"/>
          <w:b/>
          <w:sz w:val="32"/>
        </w:rPr>
      </w:pPr>
      <w:r>
        <w:rPr>
          <w:rFonts w:hint="eastAsia" w:ascii="宋体" w:hAnsi="宋体" w:cs="Microsoft New Tai Lue"/>
          <w:b/>
          <w:sz w:val="32"/>
        </w:rPr>
        <w:t>二〇二</w:t>
      </w:r>
      <w:r>
        <w:rPr>
          <w:rFonts w:hint="eastAsia" w:ascii="宋体" w:hAnsi="宋体" w:cs="Microsoft New Tai Lue"/>
          <w:b/>
          <w:sz w:val="32"/>
          <w:lang w:val="en-US" w:eastAsia="zh-CN"/>
        </w:rPr>
        <w:t>六</w:t>
      </w:r>
      <w:r>
        <w:rPr>
          <w:rFonts w:ascii="宋体" w:hAnsi="宋体" w:cs="Microsoft New Tai Lue"/>
          <w:b/>
          <w:sz w:val="32"/>
        </w:rPr>
        <w:t>年  月  日</w:t>
      </w:r>
    </w:p>
    <w:p w14:paraId="635D2CA8">
      <w:pPr>
        <w:spacing w:line="360" w:lineRule="auto"/>
        <w:rPr>
          <w:rFonts w:hint="eastAsia" w:ascii="宋体" w:hAnsi="宋体" w:cs="Microsoft New Tai Lue"/>
          <w:b/>
        </w:rPr>
      </w:pPr>
      <w:r>
        <w:rPr>
          <w:rFonts w:ascii="宋体" w:hAnsi="宋体" w:cs="Microsoft New Tai Lue"/>
          <w:b/>
        </w:rPr>
        <w:br w:type="page" w:clear="all"/>
      </w:r>
      <w:bookmarkStart w:id="54" w:name="_Toc456102499"/>
      <w:bookmarkStart w:id="55" w:name="_Toc337816640"/>
      <w:bookmarkStart w:id="56" w:name="_Toc456102676"/>
      <w:bookmarkStart w:id="57" w:name="_Toc456102122"/>
    </w:p>
    <w:p w14:paraId="49F0DAD4">
      <w:pPr>
        <w:pStyle w:val="3"/>
        <w:spacing w:before="0" w:after="0" w:line="360" w:lineRule="auto"/>
        <w:ind w:firstLine="422"/>
        <w:jc w:val="center"/>
        <w:rPr>
          <w:rFonts w:hint="eastAsia" w:ascii="宋体" w:hAnsi="宋体" w:eastAsia="宋体" w:cs="宋体"/>
          <w:b w:val="0"/>
          <w:bCs/>
          <w:sz w:val="21"/>
          <w:szCs w:val="21"/>
        </w:rPr>
      </w:pPr>
      <w:r>
        <w:rPr>
          <w:rFonts w:hint="eastAsia" w:ascii="宋体" w:hAnsi="宋体" w:eastAsia="宋体" w:cs="宋体"/>
          <w:bCs/>
          <w:sz w:val="21"/>
          <w:szCs w:val="21"/>
        </w:rPr>
        <w:t>1.法定代表人身份证明</w:t>
      </w:r>
    </w:p>
    <w:p w14:paraId="0046DE08">
      <w:pPr>
        <w:spacing w:line="360" w:lineRule="auto"/>
        <w:ind w:firstLine="480"/>
        <w:rPr>
          <w:rFonts w:hint="eastAsia" w:ascii="宋体" w:hAnsi="宋体" w:cs="宋体"/>
          <w:szCs w:val="21"/>
        </w:rPr>
      </w:pPr>
    </w:p>
    <w:p w14:paraId="33121351">
      <w:pPr>
        <w:spacing w:line="360" w:lineRule="auto"/>
        <w:rPr>
          <w:rFonts w:hint="eastAsia" w:ascii="宋体" w:hAnsi="宋体" w:cs="宋体"/>
          <w:szCs w:val="21"/>
        </w:rPr>
      </w:pPr>
    </w:p>
    <w:p w14:paraId="16074E49">
      <w:pPr>
        <w:spacing w:line="360" w:lineRule="auto"/>
        <w:ind w:firstLine="480"/>
        <w:rPr>
          <w:rFonts w:hint="eastAsia" w:ascii="宋体" w:hAnsi="宋体" w:cs="宋体"/>
          <w:szCs w:val="21"/>
        </w:rPr>
      </w:pPr>
    </w:p>
    <w:p w14:paraId="0319CEFC">
      <w:pPr>
        <w:spacing w:line="360" w:lineRule="auto"/>
        <w:ind w:firstLine="480"/>
        <w:rPr>
          <w:rFonts w:hint="eastAsia" w:ascii="宋体" w:hAnsi="宋体" w:cs="宋体"/>
          <w:szCs w:val="21"/>
        </w:rPr>
      </w:pPr>
      <w:r>
        <w:rPr>
          <w:rFonts w:hint="eastAsia" w:ascii="宋体" w:hAnsi="宋体" w:cs="宋体"/>
          <w:szCs w:val="21"/>
        </w:rPr>
        <w:t>单位名称：</w:t>
      </w:r>
      <w:r>
        <w:rPr>
          <w:rFonts w:hint="eastAsia" w:ascii="宋体" w:hAnsi="宋体" w:cs="宋体"/>
          <w:szCs w:val="21"/>
          <w:u w:val="single"/>
        </w:rPr>
        <w:t xml:space="preserve">                                         </w:t>
      </w:r>
    </w:p>
    <w:p w14:paraId="6A3C5A57">
      <w:pPr>
        <w:spacing w:line="360" w:lineRule="auto"/>
        <w:ind w:firstLine="480"/>
        <w:rPr>
          <w:rFonts w:hint="eastAsia"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14:paraId="52B561E0">
      <w:pPr>
        <w:spacing w:line="360" w:lineRule="auto"/>
        <w:ind w:firstLine="48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172813E0">
      <w:pPr>
        <w:spacing w:line="360" w:lineRule="auto"/>
        <w:ind w:firstLine="480"/>
        <w:rPr>
          <w:rFonts w:hint="eastAsia"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9606BA7">
      <w:pPr>
        <w:spacing w:line="360" w:lineRule="auto"/>
        <w:ind w:firstLine="480"/>
        <w:rPr>
          <w:rFonts w:hint="eastAsia"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14:paraId="1B2EEBFF">
      <w:pPr>
        <w:spacing w:line="360" w:lineRule="auto"/>
        <w:ind w:firstLine="48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手机（必填）：</w:t>
      </w:r>
      <w:r>
        <w:rPr>
          <w:rFonts w:hint="eastAsia" w:ascii="宋体" w:hAnsi="宋体" w:cs="宋体"/>
          <w:szCs w:val="21"/>
          <w:u w:val="single"/>
        </w:rPr>
        <w:t xml:space="preserve">                   </w:t>
      </w:r>
      <w:r>
        <w:rPr>
          <w:rFonts w:hint="eastAsia" w:ascii="宋体" w:hAnsi="宋体" w:cs="宋体"/>
          <w:szCs w:val="21"/>
        </w:rPr>
        <w:t>系：</w:t>
      </w:r>
      <w:r>
        <w:rPr>
          <w:rFonts w:hint="eastAsia" w:ascii="宋体" w:hAnsi="宋体" w:cs="宋体"/>
          <w:szCs w:val="21"/>
          <w:u w:val="single"/>
        </w:rPr>
        <w:t xml:space="preserve">     （响应供应商名称）            </w:t>
      </w:r>
      <w:r>
        <w:rPr>
          <w:rFonts w:hint="eastAsia" w:ascii="宋体" w:hAnsi="宋体" w:cs="宋体"/>
          <w:szCs w:val="21"/>
        </w:rPr>
        <w:t>的法定代表人。</w:t>
      </w:r>
    </w:p>
    <w:p w14:paraId="135F1EC8">
      <w:pPr>
        <w:spacing w:line="360" w:lineRule="auto"/>
        <w:ind w:firstLine="480"/>
        <w:rPr>
          <w:rFonts w:hint="eastAsia" w:ascii="宋体" w:hAnsi="宋体" w:cs="宋体"/>
          <w:szCs w:val="21"/>
        </w:rPr>
      </w:pPr>
      <w:r>
        <w:rPr>
          <w:rFonts w:hint="eastAsia" w:ascii="宋体" w:hAnsi="宋体" w:cs="宋体"/>
          <w:szCs w:val="21"/>
        </w:rPr>
        <w:t>特此证明</w:t>
      </w:r>
    </w:p>
    <w:p w14:paraId="1605EFB7">
      <w:pPr>
        <w:spacing w:line="360" w:lineRule="auto"/>
        <w:ind w:firstLine="480"/>
        <w:rPr>
          <w:rFonts w:hint="eastAsia" w:ascii="宋体" w:hAnsi="宋体" w:cs="宋体"/>
          <w:szCs w:val="21"/>
        </w:rPr>
      </w:pPr>
      <w:r>
        <w:rPr>
          <w:rFonts w:hint="eastAsia" w:ascii="宋体" w:hAnsi="宋体" w:cs="宋体"/>
          <w:szCs w:val="21"/>
        </w:rPr>
        <w:t>磋商响应人（盖章）：</w:t>
      </w:r>
      <w:r>
        <w:rPr>
          <w:rFonts w:hint="eastAsia" w:ascii="宋体" w:hAnsi="宋体" w:cs="宋体"/>
          <w:szCs w:val="21"/>
          <w:u w:val="single"/>
        </w:rPr>
        <w:t xml:space="preserve">                   </w:t>
      </w:r>
    </w:p>
    <w:p w14:paraId="0C2F715A">
      <w:pPr>
        <w:spacing w:line="360" w:lineRule="auto"/>
        <w:ind w:firstLine="48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55658C6">
      <w:pPr>
        <w:spacing w:line="360" w:lineRule="auto"/>
        <w:ind w:firstLine="480"/>
        <w:rPr>
          <w:rFonts w:hint="eastAsia" w:ascii="宋体" w:hAnsi="宋体" w:cs="宋体"/>
          <w:szCs w:val="21"/>
        </w:rPr>
      </w:pPr>
    </w:p>
    <w:p w14:paraId="7C91F290">
      <w:pPr>
        <w:spacing w:line="360" w:lineRule="auto"/>
        <w:rPr>
          <w:rFonts w:hint="eastAsia" w:ascii="宋体" w:hAnsi="宋体" w:cs="宋体"/>
          <w:szCs w:val="21"/>
        </w:rPr>
      </w:pPr>
      <w:r>
        <w:rPr>
          <w:rFonts w:hint="eastAsia" w:ascii="宋体" w:hAnsi="宋体" w:cs="宋体"/>
          <w:szCs w:val="21"/>
        </w:rPr>
        <w:t>法定代表人（单位负责人）有效期内的身份证复印件（正反面）</w:t>
      </w:r>
    </w:p>
    <w:tbl>
      <w:tblPr>
        <w:tblStyle w:val="4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325E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5B3B8FB8">
            <w:pPr>
              <w:pStyle w:val="14"/>
              <w:keepNext w:val="0"/>
              <w:keepLines w:val="0"/>
              <w:suppressLineNumbers w:val="0"/>
              <w:spacing w:before="0" w:beforeAutospacing="0" w:afterAutospacing="0" w:line="360" w:lineRule="auto"/>
              <w:ind w:left="0" w:right="0"/>
              <w:jc w:val="center"/>
              <w:rPr>
                <w:rFonts w:hint="eastAsia" w:ascii="宋体" w:hAnsi="宋体"/>
                <w:i/>
                <w:sz w:val="20"/>
              </w:rPr>
            </w:pPr>
            <w:r>
              <w:rPr>
                <w:rFonts w:ascii="宋体" w:hAnsi="宋体"/>
                <w:i/>
                <w:sz w:val="24"/>
              </w:rPr>
              <w:t>身份证正面</w:t>
            </w:r>
          </w:p>
        </w:tc>
        <w:tc>
          <w:tcPr>
            <w:tcW w:w="284" w:type="dxa"/>
            <w:tcBorders>
              <w:top w:val="nil"/>
              <w:bottom w:val="nil"/>
            </w:tcBorders>
            <w:noWrap w:val="0"/>
          </w:tcPr>
          <w:p w14:paraId="68498C0D">
            <w:pPr>
              <w:keepNext w:val="0"/>
              <w:keepLines w:val="0"/>
              <w:widowControl/>
              <w:suppressLineNumbers w:val="0"/>
              <w:spacing w:before="0" w:beforeAutospacing="0" w:after="0" w:afterAutospacing="0" w:line="360" w:lineRule="auto"/>
              <w:ind w:left="0" w:right="0"/>
              <w:jc w:val="left"/>
              <w:rPr>
                <w:rFonts w:hint="eastAsia" w:ascii="宋体" w:hAnsi="宋体"/>
                <w:sz w:val="20"/>
              </w:rPr>
            </w:pPr>
          </w:p>
        </w:tc>
        <w:tc>
          <w:tcPr>
            <w:tcW w:w="4677" w:type="dxa"/>
            <w:noWrap w:val="0"/>
            <w:vAlign w:val="center"/>
          </w:tcPr>
          <w:p w14:paraId="4BE352A0">
            <w:pPr>
              <w:keepNext w:val="0"/>
              <w:keepLines w:val="0"/>
              <w:widowControl/>
              <w:suppressLineNumbers w:val="0"/>
              <w:spacing w:before="0" w:beforeAutospacing="0" w:after="0" w:afterAutospacing="0" w:line="360" w:lineRule="auto"/>
              <w:ind w:left="0" w:right="0"/>
              <w:jc w:val="center"/>
              <w:rPr>
                <w:rFonts w:hint="eastAsia" w:ascii="宋体" w:hAnsi="宋体"/>
                <w:sz w:val="20"/>
              </w:rPr>
            </w:pPr>
            <w:r>
              <w:rPr>
                <w:rFonts w:ascii="宋体" w:hAnsi="宋体"/>
                <w:i/>
                <w:sz w:val="24"/>
              </w:rPr>
              <w:t>身份证反面</w:t>
            </w:r>
          </w:p>
        </w:tc>
      </w:tr>
    </w:tbl>
    <w:p w14:paraId="3121913D">
      <w:pPr>
        <w:pStyle w:val="4"/>
        <w:spacing w:line="360" w:lineRule="auto"/>
        <w:rPr>
          <w:rFonts w:hint="eastAsia" w:ascii="宋体" w:hAnsi="宋体"/>
        </w:rPr>
      </w:pPr>
    </w:p>
    <w:p w14:paraId="1216A7F4">
      <w:pPr>
        <w:pStyle w:val="3"/>
        <w:spacing w:before="0" w:after="0" w:line="360" w:lineRule="auto"/>
        <w:ind w:firstLine="422"/>
        <w:rPr>
          <w:rFonts w:hint="eastAsia" w:ascii="宋体" w:hAnsi="宋体" w:eastAsia="宋体"/>
          <w:sz w:val="21"/>
          <w:szCs w:val="21"/>
        </w:rPr>
        <w:sectPr>
          <w:footerReference r:id="rId5" w:type="default"/>
          <w:pgSz w:w="11907" w:h="16840"/>
          <w:pgMar w:top="1134" w:right="1134" w:bottom="1134" w:left="1134" w:header="851" w:footer="851" w:gutter="0"/>
          <w:cols w:space="0" w:num="1"/>
          <w:rtlGutter w:val="0"/>
          <w:docGrid w:linePitch="360" w:charSpace="0"/>
        </w:sectPr>
      </w:pPr>
    </w:p>
    <w:p w14:paraId="204A3DB5">
      <w:pPr>
        <w:pStyle w:val="3"/>
        <w:spacing w:before="0" w:after="0" w:line="360" w:lineRule="auto"/>
        <w:ind w:firstLine="422"/>
        <w:jc w:val="center"/>
        <w:rPr>
          <w:rFonts w:hint="eastAsia" w:ascii="宋体" w:hAnsi="宋体" w:eastAsia="宋体"/>
          <w:sz w:val="21"/>
          <w:szCs w:val="21"/>
        </w:rPr>
      </w:pPr>
      <w:r>
        <w:rPr>
          <w:rFonts w:hint="eastAsia" w:ascii="宋体" w:hAnsi="宋体" w:eastAsia="宋体"/>
          <w:sz w:val="21"/>
          <w:szCs w:val="21"/>
        </w:rPr>
        <w:t>2.法定代表人授权书</w:t>
      </w:r>
    </w:p>
    <w:p w14:paraId="5AD5CA51">
      <w:pPr>
        <w:pStyle w:val="207"/>
        <w:spacing w:line="360" w:lineRule="auto"/>
        <w:ind w:firstLine="422"/>
        <w:jc w:val="center"/>
        <w:rPr>
          <w:rFonts w:hint="eastAsia" w:ascii="宋体" w:hAnsi="宋体"/>
          <w:b/>
          <w:sz w:val="21"/>
          <w:szCs w:val="21"/>
        </w:rPr>
      </w:pPr>
    </w:p>
    <w:p w14:paraId="405703DD">
      <w:pPr>
        <w:pStyle w:val="207"/>
        <w:spacing w:line="360" w:lineRule="auto"/>
        <w:ind w:firstLine="422"/>
        <w:jc w:val="center"/>
        <w:rPr>
          <w:rFonts w:hint="eastAsia" w:ascii="宋体" w:hAnsi="宋体"/>
          <w:b/>
          <w:sz w:val="21"/>
          <w:szCs w:val="21"/>
        </w:rPr>
      </w:pPr>
    </w:p>
    <w:p w14:paraId="2FCB7EFE">
      <w:pPr>
        <w:pStyle w:val="207"/>
        <w:spacing w:line="360" w:lineRule="auto"/>
        <w:jc w:val="both"/>
        <w:rPr>
          <w:rFonts w:hint="eastAsia" w:ascii="宋体" w:hAnsi="宋体"/>
          <w:b/>
          <w:sz w:val="21"/>
          <w:szCs w:val="21"/>
        </w:rPr>
      </w:pPr>
    </w:p>
    <w:p w14:paraId="153843FE">
      <w:pPr>
        <w:pStyle w:val="207"/>
        <w:spacing w:line="360" w:lineRule="auto"/>
        <w:ind w:left="420" w:firstLine="420"/>
        <w:rPr>
          <w:rFonts w:hint="eastAsia" w:ascii="宋体" w:hAnsi="宋体"/>
          <w:sz w:val="21"/>
          <w:szCs w:val="21"/>
        </w:rPr>
      </w:pPr>
      <w:r>
        <w:rPr>
          <w:rFonts w:hint="eastAsia" w:ascii="宋体" w:hAnsi="宋体"/>
          <w:sz w:val="21"/>
          <w:szCs w:val="21"/>
        </w:rPr>
        <w:t>本授权书声明：</w:t>
      </w:r>
      <w:r>
        <w:rPr>
          <w:rFonts w:hint="eastAsia" w:ascii="宋体" w:hAnsi="宋体"/>
          <w:sz w:val="21"/>
          <w:szCs w:val="21"/>
          <w:u w:val="single"/>
        </w:rPr>
        <w:t xml:space="preserve">   （供应商名称）   </w:t>
      </w:r>
      <w:r>
        <w:rPr>
          <w:rFonts w:hint="eastAsia" w:ascii="宋体" w:hAnsi="宋体"/>
          <w:sz w:val="21"/>
          <w:szCs w:val="21"/>
        </w:rPr>
        <w:t>授权</w:t>
      </w:r>
      <w:r>
        <w:rPr>
          <w:rFonts w:hint="eastAsia" w:ascii="宋体" w:hAnsi="宋体"/>
          <w:sz w:val="21"/>
          <w:szCs w:val="21"/>
          <w:u w:val="single"/>
        </w:rPr>
        <w:t xml:space="preserve">  （被授权人的姓名）  </w:t>
      </w:r>
      <w:r>
        <w:rPr>
          <w:rFonts w:hint="eastAsia" w:ascii="宋体" w:hAnsi="宋体"/>
          <w:sz w:val="21"/>
          <w:szCs w:val="21"/>
        </w:rPr>
        <w:t>为我方就</w:t>
      </w:r>
      <w:r>
        <w:rPr>
          <w:rFonts w:hint="eastAsia" w:ascii="宋体" w:hAnsi="宋体"/>
          <w:sz w:val="21"/>
          <w:szCs w:val="21"/>
          <w:u w:val="single"/>
        </w:rPr>
        <w:t xml:space="preserve">        </w:t>
      </w:r>
      <w:r>
        <w:rPr>
          <w:rFonts w:hint="eastAsia" w:ascii="宋体" w:hAnsi="宋体"/>
          <w:sz w:val="21"/>
          <w:szCs w:val="21"/>
        </w:rPr>
        <w:t>项目采购活动的合法代理人，以本公司名义全权处理一切与该项目采购有关的事务，其后果由我单位承担。</w:t>
      </w:r>
    </w:p>
    <w:p w14:paraId="71567188">
      <w:pPr>
        <w:spacing w:line="360" w:lineRule="auto"/>
        <w:ind w:firstLine="840"/>
        <w:rPr>
          <w:rFonts w:hint="eastAsia" w:ascii="宋体" w:hAnsi="宋体" w:cs="Microsoft New Tai Lue"/>
          <w:szCs w:val="21"/>
        </w:rPr>
      </w:pPr>
      <w:r>
        <w:rPr>
          <w:rFonts w:hint="eastAsia" w:ascii="宋体" w:hAnsi="宋体" w:cs="Microsoft New Tai Lue"/>
          <w:szCs w:val="21"/>
        </w:rPr>
        <w:t>代理人无转委托权，特此委托。</w:t>
      </w:r>
    </w:p>
    <w:p w14:paraId="10A46137">
      <w:pPr>
        <w:pStyle w:val="207"/>
        <w:spacing w:line="360" w:lineRule="auto"/>
        <w:ind w:firstLine="840"/>
        <w:rPr>
          <w:rFonts w:hint="eastAsia" w:ascii="宋体" w:hAnsi="宋体"/>
          <w:sz w:val="21"/>
          <w:szCs w:val="21"/>
        </w:rPr>
      </w:pPr>
      <w:r>
        <w:rPr>
          <w:rFonts w:hint="eastAsia" w:ascii="宋体" w:hAnsi="宋体"/>
          <w:sz w:val="21"/>
          <w:szCs w:val="21"/>
        </w:rPr>
        <w:t>委托期限：自本授权委托书签署之日起至投标有效期届满之日止。</w:t>
      </w:r>
    </w:p>
    <w:p w14:paraId="68B310A3">
      <w:pPr>
        <w:pStyle w:val="207"/>
        <w:spacing w:line="360" w:lineRule="auto"/>
        <w:ind w:firstLine="840"/>
        <w:rPr>
          <w:rFonts w:hint="eastAsia" w:ascii="宋体" w:hAnsi="宋体"/>
          <w:sz w:val="21"/>
          <w:szCs w:val="21"/>
        </w:rPr>
      </w:pPr>
      <w:r>
        <w:rPr>
          <w:rFonts w:hint="eastAsia" w:ascii="宋体" w:hAnsi="宋体"/>
          <w:sz w:val="21"/>
          <w:szCs w:val="21"/>
        </w:rPr>
        <w:t>法定代表人：（签字或盖章）_______________________</w:t>
      </w:r>
    </w:p>
    <w:p w14:paraId="557F78BC">
      <w:pPr>
        <w:pStyle w:val="207"/>
        <w:spacing w:line="360" w:lineRule="auto"/>
        <w:ind w:firstLine="420"/>
        <w:rPr>
          <w:rFonts w:hint="eastAsia" w:ascii="宋体" w:hAnsi="宋体"/>
          <w:sz w:val="21"/>
          <w:szCs w:val="21"/>
        </w:rPr>
      </w:pPr>
    </w:p>
    <w:p w14:paraId="371C64E1">
      <w:pPr>
        <w:pStyle w:val="207"/>
        <w:spacing w:line="360" w:lineRule="auto"/>
        <w:ind w:firstLine="420"/>
        <w:rPr>
          <w:rFonts w:hint="eastAsia" w:ascii="宋体" w:hAnsi="宋体"/>
          <w:sz w:val="21"/>
          <w:szCs w:val="21"/>
        </w:rPr>
      </w:pPr>
      <w:r>
        <w:rPr>
          <w:rFonts w:hint="eastAsia" w:ascii="宋体" w:hAnsi="宋体"/>
          <w:sz w:val="21"/>
          <w:szCs w:val="21"/>
        </w:rPr>
        <w:t>授权单位名称（盖章）：_________________________________</w:t>
      </w:r>
    </w:p>
    <w:p w14:paraId="0DCAA396">
      <w:pPr>
        <w:pStyle w:val="207"/>
        <w:spacing w:line="360" w:lineRule="auto"/>
        <w:ind w:firstLine="420"/>
        <w:rPr>
          <w:rFonts w:hint="eastAsia" w:ascii="宋体" w:hAnsi="宋体"/>
          <w:sz w:val="21"/>
          <w:szCs w:val="21"/>
        </w:rPr>
      </w:pPr>
      <w:r>
        <w:rPr>
          <w:rFonts w:hint="eastAsia" w:ascii="宋体" w:hAnsi="宋体"/>
          <w:sz w:val="21"/>
          <w:szCs w:val="21"/>
        </w:rPr>
        <w:t>地址：_____________________________________</w:t>
      </w:r>
    </w:p>
    <w:p w14:paraId="40F86C41">
      <w:pPr>
        <w:pStyle w:val="207"/>
        <w:spacing w:line="360" w:lineRule="auto"/>
        <w:ind w:firstLine="420"/>
        <w:rPr>
          <w:rFonts w:hint="eastAsia" w:ascii="宋体" w:hAnsi="宋体"/>
        </w:rPr>
      </w:pPr>
      <w:r>
        <w:rPr>
          <w:rFonts w:hint="eastAsia" w:ascii="宋体" w:hAnsi="宋体"/>
          <w:sz w:val="21"/>
          <w:szCs w:val="21"/>
        </w:rPr>
        <w:t>日期：</w:t>
      </w:r>
      <w:bookmarkStart w:id="58" w:name="_格式3__银行出具的资信证明"/>
      <w:bookmarkEnd w:id="58"/>
      <w:bookmarkStart w:id="59" w:name="_Hlt26671380"/>
      <w:bookmarkEnd w:id="59"/>
      <w:bookmarkStart w:id="60" w:name="_Hlt26955070"/>
      <w:bookmarkEnd w:id="60"/>
      <w:r>
        <w:rPr>
          <w:rFonts w:hint="eastAsia" w:ascii="宋体" w:hAnsi="宋体"/>
          <w:sz w:val="21"/>
          <w:szCs w:val="21"/>
        </w:rPr>
        <w:t xml:space="preserve">     年  月  日</w:t>
      </w:r>
    </w:p>
    <w:p w14:paraId="66B452DA">
      <w:pPr>
        <w:spacing w:line="360" w:lineRule="auto"/>
        <w:rPr>
          <w:rFonts w:hint="eastAsia" w:ascii="宋体" w:hAnsi="宋体"/>
          <w:szCs w:val="21"/>
        </w:rPr>
      </w:pPr>
    </w:p>
    <w:p w14:paraId="207E00BA">
      <w:pPr>
        <w:spacing w:line="360" w:lineRule="auto"/>
        <w:rPr>
          <w:rFonts w:hint="eastAsia" w:ascii="宋体" w:hAnsi="宋体" w:cs="Microsoft New Tai Lue"/>
        </w:rPr>
      </w:pPr>
      <w:r>
        <w:rPr>
          <w:rFonts w:hint="eastAsia" w:ascii="宋体" w:hAnsi="宋体"/>
          <w:szCs w:val="21"/>
        </w:rPr>
        <w:t>附：</w:t>
      </w:r>
      <w:r>
        <w:rPr>
          <w:rFonts w:ascii="宋体" w:hAnsi="宋体"/>
          <w:szCs w:val="21"/>
        </w:rPr>
        <w:t>授权代表</w:t>
      </w:r>
      <w:r>
        <w:rPr>
          <w:rFonts w:hint="eastAsia" w:ascii="宋体" w:hAnsi="宋体"/>
          <w:szCs w:val="21"/>
        </w:rPr>
        <w:t>有效期内的身份证复印件</w:t>
      </w:r>
      <w:r>
        <w:rPr>
          <w:rFonts w:ascii="宋体" w:hAnsi="宋体" w:cs="Microsoft New Tai Lue"/>
        </w:rPr>
        <w:t>（正反面）</w:t>
      </w:r>
    </w:p>
    <w:tbl>
      <w:tblPr>
        <w:tblStyle w:val="4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0CD0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4835EA2E">
            <w:pPr>
              <w:pStyle w:val="14"/>
              <w:keepNext w:val="0"/>
              <w:keepLines w:val="0"/>
              <w:suppressLineNumbers w:val="0"/>
              <w:spacing w:before="0" w:beforeAutospacing="0" w:afterAutospacing="0" w:line="360" w:lineRule="auto"/>
              <w:ind w:left="0" w:right="0"/>
              <w:jc w:val="center"/>
              <w:rPr>
                <w:rFonts w:hint="eastAsia" w:ascii="宋体" w:hAnsi="宋体"/>
                <w:i/>
                <w:sz w:val="20"/>
              </w:rPr>
            </w:pPr>
            <w:r>
              <w:rPr>
                <w:rFonts w:ascii="宋体" w:hAnsi="宋体"/>
                <w:i/>
                <w:sz w:val="24"/>
              </w:rPr>
              <w:t>身份证正面</w:t>
            </w:r>
          </w:p>
        </w:tc>
        <w:tc>
          <w:tcPr>
            <w:tcW w:w="278" w:type="dxa"/>
            <w:tcBorders>
              <w:top w:val="nil"/>
              <w:bottom w:val="nil"/>
            </w:tcBorders>
            <w:noWrap w:val="0"/>
          </w:tcPr>
          <w:p w14:paraId="27EA2E0C">
            <w:pPr>
              <w:keepNext w:val="0"/>
              <w:keepLines w:val="0"/>
              <w:widowControl/>
              <w:suppressLineNumbers w:val="0"/>
              <w:spacing w:before="0" w:beforeAutospacing="0" w:after="0" w:afterAutospacing="0" w:line="360" w:lineRule="auto"/>
              <w:ind w:left="0" w:right="0"/>
              <w:jc w:val="left"/>
              <w:rPr>
                <w:rFonts w:hint="eastAsia" w:ascii="宋体" w:hAnsi="宋体"/>
                <w:sz w:val="20"/>
              </w:rPr>
            </w:pPr>
          </w:p>
        </w:tc>
        <w:tc>
          <w:tcPr>
            <w:tcW w:w="4695" w:type="dxa"/>
            <w:noWrap w:val="0"/>
            <w:vAlign w:val="center"/>
          </w:tcPr>
          <w:p w14:paraId="53625F4C">
            <w:pPr>
              <w:keepNext w:val="0"/>
              <w:keepLines w:val="0"/>
              <w:widowControl/>
              <w:suppressLineNumbers w:val="0"/>
              <w:spacing w:before="0" w:beforeAutospacing="0" w:after="0" w:afterAutospacing="0" w:line="360" w:lineRule="auto"/>
              <w:ind w:left="0" w:right="0"/>
              <w:jc w:val="center"/>
              <w:rPr>
                <w:rFonts w:hint="eastAsia" w:ascii="宋体" w:hAnsi="宋体"/>
                <w:sz w:val="20"/>
              </w:rPr>
            </w:pPr>
            <w:r>
              <w:rPr>
                <w:rFonts w:ascii="宋体" w:hAnsi="宋体"/>
                <w:i/>
                <w:sz w:val="24"/>
              </w:rPr>
              <w:t>身份证反面</w:t>
            </w:r>
          </w:p>
        </w:tc>
      </w:tr>
    </w:tbl>
    <w:p w14:paraId="52EC26BB">
      <w:pPr>
        <w:pStyle w:val="4"/>
        <w:spacing w:line="360" w:lineRule="auto"/>
        <w:rPr>
          <w:rFonts w:hint="eastAsia" w:ascii="宋体" w:hAnsi="宋体"/>
        </w:rPr>
      </w:pPr>
    </w:p>
    <w:p w14:paraId="3A9E03C7">
      <w:pPr>
        <w:pStyle w:val="3"/>
        <w:spacing w:line="360" w:lineRule="auto"/>
        <w:jc w:val="both"/>
        <w:rPr>
          <w:rFonts w:hint="eastAsia" w:ascii="宋体" w:hAnsi="宋体" w:eastAsia="宋体"/>
          <w:sz w:val="21"/>
          <w:szCs w:val="21"/>
        </w:rPr>
        <w:sectPr>
          <w:pgSz w:w="11907" w:h="16840"/>
          <w:pgMar w:top="1134" w:right="1134" w:bottom="1134" w:left="1134" w:header="851" w:footer="851" w:gutter="0"/>
          <w:cols w:space="0" w:num="1"/>
          <w:rtlGutter w:val="0"/>
          <w:docGrid w:linePitch="360" w:charSpace="0"/>
        </w:sectPr>
      </w:pPr>
    </w:p>
    <w:p w14:paraId="3446870D">
      <w:pPr>
        <w:pStyle w:val="3"/>
        <w:spacing w:line="360" w:lineRule="auto"/>
        <w:jc w:val="center"/>
        <w:rPr>
          <w:rFonts w:hint="eastAsia" w:ascii="宋体" w:hAnsi="宋体" w:eastAsia="宋体"/>
          <w:sz w:val="21"/>
          <w:szCs w:val="21"/>
        </w:rPr>
      </w:pPr>
      <w:r>
        <w:rPr>
          <w:rFonts w:hint="eastAsia" w:ascii="宋体" w:hAnsi="宋体" w:eastAsia="宋体"/>
          <w:sz w:val="21"/>
          <w:szCs w:val="21"/>
        </w:rPr>
        <w:t>3.供应商资格声明书</w:t>
      </w:r>
    </w:p>
    <w:p w14:paraId="223DDAB8">
      <w:pPr>
        <w:tabs>
          <w:tab w:val="left" w:pos="5580"/>
        </w:tabs>
        <w:spacing w:line="360" w:lineRule="auto"/>
        <w:rPr>
          <w:rFonts w:hint="eastAsia" w:ascii="宋体" w:hAnsi="宋体"/>
          <w:szCs w:val="21"/>
        </w:rPr>
      </w:pPr>
      <w:r>
        <w:rPr>
          <w:rFonts w:hint="eastAsia" w:ascii="宋体" w:hAnsi="宋体"/>
          <w:szCs w:val="21"/>
        </w:rPr>
        <w:t>致：</w:t>
      </w:r>
      <w:r>
        <w:rPr>
          <w:rFonts w:hint="eastAsia" w:ascii="宋体" w:hAnsi="宋体"/>
          <w:szCs w:val="21"/>
          <w:u w:val="single"/>
        </w:rPr>
        <w:t>采购人</w:t>
      </w:r>
    </w:p>
    <w:p w14:paraId="3FE06A25">
      <w:pPr>
        <w:spacing w:line="360" w:lineRule="auto"/>
        <w:ind w:firstLine="420"/>
        <w:rPr>
          <w:rFonts w:hint="eastAsia" w:ascii="宋体" w:hAnsi="宋体"/>
          <w:szCs w:val="21"/>
        </w:rPr>
      </w:pPr>
      <w:r>
        <w:rPr>
          <w:rFonts w:hint="eastAsia" w:ascii="宋体" w:hAnsi="宋体"/>
          <w:szCs w:val="21"/>
        </w:rPr>
        <w:t>在参与本次项目响应中，我单位承诺：</w:t>
      </w:r>
    </w:p>
    <w:p w14:paraId="4CECD688">
      <w:pPr>
        <w:numPr>
          <w:ilvl w:val="0"/>
          <w:numId w:val="4"/>
        </w:numPr>
        <w:spacing w:line="360" w:lineRule="auto"/>
        <w:ind w:left="1134"/>
        <w:jc w:val="left"/>
        <w:rPr>
          <w:rFonts w:hint="eastAsia" w:ascii="宋体" w:hAnsi="宋体"/>
          <w:szCs w:val="21"/>
        </w:rPr>
      </w:pPr>
      <w:r>
        <w:rPr>
          <w:rFonts w:hint="eastAsia" w:ascii="宋体" w:hAnsi="宋体"/>
          <w:szCs w:val="21"/>
        </w:rPr>
        <w:t>具有良好的商业信誉和健全的财务会计制度；</w:t>
      </w:r>
    </w:p>
    <w:p w14:paraId="0FDBEF71">
      <w:pPr>
        <w:numPr>
          <w:ilvl w:val="0"/>
          <w:numId w:val="4"/>
        </w:numPr>
        <w:spacing w:line="360" w:lineRule="auto"/>
        <w:ind w:left="1134"/>
        <w:jc w:val="left"/>
        <w:rPr>
          <w:rFonts w:hint="eastAsia" w:ascii="宋体" w:hAnsi="宋体"/>
          <w:szCs w:val="21"/>
        </w:rPr>
      </w:pPr>
      <w:r>
        <w:rPr>
          <w:rFonts w:hint="eastAsia" w:ascii="宋体" w:hAnsi="宋体"/>
          <w:szCs w:val="21"/>
        </w:rPr>
        <w:t>具有履行合同所必需的设备和专业技术能力；</w:t>
      </w:r>
    </w:p>
    <w:p w14:paraId="4C8ABED9">
      <w:pPr>
        <w:numPr>
          <w:ilvl w:val="0"/>
          <w:numId w:val="4"/>
        </w:numPr>
        <w:spacing w:line="360" w:lineRule="auto"/>
        <w:ind w:left="1134"/>
        <w:jc w:val="left"/>
        <w:rPr>
          <w:rFonts w:hint="eastAsia" w:ascii="宋体" w:hAnsi="宋体"/>
          <w:szCs w:val="21"/>
        </w:rPr>
      </w:pPr>
      <w:r>
        <w:rPr>
          <w:rFonts w:hint="eastAsia" w:ascii="宋体" w:hAnsi="宋体"/>
          <w:szCs w:val="21"/>
        </w:rPr>
        <w:t>具有依法缴纳税收和社会保障资金的良好记录；</w:t>
      </w:r>
    </w:p>
    <w:p w14:paraId="4121FB34">
      <w:pPr>
        <w:numPr>
          <w:ilvl w:val="0"/>
          <w:numId w:val="4"/>
        </w:numPr>
        <w:spacing w:line="360" w:lineRule="auto"/>
        <w:ind w:left="1134"/>
        <w:jc w:val="left"/>
        <w:rPr>
          <w:rFonts w:hint="eastAsia" w:ascii="宋体" w:hAnsi="宋体"/>
          <w:szCs w:val="21"/>
        </w:rPr>
      </w:pPr>
      <w:r>
        <w:rPr>
          <w:rFonts w:hint="eastAsia"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C76DE78">
      <w:pPr>
        <w:numPr>
          <w:ilvl w:val="0"/>
          <w:numId w:val="4"/>
        </w:numPr>
        <w:spacing w:line="360" w:lineRule="auto"/>
        <w:ind w:left="1134"/>
        <w:jc w:val="left"/>
        <w:rPr>
          <w:rFonts w:hint="eastAsia" w:ascii="宋体" w:hAnsi="宋体"/>
          <w:szCs w:val="21"/>
        </w:rPr>
      </w:pPr>
      <w:r>
        <w:rPr>
          <w:rFonts w:hint="eastAsia" w:ascii="宋体" w:hAnsi="宋体"/>
          <w:szCs w:val="21"/>
        </w:rPr>
        <w:t>我单位不存在为采购项目提供整体设计、规范编制或者项目管理、监理、检测等服务后，再参加该采购项目的其他采购活动的情形（单一来源采购项目除外）；</w:t>
      </w:r>
    </w:p>
    <w:p w14:paraId="3F9823AE">
      <w:pPr>
        <w:numPr>
          <w:ilvl w:val="0"/>
          <w:numId w:val="4"/>
        </w:numPr>
        <w:spacing w:line="360" w:lineRule="auto"/>
        <w:ind w:left="1134"/>
        <w:jc w:val="left"/>
        <w:rPr>
          <w:rFonts w:hint="eastAsia" w:ascii="宋体" w:hAnsi="宋体"/>
          <w:szCs w:val="21"/>
        </w:rPr>
      </w:pPr>
      <w:r>
        <w:rPr>
          <w:rFonts w:hint="eastAsia" w:ascii="宋体" w:hAnsi="宋体"/>
          <w:szCs w:val="21"/>
        </w:rPr>
        <w:t>与我单位存在“单位负责人为同一人或者存在直接控股、管理关系”的其他法人单位信息如下</w:t>
      </w:r>
      <w:r>
        <w:rPr>
          <w:rFonts w:hint="eastAsia" w:ascii="宋体" w:hAnsi="宋体"/>
          <w:b/>
          <w:bCs/>
          <w:szCs w:val="21"/>
        </w:rPr>
        <w:t>（如有，不论其是否参加同一合同项下的政府采购活动均须填写）</w:t>
      </w:r>
      <w:r>
        <w:rPr>
          <w:rFonts w:hint="eastAsia" w:ascii="宋体" w:hAnsi="宋体"/>
          <w:szCs w:val="21"/>
        </w:rPr>
        <w:t>：</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2C84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14DB96E0">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7C04B713">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54F33D2B">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相互关系</w:t>
            </w:r>
          </w:p>
        </w:tc>
      </w:tr>
      <w:tr w14:paraId="3C0D9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5CA7A6CF">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38F02D4D">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2E253229">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r w14:paraId="680DE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55DB378D">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464435F9">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40FBA652">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r w14:paraId="5D86A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1F2B44A8">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294F5877">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7CEF0E63">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bl>
    <w:p w14:paraId="042C57F7">
      <w:pPr>
        <w:spacing w:line="360" w:lineRule="auto"/>
        <w:rPr>
          <w:rFonts w:hint="eastAsia" w:ascii="宋体" w:hAnsi="宋体"/>
          <w:szCs w:val="21"/>
        </w:rPr>
      </w:pPr>
    </w:p>
    <w:p w14:paraId="1E1AD029">
      <w:pPr>
        <w:spacing w:line="360" w:lineRule="auto"/>
        <w:ind w:firstLine="420"/>
        <w:rPr>
          <w:rFonts w:hint="eastAsia" w:ascii="宋体" w:hAnsi="宋体"/>
          <w:szCs w:val="21"/>
        </w:rPr>
      </w:pPr>
      <w:r>
        <w:rPr>
          <w:rFonts w:hint="eastAsia" w:ascii="宋体" w:hAnsi="宋体"/>
          <w:szCs w:val="21"/>
        </w:rPr>
        <w:t>上述声明真实有效，否则我方负全部责任。</w:t>
      </w:r>
    </w:p>
    <w:p w14:paraId="5A742D64">
      <w:pPr>
        <w:spacing w:line="360" w:lineRule="auto"/>
        <w:rPr>
          <w:rFonts w:hint="eastAsia" w:ascii="宋体" w:hAnsi="宋体"/>
          <w:szCs w:val="21"/>
        </w:rPr>
      </w:pPr>
    </w:p>
    <w:p w14:paraId="6FDB358A">
      <w:pPr>
        <w:spacing w:before="25" w:after="25" w:line="360" w:lineRule="auto"/>
        <w:jc w:val="right"/>
        <w:rPr>
          <w:rFonts w:hint="eastAsia" w:ascii="宋体" w:hAnsi="宋体"/>
          <w:szCs w:val="21"/>
        </w:rPr>
      </w:pPr>
      <w:r>
        <w:rPr>
          <w:rFonts w:hint="eastAsia" w:ascii="宋体" w:hAnsi="宋体"/>
          <w:szCs w:val="21"/>
        </w:rPr>
        <w:t>供应商名称（加盖公章）：</w:t>
      </w:r>
      <w:r>
        <w:rPr>
          <w:rFonts w:hint="eastAsia" w:ascii="宋体" w:hAnsi="宋体"/>
          <w:szCs w:val="21"/>
          <w:u w:val="single"/>
        </w:rPr>
        <w:t xml:space="preserve">            </w:t>
      </w:r>
      <w:r>
        <w:rPr>
          <w:rFonts w:hint="eastAsia" w:ascii="宋体" w:hAnsi="宋体"/>
          <w:szCs w:val="21"/>
        </w:rPr>
        <w:t xml:space="preserve"> </w:t>
      </w:r>
    </w:p>
    <w:p w14:paraId="135D127B">
      <w:pPr>
        <w:spacing w:line="360" w:lineRule="auto"/>
        <w:ind w:right="360" w:firstLine="480"/>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84AC7B9">
      <w:pPr>
        <w:spacing w:before="25" w:after="25" w:line="360" w:lineRule="auto"/>
        <w:jc w:val="right"/>
        <w:rPr>
          <w:rFonts w:hint="eastAsia" w:ascii="宋体" w:hAnsi="宋体"/>
          <w:szCs w:val="21"/>
        </w:rPr>
      </w:pPr>
    </w:p>
    <w:p w14:paraId="70CAAABF">
      <w:pPr>
        <w:spacing w:line="360" w:lineRule="auto"/>
        <w:rPr>
          <w:rFonts w:hint="eastAsia" w:ascii="宋体" w:hAnsi="宋体"/>
          <w:szCs w:val="21"/>
        </w:rPr>
      </w:pPr>
    </w:p>
    <w:p w14:paraId="6A61F007">
      <w:pPr>
        <w:spacing w:line="360" w:lineRule="auto"/>
        <w:rPr>
          <w:rFonts w:hint="eastAsia" w:ascii="宋体" w:hAnsi="宋体"/>
          <w:szCs w:val="21"/>
        </w:rPr>
      </w:pPr>
      <w:r>
        <w:rPr>
          <w:rFonts w:hint="eastAsia" w:ascii="宋体" w:hAnsi="宋体"/>
          <w:szCs w:val="21"/>
        </w:rPr>
        <w:t>说明：供应商承诺不实的，依据《</w:t>
      </w:r>
      <w:r>
        <w:rPr>
          <w:rFonts w:hint="eastAsia" w:ascii="宋体" w:hAnsi="宋体" w:cs="宋体"/>
          <w:szCs w:val="21"/>
        </w:rPr>
        <w:t>中华人民共和国政府采购法</w:t>
      </w:r>
      <w:r>
        <w:rPr>
          <w:rFonts w:hint="eastAsia" w:ascii="宋体" w:hAnsi="宋体"/>
          <w:szCs w:val="21"/>
        </w:rPr>
        <w:t>》第七十七条“提供虚假材料谋取中标、成交的”有关规定予以处理。</w:t>
      </w:r>
    </w:p>
    <w:p w14:paraId="20CEB14D">
      <w:pPr>
        <w:spacing w:line="360" w:lineRule="auto"/>
        <w:ind w:firstLine="420"/>
        <w:contextualSpacing/>
        <w:rPr>
          <w:rFonts w:hint="eastAsia" w:ascii="宋体" w:hAnsi="宋体"/>
          <w:bCs/>
          <w:szCs w:val="21"/>
        </w:rPr>
      </w:pPr>
    </w:p>
    <w:p w14:paraId="49C5FC93">
      <w:pPr>
        <w:spacing w:line="360" w:lineRule="auto"/>
        <w:jc w:val="center"/>
        <w:rPr>
          <w:rFonts w:hint="eastAsia" w:ascii="宋体" w:hAnsi="宋体"/>
          <w:bCs/>
          <w:color w:val="000000"/>
          <w:sz w:val="30"/>
          <w:szCs w:val="30"/>
        </w:rPr>
      </w:pPr>
    </w:p>
    <w:p w14:paraId="02E56EE4">
      <w:pPr>
        <w:spacing w:line="360" w:lineRule="auto"/>
        <w:rPr>
          <w:rFonts w:hint="eastAsia" w:ascii="宋体" w:hAnsi="宋体"/>
        </w:rPr>
        <w:sectPr>
          <w:pgSz w:w="11907" w:h="16840"/>
          <w:pgMar w:top="1134" w:right="1134" w:bottom="1134" w:left="1134" w:header="851" w:footer="851" w:gutter="0"/>
          <w:cols w:space="0" w:num="1"/>
          <w:rtlGutter w:val="0"/>
          <w:docGrid w:linePitch="360" w:charSpace="0"/>
        </w:sectPr>
      </w:pPr>
    </w:p>
    <w:p w14:paraId="07846600">
      <w:pPr>
        <w:pStyle w:val="3"/>
        <w:spacing w:line="360" w:lineRule="auto"/>
        <w:jc w:val="center"/>
        <w:rPr>
          <w:rFonts w:hint="eastAsia" w:ascii="宋体" w:hAnsi="宋体" w:eastAsia="宋体" w:cs="宋体"/>
          <w:b w:val="0"/>
          <w:bCs/>
          <w:sz w:val="21"/>
          <w:szCs w:val="21"/>
        </w:rPr>
      </w:pPr>
      <w:r>
        <w:rPr>
          <w:rFonts w:hint="eastAsia" w:ascii="宋体" w:hAnsi="宋体" w:eastAsia="宋体" w:cs="宋体"/>
          <w:bCs/>
          <w:sz w:val="21"/>
          <w:szCs w:val="21"/>
        </w:rPr>
        <w:t>4.诚信承诺书</w:t>
      </w:r>
    </w:p>
    <w:p w14:paraId="74816A70">
      <w:pPr>
        <w:spacing w:line="360" w:lineRule="auto"/>
        <w:rPr>
          <w:rFonts w:hint="eastAsia" w:ascii="宋体" w:hAnsi="宋体" w:cs="宋体"/>
          <w:bCs/>
          <w:szCs w:val="21"/>
        </w:rPr>
      </w:pPr>
      <w:r>
        <w:rPr>
          <w:rFonts w:hint="eastAsia" w:ascii="宋体" w:hAnsi="宋体" w:cs="宋体"/>
          <w:szCs w:val="21"/>
          <w:u w:val="single"/>
        </w:rPr>
        <w:t xml:space="preserve">  （采购人名称）  </w:t>
      </w:r>
      <w:r>
        <w:rPr>
          <w:rFonts w:hint="eastAsia" w:ascii="宋体" w:hAnsi="宋体" w:cs="宋体"/>
          <w:szCs w:val="21"/>
        </w:rPr>
        <w:t>：</w:t>
      </w:r>
    </w:p>
    <w:p w14:paraId="4A0E6C6C">
      <w:pPr>
        <w:spacing w:line="360" w:lineRule="auto"/>
        <w:ind w:firstLine="480"/>
        <w:rPr>
          <w:rFonts w:hint="eastAsia" w:ascii="宋体" w:hAnsi="宋体" w:cs="宋体"/>
          <w:szCs w:val="21"/>
        </w:rPr>
      </w:pPr>
      <w:r>
        <w:rPr>
          <w:rFonts w:hint="eastAsia" w:ascii="宋体" w:hAnsi="宋体" w:cs="宋体"/>
          <w:szCs w:val="21"/>
        </w:rPr>
        <w:t>我单位在参加贵单位组织的</w:t>
      </w:r>
      <w:r>
        <w:rPr>
          <w:rFonts w:hint="eastAsia" w:ascii="宋体" w:hAnsi="宋体" w:cs="宋体"/>
          <w:szCs w:val="21"/>
          <w:u w:val="single"/>
        </w:rPr>
        <w:t xml:space="preserve">                         </w:t>
      </w:r>
      <w:r>
        <w:rPr>
          <w:rFonts w:hint="eastAsia" w:ascii="宋体" w:hAnsi="宋体" w:cs="宋体"/>
          <w:szCs w:val="21"/>
        </w:rPr>
        <w:t>项目的磋商活动中，郑重承诺如下：</w:t>
      </w:r>
    </w:p>
    <w:p w14:paraId="67D07F4F">
      <w:pPr>
        <w:spacing w:line="360" w:lineRule="auto"/>
        <w:ind w:firstLine="480"/>
        <w:rPr>
          <w:rFonts w:hint="eastAsia" w:ascii="宋体" w:hAnsi="宋体" w:cs="宋体"/>
          <w:szCs w:val="21"/>
        </w:rPr>
      </w:pPr>
      <w:r>
        <w:rPr>
          <w:rFonts w:hint="eastAsia" w:ascii="宋体" w:hAnsi="宋体" w:cs="宋体"/>
          <w:szCs w:val="21"/>
        </w:rPr>
        <w:t>1.我单位参与本项目磋商，提交的磋商响应文件包括资格审查材料均真实可信。证件及有关附件是真实的，绝无提供虚假材料行为。</w:t>
      </w:r>
    </w:p>
    <w:p w14:paraId="335094CE">
      <w:pPr>
        <w:spacing w:line="360" w:lineRule="auto"/>
        <w:ind w:firstLine="480"/>
        <w:rPr>
          <w:rFonts w:hint="eastAsia" w:ascii="宋体" w:hAnsi="宋体" w:cs="宋体"/>
          <w:szCs w:val="21"/>
        </w:rPr>
      </w:pPr>
      <w:r>
        <w:rPr>
          <w:rFonts w:hint="eastAsia" w:ascii="宋体" w:hAnsi="宋体" w:cs="宋体"/>
          <w:szCs w:val="21"/>
        </w:rPr>
        <w:t>2.我单位参与本项目磋商绝无借资质、挂靠行为。</w:t>
      </w:r>
    </w:p>
    <w:p w14:paraId="3555C6C1">
      <w:pPr>
        <w:spacing w:line="360" w:lineRule="auto"/>
        <w:ind w:firstLine="480"/>
        <w:rPr>
          <w:rFonts w:hint="eastAsia" w:ascii="宋体" w:hAnsi="宋体" w:cs="宋体"/>
          <w:szCs w:val="21"/>
        </w:rPr>
      </w:pPr>
      <w:r>
        <w:rPr>
          <w:rFonts w:hint="eastAsia" w:ascii="宋体" w:hAnsi="宋体" w:cs="宋体"/>
          <w:szCs w:val="21"/>
        </w:rPr>
        <w:t>3.本项目授权代表为本单位正式员工。</w:t>
      </w:r>
    </w:p>
    <w:p w14:paraId="1EEEE792">
      <w:pPr>
        <w:spacing w:line="360" w:lineRule="auto"/>
        <w:ind w:firstLine="480"/>
        <w:rPr>
          <w:rFonts w:hint="eastAsia" w:ascii="宋体" w:hAnsi="宋体" w:cs="宋体"/>
          <w:szCs w:val="21"/>
        </w:rPr>
      </w:pPr>
      <w:r>
        <w:rPr>
          <w:rFonts w:hint="eastAsia" w:ascii="宋体" w:hAnsi="宋体" w:cs="宋体"/>
          <w:szCs w:val="21"/>
        </w:rPr>
        <w:t>4.我单位遵守国家廉政相关规定，无失信、行贿等不良行为。</w:t>
      </w:r>
    </w:p>
    <w:p w14:paraId="6B396491">
      <w:pPr>
        <w:spacing w:line="360" w:lineRule="auto"/>
        <w:ind w:firstLine="480"/>
        <w:rPr>
          <w:rFonts w:hint="eastAsia" w:ascii="宋体" w:hAnsi="宋体" w:cs="宋体"/>
          <w:szCs w:val="21"/>
          <w:lang w:val="en-GB"/>
        </w:rPr>
      </w:pPr>
      <w:r>
        <w:rPr>
          <w:rFonts w:hint="eastAsia" w:ascii="宋体" w:hAnsi="宋体" w:cs="宋体"/>
          <w:szCs w:val="21"/>
        </w:rPr>
        <w:t>5.</w:t>
      </w:r>
      <w:r>
        <w:rPr>
          <w:rFonts w:hint="eastAsia" w:ascii="宋体" w:hAnsi="宋体" w:cs="宋体"/>
          <w:szCs w:val="21"/>
          <w:lang w:val="en-GB"/>
        </w:rPr>
        <w:t>我单位</w:t>
      </w:r>
      <w:r>
        <w:rPr>
          <w:rFonts w:hint="eastAsia" w:ascii="宋体" w:hAnsi="宋体" w:cs="宋体"/>
          <w:szCs w:val="21"/>
        </w:rPr>
        <w:t>参与本项目</w:t>
      </w:r>
      <w:r>
        <w:rPr>
          <w:rFonts w:hint="eastAsia" w:ascii="宋体" w:hAnsi="宋体" w:cs="宋体"/>
          <w:szCs w:val="21"/>
          <w:lang w:val="en-GB"/>
        </w:rPr>
        <w:t>磋商</w:t>
      </w:r>
      <w:r>
        <w:rPr>
          <w:rFonts w:hint="eastAsia" w:ascii="宋体" w:hAnsi="宋体" w:cs="宋体"/>
          <w:szCs w:val="21"/>
        </w:rPr>
        <w:t>绝无</w:t>
      </w:r>
      <w:r>
        <w:rPr>
          <w:rFonts w:hint="eastAsia" w:ascii="宋体" w:hAnsi="宋体" w:cs="宋体"/>
          <w:szCs w:val="21"/>
          <w:lang w:val="en-GB"/>
        </w:rPr>
        <w:t>串标、围标等行为。</w:t>
      </w:r>
    </w:p>
    <w:p w14:paraId="19CC4D99">
      <w:pPr>
        <w:spacing w:line="360" w:lineRule="auto"/>
        <w:ind w:firstLine="480"/>
        <w:rPr>
          <w:rFonts w:hint="eastAsia" w:ascii="宋体" w:hAnsi="宋体" w:cs="宋体"/>
          <w:szCs w:val="21"/>
          <w:lang w:val="en-GB"/>
        </w:rPr>
      </w:pPr>
      <w:r>
        <w:rPr>
          <w:rFonts w:hint="eastAsia" w:ascii="宋体" w:hAnsi="宋体" w:cs="宋体"/>
          <w:szCs w:val="21"/>
        </w:rPr>
        <w:t>6.</w:t>
      </w:r>
      <w:r>
        <w:rPr>
          <w:rFonts w:hint="eastAsia" w:ascii="宋体" w:hAnsi="宋体" w:cs="宋体"/>
          <w:szCs w:val="21"/>
          <w:lang w:val="en-GB"/>
        </w:rPr>
        <w:t>我单位在参加政府采购活动前三年内，在经营活动中没有重大违法记录。</w:t>
      </w:r>
    </w:p>
    <w:p w14:paraId="28906FA7">
      <w:pPr>
        <w:spacing w:line="360" w:lineRule="auto"/>
        <w:ind w:firstLine="480"/>
        <w:rPr>
          <w:rFonts w:hint="eastAsia" w:ascii="宋体" w:hAnsi="宋体" w:cs="宋体"/>
          <w:szCs w:val="21"/>
        </w:rPr>
      </w:pPr>
      <w:r>
        <w:rPr>
          <w:rFonts w:hint="eastAsia" w:ascii="宋体" w:hAnsi="宋体" w:cs="宋体"/>
          <w:szCs w:val="21"/>
        </w:rPr>
        <w:t>7.如成交，我单位</w:t>
      </w:r>
      <w:r>
        <w:rPr>
          <w:rFonts w:hint="eastAsia" w:ascii="宋体" w:hAnsi="宋体" w:cs="宋体"/>
          <w:szCs w:val="21"/>
          <w:lang w:val="en-GB"/>
        </w:rPr>
        <w:t>在</w:t>
      </w:r>
      <w:r>
        <w:rPr>
          <w:rFonts w:hint="eastAsia" w:ascii="宋体" w:hAnsi="宋体" w:cs="宋体"/>
          <w:szCs w:val="21"/>
        </w:rPr>
        <w:t>成交结果</w:t>
      </w:r>
      <w:r>
        <w:rPr>
          <w:rFonts w:hint="eastAsia" w:ascii="宋体" w:hAnsi="宋体" w:cs="宋体"/>
          <w:szCs w:val="21"/>
          <w:lang w:val="en-GB"/>
        </w:rPr>
        <w:t>公示结束后</w:t>
      </w:r>
      <w:r>
        <w:rPr>
          <w:rFonts w:hint="eastAsia" w:ascii="宋体" w:hAnsi="宋体" w:cs="宋体"/>
          <w:szCs w:val="21"/>
        </w:rPr>
        <w:t>5天内领取成交通知书。</w:t>
      </w:r>
    </w:p>
    <w:p w14:paraId="24F06607">
      <w:pPr>
        <w:spacing w:line="360" w:lineRule="auto"/>
        <w:ind w:firstLine="480"/>
        <w:rPr>
          <w:rFonts w:hint="eastAsia" w:ascii="宋体" w:hAnsi="宋体" w:cs="宋体"/>
          <w:szCs w:val="21"/>
        </w:rPr>
      </w:pPr>
      <w:r>
        <w:rPr>
          <w:rFonts w:hint="eastAsia" w:ascii="宋体" w:hAnsi="宋体" w:cs="宋体"/>
          <w:szCs w:val="21"/>
        </w:rPr>
        <w:t>8.成交后，我单位将按照采购文件规定并在成交通知书规定的时限内与采购单位签订合同。</w:t>
      </w:r>
    </w:p>
    <w:p w14:paraId="2C744108">
      <w:pPr>
        <w:spacing w:line="360" w:lineRule="auto"/>
        <w:ind w:firstLine="480"/>
        <w:rPr>
          <w:rFonts w:hint="eastAsia" w:ascii="宋体" w:hAnsi="宋体" w:cs="宋体"/>
          <w:szCs w:val="21"/>
        </w:rPr>
      </w:pPr>
      <w:r>
        <w:rPr>
          <w:rFonts w:hint="eastAsia" w:ascii="宋体" w:hAnsi="宋体" w:cs="宋体"/>
          <w:szCs w:val="21"/>
        </w:rPr>
        <w:t>9.如成交，我单位将按照磋商文件规定以及响应文件中承诺的相关事项向采购人提供完整相关证明材料或配合采购人做好相关工作。</w:t>
      </w:r>
    </w:p>
    <w:p w14:paraId="183CF1CA">
      <w:pPr>
        <w:spacing w:line="360" w:lineRule="auto"/>
        <w:ind w:firstLine="480"/>
        <w:rPr>
          <w:rFonts w:hint="eastAsia" w:ascii="宋体" w:hAnsi="宋体" w:cs="宋体"/>
          <w:szCs w:val="21"/>
        </w:rPr>
      </w:pPr>
      <w:r>
        <w:rPr>
          <w:rFonts w:hint="eastAsia" w:ascii="宋体" w:hAnsi="宋体" w:cs="宋体"/>
          <w:szCs w:val="21"/>
        </w:rPr>
        <w:t>若我单位未能兑现以上承诺，愿意放弃本项目成交资格，愿意被采购人列入政府采购黑名单1—3年，愿意接受采购人和监管部门的其他处罚，并愿意承担因违反上述承诺内容所引发的一切责任与后果。</w:t>
      </w:r>
    </w:p>
    <w:p w14:paraId="2B7335E1">
      <w:pPr>
        <w:spacing w:line="360" w:lineRule="auto"/>
        <w:ind w:firstLine="560"/>
        <w:rPr>
          <w:rFonts w:hint="eastAsia" w:ascii="宋体" w:hAnsi="宋体" w:cs="宋体"/>
          <w:bCs/>
          <w:szCs w:val="21"/>
        </w:rPr>
      </w:pPr>
    </w:p>
    <w:p w14:paraId="0D9ED911">
      <w:pPr>
        <w:spacing w:line="360" w:lineRule="auto"/>
        <w:ind w:firstLine="3625"/>
        <w:rPr>
          <w:rFonts w:hint="eastAsia" w:ascii="宋体" w:hAnsi="宋体" w:cs="宋体"/>
          <w:bCs/>
          <w:szCs w:val="21"/>
        </w:rPr>
      </w:pPr>
      <w:r>
        <w:rPr>
          <w:rFonts w:hint="eastAsia" w:ascii="宋体" w:hAnsi="宋体" w:cs="宋体"/>
          <w:bCs/>
          <w:szCs w:val="21"/>
        </w:rPr>
        <w:t>供应商（盖公章）：</w:t>
      </w:r>
      <w:r>
        <w:rPr>
          <w:rFonts w:hint="eastAsia" w:ascii="宋体" w:hAnsi="宋体" w:cs="宋体"/>
          <w:bCs/>
          <w:szCs w:val="21"/>
          <w:u w:val="single"/>
        </w:rPr>
        <w:t xml:space="preserve">                              </w:t>
      </w:r>
    </w:p>
    <w:p w14:paraId="1677A3D5">
      <w:pPr>
        <w:spacing w:line="360" w:lineRule="auto"/>
        <w:ind w:firstLine="480"/>
        <w:rPr>
          <w:rFonts w:hint="eastAsia" w:ascii="宋体" w:hAnsi="宋体" w:cs="宋体"/>
          <w:bCs/>
          <w:szCs w:val="21"/>
        </w:rPr>
      </w:pPr>
    </w:p>
    <w:p w14:paraId="7BD38308">
      <w:pPr>
        <w:spacing w:line="360" w:lineRule="auto"/>
        <w:ind w:firstLine="3625"/>
        <w:rPr>
          <w:rFonts w:hint="eastAsia" w:ascii="宋体" w:hAnsi="宋体" w:cs="宋体"/>
          <w:bCs/>
          <w:szCs w:val="21"/>
        </w:rPr>
      </w:pPr>
      <w:r>
        <w:rPr>
          <w:rFonts w:hint="eastAsia" w:ascii="宋体" w:hAnsi="宋体" w:cs="宋体"/>
          <w:bCs/>
          <w:szCs w:val="21"/>
        </w:rPr>
        <w:t>法定代表人（签字或盖章）：</w:t>
      </w:r>
      <w:r>
        <w:rPr>
          <w:rFonts w:hint="eastAsia" w:ascii="宋体" w:hAnsi="宋体" w:cs="宋体"/>
          <w:bCs/>
          <w:szCs w:val="21"/>
          <w:u w:val="single"/>
        </w:rPr>
        <w:t xml:space="preserve">                      </w:t>
      </w:r>
    </w:p>
    <w:p w14:paraId="073F63D3">
      <w:pPr>
        <w:spacing w:line="360" w:lineRule="auto"/>
        <w:ind w:firstLine="480"/>
        <w:jc w:val="right"/>
        <w:rPr>
          <w:rFonts w:hint="eastAsia" w:ascii="宋体" w:hAnsi="宋体" w:cs="宋体"/>
          <w:szCs w:val="21"/>
        </w:rPr>
      </w:pPr>
    </w:p>
    <w:p w14:paraId="2524FA50">
      <w:pPr>
        <w:spacing w:line="360" w:lineRule="auto"/>
        <w:ind w:left="2833" w:right="560" w:firstLine="2777"/>
        <w:rPr>
          <w:rFonts w:hint="eastAsia" w:ascii="宋体" w:hAnsi="宋体" w:cs="宋体"/>
          <w:szCs w:val="21"/>
        </w:rPr>
      </w:pPr>
      <w:r>
        <w:rPr>
          <w:rFonts w:hint="eastAsia" w:ascii="宋体" w:hAnsi="宋体" w:cs="宋体"/>
          <w:szCs w:val="21"/>
        </w:rPr>
        <w:t>年    月    日</w:t>
      </w:r>
    </w:p>
    <w:p w14:paraId="74DFEE4C">
      <w:pPr>
        <w:pStyle w:val="3"/>
        <w:spacing w:line="360" w:lineRule="auto"/>
        <w:jc w:val="center"/>
        <w:rPr>
          <w:rFonts w:hint="eastAsia" w:ascii="宋体" w:hAnsi="宋体" w:eastAsia="宋体" w:cs="宋体"/>
          <w:sz w:val="21"/>
          <w:szCs w:val="21"/>
        </w:rPr>
      </w:pPr>
      <w:r>
        <w:rPr>
          <w:rFonts w:hint="eastAsia" w:ascii="宋体" w:hAnsi="宋体" w:eastAsia="宋体" w:cs="宋体"/>
          <w:szCs w:val="21"/>
        </w:rPr>
        <w:br w:type="page" w:clear="all"/>
      </w:r>
      <w:r>
        <w:rPr>
          <w:rFonts w:hint="eastAsia" w:ascii="宋体" w:hAnsi="宋体" w:eastAsia="宋体" w:cs="宋体"/>
          <w:bCs/>
          <w:sz w:val="21"/>
          <w:szCs w:val="21"/>
        </w:rPr>
        <w:t>5.中小企业声明函（工程、服务）</w:t>
      </w:r>
    </w:p>
    <w:p w14:paraId="1AED2B0E">
      <w:pPr>
        <w:spacing w:line="360" w:lineRule="auto"/>
        <w:ind w:firstLine="560"/>
        <w:rPr>
          <w:rFonts w:hint="eastAsia" w:ascii="宋体" w:hAnsi="宋体" w:cs="宋体"/>
          <w:szCs w:val="21"/>
          <w:lang w:bidi="zh-CN"/>
        </w:rPr>
      </w:pPr>
    </w:p>
    <w:p w14:paraId="502DD48B">
      <w:pPr>
        <w:spacing w:line="360" w:lineRule="auto"/>
        <w:ind w:firstLine="560"/>
        <w:rPr>
          <w:rFonts w:hint="eastAsia" w:ascii="宋体" w:hAnsi="宋体" w:cs="宋体"/>
          <w:szCs w:val="21"/>
          <w:lang w:bidi="zh-CN"/>
        </w:rPr>
      </w:pPr>
      <w:r>
        <w:rPr>
          <w:rFonts w:hint="eastAsia" w:ascii="宋体" w:hAnsi="宋体" w:cs="宋体"/>
          <w:szCs w:val="21"/>
          <w:lang w:bidi="zh-CN"/>
        </w:rPr>
        <w:t>本公司郑重声明，根据《政府采购促进中小企业发展管理办法》（财库﹝2020﹞46 号）的规定，本公司参加</w:t>
      </w:r>
      <w:r>
        <w:rPr>
          <w:rFonts w:hint="eastAsia" w:ascii="宋体" w:hAnsi="宋体" w:cs="宋体"/>
          <w:szCs w:val="21"/>
          <w:u w:val="single"/>
          <w:lang w:bidi="zh-CN"/>
        </w:rPr>
        <w:t>（单位名称）</w:t>
      </w:r>
      <w:r>
        <w:rPr>
          <w:rFonts w:hint="eastAsia" w:ascii="宋体" w:hAnsi="宋体" w:cs="宋体"/>
          <w:szCs w:val="21"/>
          <w:lang w:bidi="zh-CN"/>
        </w:rPr>
        <w:t>的</w:t>
      </w:r>
      <w:r>
        <w:rPr>
          <w:rFonts w:hint="eastAsia" w:ascii="宋体" w:hAnsi="宋体" w:cs="宋体"/>
          <w:szCs w:val="21"/>
          <w:u w:val="single"/>
          <w:lang w:bidi="zh-CN"/>
        </w:rPr>
        <w:t>（项目名称）</w:t>
      </w:r>
      <w:r>
        <w:rPr>
          <w:rFonts w:hint="eastAsia" w:ascii="宋体" w:hAnsi="宋体" w:cs="宋体"/>
          <w:szCs w:val="21"/>
          <w:lang w:bidi="zh-CN"/>
        </w:rPr>
        <w:t>采购活动，服务全部由符合政策要求的中小企业承接(或者：工程的施工单位全部为符合政策要求的中小企业)。企业的具体情况如下：</w:t>
      </w:r>
    </w:p>
    <w:p w14:paraId="45502F3F">
      <w:pPr>
        <w:spacing w:line="360" w:lineRule="auto"/>
        <w:ind w:firstLine="420"/>
        <w:jc w:val="left"/>
        <w:rPr>
          <w:rFonts w:hint="eastAsia" w:ascii="宋体" w:hAnsi="宋体" w:cs="宋体"/>
          <w:szCs w:val="21"/>
          <w:lang w:bidi="zh-CN"/>
        </w:rPr>
      </w:pPr>
      <w:r>
        <w:rPr>
          <w:rFonts w:hint="eastAsia" w:ascii="宋体" w:hAnsi="宋体" w:cs="宋体"/>
          <w:szCs w:val="21"/>
          <w:lang w:bidi="zh-CN"/>
        </w:rPr>
        <w:t>1.</w:t>
      </w:r>
      <w:r>
        <w:rPr>
          <w:rFonts w:hint="eastAsia" w:ascii="宋体" w:hAnsi="宋体" w:cs="宋体"/>
          <w:szCs w:val="21"/>
          <w:u w:val="single"/>
          <w:lang w:bidi="zh-CN"/>
        </w:rPr>
        <w:t>（标的名称）</w:t>
      </w:r>
      <w:r>
        <w:rPr>
          <w:rFonts w:hint="eastAsia" w:ascii="宋体" w:hAnsi="宋体" w:cs="宋体"/>
          <w:szCs w:val="21"/>
          <w:lang w:bidi="zh-CN"/>
        </w:rPr>
        <w:t>，属于（</w:t>
      </w:r>
      <w:r>
        <w:rPr>
          <w:rFonts w:hint="eastAsia" w:ascii="宋体" w:hAnsi="宋体" w:cs="宋体"/>
          <w:szCs w:val="21"/>
          <w:u w:val="single"/>
          <w:lang w:bidi="zh-CN"/>
        </w:rPr>
        <w:t>采购文件中明确的所属行业）</w:t>
      </w:r>
      <w:r>
        <w:rPr>
          <w:rFonts w:hint="eastAsia" w:ascii="宋体" w:hAnsi="宋体" w:cs="宋体"/>
          <w:szCs w:val="21"/>
          <w:lang w:bidi="zh-CN"/>
        </w:rPr>
        <w:t>；承建（承接）企业为</w:t>
      </w:r>
      <w:r>
        <w:rPr>
          <w:rFonts w:hint="eastAsia" w:ascii="宋体" w:hAnsi="宋体" w:cs="宋体"/>
          <w:szCs w:val="21"/>
          <w:u w:val="single"/>
          <w:lang w:bidi="zh-CN"/>
        </w:rPr>
        <w:t>（企业名称）</w:t>
      </w:r>
      <w:r>
        <w:rPr>
          <w:rFonts w:hint="eastAsia" w:ascii="宋体" w:hAnsi="宋体" w:cs="宋体"/>
          <w:szCs w:val="21"/>
          <w:lang w:bidi="zh-CN"/>
        </w:rPr>
        <w:t>，从业人员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万元，属于</w:t>
      </w:r>
      <w:r>
        <w:rPr>
          <w:rFonts w:hint="eastAsia" w:ascii="宋体" w:hAnsi="宋体" w:cs="宋体"/>
          <w:szCs w:val="21"/>
          <w:u w:val="single"/>
          <w:lang w:bidi="zh-CN"/>
        </w:rPr>
        <w:t>（中型企业、小型企业、微型企业）</w:t>
      </w:r>
      <w:r>
        <w:rPr>
          <w:rFonts w:hint="eastAsia" w:ascii="宋体" w:hAnsi="宋体" w:cs="宋体"/>
          <w:szCs w:val="21"/>
          <w:lang w:bidi="zh-CN"/>
        </w:rPr>
        <w:t>；</w:t>
      </w:r>
    </w:p>
    <w:p w14:paraId="22052F40">
      <w:pPr>
        <w:spacing w:line="360" w:lineRule="auto"/>
        <w:ind w:firstLine="480"/>
        <w:jc w:val="left"/>
        <w:rPr>
          <w:rFonts w:hint="eastAsia" w:ascii="宋体" w:hAnsi="宋体" w:cs="宋体"/>
          <w:szCs w:val="21"/>
          <w:lang w:bidi="zh-CN"/>
        </w:rPr>
      </w:pPr>
      <w:r>
        <w:rPr>
          <w:rFonts w:hint="eastAsia" w:ascii="宋体" w:hAnsi="宋体" w:cs="宋体"/>
          <w:szCs w:val="21"/>
          <w:lang w:bidi="zh-CN"/>
        </w:rPr>
        <w:t>……</w:t>
      </w:r>
    </w:p>
    <w:p w14:paraId="45F1D100">
      <w:pPr>
        <w:spacing w:line="360" w:lineRule="auto"/>
        <w:ind w:firstLine="480"/>
        <w:jc w:val="left"/>
        <w:rPr>
          <w:rFonts w:hint="eastAsia" w:ascii="宋体" w:hAnsi="宋体" w:cs="宋体"/>
          <w:szCs w:val="21"/>
          <w:lang w:bidi="zh-CN"/>
        </w:rPr>
      </w:pPr>
      <w:r>
        <w:rPr>
          <w:rFonts w:hint="eastAsia" w:ascii="宋体" w:hAnsi="宋体" w:cs="宋体"/>
          <w:szCs w:val="21"/>
          <w:lang w:bidi="zh-CN"/>
        </w:rPr>
        <w:t>以上企业，不属于大企业的分支机构，不存在控股股东为大企业的情形，也不存在与大企业的负责人为同一人的情形。</w:t>
      </w:r>
    </w:p>
    <w:p w14:paraId="606CD3DB">
      <w:pPr>
        <w:spacing w:line="360" w:lineRule="auto"/>
        <w:ind w:firstLine="480"/>
        <w:jc w:val="left"/>
        <w:rPr>
          <w:rFonts w:hint="eastAsia" w:ascii="宋体" w:hAnsi="宋体" w:cs="宋体"/>
          <w:szCs w:val="21"/>
          <w:lang w:bidi="zh-CN"/>
        </w:rPr>
      </w:pPr>
      <w:r>
        <w:rPr>
          <w:rFonts w:hint="eastAsia" w:ascii="宋体" w:hAnsi="宋体" w:cs="宋体"/>
          <w:szCs w:val="21"/>
          <w:lang w:bidi="zh-CN"/>
        </w:rPr>
        <w:t>本企业对上述声明内容的真实性负责。如有虚假，将依法承担相应责任。</w:t>
      </w:r>
    </w:p>
    <w:p w14:paraId="663CE007">
      <w:pPr>
        <w:spacing w:line="360" w:lineRule="auto"/>
        <w:jc w:val="left"/>
        <w:rPr>
          <w:rFonts w:hint="eastAsia" w:ascii="宋体" w:hAnsi="宋体" w:cs="宋体"/>
          <w:szCs w:val="21"/>
          <w:lang w:bidi="zh-CN"/>
        </w:rPr>
      </w:pPr>
    </w:p>
    <w:p w14:paraId="3334469C">
      <w:pPr>
        <w:spacing w:line="360" w:lineRule="auto"/>
        <w:jc w:val="left"/>
        <w:rPr>
          <w:rFonts w:hint="eastAsia" w:ascii="宋体" w:hAnsi="宋体" w:cs="宋体"/>
          <w:szCs w:val="21"/>
          <w:lang w:bidi="zh-CN"/>
        </w:rPr>
      </w:pPr>
      <w:r>
        <w:rPr>
          <w:rFonts w:hint="eastAsia" w:ascii="宋体" w:hAnsi="宋体" w:cs="宋体"/>
          <w:szCs w:val="21"/>
          <w:lang w:bidi="zh-CN"/>
        </w:rPr>
        <w:t>企业名称（盖章）：</w:t>
      </w:r>
    </w:p>
    <w:p w14:paraId="501403B1">
      <w:pPr>
        <w:spacing w:line="360" w:lineRule="auto"/>
        <w:jc w:val="left"/>
        <w:rPr>
          <w:rFonts w:hint="eastAsia" w:ascii="宋体" w:hAnsi="宋体" w:cs="宋体"/>
          <w:szCs w:val="21"/>
          <w:lang w:bidi="zh-CN"/>
        </w:rPr>
      </w:pPr>
      <w:r>
        <w:rPr>
          <w:rFonts w:hint="eastAsia" w:ascii="宋体" w:hAnsi="宋体" w:cs="宋体"/>
          <w:szCs w:val="21"/>
          <w:lang w:bidi="zh-CN"/>
        </w:rPr>
        <w:t>日期：</w:t>
      </w:r>
    </w:p>
    <w:p w14:paraId="13465F76">
      <w:pPr>
        <w:spacing w:line="360" w:lineRule="auto"/>
        <w:ind w:firstLine="577"/>
        <w:rPr>
          <w:rFonts w:hint="eastAsia" w:ascii="宋体" w:hAnsi="宋体" w:cs="宋体"/>
          <w:szCs w:val="21"/>
        </w:rPr>
      </w:pPr>
    </w:p>
    <w:p w14:paraId="5EB7BC01">
      <w:pPr>
        <w:spacing w:line="360" w:lineRule="auto"/>
        <w:ind w:firstLine="577"/>
        <w:rPr>
          <w:rFonts w:hint="eastAsia" w:ascii="宋体" w:hAnsi="宋体" w:cs="宋体"/>
          <w:szCs w:val="21"/>
        </w:rPr>
      </w:pPr>
    </w:p>
    <w:p w14:paraId="2EB9B40F">
      <w:pPr>
        <w:spacing w:line="360" w:lineRule="auto"/>
        <w:ind w:firstLine="494"/>
        <w:rPr>
          <w:rFonts w:hint="eastAsia" w:ascii="宋体" w:hAnsi="宋体" w:cs="宋体"/>
          <w:szCs w:val="21"/>
        </w:rPr>
      </w:pPr>
      <w:r>
        <w:rPr>
          <w:rFonts w:hint="eastAsia" w:ascii="宋体" w:hAnsi="宋体" w:cs="宋体"/>
          <w:szCs w:val="21"/>
        </w:rPr>
        <w:t>注：</w:t>
      </w:r>
    </w:p>
    <w:p w14:paraId="25C5CBD7">
      <w:pPr>
        <w:spacing w:line="360" w:lineRule="auto"/>
        <w:ind w:firstLine="494"/>
        <w:rPr>
          <w:rFonts w:hint="eastAsia" w:ascii="宋体" w:hAnsi="宋体" w:cs="宋体"/>
          <w:b/>
          <w:bCs/>
          <w:szCs w:val="21"/>
        </w:rPr>
      </w:pPr>
      <w:r>
        <w:rPr>
          <w:rFonts w:hint="eastAsia" w:ascii="宋体" w:hAnsi="宋体" w:cs="宋体"/>
          <w:b/>
          <w:bCs/>
          <w:szCs w:val="21"/>
        </w:rPr>
        <w:t>行业类别：软件和信息技术服务业</w:t>
      </w:r>
    </w:p>
    <w:p w14:paraId="4F92B37F">
      <w:pPr>
        <w:spacing w:line="360" w:lineRule="auto"/>
        <w:ind w:firstLine="494"/>
        <w:rPr>
          <w:rFonts w:hint="eastAsia" w:ascii="宋体" w:hAnsi="宋体" w:cs="宋体"/>
          <w:szCs w:val="21"/>
        </w:rPr>
      </w:pPr>
      <w:r>
        <w:rPr>
          <w:rFonts w:hint="eastAsia" w:ascii="宋体" w:hAnsi="宋体" w:cs="宋体"/>
          <w:szCs w:val="21"/>
        </w:rPr>
        <w:t>（1）中小企业划分标准以“工信部联企业〔2011〕300号通知中的《中小企业划型标准规定》为准。</w:t>
      </w:r>
    </w:p>
    <w:p w14:paraId="4D394FE5">
      <w:pPr>
        <w:spacing w:line="360" w:lineRule="auto"/>
        <w:ind w:firstLine="494"/>
        <w:rPr>
          <w:rFonts w:hint="eastAsia" w:ascii="宋体" w:hAnsi="宋体" w:cs="宋体"/>
          <w:szCs w:val="21"/>
        </w:rPr>
      </w:pPr>
      <w:r>
        <w:rPr>
          <w:rFonts w:hint="eastAsia" w:ascii="宋体" w:hAnsi="宋体" w:cs="宋体"/>
          <w:szCs w:val="21"/>
        </w:rPr>
        <w:t>（2）从业人员、营业收入、资产总额填报上一年度数据，无上一年度数据的新成立企业可不填报。</w:t>
      </w:r>
    </w:p>
    <w:p w14:paraId="6716BA09">
      <w:pPr>
        <w:spacing w:line="360" w:lineRule="auto"/>
        <w:ind w:right="561"/>
        <w:rPr>
          <w:rFonts w:hint="eastAsia" w:ascii="宋体" w:hAnsi="宋体" w:cs="宋体"/>
          <w:szCs w:val="21"/>
        </w:rPr>
      </w:pPr>
    </w:p>
    <w:p w14:paraId="48CBE572">
      <w:pPr>
        <w:pStyle w:val="3"/>
        <w:spacing w:line="360" w:lineRule="auto"/>
        <w:jc w:val="center"/>
        <w:rPr>
          <w:rFonts w:hint="eastAsia" w:ascii="宋体" w:hAnsi="宋体" w:eastAsia="宋体" w:cs="宋体"/>
          <w:b w:val="0"/>
          <w:szCs w:val="21"/>
        </w:rPr>
      </w:pPr>
      <w:r>
        <w:rPr>
          <w:rFonts w:hint="eastAsia" w:ascii="宋体" w:hAnsi="宋体" w:eastAsia="宋体" w:cs="宋体"/>
          <w:bCs/>
          <w:szCs w:val="21"/>
        </w:rPr>
        <w:br w:type="page" w:clear="all"/>
      </w:r>
      <w:r>
        <w:rPr>
          <w:rFonts w:hint="eastAsia" w:ascii="宋体" w:hAnsi="宋体" w:eastAsia="宋体" w:cs="宋体"/>
          <w:bCs/>
          <w:sz w:val="21"/>
          <w:szCs w:val="21"/>
        </w:rPr>
        <w:t>6.残疾人福利性单位声明函</w:t>
      </w:r>
    </w:p>
    <w:p w14:paraId="5DF41923">
      <w:pPr>
        <w:spacing w:line="360" w:lineRule="auto"/>
        <w:ind w:firstLine="480"/>
        <w:rPr>
          <w:rFonts w:hint="eastAsia" w:ascii="宋体" w:hAnsi="宋体" w:cs="宋体"/>
          <w:szCs w:val="21"/>
        </w:rPr>
      </w:pPr>
      <w:r>
        <w:rPr>
          <w:rFonts w:hint="eastAsia" w:ascii="宋体" w:hAnsi="宋体" w:cs="宋体"/>
          <w:szCs w:val="21"/>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项目采购活动提供本单位制造的货物（由本单位承担工程/提供服务），或者提供其他残疾人福利性单位制造的货物（不包括使用非残疾人福利性单位注册商标的货物）。</w:t>
      </w:r>
    </w:p>
    <w:p w14:paraId="3F78EF09">
      <w:pPr>
        <w:spacing w:line="360" w:lineRule="auto"/>
        <w:ind w:firstLine="480"/>
        <w:rPr>
          <w:rFonts w:hint="eastAsia" w:ascii="宋体" w:hAnsi="宋体" w:cs="宋体"/>
          <w:szCs w:val="21"/>
        </w:rPr>
      </w:pPr>
      <w:r>
        <w:rPr>
          <w:rFonts w:hint="eastAsia" w:ascii="宋体" w:hAnsi="宋体" w:cs="宋体"/>
          <w:szCs w:val="21"/>
        </w:rPr>
        <w:t>本单位对上述声明的真实性负责。如有虚假，将依法承担相应责任。</w:t>
      </w:r>
    </w:p>
    <w:p w14:paraId="499D44FB">
      <w:pPr>
        <w:spacing w:line="360" w:lineRule="auto"/>
        <w:ind w:firstLine="480"/>
        <w:rPr>
          <w:rFonts w:hint="eastAsia" w:ascii="宋体" w:hAnsi="宋体" w:cs="宋体"/>
          <w:spacing w:val="6"/>
          <w:szCs w:val="21"/>
        </w:rPr>
      </w:pPr>
      <w:r>
        <w:rPr>
          <w:rFonts w:hint="eastAsia" w:ascii="宋体" w:hAnsi="宋体" w:cs="宋体"/>
          <w:szCs w:val="21"/>
        </w:rPr>
        <w:t>（备注：成交供应商为残疾人福利单位的，此声明函将随成交结果同时公告，接受社会监督）</w:t>
      </w:r>
    </w:p>
    <w:p w14:paraId="285806E2">
      <w:pPr>
        <w:tabs>
          <w:tab w:val="left" w:pos="4860"/>
        </w:tabs>
        <w:spacing w:line="360" w:lineRule="auto"/>
        <w:ind w:firstLine="624"/>
        <w:jc w:val="center"/>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w:t>
      </w:r>
    </w:p>
    <w:p w14:paraId="7FD15465">
      <w:pPr>
        <w:tabs>
          <w:tab w:val="left" w:pos="4860"/>
        </w:tabs>
        <w:spacing w:line="360" w:lineRule="auto"/>
        <w:ind w:firstLine="624"/>
        <w:jc w:val="center"/>
        <w:rPr>
          <w:rFonts w:hint="eastAsia" w:ascii="宋体" w:hAnsi="宋体" w:cs="宋体"/>
          <w:szCs w:val="21"/>
        </w:rPr>
      </w:pPr>
    </w:p>
    <w:p w14:paraId="6470B672">
      <w:pPr>
        <w:tabs>
          <w:tab w:val="left" w:pos="4860"/>
        </w:tabs>
        <w:spacing w:line="360" w:lineRule="auto"/>
        <w:ind w:firstLine="624"/>
        <w:jc w:val="center"/>
        <w:rPr>
          <w:rFonts w:hint="eastAsia" w:ascii="宋体" w:hAnsi="宋体" w:cs="宋体"/>
          <w:szCs w:val="21"/>
        </w:rPr>
      </w:pPr>
    </w:p>
    <w:p w14:paraId="32BC6A63">
      <w:pPr>
        <w:tabs>
          <w:tab w:val="left" w:pos="4860"/>
        </w:tabs>
        <w:spacing w:line="360" w:lineRule="auto"/>
        <w:ind w:firstLine="624"/>
        <w:jc w:val="center"/>
        <w:rPr>
          <w:rFonts w:hint="eastAsia" w:ascii="宋体" w:hAnsi="宋体" w:cs="宋体"/>
          <w:szCs w:val="21"/>
        </w:rPr>
      </w:pPr>
    </w:p>
    <w:p w14:paraId="66C07D53">
      <w:pPr>
        <w:tabs>
          <w:tab w:val="left" w:pos="4860"/>
        </w:tabs>
        <w:spacing w:line="360" w:lineRule="auto"/>
        <w:ind w:firstLine="624"/>
        <w:jc w:val="center"/>
        <w:rPr>
          <w:rFonts w:hint="eastAsia" w:ascii="宋体" w:hAnsi="宋体" w:cs="宋体"/>
          <w:szCs w:val="21"/>
        </w:rPr>
      </w:pPr>
      <w:r>
        <w:rPr>
          <w:rFonts w:hint="eastAsia" w:ascii="宋体" w:hAnsi="宋体" w:cs="宋体"/>
          <w:szCs w:val="21"/>
        </w:rPr>
        <w:t>供应商全称（盖章）：</w:t>
      </w:r>
    </w:p>
    <w:p w14:paraId="5A7A025D">
      <w:pPr>
        <w:tabs>
          <w:tab w:val="left" w:pos="4860"/>
        </w:tabs>
        <w:spacing w:line="360" w:lineRule="auto"/>
        <w:ind w:firstLine="480"/>
        <w:jc w:val="center"/>
        <w:rPr>
          <w:rFonts w:hint="eastAsia" w:ascii="宋体" w:hAnsi="宋体" w:cs="宋体"/>
          <w:szCs w:val="21"/>
        </w:rPr>
      </w:pPr>
      <w:r>
        <w:rPr>
          <w:rFonts w:hint="eastAsia" w:ascii="宋体" w:hAnsi="宋体" w:cs="宋体"/>
          <w:szCs w:val="21"/>
        </w:rPr>
        <w:t xml:space="preserve">            日  期：</w:t>
      </w:r>
    </w:p>
    <w:p w14:paraId="23D036E8">
      <w:pPr>
        <w:shd w:val="clear" w:color="auto" w:fill="FFFFFF"/>
        <w:spacing w:line="360" w:lineRule="auto"/>
        <w:jc w:val="left"/>
        <w:rPr>
          <w:rFonts w:hint="eastAsia" w:ascii="宋体" w:hAnsi="宋体" w:cs="宋体"/>
          <w:szCs w:val="21"/>
        </w:rPr>
      </w:pPr>
    </w:p>
    <w:p w14:paraId="05367407">
      <w:pPr>
        <w:shd w:val="clear" w:color="auto" w:fill="FFFFFF"/>
        <w:spacing w:line="360" w:lineRule="auto"/>
        <w:jc w:val="left"/>
        <w:rPr>
          <w:rFonts w:hint="eastAsia" w:ascii="宋体" w:hAnsi="宋体" w:cs="宋体"/>
          <w:szCs w:val="21"/>
        </w:rPr>
      </w:pPr>
    </w:p>
    <w:p w14:paraId="67DC7849">
      <w:pPr>
        <w:pStyle w:val="3"/>
        <w:spacing w:line="360" w:lineRule="auto"/>
        <w:jc w:val="center"/>
        <w:rPr>
          <w:rFonts w:hint="eastAsia" w:ascii="宋体" w:hAnsi="宋体" w:eastAsia="宋体" w:cs="宋体"/>
          <w:b w:val="0"/>
          <w:bCs/>
          <w:szCs w:val="21"/>
        </w:rPr>
      </w:pPr>
      <w:r>
        <w:rPr>
          <w:rFonts w:hint="eastAsia" w:ascii="宋体" w:hAnsi="宋体" w:eastAsia="宋体" w:cs="宋体"/>
          <w:bCs/>
          <w:szCs w:val="21"/>
        </w:rPr>
        <w:br w:type="page" w:clear="all"/>
      </w:r>
      <w:r>
        <w:rPr>
          <w:rFonts w:hint="eastAsia" w:ascii="宋体" w:hAnsi="宋体" w:eastAsia="宋体" w:cs="宋体"/>
          <w:bCs/>
          <w:sz w:val="21"/>
          <w:szCs w:val="21"/>
        </w:rPr>
        <w:t>7.监狱企业证明函</w:t>
      </w:r>
    </w:p>
    <w:p w14:paraId="5A7D6CEE">
      <w:pPr>
        <w:spacing w:line="360" w:lineRule="auto"/>
        <w:ind w:firstLine="646"/>
        <w:jc w:val="left"/>
        <w:rPr>
          <w:rFonts w:hint="eastAsia" w:ascii="宋体" w:hAnsi="宋体" w:cs="宋体"/>
          <w:szCs w:val="21"/>
        </w:rPr>
      </w:pPr>
      <w:r>
        <w:rPr>
          <w:rFonts w:hint="eastAsia" w:ascii="宋体" w:hAnsi="宋体" w:cs="宋体"/>
          <w:szCs w:val="21"/>
          <w:lang w:bidi="ar"/>
        </w:rPr>
        <w:t>根据《财政部 司法部关于政府采购支持监狱企业发展有关问题的通知》（财库〔2014〕68号）的规定，</w:t>
      </w:r>
      <w:r>
        <w:rPr>
          <w:rFonts w:hint="eastAsia" w:ascii="宋体" w:hAnsi="宋体" w:cs="宋体"/>
          <w:szCs w:val="21"/>
          <w:u w:val="single"/>
          <w:lang w:bidi="ar"/>
        </w:rPr>
        <w:t xml:space="preserve">          </w:t>
      </w:r>
      <w:r>
        <w:rPr>
          <w:rFonts w:hint="eastAsia" w:ascii="宋体" w:hAnsi="宋体" w:cs="宋体"/>
          <w:szCs w:val="21"/>
          <w:lang w:bidi="ar"/>
        </w:rPr>
        <w:t>（填写供应商法定全称）为监狱企业。</w:t>
      </w:r>
    </w:p>
    <w:p w14:paraId="2F8C8A34">
      <w:pPr>
        <w:spacing w:line="360" w:lineRule="auto"/>
        <w:ind w:firstLine="646"/>
        <w:jc w:val="left"/>
        <w:rPr>
          <w:rFonts w:hint="eastAsia" w:ascii="宋体" w:hAnsi="宋体" w:cs="宋体"/>
          <w:szCs w:val="21"/>
        </w:rPr>
      </w:pPr>
      <w:r>
        <w:rPr>
          <w:rFonts w:hint="eastAsia" w:ascii="宋体" w:hAnsi="宋体" w:cs="宋体"/>
          <w:szCs w:val="21"/>
          <w:lang w:bidi="ar"/>
        </w:rPr>
        <w:t>特此声明。</w:t>
      </w:r>
    </w:p>
    <w:p w14:paraId="3A028F33">
      <w:pPr>
        <w:spacing w:line="360" w:lineRule="auto"/>
        <w:ind w:firstLine="1440"/>
        <w:jc w:val="left"/>
        <w:rPr>
          <w:rFonts w:hint="eastAsia" w:ascii="宋体" w:hAnsi="宋体" w:cs="宋体"/>
          <w:szCs w:val="21"/>
        </w:rPr>
      </w:pPr>
    </w:p>
    <w:p w14:paraId="282CD2B6">
      <w:pPr>
        <w:spacing w:line="360" w:lineRule="auto"/>
        <w:ind w:firstLine="1440"/>
        <w:jc w:val="left"/>
        <w:rPr>
          <w:rFonts w:hint="eastAsia" w:ascii="宋体" w:hAnsi="宋体" w:cs="宋体"/>
          <w:szCs w:val="21"/>
        </w:rPr>
      </w:pPr>
      <w:r>
        <w:rPr>
          <w:rFonts w:hint="eastAsia" w:ascii="宋体" w:hAnsi="宋体" w:cs="宋体"/>
          <w:szCs w:val="21"/>
          <w:lang w:bidi="ar"/>
        </w:rPr>
        <w:t>省级以上监狱管理局、戒毒管理局（含新疆生产建设兵团）（盖章）：</w:t>
      </w:r>
    </w:p>
    <w:p w14:paraId="743D96B1">
      <w:pPr>
        <w:spacing w:line="360" w:lineRule="auto"/>
        <w:jc w:val="left"/>
        <w:rPr>
          <w:rFonts w:hint="eastAsia" w:ascii="宋体" w:hAnsi="宋体" w:cs="宋体"/>
          <w:b/>
          <w:bCs/>
          <w:szCs w:val="21"/>
        </w:rPr>
      </w:pPr>
      <w:r>
        <w:rPr>
          <w:rFonts w:hint="eastAsia" w:ascii="宋体" w:hAnsi="宋体" w:cs="宋体"/>
          <w:szCs w:val="21"/>
          <w:lang w:bidi="ar"/>
        </w:rPr>
        <w:t xml:space="preserve">                                    日  期：</w:t>
      </w:r>
    </w:p>
    <w:p w14:paraId="30FC308B">
      <w:pPr>
        <w:spacing w:line="360" w:lineRule="auto"/>
        <w:rPr>
          <w:rFonts w:hint="eastAsia" w:ascii="宋体" w:hAnsi="宋体" w:cs="宋体"/>
          <w:szCs w:val="21"/>
          <w:lang w:bidi="zh-CN"/>
        </w:rPr>
      </w:pPr>
    </w:p>
    <w:p w14:paraId="4401322A">
      <w:pPr>
        <w:spacing w:line="360" w:lineRule="auto"/>
        <w:rPr>
          <w:rFonts w:hint="eastAsia" w:ascii="宋体" w:hAnsi="宋体" w:cs="宋体"/>
          <w:szCs w:val="21"/>
        </w:rPr>
        <w:sectPr>
          <w:pgSz w:w="11907" w:h="16840"/>
          <w:pgMar w:top="1134" w:right="1134" w:bottom="1134" w:left="1134" w:header="851" w:footer="851" w:gutter="0"/>
          <w:cols w:space="0" w:num="1"/>
          <w:rtlGutter w:val="0"/>
          <w:docGrid w:linePitch="360" w:charSpace="0"/>
        </w:sectPr>
      </w:pPr>
      <w:r>
        <w:rPr>
          <w:rFonts w:hint="eastAsia" w:ascii="宋体" w:hAnsi="宋体" w:cs="宋体"/>
          <w:b/>
          <w:bCs/>
          <w:szCs w:val="21"/>
        </w:rPr>
        <w:br w:type="page" w:clear="all"/>
      </w:r>
    </w:p>
    <w:p w14:paraId="14A8CDC3">
      <w:pPr>
        <w:pStyle w:val="3"/>
        <w:spacing w:line="360" w:lineRule="auto"/>
        <w:jc w:val="center"/>
        <w:rPr>
          <w:rFonts w:hint="eastAsia" w:ascii="宋体" w:hAnsi="宋体" w:eastAsia="宋体"/>
          <w:sz w:val="21"/>
          <w:szCs w:val="21"/>
        </w:rPr>
      </w:pPr>
      <w:r>
        <w:rPr>
          <w:rFonts w:hint="eastAsia" w:ascii="宋体" w:hAnsi="宋体" w:eastAsia="宋体" w:cs="宋体"/>
          <w:bCs/>
          <w:sz w:val="21"/>
          <w:szCs w:val="21"/>
        </w:rPr>
        <w:t>8.磋商响应函</w:t>
      </w:r>
    </w:p>
    <w:p w14:paraId="0F706570">
      <w:pPr>
        <w:pStyle w:val="208"/>
        <w:ind w:firstLine="420"/>
        <w:rPr>
          <w:rFonts w:hint="eastAsia" w:ascii="宋体" w:hAnsi="宋体"/>
          <w:b/>
          <w:bCs/>
          <w:sz w:val="21"/>
          <w:szCs w:val="21"/>
        </w:rPr>
      </w:pPr>
      <w:r>
        <w:rPr>
          <w:rFonts w:hint="eastAsia" w:ascii="宋体" w:hAnsi="宋体"/>
          <w:sz w:val="21"/>
          <w:szCs w:val="21"/>
        </w:rPr>
        <w:t>致：</w:t>
      </w:r>
      <w:r>
        <w:rPr>
          <w:rFonts w:hint="eastAsia" w:ascii="宋体" w:hAnsi="宋体"/>
          <w:b/>
          <w:bCs/>
          <w:sz w:val="21"/>
          <w:szCs w:val="21"/>
          <w:u w:val="single"/>
        </w:rPr>
        <w:t xml:space="preserve">      （采购人名称）   </w:t>
      </w:r>
    </w:p>
    <w:p w14:paraId="7C96DBE5">
      <w:pPr>
        <w:pStyle w:val="207"/>
        <w:spacing w:line="360" w:lineRule="auto"/>
        <w:ind w:firstLine="420"/>
        <w:rPr>
          <w:rFonts w:hint="eastAsia" w:ascii="宋体" w:hAnsi="宋体"/>
          <w:sz w:val="21"/>
          <w:szCs w:val="21"/>
        </w:rPr>
      </w:pPr>
      <w:r>
        <w:rPr>
          <w:rFonts w:hint="eastAsia" w:ascii="宋体" w:hAnsi="宋体"/>
          <w:sz w:val="21"/>
          <w:szCs w:val="21"/>
        </w:rPr>
        <w:t>根据贵方的</w:t>
      </w:r>
      <w:r>
        <w:rPr>
          <w:rFonts w:hint="eastAsia" w:ascii="宋体" w:hAnsi="宋体"/>
          <w:sz w:val="21"/>
          <w:szCs w:val="21"/>
          <w:u w:val="single"/>
        </w:rPr>
        <w:t xml:space="preserve">         </w:t>
      </w:r>
      <w:r>
        <w:rPr>
          <w:rFonts w:hint="eastAsia" w:ascii="宋体" w:hAnsi="宋体"/>
          <w:sz w:val="21"/>
          <w:szCs w:val="21"/>
        </w:rPr>
        <w:t>磋商文件，正式授权下述签字人_____</w:t>
      </w:r>
      <w:r>
        <w:rPr>
          <w:rFonts w:hint="eastAsia" w:ascii="宋体" w:hAnsi="宋体"/>
          <w:sz w:val="21"/>
          <w:szCs w:val="21"/>
          <w:u w:val="single"/>
        </w:rPr>
        <w:t xml:space="preserve">（姓名和职务）  </w:t>
      </w:r>
      <w:r>
        <w:rPr>
          <w:rFonts w:hint="eastAsia" w:ascii="宋体" w:hAnsi="宋体"/>
          <w:sz w:val="21"/>
          <w:szCs w:val="21"/>
        </w:rPr>
        <w:t>代表我方</w:t>
      </w:r>
      <w:r>
        <w:rPr>
          <w:rFonts w:hint="eastAsia" w:ascii="宋体" w:hAnsi="宋体"/>
          <w:sz w:val="21"/>
          <w:szCs w:val="21"/>
          <w:u w:val="single"/>
        </w:rPr>
        <w:t>（供应商的名称）</w:t>
      </w:r>
      <w:r>
        <w:rPr>
          <w:rFonts w:hint="eastAsia" w:ascii="宋体" w:hAnsi="宋体"/>
          <w:sz w:val="21"/>
          <w:szCs w:val="21"/>
        </w:rPr>
        <w:t>，全权处理</w:t>
      </w:r>
      <w:r>
        <w:rPr>
          <w:rFonts w:hint="eastAsia" w:ascii="宋体" w:hAnsi="宋体"/>
          <w:sz w:val="21"/>
          <w:szCs w:val="21"/>
          <w:u w:val="single"/>
          <w:lang w:val="en-US" w:eastAsia="zh-CN"/>
        </w:rPr>
        <w:t xml:space="preserve">                          </w:t>
      </w:r>
      <w:r>
        <w:rPr>
          <w:rFonts w:hint="eastAsia" w:ascii="宋体" w:hAnsi="宋体"/>
          <w:sz w:val="21"/>
          <w:szCs w:val="21"/>
          <w:u w:val="single"/>
        </w:rPr>
        <w:t>项目</w:t>
      </w:r>
      <w:r>
        <w:rPr>
          <w:rFonts w:hint="eastAsia" w:ascii="宋体" w:hAnsi="宋体"/>
          <w:sz w:val="21"/>
          <w:szCs w:val="21"/>
        </w:rPr>
        <w:t>磋商采购的有关事宜。</w:t>
      </w:r>
    </w:p>
    <w:p w14:paraId="4B05AD1C">
      <w:pPr>
        <w:pStyle w:val="207"/>
        <w:spacing w:line="360" w:lineRule="auto"/>
        <w:ind w:firstLine="420"/>
        <w:rPr>
          <w:rFonts w:hint="eastAsia" w:ascii="宋体" w:hAnsi="宋体"/>
          <w:sz w:val="21"/>
          <w:szCs w:val="21"/>
        </w:rPr>
      </w:pPr>
      <w:r>
        <w:rPr>
          <w:rFonts w:hint="eastAsia" w:ascii="宋体" w:hAnsi="宋体"/>
          <w:sz w:val="21"/>
          <w:szCs w:val="21"/>
        </w:rPr>
        <w:t>据此函，__________（签字人）兹宣布同意如下：</w:t>
      </w:r>
    </w:p>
    <w:p w14:paraId="77EC7BDE">
      <w:pPr>
        <w:pStyle w:val="207"/>
        <w:spacing w:line="360" w:lineRule="auto"/>
        <w:ind w:firstLine="420"/>
        <w:rPr>
          <w:rFonts w:hint="eastAsia" w:ascii="宋体" w:hAnsi="宋体"/>
          <w:sz w:val="21"/>
          <w:szCs w:val="21"/>
        </w:rPr>
      </w:pPr>
      <w:r>
        <w:rPr>
          <w:rFonts w:hint="eastAsia" w:ascii="宋体" w:hAnsi="宋体"/>
          <w:sz w:val="21"/>
          <w:szCs w:val="21"/>
        </w:rPr>
        <w:t>1.按磋商文件规定的各项要求，向采购人提供所需服务。</w:t>
      </w:r>
    </w:p>
    <w:p w14:paraId="739744D4">
      <w:pPr>
        <w:pStyle w:val="207"/>
        <w:spacing w:line="360" w:lineRule="auto"/>
        <w:ind w:firstLine="420"/>
        <w:rPr>
          <w:rFonts w:hint="eastAsia" w:ascii="宋体" w:hAnsi="宋体"/>
          <w:sz w:val="21"/>
          <w:szCs w:val="21"/>
        </w:rPr>
      </w:pPr>
      <w:r>
        <w:rPr>
          <w:rFonts w:hint="eastAsia" w:ascii="宋体" w:hAnsi="宋体"/>
          <w:sz w:val="21"/>
          <w:szCs w:val="21"/>
        </w:rPr>
        <w:t>2.我们已详细审核全部磋商文件及其有效补充文件，我们知道必须放弃提出含糊不清或误解问题的权利。</w:t>
      </w:r>
    </w:p>
    <w:p w14:paraId="192785A5">
      <w:pPr>
        <w:pStyle w:val="207"/>
        <w:spacing w:line="360" w:lineRule="auto"/>
        <w:ind w:firstLine="420"/>
        <w:rPr>
          <w:rFonts w:hint="eastAsia" w:ascii="宋体" w:hAnsi="宋体"/>
          <w:sz w:val="21"/>
          <w:szCs w:val="21"/>
        </w:rPr>
      </w:pPr>
      <w:r>
        <w:rPr>
          <w:rFonts w:hint="eastAsia" w:ascii="宋体" w:hAnsi="宋体"/>
          <w:sz w:val="21"/>
          <w:szCs w:val="21"/>
        </w:rPr>
        <w:t>3.我们同意从规定的响应文件接收截止时间起遵循本响应文件，并在规定的磋商有效期期满之前均具有约束力。</w:t>
      </w:r>
    </w:p>
    <w:p w14:paraId="31696C5C">
      <w:pPr>
        <w:pStyle w:val="207"/>
        <w:spacing w:line="360" w:lineRule="auto"/>
        <w:ind w:firstLine="420"/>
        <w:rPr>
          <w:rFonts w:hint="eastAsia" w:ascii="宋体" w:hAnsi="宋体"/>
          <w:sz w:val="21"/>
          <w:szCs w:val="21"/>
        </w:rPr>
      </w:pPr>
      <w:r>
        <w:rPr>
          <w:rFonts w:hint="eastAsia" w:ascii="宋体" w:hAnsi="宋体"/>
          <w:sz w:val="21"/>
          <w:szCs w:val="21"/>
        </w:rPr>
        <w:t>4.如果在响应文件接收截止时间后规定的磋商有效期内撤回响应文件或成交后拒绝签订合同，我们自愿接受政府采购监管机构的处理。</w:t>
      </w:r>
    </w:p>
    <w:p w14:paraId="787F9DD4">
      <w:pPr>
        <w:pStyle w:val="207"/>
        <w:spacing w:line="360" w:lineRule="auto"/>
        <w:ind w:firstLine="420"/>
        <w:rPr>
          <w:rFonts w:hint="eastAsia" w:ascii="宋体" w:hAnsi="宋体"/>
          <w:sz w:val="21"/>
          <w:szCs w:val="21"/>
        </w:rPr>
      </w:pPr>
      <w:r>
        <w:rPr>
          <w:rFonts w:hint="eastAsia" w:ascii="宋体" w:hAnsi="宋体"/>
          <w:sz w:val="21"/>
          <w:szCs w:val="21"/>
        </w:rPr>
        <w:t>5.同意向贵方提供贵方可能另外要求的与磋商采购有关的任何证据或资料，并保证我方已提供和将要提供的文件是真实的、准确的。</w:t>
      </w:r>
    </w:p>
    <w:p w14:paraId="4C02A772">
      <w:pPr>
        <w:pStyle w:val="207"/>
        <w:spacing w:line="360" w:lineRule="auto"/>
        <w:ind w:firstLine="420"/>
        <w:rPr>
          <w:rFonts w:hint="eastAsia" w:ascii="宋体" w:hAnsi="宋体"/>
          <w:sz w:val="21"/>
          <w:szCs w:val="21"/>
        </w:rPr>
      </w:pPr>
      <w:r>
        <w:rPr>
          <w:rFonts w:hint="eastAsia" w:ascii="宋体" w:hAnsi="宋体"/>
          <w:sz w:val="21"/>
          <w:szCs w:val="21"/>
        </w:rPr>
        <w:t>6.一旦我方成交，我方将根据磋商文件的规定，严格履行合同的责任和义务，并保证在磋商文件规定的时间完成项目，交付采购人验收、使用。</w:t>
      </w:r>
    </w:p>
    <w:p w14:paraId="065982AA">
      <w:pPr>
        <w:pStyle w:val="207"/>
        <w:spacing w:line="360" w:lineRule="auto"/>
        <w:ind w:firstLine="420"/>
        <w:rPr>
          <w:rFonts w:hint="eastAsia" w:ascii="宋体" w:hAnsi="宋体"/>
          <w:sz w:val="21"/>
          <w:szCs w:val="21"/>
        </w:rPr>
      </w:pPr>
      <w:r>
        <w:rPr>
          <w:rFonts w:hint="eastAsia" w:ascii="宋体" w:hAnsi="宋体"/>
          <w:sz w:val="21"/>
          <w:szCs w:val="21"/>
        </w:rPr>
        <w:t>7.遵守磋商文件中要求的收费项目和标准。</w:t>
      </w:r>
    </w:p>
    <w:p w14:paraId="3FDDCB56">
      <w:pPr>
        <w:pStyle w:val="207"/>
        <w:spacing w:line="360" w:lineRule="auto"/>
        <w:ind w:firstLine="420"/>
        <w:rPr>
          <w:rFonts w:hint="eastAsia" w:ascii="宋体" w:hAnsi="宋体"/>
          <w:sz w:val="21"/>
          <w:szCs w:val="21"/>
        </w:rPr>
      </w:pPr>
      <w:r>
        <w:rPr>
          <w:rFonts w:hint="eastAsia" w:ascii="宋体" w:hAnsi="宋体"/>
          <w:sz w:val="21"/>
          <w:szCs w:val="21"/>
        </w:rPr>
        <w:t>8.与本磋商采购有关的正式通讯地址为：</w:t>
      </w:r>
    </w:p>
    <w:p w14:paraId="66C648B5">
      <w:pPr>
        <w:pStyle w:val="207"/>
        <w:spacing w:line="360" w:lineRule="auto"/>
        <w:ind w:firstLine="420"/>
        <w:rPr>
          <w:rFonts w:hint="eastAsia" w:ascii="宋体" w:hAnsi="宋体"/>
          <w:sz w:val="21"/>
          <w:szCs w:val="21"/>
        </w:rPr>
      </w:pPr>
      <w:r>
        <w:rPr>
          <w:rFonts w:hint="eastAsia" w:ascii="宋体" w:hAnsi="宋体"/>
          <w:sz w:val="21"/>
          <w:szCs w:val="21"/>
        </w:rPr>
        <w:t>地 址：                                      邮 编：</w:t>
      </w:r>
    </w:p>
    <w:p w14:paraId="3F7D1847">
      <w:pPr>
        <w:pStyle w:val="207"/>
        <w:spacing w:line="360" w:lineRule="auto"/>
        <w:ind w:firstLine="420"/>
        <w:rPr>
          <w:rFonts w:hint="eastAsia" w:ascii="宋体" w:hAnsi="宋体"/>
          <w:sz w:val="21"/>
          <w:szCs w:val="21"/>
        </w:rPr>
      </w:pPr>
      <w:r>
        <w:rPr>
          <w:rFonts w:hint="eastAsia" w:ascii="宋体" w:hAnsi="宋体"/>
          <w:sz w:val="21"/>
          <w:szCs w:val="21"/>
        </w:rPr>
        <w:t>电 话：                                      传 真：</w:t>
      </w:r>
    </w:p>
    <w:p w14:paraId="4A59F081">
      <w:pPr>
        <w:pStyle w:val="207"/>
        <w:spacing w:line="360" w:lineRule="auto"/>
        <w:ind w:firstLine="420"/>
        <w:rPr>
          <w:rFonts w:hint="eastAsia" w:ascii="宋体" w:hAnsi="宋体"/>
          <w:sz w:val="21"/>
          <w:szCs w:val="21"/>
        </w:rPr>
      </w:pPr>
      <w:r>
        <w:rPr>
          <w:rFonts w:hint="eastAsia" w:ascii="宋体" w:hAnsi="宋体"/>
          <w:sz w:val="21"/>
          <w:szCs w:val="21"/>
        </w:rPr>
        <w:t xml:space="preserve">供应商开户行：                               账 户： </w:t>
      </w:r>
    </w:p>
    <w:p w14:paraId="065ACD3E">
      <w:pPr>
        <w:pStyle w:val="207"/>
        <w:spacing w:line="360" w:lineRule="auto"/>
        <w:ind w:firstLine="420"/>
        <w:rPr>
          <w:rFonts w:hint="eastAsia" w:ascii="宋体" w:hAnsi="宋体"/>
          <w:sz w:val="21"/>
          <w:szCs w:val="21"/>
        </w:rPr>
      </w:pPr>
      <w:r>
        <w:rPr>
          <w:rFonts w:hint="eastAsia" w:ascii="宋体" w:hAnsi="宋体"/>
          <w:sz w:val="21"/>
          <w:szCs w:val="21"/>
        </w:rPr>
        <w:t>法定代表人或授权代表姓名（签字）：            联系电话：</w:t>
      </w:r>
    </w:p>
    <w:p w14:paraId="55E105C5">
      <w:pPr>
        <w:pStyle w:val="207"/>
        <w:spacing w:line="360" w:lineRule="auto"/>
        <w:ind w:firstLine="420"/>
        <w:rPr>
          <w:rFonts w:hint="eastAsia" w:ascii="宋体" w:hAnsi="宋体"/>
          <w:sz w:val="21"/>
          <w:szCs w:val="21"/>
        </w:rPr>
      </w:pPr>
    </w:p>
    <w:p w14:paraId="6A60DCD0">
      <w:pPr>
        <w:pStyle w:val="207"/>
        <w:spacing w:line="360" w:lineRule="auto"/>
        <w:ind w:firstLine="420"/>
        <w:rPr>
          <w:rFonts w:hint="eastAsia" w:ascii="宋体" w:hAnsi="宋体"/>
          <w:sz w:val="21"/>
          <w:szCs w:val="21"/>
        </w:rPr>
      </w:pPr>
      <w:r>
        <w:rPr>
          <w:rFonts w:hint="eastAsia" w:ascii="宋体" w:hAnsi="宋体"/>
          <w:sz w:val="21"/>
          <w:szCs w:val="21"/>
        </w:rPr>
        <w:t xml:space="preserve">供应商名称（公章）：            </w:t>
      </w:r>
    </w:p>
    <w:p w14:paraId="6C0A6AA4">
      <w:pPr>
        <w:pStyle w:val="207"/>
        <w:spacing w:line="360" w:lineRule="auto"/>
        <w:ind w:firstLine="420"/>
        <w:rPr>
          <w:rFonts w:hint="eastAsia" w:ascii="宋体" w:hAnsi="宋体"/>
          <w:sz w:val="21"/>
          <w:szCs w:val="21"/>
        </w:rPr>
      </w:pPr>
      <w:r>
        <w:rPr>
          <w:rFonts w:hint="eastAsia" w:ascii="宋体" w:hAnsi="宋体"/>
          <w:sz w:val="21"/>
          <w:szCs w:val="21"/>
        </w:rPr>
        <w:t>日 期：________年____月____日</w:t>
      </w:r>
    </w:p>
    <w:p w14:paraId="693D07B4">
      <w:pPr>
        <w:spacing w:line="360" w:lineRule="auto"/>
        <w:ind w:firstLine="420"/>
        <w:rPr>
          <w:rFonts w:hint="eastAsia" w:ascii="宋体" w:hAnsi="宋体"/>
          <w:szCs w:val="21"/>
        </w:rPr>
      </w:pPr>
    </w:p>
    <w:p w14:paraId="37ACD576">
      <w:pPr>
        <w:spacing w:line="360" w:lineRule="auto"/>
        <w:jc w:val="left"/>
        <w:rPr>
          <w:rFonts w:hint="eastAsia" w:ascii="宋体" w:hAnsi="宋体"/>
          <w:szCs w:val="21"/>
        </w:rPr>
      </w:pPr>
    </w:p>
    <w:p w14:paraId="60340037">
      <w:pPr>
        <w:spacing w:line="360" w:lineRule="auto"/>
        <w:jc w:val="left"/>
        <w:rPr>
          <w:rFonts w:hint="eastAsia" w:ascii="宋体" w:hAnsi="宋体"/>
          <w:szCs w:val="21"/>
        </w:rPr>
      </w:pPr>
    </w:p>
    <w:p w14:paraId="371B4531">
      <w:pPr>
        <w:spacing w:line="360" w:lineRule="auto"/>
        <w:jc w:val="left"/>
        <w:rPr>
          <w:rFonts w:hint="eastAsia" w:ascii="宋体" w:hAnsi="宋体"/>
          <w:szCs w:val="21"/>
        </w:rPr>
      </w:pPr>
    </w:p>
    <w:p w14:paraId="6E1D9166">
      <w:pPr>
        <w:spacing w:line="360" w:lineRule="auto"/>
        <w:jc w:val="left"/>
        <w:rPr>
          <w:rFonts w:hint="eastAsia" w:ascii="宋体" w:hAnsi="宋体"/>
          <w:szCs w:val="21"/>
        </w:rPr>
      </w:pPr>
    </w:p>
    <w:p w14:paraId="73A94BBC">
      <w:pPr>
        <w:spacing w:line="360" w:lineRule="auto"/>
        <w:jc w:val="left"/>
        <w:rPr>
          <w:rFonts w:hint="eastAsia" w:ascii="宋体" w:hAnsi="宋体"/>
          <w:szCs w:val="21"/>
        </w:rPr>
      </w:pPr>
    </w:p>
    <w:p w14:paraId="0C1165B6">
      <w:pPr>
        <w:spacing w:line="360" w:lineRule="auto"/>
        <w:jc w:val="left"/>
        <w:rPr>
          <w:rFonts w:hint="eastAsia" w:ascii="宋体" w:hAnsi="宋体"/>
          <w:szCs w:val="21"/>
        </w:rPr>
      </w:pPr>
    </w:p>
    <w:p w14:paraId="7940B14E">
      <w:pPr>
        <w:pStyle w:val="3"/>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9.技术条款响应及偏离表</w:t>
      </w:r>
    </w:p>
    <w:p w14:paraId="17FC5057">
      <w:pPr>
        <w:spacing w:line="360" w:lineRule="auto"/>
        <w:jc w:val="center"/>
        <w:rPr>
          <w:rFonts w:hint="eastAsia" w:ascii="宋体" w:hAnsi="宋体" w:cs="宋体"/>
          <w:szCs w:val="21"/>
        </w:rPr>
      </w:pPr>
      <w:r>
        <w:rPr>
          <w:rFonts w:hint="eastAsia" w:ascii="宋体" w:hAnsi="宋体" w:cs="宋体"/>
          <w:szCs w:val="21"/>
        </w:rPr>
        <w:t>（由响应人据实提交，表格不够自行添加）</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639AD0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noWrap w:val="0"/>
            <w:vAlign w:val="center"/>
          </w:tcPr>
          <w:p w14:paraId="6211750E">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序号</w:t>
            </w:r>
          </w:p>
        </w:tc>
        <w:tc>
          <w:tcPr>
            <w:tcW w:w="1267" w:type="dxa"/>
            <w:tcBorders>
              <w:top w:val="single" w:color="000000" w:sz="12" w:space="0"/>
              <w:left w:val="single" w:color="000000" w:sz="6" w:space="0"/>
              <w:bottom w:val="single" w:color="000000" w:sz="6" w:space="0"/>
              <w:right w:val="single" w:color="000000" w:sz="6" w:space="0"/>
            </w:tcBorders>
            <w:noWrap w:val="0"/>
            <w:vAlign w:val="center"/>
          </w:tcPr>
          <w:p w14:paraId="1EFAEDF4">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项目</w:t>
            </w:r>
          </w:p>
        </w:tc>
        <w:tc>
          <w:tcPr>
            <w:tcW w:w="2392" w:type="dxa"/>
            <w:tcBorders>
              <w:top w:val="single" w:color="000000" w:sz="12" w:space="0"/>
              <w:left w:val="single" w:color="000000" w:sz="6" w:space="0"/>
              <w:bottom w:val="single" w:color="000000" w:sz="6" w:space="0"/>
              <w:right w:val="single" w:color="000000" w:sz="6" w:space="0"/>
            </w:tcBorders>
            <w:noWrap w:val="0"/>
            <w:vAlign w:val="center"/>
          </w:tcPr>
          <w:p w14:paraId="15CF6109">
            <w:pPr>
              <w:keepNext w:val="0"/>
              <w:keepLines w:val="0"/>
              <w:suppressLineNumbers w:val="0"/>
              <w:spacing w:before="0" w:beforeAutospacing="0" w:after="0" w:afterAutospacing="0" w:line="360" w:lineRule="auto"/>
              <w:ind w:left="0" w:right="0" w:firstLine="480"/>
              <w:jc w:val="center"/>
              <w:rPr>
                <w:rFonts w:hint="eastAsia" w:ascii="宋体" w:hAnsi="宋体" w:cs="黑体"/>
                <w:szCs w:val="21"/>
              </w:rPr>
            </w:pPr>
            <w:r>
              <w:rPr>
                <w:rFonts w:hint="eastAsia" w:ascii="宋体" w:hAnsi="宋体" w:cs="黑体"/>
                <w:szCs w:val="21"/>
              </w:rPr>
              <w:t>磋商文件要求</w:t>
            </w:r>
          </w:p>
        </w:tc>
        <w:tc>
          <w:tcPr>
            <w:tcW w:w="2720" w:type="dxa"/>
            <w:tcBorders>
              <w:top w:val="single" w:color="000000" w:sz="12" w:space="0"/>
              <w:left w:val="single" w:color="000000" w:sz="6" w:space="0"/>
              <w:bottom w:val="single" w:color="000000" w:sz="6" w:space="0"/>
              <w:right w:val="single" w:color="000000" w:sz="6" w:space="0"/>
            </w:tcBorders>
            <w:noWrap w:val="0"/>
            <w:vAlign w:val="center"/>
          </w:tcPr>
          <w:p w14:paraId="40DC683B">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响应文件响应情况</w:t>
            </w:r>
          </w:p>
        </w:tc>
        <w:tc>
          <w:tcPr>
            <w:tcW w:w="1417" w:type="dxa"/>
            <w:tcBorders>
              <w:top w:val="single" w:color="000000" w:sz="12" w:space="0"/>
              <w:left w:val="single" w:color="000000" w:sz="6" w:space="0"/>
              <w:bottom w:val="single" w:color="000000" w:sz="6" w:space="0"/>
              <w:right w:val="single" w:color="000000" w:sz="12" w:space="0"/>
            </w:tcBorders>
            <w:noWrap w:val="0"/>
            <w:vAlign w:val="center"/>
          </w:tcPr>
          <w:p w14:paraId="38E198E4">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偏离说明</w:t>
            </w:r>
          </w:p>
        </w:tc>
      </w:tr>
      <w:tr w14:paraId="7D0711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36A49132">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1</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4B674B7C">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1BD776D9">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6536BD6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6321870D">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6A82D7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34D5C88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2</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5AA7029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74F67C16">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08493C3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165B177D">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67D3BF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038D4F1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3</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3BE09F2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34E95F3E">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48D96882">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585D068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2F79B5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700971D1">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5E0EF5EA">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3268FEA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4A617A58">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2C9DCB10">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bl>
    <w:p w14:paraId="092AACD0">
      <w:pPr>
        <w:spacing w:line="360" w:lineRule="auto"/>
        <w:ind w:firstLine="480"/>
        <w:rPr>
          <w:rFonts w:hint="eastAsia" w:ascii="宋体" w:hAnsi="宋体" w:cs="宋体"/>
          <w:szCs w:val="21"/>
        </w:rPr>
      </w:pPr>
      <w:r>
        <w:rPr>
          <w:rFonts w:hint="eastAsia" w:ascii="宋体" w:hAnsi="宋体" w:cs="宋体"/>
          <w:szCs w:val="21"/>
        </w:rPr>
        <w:t>注：</w:t>
      </w:r>
    </w:p>
    <w:p w14:paraId="164F38EA">
      <w:pPr>
        <w:spacing w:line="360" w:lineRule="auto"/>
        <w:ind w:firstLine="480"/>
        <w:rPr>
          <w:rFonts w:hint="eastAsia" w:ascii="宋体" w:hAnsi="宋体" w:cs="宋体"/>
          <w:szCs w:val="21"/>
        </w:rPr>
      </w:pPr>
      <w:r>
        <w:rPr>
          <w:rFonts w:hint="eastAsia" w:ascii="宋体" w:hAnsi="宋体" w:cs="宋体"/>
          <w:szCs w:val="21"/>
        </w:rPr>
        <w:t>1.响应人提交的响应文件中与磋商文件技术部分的要求有不同时，应逐条填列在偏离表中，否则将视为响应人接受磋商文件的所有要求。完全响应以空白表格列示。</w:t>
      </w:r>
    </w:p>
    <w:p w14:paraId="3FDF0576">
      <w:pPr>
        <w:spacing w:line="360" w:lineRule="auto"/>
        <w:ind w:firstLine="480"/>
        <w:rPr>
          <w:rFonts w:hint="eastAsia" w:ascii="宋体" w:hAnsi="宋体" w:cs="宋体"/>
          <w:szCs w:val="21"/>
        </w:rPr>
      </w:pPr>
      <w:r>
        <w:rPr>
          <w:rFonts w:hint="eastAsia" w:ascii="宋体" w:hAnsi="宋体" w:cs="宋体"/>
          <w:szCs w:val="21"/>
        </w:rPr>
        <w:t>2.“偏离说明”一栏选择“正偏离”、“负偏离”进行填写。正偏离的确认和负偏离的是否响应磋商文件，经三分之二评委认定。</w:t>
      </w:r>
    </w:p>
    <w:p w14:paraId="53295DFF">
      <w:pPr>
        <w:spacing w:line="360" w:lineRule="auto"/>
        <w:ind w:firstLine="480"/>
        <w:rPr>
          <w:rFonts w:hint="eastAsia" w:ascii="宋体" w:hAnsi="宋体" w:cs="宋体"/>
          <w:szCs w:val="21"/>
        </w:rPr>
      </w:pPr>
      <w:r>
        <w:rPr>
          <w:rFonts w:hint="eastAsia" w:ascii="宋体" w:hAnsi="宋体" w:cs="宋体"/>
          <w:szCs w:val="21"/>
        </w:rPr>
        <w:t>3.响应人如果虚假响应，将承担被暂停参加采购人组织政府采购活动的风险。</w:t>
      </w:r>
    </w:p>
    <w:p w14:paraId="0B26A390">
      <w:pPr>
        <w:spacing w:line="360" w:lineRule="auto"/>
        <w:ind w:firstLine="480"/>
        <w:rPr>
          <w:rFonts w:hint="eastAsia" w:ascii="宋体" w:hAnsi="宋体" w:cs="宋体"/>
          <w:szCs w:val="21"/>
        </w:rPr>
      </w:pPr>
      <w:r>
        <w:rPr>
          <w:rFonts w:hint="eastAsia" w:ascii="宋体" w:hAnsi="宋体" w:cs="宋体"/>
          <w:szCs w:val="21"/>
        </w:rPr>
        <w:t>4.供应商若提供其他增值服务，可以在表中自行据实填写。</w:t>
      </w:r>
    </w:p>
    <w:p w14:paraId="1A33CF98">
      <w:pPr>
        <w:spacing w:line="360" w:lineRule="auto"/>
        <w:ind w:firstLine="480"/>
        <w:rPr>
          <w:rFonts w:hint="eastAsia" w:ascii="宋体" w:hAnsi="宋体" w:cs="宋体"/>
          <w:szCs w:val="21"/>
        </w:rPr>
      </w:pPr>
    </w:p>
    <w:p w14:paraId="13BCC10D">
      <w:pPr>
        <w:spacing w:line="360" w:lineRule="auto"/>
        <w:ind w:firstLine="480"/>
        <w:rPr>
          <w:rFonts w:hint="eastAsia" w:ascii="宋体" w:hAnsi="宋体" w:cs="宋体"/>
          <w:szCs w:val="21"/>
        </w:rPr>
      </w:pPr>
    </w:p>
    <w:p w14:paraId="20B35761">
      <w:pPr>
        <w:spacing w:line="360" w:lineRule="auto"/>
        <w:ind w:firstLine="4675"/>
        <w:rPr>
          <w:rFonts w:hint="eastAsia" w:ascii="宋体" w:hAnsi="宋体" w:cs="宋体"/>
          <w:szCs w:val="21"/>
        </w:rPr>
      </w:pPr>
      <w:r>
        <w:rPr>
          <w:rFonts w:hint="eastAsia" w:ascii="宋体" w:hAnsi="宋体" w:cs="宋体"/>
          <w:szCs w:val="21"/>
        </w:rPr>
        <w:t>供应商名称（盖章）：</w:t>
      </w:r>
    </w:p>
    <w:p w14:paraId="224A5776">
      <w:pPr>
        <w:spacing w:line="360" w:lineRule="auto"/>
        <w:ind w:firstLine="4675"/>
        <w:rPr>
          <w:rFonts w:hint="eastAsia" w:ascii="宋体" w:hAnsi="宋体" w:cs="宋体"/>
          <w:szCs w:val="21"/>
        </w:rPr>
      </w:pPr>
      <w:r>
        <w:rPr>
          <w:rFonts w:hint="eastAsia" w:ascii="宋体" w:hAnsi="宋体" w:cs="宋体"/>
          <w:szCs w:val="21"/>
        </w:rPr>
        <w:t>法人或授权委托人（签字或盖章）：</w:t>
      </w:r>
    </w:p>
    <w:p w14:paraId="4D92E28C">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0FA70B37">
      <w:pPr>
        <w:spacing w:line="360" w:lineRule="auto"/>
        <w:ind w:firstLine="420"/>
        <w:contextualSpacing/>
        <w:rPr>
          <w:rFonts w:hint="eastAsia" w:ascii="宋体" w:hAnsi="宋体" w:cs="宋体"/>
          <w:bCs/>
          <w:szCs w:val="21"/>
        </w:rPr>
      </w:pPr>
    </w:p>
    <w:p w14:paraId="4D87F41F">
      <w:pPr>
        <w:spacing w:line="360" w:lineRule="auto"/>
        <w:ind w:firstLine="420"/>
        <w:rPr>
          <w:rFonts w:hint="eastAsia" w:ascii="宋体" w:hAnsi="宋体" w:cs="宋体"/>
          <w:bCs/>
          <w:szCs w:val="21"/>
        </w:rPr>
        <w:sectPr>
          <w:pgSz w:w="11906" w:h="16838"/>
          <w:pgMar w:top="1134" w:right="1134" w:bottom="1134" w:left="1134" w:header="851" w:footer="992" w:gutter="0"/>
          <w:cols w:space="0" w:num="1"/>
          <w:rtlGutter w:val="0"/>
          <w:docGrid w:linePitch="360" w:charSpace="0"/>
        </w:sectPr>
      </w:pPr>
    </w:p>
    <w:p w14:paraId="5A83E3B4">
      <w:pPr>
        <w:pStyle w:val="3"/>
        <w:spacing w:line="360" w:lineRule="auto"/>
        <w:jc w:val="center"/>
        <w:rPr>
          <w:rFonts w:hint="eastAsia" w:ascii="宋体" w:hAnsi="宋体" w:eastAsia="宋体" w:cs="宋体"/>
          <w:bCs/>
          <w:sz w:val="21"/>
          <w:szCs w:val="21"/>
        </w:rPr>
      </w:pPr>
      <w:bookmarkStart w:id="61" w:name="_Toc15683"/>
      <w:bookmarkStart w:id="62" w:name="_Toc20755"/>
      <w:r>
        <w:rPr>
          <w:rFonts w:hint="eastAsia" w:ascii="宋体" w:hAnsi="宋体" w:eastAsia="宋体" w:cs="宋体"/>
          <w:bCs/>
          <w:sz w:val="21"/>
          <w:szCs w:val="21"/>
        </w:rPr>
        <w:t>10.商务条款响应及偏离表</w:t>
      </w:r>
      <w:bookmarkEnd w:id="61"/>
      <w:bookmarkEnd w:id="62"/>
    </w:p>
    <w:tbl>
      <w:tblPr>
        <w:tblStyle w:val="4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4F36A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AA66D78">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序号</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1ACBCAED">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项目</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CDEFDAF">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磋商文件要求</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68ACBE5">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响应文件</w:t>
            </w:r>
          </w:p>
          <w:p w14:paraId="12C28BE6">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响应情况</w:t>
            </w: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C6A84E6">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偏离说明</w:t>
            </w:r>
          </w:p>
        </w:tc>
      </w:tr>
      <w:tr w14:paraId="7F75D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32E1782">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1</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7ECB600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合同履行期限</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1C5A07F">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26100D8">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B0A85C9">
            <w:pPr>
              <w:keepNext w:val="0"/>
              <w:keepLines w:val="0"/>
              <w:suppressLineNumbers w:val="0"/>
              <w:spacing w:before="156" w:beforeAutospacing="0" w:after="0" w:afterAutospacing="0" w:line="360" w:lineRule="auto"/>
              <w:ind w:left="0" w:right="0"/>
              <w:rPr>
                <w:rFonts w:hint="eastAsia" w:ascii="宋体" w:hAnsi="宋体"/>
                <w:szCs w:val="21"/>
              </w:rPr>
            </w:pPr>
          </w:p>
        </w:tc>
      </w:tr>
      <w:tr w14:paraId="76A77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6E22FBDE">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2</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323C7C34">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服务地点</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CC7EB3A">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245DDF4C">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00D5955">
            <w:pPr>
              <w:keepNext w:val="0"/>
              <w:keepLines w:val="0"/>
              <w:suppressLineNumbers w:val="0"/>
              <w:spacing w:before="156" w:beforeAutospacing="0" w:after="0" w:afterAutospacing="0" w:line="360" w:lineRule="auto"/>
              <w:ind w:left="0" w:right="0"/>
              <w:rPr>
                <w:rFonts w:hint="eastAsia" w:ascii="宋体" w:hAnsi="宋体"/>
                <w:szCs w:val="21"/>
              </w:rPr>
            </w:pPr>
          </w:p>
        </w:tc>
      </w:tr>
      <w:tr w14:paraId="656171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0C0FB78">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3</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BBBDC7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付款方式</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C2852A9">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11DAB1F">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41D50FB">
            <w:pPr>
              <w:keepNext w:val="0"/>
              <w:keepLines w:val="0"/>
              <w:suppressLineNumbers w:val="0"/>
              <w:spacing w:before="156" w:beforeAutospacing="0" w:after="0" w:afterAutospacing="0" w:line="360" w:lineRule="auto"/>
              <w:ind w:left="0" w:right="0"/>
              <w:rPr>
                <w:rFonts w:hint="eastAsia" w:ascii="宋体" w:hAnsi="宋体"/>
                <w:szCs w:val="21"/>
              </w:rPr>
            </w:pPr>
          </w:p>
        </w:tc>
      </w:tr>
      <w:tr w14:paraId="6EB5F2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07CC4D8E">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4</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451D1C6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响应</w:t>
            </w:r>
            <w:r>
              <w:rPr>
                <w:rFonts w:ascii="宋体" w:hAnsi="宋体"/>
                <w:szCs w:val="21"/>
              </w:rPr>
              <w:t>货币</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68BB5FE">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D59E5EC">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2180AD8">
            <w:pPr>
              <w:keepNext w:val="0"/>
              <w:keepLines w:val="0"/>
              <w:suppressLineNumbers w:val="0"/>
              <w:spacing w:before="156" w:beforeAutospacing="0" w:after="0" w:afterAutospacing="0" w:line="360" w:lineRule="auto"/>
              <w:ind w:left="0" w:right="0"/>
              <w:rPr>
                <w:rFonts w:hint="eastAsia" w:ascii="宋体" w:hAnsi="宋体"/>
                <w:szCs w:val="21"/>
              </w:rPr>
            </w:pPr>
          </w:p>
        </w:tc>
      </w:tr>
      <w:tr w14:paraId="10D5C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7325DEFD">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CE13E72">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2FBCF5A">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247165D">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1494B77">
            <w:pPr>
              <w:keepNext w:val="0"/>
              <w:keepLines w:val="0"/>
              <w:suppressLineNumbers w:val="0"/>
              <w:spacing w:before="156" w:beforeAutospacing="0" w:after="0" w:afterAutospacing="0" w:line="360" w:lineRule="auto"/>
              <w:ind w:left="0" w:right="0"/>
              <w:rPr>
                <w:rFonts w:hint="eastAsia" w:ascii="宋体" w:hAnsi="宋体"/>
                <w:szCs w:val="21"/>
              </w:rPr>
            </w:pPr>
          </w:p>
        </w:tc>
      </w:tr>
      <w:tr w14:paraId="2FA83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16D46EA">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B5FEE44">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7206A43">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18C0D1A">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1907D2D">
            <w:pPr>
              <w:keepNext w:val="0"/>
              <w:keepLines w:val="0"/>
              <w:suppressLineNumbers w:val="0"/>
              <w:spacing w:before="156" w:beforeAutospacing="0" w:after="0" w:afterAutospacing="0" w:line="360" w:lineRule="auto"/>
              <w:ind w:left="0" w:right="0"/>
              <w:rPr>
                <w:rFonts w:hint="eastAsia" w:ascii="宋体" w:hAnsi="宋体"/>
                <w:szCs w:val="21"/>
              </w:rPr>
            </w:pPr>
          </w:p>
        </w:tc>
      </w:tr>
      <w:tr w14:paraId="0EBCE2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7B7DD875">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2EC0C547">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55ABD39">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1C9D949">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D77D7BB">
            <w:pPr>
              <w:keepNext w:val="0"/>
              <w:keepLines w:val="0"/>
              <w:suppressLineNumbers w:val="0"/>
              <w:spacing w:before="156" w:beforeAutospacing="0" w:after="0" w:afterAutospacing="0" w:line="360" w:lineRule="auto"/>
              <w:ind w:left="0" w:right="0"/>
              <w:rPr>
                <w:rFonts w:hint="eastAsia" w:ascii="宋体" w:hAnsi="宋体"/>
                <w:szCs w:val="21"/>
              </w:rPr>
            </w:pPr>
          </w:p>
        </w:tc>
      </w:tr>
      <w:tr w14:paraId="057FE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C079B46">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7A440B4">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7FE472E4">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C112F1F">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795F41A">
            <w:pPr>
              <w:keepNext w:val="0"/>
              <w:keepLines w:val="0"/>
              <w:suppressLineNumbers w:val="0"/>
              <w:spacing w:before="156" w:beforeAutospacing="0" w:after="0" w:afterAutospacing="0" w:line="360" w:lineRule="auto"/>
              <w:ind w:left="0" w:right="0"/>
              <w:rPr>
                <w:rFonts w:hint="eastAsia" w:ascii="宋体" w:hAnsi="宋体"/>
                <w:szCs w:val="21"/>
              </w:rPr>
            </w:pPr>
          </w:p>
        </w:tc>
      </w:tr>
      <w:tr w14:paraId="57C48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48E36608">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34EA99C5">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2B5252E">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AE8458E">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B86676E">
            <w:pPr>
              <w:keepNext w:val="0"/>
              <w:keepLines w:val="0"/>
              <w:suppressLineNumbers w:val="0"/>
              <w:spacing w:before="156" w:beforeAutospacing="0" w:after="0" w:afterAutospacing="0" w:line="360" w:lineRule="auto"/>
              <w:ind w:left="0" w:right="0"/>
              <w:rPr>
                <w:rFonts w:hint="eastAsia" w:ascii="宋体" w:hAnsi="宋体"/>
                <w:szCs w:val="21"/>
              </w:rPr>
            </w:pPr>
          </w:p>
        </w:tc>
      </w:tr>
    </w:tbl>
    <w:p w14:paraId="19A7376C">
      <w:pPr>
        <w:pStyle w:val="4"/>
        <w:spacing w:line="360" w:lineRule="auto"/>
        <w:rPr>
          <w:rFonts w:hint="eastAsia" w:ascii="宋体" w:hAnsi="宋体"/>
          <w:szCs w:val="21"/>
        </w:rPr>
      </w:pPr>
    </w:p>
    <w:p w14:paraId="38A69A09">
      <w:pPr>
        <w:spacing w:line="360" w:lineRule="auto"/>
        <w:ind w:firstLine="4675"/>
        <w:rPr>
          <w:rFonts w:hint="eastAsia" w:ascii="宋体" w:hAnsi="宋体" w:cs="宋体"/>
          <w:szCs w:val="21"/>
        </w:rPr>
      </w:pPr>
      <w:r>
        <w:rPr>
          <w:rFonts w:hint="eastAsia" w:ascii="宋体" w:hAnsi="宋体" w:cs="宋体"/>
          <w:szCs w:val="21"/>
        </w:rPr>
        <w:t>供应商名称（盖章）：</w:t>
      </w:r>
    </w:p>
    <w:p w14:paraId="7C3A4FA5">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58603175">
      <w:pPr>
        <w:spacing w:line="360" w:lineRule="auto"/>
        <w:ind w:hanging="315"/>
        <w:rPr>
          <w:rFonts w:hint="eastAsia" w:ascii="宋体" w:hAnsi="宋体"/>
          <w:szCs w:val="21"/>
        </w:rPr>
      </w:pPr>
    </w:p>
    <w:bookmarkEnd w:id="54"/>
    <w:bookmarkEnd w:id="55"/>
    <w:bookmarkEnd w:id="56"/>
    <w:bookmarkEnd w:id="57"/>
    <w:p w14:paraId="7E5B6D99">
      <w:pPr>
        <w:spacing w:line="360" w:lineRule="auto"/>
        <w:rPr>
          <w:rFonts w:hint="eastAsia" w:ascii="宋体" w:hAnsi="宋体" w:cs="宋体"/>
          <w:b/>
          <w:bCs/>
          <w:sz w:val="24"/>
        </w:rPr>
        <w:sectPr>
          <w:pgSz w:w="11906" w:h="16838"/>
          <w:pgMar w:top="1134" w:right="1134" w:bottom="1134" w:left="1134" w:header="851" w:footer="992" w:gutter="0"/>
          <w:cols w:space="0" w:num="1"/>
          <w:rtlGutter w:val="0"/>
          <w:docGrid w:linePitch="360" w:charSpace="0"/>
        </w:sectPr>
      </w:pPr>
    </w:p>
    <w:p w14:paraId="53EB1D01">
      <w:pPr>
        <w:pStyle w:val="3"/>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11.项目组成人员表</w:t>
      </w:r>
    </w:p>
    <w:p w14:paraId="08C936E8">
      <w:pPr>
        <w:spacing w:line="360" w:lineRule="auto"/>
        <w:rPr>
          <w:rFonts w:hint="eastAsia" w:ascii="宋体" w:hAnsi="宋体"/>
          <w:szCs w:val="21"/>
        </w:rPr>
      </w:pPr>
    </w:p>
    <w:tbl>
      <w:tblPr>
        <w:tblStyle w:val="40"/>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0977052E">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noWrap w:val="0"/>
            <w:vAlign w:val="center"/>
          </w:tcPr>
          <w:p w14:paraId="6974A415">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岗位</w:t>
            </w:r>
          </w:p>
        </w:tc>
        <w:tc>
          <w:tcPr>
            <w:tcW w:w="1134" w:type="dxa"/>
            <w:vMerge w:val="restart"/>
            <w:tcBorders>
              <w:top w:val="single" w:color="auto" w:sz="8" w:space="0"/>
              <w:left w:val="single" w:color="auto" w:sz="8" w:space="0"/>
              <w:bottom w:val="single" w:color="000000" w:sz="8" w:space="0"/>
              <w:right w:val="single" w:color="auto" w:sz="8" w:space="0"/>
            </w:tcBorders>
            <w:noWrap w:val="0"/>
            <w:vAlign w:val="center"/>
          </w:tcPr>
          <w:p w14:paraId="040E9EC0">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姓名</w:t>
            </w:r>
          </w:p>
        </w:tc>
        <w:tc>
          <w:tcPr>
            <w:tcW w:w="933" w:type="dxa"/>
            <w:vMerge w:val="restart"/>
            <w:tcBorders>
              <w:top w:val="single" w:color="auto" w:sz="8" w:space="0"/>
              <w:left w:val="single" w:color="auto" w:sz="8" w:space="0"/>
              <w:bottom w:val="single" w:color="000000" w:sz="8" w:space="0"/>
              <w:right w:val="single" w:color="auto" w:sz="8" w:space="0"/>
            </w:tcBorders>
            <w:noWrap w:val="0"/>
            <w:vAlign w:val="center"/>
          </w:tcPr>
          <w:p w14:paraId="124691E9">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性别</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70388E67">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年龄</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09524E77">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专业</w:t>
            </w:r>
          </w:p>
        </w:tc>
        <w:tc>
          <w:tcPr>
            <w:tcW w:w="1701" w:type="dxa"/>
            <w:vMerge w:val="restart"/>
            <w:tcBorders>
              <w:top w:val="single" w:color="auto" w:sz="8" w:space="0"/>
              <w:left w:val="single" w:color="auto" w:sz="8" w:space="0"/>
              <w:bottom w:val="single" w:color="000000" w:sz="8" w:space="0"/>
              <w:right w:val="single" w:color="auto" w:sz="8" w:space="0"/>
            </w:tcBorders>
            <w:noWrap w:val="0"/>
            <w:vAlign w:val="center"/>
          </w:tcPr>
          <w:p w14:paraId="74A02D89">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职称</w:t>
            </w:r>
          </w:p>
        </w:tc>
        <w:tc>
          <w:tcPr>
            <w:tcW w:w="1554" w:type="dxa"/>
            <w:vMerge w:val="restart"/>
            <w:tcBorders>
              <w:top w:val="single" w:color="auto" w:sz="8" w:space="0"/>
              <w:left w:val="single" w:color="auto" w:sz="8" w:space="0"/>
              <w:bottom w:val="single" w:color="000000" w:sz="8" w:space="0"/>
              <w:right w:val="single" w:color="auto" w:sz="8" w:space="0"/>
            </w:tcBorders>
            <w:noWrap w:val="0"/>
            <w:vAlign w:val="center"/>
          </w:tcPr>
          <w:p w14:paraId="38FE88E3">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资格证书</w:t>
            </w:r>
          </w:p>
        </w:tc>
      </w:tr>
      <w:tr w14:paraId="19269B32">
        <w:tblPrEx>
          <w:tblCellMar>
            <w:top w:w="0" w:type="dxa"/>
            <w:left w:w="108" w:type="dxa"/>
            <w:bottom w:w="0" w:type="dxa"/>
            <w:right w:w="108" w:type="dxa"/>
          </w:tblCellMar>
        </w:tblPrEx>
        <w:trPr>
          <w:trHeight w:val="566" w:hRule="atLeast"/>
        </w:trPr>
        <w:tc>
          <w:tcPr>
            <w:tcW w:w="1486" w:type="dxa"/>
            <w:vMerge w:val="continue"/>
            <w:tcBorders>
              <w:top w:val="single" w:color="auto" w:sz="8" w:space="0"/>
              <w:left w:val="single" w:color="auto" w:sz="8" w:space="0"/>
              <w:bottom w:val="single" w:color="000000" w:sz="8" w:space="0"/>
              <w:right w:val="single" w:color="auto" w:sz="8" w:space="0"/>
            </w:tcBorders>
            <w:noWrap w:val="0"/>
            <w:vAlign w:val="center"/>
          </w:tcPr>
          <w:p w14:paraId="3F4E4EE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vMerge w:val="continue"/>
            <w:tcBorders>
              <w:top w:val="single" w:color="auto" w:sz="8" w:space="0"/>
              <w:left w:val="single" w:color="auto" w:sz="8" w:space="0"/>
              <w:bottom w:val="single" w:color="000000" w:sz="8" w:space="0"/>
              <w:right w:val="single" w:color="auto" w:sz="8" w:space="0"/>
            </w:tcBorders>
            <w:noWrap w:val="0"/>
            <w:vAlign w:val="center"/>
          </w:tcPr>
          <w:p w14:paraId="62D1220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vMerge w:val="continue"/>
            <w:tcBorders>
              <w:top w:val="single" w:color="auto" w:sz="8" w:space="0"/>
              <w:left w:val="single" w:color="auto" w:sz="8" w:space="0"/>
              <w:bottom w:val="single" w:color="000000" w:sz="8" w:space="0"/>
              <w:right w:val="single" w:color="auto" w:sz="8" w:space="0"/>
            </w:tcBorders>
            <w:noWrap w:val="0"/>
            <w:vAlign w:val="center"/>
          </w:tcPr>
          <w:p w14:paraId="7A70526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vMerge w:val="continue"/>
            <w:tcBorders>
              <w:top w:val="single" w:color="auto" w:sz="8" w:space="0"/>
              <w:left w:val="single" w:color="auto" w:sz="8" w:space="0"/>
              <w:bottom w:val="single" w:color="000000" w:sz="8" w:space="0"/>
              <w:right w:val="single" w:color="auto" w:sz="8" w:space="0"/>
            </w:tcBorders>
            <w:noWrap w:val="0"/>
            <w:vAlign w:val="center"/>
          </w:tcPr>
          <w:p w14:paraId="01F9006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vMerge w:val="continue"/>
            <w:tcBorders>
              <w:top w:val="single" w:color="auto" w:sz="8" w:space="0"/>
              <w:left w:val="single" w:color="auto" w:sz="8" w:space="0"/>
              <w:bottom w:val="single" w:color="000000" w:sz="8" w:space="0"/>
              <w:right w:val="single" w:color="auto" w:sz="8" w:space="0"/>
            </w:tcBorders>
            <w:noWrap w:val="0"/>
            <w:vAlign w:val="center"/>
          </w:tcPr>
          <w:p w14:paraId="0DBDCFB6">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vMerge w:val="continue"/>
            <w:tcBorders>
              <w:top w:val="single" w:color="auto" w:sz="8" w:space="0"/>
              <w:left w:val="single" w:color="auto" w:sz="8" w:space="0"/>
              <w:bottom w:val="single" w:color="000000" w:sz="8" w:space="0"/>
              <w:right w:val="single" w:color="auto" w:sz="8" w:space="0"/>
            </w:tcBorders>
            <w:noWrap w:val="0"/>
            <w:vAlign w:val="center"/>
          </w:tcPr>
          <w:p w14:paraId="68A0E6D9">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vMerge w:val="continue"/>
            <w:tcBorders>
              <w:top w:val="single" w:color="auto" w:sz="8" w:space="0"/>
              <w:left w:val="single" w:color="auto" w:sz="8" w:space="0"/>
              <w:bottom w:val="single" w:color="000000" w:sz="8" w:space="0"/>
              <w:right w:val="single" w:color="auto" w:sz="8" w:space="0"/>
            </w:tcBorders>
            <w:noWrap w:val="0"/>
            <w:vAlign w:val="center"/>
          </w:tcPr>
          <w:p w14:paraId="731092D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4FB2D9">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noWrap w:val="0"/>
            <w:vAlign w:val="center"/>
          </w:tcPr>
          <w:p w14:paraId="2882E0E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项目负责人</w:t>
            </w:r>
          </w:p>
        </w:tc>
        <w:tc>
          <w:tcPr>
            <w:tcW w:w="1134" w:type="dxa"/>
            <w:tcBorders>
              <w:top w:val="nil"/>
              <w:left w:val="nil"/>
              <w:bottom w:val="single" w:color="auto" w:sz="8" w:space="0"/>
              <w:right w:val="single" w:color="auto" w:sz="8" w:space="0"/>
            </w:tcBorders>
            <w:noWrap w:val="0"/>
            <w:vAlign w:val="center"/>
          </w:tcPr>
          <w:p w14:paraId="7135C0E7">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A768F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BF7635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60B29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F51F5F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395B1CC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46F8209">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BCAA68A">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1146768">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06C4938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50AD8E6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FDABB4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7B13F6E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054D81A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7209611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EFD9A2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19F646D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1CB5284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2EEE129">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5B9AB8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0F0B2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1F7D4AE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30F32E38">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78904B4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37C818A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477E208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4139C7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00354D2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6C2CD45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33900DA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7C9F183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1E8931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10584D4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0D539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F72AE9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66A723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0A59B2B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49D6FB5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60B62C95">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71017C8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F99502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CB4C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826504D">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2C4C8E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660D6E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743EE2B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BE0B37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C0BEC2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3200D19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73FF68A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046809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5B9EB3B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6856830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727DB5D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5B57911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4059BAA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74F9E6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0E8396F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A0FA9F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56C83C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723071A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4C4E8EA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123B6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A3D655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6EE3BDF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18AFC41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2915AE3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0FA1826">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5B407BB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09103D7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A2C2B7">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00C5556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54B88C8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4F02860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04E4B1D">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1AF156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0A01CEB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5AAF8E2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bl>
    <w:p w14:paraId="2278AED1">
      <w:pPr>
        <w:spacing w:line="360" w:lineRule="auto"/>
        <w:rPr>
          <w:rFonts w:hint="eastAsia" w:ascii="宋体" w:hAnsi="宋体"/>
          <w:szCs w:val="21"/>
        </w:rPr>
      </w:pPr>
    </w:p>
    <w:p w14:paraId="0A0AB17E">
      <w:pPr>
        <w:spacing w:line="360" w:lineRule="auto"/>
        <w:rPr>
          <w:rFonts w:hint="eastAsia" w:ascii="宋体" w:hAnsi="宋体" w:eastAsia="宋体"/>
          <w:b/>
          <w:bCs/>
          <w:szCs w:val="21"/>
          <w:highlight w:val="yellow"/>
          <w:lang w:val="en-US" w:eastAsia="zh-CN"/>
        </w:rPr>
      </w:pPr>
      <w:r>
        <w:rPr>
          <w:rFonts w:hint="eastAsia" w:ascii="宋体" w:hAnsi="宋体"/>
          <w:b/>
          <w:bCs/>
          <w:szCs w:val="21"/>
          <w:highlight w:val="yellow"/>
          <w:lang w:val="en-US" w:eastAsia="zh-CN"/>
        </w:rPr>
        <w:t>注：项目组成员均需具备至少3年医院IT运维经验，随表附成员简历以及</w:t>
      </w:r>
      <w:r>
        <w:rPr>
          <w:rFonts w:hint="eastAsia" w:ascii="宋体" w:hAnsi="宋体" w:cs="宋体"/>
          <w:b/>
          <w:bCs/>
          <w:color w:val="000000"/>
          <w:szCs w:val="21"/>
          <w:highlight w:val="yellow"/>
          <w:lang w:bidi="ar"/>
        </w:rPr>
        <w:t>截止磋商截止时间前（不含磋商当月）连续3个月供应商为其缴纳的社保证明材料</w:t>
      </w:r>
      <w:r>
        <w:rPr>
          <w:rFonts w:hint="eastAsia" w:ascii="宋体" w:hAnsi="宋体" w:cs="宋体"/>
          <w:b/>
          <w:bCs/>
          <w:color w:val="000000"/>
          <w:szCs w:val="21"/>
          <w:highlight w:val="yellow"/>
          <w:lang w:eastAsia="zh-CN" w:bidi="ar"/>
        </w:rPr>
        <w:t>。</w:t>
      </w:r>
    </w:p>
    <w:p w14:paraId="48C90CC8">
      <w:pPr>
        <w:pStyle w:val="209"/>
        <w:spacing w:line="360" w:lineRule="auto"/>
        <w:ind w:firstLine="420"/>
        <w:rPr>
          <w:rFonts w:hint="eastAsia" w:ascii="宋体" w:hAnsi="宋体"/>
        </w:rPr>
      </w:pPr>
    </w:p>
    <w:p w14:paraId="1D29CA66">
      <w:pPr>
        <w:spacing w:line="360" w:lineRule="auto"/>
        <w:ind w:firstLine="480"/>
        <w:jc w:val="right"/>
        <w:rPr>
          <w:rFonts w:hint="eastAsia" w:ascii="宋体" w:hAnsi="宋体" w:cs="宋体"/>
          <w:szCs w:val="21"/>
        </w:rPr>
      </w:pPr>
    </w:p>
    <w:p w14:paraId="1FF67F9E">
      <w:pPr>
        <w:spacing w:line="360" w:lineRule="auto"/>
        <w:ind w:firstLine="4675"/>
        <w:rPr>
          <w:rFonts w:hint="eastAsia" w:ascii="宋体" w:hAnsi="宋体" w:cs="宋体"/>
          <w:szCs w:val="21"/>
        </w:rPr>
      </w:pPr>
      <w:r>
        <w:rPr>
          <w:rFonts w:hint="eastAsia" w:ascii="宋体" w:hAnsi="宋体" w:cs="宋体"/>
          <w:szCs w:val="21"/>
        </w:rPr>
        <w:t>供应商名称（盖章）：</w:t>
      </w:r>
    </w:p>
    <w:p w14:paraId="4A98F6F4">
      <w:pPr>
        <w:spacing w:line="360" w:lineRule="auto"/>
        <w:ind w:firstLine="4675"/>
        <w:rPr>
          <w:rFonts w:hint="eastAsia" w:ascii="宋体" w:hAnsi="宋体" w:cs="宋体"/>
          <w:szCs w:val="21"/>
        </w:rPr>
      </w:pPr>
      <w:r>
        <w:rPr>
          <w:rFonts w:hint="eastAsia" w:ascii="宋体" w:hAnsi="宋体" w:cs="宋体"/>
          <w:szCs w:val="21"/>
        </w:rPr>
        <w:t>法定代表人或授权代表（签字或盖章）：</w:t>
      </w:r>
    </w:p>
    <w:p w14:paraId="725087AD">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372F0EC6">
      <w:pPr>
        <w:spacing w:line="360" w:lineRule="auto"/>
        <w:ind w:firstLine="480"/>
        <w:jc w:val="center"/>
        <w:rPr>
          <w:rFonts w:hint="eastAsia" w:ascii="宋体" w:hAnsi="宋体" w:cs="宋体"/>
          <w:szCs w:val="21"/>
        </w:rPr>
      </w:pPr>
    </w:p>
    <w:p w14:paraId="5825161D">
      <w:pPr>
        <w:pStyle w:val="3"/>
        <w:spacing w:line="360" w:lineRule="auto"/>
        <w:jc w:val="center"/>
        <w:rPr>
          <w:rFonts w:hint="eastAsia" w:ascii="宋体" w:hAnsi="宋体" w:eastAsia="宋体" w:cs="宋体"/>
          <w:b w:val="0"/>
          <w:szCs w:val="21"/>
        </w:rPr>
      </w:pPr>
      <w:r>
        <w:rPr>
          <w:rFonts w:ascii="宋体" w:hAnsi="宋体" w:eastAsia="宋体"/>
          <w:szCs w:val="21"/>
        </w:rPr>
        <w:br w:type="page" w:clear="all"/>
      </w:r>
      <w:r>
        <w:rPr>
          <w:rFonts w:hint="eastAsia" w:ascii="宋体" w:hAnsi="宋体" w:eastAsia="宋体" w:cs="宋体"/>
          <w:bCs/>
          <w:sz w:val="21"/>
          <w:szCs w:val="21"/>
        </w:rPr>
        <w:t>12.供应商一般情况表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6910E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423546D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供应商名称</w:t>
            </w:r>
          </w:p>
        </w:tc>
        <w:tc>
          <w:tcPr>
            <w:tcW w:w="7341" w:type="dxa"/>
            <w:gridSpan w:val="8"/>
            <w:noWrap w:val="0"/>
            <w:vAlign w:val="center"/>
          </w:tcPr>
          <w:p w14:paraId="3ADD02E7">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333D4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D678967">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注册地址</w:t>
            </w:r>
          </w:p>
        </w:tc>
        <w:tc>
          <w:tcPr>
            <w:tcW w:w="3389" w:type="dxa"/>
            <w:gridSpan w:val="4"/>
            <w:noWrap w:val="0"/>
            <w:vAlign w:val="center"/>
          </w:tcPr>
          <w:p w14:paraId="4B8A97BD">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28993D6D">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邮政编码</w:t>
            </w:r>
          </w:p>
        </w:tc>
        <w:tc>
          <w:tcPr>
            <w:tcW w:w="2706" w:type="dxa"/>
            <w:gridSpan w:val="3"/>
            <w:noWrap w:val="0"/>
            <w:vAlign w:val="center"/>
          </w:tcPr>
          <w:p w14:paraId="68ABA4D0">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15FE9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noWrap w:val="0"/>
            <w:vAlign w:val="center"/>
          </w:tcPr>
          <w:p w14:paraId="6F168E20">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联系方式</w:t>
            </w:r>
          </w:p>
        </w:tc>
        <w:tc>
          <w:tcPr>
            <w:tcW w:w="897" w:type="dxa"/>
            <w:noWrap w:val="0"/>
            <w:vAlign w:val="center"/>
          </w:tcPr>
          <w:p w14:paraId="76410D9D">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联系人</w:t>
            </w:r>
          </w:p>
        </w:tc>
        <w:tc>
          <w:tcPr>
            <w:tcW w:w="2492" w:type="dxa"/>
            <w:gridSpan w:val="3"/>
            <w:noWrap w:val="0"/>
            <w:vAlign w:val="center"/>
          </w:tcPr>
          <w:p w14:paraId="0E9E71F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2BFF66E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电话</w:t>
            </w:r>
          </w:p>
        </w:tc>
        <w:tc>
          <w:tcPr>
            <w:tcW w:w="2706" w:type="dxa"/>
            <w:gridSpan w:val="3"/>
            <w:noWrap w:val="0"/>
            <w:vAlign w:val="center"/>
          </w:tcPr>
          <w:p w14:paraId="5F7F3AC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9FF9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noWrap w:val="0"/>
            <w:vAlign w:val="center"/>
          </w:tcPr>
          <w:p w14:paraId="6DFA6C71">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897" w:type="dxa"/>
            <w:noWrap w:val="0"/>
            <w:vAlign w:val="center"/>
          </w:tcPr>
          <w:p w14:paraId="6233D71E">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传真</w:t>
            </w:r>
          </w:p>
        </w:tc>
        <w:tc>
          <w:tcPr>
            <w:tcW w:w="2492" w:type="dxa"/>
            <w:gridSpan w:val="3"/>
            <w:noWrap w:val="0"/>
            <w:vAlign w:val="center"/>
          </w:tcPr>
          <w:p w14:paraId="62FB81B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63C9DFD0">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网址</w:t>
            </w:r>
          </w:p>
        </w:tc>
        <w:tc>
          <w:tcPr>
            <w:tcW w:w="2706" w:type="dxa"/>
            <w:gridSpan w:val="3"/>
            <w:noWrap w:val="0"/>
            <w:vAlign w:val="center"/>
          </w:tcPr>
          <w:p w14:paraId="2FCF5362">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0858D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4379E6F">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企业统一社会信用代码</w:t>
            </w:r>
          </w:p>
        </w:tc>
        <w:tc>
          <w:tcPr>
            <w:tcW w:w="7341" w:type="dxa"/>
            <w:gridSpan w:val="8"/>
            <w:noWrap w:val="0"/>
            <w:vAlign w:val="center"/>
          </w:tcPr>
          <w:p w14:paraId="4233A0E6">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5A72A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0390B25">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法定代表人</w:t>
            </w:r>
          </w:p>
        </w:tc>
        <w:tc>
          <w:tcPr>
            <w:tcW w:w="897" w:type="dxa"/>
            <w:noWrap w:val="0"/>
            <w:vAlign w:val="center"/>
          </w:tcPr>
          <w:p w14:paraId="25CDC845">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姓名</w:t>
            </w:r>
          </w:p>
        </w:tc>
        <w:tc>
          <w:tcPr>
            <w:tcW w:w="1021" w:type="dxa"/>
            <w:noWrap w:val="0"/>
            <w:vAlign w:val="center"/>
          </w:tcPr>
          <w:p w14:paraId="18BFCFC4">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noWrap w:val="0"/>
            <w:vAlign w:val="center"/>
          </w:tcPr>
          <w:p w14:paraId="7C214077">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技术职称</w:t>
            </w:r>
          </w:p>
        </w:tc>
        <w:tc>
          <w:tcPr>
            <w:tcW w:w="1620" w:type="dxa"/>
            <w:gridSpan w:val="3"/>
            <w:noWrap w:val="0"/>
            <w:vAlign w:val="center"/>
          </w:tcPr>
          <w:p w14:paraId="421204F8">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720" w:type="dxa"/>
            <w:noWrap w:val="0"/>
            <w:vAlign w:val="center"/>
          </w:tcPr>
          <w:p w14:paraId="7B372DF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电话</w:t>
            </w:r>
          </w:p>
        </w:tc>
        <w:tc>
          <w:tcPr>
            <w:tcW w:w="1923" w:type="dxa"/>
            <w:noWrap w:val="0"/>
            <w:vAlign w:val="center"/>
          </w:tcPr>
          <w:p w14:paraId="2F89E97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22B8B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904A796">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技术负责人</w:t>
            </w:r>
          </w:p>
        </w:tc>
        <w:tc>
          <w:tcPr>
            <w:tcW w:w="897" w:type="dxa"/>
            <w:noWrap w:val="0"/>
            <w:vAlign w:val="center"/>
          </w:tcPr>
          <w:p w14:paraId="6C9C813B">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姓名</w:t>
            </w:r>
          </w:p>
        </w:tc>
        <w:tc>
          <w:tcPr>
            <w:tcW w:w="1021" w:type="dxa"/>
            <w:noWrap w:val="0"/>
            <w:vAlign w:val="center"/>
          </w:tcPr>
          <w:p w14:paraId="5547712B">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noWrap w:val="0"/>
            <w:vAlign w:val="center"/>
          </w:tcPr>
          <w:p w14:paraId="1BC475B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技术职称</w:t>
            </w:r>
          </w:p>
        </w:tc>
        <w:tc>
          <w:tcPr>
            <w:tcW w:w="1620" w:type="dxa"/>
            <w:gridSpan w:val="3"/>
            <w:noWrap w:val="0"/>
            <w:vAlign w:val="center"/>
          </w:tcPr>
          <w:p w14:paraId="5E7DF00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720" w:type="dxa"/>
            <w:noWrap w:val="0"/>
            <w:vAlign w:val="center"/>
          </w:tcPr>
          <w:p w14:paraId="3BDEAFA1">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电话</w:t>
            </w:r>
          </w:p>
        </w:tc>
        <w:tc>
          <w:tcPr>
            <w:tcW w:w="1923" w:type="dxa"/>
            <w:noWrap w:val="0"/>
            <w:vAlign w:val="center"/>
          </w:tcPr>
          <w:p w14:paraId="0ED7E87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4D475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0DB5E4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成立时间</w:t>
            </w:r>
          </w:p>
        </w:tc>
        <w:tc>
          <w:tcPr>
            <w:tcW w:w="1918" w:type="dxa"/>
            <w:gridSpan w:val="2"/>
            <w:noWrap w:val="0"/>
            <w:vAlign w:val="center"/>
          </w:tcPr>
          <w:p w14:paraId="2F73407B">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5423" w:type="dxa"/>
            <w:gridSpan w:val="6"/>
            <w:noWrap w:val="0"/>
            <w:vAlign w:val="center"/>
          </w:tcPr>
          <w:p w14:paraId="2D18923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员工总人数：</w:t>
            </w:r>
          </w:p>
        </w:tc>
      </w:tr>
      <w:tr w14:paraId="7B26E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0A0C7B3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企业资质等级</w:t>
            </w:r>
          </w:p>
        </w:tc>
        <w:tc>
          <w:tcPr>
            <w:tcW w:w="1918" w:type="dxa"/>
            <w:gridSpan w:val="2"/>
            <w:noWrap w:val="0"/>
            <w:vAlign w:val="center"/>
          </w:tcPr>
          <w:p w14:paraId="73D644F2">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restart"/>
            <w:noWrap w:val="0"/>
            <w:vAlign w:val="center"/>
          </w:tcPr>
          <w:p w14:paraId="6FC23CA4">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其中</w:t>
            </w:r>
          </w:p>
        </w:tc>
        <w:tc>
          <w:tcPr>
            <w:tcW w:w="1620" w:type="dxa"/>
            <w:gridSpan w:val="3"/>
            <w:shd w:val="clear" w:color="auto" w:fill="auto"/>
            <w:noWrap w:val="0"/>
            <w:vAlign w:val="center"/>
          </w:tcPr>
          <w:p w14:paraId="45040CE0">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高级职称人员</w:t>
            </w:r>
          </w:p>
        </w:tc>
        <w:tc>
          <w:tcPr>
            <w:tcW w:w="2643" w:type="dxa"/>
            <w:gridSpan w:val="2"/>
            <w:noWrap w:val="0"/>
            <w:vAlign w:val="center"/>
          </w:tcPr>
          <w:p w14:paraId="3867999A">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5924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27D97D9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营业执照号</w:t>
            </w:r>
          </w:p>
        </w:tc>
        <w:tc>
          <w:tcPr>
            <w:tcW w:w="1918" w:type="dxa"/>
            <w:gridSpan w:val="2"/>
            <w:noWrap w:val="0"/>
            <w:vAlign w:val="center"/>
          </w:tcPr>
          <w:p w14:paraId="45D846C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continue"/>
            <w:noWrap w:val="0"/>
            <w:vAlign w:val="center"/>
          </w:tcPr>
          <w:p w14:paraId="7C98FB6E">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620" w:type="dxa"/>
            <w:gridSpan w:val="3"/>
            <w:shd w:val="clear" w:color="auto" w:fill="auto"/>
            <w:noWrap w:val="0"/>
            <w:vAlign w:val="center"/>
          </w:tcPr>
          <w:p w14:paraId="7578F57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中级职称人员</w:t>
            </w:r>
          </w:p>
        </w:tc>
        <w:tc>
          <w:tcPr>
            <w:tcW w:w="2643" w:type="dxa"/>
            <w:gridSpan w:val="2"/>
            <w:noWrap w:val="0"/>
            <w:vAlign w:val="center"/>
          </w:tcPr>
          <w:p w14:paraId="02C310E7">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1BC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393C8741">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注册资金</w:t>
            </w:r>
          </w:p>
        </w:tc>
        <w:tc>
          <w:tcPr>
            <w:tcW w:w="1918" w:type="dxa"/>
            <w:gridSpan w:val="2"/>
            <w:noWrap w:val="0"/>
            <w:vAlign w:val="center"/>
          </w:tcPr>
          <w:p w14:paraId="02D92D0D">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continue"/>
            <w:noWrap w:val="0"/>
            <w:vAlign w:val="center"/>
          </w:tcPr>
          <w:p w14:paraId="6494D7AA">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620" w:type="dxa"/>
            <w:gridSpan w:val="3"/>
            <w:shd w:val="clear" w:color="auto" w:fill="auto"/>
            <w:noWrap w:val="0"/>
            <w:vAlign w:val="center"/>
          </w:tcPr>
          <w:p w14:paraId="4B87A34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初级职称人员</w:t>
            </w:r>
          </w:p>
        </w:tc>
        <w:tc>
          <w:tcPr>
            <w:tcW w:w="2643" w:type="dxa"/>
            <w:gridSpan w:val="2"/>
            <w:noWrap w:val="0"/>
            <w:vAlign w:val="center"/>
          </w:tcPr>
          <w:p w14:paraId="7E5BB80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6891F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0535A18F">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开户银行</w:t>
            </w:r>
          </w:p>
        </w:tc>
        <w:tc>
          <w:tcPr>
            <w:tcW w:w="1918" w:type="dxa"/>
            <w:gridSpan w:val="2"/>
            <w:noWrap w:val="0"/>
            <w:vAlign w:val="center"/>
          </w:tcPr>
          <w:p w14:paraId="233983B4">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continue"/>
            <w:noWrap w:val="0"/>
            <w:vAlign w:val="center"/>
          </w:tcPr>
          <w:p w14:paraId="0623580B">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620" w:type="dxa"/>
            <w:gridSpan w:val="3"/>
            <w:noWrap w:val="0"/>
            <w:vAlign w:val="center"/>
          </w:tcPr>
          <w:p w14:paraId="19728F2F">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2643" w:type="dxa"/>
            <w:gridSpan w:val="2"/>
            <w:noWrap w:val="0"/>
            <w:vAlign w:val="center"/>
          </w:tcPr>
          <w:p w14:paraId="723B214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386C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17E752B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账号</w:t>
            </w:r>
          </w:p>
        </w:tc>
        <w:tc>
          <w:tcPr>
            <w:tcW w:w="1918" w:type="dxa"/>
            <w:gridSpan w:val="2"/>
            <w:noWrap w:val="0"/>
            <w:vAlign w:val="center"/>
          </w:tcPr>
          <w:p w14:paraId="6B247E52">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continue"/>
            <w:noWrap w:val="0"/>
            <w:vAlign w:val="center"/>
          </w:tcPr>
          <w:p w14:paraId="46D6EFC7">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620" w:type="dxa"/>
            <w:gridSpan w:val="3"/>
            <w:noWrap w:val="0"/>
            <w:vAlign w:val="center"/>
          </w:tcPr>
          <w:p w14:paraId="63A4F1B5">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2643" w:type="dxa"/>
            <w:gridSpan w:val="2"/>
            <w:noWrap w:val="0"/>
            <w:vAlign w:val="center"/>
          </w:tcPr>
          <w:p w14:paraId="68D86E15">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3E0FE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noWrap w:val="0"/>
            <w:vAlign w:val="center"/>
          </w:tcPr>
          <w:p w14:paraId="3099201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经营范围</w:t>
            </w:r>
          </w:p>
        </w:tc>
        <w:tc>
          <w:tcPr>
            <w:tcW w:w="7341" w:type="dxa"/>
            <w:gridSpan w:val="8"/>
            <w:noWrap w:val="0"/>
            <w:vAlign w:val="center"/>
          </w:tcPr>
          <w:p w14:paraId="15CD7FB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4FFD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7EBE00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备注</w:t>
            </w:r>
          </w:p>
        </w:tc>
        <w:tc>
          <w:tcPr>
            <w:tcW w:w="7341" w:type="dxa"/>
            <w:gridSpan w:val="8"/>
            <w:noWrap w:val="0"/>
            <w:vAlign w:val="center"/>
          </w:tcPr>
          <w:p w14:paraId="4C1E9E0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bl>
    <w:p w14:paraId="131E3E56">
      <w:pPr>
        <w:spacing w:line="360" w:lineRule="auto"/>
        <w:ind w:firstLine="480"/>
        <w:jc w:val="right"/>
        <w:rPr>
          <w:rFonts w:hint="eastAsia" w:ascii="宋体" w:hAnsi="宋体" w:cs="宋体"/>
          <w:szCs w:val="21"/>
        </w:rPr>
      </w:pPr>
    </w:p>
    <w:p w14:paraId="42863F17">
      <w:pPr>
        <w:spacing w:line="360" w:lineRule="auto"/>
        <w:ind w:firstLine="4675"/>
        <w:rPr>
          <w:rFonts w:hint="eastAsia" w:ascii="宋体" w:hAnsi="宋体" w:cs="宋体"/>
          <w:szCs w:val="21"/>
        </w:rPr>
      </w:pPr>
      <w:r>
        <w:rPr>
          <w:rFonts w:hint="eastAsia" w:ascii="宋体" w:hAnsi="宋体" w:cs="宋体"/>
          <w:szCs w:val="21"/>
        </w:rPr>
        <w:t>供应商名称（盖章）：</w:t>
      </w:r>
    </w:p>
    <w:p w14:paraId="694E2E60">
      <w:pPr>
        <w:spacing w:line="360" w:lineRule="auto"/>
        <w:ind w:firstLine="480"/>
        <w:jc w:val="center"/>
        <w:rPr>
          <w:rFonts w:hint="eastAsia" w:ascii="宋体" w:hAnsi="宋体" w:cs="宋体"/>
          <w:szCs w:val="21"/>
        </w:rPr>
      </w:pPr>
      <w:r>
        <w:rPr>
          <w:rFonts w:hint="eastAsia" w:ascii="宋体" w:hAnsi="宋体" w:cs="宋体"/>
          <w:szCs w:val="21"/>
        </w:rPr>
        <w:t>法定代表人或被授权人（签字或盖章）：</w:t>
      </w:r>
    </w:p>
    <w:p w14:paraId="2C096ED3">
      <w:pPr>
        <w:spacing w:line="360" w:lineRule="auto"/>
        <w:ind w:firstLine="480"/>
        <w:jc w:val="center"/>
        <w:rPr>
          <w:rFonts w:hint="eastAsia" w:ascii="宋体" w:hAnsi="宋体"/>
          <w:szCs w:val="21"/>
        </w:rPr>
      </w:pPr>
      <w:r>
        <w:rPr>
          <w:rFonts w:hint="eastAsia" w:ascii="宋体" w:hAnsi="宋体" w:cs="宋体"/>
          <w:szCs w:val="21"/>
        </w:rPr>
        <w:t xml:space="preserve">                           日   期：</w:t>
      </w:r>
      <w:r>
        <w:rPr>
          <w:rFonts w:hint="eastAsia" w:ascii="宋体" w:hAnsi="宋体"/>
          <w:szCs w:val="21"/>
        </w:rPr>
        <w:t>________年____月____日</w:t>
      </w:r>
    </w:p>
    <w:p w14:paraId="5B54A00A">
      <w:pPr>
        <w:spacing w:line="360" w:lineRule="auto"/>
        <w:rPr>
          <w:rFonts w:hint="eastAsia" w:ascii="宋体" w:hAnsi="宋体"/>
          <w:szCs w:val="21"/>
        </w:rPr>
      </w:pPr>
      <w:r>
        <w:rPr>
          <w:rFonts w:hint="eastAsia" w:ascii="宋体" w:hAnsi="宋体" w:cs="宋体"/>
          <w:b/>
          <w:szCs w:val="21"/>
        </w:rPr>
        <w:br w:type="page" w:clear="all"/>
      </w:r>
      <w:bookmarkStart w:id="63" w:name="_Toc434481560"/>
      <w:bookmarkEnd w:id="63"/>
      <w:bookmarkStart w:id="64" w:name="_Toc54372071"/>
      <w:bookmarkEnd w:id="64"/>
      <w:bookmarkStart w:id="65" w:name="_Toc59900983"/>
      <w:bookmarkEnd w:id="65"/>
      <w:bookmarkStart w:id="66" w:name="_Toc55707673"/>
      <w:bookmarkEnd w:id="66"/>
      <w:bookmarkStart w:id="67" w:name="_Toc439777351"/>
      <w:bookmarkEnd w:id="67"/>
      <w:bookmarkStart w:id="68" w:name="_Toc56139088"/>
      <w:bookmarkEnd w:id="68"/>
      <w:bookmarkStart w:id="69" w:name="_Toc55654540"/>
      <w:bookmarkEnd w:id="69"/>
      <w:bookmarkStart w:id="70" w:name="_Toc55639393"/>
      <w:bookmarkEnd w:id="70"/>
      <w:bookmarkStart w:id="71" w:name="_Toc439777159"/>
      <w:bookmarkEnd w:id="71"/>
      <w:bookmarkStart w:id="72" w:name="_Toc56153862"/>
      <w:bookmarkEnd w:id="72"/>
      <w:bookmarkStart w:id="73" w:name="_Toc54372237"/>
      <w:bookmarkEnd w:id="73"/>
      <w:bookmarkStart w:id="74" w:name="_Toc56409114"/>
      <w:bookmarkEnd w:id="74"/>
      <w:bookmarkStart w:id="75" w:name="_Toc56141898"/>
      <w:bookmarkEnd w:id="75"/>
      <w:bookmarkStart w:id="76" w:name="_Toc54372655"/>
      <w:bookmarkEnd w:id="76"/>
      <w:bookmarkStart w:id="77" w:name="_Toc440442375"/>
      <w:bookmarkEnd w:id="77"/>
      <w:bookmarkStart w:id="78" w:name="_Toc55705168"/>
      <w:bookmarkEnd w:id="78"/>
      <w:bookmarkStart w:id="79" w:name="_Toc59896715"/>
      <w:bookmarkEnd w:id="79"/>
    </w:p>
    <w:p w14:paraId="5A2A6C54">
      <w:pPr>
        <w:pStyle w:val="3"/>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13.首次响应报价表</w:t>
      </w: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以苏采云系统内为准</w:t>
      </w:r>
      <w:r>
        <w:rPr>
          <w:rFonts w:hint="eastAsia" w:ascii="宋体" w:hAnsi="宋体" w:eastAsia="宋体" w:cs="宋体"/>
          <w:bCs/>
          <w:sz w:val="21"/>
          <w:szCs w:val="21"/>
          <w:lang w:eastAsia="zh-CN"/>
        </w:rPr>
        <w:t>）</w:t>
      </w:r>
    </w:p>
    <w:p w14:paraId="1E4B7798">
      <w:pPr>
        <w:spacing w:line="360" w:lineRule="auto"/>
        <w:rPr>
          <w:rFonts w:hint="eastAsia" w:ascii="宋体" w:hAnsi="宋体" w:cs="宋体"/>
          <w:szCs w:val="21"/>
        </w:rPr>
      </w:pPr>
      <w:r>
        <w:rPr>
          <w:rFonts w:hint="eastAsia" w:ascii="宋体" w:hAnsi="宋体" w:cs="宋体"/>
          <w:szCs w:val="21"/>
        </w:rPr>
        <w:t xml:space="preserve">项目名称： </w:t>
      </w:r>
    </w:p>
    <w:tbl>
      <w:tblPr>
        <w:tblStyle w:val="40"/>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97"/>
        <w:gridCol w:w="2757"/>
        <w:gridCol w:w="1766"/>
        <w:gridCol w:w="3370"/>
        <w:gridCol w:w="1061"/>
      </w:tblGrid>
      <w:tr w14:paraId="3D2FFD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13685922">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序号</w:t>
            </w:r>
          </w:p>
        </w:tc>
        <w:tc>
          <w:tcPr>
            <w:tcW w:w="1399" w:type="pct"/>
            <w:tcBorders>
              <w:top w:val="single" w:color="000000" w:sz="4" w:space="0"/>
              <w:left w:val="single" w:color="000000" w:sz="4" w:space="0"/>
              <w:bottom w:val="single" w:color="000000" w:sz="4" w:space="0"/>
              <w:right w:val="single" w:color="000000" w:sz="4" w:space="0"/>
            </w:tcBorders>
            <w:noWrap w:val="0"/>
            <w:vAlign w:val="center"/>
          </w:tcPr>
          <w:p w14:paraId="1BA4E8BA">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项目内容</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038CB51D">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报价轮次</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0965DB63">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磋商响应报价（元）</w:t>
            </w: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50EDD214">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备注</w:t>
            </w:r>
          </w:p>
        </w:tc>
      </w:tr>
      <w:tr w14:paraId="6B8140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0B6FD23B">
            <w:pPr>
              <w:keepNext w:val="0"/>
              <w:keepLines w:val="0"/>
              <w:suppressLineNumbers w:val="0"/>
              <w:spacing w:before="0" w:beforeAutospacing="0" w:after="0" w:afterAutospacing="0" w:line="360" w:lineRule="auto"/>
              <w:ind w:left="0" w:right="0"/>
              <w:jc w:val="center"/>
              <w:rPr>
                <w:rFonts w:hint="eastAsia" w:ascii="宋体" w:hAnsi="宋体" w:cs="宋体"/>
                <w:bCs/>
                <w:szCs w:val="21"/>
              </w:rPr>
            </w:pPr>
            <w:r>
              <w:rPr>
                <w:rFonts w:hint="eastAsia" w:ascii="宋体" w:hAnsi="宋体" w:cs="宋体"/>
                <w:bCs/>
                <w:szCs w:val="21"/>
              </w:rPr>
              <w:t>1</w:t>
            </w:r>
          </w:p>
        </w:tc>
        <w:tc>
          <w:tcPr>
            <w:tcW w:w="1399" w:type="pct"/>
            <w:tcBorders>
              <w:top w:val="single" w:color="000000" w:sz="4" w:space="0"/>
              <w:left w:val="single" w:color="000000" w:sz="4" w:space="0"/>
              <w:right w:val="single" w:color="000000" w:sz="4" w:space="0"/>
            </w:tcBorders>
            <w:noWrap w:val="0"/>
            <w:vAlign w:val="center"/>
          </w:tcPr>
          <w:p w14:paraId="0EB0CC49">
            <w:pPr>
              <w:keepNext w:val="0"/>
              <w:keepLines w:val="0"/>
              <w:suppressLineNumbers w:val="0"/>
              <w:spacing w:before="0" w:beforeAutospacing="0" w:after="0" w:afterAutospacing="0" w:line="360" w:lineRule="auto"/>
              <w:ind w:left="0" w:right="0"/>
              <w:rPr>
                <w:rFonts w:hint="eastAsia" w:ascii="宋体" w:hAnsi="宋体" w:cs="宋体"/>
                <w:b/>
                <w:bCs/>
                <w:szCs w:val="21"/>
              </w:rPr>
            </w:pPr>
            <w:r>
              <w:rPr>
                <w:rFonts w:hint="eastAsia" w:ascii="宋体" w:hAnsi="宋体" w:cs="宋体"/>
                <w:b/>
                <w:szCs w:val="21"/>
              </w:rPr>
              <w:t xml:space="preserve"> </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36EF9862">
            <w:pPr>
              <w:keepNext w:val="0"/>
              <w:keepLines w:val="0"/>
              <w:suppressLineNumbers w:val="0"/>
              <w:spacing w:before="0" w:beforeAutospacing="0" w:after="0" w:afterAutospacing="0" w:line="360" w:lineRule="auto"/>
              <w:ind w:left="0" w:right="0"/>
              <w:jc w:val="center"/>
              <w:rPr>
                <w:rFonts w:hint="eastAsia" w:ascii="宋体" w:hAnsi="宋体" w:cs="宋体"/>
                <w:bCs/>
                <w:szCs w:val="21"/>
              </w:rPr>
            </w:pPr>
            <w:r>
              <w:rPr>
                <w:rFonts w:hint="eastAsia" w:ascii="宋体" w:hAnsi="宋体" w:cs="宋体"/>
                <w:bCs/>
                <w:szCs w:val="21"/>
              </w:rPr>
              <w:t>首次报价</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09F5AEA1">
            <w:pPr>
              <w:keepNext w:val="0"/>
              <w:keepLines w:val="0"/>
              <w:suppressLineNumbers w:val="0"/>
              <w:spacing w:before="0" w:beforeAutospacing="0" w:after="0" w:afterAutospacing="0" w:line="360" w:lineRule="auto"/>
              <w:ind w:left="0" w:right="0"/>
              <w:rPr>
                <w:rFonts w:hint="eastAsia" w:ascii="宋体" w:hAnsi="宋体" w:cs="宋体"/>
                <w:szCs w:val="21"/>
              </w:rPr>
            </w:pP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058125ED">
            <w:pPr>
              <w:keepNext w:val="0"/>
              <w:keepLines w:val="0"/>
              <w:suppressLineNumbers w:val="0"/>
              <w:spacing w:before="0" w:beforeAutospacing="0" w:after="0" w:afterAutospacing="0" w:line="360" w:lineRule="auto"/>
              <w:ind w:left="0" w:right="0"/>
              <w:rPr>
                <w:rFonts w:hint="eastAsia" w:ascii="宋体" w:hAnsi="宋体" w:cs="宋体"/>
                <w:szCs w:val="21"/>
              </w:rPr>
            </w:pPr>
          </w:p>
        </w:tc>
      </w:tr>
    </w:tbl>
    <w:p w14:paraId="1ECF9966">
      <w:pPr>
        <w:spacing w:line="360" w:lineRule="auto"/>
        <w:rPr>
          <w:rFonts w:hint="eastAsia" w:ascii="宋体" w:hAnsi="宋体" w:cs="宋体"/>
          <w:szCs w:val="21"/>
        </w:rPr>
      </w:pPr>
    </w:p>
    <w:p w14:paraId="445358C3">
      <w:pPr>
        <w:spacing w:line="360" w:lineRule="auto"/>
        <w:ind w:firstLine="4620"/>
        <w:rPr>
          <w:rFonts w:hint="eastAsia" w:ascii="宋体" w:hAnsi="宋体" w:cs="宋体"/>
          <w:szCs w:val="21"/>
        </w:rPr>
      </w:pPr>
      <w:r>
        <w:rPr>
          <w:rFonts w:hint="eastAsia" w:ascii="宋体" w:hAnsi="宋体" w:cs="宋体"/>
          <w:szCs w:val="21"/>
        </w:rPr>
        <w:t>竞争性磋商响应单位：（加盖公章）</w:t>
      </w:r>
    </w:p>
    <w:p w14:paraId="7BEF71ED">
      <w:pPr>
        <w:spacing w:line="360" w:lineRule="auto"/>
        <w:ind w:firstLine="4410"/>
        <w:rPr>
          <w:rFonts w:hint="eastAsia" w:ascii="宋体" w:hAnsi="宋体" w:cs="宋体"/>
          <w:szCs w:val="21"/>
        </w:rPr>
      </w:pPr>
      <w:r>
        <w:rPr>
          <w:rFonts w:hint="eastAsia" w:ascii="宋体" w:hAnsi="宋体" w:cs="宋体"/>
          <w:szCs w:val="21"/>
          <w:lang w:val="zh-CN"/>
        </w:rPr>
        <w:t>法定代表人或其授权委托人：</w:t>
      </w:r>
      <w:r>
        <w:rPr>
          <w:rFonts w:hint="eastAsia" w:ascii="宋体" w:hAnsi="宋体" w:cs="宋体"/>
          <w:bCs/>
          <w:spacing w:val="10"/>
          <w:szCs w:val="21"/>
        </w:rPr>
        <w:t>（签字或盖章）</w:t>
      </w:r>
    </w:p>
    <w:p w14:paraId="416B89A9">
      <w:pPr>
        <w:spacing w:line="360" w:lineRule="auto"/>
        <w:rPr>
          <w:rFonts w:hint="eastAsia" w:ascii="宋体" w:hAnsi="宋体"/>
          <w:sz w:val="20"/>
        </w:rPr>
      </w:pPr>
    </w:p>
    <w:p w14:paraId="5155D4B8">
      <w:pPr>
        <w:pStyle w:val="210"/>
        <w:spacing w:line="360" w:lineRule="auto"/>
        <w:ind w:firstLine="5400"/>
        <w:jc w:val="left"/>
        <w:rPr>
          <w:rFonts w:hint="eastAsia" w:ascii="宋体" w:hAnsi="宋体" w:cs="宋体"/>
          <w:b/>
          <w:bCs/>
          <w:szCs w:val="21"/>
        </w:rPr>
      </w:pPr>
      <w:r>
        <w:rPr>
          <w:rFonts w:hint="eastAsia" w:ascii="宋体" w:hAnsi="宋体" w:cs="宋体"/>
          <w:szCs w:val="21"/>
        </w:rPr>
        <w:t>年  月  日</w:t>
      </w:r>
    </w:p>
    <w:p w14:paraId="793F20E6">
      <w:pPr>
        <w:spacing w:line="360" w:lineRule="auto"/>
        <w:ind w:firstLine="422"/>
        <w:rPr>
          <w:rFonts w:hint="eastAsia" w:ascii="宋体" w:hAnsi="宋体"/>
          <w:b/>
          <w:szCs w:val="21"/>
        </w:rPr>
      </w:pPr>
    </w:p>
    <w:p w14:paraId="33744C6A">
      <w:pPr>
        <w:spacing w:line="360" w:lineRule="auto"/>
        <w:ind w:firstLine="482"/>
        <w:rPr>
          <w:rFonts w:hint="eastAsia" w:ascii="宋体" w:hAnsi="宋体" w:cs="宋体"/>
          <w:b/>
          <w:szCs w:val="21"/>
        </w:rPr>
      </w:pPr>
      <w:r>
        <w:rPr>
          <w:rFonts w:hint="eastAsia" w:ascii="宋体" w:hAnsi="宋体" w:cs="宋体"/>
          <w:b/>
          <w:szCs w:val="21"/>
        </w:rPr>
        <w:t>注：1.</w:t>
      </w:r>
      <w:r>
        <w:rPr>
          <w:rFonts w:hint="eastAsia" w:ascii="宋体" w:hAnsi="宋体" w:cs="宋体"/>
          <w:szCs w:val="21"/>
        </w:rPr>
        <w:t>磋商报价（以人民币计价）</w:t>
      </w:r>
      <w:r>
        <w:rPr>
          <w:rFonts w:hint="eastAsia" w:ascii="宋体" w:hAnsi="宋体" w:cs="宋体"/>
          <w:bCs/>
          <w:szCs w:val="21"/>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w:t>
      </w:r>
    </w:p>
    <w:p w14:paraId="3FBADE5C">
      <w:pPr>
        <w:tabs>
          <w:tab w:val="left" w:pos="679"/>
        </w:tabs>
        <w:bidi w:val="0"/>
        <w:spacing w:line="360" w:lineRule="auto"/>
        <w:jc w:val="left"/>
        <w:rPr>
          <w:rFonts w:hint="eastAsia" w:ascii="宋体" w:hAnsi="宋体" w:cs="宋体"/>
          <w:b/>
          <w:szCs w:val="21"/>
        </w:rPr>
      </w:pPr>
      <w:r>
        <w:rPr>
          <w:rFonts w:hint="eastAsia" w:ascii="宋体" w:hAnsi="宋体" w:cs="宋体"/>
          <w:b/>
          <w:szCs w:val="21"/>
        </w:rPr>
        <w:t>2.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p>
    <w:p w14:paraId="3AEC3440">
      <w:pPr>
        <w:bidi w:val="0"/>
        <w:rPr>
          <w:rFonts w:hint="eastAsia" w:ascii="Times New Roman" w:hAnsi="Times New Roman" w:eastAsia="宋体" w:cs="Times New Roman"/>
          <w:sz w:val="21"/>
          <w:szCs w:val="24"/>
          <w:lang w:eastAsia="zh-CN"/>
        </w:rPr>
      </w:pPr>
    </w:p>
    <w:p w14:paraId="3E670259">
      <w:pPr>
        <w:bidi w:val="0"/>
        <w:rPr>
          <w:rFonts w:hint="eastAsia"/>
          <w:lang w:eastAsia="zh-CN"/>
        </w:rPr>
      </w:pPr>
    </w:p>
    <w:p w14:paraId="6A9CB67A">
      <w:pPr>
        <w:bidi w:val="0"/>
        <w:rPr>
          <w:rFonts w:hint="eastAsia"/>
          <w:lang w:eastAsia="zh-CN"/>
        </w:rPr>
      </w:pPr>
    </w:p>
    <w:p w14:paraId="224387B3">
      <w:pPr>
        <w:bidi w:val="0"/>
        <w:rPr>
          <w:rFonts w:hint="eastAsia"/>
          <w:lang w:eastAsia="zh-CN"/>
        </w:rPr>
      </w:pPr>
    </w:p>
    <w:p w14:paraId="366BA26C">
      <w:pPr>
        <w:bidi w:val="0"/>
        <w:rPr>
          <w:rFonts w:hint="eastAsia"/>
          <w:lang w:eastAsia="zh-CN"/>
        </w:rPr>
      </w:pPr>
    </w:p>
    <w:p w14:paraId="74298FE6">
      <w:pPr>
        <w:bidi w:val="0"/>
        <w:rPr>
          <w:rFonts w:hint="eastAsia"/>
          <w:lang w:eastAsia="zh-CN"/>
        </w:rPr>
      </w:pPr>
    </w:p>
    <w:p w14:paraId="3613AF7C">
      <w:pPr>
        <w:bidi w:val="0"/>
        <w:rPr>
          <w:rFonts w:hint="eastAsia"/>
          <w:lang w:eastAsia="zh-CN"/>
        </w:rPr>
      </w:pPr>
    </w:p>
    <w:p w14:paraId="36153910">
      <w:pPr>
        <w:bidi w:val="0"/>
        <w:rPr>
          <w:rFonts w:hint="eastAsia"/>
          <w:lang w:eastAsia="zh-CN"/>
        </w:rPr>
      </w:pPr>
    </w:p>
    <w:p w14:paraId="11A37B5F">
      <w:pPr>
        <w:bidi w:val="0"/>
        <w:rPr>
          <w:rFonts w:hint="eastAsia"/>
          <w:lang w:eastAsia="zh-CN"/>
        </w:rPr>
      </w:pPr>
    </w:p>
    <w:p w14:paraId="0C78F5C5">
      <w:pPr>
        <w:bidi w:val="0"/>
        <w:rPr>
          <w:rFonts w:hint="eastAsia"/>
          <w:lang w:eastAsia="zh-CN"/>
        </w:rPr>
      </w:pPr>
    </w:p>
    <w:p w14:paraId="09D3CAEE">
      <w:pPr>
        <w:bidi w:val="0"/>
        <w:rPr>
          <w:rFonts w:hint="eastAsia"/>
          <w:lang w:eastAsia="zh-CN"/>
        </w:rPr>
      </w:pPr>
    </w:p>
    <w:p w14:paraId="59E1F4A9">
      <w:pPr>
        <w:bidi w:val="0"/>
        <w:rPr>
          <w:rFonts w:hint="eastAsia"/>
          <w:lang w:eastAsia="zh-CN"/>
        </w:rPr>
      </w:pPr>
    </w:p>
    <w:p w14:paraId="5DD164E5">
      <w:pPr>
        <w:bidi w:val="0"/>
        <w:rPr>
          <w:rFonts w:hint="eastAsia"/>
          <w:lang w:eastAsia="zh-CN"/>
        </w:rPr>
      </w:pPr>
    </w:p>
    <w:p w14:paraId="3324AE26">
      <w:pPr>
        <w:bidi w:val="0"/>
        <w:rPr>
          <w:rFonts w:hint="eastAsia"/>
          <w:lang w:eastAsia="zh-CN"/>
        </w:rPr>
      </w:pPr>
    </w:p>
    <w:p w14:paraId="403C51E5">
      <w:pPr>
        <w:bidi w:val="0"/>
        <w:rPr>
          <w:rFonts w:hint="eastAsia"/>
          <w:lang w:eastAsia="zh-CN"/>
        </w:rPr>
      </w:pPr>
    </w:p>
    <w:p w14:paraId="58618BAC">
      <w:pPr>
        <w:bidi w:val="0"/>
        <w:rPr>
          <w:rFonts w:hint="eastAsia"/>
          <w:lang w:eastAsia="zh-CN"/>
        </w:rPr>
      </w:pPr>
    </w:p>
    <w:p w14:paraId="708B487B">
      <w:pPr>
        <w:bidi w:val="0"/>
        <w:jc w:val="center"/>
        <w:rPr>
          <w:rFonts w:hint="eastAsia"/>
          <w:lang w:eastAsia="zh-CN"/>
        </w:rPr>
      </w:pPr>
    </w:p>
    <w:p w14:paraId="360FF7F9">
      <w:pPr>
        <w:bidi w:val="0"/>
        <w:jc w:val="center"/>
        <w:rPr>
          <w:rFonts w:hint="eastAsia"/>
          <w:lang w:eastAsia="zh-CN"/>
        </w:rPr>
      </w:pPr>
    </w:p>
    <w:p w14:paraId="12756B5A">
      <w:pPr>
        <w:bidi w:val="0"/>
        <w:jc w:val="center"/>
        <w:rPr>
          <w:rFonts w:hint="eastAsia"/>
          <w:lang w:eastAsia="zh-CN"/>
        </w:rPr>
      </w:pPr>
    </w:p>
    <w:p w14:paraId="3A0221AA">
      <w:pPr>
        <w:bidi w:val="0"/>
        <w:jc w:val="center"/>
        <w:rPr>
          <w:rFonts w:hint="eastAsia"/>
          <w:lang w:eastAsia="zh-CN"/>
        </w:rPr>
      </w:pPr>
    </w:p>
    <w:p w14:paraId="568ABC1F">
      <w:pPr>
        <w:bidi w:val="0"/>
        <w:jc w:val="center"/>
        <w:rPr>
          <w:rFonts w:hint="eastAsia"/>
          <w:lang w:eastAsia="zh-CN"/>
        </w:rPr>
      </w:pPr>
    </w:p>
    <w:p w14:paraId="56C043CE">
      <w:pPr>
        <w:bidi w:val="0"/>
        <w:jc w:val="center"/>
        <w:rPr>
          <w:rFonts w:hint="eastAsia"/>
          <w:lang w:eastAsia="zh-CN"/>
        </w:rPr>
      </w:pPr>
    </w:p>
    <w:p w14:paraId="0F72DD7A">
      <w:pPr>
        <w:bidi w:val="0"/>
        <w:jc w:val="center"/>
        <w:rPr>
          <w:rFonts w:hint="eastAsia"/>
          <w:lang w:eastAsia="zh-CN"/>
        </w:rPr>
      </w:pPr>
    </w:p>
    <w:p w14:paraId="020FA0E3">
      <w:pPr>
        <w:bidi w:val="0"/>
        <w:jc w:val="center"/>
        <w:rPr>
          <w:rFonts w:hint="eastAsia"/>
          <w:lang w:eastAsia="zh-CN"/>
        </w:rPr>
      </w:pPr>
    </w:p>
    <w:p w14:paraId="09D0A63B">
      <w:pPr>
        <w:bidi w:val="0"/>
        <w:jc w:val="center"/>
        <w:rPr>
          <w:rFonts w:hint="eastAsia"/>
          <w:lang w:eastAsia="zh-CN"/>
        </w:rPr>
      </w:pPr>
    </w:p>
    <w:p w14:paraId="12846C6F">
      <w:pPr>
        <w:pStyle w:val="211"/>
        <w:shd w:val="clear" w:color="auto" w:fill="FFFFFF"/>
        <w:spacing w:before="0" w:beforeAutospacing="0" w:after="0" w:afterAutospacing="0" w:line="360" w:lineRule="auto"/>
        <w:ind w:firstLine="482"/>
        <w:jc w:val="center"/>
        <w:rPr>
          <w:rFonts w:hint="eastAsia" w:ascii="宋体" w:hAnsi="宋体" w:cs="宋体"/>
          <w:sz w:val="21"/>
          <w:szCs w:val="21"/>
          <w:lang w:eastAsia="zh-CN"/>
        </w:rPr>
      </w:pPr>
      <w:r>
        <w:rPr>
          <w:rFonts w:hint="eastAsia" w:ascii="宋体" w:hAnsi="宋体" w:cs="宋体"/>
          <w:b/>
          <w:sz w:val="21"/>
          <w:szCs w:val="21"/>
          <w:lang w:eastAsia="zh-CN"/>
        </w:rPr>
        <w:t>中小企业划型标准规定</w:t>
      </w:r>
    </w:p>
    <w:p w14:paraId="1E8AB4BC">
      <w:pPr>
        <w:spacing w:line="360" w:lineRule="auto"/>
        <w:ind w:firstLine="480"/>
        <w:rPr>
          <w:rFonts w:hint="eastAsia" w:ascii="宋体" w:hAnsi="宋体" w:cs="宋体"/>
          <w:sz w:val="21"/>
          <w:szCs w:val="21"/>
        </w:rPr>
      </w:pPr>
      <w:r>
        <w:rPr>
          <w:rFonts w:hint="eastAsia" w:ascii="宋体" w:hAnsi="宋体" w:cs="宋体"/>
          <w:sz w:val="21"/>
          <w:szCs w:val="21"/>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4BBDC40">
      <w:pPr>
        <w:spacing w:line="360" w:lineRule="auto"/>
        <w:ind w:firstLine="480"/>
        <w:rPr>
          <w:rFonts w:hint="eastAsia" w:ascii="宋体" w:hAnsi="宋体" w:cs="宋体"/>
          <w:sz w:val="21"/>
          <w:szCs w:val="21"/>
        </w:rPr>
      </w:pPr>
      <w:r>
        <w:rPr>
          <w:rFonts w:hint="eastAsia" w:ascii="宋体" w:hAnsi="宋体" w:cs="宋体"/>
          <w:sz w:val="21"/>
          <w:szCs w:val="21"/>
        </w:rPr>
        <w:t>各行业划型标准为：</w:t>
      </w:r>
    </w:p>
    <w:p w14:paraId="40F738AE">
      <w:pPr>
        <w:spacing w:line="360" w:lineRule="auto"/>
        <w:ind w:firstLine="480"/>
        <w:rPr>
          <w:rFonts w:hint="eastAsia" w:ascii="宋体" w:hAnsi="宋体" w:cs="宋体"/>
          <w:sz w:val="21"/>
          <w:szCs w:val="21"/>
        </w:rPr>
      </w:pPr>
      <w:r>
        <w:rPr>
          <w:rFonts w:hint="eastAsia" w:ascii="宋体" w:hAnsi="宋体" w:cs="宋体"/>
          <w:sz w:val="21"/>
          <w:szCs w:val="21"/>
        </w:rPr>
        <w:t>（一）农、林、牧、渔业。营业收入20000万元以下的为中小微型企业。其中，营业收入500万元及以上的为中型企业，营业收入50万元及以上的为小型企业，营业收入50万元以下的为微型企业。</w:t>
      </w:r>
    </w:p>
    <w:p w14:paraId="0BF8D301">
      <w:pPr>
        <w:spacing w:line="360" w:lineRule="auto"/>
        <w:ind w:firstLine="480"/>
        <w:rPr>
          <w:rFonts w:hint="eastAsia" w:ascii="宋体" w:hAnsi="宋体" w:cs="宋体"/>
          <w:sz w:val="21"/>
          <w:szCs w:val="21"/>
        </w:rPr>
      </w:pPr>
      <w:r>
        <w:rPr>
          <w:rFonts w:hint="eastAsia" w:ascii="宋体" w:hAnsi="宋体" w:cs="宋体"/>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9D4D793">
      <w:pPr>
        <w:spacing w:line="360" w:lineRule="auto"/>
        <w:ind w:firstLine="480"/>
        <w:rPr>
          <w:rFonts w:hint="eastAsia" w:ascii="宋体" w:hAnsi="宋体" w:cs="宋体"/>
          <w:sz w:val="21"/>
          <w:szCs w:val="21"/>
        </w:rPr>
      </w:pPr>
      <w:r>
        <w:rPr>
          <w:rFonts w:hint="eastAsia" w:ascii="宋体" w:hAnsi="宋体" w:cs="宋体"/>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3F714A9">
      <w:pPr>
        <w:spacing w:line="360" w:lineRule="auto"/>
        <w:ind w:firstLine="480"/>
        <w:rPr>
          <w:rFonts w:hint="eastAsia" w:ascii="宋体" w:hAnsi="宋体" w:cs="宋体"/>
          <w:sz w:val="21"/>
          <w:szCs w:val="21"/>
        </w:rPr>
      </w:pPr>
      <w:r>
        <w:rPr>
          <w:rFonts w:hint="eastAsia" w:ascii="宋体" w:hAnsi="宋体" w:cs="宋体"/>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C0DDF91">
      <w:pPr>
        <w:spacing w:line="360" w:lineRule="auto"/>
        <w:ind w:firstLine="480"/>
        <w:rPr>
          <w:rFonts w:hint="eastAsia" w:ascii="宋体" w:hAnsi="宋体" w:cs="宋体"/>
          <w:sz w:val="21"/>
          <w:szCs w:val="21"/>
        </w:rPr>
      </w:pPr>
      <w:r>
        <w:rPr>
          <w:rFonts w:hint="eastAsia" w:ascii="宋体" w:hAnsi="宋体" w:cs="宋体"/>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042DE9">
      <w:pPr>
        <w:spacing w:line="360" w:lineRule="auto"/>
        <w:ind w:firstLine="480"/>
        <w:rPr>
          <w:rFonts w:hint="eastAsia" w:ascii="宋体" w:hAnsi="宋体" w:cs="宋体"/>
          <w:sz w:val="21"/>
          <w:szCs w:val="21"/>
        </w:rPr>
      </w:pPr>
      <w:r>
        <w:rPr>
          <w:rFonts w:hint="eastAsia" w:ascii="宋体" w:hAnsi="宋体" w:cs="宋体"/>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9810A81">
      <w:pPr>
        <w:spacing w:line="360" w:lineRule="auto"/>
        <w:ind w:firstLine="480"/>
        <w:rPr>
          <w:rFonts w:hint="eastAsia" w:ascii="宋体" w:hAnsi="宋体" w:cs="宋体"/>
          <w:sz w:val="21"/>
          <w:szCs w:val="21"/>
        </w:rPr>
      </w:pPr>
      <w:r>
        <w:rPr>
          <w:rFonts w:hint="eastAsia" w:ascii="宋体" w:hAnsi="宋体" w:cs="宋体"/>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CED4021">
      <w:pPr>
        <w:spacing w:line="360" w:lineRule="auto"/>
        <w:ind w:firstLine="480"/>
        <w:rPr>
          <w:rFonts w:hint="eastAsia" w:ascii="宋体" w:hAnsi="宋体" w:cs="宋体"/>
          <w:sz w:val="21"/>
          <w:szCs w:val="21"/>
        </w:rPr>
      </w:pPr>
      <w:r>
        <w:rPr>
          <w:rFonts w:hint="eastAsia" w:ascii="宋体" w:hAnsi="宋体" w:cs="宋体"/>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02497A6">
      <w:pPr>
        <w:spacing w:line="360" w:lineRule="auto"/>
        <w:ind w:firstLine="480"/>
        <w:rPr>
          <w:rFonts w:hint="eastAsia" w:ascii="宋体" w:hAnsi="宋体" w:cs="宋体"/>
          <w:sz w:val="21"/>
          <w:szCs w:val="21"/>
        </w:rPr>
      </w:pPr>
      <w:r>
        <w:rPr>
          <w:rFonts w:hint="eastAsia" w:ascii="宋体" w:hAnsi="宋体" w:cs="宋体"/>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CA39B0">
      <w:pPr>
        <w:spacing w:line="360" w:lineRule="auto"/>
        <w:ind w:firstLine="480"/>
        <w:rPr>
          <w:rFonts w:hint="eastAsia" w:ascii="宋体" w:hAnsi="宋体" w:cs="宋体"/>
          <w:sz w:val="21"/>
          <w:szCs w:val="21"/>
        </w:rPr>
      </w:pPr>
      <w:r>
        <w:rPr>
          <w:rFonts w:hint="eastAsia" w:ascii="宋体" w:hAnsi="宋体" w:cs="宋体"/>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2E44D3">
      <w:pPr>
        <w:spacing w:line="360" w:lineRule="auto"/>
        <w:ind w:firstLine="480"/>
        <w:rPr>
          <w:rFonts w:hint="eastAsia" w:ascii="宋体" w:hAnsi="宋体" w:cs="宋体"/>
          <w:sz w:val="21"/>
          <w:szCs w:val="21"/>
        </w:rPr>
      </w:pPr>
      <w:r>
        <w:rPr>
          <w:rFonts w:hint="eastAsia" w:ascii="宋体" w:hAnsi="宋体" w:cs="宋体"/>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159E687">
      <w:pPr>
        <w:spacing w:line="360" w:lineRule="auto"/>
        <w:ind w:firstLine="480"/>
        <w:rPr>
          <w:rFonts w:hint="eastAsia" w:ascii="宋体" w:hAnsi="宋体" w:cs="宋体"/>
          <w:b/>
          <w:bCs/>
          <w:sz w:val="21"/>
          <w:szCs w:val="21"/>
        </w:rPr>
      </w:pPr>
      <w:r>
        <w:rPr>
          <w:rFonts w:hint="eastAsia" w:ascii="宋体" w:hAnsi="宋体" w:cs="宋体"/>
          <w:b/>
          <w:bCs/>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59D6441">
      <w:pPr>
        <w:spacing w:line="360" w:lineRule="auto"/>
        <w:ind w:firstLine="480"/>
        <w:rPr>
          <w:rFonts w:hint="eastAsia" w:ascii="宋体" w:hAnsi="宋体" w:cs="宋体"/>
          <w:sz w:val="21"/>
          <w:szCs w:val="21"/>
        </w:rPr>
      </w:pPr>
      <w:r>
        <w:rPr>
          <w:rFonts w:hint="eastAsia" w:ascii="宋体" w:hAnsi="宋体" w:cs="宋体"/>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F44C85B">
      <w:pPr>
        <w:spacing w:line="360" w:lineRule="auto"/>
        <w:ind w:firstLine="480"/>
        <w:rPr>
          <w:rFonts w:hint="eastAsia" w:ascii="宋体" w:hAnsi="宋体" w:cs="宋体"/>
          <w:sz w:val="21"/>
          <w:szCs w:val="21"/>
        </w:rPr>
      </w:pPr>
      <w:r>
        <w:rPr>
          <w:rFonts w:hint="eastAsia" w:ascii="宋体" w:hAnsi="宋体" w:cs="宋体"/>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7E9FFC6">
      <w:pPr>
        <w:spacing w:line="360" w:lineRule="auto"/>
        <w:ind w:firstLine="480"/>
        <w:rPr>
          <w:rFonts w:hint="eastAsia" w:ascii="宋体" w:hAnsi="宋体" w:cs="宋体"/>
          <w:sz w:val="21"/>
          <w:szCs w:val="21"/>
        </w:rPr>
      </w:pPr>
      <w:r>
        <w:rPr>
          <w:rFonts w:hint="eastAsia" w:ascii="宋体" w:hAnsi="宋体" w:cs="宋体"/>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E7D09B8">
      <w:pPr>
        <w:bidi w:val="0"/>
        <w:spacing w:line="360" w:lineRule="auto"/>
        <w:jc w:val="both"/>
        <w:rPr>
          <w:rFonts w:hint="eastAsia"/>
          <w:sz w:val="21"/>
          <w:szCs w:val="21"/>
          <w:lang w:eastAsia="zh-CN"/>
        </w:rPr>
      </w:pPr>
      <w:r>
        <w:rPr>
          <w:rFonts w:hint="eastAsia" w:ascii="宋体" w:hAnsi="宋体" w:cs="宋体"/>
          <w:sz w:val="21"/>
          <w:szCs w:val="21"/>
        </w:rPr>
        <w:t>（十六）其他未列明行业。从业人员300人以下的为中小微型企业。其中，从业人员100人及以上的为中型企业；从业人员10人及以上的为小型企业；从业人员10人以下的为微型企业。</w:t>
      </w:r>
    </w:p>
    <w:sectPr>
      <w:pgSz w:w="11907" w:h="16840"/>
      <w:pgMar w:top="1134" w:right="1134" w:bottom="1134" w:left="1134" w:header="851" w:footer="624"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entury Schoolbook">
    <w:altName w:val="Segoe Print"/>
    <w:panose1 w:val="0204060405050502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文鼎小标宋">
    <w:altName w:val="宋体"/>
    <w:panose1 w:val="020B0503020202020204"/>
    <w:charset w:val="00"/>
    <w:family w:val="auto"/>
    <w:pitch w:val="default"/>
    <w:sig w:usb0="00000000" w:usb1="00000000" w:usb2="00000000" w:usb3="00000000" w:csb0="00000000" w:csb1="00000000"/>
  </w:font>
  <w:font w:name="Microsoft New Tai Lue">
    <w:panose1 w:val="020B0502040204020203"/>
    <w:charset w:val="00"/>
    <w:family w:val="auto"/>
    <w:pitch w:val="default"/>
    <w:sig w:usb0="00000003" w:usb1="00000000" w:usb2="80000000" w:usb3="00000000" w:csb0="00000001" w:csb1="0000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EB730">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6002">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CEE4C6">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6CEE4C6">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677F4">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06388">
                          <w:pPr>
                            <w:pStyle w:val="25"/>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E206388">
                    <w:pPr>
                      <w:pStyle w:val="25"/>
                    </w:pPr>
                    <w:r>
                      <w:fldChar w:fldCharType="begin"/>
                    </w:r>
                    <w:r>
                      <w:instrText xml:space="preserve"> PAGE  \* MERGEFORMAT </w:instrText>
                    </w:r>
                    <w:r>
                      <w:fldChar w:fldCharType="separate"/>
                    </w:r>
                    <w:r>
                      <w:t>34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058913B6"/>
    <w:multiLevelType w:val="multilevel"/>
    <w:tmpl w:val="058913B6"/>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BC02EA8"/>
    <w:multiLevelType w:val="multilevel"/>
    <w:tmpl w:val="5BC02EA8"/>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DBB48A9"/>
    <w:multiLevelType w:val="multilevel"/>
    <w:tmpl w:val="7DBB48A9"/>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6791"/>
    <w:rsid w:val="001B4D4F"/>
    <w:rsid w:val="00270BE1"/>
    <w:rsid w:val="00757B9E"/>
    <w:rsid w:val="00C528D4"/>
    <w:rsid w:val="00FB60AC"/>
    <w:rsid w:val="01095120"/>
    <w:rsid w:val="014001AC"/>
    <w:rsid w:val="014A4B87"/>
    <w:rsid w:val="01726066"/>
    <w:rsid w:val="01892F7C"/>
    <w:rsid w:val="019B53E2"/>
    <w:rsid w:val="01A52705"/>
    <w:rsid w:val="01BF5575"/>
    <w:rsid w:val="01C004EF"/>
    <w:rsid w:val="02111B48"/>
    <w:rsid w:val="02427F54"/>
    <w:rsid w:val="02456BCA"/>
    <w:rsid w:val="024737BC"/>
    <w:rsid w:val="02661E94"/>
    <w:rsid w:val="026B0005"/>
    <w:rsid w:val="02777BFD"/>
    <w:rsid w:val="029640FE"/>
    <w:rsid w:val="02A1111E"/>
    <w:rsid w:val="02A429BD"/>
    <w:rsid w:val="02A4476B"/>
    <w:rsid w:val="02B524D4"/>
    <w:rsid w:val="030A6CC4"/>
    <w:rsid w:val="03161D17"/>
    <w:rsid w:val="03304250"/>
    <w:rsid w:val="03561F09"/>
    <w:rsid w:val="03647119"/>
    <w:rsid w:val="03667C72"/>
    <w:rsid w:val="03912F41"/>
    <w:rsid w:val="03A569EC"/>
    <w:rsid w:val="03AA7B5F"/>
    <w:rsid w:val="03CA1FAF"/>
    <w:rsid w:val="041B280B"/>
    <w:rsid w:val="04337CDE"/>
    <w:rsid w:val="04365896"/>
    <w:rsid w:val="0458580D"/>
    <w:rsid w:val="04671EF4"/>
    <w:rsid w:val="04983E14"/>
    <w:rsid w:val="04D31337"/>
    <w:rsid w:val="05143E2A"/>
    <w:rsid w:val="051A51B8"/>
    <w:rsid w:val="051E6A56"/>
    <w:rsid w:val="057228FE"/>
    <w:rsid w:val="058D7738"/>
    <w:rsid w:val="05940AC6"/>
    <w:rsid w:val="059565ED"/>
    <w:rsid w:val="05C5563D"/>
    <w:rsid w:val="05D47115"/>
    <w:rsid w:val="064878F2"/>
    <w:rsid w:val="065F10D4"/>
    <w:rsid w:val="06622973"/>
    <w:rsid w:val="069D1BFD"/>
    <w:rsid w:val="06B3414E"/>
    <w:rsid w:val="06B50CF4"/>
    <w:rsid w:val="06C21663"/>
    <w:rsid w:val="06E65352"/>
    <w:rsid w:val="07041C7C"/>
    <w:rsid w:val="07756CBE"/>
    <w:rsid w:val="07D63618"/>
    <w:rsid w:val="07F4584C"/>
    <w:rsid w:val="07F65A68"/>
    <w:rsid w:val="07F7156F"/>
    <w:rsid w:val="08236132"/>
    <w:rsid w:val="08626C5A"/>
    <w:rsid w:val="087E15BA"/>
    <w:rsid w:val="08C44FCC"/>
    <w:rsid w:val="08CE609D"/>
    <w:rsid w:val="08D833C0"/>
    <w:rsid w:val="08EE6740"/>
    <w:rsid w:val="08F24482"/>
    <w:rsid w:val="08F85810"/>
    <w:rsid w:val="09277590"/>
    <w:rsid w:val="09314F94"/>
    <w:rsid w:val="093D1475"/>
    <w:rsid w:val="094E3682"/>
    <w:rsid w:val="09547CAD"/>
    <w:rsid w:val="09594501"/>
    <w:rsid w:val="097E3F67"/>
    <w:rsid w:val="09854CF1"/>
    <w:rsid w:val="09BC05EC"/>
    <w:rsid w:val="09D771D4"/>
    <w:rsid w:val="0A1C4E46"/>
    <w:rsid w:val="0A9F4195"/>
    <w:rsid w:val="0ABB6AF5"/>
    <w:rsid w:val="0AFB5144"/>
    <w:rsid w:val="0B0760EA"/>
    <w:rsid w:val="0B1526A9"/>
    <w:rsid w:val="0B2226D0"/>
    <w:rsid w:val="0B2E53B4"/>
    <w:rsid w:val="0B3C19E4"/>
    <w:rsid w:val="0B4F211E"/>
    <w:rsid w:val="0B756CA4"/>
    <w:rsid w:val="0B8769D7"/>
    <w:rsid w:val="0BBD665F"/>
    <w:rsid w:val="0BF4406D"/>
    <w:rsid w:val="0C007B04"/>
    <w:rsid w:val="0C3B6140"/>
    <w:rsid w:val="0CA23AC9"/>
    <w:rsid w:val="0CA77331"/>
    <w:rsid w:val="0CE839FE"/>
    <w:rsid w:val="0D2E35AF"/>
    <w:rsid w:val="0D411534"/>
    <w:rsid w:val="0D417786"/>
    <w:rsid w:val="0D847672"/>
    <w:rsid w:val="0D8D3641"/>
    <w:rsid w:val="0D8D4779"/>
    <w:rsid w:val="0DC91529"/>
    <w:rsid w:val="0DEB76F2"/>
    <w:rsid w:val="0E0F33E0"/>
    <w:rsid w:val="0E6A2D0C"/>
    <w:rsid w:val="0E6D0107"/>
    <w:rsid w:val="0EBB70C4"/>
    <w:rsid w:val="0EBD2E3C"/>
    <w:rsid w:val="0EC75A69"/>
    <w:rsid w:val="0F666512"/>
    <w:rsid w:val="0F803E6A"/>
    <w:rsid w:val="0F890F70"/>
    <w:rsid w:val="0FD91EF8"/>
    <w:rsid w:val="10354C54"/>
    <w:rsid w:val="10AF0EAA"/>
    <w:rsid w:val="10C36704"/>
    <w:rsid w:val="10E30B54"/>
    <w:rsid w:val="10F44B0F"/>
    <w:rsid w:val="10F60887"/>
    <w:rsid w:val="11902A8A"/>
    <w:rsid w:val="11D07A25"/>
    <w:rsid w:val="12040D82"/>
    <w:rsid w:val="12105979"/>
    <w:rsid w:val="121D3BF2"/>
    <w:rsid w:val="12211934"/>
    <w:rsid w:val="122D4181"/>
    <w:rsid w:val="12463148"/>
    <w:rsid w:val="124D44D7"/>
    <w:rsid w:val="12802AFE"/>
    <w:rsid w:val="12A06CFD"/>
    <w:rsid w:val="12E12E71"/>
    <w:rsid w:val="130221D2"/>
    <w:rsid w:val="132F62D2"/>
    <w:rsid w:val="13391501"/>
    <w:rsid w:val="1356795C"/>
    <w:rsid w:val="136A730B"/>
    <w:rsid w:val="13D830AB"/>
    <w:rsid w:val="13DF1AA7"/>
    <w:rsid w:val="13EB27B2"/>
    <w:rsid w:val="140C2170"/>
    <w:rsid w:val="14155A1E"/>
    <w:rsid w:val="14387ECD"/>
    <w:rsid w:val="14531B4D"/>
    <w:rsid w:val="146B6E96"/>
    <w:rsid w:val="14883EEC"/>
    <w:rsid w:val="14A14FAE"/>
    <w:rsid w:val="14C478CD"/>
    <w:rsid w:val="150115A9"/>
    <w:rsid w:val="150B6FBF"/>
    <w:rsid w:val="155B515D"/>
    <w:rsid w:val="15714980"/>
    <w:rsid w:val="1582093B"/>
    <w:rsid w:val="158C37D2"/>
    <w:rsid w:val="158E5532"/>
    <w:rsid w:val="159D24BC"/>
    <w:rsid w:val="15B12FCF"/>
    <w:rsid w:val="15B76D9C"/>
    <w:rsid w:val="15C9194B"/>
    <w:rsid w:val="15FF01DE"/>
    <w:rsid w:val="161F43DC"/>
    <w:rsid w:val="16247C45"/>
    <w:rsid w:val="16685D83"/>
    <w:rsid w:val="16810BF3"/>
    <w:rsid w:val="169B31B9"/>
    <w:rsid w:val="16A11295"/>
    <w:rsid w:val="16A668AC"/>
    <w:rsid w:val="16B40FC8"/>
    <w:rsid w:val="16CA259A"/>
    <w:rsid w:val="170610F8"/>
    <w:rsid w:val="170F1C57"/>
    <w:rsid w:val="17854713"/>
    <w:rsid w:val="18120627"/>
    <w:rsid w:val="18147845"/>
    <w:rsid w:val="18506ACF"/>
    <w:rsid w:val="185540E5"/>
    <w:rsid w:val="18950986"/>
    <w:rsid w:val="189E3CDE"/>
    <w:rsid w:val="18A312F5"/>
    <w:rsid w:val="18C9014A"/>
    <w:rsid w:val="18C96881"/>
    <w:rsid w:val="18D314AE"/>
    <w:rsid w:val="18E11E1D"/>
    <w:rsid w:val="19202945"/>
    <w:rsid w:val="192D0BBE"/>
    <w:rsid w:val="19600F94"/>
    <w:rsid w:val="1968609A"/>
    <w:rsid w:val="196A1E12"/>
    <w:rsid w:val="19706CFD"/>
    <w:rsid w:val="197113F3"/>
    <w:rsid w:val="19761FCA"/>
    <w:rsid w:val="19B32C60"/>
    <w:rsid w:val="19CA465F"/>
    <w:rsid w:val="19EF40C6"/>
    <w:rsid w:val="1A473F02"/>
    <w:rsid w:val="1A5605E9"/>
    <w:rsid w:val="1A7171D0"/>
    <w:rsid w:val="1ADD03C2"/>
    <w:rsid w:val="1B0B3181"/>
    <w:rsid w:val="1B506DE6"/>
    <w:rsid w:val="1B635F12"/>
    <w:rsid w:val="1B707488"/>
    <w:rsid w:val="1B7C7BDB"/>
    <w:rsid w:val="1BC51582"/>
    <w:rsid w:val="1BD96DDB"/>
    <w:rsid w:val="1BE7774A"/>
    <w:rsid w:val="1C7F5BD5"/>
    <w:rsid w:val="1C915908"/>
    <w:rsid w:val="1CDA105D"/>
    <w:rsid w:val="1CEC2B3E"/>
    <w:rsid w:val="1CF245F9"/>
    <w:rsid w:val="1CFC0FD3"/>
    <w:rsid w:val="1D1722B1"/>
    <w:rsid w:val="1D3E783E"/>
    <w:rsid w:val="1D9F5E03"/>
    <w:rsid w:val="1DC35F95"/>
    <w:rsid w:val="1DCF0496"/>
    <w:rsid w:val="1E0E7789"/>
    <w:rsid w:val="1E53204C"/>
    <w:rsid w:val="1E56686B"/>
    <w:rsid w:val="1E5B61CE"/>
    <w:rsid w:val="1E605592"/>
    <w:rsid w:val="1E7828DC"/>
    <w:rsid w:val="1E786D7F"/>
    <w:rsid w:val="1ED1023E"/>
    <w:rsid w:val="1F2962CC"/>
    <w:rsid w:val="1F413615"/>
    <w:rsid w:val="1F69491A"/>
    <w:rsid w:val="1F6B0692"/>
    <w:rsid w:val="1F921DD3"/>
    <w:rsid w:val="1FA57220"/>
    <w:rsid w:val="1FB65DB1"/>
    <w:rsid w:val="1FC16504"/>
    <w:rsid w:val="1FC555DF"/>
    <w:rsid w:val="1FD2426D"/>
    <w:rsid w:val="20DF50B3"/>
    <w:rsid w:val="218B501C"/>
    <w:rsid w:val="21AB746C"/>
    <w:rsid w:val="21D97B35"/>
    <w:rsid w:val="21E93AF0"/>
    <w:rsid w:val="21EA6571"/>
    <w:rsid w:val="22317971"/>
    <w:rsid w:val="22596EC8"/>
    <w:rsid w:val="229879F0"/>
    <w:rsid w:val="22CF718A"/>
    <w:rsid w:val="22D470E9"/>
    <w:rsid w:val="22DE117B"/>
    <w:rsid w:val="231A0405"/>
    <w:rsid w:val="23533917"/>
    <w:rsid w:val="236C6787"/>
    <w:rsid w:val="2389558B"/>
    <w:rsid w:val="2438529E"/>
    <w:rsid w:val="243B4AD7"/>
    <w:rsid w:val="243E45C7"/>
    <w:rsid w:val="24806E3B"/>
    <w:rsid w:val="2483647E"/>
    <w:rsid w:val="24AB32DF"/>
    <w:rsid w:val="24B93C4E"/>
    <w:rsid w:val="24F829C8"/>
    <w:rsid w:val="25286B73"/>
    <w:rsid w:val="253D70AD"/>
    <w:rsid w:val="25457290"/>
    <w:rsid w:val="25494FD2"/>
    <w:rsid w:val="2589388C"/>
    <w:rsid w:val="2593449F"/>
    <w:rsid w:val="259E4F76"/>
    <w:rsid w:val="25AB7A3A"/>
    <w:rsid w:val="25C42F06"/>
    <w:rsid w:val="265A6D6B"/>
    <w:rsid w:val="267B565F"/>
    <w:rsid w:val="2685028B"/>
    <w:rsid w:val="26955FF5"/>
    <w:rsid w:val="26B45420"/>
    <w:rsid w:val="26F013AD"/>
    <w:rsid w:val="26FD2518"/>
    <w:rsid w:val="27383935"/>
    <w:rsid w:val="27435A51"/>
    <w:rsid w:val="274A6DDF"/>
    <w:rsid w:val="274E68CF"/>
    <w:rsid w:val="276B56D3"/>
    <w:rsid w:val="27B86276"/>
    <w:rsid w:val="27CB43C4"/>
    <w:rsid w:val="27CB7F20"/>
    <w:rsid w:val="27CC61D9"/>
    <w:rsid w:val="281A465F"/>
    <w:rsid w:val="281C4C20"/>
    <w:rsid w:val="28433F5A"/>
    <w:rsid w:val="284869A9"/>
    <w:rsid w:val="28864EFB"/>
    <w:rsid w:val="28955060"/>
    <w:rsid w:val="28A6098D"/>
    <w:rsid w:val="28B27332"/>
    <w:rsid w:val="28B9421C"/>
    <w:rsid w:val="28D63020"/>
    <w:rsid w:val="28DF17C8"/>
    <w:rsid w:val="28F6721F"/>
    <w:rsid w:val="28F811E9"/>
    <w:rsid w:val="290A0F1C"/>
    <w:rsid w:val="290A2CCA"/>
    <w:rsid w:val="292841E2"/>
    <w:rsid w:val="295C2DFA"/>
    <w:rsid w:val="296248B4"/>
    <w:rsid w:val="29910CF5"/>
    <w:rsid w:val="299407E6"/>
    <w:rsid w:val="299D58EC"/>
    <w:rsid w:val="29D919AD"/>
    <w:rsid w:val="2A067935"/>
    <w:rsid w:val="2A113A8D"/>
    <w:rsid w:val="2A164B6F"/>
    <w:rsid w:val="2A44220C"/>
    <w:rsid w:val="2A6B1546"/>
    <w:rsid w:val="2A7228D5"/>
    <w:rsid w:val="2A77613D"/>
    <w:rsid w:val="2AA1765E"/>
    <w:rsid w:val="2AA66A22"/>
    <w:rsid w:val="2AAB5DE7"/>
    <w:rsid w:val="2AB70C30"/>
    <w:rsid w:val="2ABC1DA2"/>
    <w:rsid w:val="2AD90BA6"/>
    <w:rsid w:val="2B2D7144"/>
    <w:rsid w:val="2B41674B"/>
    <w:rsid w:val="2B5C67AA"/>
    <w:rsid w:val="2BA80578"/>
    <w:rsid w:val="2BB533C1"/>
    <w:rsid w:val="2BDD0222"/>
    <w:rsid w:val="2C05030B"/>
    <w:rsid w:val="2C273B93"/>
    <w:rsid w:val="2C29790B"/>
    <w:rsid w:val="2C82701B"/>
    <w:rsid w:val="2CB27900"/>
    <w:rsid w:val="2D6D22A0"/>
    <w:rsid w:val="2D79041E"/>
    <w:rsid w:val="2E0C3040"/>
    <w:rsid w:val="2E13617D"/>
    <w:rsid w:val="2E1819E5"/>
    <w:rsid w:val="2E4E32F8"/>
    <w:rsid w:val="2ED51684"/>
    <w:rsid w:val="2F115032"/>
    <w:rsid w:val="2F503401"/>
    <w:rsid w:val="2FA5374C"/>
    <w:rsid w:val="2FAF1ED5"/>
    <w:rsid w:val="2FB13E9F"/>
    <w:rsid w:val="2FB15C4D"/>
    <w:rsid w:val="2FB4573E"/>
    <w:rsid w:val="2FBC45F2"/>
    <w:rsid w:val="2FEE6EA1"/>
    <w:rsid w:val="300761B5"/>
    <w:rsid w:val="30087837"/>
    <w:rsid w:val="30197C97"/>
    <w:rsid w:val="307146F9"/>
    <w:rsid w:val="307D0225"/>
    <w:rsid w:val="30E738F1"/>
    <w:rsid w:val="30EE4C7F"/>
    <w:rsid w:val="30F8109D"/>
    <w:rsid w:val="3102072B"/>
    <w:rsid w:val="31044A7B"/>
    <w:rsid w:val="31172428"/>
    <w:rsid w:val="312D1C4B"/>
    <w:rsid w:val="3204466B"/>
    <w:rsid w:val="32096215"/>
    <w:rsid w:val="320F30FF"/>
    <w:rsid w:val="321E77E6"/>
    <w:rsid w:val="322221E6"/>
    <w:rsid w:val="326F1DF0"/>
    <w:rsid w:val="32C0264B"/>
    <w:rsid w:val="32D81743"/>
    <w:rsid w:val="32E14A9C"/>
    <w:rsid w:val="32E36F4F"/>
    <w:rsid w:val="32FA790B"/>
    <w:rsid w:val="333A0650"/>
    <w:rsid w:val="335176C6"/>
    <w:rsid w:val="339A2E9C"/>
    <w:rsid w:val="33C817B8"/>
    <w:rsid w:val="33D463AE"/>
    <w:rsid w:val="33E64EB5"/>
    <w:rsid w:val="33E67E90"/>
    <w:rsid w:val="3402116D"/>
    <w:rsid w:val="341449FD"/>
    <w:rsid w:val="341E3ACD"/>
    <w:rsid w:val="342015F4"/>
    <w:rsid w:val="34594B05"/>
    <w:rsid w:val="34AF45ED"/>
    <w:rsid w:val="34E16FD5"/>
    <w:rsid w:val="35896E77"/>
    <w:rsid w:val="35A973C7"/>
    <w:rsid w:val="35B446E9"/>
    <w:rsid w:val="35BC70FA"/>
    <w:rsid w:val="35EB79DF"/>
    <w:rsid w:val="362A49AB"/>
    <w:rsid w:val="362A675A"/>
    <w:rsid w:val="362C0724"/>
    <w:rsid w:val="36372C24"/>
    <w:rsid w:val="364F61C0"/>
    <w:rsid w:val="366E2AEA"/>
    <w:rsid w:val="367F4CF7"/>
    <w:rsid w:val="36851BE2"/>
    <w:rsid w:val="36985DB9"/>
    <w:rsid w:val="36B81FB7"/>
    <w:rsid w:val="36CE17DB"/>
    <w:rsid w:val="36D94A00"/>
    <w:rsid w:val="37985945"/>
    <w:rsid w:val="37F012DD"/>
    <w:rsid w:val="3828316D"/>
    <w:rsid w:val="382D0783"/>
    <w:rsid w:val="38376F0C"/>
    <w:rsid w:val="387737AC"/>
    <w:rsid w:val="38B14F10"/>
    <w:rsid w:val="38C56C0D"/>
    <w:rsid w:val="38DD7AB3"/>
    <w:rsid w:val="38F76B0E"/>
    <w:rsid w:val="39074B30"/>
    <w:rsid w:val="391B4A7F"/>
    <w:rsid w:val="394A2C6F"/>
    <w:rsid w:val="394A4815"/>
    <w:rsid w:val="394F0285"/>
    <w:rsid w:val="395B30CE"/>
    <w:rsid w:val="3962620A"/>
    <w:rsid w:val="399D5494"/>
    <w:rsid w:val="39A46823"/>
    <w:rsid w:val="39BA1BA2"/>
    <w:rsid w:val="39F2758E"/>
    <w:rsid w:val="3A0B68A2"/>
    <w:rsid w:val="3A0C1D1B"/>
    <w:rsid w:val="3A4818A4"/>
    <w:rsid w:val="3A5169AB"/>
    <w:rsid w:val="3A683CF4"/>
    <w:rsid w:val="3A6B7341"/>
    <w:rsid w:val="3A754E91"/>
    <w:rsid w:val="3A8521B0"/>
    <w:rsid w:val="3A900B55"/>
    <w:rsid w:val="3AA20FB4"/>
    <w:rsid w:val="3AA27206"/>
    <w:rsid w:val="3ABC7B9C"/>
    <w:rsid w:val="3AC0768C"/>
    <w:rsid w:val="3AC76C6D"/>
    <w:rsid w:val="3ACB5B29"/>
    <w:rsid w:val="3AFD443D"/>
    <w:rsid w:val="3B131EB2"/>
    <w:rsid w:val="3B143534"/>
    <w:rsid w:val="3B4756B8"/>
    <w:rsid w:val="3B6B3A9C"/>
    <w:rsid w:val="3B954675"/>
    <w:rsid w:val="3BA959CC"/>
    <w:rsid w:val="3BA96372"/>
    <w:rsid w:val="3BCB62E9"/>
    <w:rsid w:val="3BDF7FE6"/>
    <w:rsid w:val="3BE9127F"/>
    <w:rsid w:val="3BE92C13"/>
    <w:rsid w:val="3BFC64A2"/>
    <w:rsid w:val="3BFE66BE"/>
    <w:rsid w:val="3C060E24"/>
    <w:rsid w:val="3C0E61D6"/>
    <w:rsid w:val="3C157564"/>
    <w:rsid w:val="3C196B5E"/>
    <w:rsid w:val="3C1E46D5"/>
    <w:rsid w:val="3C340332"/>
    <w:rsid w:val="3C4147FD"/>
    <w:rsid w:val="3C885F88"/>
    <w:rsid w:val="3C8F7316"/>
    <w:rsid w:val="3C960EA2"/>
    <w:rsid w:val="3CE138EA"/>
    <w:rsid w:val="3D0F2205"/>
    <w:rsid w:val="3D167A38"/>
    <w:rsid w:val="3D2A703F"/>
    <w:rsid w:val="3D406863"/>
    <w:rsid w:val="3D436353"/>
    <w:rsid w:val="3D4E71D1"/>
    <w:rsid w:val="3DB42DAD"/>
    <w:rsid w:val="3DF97023"/>
    <w:rsid w:val="3E611186"/>
    <w:rsid w:val="3E6D18D9"/>
    <w:rsid w:val="3E907376"/>
    <w:rsid w:val="3E9C3F6D"/>
    <w:rsid w:val="3F037C9B"/>
    <w:rsid w:val="3F11495A"/>
    <w:rsid w:val="3F12671D"/>
    <w:rsid w:val="3F32042D"/>
    <w:rsid w:val="3F3D74FE"/>
    <w:rsid w:val="3F5046D4"/>
    <w:rsid w:val="3F5B3E28"/>
    <w:rsid w:val="3F6F44DC"/>
    <w:rsid w:val="3F8E5FAB"/>
    <w:rsid w:val="3F9C31D5"/>
    <w:rsid w:val="3FC01EDD"/>
    <w:rsid w:val="3FE43E1D"/>
    <w:rsid w:val="3FE77469"/>
    <w:rsid w:val="3FFB2F15"/>
    <w:rsid w:val="4021297B"/>
    <w:rsid w:val="40307062"/>
    <w:rsid w:val="403501D5"/>
    <w:rsid w:val="407A02DD"/>
    <w:rsid w:val="40844CB8"/>
    <w:rsid w:val="409C27E4"/>
    <w:rsid w:val="40C15F0C"/>
    <w:rsid w:val="40D55514"/>
    <w:rsid w:val="40E90FBF"/>
    <w:rsid w:val="41C45CB4"/>
    <w:rsid w:val="41DC3BEC"/>
    <w:rsid w:val="41DF2AEE"/>
    <w:rsid w:val="41E77BF5"/>
    <w:rsid w:val="421309EA"/>
    <w:rsid w:val="42426EB5"/>
    <w:rsid w:val="429B5BC3"/>
    <w:rsid w:val="42A930FC"/>
    <w:rsid w:val="42DA5063"/>
    <w:rsid w:val="42E859D2"/>
    <w:rsid w:val="43362BE2"/>
    <w:rsid w:val="433B1FA6"/>
    <w:rsid w:val="434A3F97"/>
    <w:rsid w:val="43525542"/>
    <w:rsid w:val="43686B13"/>
    <w:rsid w:val="438A6A89"/>
    <w:rsid w:val="43DE0B83"/>
    <w:rsid w:val="43E91A02"/>
    <w:rsid w:val="43EF0FE2"/>
    <w:rsid w:val="43F620BB"/>
    <w:rsid w:val="44250560"/>
    <w:rsid w:val="4434021B"/>
    <w:rsid w:val="44A45929"/>
    <w:rsid w:val="45050ABD"/>
    <w:rsid w:val="451C00AC"/>
    <w:rsid w:val="45B47DEE"/>
    <w:rsid w:val="46026DAB"/>
    <w:rsid w:val="466C2476"/>
    <w:rsid w:val="467F21AA"/>
    <w:rsid w:val="46B04A59"/>
    <w:rsid w:val="46B61944"/>
    <w:rsid w:val="46E666CD"/>
    <w:rsid w:val="46E841F3"/>
    <w:rsid w:val="46F661E4"/>
    <w:rsid w:val="46FC3DF0"/>
    <w:rsid w:val="47053186"/>
    <w:rsid w:val="47541888"/>
    <w:rsid w:val="476E453E"/>
    <w:rsid w:val="476F0470"/>
    <w:rsid w:val="47717765"/>
    <w:rsid w:val="47721D0E"/>
    <w:rsid w:val="47A65E5C"/>
    <w:rsid w:val="47B2035D"/>
    <w:rsid w:val="47CA56A6"/>
    <w:rsid w:val="47CC58C3"/>
    <w:rsid w:val="48455675"/>
    <w:rsid w:val="484C07B1"/>
    <w:rsid w:val="484F2050"/>
    <w:rsid w:val="485F20DF"/>
    <w:rsid w:val="48627FD5"/>
    <w:rsid w:val="486378A9"/>
    <w:rsid w:val="48B84099"/>
    <w:rsid w:val="48BA396D"/>
    <w:rsid w:val="49080B7C"/>
    <w:rsid w:val="49085996"/>
    <w:rsid w:val="49276B29"/>
    <w:rsid w:val="49331971"/>
    <w:rsid w:val="49441DB1"/>
    <w:rsid w:val="49557B3A"/>
    <w:rsid w:val="495913D8"/>
    <w:rsid w:val="49C34AA3"/>
    <w:rsid w:val="49DC2507"/>
    <w:rsid w:val="4A070E34"/>
    <w:rsid w:val="4A1270F2"/>
    <w:rsid w:val="4A187AA1"/>
    <w:rsid w:val="4A225C6E"/>
    <w:rsid w:val="4A314103"/>
    <w:rsid w:val="4A835FE1"/>
    <w:rsid w:val="4AEE6D41"/>
    <w:rsid w:val="4B475260"/>
    <w:rsid w:val="4B58121B"/>
    <w:rsid w:val="4B741F17"/>
    <w:rsid w:val="4BA002D4"/>
    <w:rsid w:val="4BA44460"/>
    <w:rsid w:val="4BAF38A8"/>
    <w:rsid w:val="4BB9615E"/>
    <w:rsid w:val="4BC62629"/>
    <w:rsid w:val="4C101AF6"/>
    <w:rsid w:val="4C46376A"/>
    <w:rsid w:val="4CA74208"/>
    <w:rsid w:val="4CC96874"/>
    <w:rsid w:val="4CD16125"/>
    <w:rsid w:val="4CDB5302"/>
    <w:rsid w:val="4D135D42"/>
    <w:rsid w:val="4D5D520F"/>
    <w:rsid w:val="4D6D0D89"/>
    <w:rsid w:val="4D6E11CA"/>
    <w:rsid w:val="4D73233C"/>
    <w:rsid w:val="4DF47921"/>
    <w:rsid w:val="4E7B594C"/>
    <w:rsid w:val="4E7E368F"/>
    <w:rsid w:val="4E807407"/>
    <w:rsid w:val="4EB90223"/>
    <w:rsid w:val="4ECC264C"/>
    <w:rsid w:val="4EE31744"/>
    <w:rsid w:val="4EF676C9"/>
    <w:rsid w:val="4F0E056F"/>
    <w:rsid w:val="4F0F2539"/>
    <w:rsid w:val="4F365D17"/>
    <w:rsid w:val="4F3A75B6"/>
    <w:rsid w:val="4F7D56F4"/>
    <w:rsid w:val="4FD25A40"/>
    <w:rsid w:val="502C4BB9"/>
    <w:rsid w:val="503009B9"/>
    <w:rsid w:val="50577CF3"/>
    <w:rsid w:val="505C355C"/>
    <w:rsid w:val="5066262C"/>
    <w:rsid w:val="50B67110"/>
    <w:rsid w:val="50C03AEB"/>
    <w:rsid w:val="50E7551B"/>
    <w:rsid w:val="50F87728"/>
    <w:rsid w:val="511931FB"/>
    <w:rsid w:val="51241E27"/>
    <w:rsid w:val="51646B6C"/>
    <w:rsid w:val="51694182"/>
    <w:rsid w:val="51A90A23"/>
    <w:rsid w:val="52293911"/>
    <w:rsid w:val="52354064"/>
    <w:rsid w:val="52635075"/>
    <w:rsid w:val="5281374D"/>
    <w:rsid w:val="52875F08"/>
    <w:rsid w:val="52B753C1"/>
    <w:rsid w:val="52E361B6"/>
    <w:rsid w:val="53737356"/>
    <w:rsid w:val="53B316E5"/>
    <w:rsid w:val="53B65679"/>
    <w:rsid w:val="53F71F19"/>
    <w:rsid w:val="543F741C"/>
    <w:rsid w:val="546B0211"/>
    <w:rsid w:val="54815C87"/>
    <w:rsid w:val="54EC75A4"/>
    <w:rsid w:val="551C775D"/>
    <w:rsid w:val="55272DF9"/>
    <w:rsid w:val="55284354"/>
    <w:rsid w:val="5543118E"/>
    <w:rsid w:val="55801A9A"/>
    <w:rsid w:val="55A559A5"/>
    <w:rsid w:val="55BF6A67"/>
    <w:rsid w:val="56485735"/>
    <w:rsid w:val="564C34A5"/>
    <w:rsid w:val="56535401"/>
    <w:rsid w:val="56717635"/>
    <w:rsid w:val="568B6949"/>
    <w:rsid w:val="56B91708"/>
    <w:rsid w:val="56C836F9"/>
    <w:rsid w:val="56C97471"/>
    <w:rsid w:val="56CA56C3"/>
    <w:rsid w:val="56E04EE6"/>
    <w:rsid w:val="56FE536D"/>
    <w:rsid w:val="570A5ABF"/>
    <w:rsid w:val="570F757A"/>
    <w:rsid w:val="5737087F"/>
    <w:rsid w:val="57945CD1"/>
    <w:rsid w:val="579B705F"/>
    <w:rsid w:val="579D2DD8"/>
    <w:rsid w:val="579E7D32"/>
    <w:rsid w:val="57AA2DFF"/>
    <w:rsid w:val="57E24C8E"/>
    <w:rsid w:val="58006107"/>
    <w:rsid w:val="581F1A3E"/>
    <w:rsid w:val="582E0078"/>
    <w:rsid w:val="58311772"/>
    <w:rsid w:val="58421289"/>
    <w:rsid w:val="58CF3C94"/>
    <w:rsid w:val="58D36385"/>
    <w:rsid w:val="58D565A1"/>
    <w:rsid w:val="58D8399B"/>
    <w:rsid w:val="59205A6E"/>
    <w:rsid w:val="596F60AE"/>
    <w:rsid w:val="59883613"/>
    <w:rsid w:val="598D6817"/>
    <w:rsid w:val="59993545"/>
    <w:rsid w:val="59CF1242"/>
    <w:rsid w:val="59ED3476"/>
    <w:rsid w:val="5A7D3AB1"/>
    <w:rsid w:val="5A7F67C4"/>
    <w:rsid w:val="5A8E2EAB"/>
    <w:rsid w:val="5AFF3461"/>
    <w:rsid w:val="5B0647F0"/>
    <w:rsid w:val="5B0E18F6"/>
    <w:rsid w:val="5B127639"/>
    <w:rsid w:val="5B1C04B7"/>
    <w:rsid w:val="5B6D0D13"/>
    <w:rsid w:val="5B8F6EDB"/>
    <w:rsid w:val="5BBE331C"/>
    <w:rsid w:val="5C182A2D"/>
    <w:rsid w:val="5C1967A5"/>
    <w:rsid w:val="5C225659"/>
    <w:rsid w:val="5C69772C"/>
    <w:rsid w:val="5C8C341B"/>
    <w:rsid w:val="5C950521"/>
    <w:rsid w:val="5CD72F82"/>
    <w:rsid w:val="5CF05758"/>
    <w:rsid w:val="5D8B1A2B"/>
    <w:rsid w:val="5D9702C9"/>
    <w:rsid w:val="5DB46785"/>
    <w:rsid w:val="5DC32E6C"/>
    <w:rsid w:val="5DD07337"/>
    <w:rsid w:val="5DD46E27"/>
    <w:rsid w:val="5DDB1F64"/>
    <w:rsid w:val="5DF41277"/>
    <w:rsid w:val="5DF43025"/>
    <w:rsid w:val="5E282CCF"/>
    <w:rsid w:val="5E4F4700"/>
    <w:rsid w:val="5E96232F"/>
    <w:rsid w:val="5E9B7945"/>
    <w:rsid w:val="5EB34C8F"/>
    <w:rsid w:val="5EC073AC"/>
    <w:rsid w:val="5EDD7FAF"/>
    <w:rsid w:val="5EFC6636"/>
    <w:rsid w:val="5F0B56FE"/>
    <w:rsid w:val="5F2711D9"/>
    <w:rsid w:val="5F2E2567"/>
    <w:rsid w:val="5F50072F"/>
    <w:rsid w:val="5F775CBC"/>
    <w:rsid w:val="5F8407A6"/>
    <w:rsid w:val="5FA275FC"/>
    <w:rsid w:val="5FC058B5"/>
    <w:rsid w:val="5FF67529"/>
    <w:rsid w:val="5FF92B75"/>
    <w:rsid w:val="5FFE462F"/>
    <w:rsid w:val="60123C37"/>
    <w:rsid w:val="60487659"/>
    <w:rsid w:val="60593614"/>
    <w:rsid w:val="60820DBC"/>
    <w:rsid w:val="608368E3"/>
    <w:rsid w:val="61181CCC"/>
    <w:rsid w:val="611B4742"/>
    <w:rsid w:val="61251748"/>
    <w:rsid w:val="613D1187"/>
    <w:rsid w:val="61497B2C"/>
    <w:rsid w:val="619F14FA"/>
    <w:rsid w:val="61C54741"/>
    <w:rsid w:val="61D27B22"/>
    <w:rsid w:val="61F4526B"/>
    <w:rsid w:val="61F555BE"/>
    <w:rsid w:val="61F5736C"/>
    <w:rsid w:val="62570027"/>
    <w:rsid w:val="627110E9"/>
    <w:rsid w:val="628726BA"/>
    <w:rsid w:val="62A96AD4"/>
    <w:rsid w:val="62BE3C02"/>
    <w:rsid w:val="62C0797A"/>
    <w:rsid w:val="631B72A6"/>
    <w:rsid w:val="631D6B7A"/>
    <w:rsid w:val="63304B00"/>
    <w:rsid w:val="63814C5E"/>
    <w:rsid w:val="63A177AC"/>
    <w:rsid w:val="64195594"/>
    <w:rsid w:val="64371EBE"/>
    <w:rsid w:val="643C1282"/>
    <w:rsid w:val="64583414"/>
    <w:rsid w:val="64616F3B"/>
    <w:rsid w:val="64A5151D"/>
    <w:rsid w:val="64BB664B"/>
    <w:rsid w:val="64D43BB1"/>
    <w:rsid w:val="64F14763"/>
    <w:rsid w:val="65222B6E"/>
    <w:rsid w:val="65436640"/>
    <w:rsid w:val="65652A5B"/>
    <w:rsid w:val="656C5B97"/>
    <w:rsid w:val="657A6506"/>
    <w:rsid w:val="65870C23"/>
    <w:rsid w:val="65B31A18"/>
    <w:rsid w:val="65B51F0A"/>
    <w:rsid w:val="65C43C25"/>
    <w:rsid w:val="65FF4C5D"/>
    <w:rsid w:val="6639016F"/>
    <w:rsid w:val="663C1A0D"/>
    <w:rsid w:val="664B7EA3"/>
    <w:rsid w:val="665B6338"/>
    <w:rsid w:val="669E4476"/>
    <w:rsid w:val="66A8134E"/>
    <w:rsid w:val="66D63C10"/>
    <w:rsid w:val="67256946"/>
    <w:rsid w:val="672F3320"/>
    <w:rsid w:val="675B30A1"/>
    <w:rsid w:val="67AA29A7"/>
    <w:rsid w:val="681A4F20"/>
    <w:rsid w:val="68224C33"/>
    <w:rsid w:val="683926A8"/>
    <w:rsid w:val="68573C08"/>
    <w:rsid w:val="68594AF9"/>
    <w:rsid w:val="68757459"/>
    <w:rsid w:val="68AB4C28"/>
    <w:rsid w:val="68BB130F"/>
    <w:rsid w:val="68C22A13"/>
    <w:rsid w:val="68DC4DE2"/>
    <w:rsid w:val="68F0088D"/>
    <w:rsid w:val="692E7D33"/>
    <w:rsid w:val="69313380"/>
    <w:rsid w:val="693764BC"/>
    <w:rsid w:val="69431305"/>
    <w:rsid w:val="6949691B"/>
    <w:rsid w:val="69601EB7"/>
    <w:rsid w:val="698A2A90"/>
    <w:rsid w:val="69DA3A17"/>
    <w:rsid w:val="69E403F2"/>
    <w:rsid w:val="6A3B3D8A"/>
    <w:rsid w:val="6A711DE9"/>
    <w:rsid w:val="6A7521FD"/>
    <w:rsid w:val="6A892D47"/>
    <w:rsid w:val="6A935974"/>
    <w:rsid w:val="6A9C6F1F"/>
    <w:rsid w:val="6AC33A5A"/>
    <w:rsid w:val="6AD40467"/>
    <w:rsid w:val="6AF723A7"/>
    <w:rsid w:val="6B0F76F1"/>
    <w:rsid w:val="6B2C2051"/>
    <w:rsid w:val="6B3D425E"/>
    <w:rsid w:val="6B621F16"/>
    <w:rsid w:val="6B855C05"/>
    <w:rsid w:val="6B911799"/>
    <w:rsid w:val="6B9C1E3D"/>
    <w:rsid w:val="6BB42046"/>
    <w:rsid w:val="6BC314DC"/>
    <w:rsid w:val="6C240F7A"/>
    <w:rsid w:val="6C4640CE"/>
    <w:rsid w:val="6C884A11"/>
    <w:rsid w:val="6CC124B3"/>
    <w:rsid w:val="6CDB1F80"/>
    <w:rsid w:val="6CDC7AA6"/>
    <w:rsid w:val="6D0F1C2A"/>
    <w:rsid w:val="6D154D66"/>
    <w:rsid w:val="6D4C69DA"/>
    <w:rsid w:val="6D94212F"/>
    <w:rsid w:val="6DB174ED"/>
    <w:rsid w:val="6DCF13B9"/>
    <w:rsid w:val="6E0F17B6"/>
    <w:rsid w:val="6E146DCC"/>
    <w:rsid w:val="6E2B2A93"/>
    <w:rsid w:val="6E2E60E0"/>
    <w:rsid w:val="6E8C2E06"/>
    <w:rsid w:val="6E8D72AA"/>
    <w:rsid w:val="6E970129"/>
    <w:rsid w:val="6ECD359F"/>
    <w:rsid w:val="6EE90259"/>
    <w:rsid w:val="6EED1AF7"/>
    <w:rsid w:val="6F1057E5"/>
    <w:rsid w:val="6F77059D"/>
    <w:rsid w:val="6F7C2E7B"/>
    <w:rsid w:val="6F9401C4"/>
    <w:rsid w:val="6F984159"/>
    <w:rsid w:val="6FBB39A3"/>
    <w:rsid w:val="6FF869A5"/>
    <w:rsid w:val="701646C9"/>
    <w:rsid w:val="7056191E"/>
    <w:rsid w:val="70817FDC"/>
    <w:rsid w:val="70A73F27"/>
    <w:rsid w:val="70A94143"/>
    <w:rsid w:val="70B86135"/>
    <w:rsid w:val="70C91322"/>
    <w:rsid w:val="711F7F62"/>
    <w:rsid w:val="713F5EAF"/>
    <w:rsid w:val="715F4802"/>
    <w:rsid w:val="718D75C1"/>
    <w:rsid w:val="71A52B5D"/>
    <w:rsid w:val="71BA7666"/>
    <w:rsid w:val="725400DF"/>
    <w:rsid w:val="729606F7"/>
    <w:rsid w:val="72DD1E82"/>
    <w:rsid w:val="730C145B"/>
    <w:rsid w:val="730D6C0C"/>
    <w:rsid w:val="731E2BC7"/>
    <w:rsid w:val="734D5012"/>
    <w:rsid w:val="73506AF8"/>
    <w:rsid w:val="735859AD"/>
    <w:rsid w:val="73706C6F"/>
    <w:rsid w:val="737C5B3F"/>
    <w:rsid w:val="738B7B30"/>
    <w:rsid w:val="739F538A"/>
    <w:rsid w:val="73B47087"/>
    <w:rsid w:val="73BE3A62"/>
    <w:rsid w:val="740D2C3B"/>
    <w:rsid w:val="74220495"/>
    <w:rsid w:val="74477EFB"/>
    <w:rsid w:val="74542618"/>
    <w:rsid w:val="745B3CD3"/>
    <w:rsid w:val="74856C75"/>
    <w:rsid w:val="74B9247B"/>
    <w:rsid w:val="74C23A26"/>
    <w:rsid w:val="74DD616A"/>
    <w:rsid w:val="74E27C24"/>
    <w:rsid w:val="75420978"/>
    <w:rsid w:val="756D1BE3"/>
    <w:rsid w:val="758111EB"/>
    <w:rsid w:val="7583598A"/>
    <w:rsid w:val="75862CA5"/>
    <w:rsid w:val="75AF5D58"/>
    <w:rsid w:val="75B72E5F"/>
    <w:rsid w:val="75CF01A8"/>
    <w:rsid w:val="75F96FD3"/>
    <w:rsid w:val="760D2A7F"/>
    <w:rsid w:val="76854D0B"/>
    <w:rsid w:val="76AA651F"/>
    <w:rsid w:val="76BD44A5"/>
    <w:rsid w:val="76BD6253"/>
    <w:rsid w:val="76D0242A"/>
    <w:rsid w:val="76E732D0"/>
    <w:rsid w:val="76FE0140"/>
    <w:rsid w:val="77614883"/>
    <w:rsid w:val="77BA6C36"/>
    <w:rsid w:val="77CD0717"/>
    <w:rsid w:val="77D17E8E"/>
    <w:rsid w:val="77D71596"/>
    <w:rsid w:val="77E12415"/>
    <w:rsid w:val="77E617D9"/>
    <w:rsid w:val="77ED2B68"/>
    <w:rsid w:val="78202F3D"/>
    <w:rsid w:val="783B3D54"/>
    <w:rsid w:val="7863107C"/>
    <w:rsid w:val="78770683"/>
    <w:rsid w:val="788D7EA7"/>
    <w:rsid w:val="78B1618F"/>
    <w:rsid w:val="78E24696"/>
    <w:rsid w:val="78E35D19"/>
    <w:rsid w:val="792F580D"/>
    <w:rsid w:val="794A5D98"/>
    <w:rsid w:val="797D616D"/>
    <w:rsid w:val="79DD375D"/>
    <w:rsid w:val="79E461EC"/>
    <w:rsid w:val="7A0423EA"/>
    <w:rsid w:val="7A41719B"/>
    <w:rsid w:val="7A5073DE"/>
    <w:rsid w:val="7A540C7C"/>
    <w:rsid w:val="7A5C3FD5"/>
    <w:rsid w:val="7A8814C8"/>
    <w:rsid w:val="7ADB75EF"/>
    <w:rsid w:val="7AE8752B"/>
    <w:rsid w:val="7AFB3BDC"/>
    <w:rsid w:val="7B1E128A"/>
    <w:rsid w:val="7B5B428C"/>
    <w:rsid w:val="7B797D0E"/>
    <w:rsid w:val="7BDF310F"/>
    <w:rsid w:val="7BF22E42"/>
    <w:rsid w:val="7C241D0B"/>
    <w:rsid w:val="7C251BA1"/>
    <w:rsid w:val="7C444D20"/>
    <w:rsid w:val="7C4D62CB"/>
    <w:rsid w:val="7C52568F"/>
    <w:rsid w:val="7CAC1243"/>
    <w:rsid w:val="7CB023B6"/>
    <w:rsid w:val="7CDB7433"/>
    <w:rsid w:val="7CE32AC3"/>
    <w:rsid w:val="7D162B61"/>
    <w:rsid w:val="7D4E40A8"/>
    <w:rsid w:val="7D586CD5"/>
    <w:rsid w:val="7D7F22C1"/>
    <w:rsid w:val="7D831878"/>
    <w:rsid w:val="7D9F66B2"/>
    <w:rsid w:val="7DE11252"/>
    <w:rsid w:val="7DF033B2"/>
    <w:rsid w:val="7E292420"/>
    <w:rsid w:val="7E9B156F"/>
    <w:rsid w:val="7EC64112"/>
    <w:rsid w:val="7F0F7867"/>
    <w:rsid w:val="7F231565"/>
    <w:rsid w:val="7F2552DD"/>
    <w:rsid w:val="7F2D5F40"/>
    <w:rsid w:val="7F3217A8"/>
    <w:rsid w:val="7F765B38"/>
    <w:rsid w:val="7F8E4C30"/>
    <w:rsid w:val="7FBC58C7"/>
    <w:rsid w:val="7FCE7723"/>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195"/>
    <w:qFormat/>
    <w:uiPriority w:val="0"/>
    <w:pPr>
      <w:keepNext/>
      <w:spacing w:line="360" w:lineRule="auto"/>
      <w:ind w:firstLine="0"/>
      <w:jc w:val="center"/>
      <w:outlineLvl w:val="0"/>
    </w:pPr>
    <w:rPr>
      <w:rFonts w:ascii="楷体_GB2312" w:hAnsi="楷体_GB2312" w:eastAsia="宋体"/>
      <w:b/>
      <w:sz w:val="32"/>
      <w:szCs w:val="20"/>
    </w:rPr>
  </w:style>
  <w:style w:type="paragraph" w:styleId="3">
    <w:name w:val="heading 2"/>
    <w:basedOn w:val="1"/>
    <w:next w:val="4"/>
    <w:semiHidden/>
    <w:unhideWhenUsed/>
    <w:qFormat/>
    <w:uiPriority w:val="0"/>
    <w:pPr>
      <w:keepNext/>
      <w:keepLines/>
      <w:widowControl w:val="0"/>
      <w:suppressLineNumbers w:val="0"/>
      <w:spacing w:before="260" w:beforeAutospacing="0" w:after="260" w:afterAutospacing="0" w:line="415" w:lineRule="auto"/>
      <w:jc w:val="both"/>
      <w:outlineLvl w:val="1"/>
    </w:pPr>
    <w:rPr>
      <w:rFonts w:hint="default" w:ascii="Cambria" w:hAnsi="Cambria" w:eastAsia="宋体" w:cs="Times New Roman"/>
      <w:b/>
      <w:bCs/>
      <w:sz w:val="32"/>
      <w:szCs w:val="32"/>
      <w:lang w:val="en-US" w:eastAsia="zh-CN" w:bidi="ar"/>
    </w:rPr>
  </w:style>
  <w:style w:type="paragraph" w:styleId="5">
    <w:name w:val="heading 3"/>
    <w:basedOn w:val="1"/>
    <w:next w:val="1"/>
    <w:semiHidden/>
    <w:unhideWhenUsed/>
    <w:qFormat/>
    <w:uiPriority w:val="0"/>
    <w:pPr>
      <w:keepNext/>
      <w:keepLines/>
      <w:spacing w:beforeAutospacing="0" w:afterAutospacing="0" w:line="360" w:lineRule="auto"/>
      <w:outlineLvl w:val="2"/>
    </w:pPr>
    <w:rPr>
      <w:b/>
      <w:sz w:val="28"/>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qFormat/>
    <w:uiPriority w:val="0"/>
  </w:style>
  <w:style w:type="table" w:default="1" w:styleId="4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Normal Indent"/>
    <w:basedOn w:val="1"/>
    <w:qFormat/>
    <w:uiPriority w:val="0"/>
    <w:pPr>
      <w:spacing w:line="500" w:lineRule="atLeast"/>
      <w:ind w:firstLine="200"/>
      <w:jc w:val="left"/>
    </w:pPr>
    <w:rPr>
      <w:sz w:val="28"/>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5"/>
    <w:qFormat/>
    <w:uiPriority w:val="99"/>
    <w:pPr>
      <w:spacing w:after="120"/>
    </w:pPr>
    <w:rPr>
      <w:sz w:val="15"/>
    </w:rPr>
  </w:style>
  <w:style w:type="paragraph" w:styleId="15">
    <w:name w:val="Body Text First Indent"/>
    <w:basedOn w:val="14"/>
    <w:next w:val="16"/>
    <w:unhideWhenUsed/>
    <w:qFormat/>
    <w:uiPriority w:val="0"/>
    <w:pPr>
      <w:ind w:firstLine="420"/>
    </w:pPr>
    <w:rPr>
      <w:rFonts w:ascii="楷体_GB2312" w:hAnsi="Arial" w:eastAsia="楷体_GB2312"/>
      <w:sz w:val="28"/>
      <w:szCs w:val="20"/>
    </w:rPr>
  </w:style>
  <w:style w:type="paragraph" w:styleId="16">
    <w:name w:val="Body Text First Indent 2"/>
    <w:basedOn w:val="17"/>
    <w:next w:val="1"/>
    <w:qFormat/>
    <w:uiPriority w:val="0"/>
    <w:pPr>
      <w:ind w:firstLine="420"/>
    </w:pPr>
    <w:rPr>
      <w:rFonts w:cs="宋体"/>
      <w:szCs w:val="21"/>
    </w:rPr>
  </w:style>
  <w:style w:type="paragraph" w:styleId="17">
    <w:name w:val="Body Text Indent"/>
    <w:basedOn w:val="1"/>
    <w:next w:val="1"/>
    <w:qFormat/>
    <w:uiPriority w:val="0"/>
    <w:pPr>
      <w:ind w:firstLine="600"/>
    </w:pPr>
    <w:rPr>
      <w:rFonts w:eastAsia="仿宋_GB2312"/>
      <w:sz w:val="28"/>
    </w:rPr>
  </w:style>
  <w:style w:type="paragraph" w:styleId="18">
    <w:name w:val="index 4"/>
    <w:basedOn w:val="1"/>
    <w:qFormat/>
    <w:uiPriority w:val="0"/>
    <w:pPr>
      <w:ind w:left="600"/>
    </w:pPr>
    <w:rPr>
      <w:rFonts w:ascii="Verdana" w:hAnsi="Verdana"/>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next w:val="4"/>
    <w:qFormat/>
    <w:uiPriority w:val="0"/>
    <w:pPr>
      <w:spacing w:line="360" w:lineRule="auto"/>
      <w:ind w:firstLine="200"/>
      <w:jc w:val="left"/>
    </w:pPr>
    <w:rPr>
      <w:rFonts w:ascii="宋体" w:hAnsi="Courier New"/>
      <w:szCs w:val="21"/>
    </w:rPr>
  </w:style>
  <w:style w:type="paragraph" w:styleId="22">
    <w:name w:val="toc 8"/>
    <w:basedOn w:val="1"/>
    <w:next w:val="1"/>
    <w:unhideWhenUsed/>
    <w:qFormat/>
    <w:uiPriority w:val="39"/>
    <w:pPr>
      <w:spacing w:after="57"/>
      <w:ind w:left="1984" w:right="0" w:firstLine="0"/>
    </w:pPr>
  </w:style>
  <w:style w:type="paragraph" w:styleId="23">
    <w:name w:val="Date"/>
    <w:basedOn w:val="1"/>
    <w:next w:val="1"/>
    <w:qFormat/>
    <w:uiPriority w:val="0"/>
    <w:pPr>
      <w:spacing w:line="319" w:lineRule="auto"/>
      <w:ind w:firstLine="652"/>
    </w:pPr>
    <w:rPr>
      <w:rFonts w:ascii="Century Schoolbook" w:hAnsi="Century Schoolbook" w:eastAsia="文鼎小标宋"/>
      <w:spacing w:val="-4"/>
      <w:sz w:val="23"/>
      <w:szCs w:val="20"/>
    </w:rPr>
  </w:style>
  <w:style w:type="paragraph" w:styleId="24">
    <w:name w:val="endnote text"/>
    <w:basedOn w:val="1"/>
    <w:link w:val="192"/>
    <w:semiHidden/>
    <w:unhideWhenUsed/>
    <w:qFormat/>
    <w:uiPriority w:val="99"/>
    <w:pPr>
      <w:spacing w:after="0" w:line="240" w:lineRule="auto"/>
    </w:pPr>
    <w:rPr>
      <w:sz w:val="20"/>
    </w:rPr>
  </w:style>
  <w:style w:type="paragraph" w:styleId="25">
    <w:name w:val="footer"/>
    <w:basedOn w:val="1"/>
    <w:qFormat/>
    <w:uiPriority w:val="99"/>
    <w:pPr>
      <w:tabs>
        <w:tab w:val="center" w:pos="4153"/>
        <w:tab w:val="right" w:pos="8306"/>
      </w:tabs>
      <w:jc w:val="left"/>
    </w:pPr>
    <w:rPr>
      <w:sz w:val="18"/>
      <w:szCs w:val="18"/>
    </w:rPr>
  </w:style>
  <w:style w:type="paragraph" w:styleId="26">
    <w:name w:val="envelope return"/>
    <w:basedOn w:val="1"/>
    <w:unhideWhenUsed/>
    <w:qFormat/>
    <w:uiPriority w:val="99"/>
    <w:rPr>
      <w:rFonts w:ascii="Arial" w:hAnsi="Arial"/>
    </w:rPr>
  </w:style>
  <w:style w:type="paragraph" w:styleId="27">
    <w:name w:val="header"/>
    <w:basedOn w:val="1"/>
    <w:link w:val="63"/>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qFormat/>
    <w:uiPriority w:val="11"/>
    <w:pPr>
      <w:spacing w:line="400" w:lineRule="exact"/>
      <w:ind w:firstLine="200"/>
      <w:jc w:val="left"/>
      <w:outlineLvl w:val="1"/>
    </w:pPr>
    <w:rPr>
      <w:rFonts w:ascii="Cambria" w:hAnsi="Cambria" w:eastAsia="黑体"/>
      <w:b/>
      <w:bCs/>
      <w:szCs w:val="32"/>
    </w:rPr>
  </w:style>
  <w:style w:type="paragraph" w:styleId="31">
    <w:name w:val="footnote text"/>
    <w:basedOn w:val="1"/>
    <w:link w:val="19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Body Text Indent 3"/>
    <w:basedOn w:val="1"/>
    <w:qFormat/>
    <w:uiPriority w:val="0"/>
    <w:pPr>
      <w:spacing w:before="50" w:after="50" w:line="400" w:lineRule="exact"/>
      <w:ind w:firstLine="600"/>
    </w:pPr>
    <w:rPr>
      <w:rFonts w:ascii="仿宋_GB2312" w:hAnsi="宋体" w:eastAsia="仿宋_GB2312"/>
      <w:sz w:val="32"/>
    </w:r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Body Text 2"/>
    <w:basedOn w:val="1"/>
    <w:qFormat/>
    <w:uiPriority w:val="0"/>
    <w:pPr>
      <w:spacing w:after="120" w:line="480" w:lineRule="auto"/>
    </w:pPr>
  </w:style>
  <w:style w:type="paragraph" w:styleId="38">
    <w:name w:val="Normal (Web)"/>
    <w:basedOn w:val="1"/>
    <w:qFormat/>
    <w:uiPriority w:val="99"/>
    <w:pPr>
      <w:widowControl/>
      <w:spacing w:before="100" w:beforeAutospacing="1" w:after="100" w:afterAutospacing="1"/>
      <w:jc w:val="left"/>
    </w:pPr>
    <w:rPr>
      <w:rFonts w:ascii="宋体" w:hAnsi="宋体"/>
      <w:sz w:val="24"/>
    </w:rPr>
  </w:style>
  <w:style w:type="paragraph" w:styleId="39">
    <w:name w:val="Title"/>
    <w:basedOn w:val="1"/>
    <w:next w:val="1"/>
    <w:qFormat/>
    <w:uiPriority w:val="10"/>
    <w:pPr>
      <w:spacing w:before="240" w:after="60" w:line="360" w:lineRule="auto"/>
      <w:jc w:val="center"/>
      <w:outlineLvl w:val="0"/>
    </w:pPr>
    <w:rPr>
      <w:rFonts w:ascii="Cambria" w:hAnsi="Cambria"/>
      <w:b/>
      <w:bCs/>
      <w:sz w:val="32"/>
      <w:szCs w:val="32"/>
    </w:rPr>
  </w:style>
  <w:style w:type="table" w:styleId="41">
    <w:name w:val="Table Grid"/>
    <w:basedOn w:val="4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Hyperlink"/>
    <w:basedOn w:val="42"/>
    <w:qFormat/>
    <w:uiPriority w:val="99"/>
    <w:rPr>
      <w:color w:val="0000FF"/>
      <w:u w:val="single"/>
    </w:rPr>
  </w:style>
  <w:style w:type="character" w:styleId="45">
    <w:name w:val="footnote reference"/>
    <w:basedOn w:val="42"/>
    <w:unhideWhenUsed/>
    <w:qFormat/>
    <w:uiPriority w:val="99"/>
    <w:rPr>
      <w:vertAlign w:val="superscript"/>
    </w:rPr>
  </w:style>
  <w:style w:type="character" w:customStyle="1" w:styleId="46">
    <w:name w:val="Heading 1 Char"/>
    <w:basedOn w:val="42"/>
    <w:qFormat/>
    <w:uiPriority w:val="9"/>
    <w:rPr>
      <w:rFonts w:ascii="Arial" w:hAnsi="Arial" w:eastAsia="Arial" w:cs="Arial"/>
      <w:sz w:val="40"/>
      <w:szCs w:val="40"/>
    </w:rPr>
  </w:style>
  <w:style w:type="character" w:customStyle="1" w:styleId="47">
    <w:name w:val="Heading 2 Char"/>
    <w:basedOn w:val="42"/>
    <w:qFormat/>
    <w:uiPriority w:val="9"/>
    <w:rPr>
      <w:rFonts w:ascii="Arial" w:hAnsi="Arial" w:eastAsia="Arial" w:cs="Arial"/>
      <w:sz w:val="34"/>
    </w:rPr>
  </w:style>
  <w:style w:type="character" w:customStyle="1" w:styleId="48">
    <w:name w:val="Heading 3 Char"/>
    <w:basedOn w:val="42"/>
    <w:qFormat/>
    <w:uiPriority w:val="9"/>
    <w:rPr>
      <w:rFonts w:ascii="Arial" w:hAnsi="Arial" w:eastAsia="Arial" w:cs="Arial"/>
      <w:sz w:val="30"/>
      <w:szCs w:val="30"/>
    </w:rPr>
  </w:style>
  <w:style w:type="character" w:customStyle="1" w:styleId="49">
    <w:name w:val="Heading 4 Char"/>
    <w:basedOn w:val="42"/>
    <w:link w:val="6"/>
    <w:qFormat/>
    <w:uiPriority w:val="9"/>
    <w:rPr>
      <w:rFonts w:ascii="Arial" w:hAnsi="Arial" w:eastAsia="Arial" w:cs="Arial"/>
      <w:b/>
      <w:bCs/>
      <w:sz w:val="26"/>
      <w:szCs w:val="26"/>
    </w:rPr>
  </w:style>
  <w:style w:type="character" w:customStyle="1" w:styleId="50">
    <w:name w:val="Heading 5 Char"/>
    <w:basedOn w:val="42"/>
    <w:link w:val="7"/>
    <w:qFormat/>
    <w:uiPriority w:val="9"/>
    <w:rPr>
      <w:rFonts w:ascii="Arial" w:hAnsi="Arial" w:eastAsia="Arial" w:cs="Arial"/>
      <w:b/>
      <w:bCs/>
      <w:sz w:val="24"/>
      <w:szCs w:val="24"/>
    </w:rPr>
  </w:style>
  <w:style w:type="character" w:customStyle="1" w:styleId="51">
    <w:name w:val="Heading 6 Char"/>
    <w:basedOn w:val="42"/>
    <w:link w:val="8"/>
    <w:qFormat/>
    <w:uiPriority w:val="9"/>
    <w:rPr>
      <w:rFonts w:ascii="Arial" w:hAnsi="Arial" w:eastAsia="Arial" w:cs="Arial"/>
      <w:b/>
      <w:bCs/>
      <w:sz w:val="22"/>
      <w:szCs w:val="22"/>
    </w:rPr>
  </w:style>
  <w:style w:type="character" w:customStyle="1" w:styleId="52">
    <w:name w:val="Heading 7 Char"/>
    <w:basedOn w:val="42"/>
    <w:link w:val="9"/>
    <w:qFormat/>
    <w:uiPriority w:val="9"/>
    <w:rPr>
      <w:rFonts w:ascii="Arial" w:hAnsi="Arial" w:eastAsia="Arial" w:cs="Arial"/>
      <w:b/>
      <w:bCs/>
      <w:i/>
      <w:iCs/>
      <w:sz w:val="22"/>
      <w:szCs w:val="22"/>
    </w:rPr>
  </w:style>
  <w:style w:type="character" w:customStyle="1" w:styleId="53">
    <w:name w:val="Heading 8 Char"/>
    <w:basedOn w:val="42"/>
    <w:link w:val="10"/>
    <w:qFormat/>
    <w:uiPriority w:val="9"/>
    <w:rPr>
      <w:rFonts w:ascii="Arial" w:hAnsi="Arial" w:eastAsia="Arial" w:cs="Arial"/>
      <w:i/>
      <w:iCs/>
      <w:sz w:val="22"/>
      <w:szCs w:val="22"/>
    </w:rPr>
  </w:style>
  <w:style w:type="character" w:customStyle="1" w:styleId="54">
    <w:name w:val="Heading 9 Char"/>
    <w:basedOn w:val="42"/>
    <w:link w:val="11"/>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2"/>
    <w:qFormat/>
    <w:uiPriority w:val="10"/>
    <w:rPr>
      <w:sz w:val="48"/>
      <w:szCs w:val="48"/>
    </w:rPr>
  </w:style>
  <w:style w:type="character" w:customStyle="1" w:styleId="58">
    <w:name w:val="Subtitle Char"/>
    <w:basedOn w:val="42"/>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2"/>
    <w:link w:val="27"/>
    <w:qFormat/>
    <w:uiPriority w:val="99"/>
  </w:style>
  <w:style w:type="character" w:customStyle="1" w:styleId="64">
    <w:name w:val="Footer Char"/>
    <w:basedOn w:val="42"/>
    <w:qFormat/>
    <w:uiPriority w:val="99"/>
  </w:style>
  <w:style w:type="character" w:customStyle="1" w:styleId="65">
    <w:name w:val="Caption Char"/>
    <w:qFormat/>
    <w:uiPriority w:val="99"/>
  </w:style>
  <w:style w:type="table" w:customStyle="1" w:styleId="66">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40"/>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4">
    <w:name w:val="Grid Table 1 Light - Accent 2"/>
    <w:basedOn w:val="40"/>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5">
    <w:name w:val="Grid Table 1 Light - Accent 3"/>
    <w:basedOn w:val="40"/>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6">
    <w:name w:val="Grid Table 1 Light - Accent 4"/>
    <w:basedOn w:val="40"/>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7">
    <w:name w:val="Grid Table 1 Light - Accent 5"/>
    <w:basedOn w:val="40"/>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8">
    <w:name w:val="Grid Table 1 Light - Accent 6"/>
    <w:basedOn w:val="40"/>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40"/>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2 - Accent 2"/>
    <w:basedOn w:val="40"/>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2 - Accent 3"/>
    <w:basedOn w:val="40"/>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2 - Accent 4"/>
    <w:basedOn w:val="40"/>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2 - Accent 5"/>
    <w:basedOn w:val="40"/>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2 - Accent 6"/>
    <w:basedOn w:val="40"/>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40"/>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8">
    <w:name w:val="Grid Table 3 - Accent 2"/>
    <w:basedOn w:val="40"/>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3 - Accent 3"/>
    <w:basedOn w:val="40"/>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3 - Accent 4"/>
    <w:basedOn w:val="40"/>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3 - Accent 5"/>
    <w:basedOn w:val="40"/>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3 - Accent 6"/>
    <w:basedOn w:val="40"/>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40"/>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5">
    <w:name w:val="Grid Table 4 - Accent 2"/>
    <w:basedOn w:val="40"/>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6">
    <w:name w:val="Grid Table 4 - Accent 3"/>
    <w:basedOn w:val="40"/>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7">
    <w:name w:val="Grid Table 4 - Accent 4"/>
    <w:basedOn w:val="40"/>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8">
    <w:name w:val="Grid Table 4 - Accent 5"/>
    <w:basedOn w:val="40"/>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9">
    <w:name w:val="Grid Table 4 - Accent 6"/>
    <w:basedOn w:val="40"/>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0">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2">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3">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4">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5">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6">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40"/>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40"/>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40"/>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40"/>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40"/>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6 Colorful - Accent 6"/>
    <w:basedOn w:val="40"/>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40"/>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40"/>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40"/>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40"/>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40"/>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0">
    <w:name w:val="Grid Table 7 Colorful - Accent 6"/>
    <w:basedOn w:val="40"/>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1">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40"/>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3">
    <w:name w:val="List Table 1 Light - Accent 2"/>
    <w:basedOn w:val="40"/>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4">
    <w:name w:val="List Table 1 Light - Accent 3"/>
    <w:basedOn w:val="40"/>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5">
    <w:name w:val="List Table 1 Light - Accent 4"/>
    <w:basedOn w:val="40"/>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6">
    <w:name w:val="List Table 1 Light - Accent 5"/>
    <w:basedOn w:val="40"/>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7">
    <w:name w:val="List Table 1 Light - Accent 6"/>
    <w:basedOn w:val="40"/>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8">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40"/>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0">
    <w:name w:val="List Table 2 - Accent 2"/>
    <w:basedOn w:val="40"/>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1">
    <w:name w:val="List Table 2 - Accent 3"/>
    <w:basedOn w:val="40"/>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2">
    <w:name w:val="List Table 2 - Accent 4"/>
    <w:basedOn w:val="40"/>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3">
    <w:name w:val="List Table 2 - Accent 5"/>
    <w:basedOn w:val="40"/>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4">
    <w:name w:val="List Table 2 - Accent 6"/>
    <w:basedOn w:val="40"/>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5">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40"/>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7">
    <w:name w:val="List Table 3 - Accent 2"/>
    <w:basedOn w:val="40"/>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8">
    <w:name w:val="List Table 3 - Accent 3"/>
    <w:basedOn w:val="40"/>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9">
    <w:name w:val="List Table 3 - Accent 4"/>
    <w:basedOn w:val="40"/>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0">
    <w:name w:val="List Table 3 - Accent 5"/>
    <w:basedOn w:val="40"/>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1">
    <w:name w:val="List Table 3 - Accent 6"/>
    <w:basedOn w:val="40"/>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40"/>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4">
    <w:name w:val="List Table 4 - Accent 2"/>
    <w:basedOn w:val="40"/>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5">
    <w:name w:val="List Table 4 - Accent 3"/>
    <w:basedOn w:val="40"/>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6">
    <w:name w:val="List Table 4 - Accent 4"/>
    <w:basedOn w:val="40"/>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7">
    <w:name w:val="List Table 4 - Accent 5"/>
    <w:basedOn w:val="40"/>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8">
    <w:name w:val="List Table 4 - Accent 6"/>
    <w:basedOn w:val="40"/>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40"/>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1">
    <w:name w:val="List Table 5 Dark - Accent 2"/>
    <w:basedOn w:val="40"/>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2">
    <w:name w:val="List Table 5 Dark - Accent 3"/>
    <w:basedOn w:val="40"/>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3">
    <w:name w:val="List Table 5 Dark - Accent 4"/>
    <w:basedOn w:val="40"/>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4">
    <w:name w:val="List Table 5 Dark - Accent 5"/>
    <w:basedOn w:val="40"/>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5">
    <w:name w:val="List Table 5 Dark - Accent 6"/>
    <w:basedOn w:val="40"/>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6">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40"/>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6 Colorful - Accent 2"/>
    <w:basedOn w:val="40"/>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40"/>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40"/>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40"/>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40"/>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40"/>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5">
    <w:name w:val="List Table 7 Colorful - Accent 2"/>
    <w:basedOn w:val="40"/>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40"/>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40"/>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40"/>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40"/>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40"/>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Lined - Accent 2"/>
    <w:basedOn w:val="40"/>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Lined - Accent 3"/>
    <w:basedOn w:val="40"/>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Lined - Accent 4"/>
    <w:basedOn w:val="40"/>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Lined - Accent 5"/>
    <w:basedOn w:val="40"/>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Lined - Accent 6"/>
    <w:basedOn w:val="40"/>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40"/>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9">
    <w:name w:val="Bordered &amp; Lined - Accent 2"/>
    <w:basedOn w:val="40"/>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0">
    <w:name w:val="Bordered &amp; Lined - Accent 3"/>
    <w:basedOn w:val="40"/>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1">
    <w:name w:val="Bordered &amp; Lined - Accent 4"/>
    <w:basedOn w:val="40"/>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2">
    <w:name w:val="Bordered &amp; Lined - Accent 5"/>
    <w:basedOn w:val="40"/>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3">
    <w:name w:val="Bordered &amp; Lined - Accent 6"/>
    <w:basedOn w:val="40"/>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4">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40"/>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6">
    <w:name w:val="Bordered - Accent 2"/>
    <w:basedOn w:val="40"/>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7">
    <w:name w:val="Bordered - Accent 3"/>
    <w:basedOn w:val="40"/>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8">
    <w:name w:val="Bordered - Accent 4"/>
    <w:basedOn w:val="40"/>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9">
    <w:name w:val="Bordered - Accent 5"/>
    <w:basedOn w:val="40"/>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0">
    <w:name w:val="Bordered - Accent 6"/>
    <w:basedOn w:val="40"/>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1">
    <w:name w:val="Footnote Text Char"/>
    <w:link w:val="31"/>
    <w:qFormat/>
    <w:uiPriority w:val="99"/>
    <w:rPr>
      <w:sz w:val="18"/>
    </w:rPr>
  </w:style>
  <w:style w:type="character" w:customStyle="1" w:styleId="192">
    <w:name w:val="Endnote Text Char"/>
    <w:link w:val="24"/>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首行缩进"/>
    <w:basedOn w:val="1"/>
    <w:qFormat/>
    <w:uiPriority w:val="0"/>
    <w:pPr>
      <w:spacing w:line="360" w:lineRule="auto"/>
      <w:ind w:firstLine="480"/>
      <w:jc w:val="left"/>
    </w:pPr>
    <w:rPr>
      <w:rFonts w:ascii="宋体" w:hAnsi="宋体"/>
      <w:sz w:val="24"/>
    </w:rPr>
  </w:style>
  <w:style w:type="character" w:customStyle="1" w:styleId="195">
    <w:name w:val="标题 1 Char"/>
    <w:link w:val="2"/>
    <w:qFormat/>
    <w:uiPriority w:val="0"/>
    <w:rPr>
      <w:rFonts w:ascii="楷体_GB2312" w:hAnsi="楷体_GB2312" w:eastAsia="宋体" w:cs="Times New Roman"/>
      <w:b/>
      <w:sz w:val="32"/>
      <w:szCs w:val="20"/>
      <w:lang w:val="en-US" w:eastAsia="zh-CN" w:bidi="ar-SA"/>
    </w:rPr>
  </w:style>
  <w:style w:type="paragraph" w:customStyle="1" w:styleId="196">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197">
    <w:name w:val="DAS正文"/>
    <w:basedOn w:val="1"/>
    <w:qFormat/>
    <w:uiPriority w:val="0"/>
    <w:pPr>
      <w:spacing w:line="360" w:lineRule="auto"/>
      <w:ind w:right="181" w:firstLine="480"/>
    </w:pPr>
    <w:rPr>
      <w:rFonts w:ascii="Verdana" w:hAnsi="Verdana"/>
      <w:szCs w:val="24"/>
    </w:rPr>
  </w:style>
  <w:style w:type="paragraph" w:customStyle="1" w:styleId="198">
    <w:name w:val="正文1"/>
    <w:qFormat/>
    <w:uiPriority w:val="0"/>
    <w:pPr>
      <w:widowControl w:val="0"/>
      <w:spacing w:line="560" w:lineRule="atLeast"/>
    </w:pPr>
    <w:rPr>
      <w:rFonts w:hint="default" w:ascii="Times New Roman" w:hAnsi="Times New Roman" w:eastAsia="宋体" w:cs="Times New Roman"/>
      <w:sz w:val="28"/>
    </w:rPr>
  </w:style>
  <w:style w:type="paragraph" w:customStyle="1" w:styleId="199">
    <w:name w:val="black1"/>
    <w:basedOn w:val="1"/>
    <w:qFormat/>
    <w:uiPriority w:val="0"/>
    <w:pPr>
      <w:widowControl/>
      <w:spacing w:before="100" w:beforeAutospacing="1" w:after="100" w:afterAutospacing="1"/>
      <w:jc w:val="left"/>
    </w:pPr>
    <w:rPr>
      <w:rFonts w:ascii="宋体" w:hAnsi="宋体"/>
      <w:sz w:val="24"/>
    </w:rPr>
  </w:style>
  <w:style w:type="paragraph" w:customStyle="1" w:styleId="200">
    <w:name w:val="页脚1"/>
    <w:basedOn w:val="198"/>
    <w:qFormat/>
    <w:uiPriority w:val="0"/>
    <w:pPr>
      <w:tabs>
        <w:tab w:val="center" w:pos="4153"/>
        <w:tab w:val="right" w:pos="8306"/>
      </w:tabs>
      <w:spacing w:line="240" w:lineRule="auto"/>
    </w:pPr>
    <w:rPr>
      <w:sz w:val="18"/>
      <w:szCs w:val="18"/>
    </w:rPr>
  </w:style>
  <w:style w:type="character" w:customStyle="1" w:styleId="201">
    <w:name w:val="10"/>
    <w:basedOn w:val="42"/>
    <w:qFormat/>
    <w:uiPriority w:val="0"/>
    <w:rPr>
      <w:rFonts w:hint="default" w:ascii="Times New Roman" w:hAnsi="Times New Roman" w:cs="Times New Roman"/>
    </w:rPr>
  </w:style>
  <w:style w:type="character" w:customStyle="1" w:styleId="202">
    <w:name w:val="15"/>
    <w:basedOn w:val="42"/>
    <w:qFormat/>
    <w:uiPriority w:val="0"/>
    <w:rPr>
      <w:rFonts w:hint="default" w:ascii="Times New Roman" w:hAnsi="Times New Roman" w:cs="Times New Roman"/>
      <w:color w:val="0000FF"/>
      <w:u w:val="single"/>
    </w:rPr>
  </w:style>
  <w:style w:type="paragraph" w:customStyle="1" w:styleId="203">
    <w:name w:val="目录 31"/>
    <w:basedOn w:val="1"/>
    <w:next w:val="1"/>
    <w:qFormat/>
    <w:uiPriority w:val="0"/>
    <w:pPr>
      <w:ind w:left="840"/>
    </w:pPr>
    <w:rPr>
      <w:lang w:eastAsia="en-US"/>
    </w:rPr>
  </w:style>
  <w:style w:type="paragraph" w:customStyle="1" w:styleId="204">
    <w:name w:val="标题 31"/>
    <w:basedOn w:val="1"/>
    <w:next w:val="1"/>
    <w:qFormat/>
    <w:uiPriority w:val="0"/>
    <w:pPr>
      <w:keepNext/>
      <w:keepLines/>
      <w:spacing w:before="260" w:after="260" w:line="413" w:lineRule="auto"/>
      <w:outlineLvl w:val="2"/>
    </w:pPr>
    <w:rPr>
      <w:b/>
      <w:sz w:val="32"/>
      <w:szCs w:val="20"/>
    </w:rPr>
  </w:style>
  <w:style w:type="character" w:customStyle="1" w:styleId="205">
    <w:name w:val="font31"/>
    <w:basedOn w:val="42"/>
    <w:qFormat/>
    <w:uiPriority w:val="0"/>
    <w:rPr>
      <w:rFonts w:hint="eastAsia" w:ascii="宋体" w:hAnsi="宋体" w:eastAsia="宋体" w:cs="宋体"/>
      <w:b/>
      <w:bCs/>
      <w:color w:val="000000"/>
      <w:sz w:val="21"/>
      <w:szCs w:val="21"/>
      <w:u w:val="none"/>
    </w:rPr>
  </w:style>
  <w:style w:type="paragraph" w:customStyle="1" w:styleId="206">
    <w:name w:val="sh4"/>
    <w:basedOn w:val="1"/>
    <w:qFormat/>
    <w:uiPriority w:val="0"/>
    <w:pPr>
      <w:spacing w:line="460" w:lineRule="exact"/>
      <w:ind w:firstLine="420"/>
    </w:pPr>
    <w:rPr>
      <w:rFonts w:ascii="宋体" w:hAnsi="宋体"/>
      <w:szCs w:val="21"/>
      <w:lang w:eastAsia="en-US"/>
    </w:rPr>
  </w:style>
  <w:style w:type="paragraph" w:customStyle="1" w:styleId="207">
    <w:name w:val="Char"/>
    <w:basedOn w:val="1"/>
    <w:qFormat/>
    <w:uiPriority w:val="0"/>
    <w:pPr>
      <w:tabs>
        <w:tab w:val="left" w:pos="360"/>
      </w:tabs>
    </w:pPr>
    <w:rPr>
      <w:rFonts w:ascii="Times New Roman" w:hAnsi="Times New Roman"/>
      <w:sz w:val="24"/>
    </w:rPr>
  </w:style>
  <w:style w:type="paragraph" w:customStyle="1" w:styleId="208">
    <w:name w:val="普通正文"/>
    <w:basedOn w:val="1"/>
    <w:qFormat/>
    <w:uiPriority w:val="0"/>
    <w:pPr>
      <w:spacing w:line="360" w:lineRule="auto"/>
      <w:ind w:firstLine="482"/>
      <w:jc w:val="left"/>
    </w:pPr>
    <w:rPr>
      <w:rFonts w:ascii="Arial" w:hAnsi="Arial"/>
      <w:sz w:val="24"/>
    </w:rPr>
  </w:style>
  <w:style w:type="paragraph" w:customStyle="1" w:styleId="209">
    <w:name w:val="简单回函地址"/>
    <w:basedOn w:val="1"/>
    <w:qFormat/>
    <w:uiPriority w:val="0"/>
    <w:rPr>
      <w:rFonts w:ascii="Times New Roman" w:hAnsi="Times New Roman" w:cs="宋体"/>
      <w:szCs w:val="21"/>
    </w:rPr>
  </w:style>
  <w:style w:type="paragraph" w:customStyle="1" w:styleId="210">
    <w:name w:val="索引 41"/>
    <w:basedOn w:val="1"/>
    <w:next w:val="1"/>
    <w:qFormat/>
    <w:uiPriority w:val="0"/>
    <w:pPr>
      <w:ind w:left="1260"/>
    </w:pPr>
  </w:style>
  <w:style w:type="paragraph" w:customStyle="1" w:styleId="211">
    <w:name w:val="普通(网站)1"/>
    <w:basedOn w:val="1"/>
    <w:unhideWhenUsed/>
    <w:qFormat/>
    <w:uiPriority w:val="0"/>
    <w:pPr>
      <w:spacing w:before="100" w:beforeAutospacing="1" w:after="100" w:afterAutospacing="1"/>
      <w:jc w:val="left"/>
    </w:pPr>
    <w:rPr>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20111</Words>
  <Characters>21374</Characters>
  <TotalTime>30</TotalTime>
  <ScaleCrop>false</ScaleCrop>
  <LinksUpToDate>false</LinksUpToDate>
  <CharactersWithSpaces>22140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2025-06-30T03:16:00Z</dcterms:created>
  <dc:creator>流年</dc:creator>
  <cp:lastModifiedBy>相由心生</cp:lastModifiedBy>
  <dcterms:modified xsi:type="dcterms:W3CDTF">2026-04-21T15:54:15Z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5B77FC7853144C6FACA7994B941259E4_11</vt:lpwstr>
  </property>
  <property fmtid="{D5CDD505-2E9C-101B-9397-08002B2CF9AE}" pid="4" name="KSOTemplateDocerSaveRecord">
    <vt:lpwstr>eyJoZGlkIjoiNWYzN2JhOTM2MTQ1ZDNkYTVmMThiM2FjMDViZjA0MjAiLCJ1c2VySWQiOiI0NDI3MDQyMDIifQ==</vt:lpwstr>
  </property>
</Properties>
</file>