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2"/>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843"/>
        <w:ind w:firstLine="0"/>
        <w:rPr>
          <w:rFonts w:hint="eastAsia" w:cs="宋体"/>
          <w:highlight w:val="none"/>
        </w:rPr>
      </w:pPr>
      <w:r>
        <w:rPr>
          <w:rFonts w:hint="eastAsia" w:cs="宋体"/>
          <w:highlight w:val="none"/>
        </w:rPr>
      </w:r>
      <w:r/>
    </w:p>
    <w:p>
      <w:pPr>
        <w:pStyle w:val="742"/>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843"/>
        <w:ind w:firstLine="0"/>
        <w:rPr>
          <w:rFonts w:hint="eastAsia" w:cs="宋体"/>
          <w:highlight w:val="none"/>
        </w:rPr>
      </w:pPr>
      <w:r>
        <w:rPr>
          <w:rFonts w:hint="eastAsia" w:cs="宋体"/>
          <w:highlight w:val="none"/>
        </w:rPr>
      </w:r>
      <w:r/>
    </w:p>
    <w:p>
      <w:pPr>
        <w:pStyle w:val="742"/>
        <w:jc w:val="center"/>
        <w:spacing w:line="264" w:lineRule="auto"/>
        <w:tabs>
          <w:tab w:val="left" w:pos="390" w:leader="none"/>
          <w:tab w:val="center" w:pos="4404" w:leader="none"/>
        </w:tabs>
        <w:rPr>
          <w:rFonts w:hint="eastAsia" w:ascii="宋体" w:hAnsi="宋体" w:cs="宋体"/>
          <w:b/>
          <w:bCs/>
          <w:sz w:val="72"/>
          <w:szCs w:val="72"/>
          <w:highlight w:val="none"/>
        </w:rPr>
      </w:pPr>
      <w:r>
        <w:rPr>
          <w:rFonts w:hint="eastAsia" w:ascii="宋体" w:hAnsi="宋体" w:cs="宋体"/>
          <w:b/>
          <w:bCs/>
          <w:sz w:val="72"/>
          <w:szCs w:val="72"/>
          <w:highlight w:val="none"/>
        </w:rPr>
        <w:t xml:space="preserve">单一来源采购文件</w:t>
      </w:r>
      <w:r>
        <w:rPr>
          <w:rFonts w:hint="eastAsia" w:ascii="宋体" w:hAnsi="宋体" w:cs="宋体"/>
          <w:b/>
          <w:bCs/>
          <w:sz w:val="72"/>
          <w:szCs w:val="72"/>
          <w:highlight w:val="none"/>
        </w:rPr>
      </w:r>
      <w:r/>
    </w:p>
    <w:p>
      <w:pPr>
        <w:pStyle w:val="742"/>
        <w:jc w:val="center"/>
        <w:spacing w:line="264" w:lineRule="auto"/>
        <w:tabs>
          <w:tab w:val="left" w:pos="390" w:leader="none"/>
          <w:tab w:val="center" w:pos="4404" w:leader="none"/>
        </w:tabs>
        <w:rPr>
          <w:rFonts w:hint="eastAsia" w:ascii="宋体" w:hAnsi="宋体" w:cs="宋体"/>
          <w:sz w:val="30"/>
          <w:szCs w:val="30"/>
          <w:highlight w:val="none"/>
        </w:rPr>
      </w:pPr>
      <w:r>
        <w:rPr>
          <w:rFonts w:hint="eastAsia" w:ascii="宋体" w:hAnsi="宋体" w:cs="宋体"/>
          <w:sz w:val="30"/>
          <w:szCs w:val="30"/>
          <w:highlight w:val="none"/>
        </w:rPr>
      </w:r>
      <w:r/>
    </w:p>
    <w:p>
      <w:pPr>
        <w:pStyle w:val="742"/>
        <w:jc w:val="center"/>
        <w:spacing w:line="264" w:lineRule="auto"/>
        <w:tabs>
          <w:tab w:val="left" w:pos="390" w:leader="none"/>
          <w:tab w:val="center" w:pos="4404" w:leader="none"/>
        </w:tabs>
        <w:rPr>
          <w:rFonts w:hint="eastAsia" w:ascii="宋体" w:hAnsi="宋体" w:cs="宋体"/>
          <w:sz w:val="30"/>
          <w:szCs w:val="30"/>
          <w:highlight w:val="none"/>
        </w:rPr>
      </w:pPr>
      <w:r>
        <w:rPr>
          <w:rFonts w:hint="eastAsia" w:ascii="宋体" w:hAnsi="宋体" w:cs="宋体"/>
          <w:sz w:val="30"/>
          <w:szCs w:val="30"/>
          <w:highlight w:val="none"/>
        </w:rPr>
      </w:r>
      <w:r/>
    </w:p>
    <w:p>
      <w:pPr>
        <w:pStyle w:val="742"/>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42"/>
        <w:ind w:left="2236" w:hanging="1606"/>
        <w:spacing w:line="360" w:lineRule="auto"/>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rPr>
        <w:t xml:space="preserve">项目名称：</w:t>
      </w:r>
      <w:bookmarkStart w:id="0" w:name="OLE_LINK22"/>
      <w:r/>
      <w:bookmarkStart w:id="1" w:name="OLE_LINK3"/>
      <w:r>
        <w:rPr>
          <w:rFonts w:hint="eastAsia" w:ascii="宋体" w:hAnsi="宋体" w:cs="宋体"/>
          <w:b/>
          <w:bCs/>
          <w:color w:val="000000"/>
          <w:sz w:val="32"/>
          <w:szCs w:val="32"/>
          <w:highlight w:val="none"/>
        </w:rPr>
        <w:t xml:space="preserve">江苏茶博园农业生产</w:t>
      </w:r>
      <w:bookmarkEnd w:id="0"/>
      <w:r>
        <w:rPr>
          <w:rFonts w:hint="eastAsia" w:ascii="宋体" w:hAnsi="宋体" w:cs="宋体"/>
          <w:b/>
          <w:bCs/>
          <w:color w:val="000000"/>
          <w:sz w:val="32"/>
          <w:szCs w:val="32"/>
          <w:highlight w:val="none"/>
          <w:lang w:eastAsia="zh-CN"/>
        </w:rPr>
        <w:t xml:space="preserve"> </w:t>
      </w:r>
      <w:bookmarkEnd w:id="1"/>
      <w:r>
        <w:rPr>
          <w:rFonts w:hint="eastAsia" w:ascii="宋体" w:hAnsi="宋体" w:eastAsia="宋体" w:cs="宋体"/>
          <w:b/>
          <w:bCs/>
          <w:color w:val="000000"/>
          <w:sz w:val="32"/>
          <w:szCs w:val="32"/>
          <w:highlight w:val="none"/>
          <w:lang w:eastAsia="zh-CN"/>
        </w:rPr>
      </w:r>
      <w:r/>
    </w:p>
    <w:p>
      <w:pPr>
        <w:pStyle w:val="742"/>
        <w:ind w:firstLine="643"/>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项目编号：</w:t>
      </w:r>
      <w:bookmarkStart w:id="2" w:name="OLE_LINK7"/>
      <w:r>
        <w:rPr>
          <w:rFonts w:hint="eastAsia" w:ascii="宋体" w:hAnsi="宋体" w:cs="宋体"/>
          <w:b/>
          <w:bCs/>
          <w:color w:val="000000"/>
          <w:sz w:val="32"/>
          <w:szCs w:val="32"/>
          <w:highlight w:val="none"/>
        </w:rPr>
        <w:t xml:space="preserve">JSZC-320000-JSGX-D2026-0009</w:t>
      </w:r>
      <w:r>
        <w:rPr>
          <w:rFonts w:hint="eastAsia" w:ascii="宋体" w:hAnsi="宋体" w:cs="宋体"/>
          <w:b/>
          <w:bCs/>
          <w:color w:val="000000"/>
          <w:sz w:val="32"/>
          <w:szCs w:val="32"/>
          <w:highlight w:val="none"/>
        </w:rPr>
      </w:r>
      <w:r/>
    </w:p>
    <w:p>
      <w:pPr>
        <w:pStyle w:val="759"/>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59"/>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42"/>
        <w:spacing w:line="360" w:lineRule="auto"/>
        <w:rPr>
          <w:rFonts w:hint="eastAsia" w:ascii="宋体" w:hAnsi="宋体" w:cs="宋体"/>
          <w:color w:val="000000"/>
          <w:sz w:val="48"/>
          <w:szCs w:val="48"/>
          <w:highlight w:val="none"/>
        </w:rPr>
      </w:pPr>
      <w:r/>
      <w:bookmarkEnd w:id="2"/>
      <w:r>
        <w:rPr>
          <w:rFonts w:hint="eastAsia" w:ascii="宋体" w:hAnsi="宋体" w:cs="宋体"/>
          <w:color w:val="000000"/>
          <w:sz w:val="48"/>
          <w:szCs w:val="48"/>
          <w:highlight w:val="none"/>
        </w:rPr>
      </w:r>
      <w:r/>
    </w:p>
    <w:p>
      <w:pPr>
        <w:pStyle w:val="742"/>
        <w:spacing w:line="360" w:lineRule="auto"/>
        <w:rPr>
          <w:rFonts w:hint="eastAsia" w:ascii="宋体" w:hAnsi="宋体" w:cs="宋体"/>
          <w:color w:val="000000"/>
          <w:sz w:val="48"/>
          <w:szCs w:val="48"/>
          <w:highlight w:val="none"/>
        </w:rPr>
      </w:pPr>
      <w:r>
        <w:rPr>
          <w:rFonts w:hint="eastAsia" w:ascii="宋体" w:hAnsi="宋体" w:cs="宋体"/>
          <w:color w:val="000000"/>
          <w:sz w:val="48"/>
          <w:szCs w:val="48"/>
          <w:highlight w:val="none"/>
        </w:rPr>
      </w:r>
      <w:r/>
    </w:p>
    <w:p>
      <w:pPr>
        <w:pStyle w:val="742"/>
        <w:spacing w:line="360" w:lineRule="auto"/>
        <w:rPr>
          <w:rFonts w:hint="eastAsia" w:ascii="宋体" w:hAnsi="宋体" w:cs="宋体"/>
          <w:color w:val="000000"/>
          <w:sz w:val="48"/>
          <w:szCs w:val="48"/>
          <w:highlight w:val="none"/>
        </w:rPr>
      </w:pPr>
      <w:r>
        <w:rPr>
          <w:rFonts w:hint="eastAsia" w:ascii="宋体" w:hAnsi="宋体" w:cs="宋体"/>
          <w:color w:val="000000"/>
          <w:sz w:val="48"/>
          <w:szCs w:val="48"/>
          <w:highlight w:val="none"/>
        </w:rPr>
      </w:r>
      <w:r/>
    </w:p>
    <w:p>
      <w:pPr>
        <w:pStyle w:val="742"/>
        <w:ind w:left="1275"/>
        <w:spacing w:line="360" w:lineRule="auto"/>
        <w:tabs>
          <w:tab w:val="left" w:pos="6944" w:leader="none"/>
        </w:tabs>
        <w:rPr>
          <w:rFonts w:hint="eastAsia" w:ascii="宋体" w:hAnsi="宋体" w:eastAsia="宋体" w:cs="宋体"/>
          <w:b/>
          <w:sz w:val="32"/>
          <w:szCs w:val="32"/>
          <w:highlight w:val="none"/>
          <w:lang w:eastAsia="zh-CN"/>
        </w:rPr>
      </w:pPr>
      <w:r>
        <w:rPr>
          <w:rFonts w:hint="eastAsia" w:ascii="宋体" w:hAnsi="宋体" w:cs="宋体"/>
          <w:b/>
          <w:sz w:val="32"/>
          <w:szCs w:val="32"/>
          <w:highlight w:val="none"/>
          <w:lang w:eastAsia="zh-CN"/>
        </w:rPr>
        <w:tab/>
      </w:r>
      <w:r>
        <w:rPr>
          <w:rFonts w:hint="eastAsia" w:ascii="宋体" w:hAnsi="宋体" w:eastAsia="宋体" w:cs="宋体"/>
          <w:b/>
          <w:sz w:val="32"/>
          <w:szCs w:val="32"/>
          <w:highlight w:val="none"/>
          <w:lang w:eastAsia="zh-CN"/>
        </w:rPr>
      </w:r>
      <w:r/>
    </w:p>
    <w:p>
      <w:pPr>
        <w:pStyle w:val="742"/>
        <w:ind w:left="1275"/>
        <w:spacing w:line="360" w:lineRule="auto"/>
        <w:rPr>
          <w:rFonts w:hint="eastAsia" w:ascii="宋体" w:hAnsi="宋体" w:eastAsia="宋体" w:cs="宋体"/>
          <w:b/>
          <w:spacing w:val="10"/>
          <w:sz w:val="32"/>
          <w:szCs w:val="32"/>
          <w:highlight w:val="none"/>
          <w:lang w:eastAsia="zh-CN"/>
        </w:rPr>
      </w:pPr>
      <w:r>
        <w:rPr>
          <w:rFonts w:hint="eastAsia" w:ascii="宋体" w:hAnsi="宋体" w:cs="宋体"/>
          <w:b/>
          <w:sz w:val="32"/>
          <w:szCs w:val="32"/>
          <w:highlight w:val="none"/>
        </w:rPr>
        <w:t xml:space="preserve">采购人：</w:t>
      </w:r>
      <w:r>
        <w:rPr>
          <w:rFonts w:hint="eastAsia" w:ascii="宋体" w:hAnsi="宋体" w:cs="宋体"/>
          <w:b/>
          <w:sz w:val="32"/>
          <w:szCs w:val="32"/>
          <w:highlight w:val="none"/>
          <w:lang w:eastAsia="zh-CN"/>
        </w:rPr>
        <w:t xml:space="preserve">江苏农林职业技术学院</w:t>
      </w:r>
      <w:r>
        <w:rPr>
          <w:rFonts w:hint="eastAsia" w:ascii="宋体" w:hAnsi="宋体" w:eastAsia="宋体" w:cs="宋体"/>
          <w:b/>
          <w:spacing w:val="10"/>
          <w:sz w:val="32"/>
          <w:szCs w:val="32"/>
          <w:highlight w:val="none"/>
          <w:lang w:eastAsia="zh-CN"/>
        </w:rPr>
      </w:r>
      <w:r/>
    </w:p>
    <w:p>
      <w:pPr>
        <w:pStyle w:val="742"/>
        <w:ind w:left="1275"/>
        <w:spacing w:line="360" w:lineRule="auto"/>
        <w:rPr>
          <w:rFonts w:hint="eastAsia" w:ascii="宋体" w:hAnsi="宋体" w:cs="宋体"/>
          <w:b/>
          <w:sz w:val="32"/>
          <w:szCs w:val="32"/>
          <w:highlight w:val="none"/>
        </w:rPr>
      </w:pPr>
      <w:r>
        <w:rPr>
          <w:rFonts w:hint="eastAsia" w:ascii="宋体" w:hAnsi="宋体" w:cs="宋体"/>
          <w:b/>
          <w:sz w:val="32"/>
          <w:szCs w:val="32"/>
          <w:highlight w:val="none"/>
        </w:rPr>
        <w:t xml:space="preserve">采购代理机构：江苏国信政府采购服务中心有限公司</w:t>
      </w:r>
      <w:r>
        <w:rPr>
          <w:rFonts w:hint="eastAsia" w:ascii="宋体" w:hAnsi="宋体" w:cs="宋体"/>
          <w:b/>
          <w:sz w:val="32"/>
          <w:szCs w:val="32"/>
          <w:highlight w:val="none"/>
        </w:rPr>
      </w:r>
      <w:r/>
    </w:p>
    <w:p>
      <w:pPr>
        <w:pStyle w:val="742"/>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pStyle w:val="742"/>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t xml:space="preserve">202</w:t>
      </w:r>
      <w:r>
        <w:rPr>
          <w:rFonts w:hint="eastAsia" w:ascii="宋体" w:hAnsi="宋体" w:cs="宋体"/>
          <w:b/>
          <w:sz w:val="32"/>
          <w:szCs w:val="32"/>
          <w:highlight w:val="none"/>
          <w:lang w:val="en-US" w:eastAsia="zh-CN"/>
        </w:rPr>
        <w:t xml:space="preserve">6</w:t>
      </w:r>
      <w:r>
        <w:rPr>
          <w:rFonts w:hint="eastAsia" w:ascii="宋体" w:hAnsi="宋体" w:cs="宋体"/>
          <w:b/>
          <w:sz w:val="32"/>
          <w:szCs w:val="32"/>
          <w:highlight w:val="none"/>
        </w:rPr>
        <w:t xml:space="preserve">年</w:t>
      </w:r>
      <w:r>
        <w:rPr>
          <w:rFonts w:hint="eastAsia" w:ascii="宋体" w:hAnsi="宋体" w:cs="宋体"/>
          <w:b/>
          <w:sz w:val="32"/>
          <w:szCs w:val="32"/>
          <w:highlight w:val="none"/>
          <w:lang w:val="en-US" w:eastAsia="zh-CN"/>
        </w:rPr>
        <w:t xml:space="preserve">5</w:t>
      </w:r>
      <w:r>
        <w:rPr>
          <w:rFonts w:hint="eastAsia" w:ascii="宋体" w:hAnsi="宋体" w:cs="宋体"/>
          <w:b/>
          <w:sz w:val="32"/>
          <w:szCs w:val="32"/>
          <w:highlight w:val="none"/>
        </w:rPr>
        <w:t xml:space="preserve">月</w:t>
      </w:r>
      <w:r>
        <w:rPr>
          <w:rFonts w:hint="eastAsia" w:ascii="宋体" w:hAnsi="宋体" w:cs="宋体"/>
          <w:b/>
          <w:sz w:val="32"/>
          <w:szCs w:val="32"/>
          <w:highlight w:val="none"/>
        </w:rPr>
      </w:r>
      <w:r/>
    </w:p>
    <w:p>
      <w:pPr>
        <w:pStyle w:val="742"/>
        <w:jc w:val="center"/>
        <w:spacing w:line="360" w:lineRule="auto"/>
        <w:rPr>
          <w:rFonts w:hint="eastAsia" w:ascii="宋体" w:hAnsi="宋体" w:cs="宋体"/>
          <w:b/>
          <w:sz w:val="36"/>
          <w:highlight w:val="none"/>
        </w:rPr>
      </w:pPr>
      <w:r>
        <w:rPr>
          <w:rFonts w:hint="eastAsia" w:ascii="宋体" w:hAnsi="宋体" w:cs="宋体"/>
          <w:b/>
          <w:sz w:val="36"/>
          <w:highlight w:val="none"/>
        </w:rPr>
      </w:r>
      <w:r/>
    </w:p>
    <w:p>
      <w:pPr>
        <w:pStyle w:val="880"/>
        <w:numPr>
          <w:ilvl w:val="0"/>
          <w:numId w:val="0"/>
        </w:numPr>
        <w:jc w:val="center"/>
        <w:spacing w:before="0" w:line="312" w:lineRule="auto"/>
        <w:rPr>
          <w:rFonts w:hint="eastAsia" w:ascii="宋体" w:hAnsi="宋体" w:cs="宋体"/>
          <w:color w:val="000000"/>
          <w:sz w:val="36"/>
          <w:highlight w:val="none"/>
          <w:lang w:val="zh-CN"/>
        </w:rPr>
      </w:pPr>
      <w:r>
        <w:rPr>
          <w:rFonts w:hint="eastAsia" w:ascii="宋体" w:hAnsi="宋体" w:cs="宋体"/>
          <w:color w:val="000000"/>
          <w:sz w:val="36"/>
          <w:highlight w:val="none"/>
          <w:lang w:val="zh-CN"/>
        </w:rPr>
      </w:r>
      <w:r/>
    </w:p>
    <w:p>
      <w:pPr>
        <w:pStyle w:val="880"/>
        <w:numPr>
          <w:ilvl w:val="0"/>
          <w:numId w:val="0"/>
        </w:numPr>
        <w:jc w:val="center"/>
        <w:spacing w:before="0" w:line="312" w:lineRule="auto"/>
        <w:rPr>
          <w:rFonts w:hint="eastAsia" w:ascii="宋体" w:hAnsi="宋体" w:cs="宋体"/>
          <w:color w:val="000000"/>
          <w:sz w:val="36"/>
          <w:highlight w:val="none"/>
          <w:lang w:val="zh-CN"/>
        </w:rPr>
      </w:pPr>
      <w:r>
        <w:rPr>
          <w:rFonts w:hint="eastAsia" w:ascii="宋体" w:hAnsi="宋体" w:cs="宋体"/>
          <w:color w:val="000000"/>
          <w:sz w:val="36"/>
          <w:highlight w:val="none"/>
          <w:lang w:val="zh-CN"/>
        </w:rPr>
      </w:r>
      <w:r/>
    </w:p>
    <w:p>
      <w:pPr>
        <w:pStyle w:val="880"/>
        <w:numPr>
          <w:ilvl w:val="0"/>
          <w:numId w:val="0"/>
        </w:numPr>
        <w:jc w:val="center"/>
        <w:spacing w:before="0" w:line="312" w:lineRule="auto"/>
        <w:rPr>
          <w:rFonts w:hint="eastAsia" w:ascii="宋体" w:hAnsi="宋体" w:cs="宋体"/>
          <w:color w:val="000000"/>
          <w:sz w:val="36"/>
          <w:highlight w:val="none"/>
          <w:lang w:val="zh-CN"/>
        </w:rPr>
      </w:pPr>
      <w:r/>
      <w:bookmarkStart w:id="3" w:name="_Toc11090"/>
      <w:r>
        <w:rPr>
          <w:rFonts w:hint="eastAsia" w:ascii="宋体" w:hAnsi="宋体" w:cs="宋体"/>
          <w:color w:val="000000"/>
          <w:sz w:val="36"/>
          <w:highlight w:val="none"/>
          <w:lang w:val="zh-CN"/>
        </w:rPr>
        <w:t xml:space="preserve">目录</w:t>
      </w:r>
      <w:bookmarkEnd w:id="3"/>
      <w:r>
        <w:rPr>
          <w:rFonts w:hint="eastAsia" w:ascii="宋体" w:hAnsi="宋体" w:cs="宋体"/>
          <w:color w:val="000000"/>
          <w:sz w:val="36"/>
          <w:highlight w:val="none"/>
          <w:lang w:val="zh-CN"/>
        </w:rPr>
      </w:r>
      <w:r/>
    </w:p>
    <w:p>
      <w:pPr>
        <w:pStyle w:val="798"/>
        <w:spacing w:line="480" w:lineRule="auto"/>
        <w:tabs>
          <w:tab w:val="right" w:pos="9070" w:leader="dot"/>
        </w:tabs>
        <w:rPr>
          <w:rFonts w:hint="eastAsia" w:ascii="宋体" w:hAnsi="宋体" w:cs="宋体"/>
          <w:b w:val="0"/>
          <w:sz w:val="24"/>
          <w:szCs w:val="24"/>
          <w:highlight w:val="none"/>
        </w:rPr>
      </w:pPr>
      <w:r>
        <w:rPr>
          <w:rFonts w:hint="eastAsia" w:ascii="宋体" w:hAnsi="宋体" w:cs="宋体"/>
          <w:b w:val="0"/>
          <w:sz w:val="24"/>
          <w:szCs w:val="24"/>
          <w:highlight w:val="none"/>
        </w:rPr>
      </w:r>
      <w:r/>
    </w:p>
    <w:p>
      <w:pPr>
        <w:pStyle w:val="798"/>
        <w:keepLines w:val="0"/>
        <w:keepNext w:val="0"/>
        <w:pageBreakBefore w:val="0"/>
        <w:spacing w:line="360" w:lineRule="auto"/>
        <w:widowControl w:val="off"/>
        <w:tabs>
          <w:tab w:val="right" w:pos="9070" w:leader="dot"/>
        </w:tabs>
        <w:rPr>
          <w:sz w:val="28"/>
          <w:szCs w:val="28"/>
        </w:rPr>
      </w:pPr>
      <w:r>
        <w:rPr>
          <w:rFonts w:hint="eastAsia" w:ascii="宋体" w:hAnsi="宋体" w:cs="宋体"/>
          <w:b w:val="0"/>
          <w:sz w:val="24"/>
          <w:szCs w:val="24"/>
          <w:highlight w:val="none"/>
        </w:rPr>
        <w:fldChar w:fldCharType="begin"/>
      </w:r>
      <w:r>
        <w:rPr>
          <w:rFonts w:hint="eastAsia" w:ascii="宋体" w:hAnsi="宋体" w:cs="宋体"/>
          <w:b w:val="0"/>
          <w:sz w:val="24"/>
          <w:szCs w:val="24"/>
          <w:highlight w:val="none"/>
        </w:rPr>
        <w:instrText xml:space="preserve"> TOC \o "1-3" \h \z \u </w:instrText>
      </w:r>
      <w:r>
        <w:rPr>
          <w:rFonts w:hint="eastAsia" w:ascii="宋体" w:hAnsi="宋体" w:cs="宋体"/>
          <w:b w:val="0"/>
          <w:sz w:val="24"/>
          <w:szCs w:val="24"/>
          <w:highlight w:val="none"/>
        </w:rPr>
        <w:fldChar w:fldCharType="separate"/>
      </w:r>
      <w:r>
        <w:rPr>
          <w:rFonts w:hint="eastAsia" w:ascii="宋体" w:hAnsi="宋体" w:cs="宋体"/>
          <w:bCs/>
          <w:sz w:val="28"/>
          <w:szCs w:val="40"/>
          <w:highlight w:val="none"/>
          <w:lang w:val="zh-CN"/>
        </w:rPr>
        <w:fldChar w:fldCharType="begin"/>
      </w:r>
      <w:r>
        <w:rPr>
          <w:rFonts w:hint="eastAsia" w:ascii="宋体" w:hAnsi="宋体" w:cs="宋体"/>
          <w:bCs/>
          <w:sz w:val="28"/>
          <w:szCs w:val="40"/>
          <w:highlight w:val="none"/>
          <w:lang w:val="zh-CN"/>
        </w:rPr>
        <w:instrText xml:space="preserve"> HYPERLINK \l _Toc22050 </w:instrText>
      </w:r>
      <w:r>
        <w:rPr>
          <w:rFonts w:hint="eastAsia" w:ascii="宋体" w:hAnsi="宋体" w:cs="宋体"/>
          <w:bCs/>
          <w:sz w:val="28"/>
          <w:szCs w:val="40"/>
          <w:highlight w:val="none"/>
          <w:lang w:val="zh-CN"/>
        </w:rPr>
        <w:fldChar w:fldCharType="separate"/>
      </w:r>
      <w:r>
        <w:rPr>
          <w:rFonts w:ascii="宋体" w:hAnsi="宋体" w:eastAsia="宋体" w:cs="宋体"/>
          <w:bCs/>
          <w:sz w:val="28"/>
          <w:szCs w:val="48"/>
          <w:lang w:val="zh-CN" w:eastAsia="zh-CN" w:bidi="ar-SA"/>
        </w:rPr>
        <w:t xml:space="preserve">第一章</w:t>
      </w:r>
      <w:r>
        <w:rPr>
          <w:rFonts w:hint="eastAsia" w:ascii="宋体" w:hAnsi="宋体" w:eastAsia="宋体" w:cs="宋体"/>
          <w:bCs/>
          <w:sz w:val="28"/>
          <w:szCs w:val="48"/>
          <w:lang w:val="en-US" w:eastAsia="zh-CN" w:bidi="ar-SA"/>
        </w:rPr>
        <w:t xml:space="preserve">  </w:t>
      </w:r>
      <w:r>
        <w:rPr>
          <w:rFonts w:hint="eastAsia" w:ascii="宋体" w:hAnsi="宋体" w:eastAsia="宋体" w:cs="宋体"/>
          <w:sz w:val="28"/>
          <w:szCs w:val="28"/>
          <w:highlight w:val="none"/>
          <w:lang w:val="zh-CN"/>
        </w:rPr>
        <w:t xml:space="preserve">单一来源采购邀请函</w:t>
      </w:r>
      <w:r>
        <w:rPr>
          <w:sz w:val="28"/>
          <w:szCs w:val="28"/>
        </w:rPr>
        <w:tab/>
      </w:r>
      <w:r>
        <w:rPr>
          <w:sz w:val="28"/>
          <w:szCs w:val="28"/>
        </w:rPr>
        <w:fldChar w:fldCharType="begin"/>
      </w:r>
      <w:r>
        <w:rPr>
          <w:sz w:val="28"/>
          <w:szCs w:val="28"/>
        </w:rPr>
        <w:instrText xml:space="preserve"> PAGEREF _Toc22050 \h </w:instrText>
      </w:r>
      <w:r>
        <w:rPr>
          <w:sz w:val="28"/>
          <w:szCs w:val="28"/>
        </w:rPr>
        <w:fldChar w:fldCharType="separate"/>
      </w:r>
      <w:r>
        <w:rPr>
          <w:sz w:val="28"/>
          <w:szCs w:val="28"/>
        </w:rPr>
        <w:t xml:space="preserve">1</w:t>
      </w:r>
      <w:r>
        <w:rPr>
          <w:sz w:val="28"/>
          <w:szCs w:val="28"/>
        </w:rPr>
        <w:fldChar w:fldCharType="end"/>
      </w:r>
      <w:r>
        <w:rPr>
          <w:rFonts w:hint="eastAsia" w:ascii="宋体" w:hAnsi="宋体" w:cs="宋体"/>
          <w:bCs/>
          <w:sz w:val="28"/>
          <w:szCs w:val="40"/>
          <w:highlight w:val="none"/>
          <w:lang w:val="zh-CN"/>
        </w:rPr>
        <w:fldChar w:fldCharType="end"/>
      </w:r>
      <w:r>
        <w:rPr>
          <w:sz w:val="28"/>
          <w:szCs w:val="28"/>
        </w:rPr>
      </w:r>
      <w:r/>
    </w:p>
    <w:p>
      <w:pPr>
        <w:pStyle w:val="798"/>
        <w:keepLines w:val="0"/>
        <w:keepNext w:val="0"/>
        <w:pageBreakBefore w:val="0"/>
        <w:spacing w:line="360" w:lineRule="auto"/>
        <w:widowControl w:val="off"/>
        <w:tabs>
          <w:tab w:val="right" w:pos="9070" w:leader="dot"/>
        </w:tabs>
        <w:rPr>
          <w:sz w:val="28"/>
          <w:szCs w:val="28"/>
        </w:rPr>
      </w:pPr>
      <w:r>
        <w:rPr>
          <w:rFonts w:hint="eastAsia" w:ascii="宋体" w:hAnsi="宋体" w:cs="宋体"/>
          <w:bCs/>
          <w:sz w:val="28"/>
          <w:szCs w:val="40"/>
          <w:highlight w:val="none"/>
          <w:lang w:val="zh-CN"/>
        </w:rPr>
        <w:fldChar w:fldCharType="begin"/>
      </w:r>
      <w:r>
        <w:rPr>
          <w:rFonts w:hint="eastAsia" w:ascii="宋体" w:hAnsi="宋体" w:cs="宋体"/>
          <w:bCs/>
          <w:sz w:val="28"/>
          <w:szCs w:val="40"/>
          <w:highlight w:val="none"/>
          <w:lang w:val="zh-CN"/>
        </w:rPr>
        <w:instrText xml:space="preserve"> HYPERLINK \l _Toc30333 </w:instrText>
      </w:r>
      <w:r>
        <w:rPr>
          <w:rFonts w:hint="eastAsia" w:ascii="宋体" w:hAnsi="宋体" w:cs="宋体"/>
          <w:bCs/>
          <w:sz w:val="28"/>
          <w:szCs w:val="40"/>
          <w:highlight w:val="none"/>
          <w:lang w:val="zh-CN"/>
        </w:rPr>
        <w:fldChar w:fldCharType="separate"/>
      </w:r>
      <w:r>
        <w:rPr>
          <w:rFonts w:hint="eastAsia" w:ascii="宋体" w:hAnsi="宋体" w:eastAsia="宋体" w:cs="宋体"/>
          <w:sz w:val="28"/>
          <w:szCs w:val="28"/>
          <w:highlight w:val="none"/>
          <w:lang w:val="zh-CN"/>
        </w:rPr>
        <w:t xml:space="preserve">第二章 </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lang w:val="zh-CN"/>
        </w:rPr>
        <w:t xml:space="preserve">参加单一来源谈判供应商须知</w:t>
      </w:r>
      <w:r>
        <w:rPr>
          <w:sz w:val="28"/>
          <w:szCs w:val="28"/>
        </w:rPr>
        <w:tab/>
      </w:r>
      <w:r>
        <w:rPr>
          <w:sz w:val="28"/>
          <w:szCs w:val="28"/>
        </w:rPr>
        <w:fldChar w:fldCharType="begin"/>
      </w:r>
      <w:r>
        <w:rPr>
          <w:sz w:val="28"/>
          <w:szCs w:val="28"/>
        </w:rPr>
        <w:instrText xml:space="preserve"> PAGEREF _Toc30333 \h </w:instrText>
      </w:r>
      <w:r>
        <w:rPr>
          <w:sz w:val="28"/>
          <w:szCs w:val="28"/>
        </w:rPr>
        <w:fldChar w:fldCharType="separate"/>
      </w:r>
      <w:r>
        <w:rPr>
          <w:sz w:val="28"/>
          <w:szCs w:val="28"/>
        </w:rPr>
        <w:t xml:space="preserve">5</w:t>
      </w:r>
      <w:r>
        <w:rPr>
          <w:sz w:val="28"/>
          <w:szCs w:val="28"/>
        </w:rPr>
        <w:fldChar w:fldCharType="end"/>
      </w:r>
      <w:r>
        <w:rPr>
          <w:rFonts w:hint="eastAsia" w:ascii="宋体" w:hAnsi="宋体" w:cs="宋体"/>
          <w:bCs/>
          <w:sz w:val="28"/>
          <w:szCs w:val="40"/>
          <w:highlight w:val="none"/>
          <w:lang w:val="zh-CN"/>
        </w:rPr>
        <w:fldChar w:fldCharType="end"/>
      </w:r>
      <w:r>
        <w:rPr>
          <w:sz w:val="28"/>
          <w:szCs w:val="28"/>
        </w:rPr>
      </w:r>
      <w:r/>
    </w:p>
    <w:p>
      <w:pPr>
        <w:pStyle w:val="798"/>
        <w:keepLines w:val="0"/>
        <w:keepNext w:val="0"/>
        <w:pageBreakBefore w:val="0"/>
        <w:spacing w:line="360" w:lineRule="auto"/>
        <w:widowControl w:val="off"/>
        <w:tabs>
          <w:tab w:val="right" w:pos="9070" w:leader="dot"/>
        </w:tabs>
        <w:rPr>
          <w:sz w:val="28"/>
          <w:szCs w:val="28"/>
        </w:rPr>
      </w:pPr>
      <w:r>
        <w:rPr>
          <w:rFonts w:hint="eastAsia" w:ascii="宋体" w:hAnsi="宋体" w:cs="宋体"/>
          <w:bCs/>
          <w:sz w:val="28"/>
          <w:szCs w:val="40"/>
          <w:highlight w:val="none"/>
          <w:lang w:val="zh-CN"/>
        </w:rPr>
        <w:fldChar w:fldCharType="begin"/>
      </w:r>
      <w:r>
        <w:rPr>
          <w:rFonts w:hint="eastAsia" w:ascii="宋体" w:hAnsi="宋体" w:cs="宋体"/>
          <w:bCs/>
          <w:sz w:val="28"/>
          <w:szCs w:val="40"/>
          <w:highlight w:val="none"/>
          <w:lang w:val="zh-CN"/>
        </w:rPr>
        <w:instrText xml:space="preserve"> HYPERLINK \l _Toc2265 </w:instrText>
      </w:r>
      <w:r>
        <w:rPr>
          <w:rFonts w:hint="eastAsia" w:ascii="宋体" w:hAnsi="宋体" w:cs="宋体"/>
          <w:bCs/>
          <w:sz w:val="28"/>
          <w:szCs w:val="40"/>
          <w:highlight w:val="none"/>
          <w:lang w:val="zh-CN"/>
        </w:rPr>
        <w:fldChar w:fldCharType="separate"/>
      </w:r>
      <w:r>
        <w:rPr>
          <w:rFonts w:hint="eastAsia" w:ascii="宋体" w:hAnsi="宋体" w:eastAsia="宋体" w:cs="宋体"/>
          <w:sz w:val="28"/>
          <w:szCs w:val="28"/>
          <w:highlight w:val="none"/>
          <w:lang w:val="en-US" w:eastAsia="zh-CN"/>
        </w:rPr>
        <w:t xml:space="preserve">第三章  </w:t>
      </w:r>
      <w:r>
        <w:rPr>
          <w:rFonts w:hint="eastAsia" w:ascii="宋体" w:hAnsi="宋体" w:eastAsia="宋体" w:cs="宋体"/>
          <w:sz w:val="28"/>
          <w:szCs w:val="28"/>
          <w:highlight w:val="none"/>
          <w:lang w:val="zh-CN"/>
        </w:rPr>
        <w:t xml:space="preserve">合同草案条款</w:t>
      </w:r>
      <w:r>
        <w:rPr>
          <w:sz w:val="28"/>
          <w:szCs w:val="28"/>
        </w:rPr>
        <w:tab/>
      </w:r>
      <w:r>
        <w:rPr>
          <w:sz w:val="28"/>
          <w:szCs w:val="28"/>
        </w:rPr>
        <w:fldChar w:fldCharType="begin"/>
      </w:r>
      <w:r>
        <w:rPr>
          <w:sz w:val="28"/>
          <w:szCs w:val="28"/>
        </w:rPr>
        <w:instrText xml:space="preserve"> PAGEREF _Toc2265 \h </w:instrText>
      </w:r>
      <w:r>
        <w:rPr>
          <w:sz w:val="28"/>
          <w:szCs w:val="28"/>
        </w:rPr>
        <w:fldChar w:fldCharType="separate"/>
      </w:r>
      <w:r>
        <w:rPr>
          <w:sz w:val="28"/>
          <w:szCs w:val="28"/>
        </w:rPr>
        <w:t xml:space="preserve">15</w:t>
      </w:r>
      <w:r>
        <w:rPr>
          <w:sz w:val="28"/>
          <w:szCs w:val="28"/>
        </w:rPr>
        <w:fldChar w:fldCharType="end"/>
      </w:r>
      <w:r>
        <w:rPr>
          <w:rFonts w:hint="eastAsia" w:ascii="宋体" w:hAnsi="宋体" w:cs="宋体"/>
          <w:bCs/>
          <w:sz w:val="28"/>
          <w:szCs w:val="40"/>
          <w:highlight w:val="none"/>
          <w:lang w:val="zh-CN"/>
        </w:rPr>
        <w:fldChar w:fldCharType="end"/>
      </w:r>
      <w:r>
        <w:rPr>
          <w:sz w:val="28"/>
          <w:szCs w:val="28"/>
        </w:rPr>
      </w:r>
      <w:r/>
    </w:p>
    <w:p>
      <w:pPr>
        <w:pStyle w:val="798"/>
        <w:keepLines w:val="0"/>
        <w:keepNext w:val="0"/>
        <w:pageBreakBefore w:val="0"/>
        <w:spacing w:line="360" w:lineRule="auto"/>
        <w:widowControl w:val="off"/>
        <w:tabs>
          <w:tab w:val="right" w:pos="9070" w:leader="dot"/>
        </w:tabs>
        <w:rPr>
          <w:sz w:val="28"/>
          <w:szCs w:val="28"/>
        </w:rPr>
      </w:pPr>
      <w:r>
        <w:rPr>
          <w:rFonts w:hint="eastAsia" w:ascii="宋体" w:hAnsi="宋体" w:cs="宋体"/>
          <w:bCs/>
          <w:sz w:val="28"/>
          <w:szCs w:val="40"/>
          <w:highlight w:val="none"/>
          <w:lang w:val="zh-CN"/>
        </w:rPr>
        <w:fldChar w:fldCharType="begin"/>
      </w:r>
      <w:r>
        <w:rPr>
          <w:rFonts w:hint="eastAsia" w:ascii="宋体" w:hAnsi="宋体" w:cs="宋体"/>
          <w:bCs/>
          <w:sz w:val="28"/>
          <w:szCs w:val="40"/>
          <w:highlight w:val="none"/>
          <w:lang w:val="zh-CN"/>
        </w:rPr>
        <w:instrText xml:space="preserve"> HYPERLINK \l _Toc7873 </w:instrText>
      </w:r>
      <w:r>
        <w:rPr>
          <w:rFonts w:hint="eastAsia" w:ascii="宋体" w:hAnsi="宋体" w:cs="宋体"/>
          <w:bCs/>
          <w:sz w:val="28"/>
          <w:szCs w:val="40"/>
          <w:highlight w:val="none"/>
          <w:lang w:val="zh-CN"/>
        </w:rPr>
        <w:fldChar w:fldCharType="separate"/>
      </w:r>
      <w:r>
        <w:rPr>
          <w:rFonts w:hint="eastAsia" w:ascii="宋体" w:hAnsi="宋体" w:eastAsia="宋体" w:cs="宋体"/>
          <w:sz w:val="28"/>
          <w:szCs w:val="28"/>
          <w:highlight w:val="none"/>
          <w:lang w:val="zh-CN"/>
        </w:rPr>
        <w:t xml:space="preserve">第四章 项目需求</w:t>
      </w:r>
      <w:r>
        <w:rPr>
          <w:sz w:val="28"/>
          <w:szCs w:val="28"/>
        </w:rPr>
        <w:tab/>
      </w:r>
      <w:r>
        <w:rPr>
          <w:sz w:val="28"/>
          <w:szCs w:val="28"/>
        </w:rPr>
        <w:fldChar w:fldCharType="begin"/>
      </w:r>
      <w:r>
        <w:rPr>
          <w:sz w:val="28"/>
          <w:szCs w:val="28"/>
        </w:rPr>
        <w:instrText xml:space="preserve"> PAGEREF _Toc7873 \h </w:instrText>
      </w:r>
      <w:r>
        <w:rPr>
          <w:sz w:val="28"/>
          <w:szCs w:val="28"/>
        </w:rPr>
        <w:fldChar w:fldCharType="separate"/>
      </w:r>
      <w:r>
        <w:rPr>
          <w:sz w:val="28"/>
          <w:szCs w:val="28"/>
        </w:rPr>
        <w:t xml:space="preserve">21</w:t>
      </w:r>
      <w:r>
        <w:rPr>
          <w:sz w:val="28"/>
          <w:szCs w:val="28"/>
        </w:rPr>
        <w:fldChar w:fldCharType="end"/>
      </w:r>
      <w:r>
        <w:rPr>
          <w:rFonts w:hint="eastAsia" w:ascii="宋体" w:hAnsi="宋体" w:cs="宋体"/>
          <w:bCs/>
          <w:sz w:val="28"/>
          <w:szCs w:val="40"/>
          <w:highlight w:val="none"/>
          <w:lang w:val="zh-CN"/>
        </w:rPr>
        <w:fldChar w:fldCharType="end"/>
      </w:r>
      <w:r>
        <w:rPr>
          <w:sz w:val="28"/>
          <w:szCs w:val="28"/>
        </w:rPr>
      </w:r>
      <w:r/>
    </w:p>
    <w:p>
      <w:pPr>
        <w:pStyle w:val="798"/>
        <w:keepLines w:val="0"/>
        <w:keepNext w:val="0"/>
        <w:pageBreakBefore w:val="0"/>
        <w:spacing w:line="360" w:lineRule="auto"/>
        <w:widowControl w:val="off"/>
        <w:tabs>
          <w:tab w:val="right" w:pos="9070" w:leader="dot"/>
        </w:tabs>
        <w:rPr>
          <w:sz w:val="28"/>
          <w:szCs w:val="28"/>
        </w:rPr>
      </w:pPr>
      <w:r>
        <w:rPr>
          <w:rFonts w:hint="eastAsia" w:ascii="宋体" w:hAnsi="宋体" w:cs="宋体"/>
          <w:bCs/>
          <w:sz w:val="28"/>
          <w:szCs w:val="40"/>
          <w:highlight w:val="none"/>
          <w:lang w:val="zh-CN"/>
        </w:rPr>
        <w:fldChar w:fldCharType="begin"/>
      </w:r>
      <w:r>
        <w:rPr>
          <w:rFonts w:hint="eastAsia" w:ascii="宋体" w:hAnsi="宋体" w:cs="宋体"/>
          <w:bCs/>
          <w:sz w:val="28"/>
          <w:szCs w:val="40"/>
          <w:highlight w:val="none"/>
          <w:lang w:val="zh-CN"/>
        </w:rPr>
        <w:instrText xml:space="preserve"> HYPERLINK \l _Toc25488 </w:instrText>
      </w:r>
      <w:r>
        <w:rPr>
          <w:rFonts w:hint="eastAsia" w:ascii="宋体" w:hAnsi="宋体" w:cs="宋体"/>
          <w:bCs/>
          <w:sz w:val="28"/>
          <w:szCs w:val="40"/>
          <w:highlight w:val="none"/>
          <w:lang w:val="zh-CN"/>
        </w:rPr>
        <w:fldChar w:fldCharType="separate"/>
      </w:r>
      <w:r>
        <w:rPr>
          <w:rFonts w:hint="eastAsia" w:ascii="宋体" w:hAnsi="宋体" w:eastAsia="宋体" w:cs="宋体"/>
          <w:sz w:val="28"/>
          <w:szCs w:val="28"/>
          <w:highlight w:val="none"/>
          <w:lang w:val="zh-CN"/>
        </w:rPr>
        <w:t xml:space="preserve">第五章 单一来源谈判响应文件格式</w:t>
      </w:r>
      <w:r>
        <w:rPr>
          <w:sz w:val="28"/>
          <w:szCs w:val="28"/>
        </w:rPr>
        <w:tab/>
      </w:r>
      <w:r>
        <w:rPr>
          <w:sz w:val="28"/>
          <w:szCs w:val="28"/>
        </w:rPr>
        <w:fldChar w:fldCharType="begin"/>
      </w:r>
      <w:r>
        <w:rPr>
          <w:sz w:val="28"/>
          <w:szCs w:val="28"/>
        </w:rPr>
        <w:instrText xml:space="preserve"> PAGEREF _Toc25488 \h </w:instrText>
      </w:r>
      <w:r>
        <w:rPr>
          <w:sz w:val="28"/>
          <w:szCs w:val="28"/>
        </w:rPr>
        <w:fldChar w:fldCharType="separate"/>
      </w:r>
      <w:r>
        <w:rPr>
          <w:sz w:val="28"/>
          <w:szCs w:val="28"/>
        </w:rPr>
        <w:t xml:space="preserve">22</w:t>
      </w:r>
      <w:r>
        <w:rPr>
          <w:sz w:val="28"/>
          <w:szCs w:val="28"/>
        </w:rPr>
        <w:fldChar w:fldCharType="end"/>
      </w:r>
      <w:r>
        <w:rPr>
          <w:rFonts w:hint="eastAsia" w:ascii="宋体" w:hAnsi="宋体" w:cs="宋体"/>
          <w:bCs/>
          <w:sz w:val="28"/>
          <w:szCs w:val="40"/>
          <w:highlight w:val="none"/>
          <w:lang w:val="zh-CN"/>
        </w:rPr>
        <w:fldChar w:fldCharType="end"/>
      </w:r>
      <w:r>
        <w:rPr>
          <w:sz w:val="28"/>
          <w:szCs w:val="28"/>
        </w:rPr>
      </w:r>
      <w:r/>
    </w:p>
    <w:p>
      <w:pPr>
        <w:pStyle w:val="808"/>
        <w:tabs>
          <w:tab w:val="right" w:pos="9070" w:leader="dot"/>
        </w:tabs>
      </w:pPr>
      <w:r/>
      <w:r/>
    </w:p>
    <w:p>
      <w:pPr>
        <w:pStyle w:val="798"/>
        <w:spacing w:line="480" w:lineRule="auto"/>
        <w:tabs>
          <w:tab w:val="right" w:pos="9060" w:leader="dot"/>
        </w:tabs>
        <w:rPr>
          <w:rFonts w:hint="eastAsia" w:ascii="宋体" w:hAnsi="宋体" w:cs="宋体"/>
          <w:b w:val="0"/>
          <w:bCs/>
          <w:sz w:val="28"/>
          <w:szCs w:val="28"/>
          <w:highlight w:val="none"/>
          <w:lang w:val="zh-CN"/>
        </w:rPr>
      </w:pPr>
      <w:r>
        <w:rPr>
          <w:rFonts w:hint="eastAsia" w:ascii="宋体" w:hAnsi="宋体" w:cs="宋体"/>
          <w:bCs/>
          <w:szCs w:val="24"/>
          <w:highlight w:val="none"/>
          <w:lang w:val="zh-CN"/>
        </w:rPr>
        <w:fldChar w:fldCharType="end"/>
      </w:r>
      <w:r>
        <w:rPr>
          <w:rFonts w:hint="eastAsia" w:ascii="宋体" w:hAnsi="宋体" w:cs="宋体"/>
          <w:b w:val="0"/>
          <w:bCs/>
          <w:sz w:val="28"/>
          <w:szCs w:val="28"/>
          <w:highlight w:val="none"/>
          <w:lang w:val="zh-CN"/>
        </w:rPr>
      </w:r>
      <w:r/>
    </w:p>
    <w:p>
      <w:pPr>
        <w:pStyle w:val="742"/>
        <w:jc w:val="center"/>
        <w:spacing w:line="360" w:lineRule="auto"/>
        <w:rPr>
          <w:rFonts w:hint="eastAsia" w:ascii="宋体" w:hAnsi="宋体" w:cs="宋体"/>
          <w:b/>
          <w:bCs/>
          <w:color w:val="000000"/>
          <w:sz w:val="36"/>
          <w:szCs w:val="36"/>
          <w:highlight w:val="none"/>
        </w:rPr>
      </w:pPr>
      <w:r>
        <w:rPr>
          <w:rFonts w:hint="eastAsia" w:ascii="宋体" w:hAnsi="宋体" w:cs="宋体"/>
          <w:b/>
          <w:bCs/>
          <w:color w:val="000000"/>
          <w:sz w:val="28"/>
          <w:szCs w:val="28"/>
          <w:highlight w:val="none"/>
          <w:lang w:val="zh-CN"/>
        </w:rPr>
        <w:br w:type="page" w:clear="all"/>
      </w:r>
      <w:r>
        <w:rPr>
          <w:sz w:val="28"/>
          <w:szCs w:val="28"/>
        </w:rPr>
      </w:r>
      <w:bookmarkStart w:id="4" w:name="_Toc22050"/>
      <w:r>
        <w:rPr>
          <w:sz w:val="28"/>
          <w:szCs w:val="28"/>
        </w:rPr>
      </w:r>
      <w:bookmarkStart w:id="5" w:name="_Hlk48144411"/>
      <w:r>
        <w:rPr>
          <w:sz w:val="28"/>
          <w:szCs w:val="28"/>
        </w:rPr>
      </w:r>
      <w:bookmarkStart w:id="6" w:name="_Hlk53566627"/>
      <w:r>
        <w:rPr>
          <w:rFonts w:ascii="宋体" w:hAnsi="宋体" w:eastAsia="宋体" w:cs="宋体"/>
          <w:b/>
          <w:bCs/>
          <w:sz w:val="28"/>
          <w:szCs w:val="28"/>
          <w:lang w:val="zh-CN" w:eastAsia="zh-CN" w:bidi="ar-SA"/>
        </w:rPr>
        <w:t xml:space="preserve">第一章</w:t>
      </w:r>
      <w:r>
        <w:rPr>
          <w:rFonts w:hint="eastAsia" w:ascii="宋体" w:hAnsi="宋体" w:eastAsia="宋体" w:cs="宋体"/>
          <w:b/>
          <w:bCs/>
          <w:sz w:val="28"/>
          <w:szCs w:val="28"/>
          <w:lang w:val="en-US" w:eastAsia="zh-CN" w:bidi="ar-SA"/>
        </w:rPr>
        <w:t xml:space="preserve">  </w:t>
      </w:r>
      <w:r>
        <w:rPr>
          <w:rFonts w:hint="eastAsia" w:ascii="宋体" w:hAnsi="宋体" w:eastAsia="宋体" w:cs="宋体"/>
          <w:sz w:val="28"/>
          <w:szCs w:val="28"/>
          <w:highlight w:val="none"/>
          <w:lang w:val="zh-CN"/>
        </w:rPr>
        <w:t xml:space="preserve">单一来源采购邀请函</w:t>
      </w:r>
      <w:bookmarkEnd w:id="4"/>
      <w:r>
        <w:rPr>
          <w:sz w:val="36"/>
          <w:szCs w:val="36"/>
        </w:rPr>
      </w:r>
      <w:bookmarkStart w:id="7" w:name="_Toc45709991"/>
      <w:r>
        <w:rPr>
          <w:sz w:val="36"/>
          <w:szCs w:val="36"/>
        </w:rPr>
      </w:r>
      <w:r>
        <w:rPr>
          <w:rFonts w:hint="eastAsia" w:ascii="宋体" w:hAnsi="宋体" w:cs="宋体"/>
          <w:b/>
          <w:bCs/>
          <w:color w:val="000000"/>
          <w:sz w:val="36"/>
          <w:szCs w:val="36"/>
          <w:highlight w:val="none"/>
          <w:lang w:val="zh-CN"/>
        </w:rPr>
      </w:r>
    </w:p>
    <w:p>
      <w:pPr>
        <w:pStyle w:val="742"/>
        <w:ind w:firstLine="480"/>
        <w:spacing w:line="560" w:lineRule="exact"/>
        <w:rPr>
          <w:rFonts w:hint="eastAsia" w:ascii="宋体" w:hAnsi="宋体" w:cs="宋体"/>
          <w:color w:val="000000"/>
          <w:sz w:val="24"/>
          <w:szCs w:val="24"/>
          <w:highlight w:val="none"/>
          <w:u w:val="single"/>
        </w:rPr>
      </w:pPr>
      <w:r/>
      <w:bookmarkEnd w:id="5"/>
      <w:r/>
      <w:bookmarkEnd w:id="7"/>
      <w:r/>
      <w:bookmarkStart w:id="8" w:name="OLE_LINK9"/>
      <w:r>
        <w:rPr>
          <w:rFonts w:hint="eastAsia" w:ascii="宋体" w:hAnsi="宋体" w:cs="宋体"/>
          <w:color w:val="000000"/>
          <w:sz w:val="24"/>
          <w:szCs w:val="24"/>
          <w:highlight w:val="none"/>
          <w:u w:val="single"/>
          <w:lang w:eastAsia="zh-CN"/>
        </w:rPr>
        <w:t xml:space="preserve">江苏茗苑现代农业科技有限公司</w:t>
      </w:r>
      <w:bookmarkEnd w:id="8"/>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r>
      <w:r/>
    </w:p>
    <w:p>
      <w:pPr>
        <w:pStyle w:val="742"/>
        <w:ind w:firstLine="480"/>
        <w:spacing w:line="560" w:lineRule="exact"/>
        <w:rPr>
          <w:rFonts w:hint="eastAsia" w:ascii="宋体" w:hAnsi="宋体" w:cs="宋体"/>
          <w:sz w:val="24"/>
          <w:szCs w:val="24"/>
          <w:highlight w:val="none"/>
        </w:rPr>
      </w:pPr>
      <w:r>
        <w:rPr>
          <w:rFonts w:hint="eastAsia" w:ascii="宋体" w:hAnsi="宋体" w:cs="宋体"/>
          <w:color w:val="000000"/>
          <w:sz w:val="24"/>
          <w:szCs w:val="24"/>
          <w:highlight w:val="none"/>
          <w:u w:val="single"/>
        </w:rPr>
        <w:t xml:space="preserve">江苏国信政府采购服务中心有限公司</w:t>
      </w:r>
      <w:r>
        <w:rPr>
          <w:rFonts w:hint="eastAsia" w:ascii="宋体" w:hAnsi="宋体" w:cs="宋体"/>
          <w:color w:val="000000"/>
          <w:sz w:val="24"/>
          <w:szCs w:val="24"/>
          <w:highlight w:val="none"/>
        </w:rPr>
        <w:t xml:space="preserve">（以下简称“代理机构”）受</w:t>
      </w:r>
      <w:r>
        <w:rPr>
          <w:rFonts w:hint="eastAsia" w:ascii="宋体" w:hAnsi="宋体" w:cs="宋体"/>
          <w:color w:val="000000"/>
          <w:sz w:val="24"/>
          <w:szCs w:val="24"/>
          <w:highlight w:val="none"/>
          <w:u w:val="single"/>
          <w:lang w:eastAsia="zh-CN"/>
        </w:rPr>
        <w:t xml:space="preserve">江苏农林职业技术学院</w:t>
      </w:r>
      <w:r>
        <w:rPr>
          <w:rFonts w:hint="eastAsia" w:ascii="宋体" w:hAnsi="宋体" w:cs="宋体"/>
          <w:color w:val="000000"/>
          <w:sz w:val="24"/>
          <w:szCs w:val="24"/>
          <w:highlight w:val="none"/>
          <w:u w:val="single"/>
        </w:rPr>
        <w:t xml:space="preserve">（以下简称“采购人”）</w:t>
      </w:r>
      <w:r>
        <w:rPr>
          <w:rFonts w:hint="eastAsia" w:ascii="宋体" w:hAnsi="宋体" w:cs="宋体"/>
          <w:color w:val="000000"/>
          <w:sz w:val="24"/>
          <w:szCs w:val="24"/>
          <w:highlight w:val="none"/>
        </w:rPr>
        <w:t xml:space="preserve">的委托，就</w:t>
      </w:r>
      <w:r>
        <w:rPr>
          <w:rFonts w:hint="eastAsia" w:ascii="宋体" w:hAnsi="宋体" w:cs="宋体"/>
          <w:color w:val="000000"/>
          <w:sz w:val="24"/>
          <w:szCs w:val="24"/>
          <w:highlight w:val="none"/>
          <w:u w:val="single"/>
          <w:lang w:eastAsia="zh-CN"/>
        </w:rPr>
        <w:t xml:space="preserve">江苏茶博园农业生产</w:t>
      </w:r>
      <w:r>
        <w:rPr>
          <w:rFonts w:hint="eastAsia" w:ascii="宋体" w:hAnsi="宋体" w:cs="宋体"/>
          <w:color w:val="000000"/>
          <w:sz w:val="24"/>
          <w:szCs w:val="24"/>
          <w:highlight w:val="none"/>
        </w:rPr>
        <w:t xml:space="preserve">以单一来源采购方式进行政府分散采购，我们诚恳地邀请贵公司参加，请按照单一来源采购文件的要求认真准备准时前来参加投标。</w:t>
      </w:r>
      <w:r>
        <w:rPr>
          <w:rFonts w:hint="eastAsia" w:ascii="宋体" w:hAnsi="宋体" w:cs="宋体"/>
          <w:sz w:val="24"/>
          <w:szCs w:val="24"/>
          <w:highlight w:val="none"/>
        </w:rPr>
        <w:t xml:space="preserve">并提请注意以下事项：</w:t>
      </w:r>
      <w:r>
        <w:rPr>
          <w:rFonts w:hint="eastAsia" w:ascii="宋体" w:hAnsi="宋体" w:cs="宋体"/>
          <w:sz w:val="24"/>
          <w:szCs w:val="24"/>
          <w:highlight w:val="none"/>
        </w:rPr>
      </w:r>
      <w:r/>
    </w:p>
    <w:p>
      <w:pPr>
        <w:pStyle w:val="898"/>
        <w:ind w:firstLine="482"/>
        <w:jc w:val="left"/>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1.项目概况</w:t>
      </w:r>
      <w:r>
        <w:rPr>
          <w:rFonts w:hint="eastAsia" w:ascii="宋体" w:hAnsi="宋体" w:cs="宋体"/>
          <w:b/>
          <w:sz w:val="24"/>
          <w:szCs w:val="24"/>
          <w:highlight w:val="none"/>
        </w:rPr>
      </w:r>
      <w:r/>
    </w:p>
    <w:p>
      <w:pPr>
        <w:pStyle w:val="74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1.1项目内容：</w:t>
      </w:r>
      <w:r>
        <w:rPr>
          <w:rFonts w:hint="eastAsia" w:ascii="宋体" w:hAnsi="宋体" w:cs="宋体"/>
          <w:sz w:val="24"/>
          <w:szCs w:val="24"/>
          <w:highlight w:val="none"/>
        </w:rPr>
      </w:r>
      <w:r/>
    </w:p>
    <w:p>
      <w:pPr>
        <w:pStyle w:val="742"/>
        <w:ind w:firstLine="480"/>
        <w:spacing w:line="360" w:lineRule="auto"/>
        <w:rPr>
          <w:rFonts w:hint="eastAsia" w:ascii="宋体" w:hAnsi="宋体" w:eastAsia="宋体" w:cs="宋体"/>
          <w:sz w:val="24"/>
          <w:szCs w:val="24"/>
          <w:highlight w:val="none"/>
          <w:lang w:eastAsia="zh-CN"/>
        </w:rPr>
      </w:pPr>
      <w:r/>
      <w:bookmarkStart w:id="9" w:name="OLE_LINK23"/>
      <w:r>
        <w:rPr>
          <w:rFonts w:hint="eastAsia" w:ascii="宋体" w:hAnsi="宋体" w:cs="宋体"/>
          <w:sz w:val="24"/>
          <w:szCs w:val="24"/>
          <w:highlight w:val="none"/>
          <w:lang w:eastAsia="zh-CN"/>
        </w:rPr>
        <w:t xml:space="preserve">本项目用于继续原句容市高庙茶场的业务经营和职工安置。因特定地理位置的原因，需在江苏茶博园在原高庙茶场的土地范围内开展农业生产并发放职工工资。</w:t>
      </w:r>
      <w:r>
        <w:rPr>
          <w:rFonts w:hint="eastAsia" w:ascii="宋体" w:hAnsi="宋体" w:eastAsia="宋体" w:cs="宋体"/>
          <w:sz w:val="24"/>
          <w:szCs w:val="24"/>
          <w:highlight w:val="none"/>
          <w:lang w:eastAsia="zh-CN"/>
        </w:rPr>
      </w:r>
      <w:r/>
    </w:p>
    <w:p>
      <w:pPr>
        <w:pStyle w:val="742"/>
        <w:ind w:firstLine="480"/>
        <w:spacing w:line="360" w:lineRule="auto"/>
        <w:rPr>
          <w:rFonts w:hint="eastAsia" w:ascii="宋体" w:hAnsi="宋体" w:eastAsia="宋体" w:cs="宋体"/>
          <w:sz w:val="24"/>
          <w:szCs w:val="24"/>
          <w:highlight w:val="none"/>
          <w:lang w:eastAsia="zh-CN"/>
        </w:rPr>
      </w:pPr>
      <w:r/>
      <w:bookmarkEnd w:id="9"/>
      <w:r>
        <w:rPr>
          <w:rFonts w:hint="eastAsia" w:ascii="宋体" w:hAnsi="宋体" w:cs="宋体"/>
          <w:sz w:val="24"/>
          <w:szCs w:val="24"/>
          <w:highlight w:val="none"/>
        </w:rPr>
        <w:t xml:space="preserve">1.2项目实施时间：</w:t>
      </w:r>
      <w:r>
        <w:rPr>
          <w:rFonts w:hint="eastAsia" w:ascii="宋体" w:hAnsi="宋体" w:cs="宋体"/>
          <w:sz w:val="24"/>
          <w:szCs w:val="24"/>
          <w:highlight w:val="none"/>
          <w:lang w:eastAsia="zh-CN"/>
        </w:rPr>
        <w:t xml:space="preserve">一年</w:t>
      </w:r>
      <w:r>
        <w:rPr>
          <w:rFonts w:hint="eastAsia" w:ascii="宋体" w:hAnsi="宋体" w:eastAsia="宋体" w:cs="宋体"/>
          <w:sz w:val="24"/>
          <w:szCs w:val="24"/>
          <w:highlight w:val="none"/>
          <w:lang w:eastAsia="zh-CN"/>
        </w:rPr>
      </w:r>
      <w:r/>
    </w:p>
    <w:p>
      <w:pPr>
        <w:pStyle w:val="742"/>
        <w:ind w:firstLine="480"/>
        <w:spacing w:line="360" w:lineRule="auto"/>
        <w:rPr>
          <w:rFonts w:ascii="宋体" w:hAnsi="宋体" w:cs="宋体"/>
          <w:sz w:val="24"/>
          <w:szCs w:val="24"/>
          <w:highlight w:val="none"/>
          <w:lang w:val="en-US" w:eastAsia="zh-CN"/>
        </w:rPr>
      </w:pPr>
      <w:r>
        <w:rPr>
          <w:rFonts w:hint="eastAsia" w:ascii="宋体" w:hAnsi="宋体" w:cs="宋体"/>
          <w:sz w:val="24"/>
          <w:szCs w:val="24"/>
          <w:highlight w:val="none"/>
        </w:rPr>
        <w:t xml:space="preserve">1.3项目实施地点：</w:t>
      </w:r>
      <w:r>
        <w:rPr>
          <w:rFonts w:hint="eastAsia" w:ascii="宋体" w:hAnsi="宋体" w:cs="宋体"/>
          <w:sz w:val="24"/>
          <w:szCs w:val="24"/>
          <w:highlight w:val="none"/>
          <w:lang w:val="en-US" w:eastAsia="zh-CN"/>
        </w:rPr>
        <w:t xml:space="preserve">江苏茶博园</w:t>
      </w:r>
      <w:r>
        <w:rPr>
          <w:rFonts w:ascii="宋体" w:hAnsi="宋体" w:cs="宋体"/>
          <w:sz w:val="24"/>
          <w:szCs w:val="24"/>
          <w:highlight w:val="none"/>
          <w:lang w:val="en-US" w:eastAsia="zh-CN"/>
        </w:rPr>
      </w:r>
      <w:r/>
    </w:p>
    <w:p>
      <w:pPr>
        <w:pStyle w:val="74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1.4项目预算金额：</w:t>
      </w:r>
      <w:bookmarkStart w:id="10" w:name="OLE_LINK8"/>
      <w:r>
        <w:rPr>
          <w:rFonts w:hint="eastAsia" w:ascii="宋体" w:hAnsi="宋体" w:cs="宋体"/>
          <w:sz w:val="24"/>
          <w:szCs w:val="24"/>
          <w:highlight w:val="none"/>
          <w:lang w:val="en-US" w:eastAsia="zh-CN"/>
        </w:rPr>
        <w:t xml:space="preserve">181.2</w:t>
      </w:r>
      <w:bookmarkEnd w:id="10"/>
      <w:r>
        <w:rPr>
          <w:rFonts w:hint="eastAsia" w:ascii="宋体" w:hAnsi="宋体" w:cs="宋体"/>
          <w:sz w:val="24"/>
          <w:szCs w:val="24"/>
          <w:highlight w:val="none"/>
          <w:lang w:val="en-US" w:eastAsia="zh-CN"/>
        </w:rPr>
        <w:t xml:space="preserve">万</w:t>
      </w:r>
      <w:r>
        <w:rPr>
          <w:rFonts w:hint="eastAsia" w:ascii="宋体" w:hAnsi="宋体" w:cs="宋体"/>
          <w:sz w:val="24"/>
          <w:szCs w:val="24"/>
          <w:highlight w:val="none"/>
        </w:rPr>
        <w:t xml:space="preserve">元</w:t>
      </w:r>
      <w:r>
        <w:rPr>
          <w:rFonts w:hint="eastAsia" w:ascii="宋体" w:hAnsi="宋体" w:cs="宋体"/>
          <w:sz w:val="24"/>
          <w:szCs w:val="24"/>
          <w:highlight w:val="none"/>
        </w:rPr>
      </w:r>
      <w:r/>
    </w:p>
    <w:p>
      <w:pPr>
        <w:pStyle w:val="742"/>
        <w:ind w:firstLine="482"/>
        <w:spacing w:line="360" w:lineRule="auto"/>
        <w:rPr>
          <w:rFonts w:hint="eastAsia" w:ascii="宋体" w:hAnsi="宋体" w:cs="宋体"/>
          <w:b/>
          <w:sz w:val="24"/>
          <w:szCs w:val="24"/>
          <w:highlight w:val="none"/>
        </w:rPr>
      </w:pPr>
      <w:r/>
      <w:bookmarkStart w:id="11" w:name="_Toc73956559"/>
      <w:r>
        <w:rPr>
          <w:rFonts w:hint="eastAsia" w:ascii="宋体" w:hAnsi="宋体" w:cs="宋体"/>
          <w:b/>
          <w:sz w:val="24"/>
          <w:szCs w:val="24"/>
          <w:highlight w:val="none"/>
        </w:rPr>
        <w:t xml:space="preserve">2.供应商的资格要求</w:t>
      </w:r>
      <w:bookmarkEnd w:id="11"/>
      <w:r>
        <w:rPr>
          <w:rFonts w:hint="eastAsia" w:ascii="宋体" w:hAnsi="宋体" w:cs="宋体"/>
          <w:b/>
          <w:sz w:val="24"/>
          <w:szCs w:val="24"/>
          <w:highlight w:val="none"/>
        </w:rPr>
      </w:r>
      <w:r/>
    </w:p>
    <w:p>
      <w:pPr>
        <w:pStyle w:val="742"/>
        <w:ind w:firstLine="240"/>
        <w:spacing w:line="360" w:lineRule="auto"/>
        <w:rPr>
          <w:rFonts w:hint="eastAsia" w:ascii="宋体" w:hAnsi="宋体" w:cs="宋体"/>
          <w:sz w:val="24"/>
          <w:szCs w:val="24"/>
          <w:highlight w:val="none"/>
          <w:lang w:val="en-US" w:eastAsia="zh-CN"/>
        </w:rPr>
      </w:pPr>
      <w:r/>
      <w:bookmarkStart w:id="12" w:name="OLE_LINK4"/>
      <w:r/>
      <w:bookmarkStart w:id="13" w:name="_Hlk73897906"/>
      <w:r>
        <w:rPr>
          <w:rFonts w:hint="eastAsia" w:ascii="宋体" w:hAnsi="宋体" w:cs="宋体"/>
          <w:sz w:val="24"/>
          <w:szCs w:val="24"/>
          <w:highlight w:val="none"/>
          <w:lang w:val="en-US" w:eastAsia="zh-CN"/>
        </w:rPr>
        <w:t xml:space="preserve">2.1满足《中华人民共和国政府采购法》第二十二条规定；</w:t>
      </w:r>
      <w:r>
        <w:rPr>
          <w:rFonts w:hint="eastAsia" w:ascii="宋体" w:hAnsi="宋体" w:cs="宋体"/>
          <w:sz w:val="24"/>
          <w:szCs w:val="24"/>
          <w:highlight w:val="none"/>
          <w:lang w:val="en-US" w:eastAsia="zh-CN"/>
        </w:rPr>
      </w:r>
      <w:r/>
    </w:p>
    <w:p>
      <w:pPr>
        <w:pStyle w:val="742"/>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（1）具有独立承担民事责任的能力；（提供法人或者其他组织的营业执照；供应商为自然人的，提供其身份证）</w:t>
      </w:r>
      <w:r>
        <w:rPr>
          <w:rFonts w:hint="eastAsia" w:ascii="宋体" w:hAnsi="宋体" w:cs="宋体"/>
          <w:sz w:val="24"/>
          <w:szCs w:val="24"/>
          <w:highlight w:val="none"/>
          <w:lang w:val="en-US" w:eastAsia="zh-CN"/>
        </w:rPr>
      </w:r>
      <w:r/>
    </w:p>
    <w:p>
      <w:pPr>
        <w:pStyle w:val="742"/>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（2）具有良好的商业信誉和健全的财务会计制度；（提供参加本次政府采购活动前经审计的财务报告或银行出具的资信证明或其他财务报表等，成立不满一个月不需提供）</w:t>
      </w:r>
      <w:r>
        <w:rPr>
          <w:rFonts w:hint="eastAsia" w:ascii="宋体" w:hAnsi="宋体" w:cs="宋体"/>
          <w:sz w:val="24"/>
          <w:szCs w:val="24"/>
          <w:highlight w:val="none"/>
          <w:lang w:val="en-US" w:eastAsia="zh-CN"/>
        </w:rPr>
      </w:r>
      <w:r/>
    </w:p>
    <w:p>
      <w:pPr>
        <w:pStyle w:val="742"/>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（3）具有履行合同所必需的设备和专业技术能力；（供应商根据履行采购项目合同需要，提供履行合同所必需的设备和专业技术能力的声明或证明材料）</w:t>
      </w:r>
      <w:r>
        <w:rPr>
          <w:rFonts w:hint="eastAsia" w:ascii="宋体" w:hAnsi="宋体" w:cs="宋体"/>
          <w:sz w:val="24"/>
          <w:szCs w:val="24"/>
          <w:highlight w:val="none"/>
          <w:lang w:val="en-US" w:eastAsia="zh-CN"/>
        </w:rPr>
      </w:r>
      <w:r/>
    </w:p>
    <w:p>
      <w:pPr>
        <w:pStyle w:val="742"/>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有依法缴纳税收和社会保障资金的良好记录；（提供提交响应文件截止时间前半年内任一个月依法缴纳税收及缴纳社会保障资金的证明材料。谈判供应商依法享受缓缴、免缴税收、社会保障资金的提供证明材料）</w:t>
      </w:r>
      <w:r>
        <w:rPr>
          <w:rFonts w:hint="eastAsia" w:ascii="宋体" w:hAnsi="宋体" w:cs="宋体"/>
          <w:sz w:val="24"/>
          <w:szCs w:val="24"/>
          <w:highlight w:val="none"/>
          <w:lang w:val="en-US" w:eastAsia="zh-CN"/>
        </w:rPr>
      </w:r>
      <w:r/>
    </w:p>
    <w:p>
      <w:pPr>
        <w:pStyle w:val="742"/>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（5）参加政府采购活动前三年内，在经营活动中没有重大违法记录（提供承诺书）；</w:t>
      </w:r>
      <w:r>
        <w:rPr>
          <w:rFonts w:hint="eastAsia" w:ascii="宋体" w:hAnsi="宋体" w:cs="宋体"/>
          <w:sz w:val="24"/>
          <w:szCs w:val="24"/>
          <w:highlight w:val="none"/>
          <w:lang w:val="en-US" w:eastAsia="zh-CN"/>
        </w:rPr>
      </w:r>
      <w:r/>
    </w:p>
    <w:p>
      <w:pPr>
        <w:pStyle w:val="742"/>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（6）法律、行政法规规定的其他条件。</w:t>
      </w:r>
      <w:r>
        <w:rPr>
          <w:rFonts w:hint="eastAsia" w:ascii="宋体" w:hAnsi="宋体" w:cs="宋体"/>
          <w:sz w:val="24"/>
          <w:szCs w:val="24"/>
          <w:highlight w:val="none"/>
          <w:lang w:val="en-US" w:eastAsia="zh-CN"/>
        </w:rPr>
      </w:r>
      <w:r/>
    </w:p>
    <w:p>
      <w:pPr>
        <w:pStyle w:val="742"/>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上述重大违法记录，是指供应商因违法经营受到刑事处罚或者责令停产停业、吊销许可证或者执照、较大数额罚款等行政处罚。</w:t>
      </w:r>
      <w:r>
        <w:rPr>
          <w:rFonts w:hint="eastAsia" w:ascii="宋体" w:hAnsi="宋体" w:cs="宋体"/>
          <w:sz w:val="24"/>
          <w:szCs w:val="24"/>
          <w:highlight w:val="none"/>
          <w:lang w:val="en-US" w:eastAsia="zh-CN"/>
        </w:rPr>
      </w:r>
      <w:r/>
    </w:p>
    <w:p>
      <w:pPr>
        <w:pStyle w:val="742"/>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供应商在参加政府采购活动前3年内因违法经营被禁止在一定期限内参加政府采购活动，期限届满的，可以参加政府采购活动。</w:t>
      </w:r>
      <w:r>
        <w:rPr>
          <w:rFonts w:hint="eastAsia" w:ascii="宋体" w:hAnsi="宋体" w:cs="宋体"/>
          <w:sz w:val="24"/>
          <w:szCs w:val="24"/>
          <w:highlight w:val="none"/>
          <w:lang w:val="en-US" w:eastAsia="zh-CN"/>
        </w:rPr>
      </w:r>
      <w:r/>
    </w:p>
    <w:p>
      <w:pPr>
        <w:pStyle w:val="742"/>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2.2 单位负责人为同一人或者存在直接控股、管理关系的不同供应商，不得参加同一合同项下的政府采购活动。</w:t>
      </w:r>
      <w:r>
        <w:rPr>
          <w:rFonts w:hint="eastAsia" w:ascii="宋体" w:hAnsi="宋体" w:cs="宋体"/>
          <w:sz w:val="24"/>
          <w:szCs w:val="24"/>
          <w:highlight w:val="none"/>
          <w:lang w:val="en-US" w:eastAsia="zh-CN"/>
        </w:rPr>
      </w:r>
      <w:r/>
    </w:p>
    <w:p>
      <w:pPr>
        <w:pStyle w:val="742"/>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2.3</w:t>
      </w:r>
      <w:bookmarkStart w:id="14" w:name="OLE_LINK14"/>
      <w:r>
        <w:rPr>
          <w:rFonts w:hint="eastAsia" w:ascii="宋体" w:hAnsi="宋体" w:cs="宋体"/>
          <w:sz w:val="24"/>
          <w:szCs w:val="24"/>
          <w:highlight w:val="none"/>
          <w:lang w:val="en-US" w:eastAsia="zh-CN"/>
        </w:rPr>
        <w:t xml:space="preserve"> 拒绝列入失信被执行人、重大税收违法案件当事人名单、政府采购严重违法失信行为记录名单的供应商参与政府采购活动。采购代理机构将在开标结束后，通过 “信用中国”网站等渠道查询供应商信用记录并保存。</w:t>
      </w:r>
      <w:r>
        <w:rPr>
          <w:rFonts w:hint="eastAsia" w:ascii="宋体" w:hAnsi="宋体" w:cs="宋体"/>
          <w:sz w:val="24"/>
          <w:szCs w:val="24"/>
          <w:highlight w:val="none"/>
          <w:lang w:val="en-US" w:eastAsia="zh-CN"/>
        </w:rPr>
      </w:r>
      <w:r/>
    </w:p>
    <w:p>
      <w:pPr>
        <w:pStyle w:val="742"/>
        <w:ind w:firstLine="240"/>
        <w:spacing w:line="360" w:lineRule="auto"/>
        <w:rPr>
          <w:rFonts w:hint="eastAsia" w:ascii="宋体" w:hAnsi="宋体" w:cs="宋体"/>
          <w:sz w:val="24"/>
          <w:szCs w:val="24"/>
          <w:highlight w:val="none"/>
          <w:lang w:val="en-US" w:eastAsia="zh-CN"/>
        </w:rPr>
      </w:pPr>
      <w:r/>
      <w:bookmarkEnd w:id="14"/>
      <w:r>
        <w:rPr>
          <w:rFonts w:hint="eastAsia" w:ascii="宋体" w:hAnsi="宋体" w:cs="宋体"/>
          <w:sz w:val="24"/>
          <w:szCs w:val="24"/>
          <w:highlight w:val="none"/>
          <w:lang w:val="en-US" w:eastAsia="zh-CN"/>
        </w:rPr>
        <w:t xml:space="preserve">2.4 勘察现场或答疑：无</w:t>
      </w:r>
      <w:r>
        <w:rPr>
          <w:rFonts w:hint="eastAsia" w:ascii="宋体" w:hAnsi="宋体" w:cs="宋体"/>
          <w:sz w:val="24"/>
          <w:szCs w:val="24"/>
          <w:highlight w:val="none"/>
          <w:lang w:val="en-US" w:eastAsia="zh-CN"/>
        </w:rPr>
      </w:r>
      <w:r/>
    </w:p>
    <w:p>
      <w:pPr>
        <w:pStyle w:val="742"/>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2.5落实政府采购政策需满足的资格要求：无</w:t>
      </w:r>
      <w:r>
        <w:rPr>
          <w:rFonts w:hint="eastAsia" w:ascii="宋体" w:hAnsi="宋体" w:cs="宋体"/>
          <w:sz w:val="24"/>
          <w:szCs w:val="24"/>
          <w:highlight w:val="none"/>
          <w:lang w:val="en-US" w:eastAsia="zh-CN"/>
        </w:rPr>
      </w:r>
      <w:r/>
    </w:p>
    <w:p>
      <w:pPr>
        <w:pStyle w:val="742"/>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2.6本项目的特定资格要求：无</w:t>
      </w:r>
      <w:r>
        <w:rPr>
          <w:rFonts w:hint="eastAsia" w:ascii="宋体" w:hAnsi="宋体" w:cs="宋体"/>
          <w:sz w:val="24"/>
          <w:szCs w:val="24"/>
          <w:highlight w:val="none"/>
          <w:lang w:val="en-US" w:eastAsia="zh-CN"/>
        </w:rPr>
      </w:r>
      <w:r/>
    </w:p>
    <w:p>
      <w:pPr>
        <w:pStyle w:val="742"/>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2.7报价时提供以下证明文件和材料上传至苏采云系统： </w:t>
      </w:r>
      <w:r>
        <w:rPr>
          <w:rFonts w:hint="eastAsia" w:ascii="宋体" w:hAnsi="宋体" w:cs="宋体"/>
          <w:sz w:val="24"/>
          <w:szCs w:val="24"/>
          <w:highlight w:val="none"/>
          <w:lang w:val="en-US" w:eastAsia="zh-CN"/>
        </w:rPr>
      </w:r>
      <w:r/>
    </w:p>
    <w:p>
      <w:pPr>
        <w:pStyle w:val="742"/>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（1）《企业法人营业执照》或法人证明文件（复印件并加盖公章）； </w:t>
      </w:r>
      <w:r>
        <w:rPr>
          <w:rFonts w:hint="eastAsia" w:ascii="宋体" w:hAnsi="宋体" w:cs="宋体"/>
          <w:sz w:val="24"/>
          <w:szCs w:val="24"/>
          <w:highlight w:val="none"/>
          <w:lang w:val="en-US" w:eastAsia="zh-CN"/>
        </w:rPr>
      </w:r>
      <w:r/>
    </w:p>
    <w:p>
      <w:pPr>
        <w:pStyle w:val="742"/>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（2）法定代表人授权书； </w:t>
      </w:r>
      <w:r>
        <w:rPr>
          <w:rFonts w:hint="eastAsia" w:ascii="宋体" w:hAnsi="宋体" w:cs="宋体"/>
          <w:sz w:val="24"/>
          <w:szCs w:val="24"/>
          <w:highlight w:val="none"/>
          <w:lang w:val="en-US" w:eastAsia="zh-CN"/>
        </w:rPr>
      </w:r>
      <w:r/>
    </w:p>
    <w:p>
      <w:pPr>
        <w:pStyle w:val="742"/>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（3）授权代表的身份证（复印件并加盖公章）；</w:t>
      </w:r>
      <w:r>
        <w:rPr>
          <w:rFonts w:hint="eastAsia" w:ascii="宋体" w:hAnsi="宋体" w:cs="宋体"/>
          <w:sz w:val="24"/>
          <w:szCs w:val="24"/>
          <w:highlight w:val="none"/>
          <w:lang w:val="en-US" w:eastAsia="zh-CN"/>
        </w:rPr>
      </w:r>
      <w:r/>
    </w:p>
    <w:p>
      <w:pPr>
        <w:pStyle w:val="742"/>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（4）所提供服务的详细说明、项目实施方案和服务承诺等。</w:t>
      </w:r>
      <w:bookmarkEnd w:id="12"/>
      <w:r>
        <w:rPr>
          <w:rFonts w:hint="eastAsia" w:ascii="宋体" w:hAnsi="宋体" w:cs="宋体"/>
          <w:sz w:val="24"/>
          <w:szCs w:val="24"/>
          <w:highlight w:val="none"/>
          <w:lang w:val="en-US" w:eastAsia="zh-CN"/>
        </w:rPr>
      </w:r>
      <w:r/>
    </w:p>
    <w:p>
      <w:pPr>
        <w:pStyle w:val="898"/>
        <w:ind w:firstLine="482"/>
        <w:spacing w:line="480" w:lineRule="exact"/>
        <w:rPr>
          <w:rFonts w:hint="eastAsia" w:ascii="宋体" w:hAnsi="宋体" w:cs="宋体"/>
          <w:b/>
          <w:sz w:val="24"/>
          <w:szCs w:val="24"/>
          <w:highlight w:val="none"/>
        </w:rPr>
      </w:pPr>
      <w:r/>
      <w:bookmarkEnd w:id="13"/>
      <w:r>
        <w:rPr>
          <w:rFonts w:hint="eastAsia" w:ascii="宋体" w:hAnsi="宋体" w:cs="宋体"/>
          <w:b/>
          <w:sz w:val="24"/>
          <w:szCs w:val="24"/>
          <w:highlight w:val="none"/>
        </w:rPr>
        <w:t xml:space="preserve">3.单一来源采购文件获取</w:t>
      </w:r>
      <w:r>
        <w:rPr>
          <w:rFonts w:hint="eastAsia" w:ascii="宋体" w:hAnsi="宋体" w:cs="宋体"/>
          <w:b/>
          <w:sz w:val="24"/>
          <w:szCs w:val="24"/>
          <w:highlight w:val="none"/>
        </w:rPr>
      </w:r>
      <w:r/>
    </w:p>
    <w:p>
      <w:pPr>
        <w:pStyle w:val="74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3.1获取时间：</w:t>
      </w:r>
      <w:r>
        <w:rPr>
          <w:rFonts w:hint="eastAsia" w:ascii="宋体" w:hAnsi="宋体" w:cs="宋体"/>
          <w:sz w:val="24"/>
          <w:szCs w:val="24"/>
          <w:highlight w:val="none"/>
          <w:u w:val="single"/>
          <w:lang w:eastAsia="zh-CN"/>
        </w:rPr>
        <w:t xml:space="preserve">2026</w:t>
      </w:r>
      <w:r>
        <w:rPr>
          <w:rFonts w:hint="eastAsia" w:ascii="宋体" w:hAnsi="宋体" w:cs="宋体"/>
          <w:sz w:val="24"/>
          <w:szCs w:val="24"/>
          <w:highlight w:val="none"/>
          <w:u w:val="single"/>
        </w:rPr>
        <w:t xml:space="preserve">年</w:t>
      </w:r>
      <w:r>
        <w:rPr>
          <w:rFonts w:hint="eastAsia" w:ascii="宋体" w:hAnsi="宋体" w:cs="宋体"/>
          <w:sz w:val="24"/>
          <w:szCs w:val="24"/>
          <w:highlight w:val="none"/>
          <w:u w:val="single"/>
          <w:lang w:val="en-US" w:eastAsia="zh-CN"/>
        </w:rPr>
        <w:t xml:space="preserve">5</w:t>
      </w:r>
      <w:r>
        <w:rPr>
          <w:rFonts w:hint="eastAsia" w:ascii="宋体" w:hAnsi="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15</w:t>
      </w:r>
      <w:r>
        <w:rPr>
          <w:rFonts w:hint="eastAsia" w:ascii="宋体" w:hAnsi="宋体" w:cs="宋体"/>
          <w:sz w:val="24"/>
          <w:szCs w:val="24"/>
          <w:highlight w:val="none"/>
          <w:u w:val="single"/>
        </w:rPr>
        <w:t xml:space="preserve">日</w:t>
      </w:r>
      <w:r>
        <w:rPr>
          <w:rFonts w:hint="eastAsia" w:ascii="宋体" w:hAnsi="宋体" w:cs="宋体"/>
          <w:sz w:val="24"/>
          <w:szCs w:val="24"/>
          <w:highlight w:val="none"/>
          <w:u w:val="single"/>
          <w:lang w:val="en-US" w:eastAsia="zh-CN"/>
        </w:rPr>
        <w:t xml:space="preserve">9</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0</w:t>
      </w:r>
      <w:r>
        <w:rPr>
          <w:rFonts w:hint="eastAsia" w:ascii="宋体" w:hAnsi="宋体" w:cs="宋体"/>
          <w:sz w:val="24"/>
          <w:szCs w:val="24"/>
          <w:highlight w:val="none"/>
          <w:u w:val="single"/>
        </w:rPr>
        <w:t xml:space="preserve">0-</w:t>
      </w:r>
      <w:r>
        <w:rPr>
          <w:rFonts w:hint="eastAsia" w:ascii="宋体" w:hAnsi="宋体" w:cs="宋体"/>
          <w:sz w:val="24"/>
          <w:szCs w:val="24"/>
          <w:highlight w:val="none"/>
          <w:u w:val="single"/>
          <w:lang w:eastAsia="zh-CN"/>
        </w:rPr>
        <w:t xml:space="preserve">2026</w:t>
      </w:r>
      <w:r>
        <w:rPr>
          <w:rFonts w:hint="eastAsia" w:ascii="宋体" w:hAnsi="宋体" w:cs="宋体"/>
          <w:sz w:val="24"/>
          <w:szCs w:val="24"/>
          <w:highlight w:val="none"/>
          <w:u w:val="single"/>
        </w:rPr>
        <w:t xml:space="preserve">年</w:t>
      </w:r>
      <w:r>
        <w:rPr>
          <w:rFonts w:hint="eastAsia" w:ascii="宋体" w:hAnsi="宋体" w:cs="宋体"/>
          <w:sz w:val="24"/>
          <w:szCs w:val="24"/>
          <w:highlight w:val="none"/>
          <w:u w:val="single"/>
          <w:lang w:val="en-US" w:eastAsia="zh-CN"/>
        </w:rPr>
        <w:t xml:space="preserve">5</w:t>
      </w:r>
      <w:r>
        <w:rPr>
          <w:rFonts w:hint="eastAsia" w:ascii="宋体" w:hAnsi="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21</w:t>
      </w:r>
      <w:r>
        <w:rPr>
          <w:rFonts w:hint="eastAsia" w:ascii="宋体" w:hAnsi="宋体" w:cs="宋体"/>
          <w:sz w:val="24"/>
          <w:szCs w:val="24"/>
          <w:highlight w:val="none"/>
          <w:u w:val="single"/>
        </w:rPr>
        <w:t xml:space="preserve">日17:00</w:t>
      </w:r>
      <w:r>
        <w:rPr>
          <w:rFonts w:hint="eastAsia" w:ascii="宋体" w:hAnsi="宋体" w:cs="宋体"/>
          <w:sz w:val="24"/>
          <w:szCs w:val="24"/>
          <w:highlight w:val="none"/>
        </w:rPr>
        <w:t xml:space="preserve">。（北京时间，法定节假日除外）。</w:t>
      </w:r>
      <w:r>
        <w:rPr>
          <w:rFonts w:hint="eastAsia" w:ascii="宋体" w:hAnsi="宋体" w:cs="宋体"/>
          <w:sz w:val="24"/>
          <w:szCs w:val="24"/>
          <w:highlight w:val="none"/>
        </w:rPr>
      </w:r>
      <w:r/>
    </w:p>
    <w:p>
      <w:pPr>
        <w:pStyle w:val="74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3.2获取地点：</w:t>
      </w:r>
      <w:bookmarkStart w:id="15" w:name="OLE_LINK12"/>
      <w:r>
        <w:rPr>
          <w:rFonts w:hint="eastAsia" w:ascii="宋体" w:hAnsi="宋体" w:cs="宋体"/>
          <w:sz w:val="24"/>
          <w:szCs w:val="24"/>
          <w:highlight w:val="none"/>
        </w:rPr>
        <w:t xml:space="preserve">供应商登录江苏政府采购网，在网站首页点击“苏采云”系统自行免费下载</w:t>
      </w:r>
      <w:r>
        <w:rPr>
          <w:rFonts w:hint="eastAsia" w:ascii="宋体" w:hAnsi="宋体" w:cs="宋体"/>
          <w:sz w:val="24"/>
          <w:szCs w:val="24"/>
          <w:highlight w:val="none"/>
          <w:lang w:eastAsia="zh-CN"/>
        </w:rPr>
        <w:t xml:space="preserve">。</w:t>
      </w:r>
      <w:bookmarkEnd w:id="15"/>
      <w:r>
        <w:rPr>
          <w:rFonts w:hint="eastAsia" w:ascii="宋体" w:hAnsi="宋体" w:cs="宋体"/>
          <w:sz w:val="24"/>
          <w:szCs w:val="24"/>
          <w:highlight w:val="none"/>
        </w:rPr>
      </w:r>
      <w:r/>
    </w:p>
    <w:p>
      <w:pPr>
        <w:pStyle w:val="742"/>
        <w:ind w:firstLine="482"/>
        <w:spacing w:before="240" w:after="24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3.3获取方式：</w:t>
      </w:r>
      <w:r>
        <w:rPr>
          <w:rFonts w:hint="eastAsia" w:ascii="宋体" w:hAnsi="宋体" w:eastAsia="宋体" w:cs="宋体"/>
          <w:sz w:val="24"/>
          <w:szCs w:val="24"/>
          <w:highlight w:val="none"/>
        </w:rPr>
        <w:t xml:space="preserve">供应商登录江苏政府采购网，在网站首页点击“苏采云”系统自行免费下载</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r>
      <w:r/>
    </w:p>
    <w:p>
      <w:pPr>
        <w:pStyle w:val="898"/>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4.单一来源响应文件的递交</w:t>
      </w:r>
      <w:r>
        <w:rPr>
          <w:rFonts w:hint="eastAsia" w:ascii="宋体" w:hAnsi="宋体" w:cs="宋体"/>
          <w:b/>
          <w:sz w:val="24"/>
          <w:szCs w:val="24"/>
          <w:highlight w:val="none"/>
        </w:rPr>
      </w:r>
      <w:r/>
    </w:p>
    <w:p>
      <w:pPr>
        <w:pStyle w:val="742"/>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4.1响应文件递交方式：</w:t>
      </w:r>
      <w:r>
        <w:rPr>
          <w:rFonts w:hint="eastAsia" w:ascii="宋体" w:hAnsi="宋体" w:cs="宋体"/>
          <w:sz w:val="24"/>
          <w:szCs w:val="24"/>
          <w:highlight w:val="none"/>
          <w:lang w:val="en-US" w:eastAsia="zh-CN"/>
        </w:rPr>
        <w:t xml:space="preserve">电子文件递交</w:t>
      </w:r>
      <w:r>
        <w:rPr>
          <w:rFonts w:hint="eastAsia" w:ascii="宋体" w:hAnsi="宋体" w:cs="宋体"/>
          <w:sz w:val="24"/>
          <w:szCs w:val="24"/>
          <w:highlight w:val="none"/>
        </w:rPr>
      </w:r>
      <w:r/>
    </w:p>
    <w:p>
      <w:pPr>
        <w:pStyle w:val="742"/>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响应文件递交截止时间：</w:t>
      </w:r>
      <w:r>
        <w:rPr>
          <w:rFonts w:hint="eastAsia" w:ascii="宋体" w:hAnsi="宋体" w:cs="宋体"/>
          <w:sz w:val="24"/>
          <w:szCs w:val="24"/>
          <w:highlight w:val="none"/>
          <w:u w:val="single"/>
          <w:lang w:eastAsia="zh-CN"/>
        </w:rPr>
        <w:t xml:space="preserve">2026</w:t>
      </w:r>
      <w:r>
        <w:rPr>
          <w:rFonts w:hint="eastAsia" w:ascii="宋体" w:hAnsi="宋体" w:cs="宋体"/>
          <w:sz w:val="24"/>
          <w:szCs w:val="24"/>
          <w:highlight w:val="none"/>
          <w:u w:val="single"/>
        </w:rPr>
        <w:t xml:space="preserve">年</w:t>
      </w:r>
      <w:r>
        <w:rPr>
          <w:rFonts w:hint="eastAsia" w:ascii="宋体" w:hAnsi="宋体" w:cs="宋体"/>
          <w:sz w:val="24"/>
          <w:szCs w:val="24"/>
          <w:highlight w:val="none"/>
          <w:u w:val="single"/>
          <w:lang w:val="en-US" w:eastAsia="zh-CN"/>
        </w:rPr>
        <w:t xml:space="preserve">5</w:t>
      </w:r>
      <w:r>
        <w:rPr>
          <w:rFonts w:hint="eastAsia" w:ascii="宋体" w:hAnsi="宋体" w:eastAsia="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26</w:t>
      </w:r>
      <w:r>
        <w:rPr>
          <w:rFonts w:hint="eastAsia" w:ascii="宋体" w:hAnsi="宋体" w:eastAsia="宋体" w:cs="宋体"/>
          <w:sz w:val="24"/>
          <w:szCs w:val="24"/>
          <w:highlight w:val="none"/>
          <w:u w:val="single"/>
        </w:rPr>
        <w:t xml:space="preserve">日</w:t>
      </w:r>
      <w:r>
        <w:rPr>
          <w:rFonts w:hint="eastAsia" w:ascii="宋体" w:hAnsi="宋体" w:cs="宋体"/>
          <w:sz w:val="24"/>
          <w:szCs w:val="24"/>
          <w:highlight w:val="none"/>
          <w:u w:val="single"/>
        </w:rPr>
        <w:t xml:space="preserve">下午14时30分</w:t>
      </w:r>
      <w:r>
        <w:rPr>
          <w:rFonts w:hint="eastAsia" w:ascii="宋体" w:hAnsi="宋体" w:cs="宋体"/>
          <w:sz w:val="24"/>
          <w:szCs w:val="24"/>
          <w:highlight w:val="none"/>
        </w:rPr>
      </w:r>
      <w:r/>
    </w:p>
    <w:p>
      <w:pPr>
        <w:pStyle w:val="742"/>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响应文件递交地点：江苏省政府采购管理交易系统（苏采云）</w:t>
      </w:r>
      <w:r>
        <w:rPr>
          <w:rFonts w:hint="eastAsia" w:ascii="宋体" w:hAnsi="宋体" w:cs="宋体"/>
          <w:sz w:val="24"/>
          <w:szCs w:val="24"/>
          <w:highlight w:val="none"/>
        </w:rPr>
      </w:r>
      <w:r/>
    </w:p>
    <w:p>
      <w:pPr>
        <w:pStyle w:val="898"/>
        <w:ind w:firstLine="482"/>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5.谈判时间及地点：</w:t>
      </w:r>
      <w:r>
        <w:rPr>
          <w:rFonts w:hint="eastAsia" w:ascii="宋体" w:hAnsi="宋体" w:cs="宋体"/>
          <w:b/>
          <w:sz w:val="24"/>
          <w:szCs w:val="24"/>
          <w:highlight w:val="none"/>
        </w:rPr>
      </w:r>
      <w:r/>
    </w:p>
    <w:p>
      <w:pPr>
        <w:pStyle w:val="742"/>
        <w:ind w:firstLine="480"/>
        <w:spacing w:line="48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5.1谈判时间：</w:t>
      </w:r>
      <w:r>
        <w:rPr>
          <w:rFonts w:hint="eastAsia" w:ascii="宋体" w:hAnsi="宋体" w:cs="宋体"/>
          <w:sz w:val="24"/>
          <w:szCs w:val="24"/>
          <w:highlight w:val="none"/>
          <w:u w:val="single"/>
          <w:lang w:eastAsia="zh-CN"/>
        </w:rPr>
        <w:t xml:space="preserve">2026</w:t>
      </w:r>
      <w:r>
        <w:rPr>
          <w:rFonts w:hint="eastAsia" w:ascii="宋体" w:hAnsi="宋体" w:cs="宋体"/>
          <w:sz w:val="24"/>
          <w:szCs w:val="24"/>
          <w:highlight w:val="none"/>
          <w:u w:val="single"/>
        </w:rPr>
        <w:t xml:space="preserve">年</w:t>
      </w:r>
      <w:r>
        <w:rPr>
          <w:rFonts w:hint="eastAsia" w:ascii="宋体" w:hAnsi="宋体" w:cs="宋体"/>
          <w:sz w:val="24"/>
          <w:szCs w:val="24"/>
          <w:highlight w:val="none"/>
          <w:u w:val="single"/>
          <w:lang w:val="en-US" w:eastAsia="zh-CN"/>
        </w:rPr>
        <w:t xml:space="preserve">5</w:t>
      </w:r>
      <w:r>
        <w:rPr>
          <w:rFonts w:hint="eastAsia" w:ascii="宋体" w:hAnsi="宋体" w:eastAsia="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26</w:t>
      </w:r>
      <w:r>
        <w:rPr>
          <w:rFonts w:hint="eastAsia" w:ascii="宋体" w:hAnsi="宋体" w:eastAsia="宋体" w:cs="宋体"/>
          <w:sz w:val="24"/>
          <w:szCs w:val="24"/>
          <w:highlight w:val="none"/>
          <w:u w:val="single"/>
        </w:rPr>
        <w:t xml:space="preserve">日</w:t>
      </w:r>
      <w:r>
        <w:rPr>
          <w:rFonts w:hint="eastAsia" w:ascii="宋体" w:hAnsi="宋体" w:cs="宋体"/>
          <w:sz w:val="24"/>
          <w:szCs w:val="24"/>
          <w:highlight w:val="none"/>
          <w:u w:val="single"/>
        </w:rPr>
        <w:t xml:space="preserve">下午14时30分</w:t>
      </w:r>
      <w:r>
        <w:rPr>
          <w:rFonts w:hint="eastAsia" w:ascii="宋体" w:hAnsi="宋体" w:cs="宋体"/>
          <w:sz w:val="24"/>
          <w:szCs w:val="24"/>
          <w:highlight w:val="none"/>
          <w:u w:val="single"/>
        </w:rPr>
      </w:r>
      <w:r/>
    </w:p>
    <w:p>
      <w:pPr>
        <w:pStyle w:val="742"/>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5.2谈判地点：“苏采云”网上开标大厅</w:t>
      </w:r>
      <w:r>
        <w:rPr>
          <w:rFonts w:hint="eastAsia" w:ascii="宋体" w:hAnsi="宋体" w:cs="宋体"/>
          <w:sz w:val="24"/>
          <w:szCs w:val="24"/>
          <w:highlight w:val="none"/>
        </w:rPr>
      </w:r>
      <w:r/>
    </w:p>
    <w:p>
      <w:pPr>
        <w:pStyle w:val="898"/>
        <w:ind w:firstLine="482"/>
        <w:spacing w:line="500" w:lineRule="exact"/>
        <w:rPr>
          <w:rFonts w:hint="eastAsia" w:ascii="宋体" w:hAnsi="宋体" w:cs="宋体"/>
          <w:b/>
          <w:sz w:val="24"/>
          <w:szCs w:val="24"/>
          <w:highlight w:val="none"/>
        </w:rPr>
      </w:pPr>
      <w:r>
        <w:rPr>
          <w:rFonts w:hint="eastAsia" w:ascii="宋体" w:hAnsi="宋体" w:cs="宋体"/>
          <w:b/>
          <w:sz w:val="24"/>
          <w:szCs w:val="24"/>
          <w:highlight w:val="none"/>
        </w:rPr>
        <w:t xml:space="preserve">6.本次单一来源谈判保证金要求：</w:t>
      </w:r>
      <w:r>
        <w:rPr>
          <w:rFonts w:hint="eastAsia" w:ascii="宋体" w:hAnsi="宋体" w:cs="宋体"/>
          <w:b/>
          <w:sz w:val="24"/>
          <w:szCs w:val="24"/>
          <w:highlight w:val="none"/>
        </w:rPr>
      </w:r>
      <w:r/>
    </w:p>
    <w:p>
      <w:pPr>
        <w:pStyle w:val="742"/>
        <w:ind w:firstLine="36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本次单一来源谈判不收取保证金。</w:t>
      </w:r>
      <w:r>
        <w:rPr>
          <w:rFonts w:hint="eastAsia" w:ascii="宋体" w:hAnsi="宋体" w:cs="宋体"/>
          <w:sz w:val="24"/>
          <w:szCs w:val="24"/>
          <w:highlight w:val="none"/>
        </w:rPr>
      </w:r>
      <w:r/>
    </w:p>
    <w:p>
      <w:pPr>
        <w:pStyle w:val="742"/>
        <w:ind w:firstLine="420"/>
        <w:spacing w:line="360" w:lineRule="auto"/>
        <w:widowControl/>
        <w:rPr>
          <w:rFonts w:hint="eastAsia" w:ascii="宋体" w:hAnsi="宋体" w:eastAsia="宋体"/>
          <w:sz w:val="24"/>
          <w:szCs w:val="24"/>
        </w:rPr>
      </w:pPr>
      <w:r>
        <w:rPr>
          <w:rFonts w:hint="eastAsia" w:ascii="宋体" w:hAnsi="宋体" w:eastAsia="宋体" w:cs="宋体"/>
          <w:sz w:val="24"/>
          <w:szCs w:val="24"/>
          <w:highlight w:val="none"/>
          <w:lang w:val="en-US" w:eastAsia="zh-CN"/>
        </w:rPr>
        <w:t xml:space="preserve">7.</w:t>
      </w:r>
      <w:r>
        <w:rPr>
          <w:rFonts w:ascii="宋体" w:hAnsi="宋体" w:eastAsia="宋体"/>
          <w:sz w:val="24"/>
          <w:szCs w:val="24"/>
        </w:rPr>
        <w:t xml:space="preserve">潜在供应商访问政府采购管理交易系统（苏采云）的网络地址和方法：</w:t>
      </w:r>
      <w:r>
        <w:rPr>
          <w:rFonts w:hint="eastAsia" w:ascii="宋体" w:hAnsi="宋体" w:eastAsia="宋体"/>
          <w:sz w:val="24"/>
          <w:szCs w:val="24"/>
        </w:rPr>
      </w:r>
      <w:r/>
    </w:p>
    <w:p>
      <w:pPr>
        <w:pStyle w:val="742"/>
        <w:ind w:firstLine="420"/>
        <w:spacing w:line="360" w:lineRule="auto"/>
        <w:widowControl/>
        <w:rPr>
          <w:rFonts w:hint="eastAsia" w:ascii="宋体" w:hAnsi="宋体" w:eastAsia="宋体"/>
          <w:sz w:val="24"/>
          <w:szCs w:val="24"/>
        </w:rPr>
      </w:pPr>
      <w:r>
        <w:rPr>
          <w:rFonts w:ascii="宋体" w:hAnsi="宋体" w:eastAsia="宋体"/>
          <w:sz w:val="24"/>
          <w:szCs w:val="24"/>
        </w:rPr>
        <w:t xml:space="preserve">（1）潜在供应商访问政府采购管理交易系统（苏采云）的方法：“苏采云”系统用户注册--获取“CA数字证书”--CA绑定与登录--网上报名--下载采购文件（后缀名为“</w:t>
      </w:r>
      <w:bookmarkStart w:id="16" w:name="OLE_LINK6"/>
      <w:r>
        <w:rPr>
          <w:rFonts w:ascii="宋体" w:hAnsi="宋体" w:eastAsia="宋体"/>
          <w:sz w:val="24"/>
          <w:szCs w:val="24"/>
        </w:rPr>
        <w:t xml:space="preserve">.kedt</w:t>
      </w:r>
      <w:bookmarkEnd w:id="16"/>
      <w:r>
        <w:rPr>
          <w:rFonts w:ascii="宋体" w:hAnsi="宋体" w:eastAsia="宋体"/>
          <w:sz w:val="24"/>
          <w:szCs w:val="24"/>
        </w:rPr>
        <w:t xml:space="preserve">”）--将后缀名为“.kedt”的采购文件导入政府采购客户端工具--制作投标文件--导出加密的投标文件（后缀名为zip）--通过“苏采云”系统上传投标文件。</w:t>
      </w:r>
      <w:r>
        <w:rPr>
          <w:rFonts w:hint="eastAsia" w:ascii="宋体" w:hAnsi="宋体" w:eastAsia="宋体"/>
          <w:sz w:val="24"/>
          <w:szCs w:val="24"/>
        </w:rPr>
      </w:r>
      <w:r/>
    </w:p>
    <w:p>
      <w:pPr>
        <w:pStyle w:val="742"/>
        <w:ind w:firstLine="420"/>
        <w:spacing w:line="360" w:lineRule="auto"/>
        <w:widowControl/>
        <w:rPr>
          <w:rFonts w:hint="eastAsia" w:ascii="宋体" w:hAnsi="宋体" w:eastAsia="宋体"/>
          <w:sz w:val="24"/>
          <w:szCs w:val="24"/>
        </w:rPr>
      </w:pPr>
      <w:r>
        <w:rPr>
          <w:rFonts w:ascii="宋体" w:hAnsi="宋体" w:eastAsia="宋体"/>
          <w:sz w:val="24"/>
          <w:szCs w:val="24"/>
        </w:rPr>
        <w:t xml:space="preserve">（2）“CA数字证书”的获取：供应商需办理CA锁，“苏采云”系统目前仅支持“苏采云”系统下的政务CA，省内各地区办理的“苏采云”系统下的政务CA全省通用。</w:t>
      </w:r>
      <w:r>
        <w:rPr>
          <w:rFonts w:hint="eastAsia" w:ascii="宋体" w:hAnsi="宋体" w:eastAsia="宋体"/>
          <w:sz w:val="24"/>
          <w:szCs w:val="24"/>
        </w:rPr>
      </w:r>
      <w:r/>
    </w:p>
    <w:p>
      <w:pPr>
        <w:pStyle w:val="742"/>
        <w:ind w:firstLine="420"/>
        <w:spacing w:line="360" w:lineRule="auto"/>
        <w:widowControl/>
        <w:rPr>
          <w:rFonts w:hint="eastAsia" w:ascii="宋体" w:hAnsi="宋体" w:eastAsia="宋体"/>
          <w:sz w:val="24"/>
          <w:szCs w:val="24"/>
        </w:rPr>
      </w:pPr>
      <w:r>
        <w:rPr>
          <w:rFonts w:ascii="宋体" w:hAnsi="宋体" w:eastAsia="宋体"/>
          <w:sz w:val="24"/>
          <w:szCs w:val="24"/>
        </w:rPr>
        <w:t xml:space="preserve">（3）“CA数字证书”的办理材料以及供应商操作手册详见：http://jsxcmm.com/help/gys.html。</w:t>
      </w:r>
      <w:r>
        <w:rPr>
          <w:rFonts w:hint="eastAsia" w:ascii="宋体" w:hAnsi="宋体" w:eastAsia="宋体"/>
          <w:sz w:val="24"/>
          <w:szCs w:val="24"/>
        </w:rPr>
      </w:r>
      <w:r/>
    </w:p>
    <w:p>
      <w:pPr>
        <w:pStyle w:val="742"/>
        <w:ind w:firstLine="420"/>
        <w:spacing w:line="360" w:lineRule="auto"/>
        <w:widowControl/>
        <w:rPr>
          <w:rFonts w:hint="eastAsia" w:ascii="宋体" w:hAnsi="宋体" w:eastAsia="宋体"/>
          <w:sz w:val="24"/>
          <w:szCs w:val="24"/>
        </w:rPr>
      </w:pPr>
      <w:r>
        <w:rPr>
          <w:rFonts w:ascii="宋体" w:hAnsi="宋体" w:eastAsia="宋体"/>
          <w:sz w:val="24"/>
          <w:szCs w:val="24"/>
        </w:rPr>
        <w:t xml:space="preserve">（4）潜在供应商访问“苏采云”系统的网络地址和方法：“苏采云”系统的网址：http://jszfcg.jsczt.cn/jszc/login。</w:t>
      </w:r>
      <w:r>
        <w:rPr>
          <w:rFonts w:hint="eastAsia" w:ascii="宋体" w:hAnsi="宋体" w:eastAsia="宋体"/>
          <w:sz w:val="24"/>
          <w:szCs w:val="24"/>
        </w:rPr>
      </w:r>
      <w:r/>
    </w:p>
    <w:p>
      <w:pPr>
        <w:pStyle w:val="742"/>
        <w:ind w:firstLine="420"/>
        <w:spacing w:line="360" w:lineRule="auto"/>
        <w:widowControl/>
        <w:rPr>
          <w:rFonts w:hint="eastAsia" w:ascii="宋体" w:hAnsi="宋体" w:eastAsia="宋体"/>
          <w:sz w:val="24"/>
          <w:szCs w:val="24"/>
        </w:rPr>
      </w:pPr>
      <w:r>
        <w:rPr>
          <w:rFonts w:ascii="宋体" w:hAnsi="宋体" w:eastAsia="宋体"/>
          <w:sz w:val="24"/>
          <w:szCs w:val="24"/>
        </w:rPr>
        <w:t xml:space="preserve">（5）采购文件（后缀名为“.kedt”）、供应商操作手册及政府采购客户端工具也可通过“苏采云”系统--已报名项目--报名详情页面内相应链接进行下载。</w:t>
      </w:r>
      <w:r>
        <w:rPr>
          <w:rFonts w:hint="eastAsia" w:ascii="宋体" w:hAnsi="宋体" w:eastAsia="宋体"/>
          <w:sz w:val="24"/>
          <w:szCs w:val="24"/>
        </w:rPr>
      </w:r>
      <w:r/>
    </w:p>
    <w:p>
      <w:pPr>
        <w:pStyle w:val="742"/>
        <w:ind w:firstLine="420"/>
        <w:spacing w:line="360" w:lineRule="auto"/>
        <w:widowControl/>
        <w:rPr>
          <w:rFonts w:hint="eastAsia" w:ascii="宋体" w:hAnsi="宋体" w:eastAsia="宋体"/>
          <w:sz w:val="24"/>
          <w:szCs w:val="24"/>
        </w:rPr>
      </w:pPr>
      <w:r>
        <w:rPr>
          <w:rFonts w:ascii="宋体" w:hAnsi="宋体" w:eastAsia="宋体"/>
          <w:sz w:val="24"/>
          <w:szCs w:val="24"/>
        </w:rPr>
        <w:t xml:space="preserve">（6）招标代理机构（采购代理机构）将数据电文形式的采购文件加载至“苏采云”系统，供潜在供应商下载或者查阅。</w:t>
      </w:r>
      <w:r>
        <w:rPr>
          <w:rFonts w:hint="eastAsia" w:ascii="宋体" w:hAnsi="宋体" w:eastAsia="宋体"/>
          <w:sz w:val="24"/>
          <w:szCs w:val="24"/>
        </w:rPr>
      </w:r>
      <w:r/>
    </w:p>
    <w:p>
      <w:pPr>
        <w:pStyle w:val="742"/>
        <w:ind w:firstLine="420"/>
        <w:spacing w:line="360" w:lineRule="auto"/>
        <w:widowControl/>
        <w:rPr>
          <w:rFonts w:hint="eastAsia" w:ascii="宋体" w:hAnsi="宋体" w:eastAsia="宋体"/>
          <w:sz w:val="24"/>
          <w:szCs w:val="24"/>
        </w:rPr>
      </w:pPr>
      <w:r>
        <w:rPr>
          <w:rFonts w:ascii="宋体" w:hAnsi="宋体" w:eastAsia="宋体"/>
          <w:sz w:val="24"/>
          <w:szCs w:val="24"/>
        </w:rPr>
        <w:t xml:space="preserve">（7）苏采云系统使用谷歌浏览器参与不见面开标。</w:t>
      </w:r>
      <w:r>
        <w:rPr>
          <w:rFonts w:hint="eastAsia" w:ascii="宋体" w:hAnsi="宋体" w:eastAsia="宋体"/>
          <w:sz w:val="24"/>
          <w:szCs w:val="24"/>
        </w:rPr>
      </w:r>
      <w:r/>
    </w:p>
    <w:p>
      <w:pPr>
        <w:pStyle w:val="742"/>
        <w:ind w:firstLine="420"/>
        <w:spacing w:line="360" w:lineRule="auto"/>
        <w:widowControl/>
        <w:rPr>
          <w:rFonts w:hint="eastAsia" w:ascii="宋体" w:hAnsi="宋体" w:eastAsia="宋体"/>
          <w:sz w:val="24"/>
          <w:szCs w:val="24"/>
        </w:rPr>
      </w:pPr>
      <w:r>
        <w:rPr>
          <w:rFonts w:ascii="宋体" w:hAnsi="宋体" w:eastAsia="宋体"/>
          <w:sz w:val="24"/>
          <w:szCs w:val="24"/>
        </w:rPr>
        <w:t xml:space="preserve">（8）“苏采云”南京地区客服热线025-83633744、025-83633743。</w:t>
      </w:r>
      <w:r>
        <w:rPr>
          <w:rFonts w:hint="eastAsia" w:ascii="宋体" w:hAnsi="宋体" w:eastAsia="宋体"/>
          <w:sz w:val="24"/>
          <w:szCs w:val="24"/>
        </w:rPr>
      </w:r>
      <w:r/>
    </w:p>
    <w:p>
      <w:pPr>
        <w:pStyle w:val="933"/>
        <w:ind w:left="0" w:firstLine="400"/>
        <w:rPr>
          <w:rFonts w:eastAsia="宋体"/>
          <w:lang w:val="en-US" w:eastAsia="zh-CN"/>
        </w:rPr>
      </w:pPr>
      <w:r>
        <w:rPr>
          <w:rFonts w:eastAsia="宋体"/>
          <w:lang w:val="en-US" w:eastAsia="zh-CN"/>
        </w:rPr>
      </w:r>
      <w:r/>
    </w:p>
    <w:p>
      <w:pPr>
        <w:pStyle w:val="898"/>
        <w:ind w:firstLine="482"/>
        <w:spacing w:line="480" w:lineRule="exact"/>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8</w:t>
      </w:r>
      <w:r>
        <w:rPr>
          <w:rFonts w:hint="eastAsia" w:ascii="宋体" w:hAnsi="宋体" w:cs="宋体"/>
          <w:b/>
          <w:sz w:val="24"/>
          <w:szCs w:val="24"/>
          <w:highlight w:val="none"/>
        </w:rPr>
        <w:t xml:space="preserve">.联系方式</w:t>
      </w:r>
      <w:r>
        <w:rPr>
          <w:rFonts w:hint="eastAsia" w:ascii="宋体" w:hAnsi="宋体" w:cs="宋体"/>
          <w:b/>
          <w:sz w:val="24"/>
          <w:szCs w:val="24"/>
          <w:highlight w:val="none"/>
        </w:rPr>
      </w:r>
      <w:r/>
    </w:p>
    <w:p>
      <w:pPr>
        <w:pStyle w:val="742"/>
        <w:ind w:firstLine="480"/>
        <w:spacing w:line="360" w:lineRule="auto"/>
        <w:widowControl/>
        <w:tabs>
          <w:tab w:val="left" w:pos="0" w:leader="none"/>
        </w:tabs>
        <w:rPr>
          <w:rFonts w:hint="eastAsia" w:ascii="宋体" w:hAnsi="宋体" w:cs="宋体"/>
          <w:sz w:val="24"/>
          <w:szCs w:val="24"/>
          <w:highlight w:val="none"/>
        </w:rPr>
      </w:pPr>
      <w:r/>
      <w:bookmarkStart w:id="17" w:name="_Toc35393637"/>
      <w:r/>
      <w:bookmarkStart w:id="18" w:name="_Toc28359096"/>
      <w:r/>
      <w:bookmarkStart w:id="19" w:name="_Toc35393806"/>
      <w:r/>
      <w:bookmarkStart w:id="20" w:name="_Toc28359019"/>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.1采购人信息</w:t>
      </w:r>
      <w:bookmarkEnd w:id="17"/>
      <w:r/>
      <w:bookmarkEnd w:id="18"/>
      <w:r/>
      <w:bookmarkEnd w:id="19"/>
      <w:r/>
      <w:bookmarkEnd w:id="20"/>
      <w:r>
        <w:rPr>
          <w:rFonts w:hint="eastAsia" w:ascii="宋体" w:hAnsi="宋体" w:cs="宋体"/>
          <w:sz w:val="24"/>
          <w:szCs w:val="24"/>
          <w:highlight w:val="none"/>
        </w:rPr>
      </w:r>
      <w:r/>
    </w:p>
    <w:p>
      <w:pPr>
        <w:pStyle w:val="742"/>
        <w:ind w:firstLine="480"/>
        <w:spacing w:line="360" w:lineRule="auto"/>
        <w:widowControl/>
        <w:tabs>
          <w:tab w:val="left" w:pos="0" w:leader="none"/>
        </w:tabs>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采购人单位：</w:t>
      </w:r>
      <w:r>
        <w:rPr>
          <w:rFonts w:hint="eastAsia" w:ascii="宋体" w:hAnsi="宋体" w:cs="宋体"/>
          <w:sz w:val="24"/>
          <w:szCs w:val="24"/>
          <w:highlight w:val="none"/>
          <w:lang w:eastAsia="zh-CN"/>
        </w:rPr>
        <w:t xml:space="preserve">江苏农林职业技术学院</w:t>
      </w:r>
      <w:r>
        <w:rPr>
          <w:rFonts w:hint="eastAsia" w:ascii="宋体" w:hAnsi="宋体" w:eastAsia="宋体" w:cs="宋体"/>
          <w:sz w:val="24"/>
          <w:szCs w:val="24"/>
          <w:highlight w:val="none"/>
          <w:lang w:eastAsia="zh-CN"/>
        </w:rPr>
      </w:r>
      <w:r/>
    </w:p>
    <w:p>
      <w:pPr>
        <w:pStyle w:val="742"/>
        <w:ind w:firstLine="480"/>
        <w:spacing w:line="360" w:lineRule="auto"/>
        <w:widowControl/>
        <w:tabs>
          <w:tab w:val="left" w:pos="0" w:leader="none"/>
        </w:tabs>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联 系 人：</w:t>
      </w:r>
      <w:bookmarkStart w:id="21" w:name="OLE_LINK10"/>
      <w:r>
        <w:rPr>
          <w:rFonts w:hint="eastAsia" w:ascii="宋体" w:hAnsi="宋体" w:cs="宋体"/>
          <w:sz w:val="24"/>
          <w:szCs w:val="24"/>
          <w:highlight w:val="none"/>
          <w:lang w:val="en-US" w:eastAsia="zh-CN"/>
        </w:rPr>
        <w:t xml:space="preserve">王老师</w:t>
      </w:r>
      <w:bookmarkEnd w:id="21"/>
      <w:r>
        <w:rPr>
          <w:rFonts w:hint="eastAsia" w:ascii="宋体" w:hAnsi="宋体" w:eastAsia="宋体" w:cs="宋体"/>
          <w:sz w:val="24"/>
          <w:szCs w:val="24"/>
          <w:highlight w:val="none"/>
          <w:lang w:eastAsia="zh-CN"/>
        </w:rPr>
      </w:r>
      <w:r/>
    </w:p>
    <w:p>
      <w:pPr>
        <w:pStyle w:val="742"/>
        <w:ind w:firstLine="480"/>
        <w:spacing w:line="360" w:lineRule="auto"/>
        <w:widowControl/>
        <w:tabs>
          <w:tab w:val="left" w:pos="0" w:leader="none"/>
        </w:tabs>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联系地址：镇江市句容市文昌东路19号</w:t>
      </w:r>
      <w:r>
        <w:rPr>
          <w:rFonts w:hint="eastAsia" w:ascii="宋体" w:hAnsi="宋体" w:eastAsia="宋体" w:cs="宋体"/>
          <w:sz w:val="24"/>
          <w:szCs w:val="24"/>
          <w:highlight w:val="none"/>
          <w:lang w:eastAsia="zh-CN"/>
        </w:rPr>
      </w:r>
      <w:r/>
    </w:p>
    <w:p>
      <w:pPr>
        <w:pStyle w:val="742"/>
        <w:ind w:firstLine="480"/>
        <w:spacing w:line="360" w:lineRule="auto"/>
        <w:widowControl/>
        <w:tabs>
          <w:tab w:val="left" w:pos="0" w:leader="none"/>
        </w:tabs>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联系电话：</w:t>
      </w:r>
      <w:bookmarkStart w:id="22" w:name="OLE_LINK11"/>
      <w:r>
        <w:rPr>
          <w:rFonts w:hint="eastAsia" w:ascii="宋体" w:hAnsi="宋体" w:cs="宋体"/>
          <w:color w:val="000000"/>
          <w:sz w:val="24"/>
          <w:szCs w:val="24"/>
          <w:highlight w:val="none"/>
          <w:lang w:val="zh-CN"/>
        </w:rPr>
        <w:t xml:space="preserve">0511-87873158</w:t>
      </w:r>
      <w:bookmarkEnd w:id="22"/>
      <w:r>
        <w:rPr>
          <w:rFonts w:hint="eastAsia" w:ascii="宋体" w:hAnsi="宋体" w:eastAsia="宋体" w:cs="宋体"/>
          <w:sz w:val="24"/>
          <w:szCs w:val="24"/>
          <w:highlight w:val="none"/>
          <w:lang w:eastAsia="zh-CN"/>
        </w:rPr>
      </w:r>
      <w:r/>
    </w:p>
    <w:p>
      <w:pPr>
        <w:pStyle w:val="742"/>
        <w:ind w:firstLine="480"/>
        <w:spacing w:line="360" w:lineRule="auto"/>
        <w:widowControl/>
        <w:tabs>
          <w:tab w:val="left" w:pos="0" w:leader="none"/>
        </w:tabs>
        <w:rPr>
          <w:rFonts w:hint="eastAsia" w:ascii="宋体" w:hAnsi="宋体" w:cs="宋体"/>
          <w:sz w:val="24"/>
          <w:szCs w:val="24"/>
          <w:highlight w:val="none"/>
        </w:rPr>
      </w:pPr>
      <w:r/>
      <w:bookmarkStart w:id="23" w:name="_Toc35393807"/>
      <w:r/>
      <w:bookmarkStart w:id="24" w:name="_Toc35393638"/>
      <w:r/>
      <w:bookmarkStart w:id="25" w:name="_Toc28359020"/>
      <w:r/>
      <w:bookmarkStart w:id="26" w:name="_Toc28359097"/>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.2 采购代理机构信息</w:t>
      </w:r>
      <w:bookmarkEnd w:id="23"/>
      <w:r/>
      <w:bookmarkEnd w:id="24"/>
      <w:r/>
      <w:bookmarkEnd w:id="25"/>
      <w:r/>
      <w:bookmarkEnd w:id="26"/>
      <w:r>
        <w:rPr>
          <w:rFonts w:hint="eastAsia" w:ascii="宋体" w:hAnsi="宋体" w:cs="宋体"/>
          <w:sz w:val="24"/>
          <w:szCs w:val="24"/>
          <w:highlight w:val="none"/>
        </w:rPr>
      </w:r>
      <w:r/>
    </w:p>
    <w:p>
      <w:pPr>
        <w:pStyle w:val="742"/>
        <w:ind w:firstLine="480"/>
        <w:spacing w:line="360" w:lineRule="auto"/>
        <w:widowControl/>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名    称：江苏国信政府采购服务中心有限公司</w:t>
      </w:r>
      <w:r>
        <w:rPr>
          <w:rFonts w:hint="eastAsia" w:ascii="宋体" w:hAnsi="宋体" w:cs="宋体"/>
          <w:sz w:val="24"/>
          <w:szCs w:val="24"/>
          <w:highlight w:val="none"/>
        </w:rPr>
      </w:r>
      <w:r/>
    </w:p>
    <w:p>
      <w:pPr>
        <w:pStyle w:val="742"/>
        <w:ind w:firstLine="480"/>
        <w:spacing w:line="360" w:lineRule="auto"/>
        <w:widowControl/>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地　　址：</w:t>
      </w:r>
      <w:bookmarkStart w:id="27" w:name="OLE_LINK21"/>
      <w:r>
        <w:rPr>
          <w:rFonts w:hint="eastAsia" w:ascii="宋体" w:hAnsi="宋体" w:cs="宋体"/>
          <w:sz w:val="24"/>
          <w:szCs w:val="24"/>
          <w:highlight w:val="none"/>
        </w:rPr>
        <w:t xml:space="preserve">南京市鼓楼区水佑岗6号京东产业园8F</w:t>
      </w:r>
      <w:bookmarkEnd w:id="27"/>
      <w:r>
        <w:rPr>
          <w:rFonts w:hint="eastAsia" w:ascii="宋体" w:hAnsi="宋体" w:cs="宋体"/>
          <w:sz w:val="24"/>
          <w:szCs w:val="24"/>
          <w:highlight w:val="none"/>
        </w:rPr>
      </w:r>
      <w:r/>
    </w:p>
    <w:p>
      <w:pPr>
        <w:pStyle w:val="742"/>
        <w:ind w:firstLine="480"/>
        <w:spacing w:line="360" w:lineRule="auto"/>
        <w:widowControl/>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联 系 人： 赵工</w:t>
      </w:r>
      <w:r>
        <w:rPr>
          <w:rFonts w:hint="eastAsia" w:ascii="宋体" w:hAnsi="宋体" w:cs="宋体"/>
          <w:sz w:val="24"/>
          <w:szCs w:val="24"/>
          <w:highlight w:val="none"/>
        </w:rPr>
      </w:r>
      <w:r/>
    </w:p>
    <w:p>
      <w:pPr>
        <w:pStyle w:val="742"/>
        <w:ind w:firstLine="480"/>
        <w:spacing w:line="360" w:lineRule="auto"/>
        <w:widowControl/>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联系方式：18912930658</w:t>
      </w:r>
      <w:r>
        <w:rPr>
          <w:rFonts w:hint="eastAsia" w:ascii="宋体" w:hAnsi="宋体" w:cs="宋体"/>
          <w:sz w:val="24"/>
          <w:szCs w:val="24"/>
          <w:highlight w:val="none"/>
        </w:rPr>
      </w:r>
      <w:r/>
    </w:p>
    <w:p>
      <w:pPr>
        <w:pStyle w:val="742"/>
        <w:ind w:firstLine="480"/>
        <w:spacing w:line="360" w:lineRule="auto"/>
        <w:widowControl/>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电子邮箱：gx18912930658@126.com</w:t>
      </w:r>
      <w:r>
        <w:rPr>
          <w:rFonts w:hint="eastAsia" w:ascii="宋体" w:hAnsi="宋体" w:cs="宋体"/>
          <w:sz w:val="24"/>
          <w:szCs w:val="24"/>
          <w:highlight w:val="none"/>
        </w:rPr>
      </w:r>
      <w:r/>
    </w:p>
    <w:p>
      <w:pPr>
        <w:pStyle w:val="74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898"/>
        <w:ind w:firstLine="3542"/>
        <w:spacing w:line="360" w:lineRule="exact"/>
        <w:rPr>
          <w:rFonts w:hint="eastAsia" w:ascii="宋体" w:hAnsi="宋体" w:cs="宋体"/>
          <w:szCs w:val="21"/>
          <w:highlight w:val="none"/>
        </w:rPr>
      </w:pPr>
      <w:r>
        <w:rPr>
          <w:rFonts w:hint="eastAsia" w:ascii="宋体" w:hAnsi="宋体" w:cs="宋体"/>
          <w:szCs w:val="21"/>
          <w:highlight w:val="none"/>
        </w:rPr>
        <w:br w:type="page" w:clear="all"/>
      </w:r>
      <w:r/>
      <w:r/>
      <w:bookmarkEnd w:id="6"/>
      <w:r/>
      <w:bookmarkStart w:id="28" w:name="_Toc30333"/>
      <w:r>
        <w:rPr>
          <w:rFonts w:hint="eastAsia" w:ascii="宋体" w:hAnsi="宋体" w:eastAsia="宋体" w:cs="宋体"/>
          <w:highlight w:val="none"/>
          <w:lang w:val="zh-CN"/>
        </w:rPr>
        <w:t xml:space="preserve">第二章 </w:t>
      </w:r>
      <w:bookmarkStart w:id="29" w:name="_Toc16938518"/>
      <w:r/>
      <w:bookmarkStart w:id="30" w:name="_Toc120614213"/>
      <w:r/>
      <w:bookmarkStart w:id="31" w:name="_Toc20823274"/>
      <w:r/>
      <w:bookmarkStart w:id="32" w:name="_Toc513029202"/>
      <w:r>
        <w:rPr>
          <w:rFonts w:hint="eastAsia" w:ascii="宋体" w:hAnsi="宋体" w:eastAsia="宋体" w:cs="宋体"/>
          <w:highlight w:val="none"/>
          <w:lang w:val="en-US" w:eastAsia="zh-CN"/>
        </w:rPr>
        <w:t xml:space="preserve"> </w:t>
      </w:r>
      <w:r>
        <w:rPr>
          <w:rFonts w:hint="eastAsia" w:ascii="宋体" w:hAnsi="宋体" w:eastAsia="宋体" w:cs="宋体"/>
          <w:highlight w:val="none"/>
          <w:lang w:val="zh-CN"/>
        </w:rPr>
        <w:t xml:space="preserve">参加单一来源谈判供应商须知</w:t>
      </w:r>
      <w:bookmarkEnd w:id="28"/>
      <w:r/>
      <w:bookmarkEnd w:id="29"/>
      <w:r/>
      <w:bookmarkEnd w:id="30"/>
      <w:r/>
      <w:bookmarkEnd w:id="31"/>
      <w:r/>
      <w:bookmarkEnd w:id="32"/>
      <w:r>
        <w:rPr>
          <w:rFonts w:hint="eastAsia" w:ascii="宋体" w:hAnsi="宋体" w:eastAsia="宋体" w:cs="宋体"/>
          <w:highlight w:val="none"/>
          <w:lang w:val="zh-CN"/>
        </w:rPr>
      </w:r>
      <w:r/>
      <w:r>
        <w:rPr>
          <w:rFonts w:hint="eastAsia" w:ascii="宋体" w:hAnsi="宋体" w:cs="宋体"/>
          <w:szCs w:val="21"/>
          <w:highlight w:val="none"/>
        </w:rPr>
      </w:r>
    </w:p>
    <w:p>
      <w:pPr>
        <w:pStyle w:val="745"/>
        <w:ind w:firstLine="373"/>
        <w:spacing w:line="360" w:lineRule="auto"/>
        <w:rPr>
          <w:rFonts w:hint="eastAsia" w:ascii="宋体" w:hAnsi="宋体" w:cs="宋体"/>
          <w:sz w:val="24"/>
          <w:szCs w:val="24"/>
          <w:highlight w:val="none"/>
        </w:rPr>
      </w:pPr>
      <w:r/>
      <w:bookmarkStart w:id="33" w:name="_Toc24423"/>
      <w:r/>
      <w:bookmarkStart w:id="34" w:name="_Toc5302"/>
      <w:r/>
      <w:bookmarkStart w:id="35" w:name="_Toc85554640"/>
      <w:r/>
      <w:bookmarkStart w:id="36" w:name="_Toc513029203"/>
      <w:r/>
      <w:bookmarkStart w:id="37" w:name="_Toc16938519"/>
      <w:r/>
      <w:bookmarkStart w:id="38" w:name="_Toc20823275"/>
      <w:r/>
      <w:bookmarkStart w:id="39" w:name="_Toc120614214"/>
      <w:r>
        <w:rPr>
          <w:rFonts w:hint="eastAsia" w:ascii="宋体" w:hAnsi="宋体" w:cs="宋体"/>
          <w:sz w:val="24"/>
          <w:szCs w:val="24"/>
          <w:highlight w:val="none"/>
        </w:rPr>
        <w:t xml:space="preserve">一、总则</w:t>
      </w:r>
      <w:bookmarkEnd w:id="33"/>
      <w:r/>
      <w:bookmarkEnd w:id="34"/>
      <w:r/>
      <w:bookmarkEnd w:id="35"/>
      <w:r/>
      <w:bookmarkEnd w:id="36"/>
      <w:r/>
      <w:bookmarkEnd w:id="37"/>
      <w:r/>
      <w:bookmarkEnd w:id="38"/>
      <w:r/>
      <w:bookmarkEnd w:id="39"/>
      <w:r>
        <w:rPr>
          <w:rFonts w:hint="eastAsia" w:ascii="宋体" w:hAnsi="宋体" w:cs="宋体"/>
          <w:sz w:val="24"/>
          <w:szCs w:val="24"/>
          <w:highlight w:val="none"/>
        </w:rPr>
      </w:r>
      <w:r/>
    </w:p>
    <w:p>
      <w:pPr>
        <w:pStyle w:val="746"/>
        <w:ind w:firstLine="360"/>
        <w:spacing w:before="0" w:after="0" w:line="500" w:lineRule="exact"/>
        <w:rPr>
          <w:rFonts w:hint="eastAsia" w:ascii="宋体" w:hAnsi="宋体" w:cs="宋体"/>
          <w:b w:val="0"/>
          <w:bCs w:val="0"/>
          <w:sz w:val="24"/>
          <w:szCs w:val="24"/>
          <w:highlight w:val="none"/>
        </w:rPr>
      </w:pPr>
      <w:r/>
      <w:bookmarkStart w:id="40" w:name="_Hlt16619475"/>
      <w:r/>
      <w:bookmarkEnd w:id="40"/>
      <w:r/>
      <w:bookmarkStart w:id="41" w:name="_Toc458694821"/>
      <w:r/>
      <w:bookmarkStart w:id="42" w:name="_Toc20823276"/>
      <w:r/>
      <w:bookmarkStart w:id="43" w:name="_Toc16938520"/>
      <w:r/>
      <w:bookmarkStart w:id="44" w:name="_Toc513029204"/>
      <w:r>
        <w:rPr>
          <w:rFonts w:hint="eastAsia" w:ascii="宋体" w:hAnsi="宋体" w:cs="宋体"/>
          <w:b w:val="0"/>
          <w:bCs w:val="0"/>
          <w:sz w:val="24"/>
          <w:szCs w:val="24"/>
          <w:highlight w:val="none"/>
        </w:rPr>
        <w:t xml:space="preserve">1</w:t>
      </w:r>
      <w:bookmarkEnd w:id="41"/>
      <w:r>
        <w:rPr>
          <w:rFonts w:hint="eastAsia" w:ascii="宋体" w:hAnsi="宋体" w:cs="宋体"/>
          <w:b w:val="0"/>
          <w:bCs w:val="0"/>
          <w:sz w:val="24"/>
          <w:szCs w:val="24"/>
          <w:highlight w:val="none"/>
        </w:rPr>
        <w:t xml:space="preserve">、采购方式</w:t>
      </w:r>
      <w:bookmarkEnd w:id="42"/>
      <w:r/>
      <w:bookmarkEnd w:id="43"/>
      <w:r/>
      <w:bookmarkEnd w:id="44"/>
      <w:r>
        <w:rPr>
          <w:rFonts w:hint="eastAsia" w:ascii="宋体" w:hAnsi="宋体" w:cs="宋体"/>
          <w:b w:val="0"/>
          <w:bCs w:val="0"/>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1.1 本次采购采取单一来源采购方式。</w:t>
      </w:r>
      <w:r>
        <w:rPr>
          <w:rFonts w:hint="eastAsia" w:ascii="宋体" w:hAnsi="宋体" w:cs="宋体"/>
          <w:sz w:val="24"/>
          <w:szCs w:val="24"/>
          <w:highlight w:val="none"/>
        </w:rPr>
      </w:r>
      <w:r/>
    </w:p>
    <w:p>
      <w:pPr>
        <w:pStyle w:val="746"/>
        <w:ind w:firstLine="360"/>
        <w:spacing w:before="0" w:after="0" w:line="500" w:lineRule="exact"/>
        <w:rPr>
          <w:rFonts w:hint="eastAsia" w:ascii="宋体" w:hAnsi="宋体" w:cs="宋体"/>
          <w:b w:val="0"/>
          <w:bCs w:val="0"/>
          <w:sz w:val="24"/>
          <w:szCs w:val="24"/>
          <w:highlight w:val="none"/>
        </w:rPr>
      </w:pPr>
      <w:r/>
      <w:bookmarkStart w:id="45" w:name="_Toc20823277"/>
      <w:r/>
      <w:bookmarkStart w:id="46" w:name="_Toc513029205"/>
      <w:r/>
      <w:bookmarkStart w:id="47" w:name="_Toc16938521"/>
      <w:r>
        <w:rPr>
          <w:rFonts w:hint="eastAsia" w:ascii="宋体" w:hAnsi="宋体" w:cs="宋体"/>
          <w:b w:val="0"/>
          <w:bCs w:val="0"/>
          <w:sz w:val="24"/>
          <w:szCs w:val="24"/>
          <w:highlight w:val="none"/>
        </w:rPr>
        <w:t xml:space="preserve">2、合格的</w:t>
      </w:r>
      <w:bookmarkEnd w:id="45"/>
      <w:r/>
      <w:bookmarkEnd w:id="46"/>
      <w:r/>
      <w:bookmarkEnd w:id="47"/>
      <w:r>
        <w:rPr>
          <w:rFonts w:hint="eastAsia" w:ascii="宋体" w:hAnsi="宋体" w:cs="宋体"/>
          <w:b w:val="0"/>
          <w:bCs w:val="0"/>
          <w:sz w:val="24"/>
          <w:szCs w:val="24"/>
          <w:highlight w:val="none"/>
        </w:rPr>
        <w:t xml:space="preserve">供应商</w:t>
      </w:r>
      <w:r>
        <w:rPr>
          <w:rFonts w:hint="eastAsia" w:ascii="宋体" w:hAnsi="宋体" w:cs="宋体"/>
          <w:b w:val="0"/>
          <w:bCs w:val="0"/>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2.1 满足采购文件中单一来源谈判供应商资格要求的规定。</w:t>
      </w:r>
      <w:r>
        <w:rPr>
          <w:rFonts w:hint="eastAsia" w:ascii="宋体" w:hAnsi="宋体" w:cs="宋体"/>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2.2 满足本采购文件实质性条款的规定。</w:t>
      </w:r>
      <w:r>
        <w:rPr>
          <w:rFonts w:hint="eastAsia" w:ascii="宋体" w:hAnsi="宋体" w:cs="宋体"/>
          <w:sz w:val="24"/>
          <w:szCs w:val="24"/>
          <w:highlight w:val="none"/>
        </w:rPr>
      </w:r>
      <w:r/>
    </w:p>
    <w:p>
      <w:pPr>
        <w:pStyle w:val="746"/>
        <w:ind w:firstLine="360"/>
        <w:spacing w:before="0" w:after="0" w:line="500" w:lineRule="exact"/>
        <w:rPr>
          <w:rFonts w:hint="eastAsia" w:ascii="宋体" w:hAnsi="宋体" w:cs="宋体"/>
          <w:b w:val="0"/>
          <w:bCs w:val="0"/>
          <w:sz w:val="24"/>
          <w:szCs w:val="24"/>
          <w:highlight w:val="none"/>
        </w:rPr>
      </w:pPr>
      <w:r/>
      <w:bookmarkStart w:id="48" w:name="_Toc513029206"/>
      <w:r/>
      <w:bookmarkStart w:id="49" w:name="_Toc16938522"/>
      <w:r/>
      <w:bookmarkStart w:id="50" w:name="_Toc20823278"/>
      <w:r>
        <w:rPr>
          <w:rFonts w:hint="eastAsia" w:ascii="宋体" w:hAnsi="宋体" w:cs="宋体"/>
          <w:b w:val="0"/>
          <w:bCs w:val="0"/>
          <w:sz w:val="24"/>
          <w:szCs w:val="24"/>
          <w:highlight w:val="none"/>
        </w:rPr>
        <w:t xml:space="preserve">3、适用法律</w:t>
      </w:r>
      <w:bookmarkEnd w:id="48"/>
      <w:r/>
      <w:bookmarkEnd w:id="49"/>
      <w:r/>
      <w:bookmarkEnd w:id="50"/>
      <w:r>
        <w:rPr>
          <w:rFonts w:hint="eastAsia" w:ascii="宋体" w:hAnsi="宋体" w:cs="宋体"/>
          <w:b w:val="0"/>
          <w:bCs w:val="0"/>
          <w:sz w:val="24"/>
          <w:szCs w:val="24"/>
          <w:highlight w:val="none"/>
        </w:rPr>
      </w:r>
      <w:r/>
    </w:p>
    <w:p>
      <w:pPr>
        <w:pStyle w:val="742"/>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3.1 本次采购及由此产生的合同受中华人民共和国有关的法律法规及规章的制约和保护。</w:t>
      </w:r>
      <w:r>
        <w:rPr>
          <w:rFonts w:hint="eastAsia" w:ascii="宋体" w:hAnsi="宋体" w:cs="宋体"/>
          <w:sz w:val="24"/>
          <w:szCs w:val="24"/>
          <w:highlight w:val="none"/>
        </w:rPr>
      </w:r>
      <w:r/>
    </w:p>
    <w:p>
      <w:pPr>
        <w:pStyle w:val="746"/>
        <w:ind w:firstLine="360"/>
        <w:spacing w:before="0" w:after="0" w:line="500" w:lineRule="exact"/>
        <w:rPr>
          <w:rFonts w:hint="eastAsia" w:ascii="宋体" w:hAnsi="宋体" w:cs="宋体"/>
          <w:b w:val="0"/>
          <w:bCs w:val="0"/>
          <w:sz w:val="24"/>
          <w:szCs w:val="24"/>
          <w:highlight w:val="none"/>
        </w:rPr>
      </w:pPr>
      <w:r/>
      <w:bookmarkStart w:id="51" w:name="_Toc16938523"/>
      <w:r/>
      <w:bookmarkStart w:id="52" w:name="_Toc513029207"/>
      <w:r/>
      <w:bookmarkStart w:id="53" w:name="_Toc20823279"/>
      <w:r/>
      <w:bookmarkStart w:id="54" w:name="_Toc462564067"/>
      <w:r>
        <w:rPr>
          <w:rFonts w:hint="eastAsia" w:ascii="宋体" w:hAnsi="宋体" w:cs="宋体"/>
          <w:b w:val="0"/>
          <w:bCs w:val="0"/>
          <w:sz w:val="24"/>
          <w:szCs w:val="24"/>
          <w:highlight w:val="none"/>
        </w:rPr>
        <w:t xml:space="preserve">4、相关费用</w:t>
      </w:r>
      <w:bookmarkEnd w:id="51"/>
      <w:r/>
      <w:bookmarkEnd w:id="52"/>
      <w:r/>
      <w:bookmarkEnd w:id="53"/>
      <w:r/>
      <w:bookmarkEnd w:id="54"/>
      <w:r>
        <w:rPr>
          <w:rFonts w:hint="eastAsia" w:ascii="宋体" w:hAnsi="宋体" w:cs="宋体"/>
          <w:b w:val="0"/>
          <w:bCs w:val="0"/>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bCs/>
          <w:sz w:val="24"/>
          <w:szCs w:val="24"/>
          <w:highlight w:val="none"/>
        </w:rPr>
        <w:t xml:space="preserve">4.1</w:t>
      </w:r>
      <w:r>
        <w:rPr>
          <w:rFonts w:hint="eastAsia" w:ascii="宋体" w:hAnsi="宋体" w:cs="宋体"/>
          <w:sz w:val="24"/>
          <w:szCs w:val="24"/>
          <w:highlight w:val="none"/>
        </w:rPr>
        <w:t xml:space="preserve"> 参加单一来源谈判供应商（以下简称“供应商”）应自行承担所有与参加单一来源谈判采购有关的费用，无论单一来源谈判采购过程中的做法和结果如何，江苏国信政府采购服务中心有限公司（以下简称“采购代理”）及采购人在任何情况下均无义务和责任承担这些费用。</w:t>
      </w:r>
      <w:r>
        <w:rPr>
          <w:rFonts w:hint="eastAsia" w:ascii="宋体" w:hAnsi="宋体" w:cs="宋体"/>
          <w:sz w:val="24"/>
          <w:szCs w:val="24"/>
          <w:highlight w:val="none"/>
        </w:rPr>
      </w:r>
      <w:r/>
    </w:p>
    <w:p>
      <w:pPr>
        <w:pStyle w:val="746"/>
        <w:ind w:firstLine="361"/>
        <w:spacing w:before="0" w:after="0" w:line="500" w:lineRule="exact"/>
        <w:rPr>
          <w:rFonts w:hint="eastAsia" w:ascii="宋体" w:hAnsi="宋体" w:cs="宋体"/>
          <w:b w:val="0"/>
          <w:bCs w:val="0"/>
          <w:sz w:val="24"/>
          <w:szCs w:val="24"/>
          <w:highlight w:val="none"/>
        </w:rPr>
      </w:pPr>
      <w:r>
        <w:rPr>
          <w:rFonts w:hint="eastAsia" w:ascii="宋体" w:hAnsi="宋体" w:cs="宋体"/>
          <w:sz w:val="24"/>
          <w:szCs w:val="24"/>
          <w:highlight w:val="none"/>
        </w:rPr>
        <w:t xml:space="preserve">5、</w:t>
      </w:r>
      <w:r>
        <w:rPr>
          <w:rFonts w:hint="eastAsia" w:ascii="宋体" w:hAnsi="宋体" w:cs="宋体"/>
          <w:b w:val="0"/>
          <w:bCs w:val="0"/>
          <w:sz w:val="24"/>
          <w:szCs w:val="24"/>
          <w:highlight w:val="none"/>
        </w:rPr>
        <w:t xml:space="preserve">采购文件的约束力</w:t>
      </w:r>
      <w:r>
        <w:rPr>
          <w:rFonts w:hint="eastAsia" w:ascii="宋体" w:hAnsi="宋体" w:cs="宋体"/>
          <w:b w:val="0"/>
          <w:bCs w:val="0"/>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bCs/>
          <w:sz w:val="24"/>
          <w:szCs w:val="24"/>
          <w:highlight w:val="none"/>
        </w:rPr>
        <w:t xml:space="preserve">5.1</w:t>
      </w:r>
      <w:r>
        <w:rPr>
          <w:rFonts w:hint="eastAsia" w:ascii="宋体" w:hAnsi="宋体" w:cs="宋体"/>
          <w:sz w:val="24"/>
          <w:szCs w:val="24"/>
          <w:highlight w:val="none"/>
        </w:rPr>
        <w:t xml:space="preserve"> 供应商一旦接收了本采购文件并决定参加单一来源谈判，即被认为接受了本采购文件的规定和约束，并且视为自接收本采购文件之日起已经知道或应当知道自身权益是否受到了损害。</w:t>
      </w:r>
      <w:r>
        <w:rPr>
          <w:rFonts w:hint="eastAsia" w:ascii="宋体" w:hAnsi="宋体" w:cs="宋体"/>
          <w:sz w:val="24"/>
          <w:szCs w:val="24"/>
          <w:highlight w:val="none"/>
        </w:rPr>
      </w:r>
      <w:r/>
    </w:p>
    <w:p>
      <w:pPr>
        <w:pStyle w:val="745"/>
        <w:ind w:firstLine="241"/>
        <w:spacing w:line="500" w:lineRule="exact"/>
        <w:rPr>
          <w:rFonts w:hint="eastAsia" w:ascii="宋体" w:hAnsi="宋体" w:cs="宋体"/>
          <w:sz w:val="24"/>
          <w:szCs w:val="24"/>
          <w:highlight w:val="none"/>
        </w:rPr>
      </w:pPr>
      <w:r/>
      <w:bookmarkStart w:id="55" w:name="_Toc17183"/>
      <w:r/>
      <w:bookmarkStart w:id="56" w:name="_Toc85554641"/>
      <w:r/>
      <w:bookmarkStart w:id="57" w:name="_Toc120614215"/>
      <w:r/>
      <w:bookmarkStart w:id="58" w:name="_Toc513029209"/>
      <w:r/>
      <w:bookmarkStart w:id="59" w:name="_Toc22301"/>
      <w:r/>
      <w:bookmarkStart w:id="60" w:name="_Toc16938525"/>
      <w:r/>
      <w:bookmarkStart w:id="61" w:name="_Toc20823281"/>
      <w:r>
        <w:rPr>
          <w:rFonts w:hint="eastAsia" w:ascii="宋体" w:hAnsi="宋体" w:cs="宋体"/>
          <w:sz w:val="24"/>
          <w:szCs w:val="24"/>
          <w:highlight w:val="none"/>
        </w:rPr>
        <w:t xml:space="preserve">二、采购文件</w:t>
      </w:r>
      <w:bookmarkEnd w:id="55"/>
      <w:r/>
      <w:bookmarkEnd w:id="56"/>
      <w:r/>
      <w:bookmarkEnd w:id="57"/>
      <w:r/>
      <w:bookmarkEnd w:id="58"/>
      <w:r/>
      <w:bookmarkEnd w:id="59"/>
      <w:r/>
      <w:bookmarkEnd w:id="60"/>
      <w:r/>
      <w:bookmarkEnd w:id="61"/>
      <w:r>
        <w:rPr>
          <w:rFonts w:hint="eastAsia" w:ascii="宋体" w:hAnsi="宋体" w:cs="宋体"/>
          <w:sz w:val="24"/>
          <w:szCs w:val="24"/>
          <w:highlight w:val="none"/>
        </w:rPr>
      </w:r>
      <w:r/>
    </w:p>
    <w:p>
      <w:pPr>
        <w:pStyle w:val="746"/>
        <w:ind w:firstLine="360"/>
        <w:spacing w:before="0" w:after="0" w:line="500" w:lineRule="exact"/>
        <w:rPr>
          <w:rFonts w:hint="eastAsia" w:ascii="宋体" w:hAnsi="宋体" w:cs="宋体"/>
          <w:b w:val="0"/>
          <w:bCs w:val="0"/>
          <w:sz w:val="24"/>
          <w:szCs w:val="24"/>
          <w:highlight w:val="none"/>
        </w:rPr>
      </w:pPr>
      <w:r/>
      <w:bookmarkStart w:id="62" w:name="_Toc513029210"/>
      <w:r/>
      <w:bookmarkStart w:id="63" w:name="_Toc16938526"/>
      <w:r/>
      <w:bookmarkStart w:id="64" w:name="_Toc20823282"/>
      <w:r>
        <w:rPr>
          <w:rFonts w:hint="eastAsia" w:ascii="宋体" w:hAnsi="宋体" w:cs="宋体"/>
          <w:b w:val="0"/>
          <w:bCs w:val="0"/>
          <w:sz w:val="24"/>
          <w:szCs w:val="24"/>
          <w:highlight w:val="none"/>
        </w:rPr>
        <w:t xml:space="preserve">6、采购文件构成</w:t>
      </w:r>
      <w:bookmarkEnd w:id="62"/>
      <w:r/>
      <w:bookmarkEnd w:id="63"/>
      <w:r/>
      <w:bookmarkEnd w:id="64"/>
      <w:r>
        <w:rPr>
          <w:rFonts w:hint="eastAsia" w:ascii="宋体" w:hAnsi="宋体" w:cs="宋体"/>
          <w:b w:val="0"/>
          <w:bCs w:val="0"/>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bCs/>
          <w:sz w:val="24"/>
          <w:szCs w:val="24"/>
          <w:highlight w:val="none"/>
        </w:rPr>
        <w:t xml:space="preserve">6.1</w:t>
      </w:r>
      <w:r>
        <w:rPr>
          <w:rFonts w:hint="eastAsia" w:ascii="宋体" w:hAnsi="宋体" w:cs="宋体"/>
          <w:sz w:val="24"/>
          <w:szCs w:val="24"/>
          <w:highlight w:val="none"/>
        </w:rPr>
        <w:t xml:space="preserve"> 采购文件有以下部分组成：</w:t>
      </w:r>
      <w:r>
        <w:rPr>
          <w:rFonts w:hint="eastAsia" w:ascii="宋体" w:hAnsi="宋体" w:cs="宋体"/>
          <w:sz w:val="24"/>
          <w:szCs w:val="24"/>
          <w:highlight w:val="none"/>
        </w:rPr>
      </w:r>
      <w:r/>
    </w:p>
    <w:p>
      <w:pPr>
        <w:pStyle w:val="742"/>
        <w:ind w:firstLine="36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（1）单一来源采购邀请函</w:t>
      </w:r>
      <w:r>
        <w:rPr>
          <w:rFonts w:hint="eastAsia" w:ascii="宋体" w:hAnsi="宋体" w:cs="宋体"/>
          <w:sz w:val="24"/>
          <w:szCs w:val="24"/>
          <w:highlight w:val="none"/>
        </w:rPr>
      </w:r>
      <w:r/>
    </w:p>
    <w:p>
      <w:pPr>
        <w:pStyle w:val="742"/>
        <w:ind w:firstLine="36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（2）参加单一来源谈判供应商须知</w:t>
      </w:r>
      <w:r>
        <w:rPr>
          <w:rFonts w:hint="eastAsia" w:ascii="宋体" w:hAnsi="宋体" w:cs="宋体"/>
          <w:sz w:val="24"/>
          <w:szCs w:val="24"/>
          <w:highlight w:val="none"/>
        </w:rPr>
      </w:r>
      <w:r/>
    </w:p>
    <w:p>
      <w:pPr>
        <w:pStyle w:val="742"/>
        <w:ind w:firstLine="36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（3）合同条款及格式</w:t>
      </w:r>
      <w:r>
        <w:rPr>
          <w:rFonts w:hint="eastAsia" w:ascii="宋体" w:hAnsi="宋体" w:cs="宋体"/>
          <w:sz w:val="24"/>
          <w:szCs w:val="24"/>
          <w:highlight w:val="none"/>
        </w:rPr>
      </w:r>
      <w:r/>
    </w:p>
    <w:p>
      <w:pPr>
        <w:pStyle w:val="742"/>
        <w:ind w:firstLine="36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（4）项目需求</w:t>
      </w:r>
      <w:r>
        <w:rPr>
          <w:rFonts w:hint="eastAsia" w:ascii="宋体" w:hAnsi="宋体" w:cs="宋体"/>
          <w:sz w:val="24"/>
          <w:szCs w:val="24"/>
          <w:highlight w:val="none"/>
        </w:rPr>
      </w:r>
      <w:r/>
    </w:p>
    <w:p>
      <w:pPr>
        <w:pStyle w:val="742"/>
        <w:ind w:firstLine="36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（5）单一来源谈判响应文件格式</w:t>
      </w:r>
      <w:r>
        <w:rPr>
          <w:rFonts w:hint="eastAsia" w:ascii="宋体" w:hAnsi="宋体" w:cs="宋体"/>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请供应商仔细检查采购文件是否齐全，如有缺漏请立即与采购代理联系解决。</w:t>
      </w:r>
      <w:r>
        <w:rPr>
          <w:rFonts w:hint="eastAsia" w:ascii="宋体" w:hAnsi="宋体" w:cs="宋体"/>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bCs/>
          <w:sz w:val="24"/>
          <w:szCs w:val="24"/>
          <w:highlight w:val="none"/>
        </w:rPr>
        <w:t xml:space="preserve">6.2</w:t>
      </w:r>
      <w:r>
        <w:rPr>
          <w:rFonts w:hint="eastAsia" w:ascii="宋体" w:hAnsi="宋体" w:cs="宋体"/>
          <w:sz w:val="24"/>
          <w:szCs w:val="24"/>
          <w:highlight w:val="none"/>
        </w:rPr>
        <w:t xml:space="preserve"> 供应商应认真阅读采购文件中所有的事项、格式、条款和规范等要求。按采购文件要求和规定编制单一来源谈判响应文件，并保证所提供的全部资料的真实性，以使其单一来源谈判响应文件对采购文件作出实质性响应，否则其风险由供应商自行承担。</w:t>
      </w:r>
      <w:r>
        <w:rPr>
          <w:rFonts w:hint="eastAsia" w:ascii="宋体" w:hAnsi="宋体" w:cs="宋体"/>
          <w:sz w:val="24"/>
          <w:szCs w:val="24"/>
          <w:highlight w:val="none"/>
        </w:rPr>
      </w:r>
      <w:r/>
    </w:p>
    <w:p>
      <w:pPr>
        <w:pStyle w:val="746"/>
        <w:ind w:firstLine="480"/>
        <w:spacing w:before="0" w:after="0" w:line="500" w:lineRule="exact"/>
        <w:rPr>
          <w:rFonts w:hint="eastAsia" w:ascii="宋体" w:hAnsi="宋体" w:cs="宋体"/>
          <w:b w:val="0"/>
          <w:bCs w:val="0"/>
          <w:sz w:val="24"/>
          <w:szCs w:val="24"/>
          <w:highlight w:val="none"/>
        </w:rPr>
      </w:pPr>
      <w:r/>
      <w:bookmarkStart w:id="65" w:name="_Toc513029211"/>
      <w:r/>
      <w:bookmarkStart w:id="66" w:name="_Toc16938527"/>
      <w:r/>
      <w:bookmarkStart w:id="67" w:name="_Toc462564070"/>
      <w:r/>
      <w:bookmarkStart w:id="68" w:name="_Toc20823283"/>
      <w:r>
        <w:rPr>
          <w:rFonts w:hint="eastAsia" w:ascii="宋体" w:hAnsi="宋体" w:cs="宋体"/>
          <w:b w:val="0"/>
          <w:bCs w:val="0"/>
          <w:sz w:val="24"/>
          <w:szCs w:val="24"/>
          <w:highlight w:val="none"/>
        </w:rPr>
        <w:t xml:space="preserve">7、采购文件的澄清</w:t>
      </w:r>
      <w:bookmarkEnd w:id="65"/>
      <w:r/>
      <w:bookmarkEnd w:id="66"/>
      <w:r/>
      <w:bookmarkEnd w:id="67"/>
      <w:r/>
      <w:bookmarkEnd w:id="68"/>
      <w:r>
        <w:rPr>
          <w:rFonts w:hint="eastAsia" w:ascii="宋体" w:hAnsi="宋体" w:cs="宋体"/>
          <w:b w:val="0"/>
          <w:bCs w:val="0"/>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bCs/>
          <w:sz w:val="24"/>
          <w:szCs w:val="24"/>
          <w:highlight w:val="none"/>
        </w:rPr>
        <w:t xml:space="preserve">7.1</w:t>
      </w:r>
      <w:r>
        <w:rPr>
          <w:rFonts w:hint="eastAsia" w:ascii="宋体" w:hAnsi="宋体" w:cs="宋体"/>
          <w:sz w:val="24"/>
          <w:szCs w:val="24"/>
          <w:highlight w:val="none"/>
        </w:rPr>
        <w:t xml:space="preserve"> 任何要求对采购文件进行澄清的供应商，均应在</w:t>
      </w:r>
      <w:r>
        <w:rPr>
          <w:rFonts w:hint="eastAsia" w:ascii="宋体" w:hAnsi="宋体" w:cs="宋体"/>
          <w:bCs/>
          <w:sz w:val="24"/>
          <w:szCs w:val="24"/>
          <w:highlight w:val="none"/>
        </w:rPr>
        <w:t xml:space="preserve">单一来源谈判响应文件接收截止时间</w:t>
      </w:r>
      <w:r>
        <w:rPr>
          <w:rFonts w:hint="eastAsia" w:ascii="宋体" w:hAnsi="宋体" w:cs="宋体"/>
          <w:b/>
          <w:sz w:val="24"/>
          <w:szCs w:val="24"/>
          <w:highlight w:val="none"/>
        </w:rPr>
        <w:t xml:space="preserve">三天</w:t>
      </w:r>
      <w:r>
        <w:rPr>
          <w:rFonts w:hint="eastAsia" w:ascii="宋体" w:hAnsi="宋体" w:cs="宋体"/>
          <w:sz w:val="24"/>
          <w:szCs w:val="24"/>
          <w:highlight w:val="none"/>
        </w:rPr>
        <w:t xml:space="preserve">前按采购邀请中的通讯地址，以书面形式通知采购代理。采购代理将对</w:t>
      </w:r>
      <w:r>
        <w:rPr>
          <w:rFonts w:hint="eastAsia" w:ascii="宋体" w:hAnsi="宋体" w:cs="宋体"/>
          <w:bCs/>
          <w:sz w:val="24"/>
          <w:szCs w:val="24"/>
          <w:highlight w:val="none"/>
        </w:rPr>
        <w:t xml:space="preserve">单一来源谈判响应文件接收截止时间</w:t>
      </w:r>
      <w:r>
        <w:rPr>
          <w:rFonts w:hint="eastAsia" w:ascii="宋体" w:hAnsi="宋体" w:cs="宋体"/>
          <w:sz w:val="24"/>
          <w:szCs w:val="24"/>
          <w:highlight w:val="none"/>
        </w:rPr>
        <w:t xml:space="preserve">三天前收到的澄清要求予以答复。</w:t>
      </w:r>
      <w:r>
        <w:rPr>
          <w:rFonts w:hint="eastAsia" w:ascii="宋体" w:hAnsi="宋体" w:cs="宋体"/>
          <w:sz w:val="24"/>
          <w:szCs w:val="24"/>
          <w:highlight w:val="none"/>
        </w:rPr>
      </w:r>
      <w:r/>
    </w:p>
    <w:p>
      <w:pPr>
        <w:pStyle w:val="746"/>
        <w:ind w:firstLine="480"/>
        <w:spacing w:before="0" w:after="0" w:line="500" w:lineRule="exact"/>
        <w:rPr>
          <w:rFonts w:hint="eastAsia" w:ascii="宋体" w:hAnsi="宋体" w:cs="宋体"/>
          <w:b w:val="0"/>
          <w:bCs w:val="0"/>
          <w:sz w:val="24"/>
          <w:szCs w:val="24"/>
          <w:highlight w:val="none"/>
        </w:rPr>
      </w:pPr>
      <w:r/>
      <w:bookmarkStart w:id="69" w:name="_Toc513029212"/>
      <w:r/>
      <w:bookmarkStart w:id="70" w:name="_Toc16938528"/>
      <w:r/>
      <w:bookmarkStart w:id="71" w:name="_Toc462564071"/>
      <w:r/>
      <w:bookmarkStart w:id="72" w:name="_Toc20823284"/>
      <w:r>
        <w:rPr>
          <w:rFonts w:hint="eastAsia" w:ascii="宋体" w:hAnsi="宋体" w:cs="宋体"/>
          <w:b w:val="0"/>
          <w:bCs w:val="0"/>
          <w:sz w:val="24"/>
          <w:szCs w:val="24"/>
          <w:highlight w:val="none"/>
        </w:rPr>
        <w:t xml:space="preserve">8、采购文件的修改</w:t>
      </w:r>
      <w:bookmarkEnd w:id="69"/>
      <w:r/>
      <w:bookmarkEnd w:id="70"/>
      <w:r/>
      <w:bookmarkEnd w:id="71"/>
      <w:r/>
      <w:bookmarkEnd w:id="72"/>
      <w:r>
        <w:rPr>
          <w:rFonts w:hint="eastAsia" w:ascii="宋体" w:hAnsi="宋体" w:cs="宋体"/>
          <w:b w:val="0"/>
          <w:bCs w:val="0"/>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bCs/>
          <w:sz w:val="24"/>
          <w:szCs w:val="24"/>
          <w:highlight w:val="none"/>
        </w:rPr>
        <w:t xml:space="preserve">8.1</w:t>
      </w:r>
      <w:r>
        <w:rPr>
          <w:rFonts w:hint="eastAsia" w:ascii="宋体" w:hAnsi="宋体" w:cs="宋体"/>
          <w:sz w:val="24"/>
          <w:szCs w:val="24"/>
          <w:highlight w:val="none"/>
        </w:rPr>
        <w:t xml:space="preserve"> 在</w:t>
      </w:r>
      <w:r>
        <w:rPr>
          <w:rFonts w:hint="eastAsia" w:ascii="宋体" w:hAnsi="宋体" w:cs="宋体"/>
          <w:bCs/>
          <w:sz w:val="24"/>
          <w:szCs w:val="24"/>
          <w:highlight w:val="none"/>
        </w:rPr>
        <w:t xml:space="preserve">单一来源谈判响应文件接收截止时间</w:t>
      </w:r>
      <w:r>
        <w:rPr>
          <w:rFonts w:hint="eastAsia" w:ascii="宋体" w:hAnsi="宋体" w:cs="宋体"/>
          <w:sz w:val="24"/>
          <w:szCs w:val="24"/>
          <w:highlight w:val="none"/>
        </w:rPr>
        <w:t xml:space="preserve">前，采购代理均可以以补充文件的方式对采购文件进行修改。</w:t>
      </w:r>
      <w:r>
        <w:rPr>
          <w:rFonts w:hint="eastAsia" w:ascii="宋体" w:hAnsi="宋体" w:cs="宋体"/>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bCs/>
          <w:sz w:val="24"/>
          <w:szCs w:val="24"/>
          <w:highlight w:val="none"/>
        </w:rPr>
        <w:t xml:space="preserve">8.2</w:t>
      </w:r>
      <w:r>
        <w:rPr>
          <w:rFonts w:hint="eastAsia" w:ascii="宋体" w:hAnsi="宋体" w:cs="宋体"/>
          <w:sz w:val="24"/>
          <w:szCs w:val="24"/>
          <w:highlight w:val="none"/>
        </w:rPr>
        <w:t xml:space="preserve">采购代理有权按照政府采购的有关要求推迟</w:t>
      </w:r>
      <w:r>
        <w:rPr>
          <w:rFonts w:hint="eastAsia" w:ascii="宋体" w:hAnsi="宋体" w:cs="宋体"/>
          <w:bCs/>
          <w:sz w:val="24"/>
          <w:szCs w:val="24"/>
          <w:highlight w:val="none"/>
        </w:rPr>
        <w:t xml:space="preserve">单一来源谈判响应文件接收截止时间</w:t>
      </w:r>
      <w:r>
        <w:rPr>
          <w:rFonts w:hint="eastAsia" w:ascii="宋体" w:hAnsi="宋体" w:cs="宋体"/>
          <w:sz w:val="24"/>
          <w:szCs w:val="24"/>
          <w:highlight w:val="none"/>
        </w:rPr>
        <w:t xml:space="preserve">和单一来源谈判开始时间。</w:t>
      </w:r>
      <w:r>
        <w:rPr>
          <w:rFonts w:hint="eastAsia" w:ascii="宋体" w:hAnsi="宋体" w:cs="宋体"/>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bCs/>
          <w:sz w:val="24"/>
          <w:szCs w:val="24"/>
          <w:highlight w:val="none"/>
        </w:rPr>
        <w:t xml:space="preserve">8.3</w:t>
      </w:r>
      <w:r>
        <w:rPr>
          <w:rFonts w:hint="eastAsia" w:ascii="宋体" w:hAnsi="宋体" w:cs="宋体"/>
          <w:sz w:val="24"/>
          <w:szCs w:val="24"/>
          <w:highlight w:val="none"/>
        </w:rPr>
        <w:t xml:space="preserve">采购文件的补充文件将作为采购文件的组成部分，并对供应商具有约束力。</w:t>
      </w:r>
      <w:r>
        <w:rPr>
          <w:rFonts w:hint="eastAsia" w:ascii="宋体" w:hAnsi="宋体" w:cs="宋体"/>
          <w:sz w:val="24"/>
          <w:szCs w:val="24"/>
          <w:highlight w:val="none"/>
        </w:rPr>
      </w:r>
      <w:r/>
    </w:p>
    <w:p>
      <w:pPr>
        <w:pStyle w:val="745"/>
        <w:ind w:firstLine="361"/>
        <w:spacing w:line="500" w:lineRule="exact"/>
        <w:rPr>
          <w:rFonts w:hint="eastAsia" w:ascii="宋体" w:hAnsi="宋体" w:cs="宋体"/>
          <w:sz w:val="24"/>
          <w:szCs w:val="24"/>
          <w:highlight w:val="none"/>
        </w:rPr>
      </w:pPr>
      <w:r/>
      <w:bookmarkStart w:id="73" w:name="_Toc513029213"/>
      <w:r/>
      <w:bookmarkStart w:id="74" w:name="_Toc85554642"/>
      <w:r/>
      <w:bookmarkStart w:id="75" w:name="_Toc462564072"/>
      <w:r/>
      <w:bookmarkStart w:id="76" w:name="_Toc20823285"/>
      <w:r/>
      <w:bookmarkStart w:id="77" w:name="_Toc10211"/>
      <w:r/>
      <w:bookmarkStart w:id="78" w:name="_Toc120614216"/>
      <w:r/>
      <w:bookmarkStart w:id="79" w:name="_Toc26387"/>
      <w:r/>
      <w:bookmarkStart w:id="80" w:name="_Toc16938529"/>
      <w:r>
        <w:rPr>
          <w:rFonts w:hint="eastAsia" w:ascii="宋体" w:hAnsi="宋体" w:cs="宋体"/>
          <w:sz w:val="24"/>
          <w:szCs w:val="24"/>
          <w:highlight w:val="none"/>
        </w:rPr>
        <w:t xml:space="preserve">三、单一来源谈判响应文件的编制</w:t>
      </w:r>
      <w:bookmarkEnd w:id="73"/>
      <w:r/>
      <w:bookmarkEnd w:id="74"/>
      <w:r/>
      <w:bookmarkEnd w:id="75"/>
      <w:r/>
      <w:bookmarkEnd w:id="76"/>
      <w:r/>
      <w:bookmarkEnd w:id="77"/>
      <w:r/>
      <w:bookmarkEnd w:id="78"/>
      <w:r/>
      <w:bookmarkEnd w:id="79"/>
      <w:r/>
      <w:bookmarkEnd w:id="80"/>
      <w:r>
        <w:rPr>
          <w:rFonts w:hint="eastAsia" w:ascii="宋体" w:hAnsi="宋体" w:cs="宋体"/>
          <w:sz w:val="24"/>
          <w:szCs w:val="24"/>
          <w:highlight w:val="none"/>
        </w:rPr>
      </w:r>
      <w:r/>
    </w:p>
    <w:p>
      <w:pPr>
        <w:pStyle w:val="746"/>
        <w:ind w:firstLine="480"/>
        <w:spacing w:before="0" w:after="0" w:line="500" w:lineRule="exact"/>
        <w:rPr>
          <w:rFonts w:hint="eastAsia" w:ascii="宋体" w:hAnsi="宋体" w:cs="宋体"/>
          <w:bCs w:val="0"/>
          <w:sz w:val="24"/>
          <w:szCs w:val="24"/>
          <w:highlight w:val="none"/>
        </w:rPr>
      </w:pPr>
      <w:r/>
      <w:bookmarkStart w:id="81" w:name="_Toc513029214"/>
      <w:r/>
      <w:bookmarkStart w:id="82" w:name="_Toc20823286"/>
      <w:r/>
      <w:bookmarkStart w:id="83" w:name="_Toc16938530"/>
      <w:r/>
      <w:bookmarkStart w:id="84" w:name="_Toc462564073"/>
      <w:r>
        <w:rPr>
          <w:rFonts w:hint="eastAsia" w:ascii="宋体" w:hAnsi="宋体" w:cs="宋体"/>
          <w:b w:val="0"/>
          <w:bCs w:val="0"/>
          <w:sz w:val="24"/>
          <w:szCs w:val="24"/>
          <w:highlight w:val="none"/>
        </w:rPr>
        <w:t xml:space="preserve">9、单一来源谈判响应文件的语言及度量衡单位</w:t>
      </w:r>
      <w:bookmarkEnd w:id="81"/>
      <w:r/>
      <w:bookmarkEnd w:id="82"/>
      <w:r/>
      <w:bookmarkEnd w:id="83"/>
      <w:r/>
      <w:bookmarkEnd w:id="84"/>
      <w:r>
        <w:rPr>
          <w:rFonts w:hint="eastAsia" w:ascii="宋体" w:hAnsi="宋体" w:cs="宋体"/>
          <w:bCs w:val="0"/>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bCs/>
          <w:sz w:val="24"/>
          <w:szCs w:val="24"/>
          <w:highlight w:val="none"/>
        </w:rPr>
        <w:t xml:space="preserve">9.1</w:t>
      </w:r>
      <w:r>
        <w:rPr>
          <w:rFonts w:hint="eastAsia" w:ascii="宋体" w:hAnsi="宋体" w:cs="宋体"/>
          <w:sz w:val="24"/>
          <w:szCs w:val="24"/>
          <w:highlight w:val="none"/>
        </w:rPr>
        <w:t xml:space="preserve"> 供应商提交的单一来源谈判响应文件以及供应商与采购代理就有关单一来源谈判采购的所有来往通知、函件和文件均应使用</w:t>
      </w:r>
      <w:r>
        <w:rPr>
          <w:rFonts w:hint="eastAsia" w:ascii="宋体" w:hAnsi="宋体" w:cs="宋体"/>
          <w:b/>
          <w:bCs/>
          <w:sz w:val="24"/>
          <w:szCs w:val="24"/>
          <w:highlight w:val="none"/>
        </w:rPr>
        <w:t xml:space="preserve">简体中文</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bCs/>
          <w:sz w:val="24"/>
          <w:szCs w:val="24"/>
          <w:highlight w:val="none"/>
        </w:rPr>
        <w:t xml:space="preserve">9.2</w:t>
      </w:r>
      <w:r>
        <w:rPr>
          <w:rFonts w:hint="eastAsia" w:ascii="宋体" w:hAnsi="宋体" w:cs="宋体"/>
          <w:sz w:val="24"/>
          <w:szCs w:val="24"/>
          <w:highlight w:val="none"/>
        </w:rPr>
        <w:t xml:space="preserve"> 除技术性能另有规定外，单一来源谈判响应文件所使用的度量衡单位，均须采用国家法定计量单位。</w:t>
      </w:r>
      <w:r>
        <w:rPr>
          <w:rFonts w:hint="eastAsia" w:ascii="宋体" w:hAnsi="宋体" w:cs="宋体"/>
          <w:sz w:val="24"/>
          <w:szCs w:val="24"/>
          <w:highlight w:val="none"/>
        </w:rPr>
      </w:r>
      <w:r/>
    </w:p>
    <w:p>
      <w:pPr>
        <w:pStyle w:val="746"/>
        <w:ind w:firstLine="360"/>
        <w:spacing w:before="0" w:after="0" w:line="500" w:lineRule="exact"/>
        <w:rPr>
          <w:rFonts w:hint="eastAsia" w:ascii="宋体" w:hAnsi="宋体" w:cs="宋体"/>
          <w:b w:val="0"/>
          <w:bCs w:val="0"/>
          <w:sz w:val="24"/>
          <w:szCs w:val="24"/>
          <w:highlight w:val="none"/>
        </w:rPr>
      </w:pPr>
      <w:r/>
      <w:bookmarkStart w:id="85" w:name="_Toc16938531"/>
      <w:r/>
      <w:bookmarkStart w:id="86" w:name="_Toc462564074"/>
      <w:r/>
      <w:bookmarkStart w:id="87" w:name="_Toc20823287"/>
      <w:r/>
      <w:bookmarkStart w:id="88" w:name="_Toc513029215"/>
      <w:r>
        <w:rPr>
          <w:rFonts w:hint="eastAsia" w:ascii="宋体" w:hAnsi="宋体" w:cs="宋体"/>
          <w:b w:val="0"/>
          <w:bCs w:val="0"/>
          <w:sz w:val="24"/>
          <w:szCs w:val="24"/>
          <w:highlight w:val="none"/>
        </w:rPr>
        <w:t xml:space="preserve">10、单一来源谈判响应文件构成</w:t>
      </w:r>
      <w:bookmarkEnd w:id="85"/>
      <w:r/>
      <w:bookmarkEnd w:id="86"/>
      <w:r/>
      <w:bookmarkEnd w:id="87"/>
      <w:r/>
      <w:bookmarkEnd w:id="88"/>
      <w:r>
        <w:rPr>
          <w:rFonts w:hint="eastAsia" w:ascii="宋体" w:hAnsi="宋体" w:cs="宋体"/>
          <w:b w:val="0"/>
          <w:bCs w:val="0"/>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bCs/>
          <w:sz w:val="24"/>
          <w:szCs w:val="24"/>
          <w:highlight w:val="none"/>
        </w:rPr>
        <w:t xml:space="preserve">10.1</w:t>
      </w:r>
      <w:r>
        <w:rPr>
          <w:rFonts w:hint="eastAsia" w:ascii="宋体" w:hAnsi="宋体" w:cs="宋体"/>
          <w:sz w:val="24"/>
          <w:szCs w:val="24"/>
          <w:highlight w:val="none"/>
        </w:rPr>
        <w:t xml:space="preserve"> 供应商编写的单一来源谈判响应文件应包括资格、资信证明文件、响应报价表格式、技术参数响应及偏离表、商务条款响应及偏离表、参加谈判供应商服务承诺、参加本项目实施的组成人员情况表、所提供服务的详细说明、项目实施方案和服务承诺和单一来源谈判响应函等部分；</w:t>
      </w:r>
      <w:r>
        <w:rPr>
          <w:rFonts w:hint="eastAsia" w:ascii="宋体" w:hAnsi="宋体" w:cs="宋体"/>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10.2</w:t>
      </w:r>
      <w:r>
        <w:rPr>
          <w:rFonts w:hint="eastAsia" w:ascii="宋体" w:hAnsi="宋体" w:cs="宋体"/>
          <w:b/>
          <w:sz w:val="24"/>
          <w:szCs w:val="24"/>
          <w:highlight w:val="none"/>
        </w:rPr>
        <w:t xml:space="preserve"> </w:t>
      </w:r>
      <w:r>
        <w:rPr>
          <w:rFonts w:hint="eastAsia" w:ascii="宋体" w:hAnsi="宋体" w:cs="宋体"/>
          <w:b/>
          <w:sz w:val="24"/>
          <w:szCs w:val="24"/>
          <w:highlight w:val="none"/>
          <w:lang w:val="en-US" w:eastAsia="zh-CN"/>
        </w:rPr>
        <w:t xml:space="preserve">供应商</w:t>
      </w:r>
      <w:r>
        <w:rPr>
          <w:rFonts w:hint="eastAsia" w:ascii="宋体" w:hAnsi="宋体" w:cs="宋体"/>
          <w:b/>
          <w:sz w:val="24"/>
          <w:szCs w:val="24"/>
          <w:highlight w:val="none"/>
        </w:rPr>
        <w:t xml:space="preserve">应当按照《操作手册》规定，在</w:t>
      </w:r>
      <w:r>
        <w:rPr>
          <w:rFonts w:hint="eastAsia" w:ascii="宋体" w:hAnsi="宋体" w:cs="宋体"/>
          <w:b/>
          <w:sz w:val="24"/>
          <w:szCs w:val="24"/>
          <w:highlight w:val="none"/>
          <w:lang w:val="en-US" w:eastAsia="zh-CN"/>
        </w:rPr>
        <w:t xml:space="preserve">采购</w:t>
      </w:r>
      <w:r>
        <w:rPr>
          <w:rFonts w:hint="eastAsia" w:ascii="宋体" w:hAnsi="宋体" w:cs="宋体"/>
          <w:b/>
          <w:sz w:val="24"/>
          <w:szCs w:val="24"/>
          <w:highlight w:val="none"/>
        </w:rPr>
        <w:t xml:space="preserve">公告规定的截止时间前制作并上传电子投标文件。</w:t>
      </w:r>
      <w:r>
        <w:rPr>
          <w:rFonts w:hint="eastAsia" w:ascii="宋体" w:hAnsi="宋体" w:cs="宋体"/>
          <w:sz w:val="24"/>
          <w:szCs w:val="24"/>
          <w:highlight w:val="none"/>
        </w:rPr>
      </w:r>
      <w:r/>
    </w:p>
    <w:p>
      <w:pPr>
        <w:pStyle w:val="746"/>
        <w:ind w:firstLine="360"/>
        <w:spacing w:before="0" w:after="0" w:line="500" w:lineRule="exact"/>
        <w:rPr>
          <w:rFonts w:hint="eastAsia" w:ascii="宋体" w:hAnsi="宋体" w:cs="宋体"/>
          <w:b w:val="0"/>
          <w:bCs w:val="0"/>
          <w:sz w:val="24"/>
          <w:szCs w:val="24"/>
          <w:highlight w:val="none"/>
        </w:rPr>
      </w:pPr>
      <w:r/>
      <w:bookmarkStart w:id="89" w:name="_Hlt26670360"/>
      <w:r/>
      <w:bookmarkEnd w:id="89"/>
      <w:r/>
      <w:bookmarkStart w:id="90" w:name="_Hlt26668975"/>
      <w:r/>
      <w:bookmarkEnd w:id="90"/>
      <w:r/>
      <w:bookmarkStart w:id="91" w:name="_Hlt26954838"/>
      <w:r/>
      <w:bookmarkEnd w:id="91"/>
      <w:r/>
      <w:bookmarkStart w:id="92" w:name="_Toc513029219"/>
      <w:r/>
      <w:bookmarkStart w:id="93" w:name="_Toc14577357"/>
      <w:r/>
      <w:bookmarkStart w:id="94" w:name="_Toc49090509"/>
      <w:r/>
      <w:bookmarkStart w:id="95" w:name="_Toc14577354"/>
      <w:r/>
      <w:bookmarkStart w:id="96" w:name="_Toc513029216"/>
      <w:r/>
      <w:bookmarkStart w:id="97" w:name="_Toc49090507"/>
      <w:r>
        <w:rPr>
          <w:rFonts w:hint="eastAsia" w:ascii="宋体" w:hAnsi="宋体" w:cs="宋体"/>
          <w:b w:val="0"/>
          <w:bCs w:val="0"/>
          <w:sz w:val="24"/>
          <w:szCs w:val="24"/>
          <w:highlight w:val="none"/>
        </w:rPr>
        <w:t xml:space="preserve">11、证明供应商资格及符合采购文件规定的文件</w:t>
      </w:r>
      <w:bookmarkEnd w:id="92"/>
      <w:r/>
      <w:bookmarkEnd w:id="93"/>
      <w:r/>
      <w:bookmarkEnd w:id="94"/>
      <w:r>
        <w:rPr>
          <w:rFonts w:hint="eastAsia" w:ascii="宋体" w:hAnsi="宋体" w:cs="宋体"/>
          <w:b w:val="0"/>
          <w:bCs w:val="0"/>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11.1</w:t>
      </w:r>
      <w:bookmarkStart w:id="98" w:name="_Hlt26668999"/>
      <w:r/>
      <w:bookmarkEnd w:id="98"/>
      <w:r>
        <w:rPr>
          <w:rFonts w:hint="eastAsia" w:ascii="宋体" w:hAnsi="宋体" w:cs="宋体"/>
          <w:sz w:val="24"/>
          <w:szCs w:val="24"/>
          <w:highlight w:val="none"/>
        </w:rPr>
        <w:t xml:space="preserve">供应商应按要求提交资格证明文件及符合采购文件规定的文件。</w:t>
      </w:r>
      <w:r>
        <w:rPr>
          <w:rFonts w:hint="eastAsia" w:ascii="宋体" w:hAnsi="宋体" w:cs="宋体"/>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11.2供应商应提交证明其有资格参加单一来源谈判和成交后有能力独立履行合同的文件。</w:t>
      </w:r>
      <w:r>
        <w:rPr>
          <w:rFonts w:hint="eastAsia" w:ascii="宋体" w:hAnsi="宋体" w:cs="宋体"/>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11.3供应商除必须具有履行合同所需提供的货物以及服务的能力外，还必须具备相应的财务、技术方面的能力。</w:t>
      </w:r>
      <w:r>
        <w:rPr>
          <w:rFonts w:hint="eastAsia" w:ascii="宋体" w:hAnsi="宋体" w:cs="宋体"/>
          <w:sz w:val="24"/>
          <w:szCs w:val="24"/>
          <w:highlight w:val="none"/>
        </w:rPr>
      </w:r>
      <w:r/>
    </w:p>
    <w:p>
      <w:pPr>
        <w:pStyle w:val="742"/>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    11.4供应商应提交根据合同要求提供的证明产品质量合格以及符合采购文件规定的证明文件。</w:t>
      </w:r>
      <w:r>
        <w:rPr>
          <w:rFonts w:hint="eastAsia" w:ascii="宋体" w:hAnsi="宋体" w:cs="宋体"/>
          <w:sz w:val="24"/>
          <w:szCs w:val="24"/>
          <w:highlight w:val="none"/>
        </w:rPr>
      </w:r>
      <w:r/>
    </w:p>
    <w:p>
      <w:pPr>
        <w:pStyle w:val="742"/>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    11.5证明供应商所提供产品与采购文件的要求相一致的文件可以是手册、图纸、文字资料和数据</w:t>
      </w:r>
      <w:r>
        <w:rPr>
          <w:rFonts w:hint="eastAsia" w:ascii="宋体" w:hAnsi="宋体" w:cs="宋体"/>
          <w:bCs/>
          <w:sz w:val="24"/>
          <w:szCs w:val="24"/>
          <w:highlight w:val="none"/>
        </w:rPr>
        <w:t xml:space="preserve">。</w:t>
      </w:r>
      <w:r>
        <w:rPr>
          <w:rFonts w:hint="eastAsia" w:ascii="宋体" w:hAnsi="宋体" w:cs="宋体"/>
          <w:sz w:val="24"/>
          <w:szCs w:val="24"/>
          <w:highlight w:val="none"/>
        </w:rPr>
      </w:r>
      <w:r/>
    </w:p>
    <w:p>
      <w:pPr>
        <w:pStyle w:val="746"/>
        <w:ind w:firstLine="360"/>
        <w:spacing w:before="0" w:after="0" w:line="500" w:lineRule="exact"/>
        <w:rPr>
          <w:rFonts w:hint="eastAsia" w:ascii="宋体" w:hAnsi="宋体" w:cs="宋体"/>
          <w:b w:val="0"/>
          <w:bCs w:val="0"/>
          <w:sz w:val="24"/>
          <w:szCs w:val="24"/>
          <w:highlight w:val="none"/>
        </w:rPr>
      </w:pPr>
      <w:r/>
      <w:bookmarkEnd w:id="95"/>
      <w:r/>
      <w:bookmarkEnd w:id="96"/>
      <w:r/>
      <w:bookmarkEnd w:id="97"/>
      <w:r/>
      <w:bookmarkStart w:id="99" w:name="_Toc14577355"/>
      <w:r/>
      <w:bookmarkStart w:id="100" w:name="_Toc49090508"/>
      <w:r>
        <w:rPr>
          <w:rFonts w:hint="eastAsia" w:ascii="宋体" w:hAnsi="宋体" w:cs="宋体"/>
          <w:b w:val="0"/>
          <w:bCs w:val="0"/>
          <w:sz w:val="24"/>
          <w:szCs w:val="24"/>
          <w:highlight w:val="none"/>
        </w:rPr>
        <w:t xml:space="preserve">12、</w:t>
      </w:r>
      <w:bookmarkEnd w:id="99"/>
      <w:r>
        <w:rPr>
          <w:rFonts w:hint="eastAsia" w:ascii="宋体" w:hAnsi="宋体" w:cs="宋体"/>
          <w:b w:val="0"/>
          <w:bCs w:val="0"/>
          <w:sz w:val="24"/>
          <w:szCs w:val="24"/>
          <w:highlight w:val="none"/>
        </w:rPr>
        <w:t xml:space="preserve">分项报价表</w:t>
      </w:r>
      <w:bookmarkEnd w:id="100"/>
      <w:r>
        <w:rPr>
          <w:rFonts w:hint="eastAsia" w:ascii="宋体" w:hAnsi="宋体" w:cs="宋体"/>
          <w:b w:val="0"/>
          <w:bCs w:val="0"/>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12.1</w:t>
      </w:r>
      <w:r>
        <w:rPr>
          <w:rFonts w:hint="eastAsia" w:ascii="宋体" w:hAnsi="宋体" w:cs="宋体"/>
          <w:sz w:val="24"/>
          <w:szCs w:val="24"/>
          <w:highlight w:val="none"/>
        </w:rPr>
        <w:t xml:space="preserve"> 供应商应按照采购文件规定格式填报分项报价表</w:t>
      </w:r>
      <w:bookmarkStart w:id="101" w:name="_Hlt26670399"/>
      <w:r/>
      <w:bookmarkEnd w:id="101"/>
      <w:r>
        <w:rPr>
          <w:rFonts w:hint="eastAsia" w:ascii="宋体" w:hAnsi="宋体" w:cs="宋体"/>
          <w:sz w:val="24"/>
          <w:szCs w:val="24"/>
          <w:highlight w:val="none"/>
        </w:rPr>
        <w:t xml:space="preserve">，每项产品或服务等只允许有一个报价，任何有选择的报价将不予接受(如有备选配件，备选配件的报价不属于选择的报价)。</w:t>
      </w:r>
      <w:r>
        <w:rPr>
          <w:rFonts w:hint="eastAsia" w:ascii="宋体" w:hAnsi="宋体" w:cs="宋体"/>
          <w:bCs/>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bCs/>
          <w:sz w:val="24"/>
          <w:szCs w:val="24"/>
          <w:highlight w:val="none"/>
        </w:rPr>
        <w:t xml:space="preserve">12.2</w:t>
      </w:r>
      <w:r>
        <w:rPr>
          <w:rFonts w:hint="eastAsia" w:ascii="宋体" w:hAnsi="宋体" w:cs="宋体"/>
          <w:sz w:val="24"/>
          <w:szCs w:val="24"/>
          <w:highlight w:val="none"/>
        </w:rPr>
        <w:t xml:space="preserve"> 标的物</w:t>
      </w:r>
      <w:r>
        <w:rPr>
          <w:rFonts w:hint="eastAsia" w:ascii="宋体" w:hAnsi="宋体" w:cs="宋体"/>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bCs/>
          <w:sz w:val="24"/>
          <w:szCs w:val="24"/>
          <w:highlight w:val="none"/>
        </w:rPr>
        <w:t xml:space="preserve">采购人需求的产品或服务供应及有关技术服务等</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12.3</w:t>
      </w:r>
      <w:r>
        <w:rPr>
          <w:rFonts w:hint="eastAsia" w:ascii="宋体" w:hAnsi="宋体" w:cs="宋体"/>
          <w:bCs/>
          <w:sz w:val="24"/>
          <w:szCs w:val="24"/>
          <w:highlight w:val="none"/>
        </w:rPr>
        <w:t xml:space="preserve">有关费用处理</w:t>
      </w:r>
      <w:r>
        <w:rPr>
          <w:rFonts w:hint="eastAsia" w:ascii="宋体" w:hAnsi="宋体" w:cs="宋体"/>
          <w:bCs/>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单一来源谈判报价以项目的总体价格为主，因此供应商的报价应包括所报产品费用、安装调试费、测试验收费、培训费、运行维护费用、税金、国际国内运输保险、报关清关、开证、办理全套免税手续费用及其他有关的为完成本项目发生的所有费用，采购文件中另有规定的除外。</w:t>
      </w:r>
      <w:r>
        <w:rPr>
          <w:rFonts w:hint="eastAsia" w:ascii="宋体" w:hAnsi="宋体" w:cs="宋体"/>
          <w:bCs/>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12.4</w:t>
      </w:r>
      <w:r>
        <w:rPr>
          <w:rFonts w:hint="eastAsia" w:ascii="宋体" w:hAnsi="宋体" w:cs="宋体"/>
          <w:bCs/>
          <w:sz w:val="24"/>
          <w:szCs w:val="24"/>
          <w:highlight w:val="none"/>
        </w:rPr>
        <w:t xml:space="preserve">其它费用处理</w:t>
      </w:r>
      <w:r>
        <w:rPr>
          <w:rFonts w:hint="eastAsia" w:ascii="宋体" w:hAnsi="宋体" w:cs="宋体"/>
          <w:bCs/>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采购文件未列明，而供应商认为必需的费用也需列入报价。</w:t>
      </w:r>
      <w:r>
        <w:rPr>
          <w:rFonts w:hint="eastAsia" w:ascii="宋体" w:hAnsi="宋体" w:cs="宋体"/>
          <w:bCs/>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12.5</w:t>
      </w:r>
      <w:r>
        <w:rPr>
          <w:rFonts w:hint="eastAsia" w:ascii="宋体" w:hAnsi="宋体" w:cs="宋体"/>
          <w:bCs/>
          <w:sz w:val="24"/>
          <w:szCs w:val="24"/>
          <w:highlight w:val="none"/>
        </w:rPr>
        <w:t xml:space="preserve">报价采用的货币</w:t>
      </w:r>
      <w:r>
        <w:rPr>
          <w:rFonts w:hint="eastAsia" w:ascii="宋体" w:hAnsi="宋体" w:cs="宋体"/>
          <w:bCs/>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单一来源谈判响应文件中的货物单价和总价无另行规定的采用人民币报价，以元为单位标注。</w:t>
      </w:r>
      <w:r>
        <w:rPr>
          <w:rFonts w:hint="eastAsia" w:ascii="宋体" w:hAnsi="宋体" w:cs="宋体"/>
          <w:sz w:val="24"/>
          <w:szCs w:val="24"/>
          <w:highlight w:val="none"/>
        </w:rPr>
        <w:t xml:space="preserve">采购文件中另有规定的按规定执行。</w:t>
      </w:r>
      <w:r>
        <w:rPr>
          <w:rFonts w:hint="eastAsia" w:ascii="宋体" w:hAnsi="宋体" w:cs="宋体"/>
          <w:bCs/>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12.6</w:t>
      </w:r>
      <w:r>
        <w:rPr>
          <w:rFonts w:hint="eastAsia" w:ascii="宋体" w:hAnsi="宋体" w:cs="宋体"/>
          <w:bCs/>
          <w:sz w:val="24"/>
          <w:szCs w:val="24"/>
          <w:highlight w:val="none"/>
        </w:rPr>
        <w:t xml:space="preserve"> 项目报价表上的价格应按下列方式分开填写</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42"/>
        <w:ind w:firstLine="480"/>
        <w:spacing w:line="500" w:lineRule="exact"/>
        <w:rPr>
          <w:rFonts w:hint="eastAsia" w:ascii="宋体" w:hAnsi="宋体" w:cs="宋体"/>
          <w:bCs/>
          <w:sz w:val="24"/>
          <w:szCs w:val="24"/>
          <w:highlight w:val="none"/>
        </w:rPr>
      </w:pPr>
      <w:r/>
      <w:bookmarkStart w:id="102" w:name="_Hlt26670403"/>
      <w:r/>
      <w:bookmarkEnd w:id="102"/>
      <w:r/>
      <w:bookmarkStart w:id="103" w:name="_Hlt26954842"/>
      <w:r/>
      <w:bookmarkEnd w:id="103"/>
      <w:r/>
      <w:bookmarkStart w:id="104" w:name="_Hlt26668983"/>
      <w:r/>
      <w:bookmarkEnd w:id="104"/>
      <w:r/>
      <w:bookmarkStart w:id="105" w:name="_Hlt26954844"/>
      <w:r/>
      <w:bookmarkEnd w:id="105"/>
      <w:r/>
      <w:bookmarkStart w:id="106" w:name="_Hlt26670425"/>
      <w:r/>
      <w:bookmarkEnd w:id="106"/>
      <w:r>
        <w:rPr>
          <w:rFonts w:hint="eastAsia" w:ascii="宋体" w:hAnsi="宋体" w:cs="宋体"/>
          <w:sz w:val="24"/>
          <w:szCs w:val="24"/>
          <w:highlight w:val="none"/>
        </w:rPr>
        <w:t xml:space="preserve">项目总价：包括</w:t>
      </w:r>
      <w:r>
        <w:rPr>
          <w:rFonts w:hint="eastAsia" w:ascii="宋体" w:hAnsi="宋体" w:cs="宋体"/>
          <w:bCs/>
          <w:sz w:val="24"/>
          <w:szCs w:val="24"/>
          <w:highlight w:val="none"/>
        </w:rPr>
        <w:t xml:space="preserve">买方需求的产品价格</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质量保证费用、培训费用及售后服务费用，项目在指定地点、环境交付、安装、调试、验收所需费用和所有</w:t>
      </w:r>
      <w:r>
        <w:rPr>
          <w:rFonts w:hint="eastAsia" w:ascii="宋体" w:hAnsi="宋体" w:cs="宋体"/>
          <w:sz w:val="24"/>
          <w:szCs w:val="24"/>
          <w:highlight w:val="none"/>
        </w:rPr>
        <w:t xml:space="preserve">相关税金费用</w:t>
      </w:r>
      <w:r>
        <w:rPr>
          <w:rFonts w:hint="eastAsia" w:ascii="宋体" w:hAnsi="宋体" w:cs="宋体"/>
          <w:bCs/>
          <w:sz w:val="24"/>
          <w:szCs w:val="24"/>
          <w:highlight w:val="none"/>
        </w:rPr>
        <w:t xml:space="preserve">及为完成整个项目所产生的其它所有费用。</w:t>
      </w:r>
      <w:r>
        <w:rPr>
          <w:rFonts w:hint="eastAsia" w:ascii="宋体" w:hAnsi="宋体" w:cs="宋体"/>
          <w:bCs/>
          <w:sz w:val="24"/>
          <w:szCs w:val="24"/>
          <w:highlight w:val="none"/>
        </w:rPr>
      </w:r>
      <w:r/>
    </w:p>
    <w:p>
      <w:pPr>
        <w:pStyle w:val="746"/>
        <w:ind w:firstLine="360"/>
        <w:spacing w:before="0" w:after="0" w:line="500" w:lineRule="exact"/>
        <w:rPr>
          <w:rFonts w:hint="eastAsia" w:ascii="宋体" w:hAnsi="宋体" w:cs="宋体"/>
          <w:b w:val="0"/>
          <w:bCs w:val="0"/>
          <w:sz w:val="24"/>
          <w:szCs w:val="24"/>
          <w:highlight w:val="none"/>
        </w:rPr>
      </w:pPr>
      <w:r/>
      <w:bookmarkStart w:id="107" w:name="_Hlt26954731"/>
      <w:r/>
      <w:bookmarkEnd w:id="107"/>
      <w:r/>
      <w:bookmarkStart w:id="108" w:name="_Hlt26954848"/>
      <w:r/>
      <w:bookmarkEnd w:id="108"/>
      <w:r/>
      <w:bookmarkStart w:id="109" w:name="_Hlt26670482"/>
      <w:r/>
      <w:bookmarkEnd w:id="109"/>
      <w:r/>
      <w:bookmarkStart w:id="110" w:name="_Hlt26670486"/>
      <w:r/>
      <w:bookmarkEnd w:id="110"/>
      <w:r/>
      <w:bookmarkStart w:id="111" w:name="_Hlt26954846"/>
      <w:r/>
      <w:bookmarkEnd w:id="111"/>
      <w:r>
        <w:rPr>
          <w:rFonts w:hint="eastAsia" w:ascii="宋体" w:hAnsi="宋体" w:cs="宋体"/>
          <w:b w:val="0"/>
          <w:bCs w:val="0"/>
          <w:sz w:val="24"/>
          <w:szCs w:val="24"/>
          <w:highlight w:val="none"/>
        </w:rPr>
        <w:t xml:space="preserve">13、技术参数响应及偏离表、商务条款响应及偏离表及货物说明</w:t>
      </w:r>
      <w:r>
        <w:rPr>
          <w:rFonts w:hint="eastAsia" w:ascii="宋体" w:hAnsi="宋体" w:cs="宋体"/>
          <w:b w:val="0"/>
          <w:bCs w:val="0"/>
          <w:sz w:val="24"/>
          <w:szCs w:val="24"/>
          <w:highlight w:val="none"/>
        </w:rPr>
      </w:r>
      <w:r/>
    </w:p>
    <w:p>
      <w:pPr>
        <w:pStyle w:val="742"/>
        <w:ind w:firstLine="480"/>
        <w:spacing w:line="500" w:lineRule="exact"/>
        <w:rPr>
          <w:rFonts w:hint="eastAsia" w:ascii="宋体" w:hAnsi="宋体" w:cs="宋体"/>
          <w:sz w:val="24"/>
          <w:szCs w:val="24"/>
          <w:highlight w:val="none"/>
          <w:lang w:val="zh-CN"/>
        </w:rPr>
      </w:pPr>
      <w:r>
        <w:rPr>
          <w:rFonts w:hint="eastAsia" w:ascii="宋体" w:hAnsi="宋体" w:cs="宋体"/>
          <w:bCs/>
          <w:sz w:val="24"/>
          <w:szCs w:val="24"/>
          <w:highlight w:val="none"/>
          <w:lang w:val="zh-CN"/>
        </w:rPr>
        <w:t xml:space="preserve">13.1</w:t>
      </w:r>
      <w:r>
        <w:rPr>
          <w:rFonts w:hint="eastAsia" w:ascii="宋体" w:hAnsi="宋体" w:cs="宋体"/>
          <w:sz w:val="24"/>
          <w:szCs w:val="24"/>
          <w:highlight w:val="none"/>
          <w:lang w:val="zh-CN"/>
        </w:rPr>
        <w:t xml:space="preserve"> 对采购文件中的技术与商务条款要求逐项作出响应或偏离，并说明原因；</w:t>
      </w:r>
      <w:r>
        <w:rPr>
          <w:rFonts w:hint="eastAsia" w:ascii="宋体" w:hAnsi="宋体" w:cs="宋体"/>
          <w:sz w:val="24"/>
          <w:szCs w:val="24"/>
          <w:highlight w:val="none"/>
          <w:lang w:val="zh-CN"/>
        </w:rPr>
      </w:r>
      <w:r/>
    </w:p>
    <w:p>
      <w:pPr>
        <w:pStyle w:val="742"/>
        <w:ind w:firstLine="480"/>
        <w:spacing w:line="50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13.2 提供本项目</w:t>
      </w:r>
      <w:r>
        <w:rPr>
          <w:rFonts w:hint="eastAsia" w:ascii="宋体" w:hAnsi="宋体" w:cs="宋体"/>
          <w:sz w:val="24"/>
          <w:szCs w:val="24"/>
          <w:highlight w:val="none"/>
        </w:rPr>
        <w:t xml:space="preserve">实施的组成人员情况表</w:t>
      </w:r>
      <w:r>
        <w:rPr>
          <w:rFonts w:hint="eastAsia" w:ascii="宋体" w:hAnsi="宋体" w:cs="宋体"/>
          <w:sz w:val="24"/>
          <w:szCs w:val="24"/>
          <w:highlight w:val="none"/>
          <w:lang w:val="zh-CN"/>
        </w:rPr>
        <w:t xml:space="preserve">；</w:t>
      </w:r>
      <w:r>
        <w:rPr>
          <w:rFonts w:hint="eastAsia" w:ascii="宋体" w:hAnsi="宋体" w:cs="宋体"/>
          <w:sz w:val="24"/>
          <w:szCs w:val="24"/>
          <w:highlight w:val="none"/>
          <w:lang w:val="zh-CN"/>
        </w:rPr>
      </w:r>
      <w:r/>
    </w:p>
    <w:p>
      <w:pPr>
        <w:pStyle w:val="742"/>
        <w:ind w:firstLine="480"/>
        <w:spacing w:line="500" w:lineRule="exact"/>
        <w:tabs>
          <w:tab w:val="left" w:pos="103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13.3 </w:t>
      </w:r>
      <w:r>
        <w:rPr>
          <w:rFonts w:hint="eastAsia" w:ascii="宋体" w:hAnsi="宋体" w:cs="宋体"/>
          <w:sz w:val="24"/>
          <w:szCs w:val="24"/>
          <w:highlight w:val="none"/>
        </w:rPr>
        <w:t xml:space="preserve">所提供服务的详细说明、项目实施方案和服务承诺</w:t>
      </w: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供应商的服务承诺应按不低于采购文件中商务要求的标准）</w:t>
      </w:r>
      <w:r>
        <w:rPr>
          <w:rFonts w:hint="eastAsia" w:ascii="宋体" w:hAnsi="宋体" w:cs="宋体"/>
          <w:sz w:val="24"/>
          <w:szCs w:val="24"/>
          <w:highlight w:val="none"/>
          <w:lang w:val="zh-CN"/>
        </w:rPr>
        <w:t xml:space="preserve">；</w:t>
      </w:r>
      <w:r>
        <w:rPr>
          <w:rFonts w:hint="eastAsia" w:ascii="宋体" w:hAnsi="宋体" w:cs="宋体"/>
          <w:sz w:val="24"/>
          <w:szCs w:val="24"/>
          <w:highlight w:val="none"/>
          <w:lang w:val="zh-CN"/>
        </w:rPr>
      </w:r>
      <w:r/>
    </w:p>
    <w:p>
      <w:pPr>
        <w:pStyle w:val="742"/>
        <w:ind w:firstLine="480"/>
        <w:spacing w:line="500" w:lineRule="exact"/>
        <w:tabs>
          <w:tab w:val="left" w:pos="103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13.4 供应商认为需要的其他技术文件或说明。</w:t>
      </w:r>
      <w:r>
        <w:rPr>
          <w:rFonts w:hint="eastAsia" w:ascii="宋体" w:hAnsi="宋体" w:cs="宋体"/>
          <w:sz w:val="24"/>
          <w:szCs w:val="24"/>
          <w:highlight w:val="none"/>
          <w:lang w:val="zh-CN"/>
        </w:rPr>
      </w:r>
      <w:r/>
    </w:p>
    <w:p>
      <w:pPr>
        <w:pStyle w:val="746"/>
        <w:ind w:firstLine="360"/>
        <w:spacing w:before="0" w:after="0" w:line="500" w:lineRule="exact"/>
        <w:rPr>
          <w:rFonts w:hint="eastAsia" w:ascii="宋体" w:hAnsi="宋体" w:cs="宋体"/>
          <w:b w:val="0"/>
          <w:bCs w:val="0"/>
          <w:sz w:val="24"/>
          <w:szCs w:val="24"/>
          <w:highlight w:val="none"/>
        </w:rPr>
      </w:pPr>
      <w:r/>
      <w:bookmarkStart w:id="112" w:name="_Toc49090510"/>
      <w:r/>
      <w:bookmarkStart w:id="113" w:name="_Toc14577359"/>
      <w:r>
        <w:rPr>
          <w:rFonts w:hint="eastAsia" w:ascii="宋体" w:hAnsi="宋体" w:cs="宋体"/>
          <w:b w:val="0"/>
          <w:bCs w:val="0"/>
          <w:sz w:val="24"/>
          <w:szCs w:val="24"/>
          <w:highlight w:val="none"/>
        </w:rPr>
        <w:t xml:space="preserve"> 14、单一来源谈判响应函</w:t>
      </w:r>
      <w:r>
        <w:rPr>
          <w:rFonts w:hint="eastAsia" w:ascii="宋体" w:hAnsi="宋体" w:cs="宋体"/>
          <w:b w:val="0"/>
          <w:bCs w:val="0"/>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bCs/>
          <w:sz w:val="24"/>
          <w:szCs w:val="24"/>
          <w:highlight w:val="none"/>
        </w:rPr>
        <w:t xml:space="preserve">14.1</w:t>
      </w:r>
      <w:r>
        <w:rPr>
          <w:rFonts w:hint="eastAsia" w:ascii="宋体" w:hAnsi="宋体" w:cs="宋体"/>
          <w:sz w:val="24"/>
          <w:szCs w:val="24"/>
          <w:highlight w:val="none"/>
        </w:rPr>
        <w:t xml:space="preserve"> 供应商应按照采购文件中提供的格式完整、正确填写单一来源谈判响应函。</w:t>
      </w:r>
      <w:r>
        <w:rPr>
          <w:rFonts w:hint="eastAsia" w:ascii="宋体" w:hAnsi="宋体" w:cs="宋体"/>
          <w:sz w:val="24"/>
          <w:szCs w:val="24"/>
          <w:highlight w:val="none"/>
        </w:rPr>
      </w:r>
      <w:r/>
    </w:p>
    <w:p>
      <w:pPr>
        <w:pStyle w:val="746"/>
        <w:ind w:firstLine="360"/>
        <w:spacing w:before="0" w:after="0" w:line="50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 15、</w:t>
      </w:r>
      <w:bookmarkEnd w:id="112"/>
      <w:r/>
      <w:bookmarkEnd w:id="113"/>
      <w:r>
        <w:rPr>
          <w:rFonts w:hint="eastAsia" w:ascii="宋体" w:hAnsi="宋体" w:cs="宋体"/>
          <w:b w:val="0"/>
          <w:bCs w:val="0"/>
          <w:sz w:val="24"/>
          <w:szCs w:val="24"/>
          <w:highlight w:val="none"/>
        </w:rPr>
        <w:t xml:space="preserve">单一来源谈判代理费</w:t>
      </w:r>
      <w:r>
        <w:rPr>
          <w:rFonts w:hint="eastAsia" w:ascii="宋体" w:hAnsi="宋体" w:cs="宋体"/>
          <w:b w:val="0"/>
          <w:bCs w:val="0"/>
          <w:sz w:val="24"/>
          <w:szCs w:val="24"/>
          <w:highlight w:val="none"/>
        </w:rPr>
      </w:r>
      <w:r/>
    </w:p>
    <w:p>
      <w:pPr>
        <w:pStyle w:val="742"/>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15.1</w:t>
      </w:r>
      <w:bookmarkStart w:id="114" w:name="OLE_LINK1"/>
      <w:r/>
      <w:bookmarkStart w:id="115" w:name="OLE_LINK2"/>
      <w:r>
        <w:rPr>
          <w:rFonts w:hint="eastAsia" w:ascii="宋体" w:hAnsi="宋体" w:cs="宋体"/>
          <w:sz w:val="24"/>
          <w:szCs w:val="24"/>
          <w:highlight w:val="none"/>
          <w:lang w:val="en-US" w:eastAsia="zh-CN"/>
        </w:rPr>
        <w:t xml:space="preserve">代理服务费</w:t>
      </w:r>
      <w:bookmarkEnd w:id="114"/>
      <w:r>
        <w:rPr>
          <w:rFonts w:hint="eastAsia" w:ascii="宋体" w:hAnsi="宋体" w:cs="宋体"/>
          <w:sz w:val="24"/>
          <w:szCs w:val="24"/>
          <w:highlight w:val="none"/>
          <w:lang w:val="en-US" w:eastAsia="zh-CN"/>
        </w:rPr>
      </w:r>
      <w:r/>
    </w:p>
    <w:p>
      <w:pPr>
        <w:pStyle w:val="742"/>
        <w:ind w:firstLine="480"/>
        <w:spacing w:line="500" w:lineRule="exact"/>
        <w:rPr>
          <w:rFonts w:hint="eastAsia"/>
        </w:rPr>
      </w:pPr>
      <w:r/>
      <w:bookmarkStart w:id="116" w:name="OLE_LINK39"/>
      <w:r>
        <w:rPr>
          <w:rFonts w:hint="eastAsia" w:ascii="宋体" w:hAnsi="宋体"/>
          <w:color w:val="000000"/>
          <w:sz w:val="24"/>
          <w:szCs w:val="21"/>
          <w:highlight w:val="none"/>
        </w:rPr>
        <w:t xml:space="preserve">成交人领取成交通知书时需按国家发展计划委员会计价格（2002）1980号文件收费标准的60%向成交人收取代理服务费</w:t>
      </w:r>
      <w:bookmarkEnd w:id="116"/>
      <w:r>
        <w:rPr>
          <w:rFonts w:hint="eastAsia" w:ascii="宋体" w:hAnsi="宋体"/>
          <w:color w:val="000000"/>
          <w:sz w:val="24"/>
          <w:szCs w:val="21"/>
          <w:highlight w:val="none"/>
        </w:rPr>
        <w:t xml:space="preserve">，由成交人在领取成交通知书前一次性向代理机构支付。（本条不单独列表报价，自行综合考虑在投标报价中。）</w:t>
      </w:r>
      <w:r>
        <w:rPr>
          <w:rFonts w:hint="eastAsia"/>
        </w:rPr>
      </w:r>
      <w:r/>
    </w:p>
    <w:p>
      <w:pPr>
        <w:pStyle w:val="746"/>
        <w:ind w:firstLine="360"/>
        <w:spacing w:before="0" w:after="0" w:line="500" w:lineRule="exact"/>
        <w:rPr>
          <w:rFonts w:hint="eastAsia" w:ascii="宋体" w:hAnsi="宋体" w:cs="宋体"/>
          <w:b w:val="0"/>
          <w:bCs w:val="0"/>
          <w:color w:val="000000"/>
          <w:sz w:val="24"/>
          <w:szCs w:val="24"/>
          <w:highlight w:val="none"/>
        </w:rPr>
      </w:pPr>
      <w:r/>
      <w:bookmarkEnd w:id="115"/>
      <w:r/>
      <w:bookmarkStart w:id="117" w:name="_Hlt26670489"/>
      <w:r/>
      <w:bookmarkEnd w:id="117"/>
      <w:r/>
      <w:bookmarkStart w:id="118" w:name="_Hlt26954734"/>
      <w:r/>
      <w:bookmarkEnd w:id="118"/>
      <w:r/>
      <w:bookmarkStart w:id="119" w:name="_Hlt26954850"/>
      <w:r/>
      <w:bookmarkEnd w:id="119"/>
      <w:r/>
      <w:bookmarkStart w:id="120" w:name="_Toc14577360"/>
      <w:r/>
      <w:bookmarkStart w:id="121" w:name="_Toc49090511"/>
      <w:r>
        <w:rPr>
          <w:rFonts w:hint="eastAsia" w:ascii="宋体" w:hAnsi="宋体" w:cs="宋体"/>
          <w:b w:val="0"/>
          <w:bCs w:val="0"/>
          <w:color w:val="000000"/>
          <w:sz w:val="24"/>
          <w:szCs w:val="24"/>
          <w:highlight w:val="none"/>
        </w:rPr>
        <w:t xml:space="preserve"> 16、单一来源谈判有效期</w:t>
      </w:r>
      <w:bookmarkEnd w:id="120"/>
      <w:r/>
      <w:bookmarkEnd w:id="121"/>
      <w:r>
        <w:rPr>
          <w:rFonts w:hint="eastAsia" w:ascii="宋体" w:hAnsi="宋体" w:cs="宋体"/>
          <w:b w:val="0"/>
          <w:bCs w:val="0"/>
          <w:color w:val="000000"/>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16.1</w:t>
      </w:r>
      <w:r>
        <w:rPr>
          <w:rFonts w:hint="eastAsia" w:ascii="宋体" w:hAnsi="宋体" w:cs="宋体"/>
          <w:bCs/>
          <w:sz w:val="24"/>
          <w:szCs w:val="24"/>
          <w:highlight w:val="none"/>
        </w:rPr>
        <w:t xml:space="preserve"> 单一来源谈判有效期为单一来源谈判响应文件接收截止之日后</w:t>
      </w:r>
      <w:r>
        <w:rPr>
          <w:rFonts w:hint="eastAsia" w:ascii="宋体" w:hAnsi="宋体" w:cs="宋体"/>
          <w:b/>
          <w:sz w:val="24"/>
          <w:szCs w:val="24"/>
          <w:highlight w:val="none"/>
          <w:u w:val="single"/>
        </w:rPr>
        <w:t xml:space="preserve">十五（15）天</w:t>
      </w:r>
      <w:r>
        <w:rPr>
          <w:rFonts w:hint="eastAsia" w:ascii="宋体" w:hAnsi="宋体" w:cs="宋体"/>
          <w:bCs/>
          <w:sz w:val="24"/>
          <w:szCs w:val="24"/>
          <w:highlight w:val="none"/>
        </w:rPr>
        <w:t xml:space="preserve">。单一来源谈判有效期比规定短的将被视为非响应性文件而予以拒绝。</w:t>
      </w:r>
      <w:r>
        <w:rPr>
          <w:rFonts w:hint="eastAsia" w:ascii="宋体" w:hAnsi="宋体" w:cs="宋体"/>
          <w:bCs/>
          <w:sz w:val="24"/>
          <w:szCs w:val="24"/>
          <w:highlight w:val="none"/>
        </w:rPr>
      </w:r>
      <w:r/>
    </w:p>
    <w:p>
      <w:pPr>
        <w:pStyle w:val="746"/>
        <w:ind w:firstLine="360"/>
        <w:spacing w:before="0" w:after="0" w:line="500" w:lineRule="exact"/>
        <w:rPr>
          <w:rFonts w:hint="eastAsia" w:ascii="宋体" w:hAnsi="宋体" w:cs="宋体"/>
          <w:b w:val="0"/>
          <w:bCs w:val="0"/>
          <w:sz w:val="24"/>
          <w:szCs w:val="24"/>
          <w:highlight w:val="none"/>
        </w:rPr>
      </w:pPr>
      <w:r/>
      <w:bookmarkStart w:id="122" w:name="_Hlt26954739"/>
      <w:r/>
      <w:bookmarkEnd w:id="122"/>
      <w:r/>
      <w:bookmarkStart w:id="123" w:name="_Hlt26954852"/>
      <w:r/>
      <w:bookmarkEnd w:id="123"/>
      <w:r/>
      <w:bookmarkStart w:id="124" w:name="_Toc14577361"/>
      <w:r/>
      <w:bookmarkStart w:id="125" w:name="_Toc49090512"/>
      <w:r>
        <w:rPr>
          <w:rFonts w:hint="eastAsia" w:ascii="宋体" w:hAnsi="宋体" w:cs="宋体"/>
          <w:b w:val="0"/>
          <w:bCs w:val="0"/>
          <w:sz w:val="24"/>
          <w:szCs w:val="24"/>
          <w:highlight w:val="none"/>
        </w:rPr>
        <w:t xml:space="preserve"> 17、单一来源谈判响应文件份数和签署</w:t>
      </w:r>
      <w:bookmarkEnd w:id="124"/>
      <w:r/>
      <w:bookmarkEnd w:id="125"/>
      <w:r>
        <w:rPr>
          <w:rFonts w:hint="eastAsia" w:ascii="宋体" w:hAnsi="宋体" w:cs="宋体"/>
          <w:b w:val="0"/>
          <w:bCs w:val="0"/>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17.1</w:t>
      </w:r>
      <w:r>
        <w:rPr>
          <w:rFonts w:hint="eastAsia" w:ascii="宋体" w:hAnsi="宋体" w:cs="宋体"/>
          <w:b/>
          <w:sz w:val="24"/>
          <w:szCs w:val="24"/>
          <w:highlight w:val="none"/>
        </w:rPr>
        <w:t xml:space="preserve"> </w:t>
      </w:r>
      <w:r>
        <w:rPr>
          <w:rFonts w:hint="eastAsia" w:ascii="宋体" w:hAnsi="宋体" w:cs="宋体"/>
          <w:b w:val="0"/>
          <w:bCs/>
          <w:sz w:val="24"/>
          <w:szCs w:val="24"/>
          <w:highlight w:val="none"/>
          <w:lang w:val="en-US" w:eastAsia="zh-CN"/>
        </w:rPr>
        <w:t xml:space="preserve">供应商在</w:t>
      </w:r>
      <w:r>
        <w:rPr>
          <w:rFonts w:hint="eastAsia" w:ascii="宋体" w:hAnsi="宋体" w:cs="宋体"/>
          <w:bCs/>
          <w:sz w:val="24"/>
          <w:szCs w:val="24"/>
          <w:highlight w:val="none"/>
          <w:lang w:val="en-US" w:eastAsia="zh-CN"/>
        </w:rPr>
        <w:t xml:space="preserve">截止时间前上传单一来源响应文件。</w:t>
      </w:r>
      <w:r>
        <w:rPr>
          <w:rFonts w:hint="eastAsia" w:ascii="宋体" w:hAnsi="宋体" w:cs="宋体"/>
          <w:bCs/>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17.</w:t>
      </w:r>
      <w:r>
        <w:rPr>
          <w:rFonts w:hint="eastAsia" w:ascii="宋体" w:hAnsi="宋体" w:cs="宋体"/>
          <w:sz w:val="24"/>
          <w:szCs w:val="24"/>
          <w:highlight w:val="none"/>
          <w:lang w:val="en-US" w:eastAsia="zh-CN"/>
        </w:rPr>
        <w:t xml:space="preserve">2</w:t>
      </w:r>
      <w:r>
        <w:rPr>
          <w:rFonts w:hint="eastAsia" w:ascii="宋体" w:hAnsi="宋体" w:cs="宋体"/>
          <w:bCs/>
          <w:sz w:val="24"/>
          <w:szCs w:val="24"/>
          <w:highlight w:val="none"/>
        </w:rPr>
        <w:t xml:space="preserve">除供应商对错处做必要修改外，单一来源谈判响应文件不得行间插字、涂改或增删。如有修改错漏处</w:t>
      </w:r>
      <w:r>
        <w:rPr>
          <w:rFonts w:hint="eastAsia" w:ascii="宋体" w:hAnsi="宋体" w:cs="宋体"/>
          <w:bCs/>
          <w:sz w:val="24"/>
          <w:szCs w:val="24"/>
          <w:highlight w:val="none"/>
          <w:lang w:val="en-US" w:eastAsia="zh-CN"/>
        </w:rPr>
        <w:t xml:space="preserve">且为非实质性内容</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可在谈判过程中进行澄清或修改并加盖供应商的公章上传至</w:t>
      </w:r>
      <w:r>
        <w:rPr>
          <w:rFonts w:hint="eastAsia" w:ascii="宋体" w:hAnsi="宋体" w:cs="宋体"/>
          <w:sz w:val="24"/>
          <w:szCs w:val="24"/>
          <w:highlight w:val="none"/>
        </w:rPr>
        <w:t xml:space="preserve">江苏省政府采购管理交易系统（苏采云）</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745"/>
        <w:ind w:firstLine="361"/>
        <w:spacing w:line="500" w:lineRule="exact"/>
        <w:rPr>
          <w:rFonts w:hint="eastAsia" w:ascii="宋体" w:hAnsi="宋体" w:cs="宋体"/>
          <w:sz w:val="24"/>
          <w:szCs w:val="24"/>
          <w:highlight w:val="none"/>
        </w:rPr>
      </w:pPr>
      <w:r/>
      <w:bookmarkStart w:id="126" w:name="_Toc8846"/>
      <w:r/>
      <w:bookmarkStart w:id="127" w:name="_Toc20823296"/>
      <w:r/>
      <w:bookmarkStart w:id="128" w:name="_Toc24595"/>
      <w:r/>
      <w:bookmarkStart w:id="129" w:name="_Toc85554643"/>
      <w:r/>
      <w:bookmarkStart w:id="130" w:name="_Toc120614217"/>
      <w:r/>
      <w:bookmarkStart w:id="131" w:name="_Toc16938540"/>
      <w:r/>
      <w:bookmarkStart w:id="132" w:name="_Toc513029224"/>
      <w:r>
        <w:rPr>
          <w:rFonts w:hint="eastAsia" w:ascii="宋体" w:hAnsi="宋体" w:cs="宋体"/>
          <w:sz w:val="24"/>
          <w:szCs w:val="24"/>
          <w:highlight w:val="none"/>
        </w:rPr>
        <w:t xml:space="preserve">四、单一来源谈判响应文件的递交</w:t>
      </w:r>
      <w:bookmarkEnd w:id="126"/>
      <w:r/>
      <w:bookmarkEnd w:id="127"/>
      <w:r/>
      <w:bookmarkEnd w:id="128"/>
      <w:r/>
      <w:bookmarkEnd w:id="129"/>
      <w:r/>
      <w:bookmarkEnd w:id="130"/>
      <w:r/>
      <w:bookmarkEnd w:id="131"/>
      <w:r/>
      <w:bookmarkEnd w:id="132"/>
      <w:r>
        <w:rPr>
          <w:rFonts w:hint="eastAsia" w:ascii="宋体" w:hAnsi="宋体" w:cs="宋体"/>
          <w:sz w:val="24"/>
          <w:szCs w:val="24"/>
          <w:highlight w:val="none"/>
        </w:rPr>
      </w:r>
      <w:r/>
    </w:p>
    <w:p>
      <w:pPr>
        <w:pStyle w:val="746"/>
        <w:ind w:firstLine="480"/>
        <w:spacing w:before="0" w:after="0" w:line="500" w:lineRule="exact"/>
        <w:rPr>
          <w:rFonts w:hint="eastAsia" w:ascii="宋体" w:hAnsi="宋体" w:cs="宋体"/>
          <w:b w:val="0"/>
          <w:bCs w:val="0"/>
          <w:sz w:val="24"/>
          <w:szCs w:val="24"/>
          <w:highlight w:val="none"/>
        </w:rPr>
      </w:pPr>
      <w:r/>
      <w:bookmarkStart w:id="133" w:name="_Toc16938541"/>
      <w:r/>
      <w:bookmarkStart w:id="134" w:name="_Toc513029225"/>
      <w:r/>
      <w:bookmarkStart w:id="135" w:name="_Toc20823297"/>
      <w:r/>
      <w:bookmarkStart w:id="136" w:name="_Toc462564084"/>
      <w:r>
        <w:rPr>
          <w:rFonts w:hint="eastAsia" w:ascii="宋体" w:hAnsi="宋体" w:cs="宋体"/>
          <w:b w:val="0"/>
          <w:bCs w:val="0"/>
          <w:sz w:val="24"/>
          <w:szCs w:val="24"/>
          <w:highlight w:val="none"/>
        </w:rPr>
        <w:t xml:space="preserve">18、单一来源谈判响应文件的</w:t>
      </w:r>
      <w:bookmarkEnd w:id="133"/>
      <w:r/>
      <w:bookmarkEnd w:id="134"/>
      <w:r/>
      <w:bookmarkEnd w:id="135"/>
      <w:r/>
      <w:bookmarkEnd w:id="136"/>
      <w:r>
        <w:rPr>
          <w:rFonts w:hint="eastAsia" w:ascii="宋体" w:hAnsi="宋体" w:cs="宋体"/>
          <w:b w:val="0"/>
          <w:bCs w:val="0"/>
          <w:sz w:val="24"/>
          <w:szCs w:val="24"/>
          <w:highlight w:val="none"/>
          <w:lang w:val="en-US" w:eastAsia="zh-CN"/>
        </w:rPr>
        <w:t xml:space="preserve">递交</w:t>
      </w:r>
      <w:r>
        <w:rPr>
          <w:rFonts w:hint="eastAsia" w:ascii="宋体" w:hAnsi="宋体" w:cs="宋体"/>
          <w:b w:val="0"/>
          <w:bCs w:val="0"/>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18.1</w:t>
      </w:r>
      <w:r>
        <w:rPr>
          <w:rFonts w:hint="eastAsia" w:ascii="宋体" w:hAnsi="宋体" w:cs="宋体"/>
          <w:sz w:val="24"/>
          <w:szCs w:val="24"/>
          <w:highlight w:val="none"/>
          <w:lang w:val="en-US" w:eastAsia="zh-CN"/>
        </w:rPr>
        <w:t xml:space="preserve">供应商</w:t>
      </w:r>
      <w:r>
        <w:rPr>
          <w:rFonts w:hint="eastAsia" w:ascii="宋体" w:hAnsi="宋体" w:cs="宋体"/>
          <w:sz w:val="24"/>
          <w:szCs w:val="24"/>
          <w:highlight w:val="none"/>
        </w:rPr>
        <w:t xml:space="preserve">应当按照《操作手册》规定，在招标公告规定的投标截止时间前制作并上传电子投标文件。</w:t>
      </w:r>
      <w:r>
        <w:rPr>
          <w:rFonts w:hint="eastAsia" w:ascii="宋体" w:hAnsi="宋体" w:cs="宋体"/>
          <w:bCs/>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18.2</w:t>
      </w:r>
      <w:r>
        <w:rPr>
          <w:rFonts w:hint="eastAsia" w:ascii="宋体" w:hAnsi="宋体" w:cs="宋体"/>
          <w:bCs/>
          <w:sz w:val="24"/>
          <w:szCs w:val="24"/>
          <w:highlight w:val="none"/>
        </w:rPr>
        <w:t xml:space="preserve"> </w:t>
      </w:r>
      <w:r>
        <w:rPr>
          <w:rFonts w:hint="eastAsia" w:ascii="宋体" w:hAnsi="宋体" w:eastAsia="宋体" w:cs="宋体"/>
          <w:sz w:val="24"/>
          <w:szCs w:val="24"/>
        </w:rPr>
        <w:t xml:space="preserve">投标人应充分考虑网络环境、网络带宽等因素可能对投标产生的影响，如因投标人自身原因造成的电子投标文件上传不成功的，按照本招标文件第二章第21.2.2.4 条规定做无效投标处理。</w:t>
      </w:r>
      <w:r>
        <w:rPr>
          <w:rFonts w:hint="eastAsia" w:ascii="宋体" w:hAnsi="宋体" w:cs="宋体"/>
          <w:bCs/>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18.3</w:t>
      </w:r>
      <w:r>
        <w:rPr>
          <w:rFonts w:hint="eastAsia" w:ascii="宋体" w:hAnsi="宋体" w:cs="宋体"/>
          <w:bCs/>
          <w:sz w:val="24"/>
          <w:szCs w:val="24"/>
          <w:highlight w:val="none"/>
        </w:rPr>
        <w:t xml:space="preserve"> </w:t>
      </w:r>
      <w:r>
        <w:rPr>
          <w:rFonts w:hint="eastAsia" w:ascii="宋体" w:hAnsi="宋体" w:cs="宋体"/>
          <w:bCs/>
          <w:sz w:val="24"/>
          <w:szCs w:val="24"/>
          <w:highlight w:val="none"/>
          <w:lang w:val="en-US" w:eastAsia="zh-CN"/>
        </w:rPr>
        <w:t xml:space="preserve">未按照截止时间前上传单一来源响应文件，视为无效投标</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746"/>
        <w:ind w:firstLine="480"/>
        <w:spacing w:before="0" w:after="0" w:line="500" w:lineRule="exact"/>
        <w:rPr>
          <w:rFonts w:hint="eastAsia" w:ascii="宋体" w:hAnsi="宋体" w:cs="宋体"/>
          <w:b w:val="0"/>
          <w:bCs w:val="0"/>
          <w:sz w:val="24"/>
          <w:szCs w:val="24"/>
          <w:highlight w:val="none"/>
        </w:rPr>
      </w:pPr>
      <w:r/>
      <w:bookmarkStart w:id="137" w:name="_Toc513029226"/>
      <w:r/>
      <w:bookmarkStart w:id="138" w:name="_Toc16938542"/>
      <w:r/>
      <w:bookmarkStart w:id="139" w:name="_Toc20823298"/>
      <w:r>
        <w:rPr>
          <w:rFonts w:hint="eastAsia" w:ascii="宋体" w:hAnsi="宋体" w:cs="宋体"/>
          <w:b w:val="0"/>
          <w:bCs w:val="0"/>
          <w:sz w:val="24"/>
          <w:szCs w:val="24"/>
          <w:highlight w:val="none"/>
        </w:rPr>
        <w:t xml:space="preserve">19、单一来源谈判响应文件接收截止</w:t>
      </w:r>
      <w:bookmarkEnd w:id="137"/>
      <w:r/>
      <w:bookmarkEnd w:id="138"/>
      <w:r/>
      <w:bookmarkEnd w:id="139"/>
      <w:r>
        <w:rPr>
          <w:rFonts w:hint="eastAsia" w:ascii="宋体" w:hAnsi="宋体" w:cs="宋体"/>
          <w:b w:val="0"/>
          <w:bCs w:val="0"/>
          <w:sz w:val="24"/>
          <w:szCs w:val="24"/>
          <w:highlight w:val="none"/>
        </w:rPr>
        <w:t xml:space="preserve">时间</w:t>
      </w:r>
      <w:r>
        <w:rPr>
          <w:rFonts w:hint="eastAsia" w:ascii="宋体" w:hAnsi="宋体" w:cs="宋体"/>
          <w:b w:val="0"/>
          <w:bCs w:val="0"/>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19.1</w:t>
      </w:r>
      <w:r>
        <w:rPr>
          <w:rFonts w:hint="eastAsia" w:ascii="宋体" w:hAnsi="宋体" w:cs="宋体"/>
          <w:bCs/>
          <w:sz w:val="24"/>
          <w:szCs w:val="24"/>
          <w:highlight w:val="none"/>
        </w:rPr>
        <w:t xml:space="preserve"> 采购人收到单一来源谈判响应文件的时间不得迟于采购文件中规定的单一来源谈判响应文件接收截止时间。</w:t>
      </w:r>
      <w:r>
        <w:rPr>
          <w:rFonts w:hint="eastAsia" w:ascii="宋体" w:hAnsi="宋体" w:cs="宋体"/>
          <w:bCs/>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19.2</w:t>
      </w:r>
      <w:r>
        <w:rPr>
          <w:rFonts w:hint="eastAsia" w:ascii="宋体" w:hAnsi="宋体" w:cs="宋体"/>
          <w:bCs/>
          <w:sz w:val="24"/>
          <w:szCs w:val="24"/>
          <w:highlight w:val="none"/>
        </w:rPr>
        <w:t xml:space="preserve"> 采购人可以按照规定，通过修改采购文件有权酌情延长单一来源谈判响应文件接收截止时间，在此情况下，供应商的所有权利和义务以及供应商受制的截止日期均应以延长后新的截止日期为准。</w:t>
      </w:r>
      <w:r>
        <w:rPr>
          <w:rFonts w:hint="eastAsia" w:ascii="宋体" w:hAnsi="宋体" w:cs="宋体"/>
          <w:bCs/>
          <w:sz w:val="24"/>
          <w:szCs w:val="24"/>
          <w:highlight w:val="none"/>
        </w:rPr>
      </w:r>
      <w:r/>
    </w:p>
    <w:p>
      <w:pPr>
        <w:pStyle w:val="746"/>
        <w:ind w:firstLine="360"/>
        <w:spacing w:before="0" w:after="0" w:line="500" w:lineRule="exact"/>
        <w:rPr>
          <w:rFonts w:hint="eastAsia" w:ascii="宋体" w:hAnsi="宋体" w:cs="宋体"/>
          <w:b w:val="0"/>
          <w:bCs w:val="0"/>
          <w:sz w:val="24"/>
          <w:szCs w:val="24"/>
          <w:highlight w:val="none"/>
        </w:rPr>
      </w:pPr>
      <w:r/>
      <w:bookmarkStart w:id="140" w:name="_Toc513029227"/>
      <w:r/>
      <w:bookmarkStart w:id="141" w:name="_Toc16938543"/>
      <w:r/>
      <w:bookmarkStart w:id="142" w:name="_Toc20823299"/>
      <w:r>
        <w:rPr>
          <w:rFonts w:hint="eastAsia" w:ascii="宋体" w:hAnsi="宋体" w:cs="宋体"/>
          <w:b w:val="0"/>
          <w:bCs w:val="0"/>
          <w:sz w:val="24"/>
          <w:szCs w:val="24"/>
          <w:highlight w:val="none"/>
        </w:rPr>
        <w:t xml:space="preserve">20、迟交的单一来源谈判响应文件</w:t>
      </w:r>
      <w:bookmarkEnd w:id="140"/>
      <w:r/>
      <w:bookmarkEnd w:id="141"/>
      <w:r/>
      <w:bookmarkEnd w:id="142"/>
      <w:r>
        <w:rPr>
          <w:rFonts w:hint="eastAsia" w:ascii="宋体" w:hAnsi="宋体" w:cs="宋体"/>
          <w:b w:val="0"/>
          <w:bCs w:val="0"/>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20.1</w:t>
      </w:r>
      <w:r>
        <w:rPr>
          <w:rFonts w:hint="eastAsia" w:ascii="宋体" w:hAnsi="宋体" w:cs="宋体"/>
          <w:bCs/>
          <w:sz w:val="24"/>
          <w:szCs w:val="24"/>
          <w:highlight w:val="none"/>
        </w:rPr>
        <w:t xml:space="preserve"> 采购人将拒绝其规定的单一来源谈判响应文件接收截止时间后收到的任何单一来源谈判响应文件。</w:t>
      </w:r>
      <w:r>
        <w:rPr>
          <w:rFonts w:hint="eastAsia" w:ascii="宋体" w:hAnsi="宋体" w:cs="宋体"/>
          <w:bCs/>
          <w:sz w:val="24"/>
          <w:szCs w:val="24"/>
          <w:highlight w:val="none"/>
        </w:rPr>
      </w:r>
      <w:r/>
    </w:p>
    <w:p>
      <w:pPr>
        <w:pStyle w:val="746"/>
        <w:ind w:firstLine="360"/>
        <w:spacing w:before="0" w:after="0" w:line="500" w:lineRule="exact"/>
        <w:rPr>
          <w:rFonts w:hint="eastAsia" w:ascii="宋体" w:hAnsi="宋体" w:cs="宋体"/>
          <w:b w:val="0"/>
          <w:bCs w:val="0"/>
          <w:sz w:val="24"/>
          <w:szCs w:val="24"/>
          <w:highlight w:val="none"/>
        </w:rPr>
      </w:pPr>
      <w:r/>
      <w:bookmarkStart w:id="143" w:name="_Toc20823300"/>
      <w:r/>
      <w:bookmarkStart w:id="144" w:name="_Toc513029228"/>
      <w:r/>
      <w:bookmarkStart w:id="145" w:name="_Toc16938544"/>
      <w:r>
        <w:rPr>
          <w:rFonts w:hint="eastAsia" w:ascii="宋体" w:hAnsi="宋体" w:cs="宋体"/>
          <w:b w:val="0"/>
          <w:bCs w:val="0"/>
          <w:sz w:val="24"/>
          <w:szCs w:val="24"/>
          <w:highlight w:val="none"/>
        </w:rPr>
        <w:t xml:space="preserve">21、单一来源谈判响应文件的修改和撤回</w:t>
      </w:r>
      <w:bookmarkEnd w:id="143"/>
      <w:r/>
      <w:bookmarkEnd w:id="144"/>
      <w:r/>
      <w:bookmarkEnd w:id="145"/>
      <w:r>
        <w:rPr>
          <w:rFonts w:hint="eastAsia" w:ascii="宋体" w:hAnsi="宋体" w:cs="宋体"/>
          <w:b w:val="0"/>
          <w:bCs w:val="0"/>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21.1</w:t>
      </w:r>
      <w:r>
        <w:rPr>
          <w:rFonts w:hint="eastAsia" w:ascii="宋体" w:hAnsi="宋体" w:cs="宋体"/>
          <w:bCs/>
          <w:sz w:val="24"/>
          <w:szCs w:val="24"/>
          <w:highlight w:val="none"/>
        </w:rPr>
        <w:t xml:space="preserve"> 供应商在递交单一来源谈判响应文件后，可以修改或撤回其单一来源谈判响应文件，但这种修改和撤回，必须在规定的单一来源谈判响应文件接收截止时间前，</w:t>
      </w:r>
      <w:r>
        <w:rPr>
          <w:rFonts w:hint="eastAsia" w:ascii="宋体" w:hAnsi="宋体" w:cs="宋体"/>
          <w:bCs/>
          <w:sz w:val="24"/>
          <w:szCs w:val="24"/>
          <w:highlight w:val="none"/>
          <w:lang w:val="en-US" w:eastAsia="zh-CN"/>
        </w:rPr>
        <w:t xml:space="preserve">在</w:t>
      </w:r>
      <w:r>
        <w:rPr>
          <w:rFonts w:hint="eastAsia" w:ascii="宋体" w:hAnsi="宋体" w:cs="宋体"/>
          <w:sz w:val="24"/>
          <w:szCs w:val="24"/>
          <w:highlight w:val="none"/>
        </w:rPr>
        <w:t xml:space="preserve">江苏省政府采购管理交易系统（苏采云）修改或撤回其单一来源谈判响应文件。</w:t>
      </w:r>
      <w:r>
        <w:rPr>
          <w:rFonts w:hint="eastAsia" w:ascii="宋体" w:hAnsi="宋体" w:cs="宋体"/>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21.</w:t>
      </w:r>
      <w:r>
        <w:rPr>
          <w:rFonts w:hint="eastAsia" w:ascii="宋体" w:hAnsi="宋体" w:cs="宋体"/>
          <w:sz w:val="24"/>
          <w:szCs w:val="24"/>
          <w:highlight w:val="none"/>
          <w:lang w:val="en-US" w:eastAsia="zh-CN"/>
        </w:rPr>
        <w:t xml:space="preserve">2</w:t>
      </w:r>
      <w:r>
        <w:rPr>
          <w:rFonts w:hint="eastAsia" w:ascii="宋体" w:hAnsi="宋体" w:cs="宋体"/>
          <w:bCs/>
          <w:sz w:val="24"/>
          <w:szCs w:val="24"/>
          <w:highlight w:val="none"/>
        </w:rPr>
        <w:t xml:space="preserve"> 在单一来源谈判响应文件接收截止时间之后，供应商不得对其单一来源谈判响应文件作任何修改。</w:t>
      </w:r>
      <w:r>
        <w:rPr>
          <w:rFonts w:hint="eastAsia" w:ascii="宋体" w:hAnsi="宋体" w:cs="宋体"/>
          <w:bCs/>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21.</w:t>
      </w:r>
      <w:r>
        <w:rPr>
          <w:rFonts w:hint="eastAsia" w:ascii="宋体" w:hAnsi="宋体" w:cs="宋体"/>
          <w:sz w:val="24"/>
          <w:szCs w:val="24"/>
          <w:highlight w:val="none"/>
          <w:lang w:val="en-US" w:eastAsia="zh-CN"/>
        </w:rPr>
        <w:t xml:space="preserve">3</w:t>
      </w:r>
      <w:r>
        <w:rPr>
          <w:rFonts w:hint="eastAsia" w:ascii="宋体" w:hAnsi="宋体" w:cs="宋体"/>
          <w:bCs/>
          <w:sz w:val="24"/>
          <w:szCs w:val="24"/>
          <w:highlight w:val="none"/>
        </w:rPr>
        <w:t xml:space="preserve"> 在单一来源谈判响应文件接收截止时间至采购文件中规定的单一来源谈判有效期</w:t>
      </w:r>
      <w:r>
        <w:rPr>
          <w:rFonts w:hint="eastAsia" w:ascii="宋体" w:hAnsi="宋体" w:cs="宋体"/>
          <w:bCs/>
          <w:sz w:val="24"/>
          <w:szCs w:val="24"/>
          <w:highlight w:val="none"/>
          <w:lang w:val="en-US" w:eastAsia="zh-CN"/>
        </w:rPr>
        <w:t xml:space="preserve">届满</w:t>
      </w:r>
      <w:r>
        <w:rPr>
          <w:rFonts w:hint="eastAsia" w:ascii="宋体" w:hAnsi="宋体" w:cs="宋体"/>
          <w:bCs/>
          <w:sz w:val="24"/>
          <w:szCs w:val="24"/>
          <w:highlight w:val="none"/>
        </w:rPr>
        <w:t xml:space="preserve">时间内，供应商不得撤回其单一来源谈判响应文件</w:t>
      </w:r>
      <w:r>
        <w:rPr>
          <w:rFonts w:hint="eastAsia"/>
          <w:lang w:eastAsia="zh-CN"/>
        </w:rPr>
        <w:t xml:space="preserve">。</w:t>
      </w:r>
      <w:r>
        <w:rPr>
          <w:rFonts w:hint="eastAsia"/>
          <w:sz w:val="24"/>
          <w:szCs w:val="24"/>
          <w:lang w:val="en-US" w:eastAsia="zh-CN"/>
        </w:rPr>
        <w:t xml:space="preserve">如撤回</w:t>
      </w:r>
      <w:r>
        <w:rPr>
          <w:rFonts w:hint="eastAsia"/>
          <w:sz w:val="24"/>
          <w:szCs w:val="24"/>
          <w:lang w:eastAsia="zh-CN"/>
        </w:rPr>
        <w:t xml:space="preserve">需对甲方造成的损失承担赔偿责任并赔偿由此造成的一切直接损失和间接损失</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745"/>
        <w:ind w:firstLine="361"/>
        <w:spacing w:line="500" w:lineRule="exact"/>
        <w:rPr>
          <w:rFonts w:hint="eastAsia" w:ascii="宋体" w:hAnsi="宋体" w:cs="宋体"/>
          <w:sz w:val="24"/>
          <w:szCs w:val="24"/>
          <w:highlight w:val="none"/>
        </w:rPr>
      </w:pPr>
      <w:r/>
      <w:bookmarkStart w:id="146" w:name="_Toc20823301"/>
      <w:r/>
      <w:bookmarkStart w:id="147" w:name="_Toc120614218"/>
      <w:r/>
      <w:bookmarkStart w:id="148" w:name="_Toc16938545"/>
      <w:r/>
      <w:bookmarkStart w:id="149" w:name="_Toc513029229"/>
      <w:r/>
      <w:bookmarkStart w:id="150" w:name="_Toc85554644"/>
      <w:r/>
      <w:bookmarkStart w:id="151" w:name="_Toc8363"/>
      <w:r/>
      <w:bookmarkStart w:id="152" w:name="_Toc31749"/>
      <w:r>
        <w:rPr>
          <w:rFonts w:hint="eastAsia" w:ascii="宋体" w:hAnsi="宋体" w:cs="宋体"/>
          <w:sz w:val="24"/>
          <w:szCs w:val="24"/>
          <w:highlight w:val="none"/>
        </w:rPr>
        <w:t xml:space="preserve">五、</w:t>
      </w:r>
      <w:bookmarkEnd w:id="146"/>
      <w:r/>
      <w:bookmarkEnd w:id="147"/>
      <w:r/>
      <w:bookmarkEnd w:id="148"/>
      <w:r/>
      <w:bookmarkEnd w:id="149"/>
      <w:r>
        <w:rPr>
          <w:rFonts w:hint="eastAsia" w:ascii="宋体" w:hAnsi="宋体" w:cs="宋体"/>
          <w:sz w:val="24"/>
          <w:szCs w:val="24"/>
          <w:highlight w:val="none"/>
        </w:rPr>
        <w:t xml:space="preserve">评审与单一来源谈判</w:t>
      </w:r>
      <w:bookmarkEnd w:id="150"/>
      <w:r/>
      <w:bookmarkEnd w:id="151"/>
      <w:r/>
      <w:bookmarkEnd w:id="152"/>
      <w:r>
        <w:rPr>
          <w:rFonts w:hint="eastAsia" w:ascii="宋体" w:hAnsi="宋体" w:cs="宋体"/>
          <w:sz w:val="24"/>
          <w:szCs w:val="24"/>
          <w:highlight w:val="none"/>
        </w:rPr>
      </w:r>
      <w:r/>
    </w:p>
    <w:p>
      <w:pPr>
        <w:pStyle w:val="746"/>
        <w:ind w:firstLine="360"/>
        <w:spacing w:before="0" w:after="0" w:line="500" w:lineRule="exact"/>
        <w:rPr>
          <w:rFonts w:hint="eastAsia" w:ascii="宋体" w:hAnsi="宋体" w:cs="宋体"/>
          <w:b w:val="0"/>
          <w:bCs w:val="0"/>
          <w:sz w:val="24"/>
          <w:szCs w:val="24"/>
          <w:highlight w:val="none"/>
        </w:rPr>
      </w:pPr>
      <w:r/>
      <w:bookmarkStart w:id="153" w:name="_Toc513029230"/>
      <w:r/>
      <w:bookmarkStart w:id="154" w:name="_Toc20823302"/>
      <w:r/>
      <w:bookmarkStart w:id="155" w:name="_Toc16938546"/>
      <w:r>
        <w:rPr>
          <w:rFonts w:hint="eastAsia" w:ascii="宋体" w:hAnsi="宋体" w:cs="宋体"/>
          <w:b w:val="0"/>
          <w:bCs w:val="0"/>
          <w:sz w:val="24"/>
          <w:szCs w:val="24"/>
          <w:highlight w:val="none"/>
        </w:rPr>
        <w:t xml:space="preserve">22、</w:t>
      </w:r>
      <w:bookmarkEnd w:id="153"/>
      <w:r/>
      <w:bookmarkEnd w:id="154"/>
      <w:r/>
      <w:bookmarkEnd w:id="155"/>
      <w:r>
        <w:rPr>
          <w:rFonts w:hint="eastAsia" w:ascii="宋体" w:hAnsi="宋体" w:cs="宋体"/>
          <w:b w:val="0"/>
          <w:bCs w:val="0"/>
          <w:sz w:val="24"/>
          <w:szCs w:val="24"/>
          <w:highlight w:val="none"/>
        </w:rPr>
        <w:t xml:space="preserve">单一来源谈判协商</w:t>
      </w:r>
      <w:r>
        <w:rPr>
          <w:rFonts w:hint="eastAsia" w:ascii="宋体" w:hAnsi="宋体" w:cs="宋体"/>
          <w:b w:val="0"/>
          <w:bCs w:val="0"/>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22.1</w:t>
      </w:r>
      <w:r>
        <w:rPr>
          <w:rFonts w:hint="eastAsia" w:ascii="宋体" w:hAnsi="宋体" w:cs="宋体"/>
          <w:bCs/>
          <w:sz w:val="24"/>
          <w:szCs w:val="24"/>
          <w:highlight w:val="none"/>
        </w:rPr>
        <w:t xml:space="preserve"> 采购代理将在</w:t>
      </w:r>
      <w:r>
        <w:rPr>
          <w:rFonts w:hint="eastAsia" w:ascii="宋体" w:hAnsi="宋体" w:cs="宋体"/>
          <w:sz w:val="24"/>
          <w:szCs w:val="24"/>
          <w:highlight w:val="none"/>
        </w:rPr>
        <w:t xml:space="preserve">单一来源采购邀请中规定的</w:t>
      </w:r>
      <w:r>
        <w:rPr>
          <w:rFonts w:hint="eastAsia" w:ascii="宋体" w:hAnsi="宋体" w:cs="宋体"/>
          <w:bCs/>
          <w:sz w:val="24"/>
          <w:szCs w:val="24"/>
          <w:highlight w:val="none"/>
        </w:rPr>
        <w:t xml:space="preserve">时间和地点组织单一来源谈判小组与供应商单一来源谈判协商采购标的的价格、质量、服务等</w:t>
      </w:r>
      <w:r>
        <w:rPr>
          <w:rFonts w:hint="eastAsia" w:ascii="宋体" w:hAnsi="宋体" w:cs="宋体"/>
          <w:sz w:val="24"/>
          <w:szCs w:val="24"/>
          <w:highlight w:val="none"/>
        </w:rPr>
        <w:t xml:space="preserve">。供应商应委派携带有效证件的代表准时参加，并且单一来源谈判协商期间未经单一来源谈判小组同意不得离开单一来源谈判现场。</w:t>
      </w:r>
      <w:r>
        <w:rPr>
          <w:rFonts w:hint="eastAsia" w:ascii="宋体" w:hAnsi="宋体" w:cs="宋体"/>
          <w:sz w:val="24"/>
          <w:szCs w:val="24"/>
          <w:highlight w:val="none"/>
        </w:rPr>
      </w:r>
      <w:r/>
    </w:p>
    <w:p>
      <w:pPr>
        <w:pStyle w:val="746"/>
        <w:ind w:firstLine="360"/>
        <w:spacing w:before="0" w:after="0" w:line="500" w:lineRule="exact"/>
        <w:rPr>
          <w:rFonts w:hint="eastAsia" w:ascii="宋体" w:hAnsi="宋体" w:cs="宋体"/>
          <w:b w:val="0"/>
          <w:bCs w:val="0"/>
          <w:sz w:val="24"/>
          <w:szCs w:val="24"/>
          <w:highlight w:val="none"/>
        </w:rPr>
      </w:pPr>
      <w:r/>
      <w:bookmarkStart w:id="156" w:name="_Toc20823303"/>
      <w:r/>
      <w:bookmarkStart w:id="157" w:name="_Toc16938547"/>
      <w:r/>
      <w:bookmarkStart w:id="158" w:name="_Toc513029231"/>
      <w:r>
        <w:rPr>
          <w:rFonts w:hint="eastAsia" w:ascii="宋体" w:hAnsi="宋体" w:cs="宋体"/>
          <w:b w:val="0"/>
          <w:bCs w:val="0"/>
          <w:sz w:val="24"/>
          <w:szCs w:val="24"/>
          <w:highlight w:val="none"/>
        </w:rPr>
        <w:t xml:space="preserve">23、单一来源谈判小组</w:t>
      </w:r>
      <w:r>
        <w:rPr>
          <w:rFonts w:hint="eastAsia" w:ascii="宋体" w:hAnsi="宋体" w:cs="宋体"/>
          <w:b w:val="0"/>
          <w:bCs w:val="0"/>
          <w:sz w:val="24"/>
          <w:szCs w:val="24"/>
          <w:highlight w:val="none"/>
        </w:rPr>
      </w:r>
      <w:r/>
    </w:p>
    <w:p>
      <w:pPr>
        <w:pStyle w:val="742"/>
        <w:spacing w:line="500" w:lineRule="exact"/>
        <w:rPr>
          <w:rFonts w:hint="eastAsia" w:ascii="宋体" w:hAnsi="宋体" w:cs="宋体"/>
          <w:sz w:val="24"/>
          <w:szCs w:val="24"/>
          <w:highlight w:val="none"/>
        </w:rPr>
      </w:pP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 23.1单一来源谈判小组由政府采购评审专家、采购人代表</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如有</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组成，且人员构成符合政府采购有关规定。</w:t>
      </w:r>
      <w:r>
        <w:rPr>
          <w:rFonts w:hint="eastAsia" w:ascii="宋体" w:hAnsi="宋体" w:cs="宋体"/>
          <w:sz w:val="24"/>
          <w:szCs w:val="24"/>
          <w:highlight w:val="none"/>
        </w:rPr>
      </w:r>
      <w:r/>
    </w:p>
    <w:p>
      <w:pPr>
        <w:pStyle w:val="742"/>
        <w:spacing w:line="500" w:lineRule="exact"/>
        <w:rPr>
          <w:rFonts w:hint="eastAsia" w:ascii="宋体" w:hAnsi="宋体" w:cs="宋体"/>
          <w:sz w:val="24"/>
          <w:szCs w:val="24"/>
          <w:highlight w:val="none"/>
        </w:rPr>
      </w:pP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 23.2单一来源谈判小组应当按照客观、公正、审慎的原则评审供应商的单一来源谈判响应文件及与</w:t>
      </w:r>
      <w:r>
        <w:rPr>
          <w:rFonts w:hint="eastAsia" w:ascii="宋体" w:hAnsi="宋体" w:cs="宋体"/>
          <w:bCs/>
          <w:sz w:val="24"/>
          <w:szCs w:val="24"/>
          <w:highlight w:val="none"/>
        </w:rPr>
        <w:t xml:space="preserve">供应商单一来源谈判协商采购标的的价格服务等</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46"/>
        <w:ind w:firstLine="360"/>
        <w:spacing w:before="0" w:after="0" w:line="50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24．单一来源谈判协商过程的保密</w:t>
      </w:r>
      <w:bookmarkEnd w:id="156"/>
      <w:r/>
      <w:bookmarkEnd w:id="157"/>
      <w:r/>
      <w:bookmarkEnd w:id="158"/>
      <w:r>
        <w:rPr>
          <w:rFonts w:hint="eastAsia" w:ascii="宋体" w:hAnsi="宋体" w:cs="宋体"/>
          <w:b w:val="0"/>
          <w:bCs w:val="0"/>
          <w:sz w:val="24"/>
          <w:szCs w:val="24"/>
          <w:highlight w:val="none"/>
        </w:rPr>
        <w:t xml:space="preserve">与公正</w:t>
      </w:r>
      <w:r>
        <w:rPr>
          <w:rFonts w:hint="eastAsia" w:ascii="宋体" w:hAnsi="宋体" w:cs="宋体"/>
          <w:b w:val="0"/>
          <w:bCs w:val="0"/>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24.1单一来源谈判小组、采购人和采购代理工作人员、相关监督人员等与评审工作有关的人员，对评审、单一来源谈判协商情况以及在评审、单一来源谈判协商过程中获悉的国家秘密、商业秘密负有保密责任。</w:t>
      </w:r>
      <w:r>
        <w:rPr>
          <w:rFonts w:hint="eastAsia" w:ascii="宋体" w:hAnsi="宋体" w:cs="宋体"/>
          <w:bCs/>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24.2在单一来源谈判协商过程中，如果供应商试图向</w:t>
      </w:r>
      <w:r>
        <w:rPr>
          <w:rFonts w:hint="eastAsia" w:ascii="宋体" w:hAnsi="宋体" w:cs="宋体"/>
          <w:bCs/>
          <w:sz w:val="24"/>
          <w:szCs w:val="24"/>
          <w:highlight w:val="none"/>
        </w:rPr>
        <w:t xml:space="preserve">采购代理</w:t>
      </w:r>
      <w:r>
        <w:rPr>
          <w:rFonts w:hint="eastAsia" w:ascii="宋体" w:hAnsi="宋体" w:cs="宋体"/>
          <w:sz w:val="24"/>
          <w:szCs w:val="24"/>
          <w:highlight w:val="none"/>
        </w:rPr>
        <w:t xml:space="preserve">和参与单一来源谈判协商的人员施加任何影响，都将会导致其单一来源谈判响应文件被拒绝。</w:t>
      </w:r>
      <w:r>
        <w:rPr>
          <w:rFonts w:hint="eastAsia" w:ascii="宋体" w:hAnsi="宋体" w:cs="宋体"/>
          <w:sz w:val="24"/>
          <w:szCs w:val="24"/>
          <w:highlight w:val="none"/>
        </w:rPr>
      </w:r>
      <w:r/>
    </w:p>
    <w:p>
      <w:pPr>
        <w:pStyle w:val="746"/>
        <w:ind w:firstLine="360"/>
        <w:spacing w:before="0" w:after="0" w:line="500" w:lineRule="exact"/>
        <w:rPr>
          <w:rFonts w:hint="eastAsia" w:ascii="宋体" w:hAnsi="宋体" w:cs="宋体"/>
          <w:b w:val="0"/>
          <w:bCs w:val="0"/>
          <w:sz w:val="24"/>
          <w:szCs w:val="24"/>
          <w:highlight w:val="none"/>
        </w:rPr>
      </w:pPr>
      <w:r/>
      <w:bookmarkStart w:id="159" w:name="_Toc20823304"/>
      <w:r/>
      <w:bookmarkStart w:id="160" w:name="_Toc16938548"/>
      <w:r/>
      <w:bookmarkStart w:id="161" w:name="_Toc513029232"/>
      <w:r>
        <w:rPr>
          <w:rFonts w:hint="eastAsia" w:ascii="宋体" w:hAnsi="宋体" w:cs="宋体"/>
          <w:b w:val="0"/>
          <w:bCs w:val="0"/>
          <w:sz w:val="24"/>
          <w:szCs w:val="24"/>
          <w:highlight w:val="none"/>
        </w:rPr>
        <w:t xml:space="preserve">25．评审过程的澄清</w:t>
      </w:r>
      <w:bookmarkEnd w:id="159"/>
      <w:r/>
      <w:bookmarkEnd w:id="160"/>
      <w:r/>
      <w:bookmarkEnd w:id="161"/>
      <w:r>
        <w:rPr>
          <w:rFonts w:hint="eastAsia" w:ascii="宋体" w:hAnsi="宋体" w:cs="宋体"/>
          <w:b w:val="0"/>
          <w:bCs w:val="0"/>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25.1单一来源谈判响应文件评审期间，为有助于对单一来源谈判响应文件的审查、评价和比较，单一来源谈判小组有权要求供应商对其单一来源谈判响应文件进行澄清。</w:t>
      </w:r>
      <w:r>
        <w:rPr>
          <w:rFonts w:hint="eastAsia" w:ascii="宋体" w:hAnsi="宋体" w:cs="宋体"/>
          <w:sz w:val="24"/>
          <w:szCs w:val="24"/>
          <w:highlight w:val="none"/>
        </w:rPr>
      </w:r>
      <w:r/>
    </w:p>
    <w:p>
      <w:pPr>
        <w:pStyle w:val="742"/>
        <w:spacing w:line="500" w:lineRule="exact"/>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    25.2接到单一来源谈判小组澄清要求的供应商应派授权代表按单一来源谈判小组通知的时间和地点做出书面澄清，书面澄清的内容须由供应商法定代表人或授权代表签署</w:t>
      </w:r>
      <w:r>
        <w:rPr>
          <w:rFonts w:hint="eastAsia" w:ascii="宋体" w:hAnsi="宋体" w:cs="宋体"/>
          <w:sz w:val="24"/>
          <w:szCs w:val="24"/>
          <w:highlight w:val="none"/>
          <w:lang w:val="en-US" w:eastAsia="zh-CN"/>
        </w:rPr>
        <w:t xml:space="preserve">并上传至</w:t>
      </w:r>
      <w:r>
        <w:rPr>
          <w:rFonts w:hint="eastAsia" w:ascii="宋体" w:hAnsi="宋体" w:cs="宋体"/>
          <w:sz w:val="24"/>
          <w:szCs w:val="24"/>
          <w:highlight w:val="none"/>
        </w:rPr>
        <w:t xml:space="preserve">江苏省政府采购管理交易系统（苏采云），并作为单一来源谈判响应文件的补充部分，但相关实质性的内容不得做任何更改。</w:t>
      </w:r>
      <w:r>
        <w:rPr>
          <w:rFonts w:ascii="宋体" w:hAnsi="宋体" w:eastAsia="宋体" w:cs="宋体"/>
          <w:sz w:val="24"/>
          <w:szCs w:val="24"/>
          <w:highlight w:val="none"/>
          <w:lang w:val="en-US" w:eastAsia="zh-CN"/>
        </w:rPr>
      </w:r>
      <w:r/>
    </w:p>
    <w:p>
      <w:pPr>
        <w:pStyle w:val="742"/>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    25.3 接到单一来源谈判小组澄清要求的供应商如未按规定做出澄清，其风险由供应商自行承担。</w:t>
      </w:r>
      <w:r>
        <w:rPr>
          <w:rFonts w:hint="eastAsia" w:ascii="宋体" w:hAnsi="宋体" w:cs="宋体"/>
          <w:sz w:val="24"/>
          <w:szCs w:val="24"/>
          <w:highlight w:val="none"/>
        </w:rPr>
      </w:r>
      <w:r/>
    </w:p>
    <w:p>
      <w:pPr>
        <w:pStyle w:val="746"/>
        <w:ind w:firstLine="360"/>
        <w:spacing w:before="0" w:after="0" w:line="500" w:lineRule="exact"/>
        <w:rPr>
          <w:rFonts w:hint="eastAsia" w:ascii="宋体" w:hAnsi="宋体" w:cs="宋体"/>
          <w:b w:val="0"/>
          <w:bCs w:val="0"/>
          <w:sz w:val="24"/>
          <w:szCs w:val="24"/>
          <w:highlight w:val="none"/>
        </w:rPr>
      </w:pPr>
      <w:r/>
      <w:bookmarkStart w:id="162" w:name="_Toc16938549"/>
      <w:r/>
      <w:bookmarkStart w:id="163" w:name="_Toc20823305"/>
      <w:r/>
      <w:bookmarkStart w:id="164" w:name="_Toc513029233"/>
      <w:r>
        <w:rPr>
          <w:rFonts w:hint="eastAsia" w:ascii="宋体" w:hAnsi="宋体" w:cs="宋体"/>
          <w:b w:val="0"/>
          <w:bCs w:val="0"/>
          <w:sz w:val="24"/>
          <w:szCs w:val="24"/>
          <w:highlight w:val="none"/>
        </w:rPr>
        <w:t xml:space="preserve">26、对单一来源谈判响应文件的评审</w:t>
      </w:r>
      <w:bookmarkEnd w:id="162"/>
      <w:r/>
      <w:bookmarkEnd w:id="163"/>
      <w:r/>
      <w:bookmarkEnd w:id="164"/>
      <w:r>
        <w:rPr>
          <w:rFonts w:hint="eastAsia" w:ascii="宋体" w:hAnsi="宋体" w:cs="宋体"/>
          <w:b w:val="0"/>
          <w:bCs w:val="0"/>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26.1</w:t>
      </w:r>
      <w:r>
        <w:rPr>
          <w:rFonts w:hint="eastAsia" w:ascii="宋体" w:hAnsi="宋体" w:cs="宋体"/>
          <w:bCs/>
          <w:sz w:val="24"/>
          <w:szCs w:val="24"/>
          <w:highlight w:val="none"/>
        </w:rPr>
        <w:t xml:space="preserve">单一来源谈判响应文件评审分为资格性检查和符合性检查。</w:t>
      </w:r>
      <w:r>
        <w:rPr>
          <w:rFonts w:hint="eastAsia" w:ascii="宋体" w:hAnsi="宋体" w:cs="宋体"/>
          <w:bCs/>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资格性检查：依据法律法规和采购文件的规定，对单一来源谈判响应文件中的资格证明文件、</w:t>
      </w:r>
      <w:r>
        <w:rPr>
          <w:rFonts w:hint="eastAsia" w:ascii="宋体" w:hAnsi="宋体" w:cs="宋体"/>
          <w:bCs/>
          <w:sz w:val="24"/>
          <w:szCs w:val="24"/>
          <w:highlight w:val="none"/>
          <w:lang w:val="en-US" w:eastAsia="zh-CN"/>
        </w:rPr>
        <w:t xml:space="preserve">符合性条款</w:t>
      </w:r>
      <w:r>
        <w:rPr>
          <w:rFonts w:hint="eastAsia" w:ascii="宋体" w:hAnsi="宋体" w:cs="宋体"/>
          <w:bCs/>
          <w:sz w:val="24"/>
          <w:szCs w:val="24"/>
          <w:highlight w:val="none"/>
        </w:rPr>
        <w:t xml:space="preserve">进行审查，以确定供应商是否具备参加单一来源谈判的资格。</w:t>
      </w:r>
      <w:r>
        <w:rPr>
          <w:rFonts w:hint="eastAsia" w:ascii="宋体" w:hAnsi="宋体" w:cs="宋体"/>
          <w:bCs/>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符合性检查：依据采购文件的规定，从单一来源谈判响应文件的有效性、完整性和对采购文件的响应程度进行审查，以确定是否对采购文件的实质性要求作出响应。</w:t>
      </w:r>
      <w:r>
        <w:rPr>
          <w:rFonts w:hint="eastAsia" w:ascii="宋体" w:hAnsi="宋体" w:cs="宋体"/>
          <w:bCs/>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26.2在正式单一来源谈判之前，单一来源谈判小组将首先审查单一来源谈判响应文件是否实质性响应了采购文件的要求。实质性响应的单一来源谈判响应文件应该是与采购文件要求的全部条款、条件和规格相符，没有重大偏离或保留。</w:t>
      </w:r>
      <w:r>
        <w:rPr>
          <w:rFonts w:hint="eastAsia" w:ascii="宋体" w:hAnsi="宋体" w:cs="宋体"/>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所谓重大偏离或保留是指与采购文件规定的实质性要求存在负偏离，或者在实质上与采购文件不一致，而且限制了合同中买方和见证方的权利或供应商的义务，纠正这些偏离或保留将会对其他实质性响应要求的供应商的竞争地位产生不公正的影响。重大偏离的认定需经过单一来源谈判小组三分二及以上成员的认定。</w:t>
      </w:r>
      <w:r>
        <w:rPr>
          <w:rFonts w:hint="eastAsia" w:ascii="宋体" w:hAnsi="宋体" w:cs="宋体"/>
          <w:bCs/>
          <w:sz w:val="24"/>
          <w:szCs w:val="24"/>
          <w:highlight w:val="none"/>
        </w:rPr>
        <w:t xml:space="preserve">单一来源谈判小组决定单一来源谈判响应文件的响应性只根据单一来源谈判响应文件本身的内容，而不寻求外部的证据。</w:t>
      </w:r>
      <w:r>
        <w:rPr>
          <w:rFonts w:hint="eastAsia" w:ascii="宋体" w:hAnsi="宋体" w:cs="宋体"/>
          <w:bCs/>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26.3 被认定为非响应性的单一来源谈判响应文件的情形</w:t>
      </w:r>
      <w:r>
        <w:rPr>
          <w:rFonts w:hint="eastAsia" w:ascii="宋体" w:hAnsi="宋体" w:cs="宋体"/>
          <w:sz w:val="24"/>
          <w:szCs w:val="24"/>
          <w:highlight w:val="none"/>
        </w:rPr>
      </w:r>
      <w:r/>
    </w:p>
    <w:p>
      <w:pPr>
        <w:pStyle w:val="742"/>
        <w:ind w:firstLine="36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 （</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 未按照采购文件规定要求</w:t>
      </w:r>
      <w:r>
        <w:rPr>
          <w:rFonts w:hint="eastAsia" w:ascii="宋体" w:hAnsi="宋体" w:cs="宋体"/>
          <w:bCs/>
          <w:sz w:val="24"/>
          <w:szCs w:val="24"/>
          <w:highlight w:val="none"/>
          <w:lang w:val="en-US" w:eastAsia="zh-CN"/>
        </w:rPr>
        <w:t xml:space="preserve">上传响应文件、</w:t>
      </w:r>
      <w:r>
        <w:rPr>
          <w:rFonts w:hint="eastAsia" w:ascii="宋体" w:hAnsi="宋体" w:cs="宋体"/>
          <w:bCs/>
          <w:sz w:val="24"/>
          <w:szCs w:val="24"/>
          <w:highlight w:val="none"/>
        </w:rPr>
        <w:t xml:space="preserve">签署、盖章的；</w:t>
      </w:r>
      <w:r>
        <w:rPr>
          <w:rFonts w:hint="eastAsia" w:ascii="宋体" w:hAnsi="宋体" w:cs="宋体"/>
          <w:bCs/>
          <w:sz w:val="24"/>
          <w:szCs w:val="24"/>
          <w:highlight w:val="none"/>
        </w:rPr>
      </w:r>
      <w:r/>
    </w:p>
    <w:p>
      <w:pPr>
        <w:pStyle w:val="742"/>
        <w:ind w:left="479"/>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 供应商在报价时采用选择性报价；</w:t>
      </w:r>
      <w:r>
        <w:rPr>
          <w:rFonts w:hint="eastAsia" w:ascii="宋体" w:hAnsi="宋体" w:cs="宋体"/>
          <w:bCs/>
          <w:sz w:val="24"/>
          <w:szCs w:val="24"/>
          <w:highlight w:val="none"/>
        </w:rPr>
      </w:r>
      <w:r/>
    </w:p>
    <w:p>
      <w:pPr>
        <w:pStyle w:val="742"/>
        <w:ind w:left="479"/>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 供应商不具备采购文件中规定资格要求的；</w:t>
      </w:r>
      <w:r>
        <w:rPr>
          <w:rFonts w:hint="eastAsia" w:ascii="宋体" w:hAnsi="宋体" w:cs="宋体"/>
          <w:bCs/>
          <w:sz w:val="24"/>
          <w:szCs w:val="24"/>
          <w:highlight w:val="none"/>
        </w:rPr>
      </w:r>
      <w:r/>
    </w:p>
    <w:p>
      <w:pPr>
        <w:pStyle w:val="742"/>
        <w:ind w:left="479"/>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 不符合法律、法规和采购文件中规定的其他实质性要求的（</w:t>
      </w:r>
      <w:r>
        <w:rPr>
          <w:rFonts w:hint="eastAsia" w:ascii="宋体" w:hAnsi="宋体" w:cs="宋体"/>
          <w:bCs/>
          <w:i/>
          <w:sz w:val="24"/>
          <w:szCs w:val="24"/>
          <w:highlight w:val="none"/>
          <w:u w:val="single"/>
        </w:rPr>
        <w:t xml:space="preserve">本采购文件中斜体且有下划线部分为实质性要求和条件）；</w:t>
      </w:r>
      <w:r>
        <w:rPr>
          <w:rFonts w:hint="eastAsia" w:ascii="宋体" w:hAnsi="宋体" w:cs="宋体"/>
          <w:bCs/>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 其他法律、法规及本采购文件规定的属非响应性的单一来源谈判响应文件的情形。</w:t>
      </w:r>
      <w:r>
        <w:rPr>
          <w:rFonts w:hint="eastAsia" w:ascii="宋体" w:hAnsi="宋体" w:cs="宋体"/>
          <w:bCs/>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）供应商被 “信用中国”网站（www.creditchina.gov.cn）列入失信被执行人或重大税收违法案件当事人名单或政府采购严重失信行为记录名单；</w:t>
      </w:r>
      <w:r>
        <w:rPr>
          <w:rFonts w:hint="eastAsia" w:ascii="宋体" w:hAnsi="宋体" w:cs="宋体"/>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26.4 如果单一来源谈判响应文件实质上没有响应采购文件的要求，单一来源谈判小组将予以拒绝。</w:t>
      </w:r>
      <w:r>
        <w:rPr>
          <w:rFonts w:hint="eastAsia" w:ascii="宋体" w:hAnsi="宋体" w:cs="宋体"/>
          <w:bCs/>
          <w:sz w:val="24"/>
          <w:szCs w:val="24"/>
          <w:highlight w:val="none"/>
        </w:rPr>
      </w:r>
      <w:r/>
    </w:p>
    <w:p>
      <w:pPr>
        <w:pStyle w:val="746"/>
        <w:ind w:firstLine="360"/>
        <w:spacing w:before="0" w:after="0" w:line="500" w:lineRule="exact"/>
        <w:rPr>
          <w:rFonts w:hint="eastAsia" w:ascii="宋体" w:hAnsi="宋体" w:cs="宋体"/>
          <w:b w:val="0"/>
          <w:bCs w:val="0"/>
          <w:sz w:val="24"/>
          <w:szCs w:val="24"/>
          <w:highlight w:val="none"/>
        </w:rPr>
      </w:pPr>
      <w:r/>
      <w:bookmarkStart w:id="165" w:name="_Toc16938550"/>
      <w:r/>
      <w:bookmarkStart w:id="166" w:name="_Toc20823306"/>
      <w:r/>
      <w:bookmarkStart w:id="167" w:name="_Toc513029234"/>
      <w:r>
        <w:rPr>
          <w:rFonts w:hint="eastAsia" w:ascii="宋体" w:hAnsi="宋体" w:cs="宋体"/>
          <w:b w:val="0"/>
          <w:bCs w:val="0"/>
          <w:sz w:val="24"/>
          <w:szCs w:val="24"/>
          <w:highlight w:val="none"/>
        </w:rPr>
        <w:t xml:space="preserve">27、</w:t>
      </w:r>
      <w:bookmarkEnd w:id="165"/>
      <w:r/>
      <w:bookmarkEnd w:id="166"/>
      <w:r/>
      <w:bookmarkEnd w:id="167"/>
      <w:r>
        <w:rPr>
          <w:rFonts w:hint="eastAsia" w:ascii="宋体" w:hAnsi="宋体" w:cs="宋体"/>
          <w:b w:val="0"/>
          <w:bCs w:val="0"/>
          <w:sz w:val="24"/>
          <w:szCs w:val="24"/>
          <w:highlight w:val="none"/>
        </w:rPr>
        <w:t xml:space="preserve">单一来源谈判协商及成交原则</w:t>
      </w:r>
      <w:r>
        <w:rPr>
          <w:rFonts w:hint="eastAsia" w:ascii="宋体" w:hAnsi="宋体" w:cs="宋体"/>
          <w:b w:val="0"/>
          <w:bCs w:val="0"/>
          <w:sz w:val="24"/>
          <w:szCs w:val="24"/>
          <w:highlight w:val="none"/>
        </w:rPr>
      </w:r>
      <w:r/>
    </w:p>
    <w:p>
      <w:pPr>
        <w:pStyle w:val="742"/>
        <w:ind w:left="479"/>
        <w:spacing w:line="500" w:lineRule="exact"/>
        <w:rPr>
          <w:rFonts w:hint="eastAsia" w:ascii="宋体" w:hAnsi="宋体" w:cs="宋体"/>
          <w:bCs/>
          <w:sz w:val="24"/>
          <w:szCs w:val="24"/>
          <w:highlight w:val="none"/>
        </w:rPr>
      </w:pPr>
      <w:r/>
      <w:bookmarkStart w:id="168" w:name="_Toc16938551"/>
      <w:r/>
      <w:bookmarkStart w:id="169" w:name="_Toc20823307"/>
      <w:r/>
      <w:bookmarkStart w:id="170" w:name="_Toc513029235"/>
      <w:r>
        <w:rPr>
          <w:rFonts w:hint="eastAsia" w:ascii="宋体" w:hAnsi="宋体" w:cs="宋体"/>
          <w:bCs/>
          <w:sz w:val="24"/>
          <w:szCs w:val="24"/>
          <w:highlight w:val="none"/>
        </w:rPr>
        <w:t xml:space="preserve">27.1单一来源谈判协商</w:t>
      </w:r>
      <w:r>
        <w:rPr>
          <w:rFonts w:hint="eastAsia" w:ascii="宋体" w:hAnsi="宋体" w:cs="宋体"/>
          <w:bCs/>
          <w:sz w:val="24"/>
          <w:szCs w:val="24"/>
          <w:highlight w:val="none"/>
        </w:rPr>
      </w:r>
      <w:r/>
    </w:p>
    <w:p>
      <w:pPr>
        <w:pStyle w:val="742"/>
        <w:ind w:firstLine="72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27.1.1 对于通过资格性和符合性审查的供应商，单一来源谈判小组将与其就采购标的的价格服务等进行单一来源谈判协商。</w:t>
      </w:r>
      <w:r>
        <w:rPr>
          <w:rFonts w:hint="eastAsia" w:ascii="宋体" w:hAnsi="宋体" w:cs="宋体"/>
          <w:bCs/>
          <w:sz w:val="24"/>
          <w:szCs w:val="24"/>
          <w:highlight w:val="none"/>
        </w:rPr>
      </w:r>
      <w:r/>
    </w:p>
    <w:p>
      <w:pPr>
        <w:pStyle w:val="742"/>
        <w:ind w:firstLine="717"/>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27.1.2 </w:t>
      </w:r>
      <w:r>
        <w:rPr>
          <w:rFonts w:hint="eastAsia" w:ascii="宋体" w:hAnsi="宋体" w:cs="宋体"/>
          <w:sz w:val="24"/>
          <w:szCs w:val="24"/>
          <w:highlight w:val="none"/>
        </w:rPr>
        <w:t xml:space="preserve">参加单一来源谈判的供应商应当以书面形式对单一来源谈判协商中做出的承诺与澄清进行确认，并在单一来源谈判小组规定的时间内完成书面报价（最终总报价或可能的中间报价）。单一来源谈判承诺及书面报价均须由法定代表人或其授权代表签字确认。</w:t>
      </w:r>
      <w:r>
        <w:rPr>
          <w:rFonts w:hint="eastAsia" w:ascii="宋体" w:hAnsi="宋体" w:cs="宋体"/>
          <w:bCs/>
          <w:sz w:val="24"/>
          <w:szCs w:val="24"/>
          <w:highlight w:val="none"/>
        </w:rPr>
      </w:r>
      <w:r/>
    </w:p>
    <w:p>
      <w:pPr>
        <w:pStyle w:val="742"/>
        <w:ind w:firstLine="72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27.1.3 </w:t>
      </w:r>
      <w:r>
        <w:rPr>
          <w:rFonts w:hint="eastAsia" w:ascii="宋体" w:hAnsi="宋体" w:cs="宋体"/>
          <w:sz w:val="24"/>
          <w:szCs w:val="24"/>
          <w:highlight w:val="none"/>
        </w:rPr>
        <w:t xml:space="preserve">供应商最终总报价在响应产品数量没有增加，配置、服务没有重大提高的情况下，</w:t>
      </w:r>
      <w:r>
        <w:rPr>
          <w:rFonts w:hint="eastAsia" w:ascii="宋体" w:hAnsi="宋体" w:cs="宋体"/>
          <w:sz w:val="24"/>
          <w:szCs w:val="24"/>
          <w:highlight w:val="none"/>
          <w:u w:val="single"/>
        </w:rPr>
        <w:t xml:space="preserve">一般不允许高于第一次报价</w:t>
      </w:r>
      <w:r>
        <w:rPr>
          <w:rFonts w:hint="eastAsia" w:ascii="宋体" w:hAnsi="宋体" w:cs="宋体"/>
          <w:sz w:val="24"/>
          <w:szCs w:val="24"/>
          <w:highlight w:val="none"/>
        </w:rPr>
        <w:t xml:space="preserve">（即单一来源谈判响应文件</w:t>
      </w:r>
      <w:r>
        <w:rPr>
          <w:rFonts w:hint="eastAsia" w:ascii="宋体" w:hAnsi="宋体" w:cs="宋体"/>
          <w:bCs/>
          <w:sz w:val="24"/>
          <w:szCs w:val="24"/>
          <w:highlight w:val="none"/>
        </w:rPr>
        <w:t xml:space="preserve">分项报价表中的</w:t>
      </w:r>
      <w:r>
        <w:rPr>
          <w:rFonts w:hint="eastAsia" w:ascii="宋体" w:hAnsi="宋体" w:cs="宋体"/>
          <w:sz w:val="24"/>
          <w:szCs w:val="24"/>
          <w:highlight w:val="none"/>
        </w:rPr>
        <w:t xml:space="preserve">报价）。否则，单一来源谈判小组有权拒绝该单一来源谈判报价并不再给予报价补救机会。</w:t>
      </w:r>
      <w:r>
        <w:rPr>
          <w:rFonts w:hint="eastAsia" w:ascii="宋体" w:hAnsi="宋体" w:cs="宋体"/>
          <w:bCs/>
          <w:sz w:val="24"/>
          <w:szCs w:val="24"/>
          <w:highlight w:val="none"/>
        </w:rPr>
      </w:r>
      <w:r/>
    </w:p>
    <w:p>
      <w:pPr>
        <w:pStyle w:val="742"/>
        <w:ind w:firstLine="36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 27.2单一来源谈判协商成交原则</w:t>
      </w:r>
      <w:r>
        <w:rPr>
          <w:rFonts w:hint="eastAsia" w:ascii="宋体" w:hAnsi="宋体" w:cs="宋体"/>
          <w:bCs/>
          <w:sz w:val="24"/>
          <w:szCs w:val="24"/>
          <w:highlight w:val="none"/>
        </w:rPr>
      </w:r>
      <w:r/>
    </w:p>
    <w:p>
      <w:pPr>
        <w:pStyle w:val="742"/>
        <w:ind w:firstLine="648"/>
        <w:spacing w:line="500" w:lineRule="exact"/>
        <w:tabs>
          <w:tab w:val="left" w:pos="709"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27.2.1单一来源谈判小组根据政府采购相关法律、规章的规定，在供应商的单一来源谈判响应能保证采购项目质量且最终报价合理的基础上确定其为成交供应商。</w:t>
      </w:r>
      <w:r>
        <w:rPr>
          <w:rFonts w:hint="eastAsia" w:ascii="宋体" w:hAnsi="宋体" w:cs="宋体"/>
          <w:bCs/>
          <w:sz w:val="24"/>
          <w:szCs w:val="24"/>
          <w:highlight w:val="none"/>
        </w:rPr>
      </w:r>
      <w:r/>
    </w:p>
    <w:p>
      <w:pPr>
        <w:pStyle w:val="742"/>
        <w:ind w:firstLine="60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27.2.2单一来源谈判终止情形处理</w:t>
      </w:r>
      <w:r>
        <w:rPr>
          <w:rFonts w:hint="eastAsia" w:ascii="宋体" w:hAnsi="宋体" w:cs="宋体"/>
          <w:bCs/>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出现下列情形之一的，将终止采购活动，发布项目终止公告并说明原因，重新开展采购活动：</w:t>
      </w:r>
      <w:r>
        <w:rPr>
          <w:rFonts w:hint="eastAsia" w:ascii="宋体" w:hAnsi="宋体" w:cs="宋体"/>
          <w:bCs/>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（一）因情况变化，不再符合规定的单一来源采购方式适用情形的；</w:t>
      </w:r>
      <w:r>
        <w:rPr>
          <w:rFonts w:hint="eastAsia" w:ascii="宋体" w:hAnsi="宋体" w:cs="宋体"/>
          <w:bCs/>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（二）出现影响采购公正的违法、违规行为的；</w:t>
      </w:r>
      <w:r>
        <w:rPr>
          <w:rFonts w:hint="eastAsia" w:ascii="宋体" w:hAnsi="宋体" w:cs="宋体"/>
          <w:bCs/>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（三）至单一来源谈判小组规定的单一来源谈判截止时间，供应商报价超过采购预算的；</w:t>
      </w:r>
      <w:r>
        <w:rPr>
          <w:rFonts w:hint="eastAsia" w:ascii="宋体" w:hAnsi="宋体" w:cs="宋体"/>
          <w:bCs/>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（四）至单一来源谈判小组规定的单一来源谈判截止时间，供应商的最终报价、技术方案、服务承诺、商务条款等不能满足采购人或单一来源谈判小组的要求；</w:t>
      </w:r>
      <w:r>
        <w:rPr>
          <w:rFonts w:hint="eastAsia" w:ascii="宋体" w:hAnsi="宋体" w:cs="宋体"/>
          <w:bCs/>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（五）</w:t>
      </w:r>
      <w:r>
        <w:rPr>
          <w:rFonts w:hint="eastAsia" w:ascii="宋体" w:hAnsi="宋体" w:cs="宋体"/>
          <w:sz w:val="24"/>
          <w:szCs w:val="24"/>
          <w:highlight w:val="none"/>
        </w:rPr>
        <w:t xml:space="preserve">法律、法规、规章规定的其他应当终止的情形。</w:t>
      </w:r>
      <w:r>
        <w:rPr>
          <w:rFonts w:hint="eastAsia" w:ascii="宋体" w:hAnsi="宋体" w:cs="宋体"/>
          <w:bCs/>
          <w:sz w:val="24"/>
          <w:szCs w:val="24"/>
          <w:highlight w:val="none"/>
        </w:rPr>
      </w:r>
      <w:r/>
    </w:p>
    <w:p>
      <w:pPr>
        <w:pStyle w:val="745"/>
        <w:ind w:firstLine="361"/>
        <w:spacing w:line="500" w:lineRule="exact"/>
        <w:rPr>
          <w:rFonts w:hint="eastAsia" w:ascii="宋体" w:hAnsi="宋体" w:cs="宋体"/>
          <w:sz w:val="24"/>
          <w:szCs w:val="24"/>
          <w:highlight w:val="none"/>
        </w:rPr>
      </w:pPr>
      <w:r/>
      <w:bookmarkStart w:id="171" w:name="_Toc120614219"/>
      <w:r/>
      <w:bookmarkStart w:id="172" w:name="_Toc10586"/>
      <w:r/>
      <w:bookmarkStart w:id="173" w:name="_Toc1559"/>
      <w:r/>
      <w:bookmarkStart w:id="174" w:name="_Toc85554645"/>
      <w:r>
        <w:rPr>
          <w:rFonts w:hint="eastAsia" w:ascii="宋体" w:hAnsi="宋体" w:cs="宋体"/>
          <w:sz w:val="24"/>
          <w:szCs w:val="24"/>
          <w:highlight w:val="none"/>
        </w:rPr>
        <w:t xml:space="preserve">六、</w:t>
      </w:r>
      <w:bookmarkEnd w:id="168"/>
      <w:r/>
      <w:bookmarkEnd w:id="169"/>
      <w:r/>
      <w:bookmarkEnd w:id="170"/>
      <w:r/>
      <w:bookmarkEnd w:id="171"/>
      <w:r>
        <w:rPr>
          <w:rFonts w:hint="eastAsia" w:ascii="宋体" w:hAnsi="宋体" w:cs="宋体"/>
          <w:sz w:val="24"/>
          <w:szCs w:val="24"/>
          <w:highlight w:val="none"/>
        </w:rPr>
        <w:t xml:space="preserve">成交</w:t>
      </w:r>
      <w:bookmarkEnd w:id="172"/>
      <w:r/>
      <w:bookmarkEnd w:id="173"/>
      <w:r/>
      <w:bookmarkEnd w:id="174"/>
      <w:r>
        <w:rPr>
          <w:rFonts w:hint="eastAsia" w:ascii="宋体" w:hAnsi="宋体" w:cs="宋体"/>
          <w:sz w:val="24"/>
          <w:szCs w:val="24"/>
          <w:highlight w:val="none"/>
        </w:rPr>
      </w:r>
      <w:r/>
    </w:p>
    <w:p>
      <w:pPr>
        <w:pStyle w:val="746"/>
        <w:ind w:firstLine="480"/>
        <w:spacing w:before="0" w:after="0" w:line="500" w:lineRule="exact"/>
        <w:rPr>
          <w:rFonts w:hint="eastAsia" w:ascii="宋体" w:hAnsi="宋体" w:cs="宋体"/>
          <w:b w:val="0"/>
          <w:sz w:val="24"/>
          <w:szCs w:val="24"/>
          <w:highlight w:val="none"/>
        </w:rPr>
      </w:pPr>
      <w:r/>
      <w:bookmarkStart w:id="175" w:name="_Toc513029238"/>
      <w:r/>
      <w:bookmarkStart w:id="176" w:name="_Toc20823310"/>
      <w:r/>
      <w:bookmarkStart w:id="177" w:name="_Toc16938554"/>
      <w:r>
        <w:rPr>
          <w:rFonts w:hint="eastAsia" w:ascii="宋体" w:hAnsi="宋体" w:cs="宋体"/>
          <w:b w:val="0"/>
          <w:sz w:val="24"/>
          <w:szCs w:val="24"/>
          <w:highlight w:val="none"/>
        </w:rPr>
        <w:t xml:space="preserve">28、</w:t>
      </w:r>
      <w:bookmarkEnd w:id="175"/>
      <w:r>
        <w:rPr>
          <w:rFonts w:hint="eastAsia" w:ascii="宋体" w:hAnsi="宋体" w:cs="宋体"/>
          <w:b w:val="0"/>
          <w:sz w:val="24"/>
          <w:szCs w:val="24"/>
          <w:highlight w:val="none"/>
        </w:rPr>
        <w:t xml:space="preserve">确定</w:t>
      </w:r>
      <w:bookmarkEnd w:id="176"/>
      <w:r/>
      <w:bookmarkEnd w:id="177"/>
      <w:r>
        <w:rPr>
          <w:rFonts w:hint="eastAsia" w:ascii="宋体" w:hAnsi="宋体" w:cs="宋体"/>
          <w:b w:val="0"/>
          <w:sz w:val="24"/>
          <w:szCs w:val="24"/>
          <w:highlight w:val="none"/>
        </w:rPr>
        <w:t xml:space="preserve">成交单位</w:t>
      </w:r>
      <w:r>
        <w:rPr>
          <w:rFonts w:hint="eastAsia" w:ascii="宋体" w:hAnsi="宋体" w:cs="宋体"/>
          <w:b w:val="0"/>
          <w:sz w:val="24"/>
          <w:szCs w:val="24"/>
          <w:highlight w:val="none"/>
        </w:rPr>
      </w:r>
      <w:r/>
    </w:p>
    <w:p>
      <w:pPr>
        <w:pStyle w:val="742"/>
        <w:ind w:firstLine="480"/>
        <w:spacing w:line="500" w:lineRule="exact"/>
        <w:tabs>
          <w:tab w:val="left" w:pos="426"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28.1单一来源谈判小组根据单一来源谈判协商情况编写协商情况记录，推荐成交候选人。</w:t>
      </w:r>
      <w:r>
        <w:rPr>
          <w:rFonts w:hint="eastAsia" w:ascii="宋体" w:hAnsi="宋体" w:cs="宋体"/>
          <w:bCs/>
          <w:sz w:val="24"/>
          <w:szCs w:val="24"/>
          <w:highlight w:val="none"/>
        </w:rPr>
      </w:r>
      <w:r/>
    </w:p>
    <w:p>
      <w:pPr>
        <w:pStyle w:val="742"/>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28.2 采购人根据单一来源谈判小组推荐的成交候选人确定成交人。</w:t>
      </w:r>
      <w:r>
        <w:rPr>
          <w:rFonts w:hint="eastAsia" w:ascii="宋体" w:hAnsi="宋体" w:cs="宋体"/>
          <w:bCs/>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28.3若有充分证据证明，成交人出现下列情况之一的，一经查实，将被取消成交资格：</w:t>
      </w:r>
      <w:r>
        <w:rPr>
          <w:rFonts w:hint="eastAsia" w:ascii="宋体" w:hAnsi="宋体" w:cs="宋体"/>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（1）提供虚假材料谋取成交的；</w:t>
      </w:r>
      <w:r>
        <w:rPr>
          <w:rFonts w:hint="eastAsia" w:ascii="宋体" w:hAnsi="宋体" w:cs="宋体"/>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（2）与评审专家、采购人、其他供应商或者采购代理工作人员恶意串通的；</w:t>
      </w:r>
      <w:r>
        <w:rPr>
          <w:rFonts w:hint="eastAsia" w:ascii="宋体" w:hAnsi="宋体" w:cs="宋体"/>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（3）向评审专家、采购人或采购代理工作人员行贿或者提供其他不正当利益的；</w:t>
      </w:r>
      <w:r>
        <w:rPr>
          <w:rFonts w:hint="eastAsia" w:ascii="宋体" w:hAnsi="宋体" w:cs="宋体"/>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（4）恶意竞争，最终总报价明显低于其自身合理成本且又无法提供证明的；</w:t>
      </w:r>
      <w:r>
        <w:rPr>
          <w:rFonts w:hint="eastAsia" w:ascii="宋体" w:hAnsi="宋体" w:cs="宋体"/>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（5）不满足本采购文件规定的实质性要求，但在评审过程中又未被单一来源谈判小组发现的；</w:t>
      </w:r>
      <w:r>
        <w:rPr>
          <w:rFonts w:hint="eastAsia" w:ascii="宋体" w:hAnsi="宋体" w:cs="宋体"/>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（6）不符合法律、法规的规定的其他情形。</w:t>
      </w:r>
      <w:bookmarkStart w:id="178" w:name="_Toc200451960"/>
      <w:r>
        <w:rPr>
          <w:rFonts w:hint="eastAsia" w:ascii="宋体" w:hAnsi="宋体" w:cs="宋体"/>
          <w:sz w:val="24"/>
          <w:szCs w:val="24"/>
          <w:highlight w:val="none"/>
        </w:rPr>
      </w:r>
      <w:r/>
    </w:p>
    <w:p>
      <w:pPr>
        <w:pStyle w:val="742"/>
        <w:ind w:firstLine="568"/>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供应商被取消成交资格后</w:t>
      </w:r>
      <w:r>
        <w:rPr>
          <w:rFonts w:hint="eastAsia" w:ascii="宋体" w:hAnsi="宋体" w:cs="宋体"/>
          <w:bCs/>
          <w:sz w:val="24"/>
          <w:szCs w:val="24"/>
          <w:highlight w:val="none"/>
        </w:rPr>
        <w:t xml:space="preserve">，采购人有权重新组织采购</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46"/>
        <w:ind w:firstLine="360"/>
        <w:spacing w:before="0" w:after="0" w:line="50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29、质疑处理</w:t>
      </w:r>
      <w:bookmarkEnd w:id="178"/>
      <w:r>
        <w:rPr>
          <w:rFonts w:hint="eastAsia" w:ascii="宋体" w:hAnsi="宋体" w:cs="宋体"/>
          <w:b w:val="0"/>
          <w:bCs w:val="0"/>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29.1参加单一来源谈判的供应商认为采购过程和采购结果使自己的权益受到损害的，可以从采购结果公布之日起七个工作日内，以书面形式向采购代理提出质疑。非书面形式、七个工作日之外提交以及匿名的质疑将不予受理 。</w:t>
      </w:r>
      <w:r>
        <w:rPr>
          <w:rFonts w:hint="eastAsia" w:ascii="宋体" w:hAnsi="宋体" w:cs="宋体"/>
          <w:sz w:val="24"/>
          <w:szCs w:val="24"/>
          <w:highlight w:val="none"/>
        </w:rPr>
      </w:r>
      <w:r/>
    </w:p>
    <w:p>
      <w:pPr>
        <w:pStyle w:val="742"/>
        <w:ind w:firstLine="472"/>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29.2质疑必须书面原件送达的方式提交，内容应符合《江苏省政府采购供应商监督管理暂行办法》的相关规定，未按上述要求提交的质疑函（含传真、电子邮件等）采购代理有权不予受理。</w:t>
      </w:r>
      <w:r>
        <w:rPr>
          <w:rFonts w:hint="eastAsia" w:ascii="宋体" w:hAnsi="宋体" w:cs="宋体"/>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29.3未参加单一来源谈判的供应商或在单一来源谈判采购中本身权益未受到损害或从单一来源谈判采购中收益的供应商所提出的质疑也不予受理。</w:t>
      </w:r>
      <w:r>
        <w:rPr>
          <w:rFonts w:hint="eastAsia" w:ascii="宋体" w:hAnsi="宋体" w:cs="宋体"/>
          <w:sz w:val="24"/>
          <w:szCs w:val="24"/>
          <w:highlight w:val="none"/>
        </w:rPr>
      </w:r>
      <w:r/>
    </w:p>
    <w:p>
      <w:pPr>
        <w:pStyle w:val="742"/>
        <w:ind w:firstLine="468"/>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29.4采购代理将在收到供应商的书面质疑后七个工作日内作出答复，并以书面形式通知质疑供应商和其他有关供应商，但答复的内容不得涉及商业秘密。</w:t>
      </w:r>
      <w:r>
        <w:rPr>
          <w:rFonts w:hint="eastAsia" w:ascii="宋体" w:hAnsi="宋体" w:cs="宋体"/>
          <w:sz w:val="24"/>
          <w:szCs w:val="24"/>
          <w:highlight w:val="none"/>
        </w:rPr>
      </w:r>
      <w:r/>
    </w:p>
    <w:p>
      <w:pPr>
        <w:pStyle w:val="742"/>
        <w:ind w:firstLine="468"/>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29.5 供应商提出书面质疑应当有明确的请求和必要的证明材料，不得恶意质疑或提交虚假质疑。否则，一经查实，采购人有权依据政府采购的有关规定，报请政府采购监管部门对该供应商进行相应的行政处罚。</w:t>
      </w:r>
      <w:r>
        <w:rPr>
          <w:rFonts w:hint="eastAsia" w:ascii="宋体" w:hAnsi="宋体" w:cs="宋体"/>
          <w:sz w:val="24"/>
          <w:szCs w:val="24"/>
          <w:highlight w:val="none"/>
        </w:rPr>
      </w:r>
      <w:r/>
    </w:p>
    <w:p>
      <w:pPr>
        <w:pStyle w:val="746"/>
        <w:ind w:firstLine="360"/>
        <w:spacing w:before="0" w:after="0" w:line="50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30、成交通知书</w:t>
      </w:r>
      <w:r>
        <w:rPr>
          <w:rFonts w:hint="eastAsia" w:ascii="宋体" w:hAnsi="宋体" w:cs="宋体"/>
          <w:b w:val="0"/>
          <w:bCs w:val="0"/>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30.l成交结果经采购人确定后，采购代理将向成交供应商发出成交通知书。</w:t>
      </w:r>
      <w:r>
        <w:rPr>
          <w:rFonts w:hint="eastAsia" w:ascii="宋体" w:hAnsi="宋体" w:cs="宋体"/>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sz w:val="24"/>
          <w:szCs w:val="24"/>
          <w:highlight w:val="none"/>
        </w:rPr>
      </w:r>
      <w:r/>
    </w:p>
    <w:p>
      <w:pPr>
        <w:pStyle w:val="745"/>
        <w:ind w:firstLine="361"/>
        <w:spacing w:line="500" w:lineRule="exact"/>
        <w:rPr>
          <w:rFonts w:hint="eastAsia" w:ascii="宋体" w:hAnsi="宋体" w:cs="宋体"/>
          <w:sz w:val="24"/>
          <w:szCs w:val="24"/>
          <w:highlight w:val="none"/>
        </w:rPr>
      </w:pPr>
      <w:r/>
      <w:bookmarkStart w:id="179" w:name="_Toc24092"/>
      <w:r/>
      <w:bookmarkStart w:id="180" w:name="_Toc85554646"/>
      <w:r/>
      <w:bookmarkStart w:id="181" w:name="_Toc120614220"/>
      <w:r/>
      <w:bookmarkStart w:id="182" w:name="_Toc13808"/>
      <w:r/>
      <w:bookmarkStart w:id="183" w:name="_Toc513029236"/>
      <w:r/>
      <w:bookmarkStart w:id="184" w:name="_Toc16938552"/>
      <w:r/>
      <w:bookmarkStart w:id="185" w:name="_Toc20823308"/>
      <w:r>
        <w:rPr>
          <w:rFonts w:hint="eastAsia" w:ascii="宋体" w:hAnsi="宋体" w:cs="宋体"/>
          <w:sz w:val="24"/>
          <w:szCs w:val="24"/>
          <w:highlight w:val="none"/>
        </w:rPr>
        <w:t xml:space="preserve">七、授予合同</w:t>
      </w:r>
      <w:bookmarkEnd w:id="179"/>
      <w:r/>
      <w:bookmarkEnd w:id="180"/>
      <w:r/>
      <w:bookmarkEnd w:id="181"/>
      <w:r/>
      <w:bookmarkEnd w:id="182"/>
      <w:r>
        <w:rPr>
          <w:rFonts w:hint="eastAsia" w:ascii="宋体" w:hAnsi="宋体" w:cs="宋体"/>
          <w:sz w:val="24"/>
          <w:szCs w:val="24"/>
          <w:highlight w:val="none"/>
        </w:rPr>
      </w:r>
      <w:r/>
    </w:p>
    <w:p>
      <w:pPr>
        <w:pStyle w:val="746"/>
        <w:ind w:firstLine="360"/>
        <w:spacing w:before="0" w:after="0" w:line="500" w:lineRule="exact"/>
        <w:rPr>
          <w:rFonts w:hint="eastAsia" w:ascii="宋体" w:hAnsi="宋体" w:cs="宋体"/>
          <w:b w:val="0"/>
          <w:bCs w:val="0"/>
          <w:sz w:val="24"/>
          <w:szCs w:val="24"/>
          <w:highlight w:val="none"/>
        </w:rPr>
      </w:pPr>
      <w:r/>
      <w:bookmarkEnd w:id="183"/>
      <w:r/>
      <w:bookmarkEnd w:id="184"/>
      <w:r/>
      <w:bookmarkEnd w:id="185"/>
      <w:r/>
      <w:bookmarkStart w:id="186" w:name="_Toc20823309"/>
      <w:r/>
      <w:bookmarkStart w:id="187" w:name="_Toc16938553"/>
      <w:r/>
      <w:bookmarkStart w:id="188" w:name="_Toc513029237"/>
      <w:r>
        <w:rPr>
          <w:rFonts w:hint="eastAsia" w:ascii="宋体" w:hAnsi="宋体" w:cs="宋体"/>
          <w:b w:val="0"/>
          <w:bCs w:val="0"/>
          <w:sz w:val="24"/>
          <w:szCs w:val="24"/>
          <w:highlight w:val="none"/>
        </w:rPr>
        <w:t xml:space="preserve">31. 签订合同</w:t>
      </w:r>
      <w:r>
        <w:rPr>
          <w:rFonts w:hint="eastAsia" w:ascii="宋体" w:hAnsi="宋体" w:cs="宋体"/>
          <w:b w:val="0"/>
          <w:bCs w:val="0"/>
          <w:sz w:val="24"/>
          <w:szCs w:val="24"/>
          <w:highlight w:val="none"/>
        </w:rPr>
      </w:r>
      <w:r/>
    </w:p>
    <w:p>
      <w:pPr>
        <w:pStyle w:val="742"/>
        <w:ind w:firstLine="420"/>
        <w:spacing w:line="500" w:lineRule="exact"/>
        <w:rPr>
          <w:rFonts w:hint="eastAsia" w:ascii="宋体" w:hAnsi="宋体" w:cs="宋体"/>
          <w:sz w:val="24"/>
          <w:szCs w:val="24"/>
          <w:highlight w:val="none"/>
        </w:rPr>
      </w:pPr>
      <w:r>
        <w:rPr>
          <w:rFonts w:hint="eastAsia" w:ascii="宋体" w:hAnsi="宋体" w:cs="宋体"/>
          <w:bCs/>
          <w:sz w:val="24"/>
          <w:szCs w:val="24"/>
          <w:highlight w:val="none"/>
        </w:rPr>
        <w:t xml:space="preserve">31</w:t>
      </w:r>
      <w:r>
        <w:rPr>
          <w:rFonts w:hint="eastAsia" w:ascii="宋体" w:hAnsi="宋体" w:cs="宋体"/>
          <w:sz w:val="24"/>
          <w:szCs w:val="24"/>
          <w:highlight w:val="none"/>
        </w:rPr>
        <w:t xml:space="preserve">.l成交人应按成交通知书规定的时间、地点,按照采购文件确定的事项与采购人签订政府采购合同，且不得迟于成交通知书发出之日起</w:t>
      </w:r>
      <w:r>
        <w:rPr>
          <w:rFonts w:hint="eastAsia" w:ascii="宋体" w:hAnsi="宋体" w:cs="宋体"/>
          <w:sz w:val="24"/>
          <w:szCs w:val="24"/>
          <w:highlight w:val="none"/>
          <w:lang w:val="en-US" w:eastAsia="zh-CN"/>
        </w:rPr>
        <w:t xml:space="preserve">三十</w:t>
      </w:r>
      <w:r>
        <w:rPr>
          <w:rFonts w:hint="eastAsia" w:ascii="宋体" w:hAnsi="宋体" w:cs="宋体"/>
          <w:sz w:val="24"/>
          <w:szCs w:val="24"/>
          <w:highlight w:val="none"/>
        </w:rPr>
        <w:t xml:space="preserve">日内</w:t>
      </w:r>
      <w:r>
        <w:rPr>
          <w:rFonts w:hint="eastAsia"/>
          <w:lang w:eastAsia="zh-CN"/>
        </w:rPr>
        <w:t xml:space="preserve">。</w:t>
      </w:r>
      <w:r>
        <w:rPr>
          <w:rFonts w:hint="eastAsia" w:ascii="宋体" w:hAnsi="宋体" w:cs="宋体"/>
          <w:sz w:val="24"/>
          <w:szCs w:val="24"/>
          <w:highlight w:val="none"/>
        </w:rPr>
        <w:t xml:space="preserve">由此给采购人造成损失的，成交人还应承担赔偿责任。</w:t>
      </w:r>
      <w:r>
        <w:rPr>
          <w:rFonts w:hint="eastAsia" w:ascii="宋体" w:hAnsi="宋体" w:cs="宋体"/>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31.2</w:t>
      </w: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采购文件、成交人的单一来源谈判响应文件及单一来源谈判采购过程中有关澄清、承诺文件均应作为合同附件。</w:t>
      </w:r>
      <w:r>
        <w:rPr>
          <w:rFonts w:hint="eastAsia" w:ascii="宋体" w:hAnsi="宋体" w:cs="宋体"/>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31.3 签订合同后，</w:t>
      </w:r>
      <w:r>
        <w:rPr>
          <w:rFonts w:hint="eastAsia" w:ascii="宋体" w:hAnsi="宋体" w:cs="宋体"/>
          <w:i/>
          <w:sz w:val="24"/>
          <w:szCs w:val="24"/>
          <w:highlight w:val="none"/>
          <w:u w:val="single"/>
        </w:rPr>
        <w:t xml:space="preserve">成交人不得将相关服务进行转包</w:t>
      </w:r>
      <w:r>
        <w:rPr>
          <w:rFonts w:hint="eastAsia" w:ascii="宋体" w:hAnsi="宋体" w:cs="宋体"/>
          <w:sz w:val="24"/>
          <w:szCs w:val="24"/>
          <w:highlight w:val="none"/>
        </w:rPr>
        <w:t xml:space="preserve">。未经采购人同意，成交人也不得采用分包的形式履行合同，否则采购人有权终止合同。转包或分包造成采购人损失的，成交人应承担相应赔偿责任。</w:t>
      </w:r>
      <w:r>
        <w:rPr>
          <w:rFonts w:hint="eastAsia" w:ascii="宋体" w:hAnsi="宋体" w:cs="宋体"/>
          <w:sz w:val="24"/>
          <w:szCs w:val="24"/>
          <w:highlight w:val="none"/>
        </w:rPr>
      </w:r>
      <w:r/>
    </w:p>
    <w:p>
      <w:pPr>
        <w:pStyle w:val="746"/>
        <w:ind w:firstLine="360"/>
        <w:spacing w:before="0" w:after="0" w:line="50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32、履约保证金</w:t>
      </w:r>
      <w:r>
        <w:rPr>
          <w:rFonts w:hint="eastAsia" w:ascii="宋体" w:hAnsi="宋体" w:cs="宋体"/>
          <w:b w:val="0"/>
          <w:bCs w:val="0"/>
          <w:sz w:val="24"/>
          <w:szCs w:val="24"/>
          <w:highlight w:val="none"/>
        </w:rPr>
      </w:r>
      <w:r/>
    </w:p>
    <w:p>
      <w:pPr>
        <w:pStyle w:val="742"/>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本项目不收取履约保证金。</w:t>
      </w:r>
      <w:r>
        <w:rPr>
          <w:rFonts w:hint="eastAsia" w:ascii="宋体" w:hAnsi="宋体" w:cs="宋体"/>
          <w:sz w:val="24"/>
          <w:szCs w:val="24"/>
          <w:highlight w:val="none"/>
        </w:rPr>
      </w:r>
      <w:r/>
    </w:p>
    <w:p>
      <w:pPr>
        <w:pStyle w:val="816"/>
        <w:numPr>
          <w:ilvl w:val="0"/>
          <w:numId w:val="0"/>
        </w:numPr>
        <w:ind w:left="1020" w:hanging="1020"/>
        <w:spacing w:line="360" w:lineRule="auto"/>
        <w:rPr>
          <w:rFonts w:hint="eastAsia" w:ascii="宋体" w:hAnsi="宋体" w:eastAsia="宋体" w:cs="宋体"/>
          <w:color w:val="000000"/>
          <w:sz w:val="28"/>
          <w:szCs w:val="28"/>
          <w:highlight w:val="none"/>
          <w:lang w:val="zh-CN"/>
        </w:rPr>
      </w:pPr>
      <w:r/>
      <w:bookmarkEnd w:id="186"/>
      <w:r/>
      <w:bookmarkEnd w:id="187"/>
      <w:r/>
      <w:bookmarkEnd w:id="188"/>
      <w:r>
        <w:rPr>
          <w:rFonts w:hint="eastAsia" w:ascii="宋体" w:hAnsi="宋体" w:eastAsia="宋体" w:cs="宋体"/>
          <w:color w:val="000000"/>
          <w:sz w:val="28"/>
          <w:szCs w:val="28"/>
          <w:highlight w:val="none"/>
          <w:lang w:val="zh-CN"/>
        </w:rPr>
        <w:br w:type="page" w:clear="all"/>
      </w:r>
      <w:bookmarkStart w:id="189" w:name="_Toc85294533"/>
      <w:r>
        <w:rPr>
          <w:rFonts w:hint="eastAsia" w:ascii="宋体" w:hAnsi="宋体" w:eastAsia="宋体" w:cs="宋体"/>
          <w:color w:val="000000"/>
          <w:sz w:val="28"/>
          <w:szCs w:val="28"/>
          <w:highlight w:val="none"/>
          <w:lang w:val="zh-CN"/>
        </w:rPr>
      </w:r>
      <w:r/>
    </w:p>
    <w:p>
      <w:pPr>
        <w:pStyle w:val="816"/>
        <w:numPr>
          <w:ilvl w:val="0"/>
          <w:numId w:val="0"/>
        </w:numPr>
        <w:ind w:left="1020" w:hanging="1020"/>
        <w:spacing w:line="360" w:lineRule="auto"/>
        <w:rPr>
          <w:rFonts w:hint="eastAsia" w:ascii="宋体" w:hAnsi="宋体" w:eastAsia="宋体" w:cs="宋体"/>
          <w:highlight w:val="none"/>
          <w:lang w:val="zh-CN"/>
        </w:rPr>
      </w:pPr>
      <w:r/>
      <w:bookmarkStart w:id="190" w:name="_Toc2265"/>
      <w:r>
        <w:rPr>
          <w:rFonts w:hint="eastAsia" w:ascii="宋体" w:hAnsi="宋体" w:eastAsia="宋体" w:cs="宋体"/>
          <w:highlight w:val="none"/>
          <w:lang w:val="en-US" w:eastAsia="zh-CN"/>
        </w:rPr>
        <w:t xml:space="preserve">第三章  </w:t>
      </w:r>
      <w:r>
        <w:rPr>
          <w:rFonts w:hint="eastAsia" w:ascii="宋体" w:hAnsi="宋体" w:eastAsia="宋体" w:cs="宋体"/>
          <w:highlight w:val="none"/>
          <w:lang w:val="zh-CN"/>
        </w:rPr>
        <w:t xml:space="preserve">合同草案条款</w:t>
      </w:r>
      <w:bookmarkEnd w:id="189"/>
      <w:r/>
      <w:bookmarkEnd w:id="190"/>
      <w:r>
        <w:rPr>
          <w:rFonts w:hint="eastAsia" w:ascii="宋体" w:hAnsi="宋体" w:eastAsia="宋体" w:cs="宋体"/>
          <w:highlight w:val="none"/>
          <w:lang w:val="zh-CN"/>
        </w:rPr>
      </w:r>
      <w:r/>
    </w:p>
    <w:p>
      <w:pPr>
        <w:pStyle w:val="742"/>
        <w:numPr>
          <w:ilvl w:val="0"/>
          <w:numId w:val="0"/>
        </w:numPr>
        <w:jc w:val="center"/>
        <w:rPr>
          <w:rFonts w:hint="eastAsia"/>
          <w:sz w:val="32"/>
          <w:szCs w:val="28"/>
        </w:rPr>
      </w:pPr>
      <w:r>
        <w:rPr>
          <w:rFonts w:hint="eastAsia"/>
          <w:sz w:val="32"/>
          <w:szCs w:val="28"/>
        </w:rPr>
        <w:t xml:space="preserve">服务采购合同</w:t>
      </w:r>
      <w:r>
        <w:rPr>
          <w:rFonts w:hint="eastAsia"/>
          <w:sz w:val="32"/>
          <w:szCs w:val="28"/>
        </w:rPr>
      </w:r>
      <w:r/>
    </w:p>
    <w:p>
      <w:pPr>
        <w:pStyle w:val="755"/>
        <w:ind w:left="429"/>
        <w:spacing w:before="68" w:line="360" w:lineRule="auto"/>
        <w:rPr>
          <w:rFonts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合同编号：</w:t>
      </w:r>
      <w:r>
        <w:rPr>
          <w:rFonts w:ascii="宋体" w:hAnsi="宋体" w:eastAsia="宋体" w:cs="宋体"/>
          <w:color w:val="000000"/>
          <w:sz w:val="24"/>
          <w:szCs w:val="24"/>
          <w:highlight w:val="none"/>
        </w:rPr>
      </w:r>
      <w:r/>
    </w:p>
    <w:p>
      <w:pPr>
        <w:pStyle w:val="755"/>
        <w:ind w:left="431"/>
        <w:spacing w:before="127" w:line="360" w:lineRule="auto"/>
        <w:rPr>
          <w:rFonts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项目名称：</w:t>
      </w:r>
      <w:r>
        <w:rPr>
          <w:rFonts w:ascii="宋体" w:hAnsi="宋体" w:eastAsia="宋体" w:cs="宋体"/>
          <w:color w:val="000000"/>
          <w:sz w:val="24"/>
          <w:szCs w:val="24"/>
          <w:highlight w:val="none"/>
        </w:rPr>
      </w:r>
      <w:r/>
    </w:p>
    <w:p>
      <w:pPr>
        <w:pStyle w:val="755"/>
        <w:ind w:left="455"/>
        <w:spacing w:before="128" w:line="360" w:lineRule="auto"/>
        <w:rPr>
          <w:rFonts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甲方（采购人）：江苏农林职业技术学院</w:t>
      </w:r>
      <w:r>
        <w:rPr>
          <w:rFonts w:ascii="宋体" w:hAnsi="宋体" w:eastAsia="宋体" w:cs="宋体"/>
          <w:color w:val="000000"/>
          <w:sz w:val="24"/>
          <w:szCs w:val="24"/>
          <w:highlight w:val="none"/>
        </w:rPr>
      </w:r>
      <w:r/>
    </w:p>
    <w:p>
      <w:pPr>
        <w:pStyle w:val="755"/>
        <w:ind w:left="445"/>
        <w:spacing w:before="128" w:line="360" w:lineRule="auto"/>
        <w:rPr>
          <w:rFonts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乙方（供应商</w:t>
      </w:r>
      <w:r>
        <w:rPr>
          <w:rFonts w:hint="eastAsia" w:ascii="宋体" w:hAnsi="宋体" w:eastAsia="宋体" w:cs="宋体"/>
          <w:color w:val="000000"/>
          <w:spacing w:val="6"/>
          <w:sz w:val="24"/>
          <w:szCs w:val="24"/>
          <w:highlight w:val="none"/>
        </w:rPr>
        <w:t xml:space="preserve">）：</w:t>
      </w:r>
      <w:r>
        <w:rPr>
          <w:rFonts w:ascii="宋体" w:hAnsi="宋体" w:eastAsia="宋体" w:cs="宋体"/>
          <w:color w:val="000000"/>
          <w:sz w:val="24"/>
          <w:szCs w:val="24"/>
          <w:highlight w:val="none"/>
        </w:rPr>
      </w:r>
      <w:r/>
    </w:p>
    <w:p>
      <w:pPr>
        <w:pStyle w:val="755"/>
        <w:ind w:left="427" w:right="1710"/>
        <w:spacing w:before="129" w:line="360" w:lineRule="auto"/>
        <w:rPr>
          <w:rFonts w:hint="eastAsia" w:ascii="宋体" w:hAnsi="宋体" w:eastAsia="宋体" w:cs="宋体"/>
          <w:color w:val="000000"/>
          <w:spacing w:val="18"/>
          <w:sz w:val="24"/>
          <w:szCs w:val="24"/>
          <w:highlight w:val="none"/>
        </w:rPr>
      </w:pPr>
      <w:r>
        <w:rPr>
          <w:rFonts w:hint="eastAsia" w:ascii="宋体" w:hAnsi="宋体" w:eastAsia="宋体" w:cs="宋体"/>
          <w:color w:val="000000"/>
          <w:spacing w:val="-1"/>
          <w:sz w:val="24"/>
          <w:szCs w:val="24"/>
          <w:highlight w:val="none"/>
        </w:rPr>
        <w:t xml:space="preserve">采购人（以下称甲方）住所地：江苏省句容市文昌东路19号</w:t>
      </w:r>
      <w:r>
        <w:rPr>
          <w:rFonts w:hint="eastAsia" w:ascii="宋体" w:hAnsi="宋体" w:eastAsia="宋体" w:cs="宋体"/>
          <w:color w:val="000000"/>
          <w:spacing w:val="18"/>
          <w:sz w:val="24"/>
          <w:szCs w:val="24"/>
          <w:highlight w:val="none"/>
        </w:rPr>
        <w:t xml:space="preserve"> </w:t>
      </w:r>
      <w:r>
        <w:rPr>
          <w:rFonts w:hint="eastAsia" w:ascii="宋体" w:hAnsi="宋体" w:eastAsia="宋体" w:cs="宋体"/>
          <w:color w:val="000000"/>
          <w:spacing w:val="18"/>
          <w:sz w:val="24"/>
          <w:szCs w:val="24"/>
          <w:highlight w:val="none"/>
        </w:rPr>
      </w:r>
      <w:r/>
    </w:p>
    <w:p>
      <w:pPr>
        <w:pStyle w:val="755"/>
        <w:ind w:left="427" w:right="3710"/>
        <w:spacing w:before="129" w:line="360" w:lineRule="auto"/>
        <w:rPr>
          <w:rFonts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供应商（以下称乙方）住所地：</w:t>
      </w:r>
      <w:r>
        <w:rPr>
          <w:rFonts w:ascii="宋体" w:hAnsi="宋体" w:eastAsia="宋体" w:cs="宋体"/>
          <w:color w:val="000000"/>
          <w:spacing w:val="-1"/>
          <w:sz w:val="24"/>
          <w:szCs w:val="24"/>
          <w:highlight w:val="none"/>
        </w:rPr>
      </w:r>
      <w:r/>
    </w:p>
    <w:p>
      <w:pPr>
        <w:pStyle w:val="755"/>
        <w:ind w:left="427" w:right="3710"/>
        <w:spacing w:before="129" w:line="360" w:lineRule="auto"/>
        <w:rPr>
          <w:rFonts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签订时间：</w:t>
      </w:r>
      <w:r>
        <w:rPr>
          <w:rFonts w:ascii="宋体" w:hAnsi="宋体" w:eastAsia="宋体" w:cs="宋体"/>
          <w:color w:val="000000"/>
          <w:sz w:val="24"/>
          <w:szCs w:val="24"/>
          <w:highlight w:val="none"/>
        </w:rPr>
      </w:r>
      <w:r/>
    </w:p>
    <w:p>
      <w:pPr>
        <w:pStyle w:val="755"/>
        <w:ind w:right="140" w:firstLine="720"/>
        <w:spacing w:before="283"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根据《中华人民共和国政府采购法》、《中华人民共和国民法典》等法律、</w:t>
      </w:r>
      <w:r>
        <w:rPr>
          <w:rFonts w:hint="eastAsia" w:ascii="宋体" w:hAnsi="宋体" w:eastAsia="宋体" w:cs="宋体"/>
          <w:color w:val="000000"/>
          <w:spacing w:val="-1"/>
          <w:sz w:val="24"/>
          <w:szCs w:val="24"/>
          <w:highlight w:val="none"/>
        </w:rPr>
        <w:t xml:space="preserve">法规规定，按照    </w:t>
      </w:r>
      <w:r>
        <w:rPr>
          <w:rFonts w:hint="eastAsia" w:ascii="宋体" w:hAnsi="宋体" w:eastAsia="宋体" w:cs="宋体"/>
          <w:color w:val="000000"/>
          <w:sz w:val="24"/>
          <w:szCs w:val="24"/>
          <w:highlight w:val="none"/>
        </w:rPr>
        <w:t xml:space="preserve">（项目编号：         ） 采购文件、投标（响应）文件规定</w:t>
      </w:r>
      <w:r>
        <w:rPr>
          <w:rFonts w:hint="eastAsia" w:ascii="宋体" w:hAnsi="宋体" w:eastAsia="宋体" w:cs="宋体"/>
          <w:color w:val="000000"/>
          <w:spacing w:val="-1"/>
          <w:sz w:val="24"/>
          <w:szCs w:val="24"/>
          <w:highlight w:val="none"/>
        </w:rPr>
        <w:t xml:space="preserve">条款和中标（成交）供</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1"/>
          <w:sz w:val="24"/>
          <w:szCs w:val="24"/>
          <w:highlight w:val="none"/>
        </w:rPr>
        <w:t xml:space="preserve">应商承诺，甲方向乙方购置相关服务，双方同意以下内容（</w:t>
      </w:r>
      <w:r>
        <w:rPr>
          <w:rFonts w:hint="eastAsia" w:ascii="宋体" w:hAnsi="宋体" w:eastAsia="宋体" w:cs="宋体"/>
          <w:color w:val="000000"/>
          <w:spacing w:val="-2"/>
          <w:sz w:val="24"/>
          <w:szCs w:val="24"/>
          <w:highlight w:val="none"/>
        </w:rPr>
        <w:t xml:space="preserve">包括附件）。</w:t>
      </w:r>
      <w:r>
        <w:rPr>
          <w:rFonts w:ascii="宋体" w:hAnsi="宋体" w:eastAsia="宋体" w:cs="宋体"/>
          <w:color w:val="000000"/>
          <w:sz w:val="24"/>
          <w:szCs w:val="24"/>
          <w:highlight w:val="none"/>
        </w:rPr>
      </w:r>
      <w:r/>
    </w:p>
    <w:p>
      <w:pPr>
        <w:pStyle w:val="755"/>
        <w:ind w:left="27"/>
        <w:spacing w:before="60" w:line="360" w:lineRule="auto"/>
        <w:rPr>
          <w:rFonts w:ascii="宋体" w:hAnsi="宋体" w:eastAsia="宋体" w:cs="宋体"/>
          <w:color w:val="000000"/>
          <w:sz w:val="24"/>
          <w:szCs w:val="24"/>
          <w:highlight w:val="none"/>
        </w:rPr>
        <w:outlineLvl w:val="1"/>
      </w:pPr>
      <w:r/>
      <w:bookmarkStart w:id="191" w:name="_Toc19780"/>
      <w:r>
        <w:rPr>
          <w:rFonts w:hint="eastAsia" w:ascii="宋体" w:hAnsi="宋体" w:eastAsia="宋体" w:cs="宋体"/>
          <w:b/>
          <w:bCs/>
          <w:color w:val="000000"/>
          <w:spacing w:val="-6"/>
          <w:sz w:val="24"/>
          <w:szCs w:val="24"/>
          <w:highlight w:val="none"/>
        </w:rPr>
        <w:t xml:space="preserve">1.服务内容及服务费</w:t>
      </w:r>
      <w:bookmarkEnd w:id="191"/>
      <w:r>
        <w:rPr>
          <w:rFonts w:ascii="宋体" w:hAnsi="宋体" w:eastAsia="宋体" w:cs="宋体"/>
          <w:color w:val="000000"/>
          <w:sz w:val="24"/>
          <w:szCs w:val="24"/>
          <w:highlight w:val="none"/>
        </w:rPr>
      </w:r>
      <w:r/>
    </w:p>
    <w:p>
      <w:pPr>
        <w:pStyle w:val="755"/>
        <w:ind w:left="443"/>
        <w:spacing w:before="11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乙方所提供的服务必须与采购文件</w:t>
      </w:r>
      <w:r>
        <w:rPr>
          <w:rFonts w:hint="eastAsia" w:ascii="宋体" w:hAnsi="宋体" w:eastAsia="宋体" w:cs="宋体"/>
          <w:color w:val="000000"/>
          <w:spacing w:val="-1"/>
          <w:sz w:val="24"/>
          <w:szCs w:val="24"/>
          <w:highlight w:val="none"/>
        </w:rPr>
        <w:t xml:space="preserve">和承诺相一致。服务内容、服务标准、服务费见下表一。</w:t>
      </w:r>
      <w:r>
        <w:rPr>
          <w:rFonts w:ascii="宋体" w:hAnsi="宋体" w:eastAsia="宋体" w:cs="宋体"/>
          <w:color w:val="000000"/>
          <w:sz w:val="24"/>
          <w:szCs w:val="24"/>
          <w:highlight w:val="none"/>
        </w:rPr>
      </w:r>
      <w:r/>
    </w:p>
    <w:tbl>
      <w:tblPr>
        <w:tblStyle w:val="932"/>
        <w:tblW w:w="956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31"/>
        <w:gridCol w:w="1496"/>
        <w:gridCol w:w="853"/>
        <w:gridCol w:w="1421"/>
        <w:gridCol w:w="3860"/>
        <w:gridCol w:w="1399"/>
      </w:tblGrid>
      <w:tr>
        <w:trPr>
          <w:trHeight w:val="420"/>
        </w:trPr>
        <w:tc>
          <w:tcPr>
            <w:tcW w:w="531" w:type="dxa"/>
            <w:vAlign w:val="top"/>
            <w:textDirection w:val="lrTb"/>
            <w:noWrap w:val="false"/>
          </w:tcPr>
          <w:p>
            <w:pPr>
              <w:pStyle w:val="931"/>
              <w:ind w:left="39"/>
              <w:spacing w:before="114" w:line="222" w:lineRule="auto"/>
              <w:rPr>
                <w:color w:val="000000"/>
                <w:sz w:val="24"/>
                <w:szCs w:val="24"/>
                <w:highlight w:val="none"/>
              </w:rPr>
            </w:pPr>
            <w:r>
              <w:rPr>
                <w:color w:val="000000"/>
                <w:spacing w:val="-2"/>
                <w:sz w:val="24"/>
                <w:szCs w:val="24"/>
                <w:highlight w:val="none"/>
              </w:rPr>
              <w:t xml:space="preserve">序号</w:t>
            </w:r>
            <w:r>
              <w:rPr>
                <w:color w:val="000000"/>
                <w:sz w:val="24"/>
                <w:szCs w:val="24"/>
                <w:highlight w:val="none"/>
              </w:rPr>
            </w:r>
            <w:r/>
          </w:p>
        </w:tc>
        <w:tc>
          <w:tcPr>
            <w:gridSpan w:val="2"/>
            <w:tcW w:w="2349" w:type="dxa"/>
            <w:vAlign w:val="top"/>
            <w:textDirection w:val="lrTb"/>
            <w:noWrap w:val="false"/>
          </w:tcPr>
          <w:p>
            <w:pPr>
              <w:pStyle w:val="931"/>
              <w:ind w:left="748"/>
              <w:spacing w:before="114" w:line="220" w:lineRule="auto"/>
              <w:rPr>
                <w:color w:val="000000"/>
                <w:sz w:val="24"/>
                <w:szCs w:val="24"/>
                <w:highlight w:val="none"/>
              </w:rPr>
            </w:pPr>
            <w:r>
              <w:rPr>
                <w:color w:val="000000"/>
                <w:spacing w:val="-2"/>
                <w:sz w:val="24"/>
                <w:szCs w:val="24"/>
                <w:highlight w:val="none"/>
              </w:rPr>
              <w:t xml:space="preserve">服务内容</w:t>
            </w:r>
            <w:r>
              <w:rPr>
                <w:color w:val="000000"/>
                <w:sz w:val="24"/>
                <w:szCs w:val="24"/>
                <w:highlight w:val="none"/>
              </w:rPr>
            </w:r>
            <w:r/>
          </w:p>
        </w:tc>
        <w:tc>
          <w:tcPr>
            <w:tcW w:w="1421" w:type="dxa"/>
            <w:vAlign w:val="top"/>
            <w:textDirection w:val="lrTb"/>
            <w:noWrap w:val="false"/>
          </w:tcPr>
          <w:p>
            <w:pPr>
              <w:pStyle w:val="931"/>
              <w:ind w:left="290"/>
              <w:spacing w:before="114" w:line="220" w:lineRule="auto"/>
              <w:rPr>
                <w:color w:val="000000"/>
                <w:sz w:val="24"/>
                <w:szCs w:val="24"/>
                <w:highlight w:val="none"/>
              </w:rPr>
            </w:pPr>
            <w:r>
              <w:rPr>
                <w:color w:val="000000"/>
                <w:spacing w:val="-2"/>
                <w:sz w:val="24"/>
                <w:szCs w:val="24"/>
                <w:highlight w:val="none"/>
              </w:rPr>
              <w:t xml:space="preserve">服务期限</w:t>
            </w:r>
            <w:r>
              <w:rPr>
                <w:color w:val="000000"/>
                <w:sz w:val="24"/>
                <w:szCs w:val="24"/>
                <w:highlight w:val="none"/>
              </w:rPr>
            </w:r>
            <w:r/>
          </w:p>
        </w:tc>
        <w:tc>
          <w:tcPr>
            <w:tcW w:w="3860" w:type="dxa"/>
            <w:vAlign w:val="top"/>
            <w:textDirection w:val="lrTb"/>
            <w:noWrap w:val="false"/>
          </w:tcPr>
          <w:p>
            <w:pPr>
              <w:pStyle w:val="931"/>
              <w:ind w:left="1519"/>
              <w:spacing w:before="114" w:line="220" w:lineRule="auto"/>
              <w:rPr>
                <w:color w:val="000000"/>
                <w:sz w:val="24"/>
                <w:szCs w:val="24"/>
                <w:highlight w:val="none"/>
              </w:rPr>
            </w:pPr>
            <w:r>
              <w:rPr>
                <w:color w:val="000000"/>
                <w:spacing w:val="-2"/>
                <w:sz w:val="24"/>
                <w:szCs w:val="24"/>
                <w:highlight w:val="none"/>
              </w:rPr>
              <w:t xml:space="preserve">完成标准</w:t>
            </w:r>
            <w:r>
              <w:rPr>
                <w:color w:val="000000"/>
                <w:sz w:val="24"/>
                <w:szCs w:val="24"/>
                <w:highlight w:val="none"/>
              </w:rPr>
            </w:r>
            <w:r/>
          </w:p>
        </w:tc>
        <w:tc>
          <w:tcPr>
            <w:tcW w:w="1399" w:type="dxa"/>
            <w:vAlign w:val="top"/>
            <w:textDirection w:val="lrTb"/>
            <w:noWrap w:val="false"/>
          </w:tcPr>
          <w:p>
            <w:pPr>
              <w:pStyle w:val="931"/>
              <w:ind w:left="89"/>
              <w:spacing w:before="114" w:line="220" w:lineRule="auto"/>
              <w:rPr>
                <w:color w:val="000000"/>
                <w:sz w:val="24"/>
                <w:szCs w:val="24"/>
                <w:highlight w:val="none"/>
              </w:rPr>
            </w:pPr>
            <w:r>
              <w:rPr>
                <w:color w:val="000000"/>
                <w:spacing w:val="-4"/>
                <w:sz w:val="24"/>
                <w:szCs w:val="24"/>
                <w:highlight w:val="none"/>
              </w:rPr>
              <w:t xml:space="preserve">服务费（元）</w:t>
            </w:r>
            <w:r>
              <w:rPr>
                <w:color w:val="000000"/>
                <w:sz w:val="24"/>
                <w:szCs w:val="24"/>
                <w:highlight w:val="none"/>
              </w:rPr>
            </w:r>
            <w:r/>
          </w:p>
        </w:tc>
      </w:tr>
      <w:tr>
        <w:trPr>
          <w:trHeight w:val="427"/>
        </w:trPr>
        <w:tc>
          <w:tcPr>
            <w:tcW w:w="531" w:type="dxa"/>
            <w:vAlign w:val="top"/>
            <w:textDirection w:val="lrTb"/>
            <w:noWrap w:val="false"/>
          </w:tcPr>
          <w:p>
            <w:pPr>
              <w:pStyle w:val="931"/>
              <w:ind w:left="213"/>
              <w:spacing w:before="161" w:line="184" w:lineRule="auto"/>
              <w:rPr>
                <w:color w:val="000000"/>
                <w:sz w:val="24"/>
                <w:szCs w:val="24"/>
                <w:highlight w:val="none"/>
              </w:rPr>
            </w:pPr>
            <w:r>
              <w:rPr>
                <w:color w:val="000000"/>
                <w:sz w:val="24"/>
                <w:szCs w:val="24"/>
                <w:highlight w:val="none"/>
              </w:rPr>
            </w:r>
            <w:r/>
          </w:p>
        </w:tc>
        <w:tc>
          <w:tcPr>
            <w:gridSpan w:val="2"/>
            <w:tcW w:w="2349" w:type="dxa"/>
            <w:vAlign w:val="top"/>
            <w:textDirection w:val="lrTb"/>
            <w:noWrap w:val="false"/>
          </w:tcPr>
          <w:p>
            <w:pPr>
              <w:pStyle w:val="931"/>
              <w:ind w:left="42"/>
              <w:spacing w:before="129" w:line="220" w:lineRule="auto"/>
              <w:rPr>
                <w:color w:val="000000"/>
                <w:sz w:val="24"/>
                <w:szCs w:val="24"/>
                <w:highlight w:val="none"/>
              </w:rPr>
            </w:pPr>
            <w:r>
              <w:rPr>
                <w:color w:val="000000"/>
                <w:sz w:val="24"/>
                <w:szCs w:val="24"/>
                <w:highlight w:val="none"/>
              </w:rPr>
            </w:r>
            <w:r/>
          </w:p>
        </w:tc>
        <w:tc>
          <w:tcPr>
            <w:tcW w:w="1421" w:type="dxa"/>
            <w:vAlign w:val="top"/>
            <w:textDirection w:val="lrTb"/>
            <w:noWrap w:val="false"/>
          </w:tcPr>
          <w:p>
            <w:pPr>
              <w:pStyle w:val="931"/>
              <w:ind w:left="62"/>
              <w:spacing w:before="129" w:line="220" w:lineRule="auto"/>
              <w:rPr>
                <w:color w:val="000000"/>
                <w:sz w:val="24"/>
                <w:szCs w:val="24"/>
                <w:highlight w:val="none"/>
              </w:rPr>
            </w:pPr>
            <w:r>
              <w:rPr>
                <w:color w:val="000000"/>
                <w:sz w:val="24"/>
                <w:szCs w:val="24"/>
                <w:highlight w:val="none"/>
              </w:rPr>
            </w:r>
            <w:r/>
          </w:p>
        </w:tc>
        <w:tc>
          <w:tcPr>
            <w:tcW w:w="3860" w:type="dxa"/>
            <w:vAlign w:val="top"/>
            <w:textDirection w:val="lrTb"/>
            <w:noWrap w:val="false"/>
          </w:tcPr>
          <w:p>
            <w:pPr>
              <w:pStyle w:val="931"/>
              <w:ind w:left="52"/>
              <w:spacing w:before="129" w:line="220" w:lineRule="auto"/>
              <w:rPr>
                <w:color w:val="000000"/>
                <w:sz w:val="24"/>
                <w:szCs w:val="24"/>
                <w:highlight w:val="none"/>
              </w:rPr>
            </w:pPr>
            <w:r>
              <w:rPr>
                <w:color w:val="000000"/>
                <w:sz w:val="24"/>
                <w:szCs w:val="24"/>
                <w:highlight w:val="none"/>
              </w:rPr>
            </w:r>
            <w:r/>
          </w:p>
        </w:tc>
        <w:tc>
          <w:tcPr>
            <w:tcW w:w="1399" w:type="dxa"/>
            <w:vAlign w:val="top"/>
            <w:textDirection w:val="lrTb"/>
            <w:noWrap w:val="false"/>
          </w:tcPr>
          <w:p>
            <w:pPr>
              <w:pStyle w:val="931"/>
              <w:ind w:right="9"/>
              <w:jc w:val="right"/>
              <w:spacing w:before="162" w:line="183" w:lineRule="auto"/>
              <w:rPr>
                <w:color w:val="000000"/>
                <w:sz w:val="24"/>
                <w:szCs w:val="24"/>
                <w:highlight w:val="none"/>
              </w:rPr>
            </w:pPr>
            <w:r>
              <w:rPr>
                <w:color w:val="000000"/>
                <w:sz w:val="24"/>
                <w:szCs w:val="24"/>
                <w:highlight w:val="none"/>
              </w:rPr>
            </w:r>
            <w:r/>
          </w:p>
        </w:tc>
      </w:tr>
      <w:tr>
        <w:trPr>
          <w:trHeight w:val="428"/>
        </w:trPr>
        <w:tc>
          <w:tcPr>
            <w:gridSpan w:val="2"/>
            <w:tcW w:w="2027" w:type="dxa"/>
            <w:vAlign w:val="top"/>
            <w:textDirection w:val="lrTb"/>
            <w:noWrap w:val="false"/>
          </w:tcPr>
          <w:p>
            <w:pPr>
              <w:pStyle w:val="931"/>
              <w:ind w:left="792"/>
              <w:spacing w:before="137" w:line="222" w:lineRule="auto"/>
              <w:rPr>
                <w:color w:val="000000"/>
                <w:sz w:val="24"/>
                <w:szCs w:val="24"/>
                <w:highlight w:val="none"/>
              </w:rPr>
            </w:pPr>
            <w:r>
              <w:rPr>
                <w:color w:val="000000"/>
                <w:spacing w:val="-3"/>
                <w:sz w:val="24"/>
                <w:szCs w:val="24"/>
                <w:highlight w:val="none"/>
              </w:rPr>
              <w:t xml:space="preserve">合计</w:t>
            </w:r>
            <w:r>
              <w:rPr>
                <w:color w:val="000000"/>
                <w:sz w:val="24"/>
                <w:szCs w:val="24"/>
                <w:highlight w:val="none"/>
              </w:rPr>
            </w:r>
            <w:r/>
          </w:p>
        </w:tc>
        <w:tc>
          <w:tcPr>
            <w:gridSpan w:val="4"/>
            <w:tcW w:w="7533" w:type="dxa"/>
            <w:vAlign w:val="top"/>
            <w:textDirection w:val="lrTb"/>
            <w:noWrap w:val="false"/>
          </w:tcPr>
          <w:p>
            <w:pPr>
              <w:pStyle w:val="931"/>
              <w:ind w:left="46"/>
              <w:spacing w:before="138" w:line="217" w:lineRule="auto"/>
              <w:rPr>
                <w:color w:val="000000"/>
                <w:sz w:val="24"/>
                <w:szCs w:val="24"/>
                <w:highlight w:val="none"/>
              </w:rPr>
            </w:pPr>
            <w:r>
              <w:rPr>
                <w:color w:val="000000"/>
                <w:spacing w:val="-2"/>
                <w:sz w:val="24"/>
                <w:szCs w:val="24"/>
                <w:highlight w:val="none"/>
              </w:rPr>
              <w:t xml:space="preserve">人民币：大写</w:t>
            </w:r>
            <w:r>
              <w:rPr>
                <w:rFonts w:hint="eastAsia"/>
                <w:color w:val="000000"/>
                <w:spacing w:val="-2"/>
                <w:sz w:val="24"/>
                <w:szCs w:val="24"/>
                <w:highlight w:val="none"/>
                <w:lang w:eastAsia="zh-CN"/>
              </w:rPr>
              <w:t xml:space="preserve">     </w:t>
            </w:r>
            <w:r>
              <w:rPr>
                <w:color w:val="000000"/>
                <w:spacing w:val="-2"/>
                <w:sz w:val="24"/>
                <w:szCs w:val="24"/>
                <w:highlight w:val="none"/>
              </w:rPr>
              <w:t xml:space="preserve">  (￥</w:t>
            </w:r>
            <w:r>
              <w:rPr>
                <w:color w:val="000000"/>
                <w:spacing w:val="43"/>
                <w:sz w:val="24"/>
                <w:szCs w:val="24"/>
                <w:highlight w:val="none"/>
              </w:rPr>
              <w:t xml:space="preserve"> </w:t>
            </w:r>
            <w:r>
              <w:rPr>
                <w:rFonts w:hint="eastAsia"/>
                <w:color w:val="000000"/>
                <w:spacing w:val="43"/>
                <w:sz w:val="24"/>
                <w:szCs w:val="24"/>
                <w:highlight w:val="none"/>
                <w:lang w:eastAsia="zh-CN"/>
              </w:rPr>
              <w:t xml:space="preserve">      </w:t>
            </w:r>
            <w:r>
              <w:rPr>
                <w:color w:val="000000"/>
                <w:spacing w:val="-2"/>
                <w:sz w:val="24"/>
                <w:szCs w:val="24"/>
                <w:highlight w:val="none"/>
              </w:rPr>
              <w:t xml:space="preserve">元）</w:t>
            </w:r>
            <w:r>
              <w:rPr>
                <w:color w:val="000000"/>
                <w:sz w:val="24"/>
                <w:szCs w:val="24"/>
                <w:highlight w:val="none"/>
              </w:rPr>
            </w:r>
            <w:r/>
          </w:p>
        </w:tc>
      </w:tr>
      <w:tr>
        <w:trPr>
          <w:trHeight w:val="420"/>
        </w:trPr>
        <w:tc>
          <w:tcPr>
            <w:tcW w:w="531" w:type="dxa"/>
            <w:vAlign w:val="top"/>
            <w:textDirection w:val="lrTb"/>
            <w:noWrap w:val="false"/>
          </w:tcPr>
          <w:p>
            <w:pPr>
              <w:pStyle w:val="931"/>
              <w:ind w:left="43"/>
              <w:spacing w:before="134" w:line="222" w:lineRule="auto"/>
              <w:rPr>
                <w:color w:val="000000"/>
                <w:sz w:val="24"/>
                <w:szCs w:val="24"/>
                <w:highlight w:val="none"/>
              </w:rPr>
            </w:pPr>
            <w:r>
              <w:rPr>
                <w:color w:val="000000"/>
                <w:spacing w:val="-3"/>
                <w:sz w:val="24"/>
                <w:szCs w:val="24"/>
                <w:highlight w:val="none"/>
              </w:rPr>
              <w:t xml:space="preserve">备注</w:t>
            </w:r>
            <w:r>
              <w:rPr>
                <w:color w:val="000000"/>
                <w:sz w:val="24"/>
                <w:szCs w:val="24"/>
                <w:highlight w:val="none"/>
              </w:rPr>
            </w:r>
            <w:r/>
          </w:p>
        </w:tc>
        <w:tc>
          <w:tcPr>
            <w:gridSpan w:val="5"/>
            <w:tcW w:w="9029" w:type="dxa"/>
            <w:vAlign w:val="top"/>
            <w:textDirection w:val="lrTb"/>
            <w:noWrap w:val="false"/>
          </w:tcPr>
          <w:p>
            <w:pPr>
              <w:pStyle w:val="742"/>
              <w:rPr>
                <w:rFonts w:ascii="Arial"/>
                <w:color w:val="000000"/>
                <w:sz w:val="24"/>
                <w:szCs w:val="24"/>
                <w:highlight w:val="none"/>
              </w:rPr>
            </w:pPr>
            <w:r>
              <w:rPr>
                <w:rFonts w:ascii="Arial"/>
                <w:color w:val="000000"/>
                <w:sz w:val="24"/>
                <w:szCs w:val="24"/>
                <w:highlight w:val="none"/>
              </w:rPr>
            </w:r>
            <w:r/>
          </w:p>
        </w:tc>
      </w:tr>
    </w:tbl>
    <w:p>
      <w:pPr>
        <w:pStyle w:val="755"/>
        <w:ind w:left="9" w:right="140" w:firstLine="434"/>
        <w:spacing w:before="276"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如果乙方在工作中因自身过错而发生</w:t>
      </w:r>
      <w:r>
        <w:rPr>
          <w:rFonts w:hint="eastAsia" w:ascii="宋体" w:hAnsi="宋体" w:eastAsia="宋体" w:cs="宋体"/>
          <w:color w:val="000000"/>
          <w:spacing w:val="-1"/>
          <w:sz w:val="24"/>
          <w:szCs w:val="24"/>
          <w:highlight w:val="none"/>
        </w:rPr>
        <w:t xml:space="preserve">任何错误或遗漏，乙方应无条件更正，且不得向甲方另外</w:t>
      </w:r>
      <w:r>
        <w:rPr>
          <w:rFonts w:hint="eastAsia" w:ascii="宋体" w:hAnsi="宋体" w:eastAsia="宋体" w:cs="宋体"/>
          <w:color w:val="000000"/>
          <w:sz w:val="24"/>
          <w:szCs w:val="24"/>
          <w:highlight w:val="none"/>
        </w:rPr>
        <w:t xml:space="preserve"> 收取服务费，并就因此而对甲方造成的损失承担赔偿责任，若因甲方原因造成</w:t>
      </w:r>
      <w:r>
        <w:rPr>
          <w:rFonts w:hint="eastAsia" w:ascii="宋体" w:hAnsi="宋体" w:eastAsia="宋体" w:cs="宋体"/>
          <w:color w:val="000000"/>
          <w:spacing w:val="-1"/>
          <w:sz w:val="24"/>
          <w:szCs w:val="24"/>
          <w:highlight w:val="none"/>
        </w:rPr>
        <w:t xml:space="preserve">工作的延误，将由甲方承</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5"/>
          <w:sz w:val="24"/>
          <w:szCs w:val="24"/>
          <w:highlight w:val="none"/>
        </w:rPr>
        <w:t xml:space="preserve">担相应的损失。</w:t>
      </w:r>
      <w:r>
        <w:rPr>
          <w:rFonts w:ascii="宋体" w:hAnsi="宋体" w:eastAsia="宋体" w:cs="宋体"/>
          <w:color w:val="000000"/>
          <w:sz w:val="24"/>
          <w:szCs w:val="24"/>
          <w:highlight w:val="none"/>
        </w:rPr>
      </w:r>
      <w:r/>
    </w:p>
    <w:p>
      <w:pPr>
        <w:pStyle w:val="755"/>
        <w:ind w:left="9" w:right="140" w:firstLine="434"/>
        <w:spacing w:before="126"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乙方的服务承诺：乙方接到甲方通过</w:t>
      </w:r>
      <w:r>
        <w:rPr>
          <w:rFonts w:hint="eastAsia" w:ascii="宋体" w:hAnsi="宋体" w:eastAsia="宋体" w:cs="宋体"/>
          <w:color w:val="000000"/>
          <w:spacing w:val="-1"/>
          <w:sz w:val="24"/>
          <w:szCs w:val="24"/>
          <w:highlight w:val="none"/>
        </w:rPr>
        <w:t xml:space="preserve">电话、信函传真、电子邮件、网上提交等方式提出关于表</w:t>
      </w:r>
      <w:r>
        <w:rPr>
          <w:rFonts w:hint="eastAsia" w:ascii="宋体" w:hAnsi="宋体" w:eastAsia="宋体" w:cs="宋体"/>
          <w:color w:val="000000"/>
          <w:sz w:val="24"/>
          <w:szCs w:val="24"/>
          <w:highlight w:val="none"/>
        </w:rPr>
        <w:t xml:space="preserve"> 一所列服务的请求后，在两个有效工作日内给予响应并提供服务。若乙方未予</w:t>
      </w:r>
      <w:r>
        <w:rPr>
          <w:rFonts w:hint="eastAsia" w:ascii="宋体" w:hAnsi="宋体" w:eastAsia="宋体" w:cs="宋体"/>
          <w:color w:val="000000"/>
          <w:spacing w:val="-1"/>
          <w:sz w:val="24"/>
          <w:szCs w:val="24"/>
          <w:highlight w:val="none"/>
        </w:rPr>
        <w:t xml:space="preserve">以响应，视为乙方认可甲</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1"/>
          <w:sz w:val="24"/>
          <w:szCs w:val="24"/>
          <w:highlight w:val="none"/>
        </w:rPr>
        <w:t xml:space="preserve">方要求，乙方必须按照请求执行。乙方提供给甲方的服务，必须按照合同表一规定的标准进行。</w:t>
      </w:r>
      <w:r>
        <w:rPr>
          <w:rFonts w:ascii="宋体" w:hAnsi="宋体" w:eastAsia="宋体" w:cs="宋体"/>
          <w:color w:val="000000"/>
          <w:sz w:val="24"/>
          <w:szCs w:val="24"/>
          <w:highlight w:val="none"/>
        </w:rPr>
      </w:r>
      <w:r/>
    </w:p>
    <w:p>
      <w:pPr>
        <w:pStyle w:val="755"/>
        <w:ind w:left="8" w:right="140" w:firstLine="435"/>
        <w:spacing w:before="12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本合同约定服务费包含所有乙方提供</w:t>
      </w:r>
      <w:r>
        <w:rPr>
          <w:rFonts w:hint="eastAsia" w:ascii="宋体" w:hAnsi="宋体" w:eastAsia="宋体" w:cs="宋体"/>
          <w:color w:val="000000"/>
          <w:spacing w:val="-1"/>
          <w:sz w:val="24"/>
          <w:szCs w:val="24"/>
          <w:highlight w:val="none"/>
        </w:rPr>
        <w:t xml:space="preserve">合同约定产品和服务的报酬及乙方提供合同中产品和服务</w:t>
      </w:r>
      <w:r>
        <w:rPr>
          <w:rFonts w:hint="eastAsia" w:ascii="宋体" w:hAnsi="宋体" w:eastAsia="宋体" w:cs="宋体"/>
          <w:color w:val="000000"/>
          <w:sz w:val="24"/>
          <w:szCs w:val="24"/>
          <w:highlight w:val="none"/>
        </w:rPr>
        <w:t xml:space="preserve"> 所支出的必要的税、费及安装费用、验收费、送检费、技术服务费（包括技术资</w:t>
      </w:r>
      <w:r>
        <w:rPr>
          <w:rFonts w:hint="eastAsia" w:ascii="宋体" w:hAnsi="宋体" w:eastAsia="宋体" w:cs="宋体"/>
          <w:color w:val="000000"/>
          <w:spacing w:val="-1"/>
          <w:sz w:val="24"/>
          <w:szCs w:val="24"/>
          <w:highlight w:val="none"/>
        </w:rPr>
        <w:t xml:space="preserve">料、图纸提供等）、伴</w:t>
      </w:r>
      <w:r>
        <w:rPr>
          <w:rFonts w:hint="eastAsia" w:ascii="宋体" w:hAnsi="宋体" w:eastAsia="宋体" w:cs="宋体"/>
          <w:color w:val="000000"/>
          <w:sz w:val="24"/>
          <w:szCs w:val="24"/>
          <w:highlight w:val="none"/>
        </w:rPr>
        <w:t xml:space="preserve"> 随服务及因产品本身及供货相关的费用等，甲方在上述合同价款之外不再向乙方</w:t>
      </w:r>
      <w:r>
        <w:rPr>
          <w:rFonts w:hint="eastAsia" w:ascii="宋体" w:hAnsi="宋体" w:eastAsia="宋体" w:cs="宋体"/>
          <w:color w:val="000000"/>
          <w:spacing w:val="-1"/>
          <w:sz w:val="24"/>
          <w:szCs w:val="24"/>
          <w:highlight w:val="none"/>
        </w:rPr>
        <w:t xml:space="preserve">支付其他任何费用。本</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1"/>
          <w:sz w:val="24"/>
          <w:szCs w:val="24"/>
          <w:highlight w:val="none"/>
        </w:rPr>
        <w:t xml:space="preserve">合同执行中相关的一切税费均由乙方负担。本合同执行期间合同总价</w:t>
      </w:r>
      <w:r>
        <w:rPr>
          <w:rFonts w:hint="eastAsia" w:ascii="宋体" w:hAnsi="宋体" w:eastAsia="宋体" w:cs="宋体"/>
          <w:color w:val="000000"/>
          <w:spacing w:val="-2"/>
          <w:sz w:val="24"/>
          <w:szCs w:val="24"/>
          <w:highlight w:val="none"/>
        </w:rPr>
        <w:t xml:space="preserve">款不变。</w:t>
      </w:r>
      <w:r>
        <w:rPr>
          <w:rFonts w:ascii="宋体" w:hAnsi="宋体" w:eastAsia="宋体" w:cs="宋体"/>
          <w:color w:val="000000"/>
          <w:sz w:val="24"/>
          <w:szCs w:val="24"/>
          <w:highlight w:val="none"/>
        </w:rPr>
      </w:r>
      <w:r/>
    </w:p>
    <w:p>
      <w:pPr>
        <w:pStyle w:val="755"/>
        <w:ind w:left="12"/>
        <w:spacing w:before="158" w:line="360" w:lineRule="auto"/>
        <w:rPr>
          <w:rFonts w:ascii="宋体" w:hAnsi="宋体" w:eastAsia="宋体" w:cs="宋体"/>
          <w:color w:val="000000"/>
          <w:sz w:val="24"/>
          <w:szCs w:val="24"/>
          <w:highlight w:val="none"/>
        </w:rPr>
        <w:outlineLvl w:val="1"/>
      </w:pPr>
      <w:r/>
      <w:bookmarkStart w:id="192" w:name="_Toc4873"/>
      <w:r>
        <w:rPr>
          <w:rFonts w:hint="eastAsia" w:ascii="宋体" w:hAnsi="宋体" w:eastAsia="宋体" w:cs="宋体"/>
          <w:b/>
          <w:bCs/>
          <w:color w:val="000000"/>
          <w:spacing w:val="-4"/>
          <w:sz w:val="24"/>
          <w:szCs w:val="24"/>
          <w:highlight w:val="none"/>
        </w:rPr>
        <w:t xml:space="preserve">2.组成本合同的有关文件</w:t>
      </w:r>
      <w:bookmarkEnd w:id="192"/>
      <w:r>
        <w:rPr>
          <w:rFonts w:ascii="宋体" w:hAnsi="宋体" w:eastAsia="宋体" w:cs="宋体"/>
          <w:color w:val="000000"/>
          <w:sz w:val="24"/>
          <w:szCs w:val="24"/>
          <w:highlight w:val="none"/>
        </w:rPr>
      </w:r>
      <w:r/>
    </w:p>
    <w:p>
      <w:pPr>
        <w:pStyle w:val="755"/>
        <w:ind w:left="28" w:right="140" w:firstLine="405"/>
        <w:spacing w:before="117"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下列关于           招投标文件或与本次采购活动</w:t>
      </w:r>
      <w:r>
        <w:rPr>
          <w:rFonts w:hint="eastAsia" w:ascii="宋体" w:hAnsi="宋体" w:eastAsia="宋体" w:cs="宋体"/>
          <w:color w:val="000000"/>
          <w:spacing w:val="-1"/>
          <w:sz w:val="24"/>
          <w:szCs w:val="24"/>
          <w:highlight w:val="none"/>
        </w:rPr>
        <w:t xml:space="preserve">方式相适应的文件及有关附件是本合</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2"/>
          <w:sz w:val="24"/>
          <w:szCs w:val="24"/>
          <w:highlight w:val="none"/>
        </w:rPr>
        <w:t xml:space="preserve">同不可分割的组成部分，与本合同具有同等法律效力，这些文件包</w:t>
      </w:r>
      <w:r>
        <w:rPr>
          <w:rFonts w:hint="eastAsia" w:ascii="宋体" w:hAnsi="宋体" w:eastAsia="宋体" w:cs="宋体"/>
          <w:color w:val="000000"/>
          <w:spacing w:val="-3"/>
          <w:sz w:val="24"/>
          <w:szCs w:val="24"/>
          <w:highlight w:val="none"/>
        </w:rPr>
        <w:t xml:space="preserve">括但不限于：</w:t>
      </w:r>
      <w:r>
        <w:rPr>
          <w:rFonts w:ascii="宋体" w:hAnsi="宋体" w:eastAsia="宋体" w:cs="宋体"/>
          <w:color w:val="000000"/>
          <w:sz w:val="24"/>
          <w:szCs w:val="24"/>
          <w:highlight w:val="none"/>
        </w:rPr>
      </w:r>
      <w:r/>
    </w:p>
    <w:p>
      <w:pPr>
        <w:pStyle w:val="755"/>
        <w:ind w:left="430"/>
        <w:spacing w:before="32" w:line="360" w:lineRule="auto"/>
        <w:rPr>
          <w:rFonts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2.1</w:t>
      </w:r>
      <w:r>
        <w:rPr>
          <w:rFonts w:hint="eastAsia" w:ascii="宋体" w:hAnsi="宋体" w:eastAsia="宋体" w:cs="宋体"/>
          <w:color w:val="000000"/>
          <w:spacing w:val="53"/>
          <w:sz w:val="24"/>
          <w:szCs w:val="24"/>
          <w:highlight w:val="none"/>
        </w:rPr>
        <w:t xml:space="preserve"> </w:t>
      </w:r>
      <w:r>
        <w:rPr>
          <w:rFonts w:hint="eastAsia" w:ascii="宋体" w:hAnsi="宋体" w:eastAsia="宋体" w:cs="宋体"/>
          <w:color w:val="000000"/>
          <w:spacing w:val="-4"/>
          <w:sz w:val="24"/>
          <w:szCs w:val="24"/>
          <w:highlight w:val="none"/>
        </w:rPr>
        <w:t xml:space="preserve">甲方发出的采购文件、中标（成交）通知书。</w:t>
      </w:r>
      <w:r>
        <w:rPr>
          <w:rFonts w:ascii="宋体" w:hAnsi="宋体" w:eastAsia="宋体" w:cs="宋体"/>
          <w:color w:val="000000"/>
          <w:sz w:val="24"/>
          <w:szCs w:val="24"/>
          <w:highlight w:val="none"/>
        </w:rPr>
      </w:r>
      <w:r/>
    </w:p>
    <w:p>
      <w:pPr>
        <w:pStyle w:val="755"/>
        <w:ind w:left="430"/>
        <w:spacing w:before="128" w:line="360" w:lineRule="auto"/>
        <w:rPr>
          <w:rFonts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2.2</w:t>
      </w:r>
      <w:r>
        <w:rPr>
          <w:rFonts w:hint="eastAsia" w:ascii="宋体" w:hAnsi="宋体" w:eastAsia="宋体" w:cs="宋体"/>
          <w:color w:val="000000"/>
          <w:spacing w:val="38"/>
          <w:sz w:val="24"/>
          <w:szCs w:val="24"/>
          <w:highlight w:val="none"/>
        </w:rPr>
        <w:t xml:space="preserve"> </w:t>
      </w:r>
      <w:r>
        <w:rPr>
          <w:rFonts w:hint="eastAsia" w:ascii="宋体" w:hAnsi="宋体" w:eastAsia="宋体" w:cs="宋体"/>
          <w:color w:val="000000"/>
          <w:spacing w:val="-4"/>
          <w:sz w:val="24"/>
          <w:szCs w:val="24"/>
          <w:highlight w:val="none"/>
        </w:rPr>
        <w:t xml:space="preserve">乙方提供的投标文件和投标报价表。</w:t>
      </w:r>
      <w:r>
        <w:rPr>
          <w:rFonts w:ascii="宋体" w:hAnsi="宋体" w:eastAsia="宋体" w:cs="宋体"/>
          <w:color w:val="000000"/>
          <w:sz w:val="24"/>
          <w:szCs w:val="24"/>
          <w:highlight w:val="none"/>
        </w:rPr>
      </w:r>
      <w:r/>
    </w:p>
    <w:p>
      <w:pPr>
        <w:pStyle w:val="755"/>
        <w:ind w:left="430"/>
        <w:spacing w:before="129" w:line="360" w:lineRule="auto"/>
        <w:rPr>
          <w:rFonts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2.3 服务承诺。</w:t>
      </w:r>
      <w:r>
        <w:rPr>
          <w:rFonts w:ascii="宋体" w:hAnsi="宋体" w:eastAsia="宋体" w:cs="宋体"/>
          <w:color w:val="000000"/>
          <w:sz w:val="24"/>
          <w:szCs w:val="24"/>
          <w:highlight w:val="none"/>
        </w:rPr>
      </w:r>
      <w:r/>
    </w:p>
    <w:p>
      <w:pPr>
        <w:pStyle w:val="755"/>
        <w:ind w:left="430"/>
        <w:spacing w:before="69" w:line="360" w:lineRule="auto"/>
        <w:rPr>
          <w:rFonts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2.4 投标承诺书。</w:t>
      </w:r>
      <w:r>
        <w:rPr>
          <w:rFonts w:ascii="宋体" w:hAnsi="宋体" w:eastAsia="宋体" w:cs="宋体"/>
          <w:color w:val="000000"/>
          <w:sz w:val="24"/>
          <w:szCs w:val="24"/>
          <w:highlight w:val="none"/>
        </w:rPr>
      </w:r>
      <w:r/>
    </w:p>
    <w:p>
      <w:pPr>
        <w:pStyle w:val="755"/>
        <w:ind w:left="430"/>
        <w:spacing w:before="128" w:line="360" w:lineRule="auto"/>
        <w:rPr>
          <w:rFonts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2.5</w:t>
      </w:r>
      <w:r>
        <w:rPr>
          <w:rFonts w:hint="eastAsia" w:ascii="宋体" w:hAnsi="宋体" w:eastAsia="宋体" w:cs="宋体"/>
          <w:color w:val="000000"/>
          <w:spacing w:val="43"/>
          <w:sz w:val="24"/>
          <w:szCs w:val="24"/>
          <w:highlight w:val="none"/>
        </w:rPr>
        <w:t xml:space="preserve"> </w:t>
      </w:r>
      <w:r>
        <w:rPr>
          <w:rFonts w:hint="eastAsia" w:ascii="宋体" w:hAnsi="宋体" w:eastAsia="宋体" w:cs="宋体"/>
          <w:color w:val="000000"/>
          <w:spacing w:val="-5"/>
          <w:sz w:val="24"/>
          <w:szCs w:val="24"/>
          <w:highlight w:val="none"/>
        </w:rPr>
        <w:t xml:space="preserve">甲乙双方商定的其他文件等。</w:t>
      </w:r>
      <w:r>
        <w:rPr>
          <w:rFonts w:ascii="宋体" w:hAnsi="宋体" w:eastAsia="宋体" w:cs="宋体"/>
          <w:color w:val="000000"/>
          <w:sz w:val="24"/>
          <w:szCs w:val="24"/>
          <w:highlight w:val="none"/>
        </w:rPr>
      </w:r>
      <w:r/>
    </w:p>
    <w:p>
      <w:pPr>
        <w:pStyle w:val="755"/>
        <w:ind w:left="14"/>
        <w:spacing w:before="155" w:line="360" w:lineRule="auto"/>
        <w:rPr>
          <w:rFonts w:ascii="宋体" w:hAnsi="宋体" w:eastAsia="宋体" w:cs="宋体"/>
          <w:color w:val="000000"/>
          <w:sz w:val="24"/>
          <w:szCs w:val="24"/>
          <w:highlight w:val="none"/>
        </w:rPr>
        <w:outlineLvl w:val="1"/>
      </w:pPr>
      <w:r/>
      <w:bookmarkStart w:id="193" w:name="_Toc9691"/>
      <w:r>
        <w:rPr>
          <w:rFonts w:hint="eastAsia" w:ascii="宋体" w:hAnsi="宋体" w:eastAsia="宋体" w:cs="宋体"/>
          <w:b/>
          <w:bCs/>
          <w:color w:val="000000"/>
          <w:spacing w:val="-5"/>
          <w:sz w:val="24"/>
          <w:szCs w:val="24"/>
          <w:highlight w:val="none"/>
        </w:rPr>
        <w:t xml:space="preserve">3.技术资料</w:t>
      </w:r>
      <w:bookmarkEnd w:id="193"/>
      <w:r>
        <w:rPr>
          <w:rFonts w:ascii="宋体" w:hAnsi="宋体" w:eastAsia="宋体" w:cs="宋体"/>
          <w:color w:val="000000"/>
          <w:sz w:val="24"/>
          <w:szCs w:val="24"/>
          <w:highlight w:val="none"/>
        </w:rPr>
      </w:r>
      <w:r/>
    </w:p>
    <w:p>
      <w:pPr>
        <w:pStyle w:val="755"/>
        <w:ind w:left="432"/>
        <w:spacing w:before="118" w:line="360" w:lineRule="auto"/>
        <w:rPr>
          <w:rFonts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3.1</w:t>
      </w:r>
      <w:r>
        <w:rPr>
          <w:rFonts w:hint="eastAsia" w:ascii="宋体" w:hAnsi="宋体" w:eastAsia="宋体" w:cs="宋体"/>
          <w:color w:val="000000"/>
          <w:spacing w:val="43"/>
          <w:sz w:val="24"/>
          <w:szCs w:val="24"/>
          <w:highlight w:val="none"/>
        </w:rPr>
        <w:t xml:space="preserve"> </w:t>
      </w:r>
      <w:r>
        <w:rPr>
          <w:rFonts w:hint="eastAsia" w:ascii="宋体" w:hAnsi="宋体" w:eastAsia="宋体" w:cs="宋体"/>
          <w:color w:val="000000"/>
          <w:spacing w:val="-3"/>
          <w:sz w:val="24"/>
          <w:szCs w:val="24"/>
          <w:highlight w:val="none"/>
        </w:rPr>
        <w:t xml:space="preserve">乙方应按采购文件规定的时间向甲方提供有关技术资料。</w:t>
      </w:r>
      <w:r>
        <w:rPr>
          <w:rFonts w:ascii="宋体" w:hAnsi="宋体" w:eastAsia="宋体" w:cs="宋体"/>
          <w:color w:val="000000"/>
          <w:sz w:val="24"/>
          <w:szCs w:val="24"/>
          <w:highlight w:val="none"/>
        </w:rPr>
      </w:r>
      <w:r/>
    </w:p>
    <w:p>
      <w:pPr>
        <w:pStyle w:val="755"/>
        <w:ind w:left="28" w:right="140" w:firstLine="403"/>
        <w:spacing w:before="12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没有甲方事先书面同意，乙方不得将在履行本合同中知悉的甲</w:t>
      </w:r>
      <w:r>
        <w:rPr>
          <w:rFonts w:hint="eastAsia" w:ascii="宋体" w:hAnsi="宋体" w:eastAsia="宋体" w:cs="宋体"/>
          <w:color w:val="000000"/>
          <w:spacing w:val="-1"/>
          <w:sz w:val="24"/>
          <w:szCs w:val="24"/>
          <w:highlight w:val="none"/>
        </w:rPr>
        <w:t xml:space="preserve">方任何信息随意泄露、擅自使用</w:t>
      </w:r>
      <w:r>
        <w:rPr>
          <w:rFonts w:hint="eastAsia" w:ascii="宋体" w:hAnsi="宋体" w:eastAsia="宋体" w:cs="宋体"/>
          <w:color w:val="000000"/>
          <w:spacing w:val="-2"/>
          <w:sz w:val="24"/>
          <w:szCs w:val="24"/>
          <w:highlight w:val="none"/>
        </w:rPr>
        <w:t xml:space="preserve">。如违反本条款规定，乙方应当承担因此给甲方造成的所有直接和间接损失。</w:t>
      </w:r>
      <w:r>
        <w:rPr>
          <w:rFonts w:ascii="宋体" w:hAnsi="宋体" w:eastAsia="宋体" w:cs="宋体"/>
          <w:color w:val="000000"/>
          <w:sz w:val="24"/>
          <w:szCs w:val="24"/>
          <w:highlight w:val="none"/>
        </w:rPr>
      </w:r>
      <w:r/>
    </w:p>
    <w:p>
      <w:pPr>
        <w:pStyle w:val="755"/>
        <w:ind w:left="8"/>
        <w:spacing w:before="156" w:line="360" w:lineRule="auto"/>
        <w:rPr>
          <w:rFonts w:ascii="宋体" w:hAnsi="宋体" w:eastAsia="宋体" w:cs="宋体"/>
          <w:color w:val="000000"/>
          <w:sz w:val="24"/>
          <w:szCs w:val="24"/>
          <w:highlight w:val="none"/>
        </w:rPr>
        <w:outlineLvl w:val="1"/>
      </w:pPr>
      <w:r/>
      <w:bookmarkStart w:id="194" w:name="_Toc10614"/>
      <w:r>
        <w:rPr>
          <w:rFonts w:hint="eastAsia" w:ascii="宋体" w:hAnsi="宋体" w:eastAsia="宋体" w:cs="宋体"/>
          <w:b/>
          <w:bCs/>
          <w:color w:val="000000"/>
          <w:spacing w:val="-4"/>
          <w:sz w:val="24"/>
          <w:szCs w:val="24"/>
          <w:highlight w:val="none"/>
        </w:rPr>
        <w:t xml:space="preserve">4.知识产权</w:t>
      </w:r>
      <w:bookmarkEnd w:id="194"/>
      <w:r>
        <w:rPr>
          <w:rFonts w:ascii="宋体" w:hAnsi="宋体" w:eastAsia="宋体" w:cs="宋体"/>
          <w:color w:val="000000"/>
          <w:sz w:val="24"/>
          <w:szCs w:val="24"/>
          <w:highlight w:val="none"/>
        </w:rPr>
      </w:r>
      <w:r/>
    </w:p>
    <w:p>
      <w:pPr>
        <w:pStyle w:val="755"/>
        <w:ind w:left="9" w:right="140" w:firstLine="418"/>
        <w:spacing w:before="119"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乙方应保证甲方在使用、接受本合同中产品和服务（或其任何一部分）时</w:t>
      </w:r>
      <w:r>
        <w:rPr>
          <w:rFonts w:hint="eastAsia" w:ascii="宋体" w:hAnsi="宋体" w:eastAsia="宋体" w:cs="宋体"/>
          <w:color w:val="000000"/>
          <w:spacing w:val="-1"/>
          <w:sz w:val="24"/>
          <w:szCs w:val="24"/>
          <w:highlight w:val="none"/>
        </w:rPr>
        <w:t xml:space="preserve">不得侵犯第三方的专</w:t>
      </w:r>
      <w:r>
        <w:rPr>
          <w:rFonts w:hint="eastAsia" w:ascii="宋体" w:hAnsi="宋体" w:eastAsia="宋体" w:cs="宋体"/>
          <w:color w:val="000000"/>
          <w:sz w:val="24"/>
          <w:szCs w:val="24"/>
          <w:highlight w:val="none"/>
        </w:rPr>
        <w:t xml:space="preserve"> 利权、版权、商标权和工业设计权等知识产权。如甲方因本合同的签订以及使</w:t>
      </w:r>
      <w:r>
        <w:rPr>
          <w:rFonts w:hint="eastAsia" w:ascii="宋体" w:hAnsi="宋体" w:eastAsia="宋体" w:cs="宋体"/>
          <w:color w:val="000000"/>
          <w:spacing w:val="-1"/>
          <w:sz w:val="24"/>
          <w:szCs w:val="24"/>
          <w:highlight w:val="none"/>
        </w:rPr>
        <w:t xml:space="preserve">用本合同约定的服务而受</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1"/>
          <w:sz w:val="24"/>
          <w:szCs w:val="24"/>
          <w:highlight w:val="none"/>
        </w:rPr>
        <w:t xml:space="preserve">到任何第三方的侵权索赔并遭受损失的，乙方应对甲方遭受的一切损失承担赔偿责任。</w:t>
      </w:r>
      <w:r>
        <w:rPr>
          <w:rFonts w:ascii="宋体" w:hAnsi="宋体" w:eastAsia="宋体" w:cs="宋体"/>
          <w:color w:val="000000"/>
          <w:sz w:val="24"/>
          <w:szCs w:val="24"/>
          <w:highlight w:val="none"/>
        </w:rPr>
      </w:r>
      <w:r/>
    </w:p>
    <w:p>
      <w:pPr>
        <w:pStyle w:val="755"/>
        <w:ind w:left="14"/>
        <w:spacing w:before="59" w:line="360" w:lineRule="auto"/>
        <w:rPr>
          <w:rFonts w:ascii="宋体" w:hAnsi="宋体" w:eastAsia="宋体" w:cs="宋体"/>
          <w:color w:val="000000"/>
          <w:sz w:val="24"/>
          <w:szCs w:val="24"/>
          <w:highlight w:val="none"/>
        </w:rPr>
        <w:outlineLvl w:val="1"/>
      </w:pPr>
      <w:r/>
      <w:bookmarkStart w:id="195" w:name="_Toc28958"/>
      <w:r>
        <w:rPr>
          <w:rFonts w:hint="eastAsia" w:ascii="宋体" w:hAnsi="宋体" w:eastAsia="宋体" w:cs="宋体"/>
          <w:b/>
          <w:bCs/>
          <w:color w:val="000000"/>
          <w:spacing w:val="-5"/>
          <w:sz w:val="24"/>
          <w:szCs w:val="24"/>
          <w:highlight w:val="none"/>
        </w:rPr>
        <w:t xml:space="preserve">5.产权担保</w:t>
      </w:r>
      <w:bookmarkEnd w:id="195"/>
      <w:r>
        <w:rPr>
          <w:rFonts w:ascii="宋体" w:hAnsi="宋体" w:eastAsia="宋体" w:cs="宋体"/>
          <w:color w:val="000000"/>
          <w:sz w:val="24"/>
          <w:szCs w:val="24"/>
          <w:highlight w:val="none"/>
        </w:rPr>
      </w:r>
      <w:r/>
    </w:p>
    <w:p>
      <w:pPr>
        <w:pStyle w:val="755"/>
        <w:ind w:left="432"/>
        <w:spacing w:before="118" w:line="360" w:lineRule="auto"/>
        <w:rPr>
          <w:rFonts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5.1</w:t>
      </w:r>
      <w:r>
        <w:rPr>
          <w:rFonts w:hint="eastAsia" w:ascii="宋体" w:hAnsi="宋体" w:eastAsia="宋体" w:cs="宋体"/>
          <w:color w:val="000000"/>
          <w:spacing w:val="37"/>
          <w:sz w:val="24"/>
          <w:szCs w:val="24"/>
          <w:highlight w:val="none"/>
        </w:rPr>
        <w:t xml:space="preserve"> </w:t>
      </w:r>
      <w:r>
        <w:rPr>
          <w:rFonts w:hint="eastAsia" w:ascii="宋体" w:hAnsi="宋体" w:eastAsia="宋体" w:cs="宋体"/>
          <w:color w:val="000000"/>
          <w:spacing w:val="-3"/>
          <w:sz w:val="24"/>
          <w:szCs w:val="24"/>
          <w:highlight w:val="none"/>
        </w:rPr>
        <w:t xml:space="preserve">乙方保证所交付标的无任何抵押、查封等产权瑕疵。</w:t>
      </w:r>
      <w:r>
        <w:rPr>
          <w:rFonts w:ascii="宋体" w:hAnsi="宋体" w:eastAsia="宋体" w:cs="宋体"/>
          <w:color w:val="000000"/>
          <w:sz w:val="24"/>
          <w:szCs w:val="24"/>
          <w:highlight w:val="none"/>
        </w:rPr>
      </w:r>
      <w:r/>
    </w:p>
    <w:p>
      <w:pPr>
        <w:pStyle w:val="755"/>
        <w:ind w:left="11"/>
        <w:spacing w:before="156" w:line="360" w:lineRule="auto"/>
        <w:rPr>
          <w:rFonts w:ascii="宋体" w:hAnsi="宋体" w:eastAsia="宋体" w:cs="宋体"/>
          <w:color w:val="000000"/>
          <w:sz w:val="24"/>
          <w:szCs w:val="24"/>
          <w:highlight w:val="none"/>
        </w:rPr>
        <w:outlineLvl w:val="1"/>
      </w:pPr>
      <w:r/>
      <w:bookmarkStart w:id="196" w:name="_Toc20136"/>
      <w:r>
        <w:rPr>
          <w:rFonts w:hint="eastAsia" w:ascii="宋体" w:hAnsi="宋体" w:eastAsia="宋体" w:cs="宋体"/>
          <w:b/>
          <w:bCs/>
          <w:color w:val="000000"/>
          <w:spacing w:val="-4"/>
          <w:sz w:val="24"/>
          <w:szCs w:val="24"/>
          <w:highlight w:val="none"/>
        </w:rPr>
        <w:t xml:space="preserve">6.验收标准及伴随服务</w:t>
      </w:r>
      <w:bookmarkEnd w:id="196"/>
      <w:r>
        <w:rPr>
          <w:rFonts w:ascii="宋体" w:hAnsi="宋体" w:eastAsia="宋体" w:cs="宋体"/>
          <w:color w:val="000000"/>
          <w:sz w:val="24"/>
          <w:szCs w:val="24"/>
          <w:highlight w:val="none"/>
        </w:rPr>
      </w:r>
      <w:r/>
    </w:p>
    <w:p>
      <w:pPr>
        <w:pStyle w:val="755"/>
        <w:ind w:left="13" w:right="140" w:firstLine="416"/>
        <w:spacing w:before="116"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乙方应当在合同签订后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pacing w:val="-92"/>
          <w:sz w:val="24"/>
          <w:szCs w:val="24"/>
          <w:highlight w:val="none"/>
        </w:rPr>
        <w:t xml:space="preserve"> </w:t>
      </w:r>
      <w:r>
        <w:rPr>
          <w:rFonts w:hint="eastAsia" w:ascii="宋体" w:hAnsi="宋体" w:eastAsia="宋体" w:cs="宋体"/>
          <w:color w:val="000000"/>
          <w:sz w:val="24"/>
          <w:szCs w:val="24"/>
          <w:highlight w:val="none"/>
        </w:rPr>
        <w:t xml:space="preserve">天内完成服</w:t>
      </w:r>
      <w:r>
        <w:rPr>
          <w:rFonts w:hint="eastAsia" w:ascii="宋体" w:hAnsi="宋体" w:eastAsia="宋体" w:cs="宋体"/>
          <w:color w:val="000000"/>
          <w:spacing w:val="-1"/>
          <w:sz w:val="24"/>
          <w:szCs w:val="24"/>
          <w:highlight w:val="none"/>
        </w:rPr>
        <w:t xml:space="preserve">务内容，地点由甲方指定。招标文件有约定的，从其约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11"/>
          <w:sz w:val="24"/>
          <w:szCs w:val="24"/>
          <w:highlight w:val="none"/>
        </w:rPr>
        <w:t xml:space="preserve">定。</w:t>
      </w:r>
      <w:r>
        <w:rPr>
          <w:rFonts w:ascii="宋体" w:hAnsi="宋体" w:eastAsia="宋体" w:cs="宋体"/>
          <w:color w:val="000000"/>
          <w:sz w:val="24"/>
          <w:szCs w:val="24"/>
          <w:highlight w:val="none"/>
        </w:rPr>
      </w:r>
      <w:r/>
    </w:p>
    <w:p>
      <w:pPr>
        <w:pStyle w:val="755"/>
        <w:ind w:left="25" w:right="170" w:firstLine="404"/>
        <w:spacing w:before="127" w:line="360" w:lineRule="auto"/>
        <w:rPr>
          <w:rFonts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6.2 乙方提供的服务内容应当完全符合本合同或者招投标文件所规定的内容、数量和标准等要求。</w:t>
      </w:r>
      <w:r>
        <w:rPr>
          <w:rFonts w:hint="eastAsia" w:ascii="宋体" w:hAnsi="宋体" w:eastAsia="宋体" w:cs="宋体"/>
          <w:color w:val="000000"/>
          <w:spacing w:val="4"/>
          <w:sz w:val="24"/>
          <w:szCs w:val="24"/>
          <w:highlight w:val="none"/>
        </w:rPr>
        <w:t xml:space="preserve"> </w:t>
      </w:r>
      <w:r>
        <w:rPr>
          <w:rFonts w:hint="eastAsia" w:ascii="宋体" w:hAnsi="宋体" w:eastAsia="宋体" w:cs="宋体"/>
          <w:color w:val="000000"/>
          <w:spacing w:val="-1"/>
          <w:sz w:val="24"/>
          <w:szCs w:val="24"/>
          <w:highlight w:val="none"/>
        </w:rPr>
        <w:t xml:space="preserve">乙方提供的服务不符合招投标文件和合同规定的，甲方有权拒收，由此</w:t>
      </w:r>
      <w:r>
        <w:rPr>
          <w:rFonts w:hint="eastAsia" w:ascii="宋体" w:hAnsi="宋体" w:eastAsia="宋体" w:cs="宋体"/>
          <w:color w:val="000000"/>
          <w:spacing w:val="-2"/>
          <w:sz w:val="24"/>
          <w:szCs w:val="24"/>
          <w:highlight w:val="none"/>
        </w:rPr>
        <w:t xml:space="preserve">引起的风险，由乙方承担。</w:t>
      </w:r>
      <w:r>
        <w:rPr>
          <w:rFonts w:ascii="宋体" w:hAnsi="宋体" w:eastAsia="宋体" w:cs="宋体"/>
          <w:color w:val="000000"/>
          <w:sz w:val="24"/>
          <w:szCs w:val="24"/>
          <w:highlight w:val="none"/>
        </w:rPr>
      </w:r>
      <w:r/>
    </w:p>
    <w:p>
      <w:pPr>
        <w:pStyle w:val="755"/>
        <w:ind w:left="22" w:right="350" w:firstLine="406"/>
        <w:spacing w:before="12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 乙方不能完整提供服务内容，视为未按合同约定交货，乙方负责补</w:t>
      </w:r>
      <w:r>
        <w:rPr>
          <w:rFonts w:hint="eastAsia" w:ascii="宋体" w:hAnsi="宋体" w:eastAsia="宋体" w:cs="宋体"/>
          <w:color w:val="000000"/>
          <w:spacing w:val="-1"/>
          <w:sz w:val="24"/>
          <w:szCs w:val="24"/>
          <w:highlight w:val="none"/>
        </w:rPr>
        <w:t xml:space="preserve">齐，因此导致逾期交付的</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3"/>
          <w:sz w:val="24"/>
          <w:szCs w:val="24"/>
          <w:highlight w:val="none"/>
        </w:rPr>
        <w:t xml:space="preserve">,由乙方承担相关的违约责任。</w:t>
      </w:r>
      <w:r>
        <w:rPr>
          <w:rFonts w:ascii="宋体" w:hAnsi="宋体" w:eastAsia="宋体" w:cs="宋体"/>
          <w:color w:val="000000"/>
          <w:sz w:val="24"/>
          <w:szCs w:val="24"/>
          <w:highlight w:val="none"/>
        </w:rPr>
      </w:r>
      <w:r/>
    </w:p>
    <w:p>
      <w:pPr>
        <w:pStyle w:val="755"/>
        <w:ind w:left="9" w:right="140" w:firstLine="420"/>
        <w:spacing w:before="131"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6.4 验收的标准：按行业通行标准、厂方出厂标准和乙方投标文件的承诺</w:t>
      </w:r>
      <w:r>
        <w:rPr>
          <w:rFonts w:hint="eastAsia" w:ascii="宋体" w:hAnsi="宋体" w:eastAsia="宋体" w:cs="宋体"/>
          <w:color w:val="000000"/>
          <w:spacing w:val="-1"/>
          <w:sz w:val="24"/>
          <w:szCs w:val="24"/>
          <w:highlight w:val="none"/>
        </w:rPr>
        <w:t xml:space="preserve">（</w:t>
      </w:r>
      <w:r>
        <w:rPr>
          <w:rFonts w:hint="eastAsia" w:ascii="宋体" w:hAnsi="宋体" w:eastAsia="宋体" w:cs="宋体"/>
          <w:color w:val="000000"/>
          <w:spacing w:val="-1"/>
          <w:sz w:val="24"/>
          <w:szCs w:val="24"/>
          <w:highlight w:val="none"/>
          <w:u w:val="single"/>
        </w:rPr>
        <w:t xml:space="preserve">详见合同附件载明的标</w:t>
      </w:r>
      <w:r>
        <w:rPr>
          <w:rFonts w:hint="eastAsia" w:ascii="宋体" w:hAnsi="宋体" w:eastAsia="宋体" w:cs="宋体"/>
          <w:color w:val="000000"/>
          <w:spacing w:val="-2"/>
          <w:sz w:val="24"/>
          <w:szCs w:val="24"/>
          <w:highlight w:val="none"/>
          <w:u w:val="single"/>
        </w:rPr>
        <w:t xml:space="preserve">准，并不低于国家相关标准</w:t>
      </w:r>
      <w:r>
        <w:rPr>
          <w:rFonts w:hint="eastAsia" w:ascii="宋体" w:hAnsi="宋体" w:eastAsia="宋体" w:cs="宋体"/>
          <w:color w:val="000000"/>
          <w:spacing w:val="-2"/>
          <w:sz w:val="24"/>
          <w:szCs w:val="24"/>
          <w:highlight w:val="none"/>
        </w:rPr>
        <w:t xml:space="preserve">）。</w:t>
      </w:r>
      <w:r>
        <w:rPr>
          <w:rFonts w:ascii="宋体" w:hAnsi="宋体" w:eastAsia="宋体" w:cs="宋体"/>
          <w:color w:val="000000"/>
          <w:sz w:val="24"/>
          <w:szCs w:val="24"/>
          <w:highlight w:val="none"/>
        </w:rPr>
      </w:r>
      <w:r/>
    </w:p>
    <w:p>
      <w:pPr>
        <w:pStyle w:val="755"/>
        <w:ind w:left="9" w:right="140" w:firstLine="420"/>
        <w:spacing w:before="12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 乙方应按照国家有关法律法规规章和“三包”规定以及合同所附的“</w:t>
      </w:r>
      <w:r>
        <w:rPr>
          <w:rFonts w:hint="eastAsia" w:ascii="宋体" w:hAnsi="宋体" w:eastAsia="宋体" w:cs="宋体"/>
          <w:color w:val="000000"/>
          <w:spacing w:val="-1"/>
          <w:sz w:val="24"/>
          <w:szCs w:val="24"/>
          <w:highlight w:val="none"/>
        </w:rPr>
        <w:t xml:space="preserve">服务承诺”提供服务。若</w:t>
      </w:r>
      <w:r>
        <w:rPr>
          <w:rFonts w:hint="eastAsia" w:ascii="宋体" w:hAnsi="宋体" w:eastAsia="宋体" w:cs="宋体"/>
          <w:color w:val="000000"/>
          <w:sz w:val="24"/>
          <w:szCs w:val="24"/>
          <w:highlight w:val="none"/>
        </w:rPr>
        <w:t xml:space="preserve"> 招标文件中不包含有关伴随服务或售后服务的承诺，双方作如下约定：乙方应</w:t>
      </w:r>
      <w:r>
        <w:rPr>
          <w:rFonts w:hint="eastAsia" w:ascii="宋体" w:hAnsi="宋体" w:eastAsia="宋体" w:cs="宋体"/>
          <w:color w:val="000000"/>
          <w:spacing w:val="-1"/>
          <w:sz w:val="24"/>
          <w:szCs w:val="24"/>
          <w:highlight w:val="none"/>
        </w:rPr>
        <w:t xml:space="preserve">为甲方提供免费培训服务</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3"/>
          <w:sz w:val="24"/>
          <w:szCs w:val="24"/>
          <w:highlight w:val="none"/>
        </w:rPr>
        <w:t xml:space="preserve">,并指派专人负责与甲方联系售后服务事宜。</w:t>
      </w:r>
      <w:r>
        <w:rPr>
          <w:rFonts w:ascii="宋体" w:hAnsi="宋体" w:eastAsia="宋体" w:cs="宋体"/>
          <w:color w:val="000000"/>
          <w:sz w:val="24"/>
          <w:szCs w:val="24"/>
          <w:highlight w:val="none"/>
        </w:rPr>
      </w:r>
      <w:r/>
    </w:p>
    <w:p>
      <w:pPr>
        <w:pStyle w:val="755"/>
        <w:ind w:left="9" w:right="140" w:firstLine="420"/>
        <w:spacing w:before="132" w:line="360" w:lineRule="auto"/>
        <w:rPr>
          <w:rFonts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6.6</w:t>
      </w:r>
      <w:r>
        <w:rPr>
          <w:rFonts w:hint="eastAsia" w:ascii="宋体" w:hAnsi="宋体" w:eastAsia="宋体" w:cs="宋体"/>
          <w:color w:val="000000"/>
          <w:spacing w:val="36"/>
          <w:sz w:val="24"/>
          <w:szCs w:val="24"/>
          <w:highlight w:val="none"/>
        </w:rPr>
        <w:t xml:space="preserve"> </w:t>
      </w:r>
      <w:r>
        <w:rPr>
          <w:rFonts w:hint="eastAsia" w:ascii="宋体" w:hAnsi="宋体" w:eastAsia="宋体" w:cs="宋体"/>
          <w:color w:val="000000"/>
          <w:spacing w:val="-1"/>
          <w:sz w:val="24"/>
          <w:szCs w:val="24"/>
          <w:highlight w:val="none"/>
        </w:rPr>
        <w:t xml:space="preserve">甲方在合同履行期间，有权依照</w:t>
      </w:r>
      <w:r>
        <w:rPr>
          <w:rFonts w:hint="eastAsia" w:ascii="宋体" w:hAnsi="宋体" w:eastAsia="宋体" w:cs="宋体"/>
          <w:color w:val="000000"/>
          <w:spacing w:val="-1"/>
          <w:sz w:val="24"/>
          <w:szCs w:val="24"/>
          <w:highlight w:val="none"/>
          <w:u w:val="single"/>
        </w:rPr>
        <w:t xml:space="preserve">            </w:t>
      </w:r>
      <w:r>
        <w:rPr>
          <w:rFonts w:hint="eastAsia" w:ascii="宋体" w:hAnsi="宋体" w:eastAsia="宋体" w:cs="宋体"/>
          <w:color w:val="000000"/>
          <w:spacing w:val="-95"/>
          <w:sz w:val="24"/>
          <w:szCs w:val="24"/>
          <w:highlight w:val="none"/>
        </w:rPr>
        <w:t xml:space="preserve"> </w:t>
      </w:r>
      <w:r>
        <w:rPr>
          <w:rFonts w:hint="eastAsia" w:ascii="宋体" w:hAnsi="宋体" w:eastAsia="宋体" w:cs="宋体"/>
          <w:color w:val="000000"/>
          <w:spacing w:val="-1"/>
          <w:sz w:val="24"/>
          <w:szCs w:val="24"/>
          <w:highlight w:val="none"/>
        </w:rPr>
        <w:t xml:space="preserve">文件相关要求对乙方提供的相关</w:t>
      </w:r>
      <w:r>
        <w:rPr>
          <w:rFonts w:hint="eastAsia" w:ascii="宋体" w:hAnsi="宋体" w:eastAsia="宋体" w:cs="宋体"/>
          <w:color w:val="000000"/>
          <w:spacing w:val="-2"/>
          <w:sz w:val="24"/>
          <w:szCs w:val="24"/>
          <w:highlight w:val="none"/>
        </w:rPr>
        <w:t xml:space="preserve">服务或交付的工</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1"/>
          <w:sz w:val="24"/>
          <w:szCs w:val="24"/>
          <w:highlight w:val="none"/>
        </w:rPr>
        <w:t xml:space="preserve">作成果进行阶段性验收或总体验收。（如需委托第三方验收，第三方指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1"/>
          <w:sz w:val="24"/>
          <w:szCs w:val="24"/>
          <w:highlight w:val="none"/>
        </w:rPr>
        <w:t xml:space="preserve">验收费用由甲</w:t>
      </w:r>
      <w:r>
        <w:rPr>
          <w:rFonts w:hint="eastAsia" w:ascii="宋体" w:hAnsi="宋体" w:eastAsia="宋体" w:cs="宋体"/>
          <w:color w:val="000000"/>
          <w:sz w:val="24"/>
          <w:szCs w:val="24"/>
          <w:highlight w:val="none"/>
        </w:rPr>
        <w:t xml:space="preserve"> 方、乙方协商确定。因乙方提供的服务不符合标准导致甲方重复支出的验收费</w:t>
      </w:r>
      <w:r>
        <w:rPr>
          <w:rFonts w:hint="eastAsia" w:ascii="宋体" w:hAnsi="宋体" w:eastAsia="宋体" w:cs="宋体"/>
          <w:color w:val="000000"/>
          <w:spacing w:val="-1"/>
          <w:sz w:val="24"/>
          <w:szCs w:val="24"/>
          <w:highlight w:val="none"/>
        </w:rPr>
        <w:t xml:space="preserve">用，由乙方承担。相关验</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2"/>
          <w:sz w:val="24"/>
          <w:szCs w:val="24"/>
          <w:highlight w:val="none"/>
        </w:rPr>
        <w:t xml:space="preserve">收工作须在甲方工作日时间内进行。）</w:t>
      </w:r>
      <w:r>
        <w:rPr>
          <w:rFonts w:ascii="宋体" w:hAnsi="宋体" w:eastAsia="宋体" w:cs="宋体"/>
          <w:color w:val="000000"/>
          <w:sz w:val="24"/>
          <w:szCs w:val="24"/>
          <w:highlight w:val="none"/>
        </w:rPr>
      </w:r>
      <w:r/>
    </w:p>
    <w:p>
      <w:pPr>
        <w:pStyle w:val="755"/>
        <w:ind w:right="140" w:firstLine="429"/>
        <w:spacing w:before="129" w:line="360" w:lineRule="auto"/>
        <w:tabs>
          <w:tab w:val="left" w:pos="208"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6.7 经验收不合格的，经甲乙双方协商确认一个合理期限，乙方应当在期</w:t>
      </w:r>
      <w:r>
        <w:rPr>
          <w:rFonts w:hint="eastAsia" w:ascii="宋体" w:hAnsi="宋体" w:eastAsia="宋体" w:cs="宋体"/>
          <w:color w:val="000000"/>
          <w:spacing w:val="-1"/>
          <w:sz w:val="24"/>
          <w:szCs w:val="24"/>
          <w:highlight w:val="none"/>
        </w:rPr>
        <w:t xml:space="preserve">限内进行整改和完善，直</w:t>
      </w:r>
      <w:r>
        <w:rPr>
          <w:rFonts w:hint="eastAsia" w:ascii="宋体" w:hAnsi="宋体" w:eastAsia="宋体" w:cs="宋体"/>
          <w:color w:val="000000"/>
          <w:sz w:val="24"/>
          <w:szCs w:val="24"/>
          <w:highlight w:val="none"/>
        </w:rPr>
        <w:t xml:space="preserve"> 至符合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pacing w:val="-96"/>
          <w:sz w:val="24"/>
          <w:szCs w:val="24"/>
          <w:highlight w:val="none"/>
        </w:rPr>
        <w:t xml:space="preserve"> </w:t>
      </w:r>
      <w:r>
        <w:rPr>
          <w:rFonts w:hint="eastAsia" w:ascii="宋体" w:hAnsi="宋体" w:eastAsia="宋体" w:cs="宋体"/>
          <w:color w:val="000000"/>
          <w:sz w:val="24"/>
          <w:szCs w:val="24"/>
          <w:highlight w:val="none"/>
        </w:rPr>
        <w:t xml:space="preserve">要求的相关标准。逾期七日内不予整改或经整改七日内仍</w:t>
      </w:r>
      <w:r>
        <w:rPr>
          <w:rFonts w:hint="eastAsia" w:ascii="宋体" w:hAnsi="宋体" w:eastAsia="宋体" w:cs="宋体"/>
          <w:color w:val="000000"/>
          <w:spacing w:val="-1"/>
          <w:sz w:val="24"/>
          <w:szCs w:val="24"/>
          <w:highlight w:val="none"/>
        </w:rPr>
        <w:t xml:space="preserve">不能符合相关要求，或者</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1"/>
          <w:sz w:val="24"/>
          <w:szCs w:val="24"/>
          <w:highlight w:val="none"/>
        </w:rPr>
        <w:t xml:space="preserve">导致合同目的无法实现，甲方有权单方面要求解除合同，并可要求乙方支付违约金人民币：￥</w:t>
      </w:r>
      <w:r>
        <w:rPr>
          <w:rFonts w:hint="eastAsia" w:ascii="宋体" w:hAnsi="宋体" w:eastAsia="宋体" w:cs="宋体"/>
          <w:color w:val="000000"/>
          <w:spacing w:val="-65"/>
          <w:sz w:val="24"/>
          <w:szCs w:val="24"/>
          <w:highlight w:val="none"/>
        </w:rPr>
        <w:t xml:space="preserve"> </w:t>
      </w:r>
      <w:r>
        <w:rPr>
          <w:rFonts w:hint="eastAsia" w:ascii="宋体" w:hAnsi="宋体" w:eastAsia="宋体" w:cs="宋体"/>
          <w:color w:val="000000"/>
          <w:spacing w:val="14"/>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pacing w:val="-90"/>
          <w:sz w:val="24"/>
          <w:szCs w:val="24"/>
          <w:highlight w:val="none"/>
        </w:rPr>
        <w:t xml:space="preserve"> </w:t>
      </w:r>
      <w:r>
        <w:rPr>
          <w:rFonts w:hint="eastAsia" w:ascii="宋体" w:hAnsi="宋体" w:eastAsia="宋体" w:cs="宋体"/>
          <w:color w:val="000000"/>
          <w:spacing w:val="-1"/>
          <w:sz w:val="24"/>
          <w:szCs w:val="24"/>
          <w:highlight w:val="none"/>
        </w:rPr>
        <w:t xml:space="preserve">元，大写：</w:t>
      </w:r>
      <w:r>
        <w:rPr>
          <w:rFonts w:hint="eastAsia" w:ascii="宋体" w:hAnsi="宋体" w:eastAsia="宋体" w:cs="宋体"/>
          <w:color w:val="000000"/>
          <w:spacing w:val="-1"/>
          <w:sz w:val="24"/>
          <w:szCs w:val="24"/>
          <w:highlight w:val="none"/>
          <w:u w:val="single"/>
        </w:rPr>
        <w:t xml:space="preserve">          </w:t>
      </w:r>
      <w:r>
        <w:rPr>
          <w:rFonts w:hint="eastAsia" w:ascii="宋体" w:hAnsi="宋体" w:eastAsia="宋体" w:cs="宋体"/>
          <w:color w:val="000000"/>
          <w:spacing w:val="-1"/>
          <w:sz w:val="24"/>
          <w:szCs w:val="24"/>
          <w:highlight w:val="none"/>
        </w:rPr>
        <w:t xml:space="preserve">。</w:t>
      </w:r>
      <w:r>
        <w:rPr>
          <w:rFonts w:ascii="宋体" w:hAnsi="宋体" w:eastAsia="宋体" w:cs="宋体"/>
          <w:color w:val="000000"/>
          <w:sz w:val="24"/>
          <w:szCs w:val="24"/>
          <w:highlight w:val="none"/>
        </w:rPr>
      </w:r>
      <w:r/>
    </w:p>
    <w:p>
      <w:pPr>
        <w:pStyle w:val="755"/>
        <w:ind w:left="15"/>
        <w:spacing w:before="155" w:line="360" w:lineRule="auto"/>
        <w:rPr>
          <w:rFonts w:ascii="宋体" w:hAnsi="宋体" w:eastAsia="宋体" w:cs="宋体"/>
          <w:color w:val="000000"/>
          <w:sz w:val="24"/>
          <w:szCs w:val="24"/>
          <w:highlight w:val="none"/>
        </w:rPr>
        <w:outlineLvl w:val="1"/>
      </w:pPr>
      <w:r/>
      <w:bookmarkStart w:id="197" w:name="_Toc21686"/>
      <w:r>
        <w:rPr>
          <w:rFonts w:hint="eastAsia" w:ascii="宋体" w:hAnsi="宋体" w:eastAsia="宋体" w:cs="宋体"/>
          <w:b/>
          <w:bCs/>
          <w:color w:val="000000"/>
          <w:spacing w:val="-5"/>
          <w:sz w:val="24"/>
          <w:szCs w:val="24"/>
          <w:highlight w:val="none"/>
        </w:rPr>
        <w:t xml:space="preserve">7.履约保证金</w:t>
      </w:r>
      <w:bookmarkEnd w:id="197"/>
      <w:r>
        <w:rPr>
          <w:rFonts w:ascii="宋体" w:hAnsi="宋体" w:eastAsia="宋体" w:cs="宋体"/>
          <w:color w:val="000000"/>
          <w:sz w:val="24"/>
          <w:szCs w:val="24"/>
          <w:highlight w:val="none"/>
        </w:rPr>
      </w:r>
      <w:r/>
    </w:p>
    <w:p>
      <w:pPr>
        <w:pStyle w:val="755"/>
        <w:ind w:left="433"/>
        <w:spacing w:before="117" w:line="360" w:lineRule="auto"/>
        <w:rPr>
          <w:rFonts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7.1 本项目不需要缴纳履约保证金。</w:t>
      </w:r>
      <w:r>
        <w:rPr>
          <w:rFonts w:ascii="宋体" w:hAnsi="宋体" w:eastAsia="宋体" w:cs="宋体"/>
          <w:color w:val="000000"/>
          <w:sz w:val="24"/>
          <w:szCs w:val="24"/>
          <w:highlight w:val="none"/>
        </w:rPr>
      </w:r>
      <w:r/>
    </w:p>
    <w:p>
      <w:pPr>
        <w:pStyle w:val="755"/>
        <w:ind w:left="10"/>
        <w:spacing w:before="157" w:line="360" w:lineRule="auto"/>
        <w:rPr>
          <w:rFonts w:ascii="宋体" w:hAnsi="宋体" w:eastAsia="宋体" w:cs="宋体"/>
          <w:color w:val="000000"/>
          <w:sz w:val="24"/>
          <w:szCs w:val="24"/>
          <w:highlight w:val="none"/>
        </w:rPr>
        <w:outlineLvl w:val="1"/>
      </w:pPr>
      <w:r/>
      <w:bookmarkStart w:id="198" w:name="_Toc29177"/>
      <w:r>
        <w:rPr>
          <w:rFonts w:hint="eastAsia" w:ascii="宋体" w:hAnsi="宋体" w:eastAsia="宋体" w:cs="宋体"/>
          <w:b/>
          <w:bCs/>
          <w:color w:val="000000"/>
          <w:spacing w:val="-4"/>
          <w:sz w:val="24"/>
          <w:szCs w:val="24"/>
          <w:highlight w:val="none"/>
        </w:rPr>
        <w:t xml:space="preserve">8.合同履行期限</w:t>
      </w:r>
      <w:bookmarkEnd w:id="198"/>
      <w:r>
        <w:rPr>
          <w:rFonts w:ascii="宋体" w:hAnsi="宋体" w:eastAsia="宋体" w:cs="宋体"/>
          <w:color w:val="000000"/>
          <w:sz w:val="24"/>
          <w:szCs w:val="24"/>
          <w:highlight w:val="none"/>
        </w:rPr>
      </w:r>
      <w:r/>
    </w:p>
    <w:p>
      <w:pPr>
        <w:pStyle w:val="755"/>
        <w:ind w:left="9"/>
        <w:spacing w:before="117" w:line="360" w:lineRule="auto"/>
        <w:rPr>
          <w:rFonts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8.1</w:t>
      </w:r>
      <w:r>
        <w:rPr>
          <w:rFonts w:hint="eastAsia" w:ascii="宋体" w:hAnsi="宋体" w:eastAsia="宋体" w:cs="宋体"/>
          <w:color w:val="000000"/>
          <w:spacing w:val="11"/>
          <w:sz w:val="24"/>
          <w:szCs w:val="24"/>
          <w:highlight w:val="none"/>
        </w:rPr>
        <w:t xml:space="preserve"> </w:t>
      </w:r>
      <w:r>
        <w:rPr>
          <w:rFonts w:hint="eastAsia" w:ascii="宋体" w:hAnsi="宋体" w:eastAsia="宋体" w:cs="宋体"/>
          <w:color w:val="000000"/>
          <w:spacing w:val="-8"/>
          <w:sz w:val="24"/>
          <w:szCs w:val="24"/>
          <w:highlight w:val="none"/>
        </w:rPr>
        <w:t xml:space="preserve">服务期：</w:t>
      </w:r>
      <w:r>
        <w:rPr>
          <w:rFonts w:ascii="宋体" w:hAnsi="宋体" w:eastAsia="宋体" w:cs="宋体"/>
          <w:color w:val="000000"/>
          <w:sz w:val="24"/>
          <w:szCs w:val="24"/>
          <w:highlight w:val="none"/>
        </w:rPr>
      </w:r>
      <w:r/>
    </w:p>
    <w:p>
      <w:pPr>
        <w:pStyle w:val="755"/>
        <w:ind w:left="42"/>
        <w:spacing w:before="127" w:line="360" w:lineRule="auto"/>
        <w:rPr>
          <w:rFonts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自合同签订之日起，</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color w:val="000000"/>
          <w:spacing w:val="-4"/>
          <w:sz w:val="24"/>
          <w:szCs w:val="24"/>
          <w:highlight w:val="none"/>
        </w:rPr>
        <w:t xml:space="preserve">个日历日内完成项目。</w:t>
      </w:r>
      <w:r>
        <w:rPr>
          <w:rFonts w:ascii="宋体" w:hAnsi="宋体" w:eastAsia="宋体" w:cs="宋体"/>
          <w:color w:val="000000"/>
          <w:sz w:val="24"/>
          <w:szCs w:val="24"/>
          <w:highlight w:val="none"/>
        </w:rPr>
      </w:r>
      <w:r/>
    </w:p>
    <w:p>
      <w:pPr>
        <w:pStyle w:val="755"/>
        <w:ind w:left="10"/>
        <w:spacing w:before="78" w:line="360" w:lineRule="auto"/>
        <w:rPr>
          <w:rFonts w:ascii="宋体" w:hAnsi="宋体" w:eastAsia="宋体" w:cs="宋体"/>
          <w:color w:val="000000"/>
          <w:sz w:val="24"/>
          <w:szCs w:val="24"/>
          <w:highlight w:val="none"/>
        </w:rPr>
        <w:outlineLvl w:val="1"/>
      </w:pPr>
      <w:r/>
      <w:bookmarkStart w:id="199" w:name="_Toc10654"/>
      <w:r>
        <w:rPr>
          <w:rFonts w:hint="eastAsia" w:ascii="宋体" w:hAnsi="宋体" w:eastAsia="宋体" w:cs="宋体"/>
          <w:b/>
          <w:bCs/>
          <w:color w:val="000000"/>
          <w:spacing w:val="-4"/>
          <w:sz w:val="24"/>
          <w:szCs w:val="24"/>
          <w:highlight w:val="none"/>
        </w:rPr>
        <w:t xml:space="preserve">9.合同款支付</w:t>
      </w:r>
      <w:bookmarkEnd w:id="199"/>
      <w:r>
        <w:rPr>
          <w:rFonts w:ascii="宋体" w:hAnsi="宋体" w:eastAsia="宋体" w:cs="宋体"/>
          <w:color w:val="000000"/>
          <w:sz w:val="24"/>
          <w:szCs w:val="24"/>
          <w:highlight w:val="none"/>
        </w:rPr>
      </w:r>
      <w:r/>
    </w:p>
    <w:p>
      <w:pPr>
        <w:pStyle w:val="755"/>
        <w:ind w:left="429"/>
        <w:spacing w:before="118" w:line="360" w:lineRule="auto"/>
        <w:rPr>
          <w:rFonts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9.1 本合同项下所有款项均以人民币支付。</w:t>
      </w:r>
      <w:r>
        <w:rPr>
          <w:rFonts w:ascii="宋体" w:hAnsi="宋体" w:eastAsia="宋体" w:cs="宋体"/>
          <w:color w:val="000000"/>
          <w:sz w:val="24"/>
          <w:szCs w:val="24"/>
          <w:highlight w:val="none"/>
        </w:rPr>
      </w:r>
      <w:r/>
    </w:p>
    <w:p>
      <w:pPr>
        <w:pStyle w:val="755"/>
        <w:ind w:left="431"/>
        <w:spacing w:before="128" w:line="360" w:lineRule="auto"/>
        <w:rPr>
          <w:rFonts w:ascii="宋体" w:hAnsi="宋体" w:eastAsia="宋体" w:cs="宋体"/>
          <w:color w:val="000000"/>
          <w:spacing w:val="-2"/>
          <w:sz w:val="24"/>
          <w:szCs w:val="24"/>
          <w:highlight w:val="none"/>
        </w:rPr>
      </w:pPr>
      <w:r>
        <w:rPr>
          <w:rFonts w:hint="eastAsia" w:ascii="宋体" w:hAnsi="宋体" w:eastAsia="宋体" w:cs="宋体"/>
          <w:color w:val="000000"/>
          <w:spacing w:val="-1"/>
          <w:sz w:val="24"/>
          <w:szCs w:val="24"/>
          <w:highlight w:val="none"/>
        </w:rPr>
        <w:t xml:space="preserve">项目验收合格后，甲方在收到乙方发票后的</w:t>
      </w:r>
      <w:r>
        <w:rPr>
          <w:rFonts w:hint="eastAsia" w:ascii="宋体" w:hAnsi="宋体" w:eastAsia="宋体" w:cs="宋体"/>
          <w:color w:val="000000"/>
          <w:spacing w:val="-1"/>
          <w:sz w:val="24"/>
          <w:szCs w:val="24"/>
          <w:highlight w:val="none"/>
          <w:u w:val="single"/>
        </w:rPr>
        <w:t xml:space="preserve">        </w:t>
      </w:r>
      <w:r>
        <w:rPr>
          <w:rFonts w:hint="eastAsia" w:ascii="宋体" w:hAnsi="宋体" w:eastAsia="宋体" w:cs="宋体"/>
          <w:color w:val="000000"/>
          <w:spacing w:val="-1"/>
          <w:sz w:val="24"/>
          <w:szCs w:val="24"/>
          <w:highlight w:val="none"/>
        </w:rPr>
        <w:t xml:space="preserve">个工作日内支付合同全</w:t>
      </w:r>
      <w:r>
        <w:rPr>
          <w:rFonts w:hint="eastAsia" w:ascii="宋体" w:hAnsi="宋体" w:eastAsia="宋体" w:cs="宋体"/>
          <w:color w:val="000000"/>
          <w:spacing w:val="-2"/>
          <w:sz w:val="24"/>
          <w:szCs w:val="24"/>
          <w:highlight w:val="none"/>
        </w:rPr>
        <w:t xml:space="preserve">款给乙方。</w:t>
      </w:r>
      <w:r>
        <w:rPr>
          <w:rFonts w:ascii="宋体" w:hAnsi="宋体" w:eastAsia="宋体" w:cs="宋体"/>
          <w:color w:val="000000"/>
          <w:spacing w:val="-2"/>
          <w:sz w:val="24"/>
          <w:szCs w:val="24"/>
          <w:highlight w:val="none"/>
        </w:rPr>
      </w:r>
      <w:r/>
    </w:p>
    <w:p>
      <w:pPr>
        <w:pStyle w:val="742"/>
        <w:jc w:val="left"/>
        <w:spacing w:line="315" w:lineRule="exact"/>
        <w:rPr>
          <w:rFonts w:hint="eastAsia" w:ascii="宋体" w:hAnsi="宋体" w:eastAsia="宋体" w:cs="宋体"/>
          <w:b/>
          <w:bCs/>
          <w:color w:val="000000"/>
          <w:spacing w:val="-1"/>
          <w:sz w:val="24"/>
          <w:szCs w:val="24"/>
          <w:highlight w:val="none"/>
          <w:lang w:val="en-US" w:eastAsia="zh-CN" w:bidi="ar-SA"/>
        </w:rPr>
      </w:pPr>
      <w:r/>
      <w:bookmarkStart w:id="200" w:name="_Toc15191"/>
      <w:r>
        <w:rPr>
          <w:rFonts w:hint="eastAsia" w:ascii="宋体" w:hAnsi="宋体" w:eastAsia="宋体" w:cs="宋体"/>
          <w:b/>
          <w:bCs/>
          <w:color w:val="000000"/>
          <w:spacing w:val="-1"/>
          <w:sz w:val="24"/>
          <w:szCs w:val="24"/>
          <w:highlight w:val="none"/>
          <w:lang w:val="en-US" w:eastAsia="zh-CN" w:bidi="ar-SA"/>
        </w:rPr>
        <w:t xml:space="preserve">合同签订后一个月支付80％合同款，剩余20％作为预留经费，验收合格后支付。</w:t>
      </w:r>
      <w:r>
        <w:rPr>
          <w:rFonts w:hint="eastAsia" w:ascii="宋体" w:hAnsi="宋体" w:eastAsia="宋体" w:cs="宋体"/>
          <w:b/>
          <w:bCs/>
          <w:color w:val="000000"/>
          <w:spacing w:val="-1"/>
          <w:sz w:val="24"/>
          <w:szCs w:val="24"/>
          <w:highlight w:val="none"/>
          <w:lang w:val="en-US" w:eastAsia="zh-CN" w:bidi="ar-SA"/>
        </w:rPr>
      </w:r>
      <w:r/>
    </w:p>
    <w:p>
      <w:pPr>
        <w:pStyle w:val="755"/>
        <w:ind w:left="27"/>
        <w:spacing w:before="155" w:line="360" w:lineRule="auto"/>
        <w:rPr>
          <w:rFonts w:ascii="宋体" w:hAnsi="宋体" w:eastAsia="宋体" w:cs="宋体"/>
          <w:color w:val="000000"/>
          <w:sz w:val="24"/>
          <w:szCs w:val="24"/>
          <w:highlight w:val="none"/>
        </w:rPr>
        <w:outlineLvl w:val="1"/>
      </w:pPr>
      <w:r>
        <w:rPr>
          <w:rFonts w:hint="eastAsia" w:ascii="宋体" w:hAnsi="宋体" w:eastAsia="宋体" w:cs="宋体"/>
          <w:b/>
          <w:bCs/>
          <w:color w:val="000000"/>
          <w:spacing w:val="-7"/>
          <w:sz w:val="24"/>
          <w:szCs w:val="24"/>
          <w:highlight w:val="none"/>
        </w:rPr>
        <w:t xml:space="preserve">10.违约责任</w:t>
      </w:r>
      <w:bookmarkEnd w:id="200"/>
      <w:r>
        <w:rPr>
          <w:rFonts w:ascii="宋体" w:hAnsi="宋体" w:eastAsia="宋体" w:cs="宋体"/>
          <w:color w:val="000000"/>
          <w:sz w:val="24"/>
          <w:szCs w:val="24"/>
          <w:highlight w:val="none"/>
        </w:rPr>
      </w:r>
      <w:r/>
    </w:p>
    <w:p>
      <w:pPr>
        <w:pStyle w:val="755"/>
        <w:ind w:left="8" w:right="35" w:firstLine="435"/>
        <w:spacing w:before="117"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乙方应提供符合本合同约定和行业规</w:t>
      </w:r>
      <w:r>
        <w:rPr>
          <w:rFonts w:hint="eastAsia" w:ascii="宋体" w:hAnsi="宋体" w:eastAsia="宋体" w:cs="宋体"/>
          <w:color w:val="000000"/>
          <w:spacing w:val="-1"/>
          <w:sz w:val="24"/>
          <w:szCs w:val="24"/>
          <w:highlight w:val="none"/>
        </w:rPr>
        <w:t xml:space="preserve">范及惯例的专业化服务，如果达不到甲方的要求，乙方应</w:t>
      </w:r>
      <w:r>
        <w:rPr>
          <w:rFonts w:hint="eastAsia" w:ascii="宋体" w:hAnsi="宋体" w:eastAsia="宋体" w:cs="宋体"/>
          <w:color w:val="000000"/>
          <w:sz w:val="24"/>
          <w:szCs w:val="24"/>
          <w:highlight w:val="none"/>
        </w:rPr>
        <w:t xml:space="preserve">立即更换人员或改进方法，以达到甲方要求。乙方如因服务错误、失误等原因导</w:t>
      </w:r>
      <w:r>
        <w:rPr>
          <w:rFonts w:hint="eastAsia" w:ascii="宋体" w:hAnsi="宋体" w:eastAsia="宋体" w:cs="宋体"/>
          <w:color w:val="000000"/>
          <w:spacing w:val="-1"/>
          <w:sz w:val="24"/>
          <w:szCs w:val="24"/>
          <w:highlight w:val="none"/>
        </w:rPr>
        <w:t xml:space="preserve">致甲方解除合同，乙方</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2"/>
          <w:sz w:val="24"/>
          <w:szCs w:val="24"/>
          <w:highlight w:val="none"/>
        </w:rPr>
        <w:t xml:space="preserve">应承担全部责任外，还应退还甲方全部服务费。</w:t>
      </w:r>
      <w:r>
        <w:rPr>
          <w:rFonts w:ascii="宋体" w:hAnsi="宋体" w:eastAsia="宋体" w:cs="宋体"/>
          <w:color w:val="000000"/>
          <w:sz w:val="24"/>
          <w:szCs w:val="24"/>
          <w:highlight w:val="none"/>
        </w:rPr>
      </w:r>
      <w:r/>
    </w:p>
    <w:p>
      <w:pPr>
        <w:pStyle w:val="755"/>
        <w:ind w:left="7" w:right="35" w:firstLine="436"/>
        <w:spacing w:before="127"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乙方如果未按本合同约定的服务内容</w:t>
      </w:r>
      <w:r>
        <w:rPr>
          <w:rFonts w:hint="eastAsia" w:ascii="宋体" w:hAnsi="宋体" w:eastAsia="宋体" w:cs="宋体"/>
          <w:color w:val="000000"/>
          <w:spacing w:val="-1"/>
          <w:sz w:val="24"/>
          <w:szCs w:val="24"/>
          <w:highlight w:val="none"/>
        </w:rPr>
        <w:t xml:space="preserve">和方式履行合同项下义务，则甲方可以采取必要的补救措</w:t>
      </w:r>
      <w:r>
        <w:rPr>
          <w:rFonts w:hint="eastAsia" w:ascii="宋体" w:hAnsi="宋体" w:eastAsia="宋体" w:cs="宋体"/>
          <w:color w:val="000000"/>
          <w:sz w:val="24"/>
          <w:szCs w:val="24"/>
          <w:highlight w:val="none"/>
        </w:rPr>
        <w:t xml:space="preserve"> 施，由此产生的风险和费用将由乙方承担。同时，甲方有权决定是否继续履行合同</w:t>
      </w:r>
      <w:r>
        <w:rPr>
          <w:rFonts w:hint="eastAsia" w:ascii="宋体" w:hAnsi="宋体" w:eastAsia="宋体" w:cs="宋体"/>
          <w:color w:val="000000"/>
          <w:spacing w:val="-1"/>
          <w:sz w:val="24"/>
          <w:szCs w:val="24"/>
          <w:highlight w:val="none"/>
        </w:rPr>
        <w:t xml:space="preserve">。如果甲方解除合同</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2"/>
          <w:sz w:val="24"/>
          <w:szCs w:val="24"/>
          <w:highlight w:val="none"/>
        </w:rPr>
        <w:t xml:space="preserve">,则乙方应退还全部服务费并承担由此而给甲方造成的损失。</w:t>
      </w:r>
      <w:r>
        <w:rPr>
          <w:rFonts w:ascii="宋体" w:hAnsi="宋体" w:eastAsia="宋体" w:cs="宋体"/>
          <w:color w:val="000000"/>
          <w:sz w:val="24"/>
          <w:szCs w:val="24"/>
          <w:highlight w:val="none"/>
        </w:rPr>
      </w:r>
      <w:r/>
    </w:p>
    <w:p>
      <w:pPr>
        <w:pStyle w:val="755"/>
        <w:ind w:left="22" w:right="140" w:firstLine="420"/>
        <w:spacing w:before="131"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乙方逾期完成服务的，乙方应按本合</w:t>
      </w:r>
      <w:r>
        <w:rPr>
          <w:rFonts w:hint="eastAsia" w:ascii="宋体" w:hAnsi="宋体" w:eastAsia="宋体" w:cs="宋体"/>
          <w:color w:val="000000"/>
          <w:spacing w:val="-1"/>
          <w:sz w:val="24"/>
          <w:szCs w:val="24"/>
          <w:highlight w:val="none"/>
        </w:rPr>
        <w:t xml:space="preserve">同约定服务费总金额每日</w:t>
      </w:r>
      <w:r>
        <w:rPr>
          <w:rFonts w:hint="eastAsia" w:ascii="宋体" w:hAnsi="宋体" w:eastAsia="宋体" w:cs="宋体"/>
          <w:color w:val="000000"/>
          <w:spacing w:val="-1"/>
          <w:sz w:val="24"/>
          <w:szCs w:val="24"/>
          <w:highlight w:val="none"/>
          <w:u w:val="single"/>
        </w:rPr>
        <w:t xml:space="preserve">5</w:t>
      </w:r>
      <w:r>
        <w:rPr>
          <w:rFonts w:hint="eastAsia" w:ascii="宋体" w:hAnsi="宋体" w:eastAsia="宋体" w:cs="宋体"/>
          <w:color w:val="000000"/>
          <w:spacing w:val="-1"/>
          <w:sz w:val="24"/>
          <w:szCs w:val="24"/>
          <w:highlight w:val="none"/>
        </w:rPr>
        <w:t xml:space="preserve">‰比例向甲方支付违约金，由</w:t>
      </w:r>
      <w:r>
        <w:rPr>
          <w:rFonts w:hint="eastAsia" w:ascii="宋体" w:hAnsi="宋体" w:eastAsia="宋体" w:cs="宋体"/>
          <w:color w:val="000000"/>
          <w:sz w:val="24"/>
          <w:szCs w:val="24"/>
          <w:highlight w:val="none"/>
        </w:rPr>
        <w:t xml:space="preserve"> 甲方从履约保证金或待付款中扣除；逾期超过约定</w:t>
      </w:r>
      <w:r>
        <w:rPr>
          <w:rFonts w:hint="eastAsia" w:ascii="宋体" w:hAnsi="宋体" w:eastAsia="宋体" w:cs="宋体"/>
          <w:color w:val="000000"/>
          <w:spacing w:val="-1"/>
          <w:sz w:val="24"/>
          <w:szCs w:val="24"/>
          <w:highlight w:val="none"/>
        </w:rPr>
        <w:t xml:space="preserve">日期</w:t>
      </w:r>
      <w:r>
        <w:rPr>
          <w:rFonts w:hint="eastAsia" w:ascii="宋体" w:hAnsi="宋体" w:eastAsia="宋体" w:cs="宋体"/>
          <w:color w:val="000000"/>
          <w:spacing w:val="-1"/>
          <w:sz w:val="24"/>
          <w:szCs w:val="24"/>
          <w:highlight w:val="none"/>
          <w:u w:val="single"/>
        </w:rPr>
        <w:t xml:space="preserve">10</w:t>
      </w:r>
      <w:r>
        <w:rPr>
          <w:rFonts w:hint="eastAsia" w:ascii="宋体" w:hAnsi="宋体" w:eastAsia="宋体" w:cs="宋体"/>
          <w:color w:val="000000"/>
          <w:spacing w:val="-1"/>
          <w:sz w:val="24"/>
          <w:szCs w:val="24"/>
          <w:highlight w:val="none"/>
        </w:rPr>
        <w:t xml:space="preserve">个工作日不能完成服务的，甲方有解除本合同</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3"/>
          <w:sz w:val="24"/>
          <w:szCs w:val="24"/>
          <w:highlight w:val="none"/>
        </w:rPr>
        <w:t xml:space="preserve">,解除合同的通知自到达乙方时生效。</w:t>
      </w:r>
      <w:r>
        <w:rPr>
          <w:rFonts w:ascii="宋体" w:hAnsi="宋体" w:eastAsia="宋体" w:cs="宋体"/>
          <w:color w:val="000000"/>
          <w:sz w:val="24"/>
          <w:szCs w:val="24"/>
          <w:highlight w:val="none"/>
        </w:rPr>
      </w:r>
      <w:r/>
    </w:p>
    <w:p>
      <w:pPr>
        <w:pStyle w:val="755"/>
        <w:ind w:left="9" w:right="35" w:firstLine="434"/>
        <w:spacing w:before="13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 乙方因逾期完成服务或因其他违约行</w:t>
      </w:r>
      <w:r>
        <w:rPr>
          <w:rFonts w:hint="eastAsia" w:ascii="宋体" w:hAnsi="宋体" w:eastAsia="宋体" w:cs="宋体"/>
          <w:color w:val="000000"/>
          <w:spacing w:val="-1"/>
          <w:sz w:val="24"/>
          <w:szCs w:val="24"/>
          <w:highlight w:val="none"/>
        </w:rPr>
        <w:t xml:space="preserve">为导致甲方解除合同的，在要求乙方承担上述责任外，乙</w:t>
      </w:r>
      <w:r>
        <w:rPr>
          <w:rFonts w:hint="eastAsia" w:ascii="宋体" w:hAnsi="宋体" w:eastAsia="宋体" w:cs="宋体"/>
          <w:color w:val="000000"/>
          <w:sz w:val="24"/>
          <w:szCs w:val="24"/>
          <w:highlight w:val="none"/>
        </w:rPr>
        <w:t xml:space="preserve"> 方应向甲方支付本合同约定服务费总金额</w:t>
      </w:r>
      <w:r>
        <w:rPr>
          <w:rFonts w:hint="eastAsia" w:ascii="宋体" w:hAnsi="宋体" w:eastAsia="宋体" w:cs="宋体"/>
          <w:color w:val="000000"/>
          <w:sz w:val="24"/>
          <w:szCs w:val="24"/>
          <w:highlight w:val="none"/>
          <w:u w:val="single"/>
        </w:rPr>
        <w:t xml:space="preserve">30</w:t>
      </w:r>
      <w:r>
        <w:rPr>
          <w:rFonts w:hint="eastAsia" w:ascii="宋体" w:hAnsi="宋体" w:eastAsia="宋体" w:cs="宋体"/>
          <w:color w:val="000000"/>
          <w:sz w:val="24"/>
          <w:szCs w:val="24"/>
          <w:highlight w:val="none"/>
        </w:rPr>
        <w:t xml:space="preserve">%比例的违约金，如造成甲方损失超</w:t>
      </w:r>
      <w:r>
        <w:rPr>
          <w:rFonts w:hint="eastAsia" w:ascii="宋体" w:hAnsi="宋体" w:eastAsia="宋体" w:cs="宋体"/>
          <w:color w:val="000000"/>
          <w:spacing w:val="-1"/>
          <w:sz w:val="24"/>
          <w:szCs w:val="24"/>
          <w:highlight w:val="none"/>
        </w:rPr>
        <w:t xml:space="preserve">过违约金的，超出部分由</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4"/>
          <w:sz w:val="24"/>
          <w:szCs w:val="24"/>
          <w:highlight w:val="none"/>
        </w:rPr>
        <w:t xml:space="preserve">乙方继续承担赔偿责任。</w:t>
      </w:r>
      <w:r>
        <w:rPr>
          <w:rFonts w:ascii="宋体" w:hAnsi="宋体" w:eastAsia="宋体" w:cs="宋体"/>
          <w:color w:val="000000"/>
          <w:sz w:val="24"/>
          <w:szCs w:val="24"/>
          <w:highlight w:val="none"/>
        </w:rPr>
      </w:r>
      <w:r/>
    </w:p>
    <w:p>
      <w:pPr>
        <w:pStyle w:val="755"/>
        <w:ind w:left="10" w:right="35" w:firstLine="433"/>
        <w:spacing w:before="129"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 凡乙方违约，甲方有权终止合同，另</w:t>
      </w:r>
      <w:r>
        <w:rPr>
          <w:rFonts w:hint="eastAsia" w:ascii="宋体" w:hAnsi="宋体" w:eastAsia="宋体" w:cs="宋体"/>
          <w:color w:val="000000"/>
          <w:spacing w:val="-1"/>
          <w:sz w:val="24"/>
          <w:szCs w:val="24"/>
          <w:highlight w:val="none"/>
        </w:rPr>
        <w:t xml:space="preserve">行组织采购；按合同约定及法律规定追究乙方的违约责任</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2"/>
          <w:sz w:val="24"/>
          <w:szCs w:val="24"/>
          <w:highlight w:val="none"/>
        </w:rPr>
        <w:t xml:space="preserve">,并将乙方录入甲方不良行为供应商名录，视情节轻重暂停一至三年参加甲方组织的政府采购活动的处</w:t>
      </w:r>
      <w:r>
        <w:rPr>
          <w:rFonts w:hint="eastAsia" w:ascii="宋体" w:hAnsi="宋体" w:eastAsia="宋体" w:cs="宋体"/>
          <w:color w:val="000000"/>
          <w:spacing w:val="1"/>
          <w:sz w:val="24"/>
          <w:szCs w:val="24"/>
          <w:highlight w:val="none"/>
        </w:rPr>
        <w:t xml:space="preserve">  </w:t>
      </w:r>
      <w:r>
        <w:rPr>
          <w:rFonts w:hint="eastAsia" w:ascii="宋体" w:hAnsi="宋体" w:eastAsia="宋体" w:cs="宋体"/>
          <w:color w:val="000000"/>
          <w:spacing w:val="-11"/>
          <w:sz w:val="24"/>
          <w:szCs w:val="24"/>
          <w:highlight w:val="none"/>
        </w:rPr>
        <w:t xml:space="preserve">理。</w:t>
      </w:r>
      <w:r>
        <w:rPr>
          <w:rFonts w:ascii="宋体" w:hAnsi="宋体" w:eastAsia="宋体" w:cs="宋体"/>
          <w:color w:val="000000"/>
          <w:sz w:val="24"/>
          <w:szCs w:val="24"/>
          <w:highlight w:val="none"/>
        </w:rPr>
      </w:r>
      <w:r/>
    </w:p>
    <w:p>
      <w:pPr>
        <w:pStyle w:val="755"/>
        <w:ind w:left="16" w:right="35" w:firstLine="427"/>
        <w:spacing w:before="116"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10.6 乙方在承担上述违约责任后，仍应继</w:t>
      </w:r>
      <w:r>
        <w:rPr>
          <w:rFonts w:hint="eastAsia" w:ascii="宋体" w:hAnsi="宋体" w:eastAsia="宋体" w:cs="宋体"/>
          <w:color w:val="000000"/>
          <w:spacing w:val="-1"/>
          <w:sz w:val="24"/>
          <w:szCs w:val="24"/>
          <w:highlight w:val="none"/>
        </w:rPr>
        <w:t xml:space="preserve">续履行合同规定的义务（甲方解除合同的除外）。甲方未</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1"/>
          <w:sz w:val="24"/>
          <w:szCs w:val="24"/>
          <w:highlight w:val="none"/>
        </w:rPr>
        <w:t xml:space="preserve">能及时追究乙方的任何一项违约责任并不表明甲方放弃追究乙方该项</w:t>
      </w:r>
      <w:r>
        <w:rPr>
          <w:rFonts w:hint="eastAsia" w:ascii="宋体" w:hAnsi="宋体" w:eastAsia="宋体" w:cs="宋体"/>
          <w:color w:val="000000"/>
          <w:spacing w:val="-2"/>
          <w:sz w:val="24"/>
          <w:szCs w:val="24"/>
          <w:highlight w:val="none"/>
        </w:rPr>
        <w:t xml:space="preserve">或其他违约责任。</w:t>
      </w:r>
      <w:r>
        <w:rPr>
          <w:rFonts w:ascii="宋体" w:hAnsi="宋体" w:eastAsia="宋体" w:cs="宋体"/>
          <w:color w:val="000000"/>
          <w:sz w:val="24"/>
          <w:szCs w:val="24"/>
          <w:highlight w:val="none"/>
        </w:rPr>
      </w:r>
      <w:r/>
    </w:p>
    <w:p>
      <w:pPr>
        <w:pStyle w:val="755"/>
        <w:ind w:left="27"/>
        <w:spacing w:before="156" w:line="360" w:lineRule="auto"/>
        <w:rPr>
          <w:rFonts w:ascii="宋体" w:hAnsi="宋体" w:eastAsia="宋体" w:cs="宋体"/>
          <w:color w:val="000000"/>
          <w:sz w:val="24"/>
          <w:szCs w:val="24"/>
          <w:highlight w:val="none"/>
        </w:rPr>
        <w:outlineLvl w:val="1"/>
      </w:pPr>
      <w:r/>
      <w:bookmarkStart w:id="201" w:name="_Toc26463"/>
      <w:r>
        <w:rPr>
          <w:rFonts w:hint="eastAsia" w:ascii="宋体" w:hAnsi="宋体" w:eastAsia="宋体" w:cs="宋体"/>
          <w:b/>
          <w:bCs/>
          <w:color w:val="000000"/>
          <w:spacing w:val="-5"/>
          <w:sz w:val="24"/>
          <w:szCs w:val="24"/>
          <w:highlight w:val="none"/>
        </w:rPr>
        <w:t xml:space="preserve">11.合同的变更、终止与转让</w:t>
      </w:r>
      <w:bookmarkEnd w:id="201"/>
      <w:r>
        <w:rPr>
          <w:rFonts w:ascii="宋体" w:hAnsi="宋体" w:eastAsia="宋体" w:cs="宋体"/>
          <w:color w:val="000000"/>
          <w:sz w:val="24"/>
          <w:szCs w:val="24"/>
          <w:highlight w:val="none"/>
        </w:rPr>
      </w:r>
      <w:r/>
    </w:p>
    <w:p>
      <w:pPr>
        <w:pStyle w:val="755"/>
        <w:ind w:left="27" w:right="65" w:firstLine="415"/>
        <w:spacing w:before="116" w:line="360" w:lineRule="auto"/>
        <w:rPr>
          <w:rFonts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11.1 按照《中华人民共和国政府采购法》第50条规定，本合同一经签订，甲乙</w:t>
      </w:r>
      <w:r>
        <w:rPr>
          <w:rFonts w:hint="eastAsia" w:ascii="宋体" w:hAnsi="宋体" w:eastAsia="宋体" w:cs="宋体"/>
          <w:color w:val="000000"/>
          <w:spacing w:val="-2"/>
          <w:sz w:val="24"/>
          <w:szCs w:val="24"/>
          <w:highlight w:val="none"/>
        </w:rPr>
        <w:t xml:space="preserve">双方不得擅自变更、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7"/>
          <w:sz w:val="24"/>
          <w:szCs w:val="24"/>
          <w:highlight w:val="none"/>
        </w:rPr>
        <w:t xml:space="preserve">中止或终止合同。</w:t>
      </w:r>
      <w:r>
        <w:rPr>
          <w:rFonts w:ascii="宋体" w:hAnsi="宋体" w:eastAsia="宋体" w:cs="宋体"/>
          <w:color w:val="000000"/>
          <w:sz w:val="24"/>
          <w:szCs w:val="24"/>
          <w:highlight w:val="none"/>
        </w:rPr>
      </w:r>
      <w:r/>
    </w:p>
    <w:p>
      <w:pPr>
        <w:pStyle w:val="755"/>
        <w:ind w:left="22" w:right="35" w:firstLine="420"/>
        <w:spacing w:before="127"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双方除非事先得到对方的书面同意或</w:t>
      </w:r>
      <w:r>
        <w:rPr>
          <w:rFonts w:hint="eastAsia" w:ascii="宋体" w:hAnsi="宋体" w:eastAsia="宋体" w:cs="宋体"/>
          <w:color w:val="000000"/>
          <w:spacing w:val="-1"/>
          <w:sz w:val="24"/>
          <w:szCs w:val="24"/>
          <w:highlight w:val="none"/>
        </w:rPr>
        <w:t xml:space="preserve">本合同另有约定，任何一方不得将本合同项下的任何权利</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4"/>
          <w:sz w:val="24"/>
          <w:szCs w:val="24"/>
          <w:highlight w:val="none"/>
        </w:rPr>
        <w:t xml:space="preserve">、义务、责任转让给任何第三方。</w:t>
      </w:r>
      <w:r>
        <w:rPr>
          <w:rFonts w:ascii="宋体" w:hAnsi="宋体" w:eastAsia="宋体" w:cs="宋体"/>
          <w:color w:val="000000"/>
          <w:sz w:val="24"/>
          <w:szCs w:val="24"/>
          <w:highlight w:val="none"/>
        </w:rPr>
      </w:r>
      <w:r/>
    </w:p>
    <w:p>
      <w:pPr>
        <w:pStyle w:val="755"/>
        <w:ind w:left="27"/>
        <w:spacing w:before="156" w:line="360" w:lineRule="auto"/>
        <w:rPr>
          <w:rFonts w:ascii="宋体" w:hAnsi="宋体" w:eastAsia="宋体" w:cs="宋体"/>
          <w:color w:val="000000"/>
          <w:sz w:val="24"/>
          <w:szCs w:val="24"/>
          <w:highlight w:val="none"/>
        </w:rPr>
        <w:outlineLvl w:val="1"/>
      </w:pPr>
      <w:r/>
      <w:bookmarkStart w:id="202" w:name="_Toc24089"/>
      <w:r>
        <w:rPr>
          <w:rFonts w:hint="eastAsia" w:ascii="宋体" w:hAnsi="宋体" w:eastAsia="宋体" w:cs="宋体"/>
          <w:b/>
          <w:bCs/>
          <w:color w:val="000000"/>
          <w:spacing w:val="-6"/>
          <w:sz w:val="24"/>
          <w:szCs w:val="24"/>
          <w:highlight w:val="none"/>
        </w:rPr>
        <w:t xml:space="preserve">12.争议处理</w:t>
      </w:r>
      <w:bookmarkEnd w:id="202"/>
      <w:r>
        <w:rPr>
          <w:rFonts w:ascii="宋体" w:hAnsi="宋体" w:eastAsia="宋体" w:cs="宋体"/>
          <w:color w:val="000000"/>
          <w:sz w:val="24"/>
          <w:szCs w:val="24"/>
          <w:highlight w:val="none"/>
        </w:rPr>
      </w:r>
      <w:r/>
    </w:p>
    <w:p>
      <w:pPr>
        <w:pStyle w:val="755"/>
        <w:ind w:left="12" w:right="35" w:firstLine="431"/>
        <w:spacing w:before="117" w:line="360" w:lineRule="auto"/>
        <w:rPr>
          <w:rFonts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12.1</w:t>
      </w:r>
      <w:r>
        <w:rPr>
          <w:rFonts w:hint="eastAsia" w:ascii="宋体" w:hAnsi="宋体" w:eastAsia="宋体" w:cs="宋体"/>
          <w:color w:val="000000"/>
          <w:spacing w:val="36"/>
          <w:sz w:val="24"/>
          <w:szCs w:val="24"/>
          <w:highlight w:val="none"/>
        </w:rPr>
        <w:t xml:space="preserve"> </w:t>
      </w:r>
      <w:r>
        <w:rPr>
          <w:rFonts w:hint="eastAsia" w:ascii="宋体" w:hAnsi="宋体" w:eastAsia="宋体" w:cs="宋体"/>
          <w:color w:val="000000"/>
          <w:spacing w:val="-1"/>
          <w:sz w:val="24"/>
          <w:szCs w:val="24"/>
          <w:highlight w:val="none"/>
        </w:rPr>
        <w:t xml:space="preserve">甲乙双方如对本合同约定条款的理解存在歧义或在本合同</w:t>
      </w:r>
      <w:r>
        <w:rPr>
          <w:rFonts w:hint="eastAsia" w:ascii="宋体" w:hAnsi="宋体" w:eastAsia="宋体" w:cs="宋体"/>
          <w:color w:val="000000"/>
          <w:spacing w:val="-2"/>
          <w:sz w:val="24"/>
          <w:szCs w:val="24"/>
          <w:highlight w:val="none"/>
        </w:rPr>
        <w:t xml:space="preserve">履行过程中发生争议，双方应友好协</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2"/>
          <w:sz w:val="24"/>
          <w:szCs w:val="24"/>
          <w:highlight w:val="none"/>
        </w:rPr>
        <w:t xml:space="preserve">商解决，如果协商不能解决的，则采取以下第</w:t>
      </w:r>
      <w:r>
        <w:rPr>
          <w:rFonts w:hint="eastAsia" w:ascii="宋体" w:hAnsi="宋体" w:eastAsia="宋体" w:cs="宋体"/>
          <w:color w:val="000000"/>
          <w:spacing w:val="-1"/>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pacing w:val="-1"/>
          <w:sz w:val="24"/>
          <w:szCs w:val="24"/>
          <w:highlight w:val="none"/>
        </w:rPr>
        <w:t xml:space="preserve">）</w:t>
      </w:r>
      <w:r>
        <w:rPr>
          <w:rFonts w:hint="eastAsia" w:ascii="宋体" w:hAnsi="宋体" w:eastAsia="宋体" w:cs="宋体"/>
          <w:color w:val="000000"/>
          <w:spacing w:val="-2"/>
          <w:sz w:val="24"/>
          <w:szCs w:val="24"/>
          <w:highlight w:val="none"/>
        </w:rPr>
        <w:t xml:space="preserve">种方式解决争议：</w:t>
      </w:r>
      <w:r>
        <w:rPr>
          <w:rFonts w:ascii="宋体" w:hAnsi="宋体" w:eastAsia="宋体" w:cs="宋体"/>
          <w:color w:val="000000"/>
          <w:sz w:val="24"/>
          <w:szCs w:val="24"/>
          <w:highlight w:val="none"/>
        </w:rPr>
      </w:r>
      <w:r/>
    </w:p>
    <w:p>
      <w:pPr>
        <w:pStyle w:val="755"/>
        <w:ind w:left="433"/>
        <w:spacing w:before="129" w:line="360" w:lineRule="auto"/>
        <w:rPr>
          <w:rFonts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（1）向甲方所在地有管辖权的人民法院提起诉讼；</w:t>
      </w:r>
      <w:r>
        <w:rPr>
          <w:rFonts w:ascii="宋体" w:hAnsi="宋体" w:eastAsia="宋体" w:cs="宋体"/>
          <w:color w:val="000000"/>
          <w:sz w:val="24"/>
          <w:szCs w:val="24"/>
          <w:highlight w:val="none"/>
        </w:rPr>
      </w:r>
      <w:r/>
    </w:p>
    <w:p>
      <w:pPr>
        <w:pStyle w:val="755"/>
        <w:ind w:left="431" w:right="4265" w:firstLine="2"/>
        <w:spacing w:before="128" w:line="360" w:lineRule="auto"/>
        <w:rPr>
          <w:rFonts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（2）向甲所在地仲裁委员会按其仲裁规则申请仲裁。</w:t>
      </w:r>
      <w:r>
        <w:rPr>
          <w:rFonts w:hint="eastAsia" w:ascii="宋体" w:hAnsi="宋体" w:eastAsia="宋体" w:cs="宋体"/>
          <w:color w:val="000000"/>
          <w:spacing w:val="3"/>
          <w:sz w:val="24"/>
          <w:szCs w:val="24"/>
          <w:highlight w:val="none"/>
        </w:rPr>
        <w:t xml:space="preserve"> </w:t>
      </w:r>
      <w:r>
        <w:rPr>
          <w:rFonts w:hint="eastAsia" w:ascii="宋体" w:hAnsi="宋体" w:eastAsia="宋体" w:cs="宋体"/>
          <w:color w:val="000000"/>
          <w:spacing w:val="-2"/>
          <w:sz w:val="24"/>
          <w:szCs w:val="24"/>
          <w:highlight w:val="none"/>
        </w:rPr>
        <w:t xml:space="preserve">如没有约定，默认采取第2种方式解决争议。</w:t>
      </w:r>
      <w:r>
        <w:rPr>
          <w:rFonts w:ascii="宋体" w:hAnsi="宋体" w:eastAsia="宋体" w:cs="宋体"/>
          <w:color w:val="000000"/>
          <w:sz w:val="24"/>
          <w:szCs w:val="24"/>
          <w:highlight w:val="none"/>
        </w:rPr>
      </w:r>
      <w:r/>
    </w:p>
    <w:p>
      <w:pPr>
        <w:pStyle w:val="755"/>
        <w:ind w:left="443"/>
        <w:spacing w:before="31" w:line="360" w:lineRule="auto"/>
        <w:rPr>
          <w:rFonts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12.2 在仲裁期间，本合同应继续履行。</w:t>
      </w:r>
      <w:r>
        <w:rPr>
          <w:rFonts w:ascii="宋体" w:hAnsi="宋体" w:eastAsia="宋体" w:cs="宋体"/>
          <w:color w:val="000000"/>
          <w:sz w:val="24"/>
          <w:szCs w:val="24"/>
          <w:highlight w:val="none"/>
        </w:rPr>
      </w:r>
      <w:r/>
    </w:p>
    <w:p>
      <w:pPr>
        <w:pStyle w:val="755"/>
        <w:ind w:left="27"/>
        <w:spacing w:before="157" w:line="360" w:lineRule="auto"/>
        <w:rPr>
          <w:rFonts w:ascii="宋体" w:hAnsi="宋体" w:eastAsia="宋体" w:cs="宋体"/>
          <w:color w:val="000000"/>
          <w:sz w:val="24"/>
          <w:szCs w:val="24"/>
          <w:highlight w:val="none"/>
        </w:rPr>
        <w:outlineLvl w:val="1"/>
      </w:pPr>
      <w:r/>
      <w:bookmarkStart w:id="203" w:name="_Toc28199"/>
      <w:r>
        <w:rPr>
          <w:rFonts w:hint="eastAsia" w:ascii="宋体" w:hAnsi="宋体" w:eastAsia="宋体" w:cs="宋体"/>
          <w:b/>
          <w:bCs/>
          <w:color w:val="000000"/>
          <w:spacing w:val="-6"/>
          <w:sz w:val="24"/>
          <w:szCs w:val="24"/>
          <w:highlight w:val="none"/>
        </w:rPr>
        <w:t xml:space="preserve">13.不可抗力</w:t>
      </w:r>
      <w:bookmarkEnd w:id="203"/>
      <w:r>
        <w:rPr>
          <w:rFonts w:ascii="宋体" w:hAnsi="宋体" w:eastAsia="宋体" w:cs="宋体"/>
          <w:color w:val="000000"/>
          <w:sz w:val="24"/>
          <w:szCs w:val="24"/>
          <w:highlight w:val="none"/>
        </w:rPr>
      </w:r>
      <w:r/>
    </w:p>
    <w:p>
      <w:pPr>
        <w:pStyle w:val="755"/>
        <w:ind w:left="10" w:right="35" w:firstLine="433"/>
        <w:spacing w:before="11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“不可抗力”是指所有超出本合同双</w:t>
      </w:r>
      <w:r>
        <w:rPr>
          <w:rFonts w:hint="eastAsia" w:ascii="宋体" w:hAnsi="宋体" w:eastAsia="宋体" w:cs="宋体"/>
          <w:color w:val="000000"/>
          <w:spacing w:val="-1"/>
          <w:sz w:val="24"/>
          <w:szCs w:val="24"/>
          <w:highlight w:val="none"/>
        </w:rPr>
        <w:t xml:space="preserve">方控制范围的事件，该事件应不可预见，或虽然可以预见</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2"/>
          <w:sz w:val="24"/>
          <w:szCs w:val="24"/>
          <w:highlight w:val="none"/>
        </w:rPr>
        <w:t xml:space="preserve">,但通过合理努力无法阻止或避免其发生，且这类事件发生于本合同签字之后，并且阻止任何一方全部</w:t>
      </w:r>
      <w:r>
        <w:rPr>
          <w:rFonts w:hint="eastAsia" w:ascii="宋体" w:hAnsi="宋体" w:eastAsia="宋体" w:cs="宋体"/>
          <w:color w:val="000000"/>
          <w:spacing w:val="1"/>
          <w:sz w:val="24"/>
          <w:szCs w:val="24"/>
          <w:highlight w:val="none"/>
        </w:rPr>
        <w:t xml:space="preserve">  </w:t>
      </w:r>
      <w:r>
        <w:rPr>
          <w:rFonts w:hint="eastAsia" w:ascii="宋体" w:hAnsi="宋体" w:eastAsia="宋体" w:cs="宋体"/>
          <w:color w:val="000000"/>
          <w:spacing w:val="-4"/>
          <w:sz w:val="24"/>
          <w:szCs w:val="24"/>
          <w:highlight w:val="none"/>
        </w:rPr>
        <w:t xml:space="preserve">或部分履行本合同。</w:t>
      </w:r>
      <w:r>
        <w:rPr>
          <w:rFonts w:ascii="宋体" w:hAnsi="宋体" w:eastAsia="宋体" w:cs="宋体"/>
          <w:color w:val="000000"/>
          <w:sz w:val="24"/>
          <w:szCs w:val="24"/>
          <w:highlight w:val="none"/>
        </w:rPr>
      </w:r>
      <w:r/>
    </w:p>
    <w:p>
      <w:pPr>
        <w:pStyle w:val="755"/>
        <w:ind w:left="7" w:right="35" w:firstLine="436"/>
        <w:spacing w:before="69" w:line="360" w:lineRule="auto"/>
        <w:rPr>
          <w:rFonts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13.2</w:t>
      </w:r>
      <w:r>
        <w:rPr>
          <w:rFonts w:hint="eastAsia" w:ascii="宋体" w:hAnsi="宋体" w:eastAsia="宋体" w:cs="宋体"/>
          <w:color w:val="000000"/>
          <w:spacing w:val="34"/>
          <w:sz w:val="24"/>
          <w:szCs w:val="24"/>
          <w:highlight w:val="none"/>
        </w:rPr>
        <w:t xml:space="preserve"> </w:t>
      </w:r>
      <w:r>
        <w:rPr>
          <w:rFonts w:hint="eastAsia" w:ascii="宋体" w:hAnsi="宋体" w:eastAsia="宋体" w:cs="宋体"/>
          <w:color w:val="000000"/>
          <w:spacing w:val="-1"/>
          <w:sz w:val="24"/>
          <w:szCs w:val="24"/>
          <w:highlight w:val="none"/>
        </w:rPr>
        <w:t xml:space="preserve">由于不可抗力事件，致使任何一方不能履行其在本合同项下的</w:t>
      </w:r>
      <w:r>
        <w:rPr>
          <w:rFonts w:hint="eastAsia" w:ascii="宋体" w:hAnsi="宋体" w:eastAsia="宋体" w:cs="宋体"/>
          <w:color w:val="000000"/>
          <w:spacing w:val="-2"/>
          <w:sz w:val="24"/>
          <w:szCs w:val="24"/>
          <w:highlight w:val="none"/>
        </w:rPr>
        <w:t xml:space="preserve">义务，该方不承担由此给另一方</w:t>
      </w:r>
      <w:r>
        <w:rPr>
          <w:rFonts w:hint="eastAsia" w:ascii="宋体" w:hAnsi="宋体" w:eastAsia="宋体" w:cs="宋体"/>
          <w:color w:val="000000"/>
          <w:sz w:val="24"/>
          <w:szCs w:val="24"/>
          <w:highlight w:val="none"/>
        </w:rPr>
        <w:t xml:space="preserve"> 造成的损失；该方应及时通知另一方其不能履行或延迟履行合同义务的原因，并应</w:t>
      </w:r>
      <w:r>
        <w:rPr>
          <w:rFonts w:hint="eastAsia" w:ascii="宋体" w:hAnsi="宋体" w:eastAsia="宋体" w:cs="宋体"/>
          <w:color w:val="000000"/>
          <w:spacing w:val="-1"/>
          <w:sz w:val="24"/>
          <w:szCs w:val="24"/>
          <w:highlight w:val="none"/>
        </w:rPr>
        <w:t xml:space="preserve">尽快向另一方提供有</w:t>
      </w:r>
      <w:r>
        <w:rPr>
          <w:rFonts w:hint="eastAsia" w:ascii="宋体" w:hAnsi="宋体" w:eastAsia="宋体" w:cs="宋体"/>
          <w:color w:val="000000"/>
          <w:sz w:val="24"/>
          <w:szCs w:val="24"/>
          <w:highlight w:val="none"/>
        </w:rPr>
        <w:t xml:space="preserve">  关发生不可抗力的证明文件，按事故对本合同的影响程度，双方协商是否终止本合</w:t>
      </w:r>
      <w:r>
        <w:rPr>
          <w:rFonts w:hint="eastAsia" w:ascii="宋体" w:hAnsi="宋体" w:eastAsia="宋体" w:cs="宋体"/>
          <w:color w:val="000000"/>
          <w:spacing w:val="-1"/>
          <w:sz w:val="24"/>
          <w:szCs w:val="24"/>
          <w:highlight w:val="none"/>
        </w:rPr>
        <w:t xml:space="preserve">同，或部分免除本合</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6"/>
          <w:sz w:val="24"/>
          <w:szCs w:val="24"/>
          <w:highlight w:val="none"/>
        </w:rPr>
        <w:t xml:space="preserve">同的义务。</w:t>
      </w:r>
      <w:r>
        <w:rPr>
          <w:rFonts w:ascii="宋体" w:hAnsi="宋体" w:eastAsia="宋体" w:cs="宋体"/>
          <w:color w:val="000000"/>
          <w:sz w:val="24"/>
          <w:szCs w:val="24"/>
          <w:highlight w:val="none"/>
        </w:rPr>
      </w:r>
      <w:r/>
    </w:p>
    <w:p>
      <w:pPr>
        <w:pStyle w:val="755"/>
        <w:ind w:left="27"/>
        <w:spacing w:before="58" w:line="360" w:lineRule="auto"/>
        <w:rPr>
          <w:rFonts w:ascii="宋体" w:hAnsi="宋体" w:eastAsia="宋体" w:cs="宋体"/>
          <w:color w:val="000000"/>
          <w:sz w:val="24"/>
          <w:szCs w:val="24"/>
          <w:highlight w:val="none"/>
        </w:rPr>
        <w:outlineLvl w:val="1"/>
      </w:pPr>
      <w:r/>
      <w:bookmarkStart w:id="204" w:name="_Toc29499"/>
      <w:r>
        <w:rPr>
          <w:rFonts w:hint="eastAsia" w:ascii="宋体" w:hAnsi="宋体" w:eastAsia="宋体" w:cs="宋体"/>
          <w:b/>
          <w:bCs/>
          <w:color w:val="000000"/>
          <w:spacing w:val="-7"/>
          <w:sz w:val="24"/>
          <w:szCs w:val="24"/>
          <w:highlight w:val="none"/>
        </w:rPr>
        <w:t xml:space="preserve">14.诚实信用</w:t>
      </w:r>
      <w:bookmarkEnd w:id="204"/>
      <w:r>
        <w:rPr>
          <w:rFonts w:ascii="宋体" w:hAnsi="宋体" w:eastAsia="宋体" w:cs="宋体"/>
          <w:color w:val="000000"/>
          <w:sz w:val="24"/>
          <w:szCs w:val="24"/>
          <w:highlight w:val="none"/>
        </w:rPr>
      </w:r>
      <w:r/>
    </w:p>
    <w:p>
      <w:pPr>
        <w:pStyle w:val="755"/>
        <w:ind w:left="8" w:right="35" w:firstLine="435"/>
        <w:spacing w:before="116"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乙方应诚实信用，严格按照招标文件</w:t>
      </w:r>
      <w:r>
        <w:rPr>
          <w:rFonts w:hint="eastAsia" w:ascii="宋体" w:hAnsi="宋体" w:eastAsia="宋体" w:cs="宋体"/>
          <w:color w:val="000000"/>
          <w:spacing w:val="-1"/>
          <w:sz w:val="24"/>
          <w:szCs w:val="24"/>
          <w:highlight w:val="none"/>
        </w:rPr>
        <w:t xml:space="preserve">要求和投标承诺履行合同，不向甲方进行商业贿赂或者提</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5"/>
          <w:sz w:val="24"/>
          <w:szCs w:val="24"/>
          <w:highlight w:val="none"/>
        </w:rPr>
        <w:t xml:space="preserve">供不正当利益。</w:t>
      </w:r>
      <w:r>
        <w:rPr>
          <w:rFonts w:ascii="宋体" w:hAnsi="宋体" w:eastAsia="宋体" w:cs="宋体"/>
          <w:color w:val="000000"/>
          <w:sz w:val="24"/>
          <w:szCs w:val="24"/>
          <w:highlight w:val="none"/>
        </w:rPr>
      </w:r>
      <w:r/>
    </w:p>
    <w:p>
      <w:pPr>
        <w:pStyle w:val="755"/>
        <w:ind w:left="27"/>
        <w:spacing w:before="59" w:line="360" w:lineRule="auto"/>
        <w:rPr>
          <w:rFonts w:ascii="宋体" w:hAnsi="宋体" w:eastAsia="宋体" w:cs="宋体"/>
          <w:color w:val="000000"/>
          <w:sz w:val="24"/>
          <w:szCs w:val="24"/>
          <w:highlight w:val="none"/>
        </w:rPr>
        <w:outlineLvl w:val="1"/>
      </w:pPr>
      <w:r/>
      <w:bookmarkStart w:id="205" w:name="_Toc20089"/>
      <w:r>
        <w:rPr>
          <w:rFonts w:hint="eastAsia" w:ascii="宋体" w:hAnsi="宋体" w:eastAsia="宋体" w:cs="宋体"/>
          <w:b/>
          <w:bCs/>
          <w:color w:val="000000"/>
          <w:spacing w:val="-6"/>
          <w:sz w:val="24"/>
          <w:szCs w:val="24"/>
          <w:highlight w:val="none"/>
        </w:rPr>
        <w:t xml:space="preserve">15.合同生效及其他</w:t>
      </w:r>
      <w:bookmarkEnd w:id="205"/>
      <w:r>
        <w:rPr>
          <w:rFonts w:ascii="宋体" w:hAnsi="宋体" w:eastAsia="宋体" w:cs="宋体"/>
          <w:color w:val="000000"/>
          <w:sz w:val="24"/>
          <w:szCs w:val="24"/>
          <w:highlight w:val="none"/>
        </w:rPr>
      </w:r>
      <w:r/>
    </w:p>
    <w:p>
      <w:pPr>
        <w:pStyle w:val="755"/>
        <w:ind w:left="9" w:right="35" w:firstLine="433"/>
        <w:spacing w:before="116"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 本合同未尽事宜及对本合同内容的任</w:t>
      </w:r>
      <w:r>
        <w:rPr>
          <w:rFonts w:hint="eastAsia" w:ascii="宋体" w:hAnsi="宋体" w:eastAsia="宋体" w:cs="宋体"/>
          <w:color w:val="000000"/>
          <w:spacing w:val="-1"/>
          <w:sz w:val="24"/>
          <w:szCs w:val="24"/>
          <w:highlight w:val="none"/>
        </w:rPr>
        <w:t xml:space="preserve">何修改、变更，由甲乙双方协商后达成书面补充协议，并</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2"/>
          <w:sz w:val="24"/>
          <w:szCs w:val="24"/>
          <w:highlight w:val="none"/>
        </w:rPr>
        <w:t xml:space="preserve">经双方签字盖章确认，补充协议具备与本合同同等法律效力。</w:t>
      </w:r>
      <w:r>
        <w:rPr>
          <w:rFonts w:ascii="宋体" w:hAnsi="宋体" w:eastAsia="宋体" w:cs="宋体"/>
          <w:color w:val="000000"/>
          <w:sz w:val="24"/>
          <w:szCs w:val="24"/>
          <w:highlight w:val="none"/>
        </w:rPr>
      </w:r>
      <w:r/>
    </w:p>
    <w:p>
      <w:pPr>
        <w:pStyle w:val="755"/>
        <w:ind w:left="443"/>
        <w:spacing w:before="129" w:line="360" w:lineRule="auto"/>
        <w:rPr>
          <w:rFonts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15.2 本合同一式</w:t>
      </w:r>
      <w:r>
        <w:rPr>
          <w:rFonts w:hint="eastAsia" w:ascii="宋体" w:hAnsi="宋体" w:eastAsia="宋体" w:cs="宋体"/>
          <w:color w:val="000000"/>
          <w:spacing w:val="-2"/>
          <w:sz w:val="24"/>
          <w:szCs w:val="24"/>
          <w:highlight w:val="none"/>
          <w:u w:val="single"/>
        </w:rPr>
        <w:t xml:space="preserve">伍</w:t>
      </w:r>
      <w:r>
        <w:rPr>
          <w:rFonts w:hint="eastAsia" w:ascii="宋体" w:hAnsi="宋体" w:eastAsia="宋体" w:cs="宋体"/>
          <w:color w:val="000000"/>
          <w:spacing w:val="-2"/>
          <w:sz w:val="24"/>
          <w:szCs w:val="24"/>
          <w:highlight w:val="none"/>
        </w:rPr>
        <w:t xml:space="preserve">份，甲方</w:t>
      </w:r>
      <w:r>
        <w:rPr>
          <w:rFonts w:hint="eastAsia" w:ascii="宋体" w:hAnsi="宋体" w:eastAsia="宋体" w:cs="宋体"/>
          <w:color w:val="000000"/>
          <w:spacing w:val="-2"/>
          <w:sz w:val="24"/>
          <w:szCs w:val="24"/>
          <w:highlight w:val="none"/>
          <w:u w:val="single"/>
        </w:rPr>
        <w:t xml:space="preserve">肆</w:t>
      </w:r>
      <w:r>
        <w:rPr>
          <w:rFonts w:hint="eastAsia" w:ascii="宋体" w:hAnsi="宋体" w:eastAsia="宋体" w:cs="宋体"/>
          <w:color w:val="000000"/>
          <w:spacing w:val="-2"/>
          <w:sz w:val="24"/>
          <w:szCs w:val="24"/>
          <w:highlight w:val="none"/>
        </w:rPr>
        <w:t xml:space="preserve">份乙方</w:t>
      </w:r>
      <w:r>
        <w:rPr>
          <w:rFonts w:hint="eastAsia" w:ascii="宋体" w:hAnsi="宋体" w:eastAsia="宋体" w:cs="宋体"/>
          <w:color w:val="000000"/>
          <w:spacing w:val="-2"/>
          <w:sz w:val="24"/>
          <w:szCs w:val="24"/>
          <w:highlight w:val="none"/>
          <w:u w:val="single"/>
        </w:rPr>
        <w:t xml:space="preserve">壹</w:t>
      </w:r>
      <w:r>
        <w:rPr>
          <w:rFonts w:hint="eastAsia" w:ascii="宋体" w:hAnsi="宋体" w:eastAsia="宋体" w:cs="宋体"/>
          <w:color w:val="000000"/>
          <w:spacing w:val="-2"/>
          <w:sz w:val="24"/>
          <w:szCs w:val="24"/>
          <w:highlight w:val="none"/>
        </w:rPr>
        <w:t xml:space="preserve">份。</w:t>
      </w:r>
      <w:r>
        <w:rPr>
          <w:rFonts w:ascii="宋体" w:hAnsi="宋体" w:eastAsia="宋体" w:cs="宋体"/>
          <w:color w:val="000000"/>
          <w:sz w:val="24"/>
          <w:szCs w:val="24"/>
          <w:highlight w:val="none"/>
        </w:rPr>
      </w:r>
      <w:r/>
    </w:p>
    <w:p>
      <w:pPr>
        <w:pStyle w:val="755"/>
        <w:ind w:left="443"/>
        <w:spacing w:before="128" w:line="360" w:lineRule="auto"/>
        <w:rPr>
          <w:color w:val="000000"/>
          <w:sz w:val="24"/>
          <w:szCs w:val="24"/>
          <w:highlight w:val="none"/>
        </w:rPr>
      </w:pPr>
      <w:r>
        <w:rPr>
          <w:rFonts w:hint="eastAsia" w:ascii="宋体" w:hAnsi="宋体" w:eastAsia="宋体" w:cs="宋体"/>
          <w:color w:val="000000"/>
          <w:spacing w:val="-3"/>
          <w:sz w:val="24"/>
          <w:szCs w:val="24"/>
          <w:highlight w:val="none"/>
        </w:rPr>
        <w:t xml:space="preserve">15.3 本合同自甲乙双方签字盖章后生效。</w:t>
      </w:r>
      <w:r>
        <w:rPr>
          <w:color w:val="000000"/>
          <w:sz w:val="24"/>
          <w:szCs w:val="24"/>
          <w:highlight w:val="none"/>
        </w:rPr>
      </w:r>
      <w:r/>
    </w:p>
    <w:tbl>
      <w:tblPr>
        <w:tblStyle w:val="932"/>
        <w:tblW w:w="957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795"/>
        <w:gridCol w:w="4780"/>
      </w:tblGrid>
      <w:tr>
        <w:trPr>
          <w:trHeight w:val="1203"/>
        </w:trPr>
        <w:tc>
          <w:tcPr>
            <w:tcW w:w="4795" w:type="dxa"/>
            <w:vAlign w:val="top"/>
            <w:textDirection w:val="lrTb"/>
            <w:noWrap w:val="false"/>
          </w:tcPr>
          <w:p>
            <w:pPr>
              <w:pStyle w:val="931"/>
              <w:ind w:left="80"/>
              <w:spacing w:before="70" w:line="219" w:lineRule="auto"/>
              <w:rPr>
                <w:color w:val="000000"/>
                <w:sz w:val="24"/>
                <w:szCs w:val="24"/>
                <w:highlight w:val="none"/>
                <w:lang w:eastAsia="zh-CN"/>
              </w:rPr>
            </w:pPr>
            <w:r>
              <w:rPr>
                <w:color w:val="000000"/>
                <w:spacing w:val="-3"/>
                <w:sz w:val="24"/>
                <w:szCs w:val="24"/>
                <w:highlight w:val="none"/>
                <w:lang w:eastAsia="zh-CN"/>
              </w:rPr>
              <w:t xml:space="preserve">甲方(公章)：江苏农林职业技术学院</w:t>
            </w:r>
            <w:r>
              <w:rPr>
                <w:color w:val="000000"/>
                <w:sz w:val="24"/>
                <w:szCs w:val="24"/>
                <w:highlight w:val="none"/>
                <w:lang w:eastAsia="zh-CN"/>
              </w:rPr>
            </w:r>
            <w:r/>
          </w:p>
          <w:p>
            <w:pPr>
              <w:pStyle w:val="742"/>
              <w:spacing w:line="276" w:lineRule="auto"/>
              <w:rPr>
                <w:rFonts w:ascii="Arial"/>
                <w:color w:val="000000"/>
                <w:sz w:val="24"/>
                <w:szCs w:val="24"/>
                <w:highlight w:val="none"/>
              </w:rPr>
            </w:pPr>
            <w:r>
              <w:rPr>
                <w:rFonts w:ascii="Arial"/>
                <w:color w:val="000000"/>
                <w:sz w:val="24"/>
                <w:szCs w:val="24"/>
                <w:highlight w:val="none"/>
              </w:rPr>
            </w:r>
            <w:r/>
          </w:p>
          <w:p>
            <w:pPr>
              <w:pStyle w:val="742"/>
              <w:spacing w:line="277" w:lineRule="auto"/>
              <w:rPr>
                <w:rFonts w:ascii="Arial"/>
                <w:color w:val="000000"/>
                <w:sz w:val="24"/>
                <w:szCs w:val="24"/>
                <w:highlight w:val="none"/>
              </w:rPr>
            </w:pPr>
            <w:r>
              <w:rPr>
                <w:rFonts w:ascii="Arial"/>
                <w:color w:val="000000"/>
                <w:sz w:val="24"/>
                <w:szCs w:val="24"/>
                <w:highlight w:val="none"/>
              </w:rPr>
            </w:r>
            <w:r/>
          </w:p>
          <w:p>
            <w:pPr>
              <w:pStyle w:val="931"/>
              <w:ind w:left="2994"/>
              <w:spacing w:before="69" w:line="218" w:lineRule="auto"/>
              <w:rPr>
                <w:color w:val="000000"/>
                <w:sz w:val="24"/>
                <w:szCs w:val="24"/>
                <w:highlight w:val="none"/>
              </w:rPr>
            </w:pPr>
            <w:r>
              <w:rPr>
                <w:color w:val="000000"/>
                <w:spacing w:val="-8"/>
                <w:sz w:val="24"/>
                <w:szCs w:val="24"/>
                <w:highlight w:val="none"/>
              </w:rPr>
              <w:t xml:space="preserve">年</w:t>
            </w:r>
            <w:r>
              <w:rPr>
                <w:color w:val="000000"/>
                <w:spacing w:val="6"/>
                <w:sz w:val="24"/>
                <w:szCs w:val="24"/>
                <w:highlight w:val="none"/>
              </w:rPr>
              <w:t xml:space="preserve">  </w:t>
            </w:r>
            <w:r>
              <w:rPr>
                <w:color w:val="000000"/>
                <w:spacing w:val="-8"/>
                <w:sz w:val="24"/>
                <w:szCs w:val="24"/>
                <w:highlight w:val="none"/>
              </w:rPr>
              <w:t xml:space="preserve">月</w:t>
            </w:r>
            <w:r>
              <w:rPr>
                <w:color w:val="000000"/>
                <w:spacing w:val="23"/>
                <w:sz w:val="24"/>
                <w:szCs w:val="24"/>
                <w:highlight w:val="none"/>
              </w:rPr>
              <w:t xml:space="preserve">  </w:t>
            </w:r>
            <w:r>
              <w:rPr>
                <w:color w:val="000000"/>
                <w:spacing w:val="-8"/>
                <w:sz w:val="24"/>
                <w:szCs w:val="24"/>
                <w:highlight w:val="none"/>
              </w:rPr>
              <w:t xml:space="preserve">日</w:t>
            </w:r>
            <w:r>
              <w:rPr>
                <w:color w:val="000000"/>
                <w:sz w:val="24"/>
                <w:szCs w:val="24"/>
                <w:highlight w:val="none"/>
              </w:rPr>
            </w:r>
            <w:r/>
          </w:p>
        </w:tc>
        <w:tc>
          <w:tcPr>
            <w:tcW w:w="4780" w:type="dxa"/>
            <w:vAlign w:val="top"/>
            <w:textDirection w:val="lrTb"/>
            <w:noWrap w:val="false"/>
          </w:tcPr>
          <w:p>
            <w:pPr>
              <w:pStyle w:val="931"/>
              <w:ind w:left="70"/>
              <w:spacing w:before="70" w:line="219" w:lineRule="auto"/>
              <w:rPr>
                <w:color w:val="000000"/>
                <w:sz w:val="24"/>
                <w:szCs w:val="24"/>
                <w:highlight w:val="none"/>
              </w:rPr>
            </w:pPr>
            <w:r>
              <w:rPr>
                <w:color w:val="000000"/>
                <w:spacing w:val="-2"/>
                <w:sz w:val="24"/>
                <w:szCs w:val="24"/>
                <w:highlight w:val="none"/>
              </w:rPr>
              <w:t xml:space="preserve">乙方(公章):</w:t>
            </w:r>
            <w:r>
              <w:rPr>
                <w:color w:val="000000"/>
                <w:sz w:val="24"/>
                <w:szCs w:val="24"/>
                <w:highlight w:val="none"/>
              </w:rPr>
            </w:r>
            <w:r/>
          </w:p>
          <w:p>
            <w:pPr>
              <w:pStyle w:val="742"/>
              <w:spacing w:line="276" w:lineRule="auto"/>
              <w:rPr>
                <w:rFonts w:ascii="Arial"/>
                <w:color w:val="000000"/>
                <w:sz w:val="24"/>
                <w:szCs w:val="24"/>
                <w:highlight w:val="none"/>
              </w:rPr>
            </w:pPr>
            <w:r>
              <w:rPr>
                <w:rFonts w:ascii="Arial"/>
                <w:color w:val="000000"/>
                <w:sz w:val="24"/>
                <w:szCs w:val="24"/>
                <w:highlight w:val="none"/>
              </w:rPr>
            </w:r>
            <w:r/>
          </w:p>
          <w:p>
            <w:pPr>
              <w:pStyle w:val="742"/>
              <w:spacing w:line="277" w:lineRule="auto"/>
              <w:rPr>
                <w:rFonts w:ascii="Arial"/>
                <w:color w:val="000000"/>
                <w:sz w:val="24"/>
                <w:szCs w:val="24"/>
                <w:highlight w:val="none"/>
              </w:rPr>
            </w:pPr>
            <w:r>
              <w:rPr>
                <w:rFonts w:ascii="Arial"/>
                <w:color w:val="000000"/>
                <w:sz w:val="24"/>
                <w:szCs w:val="24"/>
                <w:highlight w:val="none"/>
              </w:rPr>
            </w:r>
            <w:r/>
          </w:p>
          <w:p>
            <w:pPr>
              <w:pStyle w:val="931"/>
              <w:ind w:left="2994"/>
              <w:spacing w:before="69" w:line="218" w:lineRule="auto"/>
              <w:rPr>
                <w:color w:val="000000"/>
                <w:sz w:val="24"/>
                <w:szCs w:val="24"/>
                <w:highlight w:val="none"/>
              </w:rPr>
            </w:pPr>
            <w:r>
              <w:rPr>
                <w:color w:val="000000"/>
                <w:spacing w:val="-8"/>
                <w:sz w:val="24"/>
                <w:szCs w:val="24"/>
                <w:highlight w:val="none"/>
              </w:rPr>
              <w:t xml:space="preserve">年</w:t>
            </w:r>
            <w:r>
              <w:rPr>
                <w:color w:val="000000"/>
                <w:spacing w:val="6"/>
                <w:sz w:val="24"/>
                <w:szCs w:val="24"/>
                <w:highlight w:val="none"/>
              </w:rPr>
              <w:t xml:space="preserve">  </w:t>
            </w:r>
            <w:r>
              <w:rPr>
                <w:color w:val="000000"/>
                <w:spacing w:val="-8"/>
                <w:sz w:val="24"/>
                <w:szCs w:val="24"/>
                <w:highlight w:val="none"/>
              </w:rPr>
              <w:t xml:space="preserve">月</w:t>
            </w:r>
            <w:r>
              <w:rPr>
                <w:color w:val="000000"/>
                <w:spacing w:val="23"/>
                <w:sz w:val="24"/>
                <w:szCs w:val="24"/>
                <w:highlight w:val="none"/>
              </w:rPr>
              <w:t xml:space="preserve">  </w:t>
            </w:r>
            <w:r>
              <w:rPr>
                <w:color w:val="000000"/>
                <w:spacing w:val="-8"/>
                <w:sz w:val="24"/>
                <w:szCs w:val="24"/>
                <w:highlight w:val="none"/>
              </w:rPr>
              <w:t xml:space="preserve">日</w:t>
            </w:r>
            <w:r>
              <w:rPr>
                <w:color w:val="000000"/>
                <w:sz w:val="24"/>
                <w:szCs w:val="24"/>
                <w:highlight w:val="none"/>
              </w:rPr>
            </w:r>
            <w:r/>
          </w:p>
        </w:tc>
      </w:tr>
      <w:tr>
        <w:trPr>
          <w:trHeight w:val="373"/>
        </w:trPr>
        <w:tc>
          <w:tcPr>
            <w:tcW w:w="4795" w:type="dxa"/>
            <w:vAlign w:val="top"/>
            <w:textDirection w:val="lrTb"/>
            <w:noWrap w:val="false"/>
          </w:tcPr>
          <w:p>
            <w:pPr>
              <w:pStyle w:val="931"/>
              <w:ind w:left="54"/>
              <w:spacing w:before="96" w:line="220" w:lineRule="auto"/>
              <w:rPr>
                <w:color w:val="000000"/>
                <w:sz w:val="24"/>
                <w:szCs w:val="24"/>
                <w:highlight w:val="none"/>
                <w:lang w:eastAsia="zh-CN"/>
              </w:rPr>
            </w:pPr>
            <w:r>
              <w:rPr>
                <w:color w:val="000000"/>
                <w:spacing w:val="-1"/>
                <w:sz w:val="24"/>
                <w:szCs w:val="24"/>
                <w:highlight w:val="none"/>
                <w:lang w:eastAsia="zh-CN"/>
              </w:rPr>
              <w:t xml:space="preserve">单位地址：江苏省句容市文昌东路19号</w:t>
            </w:r>
            <w:r>
              <w:rPr>
                <w:color w:val="000000"/>
                <w:sz w:val="24"/>
                <w:szCs w:val="24"/>
                <w:highlight w:val="none"/>
                <w:lang w:eastAsia="zh-CN"/>
              </w:rPr>
            </w:r>
            <w:r/>
          </w:p>
        </w:tc>
        <w:tc>
          <w:tcPr>
            <w:tcW w:w="4780" w:type="dxa"/>
            <w:vAlign w:val="top"/>
            <w:textDirection w:val="lrTb"/>
            <w:noWrap w:val="false"/>
          </w:tcPr>
          <w:p>
            <w:pPr>
              <w:pStyle w:val="931"/>
              <w:ind w:left="55"/>
              <w:spacing w:before="96" w:line="220" w:lineRule="auto"/>
              <w:rPr>
                <w:color w:val="000000"/>
                <w:sz w:val="24"/>
                <w:szCs w:val="24"/>
                <w:highlight w:val="none"/>
              </w:rPr>
            </w:pPr>
            <w:r>
              <w:rPr>
                <w:color w:val="000000"/>
                <w:spacing w:val="-1"/>
                <w:sz w:val="24"/>
                <w:szCs w:val="24"/>
                <w:highlight w:val="none"/>
              </w:rPr>
              <w:t xml:space="preserve">单位地址：</w:t>
            </w:r>
            <w:r>
              <w:rPr>
                <w:color w:val="000000"/>
                <w:sz w:val="24"/>
                <w:szCs w:val="24"/>
                <w:highlight w:val="none"/>
              </w:rPr>
            </w:r>
            <w:r/>
          </w:p>
        </w:tc>
      </w:tr>
      <w:tr>
        <w:trPr>
          <w:trHeight w:val="642"/>
        </w:trPr>
        <w:tc>
          <w:tcPr>
            <w:tcW w:w="4795" w:type="dxa"/>
            <w:vAlign w:val="top"/>
            <w:textDirection w:val="lrTb"/>
            <w:noWrap w:val="false"/>
          </w:tcPr>
          <w:p>
            <w:pPr>
              <w:pStyle w:val="931"/>
              <w:ind w:left="58" w:right="2018" w:hanging="4"/>
              <w:spacing w:before="67" w:line="248" w:lineRule="auto"/>
              <w:rPr>
                <w:color w:val="000000"/>
                <w:sz w:val="24"/>
                <w:szCs w:val="24"/>
                <w:highlight w:val="none"/>
                <w:lang w:eastAsia="zh-CN"/>
              </w:rPr>
            </w:pPr>
            <w:r>
              <w:rPr>
                <w:color w:val="000000"/>
                <w:spacing w:val="-2"/>
                <w:sz w:val="24"/>
                <w:szCs w:val="24"/>
                <w:highlight w:val="none"/>
                <w:lang w:eastAsia="zh-CN"/>
              </w:rPr>
              <w:t xml:space="preserve">法定代表人（或委托代理人）</w:t>
            </w:r>
            <w:r>
              <w:rPr>
                <w:color w:val="000000"/>
                <w:spacing w:val="2"/>
                <w:sz w:val="24"/>
                <w:szCs w:val="24"/>
                <w:highlight w:val="none"/>
                <w:lang w:eastAsia="zh-CN"/>
              </w:rPr>
              <w:t xml:space="preserve"> </w:t>
            </w:r>
            <w:r>
              <w:rPr>
                <w:color w:val="000000"/>
                <w:spacing w:val="-13"/>
                <w:sz w:val="24"/>
                <w:szCs w:val="24"/>
                <w:highlight w:val="none"/>
                <w:lang w:eastAsia="zh-CN"/>
              </w:rPr>
              <w:t xml:space="preserve">（签字</w:t>
            </w:r>
            <w:r>
              <w:rPr>
                <w:color w:val="000000"/>
                <w:spacing w:val="-6"/>
                <w:sz w:val="24"/>
                <w:szCs w:val="24"/>
                <w:highlight w:val="none"/>
                <w:lang w:eastAsia="zh-CN"/>
              </w:rPr>
              <w:t xml:space="preserve">）：</w:t>
            </w:r>
            <w:r>
              <w:rPr>
                <w:color w:val="000000"/>
                <w:sz w:val="24"/>
                <w:szCs w:val="24"/>
                <w:highlight w:val="none"/>
                <w:lang w:eastAsia="zh-CN"/>
              </w:rPr>
            </w:r>
            <w:r/>
          </w:p>
        </w:tc>
        <w:tc>
          <w:tcPr>
            <w:tcW w:w="4780" w:type="dxa"/>
            <w:vAlign w:val="top"/>
            <w:textDirection w:val="lrTb"/>
            <w:noWrap w:val="false"/>
          </w:tcPr>
          <w:p>
            <w:pPr>
              <w:pStyle w:val="931"/>
              <w:ind w:left="58" w:right="2003" w:hanging="4"/>
              <w:spacing w:before="67" w:line="248" w:lineRule="auto"/>
              <w:rPr>
                <w:color w:val="000000"/>
                <w:sz w:val="24"/>
                <w:szCs w:val="24"/>
                <w:highlight w:val="none"/>
                <w:lang w:eastAsia="zh-CN"/>
              </w:rPr>
            </w:pPr>
            <w:r>
              <w:rPr>
                <w:color w:val="000000"/>
                <w:spacing w:val="-2"/>
                <w:sz w:val="24"/>
                <w:szCs w:val="24"/>
                <w:highlight w:val="none"/>
                <w:lang w:eastAsia="zh-CN"/>
              </w:rPr>
              <w:t xml:space="preserve">法定代表人（或委托代理人）</w:t>
            </w:r>
            <w:r>
              <w:rPr>
                <w:color w:val="000000"/>
                <w:spacing w:val="2"/>
                <w:sz w:val="24"/>
                <w:szCs w:val="24"/>
                <w:highlight w:val="none"/>
                <w:lang w:eastAsia="zh-CN"/>
              </w:rPr>
              <w:t xml:space="preserve"> </w:t>
            </w:r>
            <w:r>
              <w:rPr>
                <w:color w:val="000000"/>
                <w:spacing w:val="-13"/>
                <w:sz w:val="24"/>
                <w:szCs w:val="24"/>
                <w:highlight w:val="none"/>
                <w:lang w:eastAsia="zh-CN"/>
              </w:rPr>
              <w:t xml:space="preserve">（签字</w:t>
            </w:r>
            <w:r>
              <w:rPr>
                <w:color w:val="000000"/>
                <w:spacing w:val="-6"/>
                <w:sz w:val="24"/>
                <w:szCs w:val="24"/>
                <w:highlight w:val="none"/>
                <w:lang w:eastAsia="zh-CN"/>
              </w:rPr>
              <w:t xml:space="preserve">）：</w:t>
            </w:r>
            <w:r>
              <w:rPr>
                <w:color w:val="000000"/>
                <w:sz w:val="24"/>
                <w:szCs w:val="24"/>
                <w:highlight w:val="none"/>
                <w:lang w:eastAsia="zh-CN"/>
              </w:rPr>
            </w:r>
            <w:r/>
          </w:p>
        </w:tc>
      </w:tr>
      <w:tr>
        <w:trPr>
          <w:trHeight w:val="373"/>
        </w:trPr>
        <w:tc>
          <w:tcPr>
            <w:tcW w:w="4795" w:type="dxa"/>
            <w:vAlign w:val="top"/>
            <w:textDirection w:val="lrTb"/>
            <w:noWrap w:val="false"/>
          </w:tcPr>
          <w:p>
            <w:pPr>
              <w:pStyle w:val="931"/>
              <w:ind w:left="54"/>
              <w:spacing w:before="101" w:line="220" w:lineRule="auto"/>
              <w:rPr>
                <w:color w:val="000000"/>
                <w:sz w:val="24"/>
                <w:szCs w:val="24"/>
                <w:highlight w:val="none"/>
              </w:rPr>
            </w:pPr>
            <w:r>
              <w:rPr>
                <w:color w:val="000000"/>
                <w:spacing w:val="-11"/>
                <w:sz w:val="24"/>
                <w:szCs w:val="24"/>
                <w:highlight w:val="none"/>
              </w:rPr>
              <w:t xml:space="preserve">经办人：</w:t>
            </w:r>
            <w:r>
              <w:rPr>
                <w:color w:val="000000"/>
                <w:sz w:val="24"/>
                <w:szCs w:val="24"/>
                <w:highlight w:val="none"/>
              </w:rPr>
            </w:r>
            <w:r/>
          </w:p>
        </w:tc>
        <w:tc>
          <w:tcPr>
            <w:tcW w:w="4780" w:type="dxa"/>
            <w:vAlign w:val="top"/>
            <w:textDirection w:val="lrTb"/>
            <w:noWrap w:val="false"/>
          </w:tcPr>
          <w:p>
            <w:pPr>
              <w:pStyle w:val="931"/>
              <w:ind w:left="55"/>
              <w:spacing w:before="101" w:line="220" w:lineRule="auto"/>
              <w:rPr>
                <w:color w:val="000000"/>
                <w:sz w:val="24"/>
                <w:szCs w:val="24"/>
                <w:highlight w:val="none"/>
              </w:rPr>
            </w:pPr>
            <w:r>
              <w:rPr>
                <w:color w:val="000000"/>
                <w:spacing w:val="-11"/>
                <w:sz w:val="24"/>
                <w:szCs w:val="24"/>
                <w:highlight w:val="none"/>
              </w:rPr>
              <w:t xml:space="preserve">经办人：</w:t>
            </w:r>
            <w:r>
              <w:rPr>
                <w:color w:val="000000"/>
                <w:sz w:val="24"/>
                <w:szCs w:val="24"/>
                <w:highlight w:val="none"/>
              </w:rPr>
            </w:r>
            <w:r/>
          </w:p>
        </w:tc>
      </w:tr>
      <w:tr>
        <w:trPr>
          <w:trHeight w:val="374"/>
        </w:trPr>
        <w:tc>
          <w:tcPr>
            <w:tcW w:w="4795" w:type="dxa"/>
            <w:vAlign w:val="top"/>
            <w:textDirection w:val="lrTb"/>
            <w:noWrap w:val="false"/>
          </w:tcPr>
          <w:p>
            <w:pPr>
              <w:pStyle w:val="931"/>
              <w:ind w:left="77"/>
              <w:spacing w:before="104" w:line="222" w:lineRule="auto"/>
              <w:rPr>
                <w:color w:val="000000"/>
                <w:sz w:val="24"/>
                <w:szCs w:val="24"/>
                <w:highlight w:val="none"/>
              </w:rPr>
            </w:pPr>
            <w:r>
              <w:rPr>
                <w:color w:val="000000"/>
                <w:spacing w:val="-19"/>
                <w:sz w:val="24"/>
                <w:szCs w:val="24"/>
                <w:highlight w:val="none"/>
              </w:rPr>
              <w:t xml:space="preserve">电话：</w:t>
            </w:r>
            <w:r>
              <w:rPr>
                <w:color w:val="000000"/>
                <w:sz w:val="24"/>
                <w:szCs w:val="24"/>
                <w:highlight w:val="none"/>
              </w:rPr>
            </w:r>
            <w:r/>
          </w:p>
        </w:tc>
        <w:tc>
          <w:tcPr>
            <w:tcW w:w="4780" w:type="dxa"/>
            <w:vAlign w:val="top"/>
            <w:textDirection w:val="lrTb"/>
            <w:noWrap w:val="false"/>
          </w:tcPr>
          <w:p>
            <w:pPr>
              <w:pStyle w:val="931"/>
              <w:ind w:left="77"/>
              <w:spacing w:before="103" w:line="220" w:lineRule="auto"/>
              <w:rPr>
                <w:color w:val="000000"/>
                <w:sz w:val="24"/>
                <w:szCs w:val="24"/>
                <w:highlight w:val="none"/>
              </w:rPr>
            </w:pPr>
            <w:r>
              <w:rPr>
                <w:color w:val="000000"/>
                <w:spacing w:val="-4"/>
                <w:sz w:val="24"/>
                <w:szCs w:val="24"/>
                <w:highlight w:val="none"/>
              </w:rPr>
              <w:t xml:space="preserve">电话：</w:t>
            </w:r>
            <w:r>
              <w:rPr>
                <w:color w:val="000000"/>
                <w:sz w:val="24"/>
                <w:szCs w:val="24"/>
                <w:highlight w:val="none"/>
              </w:rPr>
            </w:r>
            <w:r/>
          </w:p>
        </w:tc>
      </w:tr>
      <w:tr>
        <w:trPr>
          <w:trHeight w:val="374"/>
        </w:trPr>
        <w:tc>
          <w:tcPr>
            <w:tcW w:w="4795" w:type="dxa"/>
            <w:vAlign w:val="top"/>
            <w:textDirection w:val="lrTb"/>
            <w:noWrap w:val="false"/>
          </w:tcPr>
          <w:p>
            <w:pPr>
              <w:pStyle w:val="931"/>
              <w:ind w:left="54"/>
              <w:spacing w:before="104" w:line="220" w:lineRule="auto"/>
              <w:rPr>
                <w:color w:val="000000"/>
                <w:sz w:val="24"/>
                <w:szCs w:val="24"/>
                <w:highlight w:val="none"/>
                <w:lang w:eastAsia="zh-CN"/>
              </w:rPr>
            </w:pPr>
            <w:r>
              <w:rPr>
                <w:color w:val="000000"/>
                <w:spacing w:val="-1"/>
                <w:sz w:val="24"/>
                <w:szCs w:val="24"/>
                <w:highlight w:val="none"/>
                <w:lang w:eastAsia="zh-CN"/>
              </w:rPr>
              <w:t xml:space="preserve">开户银行：中国建设银行股份有限公司句容支行</w:t>
            </w:r>
            <w:r>
              <w:rPr>
                <w:color w:val="000000"/>
                <w:sz w:val="24"/>
                <w:szCs w:val="24"/>
                <w:highlight w:val="none"/>
                <w:lang w:eastAsia="zh-CN"/>
              </w:rPr>
            </w:r>
            <w:r/>
          </w:p>
        </w:tc>
        <w:tc>
          <w:tcPr>
            <w:tcW w:w="4780" w:type="dxa"/>
            <w:vAlign w:val="top"/>
            <w:textDirection w:val="lrTb"/>
            <w:noWrap w:val="false"/>
          </w:tcPr>
          <w:p>
            <w:pPr>
              <w:pStyle w:val="931"/>
              <w:ind w:left="54"/>
              <w:spacing w:before="104" w:line="221" w:lineRule="auto"/>
              <w:rPr>
                <w:color w:val="000000"/>
                <w:sz w:val="24"/>
                <w:szCs w:val="24"/>
                <w:highlight w:val="none"/>
              </w:rPr>
            </w:pPr>
            <w:r>
              <w:rPr>
                <w:color w:val="000000"/>
                <w:spacing w:val="-10"/>
                <w:sz w:val="24"/>
                <w:szCs w:val="24"/>
                <w:highlight w:val="none"/>
              </w:rPr>
              <w:t xml:space="preserve">开户银行：</w:t>
            </w:r>
            <w:r>
              <w:rPr>
                <w:color w:val="000000"/>
                <w:sz w:val="24"/>
                <w:szCs w:val="24"/>
                <w:highlight w:val="none"/>
              </w:rPr>
            </w:r>
            <w:r/>
          </w:p>
        </w:tc>
      </w:tr>
      <w:tr>
        <w:trPr>
          <w:trHeight w:val="381"/>
        </w:trPr>
        <w:tc>
          <w:tcPr>
            <w:tcW w:w="4795" w:type="dxa"/>
            <w:vAlign w:val="top"/>
            <w:textDirection w:val="lrTb"/>
            <w:noWrap w:val="false"/>
          </w:tcPr>
          <w:p>
            <w:pPr>
              <w:pStyle w:val="931"/>
              <w:ind w:left="56"/>
              <w:spacing w:before="105" w:line="222" w:lineRule="auto"/>
              <w:rPr>
                <w:color w:val="000000"/>
                <w:sz w:val="24"/>
                <w:szCs w:val="24"/>
                <w:highlight w:val="none"/>
              </w:rPr>
            </w:pPr>
            <w:r>
              <w:rPr>
                <w:color w:val="000000"/>
                <w:spacing w:val="-1"/>
                <w:sz w:val="24"/>
                <w:szCs w:val="24"/>
                <w:highlight w:val="none"/>
              </w:rPr>
              <w:t xml:space="preserve">账号：32050175733609123456</w:t>
            </w:r>
            <w:r>
              <w:rPr>
                <w:color w:val="000000"/>
                <w:sz w:val="24"/>
                <w:szCs w:val="24"/>
                <w:highlight w:val="none"/>
              </w:rPr>
            </w:r>
            <w:r/>
          </w:p>
        </w:tc>
        <w:tc>
          <w:tcPr>
            <w:tcW w:w="4780" w:type="dxa"/>
            <w:vAlign w:val="top"/>
            <w:textDirection w:val="lrTb"/>
            <w:noWrap w:val="false"/>
          </w:tcPr>
          <w:p>
            <w:pPr>
              <w:pStyle w:val="931"/>
              <w:ind w:left="56"/>
              <w:spacing w:before="105" w:line="222" w:lineRule="auto"/>
              <w:rPr>
                <w:color w:val="000000"/>
                <w:sz w:val="24"/>
                <w:szCs w:val="24"/>
                <w:highlight w:val="none"/>
              </w:rPr>
            </w:pPr>
            <w:r>
              <w:rPr>
                <w:color w:val="000000"/>
                <w:spacing w:val="-14"/>
                <w:sz w:val="24"/>
                <w:szCs w:val="24"/>
                <w:highlight w:val="none"/>
              </w:rPr>
              <w:t xml:space="preserve">账号：</w:t>
            </w:r>
            <w:r>
              <w:rPr>
                <w:color w:val="000000"/>
                <w:sz w:val="24"/>
                <w:szCs w:val="24"/>
                <w:highlight w:val="none"/>
              </w:rPr>
            </w:r>
            <w:r/>
          </w:p>
        </w:tc>
      </w:tr>
    </w:tbl>
    <w:p>
      <w:pPr>
        <w:pStyle w:val="742"/>
        <w:rPr>
          <w:rFonts w:ascii="Arial"/>
          <w:color w:val="000000"/>
          <w:sz w:val="24"/>
          <w:szCs w:val="24"/>
          <w:highlight w:val="none"/>
        </w:rPr>
      </w:pPr>
      <w:r>
        <w:rPr>
          <w:rFonts w:ascii="Arial"/>
          <w:color w:val="000000"/>
          <w:sz w:val="24"/>
          <w:szCs w:val="24"/>
          <w:highlight w:val="none"/>
        </w:rPr>
      </w:r>
      <w:r/>
    </w:p>
    <w:p>
      <w:pPr>
        <w:pStyle w:val="755"/>
        <w:spacing w:before="128" w:line="360" w:lineRule="auto"/>
        <w:rPr>
          <w:rFonts w:ascii="宋体" w:hAnsi="宋体" w:eastAsia="宋体" w:cs="宋体"/>
          <w:color w:val="000000"/>
          <w:spacing w:val="-3"/>
          <w:sz w:val="21"/>
          <w:szCs w:val="21"/>
          <w:highlight w:val="none"/>
        </w:rPr>
      </w:pPr>
      <w:r>
        <w:rPr>
          <w:rFonts w:hint="eastAsia" w:ascii="宋体" w:hAnsi="宋体" w:eastAsia="宋体" w:cs="宋体"/>
          <w:color w:val="000000"/>
          <w:spacing w:val="-3"/>
          <w:sz w:val="21"/>
          <w:szCs w:val="21"/>
          <w:highlight w:val="none"/>
        </w:rPr>
        <w:t xml:space="preserve">附件：服务具体事项（包含不限于表一内容）</w:t>
      </w:r>
      <w:r>
        <w:rPr>
          <w:rFonts w:ascii="宋体" w:hAnsi="宋体" w:eastAsia="宋体" w:cs="宋体"/>
          <w:color w:val="000000"/>
          <w:spacing w:val="-3"/>
          <w:sz w:val="21"/>
          <w:szCs w:val="21"/>
          <w:highlight w:val="none"/>
        </w:rPr>
      </w:r>
      <w:r/>
    </w:p>
    <w:p>
      <w:pPr>
        <w:pStyle w:val="816"/>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br w:type="page" w:clear="all"/>
      </w:r>
      <w:r/>
      <w:r/>
      <w:bookmarkStart w:id="206" w:name="_Toc7873"/>
      <w:r>
        <w:rPr>
          <w:rFonts w:hint="eastAsia" w:ascii="宋体" w:hAnsi="宋体" w:eastAsia="宋体" w:cs="宋体"/>
          <w:highlight w:val="none"/>
          <w:lang w:val="zh-CN"/>
        </w:rPr>
        <w:t xml:space="preserve">第四章 项目需求</w:t>
      </w:r>
      <w:bookmarkEnd w:id="206"/>
      <w:r>
        <w:rPr>
          <w:rFonts w:hint="eastAsia" w:ascii="宋体" w:hAnsi="宋体" w:eastAsia="宋体" w:cs="宋体"/>
          <w:highlight w:val="none"/>
          <w:lang w:val="zh-CN"/>
        </w:rPr>
      </w:r>
      <w:r/>
      <w:r>
        <w:rPr>
          <w:rFonts w:hint="eastAsia" w:ascii="宋体" w:hAnsi="宋体" w:eastAsia="宋体" w:cs="宋体"/>
          <w:highlight w:val="none"/>
          <w:lang w:val="zh-CN"/>
        </w:rPr>
      </w:r>
    </w:p>
    <w:p>
      <w:pPr>
        <w:pStyle w:val="742"/>
        <w:jc w:val="left"/>
        <w:spacing w:before="187" w:after="187"/>
      </w:pPr>
      <w:r>
        <w:rPr>
          <w:rFonts w:ascii="宋体" w:hAnsi="宋体" w:eastAsia="宋体" w:cs="宋体"/>
          <w:b/>
          <w:color w:val="000000"/>
          <w:sz w:val="28"/>
        </w:rPr>
        <w:t xml:space="preserve">第一部分 采购清单</w:t>
      </w:r>
      <w:r/>
    </w:p>
    <w:tbl>
      <w:tblPr>
        <w:tblW w:w="10108" w:type="dxa"/>
        <w:tblInd w:w="-128"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586"/>
        <w:gridCol w:w="2443"/>
        <w:gridCol w:w="1734"/>
        <w:gridCol w:w="1666"/>
        <w:gridCol w:w="553"/>
        <w:gridCol w:w="527"/>
        <w:gridCol w:w="1275"/>
        <w:gridCol w:w="1324"/>
      </w:tblGrid>
      <w:tr>
        <w:trPr>
          <w:trHeight w:val="651"/>
        </w:trPr>
        <w:tc>
          <w:tcPr>
            <w:gridSpan w:val="8"/>
            <w:shd w:val="clear" w:color="auto" w:fill="ffffff"/>
            <w:tcMar>
              <w:left w:w="20" w:type="dxa"/>
              <w:top w:w="20" w:type="dxa"/>
              <w:right w:w="20" w:type="dxa"/>
              <w:bottom w:w="20" w:type="dxa"/>
            </w:tcMar>
            <w:tcW w:w="10108" w:type="dxa"/>
            <w:vAlign w:val="center"/>
            <w:textDirection w:val="lrTb"/>
            <w:noWrap w:val="false"/>
          </w:tcPr>
          <w:p>
            <w:pPr>
              <w:pStyle w:val="742"/>
              <w:jc w:val="left"/>
            </w:pPr>
            <w:r>
              <w:rPr>
                <w:rFonts w:ascii="宋体" w:hAnsi="宋体" w:eastAsia="宋体" w:cs="宋体"/>
                <w:b/>
                <w:color w:val="000000"/>
                <w:sz w:val="22"/>
              </w:rPr>
              <w:t xml:space="preserve">报价形式:</w:t>
            </w:r>
            <w:r>
              <w:rPr>
                <w:rFonts w:ascii="MS Mincho" w:hAnsi="MS Mincho" w:eastAsia="MS Mincho" w:cs="MS Mincho"/>
                <w:color w:val="000000"/>
                <w:sz w:val="22"/>
              </w:rPr>
              <w:t xml:space="preserve">☑</w:t>
            </w:r>
            <w:r>
              <w:rPr>
                <w:rFonts w:ascii="宋体" w:hAnsi="宋体" w:eastAsia="宋体" w:cs="宋体"/>
                <w:color w:val="000000"/>
                <w:sz w:val="22"/>
              </w:rPr>
              <w:t xml:space="preserve">总价 </w:t>
            </w:r>
            <w:r/>
          </w:p>
        </w:tc>
      </w:tr>
      <w:tr>
        <w:trPr>
          <w:trHeight w:val="657"/>
        </w:trPr>
        <w:tc>
          <w:tcPr>
            <w:tcMar>
              <w:left w:w="20" w:type="dxa"/>
              <w:top w:w="20" w:type="dxa"/>
              <w:right w:w="20" w:type="dxa"/>
              <w:bottom w:w="20" w:type="dxa"/>
            </w:tcMar>
            <w:tcW w:w="586" w:type="dxa"/>
            <w:vAlign w:val="center"/>
            <w:textDirection w:val="lrTb"/>
            <w:noWrap w:val="false"/>
          </w:tcPr>
          <w:p>
            <w:pPr>
              <w:pStyle w:val="742"/>
              <w:jc w:val="center"/>
              <w:spacing w:line="273" w:lineRule="exact"/>
            </w:pPr>
            <w:r>
              <w:rPr>
                <w:rFonts w:ascii="宋体" w:hAnsi="宋体" w:eastAsia="宋体" w:cs="宋体"/>
                <w:b/>
                <w:color w:val="000000"/>
                <w:sz w:val="21"/>
              </w:rPr>
              <w:t xml:space="preserve">序号</w:t>
            </w:r>
            <w:r/>
          </w:p>
        </w:tc>
        <w:tc>
          <w:tcPr>
            <w:tcMar>
              <w:left w:w="20" w:type="dxa"/>
              <w:top w:w="20" w:type="dxa"/>
              <w:right w:w="20" w:type="dxa"/>
              <w:bottom w:w="20" w:type="dxa"/>
            </w:tcMar>
            <w:tcW w:w="2443" w:type="dxa"/>
            <w:vAlign w:val="center"/>
            <w:textDirection w:val="lrTb"/>
            <w:noWrap w:val="false"/>
          </w:tcPr>
          <w:p>
            <w:pPr>
              <w:pStyle w:val="742"/>
              <w:jc w:val="center"/>
              <w:spacing w:line="273" w:lineRule="exact"/>
            </w:pPr>
            <w:r>
              <w:rPr>
                <w:rFonts w:ascii="宋体" w:hAnsi="宋体" w:eastAsia="宋体" w:cs="宋体"/>
                <w:b/>
                <w:color w:val="000000"/>
                <w:sz w:val="21"/>
              </w:rPr>
              <w:t xml:space="preserve">服务内容</w:t>
            </w:r>
            <w:r/>
          </w:p>
        </w:tc>
        <w:tc>
          <w:tcPr>
            <w:tcMar>
              <w:left w:w="20" w:type="dxa"/>
              <w:top w:w="20" w:type="dxa"/>
              <w:right w:w="20" w:type="dxa"/>
              <w:bottom w:w="20" w:type="dxa"/>
            </w:tcMar>
            <w:tcW w:w="1734" w:type="dxa"/>
            <w:vAlign w:val="center"/>
            <w:textDirection w:val="lrTb"/>
            <w:noWrap w:val="false"/>
          </w:tcPr>
          <w:p>
            <w:pPr>
              <w:pStyle w:val="742"/>
              <w:jc w:val="center"/>
              <w:spacing w:line="273" w:lineRule="exact"/>
            </w:pPr>
            <w:r>
              <w:rPr>
                <w:rFonts w:ascii="宋体" w:hAnsi="宋体" w:eastAsia="宋体" w:cs="宋体"/>
                <w:b/>
                <w:color w:val="000000"/>
                <w:sz w:val="21"/>
              </w:rPr>
              <w:t xml:space="preserve">服务期限</w:t>
            </w:r>
            <w:r/>
          </w:p>
        </w:tc>
        <w:tc>
          <w:tcPr>
            <w:tcMar>
              <w:left w:w="20" w:type="dxa"/>
              <w:top w:w="20" w:type="dxa"/>
              <w:right w:w="20" w:type="dxa"/>
              <w:bottom w:w="20" w:type="dxa"/>
            </w:tcMar>
            <w:tcW w:w="1666" w:type="dxa"/>
            <w:vAlign w:val="center"/>
            <w:textDirection w:val="lrTb"/>
            <w:noWrap w:val="false"/>
          </w:tcPr>
          <w:p>
            <w:pPr>
              <w:pStyle w:val="742"/>
              <w:jc w:val="center"/>
              <w:spacing w:line="273" w:lineRule="exact"/>
            </w:pPr>
            <w:r>
              <w:rPr>
                <w:rFonts w:ascii="宋体" w:hAnsi="宋体" w:eastAsia="宋体" w:cs="宋体"/>
                <w:b/>
                <w:color w:val="000000"/>
                <w:sz w:val="21"/>
              </w:rPr>
              <w:t xml:space="preserve">完成标准</w:t>
            </w:r>
            <w:r/>
          </w:p>
        </w:tc>
        <w:tc>
          <w:tcPr>
            <w:tcMar>
              <w:left w:w="20" w:type="dxa"/>
              <w:top w:w="20" w:type="dxa"/>
              <w:right w:w="20" w:type="dxa"/>
              <w:bottom w:w="20" w:type="dxa"/>
            </w:tcMar>
            <w:tcW w:w="553" w:type="dxa"/>
            <w:vAlign w:val="center"/>
            <w:textDirection w:val="lrTb"/>
            <w:noWrap w:val="false"/>
          </w:tcPr>
          <w:p>
            <w:pPr>
              <w:pStyle w:val="742"/>
              <w:jc w:val="center"/>
              <w:spacing w:line="273" w:lineRule="exact"/>
            </w:pPr>
            <w:r>
              <w:rPr>
                <w:rFonts w:ascii="宋体" w:hAnsi="宋体" w:eastAsia="宋体" w:cs="宋体"/>
                <w:b/>
                <w:color w:val="000000"/>
                <w:sz w:val="21"/>
              </w:rPr>
              <w:t xml:space="preserve">单位</w:t>
            </w:r>
            <w:r/>
          </w:p>
        </w:tc>
        <w:tc>
          <w:tcPr>
            <w:tcMar>
              <w:left w:w="20" w:type="dxa"/>
              <w:top w:w="20" w:type="dxa"/>
              <w:right w:w="20" w:type="dxa"/>
              <w:bottom w:w="20" w:type="dxa"/>
            </w:tcMar>
            <w:tcW w:w="527" w:type="dxa"/>
            <w:vAlign w:val="center"/>
            <w:textDirection w:val="lrTb"/>
            <w:noWrap w:val="false"/>
          </w:tcPr>
          <w:p>
            <w:pPr>
              <w:pStyle w:val="742"/>
              <w:jc w:val="center"/>
              <w:spacing w:line="273" w:lineRule="exact"/>
            </w:pPr>
            <w:r>
              <w:rPr>
                <w:rFonts w:ascii="宋体" w:hAnsi="宋体" w:eastAsia="宋体" w:cs="宋体"/>
                <w:b/>
                <w:color w:val="000000"/>
                <w:sz w:val="21"/>
              </w:rPr>
              <w:t xml:space="preserve">数量</w:t>
            </w:r>
            <w:r/>
          </w:p>
        </w:tc>
        <w:tc>
          <w:tcPr>
            <w:tcMar>
              <w:left w:w="20" w:type="dxa"/>
              <w:top w:w="20" w:type="dxa"/>
              <w:right w:w="20" w:type="dxa"/>
              <w:bottom w:w="20" w:type="dxa"/>
            </w:tcMar>
            <w:tcW w:w="1275" w:type="dxa"/>
            <w:vAlign w:val="center"/>
            <w:textDirection w:val="lrTb"/>
            <w:noWrap w:val="false"/>
          </w:tcPr>
          <w:p>
            <w:pPr>
              <w:pStyle w:val="742"/>
              <w:jc w:val="center"/>
              <w:spacing w:line="273" w:lineRule="exact"/>
            </w:pPr>
            <w:r>
              <w:rPr>
                <w:rFonts w:ascii="宋体" w:hAnsi="宋体" w:eastAsia="宋体" w:cs="宋体"/>
                <w:b/>
                <w:color w:val="000000"/>
                <w:sz w:val="21"/>
              </w:rPr>
              <w:t xml:space="preserve">服务费</w:t>
            </w:r>
            <w:r/>
          </w:p>
          <w:p>
            <w:pPr>
              <w:pStyle w:val="742"/>
              <w:jc w:val="center"/>
              <w:spacing w:before="0" w:after="0" w:line="273" w:lineRule="exact"/>
            </w:pPr>
            <w:r>
              <w:rPr>
                <w:rFonts w:ascii="宋体" w:hAnsi="宋体" w:eastAsia="宋体" w:cs="宋体"/>
                <w:b/>
                <w:color w:val="000000"/>
                <w:sz w:val="21"/>
              </w:rPr>
              <w:t xml:space="preserve">单价(元)</w:t>
            </w:r>
            <w:r/>
          </w:p>
        </w:tc>
        <w:tc>
          <w:tcPr>
            <w:tcMar>
              <w:left w:w="20" w:type="dxa"/>
              <w:top w:w="20" w:type="dxa"/>
              <w:right w:w="20" w:type="dxa"/>
              <w:bottom w:w="20" w:type="dxa"/>
            </w:tcMar>
            <w:tcW w:w="1324" w:type="dxa"/>
            <w:vAlign w:val="center"/>
            <w:textDirection w:val="lrTb"/>
            <w:noWrap w:val="false"/>
          </w:tcPr>
          <w:p>
            <w:pPr>
              <w:pStyle w:val="742"/>
              <w:jc w:val="center"/>
              <w:spacing w:line="273" w:lineRule="exact"/>
            </w:pPr>
            <w:r>
              <w:rPr>
                <w:rFonts w:ascii="宋体" w:hAnsi="宋体" w:eastAsia="宋体" w:cs="宋体"/>
                <w:b/>
                <w:color w:val="000000"/>
                <w:sz w:val="21"/>
              </w:rPr>
              <w:t xml:space="preserve">服务费估价（元）</w:t>
            </w:r>
            <w:r/>
          </w:p>
        </w:tc>
      </w:tr>
      <w:tr>
        <w:trPr>
          <w:trHeight w:val="933"/>
        </w:trPr>
        <w:tc>
          <w:tcPr>
            <w:tcMar>
              <w:left w:w="20" w:type="dxa"/>
              <w:top w:w="20" w:type="dxa"/>
              <w:right w:w="20" w:type="dxa"/>
              <w:bottom w:w="20" w:type="dxa"/>
            </w:tcMar>
            <w:tcW w:w="586" w:type="dxa"/>
            <w:vAlign w:val="center"/>
            <w:textDirection w:val="lrTb"/>
            <w:noWrap w:val="false"/>
          </w:tcPr>
          <w:p>
            <w:pPr>
              <w:pStyle w:val="742"/>
              <w:jc w:val="center"/>
            </w:pPr>
            <w:r>
              <w:rPr>
                <w:rFonts w:ascii="宋体" w:hAnsi="宋体" w:eastAsia="宋体" w:cs="宋体"/>
                <w:color w:val="000000"/>
                <w:sz w:val="21"/>
              </w:rPr>
              <w:t xml:space="preserve">1</w:t>
            </w:r>
            <w:r/>
          </w:p>
        </w:tc>
        <w:tc>
          <w:tcPr>
            <w:tcMar>
              <w:left w:w="20" w:type="dxa"/>
              <w:top w:w="20" w:type="dxa"/>
              <w:right w:w="20" w:type="dxa"/>
              <w:bottom w:w="20" w:type="dxa"/>
            </w:tcMar>
            <w:tcW w:w="2443" w:type="dxa"/>
            <w:vAlign w:val="center"/>
            <w:textDirection w:val="lrTb"/>
            <w:noWrap w:val="false"/>
          </w:tcPr>
          <w:p>
            <w:pPr>
              <w:pStyle w:val="742"/>
              <w:jc w:val="left"/>
              <w:spacing w:line="273" w:lineRule="exact"/>
              <w:rPr>
                <w:rFonts w:hint="eastAsia" w:eastAsia="宋体"/>
                <w:lang w:eastAsia="zh-CN"/>
              </w:rPr>
            </w:pPr>
            <w:r>
              <w:rPr>
                <w:rFonts w:hint="eastAsia" w:ascii="宋体" w:hAnsi="宋体" w:eastAsia="宋体" w:cs="宋体"/>
                <w:color w:val="000000"/>
                <w:sz w:val="21"/>
                <w:lang w:eastAsia="zh-CN"/>
              </w:rPr>
              <w:t xml:space="preserve">本项目用于继续原句容市高庙茶场的业务经营和职工安置。因特定地理位置的原因，需在江苏茶博园在原高庙茶场的土地范围内开展农业生产并发放职工工资。</w:t>
            </w:r>
            <w:r>
              <w:rPr>
                <w:rFonts w:hint="eastAsia" w:eastAsia="宋体"/>
                <w:lang w:eastAsia="zh-CN"/>
              </w:rPr>
            </w:r>
            <w:r/>
          </w:p>
        </w:tc>
        <w:tc>
          <w:tcPr>
            <w:tcMar>
              <w:left w:w="20" w:type="dxa"/>
              <w:top w:w="20" w:type="dxa"/>
              <w:right w:w="20" w:type="dxa"/>
              <w:bottom w:w="20" w:type="dxa"/>
            </w:tcMar>
            <w:tcW w:w="1734" w:type="dxa"/>
            <w:vAlign w:val="center"/>
            <w:textDirection w:val="lrTb"/>
            <w:noWrap w:val="false"/>
          </w:tcPr>
          <w:p>
            <w:pPr>
              <w:pStyle w:val="742"/>
              <w:jc w:val="center"/>
              <w:spacing w:line="273" w:lineRule="exact"/>
              <w:rPr>
                <w:rFonts w:hint="eastAsia" w:eastAsia="宋体"/>
                <w:lang w:val="en-US" w:eastAsia="zh-CN"/>
              </w:rPr>
            </w:pPr>
            <w:r>
              <w:rPr>
                <w:rFonts w:hint="eastAsia"/>
                <w:lang w:val="en-US" w:eastAsia="zh-CN"/>
              </w:rPr>
              <w:t xml:space="preserve">一年</w:t>
            </w:r>
            <w:r>
              <w:rPr>
                <w:rFonts w:hint="eastAsia" w:eastAsia="宋体"/>
                <w:lang w:val="en-US" w:eastAsia="zh-CN"/>
              </w:rPr>
            </w:r>
            <w:r/>
          </w:p>
        </w:tc>
        <w:tc>
          <w:tcPr>
            <w:tcMar>
              <w:left w:w="20" w:type="dxa"/>
              <w:top w:w="20" w:type="dxa"/>
              <w:right w:w="20" w:type="dxa"/>
              <w:bottom w:w="20" w:type="dxa"/>
            </w:tcMar>
            <w:tcW w:w="1666" w:type="dxa"/>
            <w:vAlign w:val="center"/>
            <w:textDirection w:val="lrTb"/>
            <w:noWrap w:val="false"/>
          </w:tcPr>
          <w:p>
            <w:pPr>
              <w:pStyle w:val="742"/>
              <w:jc w:val="left"/>
              <w:spacing w:line="273" w:lineRule="exact"/>
            </w:pPr>
            <w:r>
              <w:rPr>
                <w:rFonts w:ascii="宋体" w:hAnsi="宋体" w:eastAsia="宋体" w:cs="宋体"/>
                <w:color w:val="000000"/>
                <w:sz w:val="21"/>
              </w:rPr>
              <w:t xml:space="preserve">各项工作完成率90％以上；师生满意率85％以上。</w:t>
            </w:r>
            <w:r/>
          </w:p>
        </w:tc>
        <w:tc>
          <w:tcPr>
            <w:tcMar>
              <w:left w:w="20" w:type="dxa"/>
              <w:top w:w="20" w:type="dxa"/>
              <w:right w:w="20" w:type="dxa"/>
              <w:bottom w:w="20" w:type="dxa"/>
            </w:tcMar>
            <w:tcW w:w="553" w:type="dxa"/>
            <w:vAlign w:val="center"/>
            <w:textDirection w:val="lrTb"/>
            <w:noWrap w:val="false"/>
          </w:tcPr>
          <w:p>
            <w:pPr>
              <w:pStyle w:val="742"/>
              <w:jc w:val="center"/>
              <w:rPr>
                <w:sz w:val="22"/>
                <w:szCs w:val="21"/>
              </w:rPr>
            </w:pPr>
            <w:r>
              <w:rPr>
                <w:rFonts w:ascii="宋体" w:hAnsi="宋体" w:eastAsia="宋体" w:cs="宋体"/>
                <w:color w:val="000000"/>
                <w:sz w:val="20"/>
                <w:szCs w:val="21"/>
              </w:rPr>
              <w:t xml:space="preserve">年</w:t>
            </w:r>
            <w:r>
              <w:rPr>
                <w:sz w:val="22"/>
                <w:szCs w:val="21"/>
              </w:rPr>
            </w:r>
            <w:r/>
          </w:p>
        </w:tc>
        <w:tc>
          <w:tcPr>
            <w:tcMar>
              <w:left w:w="20" w:type="dxa"/>
              <w:top w:w="20" w:type="dxa"/>
              <w:right w:w="20" w:type="dxa"/>
              <w:bottom w:w="20" w:type="dxa"/>
            </w:tcMar>
            <w:tcW w:w="527" w:type="dxa"/>
            <w:vAlign w:val="center"/>
            <w:textDirection w:val="lrTb"/>
            <w:noWrap w:val="false"/>
          </w:tcPr>
          <w:p>
            <w:pPr>
              <w:pStyle w:val="742"/>
              <w:jc w:val="center"/>
              <w:rPr>
                <w:sz w:val="22"/>
                <w:szCs w:val="21"/>
              </w:rPr>
            </w:pPr>
            <w:r>
              <w:rPr>
                <w:rFonts w:ascii="宋体" w:hAnsi="宋体" w:eastAsia="宋体" w:cs="宋体"/>
                <w:color w:val="000000"/>
                <w:sz w:val="20"/>
                <w:szCs w:val="21"/>
              </w:rPr>
              <w:t xml:space="preserve">1</w:t>
            </w:r>
            <w:r>
              <w:rPr>
                <w:sz w:val="22"/>
                <w:szCs w:val="21"/>
              </w:rPr>
            </w:r>
            <w:r/>
          </w:p>
        </w:tc>
        <w:tc>
          <w:tcPr>
            <w:tcMar>
              <w:left w:w="20" w:type="dxa"/>
              <w:top w:w="20" w:type="dxa"/>
              <w:right w:w="20" w:type="dxa"/>
              <w:bottom w:w="20" w:type="dxa"/>
            </w:tcMar>
            <w:tcW w:w="1275" w:type="dxa"/>
            <w:vAlign w:val="center"/>
            <w:textDirection w:val="lrTb"/>
            <w:noWrap w:val="false"/>
          </w:tcPr>
          <w:p>
            <w:pPr>
              <w:pStyle w:val="742"/>
              <w:jc w:val="center"/>
              <w:rPr>
                <w:sz w:val="22"/>
                <w:szCs w:val="21"/>
              </w:rPr>
            </w:pPr>
            <w:r>
              <w:rPr>
                <w:rFonts w:ascii="宋体" w:hAnsi="宋体" w:eastAsia="宋体" w:cs="宋体"/>
                <w:color w:val="000000"/>
                <w:sz w:val="20"/>
                <w:szCs w:val="21"/>
              </w:rPr>
              <w:t xml:space="preserve">1,812,000</w:t>
            </w:r>
            <w:r>
              <w:rPr>
                <w:sz w:val="22"/>
                <w:szCs w:val="21"/>
              </w:rPr>
            </w:r>
            <w:r/>
          </w:p>
        </w:tc>
        <w:tc>
          <w:tcPr>
            <w:tcMar>
              <w:left w:w="20" w:type="dxa"/>
              <w:top w:w="20" w:type="dxa"/>
              <w:right w:w="20" w:type="dxa"/>
              <w:bottom w:w="20" w:type="dxa"/>
            </w:tcMar>
            <w:tcW w:w="1324" w:type="dxa"/>
            <w:vAlign w:val="center"/>
            <w:textDirection w:val="lrTb"/>
            <w:noWrap w:val="false"/>
          </w:tcPr>
          <w:p>
            <w:pPr>
              <w:pStyle w:val="742"/>
              <w:jc w:val="center"/>
              <w:spacing w:line="234" w:lineRule="exact"/>
              <w:rPr>
                <w:sz w:val="22"/>
                <w:szCs w:val="21"/>
              </w:rPr>
            </w:pPr>
            <w:r>
              <w:rPr>
                <w:rFonts w:ascii="宋体" w:hAnsi="宋体" w:eastAsia="宋体" w:cs="宋体"/>
                <w:color w:val="000000"/>
                <w:sz w:val="20"/>
                <w:szCs w:val="21"/>
              </w:rPr>
              <w:t xml:space="preserve">1,812,000</w:t>
            </w:r>
            <w:r>
              <w:rPr>
                <w:sz w:val="22"/>
                <w:szCs w:val="21"/>
              </w:rPr>
            </w:r>
            <w:r/>
          </w:p>
        </w:tc>
      </w:tr>
      <w:tr>
        <w:trPr>
          <w:trHeight w:val="475"/>
        </w:trPr>
        <w:tc>
          <w:tcPr>
            <w:tcMar>
              <w:left w:w="20" w:type="dxa"/>
              <w:top w:w="20" w:type="dxa"/>
              <w:right w:w="20" w:type="dxa"/>
              <w:bottom w:w="20" w:type="dxa"/>
            </w:tcMar>
            <w:tcW w:w="586" w:type="dxa"/>
            <w:vAlign w:val="center"/>
            <w:textDirection w:val="lrTb"/>
            <w:noWrap w:val="false"/>
          </w:tcPr>
          <w:p>
            <w:pPr>
              <w:pStyle w:val="742"/>
              <w:jc w:val="center"/>
            </w:pPr>
            <w:r>
              <w:rPr>
                <w:rFonts w:ascii="宋体" w:hAnsi="宋体" w:eastAsia="宋体" w:cs="宋体"/>
                <w:color w:val="000000"/>
                <w:sz w:val="21"/>
              </w:rPr>
              <w:t xml:space="preserve">合计</w:t>
            </w:r>
            <w:r/>
          </w:p>
        </w:tc>
        <w:tc>
          <w:tcPr>
            <w:tcMar>
              <w:left w:w="20" w:type="dxa"/>
              <w:top w:w="20" w:type="dxa"/>
              <w:right w:w="20" w:type="dxa"/>
              <w:bottom w:w="20" w:type="dxa"/>
            </w:tcMar>
            <w:tcW w:w="2443" w:type="dxa"/>
            <w:vAlign w:val="center"/>
            <w:textDirection w:val="lrTb"/>
            <w:noWrap w:val="false"/>
          </w:tcPr>
          <w:p>
            <w:pPr>
              <w:pStyle w:val="742"/>
            </w:pPr>
            <w:r/>
            <w:r/>
          </w:p>
        </w:tc>
        <w:tc>
          <w:tcPr>
            <w:tcMar>
              <w:left w:w="20" w:type="dxa"/>
              <w:top w:w="20" w:type="dxa"/>
              <w:right w:w="20" w:type="dxa"/>
              <w:bottom w:w="20" w:type="dxa"/>
            </w:tcMar>
            <w:tcW w:w="1734" w:type="dxa"/>
            <w:vAlign w:val="center"/>
            <w:textDirection w:val="lrTb"/>
            <w:noWrap w:val="false"/>
          </w:tcPr>
          <w:p>
            <w:pPr>
              <w:pStyle w:val="742"/>
            </w:pPr>
            <w:r/>
            <w:r/>
          </w:p>
        </w:tc>
        <w:tc>
          <w:tcPr>
            <w:tcMar>
              <w:left w:w="20" w:type="dxa"/>
              <w:top w:w="20" w:type="dxa"/>
              <w:right w:w="20" w:type="dxa"/>
              <w:bottom w:w="20" w:type="dxa"/>
            </w:tcMar>
            <w:tcW w:w="1666" w:type="dxa"/>
            <w:vAlign w:val="center"/>
            <w:textDirection w:val="lrTb"/>
            <w:noWrap w:val="false"/>
          </w:tcPr>
          <w:p>
            <w:pPr>
              <w:pStyle w:val="742"/>
            </w:pPr>
            <w:r/>
            <w:r/>
          </w:p>
        </w:tc>
        <w:tc>
          <w:tcPr>
            <w:tcMar>
              <w:left w:w="20" w:type="dxa"/>
              <w:top w:w="20" w:type="dxa"/>
              <w:right w:w="20" w:type="dxa"/>
              <w:bottom w:w="20" w:type="dxa"/>
            </w:tcMar>
            <w:tcW w:w="553" w:type="dxa"/>
            <w:vAlign w:val="center"/>
            <w:textDirection w:val="lrTb"/>
            <w:noWrap w:val="false"/>
          </w:tcPr>
          <w:p>
            <w:pPr>
              <w:pStyle w:val="742"/>
              <w:rPr>
                <w:sz w:val="22"/>
                <w:szCs w:val="21"/>
              </w:rPr>
            </w:pPr>
            <w:r>
              <w:rPr>
                <w:sz w:val="22"/>
                <w:szCs w:val="21"/>
              </w:rPr>
            </w:r>
            <w:r/>
          </w:p>
        </w:tc>
        <w:tc>
          <w:tcPr>
            <w:tcMar>
              <w:left w:w="20" w:type="dxa"/>
              <w:top w:w="20" w:type="dxa"/>
              <w:right w:w="20" w:type="dxa"/>
              <w:bottom w:w="20" w:type="dxa"/>
            </w:tcMar>
            <w:tcW w:w="527" w:type="dxa"/>
            <w:vAlign w:val="center"/>
            <w:textDirection w:val="lrTb"/>
            <w:noWrap w:val="false"/>
          </w:tcPr>
          <w:p>
            <w:pPr>
              <w:pStyle w:val="742"/>
              <w:rPr>
                <w:sz w:val="22"/>
                <w:szCs w:val="21"/>
              </w:rPr>
            </w:pPr>
            <w:r>
              <w:rPr>
                <w:sz w:val="22"/>
                <w:szCs w:val="21"/>
              </w:rPr>
            </w:r>
            <w:r/>
          </w:p>
        </w:tc>
        <w:tc>
          <w:tcPr>
            <w:tcMar>
              <w:left w:w="20" w:type="dxa"/>
              <w:top w:w="20" w:type="dxa"/>
              <w:right w:w="20" w:type="dxa"/>
              <w:bottom w:w="20" w:type="dxa"/>
            </w:tcMar>
            <w:tcW w:w="1275" w:type="dxa"/>
            <w:vAlign w:val="center"/>
            <w:textDirection w:val="lrTb"/>
            <w:noWrap w:val="false"/>
          </w:tcPr>
          <w:p>
            <w:pPr>
              <w:pStyle w:val="742"/>
              <w:rPr>
                <w:sz w:val="22"/>
                <w:szCs w:val="21"/>
              </w:rPr>
            </w:pPr>
            <w:r>
              <w:rPr>
                <w:sz w:val="22"/>
                <w:szCs w:val="21"/>
              </w:rPr>
            </w:r>
            <w:r/>
          </w:p>
        </w:tc>
        <w:tc>
          <w:tcPr>
            <w:tcMar>
              <w:left w:w="20" w:type="dxa"/>
              <w:top w:w="20" w:type="dxa"/>
              <w:right w:w="20" w:type="dxa"/>
              <w:bottom w:w="20" w:type="dxa"/>
            </w:tcMar>
            <w:tcW w:w="1324" w:type="dxa"/>
            <w:vAlign w:val="center"/>
            <w:textDirection w:val="lrTb"/>
            <w:noWrap w:val="false"/>
          </w:tcPr>
          <w:p>
            <w:pPr>
              <w:pStyle w:val="742"/>
              <w:jc w:val="center"/>
              <w:rPr>
                <w:sz w:val="22"/>
                <w:szCs w:val="21"/>
              </w:rPr>
            </w:pPr>
            <w:r>
              <w:rPr>
                <w:rFonts w:ascii="宋体" w:hAnsi="宋体" w:eastAsia="宋体" w:cs="宋体"/>
                <w:color w:val="000000"/>
                <w:sz w:val="20"/>
                <w:szCs w:val="21"/>
              </w:rPr>
              <w:t xml:space="preserve">1,812,000</w:t>
            </w:r>
            <w:r>
              <w:rPr>
                <w:sz w:val="22"/>
                <w:szCs w:val="21"/>
              </w:rPr>
            </w:r>
            <w:r/>
          </w:p>
        </w:tc>
      </w:tr>
    </w:tbl>
    <w:p>
      <w:pPr>
        <w:pStyle w:val="742"/>
        <w:spacing w:before="0" w:after="0" w:line="120" w:lineRule="exact"/>
      </w:pPr>
      <w:r/>
      <w:r/>
    </w:p>
    <w:p>
      <w:pPr>
        <w:pStyle w:val="742"/>
        <w:jc w:val="left"/>
        <w:spacing w:before="187" w:after="187"/>
      </w:pPr>
      <w:r>
        <w:rPr>
          <w:rFonts w:ascii="宋体" w:hAnsi="宋体" w:eastAsia="宋体" w:cs="宋体"/>
          <w:b/>
          <w:color w:val="000000"/>
          <w:sz w:val="28"/>
        </w:rPr>
        <w:t xml:space="preserve">第二部分 技术参数（标准）</w:t>
      </w:r>
      <w:r/>
    </w:p>
    <w:p>
      <w:pPr>
        <w:pStyle w:val="742"/>
        <w:jc w:val="left"/>
        <w:spacing w:line="300" w:lineRule="exact"/>
      </w:pPr>
      <w:r>
        <w:rPr>
          <w:rFonts w:ascii="宋体" w:hAnsi="宋体" w:eastAsia="宋体" w:cs="宋体"/>
          <w:color w:val="000000"/>
          <w:sz w:val="20"/>
        </w:rPr>
        <w:t xml:space="preserve">（包括但不限于：主要用途、技术方案（配置）、工艺要求、技术指标、技术规格以及相关图纸等。）</w:t>
      </w:r>
      <w:r/>
    </w:p>
    <w:p>
      <w:pPr>
        <w:pStyle w:val="742"/>
        <w:spacing w:before="0" w:after="0" w:line="120" w:lineRule="exact"/>
      </w:pPr>
      <w:r/>
      <w:r/>
    </w:p>
    <w:p>
      <w:pPr>
        <w:pStyle w:val="742"/>
        <w:jc w:val="left"/>
        <w:spacing w:line="315" w:lineRule="exact"/>
      </w:pPr>
      <w:r>
        <w:rPr>
          <w:rFonts w:ascii="宋体" w:hAnsi="宋体" w:eastAsia="宋体" w:cs="宋体"/>
          <w:color w:val="000000"/>
          <w:sz w:val="21"/>
        </w:rPr>
        <w:t xml:space="preserve">严格按照学院及园区的要求完成各项工作内容，合法经营，确保安全生产。</w:t>
      </w:r>
      <w:r/>
    </w:p>
    <w:p>
      <w:pPr>
        <w:pStyle w:val="742"/>
        <w:spacing w:before="0" w:after="0" w:line="120" w:lineRule="exact"/>
      </w:pPr>
      <w:r/>
      <w:r/>
    </w:p>
    <w:p>
      <w:pPr>
        <w:pStyle w:val="742"/>
        <w:jc w:val="left"/>
        <w:spacing w:before="187" w:after="187"/>
      </w:pPr>
      <w:r>
        <w:rPr>
          <w:rFonts w:ascii="宋体" w:hAnsi="宋体" w:eastAsia="宋体" w:cs="宋体"/>
          <w:b/>
          <w:color w:val="000000"/>
          <w:sz w:val="28"/>
        </w:rPr>
        <w:t xml:space="preserve">第三部分 服务要求</w:t>
      </w:r>
      <w:r/>
    </w:p>
    <w:p>
      <w:pPr>
        <w:pStyle w:val="742"/>
        <w:jc w:val="left"/>
      </w:pPr>
      <w:r>
        <w:rPr>
          <w:rFonts w:ascii="宋体" w:hAnsi="宋体" w:eastAsia="宋体" w:cs="宋体"/>
          <w:color w:val="000000"/>
          <w:sz w:val="20"/>
        </w:rPr>
        <w:t xml:space="preserve">（配套服务、增值服务、维保服务等）</w:t>
      </w:r>
      <w:r/>
    </w:p>
    <w:p>
      <w:pPr>
        <w:pStyle w:val="742"/>
        <w:spacing w:before="0" w:after="0" w:line="120" w:lineRule="exact"/>
      </w:pPr>
      <w:r/>
      <w:r/>
    </w:p>
    <w:p>
      <w:pPr>
        <w:pStyle w:val="742"/>
        <w:jc w:val="left"/>
        <w:spacing w:line="315" w:lineRule="exact"/>
      </w:pPr>
      <w:r>
        <w:rPr>
          <w:rFonts w:ascii="宋体" w:hAnsi="宋体" w:eastAsia="宋体" w:cs="宋体"/>
          <w:color w:val="000000"/>
          <w:sz w:val="21"/>
        </w:rPr>
        <w:t xml:space="preserve">自觉接受学院及园区的监督，对生产、服务过程中出现的问题及时整改，各项工作达到规范标准。</w:t>
      </w:r>
      <w:r/>
    </w:p>
    <w:p>
      <w:pPr>
        <w:pStyle w:val="742"/>
        <w:spacing w:before="0" w:after="0" w:line="120" w:lineRule="exact"/>
      </w:pPr>
      <w:r/>
      <w:r/>
    </w:p>
    <w:p>
      <w:pPr>
        <w:pStyle w:val="742"/>
        <w:spacing w:before="0" w:after="0" w:line="120" w:lineRule="exact"/>
      </w:pPr>
      <w:r/>
      <w:r/>
    </w:p>
    <w:p>
      <w:pPr>
        <w:pStyle w:val="742"/>
        <w:jc w:val="left"/>
        <w:spacing w:before="187" w:after="187"/>
      </w:pPr>
      <w:r>
        <w:rPr>
          <w:rFonts w:ascii="宋体" w:hAnsi="宋体" w:eastAsia="宋体" w:cs="宋体"/>
          <w:b/>
          <w:color w:val="000000"/>
          <w:sz w:val="28"/>
        </w:rPr>
        <w:t xml:space="preserve">第四部分 验收标准</w:t>
      </w:r>
      <w:r/>
    </w:p>
    <w:p>
      <w:pPr>
        <w:pStyle w:val="742"/>
        <w:jc w:val="left"/>
        <w:spacing w:line="315" w:lineRule="exact"/>
      </w:pPr>
      <w:r>
        <w:rPr>
          <w:rFonts w:ascii="宋体" w:hAnsi="宋体" w:eastAsia="宋体" w:cs="宋体"/>
          <w:color w:val="000000"/>
          <w:sz w:val="21"/>
        </w:rPr>
        <w:t xml:space="preserve">各项工作完成率90％以上；师生满意率85％以上。</w:t>
      </w:r>
      <w:r/>
    </w:p>
    <w:p>
      <w:pPr>
        <w:pStyle w:val="742"/>
        <w:spacing w:before="0" w:after="0" w:line="120" w:lineRule="exact"/>
      </w:pPr>
      <w:r/>
      <w:r/>
    </w:p>
    <w:p>
      <w:pPr>
        <w:pStyle w:val="742"/>
        <w:jc w:val="left"/>
        <w:spacing w:before="187" w:after="187"/>
      </w:pPr>
      <w:r>
        <w:rPr>
          <w:rFonts w:ascii="宋体" w:hAnsi="宋体" w:eastAsia="宋体" w:cs="宋体"/>
          <w:b/>
          <w:color w:val="000000"/>
          <w:sz w:val="28"/>
        </w:rPr>
        <w:t xml:space="preserve">第五部分 付款方式</w:t>
      </w:r>
      <w:r/>
    </w:p>
    <w:p>
      <w:pPr>
        <w:pStyle w:val="742"/>
        <w:jc w:val="left"/>
        <w:spacing w:line="315" w:lineRule="exact"/>
      </w:pPr>
      <w:r>
        <w:rPr>
          <w:rFonts w:ascii="宋体" w:hAnsi="宋体" w:eastAsia="宋体" w:cs="宋体"/>
          <w:color w:val="000000"/>
          <w:sz w:val="21"/>
        </w:rPr>
        <w:t xml:space="preserve">合同签订后一个月支付80％合同款，剩余20％作为预留经费，验收合格后支付。</w:t>
      </w:r>
      <w:r/>
    </w:p>
    <w:p>
      <w:pPr>
        <w:pStyle w:val="742"/>
        <w:rPr>
          <w:rFonts w:hint="eastAsia" w:ascii="宋体" w:hAnsi="宋体" w:cs="宋体"/>
          <w:szCs w:val="21"/>
          <w:highlight w:val="none"/>
        </w:rPr>
      </w:pPr>
      <w:r>
        <w:rPr>
          <w:rFonts w:hint="eastAsia" w:ascii="宋体" w:hAnsi="宋体" w:cs="宋体"/>
          <w:szCs w:val="21"/>
          <w:highlight w:val="none"/>
        </w:rPr>
      </w:r>
      <w:r/>
    </w:p>
    <w:p>
      <w:pPr>
        <w:pStyle w:val="742"/>
        <w:rPr>
          <w:rFonts w:hint="eastAsia" w:ascii="宋体" w:hAnsi="宋体" w:cs="宋体"/>
          <w:highlight w:val="none"/>
          <w:lang w:val="zh-CN"/>
        </w:rPr>
      </w:pPr>
      <w:r/>
      <w:bookmarkStart w:id="207" w:name="_Toc56601448"/>
      <w:r/>
      <w:r/>
      <w:r/>
      <w:r>
        <w:rPr>
          <w:rFonts w:hint="eastAsia" w:ascii="宋体" w:hAnsi="宋体" w:cs="宋体"/>
          <w:highlight w:val="none"/>
          <w:lang w:val="zh-CN"/>
        </w:rPr>
      </w:r>
      <w:r/>
    </w:p>
    <w:p>
      <w:pPr>
        <w:pStyle w:val="816"/>
        <w:spacing w:line="360" w:lineRule="auto"/>
        <w:rPr>
          <w:rFonts w:hint="eastAsia" w:ascii="宋体" w:hAnsi="宋体" w:eastAsia="宋体" w:cs="宋体"/>
          <w:highlight w:val="none"/>
          <w:lang w:val="zh-CN"/>
        </w:rPr>
        <w:sectPr>
          <w:headerReference w:type="default" r:id="rId9"/>
          <w:footerReference w:type="default" r:id="rId10"/>
          <w:footerReference w:type="even" r:id="rId11"/>
          <w:footnotePr/>
          <w:endnotePr/>
          <w:type w:val="nextPage"/>
          <w:pgSz w:w="11906" w:h="16838" w:orient="portrait"/>
          <w:pgMar w:top="1440" w:right="1418" w:bottom="1440" w:left="1418" w:header="851" w:footer="765" w:gutter="0"/>
          <w:cols w:num="1" w:sep="0" w:space="1701" w:equalWidth="1"/>
          <w:docGrid w:linePitch="360"/>
        </w:sectPr>
      </w:pPr>
      <w:r>
        <w:rPr>
          <w:rFonts w:hint="eastAsia" w:ascii="宋体" w:hAnsi="宋体" w:eastAsia="宋体" w:cs="宋体"/>
          <w:highlight w:val="none"/>
          <w:lang w:val="zh-CN"/>
        </w:rPr>
      </w:r>
      <w:r/>
    </w:p>
    <w:p>
      <w:pPr>
        <w:pStyle w:val="816"/>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r>
      <w:r/>
    </w:p>
    <w:p>
      <w:pPr>
        <w:pStyle w:val="816"/>
        <w:spacing w:line="360" w:lineRule="auto"/>
        <w:rPr>
          <w:rFonts w:hint="eastAsia" w:ascii="宋体" w:hAnsi="宋体" w:eastAsia="宋体" w:cs="宋体"/>
          <w:highlight w:val="none"/>
          <w:lang w:val="zh-CN"/>
        </w:rPr>
      </w:pPr>
      <w:r/>
      <w:bookmarkStart w:id="211" w:name="_Toc25488"/>
      <w:r>
        <w:rPr>
          <w:rFonts w:hint="eastAsia" w:ascii="宋体" w:hAnsi="宋体" w:eastAsia="宋体" w:cs="宋体"/>
          <w:highlight w:val="none"/>
          <w:lang w:val="zh-CN"/>
        </w:rPr>
        <w:t xml:space="preserve">第五章 </w:t>
      </w:r>
      <w:bookmarkEnd w:id="207"/>
      <w:r>
        <w:rPr>
          <w:rFonts w:hint="eastAsia" w:ascii="宋体" w:hAnsi="宋体" w:eastAsia="宋体" w:cs="宋体"/>
          <w:highlight w:val="none"/>
          <w:lang w:val="zh-CN"/>
        </w:rPr>
        <w:t xml:space="preserve">单一来源谈判响应文件格式</w:t>
      </w:r>
      <w:bookmarkEnd w:id="211"/>
      <w:r>
        <w:rPr>
          <w:rFonts w:hint="eastAsia" w:ascii="宋体" w:hAnsi="宋体" w:eastAsia="宋体" w:cs="宋体"/>
          <w:highlight w:val="none"/>
          <w:lang w:val="zh-CN"/>
        </w:rPr>
      </w:r>
      <w:r/>
    </w:p>
    <w:p>
      <w:pPr>
        <w:pStyle w:val="742"/>
        <w:rPr>
          <w:rFonts w:hint="eastAsia" w:ascii="宋体" w:hAnsi="宋体" w:cs="宋体"/>
          <w:highlight w:val="none"/>
          <w:lang w:val="zh-CN"/>
        </w:rPr>
      </w:pPr>
      <w:r>
        <w:rPr>
          <w:rFonts w:hint="eastAsia" w:ascii="宋体" w:hAnsi="宋体" w:cs="宋体"/>
          <w:highlight w:val="none"/>
          <w:lang w:val="zh-CN"/>
        </w:rPr>
      </w:r>
      <w:r/>
    </w:p>
    <w:p>
      <w:pPr>
        <w:pStyle w:val="742"/>
        <w:rPr>
          <w:rFonts w:hint="eastAsia" w:ascii="宋体" w:hAnsi="宋体" w:cs="宋体"/>
          <w:highlight w:val="none"/>
          <w:lang w:val="zh-CN"/>
        </w:rPr>
      </w:pPr>
      <w:r>
        <w:rPr>
          <w:rFonts w:hint="eastAsia" w:ascii="宋体" w:hAnsi="宋体" w:cs="宋体"/>
          <w:highlight w:val="none"/>
          <w:lang w:val="zh-CN"/>
        </w:rPr>
      </w:r>
      <w:r/>
    </w:p>
    <w:p>
      <w:pPr>
        <w:pStyle w:val="742"/>
        <w:rPr>
          <w:rFonts w:hint="eastAsia" w:ascii="宋体" w:hAnsi="宋体" w:cs="宋体"/>
          <w:highlight w:val="none"/>
          <w:lang w:val="zh-CN"/>
        </w:rPr>
      </w:pPr>
      <w:r>
        <w:rPr>
          <w:rFonts w:hint="eastAsia" w:ascii="宋体" w:hAnsi="宋体" w:cs="宋体"/>
          <w:highlight w:val="none"/>
          <w:lang w:val="zh-CN"/>
        </w:rPr>
      </w:r>
      <w:r/>
    </w:p>
    <w:p>
      <w:pPr>
        <w:pStyle w:val="742"/>
        <w:rPr>
          <w:rFonts w:hint="eastAsia" w:ascii="宋体" w:hAnsi="宋体" w:cs="宋体"/>
          <w:highlight w:val="none"/>
          <w:lang w:val="zh-CN"/>
        </w:rPr>
      </w:pPr>
      <w:r>
        <w:rPr>
          <w:rFonts w:hint="eastAsia" w:ascii="宋体" w:hAnsi="宋体" w:cs="宋体"/>
          <w:highlight w:val="none"/>
          <w:lang w:val="zh-CN"/>
        </w:rPr>
      </w:r>
      <w:r/>
    </w:p>
    <w:p>
      <w:pPr>
        <w:pStyle w:val="742"/>
        <w:rPr>
          <w:rFonts w:hint="eastAsia" w:ascii="宋体" w:hAnsi="宋体" w:cs="宋体"/>
          <w:highlight w:val="none"/>
          <w:lang w:val="zh-CN"/>
        </w:rPr>
      </w:pPr>
      <w:r>
        <w:rPr>
          <w:rFonts w:hint="eastAsia" w:ascii="宋体" w:hAnsi="宋体" w:cs="宋体"/>
          <w:highlight w:val="none"/>
          <w:lang w:val="zh-CN"/>
        </w:rPr>
      </w:r>
      <w:r/>
    </w:p>
    <w:p>
      <w:pPr>
        <w:pStyle w:val="742"/>
        <w:rPr>
          <w:rFonts w:hint="eastAsia" w:ascii="宋体" w:hAnsi="宋体" w:cs="宋体"/>
          <w:highlight w:val="none"/>
          <w:lang w:val="zh-CN"/>
        </w:rPr>
      </w:pPr>
      <w:r>
        <w:rPr>
          <w:rFonts w:hint="eastAsia" w:ascii="宋体" w:hAnsi="宋体" w:cs="宋体"/>
          <w:highlight w:val="none"/>
          <w:lang w:val="zh-CN"/>
        </w:rPr>
      </w:r>
      <w:r/>
    </w:p>
    <w:p>
      <w:pPr>
        <w:pStyle w:val="742"/>
        <w:rPr>
          <w:rFonts w:hint="eastAsia" w:ascii="宋体" w:hAnsi="宋体" w:cs="宋体"/>
          <w:highlight w:val="none"/>
          <w:lang w:val="zh-CN"/>
        </w:rPr>
      </w:pPr>
      <w:r>
        <w:rPr>
          <w:rFonts w:hint="eastAsia" w:ascii="宋体" w:hAnsi="宋体" w:cs="宋体"/>
          <w:highlight w:val="none"/>
          <w:lang w:val="zh-CN"/>
        </w:rPr>
      </w:r>
      <w:r/>
    </w:p>
    <w:p>
      <w:pPr>
        <w:pStyle w:val="742"/>
        <w:rPr>
          <w:rFonts w:hint="eastAsia" w:ascii="宋体" w:hAnsi="宋体" w:cs="宋体"/>
          <w:highlight w:val="none"/>
          <w:lang w:val="zh-CN"/>
        </w:rPr>
      </w:pPr>
      <w:r>
        <w:rPr>
          <w:rFonts w:hint="eastAsia" w:ascii="宋体" w:hAnsi="宋体" w:cs="宋体"/>
          <w:highlight w:val="none"/>
          <w:lang w:val="zh-CN"/>
        </w:rPr>
      </w:r>
      <w:r/>
    </w:p>
    <w:p>
      <w:pPr>
        <w:pStyle w:val="742"/>
        <w:rPr>
          <w:rFonts w:hint="eastAsia" w:ascii="宋体" w:hAnsi="宋体" w:cs="宋体"/>
          <w:highlight w:val="none"/>
          <w:lang w:val="zh-CN"/>
        </w:rPr>
      </w:pPr>
      <w:r>
        <w:rPr>
          <w:rFonts w:hint="eastAsia" w:ascii="宋体" w:hAnsi="宋体" w:cs="宋体"/>
          <w:highlight w:val="none"/>
          <w:lang w:val="zh-CN"/>
        </w:rPr>
      </w:r>
      <w:r/>
    </w:p>
    <w:p>
      <w:pPr>
        <w:pStyle w:val="742"/>
        <w:rPr>
          <w:rFonts w:hint="eastAsia" w:ascii="宋体" w:hAnsi="宋体" w:cs="宋体"/>
          <w:highlight w:val="none"/>
          <w:lang w:val="zh-CN"/>
        </w:rPr>
      </w:pPr>
      <w:r>
        <w:rPr>
          <w:rFonts w:hint="eastAsia" w:ascii="宋体" w:hAnsi="宋体" w:cs="宋体"/>
          <w:highlight w:val="none"/>
          <w:lang w:val="zh-CN"/>
        </w:rPr>
      </w:r>
      <w:r/>
    </w:p>
    <w:p>
      <w:pPr>
        <w:pStyle w:val="742"/>
        <w:jc w:val="center"/>
        <w:rPr>
          <w:rFonts w:hint="eastAsia" w:ascii="宋体" w:hAnsi="宋体" w:cs="宋体"/>
          <w:b/>
          <w:sz w:val="44"/>
          <w:szCs w:val="44"/>
          <w:highlight w:val="none"/>
        </w:rPr>
      </w:pPr>
      <w:r>
        <w:rPr>
          <w:rFonts w:hint="eastAsia" w:ascii="宋体" w:hAnsi="宋体" w:cs="宋体"/>
          <w:b/>
          <w:sz w:val="44"/>
          <w:szCs w:val="44"/>
          <w:highlight w:val="none"/>
        </w:rPr>
        <w:t xml:space="preserve">单一来源谈判响应文件</w:t>
      </w:r>
      <w:r>
        <w:rPr>
          <w:rFonts w:hint="eastAsia" w:ascii="宋体" w:hAnsi="宋体" w:cs="宋体"/>
          <w:b/>
          <w:sz w:val="44"/>
          <w:szCs w:val="44"/>
          <w:highlight w:val="none"/>
        </w:rPr>
      </w:r>
      <w:r/>
    </w:p>
    <w:p>
      <w:pPr>
        <w:pStyle w:val="742"/>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742"/>
        <w:jc w:val="center"/>
        <w:rPr>
          <w:rFonts w:hint="eastAsia" w:ascii="宋体" w:hAnsi="宋体" w:cs="宋体"/>
          <w:b/>
          <w:sz w:val="36"/>
          <w:highlight w:val="none"/>
        </w:rPr>
      </w:pPr>
      <w:r>
        <w:rPr>
          <w:rFonts w:hint="eastAsia" w:ascii="宋体" w:hAnsi="宋体" w:cs="宋体"/>
          <w:b/>
          <w:sz w:val="36"/>
          <w:highlight w:val="none"/>
        </w:rPr>
      </w:r>
      <w:r/>
    </w:p>
    <w:p>
      <w:pPr>
        <w:pStyle w:val="742"/>
        <w:jc w:val="center"/>
        <w:rPr>
          <w:rFonts w:hint="eastAsia" w:ascii="宋体" w:hAnsi="宋体" w:cs="宋体"/>
          <w:b/>
          <w:sz w:val="36"/>
          <w:highlight w:val="none"/>
        </w:rPr>
      </w:pPr>
      <w:r>
        <w:rPr>
          <w:rFonts w:hint="eastAsia" w:ascii="宋体" w:hAnsi="宋体" w:cs="宋体"/>
          <w:b/>
          <w:sz w:val="36"/>
          <w:highlight w:val="none"/>
        </w:rPr>
      </w:r>
      <w:r/>
    </w:p>
    <w:p>
      <w:pPr>
        <w:pStyle w:val="742"/>
        <w:jc w:val="center"/>
        <w:rPr>
          <w:rFonts w:hint="eastAsia" w:ascii="宋体" w:hAnsi="宋体" w:cs="宋体"/>
          <w:b/>
          <w:sz w:val="36"/>
          <w:highlight w:val="none"/>
        </w:rPr>
      </w:pPr>
      <w:r>
        <w:rPr>
          <w:rFonts w:hint="eastAsia" w:ascii="宋体" w:hAnsi="宋体" w:cs="宋体"/>
          <w:b/>
          <w:sz w:val="36"/>
          <w:highlight w:val="none"/>
        </w:rPr>
      </w:r>
      <w:r/>
    </w:p>
    <w:p>
      <w:pPr>
        <w:pStyle w:val="742"/>
        <w:jc w:val="center"/>
        <w:rPr>
          <w:rFonts w:hint="eastAsia" w:ascii="宋体" w:hAnsi="宋体" w:cs="宋体"/>
          <w:b/>
          <w:sz w:val="36"/>
          <w:highlight w:val="none"/>
        </w:rPr>
      </w:pPr>
      <w:r>
        <w:rPr>
          <w:rFonts w:hint="eastAsia" w:ascii="宋体" w:hAnsi="宋体" w:cs="宋体"/>
          <w:b/>
          <w:sz w:val="36"/>
          <w:highlight w:val="none"/>
        </w:rPr>
      </w:r>
      <w:r/>
    </w:p>
    <w:p>
      <w:pPr>
        <w:pStyle w:val="742"/>
        <w:jc w:val="center"/>
        <w:rPr>
          <w:rFonts w:hint="eastAsia" w:ascii="宋体" w:hAnsi="宋体" w:cs="宋体"/>
          <w:b/>
          <w:sz w:val="36"/>
          <w:highlight w:val="none"/>
        </w:rPr>
      </w:pPr>
      <w:r>
        <w:rPr>
          <w:rFonts w:hint="eastAsia" w:ascii="宋体" w:hAnsi="宋体" w:cs="宋体"/>
          <w:b/>
          <w:sz w:val="36"/>
          <w:highlight w:val="none"/>
        </w:rPr>
      </w:r>
      <w:r/>
    </w:p>
    <w:p>
      <w:pPr>
        <w:pStyle w:val="742"/>
        <w:ind w:firstLine="1968"/>
        <w:rPr>
          <w:rFonts w:hint="eastAsia" w:ascii="宋体" w:hAnsi="宋体" w:cs="宋体"/>
          <w:b/>
          <w:sz w:val="28"/>
          <w:szCs w:val="28"/>
          <w:highlight w:val="none"/>
        </w:rPr>
      </w:pPr>
      <w:r>
        <w:rPr>
          <w:rFonts w:hint="eastAsia" w:ascii="宋体" w:hAnsi="宋体" w:cs="宋体"/>
          <w:b/>
          <w:sz w:val="28"/>
          <w:szCs w:val="28"/>
          <w:highlight w:val="none"/>
        </w:rPr>
        <w:t xml:space="preserve">项 目 名 称：</w:t>
      </w:r>
      <w:r>
        <w:rPr>
          <w:rFonts w:hint="eastAsia" w:ascii="宋体" w:hAnsi="宋体" w:cs="宋体"/>
          <w:b/>
          <w:sz w:val="28"/>
          <w:szCs w:val="28"/>
          <w:highlight w:val="none"/>
          <w:u w:val="single"/>
        </w:rPr>
        <w:t xml:space="preserve">               </w:t>
      </w:r>
      <w:r>
        <w:rPr>
          <w:rFonts w:hint="eastAsia" w:ascii="宋体" w:hAnsi="宋体" w:cs="宋体"/>
          <w:b/>
          <w:sz w:val="28"/>
          <w:szCs w:val="28"/>
          <w:highlight w:val="none"/>
        </w:rPr>
      </w:r>
      <w:r/>
    </w:p>
    <w:p>
      <w:pPr>
        <w:pStyle w:val="742"/>
        <w:ind w:firstLine="1968"/>
        <w:rPr>
          <w:rFonts w:hint="eastAsia" w:ascii="宋体" w:hAnsi="宋体" w:cs="宋体"/>
          <w:b/>
          <w:sz w:val="28"/>
          <w:szCs w:val="28"/>
          <w:highlight w:val="none"/>
          <w:u w:val="single"/>
        </w:rPr>
      </w:pPr>
      <w:r>
        <w:rPr>
          <w:rFonts w:hint="eastAsia" w:ascii="宋体" w:hAnsi="宋体" w:cs="宋体"/>
          <w:b/>
          <w:sz w:val="28"/>
          <w:szCs w:val="28"/>
          <w:highlight w:val="none"/>
        </w:rPr>
        <w:t xml:space="preserve">项 目 编 号：</w:t>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rPr>
      </w:r>
      <w:r/>
    </w:p>
    <w:p>
      <w:pPr>
        <w:pStyle w:val="742"/>
        <w:rPr>
          <w:rFonts w:hint="eastAsia" w:ascii="宋体" w:hAnsi="宋体" w:cs="宋体"/>
          <w:b/>
          <w:sz w:val="28"/>
          <w:szCs w:val="28"/>
          <w:highlight w:val="none"/>
        </w:rPr>
      </w:pPr>
      <w:r>
        <w:rPr>
          <w:rFonts w:hint="eastAsia" w:ascii="宋体" w:hAnsi="宋体" w:cs="宋体"/>
          <w:b/>
          <w:sz w:val="28"/>
          <w:szCs w:val="28"/>
          <w:highlight w:val="none"/>
        </w:rPr>
      </w:r>
      <w:r/>
    </w:p>
    <w:p>
      <w:pPr>
        <w:pStyle w:val="742"/>
        <w:rPr>
          <w:rFonts w:hint="eastAsia" w:ascii="宋体" w:hAnsi="宋体" w:cs="宋体"/>
          <w:b/>
          <w:sz w:val="28"/>
          <w:szCs w:val="28"/>
          <w:highlight w:val="none"/>
        </w:rPr>
      </w:pPr>
      <w:r>
        <w:rPr>
          <w:rFonts w:hint="eastAsia" w:ascii="宋体" w:hAnsi="宋体" w:cs="宋体"/>
          <w:b/>
          <w:sz w:val="28"/>
          <w:szCs w:val="28"/>
          <w:highlight w:val="none"/>
        </w:rPr>
      </w:r>
      <w:r/>
    </w:p>
    <w:p>
      <w:pPr>
        <w:pStyle w:val="742"/>
        <w:rPr>
          <w:rFonts w:hint="eastAsia" w:ascii="宋体" w:hAnsi="宋体" w:cs="宋体"/>
          <w:b/>
          <w:sz w:val="28"/>
          <w:szCs w:val="28"/>
          <w:highlight w:val="none"/>
        </w:rPr>
      </w:pPr>
      <w:r>
        <w:rPr>
          <w:rFonts w:hint="eastAsia" w:ascii="宋体" w:hAnsi="宋体" w:cs="宋体"/>
          <w:b/>
          <w:sz w:val="28"/>
          <w:szCs w:val="28"/>
          <w:highlight w:val="none"/>
        </w:rPr>
      </w:r>
      <w:r/>
    </w:p>
    <w:p>
      <w:pPr>
        <w:pStyle w:val="742"/>
        <w:rPr>
          <w:rFonts w:hint="eastAsia" w:ascii="宋体" w:hAnsi="宋体" w:cs="宋体"/>
          <w:b/>
          <w:sz w:val="28"/>
          <w:szCs w:val="28"/>
          <w:highlight w:val="none"/>
        </w:rPr>
      </w:pPr>
      <w:r>
        <w:rPr>
          <w:rFonts w:hint="eastAsia" w:ascii="宋体" w:hAnsi="宋体" w:cs="宋体"/>
          <w:b/>
          <w:sz w:val="28"/>
          <w:szCs w:val="28"/>
          <w:highlight w:val="none"/>
        </w:rPr>
      </w:r>
      <w:r/>
    </w:p>
    <w:p>
      <w:pPr>
        <w:pStyle w:val="742"/>
        <w:rPr>
          <w:rFonts w:hint="eastAsia" w:ascii="宋体" w:hAnsi="宋体" w:cs="宋体"/>
          <w:b/>
          <w:sz w:val="28"/>
          <w:szCs w:val="28"/>
          <w:highlight w:val="none"/>
        </w:rPr>
      </w:pPr>
      <w:r>
        <w:rPr>
          <w:rFonts w:hint="eastAsia" w:ascii="宋体" w:hAnsi="宋体" w:cs="宋体"/>
          <w:b/>
          <w:sz w:val="28"/>
          <w:szCs w:val="28"/>
          <w:highlight w:val="none"/>
        </w:rPr>
      </w:r>
      <w:r/>
    </w:p>
    <w:p>
      <w:pPr>
        <w:pStyle w:val="742"/>
        <w:tabs>
          <w:tab w:val="left" w:pos="2127" w:leader="none"/>
        </w:tabs>
        <w:rPr>
          <w:rFonts w:hint="eastAsia" w:ascii="宋体" w:hAnsi="宋体" w:cs="宋体"/>
          <w:b/>
          <w:sz w:val="28"/>
          <w:szCs w:val="28"/>
          <w:highlight w:val="none"/>
        </w:rPr>
      </w:pPr>
      <w:r>
        <w:rPr>
          <w:rFonts w:hint="eastAsia" w:ascii="宋体" w:hAnsi="宋体" w:cs="宋体"/>
          <w:b/>
          <w:sz w:val="28"/>
          <w:szCs w:val="28"/>
          <w:highlight w:val="none"/>
        </w:rPr>
      </w:r>
      <w:r/>
    </w:p>
    <w:p>
      <w:pPr>
        <w:pStyle w:val="742"/>
        <w:tabs>
          <w:tab w:val="left" w:pos="2127" w:leader="none"/>
        </w:tabs>
        <w:rPr>
          <w:rFonts w:hint="eastAsia" w:ascii="宋体" w:hAnsi="宋体" w:cs="宋体"/>
          <w:b/>
          <w:sz w:val="28"/>
          <w:szCs w:val="28"/>
          <w:highlight w:val="none"/>
        </w:rPr>
      </w:pPr>
      <w:r>
        <w:rPr>
          <w:rFonts w:hint="eastAsia" w:ascii="宋体" w:hAnsi="宋体" w:cs="宋体"/>
          <w:b/>
          <w:sz w:val="28"/>
          <w:szCs w:val="28"/>
          <w:highlight w:val="none"/>
        </w:rPr>
      </w:r>
      <w:r/>
    </w:p>
    <w:p>
      <w:pPr>
        <w:pStyle w:val="742"/>
        <w:tabs>
          <w:tab w:val="left" w:pos="2127" w:leader="none"/>
        </w:tabs>
        <w:rPr>
          <w:rFonts w:hint="eastAsia" w:ascii="宋体" w:hAnsi="宋体" w:cs="宋体"/>
          <w:b/>
          <w:sz w:val="28"/>
          <w:szCs w:val="28"/>
          <w:highlight w:val="none"/>
        </w:rPr>
      </w:pPr>
      <w:r>
        <w:rPr>
          <w:rFonts w:hint="eastAsia" w:ascii="宋体" w:hAnsi="宋体" w:cs="宋体"/>
          <w:b/>
          <w:sz w:val="28"/>
          <w:szCs w:val="28"/>
          <w:highlight w:val="none"/>
        </w:rPr>
      </w:r>
      <w:r/>
    </w:p>
    <w:p>
      <w:pPr>
        <w:pStyle w:val="742"/>
        <w:tabs>
          <w:tab w:val="left" w:pos="2268" w:leader="none"/>
        </w:tabs>
        <w:rPr>
          <w:rFonts w:hint="eastAsia" w:ascii="宋体" w:hAnsi="宋体" w:cs="宋体"/>
          <w:b/>
          <w:sz w:val="28"/>
          <w:szCs w:val="28"/>
          <w:highlight w:val="none"/>
          <w:u w:val="single"/>
        </w:rPr>
      </w:pPr>
      <w:r>
        <w:rPr>
          <w:rFonts w:hint="eastAsia" w:ascii="宋体" w:hAnsi="宋体" w:cs="宋体"/>
          <w:b/>
          <w:sz w:val="28"/>
          <w:szCs w:val="28"/>
          <w:highlight w:val="none"/>
        </w:rPr>
        <w:t xml:space="preserve">              供应商名称 ：</w:t>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rPr>
      </w:r>
      <w:r/>
    </w:p>
    <w:p>
      <w:pPr>
        <w:pStyle w:val="742"/>
        <w:tabs>
          <w:tab w:val="left" w:pos="1985" w:leader="none"/>
        </w:tabs>
        <w:rPr>
          <w:rFonts w:hint="eastAsia" w:ascii="宋体" w:hAnsi="宋体" w:cs="宋体"/>
          <w:b/>
          <w:sz w:val="28"/>
          <w:szCs w:val="28"/>
          <w:highlight w:val="none"/>
        </w:rPr>
      </w:pPr>
      <w:r>
        <w:rPr>
          <w:rFonts w:hint="eastAsia" w:ascii="宋体" w:hAnsi="宋体" w:cs="宋体"/>
          <w:b/>
          <w:sz w:val="28"/>
          <w:szCs w:val="28"/>
          <w:highlight w:val="none"/>
        </w:rPr>
        <w:t xml:space="preserve">              日      期 ：</w:t>
      </w:r>
      <w:r>
        <w:rPr>
          <w:rFonts w:hint="eastAsia" w:ascii="宋体" w:hAnsi="宋体" w:cs="宋体"/>
          <w:b/>
          <w:sz w:val="28"/>
          <w:szCs w:val="28"/>
          <w:highlight w:val="none"/>
          <w:u w:val="single"/>
        </w:rPr>
        <w:t xml:space="preserve">               </w:t>
      </w:r>
      <w:r>
        <w:rPr>
          <w:rFonts w:hint="eastAsia" w:ascii="宋体" w:hAnsi="宋体" w:cs="宋体"/>
          <w:b/>
          <w:sz w:val="28"/>
          <w:szCs w:val="28"/>
          <w:highlight w:val="none"/>
        </w:rPr>
      </w:r>
      <w:r/>
    </w:p>
    <w:p>
      <w:pPr>
        <w:pStyle w:val="742"/>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742"/>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742"/>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742"/>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742"/>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742"/>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t xml:space="preserve">目     录</w:t>
      </w:r>
      <w:r>
        <w:rPr>
          <w:rFonts w:hint="eastAsia" w:ascii="宋体" w:hAnsi="宋体" w:cs="宋体"/>
          <w:b/>
          <w:bCs/>
          <w:sz w:val="32"/>
          <w:szCs w:val="32"/>
          <w:highlight w:val="none"/>
        </w:rPr>
      </w:r>
      <w:r/>
    </w:p>
    <w:p>
      <w:pPr>
        <w:pStyle w:val="742"/>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742"/>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742"/>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742"/>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一、资格、资信证明文件</w:t>
      </w:r>
      <w:r>
        <w:rPr>
          <w:rFonts w:hint="eastAsia" w:ascii="宋体" w:hAnsi="宋体" w:cs="宋体"/>
          <w:sz w:val="28"/>
          <w:szCs w:val="28"/>
          <w:highlight w:val="none"/>
        </w:rPr>
      </w:r>
      <w:r/>
    </w:p>
    <w:p>
      <w:pPr>
        <w:pStyle w:val="742"/>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二、响应报价表格式</w:t>
      </w:r>
      <w:r>
        <w:rPr>
          <w:rFonts w:hint="eastAsia" w:ascii="宋体" w:hAnsi="宋体" w:cs="宋体"/>
          <w:sz w:val="28"/>
          <w:szCs w:val="28"/>
          <w:highlight w:val="none"/>
        </w:rPr>
      </w:r>
      <w:r/>
    </w:p>
    <w:p>
      <w:pPr>
        <w:pStyle w:val="742"/>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三、技术规格响应及偏离表</w:t>
      </w:r>
      <w:r>
        <w:rPr>
          <w:rFonts w:hint="eastAsia" w:ascii="宋体" w:hAnsi="宋体" w:cs="宋体"/>
          <w:sz w:val="28"/>
          <w:szCs w:val="28"/>
          <w:highlight w:val="none"/>
        </w:rPr>
      </w:r>
      <w:r/>
    </w:p>
    <w:p>
      <w:pPr>
        <w:pStyle w:val="742"/>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四、商务条款响应及偏离表</w:t>
      </w:r>
      <w:r>
        <w:rPr>
          <w:rFonts w:hint="eastAsia" w:ascii="宋体" w:hAnsi="宋体" w:cs="宋体"/>
          <w:sz w:val="28"/>
          <w:szCs w:val="28"/>
          <w:highlight w:val="none"/>
        </w:rPr>
      </w:r>
      <w:r/>
    </w:p>
    <w:p>
      <w:pPr>
        <w:pStyle w:val="742"/>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五、参加谈判供应商服务承诺</w:t>
      </w:r>
      <w:r>
        <w:rPr>
          <w:rFonts w:hint="eastAsia" w:ascii="宋体" w:hAnsi="宋体" w:cs="宋体"/>
          <w:sz w:val="28"/>
          <w:szCs w:val="28"/>
          <w:highlight w:val="none"/>
        </w:rPr>
      </w:r>
      <w:r/>
    </w:p>
    <w:p>
      <w:pPr>
        <w:pStyle w:val="742"/>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六、参加本项目实施的组成人员情况表</w:t>
      </w:r>
      <w:r>
        <w:rPr>
          <w:rFonts w:hint="eastAsia" w:ascii="宋体" w:hAnsi="宋体" w:cs="宋体"/>
          <w:sz w:val="28"/>
          <w:szCs w:val="28"/>
          <w:highlight w:val="none"/>
        </w:rPr>
      </w:r>
      <w:r/>
    </w:p>
    <w:p>
      <w:pPr>
        <w:pStyle w:val="742"/>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七、所提供服务的详细说明、项目实施方案和服务承诺等</w:t>
      </w:r>
      <w:r>
        <w:rPr>
          <w:rFonts w:hint="eastAsia" w:ascii="宋体" w:hAnsi="宋体" w:cs="宋体"/>
          <w:sz w:val="28"/>
          <w:szCs w:val="28"/>
          <w:highlight w:val="none"/>
        </w:rPr>
      </w:r>
      <w:r/>
    </w:p>
    <w:p>
      <w:pPr>
        <w:pStyle w:val="742"/>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r>
      <w:r/>
    </w:p>
    <w:p>
      <w:pPr>
        <w:pStyle w:val="742"/>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r>
      <w:r/>
    </w:p>
    <w:p>
      <w:pPr>
        <w:pStyle w:val="742"/>
        <w:ind w:firstLine="480"/>
        <w:spacing w:line="440" w:lineRule="exact"/>
        <w:rPr>
          <w:rFonts w:hint="eastAsia" w:ascii="宋体" w:hAnsi="宋体" w:cs="宋体"/>
          <w:sz w:val="24"/>
          <w:highlight w:val="none"/>
        </w:rPr>
      </w:pPr>
      <w:r>
        <w:rPr>
          <w:rFonts w:hint="eastAsia" w:ascii="宋体" w:hAnsi="宋体" w:cs="宋体"/>
          <w:sz w:val="24"/>
          <w:highlight w:val="none"/>
        </w:rPr>
      </w:r>
      <w:r/>
    </w:p>
    <w:p>
      <w:pPr>
        <w:pStyle w:val="898"/>
        <w:ind w:firstLine="0"/>
        <w:jc w:val="center"/>
        <w:spacing w:before="120" w:after="120" w:line="360" w:lineRule="auto"/>
        <w:widowControl/>
        <w:tabs>
          <w:tab w:val="left" w:pos="567" w:leader="none"/>
        </w:tabs>
        <w:rPr>
          <w:rFonts w:hint="eastAsia" w:ascii="宋体" w:hAnsi="宋体" w:cs="宋体"/>
          <w:sz w:val="32"/>
          <w:szCs w:val="32"/>
          <w:highlight w:val="none"/>
        </w:rPr>
        <w:outlineLvl w:val="0"/>
      </w:pPr>
      <w:r/>
      <w:bookmarkStart w:id="212" w:name="_Toc26554103"/>
      <w:r/>
      <w:bookmarkStart w:id="213" w:name="_Toc513029281"/>
      <w:r/>
      <w:bookmarkStart w:id="214" w:name="_Toc49090582"/>
      <w:r/>
      <w:bookmarkStart w:id="215" w:name="_Toc120614291"/>
      <w:r/>
      <w:bookmarkStart w:id="216" w:name="_Toc24878535"/>
      <w:r/>
      <w:bookmarkStart w:id="217" w:name="_Toc23828483"/>
      <w:r/>
      <w:bookmarkStart w:id="218" w:name="_Toc22356583"/>
      <w:r/>
      <w:bookmarkStart w:id="219" w:name="_Toc120614284"/>
      <w:r>
        <w:rPr>
          <w:rFonts w:hint="eastAsia" w:ascii="宋体" w:hAnsi="宋体" w:cs="宋体"/>
          <w:sz w:val="32"/>
          <w:szCs w:val="32"/>
          <w:highlight w:val="none"/>
        </w:rPr>
        <w:br w:type="page" w:clear="all"/>
      </w:r>
      <w:bookmarkStart w:id="220" w:name="_Toc28019"/>
      <w:r/>
      <w:bookmarkStart w:id="221" w:name="_Toc85554650"/>
      <w:r>
        <w:rPr>
          <w:rFonts w:hint="eastAsia" w:ascii="宋体" w:hAnsi="宋体" w:cs="宋体"/>
          <w:sz w:val="32"/>
          <w:szCs w:val="32"/>
          <w:highlight w:val="none"/>
        </w:rPr>
      </w:r>
      <w:r/>
    </w:p>
    <w:p>
      <w:pPr>
        <w:pStyle w:val="898"/>
        <w:ind w:firstLine="0"/>
        <w:jc w:val="center"/>
        <w:spacing w:before="120" w:after="120" w:line="360" w:lineRule="auto"/>
        <w:widowControl/>
        <w:tabs>
          <w:tab w:val="left" w:pos="567" w:leader="none"/>
        </w:tabs>
        <w:rPr>
          <w:rFonts w:hint="eastAsia" w:ascii="宋体" w:hAnsi="宋体" w:cs="宋体"/>
          <w:b/>
          <w:sz w:val="24"/>
          <w:szCs w:val="24"/>
          <w:highlight w:val="none"/>
        </w:rPr>
        <w:outlineLvl w:val="0"/>
      </w:pPr>
      <w:r/>
      <w:bookmarkStart w:id="222" w:name="_Toc8480"/>
      <w:r>
        <w:rPr>
          <w:rFonts w:hint="eastAsia" w:ascii="宋体" w:hAnsi="宋体" w:cs="宋体"/>
          <w:b/>
          <w:sz w:val="28"/>
          <w:szCs w:val="28"/>
          <w:highlight w:val="none"/>
        </w:rPr>
        <w:t xml:space="preserve">一、资格、资信证明文件要求</w:t>
      </w:r>
      <w:bookmarkEnd w:id="220"/>
      <w:r/>
      <w:bookmarkEnd w:id="221"/>
      <w:r/>
      <w:bookmarkEnd w:id="222"/>
      <w:r>
        <w:rPr>
          <w:rFonts w:hint="eastAsia" w:ascii="宋体" w:hAnsi="宋体" w:cs="宋体"/>
          <w:b/>
          <w:sz w:val="24"/>
          <w:szCs w:val="24"/>
          <w:highlight w:val="none"/>
        </w:rPr>
      </w:r>
      <w:r/>
    </w:p>
    <w:p>
      <w:pPr>
        <w:pStyle w:val="742"/>
        <w:spacing w:before="50" w:after="50"/>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b/>
          <w:bCs/>
          <w:sz w:val="24"/>
          <w:szCs w:val="24"/>
          <w:highlight w:val="none"/>
        </w:rPr>
        <w:t xml:space="preserve">1、资格信证明文件目录</w:t>
      </w:r>
      <w:r>
        <w:rPr>
          <w:rFonts w:hint="eastAsia" w:ascii="宋体" w:hAnsi="宋体" w:cs="宋体"/>
          <w:sz w:val="24"/>
          <w:szCs w:val="24"/>
          <w:highlight w:val="none"/>
        </w:rPr>
      </w:r>
      <w:r/>
    </w:p>
    <w:p>
      <w:pPr>
        <w:pStyle w:val="898"/>
        <w:ind w:left="425" w:firstLine="0"/>
        <w:spacing w:line="360" w:lineRule="auto"/>
        <w:rPr>
          <w:rFonts w:hint="eastAsia" w:ascii="宋体" w:hAnsi="宋体" w:cs="宋体"/>
          <w:b/>
          <w:bCs/>
          <w:i/>
          <w:sz w:val="24"/>
          <w:szCs w:val="24"/>
          <w:highlight w:val="none"/>
          <w:u w:val="single"/>
        </w:rPr>
      </w:pPr>
      <w:r>
        <w:rPr>
          <w:rFonts w:hint="eastAsia" w:ascii="宋体" w:hAnsi="宋体" w:cs="宋体"/>
          <w:b/>
          <w:i/>
          <w:sz w:val="24"/>
          <w:szCs w:val="24"/>
          <w:highlight w:val="none"/>
          <w:u w:val="single"/>
        </w:rPr>
        <w:t xml:space="preserve">文件1</w:t>
      </w:r>
      <w:r>
        <w:rPr>
          <w:rFonts w:hint="eastAsia" w:ascii="宋体" w:hAnsi="宋体" w:cs="宋体"/>
          <w:b/>
          <w:bCs/>
          <w:i/>
          <w:sz w:val="24"/>
          <w:szCs w:val="24"/>
          <w:highlight w:val="none"/>
          <w:u w:val="single"/>
        </w:rPr>
        <w:t xml:space="preserve">具有独立承担民事责任的能力； （提供法人或者其他组织的营业执照；供</w:t>
      </w:r>
      <w:r>
        <w:rPr>
          <w:rFonts w:hint="eastAsia" w:ascii="宋体" w:hAnsi="宋体" w:cs="宋体"/>
          <w:b/>
          <w:bCs/>
          <w:i/>
          <w:sz w:val="24"/>
          <w:szCs w:val="24"/>
          <w:highlight w:val="none"/>
          <w:u w:val="single"/>
        </w:rPr>
      </w:r>
      <w:r/>
    </w:p>
    <w:p>
      <w:pPr>
        <w:pStyle w:val="742"/>
        <w:spacing w:line="360" w:lineRule="auto"/>
        <w:rPr>
          <w:rFonts w:hint="eastAsia" w:ascii="宋体" w:hAnsi="宋体" w:cs="宋体"/>
          <w:b/>
          <w:bCs/>
          <w:i/>
          <w:sz w:val="24"/>
          <w:szCs w:val="24"/>
          <w:highlight w:val="none"/>
          <w:u w:val="single"/>
        </w:rPr>
      </w:pPr>
      <w:r>
        <w:rPr>
          <w:rFonts w:hint="eastAsia" w:ascii="宋体" w:hAnsi="宋体" w:cs="宋体"/>
          <w:b/>
          <w:bCs/>
          <w:i/>
          <w:sz w:val="24"/>
          <w:szCs w:val="24"/>
          <w:highlight w:val="none"/>
          <w:u w:val="single"/>
        </w:rPr>
        <w:t xml:space="preserve">应商为自然人的，提供其身份证）</w:t>
      </w:r>
      <w:r>
        <w:rPr>
          <w:rFonts w:hint="eastAsia" w:ascii="宋体" w:hAnsi="宋体" w:cs="宋体"/>
          <w:b/>
          <w:bCs/>
          <w:i/>
          <w:sz w:val="24"/>
          <w:szCs w:val="24"/>
          <w:highlight w:val="none"/>
          <w:u w:val="single"/>
        </w:rPr>
      </w:r>
      <w:r/>
    </w:p>
    <w:p>
      <w:pPr>
        <w:pStyle w:val="898"/>
        <w:ind w:left="425" w:firstLine="0"/>
        <w:spacing w:line="360" w:lineRule="auto"/>
        <w:rPr>
          <w:rFonts w:hint="eastAsia" w:ascii="宋体" w:hAnsi="宋体" w:cs="宋体"/>
          <w:b/>
          <w:bCs/>
          <w:i/>
          <w:sz w:val="24"/>
          <w:szCs w:val="24"/>
          <w:highlight w:val="none"/>
          <w:u w:val="single"/>
        </w:rPr>
      </w:pPr>
      <w:r>
        <w:rPr>
          <w:rFonts w:hint="eastAsia" w:ascii="宋体" w:hAnsi="宋体" w:cs="宋体"/>
          <w:b/>
          <w:i/>
          <w:sz w:val="24"/>
          <w:szCs w:val="24"/>
          <w:highlight w:val="none"/>
          <w:u w:val="single"/>
        </w:rPr>
        <w:t xml:space="preserve">文件</w:t>
      </w:r>
      <w:r>
        <w:rPr>
          <w:rFonts w:hint="eastAsia" w:ascii="宋体" w:hAnsi="宋体" w:cs="宋体"/>
          <w:b/>
          <w:bCs/>
          <w:i/>
          <w:sz w:val="24"/>
          <w:szCs w:val="24"/>
          <w:highlight w:val="none"/>
          <w:u w:val="single"/>
        </w:rPr>
        <w:t xml:space="preserve">2具有良好的商业信誉和健全的财务会计制度</w:t>
      </w:r>
      <w:r>
        <w:rPr>
          <w:rFonts w:hint="eastAsia" w:ascii="宋体" w:hAnsi="宋体" w:cs="宋体"/>
          <w:b/>
          <w:i/>
          <w:sz w:val="24"/>
          <w:szCs w:val="24"/>
          <w:highlight w:val="none"/>
          <w:u w:val="single"/>
        </w:rPr>
        <w:t xml:space="preserve">（复印件，</w:t>
      </w:r>
      <w:r>
        <w:rPr>
          <w:rFonts w:hint="eastAsia" w:ascii="宋体" w:hAnsi="宋体" w:cs="宋体"/>
          <w:b/>
          <w:bCs/>
          <w:i/>
          <w:sz w:val="24"/>
          <w:szCs w:val="24"/>
          <w:highlight w:val="none"/>
          <w:u w:val="single"/>
        </w:rPr>
        <w:t xml:space="preserve">提供参加本次政府采</w:t>
      </w:r>
      <w:r>
        <w:rPr>
          <w:rFonts w:hint="eastAsia" w:ascii="宋体" w:hAnsi="宋体" w:cs="宋体"/>
          <w:b/>
          <w:bCs/>
          <w:i/>
          <w:sz w:val="24"/>
          <w:szCs w:val="24"/>
          <w:highlight w:val="none"/>
          <w:u w:val="single"/>
        </w:rPr>
      </w:r>
      <w:r/>
    </w:p>
    <w:p>
      <w:pPr>
        <w:pStyle w:val="742"/>
        <w:spacing w:line="360" w:lineRule="auto"/>
        <w:rPr>
          <w:rFonts w:hint="eastAsia" w:ascii="宋体" w:hAnsi="宋体" w:cs="宋体"/>
          <w:b/>
          <w:bCs/>
          <w:i/>
          <w:sz w:val="24"/>
          <w:szCs w:val="24"/>
          <w:highlight w:val="none"/>
          <w:u w:val="single"/>
        </w:rPr>
      </w:pPr>
      <w:r>
        <w:rPr>
          <w:rFonts w:hint="eastAsia" w:ascii="宋体" w:hAnsi="宋体" w:cs="宋体"/>
          <w:b/>
          <w:bCs/>
          <w:i/>
          <w:sz w:val="24"/>
          <w:szCs w:val="24"/>
          <w:highlight w:val="none"/>
          <w:u w:val="single"/>
        </w:rPr>
        <w:t xml:space="preserve">购活动前经审计的财务报告或银行出具的资信证明或其他财务报表等，成立不满一个月不需提供</w:t>
      </w:r>
      <w:r>
        <w:rPr>
          <w:rFonts w:hint="eastAsia" w:ascii="宋体" w:hAnsi="宋体" w:cs="宋体"/>
          <w:b/>
          <w:i/>
          <w:sz w:val="24"/>
          <w:szCs w:val="24"/>
          <w:highlight w:val="none"/>
          <w:u w:val="single"/>
        </w:rPr>
        <w:t xml:space="preserve">）</w:t>
      </w:r>
      <w:r>
        <w:rPr>
          <w:rFonts w:hint="eastAsia" w:ascii="宋体" w:hAnsi="宋体" w:cs="宋体"/>
          <w:b/>
          <w:bCs/>
          <w:i/>
          <w:sz w:val="24"/>
          <w:szCs w:val="24"/>
          <w:highlight w:val="none"/>
          <w:u w:val="single"/>
        </w:rPr>
      </w:r>
      <w:r/>
    </w:p>
    <w:p>
      <w:pPr>
        <w:pStyle w:val="898"/>
        <w:ind w:left="425" w:firstLine="0"/>
        <w:spacing w:line="360" w:lineRule="auto"/>
        <w:rPr>
          <w:rFonts w:hint="eastAsia" w:ascii="宋体" w:hAnsi="宋体" w:cs="宋体"/>
          <w:b/>
          <w:bCs/>
          <w:i/>
          <w:sz w:val="24"/>
          <w:szCs w:val="24"/>
          <w:highlight w:val="none"/>
          <w:u w:val="single"/>
        </w:rPr>
      </w:pPr>
      <w:r>
        <w:rPr>
          <w:rFonts w:hint="eastAsia" w:ascii="宋体" w:hAnsi="宋体" w:cs="宋体"/>
          <w:b/>
          <w:i/>
          <w:sz w:val="24"/>
          <w:szCs w:val="24"/>
          <w:highlight w:val="none"/>
          <w:u w:val="single"/>
        </w:rPr>
        <w:t xml:space="preserve">文件3</w:t>
      </w:r>
      <w:r>
        <w:rPr>
          <w:rFonts w:hint="eastAsia" w:ascii="宋体" w:hAnsi="宋体" w:cs="宋体"/>
          <w:b/>
          <w:bCs/>
          <w:i/>
          <w:sz w:val="24"/>
          <w:szCs w:val="24"/>
          <w:highlight w:val="none"/>
          <w:u w:val="single"/>
        </w:rPr>
        <w:t xml:space="preserve">具有履行合同所必需的设备和专业技术能力；（供应商根据履行采购项目合</w:t>
      </w:r>
      <w:r>
        <w:rPr>
          <w:rFonts w:hint="eastAsia" w:ascii="宋体" w:hAnsi="宋体" w:cs="宋体"/>
          <w:b/>
          <w:bCs/>
          <w:i/>
          <w:sz w:val="24"/>
          <w:szCs w:val="24"/>
          <w:highlight w:val="none"/>
          <w:u w:val="single"/>
        </w:rPr>
      </w:r>
      <w:r/>
    </w:p>
    <w:p>
      <w:pPr>
        <w:pStyle w:val="742"/>
        <w:spacing w:line="360" w:lineRule="auto"/>
        <w:rPr>
          <w:rFonts w:hint="eastAsia" w:ascii="宋体" w:hAnsi="宋体" w:cs="宋体"/>
          <w:b/>
          <w:bCs/>
          <w:i/>
          <w:sz w:val="24"/>
          <w:szCs w:val="24"/>
          <w:highlight w:val="none"/>
          <w:u w:val="single"/>
        </w:rPr>
      </w:pPr>
      <w:r>
        <w:rPr>
          <w:rFonts w:hint="eastAsia" w:ascii="宋体" w:hAnsi="宋体" w:cs="宋体"/>
          <w:b/>
          <w:bCs/>
          <w:i/>
          <w:sz w:val="24"/>
          <w:szCs w:val="24"/>
          <w:highlight w:val="none"/>
          <w:u w:val="single"/>
        </w:rPr>
        <w:t xml:space="preserve">同需要，提供履行合同所必需的设备和专业技术能力的声明或证明材料）</w:t>
      </w:r>
      <w:r>
        <w:rPr>
          <w:rFonts w:hint="eastAsia" w:ascii="宋体" w:hAnsi="宋体" w:cs="宋体"/>
          <w:b/>
          <w:bCs/>
          <w:i/>
          <w:sz w:val="24"/>
          <w:szCs w:val="24"/>
          <w:highlight w:val="none"/>
          <w:u w:val="single"/>
        </w:rPr>
      </w:r>
      <w:r/>
    </w:p>
    <w:p>
      <w:pPr>
        <w:pStyle w:val="898"/>
        <w:ind w:left="425" w:firstLine="0"/>
        <w:spacing w:line="360" w:lineRule="auto"/>
        <w:rPr>
          <w:rFonts w:hint="eastAsia" w:ascii="宋体" w:hAnsi="宋体" w:cs="宋体"/>
          <w:b/>
          <w:i/>
          <w:sz w:val="24"/>
          <w:szCs w:val="24"/>
          <w:highlight w:val="none"/>
          <w:u w:val="single"/>
        </w:rPr>
      </w:pPr>
      <w:r>
        <w:rPr>
          <w:rFonts w:hint="eastAsia" w:ascii="宋体" w:hAnsi="宋体" w:cs="宋体"/>
          <w:b/>
          <w:i/>
          <w:sz w:val="24"/>
          <w:szCs w:val="24"/>
          <w:highlight w:val="none"/>
          <w:u w:val="single"/>
        </w:rPr>
        <w:t xml:space="preserve">文件4有依法缴纳税收和社会保障资金的良好记录；（提供提交响应文件截止时间</w:t>
      </w:r>
      <w:r>
        <w:rPr>
          <w:rFonts w:hint="eastAsia" w:ascii="宋体" w:hAnsi="宋体" w:cs="宋体"/>
          <w:b/>
          <w:i/>
          <w:sz w:val="24"/>
          <w:szCs w:val="24"/>
          <w:highlight w:val="none"/>
          <w:u w:val="single"/>
        </w:rPr>
      </w:r>
      <w:r/>
    </w:p>
    <w:p>
      <w:pPr>
        <w:pStyle w:val="742"/>
        <w:spacing w:line="360" w:lineRule="auto"/>
        <w:rPr>
          <w:rFonts w:hint="eastAsia" w:ascii="宋体" w:hAnsi="宋体" w:cs="宋体"/>
          <w:b/>
          <w:i/>
          <w:sz w:val="24"/>
          <w:szCs w:val="24"/>
          <w:highlight w:val="none"/>
          <w:u w:val="single"/>
        </w:rPr>
      </w:pPr>
      <w:r>
        <w:rPr>
          <w:rFonts w:hint="eastAsia" w:ascii="宋体" w:hAnsi="宋体" w:cs="宋体"/>
          <w:b/>
          <w:i/>
          <w:sz w:val="24"/>
          <w:szCs w:val="24"/>
          <w:highlight w:val="none"/>
          <w:u w:val="single"/>
        </w:rPr>
        <w:t xml:space="preserve">前半年内至少一个月依法缴纳税收及缴纳社会保障资金的证明材料。谈判供应商依法享受缓缴、免缴税收、社会保障资金的提供证明材料）。</w:t>
      </w:r>
      <w:r>
        <w:rPr>
          <w:rFonts w:hint="eastAsia" w:ascii="宋体" w:hAnsi="宋体" w:cs="宋体"/>
          <w:b/>
          <w:i/>
          <w:sz w:val="24"/>
          <w:szCs w:val="24"/>
          <w:highlight w:val="none"/>
          <w:u w:val="single"/>
        </w:rPr>
      </w:r>
      <w:r/>
    </w:p>
    <w:p>
      <w:pPr>
        <w:pStyle w:val="898"/>
        <w:ind w:left="425" w:firstLine="0"/>
        <w:spacing w:line="360" w:lineRule="auto"/>
        <w:rPr>
          <w:rFonts w:hint="eastAsia" w:ascii="宋体" w:hAnsi="宋体" w:cs="宋体"/>
          <w:b/>
          <w:i/>
          <w:sz w:val="24"/>
          <w:szCs w:val="24"/>
          <w:highlight w:val="none"/>
          <w:u w:val="single"/>
        </w:rPr>
      </w:pPr>
      <w:r>
        <w:rPr>
          <w:rFonts w:hint="eastAsia" w:ascii="宋体" w:hAnsi="宋体" w:cs="宋体"/>
          <w:b/>
          <w:i/>
          <w:sz w:val="24"/>
          <w:szCs w:val="24"/>
          <w:highlight w:val="none"/>
          <w:u w:val="single"/>
        </w:rPr>
        <w:t xml:space="preserve">文件5参加政府采购活动前三年内，在经营活动中没有重大违法记录；（提供承诺</w:t>
      </w:r>
      <w:r>
        <w:rPr>
          <w:rFonts w:hint="eastAsia" w:ascii="宋体" w:hAnsi="宋体" w:cs="宋体"/>
          <w:b/>
          <w:i/>
          <w:sz w:val="24"/>
          <w:szCs w:val="24"/>
          <w:highlight w:val="none"/>
          <w:u w:val="single"/>
        </w:rPr>
      </w:r>
      <w:r/>
    </w:p>
    <w:p>
      <w:pPr>
        <w:pStyle w:val="742"/>
        <w:spacing w:line="360" w:lineRule="auto"/>
        <w:rPr>
          <w:rFonts w:hint="eastAsia" w:ascii="宋体" w:hAnsi="宋体" w:cs="宋体"/>
          <w:b/>
          <w:i/>
          <w:sz w:val="24"/>
          <w:szCs w:val="24"/>
          <w:highlight w:val="none"/>
          <w:u w:val="single"/>
        </w:rPr>
      </w:pPr>
      <w:r>
        <w:rPr>
          <w:rFonts w:hint="eastAsia" w:ascii="宋体" w:hAnsi="宋体" w:cs="宋体"/>
          <w:b/>
          <w:i/>
          <w:sz w:val="24"/>
          <w:szCs w:val="24"/>
          <w:highlight w:val="none"/>
          <w:u w:val="single"/>
        </w:rPr>
        <w:t xml:space="preserve">书，格式见后）</w:t>
      </w:r>
      <w:r>
        <w:rPr>
          <w:rFonts w:hint="eastAsia" w:ascii="宋体" w:hAnsi="宋体" w:cs="宋体"/>
          <w:b/>
          <w:i/>
          <w:sz w:val="24"/>
          <w:szCs w:val="24"/>
          <w:highlight w:val="none"/>
          <w:u w:val="single"/>
        </w:rPr>
      </w:r>
      <w:r/>
    </w:p>
    <w:p>
      <w:pPr>
        <w:pStyle w:val="742"/>
        <w:ind w:firstLine="241"/>
        <w:spacing w:line="360" w:lineRule="auto"/>
        <w:rPr>
          <w:rFonts w:hint="eastAsia" w:ascii="宋体" w:hAnsi="宋体" w:cs="宋体"/>
          <w:b/>
          <w:i/>
          <w:sz w:val="24"/>
          <w:szCs w:val="24"/>
          <w:highlight w:val="none"/>
          <w:u w:val="single"/>
        </w:rPr>
      </w:pPr>
      <w:r>
        <w:rPr>
          <w:rFonts w:hint="eastAsia" w:ascii="宋体" w:hAnsi="宋体" w:cs="宋体"/>
          <w:b/>
          <w:i/>
          <w:sz w:val="24"/>
          <w:szCs w:val="24"/>
          <w:highlight w:val="none"/>
          <w:u w:val="single"/>
        </w:rPr>
        <w:t xml:space="preserve">文件 6法人授权书（原件,格式见后）</w:t>
      </w:r>
      <w:r>
        <w:rPr>
          <w:rFonts w:hint="eastAsia" w:ascii="宋体" w:hAnsi="宋体" w:cs="宋体"/>
          <w:b/>
          <w:i/>
          <w:sz w:val="24"/>
          <w:szCs w:val="24"/>
          <w:highlight w:val="none"/>
          <w:u w:val="single"/>
        </w:rPr>
      </w:r>
      <w:r/>
    </w:p>
    <w:p>
      <w:pPr>
        <w:pStyle w:val="742"/>
        <w:ind w:firstLine="241"/>
        <w:spacing w:before="50" w:after="50"/>
        <w:rPr>
          <w:rFonts w:hint="eastAsia" w:ascii="宋体" w:hAnsi="宋体" w:cs="宋体"/>
          <w:b/>
          <w:i/>
          <w:sz w:val="24"/>
          <w:szCs w:val="24"/>
          <w:highlight w:val="none"/>
          <w:u w:val="single"/>
        </w:rPr>
      </w:pPr>
      <w:r>
        <w:rPr>
          <w:rFonts w:hint="eastAsia" w:ascii="宋体" w:hAnsi="宋体" w:cs="宋体"/>
          <w:b/>
          <w:i/>
          <w:sz w:val="24"/>
          <w:szCs w:val="24"/>
          <w:highlight w:val="none"/>
          <w:u w:val="single"/>
        </w:rPr>
        <w:t xml:space="preserve">文件7单一来源谈判响应函（原件,格式见后）</w:t>
      </w:r>
      <w:r>
        <w:rPr>
          <w:rFonts w:hint="eastAsia" w:ascii="宋体" w:hAnsi="宋体" w:cs="宋体"/>
          <w:b/>
          <w:i/>
          <w:sz w:val="24"/>
          <w:szCs w:val="24"/>
          <w:highlight w:val="none"/>
          <w:u w:val="single"/>
        </w:rPr>
      </w:r>
      <w:r/>
    </w:p>
    <w:p>
      <w:pPr>
        <w:pStyle w:val="742"/>
        <w:ind w:firstLine="482"/>
        <w:spacing w:before="50" w:after="50"/>
        <w:rPr>
          <w:rFonts w:hint="eastAsia" w:ascii="宋体" w:hAnsi="宋体" w:cs="宋体"/>
          <w:b/>
          <w:i/>
          <w:sz w:val="24"/>
          <w:szCs w:val="24"/>
          <w:highlight w:val="none"/>
          <w:u w:val="single"/>
        </w:rPr>
      </w:pPr>
      <w:r>
        <w:rPr>
          <w:rFonts w:hint="eastAsia" w:ascii="宋体" w:hAnsi="宋体" w:cs="宋体"/>
          <w:b/>
          <w:i/>
          <w:sz w:val="24"/>
          <w:szCs w:val="24"/>
          <w:highlight w:val="none"/>
          <w:u w:val="single"/>
        </w:rPr>
      </w:r>
      <w:r/>
    </w:p>
    <w:p>
      <w:pPr>
        <w:pStyle w:val="742"/>
        <w:jc w:val="left"/>
        <w:spacing w:before="50" w:after="120"/>
        <w:rPr>
          <w:rFonts w:hint="eastAsia" w:ascii="宋体" w:hAnsi="宋体" w:cs="宋体"/>
          <w:i/>
          <w:sz w:val="24"/>
          <w:szCs w:val="24"/>
          <w:highlight w:val="none"/>
          <w:u w:val="single"/>
        </w:rPr>
      </w:pPr>
      <w:r>
        <w:rPr>
          <w:rFonts w:hint="eastAsia" w:ascii="宋体" w:hAnsi="宋体" w:cs="宋体"/>
          <w:i/>
          <w:sz w:val="24"/>
          <w:szCs w:val="24"/>
          <w:highlight w:val="none"/>
          <w:u w:val="single"/>
        </w:rPr>
      </w:r>
      <w:r/>
    </w:p>
    <w:p>
      <w:pPr>
        <w:pStyle w:val="742"/>
        <w:ind w:firstLine="482"/>
        <w:spacing w:before="50" w:after="50"/>
        <w:rPr>
          <w:rFonts w:hint="eastAsia" w:ascii="宋体" w:hAnsi="宋体" w:cs="宋体"/>
          <w:b/>
          <w:bCs/>
          <w:sz w:val="24"/>
          <w:szCs w:val="24"/>
          <w:highlight w:val="none"/>
        </w:rPr>
      </w:pPr>
      <w:r>
        <w:rPr>
          <w:rFonts w:hint="eastAsia" w:ascii="宋体" w:hAnsi="宋体" w:cs="宋体"/>
          <w:b/>
          <w:i/>
          <w:sz w:val="24"/>
          <w:szCs w:val="24"/>
          <w:highlight w:val="none"/>
          <w:u w:val="single"/>
        </w:rPr>
        <w:t xml:space="preserve">以上资格证明文件中要求加盖公章的，必须加盖公章。</w:t>
      </w:r>
      <w:r>
        <w:rPr>
          <w:rFonts w:hint="eastAsia" w:ascii="宋体" w:hAnsi="宋体" w:cs="宋体"/>
          <w:b/>
          <w:bCs/>
          <w:sz w:val="24"/>
          <w:szCs w:val="24"/>
          <w:highlight w:val="none"/>
        </w:rPr>
      </w:r>
      <w:r/>
    </w:p>
    <w:p>
      <w:pPr>
        <w:pStyle w:val="742"/>
        <w:ind w:firstLine="482"/>
        <w:jc w:val="left"/>
        <w:spacing w:before="50" w:after="120"/>
        <w:rPr>
          <w:rFonts w:hint="eastAsia" w:ascii="宋体" w:hAnsi="宋体" w:cs="宋体"/>
          <w:i/>
          <w:sz w:val="24"/>
          <w:szCs w:val="24"/>
          <w:highlight w:val="none"/>
          <w:u w:val="single"/>
        </w:rPr>
      </w:pPr>
      <w:r>
        <w:rPr>
          <w:rFonts w:hint="eastAsia" w:ascii="宋体" w:hAnsi="宋体" w:cs="宋体"/>
          <w:b/>
          <w:i/>
          <w:sz w:val="24"/>
          <w:szCs w:val="24"/>
          <w:highlight w:val="none"/>
          <w:u w:val="single"/>
        </w:rPr>
        <w:t xml:space="preserve">本采购文件中斜体且有下划线部分为实质性要求和条件。</w:t>
      </w:r>
      <w:r>
        <w:rPr>
          <w:rFonts w:hint="eastAsia" w:ascii="宋体" w:hAnsi="宋体" w:cs="宋体"/>
          <w:i/>
          <w:sz w:val="24"/>
          <w:szCs w:val="24"/>
          <w:highlight w:val="none"/>
          <w:u w:val="single"/>
        </w:rPr>
      </w:r>
      <w:r/>
    </w:p>
    <w:p>
      <w:pPr>
        <w:pStyle w:val="742"/>
        <w:ind w:firstLine="480"/>
        <w:jc w:val="left"/>
        <w:spacing w:before="50" w:after="120"/>
        <w:rPr>
          <w:rFonts w:hint="eastAsia" w:ascii="宋体" w:hAnsi="宋体" w:cs="宋体"/>
          <w:i/>
          <w:sz w:val="24"/>
          <w:szCs w:val="24"/>
          <w:highlight w:val="none"/>
          <w:u w:val="single"/>
        </w:rPr>
      </w:pPr>
      <w:r>
        <w:rPr>
          <w:rFonts w:hint="eastAsia" w:ascii="宋体" w:hAnsi="宋体" w:cs="宋体"/>
          <w:i/>
          <w:sz w:val="24"/>
          <w:szCs w:val="24"/>
          <w:highlight w:val="none"/>
          <w:u w:val="single"/>
        </w:rPr>
      </w:r>
      <w:r/>
    </w:p>
    <w:p>
      <w:pPr>
        <w:pStyle w:val="742"/>
        <w:jc w:val="left"/>
        <w:spacing w:before="50" w:after="120"/>
        <w:rPr>
          <w:rFonts w:hint="eastAsia" w:ascii="宋体" w:hAnsi="宋体" w:cs="宋体"/>
          <w:b/>
          <w:sz w:val="24"/>
          <w:szCs w:val="24"/>
          <w:highlight w:val="none"/>
        </w:rPr>
      </w:pPr>
      <w:r>
        <w:rPr>
          <w:rFonts w:hint="eastAsia" w:ascii="宋体" w:hAnsi="宋体" w:cs="宋体"/>
          <w:b/>
          <w:sz w:val="24"/>
          <w:szCs w:val="24"/>
          <w:highlight w:val="none"/>
        </w:rPr>
      </w:r>
      <w:r/>
    </w:p>
    <w:p>
      <w:pPr>
        <w:pStyle w:val="742"/>
        <w:ind w:firstLine="480"/>
        <w:jc w:val="left"/>
        <w:spacing w:before="50" w:after="120"/>
        <w:rPr>
          <w:rFonts w:hint="eastAsia" w:ascii="宋体" w:hAnsi="宋体" w:cs="宋体"/>
          <w:sz w:val="24"/>
          <w:szCs w:val="24"/>
          <w:highlight w:val="none"/>
        </w:rPr>
      </w:pPr>
      <w:r>
        <w:rPr>
          <w:rFonts w:hint="eastAsia" w:ascii="宋体" w:hAnsi="宋体" w:cs="宋体"/>
          <w:sz w:val="24"/>
          <w:szCs w:val="24"/>
          <w:highlight w:val="none"/>
        </w:rPr>
      </w:r>
      <w:r/>
    </w:p>
    <w:p>
      <w:pPr>
        <w:pStyle w:val="745"/>
        <w:jc w:val="center"/>
        <w:rPr>
          <w:rFonts w:hint="eastAsia" w:ascii="宋体" w:hAnsi="宋体" w:cs="宋体"/>
          <w:b w:val="0"/>
          <w:bCs w:val="0"/>
          <w:sz w:val="24"/>
          <w:szCs w:val="24"/>
          <w:highlight w:val="none"/>
        </w:rPr>
      </w:pPr>
      <w:r>
        <w:rPr>
          <w:rFonts w:hint="eastAsia" w:ascii="宋体" w:hAnsi="宋体" w:cs="宋体"/>
          <w:bCs w:val="0"/>
          <w:sz w:val="24"/>
          <w:szCs w:val="24"/>
          <w:highlight w:val="none"/>
        </w:rPr>
        <w:br w:type="page" w:clear="all"/>
      </w:r>
      <w:bookmarkEnd w:id="212"/>
      <w:r/>
      <w:bookmarkEnd w:id="213"/>
      <w:r/>
      <w:bookmarkEnd w:id="214"/>
      <w:r/>
      <w:bookmarkEnd w:id="215"/>
      <w:r/>
      <w:bookmarkEnd w:id="216"/>
      <w:r/>
      <w:bookmarkEnd w:id="217"/>
      <w:r/>
      <w:bookmarkEnd w:id="218"/>
      <w:r>
        <w:rPr>
          <w:rFonts w:hint="eastAsia" w:ascii="宋体" w:hAnsi="宋体" w:cs="宋体"/>
          <w:b w:val="0"/>
          <w:bCs w:val="0"/>
          <w:sz w:val="24"/>
          <w:szCs w:val="24"/>
          <w:highlight w:val="none"/>
        </w:rPr>
      </w:r>
      <w:r/>
    </w:p>
    <w:p>
      <w:pPr>
        <w:pStyle w:val="784"/>
        <w:jc w:val="center"/>
        <w:spacing w:line="360" w:lineRule="auto"/>
        <w:rPr>
          <w:rFonts w:hint="eastAsia" w:hAnsi="宋体" w:eastAsia="宋体" w:cs="宋体"/>
          <w:b/>
          <w:bCs/>
          <w:sz w:val="28"/>
          <w:szCs w:val="28"/>
          <w:highlight w:val="none"/>
        </w:rPr>
        <w:outlineLvl w:val="1"/>
      </w:pPr>
      <w:r/>
      <w:bookmarkStart w:id="223" w:name="_Toc17887"/>
      <w:r/>
      <w:bookmarkStart w:id="224" w:name="_Toc55485495"/>
      <w:r/>
      <w:bookmarkStart w:id="225" w:name="_Toc85016089"/>
      <w:r/>
      <w:bookmarkStart w:id="226" w:name="_Toc85294555"/>
      <w:r/>
      <w:bookmarkStart w:id="227" w:name="_Toc45710018"/>
      <w:r/>
      <w:bookmarkStart w:id="228" w:name="_Toc85554651"/>
      <w:r/>
      <w:bookmarkStart w:id="229" w:name="OLE_LINK15"/>
      <w:r/>
      <w:bookmarkStart w:id="230" w:name="_Toc15564"/>
      <w:r/>
      <w:bookmarkStart w:id="231" w:name="_Toc85201914"/>
      <w:r/>
      <w:bookmarkStart w:id="232" w:name="_Toc66259604"/>
      <w:r>
        <w:rPr>
          <w:rFonts w:hint="eastAsia" w:hAnsi="宋体" w:eastAsia="宋体" w:cs="宋体"/>
          <w:b/>
          <w:bCs/>
          <w:sz w:val="28"/>
          <w:szCs w:val="28"/>
          <w:highlight w:val="none"/>
        </w:rPr>
        <w:t xml:space="preserve">书面声明</w:t>
      </w:r>
      <w:bookmarkEnd w:id="223"/>
      <w:r/>
      <w:bookmarkEnd w:id="224"/>
      <w:r/>
      <w:bookmarkEnd w:id="225"/>
      <w:r/>
      <w:bookmarkEnd w:id="226"/>
      <w:r/>
      <w:bookmarkEnd w:id="227"/>
      <w:r/>
      <w:bookmarkEnd w:id="228"/>
      <w:r/>
      <w:bookmarkEnd w:id="230"/>
      <w:r/>
      <w:bookmarkEnd w:id="231"/>
      <w:r/>
      <w:bookmarkEnd w:id="232"/>
      <w:r>
        <w:rPr>
          <w:rFonts w:hint="eastAsia" w:hAnsi="宋体" w:eastAsia="宋体" w:cs="宋体"/>
          <w:b/>
          <w:bCs/>
          <w:sz w:val="28"/>
          <w:szCs w:val="28"/>
          <w:highlight w:val="none"/>
        </w:rPr>
      </w:r>
      <w:r/>
    </w:p>
    <w:p>
      <w:pPr>
        <w:pStyle w:val="814"/>
        <w:spacing w:before="0" w:beforeAutospacing="0" w:after="0" w:afterAutospacing="0" w:line="360" w:lineRule="auto"/>
        <w:rPr>
          <w:rFonts w:hint="eastAsia" w:ascii="宋体" w:hAnsi="宋体" w:cs="宋体"/>
          <w:highlight w:val="none"/>
        </w:rPr>
      </w:pPr>
      <w:r>
        <w:rPr>
          <w:rFonts w:hint="eastAsia" w:ascii="宋体" w:hAnsi="宋体" w:cs="宋体"/>
          <w:highlight w:val="none"/>
        </w:rPr>
      </w:r>
      <w:r/>
    </w:p>
    <w:p>
      <w:pPr>
        <w:pStyle w:val="814"/>
        <w:spacing w:before="0" w:beforeAutospacing="0" w:after="0" w:afterAutospacing="0" w:line="360" w:lineRule="auto"/>
        <w:rPr>
          <w:rFonts w:hint="eastAsia" w:ascii="宋体" w:hAnsi="宋体" w:cs="宋体"/>
          <w:highlight w:val="none"/>
        </w:rPr>
      </w:pPr>
      <w:r>
        <w:rPr>
          <w:rFonts w:hint="eastAsia" w:ascii="宋体" w:hAnsi="宋体" w:cs="宋体"/>
          <w:highlight w:val="none"/>
        </w:rPr>
        <w:t xml:space="preserve">致：</w:t>
      </w:r>
      <w:r>
        <w:rPr>
          <w:rFonts w:hint="eastAsia" w:ascii="宋体" w:hAnsi="宋体" w:cs="宋体"/>
          <w:highlight w:val="none"/>
          <w:u w:val="single"/>
        </w:rPr>
        <w:t xml:space="preserve">    （采购人）：</w:t>
      </w:r>
      <w:r>
        <w:rPr>
          <w:rFonts w:hint="eastAsia" w:ascii="宋体" w:hAnsi="宋体" w:cs="宋体"/>
          <w:highlight w:val="none"/>
        </w:rPr>
      </w:r>
      <w:r/>
    </w:p>
    <w:p>
      <w:pPr>
        <w:pStyle w:val="814"/>
        <w:spacing w:before="0" w:beforeAutospacing="0" w:after="0" w:afterAutospacing="0" w:line="360" w:lineRule="auto"/>
        <w:rPr>
          <w:rFonts w:hint="eastAsia" w:ascii="宋体" w:hAnsi="宋体" w:cs="宋体"/>
          <w:highlight w:val="none"/>
        </w:rPr>
      </w:pPr>
      <w:r>
        <w:rPr>
          <w:rFonts w:hint="eastAsia" w:ascii="宋体" w:hAnsi="宋体" w:cs="宋体"/>
          <w:highlight w:val="none"/>
        </w:rPr>
      </w:r>
      <w:r/>
    </w:p>
    <w:p>
      <w:pPr>
        <w:pStyle w:val="74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我公司承诺具备本项目履行合同所必需的设备和专业技术能力；</w:t>
      </w:r>
      <w:r>
        <w:rPr>
          <w:rFonts w:hint="eastAsia" w:ascii="宋体" w:hAnsi="宋体" w:cs="宋体"/>
          <w:sz w:val="24"/>
          <w:szCs w:val="24"/>
          <w:highlight w:val="none"/>
        </w:rPr>
      </w:r>
      <w:r/>
    </w:p>
    <w:p>
      <w:pPr>
        <w:pStyle w:val="74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我公司承诺在参加本项目政府采购活动前三年内，在经营活动中没有重大违法记录，遵守国家其他有关的法律、法规和管理办法。</w:t>
      </w:r>
      <w:r>
        <w:rPr>
          <w:rFonts w:hint="eastAsia" w:ascii="宋体" w:hAnsi="宋体" w:cs="宋体"/>
          <w:sz w:val="24"/>
          <w:szCs w:val="24"/>
          <w:highlight w:val="none"/>
        </w:rPr>
      </w:r>
      <w:r/>
    </w:p>
    <w:p>
      <w:pPr>
        <w:pStyle w:val="74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特此声明。</w:t>
      </w:r>
      <w:r>
        <w:rPr>
          <w:rFonts w:hint="eastAsia" w:ascii="宋体" w:hAnsi="宋体" w:cs="宋体"/>
          <w:sz w:val="24"/>
          <w:szCs w:val="24"/>
          <w:highlight w:val="none"/>
        </w:rPr>
      </w:r>
      <w:r/>
    </w:p>
    <w:p>
      <w:pPr>
        <w:pStyle w:val="814"/>
        <w:spacing w:before="0" w:beforeAutospacing="0" w:after="0" w:afterAutospacing="0" w:line="360" w:lineRule="auto"/>
        <w:rPr>
          <w:rFonts w:hint="eastAsia" w:ascii="宋体" w:hAnsi="宋体" w:cs="宋体"/>
          <w:highlight w:val="none"/>
        </w:rPr>
      </w:pPr>
      <w:r>
        <w:rPr>
          <w:rFonts w:hint="eastAsia" w:ascii="宋体" w:hAnsi="宋体" w:cs="宋体"/>
          <w:highlight w:val="none"/>
        </w:rPr>
      </w:r>
      <w:r/>
    </w:p>
    <w:p>
      <w:pPr>
        <w:pStyle w:val="814"/>
        <w:spacing w:before="0" w:beforeAutospacing="0" w:after="0" w:afterAutospacing="0" w:line="360" w:lineRule="auto"/>
        <w:rPr>
          <w:rFonts w:hint="eastAsia" w:ascii="宋体" w:hAnsi="宋体" w:cs="宋体"/>
          <w:highlight w:val="none"/>
        </w:rPr>
      </w:pPr>
      <w:r>
        <w:rPr>
          <w:rFonts w:hint="eastAsia" w:ascii="宋体" w:hAnsi="宋体" w:cs="宋体"/>
          <w:highlight w:val="none"/>
        </w:rPr>
      </w:r>
      <w:r/>
    </w:p>
    <w:p>
      <w:pPr>
        <w:pStyle w:val="814"/>
        <w:spacing w:before="0" w:beforeAutospacing="0" w:after="0" w:afterAutospacing="0" w:line="360" w:lineRule="auto"/>
        <w:rPr>
          <w:rFonts w:hint="eastAsia" w:ascii="宋体" w:hAnsi="宋体" w:cs="宋体"/>
          <w:highlight w:val="none"/>
        </w:rPr>
      </w:pPr>
      <w:r>
        <w:rPr>
          <w:rFonts w:hint="eastAsia" w:ascii="宋体" w:hAnsi="宋体" w:cs="宋体"/>
          <w:highlight w:val="none"/>
        </w:rPr>
      </w:r>
      <w:r/>
    </w:p>
    <w:p>
      <w:pPr>
        <w:pStyle w:val="742"/>
        <w:ind w:firstLine="240"/>
        <w:spacing w:line="360" w:lineRule="auto"/>
        <w:rPr>
          <w:rFonts w:hint="eastAsia" w:ascii="宋体" w:hAnsi="宋体" w:cs="宋体"/>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sz w:val="24"/>
          <w:szCs w:val="24"/>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sz w:val="24"/>
          <w:szCs w:val="24"/>
          <w:highlight w:val="none"/>
        </w:rPr>
      </w:r>
      <w:r/>
    </w:p>
    <w:p>
      <w:pPr>
        <w:pStyle w:val="74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供应商在参加政府采购活动前3年内因违法经营被禁止在一定期限内参加政府采购活动，期限届满的，可以参加政府采购活动。）</w:t>
      </w:r>
      <w:r>
        <w:rPr>
          <w:rFonts w:hint="eastAsia" w:ascii="宋体" w:hAnsi="宋体" w:cs="宋体"/>
          <w:sz w:val="24"/>
          <w:szCs w:val="24"/>
          <w:highlight w:val="none"/>
        </w:rPr>
      </w:r>
      <w:r/>
    </w:p>
    <w:p>
      <w:pPr>
        <w:pStyle w:val="814"/>
        <w:spacing w:before="0" w:beforeAutospacing="0" w:after="0" w:afterAutospacing="0" w:line="360" w:lineRule="auto"/>
        <w:rPr>
          <w:rFonts w:hint="eastAsia" w:ascii="宋体" w:hAnsi="宋体" w:cs="宋体"/>
          <w:highlight w:val="none"/>
        </w:rPr>
      </w:pPr>
      <w:r>
        <w:rPr>
          <w:rFonts w:hint="eastAsia" w:ascii="宋体" w:hAnsi="宋体" w:cs="宋体"/>
          <w:highlight w:val="none"/>
        </w:rPr>
      </w:r>
      <w:r/>
    </w:p>
    <w:p>
      <w:pPr>
        <w:pStyle w:val="814"/>
        <w:spacing w:before="0" w:beforeAutospacing="0" w:after="0" w:afterAutospacing="0" w:line="360" w:lineRule="auto"/>
        <w:rPr>
          <w:rFonts w:hint="eastAsia" w:ascii="宋体" w:hAnsi="宋体" w:cs="宋体"/>
          <w:highlight w:val="none"/>
        </w:rPr>
      </w:pPr>
      <w:r>
        <w:rPr>
          <w:rFonts w:hint="eastAsia" w:ascii="宋体" w:hAnsi="宋体" w:cs="宋体"/>
          <w:highlight w:val="none"/>
        </w:rPr>
      </w:r>
      <w:r/>
    </w:p>
    <w:p>
      <w:pPr>
        <w:pStyle w:val="814"/>
        <w:spacing w:before="0" w:beforeAutospacing="0" w:after="0" w:afterAutospacing="0" w:line="360" w:lineRule="auto"/>
        <w:rPr>
          <w:rFonts w:hint="eastAsia" w:ascii="宋体" w:hAnsi="宋体" w:cs="宋体"/>
          <w:highlight w:val="none"/>
        </w:rPr>
      </w:pPr>
      <w:r>
        <w:rPr>
          <w:rFonts w:hint="eastAsia" w:ascii="宋体" w:hAnsi="宋体" w:cs="宋体"/>
          <w:highlight w:val="none"/>
        </w:rPr>
      </w:r>
      <w:r/>
    </w:p>
    <w:p>
      <w:pPr>
        <w:pStyle w:val="814"/>
        <w:spacing w:before="0" w:beforeAutospacing="0" w:after="0" w:afterAutospacing="0" w:line="360" w:lineRule="auto"/>
        <w:rPr>
          <w:rFonts w:hint="eastAsia" w:ascii="宋体" w:hAnsi="宋体" w:cs="宋体"/>
          <w:highlight w:val="none"/>
        </w:rPr>
      </w:pPr>
      <w:r>
        <w:rPr>
          <w:rFonts w:hint="eastAsia" w:ascii="宋体" w:hAnsi="宋体" w:cs="宋体"/>
          <w:highlight w:val="none"/>
        </w:rPr>
      </w:r>
      <w:r/>
    </w:p>
    <w:p>
      <w:pPr>
        <w:pStyle w:val="742"/>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42"/>
        <w:ind w:firstLine="57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供应商名称（盖章）：</w:t>
      </w:r>
      <w:r>
        <w:rPr>
          <w:rFonts w:hint="eastAsia" w:ascii="宋体" w:hAnsi="宋体" w:cs="宋体"/>
          <w:sz w:val="24"/>
          <w:szCs w:val="24"/>
          <w:highlight w:val="none"/>
        </w:rPr>
      </w:r>
      <w:r/>
    </w:p>
    <w:p>
      <w:pPr>
        <w:pStyle w:val="742"/>
        <w:ind w:firstLine="5760"/>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供应商授权代表签字：</w:t>
      </w:r>
      <w:r>
        <w:rPr>
          <w:rFonts w:hint="eastAsia" w:ascii="宋体" w:hAnsi="宋体" w:cs="宋体"/>
          <w:sz w:val="24"/>
          <w:szCs w:val="24"/>
          <w:highlight w:val="none"/>
          <w:u w:val="single"/>
        </w:rPr>
      </w:r>
      <w:r/>
    </w:p>
    <w:p>
      <w:pPr>
        <w:pStyle w:val="814"/>
        <w:ind w:firstLine="5760"/>
        <w:spacing w:before="0" w:beforeAutospacing="0" w:after="0" w:afterAutospacing="0" w:line="360" w:lineRule="auto"/>
        <w:rPr>
          <w:rFonts w:hint="eastAsia" w:ascii="宋体" w:hAnsi="宋体" w:cs="宋体"/>
          <w:bCs/>
          <w:highlight w:val="none"/>
        </w:rPr>
      </w:pPr>
      <w:r>
        <w:rPr>
          <w:rFonts w:hint="eastAsia" w:ascii="宋体" w:hAnsi="宋体" w:cs="宋体"/>
          <w:bCs/>
          <w:highlight w:val="none"/>
        </w:rPr>
        <w:t xml:space="preserve">日期：     年   月   日</w:t>
      </w:r>
      <w:r>
        <w:rPr>
          <w:rFonts w:hint="eastAsia" w:ascii="宋体" w:hAnsi="宋体" w:cs="宋体"/>
          <w:bCs/>
          <w:highlight w:val="none"/>
        </w:rPr>
      </w:r>
      <w:r/>
    </w:p>
    <w:p>
      <w:pPr>
        <w:pStyle w:val="814"/>
        <w:spacing w:before="0" w:beforeAutospacing="0" w:after="0" w:afterAutospacing="0" w:line="360" w:lineRule="auto"/>
        <w:rPr>
          <w:rFonts w:hint="eastAsia" w:ascii="宋体" w:hAnsi="宋体" w:cs="宋体"/>
          <w:bCs/>
          <w:highlight w:val="none"/>
        </w:rPr>
      </w:pPr>
      <w:r>
        <w:rPr>
          <w:rFonts w:hint="eastAsia" w:ascii="宋体" w:hAnsi="宋体" w:cs="宋体"/>
          <w:bCs/>
          <w:highlight w:val="none"/>
        </w:rPr>
      </w:r>
      <w:r/>
    </w:p>
    <w:p>
      <w:pPr>
        <w:pStyle w:val="745"/>
        <w:jc w:val="center"/>
        <w:rPr>
          <w:rFonts w:hint="eastAsia" w:ascii="宋体" w:hAnsi="宋体" w:cs="宋体"/>
          <w:b w:val="0"/>
          <w:bCs w:val="0"/>
          <w:sz w:val="24"/>
          <w:szCs w:val="24"/>
          <w:highlight w:val="none"/>
        </w:rPr>
      </w:pPr>
      <w:r>
        <w:rPr>
          <w:rFonts w:hint="eastAsia" w:ascii="宋体" w:hAnsi="宋体" w:cs="宋体"/>
          <w:sz w:val="24"/>
          <w:szCs w:val="24"/>
          <w:highlight w:val="none"/>
        </w:rPr>
        <w:br w:type="page" w:clear="all"/>
      </w:r>
      <w:r>
        <w:rPr>
          <w:rFonts w:hint="eastAsia" w:ascii="宋体" w:hAnsi="宋体" w:cs="宋体"/>
          <w:b w:val="0"/>
          <w:bCs w:val="0"/>
          <w:sz w:val="24"/>
          <w:szCs w:val="24"/>
          <w:highlight w:val="none"/>
        </w:rPr>
      </w:r>
      <w:r/>
    </w:p>
    <w:p>
      <w:pPr>
        <w:pStyle w:val="784"/>
        <w:jc w:val="center"/>
        <w:spacing w:line="360" w:lineRule="auto"/>
        <w:rPr>
          <w:rFonts w:hint="eastAsia" w:hAnsi="宋体" w:eastAsia="宋体" w:cs="宋体"/>
          <w:b/>
          <w:bCs/>
          <w:sz w:val="28"/>
          <w:szCs w:val="28"/>
          <w:highlight w:val="none"/>
        </w:rPr>
        <w:outlineLvl w:val="1"/>
      </w:pPr>
      <w:r/>
      <w:bookmarkStart w:id="233" w:name="_Toc462564147"/>
      <w:r>
        <w:rPr>
          <w:rFonts w:hint="eastAsia" w:hAnsi="宋体" w:eastAsia="宋体" w:cs="宋体"/>
          <w:b/>
          <w:bCs/>
          <w:sz w:val="28"/>
          <w:szCs w:val="28"/>
          <w:highlight w:val="none"/>
        </w:rPr>
        <w:t xml:space="preserve"> </w:t>
      </w:r>
      <w:bookmarkStart w:id="234" w:name="_Toc85554652"/>
      <w:r/>
      <w:bookmarkStart w:id="235" w:name="_Toc22882"/>
      <w:r/>
      <w:bookmarkStart w:id="236" w:name="_Toc10486"/>
      <w:r>
        <w:rPr>
          <w:rFonts w:hint="eastAsia" w:hAnsi="宋体" w:eastAsia="宋体" w:cs="宋体"/>
          <w:b/>
          <w:bCs/>
          <w:sz w:val="28"/>
          <w:szCs w:val="28"/>
          <w:highlight w:val="none"/>
        </w:rPr>
        <w:t xml:space="preserve">法人授权书</w:t>
      </w:r>
      <w:bookmarkEnd w:id="234"/>
      <w:r/>
      <w:bookmarkEnd w:id="235"/>
      <w:r/>
      <w:bookmarkEnd w:id="236"/>
      <w:r>
        <w:rPr>
          <w:rFonts w:hint="eastAsia" w:hAnsi="宋体" w:eastAsia="宋体" w:cs="宋体"/>
          <w:b/>
          <w:bCs/>
          <w:sz w:val="28"/>
          <w:szCs w:val="28"/>
          <w:highlight w:val="none"/>
        </w:rPr>
      </w:r>
      <w:r/>
    </w:p>
    <w:p>
      <w:pPr>
        <w:pStyle w:val="742"/>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42"/>
        <w:ind w:firstLine="480"/>
        <w:spacing w:line="360" w:lineRule="auto"/>
        <w:rPr>
          <w:rFonts w:hint="eastAsia" w:ascii="宋体" w:hAnsi="宋体" w:cs="宋体"/>
          <w:sz w:val="24"/>
          <w:szCs w:val="24"/>
          <w:highlight w:val="none"/>
          <w:lang w:val="zh-CN"/>
        </w:rPr>
      </w:pPr>
      <w:r/>
      <w:bookmarkEnd w:id="233"/>
      <w:r>
        <w:rPr>
          <w:rFonts w:hint="eastAsia" w:ascii="宋体" w:hAnsi="宋体" w:cs="宋体"/>
          <w:sz w:val="24"/>
          <w:szCs w:val="24"/>
          <w:highlight w:val="none"/>
          <w:lang w:val="zh-CN"/>
        </w:rPr>
        <w:t xml:space="preserve">致：</w:t>
      </w:r>
      <w:r>
        <w:rPr>
          <w:rFonts w:hint="eastAsia" w:ascii="宋体" w:hAnsi="宋体" w:cs="宋体"/>
          <w:bCs/>
          <w:sz w:val="24"/>
          <w:szCs w:val="24"/>
          <w:highlight w:val="none"/>
          <w:u w:val="single"/>
          <w:lang w:val="zh-CN"/>
        </w:rPr>
        <w:t xml:space="preserve">                           </w:t>
      </w:r>
      <w:r>
        <w:rPr>
          <w:rFonts w:hint="eastAsia" w:ascii="宋体" w:hAnsi="宋体" w:cs="宋体"/>
          <w:bCs/>
          <w:sz w:val="24"/>
          <w:szCs w:val="24"/>
          <w:highlight w:val="none"/>
          <w:lang w:val="zh-CN"/>
        </w:rPr>
        <w:t xml:space="preserve">（采购人）</w:t>
      </w:r>
      <w:r>
        <w:rPr>
          <w:rFonts w:hint="eastAsia" w:ascii="宋体" w:hAnsi="宋体" w:cs="宋体"/>
          <w:sz w:val="24"/>
          <w:szCs w:val="24"/>
          <w:highlight w:val="none"/>
          <w:lang w:val="zh-CN"/>
        </w:rPr>
      </w:r>
      <w:r/>
    </w:p>
    <w:p>
      <w:pPr>
        <w:pStyle w:val="742"/>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本授权书声明：注册于</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 xml:space="preserve">（供应商住址）的</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 xml:space="preserve">（供应商名称）法定代表人</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 xml:space="preserve">（法定代表人姓名、职务）代表本公司授权在下面签字的</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 xml:space="preserve">（供应商代表姓名、职务）为本公司的合法代理人，就贵方组织的项目名称</w:t>
      </w:r>
      <w:r>
        <w:rPr>
          <w:rFonts w:hint="eastAsia" w:ascii="宋体" w:hAnsi="宋体" w:cs="宋体"/>
          <w:bCs/>
          <w:sz w:val="24"/>
          <w:szCs w:val="24"/>
          <w:highlight w:val="none"/>
          <w:u w:val="single"/>
          <w:lang w:val="zh-CN"/>
        </w:rPr>
        <w:t xml:space="preserve">                    </w:t>
      </w:r>
      <w:r>
        <w:rPr>
          <w:rFonts w:hint="eastAsia" w:ascii="宋体" w:hAnsi="宋体" w:cs="宋体"/>
          <w:sz w:val="24"/>
          <w:szCs w:val="24"/>
          <w:highlight w:val="none"/>
          <w:lang w:val="zh-CN"/>
        </w:rPr>
        <w:t xml:space="preserve">，项目编号：</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 xml:space="preserve">单一来源谈判，以本公司名义处理一切与之有关的事务。</w:t>
      </w:r>
      <w:r>
        <w:rPr>
          <w:rFonts w:hint="eastAsia" w:ascii="宋体" w:hAnsi="宋体" w:cs="宋体"/>
          <w:sz w:val="24"/>
          <w:szCs w:val="24"/>
          <w:highlight w:val="none"/>
          <w:lang w:val="zh-CN"/>
        </w:rPr>
      </w:r>
      <w:r/>
    </w:p>
    <w:p>
      <w:pPr>
        <w:pStyle w:val="742"/>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本授权书于        年   月   日签字或签章生效，特此声明。</w:t>
      </w:r>
      <w:r>
        <w:rPr>
          <w:rFonts w:hint="eastAsia" w:ascii="宋体" w:hAnsi="宋体" w:cs="宋体"/>
          <w:sz w:val="24"/>
          <w:szCs w:val="24"/>
          <w:highlight w:val="none"/>
          <w:lang w:val="zh-CN"/>
        </w:rPr>
      </w:r>
      <w:r/>
    </w:p>
    <w:p>
      <w:pPr>
        <w:pStyle w:val="742"/>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法定代表人签字或签章：</w:t>
      </w:r>
      <w:r>
        <w:rPr>
          <w:rFonts w:hint="eastAsia" w:ascii="宋体" w:hAnsi="宋体" w:cs="宋体"/>
          <w:sz w:val="24"/>
          <w:szCs w:val="24"/>
          <w:highlight w:val="none"/>
          <w:lang w:val="zh-CN"/>
        </w:rPr>
      </w:r>
      <w:r/>
    </w:p>
    <w:p>
      <w:pPr>
        <w:pStyle w:val="742"/>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被授权人签字：    </w:t>
      </w:r>
      <w:r>
        <w:rPr>
          <w:rFonts w:hint="eastAsia" w:ascii="宋体" w:hAnsi="宋体" w:cs="宋体"/>
          <w:sz w:val="24"/>
          <w:szCs w:val="24"/>
          <w:highlight w:val="none"/>
          <w:lang w:val="zh-CN"/>
        </w:rPr>
      </w:r>
      <w:r/>
    </w:p>
    <w:p>
      <w:pPr>
        <w:pStyle w:val="742"/>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rPr>
        <w:t xml:space="preserve">供应商盖章：</w:t>
      </w:r>
      <w:r>
        <w:rPr>
          <w:rFonts w:hint="eastAsia" w:ascii="宋体" w:hAnsi="宋体" w:cs="宋体"/>
          <w:sz w:val="24"/>
          <w:szCs w:val="24"/>
          <w:highlight w:val="none"/>
          <w:lang w:val="zh-CN"/>
        </w:rPr>
        <w:t xml:space="preserve">                </w:t>
      </w:r>
      <w:r>
        <w:rPr>
          <w:rFonts w:hint="eastAsia" w:ascii="宋体" w:hAnsi="宋体" w:cs="宋体"/>
          <w:sz w:val="24"/>
          <w:szCs w:val="24"/>
          <w:highlight w:val="none"/>
          <w:lang w:val="zh-CN"/>
        </w:rPr>
      </w:r>
      <w:r/>
    </w:p>
    <w:p>
      <w:pPr>
        <w:pStyle w:val="742"/>
        <w:ind w:firstLine="480"/>
        <w:spacing w:line="360" w:lineRule="auto"/>
        <w:tabs>
          <w:tab w:val="left" w:pos="1440"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日        期：        年    月    日</w:t>
      </w:r>
      <w:r>
        <w:rPr>
          <w:rFonts w:hint="eastAsia" w:ascii="宋体" w:hAnsi="宋体" w:cs="宋体"/>
          <w:sz w:val="24"/>
          <w:szCs w:val="24"/>
          <w:highlight w:val="none"/>
          <w:lang w:val="zh-CN"/>
        </w:rPr>
      </w:r>
      <w:r/>
    </w:p>
    <w:p>
      <w:pPr>
        <w:pStyle w:val="742"/>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742"/>
        <w:ind w:firstLine="482"/>
        <w:spacing w:line="360" w:lineRule="auto"/>
        <w:rPr>
          <w:rFonts w:hint="eastAsia" w:ascii="宋体" w:hAnsi="宋体" w:cs="宋体"/>
          <w:b/>
          <w:sz w:val="24"/>
          <w:szCs w:val="24"/>
          <w:highlight w:val="none"/>
          <w:lang w:val="zh-CN"/>
        </w:rPr>
      </w:pPr>
      <w:r>
        <w:rPr>
          <w:rFonts w:hint="eastAsia" w:ascii="宋体" w:hAnsi="宋体" w:cs="宋体"/>
          <w:b/>
          <w:bCs/>
          <w:sz w:val="24"/>
          <w:szCs w:val="24"/>
          <w:highlight w:val="none"/>
        </w:rPr>
        <w:t xml:space="preserve">法定代表人的身份证复印件，授权代表的身份证复印件：</w:t>
      </w:r>
      <w:r>
        <w:rPr>
          <w:rFonts w:hint="eastAsia" w:ascii="宋体" w:hAnsi="宋体" w:cs="宋体"/>
          <w:b/>
          <w:sz w:val="24"/>
          <w:szCs w:val="24"/>
          <w:highlight w:val="none"/>
          <w:lang w:val="zh-CN"/>
        </w:rPr>
      </w:r>
      <w:r/>
    </w:p>
    <w:p>
      <w:pPr>
        <w:pStyle w:val="930"/>
        <w:ind w:left="0" w:firstLine="0"/>
        <w:spacing w:line="360" w:lineRule="auto"/>
        <w:tabs>
          <w:tab w:val="left" w:pos="0" w:leader="none"/>
        </w:tabs>
        <w:rPr>
          <w:rFonts w:hint="eastAsia" w:hAnsi="宋体"/>
          <w:sz w:val="24"/>
          <w:szCs w:val="24"/>
          <w:highlight w:val="none"/>
        </w:rPr>
      </w:pPr>
      <w:r>
        <w:rPr>
          <w:rFonts w:hint="eastAsia" w:hAnsi="宋体"/>
          <w:sz w:val="24"/>
          <w:szCs w:val="24"/>
          <w:highlight w:val="none"/>
        </w:rPr>
      </w:r>
      <w:r/>
    </w:p>
    <w:p>
      <w:pPr>
        <w:pStyle w:val="930"/>
        <w:ind w:left="0" w:firstLine="0"/>
        <w:spacing w:line="360" w:lineRule="auto"/>
        <w:tabs>
          <w:tab w:val="left" w:pos="0" w:leader="none"/>
        </w:tabs>
        <w:rPr>
          <w:rFonts w:hint="eastAsia" w:hAnsi="宋体"/>
          <w:sz w:val="24"/>
          <w:szCs w:val="24"/>
          <w:highlight w:val="none"/>
        </w:rPr>
      </w:pPr>
      <w:r>
        <w:rPr>
          <w:rFonts w:hint="eastAsia" w:hAnsi="宋体"/>
          <w:sz w:val="24"/>
          <w:szCs w:val="24"/>
          <w:highlight w:val="none"/>
        </w:rPr>
      </w:r>
      <w:r/>
    </w:p>
    <w:p>
      <w:pPr>
        <w:pStyle w:val="742"/>
        <w:jc w:val="left"/>
        <w:widowControl/>
        <w:rPr>
          <w:rFonts w:hint="eastAsia" w:ascii="宋体" w:hAnsi="宋体" w:cs="宋体"/>
          <w:sz w:val="24"/>
          <w:szCs w:val="24"/>
          <w:highlight w:val="none"/>
        </w:rPr>
      </w:pPr>
      <w:r>
        <w:rPr>
          <w:rFonts w:hint="eastAsia" w:ascii="宋体" w:hAnsi="宋体" w:cs="宋体"/>
          <w:sz w:val="24"/>
          <w:szCs w:val="24"/>
          <w:highlight w:val="none"/>
        </w:rPr>
        <w:br w:type="page" w:clear="all"/>
      </w:r>
      <w:bookmarkEnd w:id="229"/>
      <w:r>
        <w:rPr>
          <w:rFonts w:hint="eastAsia" w:ascii="宋体" w:hAnsi="宋体" w:cs="宋体"/>
          <w:sz w:val="24"/>
          <w:szCs w:val="24"/>
          <w:highlight w:val="none"/>
        </w:rPr>
      </w:r>
      <w:r/>
    </w:p>
    <w:p>
      <w:pPr>
        <w:pStyle w:val="784"/>
        <w:jc w:val="center"/>
        <w:spacing w:line="360" w:lineRule="auto"/>
        <w:rPr>
          <w:rFonts w:hint="eastAsia" w:hAnsi="宋体" w:eastAsia="宋体" w:cs="宋体"/>
          <w:b/>
          <w:bCs/>
          <w:sz w:val="28"/>
          <w:szCs w:val="28"/>
          <w:highlight w:val="none"/>
        </w:rPr>
        <w:outlineLvl w:val="1"/>
      </w:pPr>
      <w:r/>
      <w:bookmarkStart w:id="237" w:name="_Toc28914"/>
      <w:r/>
      <w:bookmarkStart w:id="238" w:name="_Toc30864"/>
      <w:r/>
      <w:bookmarkStart w:id="239" w:name="_Toc85554653"/>
      <w:r/>
      <w:bookmarkStart w:id="240" w:name="OLE_LINK18"/>
      <w:r/>
      <w:bookmarkStart w:id="241" w:name="OLE_LINK13"/>
      <w:r>
        <w:rPr>
          <w:rFonts w:hint="eastAsia" w:hAnsi="宋体" w:eastAsia="宋体" w:cs="宋体"/>
          <w:b/>
          <w:bCs/>
          <w:sz w:val="28"/>
          <w:szCs w:val="28"/>
          <w:highlight w:val="none"/>
        </w:rPr>
        <w:t xml:space="preserve">单一来源谈判响应函格式</w:t>
      </w:r>
      <w:bookmarkEnd w:id="237"/>
      <w:r/>
      <w:bookmarkEnd w:id="238"/>
      <w:r/>
      <w:bookmarkEnd w:id="239"/>
      <w:r>
        <w:rPr>
          <w:rFonts w:hint="eastAsia" w:hAnsi="宋体" w:eastAsia="宋体" w:cs="宋体"/>
          <w:b/>
          <w:bCs/>
          <w:sz w:val="28"/>
          <w:szCs w:val="28"/>
          <w:highlight w:val="none"/>
        </w:rPr>
      </w:r>
      <w:r/>
    </w:p>
    <w:p>
      <w:pPr>
        <w:pStyle w:val="742"/>
        <w:jc w:val="lef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致：</w:t>
      </w:r>
      <w:r>
        <w:rPr>
          <w:rFonts w:hint="eastAsia" w:ascii="宋体" w:hAnsi="宋体" w:cs="宋体"/>
          <w:sz w:val="24"/>
          <w:szCs w:val="24"/>
          <w:highlight w:val="none"/>
          <w:lang w:eastAsia="zh-CN"/>
        </w:rPr>
        <w:t xml:space="preserve">江苏农林职业技术学院</w:t>
      </w:r>
      <w:r>
        <w:rPr>
          <w:rFonts w:hint="eastAsia" w:ascii="宋体" w:hAnsi="宋体" w:eastAsia="宋体" w:cs="宋体"/>
          <w:sz w:val="24"/>
          <w:szCs w:val="24"/>
          <w:highlight w:val="none"/>
          <w:lang w:eastAsia="zh-CN"/>
        </w:rPr>
      </w:r>
      <w:r/>
    </w:p>
    <w:p>
      <w:pPr>
        <w:pStyle w:val="874"/>
        <w:spacing w:before="0" w:after="0" w:line="420" w:lineRule="exact"/>
        <w:rPr>
          <w:rFonts w:hint="eastAsia" w:ascii="宋体" w:hAnsi="宋体" w:cs="宋体"/>
          <w:highlight w:val="none"/>
        </w:rPr>
      </w:pPr>
      <w:r>
        <w:rPr>
          <w:rFonts w:hint="eastAsia" w:ascii="宋体" w:hAnsi="宋体" w:cs="宋体"/>
          <w:highlight w:val="none"/>
        </w:rPr>
        <w:t xml:space="preserve">江苏国信政府采购服务中心有限公司：</w:t>
      </w:r>
      <w:r>
        <w:rPr>
          <w:rFonts w:hint="eastAsia" w:ascii="宋体" w:hAnsi="宋体" w:cs="宋体"/>
          <w:highlight w:val="none"/>
        </w:rPr>
      </w:r>
      <w:r/>
    </w:p>
    <w:p>
      <w:pPr>
        <w:pStyle w:val="874"/>
        <w:ind w:left="479" w:firstLine="0"/>
        <w:spacing w:before="0" w:after="0" w:line="420" w:lineRule="exact"/>
        <w:rPr>
          <w:rFonts w:hint="eastAsia" w:ascii="宋体" w:hAnsi="宋体" w:cs="宋体"/>
          <w:highlight w:val="none"/>
        </w:rPr>
      </w:pPr>
      <w:r>
        <w:rPr>
          <w:rFonts w:hint="eastAsia" w:ascii="宋体" w:hAnsi="宋体" w:cs="宋体"/>
          <w:highlight w:val="none"/>
        </w:rPr>
        <w:t xml:space="preserve">根据贵方的</w:t>
      </w:r>
      <w:r>
        <w:rPr>
          <w:rFonts w:hint="eastAsia" w:ascii="宋体" w:hAnsi="宋体" w:cs="宋体"/>
          <w:color w:val="000000"/>
          <w:highlight w:val="none"/>
          <w:u w:val="single"/>
        </w:rPr>
        <w:t xml:space="preserve">                （项目名称）                 （项目编号 ）          </w:t>
      </w:r>
      <w:r>
        <w:rPr>
          <w:rFonts w:hint="eastAsia" w:ascii="宋体" w:hAnsi="宋体" w:cs="宋体"/>
          <w:highlight w:val="none"/>
        </w:rPr>
        <w:t xml:space="preserve">采购文件，正式授权下述签字人________(姓名和职务)代表我方______________（供应商的名称），全权处理本次项目单一来源谈判采购的有关事宜。</w:t>
      </w:r>
      <w:r>
        <w:rPr>
          <w:rFonts w:hint="eastAsia" w:ascii="宋体" w:hAnsi="宋体" w:cs="宋体"/>
          <w:highlight w:val="none"/>
        </w:rPr>
      </w:r>
      <w:r/>
    </w:p>
    <w:p>
      <w:pPr>
        <w:pStyle w:val="874"/>
        <w:spacing w:before="0" w:after="0" w:line="420" w:lineRule="exact"/>
        <w:rPr>
          <w:rFonts w:hint="eastAsia" w:ascii="宋体" w:hAnsi="宋体" w:cs="宋体"/>
          <w:highlight w:val="none"/>
        </w:rPr>
      </w:pPr>
      <w:r>
        <w:rPr>
          <w:rFonts w:hint="eastAsia" w:ascii="宋体" w:hAnsi="宋体" w:cs="宋体"/>
          <w:highlight w:val="none"/>
        </w:rPr>
        <w:t xml:space="preserve">据此函，兹宣布同意如下：</w:t>
      </w:r>
      <w:r>
        <w:rPr>
          <w:rFonts w:hint="eastAsia" w:ascii="宋体" w:hAnsi="宋体" w:cs="宋体"/>
          <w:highlight w:val="none"/>
        </w:rPr>
      </w:r>
      <w:r/>
    </w:p>
    <w:p>
      <w:pPr>
        <w:pStyle w:val="874"/>
        <w:spacing w:before="0" w:after="0" w:line="420" w:lineRule="exact"/>
        <w:rPr>
          <w:rFonts w:hint="eastAsia" w:ascii="宋体" w:hAnsi="宋体" w:cs="宋体"/>
          <w:highlight w:val="none"/>
        </w:rPr>
      </w:pPr>
      <w:r>
        <w:rPr>
          <w:rFonts w:hint="eastAsia" w:ascii="宋体" w:hAnsi="宋体" w:cs="宋体"/>
          <w:highlight w:val="none"/>
        </w:rPr>
        <w:t xml:space="preserve">1.按采购文件规定的各项要求，向买方提供所需货物与服务。</w:t>
      </w:r>
      <w:r>
        <w:rPr>
          <w:rFonts w:hint="eastAsia" w:ascii="宋体" w:hAnsi="宋体" w:cs="宋体"/>
          <w:highlight w:val="none"/>
        </w:rPr>
      </w:r>
      <w:r/>
    </w:p>
    <w:p>
      <w:pPr>
        <w:pStyle w:val="874"/>
        <w:spacing w:before="0" w:after="0" w:line="420" w:lineRule="exact"/>
        <w:rPr>
          <w:rFonts w:hint="eastAsia" w:ascii="宋体" w:hAnsi="宋体" w:cs="宋体"/>
          <w:highlight w:val="none"/>
        </w:rPr>
      </w:pPr>
      <w:r>
        <w:rPr>
          <w:rFonts w:hint="eastAsia" w:ascii="宋体" w:hAnsi="宋体" w:cs="宋体"/>
          <w:highlight w:val="none"/>
        </w:rPr>
        <w:t xml:space="preserve">2.我方愿意按照单一来源采购文件规定的各项要求，向采购人提供所需的货物与服务，总报价为人民币（大写）</w:t>
      </w:r>
      <w:r>
        <w:rPr>
          <w:rFonts w:hint="eastAsia" w:ascii="宋体" w:hAnsi="宋体" w:cs="宋体"/>
          <w:highlight w:val="none"/>
          <w:u w:val="single"/>
        </w:rPr>
        <w:t xml:space="preserve">                     </w:t>
      </w:r>
      <w:r>
        <w:rPr>
          <w:rFonts w:hint="eastAsia" w:ascii="宋体" w:hAnsi="宋体" w:cs="宋体"/>
          <w:highlight w:val="none"/>
        </w:rPr>
      </w:r>
      <w:r/>
    </w:p>
    <w:p>
      <w:pPr>
        <w:pStyle w:val="874"/>
        <w:spacing w:before="0" w:after="0" w:line="420" w:lineRule="exact"/>
        <w:rPr>
          <w:rFonts w:hint="eastAsia" w:ascii="宋体" w:hAnsi="宋体" w:cs="宋体"/>
          <w:highlight w:val="none"/>
        </w:rPr>
      </w:pPr>
      <w:r>
        <w:rPr>
          <w:rFonts w:hint="eastAsia" w:ascii="宋体" w:hAnsi="宋体" w:cs="宋体"/>
          <w:highlight w:val="none"/>
        </w:rPr>
        <w:t xml:space="preserve">3.我们已详细审核全部采购文件及其有效补充文件，我们知道必须放弃提出含糊不清或误解问题的权利。</w:t>
      </w:r>
      <w:r>
        <w:rPr>
          <w:rFonts w:hint="eastAsia" w:ascii="宋体" w:hAnsi="宋体" w:cs="宋体"/>
          <w:highlight w:val="none"/>
        </w:rPr>
      </w:r>
      <w:r/>
    </w:p>
    <w:p>
      <w:pPr>
        <w:pStyle w:val="874"/>
        <w:spacing w:before="0" w:after="0" w:line="420" w:lineRule="exact"/>
        <w:rPr>
          <w:rFonts w:hint="eastAsia" w:ascii="宋体" w:hAnsi="宋体" w:cs="宋体"/>
          <w:highlight w:val="none"/>
        </w:rPr>
      </w:pPr>
      <w:r>
        <w:rPr>
          <w:rFonts w:hint="eastAsia" w:ascii="宋体" w:hAnsi="宋体" w:cs="宋体"/>
          <w:highlight w:val="none"/>
        </w:rPr>
        <w:t xml:space="preserve">4.我们同意从规定的单一来源谈判开始时间起遵循本单一来源谈判响应文件，并在规定的单一来源谈判有效期期满之前均具有约束力。</w:t>
      </w:r>
      <w:r>
        <w:rPr>
          <w:rFonts w:hint="eastAsia" w:ascii="宋体" w:hAnsi="宋体" w:cs="宋体"/>
          <w:highlight w:val="none"/>
        </w:rPr>
      </w:r>
      <w:r/>
    </w:p>
    <w:p>
      <w:pPr>
        <w:pStyle w:val="874"/>
        <w:spacing w:before="0" w:after="0" w:line="420" w:lineRule="exact"/>
        <w:rPr>
          <w:rFonts w:hint="eastAsia" w:ascii="宋体" w:hAnsi="宋体" w:cs="宋体"/>
          <w:highlight w:val="none"/>
        </w:rPr>
      </w:pPr>
      <w:r>
        <w:rPr>
          <w:rFonts w:hint="eastAsia" w:ascii="宋体" w:hAnsi="宋体" w:cs="宋体"/>
          <w:highlight w:val="none"/>
        </w:rPr>
        <w:t xml:space="preserve">5.如果在单一来源谈判开始时间后规定的单一来源谈判有效期内撤回单一来源谈判响应文件或成交后拒绝签订合同，</w:t>
      </w:r>
      <w:bookmarkStart w:id="242" w:name="OLE_LINK5"/>
      <w:r>
        <w:rPr>
          <w:rFonts w:hint="eastAsia" w:ascii="宋体" w:hAnsi="宋体" w:cs="宋体"/>
          <w:highlight w:val="none"/>
          <w:lang w:val="en-US" w:eastAsia="zh-CN"/>
        </w:rPr>
        <w:t xml:space="preserve">需</w:t>
      </w:r>
      <w:r>
        <w:rPr>
          <w:rFonts w:hint="eastAsia" w:ascii="宋体" w:hAnsi="宋体" w:cs="宋体"/>
          <w:sz w:val="24"/>
          <w:szCs w:val="24"/>
          <w:highlight w:val="none"/>
        </w:rPr>
        <w:t xml:space="preserve">对甲方造成的损失承担赔偿责任</w:t>
      </w:r>
      <w:r>
        <w:rPr>
          <w:rFonts w:hint="eastAsia" w:ascii="宋体" w:hAnsi="宋体" w:cs="宋体"/>
          <w:sz w:val="24"/>
          <w:szCs w:val="24"/>
          <w:highlight w:val="none"/>
          <w:lang w:val="en-US" w:eastAsia="zh-CN"/>
        </w:rPr>
        <w:t xml:space="preserve">并赔偿由此造成的一切直接损失和间接损失</w:t>
      </w:r>
      <w:r>
        <w:rPr>
          <w:rFonts w:hint="eastAsia" w:ascii="宋体" w:hAnsi="宋体" w:cs="宋体"/>
          <w:highlight w:val="none"/>
        </w:rPr>
        <w:t xml:space="preserve">。</w:t>
      </w:r>
      <w:r>
        <w:rPr>
          <w:rFonts w:hint="eastAsia" w:ascii="宋体" w:hAnsi="宋体" w:cs="宋体"/>
          <w:highlight w:val="none"/>
        </w:rPr>
      </w:r>
      <w:r/>
    </w:p>
    <w:p>
      <w:pPr>
        <w:pStyle w:val="874"/>
        <w:spacing w:before="0" w:after="0" w:line="420" w:lineRule="exact"/>
        <w:rPr>
          <w:rFonts w:hint="eastAsia" w:ascii="宋体" w:hAnsi="宋体" w:cs="宋体"/>
          <w:highlight w:val="none"/>
        </w:rPr>
      </w:pPr>
      <w:r/>
      <w:bookmarkEnd w:id="242"/>
      <w:r>
        <w:rPr>
          <w:rFonts w:hint="eastAsia" w:ascii="宋体" w:hAnsi="宋体" w:cs="宋体"/>
          <w:highlight w:val="none"/>
        </w:rPr>
        <w:t xml:space="preserve">6.同意向贵方提供贵方可能另外要求的与单一来源谈判采购有关的任何证据或资料，并保证我方已提供和将要提供的文件是真实的、准确的。</w:t>
      </w:r>
      <w:r>
        <w:rPr>
          <w:rFonts w:hint="eastAsia" w:ascii="宋体" w:hAnsi="宋体" w:cs="宋体"/>
          <w:highlight w:val="none"/>
        </w:rPr>
      </w:r>
      <w:r/>
    </w:p>
    <w:p>
      <w:pPr>
        <w:pStyle w:val="874"/>
        <w:spacing w:before="0" w:after="0" w:line="420" w:lineRule="exact"/>
        <w:rPr>
          <w:rFonts w:hint="eastAsia" w:ascii="宋体" w:hAnsi="宋体" w:cs="宋体"/>
          <w:highlight w:val="none"/>
        </w:rPr>
      </w:pPr>
      <w:r>
        <w:rPr>
          <w:rFonts w:hint="eastAsia" w:ascii="宋体" w:hAnsi="宋体" w:cs="宋体"/>
          <w:highlight w:val="none"/>
        </w:rPr>
        <w:t xml:space="preserve">7.一旦我方成交,我方将根据采购文件的规定，严格履行合同的责任和义务,并保证在采购文件规定的时间完成项目，交付买方验收、使用。</w:t>
      </w:r>
      <w:r>
        <w:rPr>
          <w:rFonts w:hint="eastAsia" w:ascii="宋体" w:hAnsi="宋体" w:cs="宋体"/>
          <w:highlight w:val="none"/>
        </w:rPr>
      </w:r>
      <w:r/>
    </w:p>
    <w:p>
      <w:pPr>
        <w:pStyle w:val="874"/>
        <w:spacing w:before="0" w:after="0" w:line="420" w:lineRule="exact"/>
        <w:rPr>
          <w:rFonts w:hint="eastAsia" w:ascii="宋体" w:hAnsi="宋体" w:cs="宋体"/>
          <w:highlight w:val="none"/>
        </w:rPr>
      </w:pPr>
      <w:r>
        <w:rPr>
          <w:rFonts w:hint="eastAsia" w:ascii="宋体" w:hAnsi="宋体" w:cs="宋体"/>
          <w:highlight w:val="none"/>
        </w:rPr>
        <w:t xml:space="preserve">8.遵守采购文件中要求的收费项目和标准。</w:t>
      </w:r>
      <w:r>
        <w:rPr>
          <w:rFonts w:hint="eastAsia" w:ascii="宋体" w:hAnsi="宋体" w:cs="宋体"/>
          <w:highlight w:val="none"/>
        </w:rPr>
      </w:r>
      <w:r/>
    </w:p>
    <w:p>
      <w:pPr>
        <w:pStyle w:val="874"/>
        <w:spacing w:before="0" w:after="0" w:line="420" w:lineRule="exact"/>
        <w:rPr>
          <w:rFonts w:hint="eastAsia" w:ascii="宋体" w:hAnsi="宋体" w:cs="宋体"/>
          <w:highlight w:val="none"/>
        </w:rPr>
      </w:pPr>
      <w:r>
        <w:rPr>
          <w:rFonts w:hint="eastAsia" w:ascii="宋体" w:hAnsi="宋体" w:cs="宋体"/>
          <w:highlight w:val="none"/>
        </w:rPr>
        <w:t xml:space="preserve">9.与本单一来源谈判采购有关的正式通讯地址为：</w:t>
      </w:r>
      <w:r>
        <w:rPr>
          <w:rFonts w:hint="eastAsia" w:ascii="宋体" w:hAnsi="宋体" w:cs="宋体"/>
          <w:highlight w:val="none"/>
        </w:rPr>
      </w:r>
      <w:r/>
    </w:p>
    <w:p>
      <w:pPr>
        <w:pStyle w:val="874"/>
        <w:ind w:left="420"/>
        <w:spacing w:before="0" w:after="0" w:line="420" w:lineRule="exact"/>
        <w:rPr>
          <w:rFonts w:hint="eastAsia" w:ascii="宋体" w:hAnsi="宋体" w:cs="宋体"/>
          <w:highlight w:val="none"/>
        </w:rPr>
      </w:pPr>
      <w:r>
        <w:rPr>
          <w:rFonts w:hint="eastAsia" w:ascii="宋体" w:hAnsi="宋体" w:cs="宋体"/>
          <w:highlight w:val="none"/>
        </w:rPr>
        <w:t xml:space="preserve">地          址：</w:t>
      </w:r>
      <w:r>
        <w:rPr>
          <w:rFonts w:hint="eastAsia" w:ascii="宋体" w:hAnsi="宋体" w:cs="宋体"/>
          <w:highlight w:val="none"/>
        </w:rPr>
      </w:r>
      <w:r/>
    </w:p>
    <w:p>
      <w:pPr>
        <w:pStyle w:val="874"/>
        <w:ind w:left="420"/>
        <w:spacing w:before="0" w:after="0" w:line="420" w:lineRule="exact"/>
        <w:rPr>
          <w:rFonts w:hint="eastAsia" w:ascii="宋体" w:hAnsi="宋体" w:cs="宋体"/>
          <w:highlight w:val="none"/>
        </w:rPr>
      </w:pPr>
      <w:r>
        <w:rPr>
          <w:rFonts w:hint="eastAsia" w:ascii="宋体" w:hAnsi="宋体" w:cs="宋体"/>
          <w:highlight w:val="none"/>
        </w:rPr>
        <w:t xml:space="preserve">邮          编：</w:t>
      </w:r>
      <w:r>
        <w:rPr>
          <w:rFonts w:hint="eastAsia" w:ascii="宋体" w:hAnsi="宋体" w:cs="宋体"/>
          <w:highlight w:val="none"/>
        </w:rPr>
      </w:r>
      <w:r/>
    </w:p>
    <w:p>
      <w:pPr>
        <w:pStyle w:val="874"/>
        <w:ind w:left="420"/>
        <w:spacing w:before="0" w:after="0" w:line="420" w:lineRule="exact"/>
        <w:rPr>
          <w:rFonts w:hint="eastAsia" w:ascii="宋体" w:hAnsi="宋体" w:cs="宋体"/>
          <w:highlight w:val="none"/>
        </w:rPr>
      </w:pPr>
      <w:r>
        <w:rPr>
          <w:rFonts w:hint="eastAsia" w:ascii="宋体" w:hAnsi="宋体" w:cs="宋体"/>
          <w:highlight w:val="none"/>
        </w:rPr>
        <w:t xml:space="preserve">电          话：</w:t>
      </w:r>
      <w:r>
        <w:rPr>
          <w:rFonts w:hint="eastAsia" w:ascii="宋体" w:hAnsi="宋体" w:cs="宋体"/>
          <w:highlight w:val="none"/>
        </w:rPr>
      </w:r>
      <w:r/>
    </w:p>
    <w:p>
      <w:pPr>
        <w:pStyle w:val="874"/>
        <w:ind w:left="420"/>
        <w:spacing w:before="0" w:after="0" w:line="420" w:lineRule="exact"/>
        <w:rPr>
          <w:rFonts w:hint="eastAsia" w:ascii="宋体" w:hAnsi="宋体" w:cs="宋体"/>
          <w:highlight w:val="none"/>
        </w:rPr>
      </w:pPr>
      <w:r>
        <w:rPr>
          <w:rFonts w:hint="eastAsia" w:ascii="宋体" w:hAnsi="宋体" w:cs="宋体"/>
          <w:highlight w:val="none"/>
        </w:rPr>
        <w:t xml:space="preserve">传          真：</w:t>
      </w:r>
      <w:r>
        <w:rPr>
          <w:rFonts w:hint="eastAsia" w:ascii="宋体" w:hAnsi="宋体" w:cs="宋体"/>
          <w:highlight w:val="none"/>
        </w:rPr>
      </w:r>
      <w:r/>
    </w:p>
    <w:p>
      <w:pPr>
        <w:pStyle w:val="874"/>
        <w:ind w:left="420"/>
        <w:spacing w:before="0" w:after="0" w:line="420" w:lineRule="exact"/>
        <w:rPr>
          <w:rFonts w:hint="eastAsia" w:ascii="宋体" w:hAnsi="宋体" w:cs="宋体"/>
          <w:highlight w:val="none"/>
        </w:rPr>
      </w:pPr>
      <w:r>
        <w:rPr>
          <w:rFonts w:hint="eastAsia" w:ascii="宋体" w:hAnsi="宋体" w:cs="宋体"/>
          <w:highlight w:val="none"/>
        </w:rPr>
        <w:t xml:space="preserve">供应商开户行：</w:t>
      </w:r>
      <w:r>
        <w:rPr>
          <w:rFonts w:hint="eastAsia" w:ascii="宋体" w:hAnsi="宋体" w:cs="宋体"/>
          <w:highlight w:val="none"/>
        </w:rPr>
      </w:r>
      <w:r/>
    </w:p>
    <w:p>
      <w:pPr>
        <w:pStyle w:val="874"/>
        <w:ind w:left="420"/>
        <w:spacing w:before="0" w:after="0" w:line="420" w:lineRule="exact"/>
        <w:rPr>
          <w:rFonts w:hint="eastAsia" w:ascii="宋体" w:hAnsi="宋体" w:cs="宋体"/>
          <w:highlight w:val="none"/>
        </w:rPr>
      </w:pPr>
      <w:r>
        <w:rPr>
          <w:rFonts w:hint="eastAsia" w:ascii="宋体" w:hAnsi="宋体" w:cs="宋体"/>
          <w:highlight w:val="none"/>
        </w:rPr>
        <w:t xml:space="preserve">账          户： </w:t>
      </w:r>
      <w:r>
        <w:rPr>
          <w:rFonts w:hint="eastAsia" w:ascii="宋体" w:hAnsi="宋体" w:cs="宋体"/>
          <w:highlight w:val="none"/>
        </w:rPr>
      </w:r>
      <w:r/>
    </w:p>
    <w:p>
      <w:pPr>
        <w:pStyle w:val="874"/>
        <w:ind w:left="420"/>
        <w:spacing w:before="0" w:after="0" w:line="420" w:lineRule="exact"/>
        <w:rPr>
          <w:rFonts w:hint="eastAsia" w:ascii="宋体" w:hAnsi="宋体" w:cs="宋体"/>
          <w:highlight w:val="none"/>
        </w:rPr>
      </w:pPr>
      <w:r>
        <w:rPr>
          <w:rFonts w:hint="eastAsia" w:ascii="宋体" w:hAnsi="宋体" w:cs="宋体"/>
          <w:highlight w:val="none"/>
        </w:rPr>
        <w:t xml:space="preserve">授权代表签字： </w:t>
      </w:r>
      <w:r>
        <w:rPr>
          <w:rFonts w:hint="eastAsia" w:ascii="宋体" w:hAnsi="宋体" w:cs="宋体"/>
          <w:highlight w:val="none"/>
        </w:rPr>
      </w:r>
      <w:r/>
    </w:p>
    <w:p>
      <w:pPr>
        <w:pStyle w:val="874"/>
        <w:ind w:left="420"/>
        <w:spacing w:before="0" w:after="0" w:line="420" w:lineRule="exact"/>
        <w:rPr>
          <w:rFonts w:hint="eastAsia" w:ascii="宋体" w:hAnsi="宋体" w:cs="宋体"/>
          <w:highlight w:val="none"/>
        </w:rPr>
      </w:pPr>
      <w:r>
        <w:rPr>
          <w:rFonts w:hint="eastAsia" w:ascii="宋体" w:hAnsi="宋体" w:cs="宋体"/>
          <w:highlight w:val="none"/>
        </w:rPr>
        <w:t xml:space="preserve">日           期：________年____月____日</w:t>
      </w:r>
      <w:r>
        <w:rPr>
          <w:rFonts w:hint="eastAsia" w:ascii="宋体" w:hAnsi="宋体" w:cs="宋体"/>
          <w:highlight w:val="none"/>
        </w:rPr>
      </w:r>
      <w:r/>
    </w:p>
    <w:p>
      <w:pPr>
        <w:pStyle w:val="898"/>
        <w:ind w:firstLine="0"/>
        <w:jc w:val="center"/>
        <w:spacing w:before="120" w:after="120" w:line="360" w:lineRule="auto"/>
        <w:widowControl/>
        <w:tabs>
          <w:tab w:val="left" w:pos="567" w:leader="none"/>
        </w:tabs>
        <w:rPr>
          <w:rFonts w:hint="eastAsia" w:ascii="宋体" w:hAnsi="宋体" w:cs="宋体"/>
          <w:b/>
          <w:sz w:val="24"/>
          <w:szCs w:val="24"/>
          <w:highlight w:val="none"/>
        </w:rPr>
        <w:outlineLvl w:val="0"/>
      </w:pPr>
      <w:r>
        <w:rPr>
          <w:rFonts w:hint="eastAsia" w:ascii="宋体" w:hAnsi="宋体" w:cs="宋体"/>
          <w:b/>
          <w:sz w:val="24"/>
          <w:szCs w:val="24"/>
          <w:highlight w:val="none"/>
        </w:rPr>
        <w:br w:type="page" w:clear="all"/>
      </w:r>
      <w:bookmarkStart w:id="243" w:name="_Toc85554654"/>
      <w:r/>
      <w:bookmarkStart w:id="244" w:name="_Toc30915"/>
      <w:r/>
      <w:bookmarkStart w:id="245" w:name="_Toc22797"/>
      <w:r>
        <w:rPr>
          <w:rFonts w:hint="eastAsia" w:ascii="宋体" w:hAnsi="宋体" w:cs="宋体"/>
          <w:b/>
          <w:bCs/>
          <w:sz w:val="28"/>
          <w:szCs w:val="28"/>
          <w:highlight w:val="none"/>
        </w:rPr>
        <w:t xml:space="preserve">二、响应报价表格式</w:t>
      </w:r>
      <w:bookmarkEnd w:id="243"/>
      <w:r/>
      <w:bookmarkEnd w:id="244"/>
      <w:r/>
      <w:bookmarkEnd w:id="245"/>
      <w:r>
        <w:rPr>
          <w:rFonts w:hint="eastAsia" w:ascii="宋体" w:hAnsi="宋体" w:cs="宋体"/>
          <w:b/>
          <w:sz w:val="24"/>
          <w:szCs w:val="24"/>
          <w:highlight w:val="none"/>
        </w:rPr>
      </w:r>
      <w:r/>
    </w:p>
    <w:p>
      <w:pPr>
        <w:pStyle w:val="742"/>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响应报价表</w:t>
      </w:r>
      <w:r>
        <w:rPr>
          <w:rFonts w:hint="eastAsia" w:ascii="宋体" w:hAnsi="宋体" w:cs="宋体"/>
          <w:b/>
          <w:sz w:val="24"/>
          <w:szCs w:val="24"/>
          <w:highlight w:val="none"/>
        </w:rPr>
      </w:r>
      <w:r/>
    </w:p>
    <w:tbl>
      <w:tblPr>
        <w:tblW w:w="89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817"/>
        <w:gridCol w:w="2897"/>
        <w:gridCol w:w="4537"/>
      </w:tblGrid>
      <w:tr>
        <w:trPr>
          <w:cantSplit/>
          <w:gridAfter w:val="2"/>
          <w:trHeight w:val="775"/>
        </w:trPr>
        <w:tc>
          <w:tcPr>
            <w:gridSpan w:val="2"/>
            <w:tcW w:w="1529" w:type="dxa"/>
            <w:vAlign w:val="center"/>
            <w:textDirection w:val="lrTb"/>
            <w:noWrap w:val="false"/>
          </w:tcPr>
          <w:p>
            <w:pPr>
              <w:pStyle w:val="742"/>
              <w:ind w:hanging="8"/>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r>
      <w:tr>
        <w:trPr>
          <w:trHeight w:val="775"/>
        </w:trPr>
        <w:tc>
          <w:tcPr>
            <w:tcW w:w="712" w:type="dxa"/>
            <w:vAlign w:val="center"/>
            <w:textDirection w:val="lrTb"/>
            <w:noWrap w:val="false"/>
          </w:tcPr>
          <w:p>
            <w:pPr>
              <w:pStyle w:val="742"/>
              <w:jc w:val="center"/>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序号</w:t>
            </w:r>
            <w:r>
              <w:rPr>
                <w:rFonts w:hint="eastAsia" w:ascii="宋体" w:hAnsi="宋体" w:cs="宋体"/>
                <w:color w:val="000000"/>
                <w:sz w:val="24"/>
                <w:szCs w:val="24"/>
                <w:highlight w:val="none"/>
                <w:lang w:val="zh-CN"/>
              </w:rPr>
            </w:r>
            <w:r/>
          </w:p>
        </w:tc>
        <w:tc>
          <w:tcPr>
            <w:gridSpan w:val="2"/>
            <w:tcW w:w="3714" w:type="dxa"/>
            <w:vAlign w:val="center"/>
            <w:textDirection w:val="lrTb"/>
            <w:noWrap w:val="false"/>
          </w:tcPr>
          <w:p>
            <w:pPr>
              <w:pStyle w:val="742"/>
              <w:jc w:val="center"/>
              <w:spacing w:line="360" w:lineRule="auto"/>
              <w:rPr>
                <w:rFonts w:hint="eastAsia" w:ascii="宋体" w:hAnsi="宋体" w:cs="宋体"/>
                <w:color w:val="000000"/>
                <w:sz w:val="24"/>
                <w:szCs w:val="24"/>
                <w:highlight w:val="none"/>
                <w:lang w:val="zh-CN"/>
              </w:rPr>
            </w:pPr>
            <w:r>
              <w:rPr>
                <w:rFonts w:hint="eastAsia"/>
                <w:spacing w:val="-2"/>
                <w:sz w:val="24"/>
                <w:szCs w:val="24"/>
                <w:highlight w:val="none"/>
              </w:rPr>
              <w:t xml:space="preserve">服务内容</w:t>
            </w:r>
            <w:r>
              <w:rPr>
                <w:rFonts w:hint="eastAsia" w:ascii="宋体" w:hAnsi="宋体" w:cs="宋体"/>
                <w:color w:val="000000"/>
                <w:sz w:val="24"/>
                <w:szCs w:val="24"/>
                <w:highlight w:val="none"/>
                <w:lang w:val="zh-CN"/>
              </w:rPr>
            </w:r>
            <w:r/>
          </w:p>
        </w:tc>
        <w:tc>
          <w:tcPr>
            <w:tcW w:w="4537" w:type="dxa"/>
            <w:vAlign w:val="center"/>
            <w:textDirection w:val="lrTb"/>
            <w:noWrap w:val="false"/>
          </w:tcPr>
          <w:p>
            <w:pPr>
              <w:pStyle w:val="742"/>
              <w:jc w:val="center"/>
              <w:spacing w:line="360" w:lineRule="auto"/>
              <w:rPr>
                <w:rFonts w:hint="eastAsia" w:ascii="宋体" w:hAnsi="宋体" w:cs="宋体"/>
                <w:color w:val="000000"/>
                <w:sz w:val="24"/>
                <w:szCs w:val="24"/>
                <w:highlight w:val="none"/>
              </w:rPr>
            </w:pPr>
            <w:r>
              <w:rPr>
                <w:rFonts w:hint="eastAsia"/>
                <w:spacing w:val="-4"/>
                <w:sz w:val="24"/>
                <w:szCs w:val="24"/>
                <w:highlight w:val="none"/>
              </w:rPr>
              <w:t xml:space="preserve">服务费</w:t>
            </w:r>
            <w:r>
              <w:rPr>
                <w:rFonts w:hint="eastAsia"/>
                <w:spacing w:val="-4"/>
                <w:sz w:val="24"/>
                <w:szCs w:val="24"/>
                <w:highlight w:val="none"/>
                <w:lang w:val="en-US" w:eastAsia="zh-CN"/>
              </w:rPr>
              <w:t xml:space="preserve">总价</w:t>
            </w:r>
            <w:r>
              <w:rPr>
                <w:rFonts w:hint="eastAsia"/>
                <w:spacing w:val="-4"/>
                <w:sz w:val="24"/>
                <w:szCs w:val="24"/>
                <w:highlight w:val="none"/>
              </w:rPr>
              <w:t xml:space="preserve">（元）</w:t>
            </w:r>
            <w:r>
              <w:rPr>
                <w:rFonts w:hint="eastAsia" w:ascii="宋体" w:hAnsi="宋体" w:cs="宋体"/>
                <w:color w:val="000000"/>
                <w:sz w:val="24"/>
                <w:szCs w:val="24"/>
                <w:highlight w:val="none"/>
              </w:rPr>
            </w:r>
            <w:r/>
          </w:p>
        </w:tc>
      </w:tr>
      <w:tr>
        <w:trPr>
          <w:trHeight w:val="775"/>
        </w:trPr>
        <w:tc>
          <w:tcPr>
            <w:tcW w:w="712" w:type="dxa"/>
            <w:vAlign w:val="center"/>
            <w:textDirection w:val="lrTb"/>
            <w:noWrap w:val="false"/>
          </w:tcPr>
          <w:p>
            <w:pPr>
              <w:pStyle w:val="742"/>
              <w:jc w:val="center"/>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1</w:t>
            </w:r>
            <w:r>
              <w:rPr>
                <w:rFonts w:hint="eastAsia" w:ascii="宋体" w:hAnsi="宋体" w:cs="宋体"/>
                <w:color w:val="000000"/>
                <w:spacing w:val="-2"/>
                <w:sz w:val="24"/>
                <w:szCs w:val="24"/>
                <w:highlight w:val="none"/>
              </w:rPr>
            </w:r>
            <w:r/>
          </w:p>
        </w:tc>
        <w:tc>
          <w:tcPr>
            <w:gridSpan w:val="2"/>
            <w:tcW w:w="3714" w:type="dxa"/>
            <w:vAlign w:val="center"/>
            <w:textDirection w:val="lrTb"/>
            <w:noWrap w:val="false"/>
          </w:tcPr>
          <w:p>
            <w:pPr>
              <w:pStyle w:val="931"/>
              <w:ind w:left="42"/>
              <w:jc w:val="both"/>
              <w:spacing w:before="129" w:line="220" w:lineRule="auto"/>
              <w:rPr>
                <w:rFonts w:ascii="宋体" w:hAnsi="宋体" w:cs="宋体"/>
                <w:color w:val="000000"/>
                <w:spacing w:val="-2"/>
                <w:sz w:val="24"/>
                <w:szCs w:val="24"/>
                <w:highlight w:val="none"/>
                <w:lang w:val="en-US"/>
              </w:rPr>
            </w:pPr>
            <w:r>
              <w:rPr>
                <w:rFonts w:hint="eastAsia" w:cs="宋体"/>
                <w:color w:val="000000"/>
                <w:spacing w:val="-2"/>
                <w:sz w:val="24"/>
                <w:szCs w:val="24"/>
                <w:highlight w:val="none"/>
                <w:lang w:val="en-US" w:eastAsia="zh-CN" w:bidi="ar-SA"/>
              </w:rPr>
              <w:t xml:space="preserve">本项目用于继续原句容市高庙茶场的业务经营和职工安置。因特定地理位置的原因，需在江苏茶博园在原高庙茶场的土地范围内开展农业生产并发放职工工资。</w:t>
            </w:r>
            <w:r>
              <w:rPr>
                <w:rFonts w:ascii="宋体" w:hAnsi="宋体" w:cs="宋体"/>
                <w:color w:val="000000"/>
                <w:spacing w:val="-2"/>
                <w:sz w:val="24"/>
                <w:szCs w:val="24"/>
                <w:highlight w:val="none"/>
                <w:lang w:val="en-US"/>
              </w:rPr>
            </w:r>
            <w:r/>
          </w:p>
        </w:tc>
        <w:tc>
          <w:tcPr>
            <w:tcW w:w="4537" w:type="dxa"/>
            <w:vAlign w:val="center"/>
            <w:textDirection w:val="lrTb"/>
            <w:noWrap w:val="false"/>
          </w:tcPr>
          <w:p>
            <w:pPr>
              <w:pStyle w:val="742"/>
              <w:jc w:val="center"/>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r>
      <w:tr>
        <w:trPr>
          <w:trHeight w:val="1289"/>
        </w:trPr>
        <w:tc>
          <w:tcPr>
            <w:gridSpan w:val="4"/>
            <w:tcW w:w="8963" w:type="dxa"/>
            <w:vAlign w:val="center"/>
            <w:textDirection w:val="lrTb"/>
            <w:noWrap w:val="false"/>
          </w:tcPr>
          <w:p>
            <w:pPr>
              <w:pStyle w:val="742"/>
              <w:jc w:val="left"/>
              <w:spacing w:line="360" w:lineRule="auto"/>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备注：</w:t>
            </w:r>
            <w:r>
              <w:rPr>
                <w:rFonts w:ascii="宋体" w:hAnsi="宋体" w:eastAsia="宋体" w:cs="宋体"/>
                <w:color w:val="000000"/>
                <w:sz w:val="24"/>
                <w:szCs w:val="24"/>
                <w:highlight w:val="none"/>
                <w:lang w:val="en-US" w:eastAsia="zh-CN"/>
              </w:rPr>
            </w:r>
            <w:r/>
          </w:p>
        </w:tc>
      </w:tr>
    </w:tbl>
    <w:p>
      <w:pPr>
        <w:pStyle w:val="742"/>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42"/>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供应商名称:</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（盖章）</w:t>
      </w:r>
      <w:r>
        <w:rPr>
          <w:rFonts w:hint="eastAsia" w:ascii="宋体" w:hAnsi="宋体" w:cs="宋体"/>
          <w:color w:val="000000"/>
          <w:sz w:val="24"/>
          <w:szCs w:val="24"/>
          <w:highlight w:val="none"/>
          <w:lang w:val="zh-CN"/>
        </w:rPr>
      </w:r>
      <w:r/>
    </w:p>
    <w:p>
      <w:pPr>
        <w:pStyle w:val="742"/>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项目负责人</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r>
      <w:r/>
    </w:p>
    <w:p>
      <w:pPr>
        <w:pStyle w:val="742"/>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联系方式：</w:t>
      </w:r>
      <w:r>
        <w:rPr>
          <w:rFonts w:hint="eastAsia" w:ascii="宋体" w:hAnsi="宋体" w:cs="宋体"/>
          <w:color w:val="000000"/>
          <w:sz w:val="24"/>
          <w:szCs w:val="24"/>
          <w:highlight w:val="none"/>
          <w:lang w:val="zh-CN"/>
        </w:rPr>
      </w:r>
      <w:r/>
    </w:p>
    <w:p>
      <w:pPr>
        <w:pStyle w:val="742"/>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42"/>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42"/>
        <w:jc w:val="left"/>
        <w:spacing w:line="360" w:lineRule="auto"/>
        <w:shd w:val="clear" w:color="auto" w:fill="ffffff"/>
        <w:widowControl/>
        <w:rPr>
          <w:rFonts w:hint="eastAsia" w:ascii="宋体" w:hAnsi="宋体" w:cs="宋体"/>
          <w:b/>
          <w:bCs/>
          <w:sz w:val="24"/>
          <w:szCs w:val="24"/>
          <w:highlight w:val="none"/>
        </w:rPr>
      </w:pPr>
      <w:r>
        <w:rPr>
          <w:rFonts w:hint="eastAsia" w:ascii="宋体" w:hAnsi="宋体" w:cs="宋体"/>
          <w:sz w:val="24"/>
          <w:szCs w:val="24"/>
          <w:highlight w:val="none"/>
        </w:rPr>
        <w:t xml:space="preserve">说明：</w:t>
      </w:r>
      <w:r>
        <w:rPr>
          <w:rFonts w:hint="eastAsia" w:ascii="宋体" w:hAnsi="宋体" w:cs="宋体"/>
          <w:b/>
          <w:bCs/>
          <w:sz w:val="24"/>
          <w:szCs w:val="24"/>
          <w:highlight w:val="none"/>
        </w:rPr>
        <w:t xml:space="preserve">本项目仅接受一个价格，不得填报有选择性报价方案。若有优惠条款须注明，但不得影响报价。</w:t>
      </w:r>
      <w:r>
        <w:rPr>
          <w:rFonts w:hint="eastAsia" w:ascii="宋体" w:hAnsi="宋体" w:cs="宋体"/>
          <w:b/>
          <w:bCs/>
          <w:sz w:val="24"/>
          <w:szCs w:val="24"/>
          <w:highlight w:val="none"/>
        </w:rPr>
      </w:r>
      <w:r/>
    </w:p>
    <w:p>
      <w:pPr>
        <w:pStyle w:val="742"/>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42"/>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42"/>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42"/>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42"/>
        <w:spacing w:line="360" w:lineRule="auto"/>
        <w:rPr>
          <w:rFonts w:hint="eastAsia" w:ascii="宋体" w:hAnsi="宋体" w:cs="宋体"/>
          <w:sz w:val="24"/>
          <w:szCs w:val="24"/>
          <w:highlight w:val="none"/>
        </w:rPr>
      </w:pPr>
      <w:r/>
      <w:bookmarkEnd w:id="241"/>
      <w:r>
        <w:rPr>
          <w:rFonts w:hint="eastAsia" w:ascii="宋体" w:hAnsi="宋体" w:cs="宋体"/>
          <w:sz w:val="24"/>
          <w:szCs w:val="24"/>
          <w:highlight w:val="none"/>
        </w:rPr>
      </w:r>
      <w:r/>
    </w:p>
    <w:p>
      <w:pPr>
        <w:pStyle w:val="742"/>
        <w:spacing w:line="360" w:lineRule="auto"/>
        <w:rPr>
          <w:rFonts w:hint="eastAsia" w:ascii="宋体" w:hAnsi="宋体" w:cs="宋体"/>
          <w:sz w:val="24"/>
          <w:szCs w:val="24"/>
          <w:highlight w:val="none"/>
        </w:rPr>
      </w:pPr>
      <w:r/>
      <w:bookmarkEnd w:id="240"/>
      <w:r>
        <w:rPr>
          <w:rFonts w:hint="eastAsia" w:ascii="宋体" w:hAnsi="宋体" w:cs="宋体"/>
          <w:sz w:val="24"/>
          <w:szCs w:val="24"/>
          <w:highlight w:val="none"/>
        </w:rPr>
      </w:r>
      <w:r/>
    </w:p>
    <w:p>
      <w:pPr>
        <w:pStyle w:val="742"/>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84"/>
        <w:jc w:val="center"/>
        <w:spacing w:line="360" w:lineRule="auto"/>
        <w:rPr>
          <w:rFonts w:hint="eastAsia" w:hAnsi="宋体" w:eastAsia="宋体" w:cs="宋体"/>
          <w:b/>
          <w:bCs/>
          <w:sz w:val="28"/>
          <w:szCs w:val="28"/>
          <w:highlight w:val="none"/>
        </w:rPr>
        <w:outlineLvl w:val="1"/>
      </w:pPr>
      <w:r/>
      <w:bookmarkStart w:id="246" w:name="_Toc7763"/>
      <w:r/>
      <w:bookmarkStart w:id="247" w:name="_Toc85554655"/>
      <w:r>
        <w:rPr>
          <w:rFonts w:hint="eastAsia" w:hAnsi="宋体" w:eastAsia="宋体" w:cs="宋体"/>
          <w:b/>
          <w:bCs/>
          <w:sz w:val="28"/>
          <w:szCs w:val="28"/>
          <w:highlight w:val="none"/>
        </w:rPr>
      </w:r>
      <w:r/>
    </w:p>
    <w:p>
      <w:pPr>
        <w:pStyle w:val="784"/>
        <w:jc w:val="center"/>
        <w:spacing w:line="360" w:lineRule="auto"/>
        <w:rPr>
          <w:rFonts w:hint="eastAsia" w:hAnsi="宋体" w:eastAsia="宋体" w:cs="宋体"/>
          <w:b/>
          <w:bCs/>
          <w:sz w:val="28"/>
          <w:szCs w:val="28"/>
          <w:highlight w:val="none"/>
        </w:rPr>
        <w:outlineLvl w:val="1"/>
      </w:pPr>
      <w:r>
        <w:rPr>
          <w:rFonts w:hint="eastAsia" w:hAnsi="宋体" w:eastAsia="宋体" w:cs="宋体"/>
          <w:b/>
          <w:bCs/>
          <w:sz w:val="28"/>
          <w:szCs w:val="28"/>
          <w:highlight w:val="none"/>
        </w:rPr>
      </w:r>
      <w:r/>
    </w:p>
    <w:p>
      <w:pPr>
        <w:pStyle w:val="784"/>
        <w:jc w:val="center"/>
        <w:spacing w:line="360" w:lineRule="auto"/>
        <w:rPr>
          <w:rFonts w:hint="eastAsia" w:hAnsi="宋体" w:eastAsia="宋体" w:cs="宋体"/>
          <w:b/>
          <w:bCs/>
          <w:sz w:val="28"/>
          <w:szCs w:val="28"/>
          <w:highlight w:val="none"/>
        </w:rPr>
        <w:outlineLvl w:val="1"/>
      </w:pPr>
      <w:r>
        <w:rPr>
          <w:rFonts w:hint="eastAsia" w:hAnsi="宋体" w:eastAsia="宋体" w:cs="宋体"/>
          <w:b/>
          <w:bCs/>
          <w:sz w:val="28"/>
          <w:szCs w:val="28"/>
          <w:highlight w:val="none"/>
        </w:rPr>
      </w:r>
      <w:r/>
    </w:p>
    <w:p>
      <w:pPr>
        <w:pStyle w:val="784"/>
        <w:jc w:val="center"/>
        <w:spacing w:line="360" w:lineRule="auto"/>
        <w:rPr>
          <w:rFonts w:hint="eastAsia" w:hAnsi="宋体" w:eastAsia="宋体" w:cs="宋体"/>
          <w:b/>
          <w:bCs/>
          <w:sz w:val="28"/>
          <w:szCs w:val="28"/>
          <w:highlight w:val="none"/>
        </w:rPr>
        <w:outlineLvl w:val="1"/>
      </w:pPr>
      <w:r>
        <w:rPr>
          <w:rFonts w:hint="eastAsia" w:hAnsi="宋体" w:eastAsia="宋体" w:cs="宋体"/>
          <w:b/>
          <w:bCs/>
          <w:sz w:val="28"/>
          <w:szCs w:val="28"/>
          <w:highlight w:val="none"/>
        </w:rPr>
      </w:r>
      <w:r/>
    </w:p>
    <w:p>
      <w:pPr>
        <w:pStyle w:val="784"/>
        <w:jc w:val="center"/>
        <w:spacing w:line="360" w:lineRule="auto"/>
        <w:rPr>
          <w:rFonts w:hint="eastAsia" w:hAnsi="宋体" w:eastAsia="宋体" w:cs="宋体"/>
          <w:b/>
          <w:bCs/>
          <w:sz w:val="28"/>
          <w:szCs w:val="28"/>
          <w:highlight w:val="none"/>
        </w:rPr>
        <w:outlineLvl w:val="1"/>
      </w:pPr>
      <w:r>
        <w:rPr>
          <w:rFonts w:hint="eastAsia" w:hAnsi="宋体" w:eastAsia="宋体" w:cs="宋体"/>
          <w:b/>
          <w:bCs/>
          <w:sz w:val="28"/>
          <w:szCs w:val="28"/>
          <w:highlight w:val="none"/>
        </w:rPr>
      </w:r>
      <w:r/>
    </w:p>
    <w:p>
      <w:pPr>
        <w:pStyle w:val="784"/>
        <w:jc w:val="center"/>
        <w:spacing w:line="360" w:lineRule="auto"/>
        <w:rPr>
          <w:rFonts w:hint="eastAsia" w:hAnsi="宋体" w:eastAsia="宋体" w:cs="宋体"/>
          <w:b/>
          <w:bCs/>
          <w:sz w:val="28"/>
          <w:szCs w:val="28"/>
          <w:highlight w:val="none"/>
        </w:rPr>
        <w:outlineLvl w:val="1"/>
      </w:pPr>
      <w:r/>
      <w:bookmarkStart w:id="248" w:name="_Toc28172"/>
      <w:r>
        <w:rPr>
          <w:rFonts w:hint="eastAsia" w:hAnsi="宋体" w:eastAsia="宋体" w:cs="宋体"/>
          <w:b/>
          <w:bCs/>
          <w:sz w:val="28"/>
          <w:szCs w:val="28"/>
          <w:highlight w:val="none"/>
        </w:rPr>
        <w:t xml:space="preserve">三、</w:t>
      </w:r>
      <w:bookmarkStart w:id="249" w:name="OLE_LINK19"/>
      <w:r/>
      <w:bookmarkStart w:id="250" w:name="OLE_LINK17"/>
      <w:r>
        <w:rPr>
          <w:rFonts w:hint="eastAsia" w:hAnsi="宋体" w:eastAsia="宋体" w:cs="宋体"/>
          <w:b/>
          <w:bCs/>
          <w:sz w:val="28"/>
          <w:szCs w:val="28"/>
          <w:highlight w:val="none"/>
        </w:rPr>
        <w:t xml:space="preserve">技术规格响应及偏离表</w:t>
      </w:r>
      <w:bookmarkEnd w:id="246"/>
      <w:r/>
      <w:bookmarkEnd w:id="247"/>
      <w:r/>
      <w:bookmarkEnd w:id="248"/>
      <w:r>
        <w:rPr>
          <w:rFonts w:hint="eastAsia" w:hAnsi="宋体" w:eastAsia="宋体" w:cs="宋体"/>
          <w:b/>
          <w:bCs/>
          <w:sz w:val="28"/>
          <w:szCs w:val="28"/>
          <w:highlight w:val="none"/>
        </w:rPr>
      </w:r>
      <w:r/>
    </w:p>
    <w:p>
      <w:pPr>
        <w:pStyle w:val="742"/>
        <w:jc w:val="center"/>
        <w:rPr>
          <w:rFonts w:hint="eastAsia" w:ascii="宋体" w:hAnsi="宋体" w:cs="宋体"/>
          <w:sz w:val="24"/>
          <w:szCs w:val="24"/>
          <w:highlight w:val="none"/>
        </w:rPr>
      </w:pPr>
      <w:r>
        <w:rPr>
          <w:rFonts w:hint="eastAsia" w:ascii="宋体" w:hAnsi="宋体" w:cs="宋体"/>
          <w:sz w:val="24"/>
          <w:szCs w:val="24"/>
          <w:highlight w:val="none"/>
        </w:rPr>
      </w:r>
      <w:r/>
    </w:p>
    <w:p>
      <w:pPr>
        <w:pStyle w:val="742"/>
        <w:rPr>
          <w:rFonts w:hint="eastAsia" w:ascii="宋体" w:hAnsi="宋体" w:cs="宋体"/>
          <w:sz w:val="24"/>
          <w:szCs w:val="24"/>
          <w:highlight w:val="none"/>
        </w:rPr>
      </w:pPr>
      <w:r>
        <w:rPr>
          <w:rFonts w:hint="eastAsia" w:ascii="宋体" w:hAnsi="宋体" w:cs="宋体"/>
          <w:sz w:val="24"/>
          <w:szCs w:val="24"/>
          <w:highlight w:val="none"/>
        </w:rPr>
        <w:t xml:space="preserve">供应商全称：                            </w:t>
      </w:r>
      <w:r>
        <w:rPr>
          <w:rFonts w:hint="eastAsia" w:ascii="宋体" w:hAnsi="宋体" w:cs="宋体"/>
          <w:sz w:val="24"/>
          <w:szCs w:val="24"/>
          <w:highlight w:val="none"/>
        </w:rPr>
      </w:r>
      <w:r/>
    </w:p>
    <w:p>
      <w:pPr>
        <w:pStyle w:val="742"/>
        <w:rPr>
          <w:rFonts w:hint="eastAsia" w:ascii="宋体" w:hAnsi="宋体" w:cs="宋体"/>
          <w:sz w:val="24"/>
          <w:szCs w:val="24"/>
          <w:highlight w:val="none"/>
        </w:rPr>
      </w:pPr>
      <w:r>
        <w:rPr>
          <w:rFonts w:hint="eastAsia" w:ascii="宋体" w:hAnsi="宋体" w:cs="宋体"/>
          <w:sz w:val="24"/>
          <w:szCs w:val="24"/>
          <w:highlight w:val="none"/>
        </w:rPr>
        <w:t xml:space="preserve">项目名称：                         </w:t>
      </w:r>
      <w:r>
        <w:rPr>
          <w:rFonts w:hint="eastAsia" w:ascii="宋体" w:hAnsi="宋体" w:cs="宋体"/>
          <w:sz w:val="24"/>
          <w:szCs w:val="24"/>
          <w:highlight w:val="none"/>
        </w:rPr>
      </w:r>
      <w:r/>
    </w:p>
    <w:tbl>
      <w:tblPr>
        <w:tblW w:w="967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677"/>
      </w:tblGrid>
      <w:tr>
        <w:trPr>
          <w:cantSplit/>
        </w:trPr>
        <w:tc>
          <w:tcPr>
            <w:tcW w:w="984" w:type="dxa"/>
            <w:vAlign w:val="center"/>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t xml:space="preserve">序号</w:t>
            </w:r>
            <w:r>
              <w:rPr>
                <w:rFonts w:hint="eastAsia" w:ascii="宋体" w:hAnsi="宋体" w:cs="宋体"/>
                <w:sz w:val="24"/>
                <w:szCs w:val="24"/>
                <w:highlight w:val="none"/>
              </w:rPr>
            </w:r>
            <w:r/>
          </w:p>
        </w:tc>
        <w:tc>
          <w:tcPr>
            <w:tcW w:w="2852" w:type="dxa"/>
            <w:vAlign w:val="center"/>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t xml:space="preserve">采购文件要求</w:t>
            </w:r>
            <w:r>
              <w:rPr>
                <w:rFonts w:hint="eastAsia" w:ascii="宋体" w:hAnsi="宋体" w:cs="宋体"/>
                <w:sz w:val="24"/>
                <w:szCs w:val="24"/>
                <w:highlight w:val="none"/>
              </w:rPr>
            </w:r>
            <w:r/>
          </w:p>
        </w:tc>
        <w:tc>
          <w:tcPr>
            <w:tcW w:w="2852" w:type="dxa"/>
            <w:vAlign w:val="center"/>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t xml:space="preserve">供应商响应</w:t>
            </w:r>
            <w:r>
              <w:rPr>
                <w:rFonts w:hint="eastAsia" w:ascii="宋体" w:hAnsi="宋体" w:cs="宋体"/>
                <w:sz w:val="24"/>
                <w:szCs w:val="24"/>
                <w:highlight w:val="none"/>
              </w:rPr>
            </w:r>
            <w:r/>
          </w:p>
        </w:tc>
        <w:tc>
          <w:tcPr>
            <w:tcW w:w="1308" w:type="dxa"/>
            <w:vAlign w:val="center"/>
            <w:textDirection w:val="lrTb"/>
            <w:noWrap w:val="false"/>
          </w:tcPr>
          <w:p>
            <w:pPr>
              <w:pStyle w:val="742"/>
              <w:rPr>
                <w:rFonts w:hint="eastAsia" w:ascii="宋体" w:hAnsi="宋体" w:cs="宋体"/>
                <w:sz w:val="24"/>
                <w:szCs w:val="24"/>
                <w:highlight w:val="none"/>
              </w:rPr>
            </w:pPr>
            <w:r>
              <w:rPr>
                <w:rFonts w:hint="eastAsia" w:ascii="宋体" w:hAnsi="宋体" w:cs="宋体"/>
                <w:sz w:val="24"/>
                <w:szCs w:val="24"/>
                <w:highlight w:val="none"/>
              </w:rPr>
              <w:t xml:space="preserve">是否偏离</w:t>
            </w:r>
            <w:r>
              <w:rPr>
                <w:rFonts w:hint="eastAsia" w:ascii="宋体" w:hAnsi="宋体" w:cs="宋体"/>
                <w:sz w:val="24"/>
                <w:szCs w:val="24"/>
                <w:highlight w:val="none"/>
              </w:rPr>
            </w:r>
            <w:r/>
          </w:p>
        </w:tc>
        <w:tc>
          <w:tcPr>
            <w:tcW w:w="1677" w:type="dxa"/>
            <w:vAlign w:val="center"/>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t xml:space="preserve">承诺</w:t>
            </w:r>
            <w:r>
              <w:rPr>
                <w:rFonts w:ascii="宋体" w:hAnsi="宋体" w:cs="宋体"/>
                <w:color w:val="000000"/>
                <w:highlight w:val="none"/>
              </w:rPr>
              <w:t xml:space="preserve">函</w:t>
            </w:r>
            <w:r>
              <w:rPr>
                <w:rFonts w:hint="eastAsia" w:ascii="宋体" w:hAnsi="宋体" w:cs="宋体"/>
                <w:sz w:val="24"/>
                <w:szCs w:val="24"/>
                <w:highlight w:val="none"/>
              </w:rPr>
              <w:t xml:space="preserve">页码</w:t>
            </w:r>
            <w:r>
              <w:rPr>
                <w:rFonts w:hint="eastAsia" w:ascii="宋体" w:hAnsi="宋体" w:cs="宋体"/>
                <w:sz w:val="24"/>
                <w:szCs w:val="24"/>
                <w:highlight w:val="none"/>
              </w:rPr>
            </w:r>
            <w:r/>
          </w:p>
        </w:tc>
      </w:tr>
      <w:tr>
        <w:trPr>
          <w:cantSplit/>
          <w:trHeight w:val="640"/>
        </w:trPr>
        <w:tc>
          <w:tcPr>
            <w:tcW w:w="984" w:type="dxa"/>
            <w:vAlign w:val="center"/>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2852" w:type="dxa"/>
            <w:vAlign w:val="top"/>
            <w:textDirection w:val="lrTb"/>
            <w:noWrap w:val="false"/>
          </w:tcPr>
          <w:p>
            <w:pPr>
              <w:pStyle w:val="742"/>
              <w:jc w:val="left"/>
              <w:spacing w:line="315"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77" w:type="dxa"/>
            <w:vAlign w:val="top"/>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984" w:type="dxa"/>
            <w:vAlign w:val="center"/>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2852" w:type="dxa"/>
            <w:vAlign w:val="top"/>
            <w:textDirection w:val="lrTb"/>
            <w:noWrap w:val="false"/>
          </w:tcPr>
          <w:p>
            <w:pPr>
              <w:pStyle w:val="742"/>
              <w:jc w:val="left"/>
              <w:spacing w:line="315"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77" w:type="dxa"/>
            <w:vAlign w:val="top"/>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984" w:type="dxa"/>
            <w:vAlign w:val="center"/>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tcW w:w="2852" w:type="dxa"/>
            <w:vAlign w:val="top"/>
            <w:textDirection w:val="lrTb"/>
            <w:noWrap w:val="false"/>
          </w:tcPr>
          <w:p>
            <w:pPr>
              <w:pStyle w:val="742"/>
              <w:jc w:val="left"/>
              <w:spacing w:line="315"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77" w:type="dxa"/>
            <w:vAlign w:val="top"/>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984" w:type="dxa"/>
            <w:vAlign w:val="center"/>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r>
            <w:r/>
          </w:p>
        </w:tc>
        <w:tc>
          <w:tcPr>
            <w:tcW w:w="2852" w:type="dxa"/>
            <w:vAlign w:val="top"/>
            <w:textDirection w:val="lrTb"/>
            <w:noWrap w:val="false"/>
          </w:tcPr>
          <w:p>
            <w:pPr>
              <w:pStyle w:val="742"/>
              <w:jc w:val="left"/>
              <w:spacing w:line="315"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77" w:type="dxa"/>
            <w:vAlign w:val="top"/>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984" w:type="dxa"/>
            <w:vAlign w:val="center"/>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tcW w:w="2852" w:type="dxa"/>
            <w:vAlign w:val="top"/>
            <w:textDirection w:val="lrTb"/>
            <w:noWrap w:val="false"/>
          </w:tcPr>
          <w:p>
            <w:pPr>
              <w:pStyle w:val="742"/>
              <w:jc w:val="left"/>
              <w:spacing w:line="315"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77" w:type="dxa"/>
            <w:vAlign w:val="top"/>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984" w:type="dxa"/>
            <w:vAlign w:val="center"/>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t xml:space="preserve">6</w:t>
            </w:r>
            <w:r>
              <w:rPr>
                <w:rFonts w:hint="eastAsia" w:ascii="宋体" w:hAnsi="宋体" w:cs="宋体"/>
                <w:sz w:val="24"/>
                <w:szCs w:val="24"/>
                <w:highlight w:val="none"/>
              </w:rPr>
            </w:r>
            <w:r/>
          </w:p>
        </w:tc>
        <w:tc>
          <w:tcPr>
            <w:tcW w:w="2852" w:type="dxa"/>
            <w:vAlign w:val="top"/>
            <w:textDirection w:val="lrTb"/>
            <w:noWrap w:val="false"/>
          </w:tcPr>
          <w:p>
            <w:pPr>
              <w:pStyle w:val="742"/>
              <w:jc w:val="left"/>
              <w:spacing w:line="315"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77" w:type="dxa"/>
            <w:vAlign w:val="top"/>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984" w:type="dxa"/>
            <w:vAlign w:val="top"/>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77" w:type="dxa"/>
            <w:vAlign w:val="top"/>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984" w:type="dxa"/>
            <w:vAlign w:val="top"/>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77" w:type="dxa"/>
            <w:vAlign w:val="top"/>
            <w:textDirection w:val="lrTb"/>
            <w:noWrap w:val="false"/>
          </w:tcPr>
          <w:p>
            <w:pPr>
              <w:pStyle w:val="742"/>
              <w:jc w:val="center"/>
              <w:rPr>
                <w:rFonts w:hint="eastAsia" w:ascii="宋体" w:hAnsi="宋体" w:cs="宋体"/>
                <w:sz w:val="24"/>
                <w:szCs w:val="24"/>
                <w:highlight w:val="none"/>
              </w:rPr>
            </w:pPr>
            <w:r>
              <w:rPr>
                <w:rFonts w:hint="eastAsia" w:ascii="宋体" w:hAnsi="宋体" w:cs="宋体"/>
                <w:sz w:val="24"/>
                <w:szCs w:val="24"/>
                <w:highlight w:val="none"/>
              </w:rPr>
            </w:r>
            <w:r/>
          </w:p>
        </w:tc>
      </w:tr>
    </w:tbl>
    <w:p>
      <w:pPr>
        <w:pStyle w:val="742"/>
        <w:rPr>
          <w:rFonts w:hint="eastAsia" w:ascii="宋体" w:hAnsi="宋体" w:cs="宋体"/>
          <w:sz w:val="24"/>
          <w:szCs w:val="24"/>
          <w:highlight w:val="none"/>
        </w:rPr>
      </w:pPr>
      <w:r>
        <w:rPr>
          <w:rFonts w:hint="eastAsia" w:ascii="宋体" w:hAnsi="宋体" w:cs="宋体"/>
          <w:sz w:val="24"/>
          <w:szCs w:val="24"/>
          <w:highlight w:val="none"/>
        </w:rPr>
      </w:r>
      <w:r/>
    </w:p>
    <w:p>
      <w:pPr>
        <w:pStyle w:val="742"/>
        <w:rPr>
          <w:rFonts w:hint="eastAsia" w:ascii="宋体" w:hAnsi="宋体" w:cs="宋体"/>
          <w:b/>
          <w:sz w:val="24"/>
          <w:szCs w:val="24"/>
          <w:highlight w:val="none"/>
        </w:rPr>
      </w:pPr>
      <w:r>
        <w:rPr>
          <w:rFonts w:hint="eastAsia" w:ascii="宋体" w:hAnsi="宋体" w:cs="宋体"/>
          <w:b/>
          <w:sz w:val="24"/>
          <w:szCs w:val="24"/>
          <w:highlight w:val="none"/>
        </w:rPr>
      </w:r>
      <w:r/>
    </w:p>
    <w:p>
      <w:pPr>
        <w:pStyle w:val="742"/>
        <w:rPr>
          <w:rFonts w:hint="eastAsia" w:ascii="宋体" w:hAnsi="宋体" w:cs="宋体"/>
          <w:b/>
          <w:sz w:val="24"/>
          <w:szCs w:val="24"/>
          <w:highlight w:val="none"/>
        </w:rPr>
      </w:pPr>
      <w:r>
        <w:rPr>
          <w:rFonts w:hint="eastAsia" w:ascii="宋体" w:hAnsi="宋体" w:cs="宋体"/>
          <w:b/>
          <w:sz w:val="24"/>
          <w:szCs w:val="24"/>
          <w:highlight w:val="none"/>
        </w:rPr>
        <w:t xml:space="preserve">注：1、按照基本项目需求详细填列。</w:t>
      </w:r>
      <w:r>
        <w:rPr>
          <w:rFonts w:hint="eastAsia" w:ascii="宋体" w:hAnsi="宋体" w:cs="宋体"/>
          <w:b/>
          <w:sz w:val="24"/>
          <w:szCs w:val="24"/>
          <w:highlight w:val="none"/>
        </w:rPr>
      </w:r>
      <w:r/>
    </w:p>
    <w:p>
      <w:pPr>
        <w:pStyle w:val="742"/>
        <w:ind w:firstLine="482"/>
        <w:rPr>
          <w:rFonts w:hint="eastAsia" w:ascii="宋体" w:hAnsi="宋体" w:cs="宋体"/>
          <w:b/>
          <w:sz w:val="24"/>
          <w:szCs w:val="24"/>
          <w:highlight w:val="none"/>
        </w:rPr>
      </w:pPr>
      <w:r>
        <w:rPr>
          <w:rFonts w:hint="eastAsia" w:ascii="宋体" w:hAnsi="宋体" w:cs="宋体"/>
          <w:b/>
          <w:sz w:val="24"/>
          <w:szCs w:val="24"/>
          <w:highlight w:val="none"/>
        </w:rPr>
        <w:t xml:space="preserve">2、</w:t>
      </w:r>
      <w:r>
        <w:rPr>
          <w:rFonts w:hint="eastAsia" w:ascii="宋体" w:hAnsi="宋体" w:cs="宋体"/>
          <w:b/>
          <w:bCs/>
          <w:sz w:val="24"/>
          <w:szCs w:val="24"/>
          <w:highlight w:val="none"/>
        </w:rPr>
        <w:t xml:space="preserve">供应商可以自行增加行数</w:t>
      </w:r>
      <w:r>
        <w:rPr>
          <w:rFonts w:hint="eastAsia" w:ascii="宋体" w:hAnsi="宋体" w:cs="宋体"/>
          <w:b/>
          <w:sz w:val="24"/>
          <w:szCs w:val="24"/>
          <w:highlight w:val="none"/>
        </w:rPr>
        <w:t xml:space="preserve">。</w:t>
      </w:r>
      <w:r>
        <w:rPr>
          <w:rFonts w:hint="eastAsia" w:ascii="宋体" w:hAnsi="宋体" w:cs="宋体"/>
          <w:b/>
          <w:sz w:val="24"/>
          <w:szCs w:val="24"/>
          <w:highlight w:val="none"/>
        </w:rPr>
      </w:r>
      <w:r/>
    </w:p>
    <w:p>
      <w:pPr>
        <w:pStyle w:val="742"/>
        <w:spacing w:line="460" w:lineRule="exact"/>
        <w:rPr>
          <w:rFonts w:hint="eastAsia" w:ascii="宋体" w:hAnsi="宋体" w:cs="宋体"/>
          <w:bCs/>
          <w:sz w:val="24"/>
          <w:szCs w:val="24"/>
          <w:highlight w:val="none"/>
        </w:rPr>
      </w:pPr>
      <w:r>
        <w:rPr>
          <w:rFonts w:hint="eastAsia" w:ascii="宋体" w:hAnsi="宋体" w:cs="宋体"/>
          <w:b/>
          <w:bCs/>
          <w:sz w:val="24"/>
          <w:szCs w:val="24"/>
          <w:highlight w:val="none"/>
        </w:rPr>
        <w:t xml:space="preserve">                               </w:t>
      </w:r>
      <w:r>
        <w:rPr>
          <w:rFonts w:hint="eastAsia" w:ascii="宋体" w:hAnsi="宋体" w:cs="宋体"/>
          <w:bCs/>
          <w:sz w:val="24"/>
          <w:szCs w:val="24"/>
          <w:highlight w:val="none"/>
        </w:rPr>
        <w:t xml:space="preserve">          </w:t>
      </w:r>
      <w:r>
        <w:rPr>
          <w:rFonts w:hint="eastAsia" w:ascii="宋体" w:hAnsi="宋体" w:cs="宋体"/>
          <w:bCs/>
          <w:sz w:val="24"/>
          <w:szCs w:val="24"/>
          <w:highlight w:val="none"/>
        </w:rPr>
      </w:r>
      <w:r/>
    </w:p>
    <w:p>
      <w:pPr>
        <w:pStyle w:val="742"/>
        <w:ind w:left="5244"/>
        <w:jc w:val="left"/>
        <w:spacing w:line="360" w:lineRule="auto"/>
        <w:shd w:val="clear" w:color="auto" w:fill="ffffff"/>
        <w:widowControl/>
        <w:rPr>
          <w:rFonts w:hint="eastAsia" w:ascii="宋体" w:hAnsi="宋体" w:cs="宋体"/>
          <w:sz w:val="24"/>
          <w:szCs w:val="24"/>
          <w:highlight w:val="none"/>
          <w:u w:val="single"/>
        </w:rPr>
      </w:pPr>
      <w:r>
        <w:rPr>
          <w:rFonts w:hint="eastAsia" w:ascii="宋体" w:hAnsi="宋体" w:cs="宋体"/>
          <w:sz w:val="24"/>
          <w:szCs w:val="24"/>
          <w:highlight w:val="none"/>
        </w:rPr>
        <w:t xml:space="preserve">供应商（盖章）：</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p>
    <w:p>
      <w:pPr>
        <w:pStyle w:val="742"/>
        <w:ind w:left="5244"/>
        <w:jc w:val="left"/>
        <w:spacing w:line="360" w:lineRule="auto"/>
        <w:shd w:val="clear" w:color="auto" w:fill="ffffff"/>
        <w:widowControl/>
        <w:rPr>
          <w:rFonts w:hint="eastAsia" w:ascii="宋体" w:hAnsi="宋体" w:cs="宋体"/>
          <w:sz w:val="24"/>
          <w:szCs w:val="24"/>
          <w:highlight w:val="none"/>
          <w:u w:val="single"/>
        </w:rPr>
      </w:pPr>
      <w:r>
        <w:rPr>
          <w:rFonts w:hint="eastAsia" w:ascii="宋体" w:hAnsi="宋体" w:cs="宋体"/>
          <w:sz w:val="24"/>
          <w:szCs w:val="24"/>
          <w:highlight w:val="none"/>
        </w:rPr>
        <w:t xml:space="preserve">授权代表（签字）：</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p>
    <w:p>
      <w:pPr>
        <w:pStyle w:val="742"/>
        <w:ind w:left="5244"/>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日    期：   年    月    日</w:t>
      </w:r>
      <w:r>
        <w:rPr>
          <w:rFonts w:hint="eastAsia" w:ascii="宋体" w:hAnsi="宋体" w:cs="宋体"/>
          <w:sz w:val="24"/>
          <w:szCs w:val="24"/>
          <w:highlight w:val="none"/>
        </w:rPr>
      </w:r>
      <w:r/>
    </w:p>
    <w:p>
      <w:pPr>
        <w:pStyle w:val="742"/>
        <w:jc w:val="center"/>
        <w:rPr>
          <w:rFonts w:hint="eastAsia" w:ascii="宋体" w:hAnsi="宋体" w:cs="宋体"/>
          <w:b/>
          <w:sz w:val="24"/>
          <w:szCs w:val="24"/>
          <w:highlight w:val="none"/>
        </w:rPr>
      </w:pPr>
      <w:r/>
      <w:bookmarkEnd w:id="249"/>
      <w:r>
        <w:rPr>
          <w:rFonts w:hint="eastAsia" w:ascii="宋体" w:hAnsi="宋体" w:cs="宋体"/>
          <w:b/>
          <w:sz w:val="24"/>
          <w:szCs w:val="24"/>
          <w:highlight w:val="none"/>
        </w:rPr>
      </w:r>
      <w:r/>
    </w:p>
    <w:p>
      <w:pPr>
        <w:pStyle w:val="742"/>
        <w:jc w:val="center"/>
        <w:rPr>
          <w:rFonts w:hint="eastAsia" w:ascii="宋体" w:hAnsi="宋体" w:cs="宋体"/>
          <w:b/>
          <w:sz w:val="24"/>
          <w:szCs w:val="24"/>
          <w:highlight w:val="none"/>
        </w:rPr>
      </w:pPr>
      <w:r/>
      <w:bookmarkEnd w:id="250"/>
      <w:r>
        <w:rPr>
          <w:rFonts w:hint="eastAsia" w:ascii="宋体" w:hAnsi="宋体" w:cs="宋体"/>
          <w:b/>
          <w:sz w:val="24"/>
          <w:szCs w:val="24"/>
          <w:highlight w:val="none"/>
        </w:rPr>
      </w:r>
      <w:r/>
    </w:p>
    <w:p>
      <w:pPr>
        <w:pStyle w:val="784"/>
        <w:jc w:val="center"/>
        <w:spacing w:line="360" w:lineRule="auto"/>
        <w:rPr>
          <w:rFonts w:hint="eastAsia" w:hAnsi="宋体" w:eastAsia="宋体" w:cs="宋体"/>
          <w:b/>
          <w:bCs/>
          <w:sz w:val="28"/>
          <w:szCs w:val="28"/>
          <w:highlight w:val="none"/>
        </w:rPr>
        <w:sectPr>
          <w:footnotePr/>
          <w:endnotePr/>
          <w:type w:val="nextPage"/>
          <w:pgSz w:w="11906" w:h="16838" w:orient="portrait"/>
          <w:pgMar w:top="1440" w:right="1418" w:bottom="1440" w:left="1418" w:header="851" w:footer="765" w:gutter="0"/>
          <w:cols w:num="1" w:sep="0" w:space="1701" w:equalWidth="1"/>
          <w:docGrid w:linePitch="360"/>
        </w:sectPr>
        <w:outlineLvl w:val="1"/>
      </w:pPr>
      <w:r/>
      <w:bookmarkEnd w:id="219"/>
      <w:r/>
      <w:bookmarkStart w:id="251" w:name="_Hlt26955054"/>
      <w:r/>
      <w:bookmarkEnd w:id="251"/>
      <w:r/>
      <w:bookmarkStart w:id="252" w:name="_Toc8606"/>
      <w:r/>
      <w:bookmarkStart w:id="253" w:name="_Toc85554656"/>
      <w:r>
        <w:rPr>
          <w:rFonts w:hint="eastAsia" w:hAnsi="宋体" w:eastAsia="宋体" w:cs="宋体"/>
          <w:b/>
          <w:bCs/>
          <w:sz w:val="28"/>
          <w:szCs w:val="28"/>
          <w:highlight w:val="none"/>
        </w:rPr>
      </w:r>
      <w:r/>
    </w:p>
    <w:p>
      <w:pPr>
        <w:pStyle w:val="784"/>
        <w:jc w:val="center"/>
        <w:spacing w:line="360" w:lineRule="auto"/>
        <w:rPr>
          <w:rFonts w:hint="eastAsia" w:hAnsi="宋体" w:eastAsia="宋体" w:cs="宋体"/>
          <w:b/>
          <w:bCs/>
          <w:sz w:val="28"/>
          <w:szCs w:val="28"/>
          <w:highlight w:val="none"/>
        </w:rPr>
        <w:outlineLvl w:val="1"/>
      </w:pPr>
      <w:r>
        <w:rPr>
          <w:rFonts w:hint="eastAsia" w:hAnsi="宋体" w:eastAsia="宋体" w:cs="宋体"/>
          <w:b/>
          <w:bCs/>
          <w:sz w:val="28"/>
          <w:szCs w:val="28"/>
          <w:highlight w:val="none"/>
        </w:rPr>
      </w:r>
      <w:r/>
    </w:p>
    <w:p>
      <w:pPr>
        <w:pStyle w:val="784"/>
        <w:jc w:val="center"/>
        <w:spacing w:line="360" w:lineRule="auto"/>
        <w:rPr>
          <w:rFonts w:hint="eastAsia" w:hAnsi="宋体" w:eastAsia="宋体" w:cs="宋体"/>
          <w:b/>
          <w:bCs/>
          <w:sz w:val="28"/>
          <w:szCs w:val="28"/>
          <w:highlight w:val="none"/>
        </w:rPr>
        <w:outlineLvl w:val="1"/>
      </w:pPr>
      <w:r>
        <w:rPr>
          <w:rFonts w:hint="eastAsia" w:hAnsi="宋体" w:eastAsia="宋体" w:cs="宋体"/>
          <w:b/>
          <w:bCs/>
          <w:sz w:val="28"/>
          <w:szCs w:val="28"/>
          <w:highlight w:val="none"/>
        </w:rPr>
      </w:r>
      <w:r/>
    </w:p>
    <w:p>
      <w:pPr>
        <w:pStyle w:val="784"/>
        <w:jc w:val="center"/>
        <w:spacing w:line="360" w:lineRule="auto"/>
        <w:rPr>
          <w:rFonts w:hint="eastAsia" w:hAnsi="宋体" w:eastAsia="宋体" w:cs="宋体"/>
          <w:b/>
          <w:bCs/>
          <w:sz w:val="28"/>
          <w:szCs w:val="28"/>
          <w:highlight w:val="none"/>
        </w:rPr>
        <w:outlineLvl w:val="1"/>
      </w:pPr>
      <w:r/>
      <w:bookmarkStart w:id="254" w:name="_Toc31245"/>
      <w:r>
        <w:rPr>
          <w:rFonts w:hint="eastAsia" w:hAnsi="宋体" w:eastAsia="宋体" w:cs="宋体"/>
          <w:b/>
          <w:bCs/>
          <w:sz w:val="28"/>
          <w:szCs w:val="28"/>
          <w:highlight w:val="none"/>
        </w:rPr>
        <w:t xml:space="preserve">四、商务条款响应及偏离表</w:t>
      </w:r>
      <w:bookmarkEnd w:id="252"/>
      <w:r/>
      <w:bookmarkEnd w:id="253"/>
      <w:r/>
      <w:bookmarkEnd w:id="254"/>
      <w:r>
        <w:rPr>
          <w:rFonts w:hint="eastAsia" w:hAnsi="宋体" w:eastAsia="宋体" w:cs="宋体"/>
          <w:b/>
          <w:bCs/>
          <w:sz w:val="28"/>
          <w:szCs w:val="28"/>
          <w:highlight w:val="none"/>
        </w:rPr>
      </w:r>
      <w:r/>
    </w:p>
    <w:p>
      <w:pPr>
        <w:pStyle w:val="742"/>
        <w:rPr>
          <w:rFonts w:hint="eastAsia" w:ascii="宋体" w:hAnsi="宋体" w:cs="宋体"/>
          <w:sz w:val="24"/>
          <w:szCs w:val="24"/>
          <w:highlight w:val="none"/>
        </w:rPr>
      </w:pPr>
      <w:r/>
      <w:bookmarkStart w:id="255" w:name="_Toc462564146"/>
      <w:r>
        <w:rPr>
          <w:rFonts w:hint="eastAsia" w:ascii="宋体" w:hAnsi="宋体" w:cs="宋体"/>
          <w:sz w:val="24"/>
          <w:szCs w:val="24"/>
          <w:highlight w:val="none"/>
        </w:rPr>
      </w:r>
      <w:r/>
    </w:p>
    <w:p>
      <w:pPr>
        <w:pStyle w:val="742"/>
        <w:jc w:val="center"/>
        <w:rPr>
          <w:rFonts w:hint="eastAsia" w:ascii="宋体" w:hAnsi="宋体" w:cs="宋体"/>
          <w:sz w:val="24"/>
          <w:szCs w:val="24"/>
          <w:highlight w:val="none"/>
          <w:lang w:val="zh-CN"/>
        </w:rPr>
      </w:pPr>
      <w:r/>
      <w:bookmarkEnd w:id="255"/>
      <w:r/>
      <w:bookmarkStart w:id="256" w:name="_Toc49090577"/>
      <w:r/>
      <w:bookmarkStart w:id="257" w:name="_Toc460901585"/>
      <w:r/>
      <w:bookmarkStart w:id="258" w:name="_Toc120614283"/>
      <w:r/>
      <w:bookmarkStart w:id="259" w:name="_Toc26554095"/>
      <w:r/>
      <w:bookmarkStart w:id="260" w:name="_Toc22356580"/>
      <w:r/>
      <w:bookmarkStart w:id="261" w:name="_Toc513029276"/>
      <w:r/>
      <w:bookmarkStart w:id="262" w:name="_Toc23828478"/>
      <w:r>
        <w:rPr>
          <w:rFonts w:hint="eastAsia" w:ascii="宋体" w:hAnsi="宋体" w:cs="宋体"/>
          <w:sz w:val="24"/>
          <w:szCs w:val="24"/>
          <w:highlight w:val="none"/>
          <w:lang w:val="zh-CN"/>
        </w:rPr>
      </w:r>
      <w:r/>
    </w:p>
    <w:tbl>
      <w:tblPr>
        <w:tblW w:w="9424"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7"/>
        <w:gridCol w:w="2761"/>
        <w:gridCol w:w="1662"/>
        <w:gridCol w:w="1635"/>
        <w:gridCol w:w="1044"/>
      </w:tblGrid>
      <w:tr>
        <w:trPr>
          <w:trHeight w:val="660"/>
        </w:trPr>
        <w:tc>
          <w:tcPr>
            <w:gridSpan w:val="4"/>
            <w:tcBorders>
              <w:top w:val="none" w:color="000000" w:sz="0" w:space="0"/>
              <w:left w:val="none" w:color="000000" w:sz="0" w:space="0"/>
              <w:bottom w:val="single" w:color="000000" w:sz="6" w:space="0"/>
              <w:right w:val="none" w:color="000000" w:sz="0" w:space="0"/>
            </w:tcBorders>
            <w:tcW w:w="6745" w:type="dxa"/>
            <w:vAlign w:val="center"/>
            <w:textDirection w:val="lrTb"/>
            <w:noWrap w:val="false"/>
          </w:tcPr>
          <w:p>
            <w:pPr>
              <w:pStyle w:val="742"/>
              <w:jc w:val="left"/>
              <w:rPr>
                <w:rFonts w:hint="eastAsia" w:ascii="宋体" w:hAnsi="宋体" w:cs="宋体"/>
                <w:sz w:val="24"/>
                <w:szCs w:val="24"/>
                <w:highlight w:val="none"/>
              </w:rPr>
            </w:pPr>
            <w:r>
              <w:rPr>
                <w:rFonts w:hint="eastAsia" w:ascii="宋体" w:hAnsi="宋体" w:cs="宋体"/>
                <w:sz w:val="24"/>
                <w:szCs w:val="24"/>
                <w:highlight w:val="none"/>
                <w:lang w:val="zh-CN"/>
              </w:rPr>
              <w:t xml:space="preserve">项目名称：</w:t>
            </w:r>
            <w:r>
              <w:rPr>
                <w:rFonts w:hint="eastAsia" w:ascii="宋体" w:hAnsi="宋体" w:cs="宋体"/>
                <w:sz w:val="24"/>
                <w:szCs w:val="24"/>
                <w:highlight w:val="none"/>
              </w:rPr>
            </w:r>
            <w:r/>
          </w:p>
        </w:tc>
        <w:tc>
          <w:tcPr>
            <w:gridSpan w:val="2"/>
            <w:tcBorders>
              <w:top w:val="none" w:color="000000" w:sz="0" w:space="0"/>
              <w:left w:val="none" w:color="000000" w:sz="0" w:space="0"/>
              <w:bottom w:val="single" w:color="000000" w:sz="6" w:space="0"/>
              <w:right w:val="none" w:color="000000" w:sz="0" w:space="0"/>
            </w:tcBorders>
            <w:tcW w:w="2679" w:type="dxa"/>
            <w:vAlign w:val="center"/>
            <w:textDirection w:val="lrTb"/>
            <w:noWrap w:val="false"/>
          </w:tcPr>
          <w:p>
            <w:pPr>
              <w:pStyle w:val="742"/>
              <w:jc w:val="lef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项目编号： </w:t>
            </w:r>
            <w:r>
              <w:rPr>
                <w:rFonts w:hint="eastAsia" w:ascii="宋体" w:hAnsi="宋体" w:cs="宋体"/>
                <w:sz w:val="24"/>
                <w:szCs w:val="24"/>
                <w:highlight w:val="none"/>
                <w:lang w:val="zh-CN"/>
              </w:rPr>
            </w:r>
            <w:r/>
          </w:p>
        </w:tc>
      </w:tr>
      <w:tr>
        <w:trPr>
          <w:trHeight w:val="660"/>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4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序号</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57" w:type="dxa"/>
            <w:vAlign w:val="center"/>
            <w:textDirection w:val="lrTb"/>
            <w:noWrap w:val="false"/>
          </w:tcPr>
          <w:p>
            <w:pPr>
              <w:pStyle w:val="74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采购文件条目号</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61" w:type="dxa"/>
            <w:vAlign w:val="center"/>
            <w:textDirection w:val="lrTb"/>
            <w:noWrap w:val="false"/>
          </w:tcPr>
          <w:p>
            <w:pPr>
              <w:pStyle w:val="74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采购文件要求的商务条款</w:t>
            </w:r>
            <w:r>
              <w:rPr>
                <w:rFonts w:hint="eastAsia" w:ascii="宋体" w:hAnsi="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7" w:type="dxa"/>
            <w:vAlign w:val="center"/>
            <w:textDirection w:val="lrTb"/>
            <w:noWrap w:val="false"/>
          </w:tcPr>
          <w:p>
            <w:pPr>
              <w:pStyle w:val="74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响应</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42" w:type="dxa"/>
            <w:vAlign w:val="center"/>
            <w:textDirection w:val="lrTb"/>
            <w:noWrap w:val="false"/>
          </w:tcPr>
          <w:p>
            <w:pPr>
              <w:pStyle w:val="74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偏离说明</w:t>
            </w:r>
            <w:r>
              <w:rPr>
                <w:rFonts w:hint="eastAsia" w:ascii="宋体" w:hAnsi="宋体" w:cs="宋体"/>
                <w:sz w:val="24"/>
                <w:szCs w:val="24"/>
                <w:highlight w:val="none"/>
                <w:lang w:val="zh-CN"/>
              </w:rPr>
            </w:r>
            <w:r/>
          </w:p>
        </w:tc>
      </w:tr>
      <w:tr>
        <w:trPr>
          <w:trHeight w:val="660"/>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4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57" w:type="dxa"/>
            <w:vAlign w:val="center"/>
            <w:textDirection w:val="lrTb"/>
            <w:noWrap w:val="false"/>
          </w:tcPr>
          <w:p>
            <w:pPr>
              <w:pStyle w:val="74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61" w:type="dxa"/>
            <w:vAlign w:val="center"/>
            <w:textDirection w:val="lrTb"/>
            <w:noWrap w:val="false"/>
          </w:tcPr>
          <w:p>
            <w:pPr>
              <w:pStyle w:val="74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7" w:type="dxa"/>
            <w:vAlign w:val="center"/>
            <w:textDirection w:val="lrTb"/>
            <w:noWrap w:val="false"/>
          </w:tcPr>
          <w:p>
            <w:pPr>
              <w:pStyle w:val="74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42" w:type="dxa"/>
            <w:vAlign w:val="center"/>
            <w:textDirection w:val="lrTb"/>
            <w:noWrap w:val="false"/>
          </w:tcPr>
          <w:p>
            <w:pPr>
              <w:pStyle w:val="74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660"/>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4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57" w:type="dxa"/>
            <w:vAlign w:val="center"/>
            <w:textDirection w:val="lrTb"/>
            <w:noWrap w:val="false"/>
          </w:tcPr>
          <w:p>
            <w:pPr>
              <w:pStyle w:val="74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61" w:type="dxa"/>
            <w:vAlign w:val="center"/>
            <w:textDirection w:val="lrTb"/>
            <w:noWrap w:val="false"/>
          </w:tcPr>
          <w:p>
            <w:pPr>
              <w:pStyle w:val="74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7" w:type="dxa"/>
            <w:vAlign w:val="center"/>
            <w:textDirection w:val="lrTb"/>
            <w:noWrap w:val="false"/>
          </w:tcPr>
          <w:p>
            <w:pPr>
              <w:pStyle w:val="74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42" w:type="dxa"/>
            <w:vAlign w:val="center"/>
            <w:textDirection w:val="lrTb"/>
            <w:noWrap w:val="false"/>
          </w:tcPr>
          <w:p>
            <w:pPr>
              <w:pStyle w:val="74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660"/>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4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57" w:type="dxa"/>
            <w:vAlign w:val="center"/>
            <w:textDirection w:val="lrTb"/>
            <w:noWrap w:val="false"/>
          </w:tcPr>
          <w:p>
            <w:pPr>
              <w:pStyle w:val="74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61" w:type="dxa"/>
            <w:vAlign w:val="center"/>
            <w:textDirection w:val="lrTb"/>
            <w:noWrap w:val="false"/>
          </w:tcPr>
          <w:p>
            <w:pPr>
              <w:pStyle w:val="74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7" w:type="dxa"/>
            <w:vAlign w:val="center"/>
            <w:textDirection w:val="lrTb"/>
            <w:noWrap w:val="false"/>
          </w:tcPr>
          <w:p>
            <w:pPr>
              <w:pStyle w:val="74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42" w:type="dxa"/>
            <w:vAlign w:val="center"/>
            <w:textDirection w:val="lrTb"/>
            <w:noWrap w:val="false"/>
          </w:tcPr>
          <w:p>
            <w:pPr>
              <w:pStyle w:val="74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660"/>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4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57" w:type="dxa"/>
            <w:vAlign w:val="center"/>
            <w:textDirection w:val="lrTb"/>
            <w:noWrap w:val="false"/>
          </w:tcPr>
          <w:p>
            <w:pPr>
              <w:pStyle w:val="74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61" w:type="dxa"/>
            <w:vAlign w:val="center"/>
            <w:textDirection w:val="lrTb"/>
            <w:noWrap w:val="false"/>
          </w:tcPr>
          <w:p>
            <w:pPr>
              <w:pStyle w:val="74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7" w:type="dxa"/>
            <w:vAlign w:val="center"/>
            <w:textDirection w:val="lrTb"/>
            <w:noWrap w:val="false"/>
          </w:tcPr>
          <w:p>
            <w:pPr>
              <w:pStyle w:val="74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42" w:type="dxa"/>
            <w:vAlign w:val="center"/>
            <w:textDirection w:val="lrTb"/>
            <w:noWrap w:val="false"/>
          </w:tcPr>
          <w:p>
            <w:pPr>
              <w:pStyle w:val="74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660"/>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4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57" w:type="dxa"/>
            <w:vAlign w:val="center"/>
            <w:textDirection w:val="lrTb"/>
            <w:noWrap w:val="false"/>
          </w:tcPr>
          <w:p>
            <w:pPr>
              <w:pStyle w:val="74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61" w:type="dxa"/>
            <w:vAlign w:val="center"/>
            <w:textDirection w:val="lrTb"/>
            <w:noWrap w:val="false"/>
          </w:tcPr>
          <w:p>
            <w:pPr>
              <w:pStyle w:val="74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7" w:type="dxa"/>
            <w:vAlign w:val="center"/>
            <w:textDirection w:val="lrTb"/>
            <w:noWrap w:val="false"/>
          </w:tcPr>
          <w:p>
            <w:pPr>
              <w:pStyle w:val="74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42" w:type="dxa"/>
            <w:vAlign w:val="center"/>
            <w:textDirection w:val="lrTb"/>
            <w:noWrap w:val="false"/>
          </w:tcPr>
          <w:p>
            <w:pPr>
              <w:pStyle w:val="74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bl>
    <w:p>
      <w:pPr>
        <w:pStyle w:val="742"/>
        <w:spacing w:before="120" w:after="120" w:line="360" w:lineRule="auto"/>
        <w:shd w:val="clear" w:color="auto" w:fill="ffffff"/>
        <w:widowControl/>
        <w:rPr>
          <w:rFonts w:hint="eastAsia" w:ascii="宋体" w:hAnsi="宋体" w:cs="宋体"/>
          <w:b/>
          <w:sz w:val="24"/>
          <w:szCs w:val="24"/>
          <w:highlight w:val="none"/>
        </w:rPr>
      </w:pPr>
      <w:r>
        <w:rPr>
          <w:rFonts w:hint="eastAsia" w:ascii="宋体" w:hAnsi="宋体" w:cs="宋体"/>
          <w:b/>
          <w:bCs/>
          <w:sz w:val="24"/>
          <w:szCs w:val="24"/>
          <w:highlight w:val="none"/>
        </w:rPr>
        <w:t xml:space="preserve">注：</w:t>
      </w:r>
      <w:r>
        <w:rPr>
          <w:rFonts w:hint="eastAsia" w:ascii="宋体" w:hAnsi="宋体" w:cs="宋体"/>
          <w:b/>
          <w:sz w:val="24"/>
          <w:szCs w:val="24"/>
          <w:highlight w:val="none"/>
        </w:rPr>
        <w:t xml:space="preserve">无论偏离优于或低于单一来源采购文件要求，均应将偏离写入此表，如响应文件响应程度与单一来源采购文件要求的一致无偏离，可提交空表或填写“无偏离”。</w:t>
      </w:r>
      <w:r>
        <w:rPr>
          <w:rFonts w:hint="eastAsia" w:ascii="宋体" w:hAnsi="宋体" w:cs="宋体"/>
          <w:b/>
          <w:sz w:val="24"/>
          <w:szCs w:val="24"/>
          <w:highlight w:val="none"/>
        </w:rPr>
      </w:r>
      <w:r/>
    </w:p>
    <w:p>
      <w:pPr>
        <w:pStyle w:val="742"/>
        <w:spacing w:before="120" w:after="120"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r>
      <w:r/>
    </w:p>
    <w:p>
      <w:pPr>
        <w:pStyle w:val="742"/>
        <w:spacing w:before="120" w:after="120"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r>
      <w:r/>
    </w:p>
    <w:p>
      <w:pPr>
        <w:pStyle w:val="742"/>
        <w:spacing w:before="120" w:after="120"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r>
      <w:r/>
    </w:p>
    <w:p>
      <w:pPr>
        <w:pStyle w:val="742"/>
        <w:ind w:left="5244"/>
        <w:jc w:val="left"/>
        <w:spacing w:line="360" w:lineRule="auto"/>
        <w:shd w:val="clear" w:color="auto" w:fill="ffffff"/>
        <w:widowControl/>
        <w:rPr>
          <w:rFonts w:hint="eastAsia" w:ascii="宋体" w:hAnsi="宋体" w:cs="宋体"/>
          <w:sz w:val="24"/>
          <w:szCs w:val="24"/>
          <w:highlight w:val="none"/>
          <w:u w:val="single"/>
        </w:rPr>
      </w:pPr>
      <w:r/>
      <w:bookmarkEnd w:id="256"/>
      <w:r/>
      <w:bookmarkEnd w:id="257"/>
      <w:r/>
      <w:bookmarkEnd w:id="258"/>
      <w:r/>
      <w:bookmarkEnd w:id="259"/>
      <w:r/>
      <w:bookmarkEnd w:id="260"/>
      <w:r/>
      <w:bookmarkEnd w:id="261"/>
      <w:r/>
      <w:bookmarkEnd w:id="262"/>
      <w:r>
        <w:rPr>
          <w:rFonts w:hint="eastAsia" w:ascii="宋体" w:hAnsi="宋体" w:cs="宋体"/>
          <w:sz w:val="24"/>
          <w:szCs w:val="24"/>
          <w:highlight w:val="none"/>
        </w:rPr>
        <w:t xml:space="preserve">供应商（盖章）：</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p>
    <w:p>
      <w:pPr>
        <w:pStyle w:val="742"/>
        <w:ind w:left="5244"/>
        <w:jc w:val="left"/>
        <w:spacing w:line="360" w:lineRule="auto"/>
        <w:shd w:val="clear" w:color="auto" w:fill="ffffff"/>
        <w:widowControl/>
        <w:rPr>
          <w:rFonts w:hint="eastAsia" w:ascii="宋体" w:hAnsi="宋体" w:cs="宋体"/>
          <w:sz w:val="24"/>
          <w:szCs w:val="24"/>
          <w:highlight w:val="none"/>
          <w:u w:val="single"/>
        </w:rPr>
      </w:pPr>
      <w:r>
        <w:rPr>
          <w:rFonts w:hint="eastAsia" w:ascii="宋体" w:hAnsi="宋体" w:cs="宋体"/>
          <w:sz w:val="24"/>
          <w:szCs w:val="24"/>
          <w:highlight w:val="none"/>
        </w:rPr>
        <w:t xml:space="preserve">授权代表（签字）：</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p>
    <w:p>
      <w:pPr>
        <w:pStyle w:val="742"/>
        <w:ind w:left="5244"/>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日    期：   年    月    日</w:t>
      </w:r>
      <w:r>
        <w:rPr>
          <w:rFonts w:hint="eastAsia" w:ascii="宋体" w:hAnsi="宋体" w:cs="宋体"/>
          <w:sz w:val="24"/>
          <w:szCs w:val="24"/>
          <w:highlight w:val="none"/>
        </w:rPr>
      </w:r>
      <w:r/>
    </w:p>
    <w:p>
      <w:pPr>
        <w:pStyle w:val="742"/>
        <w:rPr>
          <w:rFonts w:hint="eastAsia" w:ascii="宋体" w:hAnsi="宋体" w:cs="宋体"/>
          <w:sz w:val="24"/>
          <w:szCs w:val="24"/>
          <w:highlight w:val="none"/>
        </w:rPr>
      </w:pPr>
      <w:r>
        <w:rPr>
          <w:rFonts w:hint="eastAsia" w:ascii="宋体" w:hAnsi="宋体" w:cs="宋体"/>
          <w:sz w:val="24"/>
          <w:szCs w:val="24"/>
          <w:highlight w:val="none"/>
        </w:rPr>
      </w:r>
      <w:r/>
    </w:p>
    <w:p>
      <w:pPr>
        <w:pStyle w:val="742"/>
        <w:rPr>
          <w:rFonts w:hint="eastAsia" w:ascii="宋体" w:hAnsi="宋体" w:cs="宋体"/>
          <w:sz w:val="24"/>
          <w:szCs w:val="24"/>
          <w:highlight w:val="none"/>
        </w:rPr>
      </w:pPr>
      <w:r>
        <w:rPr>
          <w:rFonts w:hint="eastAsia" w:ascii="宋体" w:hAnsi="宋体" w:cs="宋体"/>
          <w:sz w:val="24"/>
          <w:szCs w:val="24"/>
          <w:highlight w:val="none"/>
        </w:rPr>
      </w:r>
      <w:r/>
    </w:p>
    <w:p>
      <w:pPr>
        <w:pStyle w:val="742"/>
        <w:rPr>
          <w:rFonts w:hint="eastAsia" w:ascii="宋体" w:hAnsi="宋体" w:cs="宋体"/>
          <w:sz w:val="24"/>
          <w:szCs w:val="24"/>
          <w:highlight w:val="none"/>
        </w:rPr>
      </w:pPr>
      <w:r>
        <w:rPr>
          <w:rFonts w:hint="eastAsia" w:ascii="宋体" w:hAnsi="宋体" w:cs="宋体"/>
          <w:sz w:val="24"/>
          <w:szCs w:val="24"/>
          <w:highlight w:val="none"/>
        </w:rPr>
      </w:r>
      <w:r/>
    </w:p>
    <w:p>
      <w:pPr>
        <w:pStyle w:val="742"/>
        <w:rPr>
          <w:rFonts w:hint="eastAsia" w:ascii="宋体" w:hAnsi="宋体" w:cs="宋体"/>
          <w:sz w:val="24"/>
          <w:szCs w:val="24"/>
          <w:highlight w:val="none"/>
        </w:rPr>
      </w:pPr>
      <w:r>
        <w:rPr>
          <w:rFonts w:hint="eastAsia" w:ascii="宋体" w:hAnsi="宋体" w:cs="宋体"/>
          <w:sz w:val="24"/>
          <w:szCs w:val="24"/>
          <w:highlight w:val="none"/>
        </w:rPr>
      </w:r>
      <w:r/>
    </w:p>
    <w:p>
      <w:pPr>
        <w:pStyle w:val="742"/>
        <w:rPr>
          <w:rFonts w:hint="eastAsia" w:ascii="宋体" w:hAnsi="宋体" w:cs="宋体"/>
          <w:sz w:val="24"/>
          <w:szCs w:val="24"/>
          <w:highlight w:val="none"/>
        </w:rPr>
      </w:pPr>
      <w:r>
        <w:rPr>
          <w:rFonts w:hint="eastAsia" w:ascii="宋体" w:hAnsi="宋体" w:cs="宋体"/>
          <w:sz w:val="24"/>
          <w:szCs w:val="24"/>
          <w:highlight w:val="none"/>
        </w:rPr>
      </w:r>
      <w:r/>
    </w:p>
    <w:p>
      <w:pPr>
        <w:pStyle w:val="742"/>
        <w:rPr>
          <w:rFonts w:hint="eastAsia" w:ascii="宋体" w:hAnsi="宋体" w:cs="宋体"/>
          <w:sz w:val="24"/>
          <w:szCs w:val="24"/>
          <w:highlight w:val="none"/>
        </w:rPr>
      </w:pPr>
      <w:r>
        <w:rPr>
          <w:rFonts w:hint="eastAsia" w:ascii="宋体" w:hAnsi="宋体" w:cs="宋体"/>
          <w:sz w:val="24"/>
          <w:szCs w:val="24"/>
          <w:highlight w:val="none"/>
        </w:rPr>
      </w:r>
      <w:r/>
    </w:p>
    <w:p>
      <w:pPr>
        <w:pStyle w:val="742"/>
        <w:rPr>
          <w:rFonts w:hint="eastAsia" w:ascii="宋体" w:hAnsi="宋体" w:cs="宋体"/>
          <w:sz w:val="24"/>
          <w:szCs w:val="24"/>
          <w:highlight w:val="none"/>
        </w:rPr>
      </w:pPr>
      <w:r>
        <w:rPr>
          <w:rFonts w:hint="eastAsia" w:ascii="宋体" w:hAnsi="宋体" w:cs="宋体"/>
          <w:sz w:val="24"/>
          <w:szCs w:val="24"/>
          <w:highlight w:val="none"/>
        </w:rPr>
      </w:r>
      <w:r/>
    </w:p>
    <w:p>
      <w:pPr>
        <w:pStyle w:val="742"/>
        <w:jc w:val="left"/>
        <w:widowControl/>
        <w:rPr>
          <w:rFonts w:hint="eastAsia" w:ascii="宋体" w:hAnsi="宋体" w:cs="宋体"/>
          <w:sz w:val="24"/>
          <w:szCs w:val="24"/>
          <w:highlight w:val="none"/>
        </w:rPr>
      </w:pPr>
      <w:r>
        <w:rPr>
          <w:rFonts w:hint="eastAsia" w:ascii="宋体" w:hAnsi="宋体" w:cs="宋体"/>
          <w:sz w:val="24"/>
          <w:szCs w:val="24"/>
          <w:highlight w:val="none"/>
        </w:rPr>
        <w:br w:type="page" w:clear="all"/>
      </w:r>
      <w:r>
        <w:rPr>
          <w:rFonts w:hint="eastAsia" w:ascii="宋体" w:hAnsi="宋体" w:cs="宋体"/>
          <w:sz w:val="24"/>
          <w:szCs w:val="24"/>
          <w:highlight w:val="none"/>
        </w:rPr>
      </w:r>
      <w:r/>
    </w:p>
    <w:p>
      <w:pPr>
        <w:pStyle w:val="742"/>
        <w:rPr>
          <w:rFonts w:hint="eastAsia" w:ascii="宋体" w:hAnsi="宋体" w:cs="宋体"/>
          <w:sz w:val="24"/>
          <w:szCs w:val="24"/>
          <w:highlight w:val="cyan"/>
        </w:rPr>
      </w:pPr>
      <w:r>
        <w:rPr>
          <w:rFonts w:hint="eastAsia" w:ascii="宋体" w:hAnsi="宋体" w:cs="宋体"/>
          <w:sz w:val="24"/>
          <w:szCs w:val="24"/>
          <w:highlight w:val="cyan"/>
        </w:rPr>
      </w:r>
      <w:r/>
    </w:p>
    <w:p>
      <w:pPr>
        <w:pStyle w:val="784"/>
        <w:jc w:val="center"/>
        <w:spacing w:line="360" w:lineRule="auto"/>
        <w:rPr>
          <w:rFonts w:hint="eastAsia" w:hAnsi="宋体" w:eastAsia="宋体" w:cs="宋体"/>
          <w:b/>
          <w:bCs/>
          <w:sz w:val="28"/>
          <w:szCs w:val="28"/>
          <w:highlight w:val="none"/>
        </w:rPr>
        <w:outlineLvl w:val="1"/>
      </w:pPr>
      <w:r/>
      <w:bookmarkStart w:id="263" w:name="_Toc18554"/>
      <w:r/>
      <w:bookmarkStart w:id="264" w:name="_Toc7227"/>
      <w:r/>
      <w:bookmarkStart w:id="265" w:name="_Toc85554657"/>
      <w:r>
        <w:rPr>
          <w:rFonts w:hint="eastAsia" w:hAnsi="宋体" w:eastAsia="宋体" w:cs="宋体"/>
          <w:b/>
          <w:bCs/>
          <w:sz w:val="28"/>
          <w:szCs w:val="28"/>
          <w:highlight w:val="none"/>
        </w:rPr>
        <w:t xml:space="preserve">五、参加谈判供应商服务承诺</w:t>
      </w:r>
      <w:bookmarkEnd w:id="263"/>
      <w:r/>
      <w:bookmarkEnd w:id="264"/>
      <w:r/>
      <w:bookmarkEnd w:id="265"/>
      <w:r>
        <w:rPr>
          <w:rFonts w:hint="eastAsia" w:hAnsi="宋体" w:eastAsia="宋体" w:cs="宋体"/>
          <w:b/>
          <w:bCs/>
          <w:sz w:val="28"/>
          <w:szCs w:val="28"/>
          <w:highlight w:val="none"/>
        </w:rPr>
      </w:r>
      <w:r/>
    </w:p>
    <w:p>
      <w:pPr>
        <w:pStyle w:val="742"/>
        <w:jc w:val="center"/>
        <w:spacing w:line="360" w:lineRule="auto"/>
        <w:rPr>
          <w:rFonts w:hint="eastAsia" w:ascii="宋体" w:hAnsi="宋体" w:cs="宋体"/>
          <w:b/>
          <w:color w:val="000000"/>
          <w:sz w:val="24"/>
          <w:szCs w:val="24"/>
          <w:highlight w:val="none"/>
        </w:rPr>
      </w:pPr>
      <w:r/>
      <w:bookmarkStart w:id="266" w:name="_Toc449705459"/>
      <w:r>
        <w:rPr>
          <w:rFonts w:hint="eastAsia" w:ascii="宋体" w:hAnsi="宋体" w:cs="宋体"/>
          <w:b/>
          <w:color w:val="000000"/>
          <w:sz w:val="24"/>
          <w:szCs w:val="24"/>
          <w:highlight w:val="none"/>
        </w:rPr>
        <w:t xml:space="preserve">服务承诺</w:t>
      </w:r>
      <w:bookmarkEnd w:id="266"/>
      <w:r>
        <w:rPr>
          <w:rFonts w:hint="eastAsia" w:ascii="宋体" w:hAnsi="宋体" w:cs="宋体"/>
          <w:b/>
          <w:color w:val="000000"/>
          <w:sz w:val="24"/>
          <w:szCs w:val="24"/>
          <w:highlight w:val="none"/>
        </w:rPr>
      </w:r>
      <w:r/>
    </w:p>
    <w:p>
      <w:pPr>
        <w:pStyle w:val="74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2"/>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本承诺人现就参加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项目相关事宜，自愿向</w:t>
      </w:r>
      <w:r>
        <w:rPr>
          <w:rFonts w:hint="eastAsia" w:ascii="宋体" w:hAnsi="宋体" w:cs="宋体"/>
          <w:sz w:val="24"/>
          <w:szCs w:val="24"/>
          <w:highlight w:val="none"/>
          <w:lang w:val="zh-TW" w:eastAsia="zh-CN"/>
        </w:rPr>
        <w:t xml:space="preserve">江苏农林职业技术学院</w:t>
      </w:r>
      <w:r>
        <w:rPr>
          <w:rFonts w:hint="eastAsia" w:ascii="宋体" w:hAnsi="宋体" w:cs="宋体"/>
          <w:color w:val="000000"/>
          <w:sz w:val="24"/>
          <w:szCs w:val="24"/>
          <w:highlight w:val="none"/>
        </w:rPr>
        <w:t xml:space="preserve">做出以下保证与承诺：</w:t>
      </w:r>
      <w:r>
        <w:rPr>
          <w:rFonts w:hint="eastAsia" w:ascii="宋体" w:hAnsi="宋体" w:cs="宋体"/>
          <w:color w:val="000000"/>
          <w:sz w:val="24"/>
          <w:szCs w:val="24"/>
          <w:highlight w:val="none"/>
        </w:rPr>
      </w:r>
      <w:r/>
    </w:p>
    <w:p>
      <w:pPr>
        <w:pStyle w:val="74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承诺人为依据中华人民共和国法律合法成立、有效存续并运行良好的法律实体。承诺人具有充分的权利、授权及法定权利签署、提交响应文件并参与此次项目采购，并已取得从事上述行为所必须的承诺人内部及其他相关授权和同意。</w:t>
      </w:r>
      <w:r>
        <w:rPr>
          <w:rFonts w:hint="eastAsia" w:ascii="宋体" w:hAnsi="宋体" w:cs="宋体"/>
          <w:color w:val="000000"/>
          <w:sz w:val="24"/>
          <w:szCs w:val="24"/>
          <w:highlight w:val="none"/>
        </w:rPr>
      </w:r>
      <w:r/>
    </w:p>
    <w:p>
      <w:pPr>
        <w:pStyle w:val="74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2、承诺人已详细阅读本次采购项目文件，并保证遵守文件的全部规定。承诺人将自行承担因对文件不明或误解而产生的相应后果。承诺人在响应方案中提供的所有信息是真实、准确和完整的。</w:t>
      </w:r>
      <w:r>
        <w:rPr>
          <w:rFonts w:hint="eastAsia" w:ascii="宋体" w:hAnsi="宋体" w:cs="宋体"/>
          <w:color w:val="000000"/>
          <w:sz w:val="24"/>
          <w:szCs w:val="24"/>
          <w:highlight w:val="none"/>
        </w:rPr>
      </w:r>
      <w:r/>
    </w:p>
    <w:p>
      <w:pPr>
        <w:pStyle w:val="742"/>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承诺人确认，响应文件的填写与提交之目的仅为方便采购人。是否选择承诺人参与此次项目有关工作，采购单位享有绝对、充分和最终的决定权。同时，承诺人充分理解采购人在此次采购项目中所采取的程序性规定及相应安排。承诺人在此不可撤销地放弃对相关程序性规定及相应安排提出任何异议的权利，并放弃因此而向</w:t>
      </w:r>
      <w:r>
        <w:rPr>
          <w:rFonts w:hint="eastAsia" w:ascii="宋体" w:hAnsi="宋体" w:cs="宋体"/>
          <w:sz w:val="24"/>
          <w:szCs w:val="24"/>
          <w:highlight w:val="none"/>
          <w:lang w:val="zh-TW" w:eastAsia="zh-CN"/>
        </w:rPr>
        <w:t xml:space="preserve">江苏农林职业技术学院</w:t>
      </w:r>
      <w:r>
        <w:rPr>
          <w:rFonts w:hint="eastAsia" w:ascii="宋体" w:hAnsi="宋体" w:cs="宋体"/>
          <w:color w:val="000000"/>
          <w:sz w:val="24"/>
          <w:szCs w:val="24"/>
          <w:highlight w:val="none"/>
        </w:rPr>
        <w:t xml:space="preserve">提出任何索赔的权利。</w:t>
      </w:r>
      <w:r>
        <w:rPr>
          <w:rFonts w:hint="eastAsia" w:ascii="宋体" w:hAnsi="宋体" w:cs="宋体"/>
          <w:color w:val="000000"/>
          <w:sz w:val="24"/>
          <w:szCs w:val="24"/>
          <w:highlight w:val="none"/>
        </w:rPr>
      </w:r>
      <w:r/>
    </w:p>
    <w:p>
      <w:pPr>
        <w:pStyle w:val="74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4、承诺人确认并完全同意采购文件中的相关规定，承诺按照这些规定履行响应人的义务（包括但不限于与采购人签订相关法律文件及后续协议）。</w:t>
      </w:r>
      <w:r>
        <w:rPr>
          <w:rFonts w:hint="eastAsia" w:ascii="宋体" w:hAnsi="宋体" w:cs="宋体"/>
          <w:color w:val="000000"/>
          <w:sz w:val="24"/>
          <w:szCs w:val="24"/>
          <w:highlight w:val="none"/>
        </w:rPr>
      </w:r>
      <w:r/>
    </w:p>
    <w:p>
      <w:pPr>
        <w:pStyle w:val="742"/>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5、承诺人不会在任何时间、任何地点以任何形式对此次提交响应文件及参加此次项目采购的相关行为进行商业性宣传，或者暗示承诺人与</w:t>
      </w:r>
      <w:r>
        <w:rPr>
          <w:rFonts w:hint="eastAsia" w:ascii="宋体" w:hAnsi="宋体" w:cs="宋体"/>
          <w:sz w:val="24"/>
          <w:szCs w:val="24"/>
          <w:highlight w:val="none"/>
          <w:lang w:val="zh-TW" w:eastAsia="zh-CN"/>
        </w:rPr>
        <w:t xml:space="preserve">江苏农林职业技术学院</w:t>
      </w:r>
      <w:r>
        <w:rPr>
          <w:rFonts w:hint="eastAsia" w:ascii="宋体" w:hAnsi="宋体" w:cs="宋体"/>
          <w:color w:val="000000"/>
          <w:sz w:val="24"/>
          <w:szCs w:val="24"/>
          <w:highlight w:val="none"/>
        </w:rPr>
        <w:t xml:space="preserve">存在任何关联。</w:t>
      </w:r>
      <w:r>
        <w:rPr>
          <w:rFonts w:hint="eastAsia" w:ascii="宋体" w:hAnsi="宋体" w:cs="宋体"/>
          <w:color w:val="000000"/>
          <w:sz w:val="24"/>
          <w:szCs w:val="24"/>
          <w:highlight w:val="none"/>
        </w:rPr>
      </w:r>
      <w:r/>
    </w:p>
    <w:p>
      <w:pPr>
        <w:pStyle w:val="74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6、无论承诺人提交的响应文件是否最终成交，承诺人同意对因参与此次项目采购所提交的与采购项目相关的资料和信息承担保密义务，不会向任何第三方披露上述资料或信息。</w:t>
      </w:r>
      <w:r>
        <w:rPr>
          <w:rFonts w:hint="eastAsia" w:ascii="宋体" w:hAnsi="宋体" w:cs="宋体"/>
          <w:color w:val="000000"/>
          <w:sz w:val="24"/>
          <w:szCs w:val="24"/>
          <w:highlight w:val="none"/>
        </w:rPr>
      </w:r>
      <w:r/>
    </w:p>
    <w:p>
      <w:pPr>
        <w:pStyle w:val="742"/>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7、承诺人承诺将根据</w:t>
      </w:r>
      <w:r>
        <w:rPr>
          <w:rFonts w:hint="eastAsia" w:ascii="宋体" w:hAnsi="宋体" w:cs="宋体"/>
          <w:sz w:val="24"/>
          <w:szCs w:val="24"/>
          <w:highlight w:val="none"/>
          <w:lang w:val="zh-TW" w:eastAsia="zh-CN"/>
        </w:rPr>
        <w:t xml:space="preserve">江苏农林职业技术学院</w:t>
      </w:r>
      <w:r>
        <w:rPr>
          <w:rFonts w:hint="eastAsia" w:ascii="宋体" w:hAnsi="宋体" w:cs="宋体"/>
          <w:color w:val="000000"/>
          <w:sz w:val="24"/>
          <w:szCs w:val="24"/>
          <w:highlight w:val="none"/>
        </w:rPr>
        <w:t xml:space="preserve">的安排和要求提交方案，并签署知识产权承诺函，以确保</w:t>
      </w:r>
      <w:r>
        <w:rPr>
          <w:rFonts w:hint="eastAsia" w:ascii="宋体" w:hAnsi="宋体" w:cs="宋体"/>
          <w:sz w:val="24"/>
          <w:szCs w:val="24"/>
          <w:highlight w:val="none"/>
          <w:lang w:val="zh-TW" w:eastAsia="zh-CN"/>
        </w:rPr>
        <w:t xml:space="preserve">江苏农林职业技术学院</w:t>
      </w:r>
      <w:r>
        <w:rPr>
          <w:rFonts w:hint="eastAsia" w:ascii="宋体" w:hAnsi="宋体" w:cs="宋体"/>
          <w:color w:val="000000"/>
          <w:sz w:val="24"/>
          <w:szCs w:val="24"/>
          <w:highlight w:val="none"/>
        </w:rPr>
        <w:t xml:space="preserve">成为承诺人所提交的方案或所涉及的全部知识产权的权利人。</w:t>
      </w:r>
      <w:r>
        <w:rPr>
          <w:rFonts w:hint="eastAsia" w:ascii="宋体" w:hAnsi="宋体" w:cs="宋体"/>
          <w:color w:val="000000"/>
          <w:sz w:val="24"/>
          <w:szCs w:val="24"/>
          <w:highlight w:val="none"/>
        </w:rPr>
      </w:r>
      <w:r/>
    </w:p>
    <w:p>
      <w:pPr>
        <w:pStyle w:val="742"/>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8、响应文件之签署人系经本承诺人合法授权的代表，其签署行为对承诺人具有约束力。如因承诺人未遵守上述声明与保证而给</w:t>
      </w:r>
      <w:r>
        <w:rPr>
          <w:rFonts w:hint="eastAsia" w:ascii="宋体" w:hAnsi="宋体" w:cs="宋体"/>
          <w:sz w:val="24"/>
          <w:szCs w:val="24"/>
          <w:highlight w:val="none"/>
          <w:lang w:val="zh-TW" w:eastAsia="zh-CN"/>
        </w:rPr>
        <w:t xml:space="preserve">江苏农林职业技术学院</w:t>
      </w:r>
      <w:r>
        <w:rPr>
          <w:rFonts w:hint="eastAsia" w:ascii="宋体" w:hAnsi="宋体" w:cs="宋体"/>
          <w:color w:val="000000"/>
          <w:sz w:val="24"/>
          <w:szCs w:val="24"/>
          <w:highlight w:val="none"/>
        </w:rPr>
        <w:t xml:space="preserve">造成任何损失，承诺人愿意承担全部法律责任。</w:t>
      </w:r>
      <w:r>
        <w:rPr>
          <w:rFonts w:hint="eastAsia" w:ascii="宋体" w:hAnsi="宋体" w:cs="宋体"/>
          <w:color w:val="000000"/>
          <w:sz w:val="24"/>
          <w:szCs w:val="24"/>
          <w:highlight w:val="none"/>
        </w:rPr>
      </w:r>
      <w:r/>
    </w:p>
    <w:p>
      <w:pPr>
        <w:pStyle w:val="742"/>
        <w:ind w:right="600" w:firstLine="30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2"/>
        <w:ind w:right="600" w:firstLine="30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2"/>
        <w:ind w:right="600" w:firstLine="30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55"/>
        <w:ind w:left="658"/>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42"/>
        <w:ind w:left="5244"/>
        <w:jc w:val="left"/>
        <w:spacing w:line="360" w:lineRule="auto"/>
        <w:shd w:val="clear" w:color="auto" w:fill="ffffff"/>
        <w:widowControl/>
        <w:rPr>
          <w:rFonts w:hint="eastAsia" w:ascii="宋体" w:hAnsi="宋体" w:cs="宋体"/>
          <w:sz w:val="24"/>
          <w:szCs w:val="24"/>
          <w:highlight w:val="none"/>
          <w:u w:val="single"/>
        </w:rPr>
      </w:pPr>
      <w:r>
        <w:rPr>
          <w:rFonts w:hint="eastAsia" w:ascii="宋体" w:hAnsi="宋体" w:cs="宋体"/>
          <w:sz w:val="24"/>
          <w:szCs w:val="24"/>
          <w:highlight w:val="none"/>
        </w:rPr>
        <w:t xml:space="preserve">供应商（盖章）：</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p>
    <w:p>
      <w:pPr>
        <w:pStyle w:val="742"/>
        <w:ind w:left="5244"/>
        <w:jc w:val="left"/>
        <w:spacing w:line="360" w:lineRule="auto"/>
        <w:shd w:val="clear" w:color="auto" w:fill="ffffff"/>
        <w:widowControl/>
        <w:rPr>
          <w:rFonts w:hint="eastAsia" w:ascii="宋体" w:hAnsi="宋体" w:cs="宋体"/>
          <w:sz w:val="24"/>
          <w:szCs w:val="24"/>
          <w:highlight w:val="none"/>
          <w:u w:val="single"/>
        </w:rPr>
      </w:pPr>
      <w:r>
        <w:rPr>
          <w:rFonts w:hint="eastAsia" w:ascii="宋体" w:hAnsi="宋体" w:cs="宋体"/>
          <w:sz w:val="24"/>
          <w:szCs w:val="24"/>
          <w:highlight w:val="none"/>
        </w:rPr>
        <w:t xml:space="preserve">授权代表（签字）：</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p>
    <w:p>
      <w:pPr>
        <w:pStyle w:val="742"/>
        <w:ind w:left="5244"/>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日    期：   年    月    日</w:t>
      </w:r>
      <w:r>
        <w:rPr>
          <w:rFonts w:hint="eastAsia" w:ascii="宋体" w:hAnsi="宋体" w:cs="宋体"/>
          <w:sz w:val="24"/>
          <w:szCs w:val="24"/>
          <w:highlight w:val="none"/>
        </w:rPr>
      </w:r>
      <w:r/>
    </w:p>
    <w:p>
      <w:pPr>
        <w:pStyle w:val="742"/>
        <w:ind w:right="600" w:firstLine="30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2"/>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2"/>
        <w:rPr>
          <w:rFonts w:hint="eastAsia" w:ascii="宋体" w:hAnsi="宋体" w:cs="宋体"/>
          <w:sz w:val="24"/>
          <w:szCs w:val="24"/>
          <w:highlight w:val="none"/>
        </w:rPr>
      </w:pPr>
      <w:r>
        <w:rPr>
          <w:rFonts w:hint="eastAsia" w:ascii="宋体" w:hAnsi="宋体" w:cs="宋体"/>
          <w:sz w:val="24"/>
          <w:szCs w:val="24"/>
          <w:highlight w:val="none"/>
        </w:rPr>
      </w:r>
      <w:r/>
    </w:p>
    <w:p>
      <w:pPr>
        <w:pStyle w:val="784"/>
        <w:jc w:val="center"/>
        <w:spacing w:line="360" w:lineRule="auto"/>
        <w:rPr>
          <w:rFonts w:hint="eastAsia" w:hAnsi="宋体" w:eastAsia="宋体" w:cs="宋体"/>
          <w:b/>
          <w:bCs/>
          <w:sz w:val="28"/>
          <w:szCs w:val="28"/>
          <w:highlight w:val="none"/>
        </w:rPr>
        <w:sectPr>
          <w:footnotePr/>
          <w:endnotePr/>
          <w:type w:val="nextPage"/>
          <w:pgSz w:w="11906" w:h="16838" w:orient="portrait"/>
          <w:pgMar w:top="1440" w:right="1418" w:bottom="1440" w:left="1418" w:header="851" w:footer="765" w:gutter="0"/>
          <w:cols w:num="1" w:sep="0" w:space="1701" w:equalWidth="1"/>
          <w:docGrid w:linePitch="360"/>
        </w:sectPr>
        <w:outlineLvl w:val="1"/>
      </w:pPr>
      <w:r/>
      <w:bookmarkStart w:id="267" w:name="_Toc85554658"/>
      <w:r>
        <w:rPr>
          <w:rFonts w:hint="eastAsia" w:hAnsi="宋体" w:eastAsia="宋体" w:cs="宋体"/>
          <w:b/>
          <w:bCs/>
          <w:sz w:val="28"/>
          <w:szCs w:val="28"/>
          <w:highlight w:val="none"/>
        </w:rPr>
      </w:r>
      <w:r/>
    </w:p>
    <w:p>
      <w:pPr>
        <w:pStyle w:val="784"/>
        <w:jc w:val="center"/>
        <w:spacing w:line="360" w:lineRule="auto"/>
        <w:rPr>
          <w:rFonts w:hint="eastAsia" w:hAnsi="宋体" w:eastAsia="宋体" w:cs="宋体"/>
          <w:b/>
          <w:bCs/>
          <w:sz w:val="28"/>
          <w:szCs w:val="28"/>
          <w:highlight w:val="none"/>
        </w:rPr>
        <w:outlineLvl w:val="1"/>
      </w:pPr>
      <w:r/>
      <w:bookmarkStart w:id="268" w:name="_Toc23453"/>
      <w:r/>
      <w:bookmarkStart w:id="269" w:name="_Toc11666"/>
      <w:r>
        <w:rPr>
          <w:rFonts w:hint="eastAsia" w:hAnsi="宋体" w:eastAsia="宋体" w:cs="宋体"/>
          <w:b/>
          <w:bCs/>
          <w:sz w:val="28"/>
          <w:szCs w:val="28"/>
          <w:highlight w:val="none"/>
        </w:rPr>
        <w:t xml:space="preserve">六、</w:t>
      </w:r>
      <w:bookmarkStart w:id="270" w:name="OLE_LINK16"/>
      <w:r>
        <w:rPr>
          <w:rFonts w:hint="eastAsia" w:hAnsi="宋体" w:eastAsia="宋体" w:cs="宋体"/>
          <w:b/>
          <w:bCs/>
          <w:sz w:val="28"/>
          <w:szCs w:val="28"/>
          <w:highlight w:val="none"/>
        </w:rPr>
        <w:t xml:space="preserve">参加本项目实施的组成人员情况表</w:t>
      </w:r>
      <w:bookmarkEnd w:id="267"/>
      <w:r/>
      <w:bookmarkEnd w:id="268"/>
      <w:r/>
      <w:bookmarkEnd w:id="269"/>
      <w:r>
        <w:rPr>
          <w:rFonts w:hint="eastAsia" w:hAnsi="宋体" w:eastAsia="宋体" w:cs="宋体"/>
          <w:b/>
          <w:bCs/>
          <w:sz w:val="28"/>
          <w:szCs w:val="28"/>
          <w:highlight w:val="none"/>
        </w:rPr>
      </w:r>
      <w:r/>
    </w:p>
    <w:p>
      <w:pPr>
        <w:pStyle w:val="742"/>
        <w:jc w:val="center"/>
        <w:rPr>
          <w:rFonts w:hint="eastAsia" w:ascii="宋体" w:hAnsi="宋体" w:cs="宋体"/>
          <w:sz w:val="24"/>
          <w:szCs w:val="24"/>
          <w:highlight w:val="none"/>
        </w:rPr>
      </w:pPr>
      <w:r>
        <w:rPr>
          <w:rFonts w:hint="eastAsia" w:ascii="宋体" w:hAnsi="宋体" w:cs="宋体"/>
          <w:sz w:val="24"/>
          <w:szCs w:val="24"/>
          <w:highlight w:val="none"/>
        </w:rPr>
        <w:t xml:space="preserve">项目实施组成人员一览表</w:t>
      </w:r>
      <w:r>
        <w:rPr>
          <w:rFonts w:hint="eastAsia" w:ascii="宋体" w:hAnsi="宋体" w:cs="宋体"/>
          <w:sz w:val="24"/>
          <w:szCs w:val="24"/>
          <w:highlight w:val="none"/>
        </w:rPr>
      </w:r>
      <w:r/>
    </w:p>
    <w:p>
      <w:pPr>
        <w:pStyle w:val="742"/>
        <w:jc w:val="lef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42"/>
        <w:jc w:val="left"/>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项目名称：</w:t>
      </w:r>
      <w:r>
        <w:rPr>
          <w:rFonts w:hint="eastAsia" w:ascii="宋体" w:hAnsi="宋体" w:cs="宋体"/>
          <w:color w:val="000000"/>
          <w:sz w:val="24"/>
          <w:szCs w:val="24"/>
          <w:highlight w:val="none"/>
          <w:lang w:val="zh-CN"/>
        </w:rPr>
      </w:r>
      <w:r/>
    </w:p>
    <w:p>
      <w:pPr>
        <w:pStyle w:val="742"/>
        <w:jc w:val="left"/>
        <w:rPr>
          <w:rFonts w:hint="eastAsia" w:ascii="宋体" w:hAnsi="宋体" w:cs="宋体"/>
          <w:sz w:val="24"/>
          <w:szCs w:val="24"/>
          <w:highlight w:val="none"/>
        </w:rPr>
      </w:pPr>
      <w:r>
        <w:rPr>
          <w:rFonts w:hint="eastAsia" w:ascii="宋体" w:hAnsi="宋体" w:cs="宋体"/>
          <w:color w:val="000000"/>
          <w:sz w:val="24"/>
          <w:szCs w:val="24"/>
          <w:highlight w:val="none"/>
          <w:lang w:val="zh-CN"/>
        </w:rPr>
        <w:t xml:space="preserve">项目编号：</w:t>
      </w:r>
      <w:r>
        <w:rPr>
          <w:rFonts w:hint="eastAsia" w:ascii="宋体" w:hAnsi="宋体" w:cs="宋体"/>
          <w:color w:val="000000"/>
          <w:sz w:val="24"/>
          <w:szCs w:val="24"/>
          <w:highlight w:val="none"/>
        </w:rPr>
        <w:t xml:space="preserve"> </w:t>
      </w:r>
      <w:r>
        <w:rPr>
          <w:rFonts w:hint="eastAsia" w:ascii="宋体" w:hAnsi="宋体" w:cs="宋体"/>
          <w:sz w:val="24"/>
          <w:szCs w:val="24"/>
          <w:highlight w:val="none"/>
        </w:rPr>
      </w:r>
      <w:r/>
    </w:p>
    <w:tbl>
      <w:tblPr>
        <w:tblW w:w="90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883"/>
        <w:gridCol w:w="1844"/>
        <w:gridCol w:w="2023"/>
        <w:gridCol w:w="1929"/>
        <w:gridCol w:w="1457"/>
      </w:tblGrid>
      <w:tr>
        <w:trPr>
          <w:trHeight w:val="741"/>
        </w:trPr>
        <w:tc>
          <w:tcPr>
            <w:tcW w:w="880" w:type="dxa"/>
            <w:vAlign w:val="center"/>
            <w:textDirection w:val="lrTb"/>
            <w:noWrap w:val="false"/>
          </w:tcPr>
          <w:p>
            <w:pPr>
              <w:pStyle w:val="742"/>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hint="eastAsia" w:ascii="宋体" w:hAnsi="宋体" w:cs="宋体"/>
                <w:b/>
                <w:bCs/>
                <w:color w:val="000000"/>
                <w:sz w:val="24"/>
                <w:szCs w:val="24"/>
                <w:highlight w:val="none"/>
              </w:rPr>
            </w:r>
            <w:r/>
          </w:p>
        </w:tc>
        <w:tc>
          <w:tcPr>
            <w:tcW w:w="883" w:type="dxa"/>
            <w:vAlign w:val="center"/>
            <w:textDirection w:val="lrTb"/>
            <w:noWrap w:val="false"/>
          </w:tcPr>
          <w:p>
            <w:pPr>
              <w:pStyle w:val="742"/>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姓名</w:t>
            </w:r>
            <w:r>
              <w:rPr>
                <w:rFonts w:hint="eastAsia" w:ascii="宋体" w:hAnsi="宋体" w:cs="宋体"/>
                <w:b/>
                <w:bCs/>
                <w:color w:val="000000"/>
                <w:sz w:val="24"/>
                <w:szCs w:val="24"/>
                <w:highlight w:val="none"/>
              </w:rPr>
            </w:r>
            <w:r/>
          </w:p>
        </w:tc>
        <w:tc>
          <w:tcPr>
            <w:tcW w:w="1844" w:type="dxa"/>
            <w:vAlign w:val="center"/>
            <w:textDirection w:val="lrTb"/>
            <w:noWrap w:val="false"/>
          </w:tcPr>
          <w:p>
            <w:pPr>
              <w:pStyle w:val="742"/>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本项目中承担职务</w:t>
            </w:r>
            <w:r>
              <w:rPr>
                <w:rFonts w:hint="eastAsia" w:ascii="宋体" w:hAnsi="宋体" w:cs="宋体"/>
                <w:b/>
                <w:bCs/>
                <w:color w:val="000000"/>
                <w:sz w:val="24"/>
                <w:szCs w:val="24"/>
                <w:highlight w:val="none"/>
              </w:rPr>
            </w:r>
            <w:r/>
          </w:p>
        </w:tc>
        <w:tc>
          <w:tcPr>
            <w:tcW w:w="2023" w:type="dxa"/>
            <w:vAlign w:val="center"/>
            <w:textDirection w:val="lrTb"/>
            <w:noWrap w:val="false"/>
          </w:tcPr>
          <w:p>
            <w:pPr>
              <w:pStyle w:val="742"/>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人员证书（如有）</w:t>
            </w:r>
            <w:r>
              <w:rPr>
                <w:rFonts w:hint="eastAsia" w:ascii="宋体" w:hAnsi="宋体" w:cs="宋体"/>
                <w:b/>
                <w:bCs/>
                <w:color w:val="000000"/>
                <w:sz w:val="24"/>
                <w:szCs w:val="24"/>
                <w:highlight w:val="none"/>
              </w:rPr>
            </w:r>
            <w:r/>
          </w:p>
        </w:tc>
        <w:tc>
          <w:tcPr>
            <w:tcW w:w="1929" w:type="dxa"/>
            <w:vAlign w:val="center"/>
            <w:textDirection w:val="lrTb"/>
            <w:noWrap w:val="false"/>
          </w:tcPr>
          <w:p>
            <w:pPr>
              <w:pStyle w:val="742"/>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从事本工作时间</w:t>
            </w:r>
            <w:r>
              <w:rPr>
                <w:rFonts w:hint="eastAsia" w:ascii="宋体" w:hAnsi="宋体" w:cs="宋体"/>
                <w:b/>
                <w:bCs/>
                <w:color w:val="000000"/>
                <w:sz w:val="24"/>
                <w:szCs w:val="24"/>
                <w:highlight w:val="none"/>
              </w:rPr>
            </w:r>
            <w:r/>
          </w:p>
        </w:tc>
        <w:tc>
          <w:tcPr>
            <w:tcW w:w="1457" w:type="dxa"/>
            <w:vAlign w:val="center"/>
            <w:textDirection w:val="lrTb"/>
            <w:noWrap w:val="false"/>
          </w:tcPr>
          <w:p>
            <w:pPr>
              <w:pStyle w:val="742"/>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备注</w:t>
            </w:r>
            <w:r>
              <w:rPr>
                <w:rFonts w:hint="eastAsia" w:ascii="宋体" w:hAnsi="宋体" w:cs="宋体"/>
                <w:b/>
                <w:bCs/>
                <w:color w:val="000000"/>
                <w:sz w:val="24"/>
                <w:szCs w:val="24"/>
                <w:highlight w:val="none"/>
              </w:rPr>
            </w:r>
            <w:r/>
          </w:p>
        </w:tc>
      </w:tr>
      <w:tr>
        <w:trPr>
          <w:trHeight w:val="793"/>
        </w:trPr>
        <w:tc>
          <w:tcPr>
            <w:tcW w:w="880" w:type="dxa"/>
            <w:vAlign w:val="center"/>
            <w:textDirection w:val="lrTb"/>
            <w:noWrap w:val="false"/>
          </w:tcPr>
          <w:p>
            <w:pPr>
              <w:pStyle w:val="742"/>
              <w:jc w:val="center"/>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lang w:val="zh-CN"/>
              </w:rPr>
            </w:r>
            <w:r/>
          </w:p>
        </w:tc>
        <w:tc>
          <w:tcPr>
            <w:tcW w:w="883" w:type="dxa"/>
            <w:vAlign w:val="top"/>
            <w:textDirection w:val="lrTb"/>
            <w:noWrap w:val="false"/>
          </w:tcPr>
          <w:p>
            <w:pPr>
              <w:pStyle w:val="742"/>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844" w:type="dxa"/>
            <w:vAlign w:val="top"/>
            <w:textDirection w:val="lrTb"/>
            <w:noWrap w:val="false"/>
          </w:tcPr>
          <w:p>
            <w:pPr>
              <w:pStyle w:val="742"/>
              <w:jc w:val="center"/>
              <w:widowControl/>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r>
            <w:r/>
          </w:p>
        </w:tc>
        <w:tc>
          <w:tcPr>
            <w:tcW w:w="2023" w:type="dxa"/>
            <w:vAlign w:val="top"/>
            <w:textDirection w:val="lrTb"/>
            <w:noWrap w:val="false"/>
          </w:tcPr>
          <w:p>
            <w:pPr>
              <w:pStyle w:val="742"/>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929" w:type="dxa"/>
            <w:vAlign w:val="top"/>
            <w:textDirection w:val="lrTb"/>
            <w:noWrap w:val="false"/>
          </w:tcPr>
          <w:p>
            <w:pPr>
              <w:pStyle w:val="742"/>
              <w:ind w:left="420"/>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457" w:type="dxa"/>
            <w:vAlign w:val="top"/>
            <w:textDirection w:val="lrTb"/>
            <w:noWrap w:val="false"/>
          </w:tcPr>
          <w:p>
            <w:pPr>
              <w:pStyle w:val="742"/>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r>
      <w:tr>
        <w:trPr>
          <w:trHeight w:val="793"/>
        </w:trPr>
        <w:tc>
          <w:tcPr>
            <w:tcW w:w="880" w:type="dxa"/>
            <w:vAlign w:val="center"/>
            <w:textDirection w:val="lrTb"/>
            <w:noWrap w:val="false"/>
          </w:tcPr>
          <w:p>
            <w:pPr>
              <w:pStyle w:val="742"/>
              <w:jc w:val="center"/>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w:t>
            </w:r>
            <w:r>
              <w:rPr>
                <w:rFonts w:hint="eastAsia" w:ascii="宋体" w:hAnsi="宋体" w:cs="宋体"/>
                <w:color w:val="000000"/>
                <w:sz w:val="24"/>
                <w:szCs w:val="24"/>
                <w:highlight w:val="none"/>
                <w:lang w:val="zh-CN"/>
              </w:rPr>
            </w:r>
            <w:r/>
          </w:p>
        </w:tc>
        <w:tc>
          <w:tcPr>
            <w:tcW w:w="883" w:type="dxa"/>
            <w:vAlign w:val="top"/>
            <w:textDirection w:val="lrTb"/>
            <w:noWrap w:val="false"/>
          </w:tcPr>
          <w:p>
            <w:pPr>
              <w:pStyle w:val="742"/>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844" w:type="dxa"/>
            <w:vAlign w:val="top"/>
            <w:textDirection w:val="lrTb"/>
            <w:noWrap w:val="false"/>
          </w:tcPr>
          <w:p>
            <w:pPr>
              <w:pStyle w:val="742"/>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2023" w:type="dxa"/>
            <w:vAlign w:val="top"/>
            <w:textDirection w:val="lrTb"/>
            <w:noWrap w:val="false"/>
          </w:tcPr>
          <w:p>
            <w:pPr>
              <w:pStyle w:val="742"/>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929" w:type="dxa"/>
            <w:vAlign w:val="top"/>
            <w:textDirection w:val="lrTb"/>
            <w:noWrap w:val="false"/>
          </w:tcPr>
          <w:p>
            <w:pPr>
              <w:pStyle w:val="742"/>
              <w:ind w:left="420"/>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457" w:type="dxa"/>
            <w:vAlign w:val="top"/>
            <w:textDirection w:val="lrTb"/>
            <w:noWrap w:val="false"/>
          </w:tcPr>
          <w:p>
            <w:pPr>
              <w:pStyle w:val="742"/>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r>
      <w:tr>
        <w:trPr>
          <w:trHeight w:val="793"/>
        </w:trPr>
        <w:tc>
          <w:tcPr>
            <w:tcW w:w="880" w:type="dxa"/>
            <w:vAlign w:val="center"/>
            <w:textDirection w:val="lrTb"/>
            <w:noWrap w:val="false"/>
          </w:tcPr>
          <w:p>
            <w:pPr>
              <w:pStyle w:val="742"/>
              <w:jc w:val="center"/>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w:t>
            </w:r>
            <w:r>
              <w:rPr>
                <w:rFonts w:hint="eastAsia" w:ascii="宋体" w:hAnsi="宋体" w:cs="宋体"/>
                <w:color w:val="000000"/>
                <w:sz w:val="24"/>
                <w:szCs w:val="24"/>
                <w:highlight w:val="none"/>
                <w:lang w:val="zh-CN"/>
              </w:rPr>
            </w:r>
            <w:r/>
          </w:p>
        </w:tc>
        <w:tc>
          <w:tcPr>
            <w:tcW w:w="883" w:type="dxa"/>
            <w:vAlign w:val="top"/>
            <w:textDirection w:val="lrTb"/>
            <w:noWrap w:val="false"/>
          </w:tcPr>
          <w:p>
            <w:pPr>
              <w:pStyle w:val="742"/>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844" w:type="dxa"/>
            <w:vAlign w:val="top"/>
            <w:textDirection w:val="lrTb"/>
            <w:noWrap w:val="false"/>
          </w:tcPr>
          <w:p>
            <w:pPr>
              <w:pStyle w:val="742"/>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2023" w:type="dxa"/>
            <w:vAlign w:val="top"/>
            <w:textDirection w:val="lrTb"/>
            <w:noWrap w:val="false"/>
          </w:tcPr>
          <w:p>
            <w:pPr>
              <w:pStyle w:val="742"/>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929" w:type="dxa"/>
            <w:vAlign w:val="top"/>
            <w:textDirection w:val="lrTb"/>
            <w:noWrap w:val="false"/>
          </w:tcPr>
          <w:p>
            <w:pPr>
              <w:pStyle w:val="742"/>
              <w:ind w:left="420"/>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457" w:type="dxa"/>
            <w:vAlign w:val="top"/>
            <w:textDirection w:val="lrTb"/>
            <w:noWrap w:val="false"/>
          </w:tcPr>
          <w:p>
            <w:pPr>
              <w:pStyle w:val="742"/>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r>
      <w:tr>
        <w:trPr>
          <w:trHeight w:val="793"/>
        </w:trPr>
        <w:tc>
          <w:tcPr>
            <w:tcW w:w="880" w:type="dxa"/>
            <w:vAlign w:val="center"/>
            <w:textDirection w:val="lrTb"/>
            <w:noWrap w:val="false"/>
          </w:tcPr>
          <w:p>
            <w:pPr>
              <w:pStyle w:val="742"/>
              <w:jc w:val="center"/>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w:t>
            </w:r>
            <w:r>
              <w:rPr>
                <w:rFonts w:hint="eastAsia" w:ascii="宋体" w:hAnsi="宋体" w:cs="宋体"/>
                <w:color w:val="000000"/>
                <w:sz w:val="24"/>
                <w:szCs w:val="24"/>
                <w:highlight w:val="none"/>
                <w:lang w:val="zh-CN"/>
              </w:rPr>
            </w:r>
            <w:r/>
          </w:p>
        </w:tc>
        <w:tc>
          <w:tcPr>
            <w:tcW w:w="883" w:type="dxa"/>
            <w:vAlign w:val="top"/>
            <w:textDirection w:val="lrTb"/>
            <w:noWrap w:val="false"/>
          </w:tcPr>
          <w:p>
            <w:pPr>
              <w:pStyle w:val="742"/>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844" w:type="dxa"/>
            <w:vAlign w:val="top"/>
            <w:textDirection w:val="lrTb"/>
            <w:noWrap w:val="false"/>
          </w:tcPr>
          <w:p>
            <w:pPr>
              <w:pStyle w:val="742"/>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2023" w:type="dxa"/>
            <w:vAlign w:val="top"/>
            <w:textDirection w:val="lrTb"/>
            <w:noWrap w:val="false"/>
          </w:tcPr>
          <w:p>
            <w:pPr>
              <w:pStyle w:val="742"/>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929" w:type="dxa"/>
            <w:vAlign w:val="top"/>
            <w:textDirection w:val="lrTb"/>
            <w:noWrap w:val="false"/>
          </w:tcPr>
          <w:p>
            <w:pPr>
              <w:pStyle w:val="742"/>
              <w:ind w:left="420"/>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457" w:type="dxa"/>
            <w:vAlign w:val="top"/>
            <w:textDirection w:val="lrTb"/>
            <w:noWrap w:val="false"/>
          </w:tcPr>
          <w:p>
            <w:pPr>
              <w:pStyle w:val="742"/>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r>
      <w:tr>
        <w:trPr>
          <w:trHeight w:val="793"/>
        </w:trPr>
        <w:tc>
          <w:tcPr>
            <w:tcW w:w="880" w:type="dxa"/>
            <w:vAlign w:val="center"/>
            <w:textDirection w:val="lrTb"/>
            <w:noWrap w:val="false"/>
          </w:tcPr>
          <w:p>
            <w:pPr>
              <w:pStyle w:val="742"/>
              <w:jc w:val="center"/>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5</w:t>
            </w:r>
            <w:r>
              <w:rPr>
                <w:rFonts w:hint="eastAsia" w:ascii="宋体" w:hAnsi="宋体" w:cs="宋体"/>
                <w:color w:val="000000"/>
                <w:sz w:val="24"/>
                <w:szCs w:val="24"/>
                <w:highlight w:val="none"/>
                <w:lang w:val="zh-CN"/>
              </w:rPr>
            </w:r>
            <w:r/>
          </w:p>
        </w:tc>
        <w:tc>
          <w:tcPr>
            <w:tcW w:w="883" w:type="dxa"/>
            <w:vAlign w:val="top"/>
            <w:textDirection w:val="lrTb"/>
            <w:noWrap w:val="false"/>
          </w:tcPr>
          <w:p>
            <w:pPr>
              <w:pStyle w:val="742"/>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844" w:type="dxa"/>
            <w:vAlign w:val="top"/>
            <w:textDirection w:val="lrTb"/>
            <w:noWrap w:val="false"/>
          </w:tcPr>
          <w:p>
            <w:pPr>
              <w:pStyle w:val="742"/>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2023" w:type="dxa"/>
            <w:vAlign w:val="top"/>
            <w:textDirection w:val="lrTb"/>
            <w:noWrap w:val="false"/>
          </w:tcPr>
          <w:p>
            <w:pPr>
              <w:pStyle w:val="742"/>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929" w:type="dxa"/>
            <w:vAlign w:val="top"/>
            <w:textDirection w:val="lrTb"/>
            <w:noWrap w:val="false"/>
          </w:tcPr>
          <w:p>
            <w:pPr>
              <w:pStyle w:val="742"/>
              <w:ind w:left="420"/>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457" w:type="dxa"/>
            <w:vAlign w:val="top"/>
            <w:textDirection w:val="lrTb"/>
            <w:noWrap w:val="false"/>
          </w:tcPr>
          <w:p>
            <w:pPr>
              <w:pStyle w:val="742"/>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r>
      <w:tr>
        <w:trPr>
          <w:trHeight w:val="793"/>
        </w:trPr>
        <w:tc>
          <w:tcPr>
            <w:tcW w:w="880" w:type="dxa"/>
            <w:vAlign w:val="center"/>
            <w:textDirection w:val="lrTb"/>
            <w:noWrap w:val="false"/>
          </w:tcPr>
          <w:p>
            <w:pPr>
              <w:pStyle w:val="742"/>
              <w:jc w:val="center"/>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6</w:t>
            </w:r>
            <w:r>
              <w:rPr>
                <w:rFonts w:hint="eastAsia" w:ascii="宋体" w:hAnsi="宋体" w:cs="宋体"/>
                <w:color w:val="000000"/>
                <w:sz w:val="24"/>
                <w:szCs w:val="24"/>
                <w:highlight w:val="none"/>
                <w:lang w:val="zh-CN"/>
              </w:rPr>
            </w:r>
            <w:r/>
          </w:p>
        </w:tc>
        <w:tc>
          <w:tcPr>
            <w:tcW w:w="883" w:type="dxa"/>
            <w:vAlign w:val="top"/>
            <w:textDirection w:val="lrTb"/>
            <w:noWrap w:val="false"/>
          </w:tcPr>
          <w:p>
            <w:pPr>
              <w:pStyle w:val="742"/>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844" w:type="dxa"/>
            <w:vAlign w:val="top"/>
            <w:textDirection w:val="lrTb"/>
            <w:noWrap w:val="false"/>
          </w:tcPr>
          <w:p>
            <w:pPr>
              <w:pStyle w:val="742"/>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2023" w:type="dxa"/>
            <w:vAlign w:val="top"/>
            <w:textDirection w:val="lrTb"/>
            <w:noWrap w:val="false"/>
          </w:tcPr>
          <w:p>
            <w:pPr>
              <w:pStyle w:val="742"/>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929" w:type="dxa"/>
            <w:vAlign w:val="top"/>
            <w:textDirection w:val="lrTb"/>
            <w:noWrap w:val="false"/>
          </w:tcPr>
          <w:p>
            <w:pPr>
              <w:pStyle w:val="742"/>
              <w:ind w:left="420"/>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457" w:type="dxa"/>
            <w:vAlign w:val="top"/>
            <w:textDirection w:val="lrTb"/>
            <w:noWrap w:val="false"/>
          </w:tcPr>
          <w:p>
            <w:pPr>
              <w:pStyle w:val="742"/>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r>
      <w:tr>
        <w:trPr>
          <w:trHeight w:val="805"/>
        </w:trPr>
        <w:tc>
          <w:tcPr>
            <w:tcW w:w="880" w:type="dxa"/>
            <w:vAlign w:val="center"/>
            <w:textDirection w:val="lrTb"/>
            <w:noWrap w:val="false"/>
          </w:tcPr>
          <w:p>
            <w:pPr>
              <w:pStyle w:val="742"/>
              <w:jc w:val="center"/>
              <w:tabs>
                <w:tab w:val="left" w:pos="854" w:leader="none"/>
              </w:tabs>
              <w:rPr>
                <w:rFonts w:hint="eastAsia" w:ascii="宋体" w:hAnsi="宋体" w:cs="宋体"/>
                <w:color w:val="000000"/>
                <w:sz w:val="24"/>
                <w:szCs w:val="24"/>
                <w:highlight w:val="none"/>
                <w:lang w:val="zh-CN"/>
              </w:rPr>
            </w:pPr>
            <w:r>
              <w:rPr>
                <w:rFonts w:hint="eastAsia" w:ascii="宋体" w:hAnsi="宋体" w:cs="宋体"/>
                <w:spacing w:val="20"/>
                <w:sz w:val="24"/>
                <w:szCs w:val="24"/>
                <w:highlight w:val="none"/>
              </w:rPr>
              <w:t xml:space="preserve">……</w:t>
            </w:r>
            <w:r>
              <w:rPr>
                <w:rFonts w:hint="eastAsia" w:ascii="宋体" w:hAnsi="宋体" w:cs="宋体"/>
                <w:color w:val="000000"/>
                <w:sz w:val="24"/>
                <w:szCs w:val="24"/>
                <w:highlight w:val="none"/>
                <w:lang w:val="zh-CN"/>
              </w:rPr>
            </w:r>
            <w:r/>
          </w:p>
        </w:tc>
        <w:tc>
          <w:tcPr>
            <w:tcW w:w="883" w:type="dxa"/>
            <w:vAlign w:val="top"/>
            <w:textDirection w:val="lrTb"/>
            <w:noWrap w:val="false"/>
          </w:tcPr>
          <w:p>
            <w:pPr>
              <w:pStyle w:val="742"/>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844" w:type="dxa"/>
            <w:vAlign w:val="top"/>
            <w:textDirection w:val="lrTb"/>
            <w:noWrap w:val="false"/>
          </w:tcPr>
          <w:p>
            <w:pPr>
              <w:pStyle w:val="742"/>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2023" w:type="dxa"/>
            <w:vAlign w:val="top"/>
            <w:textDirection w:val="lrTb"/>
            <w:noWrap w:val="false"/>
          </w:tcPr>
          <w:p>
            <w:pPr>
              <w:pStyle w:val="742"/>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929" w:type="dxa"/>
            <w:vAlign w:val="top"/>
            <w:textDirection w:val="lrTb"/>
            <w:noWrap w:val="false"/>
          </w:tcPr>
          <w:p>
            <w:pPr>
              <w:pStyle w:val="742"/>
              <w:ind w:left="420"/>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457" w:type="dxa"/>
            <w:vAlign w:val="top"/>
            <w:textDirection w:val="lrTb"/>
            <w:noWrap w:val="false"/>
          </w:tcPr>
          <w:p>
            <w:pPr>
              <w:pStyle w:val="742"/>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r>
    </w:tbl>
    <w:p>
      <w:pPr>
        <w:pStyle w:val="742"/>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注：1、备注栏,可填写该人员擅长的工种类别；</w:t>
      </w:r>
      <w:r>
        <w:rPr>
          <w:rFonts w:hint="eastAsia" w:ascii="宋体" w:hAnsi="宋体" w:cs="宋体"/>
          <w:b/>
          <w:color w:val="000000"/>
          <w:sz w:val="24"/>
          <w:szCs w:val="24"/>
          <w:highlight w:val="none"/>
          <w:lang w:val="zh-CN"/>
        </w:rPr>
      </w:r>
      <w:r/>
    </w:p>
    <w:p>
      <w:pPr>
        <w:pStyle w:val="742"/>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    2、</w:t>
      </w:r>
      <w:r>
        <w:rPr>
          <w:rFonts w:hint="eastAsia" w:ascii="宋体" w:hAnsi="宋体" w:cs="宋体"/>
          <w:b/>
          <w:sz w:val="24"/>
          <w:szCs w:val="24"/>
          <w:highlight w:val="none"/>
        </w:rPr>
        <w:t xml:space="preserve">供应商可以自行增加行数。</w:t>
      </w:r>
      <w:r>
        <w:rPr>
          <w:rFonts w:hint="eastAsia" w:ascii="宋体" w:hAnsi="宋体" w:cs="宋体"/>
          <w:b/>
          <w:color w:val="000000"/>
          <w:sz w:val="24"/>
          <w:szCs w:val="24"/>
          <w:highlight w:val="none"/>
          <w:lang w:val="zh-CN"/>
        </w:rPr>
      </w:r>
      <w:r/>
    </w:p>
    <w:p>
      <w:pPr>
        <w:pStyle w:val="742"/>
        <w:ind w:right="840"/>
        <w:jc w:val="center"/>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                                                       供应商</w:t>
      </w:r>
      <w:r>
        <w:rPr>
          <w:rFonts w:hint="eastAsia" w:ascii="宋体" w:hAnsi="宋体" w:cs="宋体"/>
          <w:color w:val="000000"/>
          <w:sz w:val="24"/>
          <w:szCs w:val="24"/>
          <w:highlight w:val="none"/>
        </w:rPr>
        <w:t xml:space="preserve">（盖章）：            </w:t>
      </w:r>
      <w:r>
        <w:rPr>
          <w:rFonts w:hint="eastAsia" w:ascii="宋体" w:hAnsi="宋体" w:cs="宋体"/>
          <w:color w:val="000000"/>
          <w:sz w:val="24"/>
          <w:szCs w:val="24"/>
          <w:highlight w:val="none"/>
          <w:lang w:val="zh-CN"/>
        </w:rPr>
      </w:r>
      <w:r/>
    </w:p>
    <w:p>
      <w:pPr>
        <w:pStyle w:val="742"/>
        <w:ind w:right="840" w:firstLine="7128"/>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授权代表签字：             </w:t>
      </w:r>
      <w:r>
        <w:rPr>
          <w:rFonts w:hint="eastAsia" w:ascii="宋体" w:hAnsi="宋体" w:cs="宋体"/>
          <w:color w:val="000000"/>
          <w:sz w:val="24"/>
          <w:szCs w:val="24"/>
          <w:highlight w:val="none"/>
          <w:lang w:val="zh-CN"/>
        </w:rPr>
      </w:r>
      <w:r/>
    </w:p>
    <w:p>
      <w:pPr>
        <w:pStyle w:val="742"/>
        <w:jc w:val="righ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日    期：    年    月   日</w:t>
      </w:r>
      <w:r>
        <w:rPr>
          <w:rFonts w:hint="eastAsia" w:ascii="宋体" w:hAnsi="宋体" w:cs="宋体"/>
          <w:color w:val="000000"/>
          <w:sz w:val="24"/>
          <w:szCs w:val="24"/>
          <w:highlight w:val="none"/>
          <w:lang w:val="zh-CN"/>
        </w:rPr>
      </w:r>
      <w:r/>
    </w:p>
    <w:p>
      <w:pPr>
        <w:pStyle w:val="823"/>
        <w:ind w:firstLine="480"/>
        <w:rPr>
          <w:rFonts w:hint="eastAsia" w:ascii="宋体" w:hAnsi="宋体" w:cs="宋体"/>
          <w:sz w:val="24"/>
          <w:szCs w:val="24"/>
          <w:highlight w:val="none"/>
          <w:lang w:val="zh-CN"/>
        </w:rPr>
      </w:pPr>
      <w:r/>
      <w:bookmarkEnd w:id="270"/>
      <w:r>
        <w:rPr>
          <w:rFonts w:hint="eastAsia" w:ascii="宋体" w:hAnsi="宋体" w:cs="宋体"/>
          <w:sz w:val="24"/>
          <w:szCs w:val="24"/>
          <w:highlight w:val="none"/>
          <w:lang w:val="zh-CN"/>
        </w:rPr>
        <w:br w:type="page" w:clear="all"/>
      </w:r>
      <w:r>
        <w:rPr>
          <w:rFonts w:hint="eastAsia" w:ascii="宋体" w:hAnsi="宋体" w:cs="宋体"/>
          <w:sz w:val="24"/>
          <w:szCs w:val="24"/>
          <w:highlight w:val="none"/>
          <w:lang w:val="zh-CN"/>
        </w:rPr>
      </w:r>
      <w:r/>
    </w:p>
    <w:p>
      <w:pPr>
        <w:pStyle w:val="742"/>
        <w:jc w:val="righ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42"/>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742"/>
        <w:rPr>
          <w:rFonts w:hint="eastAsia" w:ascii="宋体" w:hAnsi="宋体" w:cs="宋体"/>
          <w:sz w:val="24"/>
          <w:szCs w:val="24"/>
          <w:highlight w:val="none"/>
        </w:rPr>
      </w:pPr>
      <w:r>
        <w:rPr>
          <w:rFonts w:hint="eastAsia" w:ascii="宋体" w:hAnsi="宋体" w:cs="宋体"/>
          <w:sz w:val="24"/>
          <w:szCs w:val="24"/>
          <w:highlight w:val="none"/>
        </w:rPr>
      </w:r>
      <w:r/>
    </w:p>
    <w:p>
      <w:pPr>
        <w:pStyle w:val="742"/>
        <w:rPr>
          <w:rFonts w:hint="eastAsia" w:ascii="宋体" w:hAnsi="宋体" w:cs="宋体"/>
          <w:sz w:val="24"/>
          <w:szCs w:val="24"/>
          <w:highlight w:val="none"/>
        </w:rPr>
      </w:pPr>
      <w:r>
        <w:rPr>
          <w:rFonts w:hint="eastAsia" w:ascii="宋体" w:hAnsi="宋体" w:cs="宋体"/>
          <w:sz w:val="24"/>
          <w:szCs w:val="24"/>
          <w:highlight w:val="none"/>
        </w:rPr>
      </w:r>
      <w:r/>
    </w:p>
    <w:p>
      <w:pPr>
        <w:pStyle w:val="784"/>
        <w:jc w:val="center"/>
        <w:spacing w:line="360" w:lineRule="auto"/>
        <w:rPr>
          <w:rFonts w:hint="eastAsia" w:hAnsi="宋体" w:eastAsia="宋体" w:cs="宋体"/>
          <w:b/>
          <w:bCs/>
          <w:sz w:val="28"/>
          <w:szCs w:val="28"/>
          <w:highlight w:val="none"/>
        </w:rPr>
        <w:outlineLvl w:val="1"/>
      </w:pPr>
      <w:r/>
      <w:bookmarkStart w:id="271" w:name="_Toc32064"/>
      <w:r/>
      <w:bookmarkStart w:id="272" w:name="_Toc29339"/>
      <w:r/>
      <w:bookmarkStart w:id="273" w:name="_Toc85554659"/>
      <w:r>
        <w:rPr>
          <w:rFonts w:hint="eastAsia" w:hAnsi="宋体" w:eastAsia="宋体" w:cs="宋体"/>
          <w:b/>
          <w:bCs/>
          <w:sz w:val="28"/>
          <w:szCs w:val="28"/>
          <w:highlight w:val="none"/>
        </w:rPr>
        <w:t xml:space="preserve">七、</w:t>
      </w:r>
      <w:bookmarkStart w:id="274" w:name="OLE_LINK20"/>
      <w:r>
        <w:rPr>
          <w:rFonts w:hint="eastAsia" w:hAnsi="宋体" w:eastAsia="宋体" w:cs="宋体"/>
          <w:b/>
          <w:bCs/>
          <w:sz w:val="28"/>
          <w:szCs w:val="28"/>
          <w:highlight w:val="none"/>
        </w:rPr>
        <w:t xml:space="preserve">所提供服务的详细说明、项目实施方案</w:t>
      </w:r>
      <w:bookmarkEnd w:id="271"/>
      <w:r/>
      <w:bookmarkEnd w:id="272"/>
      <w:r/>
      <w:bookmarkEnd w:id="273"/>
      <w:r>
        <w:rPr>
          <w:rFonts w:hint="eastAsia" w:hAnsi="宋体" w:eastAsia="宋体" w:cs="宋体"/>
          <w:b/>
          <w:bCs/>
          <w:sz w:val="28"/>
          <w:szCs w:val="28"/>
          <w:highlight w:val="none"/>
        </w:rPr>
      </w:r>
      <w:r/>
    </w:p>
    <w:p>
      <w:pPr>
        <w:pStyle w:val="742"/>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742"/>
        <w:jc w:val="center"/>
        <w:rPr>
          <w:rFonts w:hint="eastAsia" w:ascii="宋体" w:hAnsi="宋体" w:cs="宋体"/>
          <w:b/>
          <w:sz w:val="24"/>
          <w:szCs w:val="24"/>
          <w:highlight w:val="none"/>
          <w:lang w:val="en-US" w:eastAsia="zh-CN"/>
        </w:rPr>
      </w:pPr>
      <w:r>
        <w:rPr>
          <w:rFonts w:hint="eastAsia" w:ascii="宋体" w:hAnsi="宋体" w:cs="宋体"/>
          <w:b/>
          <w:sz w:val="24"/>
          <w:szCs w:val="24"/>
          <w:highlight w:val="none"/>
        </w:rPr>
        <w:t xml:space="preserve">（格式</w:t>
      </w:r>
      <w:r>
        <w:rPr>
          <w:rFonts w:hint="eastAsia" w:ascii="宋体" w:hAnsi="宋体" w:cs="宋体"/>
          <w:b/>
          <w:sz w:val="24"/>
          <w:szCs w:val="24"/>
          <w:highlight w:val="none"/>
          <w:lang w:val="en-US" w:eastAsia="zh-CN"/>
        </w:rPr>
        <w:t xml:space="preserve">自拟，包括但不限于有专业的茶园管理能力与茶叶生产的经验及高水平</w:t>
      </w:r>
      <w:r>
        <w:rPr>
          <w:rFonts w:hint="eastAsia" w:ascii="宋体" w:hAnsi="宋体" w:cs="宋体"/>
          <w:b/>
          <w:sz w:val="24"/>
          <w:szCs w:val="24"/>
          <w:highlight w:val="none"/>
          <w:lang w:val="en-US" w:eastAsia="zh-CN"/>
        </w:rPr>
      </w:r>
      <w:r/>
    </w:p>
    <w:p>
      <w:pPr>
        <w:pStyle w:val="742"/>
        <w:jc w:val="center"/>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的茶叶业务经营能力的阐述。</w:t>
      </w:r>
      <w:r>
        <w:rPr>
          <w:rFonts w:hint="eastAsia" w:ascii="宋体" w:hAnsi="宋体" w:cs="宋体"/>
          <w:b/>
          <w:sz w:val="24"/>
          <w:szCs w:val="24"/>
          <w:highlight w:val="none"/>
        </w:rPr>
        <w:t xml:space="preserve">）</w:t>
      </w:r>
      <w:r>
        <w:rPr>
          <w:rFonts w:hint="eastAsia" w:ascii="宋体" w:hAnsi="宋体" w:cs="宋体"/>
          <w:b/>
          <w:sz w:val="24"/>
          <w:szCs w:val="24"/>
          <w:highlight w:val="none"/>
        </w:rPr>
      </w:r>
      <w:r/>
    </w:p>
    <w:p>
      <w:pPr>
        <w:pStyle w:val="742"/>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742"/>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742"/>
        <w:rPr>
          <w:rFonts w:hint="eastAsia" w:ascii="宋体" w:hAnsi="宋体" w:cs="宋体"/>
          <w:sz w:val="24"/>
          <w:szCs w:val="24"/>
          <w:highlight w:val="none"/>
          <w:lang w:val="zh-CN"/>
        </w:rPr>
      </w:pPr>
      <w:r/>
      <w:bookmarkEnd w:id="274"/>
      <w:r>
        <w:rPr>
          <w:rFonts w:hint="eastAsia" w:ascii="宋体" w:hAnsi="宋体" w:cs="宋体"/>
          <w:sz w:val="24"/>
          <w:szCs w:val="24"/>
          <w:highlight w:val="none"/>
          <w:lang w:val="zh-CN"/>
        </w:rPr>
      </w:r>
      <w:r/>
    </w:p>
    <w:p>
      <w:pPr>
        <w:pStyle w:val="742"/>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742"/>
        <w:rPr>
          <w:rFonts w:hint="eastAsia" w:ascii="宋体" w:hAnsi="宋体" w:cs="宋体"/>
          <w:highlight w:val="none"/>
          <w:lang w:val="zh-CN"/>
        </w:rPr>
      </w:pPr>
      <w:r>
        <w:rPr>
          <w:rFonts w:hint="eastAsia" w:ascii="宋体" w:hAnsi="宋体" w:cs="宋体"/>
          <w:highlight w:val="none"/>
          <w:lang w:val="zh-CN"/>
        </w:rPr>
      </w:r>
      <w:r/>
    </w:p>
    <w:p>
      <w:pPr>
        <w:pStyle w:val="742"/>
        <w:rPr>
          <w:rFonts w:hint="eastAsia" w:ascii="宋体" w:hAnsi="宋体" w:cs="宋体"/>
          <w:highlight w:val="none"/>
          <w:lang w:val="zh-CN"/>
        </w:rPr>
      </w:pPr>
      <w:r>
        <w:rPr>
          <w:rFonts w:hint="eastAsia" w:ascii="宋体" w:hAnsi="宋体" w:cs="宋体"/>
          <w:highlight w:val="none"/>
          <w:lang w:val="zh-CN"/>
        </w:rPr>
      </w:r>
      <w:r/>
    </w:p>
    <w:p>
      <w:pPr>
        <w:pStyle w:val="742"/>
        <w:rPr>
          <w:rFonts w:hint="eastAsia" w:ascii="宋体" w:hAnsi="宋体" w:cs="宋体"/>
          <w:highlight w:val="none"/>
          <w:lang w:val="zh-CN"/>
        </w:rPr>
      </w:pPr>
      <w:r>
        <w:rPr>
          <w:rFonts w:hint="eastAsia" w:ascii="宋体" w:hAnsi="宋体" w:cs="宋体"/>
          <w:highlight w:val="none"/>
          <w:lang w:val="zh-CN"/>
        </w:rPr>
      </w:r>
      <w:r/>
    </w:p>
    <w:p>
      <w:pPr>
        <w:pStyle w:val="742"/>
        <w:rPr>
          <w:rFonts w:hint="eastAsia" w:ascii="宋体" w:hAnsi="宋体" w:cs="宋体"/>
          <w:highlight w:val="none"/>
          <w:lang w:val="zh-CN"/>
        </w:rPr>
      </w:pPr>
      <w:r>
        <w:rPr>
          <w:rFonts w:hint="eastAsia" w:ascii="宋体" w:hAnsi="宋体" w:cs="宋体"/>
          <w:highlight w:val="none"/>
          <w:lang w:val="zh-CN"/>
        </w:rPr>
      </w:r>
      <w:r/>
    </w:p>
    <w:p>
      <w:pPr>
        <w:pStyle w:val="742"/>
        <w:rPr>
          <w:rFonts w:hint="eastAsia" w:ascii="宋体" w:hAnsi="宋体" w:cs="宋体"/>
          <w:highlight w:val="none"/>
          <w:lang w:val="zh-CN"/>
        </w:rPr>
      </w:pPr>
      <w:r>
        <w:rPr>
          <w:rFonts w:hint="eastAsia" w:ascii="宋体" w:hAnsi="宋体" w:cs="宋体"/>
          <w:highlight w:val="none"/>
          <w:lang w:val="zh-CN"/>
        </w:rPr>
      </w:r>
      <w:r/>
    </w:p>
    <w:p>
      <w:pPr>
        <w:pStyle w:val="742"/>
        <w:rPr>
          <w:rFonts w:hint="eastAsia" w:ascii="宋体" w:hAnsi="宋体" w:cs="宋体"/>
          <w:highlight w:val="none"/>
          <w:lang w:val="zh-CN"/>
        </w:rPr>
      </w:pPr>
      <w:r>
        <w:rPr>
          <w:rFonts w:hint="eastAsia" w:ascii="宋体" w:hAnsi="宋体" w:cs="宋体"/>
          <w:highlight w:val="none"/>
          <w:lang w:val="zh-CN"/>
        </w:rPr>
      </w:r>
      <w:r/>
    </w:p>
    <w:p>
      <w:pPr>
        <w:pStyle w:val="742"/>
        <w:rPr>
          <w:rFonts w:hint="eastAsia" w:ascii="宋体" w:hAnsi="宋体" w:cs="宋体"/>
          <w:highlight w:val="none"/>
          <w:lang w:val="zh-CN"/>
        </w:rPr>
      </w:pPr>
      <w:r>
        <w:rPr>
          <w:rFonts w:hint="eastAsia" w:ascii="宋体" w:hAnsi="宋体" w:cs="宋体"/>
          <w:highlight w:val="none"/>
          <w:lang w:val="zh-CN"/>
        </w:rPr>
      </w:r>
      <w:r/>
    </w:p>
    <w:p>
      <w:pPr>
        <w:pStyle w:val="742"/>
        <w:rPr>
          <w:rFonts w:hint="eastAsia" w:ascii="宋体" w:hAnsi="宋体" w:cs="宋体"/>
          <w:highlight w:val="none"/>
          <w:lang w:val="zh-CN"/>
        </w:rPr>
      </w:pPr>
      <w:r>
        <w:rPr>
          <w:rFonts w:hint="eastAsia" w:ascii="宋体" w:hAnsi="宋体" w:cs="宋体"/>
          <w:highlight w:val="none"/>
          <w:lang w:val="zh-CN"/>
        </w:rPr>
      </w:r>
      <w:r/>
    </w:p>
    <w:sectPr>
      <w:footnotePr/>
      <w:endnotePr/>
      <w:type w:val="nextPage"/>
      <w:pgSz w:w="11906" w:h="16838" w:orient="portrait"/>
      <w:pgMar w:top="1440" w:right="1418" w:bottom="1440" w:left="1418" w:header="851" w:footer="765"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ˎ̥">
    <w:panose1 w:val="020B0503020202020204"/>
  </w:font>
  <w:font w:name="MS Mincho">
    <w:panose1 w:val="02020603050405090304"/>
  </w:font>
  <w:font w:name="Tahoma">
    <w:panose1 w:val="020B0604030504040204"/>
  </w:font>
  <w:font w:name="楷体">
    <w:panose1 w:val="02010609060101010101"/>
  </w:font>
  <w:font w:name="Courier New">
    <w:panose1 w:val="02070309020205020404"/>
  </w:font>
  <w:font w:name="仿宋">
    <w:panose1 w:val="02010609060101010101"/>
  </w:font>
  <w:font w:name="等线">
    <w:panose1 w:val="02010600030101010101"/>
  </w:font>
  <w:font w:name="等线 Light">
    <w:panose1 w:val="0201060003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3"/>
      <w:jc w:val="center"/>
    </w:pPr>
    <w:fldSimple w:instr="PAGE \* MERGEFORMAT">
      <w:r>
        <w:t xml:space="preserve">1</w:t>
      </w:r>
    </w:fldSimple>
    <w:r/>
    <w:r/>
  </w:p>
  <w:p>
    <w:pPr>
      <w:pStyle w:val="43"/>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tabs>
        <w:tab w:val="center" w:pos="4153" w:leader="none"/>
        <w:tab w:val="right" w:pos="8306" w:leader="none"/>
      </w:tabs>
      <w:rPr>
        <w:rStyle w:val="825"/>
        <w:rFonts w:hint="eastAsia"/>
      </w:rPr>
      <w:framePr w:wrap="around" w:vAnchor="text" w:hAnchor="margin" w:xAlign="center" w:y="1"/>
    </w:pPr>
    <w:r>
      <w:fldChar w:fldCharType="begin"/>
    </w:r>
    <w:r>
      <w:rPr>
        <w:rStyle w:val="825"/>
      </w:rPr>
      <w:instrText xml:space="preserve">PAGE  </w:instrText>
    </w:r>
    <w:r>
      <w:fldChar w:fldCharType="end"/>
    </w:r>
    <w:r>
      <w:rPr>
        <w:rStyle w:val="825"/>
        <w:rFonts w:hint="eastAsia"/>
      </w:rPr>
    </w:r>
    <w:r/>
  </w:p>
  <w:p>
    <w:pPr>
      <w:pStyle w:val="794"/>
      <w:ind w:right="360"/>
      <w:tabs>
        <w:tab w:val="center" w:pos="4153" w:leader="none"/>
        <w:tab w:val="right" w:pos="8306" w:leader="none"/>
      </w:tabs>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right"/>
      <w:tabs>
        <w:tab w:val="center" w:pos="4153" w:leader="none"/>
        <w:tab w:val="right" w:pos="8306" w:leader="none"/>
      </w:tabs>
      <w:rPr>
        <w:rFonts w:hint="eastAsia" w:eastAsia="宋体"/>
        <w:sz w:val="11"/>
        <w:szCs w:val="16"/>
        <w:lang w:eastAsia="zh-CN"/>
      </w:rPr>
      <w:pBdr>
        <w:bottom w:val="single" w:color="000000" w:sz="4" w:space="1"/>
      </w:pBdr>
    </w:pPr>
    <w:r>
      <w:rPr>
        <w:rFonts w:hint="eastAsia" w:ascii="仿宋" w:hAnsi="仿宋" w:eastAsia="仿宋" w:cs="仿宋"/>
        <w:color w:val="000000"/>
        <w:szCs w:val="18"/>
        <w:lang w:eastAsia="zh-CN"/>
      </w:rPr>
      <w:t xml:space="preserve">江苏茶博园农业生产  </w:t>
    </w:r>
    <w:r>
      <w:rPr>
        <w:rFonts w:hint="eastAsia" w:eastAsia="宋体"/>
        <w:sz w:val="11"/>
        <w:szCs w:val="16"/>
        <w:lang w:eastAsia="zh-CN"/>
      </w:rPr>
    </w:r>
    <w:r/>
  </w:p>
  <w:p>
    <w:pPr>
      <w:pStyle w:val="742"/>
      <w:spacing w:line="305"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743"/>
      <w:isLgl w:val="false"/>
      <w:suff w:val="nothing"/>
      <w:lvlText w:val="第%1章"/>
      <w:lvlJc w:val="left"/>
      <w:pPr>
        <w:pStyle w:val="742"/>
        <w:ind w:left="0" w:firstLine="0"/>
      </w:pPr>
    </w:lvl>
    <w:lvl w:ilvl="1">
      <w:start w:val="1"/>
      <w:numFmt w:val="decimal"/>
      <w:pStyle w:val="744"/>
      <w:isLgl w:val="false"/>
      <w:suff w:val="nothing"/>
      <w:lvlText w:val=""/>
      <w:lvlJc w:val="left"/>
      <w:pPr>
        <w:pStyle w:val="742"/>
        <w:ind w:left="0" w:firstLine="0"/>
      </w:pPr>
    </w:lvl>
    <w:lvl w:ilvl="2">
      <w:start w:val="1"/>
      <w:numFmt w:val="decimal"/>
      <w:pStyle w:val="745"/>
      <w:isLgl w:val="false"/>
      <w:suff w:val="nothing"/>
      <w:lvlText w:val=""/>
      <w:lvlJc w:val="left"/>
      <w:pPr>
        <w:pStyle w:val="742"/>
        <w:ind w:left="0" w:firstLine="0"/>
      </w:pPr>
    </w:lvl>
    <w:lvl w:ilvl="3">
      <w:start w:val="1"/>
      <w:numFmt w:val="decimal"/>
      <w:pStyle w:val="746"/>
      <w:isLgl w:val="false"/>
      <w:suff w:val="nothing"/>
      <w:lvlText w:val=""/>
      <w:lvlJc w:val="left"/>
      <w:pPr>
        <w:pStyle w:val="742"/>
        <w:ind w:left="0" w:firstLine="0"/>
      </w:pPr>
    </w:lvl>
    <w:lvl w:ilvl="4">
      <w:start w:val="1"/>
      <w:numFmt w:val="decimal"/>
      <w:pStyle w:val="747"/>
      <w:isLgl w:val="false"/>
      <w:suff w:val="nothing"/>
      <w:lvlText w:val=""/>
      <w:lvlJc w:val="left"/>
      <w:pPr>
        <w:pStyle w:val="742"/>
        <w:ind w:left="0" w:firstLine="0"/>
      </w:pPr>
    </w:lvl>
    <w:lvl w:ilvl="5">
      <w:start w:val="1"/>
      <w:numFmt w:val="decimal"/>
      <w:pStyle w:val="748"/>
      <w:isLgl w:val="false"/>
      <w:suff w:val="nothing"/>
      <w:lvlText w:val=""/>
      <w:lvlJc w:val="left"/>
      <w:pPr>
        <w:pStyle w:val="742"/>
        <w:ind w:left="0" w:firstLine="0"/>
      </w:pPr>
    </w:lvl>
    <w:lvl w:ilvl="6">
      <w:start w:val="1"/>
      <w:numFmt w:val="decimal"/>
      <w:isLgl w:val="false"/>
      <w:suff w:val="nothing"/>
      <w:lvlText w:val=""/>
      <w:lvlJc w:val="left"/>
      <w:pPr>
        <w:pStyle w:val="742"/>
        <w:ind w:left="0" w:firstLine="0"/>
      </w:pPr>
    </w:lvl>
    <w:lvl w:ilvl="7">
      <w:start w:val="1"/>
      <w:numFmt w:val="decimal"/>
      <w:isLgl w:val="false"/>
      <w:suff w:val="nothing"/>
      <w:lvlText w:val=""/>
      <w:lvlJc w:val="left"/>
      <w:pPr>
        <w:pStyle w:val="742"/>
        <w:ind w:left="0" w:firstLine="0"/>
      </w:pPr>
    </w:lvl>
    <w:lvl w:ilvl="8">
      <w:start w:val="1"/>
      <w:numFmt w:val="decimal"/>
      <w:isLgl w:val="false"/>
      <w:suff w:val="nothing"/>
      <w:lvlText w:val=""/>
      <w:lvlJc w:val="left"/>
      <w:pPr>
        <w:pStyle w:val="742"/>
        <w:ind w:left="0" w:firstLine="0"/>
      </w:pPr>
    </w:lvl>
  </w:abstractNum>
  <w:abstractNum w:abstractNumId="1">
    <w:multiLevelType w:val="hybridMultilevel"/>
    <w:lvl w:ilvl="0">
      <w:start w:val="1"/>
      <w:numFmt w:val="bullet"/>
      <w:pStyle w:val="871"/>
      <w:isLgl w:val="false"/>
      <w:suff w:val="tab"/>
      <w:lvlText w:val=""/>
      <w:lvlJc w:val="left"/>
      <w:pPr>
        <w:pStyle w:val="742"/>
        <w:ind w:left="420" w:hanging="420"/>
        <w:tabs>
          <w:tab w:val="num" w:pos="420" w:leader="none"/>
        </w:tabs>
      </w:pPr>
      <w:rPr>
        <w:rFonts w:ascii="Wingdings" w:hAnsi="Wingdings"/>
      </w:rPr>
    </w:lvl>
    <w:lvl w:ilvl="1">
      <w:start w:val="1"/>
      <w:numFmt w:val="decimal"/>
      <w:isLgl w:val="false"/>
      <w:suff w:val="tab"/>
      <w:lvlText w:val="（%2）"/>
      <w:lvlJc w:val="left"/>
      <w:pPr>
        <w:pStyle w:val="742"/>
        <w:ind w:left="1500" w:hanging="1080"/>
        <w:tabs>
          <w:tab w:val="num" w:pos="1500" w:leader="none"/>
        </w:tabs>
      </w:pPr>
      <w:rPr>
        <w:rFonts w:hint="eastAsia" w:cs="Times New Roman"/>
      </w:rPr>
    </w:lvl>
    <w:lvl w:ilvl="2">
      <w:start w:val="1"/>
      <w:numFmt w:val="decimal"/>
      <w:isLgl w:val="false"/>
      <w:suff w:val="tab"/>
      <w:lvlText w:val="（%3）"/>
      <w:lvlJc w:val="left"/>
      <w:pPr>
        <w:pStyle w:val="742"/>
        <w:ind w:left="1560" w:hanging="720"/>
        <w:tabs>
          <w:tab w:val="num" w:pos="1560" w:leader="none"/>
        </w:tabs>
      </w:pPr>
      <w:rPr>
        <w:rFonts w:hint="eastAsia" w:cs="Times New Roman"/>
      </w:rPr>
    </w:lvl>
    <w:lvl w:ilvl="3">
      <w:start w:val="1"/>
      <w:numFmt w:val="decimal"/>
      <w:isLgl w:val="false"/>
      <w:suff w:val="tab"/>
      <w:lvlText w:val="%4."/>
      <w:lvlJc w:val="left"/>
      <w:pPr>
        <w:pStyle w:val="742"/>
        <w:ind w:left="1680" w:hanging="420"/>
        <w:tabs>
          <w:tab w:val="num" w:pos="1680" w:leader="none"/>
        </w:tabs>
      </w:pPr>
      <w:rPr>
        <w:rFonts w:cs="Times New Roman"/>
      </w:rPr>
    </w:lvl>
    <w:lvl w:ilvl="4">
      <w:start w:val="1"/>
      <w:numFmt w:val="lowerLetter"/>
      <w:isLgl w:val="false"/>
      <w:suff w:val="tab"/>
      <w:lvlText w:val="%5)"/>
      <w:lvlJc w:val="left"/>
      <w:pPr>
        <w:pStyle w:val="742"/>
        <w:ind w:left="2100" w:hanging="420"/>
        <w:tabs>
          <w:tab w:val="num" w:pos="2100" w:leader="none"/>
        </w:tabs>
      </w:pPr>
      <w:rPr>
        <w:rFonts w:cs="Times New Roman"/>
      </w:rPr>
    </w:lvl>
    <w:lvl w:ilvl="5">
      <w:start w:val="1"/>
      <w:numFmt w:val="lowerRoman"/>
      <w:isLgl w:val="false"/>
      <w:suff w:val="tab"/>
      <w:lvlText w:val="%6."/>
      <w:lvlJc w:val="right"/>
      <w:pPr>
        <w:pStyle w:val="742"/>
        <w:ind w:left="2520" w:hanging="420"/>
        <w:tabs>
          <w:tab w:val="num" w:pos="2520" w:leader="none"/>
        </w:tabs>
      </w:pPr>
      <w:rPr>
        <w:rFonts w:cs="Times New Roman"/>
      </w:rPr>
    </w:lvl>
    <w:lvl w:ilvl="6">
      <w:start w:val="1"/>
      <w:numFmt w:val="decimal"/>
      <w:isLgl w:val="false"/>
      <w:suff w:val="tab"/>
      <w:lvlText w:val="%7."/>
      <w:lvlJc w:val="left"/>
      <w:pPr>
        <w:pStyle w:val="742"/>
        <w:ind w:left="2940" w:hanging="420"/>
        <w:tabs>
          <w:tab w:val="num" w:pos="2940" w:leader="none"/>
        </w:tabs>
      </w:pPr>
      <w:rPr>
        <w:rFonts w:cs="Times New Roman"/>
      </w:rPr>
    </w:lvl>
    <w:lvl w:ilvl="7">
      <w:start w:val="1"/>
      <w:numFmt w:val="lowerLetter"/>
      <w:isLgl w:val="false"/>
      <w:suff w:val="tab"/>
      <w:lvlText w:val="%8)"/>
      <w:lvlJc w:val="left"/>
      <w:pPr>
        <w:pStyle w:val="742"/>
        <w:ind w:left="3360" w:hanging="420"/>
        <w:tabs>
          <w:tab w:val="num" w:pos="3360" w:leader="none"/>
        </w:tabs>
      </w:pPr>
      <w:rPr>
        <w:rFonts w:cs="Times New Roman"/>
      </w:rPr>
    </w:lvl>
    <w:lvl w:ilvl="8">
      <w:start w:val="1"/>
      <w:numFmt w:val="lowerRoman"/>
      <w:isLgl w:val="false"/>
      <w:suff w:val="tab"/>
      <w:lvlText w:val="%9."/>
      <w:lvlJc w:val="right"/>
      <w:pPr>
        <w:pStyle w:val="742"/>
        <w:ind w:left="3780" w:hanging="420"/>
        <w:tabs>
          <w:tab w:val="num" w:pos="3780" w:leader="none"/>
        </w:tabs>
      </w:pPr>
      <w:rPr>
        <w:rFonts w:cs="Times New Roman"/>
      </w:rPr>
    </w:lvl>
  </w:abstractNum>
  <w:abstractNum w:abstractNumId="2">
    <w:multiLevelType w:val="hybridMultilevel"/>
    <w:lvl w:ilvl="0">
      <w:start w:val="1"/>
      <w:numFmt w:val="decimal"/>
      <w:pStyle w:val="900"/>
      <w:isLgl w:val="false"/>
      <w:suff w:val="tab"/>
      <w:lvlText w:val="(%1)"/>
      <w:lvlJc w:val="left"/>
      <w:pPr>
        <w:pStyle w:val="742"/>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742"/>
        <w:ind w:left="840" w:hanging="420"/>
        <w:tabs>
          <w:tab w:val="num" w:pos="840" w:leader="none"/>
        </w:tabs>
      </w:pPr>
      <w:rPr>
        <w:rFonts w:cs="Times New Roman"/>
      </w:rPr>
    </w:lvl>
    <w:lvl w:ilvl="2">
      <w:start w:val="1"/>
      <w:numFmt w:val="lowerRoman"/>
      <w:isLgl w:val="false"/>
      <w:suff w:val="tab"/>
      <w:lvlText w:val="%3."/>
      <w:lvlJc w:val="right"/>
      <w:pPr>
        <w:pStyle w:val="742"/>
        <w:ind w:left="1260" w:hanging="420"/>
        <w:tabs>
          <w:tab w:val="num" w:pos="1260" w:leader="none"/>
        </w:tabs>
      </w:pPr>
      <w:rPr>
        <w:rFonts w:cs="Times New Roman"/>
      </w:rPr>
    </w:lvl>
    <w:lvl w:ilvl="3">
      <w:start w:val="1"/>
      <w:numFmt w:val="decimal"/>
      <w:isLgl w:val="false"/>
      <w:suff w:val="tab"/>
      <w:lvlText w:val="%4."/>
      <w:lvlJc w:val="left"/>
      <w:pPr>
        <w:pStyle w:val="742"/>
        <w:ind w:left="1680" w:hanging="420"/>
        <w:tabs>
          <w:tab w:val="num" w:pos="1680" w:leader="none"/>
        </w:tabs>
      </w:pPr>
      <w:rPr>
        <w:rFonts w:cs="Times New Roman"/>
      </w:rPr>
    </w:lvl>
    <w:lvl w:ilvl="4">
      <w:start w:val="1"/>
      <w:numFmt w:val="lowerLetter"/>
      <w:isLgl w:val="false"/>
      <w:suff w:val="tab"/>
      <w:lvlText w:val="%5)"/>
      <w:lvlJc w:val="left"/>
      <w:pPr>
        <w:pStyle w:val="742"/>
        <w:ind w:left="2100" w:hanging="420"/>
        <w:tabs>
          <w:tab w:val="num" w:pos="2100" w:leader="none"/>
        </w:tabs>
      </w:pPr>
      <w:rPr>
        <w:rFonts w:cs="Times New Roman"/>
      </w:rPr>
    </w:lvl>
    <w:lvl w:ilvl="5">
      <w:start w:val="1"/>
      <w:numFmt w:val="lowerRoman"/>
      <w:isLgl w:val="false"/>
      <w:suff w:val="tab"/>
      <w:lvlText w:val="%6."/>
      <w:lvlJc w:val="right"/>
      <w:pPr>
        <w:pStyle w:val="742"/>
        <w:ind w:left="2520" w:hanging="420"/>
        <w:tabs>
          <w:tab w:val="num" w:pos="2520" w:leader="none"/>
        </w:tabs>
      </w:pPr>
      <w:rPr>
        <w:rFonts w:cs="Times New Roman"/>
      </w:rPr>
    </w:lvl>
    <w:lvl w:ilvl="6">
      <w:start w:val="1"/>
      <w:numFmt w:val="decimal"/>
      <w:isLgl w:val="false"/>
      <w:suff w:val="tab"/>
      <w:lvlText w:val="%7."/>
      <w:lvlJc w:val="left"/>
      <w:pPr>
        <w:pStyle w:val="742"/>
        <w:ind w:left="2940" w:hanging="420"/>
        <w:tabs>
          <w:tab w:val="num" w:pos="2940" w:leader="none"/>
        </w:tabs>
      </w:pPr>
      <w:rPr>
        <w:rFonts w:cs="Times New Roman"/>
      </w:rPr>
    </w:lvl>
    <w:lvl w:ilvl="7">
      <w:start w:val="1"/>
      <w:numFmt w:val="lowerLetter"/>
      <w:isLgl w:val="false"/>
      <w:suff w:val="tab"/>
      <w:lvlText w:val="%8)"/>
      <w:lvlJc w:val="left"/>
      <w:pPr>
        <w:pStyle w:val="742"/>
        <w:ind w:left="3360" w:hanging="420"/>
        <w:tabs>
          <w:tab w:val="num" w:pos="3360" w:leader="none"/>
        </w:tabs>
      </w:pPr>
      <w:rPr>
        <w:rFonts w:cs="Times New Roman"/>
      </w:rPr>
    </w:lvl>
    <w:lvl w:ilvl="8">
      <w:start w:val="1"/>
      <w:numFmt w:val="lowerRoman"/>
      <w:isLgl w:val="false"/>
      <w:suff w:val="tab"/>
      <w:lvlText w:val="%9."/>
      <w:lvlJc w:val="right"/>
      <w:pPr>
        <w:pStyle w:val="742"/>
        <w:ind w:left="3780" w:hanging="420"/>
        <w:tabs>
          <w:tab w:val="num" w:pos="3780" w:leader="none"/>
        </w:tabs>
      </w:pPr>
      <w:rPr>
        <w:rFonts w:cs="Times New Roman"/>
      </w:rPr>
    </w:lvl>
  </w:abstractNum>
  <w:abstractNum w:abstractNumId="3">
    <w:multiLevelType w:val="hybridMultilevel"/>
    <w:lvl w:ilvl="0">
      <w:start w:val="1"/>
      <w:numFmt w:val="bullet"/>
      <w:pStyle w:val="864"/>
      <w:isLgl w:val="false"/>
      <w:suff w:val="tab"/>
      <w:lvlText w:val=""/>
      <w:lvlJc w:val="left"/>
      <w:pPr>
        <w:pStyle w:val="742"/>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36"/>
      <w:isLgl w:val="false"/>
      <w:suff w:val="tab"/>
      <w:lvlText w:val="%1"/>
      <w:lvlJc w:val="left"/>
      <w:pPr>
        <w:pStyle w:val="742"/>
        <w:ind w:left="567" w:hanging="567"/>
        <w:tabs>
          <w:tab w:val="num" w:pos="567" w:leader="none"/>
        </w:tabs>
      </w:pPr>
      <w:rPr>
        <w:rFonts w:hint="eastAsia" w:cs="Times New Roman"/>
      </w:rPr>
    </w:lvl>
    <w:lvl w:ilvl="1">
      <w:start w:val="1"/>
      <w:numFmt w:val="decimal"/>
      <w:isLgl w:val="false"/>
      <w:suff w:val="tab"/>
      <w:lvlText w:val="%1.%2"/>
      <w:lvlJc w:val="left"/>
      <w:pPr>
        <w:pStyle w:val="742"/>
        <w:ind w:left="567" w:hanging="283"/>
        <w:tabs>
          <w:tab w:val="num" w:pos="1004" w:leader="none"/>
        </w:tabs>
      </w:pPr>
      <w:rPr>
        <w:rFonts w:hint="eastAsia" w:cs="Times New Roman"/>
      </w:rPr>
    </w:lvl>
    <w:lvl w:ilvl="2">
      <w:start w:val="1"/>
      <w:numFmt w:val="decimal"/>
      <w:isLgl w:val="false"/>
      <w:suff w:val="tab"/>
      <w:lvlText w:val="%1.%2.%3"/>
      <w:lvlJc w:val="left"/>
      <w:pPr>
        <w:pStyle w:val="742"/>
        <w:ind w:left="1134" w:hanging="567"/>
        <w:tabs>
          <w:tab w:val="num" w:pos="1647" w:leader="none"/>
        </w:tabs>
      </w:pPr>
      <w:rPr>
        <w:rFonts w:hint="eastAsia" w:cs="Times New Roman"/>
      </w:rPr>
    </w:lvl>
    <w:lvl w:ilvl="3">
      <w:start w:val="1"/>
      <w:numFmt w:val="decimal"/>
      <w:isLgl w:val="false"/>
      <w:suff w:val="tab"/>
      <w:lvlText w:val="%1.%2.%3.%4"/>
      <w:lvlJc w:val="left"/>
      <w:pPr>
        <w:pStyle w:val="742"/>
        <w:ind w:left="2851" w:hanging="708"/>
        <w:tabs>
          <w:tab w:val="num" w:pos="3223" w:leader="none"/>
        </w:tabs>
      </w:pPr>
      <w:rPr>
        <w:rFonts w:hint="eastAsia" w:cs="Times New Roman"/>
      </w:rPr>
    </w:lvl>
    <w:lvl w:ilvl="4">
      <w:start w:val="1"/>
      <w:numFmt w:val="decimal"/>
      <w:isLgl w:val="false"/>
      <w:suff w:val="tab"/>
      <w:lvlText w:val="%1.%2.%3.%4.%5"/>
      <w:lvlJc w:val="left"/>
      <w:pPr>
        <w:pStyle w:val="742"/>
        <w:ind w:left="3418" w:hanging="850"/>
        <w:tabs>
          <w:tab w:val="num" w:pos="3648" w:leader="none"/>
        </w:tabs>
      </w:pPr>
      <w:rPr>
        <w:rFonts w:hint="eastAsia" w:cs="Times New Roman"/>
      </w:rPr>
    </w:lvl>
    <w:lvl w:ilvl="5">
      <w:start w:val="1"/>
      <w:numFmt w:val="decimal"/>
      <w:isLgl w:val="false"/>
      <w:suff w:val="tab"/>
      <w:lvlText w:val="%1.%2.%3.%4.%5.%6"/>
      <w:lvlJc w:val="left"/>
      <w:pPr>
        <w:pStyle w:val="742"/>
        <w:ind w:left="4127" w:hanging="1134"/>
        <w:tabs>
          <w:tab w:val="num" w:pos="4433" w:leader="none"/>
        </w:tabs>
      </w:pPr>
      <w:rPr>
        <w:rFonts w:hint="eastAsia" w:cs="Times New Roman"/>
      </w:rPr>
    </w:lvl>
    <w:lvl w:ilvl="6">
      <w:start w:val="1"/>
      <w:numFmt w:val="decimal"/>
      <w:isLgl w:val="false"/>
      <w:suff w:val="tab"/>
      <w:lvlText w:val="%1.%2.%3.%4.%5.%6.%7"/>
      <w:lvlJc w:val="left"/>
      <w:pPr>
        <w:pStyle w:val="742"/>
        <w:ind w:left="4694" w:hanging="1276"/>
        <w:tabs>
          <w:tab w:val="num" w:pos="4858" w:leader="none"/>
        </w:tabs>
      </w:pPr>
      <w:rPr>
        <w:rFonts w:hint="eastAsia" w:cs="Times New Roman"/>
      </w:rPr>
    </w:lvl>
    <w:lvl w:ilvl="7">
      <w:start w:val="1"/>
      <w:numFmt w:val="decimal"/>
      <w:isLgl w:val="false"/>
      <w:suff w:val="tab"/>
      <w:lvlText w:val="%1.%2.%3.%4.%5.%6.%7.%8"/>
      <w:lvlJc w:val="left"/>
      <w:pPr>
        <w:pStyle w:val="742"/>
        <w:ind w:left="5261" w:hanging="1418"/>
        <w:tabs>
          <w:tab w:val="num" w:pos="5643" w:leader="none"/>
        </w:tabs>
      </w:pPr>
      <w:rPr>
        <w:rFonts w:hint="eastAsia" w:cs="Times New Roman"/>
      </w:rPr>
    </w:lvl>
    <w:lvl w:ilvl="8">
      <w:start w:val="1"/>
      <w:numFmt w:val="decimal"/>
      <w:isLgl w:val="false"/>
      <w:suff w:val="tab"/>
      <w:lvlText w:val="%1.%2.%3.%4.%5.%6.%7.%8.%9"/>
      <w:lvlJc w:val="left"/>
      <w:pPr>
        <w:pStyle w:val="742"/>
        <w:ind w:left="5969" w:hanging="1700"/>
        <w:tabs>
          <w:tab w:val="num" w:pos="6429" w:leader="none"/>
        </w:tabs>
      </w:pPr>
      <w:rPr>
        <w:rFonts w:hint="eastAsia" w:cs="Times New Roman"/>
      </w:rPr>
    </w:lvl>
  </w:abstractNum>
  <w:abstractNum w:abstractNumId="5">
    <w:multiLevelType w:val="hybridMultilevel"/>
    <w:lvl w:ilvl="0">
      <w:start w:val="1"/>
      <w:numFmt w:val="chineseCountingThousand"/>
      <w:pStyle w:val="916"/>
      <w:isLgl w:val="false"/>
      <w:suff w:val="nothing"/>
      <w:lvlText w:val="%1、"/>
      <w:lvlJc w:val="left"/>
      <w:pPr>
        <w:pStyle w:val="742"/>
        <w:ind w:left="0" w:firstLine="0"/>
      </w:pPr>
      <w:rPr>
        <w:rFonts w:hint="eastAsia"/>
      </w:rPr>
    </w:lvl>
    <w:lvl w:ilvl="1">
      <w:start w:val="1"/>
      <w:numFmt w:val="chineseCountingThousand"/>
      <w:pStyle w:val="918"/>
      <w:isLgl w:val="false"/>
      <w:suff w:val="space"/>
      <w:lvlText w:val="%1.%2"/>
      <w:lvlJc w:val="left"/>
      <w:pPr>
        <w:pStyle w:val="742"/>
        <w:ind w:left="0" w:firstLine="0"/>
      </w:pPr>
      <w:rPr>
        <w:rFonts w:hint="eastAsia"/>
      </w:rPr>
    </w:lvl>
    <w:lvl w:ilvl="2">
      <w:start w:val="1"/>
      <w:numFmt w:val="decimal"/>
      <w:pStyle w:val="920"/>
      <w:isLgl w:val="false"/>
      <w:suff w:val="space"/>
      <w:lvlText w:val="%1.%2.%3"/>
      <w:lvlJc w:val="left"/>
      <w:pPr>
        <w:pStyle w:val="742"/>
        <w:ind w:left="0" w:firstLine="0"/>
      </w:pPr>
      <w:rPr>
        <w:rFonts w:hint="eastAsia"/>
      </w:rPr>
    </w:lvl>
    <w:lvl w:ilvl="3">
      <w:start w:val="1"/>
      <w:numFmt w:val="decimal"/>
      <w:pStyle w:val="922"/>
      <w:isLgl w:val="false"/>
      <w:suff w:val="space"/>
      <w:lvlText w:val="%1.%2.%3.%4"/>
      <w:lvlJc w:val="left"/>
      <w:pPr>
        <w:pStyle w:val="742"/>
        <w:ind w:left="0" w:firstLine="0"/>
      </w:pPr>
      <w:rPr>
        <w:rFonts w:hint="eastAsia"/>
      </w:rPr>
    </w:lvl>
    <w:lvl w:ilvl="4">
      <w:start w:val="1"/>
      <w:numFmt w:val="decimal"/>
      <w:pStyle w:val="924"/>
      <w:isLgl w:val="false"/>
      <w:suff w:val="space"/>
      <w:lvlText w:val="%1.%2.%3.%4.%5"/>
      <w:lvlJc w:val="left"/>
      <w:pPr>
        <w:pStyle w:val="742"/>
        <w:ind w:left="0" w:firstLine="0"/>
      </w:pPr>
      <w:rPr>
        <w:rFonts w:hint="eastAsia"/>
      </w:rPr>
    </w:lvl>
    <w:lvl w:ilvl="5">
      <w:start w:val="1"/>
      <w:numFmt w:val="decimal"/>
      <w:isLgl w:val="false"/>
      <w:suff w:val="space"/>
      <w:lvlText w:val="%2.%3.%4.%5.%6"/>
      <w:lvlJc w:val="left"/>
      <w:pPr>
        <w:pStyle w:val="742"/>
        <w:ind w:left="0" w:firstLine="0"/>
      </w:pPr>
      <w:rPr>
        <w:rFonts w:hint="eastAsia"/>
      </w:rPr>
    </w:lvl>
    <w:lvl w:ilvl="6">
      <w:start w:val="1"/>
      <w:numFmt w:val="decimal"/>
      <w:pStyle w:val="749"/>
      <w:isLgl w:val="false"/>
      <w:suff w:val="nothing"/>
      <w:lvlText w:val=""/>
      <w:lvlJc w:val="left"/>
      <w:pPr>
        <w:pStyle w:val="742"/>
        <w:ind w:left="0" w:firstLine="0"/>
      </w:pPr>
      <w:rPr>
        <w:rFonts w:hint="eastAsia"/>
      </w:rPr>
    </w:lvl>
    <w:lvl w:ilvl="7">
      <w:start w:val="1"/>
      <w:numFmt w:val="decimal"/>
      <w:pStyle w:val="750"/>
      <w:isLgl w:val="false"/>
      <w:suff w:val="nothing"/>
      <w:lvlText w:val=""/>
      <w:lvlJc w:val="left"/>
      <w:pPr>
        <w:pStyle w:val="742"/>
        <w:ind w:left="0" w:firstLine="0"/>
      </w:pPr>
      <w:rPr>
        <w:rFonts w:hint="eastAsia"/>
      </w:rPr>
    </w:lvl>
    <w:lvl w:ilvl="8">
      <w:start w:val="1"/>
      <w:numFmt w:val="decimal"/>
      <w:pStyle w:val="751"/>
      <w:isLgl w:val="false"/>
      <w:suff w:val="nothing"/>
      <w:lvlText w:val=""/>
      <w:lvlJc w:val="left"/>
      <w:pPr>
        <w:pStyle w:val="742"/>
        <w:ind w:left="0" w:firstLine="0"/>
      </w:pPr>
      <w:rPr>
        <w:rFonts w:hint="eastAsia"/>
      </w:rPr>
    </w:lvl>
  </w:abstractNum>
  <w:num w:numId="1">
    <w:abstractNumId w:val="0"/>
  </w:num>
  <w:num w:numId="2">
    <w:abstractNumId w:val="5"/>
  </w:num>
  <w:num w:numId="3">
    <w:abstractNumId w:val="4"/>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2"/>
    <w:next w:val="74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2"/>
    <w:next w:val="74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2"/>
    <w:next w:val="74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2"/>
    <w:next w:val="74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2"/>
    <w:next w:val="74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2"/>
    <w:next w:val="74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2"/>
    <w:next w:val="74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2"/>
    <w:next w:val="74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2"/>
    <w:next w:val="74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42"/>
    <w:next w:val="74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2"/>
    <w:next w:val="74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2"/>
    <w:next w:val="742"/>
    <w:link w:val="38"/>
    <w:uiPriority w:val="29"/>
    <w:qFormat/>
    <w:pPr>
      <w:ind w:left="720" w:right="720"/>
    </w:pPr>
    <w:rPr>
      <w:i/>
    </w:rPr>
  </w:style>
  <w:style w:type="character" w:styleId="38">
    <w:name w:val="Quote Char"/>
    <w:link w:val="37"/>
    <w:uiPriority w:val="29"/>
    <w:rPr>
      <w:i/>
    </w:rPr>
  </w:style>
  <w:style w:type="paragraph" w:styleId="39">
    <w:name w:val="Intense Quote"/>
    <w:basedOn w:val="742"/>
    <w:next w:val="7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2"/>
    <w:next w:val="74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2"/>
    <w:next w:val="742"/>
    <w:uiPriority w:val="39"/>
    <w:unhideWhenUsed/>
    <w:pPr>
      <w:ind w:left="0" w:right="0" w:firstLine="0"/>
      <w:spacing w:after="57"/>
    </w:pPr>
  </w:style>
  <w:style w:type="paragraph" w:styleId="181">
    <w:name w:val="toc 2"/>
    <w:basedOn w:val="742"/>
    <w:next w:val="742"/>
    <w:uiPriority w:val="39"/>
    <w:unhideWhenUsed/>
    <w:pPr>
      <w:ind w:left="283" w:right="0" w:firstLine="0"/>
      <w:spacing w:after="57"/>
    </w:pPr>
  </w:style>
  <w:style w:type="paragraph" w:styleId="182">
    <w:name w:val="toc 3"/>
    <w:basedOn w:val="742"/>
    <w:next w:val="742"/>
    <w:uiPriority w:val="39"/>
    <w:unhideWhenUsed/>
    <w:pPr>
      <w:ind w:left="567" w:right="0" w:firstLine="0"/>
      <w:spacing w:after="57"/>
    </w:pPr>
  </w:style>
  <w:style w:type="paragraph" w:styleId="183">
    <w:name w:val="toc 4"/>
    <w:basedOn w:val="742"/>
    <w:next w:val="742"/>
    <w:uiPriority w:val="39"/>
    <w:unhideWhenUsed/>
    <w:pPr>
      <w:ind w:left="850" w:right="0" w:firstLine="0"/>
      <w:spacing w:after="57"/>
    </w:pPr>
  </w:style>
  <w:style w:type="paragraph" w:styleId="184">
    <w:name w:val="toc 5"/>
    <w:basedOn w:val="742"/>
    <w:next w:val="742"/>
    <w:uiPriority w:val="39"/>
    <w:unhideWhenUsed/>
    <w:pPr>
      <w:ind w:left="1134" w:right="0" w:firstLine="0"/>
      <w:spacing w:after="57"/>
    </w:pPr>
  </w:style>
  <w:style w:type="paragraph" w:styleId="185">
    <w:name w:val="toc 6"/>
    <w:basedOn w:val="742"/>
    <w:next w:val="742"/>
    <w:uiPriority w:val="39"/>
    <w:unhideWhenUsed/>
    <w:pPr>
      <w:ind w:left="1417" w:right="0" w:firstLine="0"/>
      <w:spacing w:after="57"/>
    </w:pPr>
  </w:style>
  <w:style w:type="paragraph" w:styleId="186">
    <w:name w:val="toc 7"/>
    <w:basedOn w:val="742"/>
    <w:next w:val="742"/>
    <w:uiPriority w:val="39"/>
    <w:unhideWhenUsed/>
    <w:pPr>
      <w:ind w:left="1701" w:right="0" w:firstLine="0"/>
      <w:spacing w:after="57"/>
    </w:pPr>
  </w:style>
  <w:style w:type="paragraph" w:styleId="187">
    <w:name w:val="toc 8"/>
    <w:basedOn w:val="742"/>
    <w:next w:val="742"/>
    <w:uiPriority w:val="39"/>
    <w:unhideWhenUsed/>
    <w:pPr>
      <w:ind w:left="1984" w:right="0" w:firstLine="0"/>
      <w:spacing w:after="57"/>
    </w:pPr>
  </w:style>
  <w:style w:type="paragraph" w:styleId="188">
    <w:name w:val="toc 9"/>
    <w:basedOn w:val="742"/>
    <w:next w:val="74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2"/>
    <w:next w:val="742"/>
    <w:uiPriority w:val="99"/>
    <w:unhideWhenUsed/>
    <w:pPr>
      <w:spacing w:after="0" w:afterAutospacing="0"/>
    </w:pPr>
  </w:style>
  <w:style w:type="paragraph" w:styleId="742" w:default="1">
    <w:name w:val="Normal"/>
    <w:next w:val="742"/>
    <w:link w:val="742"/>
    <w:qFormat/>
    <w:pPr>
      <w:jc w:val="both"/>
      <w:widowControl w:val="off"/>
    </w:pPr>
    <w:rPr>
      <w:rFonts w:ascii="Arial" w:hAnsi="Arial" w:eastAsia="宋体" w:cs="Times New Roman"/>
      <w:sz w:val="21"/>
      <w:lang w:val="en-US" w:eastAsia="zh-CN" w:bidi="ar-SA"/>
    </w:rPr>
  </w:style>
  <w:style w:type="paragraph" w:styleId="743">
    <w:name w:val="标题 1"/>
    <w:basedOn w:val="742"/>
    <w:next w:val="755"/>
    <w:link w:val="754"/>
    <w:qFormat/>
    <w:pPr>
      <w:numPr>
        <w:ilvl w:val="0"/>
        <w:numId w:val="1"/>
      </w:numPr>
      <w:keepNext/>
      <w:spacing w:line="360" w:lineRule="auto"/>
      <w:outlineLvl w:val="0"/>
    </w:pPr>
    <w:rPr>
      <w:rFonts w:ascii="黑体"/>
      <w:b/>
      <w:sz w:val="28"/>
    </w:rPr>
  </w:style>
  <w:style w:type="paragraph" w:styleId="744">
    <w:name w:val="标题 2"/>
    <w:basedOn w:val="742"/>
    <w:next w:val="742"/>
    <w:link w:val="757"/>
    <w:uiPriority w:val="9"/>
    <w:unhideWhenUsed/>
    <w:qFormat/>
    <w:pPr>
      <w:numPr>
        <w:ilvl w:val="1"/>
        <w:numId w:val="1"/>
      </w:numPr>
      <w:jc w:val="left"/>
      <w:keepLines/>
      <w:keepNext/>
      <w:spacing w:line="360" w:lineRule="auto"/>
      <w:outlineLvl w:val="1"/>
    </w:pPr>
    <w:rPr>
      <w:rFonts w:ascii="Cambria" w:hAnsi="Cambria"/>
      <w:b/>
      <w:bCs/>
      <w:sz w:val="24"/>
      <w:szCs w:val="21"/>
    </w:rPr>
  </w:style>
  <w:style w:type="paragraph" w:styleId="745">
    <w:name w:val="标题 3"/>
    <w:basedOn w:val="742"/>
    <w:next w:val="759"/>
    <w:link w:val="758"/>
    <w:uiPriority w:val="9"/>
    <w:unhideWhenUsed/>
    <w:qFormat/>
    <w:pPr>
      <w:numPr>
        <w:ilvl w:val="2"/>
        <w:numId w:val="1"/>
      </w:numPr>
      <w:keepLines/>
      <w:keepNext/>
      <w:spacing w:before="120" w:after="120"/>
      <w:outlineLvl w:val="2"/>
    </w:pPr>
    <w:rPr>
      <w:b/>
      <w:bCs/>
      <w:sz w:val="32"/>
      <w:szCs w:val="32"/>
    </w:rPr>
  </w:style>
  <w:style w:type="paragraph" w:styleId="746">
    <w:name w:val="标题 4"/>
    <w:basedOn w:val="742"/>
    <w:next w:val="759"/>
    <w:link w:val="761"/>
    <w:uiPriority w:val="9"/>
    <w:unhideWhenUsed/>
    <w:qFormat/>
    <w:pPr>
      <w:numPr>
        <w:ilvl w:val="3"/>
        <w:numId w:val="1"/>
      </w:numPr>
      <w:keepLines/>
      <w:keepNext/>
      <w:spacing w:before="120" w:after="120"/>
      <w:outlineLvl w:val="3"/>
    </w:pPr>
    <w:rPr>
      <w:rFonts w:ascii="Cambria" w:hAnsi="Cambria"/>
      <w:b/>
      <w:bCs/>
      <w:sz w:val="28"/>
      <w:szCs w:val="28"/>
    </w:rPr>
  </w:style>
  <w:style w:type="paragraph" w:styleId="747">
    <w:name w:val="标题 5"/>
    <w:basedOn w:val="742"/>
    <w:next w:val="759"/>
    <w:link w:val="762"/>
    <w:uiPriority w:val="9"/>
    <w:unhideWhenUsed/>
    <w:qFormat/>
    <w:pPr>
      <w:numPr>
        <w:ilvl w:val="4"/>
        <w:numId w:val="1"/>
      </w:numPr>
      <w:keepNext/>
      <w:spacing w:before="156" w:after="156"/>
      <w:outlineLvl w:val="4"/>
    </w:pPr>
    <w:rPr>
      <w:b/>
      <w:bCs/>
      <w:sz w:val="28"/>
      <w:szCs w:val="28"/>
    </w:rPr>
  </w:style>
  <w:style w:type="paragraph" w:styleId="748">
    <w:name w:val="标题 6"/>
    <w:basedOn w:val="742"/>
    <w:next w:val="742"/>
    <w:link w:val="763"/>
    <w:uiPriority w:val="9"/>
    <w:unhideWhenUsed/>
    <w:qFormat/>
    <w:pPr>
      <w:numPr>
        <w:ilvl w:val="5"/>
        <w:numId w:val="1"/>
      </w:numPr>
      <w:keepLines/>
      <w:keepNext/>
      <w:spacing w:before="240" w:after="64" w:line="320" w:lineRule="auto"/>
      <w:outlineLvl w:val="5"/>
    </w:pPr>
    <w:rPr>
      <w:rFonts w:ascii="Cambria" w:hAnsi="Cambria"/>
      <w:b/>
      <w:bCs/>
      <w:sz w:val="24"/>
      <w:szCs w:val="24"/>
    </w:rPr>
  </w:style>
  <w:style w:type="paragraph" w:styleId="749">
    <w:name w:val="标题 7"/>
    <w:basedOn w:val="742"/>
    <w:next w:val="742"/>
    <w:link w:val="764"/>
    <w:uiPriority w:val="99"/>
    <w:qFormat/>
    <w:pPr>
      <w:numPr>
        <w:ilvl w:val="6"/>
        <w:numId w:val="2"/>
      </w:numPr>
      <w:keepLines/>
      <w:keepNext/>
      <w:spacing w:before="240" w:after="64" w:line="320" w:lineRule="auto"/>
      <w:outlineLvl w:val="6"/>
    </w:pPr>
    <w:rPr>
      <w:b/>
      <w:bCs/>
      <w:sz w:val="24"/>
      <w:szCs w:val="24"/>
    </w:rPr>
  </w:style>
  <w:style w:type="paragraph" w:styleId="750">
    <w:name w:val="标题 8"/>
    <w:basedOn w:val="742"/>
    <w:next w:val="742"/>
    <w:link w:val="765"/>
    <w:uiPriority w:val="99"/>
    <w:qFormat/>
    <w:pPr>
      <w:numPr>
        <w:ilvl w:val="7"/>
        <w:numId w:val="2"/>
      </w:numPr>
      <w:keepLines/>
      <w:keepNext/>
      <w:spacing w:before="240" w:after="64" w:line="320" w:lineRule="auto"/>
      <w:outlineLvl w:val="7"/>
    </w:pPr>
    <w:rPr>
      <w:rFonts w:ascii="Cambria" w:hAnsi="Cambria"/>
      <w:sz w:val="24"/>
      <w:szCs w:val="24"/>
    </w:rPr>
  </w:style>
  <w:style w:type="paragraph" w:styleId="751">
    <w:name w:val="标题 9"/>
    <w:basedOn w:val="742"/>
    <w:next w:val="742"/>
    <w:link w:val="766"/>
    <w:uiPriority w:val="99"/>
    <w:qFormat/>
    <w:pPr>
      <w:numPr>
        <w:ilvl w:val="8"/>
        <w:numId w:val="2"/>
      </w:numPr>
      <w:keepLines/>
      <w:keepNext/>
      <w:spacing w:before="240" w:after="64" w:line="320" w:lineRule="auto"/>
      <w:outlineLvl w:val="8"/>
    </w:pPr>
    <w:rPr>
      <w:rFonts w:ascii="Cambria" w:hAnsi="Cambria"/>
      <w:szCs w:val="21"/>
    </w:rPr>
  </w:style>
  <w:style w:type="character" w:styleId="752">
    <w:name w:val="默认段落字体"/>
    <w:next w:val="752"/>
    <w:link w:val="742"/>
    <w:uiPriority w:val="1"/>
    <w:unhideWhenUsed/>
    <w:qFormat/>
  </w:style>
  <w:style w:type="table" w:styleId="753">
    <w:name w:val="普通表格"/>
    <w:next w:val="753"/>
    <w:link w:val="742"/>
    <w:uiPriority w:val="99"/>
    <w:unhideWhenUsed/>
    <w:qFormat/>
    <w:tblPr/>
  </w:style>
  <w:style w:type="character" w:styleId="754">
    <w:name w:val="标题 1 字符"/>
    <w:basedOn w:val="752"/>
    <w:next w:val="754"/>
    <w:link w:val="743"/>
    <w:qFormat/>
    <w:rPr>
      <w:rFonts w:ascii="黑体" w:hAnsi="Calibri" w:eastAsia="宋体" w:cs="Times New Roman"/>
      <w:b/>
      <w:sz w:val="28"/>
      <w:szCs w:val="20"/>
    </w:rPr>
  </w:style>
  <w:style w:type="paragraph" w:styleId="755">
    <w:name w:val="正文文本"/>
    <w:basedOn w:val="742"/>
    <w:next w:val="742"/>
    <w:link w:val="756"/>
    <w:uiPriority w:val="99"/>
    <w:qFormat/>
    <w:pPr>
      <w:spacing w:after="120"/>
    </w:pPr>
  </w:style>
  <w:style w:type="character" w:styleId="756">
    <w:name w:val="正文文本 字符1"/>
    <w:basedOn w:val="752"/>
    <w:next w:val="756"/>
    <w:link w:val="755"/>
    <w:uiPriority w:val="99"/>
    <w:qFormat/>
    <w:rPr>
      <w:rFonts w:ascii="Calibri" w:hAnsi="Calibri" w:eastAsia="宋体" w:cs="Times New Roman"/>
      <w:szCs w:val="20"/>
    </w:rPr>
  </w:style>
  <w:style w:type="character" w:styleId="757">
    <w:name w:val="标题 2 字符"/>
    <w:basedOn w:val="752"/>
    <w:next w:val="757"/>
    <w:link w:val="744"/>
    <w:uiPriority w:val="99"/>
    <w:qFormat/>
    <w:rPr>
      <w:rFonts w:ascii="Cambria" w:hAnsi="Cambria" w:eastAsia="宋体" w:cs="Times New Roman"/>
      <w:b/>
      <w:bCs/>
      <w:sz w:val="24"/>
      <w:szCs w:val="21"/>
    </w:rPr>
  </w:style>
  <w:style w:type="character" w:styleId="758">
    <w:name w:val="标题 3 字符"/>
    <w:basedOn w:val="752"/>
    <w:next w:val="758"/>
    <w:link w:val="745"/>
    <w:uiPriority w:val="99"/>
    <w:qFormat/>
    <w:rPr>
      <w:rFonts w:ascii="Calibri" w:hAnsi="Calibri" w:eastAsia="宋体" w:cs="Times New Roman"/>
      <w:b/>
      <w:bCs/>
      <w:sz w:val="32"/>
      <w:szCs w:val="32"/>
    </w:rPr>
  </w:style>
  <w:style w:type="paragraph" w:styleId="759">
    <w:name w:val="正文缩进"/>
    <w:basedOn w:val="742"/>
    <w:next w:val="759"/>
    <w:link w:val="760"/>
    <w:qFormat/>
    <w:pPr>
      <w:ind w:firstLine="420"/>
    </w:pPr>
    <w:rPr>
      <w:rFonts w:ascii="等线" w:hAnsi="等线"/>
      <w:szCs w:val="22"/>
    </w:rPr>
  </w:style>
  <w:style w:type="character" w:styleId="760">
    <w:name w:val="正文缩进 字符"/>
    <w:next w:val="760"/>
    <w:link w:val="759"/>
    <w:qFormat/>
    <w:rPr>
      <w:rFonts w:eastAsia="宋体" w:cs="Times New Roman"/>
    </w:rPr>
  </w:style>
  <w:style w:type="character" w:styleId="761">
    <w:name w:val="标题 4 字符"/>
    <w:basedOn w:val="752"/>
    <w:next w:val="761"/>
    <w:link w:val="746"/>
    <w:uiPriority w:val="99"/>
    <w:qFormat/>
    <w:rPr>
      <w:rFonts w:ascii="Cambria" w:hAnsi="Cambria" w:eastAsia="宋体" w:cs="Times New Roman"/>
      <w:b/>
      <w:bCs/>
      <w:sz w:val="28"/>
      <w:szCs w:val="28"/>
    </w:rPr>
  </w:style>
  <w:style w:type="character" w:styleId="762">
    <w:name w:val="标题 5 字符"/>
    <w:basedOn w:val="752"/>
    <w:next w:val="762"/>
    <w:link w:val="747"/>
    <w:uiPriority w:val="99"/>
    <w:qFormat/>
    <w:rPr>
      <w:rFonts w:ascii="Calibri" w:hAnsi="Calibri" w:eastAsia="宋体" w:cs="Times New Roman"/>
      <w:b/>
      <w:bCs/>
      <w:sz w:val="28"/>
      <w:szCs w:val="28"/>
    </w:rPr>
  </w:style>
  <w:style w:type="character" w:styleId="763">
    <w:name w:val="标题 6 字符"/>
    <w:basedOn w:val="752"/>
    <w:next w:val="763"/>
    <w:link w:val="748"/>
    <w:uiPriority w:val="99"/>
    <w:qFormat/>
    <w:rPr>
      <w:rFonts w:ascii="Cambria" w:hAnsi="Cambria" w:eastAsia="宋体" w:cs="Times New Roman"/>
      <w:b/>
      <w:bCs/>
      <w:sz w:val="24"/>
      <w:szCs w:val="24"/>
    </w:rPr>
  </w:style>
  <w:style w:type="character" w:styleId="764">
    <w:name w:val="标题 7 字符"/>
    <w:basedOn w:val="752"/>
    <w:next w:val="764"/>
    <w:link w:val="749"/>
    <w:uiPriority w:val="99"/>
    <w:qFormat/>
    <w:rPr>
      <w:rFonts w:ascii="Calibri" w:hAnsi="Calibri" w:eastAsia="宋体" w:cs="Times New Roman"/>
      <w:b/>
      <w:bCs/>
      <w:sz w:val="24"/>
      <w:szCs w:val="24"/>
    </w:rPr>
  </w:style>
  <w:style w:type="character" w:styleId="765">
    <w:name w:val="标题 8 字符"/>
    <w:basedOn w:val="752"/>
    <w:next w:val="765"/>
    <w:link w:val="750"/>
    <w:uiPriority w:val="99"/>
    <w:qFormat/>
    <w:rPr>
      <w:rFonts w:ascii="Cambria" w:hAnsi="Cambria" w:eastAsia="宋体" w:cs="Times New Roman"/>
      <w:sz w:val="24"/>
      <w:szCs w:val="24"/>
    </w:rPr>
  </w:style>
  <w:style w:type="character" w:styleId="766">
    <w:name w:val="标题 9 字符"/>
    <w:basedOn w:val="752"/>
    <w:next w:val="766"/>
    <w:link w:val="751"/>
    <w:uiPriority w:val="99"/>
    <w:qFormat/>
    <w:rPr>
      <w:rFonts w:ascii="Cambria" w:hAnsi="Cambria" w:eastAsia="宋体" w:cs="Times New Roman"/>
      <w:szCs w:val="21"/>
    </w:rPr>
  </w:style>
  <w:style w:type="paragraph" w:styleId="767">
    <w:name w:val="列表 3"/>
    <w:basedOn w:val="742"/>
    <w:next w:val="767"/>
    <w:link w:val="742"/>
    <w:uiPriority w:val="99"/>
    <w:qFormat/>
    <w:pPr>
      <w:ind w:left="1260" w:hanging="420"/>
    </w:pPr>
  </w:style>
  <w:style w:type="paragraph" w:styleId="768">
    <w:name w:val="目录 7"/>
    <w:basedOn w:val="742"/>
    <w:next w:val="742"/>
    <w:link w:val="742"/>
    <w:uiPriority w:val="99"/>
    <w:qFormat/>
    <w:pPr>
      <w:ind w:left="1260"/>
      <w:jc w:val="left"/>
    </w:pPr>
    <w:rPr>
      <w:sz w:val="18"/>
    </w:rPr>
  </w:style>
  <w:style w:type="paragraph" w:styleId="769">
    <w:name w:val="索引 8"/>
    <w:basedOn w:val="742"/>
    <w:next w:val="742"/>
    <w:link w:val="742"/>
    <w:uiPriority w:val="99"/>
    <w:qFormat/>
    <w:pPr>
      <w:ind w:left="2940"/>
    </w:pPr>
  </w:style>
  <w:style w:type="paragraph" w:styleId="770">
    <w:name w:val="索引 5"/>
    <w:basedOn w:val="742"/>
    <w:next w:val="742"/>
    <w:link w:val="742"/>
    <w:uiPriority w:val="99"/>
    <w:qFormat/>
    <w:pPr>
      <w:ind w:left="1680"/>
    </w:pPr>
  </w:style>
  <w:style w:type="paragraph" w:styleId="771">
    <w:name w:val="文档结构图"/>
    <w:basedOn w:val="742"/>
    <w:next w:val="771"/>
    <w:link w:val="772"/>
    <w:uiPriority w:val="99"/>
    <w:qFormat/>
    <w:pPr>
      <w:shd w:val="clear" w:color="auto" w:fill="000080"/>
    </w:pPr>
    <w:rPr>
      <w:rFonts w:ascii="等线" w:hAnsi="等线" w:eastAsia="等线"/>
      <w:sz w:val="2"/>
      <w:szCs w:val="22"/>
    </w:rPr>
  </w:style>
  <w:style w:type="character" w:styleId="772">
    <w:name w:val="文档结构图 字符"/>
    <w:next w:val="772"/>
    <w:link w:val="771"/>
    <w:uiPriority w:val="99"/>
    <w:qFormat/>
    <w:rPr>
      <w:rFonts w:cs="Times New Roman"/>
      <w:sz w:val="2"/>
      <w:shd w:val="clear" w:color="auto" w:fill="000080"/>
    </w:rPr>
  </w:style>
  <w:style w:type="paragraph" w:styleId="773">
    <w:name w:val="批注文字"/>
    <w:basedOn w:val="742"/>
    <w:next w:val="773"/>
    <w:link w:val="774"/>
    <w:uiPriority w:val="99"/>
    <w:qFormat/>
    <w:pPr>
      <w:jc w:val="left"/>
    </w:pPr>
    <w:rPr>
      <w:rFonts w:ascii="等线" w:hAnsi="等线" w:eastAsia="等线"/>
      <w:sz w:val="20"/>
    </w:rPr>
  </w:style>
  <w:style w:type="character" w:styleId="774">
    <w:name w:val="批注文字 字符"/>
    <w:next w:val="774"/>
    <w:link w:val="773"/>
    <w:uiPriority w:val="99"/>
    <w:qFormat/>
    <w:rPr>
      <w:rFonts w:cs="Times New Roman"/>
      <w:sz w:val="20"/>
      <w:szCs w:val="20"/>
    </w:rPr>
  </w:style>
  <w:style w:type="paragraph" w:styleId="775">
    <w:name w:val="索引 6"/>
    <w:basedOn w:val="742"/>
    <w:next w:val="742"/>
    <w:link w:val="742"/>
    <w:uiPriority w:val="99"/>
    <w:qFormat/>
    <w:pPr>
      <w:ind w:left="2100"/>
    </w:pPr>
  </w:style>
  <w:style w:type="paragraph" w:styleId="776">
    <w:name w:val="正文文本 3"/>
    <w:basedOn w:val="742"/>
    <w:next w:val="776"/>
    <w:link w:val="777"/>
    <w:uiPriority w:val="99"/>
    <w:qFormat/>
    <w:rPr>
      <w:rFonts w:ascii="等线" w:hAnsi="等线" w:eastAsia="等线"/>
      <w:sz w:val="16"/>
      <w:szCs w:val="16"/>
    </w:rPr>
  </w:style>
  <w:style w:type="character" w:styleId="777">
    <w:name w:val="正文文本 3 字符"/>
    <w:next w:val="777"/>
    <w:link w:val="776"/>
    <w:uiPriority w:val="99"/>
    <w:qFormat/>
    <w:rPr>
      <w:rFonts w:cs="Times New Roman"/>
      <w:sz w:val="16"/>
      <w:szCs w:val="16"/>
    </w:rPr>
  </w:style>
  <w:style w:type="paragraph" w:styleId="778">
    <w:name w:val="正文文本缩进"/>
    <w:basedOn w:val="742"/>
    <w:next w:val="778"/>
    <w:link w:val="779"/>
    <w:uiPriority w:val="99"/>
    <w:qFormat/>
    <w:pPr>
      <w:ind w:firstLine="645"/>
    </w:pPr>
    <w:rPr>
      <w:rFonts w:ascii="等线" w:hAnsi="等线" w:eastAsia="等线"/>
      <w:sz w:val="20"/>
    </w:rPr>
  </w:style>
  <w:style w:type="character" w:styleId="779">
    <w:name w:val="正文文本缩进 字符"/>
    <w:next w:val="779"/>
    <w:link w:val="778"/>
    <w:uiPriority w:val="99"/>
    <w:qFormat/>
    <w:rPr>
      <w:rFonts w:cs="Times New Roman"/>
      <w:sz w:val="20"/>
      <w:szCs w:val="20"/>
    </w:rPr>
  </w:style>
  <w:style w:type="paragraph" w:styleId="780">
    <w:name w:val="文本块"/>
    <w:basedOn w:val="742"/>
    <w:next w:val="780"/>
    <w:link w:val="742"/>
    <w:qFormat/>
    <w:pPr>
      <w:ind w:left="1440" w:right="700"/>
      <w:spacing w:after="120"/>
    </w:pPr>
  </w:style>
  <w:style w:type="paragraph" w:styleId="781">
    <w:name w:val="索引 4"/>
    <w:basedOn w:val="742"/>
    <w:next w:val="742"/>
    <w:link w:val="742"/>
    <w:uiPriority w:val="99"/>
    <w:qFormat/>
    <w:pPr>
      <w:ind w:left="1260"/>
    </w:pPr>
  </w:style>
  <w:style w:type="paragraph" w:styleId="782">
    <w:name w:val="目录 5"/>
    <w:basedOn w:val="742"/>
    <w:next w:val="742"/>
    <w:link w:val="742"/>
    <w:uiPriority w:val="99"/>
    <w:qFormat/>
    <w:pPr>
      <w:ind w:left="840"/>
      <w:jc w:val="left"/>
    </w:pPr>
    <w:rPr>
      <w:sz w:val="18"/>
    </w:rPr>
  </w:style>
  <w:style w:type="paragraph" w:styleId="783">
    <w:name w:val="目录 3"/>
    <w:basedOn w:val="742"/>
    <w:next w:val="742"/>
    <w:link w:val="742"/>
    <w:uiPriority w:val="39"/>
    <w:qFormat/>
    <w:pPr>
      <w:ind w:left="420"/>
      <w:jc w:val="left"/>
    </w:pPr>
    <w:rPr>
      <w:i/>
      <w:sz w:val="20"/>
    </w:rPr>
  </w:style>
  <w:style w:type="paragraph" w:styleId="784">
    <w:name w:val="纯文本"/>
    <w:basedOn w:val="742"/>
    <w:next w:val="784"/>
    <w:link w:val="785"/>
    <w:uiPriority w:val="99"/>
    <w:qFormat/>
    <w:rPr>
      <w:rFonts w:ascii="宋体" w:hAnsi="Courier New" w:eastAsia="等线" w:cs="Courier New"/>
      <w:szCs w:val="21"/>
    </w:rPr>
  </w:style>
  <w:style w:type="character" w:styleId="785">
    <w:name w:val="纯文本 字符"/>
    <w:next w:val="785"/>
    <w:link w:val="784"/>
    <w:qFormat/>
    <w:rPr>
      <w:rFonts w:ascii="宋体" w:hAnsi="Courier New" w:cs="Courier New"/>
      <w:szCs w:val="21"/>
    </w:rPr>
  </w:style>
  <w:style w:type="paragraph" w:styleId="786">
    <w:name w:val="目录 8"/>
    <w:basedOn w:val="742"/>
    <w:next w:val="742"/>
    <w:link w:val="742"/>
    <w:uiPriority w:val="99"/>
    <w:qFormat/>
    <w:pPr>
      <w:ind w:left="1470"/>
      <w:jc w:val="left"/>
    </w:pPr>
    <w:rPr>
      <w:sz w:val="18"/>
    </w:rPr>
  </w:style>
  <w:style w:type="paragraph" w:styleId="787">
    <w:name w:val="索引 3"/>
    <w:basedOn w:val="742"/>
    <w:next w:val="742"/>
    <w:link w:val="742"/>
    <w:uiPriority w:val="99"/>
    <w:qFormat/>
    <w:pPr>
      <w:ind w:left="840"/>
    </w:pPr>
  </w:style>
  <w:style w:type="paragraph" w:styleId="788">
    <w:name w:val="日期"/>
    <w:basedOn w:val="742"/>
    <w:next w:val="742"/>
    <w:link w:val="789"/>
    <w:uiPriority w:val="99"/>
    <w:qFormat/>
    <w:pPr>
      <w:ind w:left="100"/>
    </w:pPr>
    <w:rPr>
      <w:rFonts w:ascii="等线" w:hAnsi="等线" w:eastAsia="等线"/>
      <w:sz w:val="20"/>
    </w:rPr>
  </w:style>
  <w:style w:type="character" w:styleId="789">
    <w:name w:val="日期 字符"/>
    <w:next w:val="789"/>
    <w:link w:val="788"/>
    <w:uiPriority w:val="99"/>
    <w:qFormat/>
    <w:rPr>
      <w:rFonts w:cs="Times New Roman"/>
      <w:sz w:val="20"/>
      <w:szCs w:val="20"/>
    </w:rPr>
  </w:style>
  <w:style w:type="paragraph" w:styleId="790">
    <w:name w:val="正文文本缩进 2"/>
    <w:basedOn w:val="742"/>
    <w:next w:val="790"/>
    <w:link w:val="791"/>
    <w:uiPriority w:val="99"/>
    <w:qFormat/>
    <w:pPr>
      <w:ind w:left="630" w:firstLine="645"/>
    </w:pPr>
    <w:rPr>
      <w:rFonts w:ascii="等线" w:hAnsi="等线" w:eastAsia="等线"/>
      <w:sz w:val="20"/>
    </w:rPr>
  </w:style>
  <w:style w:type="character" w:styleId="791">
    <w:name w:val="正文文本缩进 2 字符"/>
    <w:next w:val="791"/>
    <w:link w:val="790"/>
    <w:uiPriority w:val="99"/>
    <w:qFormat/>
    <w:rPr>
      <w:rFonts w:cs="Times New Roman"/>
      <w:sz w:val="20"/>
      <w:szCs w:val="20"/>
    </w:rPr>
  </w:style>
  <w:style w:type="paragraph" w:styleId="792">
    <w:name w:val="批注框文本"/>
    <w:basedOn w:val="742"/>
    <w:next w:val="792"/>
    <w:link w:val="793"/>
    <w:uiPriority w:val="99"/>
    <w:qFormat/>
    <w:rPr>
      <w:rFonts w:ascii="等线" w:hAnsi="等线" w:eastAsia="等线" w:cs="宋体"/>
      <w:sz w:val="18"/>
      <w:szCs w:val="18"/>
    </w:rPr>
  </w:style>
  <w:style w:type="character" w:styleId="793">
    <w:name w:val="批注框文本 字符"/>
    <w:next w:val="793"/>
    <w:link w:val="792"/>
    <w:uiPriority w:val="99"/>
    <w:qFormat/>
    <w:rPr>
      <w:sz w:val="18"/>
      <w:szCs w:val="18"/>
    </w:rPr>
  </w:style>
  <w:style w:type="paragraph" w:styleId="794">
    <w:name w:val="页脚"/>
    <w:basedOn w:val="742"/>
    <w:next w:val="794"/>
    <w:link w:val="795"/>
    <w:uiPriority w:val="99"/>
    <w:qFormat/>
    <w:pPr>
      <w:jc w:val="left"/>
      <w:tabs>
        <w:tab w:val="center" w:pos="4153" w:leader="none"/>
        <w:tab w:val="right" w:pos="8306" w:leader="none"/>
      </w:tabs>
    </w:pPr>
    <w:rPr>
      <w:rFonts w:ascii="等线" w:hAnsi="等线"/>
      <w:sz w:val="18"/>
      <w:szCs w:val="22"/>
    </w:rPr>
  </w:style>
  <w:style w:type="character" w:styleId="795">
    <w:name w:val="页脚 字符"/>
    <w:next w:val="795"/>
    <w:link w:val="794"/>
    <w:uiPriority w:val="99"/>
    <w:qFormat/>
    <w:rPr>
      <w:rFonts w:eastAsia="宋体" w:cs="Times New Roman"/>
      <w:sz w:val="18"/>
    </w:rPr>
  </w:style>
  <w:style w:type="paragraph" w:styleId="796">
    <w:name w:val="页眉"/>
    <w:basedOn w:val="742"/>
    <w:next w:val="796"/>
    <w:link w:val="797"/>
    <w:uiPriority w:val="99"/>
    <w:qFormat/>
    <w:pPr>
      <w:jc w:val="center"/>
      <w:tabs>
        <w:tab w:val="center" w:pos="4153" w:leader="none"/>
        <w:tab w:val="right" w:pos="8306" w:leader="none"/>
      </w:tabs>
      <w:pBdr>
        <w:bottom w:val="single" w:color="000000" w:sz="6" w:space="1"/>
      </w:pBdr>
    </w:pPr>
    <w:rPr>
      <w:rFonts w:ascii="等线" w:hAnsi="等线"/>
      <w:sz w:val="18"/>
      <w:szCs w:val="22"/>
    </w:rPr>
  </w:style>
  <w:style w:type="character" w:styleId="797">
    <w:name w:val="页眉 字符"/>
    <w:next w:val="797"/>
    <w:link w:val="796"/>
    <w:qFormat/>
    <w:rPr>
      <w:rFonts w:eastAsia="宋体" w:cs="Times New Roman"/>
      <w:sz w:val="18"/>
    </w:rPr>
  </w:style>
  <w:style w:type="paragraph" w:styleId="798">
    <w:name w:val="目录 1"/>
    <w:basedOn w:val="742"/>
    <w:next w:val="742"/>
    <w:link w:val="742"/>
    <w:uiPriority w:val="39"/>
    <w:qFormat/>
    <w:pPr>
      <w:jc w:val="left"/>
      <w:spacing w:before="120" w:after="120"/>
    </w:pPr>
    <w:rPr>
      <w:b/>
      <w:caps/>
      <w:sz w:val="20"/>
    </w:rPr>
  </w:style>
  <w:style w:type="paragraph" w:styleId="799">
    <w:name w:val="目录 4"/>
    <w:basedOn w:val="742"/>
    <w:next w:val="742"/>
    <w:link w:val="742"/>
    <w:uiPriority w:val="99"/>
    <w:qFormat/>
    <w:pPr>
      <w:ind w:left="630"/>
      <w:jc w:val="left"/>
    </w:pPr>
    <w:rPr>
      <w:sz w:val="18"/>
    </w:rPr>
  </w:style>
  <w:style w:type="paragraph" w:styleId="800">
    <w:name w:val="索引标题"/>
    <w:basedOn w:val="742"/>
    <w:next w:val="801"/>
    <w:link w:val="742"/>
    <w:uiPriority w:val="99"/>
    <w:qFormat/>
  </w:style>
  <w:style w:type="paragraph" w:styleId="801">
    <w:name w:val="索引 1"/>
    <w:basedOn w:val="742"/>
    <w:next w:val="742"/>
    <w:link w:val="742"/>
    <w:uiPriority w:val="99"/>
    <w:qFormat/>
  </w:style>
  <w:style w:type="paragraph" w:styleId="802">
    <w:name w:val="目录 6"/>
    <w:basedOn w:val="742"/>
    <w:next w:val="742"/>
    <w:link w:val="742"/>
    <w:uiPriority w:val="99"/>
    <w:qFormat/>
    <w:pPr>
      <w:ind w:left="1050"/>
      <w:jc w:val="left"/>
    </w:pPr>
    <w:rPr>
      <w:sz w:val="18"/>
    </w:rPr>
  </w:style>
  <w:style w:type="paragraph" w:styleId="803">
    <w:name w:val="正文文本缩进 3"/>
    <w:basedOn w:val="742"/>
    <w:next w:val="803"/>
    <w:link w:val="804"/>
    <w:uiPriority w:val="99"/>
    <w:qFormat/>
    <w:pPr>
      <w:ind w:left="645" w:firstLine="645"/>
    </w:pPr>
    <w:rPr>
      <w:rFonts w:ascii="等线" w:hAnsi="等线" w:eastAsia="等线"/>
      <w:sz w:val="16"/>
      <w:szCs w:val="16"/>
    </w:rPr>
  </w:style>
  <w:style w:type="character" w:styleId="804">
    <w:name w:val="正文文本缩进 3 字符"/>
    <w:next w:val="804"/>
    <w:link w:val="803"/>
    <w:uiPriority w:val="99"/>
    <w:qFormat/>
    <w:rPr>
      <w:rFonts w:cs="Times New Roman"/>
      <w:sz w:val="16"/>
      <w:szCs w:val="16"/>
    </w:rPr>
  </w:style>
  <w:style w:type="paragraph" w:styleId="805">
    <w:name w:val="索引 7"/>
    <w:basedOn w:val="742"/>
    <w:next w:val="742"/>
    <w:link w:val="742"/>
    <w:uiPriority w:val="99"/>
    <w:qFormat/>
    <w:pPr>
      <w:ind w:left="2520"/>
    </w:pPr>
  </w:style>
  <w:style w:type="paragraph" w:styleId="806">
    <w:name w:val="索引 9"/>
    <w:basedOn w:val="742"/>
    <w:next w:val="742"/>
    <w:link w:val="742"/>
    <w:uiPriority w:val="99"/>
    <w:qFormat/>
    <w:pPr>
      <w:ind w:left="3360"/>
    </w:pPr>
  </w:style>
  <w:style w:type="paragraph" w:styleId="807">
    <w:name w:val="图表目录"/>
    <w:basedOn w:val="742"/>
    <w:next w:val="742"/>
    <w:link w:val="742"/>
    <w:uiPriority w:val="99"/>
    <w:qFormat/>
    <w:pPr>
      <w:ind w:left="840" w:hanging="420"/>
    </w:pPr>
  </w:style>
  <w:style w:type="paragraph" w:styleId="808">
    <w:name w:val="目录 2"/>
    <w:basedOn w:val="742"/>
    <w:next w:val="742"/>
    <w:link w:val="742"/>
    <w:uiPriority w:val="39"/>
    <w:qFormat/>
    <w:pPr>
      <w:ind w:left="210"/>
      <w:jc w:val="left"/>
    </w:pPr>
    <w:rPr>
      <w:smallCaps/>
      <w:sz w:val="20"/>
    </w:rPr>
  </w:style>
  <w:style w:type="paragraph" w:styleId="809">
    <w:name w:val="目录 9"/>
    <w:basedOn w:val="742"/>
    <w:next w:val="742"/>
    <w:link w:val="742"/>
    <w:uiPriority w:val="99"/>
    <w:qFormat/>
    <w:pPr>
      <w:ind w:left="1680"/>
      <w:jc w:val="left"/>
    </w:pPr>
    <w:rPr>
      <w:sz w:val="18"/>
    </w:rPr>
  </w:style>
  <w:style w:type="paragraph" w:styleId="810">
    <w:name w:val="正文文本 2"/>
    <w:basedOn w:val="742"/>
    <w:next w:val="810"/>
    <w:link w:val="811"/>
    <w:uiPriority w:val="99"/>
    <w:qFormat/>
    <w:pPr>
      <w:jc w:val="center"/>
      <w:widowControl/>
    </w:pPr>
    <w:rPr>
      <w:rFonts w:ascii="等线" w:hAnsi="等线" w:eastAsia="等线"/>
      <w:sz w:val="20"/>
    </w:rPr>
  </w:style>
  <w:style w:type="character" w:styleId="811">
    <w:name w:val="正文文本 2 字符"/>
    <w:next w:val="811"/>
    <w:link w:val="810"/>
    <w:uiPriority w:val="99"/>
    <w:qFormat/>
    <w:rPr>
      <w:rFonts w:cs="Times New Roman"/>
      <w:sz w:val="20"/>
      <w:szCs w:val="20"/>
    </w:rPr>
  </w:style>
  <w:style w:type="paragraph" w:styleId="812">
    <w:name w:val="HTML 预设格式"/>
    <w:basedOn w:val="742"/>
    <w:next w:val="812"/>
    <w:link w:val="81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等线" w:cs="Courier New"/>
      <w:sz w:val="20"/>
    </w:rPr>
  </w:style>
  <w:style w:type="character" w:styleId="813">
    <w:name w:val="HTML 预设格式 字符"/>
    <w:next w:val="813"/>
    <w:link w:val="812"/>
    <w:uiPriority w:val="99"/>
    <w:qFormat/>
    <w:rPr>
      <w:rFonts w:ascii="Courier New" w:hAnsi="Courier New" w:cs="Courier New"/>
      <w:sz w:val="20"/>
      <w:szCs w:val="20"/>
    </w:rPr>
  </w:style>
  <w:style w:type="paragraph" w:styleId="814">
    <w:name w:val="普通(网站)"/>
    <w:basedOn w:val="742"/>
    <w:next w:val="814"/>
    <w:link w:val="742"/>
    <w:uiPriority w:val="99"/>
    <w:qFormat/>
    <w:pPr>
      <w:jc w:val="left"/>
      <w:spacing w:before="100" w:beforeAutospacing="1" w:after="100" w:afterAutospacing="1"/>
      <w:widowControl/>
    </w:pPr>
    <w:rPr>
      <w:rFonts w:cs="Arial"/>
      <w:sz w:val="24"/>
      <w:szCs w:val="24"/>
    </w:rPr>
  </w:style>
  <w:style w:type="paragraph" w:styleId="815">
    <w:name w:val="索引 2"/>
    <w:basedOn w:val="742"/>
    <w:next w:val="742"/>
    <w:link w:val="742"/>
    <w:uiPriority w:val="99"/>
    <w:qFormat/>
    <w:pPr>
      <w:ind w:left="420"/>
    </w:pPr>
  </w:style>
  <w:style w:type="paragraph" w:styleId="816">
    <w:name w:val="标题"/>
    <w:basedOn w:val="742"/>
    <w:next w:val="742"/>
    <w:link w:val="817"/>
    <w:uiPriority w:val="10"/>
    <w:qFormat/>
    <w:pPr>
      <w:jc w:val="center"/>
      <w:spacing w:before="240" w:after="60"/>
      <w:outlineLvl w:val="0"/>
    </w:pPr>
    <w:rPr>
      <w:rFonts w:ascii="Cambria" w:hAnsi="Cambria" w:eastAsia="等线"/>
      <w:b/>
      <w:bCs/>
      <w:sz w:val="32"/>
      <w:szCs w:val="32"/>
    </w:rPr>
  </w:style>
  <w:style w:type="character" w:styleId="817">
    <w:name w:val="标题 字符"/>
    <w:next w:val="817"/>
    <w:link w:val="816"/>
    <w:uiPriority w:val="10"/>
    <w:qFormat/>
    <w:rPr>
      <w:rFonts w:ascii="Cambria" w:hAnsi="Cambria" w:cs="Times New Roman"/>
      <w:b/>
      <w:bCs/>
      <w:sz w:val="32"/>
      <w:szCs w:val="32"/>
    </w:rPr>
  </w:style>
  <w:style w:type="paragraph" w:styleId="818">
    <w:name w:val="批注主题"/>
    <w:basedOn w:val="773"/>
    <w:next w:val="773"/>
    <w:link w:val="819"/>
    <w:uiPriority w:val="99"/>
    <w:qFormat/>
    <w:rPr>
      <w:b/>
      <w:bCs/>
    </w:rPr>
  </w:style>
  <w:style w:type="character" w:styleId="819">
    <w:name w:val="批注主题 字符"/>
    <w:next w:val="819"/>
    <w:link w:val="818"/>
    <w:uiPriority w:val="99"/>
    <w:qFormat/>
    <w:rPr>
      <w:rFonts w:cs="Times New Roman"/>
      <w:b/>
      <w:bCs/>
      <w:sz w:val="20"/>
      <w:szCs w:val="20"/>
    </w:rPr>
  </w:style>
  <w:style w:type="paragraph" w:styleId="820">
    <w:name w:val="正文首行缩进"/>
    <w:basedOn w:val="755"/>
    <w:next w:val="820"/>
    <w:link w:val="821"/>
    <w:uiPriority w:val="99"/>
    <w:qFormat/>
    <w:pPr>
      <w:ind w:firstLine="420"/>
    </w:pPr>
    <w:rPr>
      <w:rFonts w:ascii="等线" w:hAnsi="等线" w:eastAsia="等线"/>
      <w:sz w:val="20"/>
    </w:rPr>
  </w:style>
  <w:style w:type="character" w:styleId="821">
    <w:name w:val="正文文本首行缩进 字符"/>
    <w:basedOn w:val="822"/>
    <w:next w:val="821"/>
    <w:link w:val="820"/>
    <w:uiPriority w:val="99"/>
    <w:qFormat/>
    <w:rPr>
      <w:rFonts w:cs="Times New Roman"/>
      <w:sz w:val="20"/>
      <w:szCs w:val="20"/>
    </w:rPr>
  </w:style>
  <w:style w:type="character" w:styleId="822">
    <w:name w:val="正文文本 字符"/>
    <w:next w:val="822"/>
    <w:link w:val="742"/>
    <w:uiPriority w:val="99"/>
    <w:qFormat/>
    <w:rPr>
      <w:rFonts w:cs="Times New Roman"/>
      <w:sz w:val="20"/>
      <w:szCs w:val="20"/>
    </w:rPr>
  </w:style>
  <w:style w:type="paragraph" w:styleId="823">
    <w:name w:val="正文首行缩进 2"/>
    <w:basedOn w:val="742"/>
    <w:next w:val="742"/>
    <w:link w:val="742"/>
    <w:uiPriority w:val="99"/>
    <w:qFormat/>
    <w:pPr>
      <w:ind w:firstLine="420"/>
    </w:pPr>
  </w:style>
  <w:style w:type="table" w:styleId="824">
    <w:name w:val="网格型"/>
    <w:basedOn w:val="753"/>
    <w:next w:val="824"/>
    <w:link w:val="742"/>
    <w:uiPriority w:val="59"/>
    <w:qFormat/>
    <w:rPr>
      <w:rFonts w:ascii="Calibri" w:hAnsi="Calibri"/>
    </w:rPr>
    <w:tblPr/>
  </w:style>
  <w:style w:type="character" w:styleId="825">
    <w:name w:val="页码"/>
    <w:next w:val="825"/>
    <w:link w:val="742"/>
    <w:qFormat/>
    <w:rPr>
      <w:rFonts w:cs="Times New Roman"/>
    </w:rPr>
  </w:style>
  <w:style w:type="character" w:styleId="826">
    <w:name w:val="已访问的超链接"/>
    <w:next w:val="826"/>
    <w:link w:val="742"/>
    <w:uiPriority w:val="99"/>
    <w:qFormat/>
    <w:rPr>
      <w:rFonts w:cs="Times New Roman"/>
      <w:color w:val="800080"/>
      <w:u w:val="single"/>
    </w:rPr>
  </w:style>
  <w:style w:type="character" w:styleId="827">
    <w:name w:val="超链接"/>
    <w:next w:val="827"/>
    <w:link w:val="742"/>
    <w:uiPriority w:val="99"/>
    <w:qFormat/>
    <w:rPr>
      <w:rFonts w:cs="Times New Roman"/>
      <w:color w:val="0000ff"/>
      <w:u w:val="single"/>
    </w:rPr>
  </w:style>
  <w:style w:type="character" w:styleId="828">
    <w:name w:val="批注引用"/>
    <w:next w:val="828"/>
    <w:link w:val="742"/>
    <w:uiPriority w:val="99"/>
    <w:qFormat/>
    <w:rPr>
      <w:rFonts w:cs="Times New Roman"/>
      <w:sz w:val="21"/>
    </w:rPr>
  </w:style>
  <w:style w:type="paragraph" w:styleId="829">
    <w:name w:val="无间隔1"/>
    <w:next w:val="829"/>
    <w:link w:val="742"/>
    <w:qFormat/>
    <w:pPr>
      <w:ind w:firstLine="200"/>
      <w:jc w:val="both"/>
      <w:widowControl w:val="off"/>
    </w:pPr>
    <w:rPr>
      <w:rFonts w:ascii="Calibri" w:hAnsi="Calibri" w:eastAsia="楷体" w:cs="Times New Roman"/>
      <w:sz w:val="24"/>
      <w:szCs w:val="22"/>
      <w:lang w:val="en-US" w:eastAsia="zh-CN" w:bidi="ar-SA"/>
    </w:rPr>
  </w:style>
  <w:style w:type="character" w:styleId="830">
    <w:name w:val="正文2 Char"/>
    <w:next w:val="830"/>
    <w:link w:val="831"/>
    <w:qFormat/>
    <w:rPr>
      <w:sz w:val="24"/>
    </w:rPr>
  </w:style>
  <w:style w:type="paragraph" w:styleId="831">
    <w:name w:val="正文2"/>
    <w:basedOn w:val="742"/>
    <w:next w:val="831"/>
    <w:link w:val="830"/>
    <w:qFormat/>
    <w:pPr>
      <w:ind w:firstLine="510"/>
      <w:spacing w:before="156" w:line="360" w:lineRule="auto"/>
    </w:pPr>
    <w:rPr>
      <w:rFonts w:ascii="等线" w:hAnsi="等线" w:eastAsia="等线" w:cs="宋体"/>
      <w:sz w:val="24"/>
      <w:szCs w:val="22"/>
    </w:rPr>
  </w:style>
  <w:style w:type="character" w:styleId="832">
    <w:name w:val="纯文本 Char1"/>
    <w:next w:val="832"/>
    <w:link w:val="742"/>
    <w:uiPriority w:val="99"/>
    <w:qFormat/>
    <w:rPr>
      <w:rFonts w:ascii="宋体" w:hAnsi="Courier New" w:eastAsia="宋体"/>
      <w:sz w:val="21"/>
      <w:lang w:val="en-US" w:eastAsia="zh-CN" w:bidi="ar-SA"/>
    </w:rPr>
  </w:style>
  <w:style w:type="character" w:styleId="833">
    <w:name w:val="para_small"/>
    <w:next w:val="833"/>
    <w:link w:val="742"/>
    <w:uiPriority w:val="99"/>
    <w:qFormat/>
    <w:rPr>
      <w:rFonts w:cs="Times New Roman"/>
    </w:rPr>
  </w:style>
  <w:style w:type="character" w:styleId="834">
    <w:name w:val="point_normal1"/>
    <w:next w:val="834"/>
    <w:link w:val="742"/>
    <w:uiPriority w:val="99"/>
    <w:qFormat/>
    <w:rPr>
      <w:rFonts w:ascii="Arial" w:hAnsi="Arial" w:cs="Arial"/>
      <w:sz w:val="18"/>
      <w:szCs w:val="18"/>
    </w:rPr>
  </w:style>
  <w:style w:type="character" w:styleId="835">
    <w:name w:val="二级目录 Char"/>
    <w:next w:val="835"/>
    <w:link w:val="836"/>
    <w:uiPriority w:val="99"/>
    <w:qFormat/>
    <w:rPr>
      <w:b/>
      <w:sz w:val="30"/>
      <w:szCs w:val="28"/>
    </w:rPr>
  </w:style>
  <w:style w:type="paragraph" w:styleId="836">
    <w:name w:val="二级目录"/>
    <w:next w:val="742"/>
    <w:link w:val="835"/>
    <w:uiPriority w:val="99"/>
    <w:qFormat/>
    <w:pPr>
      <w:numPr>
        <w:ilvl w:val="0"/>
        <w:numId w:val="3"/>
      </w:numPr>
      <w:tabs>
        <w:tab w:val="clear" w:pos="567" w:leader="none"/>
      </w:tabs>
      <w:outlineLvl w:val="1"/>
    </w:pPr>
    <w:rPr>
      <w:rFonts w:ascii="等线" w:hAnsi="等线" w:eastAsia="等线" w:cs="宋体"/>
      <w:b/>
      <w:sz w:val="30"/>
      <w:szCs w:val="28"/>
      <w:lang w:val="en-US" w:eastAsia="zh-CN" w:bidi="ar-SA"/>
    </w:rPr>
  </w:style>
  <w:style w:type="character" w:styleId="837">
    <w:name w:val="标题 3 Char"/>
    <w:next w:val="837"/>
    <w:link w:val="742"/>
    <w:uiPriority w:val="99"/>
    <w:qFormat/>
    <w:rPr>
      <w:rFonts w:ascii="宋体" w:hAnsi="宋体" w:eastAsia="宋体" w:cs="Times New Roman"/>
      <w:b/>
      <w:bCs/>
      <w:sz w:val="32"/>
      <w:szCs w:val="32"/>
      <w:lang w:val="en-US" w:eastAsia="zh-CN" w:bidi="ar-SA"/>
    </w:rPr>
  </w:style>
  <w:style w:type="character" w:styleId="838">
    <w:name w:val="正文文本缩进 2 字符1"/>
    <w:basedOn w:val="752"/>
    <w:next w:val="838"/>
    <w:link w:val="742"/>
    <w:uiPriority w:val="99"/>
    <w:qFormat/>
    <w:rPr>
      <w:rFonts w:ascii="Calibri" w:hAnsi="Calibri" w:eastAsia="宋体" w:cs="Times New Roman"/>
      <w:szCs w:val="20"/>
    </w:rPr>
  </w:style>
  <w:style w:type="character" w:styleId="839">
    <w:name w:val="HTML 预设格式 字符1"/>
    <w:basedOn w:val="752"/>
    <w:next w:val="839"/>
    <w:link w:val="742"/>
    <w:uiPriority w:val="99"/>
    <w:qFormat/>
    <w:rPr>
      <w:rFonts w:ascii="Courier New" w:hAnsi="Courier New" w:eastAsia="宋体" w:cs="Courier New"/>
      <w:sz w:val="20"/>
      <w:szCs w:val="20"/>
    </w:rPr>
  </w:style>
  <w:style w:type="character" w:styleId="840">
    <w:name w:val="正文文本 2 字符1"/>
    <w:basedOn w:val="752"/>
    <w:next w:val="840"/>
    <w:link w:val="742"/>
    <w:uiPriority w:val="99"/>
    <w:qFormat/>
    <w:rPr>
      <w:rFonts w:ascii="Calibri" w:hAnsi="Calibri" w:eastAsia="宋体" w:cs="Times New Roman"/>
      <w:szCs w:val="20"/>
    </w:rPr>
  </w:style>
  <w:style w:type="character" w:styleId="841">
    <w:name w:val="批注框文本 字符1"/>
    <w:basedOn w:val="752"/>
    <w:next w:val="841"/>
    <w:link w:val="742"/>
    <w:uiPriority w:val="99"/>
    <w:qFormat/>
    <w:rPr>
      <w:rFonts w:ascii="Calibri" w:hAnsi="Calibri" w:eastAsia="宋体" w:cs="Times New Roman"/>
      <w:sz w:val="18"/>
      <w:szCs w:val="18"/>
    </w:rPr>
  </w:style>
  <w:style w:type="character" w:styleId="842">
    <w:name w:val="页脚 字符1"/>
    <w:basedOn w:val="752"/>
    <w:next w:val="842"/>
    <w:link w:val="742"/>
    <w:uiPriority w:val="99"/>
    <w:qFormat/>
    <w:rPr>
      <w:rFonts w:ascii="Calibri" w:hAnsi="Calibri" w:eastAsia="宋体" w:cs="Times New Roman"/>
      <w:sz w:val="18"/>
      <w:szCs w:val="18"/>
    </w:rPr>
  </w:style>
  <w:style w:type="paragraph" w:styleId="843">
    <w:name w:val="首行缩进"/>
    <w:basedOn w:val="742"/>
    <w:next w:val="843"/>
    <w:link w:val="742"/>
    <w:qFormat/>
    <w:pPr>
      <w:ind w:firstLine="480"/>
      <w:jc w:val="left"/>
      <w:spacing w:line="360" w:lineRule="auto"/>
    </w:pPr>
    <w:rPr>
      <w:rFonts w:ascii="宋体" w:hAnsi="宋体"/>
      <w:sz w:val="24"/>
    </w:rPr>
  </w:style>
  <w:style w:type="character" w:styleId="844">
    <w:name w:val="正文文本 3 字符1"/>
    <w:basedOn w:val="752"/>
    <w:next w:val="844"/>
    <w:link w:val="742"/>
    <w:uiPriority w:val="99"/>
    <w:qFormat/>
    <w:rPr>
      <w:rFonts w:ascii="Calibri" w:hAnsi="Calibri" w:eastAsia="宋体" w:cs="Times New Roman"/>
      <w:sz w:val="16"/>
      <w:szCs w:val="16"/>
    </w:rPr>
  </w:style>
  <w:style w:type="character" w:styleId="845">
    <w:name w:val="纯文本 字符1"/>
    <w:basedOn w:val="752"/>
    <w:next w:val="845"/>
    <w:link w:val="742"/>
    <w:qFormat/>
    <w:rPr>
      <w:rFonts w:ascii="等线" w:hAnsi="Courier New" w:cs="Courier New"/>
      <w:szCs w:val="20"/>
    </w:rPr>
  </w:style>
  <w:style w:type="character" w:styleId="846">
    <w:name w:val="文档结构图 字符1"/>
    <w:basedOn w:val="752"/>
    <w:next w:val="846"/>
    <w:link w:val="742"/>
    <w:uiPriority w:val="99"/>
    <w:qFormat/>
    <w:rPr>
      <w:rFonts w:ascii="Microsoft YaHei UI" w:hAnsi="Calibri" w:eastAsia="Microsoft YaHei UI" w:cs="Times New Roman"/>
      <w:sz w:val="18"/>
      <w:szCs w:val="18"/>
    </w:rPr>
  </w:style>
  <w:style w:type="character" w:styleId="847">
    <w:name w:val="页眉 字符1"/>
    <w:basedOn w:val="752"/>
    <w:next w:val="847"/>
    <w:link w:val="742"/>
    <w:uiPriority w:val="99"/>
    <w:qFormat/>
    <w:rPr>
      <w:rFonts w:ascii="Calibri" w:hAnsi="Calibri" w:eastAsia="宋体" w:cs="Times New Roman"/>
      <w:sz w:val="18"/>
      <w:szCs w:val="18"/>
    </w:rPr>
  </w:style>
  <w:style w:type="character" w:styleId="848">
    <w:name w:val="正文文本首行缩进 字符1"/>
    <w:basedOn w:val="756"/>
    <w:next w:val="848"/>
    <w:link w:val="742"/>
    <w:uiPriority w:val="99"/>
    <w:qFormat/>
    <w:rPr>
      <w:rFonts w:ascii="Calibri" w:hAnsi="Calibri" w:eastAsia="宋体" w:cs="Times New Roman"/>
      <w:szCs w:val="20"/>
    </w:rPr>
  </w:style>
  <w:style w:type="character" w:styleId="849">
    <w:name w:val="正文文本缩进 字符1"/>
    <w:basedOn w:val="752"/>
    <w:next w:val="849"/>
    <w:link w:val="742"/>
    <w:uiPriority w:val="99"/>
    <w:qFormat/>
    <w:rPr>
      <w:rFonts w:ascii="Calibri" w:hAnsi="Calibri" w:eastAsia="宋体" w:cs="Times New Roman"/>
      <w:szCs w:val="20"/>
    </w:rPr>
  </w:style>
  <w:style w:type="character" w:styleId="850">
    <w:name w:val="日期 字符1"/>
    <w:basedOn w:val="752"/>
    <w:next w:val="850"/>
    <w:link w:val="742"/>
    <w:uiPriority w:val="99"/>
    <w:qFormat/>
    <w:rPr>
      <w:rFonts w:ascii="Calibri" w:hAnsi="Calibri" w:eastAsia="宋体" w:cs="Times New Roman"/>
      <w:szCs w:val="20"/>
    </w:rPr>
  </w:style>
  <w:style w:type="paragraph" w:styleId="851">
    <w:name w:val="xl115"/>
    <w:basedOn w:val="742"/>
    <w:next w:val="851"/>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Arial"/>
      <w:b/>
      <w:bCs/>
      <w:color w:val="000000"/>
      <w:sz w:val="20"/>
    </w:rPr>
  </w:style>
  <w:style w:type="character" w:styleId="852">
    <w:name w:val="标题 字符1"/>
    <w:basedOn w:val="752"/>
    <w:next w:val="852"/>
    <w:link w:val="742"/>
    <w:uiPriority w:val="10"/>
    <w:qFormat/>
    <w:rPr>
      <w:rFonts w:ascii="等线 Light" w:hAnsi="等线 Light" w:eastAsia="等线 Light" w:cs="宋体"/>
      <w:b/>
      <w:bCs/>
      <w:sz w:val="32"/>
      <w:szCs w:val="32"/>
    </w:rPr>
  </w:style>
  <w:style w:type="character" w:styleId="853">
    <w:name w:val="批注文字 字符1"/>
    <w:basedOn w:val="752"/>
    <w:next w:val="853"/>
    <w:link w:val="742"/>
    <w:uiPriority w:val="99"/>
    <w:qFormat/>
    <w:rPr>
      <w:rFonts w:ascii="Calibri" w:hAnsi="Calibri" w:eastAsia="宋体" w:cs="Times New Roman"/>
      <w:szCs w:val="20"/>
    </w:rPr>
  </w:style>
  <w:style w:type="character" w:styleId="854">
    <w:name w:val="正文文本缩进 3 字符1"/>
    <w:basedOn w:val="752"/>
    <w:next w:val="854"/>
    <w:link w:val="742"/>
    <w:uiPriority w:val="99"/>
    <w:qFormat/>
    <w:rPr>
      <w:rFonts w:ascii="Calibri" w:hAnsi="Calibri" w:eastAsia="宋体" w:cs="Times New Roman"/>
      <w:sz w:val="16"/>
      <w:szCs w:val="16"/>
    </w:rPr>
  </w:style>
  <w:style w:type="character" w:styleId="855">
    <w:name w:val="批注主题 字符1"/>
    <w:basedOn w:val="853"/>
    <w:next w:val="855"/>
    <w:link w:val="742"/>
    <w:uiPriority w:val="99"/>
    <w:qFormat/>
    <w:rPr>
      <w:rFonts w:ascii="Calibri" w:hAnsi="Calibri" w:eastAsia="宋体" w:cs="Times New Roman"/>
      <w:b/>
      <w:bCs/>
      <w:szCs w:val="20"/>
    </w:rPr>
  </w:style>
  <w:style w:type="paragraph" w:styleId="856">
    <w:name w:val="xl113"/>
    <w:basedOn w:val="742"/>
    <w:next w:val="856"/>
    <w:link w:val="7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cs="Arial"/>
      <w:b/>
      <w:bCs/>
      <w:color w:val="000000"/>
      <w:sz w:val="20"/>
    </w:rPr>
  </w:style>
  <w:style w:type="paragraph" w:styleId="857">
    <w:name w:val="列出段落1"/>
    <w:basedOn w:val="742"/>
    <w:next w:val="857"/>
    <w:link w:val="742"/>
    <w:uiPriority w:val="34"/>
    <w:qFormat/>
    <w:pPr>
      <w:contextualSpacing/>
      <w:ind w:left="720"/>
      <w:jc w:val="left"/>
      <w:widowControl/>
    </w:pPr>
    <w:rPr>
      <w:rFonts w:eastAsia="黑体"/>
      <w:sz w:val="24"/>
      <w:szCs w:val="24"/>
      <w:lang w:eastAsia="en-US"/>
    </w:rPr>
  </w:style>
  <w:style w:type="paragraph" w:styleId="858">
    <w:name w:val="丁华正文"/>
    <w:basedOn w:val="803"/>
    <w:next w:val="858"/>
    <w:link w:val="742"/>
    <w:uiPriority w:val="99"/>
    <w:qFormat/>
    <w:pPr>
      <w:ind w:left="0" w:firstLine="510"/>
      <w:spacing w:line="360" w:lineRule="auto"/>
    </w:pPr>
    <w:rPr>
      <w:rFonts w:ascii="Times New Roman" w:hAnsi="Times New Roman"/>
      <w:sz w:val="24"/>
    </w:rPr>
  </w:style>
  <w:style w:type="paragraph" w:styleId="859">
    <w:name w:val="p0"/>
    <w:basedOn w:val="742"/>
    <w:next w:val="859"/>
    <w:link w:val="742"/>
    <w:uiPriority w:val="99"/>
    <w:qFormat/>
    <w:pPr>
      <w:widowControl/>
    </w:pPr>
    <w:rPr>
      <w:szCs w:val="21"/>
    </w:rPr>
  </w:style>
  <w:style w:type="paragraph" w:styleId="860">
    <w:name w:val="List Paragraph1"/>
    <w:basedOn w:val="742"/>
    <w:next w:val="860"/>
    <w:link w:val="742"/>
    <w:uiPriority w:val="99"/>
    <w:qFormat/>
    <w:pPr>
      <w:ind w:firstLine="420"/>
    </w:pPr>
    <w:rPr>
      <w:szCs w:val="24"/>
    </w:rPr>
  </w:style>
  <w:style w:type="paragraph" w:styleId="861">
    <w:name w:val="xl116"/>
    <w:basedOn w:val="742"/>
    <w:next w:val="861"/>
    <w:link w:val="742"/>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862">
    <w:name w:val="Char Char Char Char"/>
    <w:basedOn w:val="771"/>
    <w:next w:val="862"/>
    <w:link w:val="742"/>
    <w:uiPriority w:val="99"/>
    <w:qFormat/>
    <w:pPr>
      <w:spacing w:line="360" w:lineRule="auto"/>
    </w:pPr>
    <w:rPr>
      <w:rFonts w:ascii="Tahoma" w:hAnsi="Tahoma"/>
      <w:sz w:val="24"/>
      <w:szCs w:val="24"/>
    </w:rPr>
  </w:style>
  <w:style w:type="paragraph" w:styleId="863">
    <w:name w:val="段落"/>
    <w:basedOn w:val="742"/>
    <w:next w:val="863"/>
    <w:link w:val="742"/>
    <w:uiPriority w:val="99"/>
    <w:qFormat/>
    <w:pPr>
      <w:ind w:firstLine="480"/>
      <w:spacing w:line="460" w:lineRule="exact"/>
    </w:pPr>
    <w:rPr>
      <w:sz w:val="24"/>
    </w:rPr>
  </w:style>
  <w:style w:type="paragraph" w:styleId="864">
    <w:name w:val="Bullets L1"/>
    <w:basedOn w:val="742"/>
    <w:next w:val="864"/>
    <w:link w:val="742"/>
    <w:uiPriority w:val="99"/>
    <w:qFormat/>
    <w:pPr>
      <w:numPr>
        <w:ilvl w:val="0"/>
        <w:numId w:val="4"/>
      </w:numPr>
      <w:jc w:val="left"/>
      <w:spacing w:before="60" w:after="60"/>
      <w:widowControl/>
      <w:tabs>
        <w:tab w:val="left" w:pos="360" w:leader="none"/>
      </w:tabs>
    </w:pPr>
    <w:rPr>
      <w:sz w:val="20"/>
    </w:rPr>
  </w:style>
  <w:style w:type="paragraph" w:styleId="865">
    <w:name w:val="Char"/>
    <w:basedOn w:val="742"/>
    <w:next w:val="865"/>
    <w:link w:val="742"/>
    <w:qFormat/>
    <w:rPr>
      <w:rFonts w:ascii="Tahoma" w:hAnsi="Tahoma" w:cs="仿宋_GB2312"/>
      <w:sz w:val="24"/>
      <w:szCs w:val="28"/>
    </w:rPr>
  </w:style>
  <w:style w:type="paragraph" w:styleId="866">
    <w:name w:val="论文正文"/>
    <w:basedOn w:val="790"/>
    <w:next w:val="866"/>
    <w:link w:val="742"/>
    <w:uiPriority w:val="99"/>
    <w:qFormat/>
    <w:pPr>
      <w:ind w:left="0" w:firstLine="200"/>
      <w:jc w:val="left"/>
      <w:spacing w:line="360" w:lineRule="auto"/>
    </w:pPr>
    <w:rPr>
      <w:rFonts w:ascii="Times New Roman" w:hAnsi="Times New Roman"/>
      <w:sz w:val="28"/>
      <w:szCs w:val="24"/>
    </w:rPr>
  </w:style>
  <w:style w:type="paragraph" w:styleId="867">
    <w:name w:val="Char Char Char Char Char Char Char Char Char Char Char1 Char Char Char1"/>
    <w:basedOn w:val="742"/>
    <w:next w:val="867"/>
    <w:link w:val="742"/>
    <w:uiPriority w:val="99"/>
    <w:qFormat/>
    <w:pPr>
      <w:ind w:firstLine="200"/>
      <w:jc w:val="left"/>
    </w:pPr>
    <w:rPr>
      <w:rFonts w:ascii="Tahoma" w:hAnsi="Tahoma"/>
      <w:sz w:val="24"/>
      <w:szCs w:val="24"/>
    </w:rPr>
  </w:style>
  <w:style w:type="paragraph" w:styleId="868">
    <w:name w:val="Char1"/>
    <w:basedOn w:val="742"/>
    <w:next w:val="868"/>
    <w:link w:val="742"/>
    <w:uiPriority w:val="99"/>
    <w:qFormat/>
    <w:pPr>
      <w:jc w:val="left"/>
      <w:spacing w:after="160" w:line="240" w:lineRule="exact"/>
      <w:widowControl/>
    </w:pPr>
    <w:rPr>
      <w:rFonts w:ascii="Verdana" w:hAnsi="Verdana" w:eastAsia="仿宋_GB2312"/>
      <w:sz w:val="24"/>
      <w:lang w:eastAsia="en-US"/>
    </w:rPr>
  </w:style>
  <w:style w:type="paragraph" w:styleId="869">
    <w:name w:val="xl108"/>
    <w:basedOn w:val="742"/>
    <w:next w:val="869"/>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870">
    <w:name w:val="模板正文"/>
    <w:basedOn w:val="742"/>
    <w:next w:val="870"/>
    <w:link w:val="742"/>
    <w:qFormat/>
    <w:pPr>
      <w:ind w:firstLine="200"/>
      <w:spacing w:before="120" w:line="360" w:lineRule="auto"/>
    </w:pPr>
    <w:rPr>
      <w:rFonts w:eastAsia="仿宋_GB2312"/>
      <w:sz w:val="24"/>
      <w:szCs w:val="21"/>
    </w:rPr>
  </w:style>
  <w:style w:type="paragraph" w:styleId="871">
    <w:name w:val="标题6"/>
    <w:basedOn w:val="747"/>
    <w:next w:val="871"/>
    <w:link w:val="742"/>
    <w:uiPriority w:val="99"/>
    <w:qFormat/>
    <w:pPr>
      <w:numPr>
        <w:ilvl w:val="0"/>
        <w:numId w:val="5"/>
      </w:numPr>
      <w:keepLines/>
      <w:tabs>
        <w:tab w:val="left" w:pos="420" w:leader="none"/>
      </w:tabs>
    </w:pPr>
    <w:rPr>
      <w:rFonts w:ascii="Times New Roman"/>
      <w:b w:val="0"/>
      <w:sz w:val="24"/>
    </w:rPr>
  </w:style>
  <w:style w:type="paragraph" w:styleId="872">
    <w:name w:val="丁华标题3"/>
    <w:basedOn w:val="873"/>
    <w:next w:val="858"/>
    <w:link w:val="742"/>
    <w:uiPriority w:val="99"/>
    <w:qFormat/>
    <w:pPr>
      <w:ind w:left="1980" w:hanging="420"/>
      <w:tabs>
        <w:tab w:val="left" w:pos="567" w:leader="none"/>
      </w:tabs>
      <w:outlineLvl w:val="2"/>
    </w:pPr>
    <w:rPr>
      <w:sz w:val="24"/>
    </w:rPr>
  </w:style>
  <w:style w:type="paragraph" w:styleId="873">
    <w:name w:val="丁华标题2"/>
    <w:basedOn w:val="744"/>
    <w:next w:val="858"/>
    <w:link w:val="742"/>
    <w:uiPriority w:val="99"/>
    <w:qFormat/>
    <w:pPr>
      <w:numPr>
        <w:ilvl w:val="0"/>
        <w:numId w:val="0"/>
      </w:numPr>
      <w:ind w:left="567" w:hanging="567"/>
      <w:spacing w:line="415" w:lineRule="auto"/>
      <w:tabs>
        <w:tab w:val="left" w:pos="567" w:leader="none"/>
      </w:tabs>
    </w:pPr>
    <w:rPr>
      <w:rFonts w:ascii="Arial" w:hAnsi="Arial" w:eastAsia="黑体"/>
      <w:b w:val="0"/>
      <w:sz w:val="28"/>
      <w:szCs w:val="20"/>
    </w:rPr>
  </w:style>
  <w:style w:type="paragraph" w:styleId="874">
    <w:name w:val="普通正文"/>
    <w:basedOn w:val="742"/>
    <w:next w:val="874"/>
    <w:link w:val="742"/>
    <w:qFormat/>
    <w:pPr>
      <w:ind w:firstLine="480"/>
      <w:jc w:val="left"/>
      <w:spacing w:before="120" w:after="120" w:line="360" w:lineRule="auto"/>
    </w:pPr>
    <w:rPr>
      <w:rFonts w:cs="Arial"/>
      <w:sz w:val="24"/>
      <w:szCs w:val="24"/>
    </w:rPr>
  </w:style>
  <w:style w:type="paragraph" w:styleId="875">
    <w:name w:val="font6"/>
    <w:basedOn w:val="742"/>
    <w:next w:val="875"/>
    <w:link w:val="742"/>
    <w:qFormat/>
    <w:pPr>
      <w:jc w:val="left"/>
      <w:spacing w:before="100" w:beforeAutospacing="1" w:after="100" w:afterAutospacing="1"/>
      <w:widowControl/>
    </w:pPr>
    <w:rPr>
      <w:rFonts w:ascii="宋体" w:hAnsi="宋体" w:cs="宋体"/>
      <w:color w:val="000000"/>
      <w:sz w:val="20"/>
    </w:rPr>
  </w:style>
  <w:style w:type="paragraph" w:styleId="876">
    <w:name w:val="xl114"/>
    <w:basedOn w:val="742"/>
    <w:next w:val="876"/>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877">
    <w:name w:val="列出段落3"/>
    <w:basedOn w:val="742"/>
    <w:next w:val="877"/>
    <w:link w:val="742"/>
    <w:uiPriority w:val="34"/>
    <w:qFormat/>
    <w:pPr>
      <w:ind w:firstLine="420"/>
    </w:pPr>
  </w:style>
  <w:style w:type="paragraph" w:styleId="878">
    <w:name w:val="列表段落1"/>
    <w:basedOn w:val="742"/>
    <w:next w:val="878"/>
    <w:link w:val="742"/>
    <w:uiPriority w:val="34"/>
    <w:qFormat/>
    <w:pPr>
      <w:ind w:firstLine="420"/>
    </w:pPr>
  </w:style>
  <w:style w:type="paragraph" w:styleId="879">
    <w:name w:val="Char Char Char Char Char Char Char Char Char Char Char Char Char"/>
    <w:basedOn w:val="771"/>
    <w:next w:val="879"/>
    <w:link w:val="742"/>
    <w:uiPriority w:val="99"/>
    <w:qFormat/>
    <w:rPr>
      <w:rFonts w:ascii="Tahoma" w:hAnsi="Tahoma"/>
      <w:sz w:val="24"/>
      <w:szCs w:val="24"/>
    </w:rPr>
  </w:style>
  <w:style w:type="paragraph" w:styleId="880">
    <w:name w:val="TOC 标题1"/>
    <w:basedOn w:val="743"/>
    <w:next w:val="742"/>
    <w:link w:val="742"/>
    <w:uiPriority w:val="39"/>
    <w:qFormat/>
    <w:pPr>
      <w:jc w:val="left"/>
      <w:keepLines/>
      <w:spacing w:before="480" w:line="276" w:lineRule="auto"/>
      <w:widowControl/>
      <w:outlineLvl w:val="9"/>
    </w:pPr>
    <w:rPr>
      <w:rFonts w:ascii="Cambria" w:hAnsi="Cambria"/>
      <w:bCs/>
      <w:color w:val="365f91"/>
      <w:szCs w:val="28"/>
    </w:rPr>
  </w:style>
  <w:style w:type="paragraph" w:styleId="881">
    <w:name w:val="xl109"/>
    <w:basedOn w:val="742"/>
    <w:next w:val="881"/>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Arial"/>
      <w:color w:val="000000"/>
      <w:sz w:val="20"/>
    </w:rPr>
  </w:style>
  <w:style w:type="paragraph" w:styleId="882">
    <w:name w:val="表格1"/>
    <w:basedOn w:val="742"/>
    <w:next w:val="882"/>
    <w:link w:val="742"/>
    <w:uiPriority w:val="99"/>
    <w:qFormat/>
    <w:rPr>
      <w:rFonts w:ascii="宋体"/>
      <w:szCs w:val="21"/>
    </w:rPr>
  </w:style>
  <w:style w:type="paragraph" w:styleId="883">
    <w:name w:val="xl25"/>
    <w:basedOn w:val="742"/>
    <w:next w:val="883"/>
    <w:link w:val="742"/>
    <w:uiPriority w:val="99"/>
    <w:qFormat/>
    <w:pPr>
      <w:jc w:val="center"/>
      <w:spacing w:before="100" w:beforeAutospacing="1" w:after="100" w:afterAutospacing="1"/>
      <w:widowControl/>
      <w:pBdr>
        <w:right w:val="single" w:color="000000" w:sz="4" w:space="0"/>
      </w:pBdr>
    </w:pPr>
    <w:rPr>
      <w:szCs w:val="21"/>
    </w:rPr>
  </w:style>
  <w:style w:type="paragraph" w:styleId="884">
    <w:name w:val="font7"/>
    <w:basedOn w:val="742"/>
    <w:next w:val="884"/>
    <w:link w:val="742"/>
    <w:qFormat/>
    <w:pPr>
      <w:jc w:val="left"/>
      <w:spacing w:before="100" w:beforeAutospacing="1" w:after="100" w:afterAutospacing="1"/>
      <w:widowControl/>
    </w:pPr>
    <w:rPr>
      <w:rFonts w:cs="Arial"/>
      <w:color w:val="000000"/>
      <w:sz w:val="20"/>
    </w:rPr>
  </w:style>
  <w:style w:type="paragraph" w:styleId="885">
    <w:name w:val="xl111"/>
    <w:basedOn w:val="742"/>
    <w:next w:val="885"/>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Arial"/>
      <w:color w:val="000000"/>
      <w:sz w:val="20"/>
    </w:rPr>
  </w:style>
  <w:style w:type="paragraph" w:styleId="886">
    <w:name w:val="xl117"/>
    <w:basedOn w:val="742"/>
    <w:next w:val="886"/>
    <w:link w:val="742"/>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887">
    <w:name w:val="默认段落字体 Para Char Char Char Char Char Char Char"/>
    <w:basedOn w:val="742"/>
    <w:next w:val="887"/>
    <w:link w:val="742"/>
    <w:uiPriority w:val="99"/>
    <w:qFormat/>
  </w:style>
  <w:style w:type="paragraph" w:styleId="888">
    <w:name w:val="xl107"/>
    <w:basedOn w:val="742"/>
    <w:next w:val="888"/>
    <w:link w:val="742"/>
    <w:qFormat/>
    <w:pPr>
      <w:jc w:val="left"/>
      <w:spacing w:before="100" w:beforeAutospacing="1" w:after="100" w:afterAutospacing="1"/>
      <w:widowControl/>
    </w:pPr>
    <w:rPr>
      <w:rFonts w:cs="Arial"/>
      <w:sz w:val="20"/>
    </w:rPr>
  </w:style>
  <w:style w:type="paragraph" w:styleId="889">
    <w:name w:val="xl112"/>
    <w:basedOn w:val="742"/>
    <w:next w:val="889"/>
    <w:link w:val="7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cs="Arial"/>
      <w:color w:val="000000"/>
      <w:sz w:val="20"/>
    </w:rPr>
  </w:style>
  <w:style w:type="paragraph" w:styleId="890">
    <w:name w:val="Char Char Char"/>
    <w:basedOn w:val="771"/>
    <w:next w:val="890"/>
    <w:link w:val="742"/>
    <w:uiPriority w:val="99"/>
    <w:qFormat/>
    <w:pPr>
      <w:spacing w:line="436" w:lineRule="exact"/>
    </w:pPr>
    <w:rPr>
      <w:szCs w:val="24"/>
    </w:rPr>
  </w:style>
  <w:style w:type="paragraph" w:styleId="891">
    <w:name w:val="丁华标题1"/>
    <w:basedOn w:val="743"/>
    <w:next w:val="858"/>
    <w:link w:val="742"/>
    <w:uiPriority w:val="99"/>
    <w:qFormat/>
    <w:pPr>
      <w:numPr>
        <w:ilvl w:val="0"/>
        <w:numId w:val="0"/>
      </w:numPr>
      <w:ind w:left="567"/>
      <w:jc w:val="left"/>
      <w:keepLines/>
      <w:spacing w:line="578" w:lineRule="auto"/>
    </w:pPr>
    <w:rPr>
      <w:rFonts w:ascii="Times New Roman"/>
      <w:b w:val="0"/>
      <w:sz w:val="32"/>
    </w:rPr>
  </w:style>
  <w:style w:type="paragraph" w:styleId="892">
    <w:name w:val="默认段落字体 Para Char"/>
    <w:basedOn w:val="742"/>
    <w:next w:val="892"/>
    <w:link w:val="742"/>
    <w:uiPriority w:val="99"/>
    <w:qFormat/>
    <w:rPr>
      <w:sz w:val="24"/>
      <w:szCs w:val="24"/>
    </w:rPr>
  </w:style>
  <w:style w:type="paragraph" w:styleId="893">
    <w:name w:val="xl110"/>
    <w:basedOn w:val="742"/>
    <w:next w:val="893"/>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894">
    <w:name w:val="样式"/>
    <w:basedOn w:val="742"/>
    <w:next w:val="755"/>
    <w:link w:val="742"/>
    <w:uiPriority w:val="99"/>
    <w:qFormat/>
    <w:rPr>
      <w:rFonts w:ascii="楷体_GB2312" w:eastAsia="楷体_GB2312"/>
      <w:sz w:val="28"/>
    </w:rPr>
  </w:style>
  <w:style w:type="paragraph" w:styleId="895">
    <w:name w:val="msolistparagraph"/>
    <w:basedOn w:val="742"/>
    <w:next w:val="895"/>
    <w:link w:val="742"/>
    <w:uiPriority w:val="99"/>
    <w:qFormat/>
    <w:pPr>
      <w:ind w:firstLine="420"/>
    </w:pPr>
    <w:rPr>
      <w:szCs w:val="22"/>
    </w:rPr>
  </w:style>
  <w:style w:type="paragraph" w:styleId="896">
    <w:name w:val="No Spacing"/>
    <w:next w:val="896"/>
    <w:link w:val="742"/>
    <w:uiPriority w:val="1"/>
    <w:qFormat/>
    <w:pPr>
      <w:jc w:val="both"/>
      <w:widowControl w:val="off"/>
    </w:pPr>
    <w:rPr>
      <w:rFonts w:ascii="Calibri" w:hAnsi="Calibri" w:eastAsia="宋体" w:cs="Times New Roman"/>
      <w:sz w:val="21"/>
      <w:lang w:val="en-US" w:eastAsia="zh-CN" w:bidi="ar-SA"/>
    </w:rPr>
  </w:style>
  <w:style w:type="paragraph" w:styleId="897">
    <w:name w:val="tableau"/>
    <w:basedOn w:val="742"/>
    <w:next w:val="897"/>
    <w:link w:val="742"/>
    <w:uiPriority w:val="99"/>
    <w:qFormat/>
    <w:pPr>
      <w:jc w:val="center"/>
      <w:spacing w:before="20" w:after="20"/>
      <w:widowControl/>
    </w:pPr>
    <w:rPr>
      <w:sz w:val="16"/>
      <w:lang w:eastAsia="en-US"/>
    </w:rPr>
  </w:style>
  <w:style w:type="paragraph" w:styleId="898">
    <w:name w:val="List Paragraph"/>
    <w:basedOn w:val="742"/>
    <w:next w:val="898"/>
    <w:link w:val="742"/>
    <w:uiPriority w:val="34"/>
    <w:qFormat/>
    <w:pPr>
      <w:ind w:firstLine="420"/>
    </w:pPr>
    <w:rPr>
      <w:szCs w:val="22"/>
    </w:rPr>
  </w:style>
  <w:style w:type="paragraph" w:styleId="899">
    <w:name w:val="font5"/>
    <w:basedOn w:val="742"/>
    <w:next w:val="899"/>
    <w:link w:val="742"/>
    <w:qFormat/>
    <w:pPr>
      <w:jc w:val="left"/>
      <w:spacing w:before="100" w:beforeAutospacing="1" w:after="100" w:afterAutospacing="1"/>
      <w:widowControl/>
    </w:pPr>
    <w:rPr>
      <w:rFonts w:ascii="宋体" w:hAnsi="宋体" w:cs="宋体"/>
      <w:sz w:val="18"/>
      <w:szCs w:val="18"/>
    </w:rPr>
  </w:style>
  <w:style w:type="paragraph" w:styleId="900">
    <w:name w:val="Item Step in Table"/>
    <w:next w:val="900"/>
    <w:link w:val="742"/>
    <w:uiPriority w:val="99"/>
    <w:qFormat/>
    <w:pPr>
      <w:numPr>
        <w:ilvl w:val="0"/>
        <w:numId w:val="6"/>
      </w:numPr>
      <w:jc w:val="both"/>
      <w:spacing w:before="40" w:after="40"/>
      <w:tabs>
        <w:tab w:val="left" w:pos="397" w:leader="none"/>
      </w:tabs>
    </w:pPr>
    <w:rPr>
      <w:rFonts w:ascii="Arial" w:hAnsi="Arial" w:eastAsia="宋体" w:cs="Arial"/>
      <w:sz w:val="18"/>
      <w:szCs w:val="18"/>
      <w:lang w:val="en-US" w:eastAsia="zh-CN" w:bidi="ar-SA"/>
    </w:rPr>
  </w:style>
  <w:style w:type="paragraph" w:styleId="901">
    <w:name w:val="列出段落2"/>
    <w:basedOn w:val="742"/>
    <w:next w:val="901"/>
    <w:link w:val="742"/>
    <w:uiPriority w:val="34"/>
    <w:qFormat/>
    <w:pPr>
      <w:ind w:firstLine="420"/>
    </w:pPr>
  </w:style>
  <w:style w:type="paragraph" w:styleId="902">
    <w:name w:val="retrait3"/>
    <w:basedOn w:val="742"/>
    <w:next w:val="902"/>
    <w:link w:val="742"/>
    <w:uiPriority w:val="99"/>
    <w:qFormat/>
    <w:pPr>
      <w:ind w:left="851"/>
      <w:jc w:val="left"/>
      <w:spacing w:before="20" w:after="20"/>
      <w:widowControl/>
    </w:pPr>
    <w:rPr>
      <w:sz w:val="24"/>
    </w:rPr>
  </w:style>
  <w:style w:type="paragraph" w:styleId="903">
    <w:name w:val="Char Char2 Char Char"/>
    <w:basedOn w:val="771"/>
    <w:next w:val="903"/>
    <w:link w:val="742"/>
    <w:uiPriority w:val="99"/>
    <w:qFormat/>
    <w:pPr>
      <w:spacing w:line="436" w:lineRule="exact"/>
    </w:pPr>
    <w:rPr>
      <w:rFonts w:ascii="Tahoma" w:hAnsi="Tahoma"/>
      <w:sz w:val="24"/>
    </w:rPr>
  </w:style>
  <w:style w:type="character" w:styleId="904">
    <w:name w:val="black1"/>
    <w:next w:val="904"/>
    <w:link w:val="742"/>
    <w:qFormat/>
    <w:rPr>
      <w:rFonts w:ascii="ˎ̥" w:hAnsi="ˎ̥" w:eastAsia="宋体"/>
      <w:color w:val="333333"/>
      <w:sz w:val="20"/>
      <w:szCs w:val="20"/>
      <w:u w:val="none"/>
      <w:lang w:val="en-US" w:eastAsia="zh-CN" w:bidi="ar-SA"/>
    </w:rPr>
  </w:style>
  <w:style w:type="character" w:styleId="905">
    <w:name w:val="标题 Char"/>
    <w:next w:val="905"/>
    <w:link w:val="742"/>
    <w:qFormat/>
    <w:rPr>
      <w:rFonts w:ascii="Cambria" w:hAnsi="Cambria" w:cs="Times New Roman"/>
      <w:b/>
      <w:bCs/>
      <w:sz w:val="32"/>
      <w:szCs w:val="32"/>
    </w:rPr>
  </w:style>
  <w:style w:type="character" w:styleId="906">
    <w:name w:val="页脚 Char"/>
    <w:next w:val="906"/>
    <w:link w:val="742"/>
    <w:uiPriority w:val="99"/>
    <w:qFormat/>
    <w:rPr>
      <w:sz w:val="18"/>
    </w:rPr>
  </w:style>
  <w:style w:type="paragraph" w:styleId="907">
    <w:name w:val="Table Paragraph"/>
    <w:basedOn w:val="742"/>
    <w:next w:val="907"/>
    <w:link w:val="742"/>
    <w:uiPriority w:val="1"/>
    <w:qFormat/>
    <w:pPr>
      <w:jc w:val="left"/>
    </w:pPr>
    <w:rPr>
      <w:rFonts w:ascii="Times New Roman" w:hAnsi="Times New Roman"/>
      <w:sz w:val="24"/>
      <w:szCs w:val="24"/>
    </w:rPr>
  </w:style>
  <w:style w:type="paragraph" w:styleId="908">
    <w:name w:val="列出段落11"/>
    <w:basedOn w:val="742"/>
    <w:next w:val="908"/>
    <w:link w:val="742"/>
    <w:qFormat/>
    <w:pPr>
      <w:ind w:firstLine="420"/>
    </w:pPr>
    <w:rPr>
      <w:szCs w:val="22"/>
    </w:rPr>
  </w:style>
  <w:style w:type="character" w:styleId="909">
    <w:name w:val="未处理的提及1"/>
    <w:next w:val="909"/>
    <w:link w:val="742"/>
    <w:uiPriority w:val="99"/>
    <w:qFormat/>
    <w:rPr>
      <w:color w:val="605e5c"/>
      <w:shd w:val="clear" w:color="auto" w:fill="e1dfdd"/>
    </w:rPr>
  </w:style>
  <w:style w:type="paragraph" w:styleId="910">
    <w:name w:val="4"/>
    <w:basedOn w:val="742"/>
    <w:next w:val="803"/>
    <w:link w:val="742"/>
    <w:qFormat/>
    <w:pPr>
      <w:ind w:firstLine="420"/>
      <w:spacing w:line="360" w:lineRule="auto"/>
    </w:pPr>
    <w:rPr>
      <w:rFonts w:ascii="Times New Roman" w:hAnsi="Times New Roman"/>
      <w:color w:val="ff0000"/>
      <w:sz w:val="24"/>
      <w:szCs w:val="24"/>
    </w:rPr>
  </w:style>
  <w:style w:type="paragraph" w:styleId="911">
    <w:name w:val="修订1"/>
    <w:next w:val="911"/>
    <w:link w:val="742"/>
    <w:uiPriority w:val="99"/>
    <w:qFormat/>
    <w:rPr>
      <w:rFonts w:ascii="Calibri" w:hAnsi="Calibri" w:eastAsia="宋体" w:cs="Times New Roman"/>
      <w:sz w:val="21"/>
      <w:lang w:val="en-US" w:eastAsia="zh-CN" w:bidi="ar-SA"/>
    </w:rPr>
  </w:style>
  <w:style w:type="paragraph" w:styleId="912">
    <w:name w:val="zhengwen"/>
    <w:basedOn w:val="742"/>
    <w:next w:val="912"/>
    <w:link w:val="913"/>
    <w:qFormat/>
    <w:pPr>
      <w:ind w:firstLine="400"/>
      <w:spacing w:line="360" w:lineRule="auto"/>
    </w:pPr>
    <w:rPr>
      <w:szCs w:val="21"/>
    </w:rPr>
  </w:style>
  <w:style w:type="character" w:styleId="913">
    <w:name w:val="zhengwen 字符"/>
    <w:basedOn w:val="752"/>
    <w:next w:val="913"/>
    <w:link w:val="912"/>
    <w:qFormat/>
    <w:rPr>
      <w:rFonts w:ascii="Arial" w:hAnsi="Arial" w:eastAsia="宋体" w:cs="Times New Roman"/>
      <w:szCs w:val="21"/>
    </w:rPr>
  </w:style>
  <w:style w:type="character" w:styleId="914">
    <w:name w:val="纯文本 Char"/>
    <w:basedOn w:val="752"/>
    <w:next w:val="914"/>
    <w:link w:val="742"/>
    <w:qFormat/>
    <w:rPr>
      <w:rFonts w:ascii="宋体" w:hAnsi="Courier New" w:cs="Courier New"/>
      <w:sz w:val="21"/>
      <w:szCs w:val="21"/>
    </w:rPr>
  </w:style>
  <w:style w:type="paragraph" w:styleId="915">
    <w:name w:val="_Style 2"/>
    <w:basedOn w:val="742"/>
    <w:next w:val="915"/>
    <w:link w:val="742"/>
    <w:uiPriority w:val="34"/>
    <w:qFormat/>
    <w:pPr>
      <w:ind w:firstLine="420"/>
    </w:pPr>
    <w:rPr>
      <w:rFonts w:ascii="Times New Roman" w:hAnsi="Times New Roman"/>
    </w:rPr>
  </w:style>
  <w:style w:type="paragraph" w:styleId="916">
    <w:name w:val="2级标题"/>
    <w:basedOn w:val="744"/>
    <w:next w:val="916"/>
    <w:link w:val="917"/>
    <w:qFormat/>
    <w:pPr>
      <w:numPr>
        <w:ilvl w:val="0"/>
        <w:numId w:val="2"/>
      </w:numPr>
      <w:tabs>
        <w:tab w:val="left" w:pos="630" w:leader="none"/>
      </w:tabs>
    </w:pPr>
    <w:rPr>
      <w:rFonts w:ascii="Arial" w:hAnsi="Arial"/>
      <w:sz w:val="21"/>
    </w:rPr>
  </w:style>
  <w:style w:type="character" w:styleId="917">
    <w:name w:val="2级标题 字符"/>
    <w:basedOn w:val="757"/>
    <w:next w:val="917"/>
    <w:link w:val="916"/>
    <w:qFormat/>
    <w:rPr>
      <w:rFonts w:ascii="Arial" w:hAnsi="Arial" w:eastAsia="宋体" w:cs="Times New Roman"/>
      <w:sz w:val="24"/>
      <w:szCs w:val="21"/>
    </w:rPr>
  </w:style>
  <w:style w:type="paragraph" w:styleId="918">
    <w:name w:val="3级标题"/>
    <w:basedOn w:val="742"/>
    <w:next w:val="918"/>
    <w:link w:val="919"/>
    <w:qFormat/>
    <w:pPr>
      <w:numPr>
        <w:ilvl w:val="1"/>
        <w:numId w:val="2"/>
      </w:numPr>
      <w:ind w:firstLine="200"/>
      <w:spacing w:line="360" w:lineRule="auto"/>
      <w:tabs>
        <w:tab w:val="left" w:pos="630" w:leader="none"/>
      </w:tabs>
    </w:pPr>
    <w:rPr>
      <w:rFonts w:cs="宋体"/>
      <w:b/>
      <w:szCs w:val="21"/>
      <w:lang w:val="zh-CN"/>
    </w:rPr>
  </w:style>
  <w:style w:type="character" w:styleId="919">
    <w:name w:val="3级标题 字符"/>
    <w:basedOn w:val="752"/>
    <w:next w:val="919"/>
    <w:link w:val="918"/>
    <w:qFormat/>
    <w:rPr>
      <w:rFonts w:ascii="Arial" w:hAnsi="Arial" w:eastAsia="宋体"/>
      <w:b/>
      <w:szCs w:val="21"/>
      <w:lang w:val="zh-CN"/>
    </w:rPr>
  </w:style>
  <w:style w:type="paragraph" w:styleId="920">
    <w:name w:val="4级标题"/>
    <w:basedOn w:val="742"/>
    <w:next w:val="920"/>
    <w:link w:val="921"/>
    <w:qFormat/>
    <w:pPr>
      <w:numPr>
        <w:ilvl w:val="2"/>
        <w:numId w:val="2"/>
      </w:numPr>
      <w:ind w:firstLine="200"/>
      <w:spacing w:line="360" w:lineRule="auto"/>
    </w:pPr>
    <w:rPr>
      <w:rFonts w:cs="宋体"/>
      <w:bCs/>
      <w:szCs w:val="21"/>
      <w:lang w:val="zh-CN"/>
    </w:rPr>
  </w:style>
  <w:style w:type="character" w:styleId="921">
    <w:name w:val="4级标题 字符"/>
    <w:basedOn w:val="752"/>
    <w:next w:val="921"/>
    <w:link w:val="920"/>
    <w:qFormat/>
    <w:rPr>
      <w:rFonts w:ascii="Arial" w:hAnsi="Arial" w:eastAsia="宋体"/>
      <w:bCs/>
      <w:szCs w:val="21"/>
      <w:lang w:val="zh-CN"/>
    </w:rPr>
  </w:style>
  <w:style w:type="paragraph" w:styleId="922">
    <w:name w:val="5级标题"/>
    <w:basedOn w:val="742"/>
    <w:next w:val="922"/>
    <w:link w:val="923"/>
    <w:qFormat/>
    <w:pPr>
      <w:numPr>
        <w:ilvl w:val="3"/>
        <w:numId w:val="2"/>
      </w:numPr>
      <w:ind w:firstLine="200"/>
      <w:spacing w:line="360" w:lineRule="auto"/>
    </w:pPr>
  </w:style>
  <w:style w:type="character" w:styleId="923">
    <w:name w:val="5级标题 字符"/>
    <w:basedOn w:val="752"/>
    <w:next w:val="923"/>
    <w:link w:val="922"/>
    <w:qFormat/>
    <w:rPr>
      <w:rFonts w:ascii="Arial" w:hAnsi="Arial" w:eastAsia="宋体" w:cs="Times New Roman"/>
      <w:szCs w:val="20"/>
    </w:rPr>
  </w:style>
  <w:style w:type="paragraph" w:styleId="924">
    <w:name w:val="6级标题"/>
    <w:basedOn w:val="742"/>
    <w:next w:val="924"/>
    <w:link w:val="742"/>
    <w:qFormat/>
    <w:pPr>
      <w:numPr>
        <w:ilvl w:val="4"/>
        <w:numId w:val="2"/>
      </w:numPr>
    </w:pPr>
  </w:style>
  <w:style w:type="paragraph" w:styleId="925">
    <w:name w:val="_Style 38"/>
    <w:basedOn w:val="742"/>
    <w:next w:val="898"/>
    <w:link w:val="742"/>
    <w:uiPriority w:val="34"/>
    <w:qFormat/>
    <w:pPr>
      <w:ind w:firstLine="420"/>
    </w:pPr>
    <w:rPr>
      <w:rFonts w:ascii="等线" w:hAnsi="等线" w:eastAsia="等线"/>
      <w:szCs w:val="24"/>
    </w:rPr>
  </w:style>
  <w:style w:type="character" w:styleId="926">
    <w:name w:val="NormalCharacter1"/>
    <w:next w:val="926"/>
    <w:link w:val="742"/>
    <w:semiHidden/>
    <w:qFormat/>
  </w:style>
  <w:style w:type="paragraph" w:styleId="927">
    <w:name w:val="flNote"/>
    <w:basedOn w:val="742"/>
    <w:next w:val="927"/>
    <w:link w:val="742"/>
    <w:qFormat/>
    <w:pPr>
      <w:jc w:val="center"/>
      <w:spacing w:before="320" w:after="160" w:line="360" w:lineRule="atLeast"/>
    </w:pPr>
    <w:rPr>
      <w:rFonts w:hAnsi="Calibri" w:eastAsia="黑体"/>
      <w:sz w:val="30"/>
    </w:rPr>
  </w:style>
  <w:style w:type="character" w:styleId="928">
    <w:name w:val="正文缩进 Char"/>
    <w:next w:val="928"/>
    <w:link w:val="742"/>
    <w:qFormat/>
    <w:rPr>
      <w:rFonts w:eastAsia="宋体"/>
      <w:sz w:val="21"/>
      <w:szCs w:val="21"/>
      <w:lang w:val="en-US" w:eastAsia="zh-CN" w:bidi="ar-SA"/>
    </w:rPr>
  </w:style>
  <w:style w:type="character" w:styleId="929">
    <w:name w:val="普通文字 Char Char Char Char1"/>
    <w:next w:val="929"/>
    <w:link w:val="930"/>
    <w:qFormat/>
    <w:rPr>
      <w:rFonts w:ascii="宋体" w:hAnsi="Courier New" w:eastAsia="宋体"/>
    </w:rPr>
  </w:style>
  <w:style w:type="paragraph" w:styleId="930">
    <w:name w:val="纯文本1"/>
    <w:basedOn w:val="742"/>
    <w:next w:val="930"/>
    <w:link w:val="929"/>
    <w:qFormat/>
    <w:pPr>
      <w:ind w:left="200" w:firstLine="250"/>
    </w:pPr>
    <w:rPr>
      <w:rFonts w:ascii="宋体" w:hAnsi="Courier New" w:cs="宋体"/>
      <w:sz w:val="20"/>
    </w:rPr>
  </w:style>
  <w:style w:type="paragraph" w:styleId="931">
    <w:name w:val="Table Text"/>
    <w:basedOn w:val="742"/>
    <w:next w:val="931"/>
    <w:link w:val="742"/>
    <w:semiHidden/>
    <w:qFormat/>
    <w:rPr>
      <w:rFonts w:ascii="宋体" w:hAnsi="宋体" w:cs="宋体"/>
      <w:szCs w:val="21"/>
      <w:lang w:eastAsia="en-US"/>
    </w:rPr>
  </w:style>
  <w:style w:type="table" w:styleId="932">
    <w:name w:val="Table Normal"/>
    <w:next w:val="932"/>
    <w:link w:val="742"/>
    <w:unhideWhenUsed/>
    <w:qFormat/>
    <w:tblPr/>
  </w:style>
  <w:style w:type="paragraph" w:styleId="933">
    <w:name w:val="索引 411"/>
    <w:basedOn w:val="742"/>
    <w:next w:val="742"/>
    <w:link w:val="742"/>
    <w:semiHidden/>
    <w:qFormat/>
    <w:pPr>
      <w:ind w:left="1260"/>
    </w:pPr>
    <w:rPr>
      <w:rFonts w:ascii="Calibri" w:hAnsi="Calibri" w:eastAsia="Calibri" w:cs="宋体"/>
      <w:sz w:val="20"/>
      <w:lang w:val="zh-CN"/>
    </w:rPr>
  </w:style>
  <w:style w:type="character" w:styleId="7289" w:default="1">
    <w:name w:val="Default Paragraph Font"/>
    <w:uiPriority w:val="1"/>
    <w:semiHidden/>
    <w:unhideWhenUsed/>
  </w:style>
  <w:style w:type="numbering" w:styleId="7290" w:default="1">
    <w:name w:val="No List"/>
    <w:uiPriority w:val="99"/>
    <w:semiHidden/>
    <w:unhideWhenUsed/>
  </w:style>
  <w:style w:type="table" w:styleId="72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 </dc:creator>
  <cp:lastModifiedBy>赵辰慧</cp:lastModifiedBy>
  <cp:revision>5</cp:revision>
  <dcterms:created xsi:type="dcterms:W3CDTF">2024-11-07T06:25:00Z</dcterms:created>
  <dcterms:modified xsi:type="dcterms:W3CDTF">2026-05-22T07:57:07Z</dcterms:modified>
</cp:coreProperties>
</file>