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firstLine="0"/>
        <w:jc w:val="center"/>
        <w:rPr>
          <w:rFonts w:hint="eastAsia" w:ascii="宋体" w:hAnsi="宋体"/>
          <w:b/>
          <w:bCs/>
          <w:sz w:val="72"/>
          <w:szCs w:val="72"/>
        </w:rPr>
      </w:pPr>
      <w:r>
        <w:rPr>
          <w:rFonts w:hint="eastAsia" w:ascii="宋体" w:hAnsi="宋体"/>
          <w:b/>
          <w:bCs/>
          <w:sz w:val="72"/>
          <w:szCs w:val="72"/>
        </w:rPr>
      </w:r>
      <w:r/>
    </w:p>
    <w:p>
      <w:pPr>
        <w:pStyle w:val="949"/>
        <w:ind w:firstLine="0"/>
        <w:jc w:val="center"/>
        <w:rPr>
          <w:rStyle w:val="948"/>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49"/>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49"/>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张家港市公安局南沙派出所智能化设备采购项目</w:t>
      </w:r>
      <w:r/>
    </w:p>
    <w:p>
      <w:pPr>
        <w:pStyle w:val="949"/>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JSZC-320582-JZCG-G2026-0011</w:t>
      </w:r>
      <w:r/>
    </w:p>
    <w:p>
      <w:pPr>
        <w:pStyle w:val="94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4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0"/>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49"/>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5</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70"/>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0"/>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0"/>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0"/>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0"/>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70"/>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51"/>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52"/>
        <w:spacing w:line="440" w:lineRule="exact"/>
        <w:rPr>
          <w:rStyle w:val="946"/>
          <w:rFonts w:hint="eastAsia" w:ascii="宋体" w:hAnsi="宋体"/>
          <w:color w:val="auto"/>
          <w:spacing w:val="7"/>
          <w:highlight w:val="none"/>
        </w:rPr>
      </w:pPr>
      <w:r>
        <w:rPr>
          <w:rFonts w:hint="eastAsia" w:ascii="宋体" w:hAnsi="宋体"/>
          <w:color w:val="auto"/>
          <w:spacing w:val="7"/>
          <w:highlight w:val="none"/>
        </w:rPr>
      </w:r>
      <w:r/>
    </w:p>
    <w:p>
      <w:pPr>
        <w:pStyle w:val="933"/>
        <w:ind w:firstLine="961"/>
        <w:jc w:val="center"/>
        <w:keepLines w:val="0"/>
        <w:keepNext w:val="0"/>
        <w:spacing w:before="0" w:after="0" w:line="580" w:lineRule="exact"/>
        <w:widowControl/>
        <w:tabs>
          <w:tab w:val="left" w:pos="0" w:leader="none"/>
        </w:tabs>
        <w:rPr>
          <w:rStyle w:val="944"/>
          <w:rFonts w:hint="eastAsia" w:ascii="华文中宋" w:hAnsi="华文中宋" w:eastAsia="华文中宋"/>
          <w:color w:val="auto"/>
          <w:sz w:val="48"/>
          <w:szCs w:val="48"/>
          <w:highlight w:val="none"/>
        </w:rPr>
      </w:pPr>
      <w:r/>
      <w:bookmarkStart w:id="2" w:name="_Toc2781"/>
      <w:r/>
      <w:bookmarkStart w:id="3" w:name="_Toc21529"/>
      <w:r>
        <w:rPr>
          <w:rStyle w:val="944"/>
          <w:rFonts w:hint="eastAsia" w:ascii="华文中宋" w:hAnsi="华文中宋" w:eastAsia="华文中宋"/>
          <w:color w:val="auto"/>
          <w:sz w:val="48"/>
          <w:szCs w:val="48"/>
          <w:highlight w:val="none"/>
        </w:rPr>
        <w:t xml:space="preserve">第一章  投标邀请</w:t>
      </w:r>
      <w:bookmarkEnd w:id="2"/>
      <w:r/>
      <w:bookmarkEnd w:id="3"/>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张家港市公安局南沙派出所智能化设备采购项目</w:t>
      </w:r>
      <w:r>
        <w:rPr>
          <w:rFonts w:hint="eastAsia" w:ascii="宋体" w:hAnsi="宋体"/>
          <w:color w:val="auto"/>
          <w:szCs w:val="24"/>
          <w:highlight w:val="none"/>
          <w:lang w:val="en-US" w:eastAsia="zh-CN"/>
        </w:rPr>
        <w:t xml:space="preserve">JSZC-320582-JZCG-G2026-0011</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16</w:t>
      </w:r>
      <w:r>
        <w:rPr>
          <w:rFonts w:hint="eastAsia" w:ascii="宋体" w:hAnsi="宋体"/>
          <w:color w:val="auto"/>
          <w:szCs w:val="24"/>
          <w:highlight w:val="none"/>
        </w:rPr>
        <w:t xml:space="preserve"> 09:30（北京时间）前递交投标文件。</w:t>
      </w:r>
      <w:r/>
    </w:p>
    <w:p>
      <w:pPr>
        <w:pStyle w:val="941"/>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941"/>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46"/>
          <w:rFonts w:hint="eastAsia" w:ascii="宋体" w:hAnsi="宋体"/>
          <w:color w:val="auto"/>
          <w:spacing w:val="7"/>
          <w:sz w:val="24"/>
          <w:szCs w:val="24"/>
          <w:highlight w:val="none"/>
          <w:lang w:val="en-US"/>
        </w:rPr>
        <w:t xml:space="preserve">JSZC-320582-JZCG-G2026-0011</w:t>
      </w:r>
      <w:r/>
    </w:p>
    <w:p>
      <w:pPr>
        <w:pStyle w:val="941"/>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张家港市公安局南沙派出所智能化设备采购项目</w:t>
      </w:r>
      <w:r/>
    </w:p>
    <w:p>
      <w:pPr>
        <w:pStyle w:val="941"/>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144.6</w:t>
      </w:r>
      <w:r>
        <w:rPr>
          <w:rFonts w:hint="eastAsia" w:ascii="宋体" w:hAnsi="宋体"/>
          <w:color w:val="auto"/>
          <w:szCs w:val="24"/>
          <w:highlight w:val="none"/>
        </w:rPr>
        <w:t xml:space="preserve">万元</w:t>
      </w:r>
      <w:r/>
    </w:p>
    <w:p>
      <w:pPr>
        <w:pStyle w:val="941"/>
        <w:ind w:firstLine="480"/>
        <w:spacing w:beforeAutospacing="0" w:afterAutospacing="0" w:line="440" w:lineRule="exact"/>
        <w:widowControl/>
        <w:rPr>
          <w:rFonts w:hint="eastAsia" w:ascii="宋体" w:hAnsi="宋体" w:eastAsia="宋体"/>
          <w:color w:val="auto"/>
          <w:szCs w:val="24"/>
          <w:highlight w:val="none"/>
          <w:lang w:val="en-US" w:eastAsia="zh-CN"/>
        </w:rPr>
      </w:pPr>
      <w:r>
        <w:rPr>
          <w:rFonts w:hint="eastAsia" w:ascii="宋体" w:hAnsi="宋体"/>
          <w:color w:val="auto"/>
          <w:szCs w:val="24"/>
          <w:highlight w:val="none"/>
        </w:rPr>
        <w:t xml:space="preserve">最高限价（如有）：</w:t>
      </w:r>
      <w:bookmarkStart w:id="6" w:name="OLE_LINK19"/>
      <w:r>
        <w:rPr>
          <w:rFonts w:hint="eastAsia" w:ascii="宋体" w:hAnsi="宋体"/>
          <w:color w:val="auto"/>
          <w:szCs w:val="24"/>
          <w:highlight w:val="none"/>
          <w:lang w:val="en-US" w:eastAsia="zh-CN"/>
        </w:rPr>
        <w:t xml:space="preserve">144.6万</w:t>
      </w:r>
      <w:bookmarkEnd w:id="6"/>
      <w:r>
        <w:rPr>
          <w:rFonts w:hint="eastAsia" w:ascii="宋体" w:hAnsi="宋体"/>
          <w:color w:val="auto"/>
          <w:szCs w:val="24"/>
          <w:highlight w:val="none"/>
          <w:lang w:val="en-US" w:eastAsia="zh-CN"/>
        </w:rPr>
        <w:t xml:space="preserve">元</w:t>
      </w:r>
      <w:bookmarkEnd w:id="5"/>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7" w:name="OLE_LINK18"/>
      <w:r>
        <w:rPr>
          <w:rFonts w:hint="eastAsia" w:ascii="宋体" w:hAnsi="宋体"/>
          <w:color w:val="auto"/>
          <w:sz w:val="24"/>
          <w:szCs w:val="24"/>
          <w:highlight w:val="none"/>
          <w:lang w:val="en-US" w:eastAsia="zh-CN"/>
        </w:rPr>
        <w:t xml:space="preserve">南沙派出所现需采购智能化设备一批，用于派出所安防建设、内部网络搭建、执法规范化监督、信息发布公开等，助力提升南沙派出所的执法效率，优化资源配置，增强安全保障和推动警务现代化的目标，助推公安工作飞速发展，孕育更加高效、更加便捷、更加有力的公安战斗力。</w:t>
      </w:r>
      <w:bookmarkEnd w:id="7"/>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8" w:name="OLE_LINK20"/>
      <w:r>
        <w:rPr>
          <w:rFonts w:hint="eastAsia" w:ascii="宋体" w:hAnsi="宋体"/>
          <w:color w:val="auto"/>
          <w:sz w:val="24"/>
          <w:szCs w:val="24"/>
          <w:highlight w:val="none"/>
        </w:rPr>
        <w:t xml:space="preserve">合同签订生效后180日内供货安装调试结束。遇不可抗力原因需延迟交货的，经采购人同意后可适当延期。</w:t>
      </w:r>
      <w:bookmarkEnd w:id="8"/>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941"/>
        <w:ind w:firstLine="482"/>
        <w:spacing w:beforeAutospacing="0" w:afterAutospacing="0" w:line="440" w:lineRule="exact"/>
        <w:widowControl/>
        <w:rPr>
          <w:rStyle w:val="944"/>
          <w:rFonts w:hint="eastAsia" w:ascii="宋体" w:hAnsi="宋体"/>
          <w:color w:val="auto"/>
          <w:szCs w:val="24"/>
          <w:highlight w:val="none"/>
        </w:rPr>
      </w:pPr>
      <w:r>
        <w:rPr>
          <w:rStyle w:val="944"/>
          <w:rFonts w:hint="eastAsia" w:ascii="宋体" w:hAnsi="宋体"/>
          <w:color w:val="auto"/>
          <w:szCs w:val="24"/>
          <w:highlight w:val="none"/>
        </w:rPr>
        <w:t xml:space="preserve">二、申请人的资格要求</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41"/>
        <w:ind w:firstLine="482"/>
        <w:spacing w:beforeAutospacing="0" w:afterAutospacing="0" w:line="440" w:lineRule="exact"/>
        <w:widowControl/>
        <w:rPr>
          <w:rStyle w:val="944"/>
          <w:rFonts w:hint="eastAsia" w:ascii="宋体" w:hAnsi="宋体"/>
          <w:color w:val="auto"/>
          <w:szCs w:val="24"/>
          <w:highlight w:val="none"/>
        </w:rPr>
      </w:pPr>
      <w:r>
        <w:rPr>
          <w:rStyle w:val="944"/>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41"/>
        <w:ind w:firstLine="482"/>
        <w:spacing w:beforeAutospacing="0" w:afterAutospacing="0" w:line="440" w:lineRule="exact"/>
        <w:widowControl/>
        <w:rPr>
          <w:rStyle w:val="944"/>
          <w:rFonts w:hint="eastAsia" w:ascii="宋体" w:hAnsi="宋体"/>
          <w:color w:val="auto"/>
          <w:szCs w:val="24"/>
          <w:highlight w:val="none"/>
        </w:rPr>
      </w:pPr>
      <w:r>
        <w:rPr>
          <w:rStyle w:val="944"/>
          <w:rFonts w:hint="eastAsia" w:ascii="宋体" w:hAnsi="宋体"/>
          <w:color w:val="auto"/>
          <w:szCs w:val="24"/>
          <w:highlight w:val="none"/>
        </w:rPr>
        <w:t xml:space="preserve">四、提交投标文件截止时间、开标时间和地点</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16 </w:t>
      </w:r>
      <w:r>
        <w:rPr>
          <w:rFonts w:hint="eastAsia" w:ascii="宋体" w:hAnsi="宋体"/>
          <w:color w:val="auto"/>
          <w:szCs w:val="24"/>
          <w:highlight w:val="none"/>
        </w:rPr>
        <w:t xml:space="preserve"> 09:30（北京时间）</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941"/>
        <w:ind w:firstLine="482"/>
        <w:spacing w:beforeAutospacing="0" w:afterAutospacing="0" w:line="440" w:lineRule="exact"/>
        <w:widowControl/>
        <w:rPr>
          <w:rStyle w:val="944"/>
          <w:rFonts w:hint="eastAsia" w:ascii="宋体" w:hAnsi="宋体"/>
          <w:color w:val="auto"/>
          <w:szCs w:val="24"/>
          <w:highlight w:val="none"/>
        </w:rPr>
      </w:pPr>
      <w:r>
        <w:rPr>
          <w:rStyle w:val="944"/>
          <w:rFonts w:hint="eastAsia" w:ascii="宋体" w:hAnsi="宋体"/>
          <w:color w:val="auto"/>
          <w:szCs w:val="24"/>
          <w:highlight w:val="none"/>
        </w:rPr>
        <w:t xml:space="preserve">五、公告期限</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41"/>
        <w:ind w:firstLine="482"/>
        <w:spacing w:beforeAutospacing="0" w:afterAutospacing="0" w:line="440" w:lineRule="exact"/>
        <w:widowControl/>
        <w:rPr>
          <w:rStyle w:val="944"/>
          <w:rFonts w:hint="eastAsia" w:ascii="宋体" w:hAnsi="宋体"/>
          <w:color w:val="auto"/>
          <w:szCs w:val="24"/>
          <w:highlight w:val="none"/>
        </w:rPr>
      </w:pPr>
      <w:r>
        <w:rPr>
          <w:rStyle w:val="944"/>
          <w:rFonts w:hint="eastAsia" w:ascii="宋体" w:hAnsi="宋体"/>
          <w:color w:val="auto"/>
          <w:szCs w:val="24"/>
          <w:highlight w:val="none"/>
        </w:rPr>
        <w:t xml:space="preserve">六、其他补充事宜</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41"/>
        <w:ind w:firstLine="482"/>
        <w:spacing w:beforeAutospacing="0" w:afterAutospacing="0" w:line="440" w:lineRule="exact"/>
        <w:widowControl/>
        <w:rPr>
          <w:rStyle w:val="944"/>
          <w:rFonts w:hint="eastAsia" w:ascii="宋体" w:hAnsi="宋体"/>
          <w:color w:val="auto"/>
          <w:szCs w:val="24"/>
          <w:highlight w:val="none"/>
        </w:rPr>
      </w:pPr>
      <w:r>
        <w:rPr>
          <w:rStyle w:val="944"/>
          <w:rFonts w:hint="eastAsia" w:ascii="宋体" w:hAnsi="宋体"/>
          <w:color w:val="auto"/>
          <w:szCs w:val="24"/>
          <w:highlight w:val="none"/>
        </w:rPr>
        <w:t xml:space="preserve">七、对本次招标提出询问，请按以下方式联系</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单位名称：江苏省张家港保税区政法和社会管理办公室</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单位地址：张家港市保税区长江中路1002号</w:t>
      </w:r>
      <w:r/>
    </w:p>
    <w:p>
      <w:pPr>
        <w:pStyle w:val="941"/>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val="en-US" w:eastAsia="zh-CN"/>
        </w:rPr>
        <w:t xml:space="preserve">齐欣</w:t>
      </w:r>
      <w:r/>
    </w:p>
    <w:p>
      <w:pPr>
        <w:pStyle w:val="941"/>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val="en-US" w:eastAsia="zh-CN"/>
        </w:rPr>
        <w:t xml:space="preserve">13915712339</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94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52"/>
        <w:ind w:firstLine="500"/>
        <w:spacing w:line="440" w:lineRule="exact"/>
        <w:rPr>
          <w:rStyle w:val="946"/>
          <w:rFonts w:hint="eastAsia" w:ascii="宋体" w:hAnsi="宋体"/>
          <w:color w:val="auto"/>
          <w:spacing w:val="7"/>
          <w:highlight w:val="none"/>
        </w:rPr>
      </w:pPr>
      <w:r>
        <w:rPr>
          <w:rFonts w:hint="eastAsia" w:ascii="宋体" w:hAnsi="宋体"/>
          <w:color w:val="auto"/>
          <w:spacing w:val="7"/>
          <w:highlight w:val="none"/>
        </w:rPr>
      </w:r>
      <w:r/>
    </w:p>
    <w:p>
      <w:pPr>
        <w:pStyle w:val="952"/>
        <w:ind w:firstLine="500"/>
        <w:spacing w:line="440" w:lineRule="exact"/>
        <w:rPr>
          <w:rStyle w:val="946"/>
          <w:rFonts w:hint="eastAsia" w:ascii="宋体" w:hAnsi="宋体"/>
          <w:color w:val="auto"/>
          <w:spacing w:val="7"/>
          <w:highlight w:val="none"/>
        </w:rPr>
      </w:pPr>
      <w:r>
        <w:rPr>
          <w:rFonts w:hint="eastAsia" w:ascii="宋体" w:hAnsi="宋体"/>
          <w:color w:val="auto"/>
          <w:spacing w:val="7"/>
          <w:highlight w:val="none"/>
        </w:rPr>
      </w:r>
      <w:r/>
    </w:p>
    <w:p>
      <w:pPr>
        <w:pStyle w:val="953"/>
        <w:pageBreakBefore/>
        <w:spacing w:line="360" w:lineRule="auto"/>
        <w:rPr>
          <w:rFonts w:hint="eastAsia" w:ascii="宋体" w:hAnsi="宋体" w:eastAsia="宋体"/>
          <w:color w:val="auto"/>
          <w:highlight w:val="none"/>
        </w:rPr>
      </w:pPr>
      <w:r/>
      <w:bookmarkStart w:id="9" w:name="_Toc4059"/>
      <w:r/>
      <w:bookmarkStart w:id="10" w:name="_Toc10079"/>
      <w:r>
        <w:rPr>
          <w:rFonts w:hint="eastAsia" w:ascii="宋体" w:hAnsi="宋体" w:eastAsia="宋体"/>
          <w:color w:val="auto"/>
          <w:highlight w:val="none"/>
        </w:rPr>
        <w:t xml:space="preserve">第二章  </w:t>
      </w:r>
      <w:bookmarkStart w:id="11" w:name="_Toc16938518"/>
      <w:r/>
      <w:bookmarkStart w:id="12" w:name="_Toc120614213"/>
      <w:r/>
      <w:bookmarkStart w:id="13" w:name="_Toc20823274"/>
      <w:r/>
      <w:bookmarkStart w:id="14" w:name="_Toc513029202"/>
      <w:r>
        <w:rPr>
          <w:rFonts w:hint="eastAsia" w:ascii="宋体" w:hAnsi="宋体" w:eastAsia="宋体"/>
          <w:color w:val="auto"/>
          <w:highlight w:val="none"/>
        </w:rPr>
        <w:t xml:space="preserve">投标人须知</w:t>
      </w:r>
      <w:bookmarkEnd w:id="9"/>
      <w:r/>
      <w:bookmarkEnd w:id="10"/>
      <w:r/>
      <w:bookmarkEnd w:id="11"/>
      <w:r/>
      <w:bookmarkEnd w:id="12"/>
      <w:r/>
      <w:bookmarkEnd w:id="13"/>
      <w:r/>
      <w:bookmarkEnd w:id="14"/>
      <w:r/>
      <w:r/>
    </w:p>
    <w:p>
      <w:pPr>
        <w:pStyle w:val="954"/>
        <w:ind w:firstLine="482"/>
        <w:jc w:val="left"/>
        <w:spacing w:before="0" w:after="0" w:line="440" w:lineRule="exact"/>
        <w:rPr>
          <w:rStyle w:val="955"/>
          <w:rFonts w:hint="eastAsia" w:ascii="宋体" w:hAnsi="宋体"/>
          <w:b w:val="0"/>
          <w:bCs w:val="0"/>
          <w:color w:val="auto"/>
          <w:sz w:val="24"/>
          <w:szCs w:val="24"/>
          <w:highlight w:val="none"/>
        </w:rPr>
      </w:pPr>
      <w:r/>
      <w:bookmarkStart w:id="15" w:name="_Toc20823275"/>
      <w:r/>
      <w:bookmarkStart w:id="16" w:name="_Toc35266020"/>
      <w:r/>
      <w:bookmarkStart w:id="17" w:name="_Toc16938519"/>
      <w:r/>
      <w:bookmarkStart w:id="18" w:name="_Toc38368120"/>
      <w:r/>
      <w:bookmarkStart w:id="19" w:name="_Toc120614214"/>
      <w:r/>
      <w:bookmarkStart w:id="20" w:name="_Toc513029203"/>
      <w:r/>
      <w:bookmarkStart w:id="21" w:name="_Toc29619"/>
      <w:r/>
      <w:bookmarkStart w:id="22" w:name="_Toc54615239"/>
      <w:r>
        <w:rPr>
          <w:rStyle w:val="955"/>
          <w:rFonts w:hint="eastAsia" w:ascii="宋体" w:hAnsi="宋体"/>
          <w:b w:val="0"/>
          <w:bCs w:val="0"/>
          <w:color w:val="auto"/>
          <w:sz w:val="24"/>
          <w:szCs w:val="24"/>
          <w:highlight w:val="none"/>
        </w:rPr>
        <w:t xml:space="preserve">一、总则</w:t>
      </w:r>
      <w:bookmarkEnd w:id="15"/>
      <w:r/>
      <w:bookmarkEnd w:id="16"/>
      <w:r/>
      <w:bookmarkEnd w:id="17"/>
      <w:r/>
      <w:bookmarkEnd w:id="18"/>
      <w:r/>
      <w:bookmarkEnd w:id="19"/>
      <w:r/>
      <w:bookmarkEnd w:id="20"/>
      <w:r/>
      <w:bookmarkEnd w:id="21"/>
      <w:r/>
      <w:bookmarkEnd w:id="22"/>
      <w:r/>
      <w:r/>
    </w:p>
    <w:p>
      <w:pPr>
        <w:ind w:firstLine="482"/>
        <w:keepLines/>
        <w:keepNext/>
        <w:spacing w:line="440" w:lineRule="exact"/>
        <w:rPr>
          <w:rFonts w:hint="eastAsia" w:ascii="宋体" w:hAnsi="宋体"/>
          <w:b/>
          <w:bCs/>
          <w:color w:val="auto"/>
          <w:sz w:val="24"/>
          <w:szCs w:val="24"/>
          <w:highlight w:val="none"/>
        </w:rPr>
        <w:outlineLvl w:val="3"/>
      </w:pPr>
      <w:r/>
      <w:bookmarkStart w:id="23" w:name="_Hlt16619475"/>
      <w:r/>
      <w:bookmarkEnd w:id="23"/>
      <w:r/>
      <w:bookmarkStart w:id="24" w:name="_Toc458694821"/>
      <w:r/>
      <w:bookmarkStart w:id="25" w:name="_Toc513029204"/>
      <w:r/>
      <w:bookmarkStart w:id="26" w:name="_Toc16938520"/>
      <w:r/>
      <w:bookmarkStart w:id="27" w:name="_Toc20823276"/>
      <w:r>
        <w:rPr>
          <w:rFonts w:hint="eastAsia" w:ascii="宋体" w:hAnsi="宋体"/>
          <w:b/>
          <w:bCs/>
          <w:color w:val="auto"/>
          <w:sz w:val="24"/>
          <w:szCs w:val="24"/>
          <w:highlight w:val="none"/>
        </w:rPr>
        <w:t xml:space="preserve">1</w:t>
      </w:r>
      <w:bookmarkEnd w:id="24"/>
      <w:r>
        <w:rPr>
          <w:rFonts w:hint="eastAsia" w:ascii="宋体" w:hAnsi="宋体"/>
          <w:b/>
          <w:bCs/>
          <w:color w:val="auto"/>
          <w:sz w:val="24"/>
          <w:szCs w:val="24"/>
          <w:highlight w:val="none"/>
        </w:rPr>
        <w:t xml:space="preserve">.招标方式</w:t>
      </w:r>
      <w:bookmarkEnd w:id="25"/>
      <w:r/>
      <w:bookmarkEnd w:id="26"/>
      <w:r/>
      <w:bookmarkEnd w:id="27"/>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28" w:name="_Toc16938521"/>
      <w:r/>
      <w:bookmarkStart w:id="29" w:name="_Toc20823277"/>
      <w:r/>
      <w:bookmarkStart w:id="30" w:name="_Toc513029205"/>
      <w:r>
        <w:rPr>
          <w:rFonts w:hint="eastAsia" w:ascii="宋体" w:hAnsi="宋体"/>
          <w:b/>
          <w:bCs/>
          <w:color w:val="auto"/>
          <w:sz w:val="24"/>
          <w:szCs w:val="24"/>
          <w:highlight w:val="none"/>
        </w:rPr>
        <w:t xml:space="preserve">2.合格的投标人</w:t>
      </w:r>
      <w:bookmarkEnd w:id="28"/>
      <w:r/>
      <w:bookmarkEnd w:id="29"/>
      <w:r/>
      <w:bookmarkEnd w:id="30"/>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1" w:name="_Toc16938522"/>
      <w:r/>
      <w:bookmarkStart w:id="32" w:name="_Toc513029206"/>
      <w:r/>
      <w:bookmarkStart w:id="33" w:name="_Toc20823278"/>
      <w:r>
        <w:rPr>
          <w:rFonts w:hint="eastAsia" w:ascii="宋体" w:hAnsi="宋体"/>
          <w:b/>
          <w:bCs/>
          <w:color w:val="auto"/>
          <w:sz w:val="24"/>
          <w:szCs w:val="24"/>
          <w:highlight w:val="none"/>
        </w:rPr>
        <w:t xml:space="preserve">3.适用法律</w:t>
      </w:r>
      <w:bookmarkEnd w:id="31"/>
      <w:r/>
      <w:bookmarkEnd w:id="32"/>
      <w:r/>
      <w:bookmarkEnd w:id="33"/>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4" w:name="_Toc16938523"/>
      <w:r/>
      <w:bookmarkStart w:id="35" w:name="_Toc513029207"/>
      <w:r/>
      <w:bookmarkStart w:id="36" w:name="_Toc462564067"/>
      <w:r/>
      <w:bookmarkStart w:id="37" w:name="_Toc20823279"/>
      <w:r>
        <w:rPr>
          <w:rFonts w:hint="eastAsia" w:ascii="宋体" w:hAnsi="宋体"/>
          <w:b/>
          <w:bCs/>
          <w:color w:val="auto"/>
          <w:sz w:val="24"/>
          <w:szCs w:val="24"/>
          <w:highlight w:val="none"/>
        </w:rPr>
        <w:t xml:space="preserve">4.投标费用</w:t>
      </w:r>
      <w:bookmarkEnd w:id="34"/>
      <w:r/>
      <w:bookmarkEnd w:id="35"/>
      <w:r/>
      <w:bookmarkEnd w:id="36"/>
      <w:r/>
      <w:bookmarkEnd w:id="3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38"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38"/>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4.2本次招标公共资源交易中心和采购人不收取标书工本费与中标服务费。</w:t>
      </w:r>
      <w:bookmarkStart w:id="39" w:name="EB4bef91ec166246f78c716ddc8194a87a"/>
      <w:r/>
      <w:bookmarkEnd w:id="39"/>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54"/>
        <w:ind w:firstLine="482"/>
        <w:jc w:val="left"/>
        <w:spacing w:before="0" w:after="0" w:line="440" w:lineRule="exact"/>
        <w:rPr>
          <w:rStyle w:val="955"/>
          <w:rFonts w:hint="eastAsia" w:ascii="宋体" w:hAnsi="宋体"/>
          <w:b w:val="0"/>
          <w:bCs w:val="0"/>
          <w:color w:val="auto"/>
          <w:sz w:val="24"/>
          <w:szCs w:val="24"/>
          <w:highlight w:val="none"/>
        </w:rPr>
      </w:pPr>
      <w:r/>
      <w:bookmarkStart w:id="40" w:name="_Toc38368121"/>
      <w:r/>
      <w:bookmarkStart w:id="41" w:name="_Toc120614215"/>
      <w:r/>
      <w:bookmarkStart w:id="42" w:name="_Toc513029209"/>
      <w:r/>
      <w:bookmarkStart w:id="43" w:name="_Toc54615240"/>
      <w:r/>
      <w:bookmarkStart w:id="44" w:name="_Toc20823281"/>
      <w:r/>
      <w:bookmarkStart w:id="45" w:name="_Toc16938525"/>
      <w:r/>
      <w:bookmarkStart w:id="46" w:name="_Toc12536"/>
      <w:r/>
      <w:bookmarkStart w:id="47" w:name="_Toc35266021"/>
      <w:r>
        <w:rPr>
          <w:rStyle w:val="955"/>
          <w:rFonts w:hint="eastAsia" w:ascii="宋体" w:hAnsi="宋体"/>
          <w:b w:val="0"/>
          <w:bCs w:val="0"/>
          <w:color w:val="auto"/>
          <w:sz w:val="24"/>
          <w:szCs w:val="24"/>
          <w:highlight w:val="none"/>
        </w:rPr>
        <w:t xml:space="preserve">二、招标文件</w:t>
      </w:r>
      <w:bookmarkEnd w:id="40"/>
      <w:r/>
      <w:bookmarkEnd w:id="41"/>
      <w:r/>
      <w:bookmarkEnd w:id="42"/>
      <w:r/>
      <w:bookmarkEnd w:id="43"/>
      <w:r/>
      <w:bookmarkEnd w:id="44"/>
      <w:r/>
      <w:bookmarkEnd w:id="45"/>
      <w:r/>
      <w:bookmarkEnd w:id="46"/>
      <w:r/>
      <w:bookmarkEnd w:id="47"/>
      <w:r/>
      <w:r/>
    </w:p>
    <w:p>
      <w:pPr>
        <w:ind w:firstLine="482"/>
        <w:keepLines/>
        <w:keepNext/>
        <w:spacing w:line="440" w:lineRule="exact"/>
        <w:rPr>
          <w:rFonts w:hint="eastAsia" w:ascii="宋体" w:hAnsi="宋体"/>
          <w:b/>
          <w:bCs/>
          <w:color w:val="auto"/>
          <w:sz w:val="24"/>
          <w:szCs w:val="24"/>
          <w:highlight w:val="none"/>
        </w:rPr>
        <w:outlineLvl w:val="3"/>
      </w:pPr>
      <w:r/>
      <w:bookmarkStart w:id="48" w:name="_Toc513029210"/>
      <w:r/>
      <w:bookmarkStart w:id="49" w:name="_Toc16938526"/>
      <w:r/>
      <w:bookmarkStart w:id="50" w:name="_Toc20823282"/>
      <w:r>
        <w:rPr>
          <w:rFonts w:hint="eastAsia" w:ascii="宋体" w:hAnsi="宋体"/>
          <w:b/>
          <w:bCs/>
          <w:color w:val="auto"/>
          <w:sz w:val="24"/>
          <w:szCs w:val="24"/>
          <w:highlight w:val="none"/>
        </w:rPr>
        <w:t xml:space="preserve">6.招标文件构成</w:t>
      </w:r>
      <w:bookmarkEnd w:id="48"/>
      <w:r/>
      <w:bookmarkEnd w:id="49"/>
      <w:r/>
      <w:bookmarkEnd w:id="50"/>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1" w:name="EBbdde166065d14b62851231a61e89e609"/>
      <w:r>
        <w:rPr>
          <w:rFonts w:hint="eastAsia" w:ascii="宋体" w:hAnsi="宋体"/>
          <w:color w:val="auto"/>
          <w:sz w:val="24"/>
          <w:szCs w:val="24"/>
          <w:highlight w:val="none"/>
        </w:rPr>
        <w:t xml:space="preserve">公共资源交易中心</w:t>
      </w:r>
      <w:bookmarkEnd w:id="51"/>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2" w:name="_Toc462564071"/>
      <w:r/>
      <w:bookmarkStart w:id="53" w:name="_Toc20823284"/>
      <w:r/>
      <w:bookmarkStart w:id="54" w:name="_Toc513029212"/>
      <w:r/>
      <w:bookmarkStart w:id="55" w:name="_Toc16938528"/>
      <w:r>
        <w:rPr>
          <w:rFonts w:hint="eastAsia" w:ascii="宋体" w:hAnsi="宋体"/>
          <w:b/>
          <w:bCs/>
          <w:color w:val="auto"/>
          <w:sz w:val="24"/>
          <w:szCs w:val="24"/>
          <w:highlight w:val="none"/>
        </w:rPr>
        <w:t xml:space="preserve">7.招标文件的澄清或修改</w:t>
      </w:r>
      <w:bookmarkEnd w:id="52"/>
      <w:r/>
      <w:bookmarkEnd w:id="53"/>
      <w:r/>
      <w:bookmarkEnd w:id="54"/>
      <w:r/>
      <w:bookmarkEnd w:id="55"/>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6" w:name="EBeec936f32a574d52a4992a8b94773f89"/>
      <w:r>
        <w:rPr>
          <w:rFonts w:hint="eastAsia" w:ascii="宋体" w:hAnsi="宋体"/>
          <w:color w:val="auto"/>
          <w:sz w:val="24"/>
          <w:szCs w:val="24"/>
          <w:highlight w:val="none"/>
        </w:rPr>
        <w:t xml:space="preserve">，公共资源交易中心</w:t>
      </w:r>
      <w:bookmarkEnd w:id="56"/>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57" w:name="EB14f04c7329d342c2b5d53bfcbbeaa167"/>
      <w:r>
        <w:rPr>
          <w:rFonts w:hint="eastAsia" w:ascii="宋体" w:hAnsi="宋体"/>
          <w:bCs/>
          <w:color w:val="auto"/>
          <w:sz w:val="24"/>
          <w:szCs w:val="24"/>
          <w:highlight w:val="none"/>
        </w:rPr>
        <w:t xml:space="preserve">公共资源交易中心</w:t>
      </w:r>
      <w:bookmarkEnd w:id="57"/>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54"/>
        <w:ind w:firstLine="480"/>
        <w:jc w:val="left"/>
        <w:spacing w:before="0" w:after="0" w:line="440" w:lineRule="exact"/>
        <w:rPr>
          <w:rStyle w:val="955"/>
          <w:rFonts w:hint="eastAsia" w:ascii="宋体" w:hAnsi="宋体"/>
          <w:b w:val="0"/>
          <w:bCs w:val="0"/>
          <w:color w:val="auto"/>
          <w:sz w:val="24"/>
          <w:szCs w:val="24"/>
          <w:highlight w:val="none"/>
        </w:rPr>
      </w:pPr>
      <w:r/>
      <w:bookmarkStart w:id="58" w:name="_Toc12827"/>
      <w:r/>
      <w:bookmarkStart w:id="59" w:name="_Toc20823285"/>
      <w:r/>
      <w:bookmarkStart w:id="60" w:name="_Toc462564072"/>
      <w:r/>
      <w:bookmarkStart w:id="61" w:name="_Toc38368122"/>
      <w:r/>
      <w:bookmarkStart w:id="62" w:name="_Toc35266022"/>
      <w:r/>
      <w:bookmarkStart w:id="63" w:name="_Toc54615241"/>
      <w:r/>
      <w:bookmarkStart w:id="64" w:name="_Toc120614216"/>
      <w:r/>
      <w:bookmarkStart w:id="65" w:name="_Toc513029213"/>
      <w:r/>
      <w:bookmarkStart w:id="66" w:name="_Toc16938529"/>
      <w:r>
        <w:rPr>
          <w:rStyle w:val="955"/>
          <w:rFonts w:hint="eastAsia" w:ascii="宋体" w:hAnsi="宋体"/>
          <w:b w:val="0"/>
          <w:bCs w:val="0"/>
          <w:color w:val="auto"/>
          <w:sz w:val="24"/>
          <w:szCs w:val="24"/>
          <w:highlight w:val="none"/>
        </w:rPr>
        <w:t xml:space="preserve">三、投标文件的编制</w:t>
      </w:r>
      <w:bookmarkEnd w:id="58"/>
      <w:r/>
      <w:bookmarkEnd w:id="59"/>
      <w:r/>
      <w:bookmarkEnd w:id="60"/>
      <w:r/>
      <w:bookmarkEnd w:id="61"/>
      <w:r/>
      <w:bookmarkEnd w:id="62"/>
      <w:r/>
      <w:bookmarkEnd w:id="63"/>
      <w:r/>
      <w:bookmarkEnd w:id="64"/>
      <w:r/>
      <w:bookmarkEnd w:id="65"/>
      <w:r/>
      <w:bookmarkEnd w:id="66"/>
      <w:r/>
      <w:r/>
    </w:p>
    <w:p>
      <w:pPr>
        <w:ind w:firstLine="482"/>
        <w:keepLines/>
        <w:keepNext/>
        <w:spacing w:line="440" w:lineRule="exact"/>
        <w:rPr>
          <w:rFonts w:hint="eastAsia" w:ascii="宋体" w:hAnsi="宋体"/>
          <w:b/>
          <w:bCs/>
          <w:color w:val="auto"/>
          <w:sz w:val="24"/>
          <w:szCs w:val="24"/>
          <w:highlight w:val="none"/>
        </w:rPr>
        <w:outlineLvl w:val="3"/>
      </w:pPr>
      <w:r/>
      <w:bookmarkStart w:id="67" w:name="_Toc16938530"/>
      <w:r/>
      <w:bookmarkStart w:id="68" w:name="_Toc20823286"/>
      <w:r/>
      <w:bookmarkStart w:id="69" w:name="_Toc513029214"/>
      <w:r/>
      <w:bookmarkStart w:id="70" w:name="_Toc462564073"/>
      <w:r>
        <w:rPr>
          <w:rFonts w:hint="eastAsia" w:ascii="宋体" w:hAnsi="宋体"/>
          <w:b/>
          <w:bCs/>
          <w:color w:val="auto"/>
          <w:sz w:val="24"/>
          <w:szCs w:val="24"/>
          <w:highlight w:val="none"/>
        </w:rPr>
        <w:t xml:space="preserve">8.投标文件的语言及度量衡单位</w:t>
      </w:r>
      <w:bookmarkEnd w:id="67"/>
      <w:r/>
      <w:bookmarkEnd w:id="68"/>
      <w:r/>
      <w:bookmarkEnd w:id="69"/>
      <w:r/>
      <w:bookmarkEnd w:id="70"/>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1" w:name="EB93850d2cac274df984aa2f93878c3cfe"/>
      <w:r>
        <w:rPr>
          <w:rFonts w:hint="eastAsia" w:ascii="宋体" w:hAnsi="宋体"/>
          <w:color w:val="auto"/>
          <w:sz w:val="24"/>
          <w:szCs w:val="24"/>
          <w:highlight w:val="none"/>
        </w:rPr>
        <w:t xml:space="preserve">公共资源交易中心</w:t>
      </w:r>
      <w:bookmarkEnd w:id="71"/>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2" w:name="_Toc20823287"/>
      <w:r/>
      <w:bookmarkStart w:id="73" w:name="_Toc513029215"/>
      <w:r/>
      <w:bookmarkStart w:id="74" w:name="_Toc462564074"/>
      <w:r/>
      <w:bookmarkStart w:id="75" w:name="_Toc16938531"/>
      <w:r>
        <w:rPr>
          <w:rFonts w:hint="eastAsia" w:ascii="宋体" w:hAnsi="宋体"/>
          <w:b/>
          <w:bCs/>
          <w:color w:val="auto"/>
          <w:sz w:val="24"/>
          <w:szCs w:val="24"/>
          <w:highlight w:val="none"/>
        </w:rPr>
        <w:t xml:space="preserve">9.投标文件构成</w:t>
      </w:r>
      <w:bookmarkEnd w:id="72"/>
      <w:r/>
      <w:bookmarkEnd w:id="73"/>
      <w:r/>
      <w:bookmarkEnd w:id="74"/>
      <w:r/>
      <w:bookmarkEnd w:id="75"/>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6" w:name="_Hlt26954838"/>
      <w:r/>
      <w:bookmarkEnd w:id="76"/>
      <w:r/>
      <w:bookmarkStart w:id="77" w:name="_Hlt26670360"/>
      <w:r/>
      <w:bookmarkEnd w:id="77"/>
      <w:r/>
      <w:bookmarkStart w:id="78" w:name="_Hlt26668975"/>
      <w:r/>
      <w:bookmarkEnd w:id="78"/>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79" w:name="_Hlt26668999"/>
      <w:r/>
      <w:bookmarkEnd w:id="79"/>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0" w:name="_Toc14577355"/>
      <w:r/>
      <w:bookmarkStart w:id="81" w:name="_Toc49090508"/>
      <w:r>
        <w:rPr>
          <w:rFonts w:hint="eastAsia" w:ascii="宋体" w:hAnsi="宋体"/>
          <w:b/>
          <w:bCs/>
          <w:color w:val="auto"/>
          <w:sz w:val="24"/>
          <w:szCs w:val="24"/>
          <w:highlight w:val="none"/>
        </w:rPr>
        <w:t xml:space="preserve">12.投标配置与分项报价</w:t>
      </w:r>
      <w:bookmarkStart w:id="82" w:name="_Hlt26670373"/>
      <w:r/>
      <w:bookmarkEnd w:id="82"/>
      <w:r>
        <w:rPr>
          <w:rFonts w:hint="eastAsia" w:ascii="宋体" w:hAnsi="宋体"/>
          <w:b/>
          <w:bCs/>
          <w:color w:val="auto"/>
          <w:sz w:val="24"/>
          <w:szCs w:val="24"/>
          <w:highlight w:val="none"/>
        </w:rPr>
        <w:t xml:space="preserve">表</w:t>
      </w:r>
      <w:bookmarkEnd w:id="80"/>
      <w:r/>
      <w:bookmarkEnd w:id="81"/>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3" w:name="EB8486dd9157984dc9aa62437fb6aa6f0f"/>
      <w:r/>
      <w:bookmarkEnd w:id="8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4" w:name="_Hlt26670486"/>
      <w:r/>
      <w:bookmarkEnd w:id="84"/>
      <w:r/>
      <w:bookmarkStart w:id="85" w:name="_Hlt26670482"/>
      <w:r/>
      <w:bookmarkEnd w:id="85"/>
      <w:r/>
      <w:bookmarkStart w:id="86" w:name="_Hlt26954731"/>
      <w:r/>
      <w:bookmarkEnd w:id="86"/>
      <w:r/>
      <w:bookmarkStart w:id="87" w:name="_Hlt26954846"/>
      <w:r/>
      <w:bookmarkEnd w:id="87"/>
      <w:r/>
      <w:bookmarkStart w:id="88" w:name="_Hlt26954848"/>
      <w:r/>
      <w:bookmarkEnd w:id="88"/>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56"/>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56"/>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46"/>
          <w:rFonts w:hint="eastAsia" w:ascii="宋体" w:hAnsi="宋体"/>
          <w:color w:val="auto"/>
          <w:spacing w:val="7"/>
          <w:sz w:val="24"/>
          <w:szCs w:val="24"/>
          <w:highlight w:val="none"/>
        </w:rPr>
        <w:outlineLvl w:val="3"/>
      </w:pPr>
      <w:r>
        <w:rPr>
          <w:rStyle w:val="946"/>
          <w:rFonts w:hint="eastAsia" w:ascii="宋体" w:hAnsi="宋体"/>
          <w:color w:val="auto"/>
          <w:spacing w:val="7"/>
          <w:sz w:val="24"/>
          <w:szCs w:val="24"/>
          <w:highlight w:val="none"/>
        </w:rPr>
        <w:t xml:space="preserve">14.1 投标人的总体情况应在电子投标文件中作出说明。</w:t>
      </w:r>
      <w:bookmarkStart w:id="89" w:name="_Hlt26954850"/>
      <w:r/>
      <w:bookmarkEnd w:id="89"/>
      <w:r/>
      <w:bookmarkStart w:id="90" w:name="_Hlt26670489"/>
      <w:r/>
      <w:bookmarkEnd w:id="90"/>
      <w:r/>
      <w:bookmarkStart w:id="91" w:name="EBf6e5e332cb7245ab8f3a9801503c122b"/>
      <w:r/>
      <w:bookmarkEnd w:id="91"/>
      <w:r/>
      <w:bookmarkStart w:id="92" w:name="_Hlt26954734"/>
      <w:r/>
      <w:bookmarkEnd w:id="92"/>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56"/>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56"/>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3" w:name="EB42bffacbc3774d8f9be92be41fabfc13"/>
      <w:r>
        <w:rPr>
          <w:rFonts w:hint="eastAsia" w:ascii="宋体" w:hAnsi="宋体"/>
          <w:bCs/>
          <w:color w:val="auto"/>
          <w:sz w:val="24"/>
          <w:szCs w:val="24"/>
          <w:highlight w:val="none"/>
        </w:rPr>
        <w:t xml:space="preserve">公共资源交易中心</w:t>
      </w:r>
      <w:bookmarkEnd w:id="93"/>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4" w:name="EB1a73f2f6d8ff43b6a705c8d1929594b0"/>
      <w:r>
        <w:rPr>
          <w:rFonts w:hint="eastAsia" w:ascii="宋体" w:hAnsi="宋体"/>
          <w:bCs/>
          <w:color w:val="auto"/>
          <w:sz w:val="24"/>
          <w:szCs w:val="24"/>
          <w:highlight w:val="none"/>
        </w:rPr>
        <w:t xml:space="preserve">公共资源交易中心</w:t>
      </w:r>
      <w:bookmarkEnd w:id="94"/>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5" w:name="EBcd0282bdfe9441e3bba982eac64d1aaa"/>
      <w:r>
        <w:rPr>
          <w:rFonts w:hint="eastAsia" w:ascii="宋体" w:hAnsi="宋体"/>
          <w:bCs/>
          <w:color w:val="auto"/>
          <w:sz w:val="24"/>
          <w:szCs w:val="24"/>
          <w:highlight w:val="none"/>
        </w:rPr>
        <w:t xml:space="preserve">公共资源交易中心</w:t>
      </w:r>
      <w:bookmarkEnd w:id="95"/>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6" w:name="_Hlt26954739"/>
      <w:r/>
      <w:bookmarkEnd w:id="96"/>
      <w:r/>
      <w:bookmarkStart w:id="97" w:name="_Hlt26954852"/>
      <w:r/>
      <w:bookmarkEnd w:id="97"/>
      <w:r/>
      <w:bookmarkStart w:id="98" w:name="EBfdb2e00cf1ee477a9cdb47d13b603829"/>
      <w:r/>
      <w:bookmarkEnd w:id="98"/>
      <w:r/>
      <w:r/>
    </w:p>
    <w:p>
      <w:pPr>
        <w:pStyle w:val="957"/>
        <w:ind w:firstLine="482"/>
        <w:spacing w:line="440" w:lineRule="exact"/>
        <w:rPr>
          <w:rStyle w:val="955"/>
          <w:rFonts w:hint="eastAsia" w:ascii="宋体" w:hAnsi="宋体"/>
          <w:color w:val="auto"/>
          <w:sz w:val="24"/>
          <w:szCs w:val="24"/>
          <w:highlight w:val="none"/>
        </w:rPr>
      </w:pPr>
      <w:r>
        <w:rPr>
          <w:rStyle w:val="955"/>
          <w:rFonts w:hint="eastAsia" w:ascii="宋体" w:hAnsi="宋体"/>
          <w:color w:val="auto"/>
          <w:sz w:val="24"/>
          <w:szCs w:val="24"/>
          <w:highlight w:val="none"/>
        </w:rPr>
        <w:t xml:space="preserve">四、投标文件的制作、上传、递交</w:t>
      </w:r>
      <w:r/>
    </w:p>
    <w:p>
      <w:pPr>
        <w:pStyle w:val="958"/>
        <w:ind w:firstLine="500"/>
        <w:spacing w:line="440" w:lineRule="exact"/>
        <w:rPr>
          <w:rStyle w:val="946"/>
          <w:rFonts w:hint="eastAsia" w:ascii="宋体" w:hAnsi="宋体"/>
          <w:b/>
          <w:bCs/>
          <w:color w:val="auto"/>
          <w:spacing w:val="7"/>
          <w:sz w:val="24"/>
          <w:szCs w:val="24"/>
          <w:highlight w:val="none"/>
        </w:rPr>
        <w:outlineLvl w:val="3"/>
      </w:pPr>
      <w:r>
        <w:rPr>
          <w:rStyle w:val="946"/>
          <w:rFonts w:hint="eastAsia" w:ascii="宋体" w:hAnsi="宋体"/>
          <w:b/>
          <w:bCs/>
          <w:color w:val="auto"/>
          <w:spacing w:val="7"/>
          <w:sz w:val="24"/>
          <w:szCs w:val="24"/>
          <w:highlight w:val="none"/>
        </w:rPr>
        <w:t xml:space="preserve">18.投标文件的递交</w:t>
      </w:r>
      <w:r/>
    </w:p>
    <w:p>
      <w:pPr>
        <w:pStyle w:val="958"/>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18.1电子投标文件的递交</w:t>
      </w:r>
      <w:r/>
    </w:p>
    <w:p>
      <w:pPr>
        <w:pStyle w:val="958"/>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99" w:name="EB5e78b12e89984a20ab881c475623475b"/>
      <w:r/>
      <w:bookmarkEnd w:id="99"/>
      <w:r/>
      <w:r/>
    </w:p>
    <w:p>
      <w:pPr>
        <w:pStyle w:val="958"/>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59"/>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59"/>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0" w:name="EB4c6421107b4c4e38bf2769d0237905a7"/>
      <w:r/>
      <w:bookmarkEnd w:id="100"/>
      <w:r/>
      <w:r/>
    </w:p>
    <w:p>
      <w:pPr>
        <w:pStyle w:val="959"/>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59"/>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1" w:name="EBfffe463a2deb4e7cad93cb8e37ffda5e"/>
      <w:r>
        <w:rPr>
          <w:rFonts w:hint="eastAsia" w:ascii="宋体" w:hAnsi="宋体" w:eastAsia="宋体"/>
          <w:color w:val="auto"/>
          <w:highlight w:val="none"/>
        </w:rPr>
        <w:t xml:space="preserve">公共资源交易中心</w:t>
      </w:r>
      <w:bookmarkEnd w:id="101"/>
      <w:r>
        <w:rPr>
          <w:rFonts w:hint="eastAsia" w:ascii="宋体" w:hAnsi="宋体" w:eastAsia="宋体"/>
          <w:color w:val="auto"/>
          <w:highlight w:val="none"/>
        </w:rPr>
        <w:t xml:space="preserve">拒绝接收在其规定的投标截止时间后递交的任何投标文件。</w:t>
      </w:r>
      <w:r/>
    </w:p>
    <w:p>
      <w:pPr>
        <w:pStyle w:val="959"/>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59"/>
        <w:ind w:firstLine="508"/>
        <w:spacing w:line="440" w:lineRule="exact"/>
        <w:rPr>
          <w:rStyle w:val="946"/>
          <w:rFonts w:hint="eastAsia" w:ascii="宋体" w:hAnsi="宋体"/>
          <w:color w:val="auto"/>
          <w:spacing w:val="7"/>
          <w:sz w:val="24"/>
          <w:szCs w:val="28"/>
          <w:highlight w:val="none"/>
        </w:rPr>
      </w:pPr>
      <w:r>
        <w:rPr>
          <w:rStyle w:val="946"/>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60"/>
        <w:ind w:firstLine="500"/>
        <w:spacing w:line="440" w:lineRule="exact"/>
        <w:rPr>
          <w:rStyle w:val="946"/>
          <w:rFonts w:hint="eastAsia" w:ascii="宋体" w:hAnsi="宋体"/>
          <w:color w:val="auto"/>
          <w:spacing w:val="7"/>
          <w:sz w:val="24"/>
          <w:szCs w:val="28"/>
          <w:highlight w:val="none"/>
        </w:rPr>
      </w:pPr>
      <w:r>
        <w:rPr>
          <w:rStyle w:val="946"/>
          <w:rFonts w:hint="eastAsia" w:ascii="宋体" w:hAnsi="宋体"/>
          <w:color w:val="auto"/>
          <w:spacing w:val="7"/>
          <w:sz w:val="24"/>
          <w:szCs w:val="28"/>
          <w:highlight w:val="none"/>
        </w:rPr>
        <w:t xml:space="preserve">21.2 投标人撤回电子投标文件，则认为其不再参与本项目投标活动。</w:t>
      </w:r>
      <w:r/>
    </w:p>
    <w:p>
      <w:pPr>
        <w:pStyle w:val="960"/>
        <w:ind w:firstLine="500"/>
        <w:spacing w:line="440" w:lineRule="exact"/>
        <w:rPr>
          <w:rStyle w:val="946"/>
          <w:rFonts w:hint="eastAsia" w:ascii="宋体" w:hAnsi="宋体"/>
          <w:color w:val="auto"/>
          <w:spacing w:val="7"/>
          <w:sz w:val="24"/>
          <w:szCs w:val="28"/>
          <w:highlight w:val="none"/>
        </w:rPr>
      </w:pPr>
      <w:r>
        <w:rPr>
          <w:rStyle w:val="946"/>
          <w:rFonts w:hint="eastAsia" w:ascii="宋体" w:hAnsi="宋体"/>
          <w:color w:val="auto"/>
          <w:spacing w:val="7"/>
          <w:sz w:val="24"/>
          <w:szCs w:val="28"/>
          <w:highlight w:val="none"/>
        </w:rPr>
        <w:t xml:space="preserve">21.3 在投标截止时间之后，投标人不得对其电子投标文件作任何修改。</w:t>
      </w:r>
      <w:r/>
    </w:p>
    <w:p>
      <w:pPr>
        <w:pStyle w:val="960"/>
        <w:ind w:firstLine="500"/>
        <w:spacing w:line="440" w:lineRule="exact"/>
        <w:rPr>
          <w:rStyle w:val="946"/>
          <w:rFonts w:hint="eastAsia" w:ascii="宋体" w:hAnsi="宋体"/>
          <w:color w:val="auto"/>
          <w:spacing w:val="7"/>
          <w:sz w:val="24"/>
          <w:szCs w:val="28"/>
          <w:highlight w:val="none"/>
        </w:rPr>
      </w:pPr>
      <w:r>
        <w:rPr>
          <w:rStyle w:val="946"/>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60"/>
        <w:ind w:firstLine="500"/>
        <w:spacing w:line="440" w:lineRule="exact"/>
        <w:rPr>
          <w:rStyle w:val="946"/>
          <w:rFonts w:hint="eastAsia" w:ascii="宋体" w:hAnsi="宋体"/>
          <w:color w:val="auto"/>
          <w:spacing w:val="7"/>
          <w:sz w:val="24"/>
          <w:szCs w:val="28"/>
          <w:highlight w:val="none"/>
        </w:rPr>
      </w:pPr>
      <w:r>
        <w:rPr>
          <w:rStyle w:val="946"/>
          <w:rFonts w:hint="eastAsia" w:ascii="宋体" w:hAnsi="宋体"/>
          <w:color w:val="auto"/>
          <w:spacing w:val="7"/>
          <w:sz w:val="24"/>
          <w:szCs w:val="28"/>
          <w:highlight w:val="none"/>
        </w:rPr>
        <w:t xml:space="preserve">21.5 不论投标人中标与否，投标文件均不退回。</w:t>
      </w:r>
      <w:r/>
    </w:p>
    <w:p>
      <w:pPr>
        <w:pStyle w:val="954"/>
        <w:ind w:firstLine="482"/>
        <w:jc w:val="left"/>
        <w:spacing w:before="0" w:after="0" w:line="440" w:lineRule="exact"/>
        <w:rPr>
          <w:rStyle w:val="955"/>
          <w:rFonts w:hint="eastAsia" w:ascii="宋体" w:hAnsi="宋体"/>
          <w:b w:val="0"/>
          <w:bCs w:val="0"/>
          <w:color w:val="auto"/>
          <w:sz w:val="24"/>
          <w:szCs w:val="24"/>
          <w:highlight w:val="none"/>
        </w:rPr>
      </w:pPr>
      <w:r/>
      <w:bookmarkStart w:id="102" w:name="EB7c302f080cf342679641097daf23b42b"/>
      <w:r/>
      <w:bookmarkEnd w:id="102"/>
      <w:r/>
      <w:bookmarkStart w:id="103" w:name="_Toc20823301"/>
      <w:r/>
      <w:bookmarkStart w:id="104" w:name="_Toc35266024"/>
      <w:r/>
      <w:bookmarkStart w:id="105" w:name="_Toc16938545"/>
      <w:r/>
      <w:bookmarkStart w:id="106" w:name="_Toc38368124"/>
      <w:r/>
      <w:bookmarkStart w:id="107" w:name="_Toc513029229"/>
      <w:r/>
      <w:bookmarkStart w:id="108" w:name="_Toc120614218"/>
      <w:r/>
      <w:bookmarkStart w:id="109" w:name="_Toc17299"/>
      <w:r/>
      <w:bookmarkStart w:id="110" w:name="_Toc54615243"/>
      <w:r>
        <w:rPr>
          <w:rStyle w:val="955"/>
          <w:rFonts w:hint="eastAsia" w:ascii="宋体" w:hAnsi="宋体"/>
          <w:b w:val="0"/>
          <w:bCs w:val="0"/>
          <w:color w:val="auto"/>
          <w:sz w:val="24"/>
          <w:szCs w:val="24"/>
          <w:highlight w:val="none"/>
        </w:rPr>
        <w:t xml:space="preserve">五、开标与评标</w:t>
      </w:r>
      <w:bookmarkEnd w:id="103"/>
      <w:r/>
      <w:bookmarkEnd w:id="104"/>
      <w:r/>
      <w:bookmarkEnd w:id="105"/>
      <w:r/>
      <w:bookmarkEnd w:id="106"/>
      <w:r/>
      <w:bookmarkEnd w:id="107"/>
      <w:r/>
      <w:bookmarkEnd w:id="108"/>
      <w:r/>
      <w:bookmarkEnd w:id="109"/>
      <w:r/>
      <w:bookmarkEnd w:id="110"/>
      <w:r/>
      <w:r/>
    </w:p>
    <w:p>
      <w:pPr>
        <w:ind w:firstLine="482"/>
        <w:keepLines/>
        <w:keepNext/>
        <w:spacing w:line="440" w:lineRule="exact"/>
        <w:rPr>
          <w:rFonts w:hint="eastAsia" w:ascii="宋体" w:hAnsi="宋体"/>
          <w:b/>
          <w:bCs/>
          <w:color w:val="auto"/>
          <w:sz w:val="24"/>
          <w:szCs w:val="24"/>
          <w:highlight w:val="none"/>
        </w:rPr>
        <w:outlineLvl w:val="3"/>
      </w:pPr>
      <w:r/>
      <w:bookmarkStart w:id="111" w:name="_Toc513029230"/>
      <w:r/>
      <w:bookmarkStart w:id="112" w:name="_Toc16938546"/>
      <w:r/>
      <w:bookmarkStart w:id="113" w:name="_Toc20823302"/>
      <w:r>
        <w:rPr>
          <w:rFonts w:hint="eastAsia" w:ascii="宋体" w:hAnsi="宋体"/>
          <w:b/>
          <w:bCs/>
          <w:color w:val="auto"/>
          <w:sz w:val="24"/>
          <w:szCs w:val="24"/>
          <w:highlight w:val="none"/>
        </w:rPr>
        <w:t xml:space="preserve">22.开标</w:t>
      </w:r>
      <w:bookmarkEnd w:id="111"/>
      <w:r/>
      <w:bookmarkEnd w:id="112"/>
      <w:r/>
      <w:bookmarkEnd w:id="113"/>
      <w:r/>
      <w:r/>
    </w:p>
    <w:p>
      <w:pPr>
        <w:ind w:firstLine="480"/>
        <w:spacing w:line="440" w:lineRule="exact"/>
        <w:rPr>
          <w:rStyle w:val="946"/>
          <w:rFonts w:hint="eastAsia" w:ascii="宋体" w:hAnsi="宋体"/>
          <w:color w:val="auto"/>
          <w:spacing w:val="7"/>
          <w:sz w:val="24"/>
          <w:szCs w:val="24"/>
          <w:highlight w:val="none"/>
        </w:rPr>
      </w:pPr>
      <w:r/>
      <w:bookmarkStart w:id="114" w:name="EB45a41a7a147945c0bb92535f2d40058d"/>
      <w:r/>
      <w:bookmarkEnd w:id="114"/>
      <w:r>
        <w:rPr>
          <w:rStyle w:val="946"/>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5" w:name="EBd93f728e80de47e5afd77299c0ffdfa6"/>
      <w:r>
        <w:rPr>
          <w:rFonts w:hint="eastAsia" w:ascii="宋体" w:hAnsi="宋体"/>
          <w:color w:val="auto"/>
          <w:sz w:val="24"/>
          <w:szCs w:val="24"/>
          <w:highlight w:val="none"/>
        </w:rPr>
        <w:t xml:space="preserve">公共资源交易中心</w:t>
      </w:r>
      <w:bookmarkEnd w:id="115"/>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6" w:name="EB8495c46e8cb146ec80ae8c0f7928221c"/>
      <w:r>
        <w:rPr>
          <w:rFonts w:hint="eastAsia" w:ascii="宋体" w:hAnsi="宋体"/>
          <w:color w:val="auto"/>
          <w:sz w:val="24"/>
          <w:szCs w:val="24"/>
          <w:highlight w:val="none"/>
        </w:rPr>
        <w:t xml:space="preserve">公共资源交易中心</w:t>
      </w:r>
      <w:bookmarkEnd w:id="116"/>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7" w:name="_Toc513029232"/>
      <w:r/>
      <w:bookmarkStart w:id="118" w:name="_Toc20823304"/>
      <w:r/>
      <w:bookmarkStart w:id="119" w:name="_Toc16938548"/>
      <w:r>
        <w:rPr>
          <w:rFonts w:hint="eastAsia" w:ascii="宋体" w:hAnsi="宋体"/>
          <w:b/>
          <w:bCs/>
          <w:color w:val="auto"/>
          <w:sz w:val="24"/>
          <w:szCs w:val="24"/>
          <w:highlight w:val="none"/>
        </w:rPr>
        <w:t xml:space="preserve">25．投标的澄清</w:t>
      </w:r>
      <w:bookmarkEnd w:id="117"/>
      <w:r/>
      <w:bookmarkEnd w:id="118"/>
      <w:r/>
      <w:bookmarkEnd w:id="119"/>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61"/>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46"/>
          <w:rFonts w:hint="eastAsia" w:ascii="宋体" w:hAnsi="宋体"/>
          <w:b/>
          <w:bCs/>
          <w:color w:val="auto"/>
          <w:spacing w:val="7"/>
          <w:sz w:val="24"/>
          <w:szCs w:val="24"/>
          <w:highlight w:val="none"/>
          <w:lang w:val="zh-CN"/>
        </w:rPr>
      </w:pPr>
      <w:r>
        <w:rPr>
          <w:rStyle w:val="946"/>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6"/>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0" w:name="EB3164982f155e42e086cd4685f4d2aafa"/>
      <w:r/>
      <w:bookmarkEnd w:id="120"/>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1" w:name="_Toc513029233"/>
      <w:r/>
      <w:bookmarkStart w:id="122" w:name="_Toc16938549"/>
      <w:r/>
      <w:bookmarkStart w:id="123" w:name="_Toc20823305"/>
      <w:r>
        <w:rPr>
          <w:rFonts w:hint="eastAsia" w:ascii="宋体" w:hAnsi="宋体"/>
          <w:b/>
          <w:bCs/>
          <w:color w:val="auto"/>
          <w:sz w:val="24"/>
          <w:szCs w:val="24"/>
          <w:highlight w:val="none"/>
        </w:rPr>
        <w:t xml:space="preserve">26</w:t>
      </w:r>
      <w:bookmarkEnd w:id="121"/>
      <w:r/>
      <w:bookmarkEnd w:id="122"/>
      <w:r/>
      <w:bookmarkEnd w:id="123"/>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4" w:name="EB8e3ec86c09a94dac9cc9034e6027ee19"/>
      <w:r/>
      <w:bookmarkEnd w:id="124"/>
      <w:r/>
      <w:r/>
    </w:p>
    <w:p>
      <w:pPr>
        <w:pStyle w:val="760"/>
        <w:spacing w:line="440" w:lineRule="exact"/>
        <w:rPr>
          <w:rFonts w:hint="eastAsia"/>
          <w:b/>
          <w:bCs/>
          <w:color w:val="auto"/>
          <w:highlight w:val="none"/>
        </w:rPr>
      </w:pPr>
      <w:r>
        <w:rPr>
          <w:rFonts w:hint="eastAsia"/>
          <w:b/>
          <w:bCs/>
          <w:color w:val="auto"/>
          <w:highlight w:val="none"/>
        </w:rPr>
        <w:t xml:space="preserve">26.6 异常低价投标审查</w:t>
      </w:r>
      <w:r/>
    </w:p>
    <w:p>
      <w:pPr>
        <w:pStyle w:val="760"/>
        <w:spacing w:line="440" w:lineRule="exact"/>
        <w:rPr>
          <w:rFonts w:hint="eastAsia" w:ascii="宋体" w:hAnsi="宋体" w:eastAsia="宋体" w:cs="宋体"/>
          <w:sz w:val="24"/>
          <w:szCs w:val="28"/>
          <w:highlight w:val="none"/>
        </w:rPr>
      </w:pPr>
      <w:r/>
      <w:bookmarkStart w:id="125" w:name="_Toc513029234"/>
      <w:r/>
      <w:bookmarkStart w:id="126" w:name="_Toc16938550"/>
      <w:r/>
      <w:bookmarkStart w:id="127" w:name="_Toc20823306"/>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5"/>
      <w:r/>
      <w:bookmarkEnd w:id="126"/>
      <w:r/>
      <w:bookmarkEnd w:id="127"/>
      <w:r>
        <w:rPr>
          <w:rFonts w:hint="eastAsia" w:ascii="宋体" w:hAnsi="宋体"/>
          <w:b/>
          <w:bCs/>
          <w:color w:val="auto"/>
          <w:sz w:val="24"/>
          <w:szCs w:val="24"/>
          <w:highlight w:val="none"/>
        </w:rPr>
        <w:t xml:space="preserve">.无效投标条款和废标条款</w:t>
      </w:r>
      <w:r/>
    </w:p>
    <w:p>
      <w:pPr>
        <w:pStyle w:val="962"/>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 无效投标条款</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 投标人未按照招标文件要求上传电子投标文件的；</w:t>
      </w:r>
      <w:r/>
    </w:p>
    <w:p>
      <w:pPr>
        <w:pStyle w:val="963"/>
        <w:ind w:firstLine="508"/>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27.1.3 投标文件中没有《开标一览表》或《开标一览表》未加盖投标人公章的；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27.1.4 投标文件中任何有选择的报价；</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27.1.6 不同投标人的投标文件由同一单位或者个人编制；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27.1.7 不同投标人委托同一单位或者个人办理投标事宜；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27.1.8 不同投标人的投标文件制作机器码一致的；</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27.1.9 不同投标人的投标文件载明的项目管理成员或者联系人员为同一人；</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27.1.10 不同投标人的投标文件异常一致或者投标报价呈规律性差异；</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27.1.11 </w:t>
      </w:r>
      <w:r>
        <w:rPr>
          <w:rStyle w:val="946"/>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46"/>
          <w:rFonts w:hint="eastAsia" w:ascii="宋体" w:hAnsi="宋体"/>
          <w:color w:val="auto"/>
          <w:spacing w:val="7"/>
          <w:sz w:val="24"/>
          <w:szCs w:val="24"/>
          <w:highlight w:val="none"/>
        </w:rPr>
        <w:t xml:space="preserve">；</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27.1.14 不同供应商的单位负责人为同一人或者存在直接控股、管理关系的；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27.1.15 为采购项目提供整体设计、规范编制或者项目管理、监理、检测等服务的；</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27.1.16 资格证明文件中要求加盖公章而未加盖公章的；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27.1.17 投标文件未按招标文件要求签署、盖章的；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27.1.19 报价超过招标文件中规定的预算金额或者最高限价的；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27.1.20 投标文件含有采购人不能接受的附加条件的； </w:t>
      </w:r>
      <w:r/>
    </w:p>
    <w:p>
      <w:pPr>
        <w:pStyle w:val="963"/>
        <w:ind w:firstLine="500"/>
        <w:spacing w:line="440" w:lineRule="exact"/>
        <w:rPr>
          <w:rStyle w:val="946"/>
          <w:rFonts w:hint="eastAsia" w:ascii="宋体" w:hAnsi="宋体"/>
          <w:b/>
          <w:bCs/>
          <w:color w:val="auto"/>
          <w:spacing w:val="7"/>
          <w:sz w:val="24"/>
          <w:szCs w:val="24"/>
          <w:highlight w:val="none"/>
        </w:rPr>
      </w:pPr>
      <w:r>
        <w:rPr>
          <w:rStyle w:val="946"/>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46"/>
          <w:rFonts w:hint="eastAsia" w:ascii="宋体" w:hAnsi="宋体"/>
          <w:color w:val="auto"/>
          <w:spacing w:val="7"/>
          <w:sz w:val="24"/>
          <w:szCs w:val="24"/>
          <w:highlight w:val="none"/>
        </w:rPr>
        <w:t xml:space="preserve"> </w:t>
      </w:r>
      <w:r/>
    </w:p>
    <w:p>
      <w:pPr>
        <w:pStyle w:val="963"/>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27.1.22 法律、法规和采购文件规定的其他无效情形; </w:t>
      </w:r>
      <w:r/>
    </w:p>
    <w:p>
      <w:pPr>
        <w:pStyle w:val="964"/>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27.2 废标条款：</w:t>
      </w:r>
      <w:r/>
    </w:p>
    <w:p>
      <w:pPr>
        <w:pStyle w:val="964"/>
        <w:ind w:firstLine="508"/>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(1)符合专业条件的供应商或者对招标文件作实质响应的供应商不足三家的； </w:t>
      </w:r>
      <w:r/>
    </w:p>
    <w:p>
      <w:pPr>
        <w:pStyle w:val="964"/>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(2)出现影响采购公正的违法、违规行为的；</w:t>
      </w:r>
      <w:r/>
    </w:p>
    <w:p>
      <w:pPr>
        <w:pStyle w:val="964"/>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(3)投标人的报价均超过了采购预算，采购人不能支付的；</w:t>
      </w:r>
      <w:r/>
    </w:p>
    <w:p>
      <w:pPr>
        <w:pStyle w:val="964"/>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(4)因重大变故，采购任务取消的。</w:t>
      </w:r>
      <w:r/>
    </w:p>
    <w:p>
      <w:pPr>
        <w:pStyle w:val="964"/>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(5)因苏采云系统系统故障原因造成开标不成功的。</w:t>
      </w:r>
      <w:r/>
    </w:p>
    <w:p>
      <w:pPr>
        <w:pStyle w:val="964"/>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27.3 投标截止时间结束后参加投标的供应商不足三家的处理：</w:t>
      </w:r>
      <w:r/>
    </w:p>
    <w:p>
      <w:pPr>
        <w:pStyle w:val="964"/>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54"/>
        <w:ind w:firstLine="482"/>
        <w:jc w:val="left"/>
        <w:spacing w:before="0" w:after="0" w:line="440" w:lineRule="exact"/>
        <w:rPr>
          <w:rStyle w:val="955"/>
          <w:rFonts w:hint="eastAsia" w:ascii="宋体" w:hAnsi="宋体"/>
          <w:b w:val="0"/>
          <w:bCs w:val="0"/>
          <w:color w:val="auto"/>
          <w:sz w:val="24"/>
          <w:szCs w:val="24"/>
          <w:highlight w:val="none"/>
        </w:rPr>
      </w:pPr>
      <w:r/>
      <w:bookmarkStart w:id="128" w:name="_Toc20823307"/>
      <w:r/>
      <w:bookmarkStart w:id="129" w:name="_Toc513029235"/>
      <w:r/>
      <w:bookmarkStart w:id="130" w:name="_Toc16938551"/>
      <w:r/>
      <w:bookmarkStart w:id="131" w:name="_Toc54615244"/>
      <w:r/>
      <w:bookmarkStart w:id="132" w:name="_Toc120614219"/>
      <w:r/>
      <w:bookmarkStart w:id="133" w:name="_Toc35266025"/>
      <w:r/>
      <w:bookmarkStart w:id="134" w:name="_Toc28184"/>
      <w:r/>
      <w:bookmarkStart w:id="135" w:name="_Toc38368125"/>
      <w:r>
        <w:rPr>
          <w:rStyle w:val="955"/>
          <w:rFonts w:hint="eastAsia" w:ascii="宋体" w:hAnsi="宋体"/>
          <w:b w:val="0"/>
          <w:bCs w:val="0"/>
          <w:color w:val="auto"/>
          <w:sz w:val="24"/>
          <w:szCs w:val="24"/>
          <w:highlight w:val="none"/>
        </w:rPr>
        <w:t xml:space="preserve">六、</w:t>
      </w:r>
      <w:bookmarkEnd w:id="128"/>
      <w:r/>
      <w:bookmarkEnd w:id="129"/>
      <w:r/>
      <w:bookmarkEnd w:id="130"/>
      <w:r>
        <w:rPr>
          <w:rStyle w:val="955"/>
          <w:rFonts w:hint="eastAsia" w:ascii="宋体" w:hAnsi="宋体"/>
          <w:b w:val="0"/>
          <w:bCs w:val="0"/>
          <w:color w:val="auto"/>
          <w:sz w:val="24"/>
          <w:szCs w:val="24"/>
          <w:highlight w:val="none"/>
        </w:rPr>
        <w:t xml:space="preserve">定标</w:t>
      </w:r>
      <w:bookmarkEnd w:id="131"/>
      <w:r/>
      <w:bookmarkEnd w:id="132"/>
      <w:r/>
      <w:bookmarkEnd w:id="133"/>
      <w:r/>
      <w:bookmarkEnd w:id="134"/>
      <w:r/>
      <w:bookmarkEnd w:id="135"/>
      <w:r/>
      <w:r/>
    </w:p>
    <w:p>
      <w:pPr>
        <w:ind w:firstLine="482"/>
        <w:keepLines/>
        <w:keepNext/>
        <w:spacing w:line="440" w:lineRule="exact"/>
        <w:rPr>
          <w:rFonts w:hint="eastAsia" w:ascii="宋体" w:hAnsi="宋体"/>
          <w:b/>
          <w:bCs/>
          <w:color w:val="auto"/>
          <w:sz w:val="24"/>
          <w:szCs w:val="24"/>
          <w:highlight w:val="none"/>
        </w:rPr>
        <w:outlineLvl w:val="3"/>
      </w:pPr>
      <w:r/>
      <w:bookmarkStart w:id="136" w:name="_Toc513029238"/>
      <w:r/>
      <w:bookmarkStart w:id="137" w:name="_Toc20823310"/>
      <w:r/>
      <w:bookmarkStart w:id="138" w:name="_Toc16938554"/>
      <w:r>
        <w:rPr>
          <w:rFonts w:hint="eastAsia" w:ascii="宋体" w:hAnsi="宋体"/>
          <w:b/>
          <w:bCs/>
          <w:color w:val="auto"/>
          <w:sz w:val="24"/>
          <w:szCs w:val="24"/>
          <w:highlight w:val="none"/>
        </w:rPr>
        <w:t xml:space="preserve">28</w:t>
      </w:r>
      <w:bookmarkEnd w:id="136"/>
      <w:r>
        <w:rPr>
          <w:rFonts w:hint="eastAsia" w:ascii="宋体" w:hAnsi="宋体"/>
          <w:b/>
          <w:bCs/>
          <w:color w:val="auto"/>
          <w:sz w:val="24"/>
          <w:szCs w:val="24"/>
          <w:highlight w:val="none"/>
        </w:rPr>
        <w:t xml:space="preserve">.确定</w:t>
      </w:r>
      <w:bookmarkEnd w:id="137"/>
      <w:r/>
      <w:bookmarkEnd w:id="138"/>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39" w:name="EB0a0bb8d9f8954ef79aa564dbfd72d9f1"/>
      <w:r>
        <w:rPr>
          <w:rFonts w:hint="eastAsia" w:ascii="宋体" w:hAnsi="宋体"/>
          <w:color w:val="auto"/>
          <w:sz w:val="24"/>
          <w:szCs w:val="24"/>
          <w:highlight w:val="none"/>
        </w:rPr>
        <w:t xml:space="preserve">公共资源交易中心</w:t>
      </w:r>
      <w:bookmarkEnd w:id="139"/>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0" w:name="EB099f29e99fec42e0b68e9bb29a0c4ea8"/>
      <w:r>
        <w:rPr>
          <w:rFonts w:hint="eastAsia" w:ascii="宋体" w:hAnsi="宋体"/>
          <w:color w:val="auto"/>
          <w:sz w:val="24"/>
          <w:szCs w:val="24"/>
          <w:highlight w:val="none"/>
        </w:rPr>
        <w:t xml:space="preserve">公共资源交易中心</w:t>
      </w:r>
      <w:bookmarkEnd w:id="140"/>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1" w:name="EB8773124fd4fb4b248e75c3aa7fb3bbda"/>
      <w:r>
        <w:rPr>
          <w:rFonts w:hint="eastAsia" w:ascii="宋体" w:hAnsi="宋体"/>
          <w:color w:val="auto"/>
          <w:sz w:val="24"/>
          <w:szCs w:val="24"/>
          <w:highlight w:val="none"/>
        </w:rPr>
        <w:t xml:space="preserve">公共资源交易中心</w:t>
      </w:r>
      <w:bookmarkEnd w:id="141"/>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2" w:name="EB74ca8e7cbd0c43048dde3bacda3415fd"/>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65"/>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32.1合同签订前，中标人向采购单位交付的履约保证金为合同总价款的</w:t>
      </w:r>
      <w:r>
        <w:rPr>
          <w:rStyle w:val="946"/>
          <w:rFonts w:hint="eastAsia" w:ascii="宋体" w:hAnsi="宋体"/>
          <w:color w:val="auto"/>
          <w:spacing w:val="7"/>
          <w:sz w:val="24"/>
          <w:szCs w:val="24"/>
          <w:highlight w:val="none"/>
          <w:lang w:val="en-US"/>
        </w:rPr>
        <w:t xml:space="preserve">2</w:t>
      </w:r>
      <w:r>
        <w:rPr>
          <w:rStyle w:val="946"/>
          <w:rFonts w:hint="eastAsia" w:ascii="宋体" w:hAnsi="宋体"/>
          <w:color w:val="auto"/>
          <w:spacing w:val="7"/>
          <w:sz w:val="24"/>
          <w:szCs w:val="24"/>
          <w:highlight w:val="none"/>
        </w:rPr>
        <w:t xml:space="preserve">％。</w:t>
      </w:r>
      <w:bookmarkStart w:id="143" w:name="EB8c6891da72364e93a7598f4884fbe954"/>
      <w:r/>
      <w:bookmarkEnd w:id="143"/>
      <w:r>
        <w:rPr>
          <w:rStyle w:val="946"/>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53"/>
        <w:pageBreakBefore/>
        <w:spacing w:line="360" w:lineRule="auto"/>
        <w:rPr>
          <w:rFonts w:hint="eastAsia" w:ascii="宋体" w:hAnsi="宋体" w:eastAsia="宋体"/>
          <w:color w:val="auto"/>
          <w:highlight w:val="none"/>
        </w:rPr>
      </w:pPr>
      <w:r/>
      <w:bookmarkStart w:id="144" w:name="_Toc54615245"/>
      <w:r/>
      <w:bookmarkStart w:id="145" w:name="_Toc35266027"/>
      <w:r/>
      <w:bookmarkStart w:id="146" w:name="_Toc38368127"/>
      <w:r/>
      <w:bookmarkStart w:id="147" w:name="_Toc22460"/>
      <w:r/>
      <w:bookmarkStart w:id="148" w:name="_Toc31775"/>
      <w:r/>
      <w:bookmarkStart w:id="149" w:name="_Toc12745"/>
      <w:r/>
      <w:bookmarkStart w:id="150" w:name="_Toc3449"/>
      <w:r>
        <w:rPr>
          <w:rFonts w:hint="eastAsia" w:ascii="宋体" w:hAnsi="宋体" w:eastAsia="宋体"/>
          <w:color w:val="auto"/>
          <w:highlight w:val="none"/>
        </w:rPr>
        <w:t xml:space="preserve">第三章 合同条款及格式</w:t>
      </w:r>
      <w:bookmarkEnd w:id="144"/>
      <w:r/>
      <w:bookmarkEnd w:id="145"/>
      <w:r/>
      <w:bookmarkEnd w:id="146"/>
      <w:r/>
      <w:bookmarkEnd w:id="147"/>
      <w:r/>
      <w:bookmarkEnd w:id="148"/>
      <w:r/>
      <w:bookmarkEnd w:id="149"/>
      <w:r/>
      <w:bookmarkEnd w:id="150"/>
      <w:r/>
      <w:r/>
    </w:p>
    <w:p>
      <w:pPr>
        <w:pStyle w:val="966"/>
        <w:ind w:firstLine="480"/>
        <w:spacing w:line="440" w:lineRule="exact"/>
        <w:rPr>
          <w:rStyle w:val="946"/>
          <w:rFonts w:hAnsi="宋体" w:eastAsia="Times New Roman"/>
          <w:color w:val="auto"/>
          <w:sz w:val="24"/>
          <w:highlight w:val="none"/>
        </w:rPr>
      </w:pPr>
      <w:r>
        <w:rPr>
          <w:rStyle w:val="946"/>
          <w:rFonts w:hAnsi="宋体" w:eastAsia="Times New Roman"/>
          <w:color w:val="auto"/>
          <w:sz w:val="24"/>
          <w:highlight w:val="none"/>
        </w:rPr>
        <w:t xml:space="preserve">以下为中标</w:t>
      </w:r>
      <w:r>
        <w:rPr>
          <w:rStyle w:val="946"/>
          <w:rFonts w:hint="eastAsia" w:ascii="宋体" w:hAnsi="宋体"/>
          <w:color w:val="auto"/>
          <w:sz w:val="24"/>
          <w:highlight w:val="none"/>
        </w:rPr>
        <w:t xml:space="preserve">(</w:t>
      </w:r>
      <w:r>
        <w:rPr>
          <w:rStyle w:val="946"/>
          <w:rFonts w:hAnsi="宋体" w:eastAsia="Times New Roman"/>
          <w:color w:val="auto"/>
          <w:sz w:val="24"/>
          <w:highlight w:val="none"/>
        </w:rPr>
        <w:t xml:space="preserve">成交</w:t>
      </w:r>
      <w:r>
        <w:rPr>
          <w:rStyle w:val="946"/>
          <w:rFonts w:hint="eastAsia" w:ascii="宋体" w:hAnsi="宋体"/>
          <w:color w:val="auto"/>
          <w:sz w:val="24"/>
          <w:highlight w:val="none"/>
        </w:rPr>
        <w:t xml:space="preserve">)</w:t>
      </w:r>
      <w:r>
        <w:rPr>
          <w:rStyle w:val="946"/>
          <w:rFonts w:hAnsi="宋体" w:eastAsia="Times New Roman"/>
          <w:color w:val="auto"/>
          <w:sz w:val="24"/>
          <w:highlight w:val="none"/>
        </w:rPr>
        <w:t xml:space="preserve">后签定本项目合同的通用条款，中标</w:t>
      </w:r>
      <w:r>
        <w:rPr>
          <w:rStyle w:val="946"/>
          <w:rFonts w:hint="eastAsia" w:ascii="宋体" w:hAnsi="宋体"/>
          <w:color w:val="auto"/>
          <w:sz w:val="24"/>
          <w:highlight w:val="none"/>
        </w:rPr>
        <w:t xml:space="preserve">(</w:t>
      </w:r>
      <w:r>
        <w:rPr>
          <w:rStyle w:val="946"/>
          <w:rFonts w:hAnsi="宋体" w:eastAsia="Times New Roman"/>
          <w:color w:val="auto"/>
          <w:sz w:val="24"/>
          <w:highlight w:val="none"/>
        </w:rPr>
        <w:t xml:space="preserve">成交</w:t>
      </w:r>
      <w:r>
        <w:rPr>
          <w:rStyle w:val="946"/>
          <w:rFonts w:hint="eastAsia" w:ascii="宋体" w:hAnsi="宋体"/>
          <w:color w:val="auto"/>
          <w:sz w:val="24"/>
          <w:highlight w:val="none"/>
        </w:rPr>
        <w:t xml:space="preserve">)</w:t>
      </w:r>
      <w:r>
        <w:rPr>
          <w:rStyle w:val="946"/>
          <w:rFonts w:hAnsi="宋体" w:eastAsia="Times New Roman"/>
          <w:color w:val="auto"/>
          <w:sz w:val="24"/>
          <w:highlight w:val="none"/>
        </w:rPr>
        <w:t xml:space="preserve">供应商不得提出实质性的修改。</w:t>
      </w:r>
      <w:r/>
    </w:p>
    <w:p>
      <w:pPr>
        <w:pStyle w:val="966"/>
        <w:jc w:val="center"/>
        <w:rPr>
          <w:rStyle w:val="946"/>
          <w:rFonts w:hint="eastAsia"/>
          <w:b/>
          <w:color w:val="auto"/>
          <w:sz w:val="32"/>
          <w:highlight w:val="none"/>
        </w:rPr>
      </w:pPr>
      <w:r>
        <w:rPr>
          <w:rStyle w:val="946"/>
          <w:rFonts w:hint="eastAsia"/>
          <w:b/>
          <w:color w:val="auto"/>
          <w:sz w:val="32"/>
          <w:highlight w:val="none"/>
        </w:rPr>
        <w:t xml:space="preserve">张家港市政府采购合同</w:t>
      </w:r>
      <w:r/>
    </w:p>
    <w:p>
      <w:pPr>
        <w:pStyle w:val="966"/>
        <w:spacing w:line="440" w:lineRule="exact"/>
        <w:rPr>
          <w:rStyle w:val="946"/>
          <w:rFonts w:hint="eastAsia" w:ascii="宋体" w:hAnsi="宋体"/>
          <w:color w:val="auto"/>
          <w:sz w:val="24"/>
          <w:highlight w:val="none"/>
        </w:rPr>
      </w:pPr>
      <w:r>
        <w:rPr>
          <w:rStyle w:val="946"/>
          <w:rFonts w:hint="eastAsia" w:ascii="宋体" w:hAnsi="宋体"/>
          <w:color w:val="auto"/>
          <w:sz w:val="24"/>
          <w:highlight w:val="none"/>
        </w:rPr>
        <w:t xml:space="preserve">项目名称：</w:t>
      </w:r>
      <w:bookmarkStart w:id="151" w:name="biaoduanname_1"/>
      <w:r>
        <w:rPr>
          <w:rStyle w:val="946"/>
          <w:rFonts w:hint="eastAsia" w:ascii="宋体" w:hAnsi="宋体"/>
          <w:color w:val="auto"/>
          <w:sz w:val="24"/>
          <w:highlight w:val="none"/>
        </w:rPr>
        <w:t xml:space="preserve">                   </w:t>
      </w:r>
      <w:bookmarkEnd w:id="151"/>
      <w:r>
        <w:rPr>
          <w:rStyle w:val="946"/>
          <w:rFonts w:hint="eastAsia" w:ascii="宋体" w:hAnsi="宋体"/>
          <w:color w:val="auto"/>
          <w:sz w:val="24"/>
          <w:highlight w:val="none"/>
        </w:rPr>
        <w:t xml:space="preserve">         </w:t>
      </w:r>
      <w:r/>
    </w:p>
    <w:p>
      <w:pPr>
        <w:pStyle w:val="966"/>
        <w:spacing w:line="440" w:lineRule="exact"/>
        <w:rPr>
          <w:rStyle w:val="946"/>
          <w:rFonts w:hint="eastAsia" w:ascii="宋体" w:hAnsi="宋体"/>
          <w:color w:val="auto"/>
          <w:sz w:val="24"/>
          <w:highlight w:val="none"/>
        </w:rPr>
      </w:pPr>
      <w:r>
        <w:rPr>
          <w:rStyle w:val="946"/>
          <w:rFonts w:hint="eastAsia" w:ascii="宋体" w:hAnsi="宋体"/>
          <w:color w:val="auto"/>
          <w:sz w:val="24"/>
          <w:highlight w:val="none"/>
        </w:rPr>
        <w:t xml:space="preserve">项目编号：</w:t>
      </w:r>
      <w:bookmarkStart w:id="152" w:name="projectno"/>
      <w:r>
        <w:rPr>
          <w:rStyle w:val="946"/>
          <w:rFonts w:hint="eastAsia" w:ascii="宋体" w:hAnsi="宋体"/>
          <w:color w:val="auto"/>
          <w:sz w:val="24"/>
          <w:highlight w:val="none"/>
        </w:rPr>
        <w:t xml:space="preserve">                  </w:t>
      </w:r>
      <w:bookmarkEnd w:id="152"/>
      <w:r/>
      <w:r/>
    </w:p>
    <w:p>
      <w:pPr>
        <w:pStyle w:val="966"/>
        <w:spacing w:line="440" w:lineRule="exact"/>
        <w:rPr>
          <w:rStyle w:val="946"/>
          <w:rFonts w:hint="eastAsia" w:ascii="宋体" w:hAnsi="宋体"/>
          <w:color w:val="auto"/>
          <w:sz w:val="24"/>
          <w:highlight w:val="none"/>
        </w:rPr>
      </w:pPr>
      <w:r>
        <w:rPr>
          <w:rStyle w:val="946"/>
          <w:rFonts w:hint="eastAsia" w:ascii="宋体" w:hAnsi="宋体"/>
          <w:color w:val="auto"/>
          <w:sz w:val="24"/>
          <w:highlight w:val="none"/>
        </w:rPr>
        <w:t xml:space="preserve">甲方：（买方）</w:t>
      </w:r>
      <w:r>
        <w:rPr>
          <w:rStyle w:val="946"/>
          <w:rFonts w:hint="eastAsia" w:ascii="宋体" w:hAnsi="宋体"/>
          <w:color w:val="auto"/>
          <w:sz w:val="24"/>
          <w:highlight w:val="none"/>
          <w:u w:val="single"/>
        </w:rPr>
        <w:t xml:space="preserve"> </w:t>
      </w:r>
      <w:bookmarkStart w:id="153" w:name="jianshedanwei_1"/>
      <w:r>
        <w:rPr>
          <w:rStyle w:val="946"/>
          <w:rFonts w:hint="eastAsia" w:ascii="宋体" w:hAnsi="宋体"/>
          <w:color w:val="auto"/>
          <w:sz w:val="24"/>
          <w:highlight w:val="none"/>
          <w:u w:val="single"/>
        </w:rPr>
        <w:t xml:space="preserve">                  </w:t>
      </w:r>
      <w:bookmarkEnd w:id="153"/>
      <w:r>
        <w:rPr>
          <w:rStyle w:val="946"/>
          <w:rFonts w:hint="eastAsia" w:ascii="宋体" w:hAnsi="宋体"/>
          <w:color w:val="auto"/>
          <w:sz w:val="24"/>
          <w:highlight w:val="none"/>
          <w:u w:val="single"/>
        </w:rPr>
        <w:t xml:space="preserve"> </w:t>
      </w:r>
      <w:r/>
    </w:p>
    <w:p>
      <w:pPr>
        <w:pStyle w:val="966"/>
        <w:spacing w:line="440" w:lineRule="exact"/>
        <w:rPr>
          <w:rStyle w:val="946"/>
          <w:rFonts w:hint="eastAsia" w:ascii="宋体" w:hAnsi="宋体"/>
          <w:color w:val="auto"/>
          <w:sz w:val="24"/>
          <w:highlight w:val="none"/>
        </w:rPr>
      </w:pPr>
      <w:r>
        <w:rPr>
          <w:rStyle w:val="946"/>
          <w:rFonts w:hint="eastAsia" w:ascii="宋体" w:hAnsi="宋体"/>
          <w:color w:val="auto"/>
          <w:sz w:val="24"/>
          <w:highlight w:val="none"/>
        </w:rPr>
        <w:t xml:space="preserve">乙方：（卖方）</w:t>
      </w:r>
      <w:r>
        <w:rPr>
          <w:rStyle w:val="946"/>
          <w:rFonts w:hint="eastAsia" w:ascii="宋体" w:hAnsi="宋体"/>
          <w:color w:val="auto"/>
          <w:sz w:val="24"/>
          <w:highlight w:val="none"/>
          <w:u w:val="single"/>
        </w:rPr>
        <w:t xml:space="preserve"> </w:t>
      </w:r>
      <w:bookmarkStart w:id="154" w:name="zhongbiaodanweiname_1"/>
      <w:r>
        <w:rPr>
          <w:rStyle w:val="946"/>
          <w:rFonts w:hint="eastAsia" w:ascii="宋体" w:hAnsi="宋体"/>
          <w:color w:val="auto"/>
          <w:sz w:val="24"/>
          <w:highlight w:val="none"/>
          <w:u w:val="single"/>
        </w:rPr>
        <w:t xml:space="preserve">                    </w:t>
      </w:r>
      <w:bookmarkEnd w:id="154"/>
      <w:r>
        <w:rPr>
          <w:rStyle w:val="946"/>
          <w:rFonts w:hint="eastAsia" w:ascii="宋体" w:hAnsi="宋体"/>
          <w:color w:val="auto"/>
          <w:sz w:val="24"/>
          <w:highlight w:val="none"/>
          <w:u w:val="single"/>
        </w:rPr>
        <w:t xml:space="preserve"> </w:t>
      </w:r>
      <w:r/>
    </w:p>
    <w:p>
      <w:pPr>
        <w:pStyle w:val="966"/>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59"/>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5" w:name="itemname"/>
            <w:r>
              <w:rPr>
                <w:rFonts w:hint="eastAsia" w:ascii="宋体" w:hAnsi="宋体"/>
                <w:color w:val="auto"/>
                <w:sz w:val="24"/>
                <w:szCs w:val="24"/>
                <w:highlight w:val="none"/>
              </w:rPr>
              <w:t xml:space="preserve">      </w:t>
            </w:r>
            <w:bookmarkEnd w:id="155"/>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6"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6"/>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66"/>
        <w:ind w:firstLine="480"/>
        <w:spacing w:line="440" w:lineRule="exact"/>
        <w:rPr>
          <w:rStyle w:val="946"/>
          <w:rFonts w:hint="eastAsia" w:ascii="宋体" w:hAnsi="宋体"/>
          <w:color w:val="auto"/>
          <w:sz w:val="24"/>
          <w:highlight w:val="none"/>
        </w:rPr>
      </w:pPr>
      <w:r>
        <w:rPr>
          <w:rStyle w:val="946"/>
          <w:rFonts w:hint="eastAsia" w:ascii="宋体" w:hAnsi="宋体"/>
          <w:color w:val="auto"/>
          <w:sz w:val="24"/>
          <w:highlight w:val="none"/>
        </w:rPr>
        <w:t xml:space="preserve">2.1 本合同金额为（大写）：</w:t>
      </w:r>
      <w:r>
        <w:rPr>
          <w:rStyle w:val="946"/>
          <w:rFonts w:hint="eastAsia" w:ascii="宋体" w:hAnsi="宋体"/>
          <w:color w:val="auto"/>
          <w:sz w:val="24"/>
          <w:highlight w:val="none"/>
          <w:u w:val="single"/>
        </w:rPr>
        <w:t xml:space="preserve"> </w:t>
      </w:r>
      <w:bookmarkStart w:id="157" w:name="zhongbiaopriceup"/>
      <w:r>
        <w:rPr>
          <w:rStyle w:val="946"/>
          <w:rFonts w:hint="eastAsia" w:ascii="宋体" w:hAnsi="宋体"/>
          <w:color w:val="auto"/>
          <w:sz w:val="24"/>
          <w:highlight w:val="none"/>
          <w:u w:val="single"/>
        </w:rPr>
        <w:t xml:space="preserve">             </w:t>
      </w:r>
      <w:bookmarkEnd w:id="157"/>
      <w:r>
        <w:rPr>
          <w:rStyle w:val="946"/>
          <w:rFonts w:hint="eastAsia" w:ascii="宋体" w:hAnsi="宋体"/>
          <w:color w:val="auto"/>
          <w:sz w:val="24"/>
          <w:highlight w:val="none"/>
        </w:rPr>
        <w:t xml:space="preserve">（</w:t>
      </w:r>
      <w:r>
        <w:rPr>
          <w:rStyle w:val="946"/>
          <w:rFonts w:hint="eastAsia" w:ascii="宋体" w:hAnsi="宋体"/>
          <w:color w:val="auto"/>
          <w:sz w:val="24"/>
          <w:highlight w:val="none"/>
          <w:u w:val="single"/>
        </w:rPr>
        <w:t xml:space="preserve"> </w:t>
      </w:r>
      <w:bookmarkStart w:id="158" w:name="zhongbiaopricelow"/>
      <w:r>
        <w:rPr>
          <w:rStyle w:val="946"/>
          <w:rFonts w:hint="eastAsia" w:ascii="宋体" w:hAnsi="宋体"/>
          <w:color w:val="auto"/>
          <w:sz w:val="24"/>
          <w:highlight w:val="none"/>
          <w:u w:val="single"/>
        </w:rPr>
        <w:t xml:space="preserve">           </w:t>
      </w:r>
      <w:bookmarkEnd w:id="158"/>
      <w:r>
        <w:rPr>
          <w:rStyle w:val="946"/>
          <w:rFonts w:hint="eastAsia" w:ascii="宋体" w:hAnsi="宋体"/>
          <w:color w:val="auto"/>
          <w:sz w:val="24"/>
          <w:highlight w:val="none"/>
          <w:u w:val="single"/>
        </w:rPr>
        <w:t xml:space="preserve"> </w:t>
      </w:r>
      <w:r>
        <w:rPr>
          <w:rStyle w:val="946"/>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66"/>
        <w:ind w:left="407"/>
        <w:spacing w:line="440" w:lineRule="exact"/>
        <w:rPr>
          <w:rStyle w:val="946"/>
          <w:rFonts w:hint="eastAsia" w:ascii="宋体" w:hAnsi="宋体"/>
          <w:b/>
          <w:color w:val="auto"/>
          <w:sz w:val="24"/>
          <w:highlight w:val="none"/>
        </w:rPr>
      </w:pPr>
      <w:r>
        <w:rPr>
          <w:rStyle w:val="946"/>
          <w:rFonts w:hint="eastAsia" w:ascii="宋体" w:hAnsi="宋体"/>
          <w:b/>
          <w:color w:val="auto"/>
          <w:sz w:val="24"/>
          <w:highlight w:val="none"/>
        </w:rPr>
        <w:t xml:space="preserve">六、履约保证金</w:t>
      </w:r>
      <w:r/>
    </w:p>
    <w:p>
      <w:pPr>
        <w:pStyle w:val="966"/>
        <w:ind w:firstLine="480"/>
        <w:spacing w:line="440" w:lineRule="exact"/>
        <w:rPr>
          <w:rStyle w:val="946"/>
          <w:rFonts w:hint="eastAsia" w:ascii="宋体" w:hAnsi="宋体"/>
          <w:color w:val="auto"/>
          <w:sz w:val="24"/>
          <w:highlight w:val="none"/>
        </w:rPr>
      </w:pPr>
      <w:r>
        <w:rPr>
          <w:rStyle w:val="946"/>
          <w:rFonts w:hint="eastAsia" w:ascii="宋体" w:hAnsi="宋体"/>
          <w:color w:val="auto"/>
          <w:sz w:val="24"/>
          <w:highlight w:val="none"/>
        </w:rPr>
        <w:t xml:space="preserve">6.1合同签订前，乙方向采购单位交纳人民币</w:t>
      </w:r>
      <w:r>
        <w:rPr>
          <w:rStyle w:val="946"/>
          <w:rFonts w:hint="eastAsia" w:ascii="宋体" w:hAnsi="宋体"/>
          <w:color w:val="auto"/>
          <w:sz w:val="24"/>
          <w:highlight w:val="none"/>
          <w:u w:val="single"/>
        </w:rPr>
        <w:t xml:space="preserve"> </w:t>
      </w:r>
      <w:bookmarkStart w:id="159" w:name="lvbzj"/>
      <w:r>
        <w:rPr>
          <w:rStyle w:val="946"/>
          <w:rFonts w:hint="eastAsia" w:ascii="宋体" w:hAnsi="宋体"/>
          <w:color w:val="auto"/>
          <w:sz w:val="24"/>
          <w:highlight w:val="none"/>
          <w:u w:val="single"/>
        </w:rPr>
        <w:t xml:space="preserve">  </w:t>
      </w:r>
      <w:bookmarkEnd w:id="159"/>
      <w:r>
        <w:rPr>
          <w:rStyle w:val="946"/>
          <w:rFonts w:hint="eastAsia" w:ascii="宋体" w:hAnsi="宋体"/>
          <w:color w:val="auto"/>
          <w:sz w:val="24"/>
          <w:highlight w:val="none"/>
          <w:u w:val="single"/>
        </w:rPr>
        <w:t xml:space="preserve"> </w:t>
      </w:r>
      <w:r>
        <w:rPr>
          <w:rStyle w:val="946"/>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67"/>
        <w:spacing w:line="440" w:lineRule="exact"/>
        <w:rPr>
          <w:rFonts w:hint="eastAsia"/>
          <w:color w:val="auto"/>
          <w:highlight w:val="none"/>
        </w:rPr>
      </w:pPr>
      <w:r>
        <w:rPr>
          <w:rFonts w:hint="eastAsia"/>
          <w:color w:val="auto"/>
          <w:highlight w:val="none"/>
        </w:rPr>
        <w:t xml:space="preserve">6.2甲方付清全部合同金额的同时返还履约保证金。逾期退还的，应当支付逾</w:t>
      </w:r>
      <w:r/>
    </w:p>
    <w:p>
      <w:pPr>
        <w:pStyle w:val="967"/>
        <w:spacing w:line="440" w:lineRule="exact"/>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967"/>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67"/>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67"/>
        <w:spacing w:line="440" w:lineRule="exact"/>
        <w:rPr>
          <w:rFonts w:hint="eastAsia"/>
          <w:b/>
          <w:color w:val="auto"/>
          <w:highlight w:val="none"/>
        </w:rPr>
      </w:pPr>
      <w:r>
        <w:rPr>
          <w:rFonts w:hint="eastAsia"/>
          <w:b/>
          <w:color w:val="auto"/>
          <w:highlight w:val="none"/>
        </w:rPr>
        <w:t xml:space="preserve">七、转包或分包 </w:t>
      </w:r>
      <w:r/>
    </w:p>
    <w:p>
      <w:pPr>
        <w:pStyle w:val="967"/>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67"/>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0" w:name="jiaohuoqi"/>
      <w:r>
        <w:rPr>
          <w:rFonts w:hint="eastAsia" w:ascii="宋体" w:hAnsi="宋体"/>
          <w:color w:val="auto"/>
          <w:sz w:val="24"/>
          <w:szCs w:val="24"/>
          <w:highlight w:val="none"/>
          <w:u w:val="single"/>
        </w:rPr>
        <w:t xml:space="preserve">                    </w:t>
      </w:r>
      <w:bookmarkEnd w:id="160"/>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1" w:name="jiaohuofangshi"/>
      <w:r>
        <w:rPr>
          <w:rFonts w:hint="eastAsia" w:ascii="宋体" w:hAnsi="宋体"/>
          <w:color w:val="auto"/>
          <w:sz w:val="24"/>
          <w:szCs w:val="24"/>
          <w:highlight w:val="none"/>
          <w:u w:val="single"/>
        </w:rPr>
        <w:t xml:space="preserve">                    </w:t>
      </w:r>
      <w:bookmarkEnd w:id="161"/>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2" w:name="jiaohuodidian"/>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r/>
    </w:p>
    <w:p>
      <w:pPr>
        <w:pStyle w:val="967"/>
        <w:spacing w:line="440" w:lineRule="exact"/>
        <w:rPr>
          <w:rFonts w:hint="eastAsia"/>
          <w:b/>
          <w:color w:val="auto"/>
          <w:highlight w:val="none"/>
        </w:rPr>
      </w:pPr>
      <w:r>
        <w:rPr>
          <w:rFonts w:hint="eastAsia"/>
          <w:b/>
          <w:color w:val="auto"/>
          <w:highlight w:val="none"/>
        </w:rPr>
        <w:t xml:space="preserve">九、货款支付 </w:t>
      </w:r>
      <w:r/>
    </w:p>
    <w:p>
      <w:pPr>
        <w:pStyle w:val="967"/>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67"/>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67"/>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67"/>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67"/>
        <w:spacing w:line="440" w:lineRule="exact"/>
        <w:rPr>
          <w:rFonts w:hint="eastAsia"/>
          <w:b/>
          <w:color w:val="auto"/>
          <w:highlight w:val="none"/>
        </w:rPr>
      </w:pPr>
      <w:r>
        <w:rPr>
          <w:rFonts w:hint="eastAsia"/>
          <w:b/>
          <w:color w:val="auto"/>
          <w:highlight w:val="none"/>
        </w:rPr>
        <w:t xml:space="preserve">十、税 </w:t>
      </w:r>
      <w:r/>
    </w:p>
    <w:p>
      <w:pPr>
        <w:pStyle w:val="967"/>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3" w:name="xiangyingdate"/>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4"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5" w:name="wanchengyanshou"/>
      <w:r>
        <w:rPr>
          <w:rFonts w:hint="eastAsia" w:ascii="宋体" w:hAnsi="宋体"/>
          <w:b/>
          <w:color w:val="auto"/>
          <w:sz w:val="24"/>
          <w:szCs w:val="24"/>
          <w:highlight w:val="none"/>
          <w:u w:val="single"/>
        </w:rPr>
        <w:t xml:space="preserve">       </w:t>
      </w:r>
      <w:bookmarkEnd w:id="165"/>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67"/>
        <w:spacing w:line="440" w:lineRule="exact"/>
        <w:rPr>
          <w:rFonts w:hint="eastAsia"/>
          <w:color w:val="auto"/>
          <w:highlight w:val="none"/>
        </w:rPr>
      </w:pPr>
      <w:r>
        <w:rPr>
          <w:rFonts w:hint="eastAsia"/>
          <w:color w:val="auto"/>
          <w:highlight w:val="none"/>
        </w:rPr>
      </w:r>
      <w:r/>
    </w:p>
    <w:p>
      <w:pPr>
        <w:pStyle w:val="967"/>
        <w:spacing w:line="440" w:lineRule="exact"/>
        <w:rPr>
          <w:rFonts w:hint="eastAsia"/>
          <w:color w:val="auto"/>
          <w:highlight w:val="none"/>
        </w:rPr>
      </w:pPr>
      <w:r>
        <w:rPr>
          <w:rFonts w:hint="eastAsia"/>
          <w:color w:val="auto"/>
          <w:highlight w:val="none"/>
        </w:rPr>
        <w:t xml:space="preserve">甲方： </w:t>
      </w:r>
      <w:r/>
    </w:p>
    <w:p>
      <w:pPr>
        <w:pStyle w:val="967"/>
        <w:spacing w:line="440" w:lineRule="exact"/>
        <w:rPr>
          <w:rFonts w:hint="eastAsia"/>
          <w:color w:val="auto"/>
          <w:highlight w:val="none"/>
        </w:rPr>
      </w:pPr>
      <w:r>
        <w:rPr>
          <w:rFonts w:hint="eastAsia"/>
          <w:color w:val="auto"/>
          <w:highlight w:val="none"/>
        </w:rPr>
        <w:t xml:space="preserve">地址： </w:t>
      </w:r>
      <w:r/>
    </w:p>
    <w:p>
      <w:pPr>
        <w:pStyle w:val="967"/>
        <w:spacing w:line="440" w:lineRule="exact"/>
        <w:rPr>
          <w:rFonts w:hint="eastAsia"/>
          <w:color w:val="auto"/>
          <w:highlight w:val="none"/>
        </w:rPr>
      </w:pPr>
      <w:r>
        <w:rPr>
          <w:rFonts w:hint="eastAsia"/>
          <w:color w:val="auto"/>
          <w:highlight w:val="none"/>
        </w:rPr>
        <w:t xml:space="preserve">法定代表人或授权代表： </w:t>
      </w:r>
      <w:r/>
    </w:p>
    <w:p>
      <w:pPr>
        <w:pStyle w:val="967"/>
        <w:spacing w:line="440" w:lineRule="exact"/>
        <w:rPr>
          <w:rFonts w:hint="eastAsia"/>
          <w:color w:val="auto"/>
          <w:highlight w:val="none"/>
        </w:rPr>
      </w:pPr>
      <w:r>
        <w:rPr>
          <w:rFonts w:hint="eastAsia"/>
          <w:color w:val="auto"/>
          <w:highlight w:val="none"/>
        </w:rPr>
        <w:t xml:space="preserve">联系电话： </w:t>
      </w:r>
      <w:r/>
    </w:p>
    <w:p>
      <w:pPr>
        <w:pStyle w:val="967"/>
        <w:spacing w:line="440" w:lineRule="exact"/>
        <w:rPr>
          <w:rFonts w:hint="eastAsia"/>
          <w:color w:val="auto"/>
          <w:highlight w:val="none"/>
        </w:rPr>
      </w:pPr>
      <w:r>
        <w:rPr>
          <w:rFonts w:hint="eastAsia"/>
          <w:color w:val="auto"/>
          <w:highlight w:val="none"/>
        </w:rPr>
        <w:t xml:space="preserve">签订日期： 年 月 日 </w:t>
      </w:r>
      <w:r/>
    </w:p>
    <w:p>
      <w:pPr>
        <w:pStyle w:val="967"/>
        <w:spacing w:line="440" w:lineRule="exact"/>
        <w:rPr>
          <w:color w:val="auto"/>
          <w:highlight w:val="none"/>
        </w:rPr>
      </w:pPr>
      <w:r>
        <w:rPr>
          <w:color w:val="auto"/>
          <w:highlight w:val="none"/>
        </w:rPr>
      </w:r>
      <w:r/>
    </w:p>
    <w:p>
      <w:pPr>
        <w:pStyle w:val="967"/>
        <w:spacing w:line="440" w:lineRule="exact"/>
        <w:rPr>
          <w:rFonts w:hint="eastAsia"/>
          <w:color w:val="auto"/>
          <w:highlight w:val="none"/>
        </w:rPr>
      </w:pPr>
      <w:r>
        <w:rPr>
          <w:rFonts w:hint="eastAsia"/>
          <w:color w:val="auto"/>
          <w:highlight w:val="none"/>
        </w:rPr>
        <w:t xml:space="preserve">乙方： </w:t>
      </w:r>
      <w:r/>
    </w:p>
    <w:p>
      <w:pPr>
        <w:pStyle w:val="967"/>
        <w:spacing w:line="440" w:lineRule="exact"/>
        <w:rPr>
          <w:rFonts w:hint="eastAsia"/>
          <w:color w:val="auto"/>
          <w:highlight w:val="none"/>
        </w:rPr>
      </w:pPr>
      <w:r>
        <w:rPr>
          <w:rFonts w:hint="eastAsia"/>
          <w:color w:val="auto"/>
          <w:highlight w:val="none"/>
        </w:rPr>
        <w:t xml:space="preserve">地址： </w:t>
      </w:r>
      <w:r/>
    </w:p>
    <w:p>
      <w:pPr>
        <w:pStyle w:val="967"/>
        <w:spacing w:line="440" w:lineRule="exact"/>
        <w:rPr>
          <w:rFonts w:hint="eastAsia"/>
          <w:color w:val="auto"/>
          <w:highlight w:val="none"/>
        </w:rPr>
      </w:pPr>
      <w:r>
        <w:rPr>
          <w:rFonts w:hint="eastAsia"/>
          <w:color w:val="auto"/>
          <w:highlight w:val="none"/>
        </w:rPr>
        <w:t xml:space="preserve">法定代表人（或负责人）或授权代表： </w:t>
      </w:r>
      <w:r/>
    </w:p>
    <w:p>
      <w:pPr>
        <w:pStyle w:val="967"/>
        <w:spacing w:line="440" w:lineRule="exact"/>
        <w:rPr>
          <w:rFonts w:hint="eastAsia"/>
          <w:color w:val="auto"/>
          <w:highlight w:val="none"/>
        </w:rPr>
      </w:pPr>
      <w:r>
        <w:rPr>
          <w:rFonts w:hint="eastAsia"/>
          <w:color w:val="auto"/>
          <w:highlight w:val="none"/>
        </w:rPr>
        <w:t xml:space="preserve">联系电话： </w:t>
      </w:r>
      <w:r/>
    </w:p>
    <w:p>
      <w:pPr>
        <w:pStyle w:val="967"/>
        <w:spacing w:line="440" w:lineRule="exact"/>
        <w:rPr>
          <w:rFonts w:hint="eastAsia"/>
          <w:color w:val="auto"/>
          <w:highlight w:val="none"/>
        </w:rPr>
      </w:pPr>
      <w:r>
        <w:rPr>
          <w:rFonts w:hint="eastAsia"/>
          <w:color w:val="auto"/>
          <w:highlight w:val="none"/>
        </w:rPr>
        <w:t xml:space="preserve">签订日期： 年 月 日</w:t>
      </w:r>
      <w:r/>
    </w:p>
    <w:p>
      <w:pPr>
        <w:pStyle w:val="953"/>
        <w:pageBreakBefore/>
        <w:spacing w:line="360" w:lineRule="auto"/>
        <w:rPr>
          <w:rFonts w:hint="eastAsia" w:ascii="宋体" w:hAnsi="宋体" w:eastAsia="宋体"/>
          <w:color w:val="auto"/>
          <w:highlight w:val="none"/>
        </w:rPr>
      </w:pPr>
      <w:r/>
      <w:bookmarkStart w:id="166" w:name="_Toc31993"/>
      <w:r>
        <w:rPr>
          <w:rFonts w:hint="eastAsia" w:ascii="宋体" w:hAnsi="宋体" w:eastAsia="宋体"/>
          <w:color w:val="auto"/>
          <w:highlight w:val="none"/>
        </w:rPr>
        <w:t xml:space="preserve">第四章 项目需求</w:t>
      </w:r>
      <w:bookmarkEnd w:id="166"/>
      <w:r/>
      <w:bookmarkStart w:id="167" w:name="_Toc274321794"/>
      <w:r/>
      <w:bookmarkEnd w:id="167"/>
      <w:r/>
      <w:bookmarkStart w:id="168" w:name="_Toc319429198"/>
      <w:r/>
      <w:bookmarkEnd w:id="168"/>
      <w:r/>
      <w:r/>
    </w:p>
    <w:p>
      <w:pPr>
        <w:spacing w:line="360" w:lineRule="auto"/>
        <w:rPr>
          <w:rFonts w:hint="eastAsia" w:ascii="宋体" w:hAnsi="宋体"/>
          <w:b/>
          <w:color w:val="auto"/>
          <w:sz w:val="28"/>
          <w:szCs w:val="28"/>
          <w:highlight w:val="none"/>
        </w:rPr>
        <w:outlineLvl w:val="1"/>
      </w:pPr>
      <w:r>
        <w:rPr>
          <w:rFonts w:hint="eastAsia" w:ascii="宋体" w:hAnsi="宋体"/>
          <w:b/>
          <w:color w:val="auto"/>
          <w:sz w:val="28"/>
          <w:szCs w:val="28"/>
          <w:highlight w:val="none"/>
        </w:rPr>
        <w:t xml:space="preserve">一、清单</w:t>
      </w:r>
      <w:r/>
    </w:p>
    <w:p>
      <w:pPr>
        <w:pStyle w:val="968"/>
        <w:ind w:firstLine="499"/>
        <w:spacing w:before="120" w:line="440" w:lineRule="exact"/>
        <w:rPr>
          <w:rStyle w:val="946"/>
          <w:rFonts w:hint="eastAsia" w:ascii="宋体" w:hAnsi="宋体"/>
          <w:b/>
          <w:bCs/>
          <w:color w:val="auto"/>
          <w:spacing w:val="7"/>
          <w:sz w:val="24"/>
          <w:szCs w:val="24"/>
          <w:highlight w:val="none"/>
        </w:rPr>
      </w:pPr>
      <w:r>
        <w:rPr>
          <w:rStyle w:val="946"/>
          <w:rFonts w:hint="eastAsia" w:ascii="宋体" w:hAnsi="宋体"/>
          <w:b/>
          <w:bCs/>
          <w:color w:val="auto"/>
          <w:spacing w:val="7"/>
          <w:sz w:val="24"/>
          <w:szCs w:val="24"/>
          <w:highlight w:val="none"/>
        </w:rPr>
        <w:t xml:space="preserve">1.清单</w:t>
      </w:r>
      <w:r/>
    </w:p>
    <w:tbl>
      <w:tblPr>
        <w:tblStyle w:val="759"/>
        <w:tblW w:w="513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7"/>
        <w:gridCol w:w="1166"/>
        <w:gridCol w:w="786"/>
        <w:gridCol w:w="390"/>
        <w:gridCol w:w="717"/>
        <w:gridCol w:w="2994"/>
        <w:gridCol w:w="1138"/>
        <w:gridCol w:w="1216"/>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标的属性</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2系列普通网络摄像机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人脸识别半球机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拾音头</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人脸识别枪机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室外球机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室外枪机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枪机镜头</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枪机护罩</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枪机电源</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球机电源</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摄像机横臂</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不锈钢防水抱杆设备箱</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摄像机立杆基础（含混凝土浇筑）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存储硬盘</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综合解码平台</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通用硬件平台（服务器）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软件平台</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接入交换机（工业）</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UPS备用电源线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门禁-开门按钮</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磁力锁（单）</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磁力锁（双）</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磁力锁配件（单）</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磁力锁配件（双）</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门禁电源</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门禁电源线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门禁网线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门禁电锁线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多媒体信息地插</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无缝高清矩阵切换器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网络中控主机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切换控制器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红外发射棒</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专用软件及编程</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HDMI</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会议系统附材</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半球摄像机（特写）</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半球摄像机（全景）</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人脸识别相机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一键式报警按钮</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自复位开关</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车牌识别智能一体机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遥控器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双路车辆检测器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地感线圈</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辅助摄像机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车辆管理终端</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管理软件（云平台）</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室外阻水网线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条型字幕终端</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异步网络控制卡</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移动会议终端</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投屏器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指挥调度展示端口</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编辑控制软件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发送视频一体机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框架结构及包边装饰</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高清投影</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电动投影幕</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电动吊架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65寸电视机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宽体信息显示站</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接入公安网</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接入监控网</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勤务指挥室（公安网）</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勤务指挥室（监控网）</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政务网交换机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核心交换机（监控网）</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三口面板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五口面板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地插双口</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hdmi面板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HDMI模块</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光纤理线架</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QSFP四万兆线缆</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光纤熔接点</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跳纤</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五方通话线缆</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室外穿线管</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UPS电源配电箱</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二级防雷器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30*3铜排</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电池连接线缆</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接地母线敷设BVR50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接地母线敷设BVR25</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接地母线敷设BVR6</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105.29</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bl>
    <w:p>
      <w:pPr>
        <w:pStyle w:val="970"/>
        <w:ind w:firstLine="500"/>
        <w:spacing w:line="440" w:lineRule="exact"/>
        <w:rPr>
          <w:rStyle w:val="946"/>
          <w:rFonts w:ascii="宋体" w:hAnsi="宋体"/>
          <w:color w:val="auto"/>
          <w:spacing w:val="7"/>
          <w:sz w:val="24"/>
          <w:szCs w:val="24"/>
          <w:highlight w:val="none"/>
        </w:rPr>
      </w:pPr>
      <w:r>
        <w:rPr>
          <w:rFonts w:ascii="宋体" w:hAnsi="宋体"/>
          <w:color w:val="auto"/>
          <w:spacing w:val="7"/>
          <w:sz w:val="24"/>
          <w:szCs w:val="24"/>
          <w:highlight w:val="none"/>
        </w:rPr>
      </w:r>
      <w:r/>
    </w:p>
    <w:p>
      <w:pPr>
        <w:pStyle w:val="970"/>
        <w:ind w:firstLine="500"/>
        <w:spacing w:line="440" w:lineRule="exact"/>
        <w:rPr>
          <w:rStyle w:val="946"/>
          <w:rFonts w:ascii="宋体" w:hAnsi="宋体"/>
          <w:color w:val="auto"/>
          <w:spacing w:val="7"/>
          <w:sz w:val="24"/>
          <w:szCs w:val="24"/>
          <w:highlight w:val="none"/>
        </w:rPr>
      </w:pPr>
      <w:r>
        <w:rPr>
          <w:rFonts w:ascii="宋体" w:hAnsi="宋体"/>
          <w:color w:val="auto"/>
          <w:spacing w:val="7"/>
          <w:sz w:val="24"/>
          <w:szCs w:val="24"/>
          <w:highlight w:val="none"/>
        </w:rPr>
      </w:r>
      <w:r/>
    </w:p>
    <w:p>
      <w:pPr>
        <w:pStyle w:val="970"/>
        <w:ind w:firstLine="500"/>
        <w:spacing w:line="440" w:lineRule="exact"/>
        <w:rPr>
          <w:rStyle w:val="946"/>
          <w:rFonts w:ascii="宋体" w:hAnsi="宋体"/>
          <w:color w:val="auto"/>
          <w:spacing w:val="7"/>
          <w:sz w:val="24"/>
          <w:szCs w:val="24"/>
          <w:highlight w:val="none"/>
        </w:rPr>
      </w:pPr>
      <w:r>
        <w:rPr>
          <w:rStyle w:val="946"/>
          <w:rFonts w:ascii="宋体" w:hAnsi="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8"/>
        <w:numPr>
          <w:ilvl w:val="0"/>
          <w:numId w:val="2"/>
        </w:numPr>
        <w:ind w:firstLine="499"/>
        <w:spacing w:before="120" w:line="440" w:lineRule="exact"/>
        <w:rPr>
          <w:rStyle w:val="946"/>
          <w:rFonts w:ascii="宋体" w:hAnsi="宋体"/>
          <w:b/>
          <w:bCs/>
          <w:color w:val="auto"/>
          <w:spacing w:val="7"/>
          <w:sz w:val="24"/>
          <w:szCs w:val="24"/>
          <w:highlight w:val="none"/>
        </w:rPr>
      </w:pPr>
      <w:r>
        <w:rPr>
          <w:rStyle w:val="946"/>
          <w:rFonts w:ascii="宋体" w:hAnsi="宋体"/>
          <w:b/>
          <w:bCs/>
          <w:color w:val="auto"/>
          <w:spacing w:val="7"/>
          <w:sz w:val="24"/>
          <w:szCs w:val="24"/>
          <w:highlight w:val="none"/>
        </w:rPr>
        <w:t xml:space="preserve">核心产品清单</w:t>
      </w:r>
      <w:r/>
    </w:p>
    <w:tbl>
      <w:tblPr>
        <w:tblStyle w:val="759"/>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000000"/>
                <w:sz w:val="24"/>
                <w:szCs w:val="24"/>
              </w:rPr>
              <w:t xml:space="preserve">会议系统主机</w:t>
            </w:r>
            <w:r/>
          </w:p>
        </w:tc>
      </w:tr>
    </w:tbl>
    <w:p>
      <w:pPr>
        <w:pStyle w:val="974"/>
        <w:jc w:val="center"/>
        <w:rPr>
          <w:rStyle w:val="758"/>
          <w:rFonts w:ascii="宋体" w:hAnsi="宋体" w:eastAsia="宋体" w:cs="宋体"/>
          <w:color w:val="auto"/>
          <w:sz w:val="24"/>
          <w:highlight w:val="none"/>
        </w:rPr>
      </w:pPr>
      <w:r>
        <w:rPr>
          <w:rFonts w:ascii="宋体" w:hAnsi="宋体" w:eastAsia="宋体" w:cs="宋体"/>
          <w:color w:val="auto"/>
          <w:sz w:val="24"/>
          <w:highlight w:val="none"/>
        </w:rPr>
      </w:r>
      <w:r/>
    </w:p>
    <w:p>
      <w:pPr>
        <w:pStyle w:val="968"/>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71"/>
        <w:ind w:firstLine="500"/>
        <w:spacing w:line="440" w:lineRule="exact"/>
        <w:rPr>
          <w:rStyle w:val="946"/>
          <w:rFonts w:hint="eastAsia" w:ascii="宋体" w:hAnsi="宋体"/>
          <w:color w:val="auto"/>
          <w:spacing w:val="7"/>
          <w:sz w:val="24"/>
          <w:szCs w:val="24"/>
          <w:highlight w:val="none"/>
        </w:rPr>
      </w:pPr>
      <w:r>
        <w:rPr>
          <w:rStyle w:val="946"/>
          <w:rFonts w:hint="eastAsia" w:ascii="宋体" w:hAnsi="宋体"/>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68"/>
        <w:ind w:firstLine="499"/>
        <w:spacing w:before="120" w:line="440" w:lineRule="exact"/>
        <w:rPr>
          <w:rStyle w:val="946"/>
          <w:rFonts w:ascii="宋体" w:hAnsi="宋体"/>
          <w:b/>
          <w:bCs/>
          <w:color w:val="auto"/>
          <w:spacing w:val="7"/>
          <w:sz w:val="24"/>
          <w:szCs w:val="24"/>
          <w:highlight w:val="none"/>
        </w:rPr>
      </w:pPr>
      <w:r>
        <w:rPr>
          <w:rStyle w:val="946"/>
          <w:rFonts w:ascii="宋体" w:hAnsi="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74"/>
        <w:ind w:firstLine="508"/>
        <w:rPr>
          <w:rStyle w:val="946"/>
          <w:rFonts w:ascii="宋体" w:hAnsi="宋体"/>
          <w:color w:val="auto"/>
          <w:spacing w:val="7"/>
          <w:sz w:val="24"/>
          <w:szCs w:val="24"/>
          <w:highlight w:val="none"/>
        </w:rPr>
      </w:pPr>
      <w:r>
        <w:rPr>
          <w:rStyle w:val="946"/>
          <w:rFonts w:ascii="宋体" w:hAnsi="宋体"/>
          <w:color w:val="auto"/>
          <w:spacing w:val="7"/>
          <w:sz w:val="24"/>
          <w:szCs w:val="24"/>
          <w:highlight w:val="none"/>
        </w:rPr>
        <w:t xml:space="preserve">节能产品政府采购品目清单：</w:t>
      </w:r>
      <w:r/>
    </w:p>
    <w:tbl>
      <w:tblPr>
        <w:tblStyle w:val="759"/>
        <w:tblpPr w:horzAnchor="page" w:tblpX="2261" w:vertAnchor="text" w:tblpY="732"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名称</w:t>
            </w:r>
            <w:r/>
          </w:p>
        </w:tc>
      </w:tr>
      <w:tr>
        <w:trPr/>
        <w:tc>
          <w:tcPr>
            <w:tcMar>
              <w:top w:w="100" w:type="dxa"/>
              <w:bottom w:w="100" w:type="dxa"/>
            </w:tcMar>
            <w:tcW w:w="739" w:type="pct"/>
            <w:vAlign w:val="center"/>
            <w:textDirection w:val="lrTb"/>
            <w:noWrap w:val="false"/>
          </w:tcPr>
          <w:p>
            <w:pPr>
              <w:jc w:val="center"/>
              <w:widowControl/>
              <w:rPr>
                <w:rFonts w:hint="eastAsia" w:ascii="宋体" w:hAnsi="宋体" w:eastAsia="宋体" w:cs="Times New Roman"/>
                <w:color w:val="auto"/>
                <w:sz w:val="24"/>
                <w:szCs w:val="24"/>
                <w:lang w:val="en-US" w:eastAsia="zh-CN" w:bidi="ar-SA"/>
              </w:rPr>
            </w:pPr>
            <w:r>
              <w:rPr>
                <w:rFonts w:hint="default" w:ascii="宋体" w:hAnsi="宋体" w:eastAsia="宋体" w:cs="宋体"/>
                <w:color w:val="auto"/>
                <w:sz w:val="24"/>
                <w:szCs w:val="24"/>
                <w:lang w:val="en-US" w:eastAsia="zh-CN" w:bidi="ar-SA"/>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2"/>
                <w:szCs w:val="24"/>
                <w:lang w:val="en-US" w:eastAsia="zh-CN" w:bidi="ar"/>
              </w:rPr>
            </w:pPr>
            <w:r>
              <w:rPr>
                <w:rFonts w:hint="eastAsia" w:eastAsia="宋体" w:cs="Times New Roman"/>
                <w:sz w:val="28"/>
                <w:szCs w:val="36"/>
                <w:lang w:val="en-US" w:eastAsia="zh-CN"/>
              </w:rPr>
              <w:t xml:space="preserve">★</w:t>
            </w:r>
            <w:r>
              <w:rPr>
                <w:rFonts w:hint="eastAsia" w:ascii="宋体" w:hAnsi="宋体" w:cs="Times New Roman"/>
                <w:color w:val="auto"/>
                <w:spacing w:val="7"/>
                <w:sz w:val="24"/>
                <w:szCs w:val="24"/>
                <w:lang w:val="en-US" w:eastAsia="zh-CN" w:bidi="ar-SA"/>
              </w:rPr>
              <w:t xml:space="preserve">图形工作站（台式计算机）</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Mar>
              <w:top w:w="100" w:type="dxa"/>
              <w:bottom w:w="100" w:type="dxa"/>
            </w:tcMar>
            <w:tcW w:w="4260" w:type="pct"/>
            <w:vAlign w:val="center"/>
            <w:textDirection w:val="lrTb"/>
            <w:noWrap w:val="false"/>
          </w:tcPr>
          <w:p>
            <w:pPr>
              <w:jc w:val="center"/>
              <w:widowControl/>
              <w:rPr>
                <w:rFonts w:hint="eastAsia" w:ascii="宋体" w:hAnsi="宋体" w:eastAsia="宋体" w:cs="Times New Roman"/>
                <w:color w:val="auto"/>
                <w:spacing w:val="7"/>
                <w:sz w:val="24"/>
                <w:szCs w:val="24"/>
                <w:lang w:val="en-US" w:eastAsia="zh-CN" w:bidi="ar-SA"/>
              </w:rPr>
            </w:pPr>
            <w:r>
              <w:rPr>
                <w:rFonts w:hint="eastAsia" w:eastAsia="宋体" w:cs="Times New Roman"/>
                <w:sz w:val="28"/>
                <w:szCs w:val="36"/>
                <w:lang w:val="en-US" w:eastAsia="zh-CN"/>
              </w:rPr>
              <w:t xml:space="preserve">★</w:t>
            </w:r>
            <w:r>
              <w:rPr>
                <w:rFonts w:hint="eastAsia" w:ascii="宋体" w:hAnsi="宋体" w:eastAsia="宋体" w:cs="Times New Roman"/>
                <w:color w:val="auto"/>
                <w:spacing w:val="7"/>
                <w:sz w:val="24"/>
                <w:szCs w:val="24"/>
                <w:lang w:val="en-US" w:eastAsia="zh-CN" w:bidi="ar-SA"/>
              </w:rPr>
              <w:t xml:space="preserve">65寸电视机</w:t>
            </w:r>
            <w:r/>
          </w:p>
        </w:tc>
      </w:tr>
    </w:tbl>
    <w:p>
      <w:pPr>
        <w:pStyle w:val="971"/>
        <w:spacing w:line="440" w:lineRule="exact"/>
        <w:rPr>
          <w:rStyle w:val="946"/>
          <w:rFonts w:ascii="宋体" w:hAnsi="宋体"/>
          <w:color w:val="auto"/>
          <w:spacing w:val="7"/>
          <w:sz w:val="24"/>
          <w:szCs w:val="24"/>
          <w:highlight w:val="none"/>
        </w:rPr>
      </w:pPr>
      <w:r>
        <w:rPr>
          <w:rFonts w:ascii="宋体" w:hAnsi="宋体"/>
          <w:color w:val="auto"/>
          <w:spacing w:val="7"/>
          <w:sz w:val="24"/>
          <w:szCs w:val="24"/>
          <w:highlight w:val="none"/>
        </w:rPr>
      </w:r>
      <w:r/>
    </w:p>
    <w:p>
      <w:pPr>
        <w:pStyle w:val="971"/>
        <w:ind w:firstLine="500"/>
        <w:spacing w:line="440" w:lineRule="exact"/>
        <w:rPr>
          <w:rStyle w:val="946"/>
          <w:rFonts w:ascii="宋体" w:hAnsi="宋体"/>
          <w:color w:val="auto"/>
          <w:spacing w:val="7"/>
          <w:sz w:val="24"/>
          <w:szCs w:val="24"/>
          <w:highlight w:val="none"/>
        </w:rPr>
      </w:pPr>
      <w:r>
        <w:rPr>
          <w:rStyle w:val="946"/>
          <w:rFonts w:ascii="宋体" w:hAnsi="宋体"/>
          <w:color w:val="auto"/>
          <w:spacing w:val="7"/>
          <w:sz w:val="24"/>
          <w:szCs w:val="24"/>
          <w:highlight w:val="none"/>
        </w:rPr>
        <w:t xml:space="preserve"> </w:t>
      </w:r>
      <w:r>
        <w:rPr>
          <w:rStyle w:val="946"/>
          <w:rFonts w:hint="eastAsia" w:ascii="宋体" w:hAnsi="宋体"/>
          <w:color w:val="auto"/>
          <w:spacing w:val="7"/>
          <w:sz w:val="24"/>
          <w:szCs w:val="24"/>
          <w:highlight w:val="none"/>
          <w:lang w:val="zh-CN"/>
        </w:rPr>
        <w:t xml:space="preserve">注：以</w:t>
      </w:r>
      <w:r>
        <w:rPr>
          <w:rStyle w:val="946"/>
          <w:rFonts w:hint="eastAsia" w:ascii="宋体" w:hAnsi="宋体"/>
          <w:color w:val="auto"/>
          <w:spacing w:val="7"/>
          <w:sz w:val="24"/>
          <w:szCs w:val="24"/>
          <w:highlight w:val="none"/>
        </w:rPr>
        <w:t xml:space="preserve">★</w:t>
      </w:r>
      <w:r>
        <w:rPr>
          <w:rStyle w:val="946"/>
          <w:rFonts w:hint="eastAsia" w:ascii="宋体" w:hAnsi="宋体"/>
          <w:color w:val="auto"/>
          <w:spacing w:val="7"/>
          <w:sz w:val="24"/>
          <w:szCs w:val="24"/>
          <w:highlight w:val="none"/>
          <w:lang w:val="zh-CN"/>
        </w:rPr>
        <w:t xml:space="preserve">标注的为政府强制采购产品</w:t>
      </w:r>
      <w:r/>
    </w:p>
    <w:p>
      <w:pPr>
        <w:pStyle w:val="971"/>
        <w:ind w:firstLine="500"/>
        <w:spacing w:line="440" w:lineRule="exact"/>
        <w:rPr>
          <w:rStyle w:val="946"/>
          <w:rFonts w:ascii="宋体" w:hAnsi="宋体"/>
          <w:color w:val="auto"/>
          <w:spacing w:val="7"/>
          <w:sz w:val="24"/>
          <w:szCs w:val="24"/>
          <w:highlight w:val="none"/>
        </w:rPr>
      </w:pPr>
      <w:r>
        <w:rPr>
          <w:rStyle w:val="946"/>
          <w:rFonts w:ascii="宋体" w:hAnsi="宋体"/>
          <w:color w:val="auto"/>
          <w:spacing w:val="7"/>
          <w:sz w:val="24"/>
          <w:szCs w:val="24"/>
          <w:highlight w:val="none"/>
        </w:rPr>
        <w:t xml:space="preserve">凡“节能产品政府采购品目清单”中以★标注的为政府强制采购产品</w:t>
      </w:r>
      <w:r/>
    </w:p>
    <w:p>
      <w:pPr>
        <w:pStyle w:val="974"/>
        <w:ind w:firstLine="508"/>
        <w:rPr>
          <w:rStyle w:val="946"/>
          <w:rFonts w:ascii="宋体" w:hAnsi="宋体"/>
          <w:color w:val="auto"/>
          <w:spacing w:val="7"/>
          <w:sz w:val="24"/>
          <w:szCs w:val="24"/>
          <w:highlight w:val="none"/>
        </w:rPr>
      </w:pPr>
      <w:r>
        <w:rPr>
          <w:rStyle w:val="946"/>
          <w:rFonts w:ascii="宋体" w:hAnsi="宋体"/>
          <w:color w:val="auto"/>
          <w:spacing w:val="7"/>
          <w:sz w:val="24"/>
          <w:szCs w:val="24"/>
          <w:highlight w:val="none"/>
        </w:rPr>
        <w:t xml:space="preserve">环境标志产品政府采购品目清单:</w:t>
      </w:r>
      <w:r/>
    </w:p>
    <w:tbl>
      <w:tblPr>
        <w:tblStyle w:val="759"/>
        <w:tblpPr w:horzAnchor="page" w:tblpX="2425" w:vertAnchor="text" w:tblpY="255"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名称</w:t>
            </w:r>
            <w:r/>
          </w:p>
        </w:tc>
      </w:tr>
      <w:tr>
        <w:trPr/>
        <w:tc>
          <w:tcPr>
            <w:tcMar>
              <w:top w:w="100" w:type="dxa"/>
              <w:bottom w:w="100" w:type="dxa"/>
            </w:tcMar>
            <w:tcW w:w="739" w:type="pct"/>
            <w:vAlign w:val="center"/>
            <w:textDirection w:val="lrTb"/>
            <w:noWrap w:val="false"/>
          </w:tcPr>
          <w:p>
            <w:pPr>
              <w:jc w:val="center"/>
              <w:widowControl/>
              <w:rPr>
                <w:rFonts w:hint="eastAsia" w:ascii="宋体" w:hAnsi="宋体" w:eastAsia="宋体" w:cs="Times New Roman"/>
                <w:color w:val="auto"/>
                <w:sz w:val="24"/>
                <w:szCs w:val="24"/>
                <w:lang w:val="en-US" w:eastAsia="zh-CN" w:bidi="ar-SA"/>
              </w:rPr>
            </w:pPr>
            <w:r>
              <w:rPr>
                <w:rFonts w:hint="default" w:ascii="宋体" w:hAnsi="宋体" w:eastAsia="宋体" w:cs="宋体"/>
                <w:color w:val="auto"/>
                <w:sz w:val="24"/>
                <w:szCs w:val="24"/>
                <w:lang w:val="en-US" w:eastAsia="zh-CN" w:bidi="ar-SA"/>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2"/>
                <w:szCs w:val="24"/>
                <w:lang w:val="en-US" w:eastAsia="zh-CN" w:bidi="ar"/>
              </w:rPr>
            </w:pPr>
            <w:r>
              <w:rPr>
                <w:rFonts w:hint="eastAsia" w:ascii="宋体" w:hAnsi="宋体" w:cs="Times New Roman"/>
                <w:color w:val="auto"/>
                <w:spacing w:val="7"/>
                <w:sz w:val="24"/>
                <w:szCs w:val="24"/>
                <w:lang w:val="en-US" w:eastAsia="zh-CN" w:bidi="ar-SA"/>
              </w:rPr>
              <w:t xml:space="preserve">图形工作站（台式计算机）</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Mar>
              <w:top w:w="100" w:type="dxa"/>
              <w:bottom w:w="100" w:type="dxa"/>
            </w:tcMar>
            <w:tcW w:w="4260" w:type="pct"/>
            <w:vAlign w:val="center"/>
            <w:textDirection w:val="lrTb"/>
            <w:noWrap w:val="false"/>
          </w:tcPr>
          <w:p>
            <w:pPr>
              <w:jc w:val="center"/>
              <w:widowControl/>
              <w:rPr>
                <w:rFonts w:hint="eastAsia" w:ascii="宋体" w:hAnsi="宋体" w:eastAsia="宋体" w:cs="Times New Roman"/>
                <w:color w:val="auto"/>
                <w:spacing w:val="7"/>
                <w:sz w:val="24"/>
                <w:szCs w:val="24"/>
                <w:lang w:val="en-US" w:eastAsia="zh-CN" w:bidi="ar-SA"/>
              </w:rPr>
            </w:pPr>
            <w:r>
              <w:rPr>
                <w:rFonts w:hint="eastAsia" w:ascii="宋体" w:hAnsi="宋体" w:eastAsia="宋体" w:cs="Times New Roman"/>
                <w:color w:val="auto"/>
                <w:spacing w:val="7"/>
                <w:sz w:val="24"/>
                <w:szCs w:val="24"/>
                <w:lang w:val="en-US" w:eastAsia="zh-CN" w:bidi="ar-SA"/>
              </w:rPr>
              <w:t xml:space="preserve">65寸电视机</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Mar>
              <w:top w:w="100" w:type="dxa"/>
              <w:bottom w:w="100" w:type="dxa"/>
            </w:tcMar>
            <w:tcW w:w="4260" w:type="pct"/>
            <w:vAlign w:val="center"/>
            <w:textDirection w:val="lrTb"/>
            <w:noWrap w:val="false"/>
          </w:tcPr>
          <w:p>
            <w:pPr>
              <w:jc w:val="center"/>
              <w:widowControl/>
              <w:rPr>
                <w:rFonts w:hint="eastAsia" w:ascii="宋体" w:hAnsi="宋体" w:eastAsia="宋体" w:cs="Times New Roman"/>
                <w:color w:val="auto"/>
                <w:spacing w:val="7"/>
                <w:sz w:val="24"/>
                <w:szCs w:val="24"/>
                <w:lang w:val="en-US" w:eastAsia="zh-CN" w:bidi="ar-SA"/>
              </w:rPr>
            </w:pPr>
            <w:r>
              <w:rPr>
                <w:rFonts w:hint="eastAsia" w:ascii="宋体" w:hAnsi="宋体" w:cs="Times New Roman"/>
                <w:color w:val="auto"/>
                <w:spacing w:val="7"/>
                <w:sz w:val="24"/>
                <w:szCs w:val="24"/>
                <w:lang w:val="en-US" w:eastAsia="zh-CN" w:bidi="ar-SA"/>
              </w:rPr>
              <w:t xml:space="preserve">通用硬件平台（服务器）</w:t>
            </w:r>
            <w:r/>
          </w:p>
        </w:tc>
      </w:tr>
    </w:tbl>
    <w:p>
      <w:pPr>
        <w:pStyle w:val="973"/>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r>
      <w:r/>
    </w:p>
    <w:p>
      <w:pPr>
        <w:pStyle w:val="973"/>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t xml:space="preserve">4、绿色采购其他政策： </w:t>
      </w:r>
      <w:r/>
    </w:p>
    <w:p>
      <w:pPr>
        <w:pStyle w:val="973"/>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73"/>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70"/>
        <w:ind w:firstLine="500"/>
        <w:spacing w:line="440" w:lineRule="exact"/>
        <w:rPr>
          <w:rStyle w:val="946"/>
          <w:rFonts w:hint="eastAsia" w:ascii="宋体" w:hAnsi="宋体"/>
          <w:b/>
          <w:bCs/>
          <w:spacing w:val="7"/>
          <w:sz w:val="24"/>
          <w:szCs w:val="24"/>
          <w:highlight w:val="none"/>
        </w:rPr>
      </w:pPr>
      <w:r/>
      <w:bookmarkStart w:id="169" w:name="OLE_LINK22"/>
      <w:r>
        <w:rPr>
          <w:rStyle w:val="946"/>
          <w:rFonts w:hint="eastAsia" w:ascii="宋体" w:hAnsi="宋体"/>
          <w:b/>
          <w:bCs/>
          <w:spacing w:val="7"/>
          <w:sz w:val="24"/>
          <w:szCs w:val="24"/>
          <w:highlight w:val="none"/>
          <w:lang w:val="en-US"/>
        </w:rPr>
        <w:t xml:space="preserve">5、</w:t>
      </w:r>
      <w:r>
        <w:rPr>
          <w:rStyle w:val="946"/>
          <w:rFonts w:hint="eastAsia" w:ascii="宋体" w:hAnsi="宋体"/>
          <w:b/>
          <w:bCs/>
          <w:spacing w:val="7"/>
          <w:sz w:val="24"/>
          <w:szCs w:val="24"/>
          <w:highlight w:val="none"/>
        </w:rPr>
        <w:t xml:space="preserve">政府采购中实施本国产品标准及相关政策</w:t>
      </w:r>
      <w:r/>
    </w:p>
    <w:p>
      <w:pPr>
        <w:pStyle w:val="970"/>
        <w:ind w:firstLine="500"/>
        <w:spacing w:line="440" w:lineRule="exact"/>
        <w:rPr>
          <w:rStyle w:val="946"/>
          <w:rFonts w:hint="eastAsia" w:ascii="宋体" w:hAnsi="宋体"/>
          <w:spacing w:val="7"/>
          <w:sz w:val="24"/>
          <w:szCs w:val="24"/>
          <w:highlight w:val="none"/>
        </w:rPr>
      </w:pPr>
      <w:r>
        <w:rPr>
          <w:rStyle w:val="946"/>
          <w:rFonts w:hint="eastAsia" w:ascii="宋体" w:hAnsi="宋体"/>
          <w:spacing w:val="7"/>
          <w:sz w:val="24"/>
          <w:szCs w:val="24"/>
          <w:highlight w:val="none"/>
        </w:rPr>
        <w:t xml:space="preserve">（</w:t>
      </w:r>
      <w:r>
        <w:rPr>
          <w:rStyle w:val="946"/>
          <w:rFonts w:hint="eastAsia" w:ascii="宋体" w:hAnsi="宋体"/>
          <w:spacing w:val="7"/>
          <w:sz w:val="24"/>
          <w:szCs w:val="24"/>
          <w:highlight w:val="none"/>
          <w:lang w:val="en-US"/>
        </w:rPr>
        <w:t xml:space="preserve">1</w:t>
      </w:r>
      <w:r>
        <w:rPr>
          <w:rStyle w:val="946"/>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0"/>
        <w:ind w:firstLine="500"/>
        <w:spacing w:line="440" w:lineRule="exact"/>
        <w:rPr>
          <w:rFonts w:hint="eastAsia" w:ascii="宋体" w:hAnsi="宋体" w:eastAsia="宋体"/>
          <w:color w:val="auto"/>
          <w:spacing w:val="7"/>
          <w:szCs w:val="22"/>
          <w:highlight w:val="none"/>
          <w:lang w:eastAsia="zh-CN"/>
        </w:rPr>
      </w:pPr>
      <w:r>
        <w:rPr>
          <w:rStyle w:val="946"/>
          <w:rFonts w:hint="eastAsia" w:ascii="宋体" w:hAnsi="宋体"/>
          <w:spacing w:val="7"/>
          <w:sz w:val="24"/>
          <w:szCs w:val="24"/>
          <w:highlight w:val="none"/>
        </w:rPr>
        <w:t xml:space="preserve">（</w:t>
      </w:r>
      <w:r>
        <w:rPr>
          <w:rStyle w:val="946"/>
          <w:rFonts w:hint="eastAsia" w:ascii="宋体" w:hAnsi="宋体"/>
          <w:spacing w:val="7"/>
          <w:sz w:val="24"/>
          <w:szCs w:val="24"/>
          <w:highlight w:val="none"/>
          <w:lang w:val="en-US"/>
        </w:rPr>
        <w:t xml:space="preserve">2</w:t>
      </w:r>
      <w:r>
        <w:rPr>
          <w:rStyle w:val="946"/>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946"/>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b/>
          <w:bCs/>
          <w:spacing w:val="7"/>
          <w:sz w:val="24"/>
          <w:szCs w:val="24"/>
          <w:highlight w:val="none"/>
          <w:lang w:eastAsia="zh-CN"/>
        </w:rPr>
      </w:pPr>
      <w:r>
        <w:rPr>
          <w:rFonts w:hint="eastAsia" w:ascii="宋体" w:hAnsi="宋体"/>
          <w:b/>
          <w:bCs/>
          <w:color w:val="auto"/>
          <w:spacing w:val="7"/>
          <w:sz w:val="24"/>
          <w:szCs w:val="24"/>
          <w:highlight w:val="none"/>
        </w:rPr>
        <w:t xml:space="preserve">注意事项：</w:t>
      </w:r>
      <w:r>
        <w:rPr>
          <w:rFonts w:hint="eastAsia"/>
          <w:b/>
          <w:bCs/>
          <w:spacing w:val="7"/>
          <w:sz w:val="24"/>
          <w:szCs w:val="24"/>
          <w:highlight w:val="none"/>
          <w:lang w:eastAsia="zh-CN"/>
        </w:rPr>
        <w:t xml:space="preserve">无</w:t>
      </w:r>
      <w:bookmarkEnd w:id="169"/>
      <w:r/>
      <w:r/>
    </w:p>
    <w:p>
      <w:pPr>
        <w:pStyle w:val="760"/>
        <w:rPr>
          <w:rFonts w:hint="eastAsia"/>
          <w:lang w:eastAsia="zh-CN"/>
        </w:rPr>
      </w:pPr>
      <w:r>
        <w:rPr>
          <w:rFonts w:hint="eastAsia"/>
          <w:lang w:eastAsia="zh-CN"/>
        </w:rPr>
      </w:r>
      <w:r/>
    </w:p>
    <w:p>
      <w:pPr>
        <w:jc w:val="both"/>
        <w:spacing w:line="360" w:lineRule="auto"/>
        <w:widowControl w:val="off"/>
        <w:rPr>
          <w:rFonts w:hint="eastAsia" w:ascii="宋体" w:hAnsi="宋体" w:eastAsia="宋体" w:cs="Times New Roman"/>
          <w:b/>
          <w:sz w:val="28"/>
          <w:szCs w:val="28"/>
        </w:rPr>
        <w:outlineLvl w:val="1"/>
      </w:pPr>
      <w:r/>
      <w:bookmarkStart w:id="170" w:name="EB547595d0f7824228afceafc3b60cc3d8"/>
      <w:r/>
      <w:bookmarkEnd w:id="170"/>
      <w:r>
        <w:rPr>
          <w:rFonts w:hint="eastAsia" w:ascii="宋体" w:hAnsi="宋体" w:eastAsia="宋体" w:cs="Times New Roman"/>
          <w:b/>
          <w:color w:val="auto"/>
          <w:sz w:val="28"/>
          <w:szCs w:val="28"/>
        </w:rPr>
        <w:t xml:space="preserve">二、技术要求</w:t>
      </w:r>
      <w:r/>
    </w:p>
    <w:p>
      <w:pPr>
        <w:ind w:firstLine="562"/>
        <w:jc w:val="left"/>
        <w:spacing w:line="400" w:lineRule="exact"/>
        <w:widowControl/>
        <w:rPr>
          <w:rFonts w:hint="default" w:eastAsia="宋体" w:cs="Times New Roman"/>
          <w:sz w:val="24"/>
          <w:szCs w:val="24"/>
        </w:rPr>
        <w:outlineLvl w:val="0"/>
      </w:pPr>
      <w:r>
        <w:rPr>
          <w:rFonts w:hint="eastAsia" w:ascii="宋体" w:hAnsi="宋体" w:eastAsia="宋体" w:cs="Times New Roman"/>
          <w:b/>
          <w:sz w:val="28"/>
          <w:szCs w:val="28"/>
          <w:lang w:val="en-US" w:eastAsia="zh-CN"/>
        </w:rPr>
        <w:t xml:space="preserve">1.</w:t>
      </w:r>
      <w:r>
        <w:rPr>
          <w:rFonts w:hint="eastAsia" w:ascii="宋体" w:hAnsi="宋体" w:eastAsia="宋体" w:cs="Times New Roman"/>
          <w:b/>
          <w:sz w:val="28"/>
          <w:szCs w:val="28"/>
        </w:rPr>
        <w:t xml:space="preserve">项目简介</w:t>
      </w:r>
      <w:r/>
    </w:p>
    <w:p>
      <w:pPr>
        <w:jc w:val="left"/>
        <w:widowControl/>
        <w:rPr>
          <w:rFonts w:hint="default" w:eastAsia="宋体" w:cs="Times New Roman"/>
          <w:sz w:val="24"/>
          <w:szCs w:val="24"/>
        </w:rPr>
      </w:pPr>
      <w:r>
        <w:rPr>
          <w:rFonts w:hint="default" w:eastAsia="宋体" w:cs="Times New Roman"/>
          <w:sz w:val="24"/>
          <w:szCs w:val="24"/>
        </w:rPr>
      </w:r>
      <w:r/>
    </w:p>
    <w:tbl>
      <w:tblPr>
        <w:tblStyle w:val="7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293"/>
        <w:gridCol w:w="6305"/>
      </w:tblGrid>
      <w:tr>
        <w:trPr/>
        <w:tc>
          <w:tcPr>
            <w:tcW w:w="924" w:type="dxa"/>
            <w:textDirection w:val="lrTb"/>
            <w:noWrap w:val="false"/>
          </w:tcPr>
          <w:p>
            <w:pPr>
              <w:jc w:val="center"/>
              <w:widowControl w:val="off"/>
              <w:rPr>
                <w:rFonts w:hint="default" w:ascii="宋体" w:hAnsi="宋体" w:eastAsia="宋体" w:cs="宋体"/>
                <w:sz w:val="24"/>
                <w:szCs w:val="24"/>
              </w:rPr>
            </w:pPr>
            <w:r>
              <w:rPr>
                <w:rFonts w:hint="eastAsia" w:ascii="宋体" w:hAnsi="宋体" w:eastAsia="宋体" w:cs="宋体"/>
                <w:sz w:val="24"/>
                <w:szCs w:val="24"/>
              </w:rPr>
              <w:t xml:space="preserve">1</w:t>
            </w:r>
            <w:r/>
          </w:p>
        </w:tc>
        <w:tc>
          <w:tcPr>
            <w:tcW w:w="1293" w:type="dxa"/>
            <w:textDirection w:val="lrTb"/>
            <w:noWrap w:val="false"/>
          </w:tcPr>
          <w:p>
            <w:pPr>
              <w:jc w:val="center"/>
              <w:widowControl w:val="off"/>
              <w:rPr>
                <w:rFonts w:hint="default" w:ascii="宋体" w:hAnsi="宋体" w:eastAsia="宋体" w:cs="宋体"/>
                <w:sz w:val="24"/>
                <w:szCs w:val="24"/>
              </w:rPr>
            </w:pPr>
            <w:r>
              <w:rPr>
                <w:rFonts w:hint="eastAsia" w:ascii="宋体" w:hAnsi="宋体" w:eastAsia="宋体" w:cs="宋体"/>
                <w:sz w:val="24"/>
                <w:szCs w:val="24"/>
              </w:rPr>
              <w:t xml:space="preserve">项目建设背景</w:t>
            </w:r>
            <w:r/>
          </w:p>
        </w:tc>
        <w:tc>
          <w:tcPr>
            <w:tcW w:w="6305" w:type="dxa"/>
            <w:textDirection w:val="lrTb"/>
            <w:noWrap w:val="false"/>
          </w:tcPr>
          <w:p>
            <w:pPr>
              <w:jc w:val="both"/>
              <w:widowControl w:val="off"/>
              <w:rPr>
                <w:rFonts w:hint="default" w:ascii="宋体" w:hAnsi="宋体" w:eastAsia="宋体" w:cs="宋体"/>
                <w:sz w:val="24"/>
                <w:szCs w:val="24"/>
              </w:rPr>
            </w:pPr>
            <w:r>
              <w:rPr>
                <w:rFonts w:hint="eastAsia" w:ascii="宋体" w:hAnsi="宋体" w:eastAsia="宋体" w:cs="宋体"/>
                <w:sz w:val="24"/>
                <w:szCs w:val="24"/>
              </w:rPr>
              <w:t xml:space="preserve">南沙派出所现需采购智能化设备一批，用于派出所安防建设、内部网络搭建、执法规范化监督、信息发布公开等，助力提升南沙派出所的执法效率，优化资源配置，增强安全保障和推动警务现代化的目标，助推公安工作飞速发展，孕育更加高效、更加便捷、更加有力的公安战斗力。</w:t>
            </w:r>
            <w:r/>
          </w:p>
        </w:tc>
      </w:tr>
      <w:tr>
        <w:trPr/>
        <w:tc>
          <w:tcPr>
            <w:tcW w:w="924" w:type="dxa"/>
            <w:textDirection w:val="lrTb"/>
            <w:noWrap w:val="false"/>
          </w:tcPr>
          <w:p>
            <w:pPr>
              <w:jc w:val="center"/>
              <w:widowControl w:val="off"/>
              <w:rPr>
                <w:rFonts w:hint="default" w:ascii="宋体" w:hAnsi="宋体" w:eastAsia="宋体" w:cs="宋体"/>
                <w:sz w:val="24"/>
                <w:szCs w:val="24"/>
              </w:rPr>
            </w:pPr>
            <w:r>
              <w:rPr>
                <w:rFonts w:hint="eastAsia" w:ascii="宋体" w:hAnsi="宋体" w:eastAsia="宋体" w:cs="宋体"/>
                <w:sz w:val="24"/>
                <w:szCs w:val="24"/>
              </w:rPr>
              <w:t xml:space="preserve">2</w:t>
            </w:r>
            <w:r/>
          </w:p>
        </w:tc>
        <w:tc>
          <w:tcPr>
            <w:tcW w:w="1293" w:type="dxa"/>
            <w:textDirection w:val="lrTb"/>
            <w:noWrap w:val="false"/>
          </w:tcPr>
          <w:p>
            <w:pPr>
              <w:jc w:val="center"/>
              <w:widowControl w:val="off"/>
              <w:rPr>
                <w:rFonts w:hint="default" w:ascii="宋体" w:hAnsi="宋体" w:eastAsia="宋体" w:cs="宋体"/>
                <w:sz w:val="24"/>
                <w:szCs w:val="24"/>
              </w:rPr>
            </w:pPr>
            <w:r>
              <w:rPr>
                <w:rFonts w:hint="eastAsia" w:ascii="宋体" w:hAnsi="宋体" w:eastAsia="宋体" w:cs="宋体"/>
                <w:sz w:val="24"/>
                <w:szCs w:val="24"/>
              </w:rPr>
              <w:t xml:space="preserve">招标内容</w:t>
            </w:r>
            <w:r/>
          </w:p>
        </w:tc>
        <w:tc>
          <w:tcPr>
            <w:tcW w:w="6305" w:type="dxa"/>
            <w:textDirection w:val="lrTb"/>
            <w:noWrap w:val="false"/>
          </w:tcPr>
          <w:p>
            <w:pPr>
              <w:jc w:val="both"/>
              <w:widowControl w:val="off"/>
              <w:rPr>
                <w:rFonts w:hint="default" w:eastAsia="宋体" w:cs="Times New Roman"/>
                <w:sz w:val="24"/>
                <w:szCs w:val="24"/>
              </w:rPr>
            </w:pPr>
            <w:r/>
            <w:bookmarkStart w:id="171" w:name="_Toc514736188"/>
            <w:r/>
            <w:bookmarkEnd w:id="171"/>
            <w:r/>
            <w:bookmarkStart w:id="172" w:name="_Toc512319876"/>
            <w:r/>
            <w:bookmarkEnd w:id="172"/>
            <w:r/>
            <w:bookmarkStart w:id="173" w:name="_Toc514734986"/>
            <w:r/>
            <w:bookmarkEnd w:id="173"/>
            <w:r/>
            <w:bookmarkStart w:id="174" w:name="_Toc514929239"/>
            <w:r/>
            <w:bookmarkEnd w:id="174"/>
            <w:r/>
            <w:bookmarkStart w:id="175" w:name="_Toc511973154"/>
            <w:r/>
            <w:bookmarkEnd w:id="175"/>
            <w:r/>
            <w:bookmarkStart w:id="176" w:name="_Toc514736069"/>
            <w:r/>
            <w:bookmarkEnd w:id="176"/>
            <w:r>
              <w:rPr>
                <w:rFonts w:hint="eastAsia" w:ascii="宋体" w:hAnsi="宋体" w:eastAsia="宋体" w:cs="宋体"/>
                <w:sz w:val="24"/>
                <w:szCs w:val="24"/>
              </w:rPr>
              <w:t xml:space="preserve">本次招标的项目内容涉及南沙派出所新址，</w:t>
            </w:r>
            <w:r>
              <w:rPr>
                <w:rFonts w:hint="default" w:eastAsia="宋体" w:cs="Times New Roman"/>
                <w:sz w:val="24"/>
                <w:szCs w:val="24"/>
              </w:rPr>
              <w:t xml:space="preserve">均为地上建筑。其中主楼为主办公楼共</w:t>
            </w:r>
            <w:r>
              <w:rPr>
                <w:rFonts w:hint="eastAsia" w:eastAsia="宋体" w:cs="Times New Roman"/>
                <w:sz w:val="24"/>
                <w:szCs w:val="24"/>
              </w:rPr>
              <w:t xml:space="preserve">4</w:t>
            </w:r>
            <w:r>
              <w:rPr>
                <w:rFonts w:hint="default" w:eastAsia="宋体" w:cs="Times New Roman"/>
                <w:sz w:val="24"/>
                <w:szCs w:val="24"/>
              </w:rPr>
              <w:t xml:space="preserve">层，涉及功能房间间包括</w:t>
            </w:r>
            <w:r>
              <w:rPr>
                <w:rFonts w:hint="eastAsia" w:eastAsia="宋体" w:cs="Times New Roman"/>
                <w:sz w:val="24"/>
                <w:szCs w:val="24"/>
              </w:rPr>
              <w:t xml:space="preserve">对外接待大厅、</w:t>
            </w:r>
            <w:r>
              <w:rPr>
                <w:rFonts w:hint="default" w:eastAsia="宋体" w:cs="Times New Roman"/>
                <w:sz w:val="24"/>
                <w:szCs w:val="24"/>
              </w:rPr>
              <w:t xml:space="preserve">办公</w:t>
            </w:r>
            <w:r>
              <w:rPr>
                <w:rFonts w:hint="eastAsia" w:eastAsia="宋体" w:cs="Times New Roman"/>
                <w:sz w:val="24"/>
                <w:szCs w:val="24"/>
              </w:rPr>
              <w:t xml:space="preserve">室、执法办案场所</w:t>
            </w:r>
            <w:r>
              <w:rPr>
                <w:rFonts w:hint="default" w:eastAsia="宋体" w:cs="Times New Roman"/>
                <w:sz w:val="24"/>
                <w:szCs w:val="24"/>
              </w:rPr>
              <w:t xml:space="preserve">等功能房间</w:t>
            </w:r>
            <w:r>
              <w:rPr>
                <w:rFonts w:hint="eastAsia" w:eastAsia="宋体" w:cs="Times New Roman"/>
                <w:sz w:val="24"/>
                <w:szCs w:val="24"/>
              </w:rPr>
              <w:t xml:space="preserve">；辅</w:t>
            </w:r>
            <w:r>
              <w:rPr>
                <w:rFonts w:hint="default" w:eastAsia="宋体" w:cs="Times New Roman"/>
                <w:sz w:val="24"/>
                <w:szCs w:val="24"/>
              </w:rPr>
              <w:t xml:space="preserve">楼</w:t>
            </w:r>
            <w:r>
              <w:rPr>
                <w:rFonts w:hint="eastAsia" w:eastAsia="宋体" w:cs="Times New Roman"/>
                <w:sz w:val="24"/>
                <w:szCs w:val="24"/>
              </w:rPr>
              <w:t xml:space="preserve">3层楼高，</w:t>
            </w:r>
            <w:r>
              <w:rPr>
                <w:rFonts w:hint="default" w:eastAsia="宋体" w:cs="Times New Roman"/>
                <w:sz w:val="24"/>
                <w:szCs w:val="24"/>
              </w:rPr>
              <w:t xml:space="preserve">宿舍、</w:t>
            </w:r>
            <w:r>
              <w:rPr>
                <w:rFonts w:hint="eastAsia" w:eastAsia="宋体" w:cs="Times New Roman"/>
                <w:sz w:val="24"/>
                <w:szCs w:val="24"/>
              </w:rPr>
              <w:t xml:space="preserve">厨房、</w:t>
            </w:r>
            <w:r>
              <w:rPr>
                <w:rFonts w:hint="default" w:eastAsia="宋体" w:cs="Times New Roman"/>
                <w:sz w:val="24"/>
                <w:szCs w:val="24"/>
              </w:rPr>
              <w:t xml:space="preserve">餐厅</w:t>
            </w:r>
            <w:r>
              <w:rPr>
                <w:rFonts w:hint="eastAsia" w:eastAsia="宋体" w:cs="Times New Roman"/>
                <w:sz w:val="24"/>
                <w:szCs w:val="24"/>
              </w:rPr>
              <w:t xml:space="preserve">等</w:t>
            </w:r>
            <w:r>
              <w:rPr>
                <w:rFonts w:hint="default" w:eastAsia="宋体" w:cs="Times New Roman"/>
                <w:sz w:val="24"/>
                <w:szCs w:val="24"/>
              </w:rPr>
              <w:t xml:space="preserve">。</w:t>
            </w:r>
            <w:r/>
          </w:p>
          <w:p>
            <w:pPr>
              <w:ind w:firstLine="480"/>
              <w:jc w:val="both"/>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t xml:space="preserve">根据</w:t>
            </w:r>
            <w:r>
              <w:rPr>
                <w:rFonts w:hint="eastAsia" w:ascii="宋体" w:hAnsi="Times New Roman" w:eastAsia="宋体" w:cs="Times New Roman"/>
                <w:sz w:val="24"/>
                <w:szCs w:val="24"/>
                <w:lang w:val="en-US" w:eastAsia="zh-CN" w:bidi="ar-SA"/>
              </w:rPr>
              <w:t xml:space="preserve">张家港市公安</w:t>
            </w:r>
            <w:r>
              <w:rPr>
                <w:rFonts w:ascii="宋体" w:hAnsi="Times New Roman" w:eastAsia="宋体" w:cs="Times New Roman"/>
                <w:sz w:val="24"/>
                <w:szCs w:val="24"/>
                <w:lang w:val="en-US" w:eastAsia="zh-CN" w:bidi="ar-SA"/>
              </w:rPr>
              <w:t xml:space="preserve">局建设需求，本项目主要为</w:t>
            </w:r>
            <w:r>
              <w:rPr>
                <w:rFonts w:hint="eastAsia" w:ascii="宋体" w:hAnsi="Times New Roman" w:eastAsia="宋体" w:cs="Times New Roman"/>
                <w:sz w:val="24"/>
                <w:szCs w:val="24"/>
                <w:lang w:val="en-US" w:eastAsia="zh-CN" w:bidi="ar-SA"/>
              </w:rPr>
              <w:t xml:space="preserve">老南沙派出所搬迁</w:t>
            </w:r>
            <w:r>
              <w:rPr>
                <w:rFonts w:ascii="宋体" w:hAnsi="Times New Roman" w:eastAsia="宋体" w:cs="Times New Roman"/>
                <w:sz w:val="24"/>
                <w:szCs w:val="24"/>
                <w:lang w:val="en-US" w:eastAsia="zh-CN" w:bidi="ar-SA"/>
              </w:rPr>
              <w:t xml:space="preserve">、监控系统、门禁系统、综合布线系统等建设，涉及安防监控</w:t>
            </w:r>
            <w:r>
              <w:rPr>
                <w:rFonts w:hint="eastAsia" w:ascii="宋体" w:hAnsi="Times New Roman" w:eastAsia="宋体" w:cs="Times New Roman"/>
                <w:sz w:val="24"/>
                <w:szCs w:val="24"/>
                <w:lang w:val="en-US" w:eastAsia="zh-CN" w:bidi="ar-SA"/>
              </w:rPr>
              <w:t xml:space="preserve">系统</w:t>
            </w:r>
            <w:r>
              <w:rPr>
                <w:rFonts w:ascii="宋体" w:hAnsi="Times New Roman" w:eastAsia="宋体" w:cs="Times New Roman"/>
                <w:sz w:val="24"/>
                <w:szCs w:val="24"/>
                <w:lang w:val="en-US" w:eastAsia="zh-CN" w:bidi="ar-SA"/>
              </w:rPr>
              <w:t xml:space="preserve">、门禁</w:t>
            </w:r>
            <w:r>
              <w:rPr>
                <w:rFonts w:hint="eastAsia" w:ascii="宋体" w:hAnsi="Times New Roman" w:eastAsia="宋体" w:cs="Times New Roman"/>
                <w:sz w:val="24"/>
                <w:szCs w:val="24"/>
                <w:lang w:val="en-US" w:eastAsia="zh-CN" w:bidi="ar-SA"/>
              </w:rPr>
              <w:t xml:space="preserve">系统、会议系统、执法规范化系统、出入口管理（道闸）系统、信息发布系统、网络系统、综合布线系统、机房</w:t>
            </w:r>
            <w:r>
              <w:rPr>
                <w:rFonts w:ascii="宋体" w:hAnsi="Times New Roman" w:eastAsia="宋体" w:cs="Times New Roman"/>
                <w:sz w:val="24"/>
                <w:szCs w:val="24"/>
                <w:lang w:val="en-US" w:eastAsia="zh-CN" w:bidi="ar-SA"/>
              </w:rPr>
              <w:t xml:space="preserve">等子系统</w:t>
            </w:r>
            <w:r/>
          </w:p>
        </w:tc>
      </w:tr>
      <w:tr>
        <w:trPr/>
        <w:tc>
          <w:tcPr>
            <w:tcW w:w="924" w:type="dxa"/>
            <w:textDirection w:val="lrTb"/>
            <w:noWrap w:val="false"/>
          </w:tcPr>
          <w:p>
            <w:pPr>
              <w:jc w:val="center"/>
              <w:widowControl w:val="off"/>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293" w:type="dxa"/>
            <w:textDirection w:val="lrTb"/>
            <w:noWrap w:val="false"/>
          </w:tcPr>
          <w:p>
            <w:pPr>
              <w:jc w:val="center"/>
              <w:widowControl w:val="off"/>
              <w:rPr>
                <w:rFonts w:hint="default" w:ascii="宋体" w:hAnsi="宋体" w:eastAsia="宋体" w:cs="宋体"/>
                <w:sz w:val="24"/>
                <w:szCs w:val="24"/>
              </w:rPr>
            </w:pPr>
            <w:r>
              <w:rPr>
                <w:rFonts w:hint="eastAsia" w:ascii="宋体" w:hAnsi="宋体" w:eastAsia="宋体" w:cs="宋体"/>
                <w:sz w:val="24"/>
                <w:szCs w:val="24"/>
              </w:rPr>
              <w:t xml:space="preserve">技术要求</w:t>
            </w:r>
            <w:r/>
          </w:p>
        </w:tc>
        <w:tc>
          <w:tcPr>
            <w:shd w:val="clear" w:color="auto" w:fill="auto"/>
            <w:tcW w:w="6305" w:type="dxa"/>
            <w:textDirection w:val="lrTb"/>
            <w:noWrap w:val="false"/>
          </w:tcPr>
          <w:p>
            <w:pPr>
              <w:jc w:val="both"/>
              <w:widowControl w:val="off"/>
              <w:rPr>
                <w:rFonts w:hint="default" w:ascii="宋体" w:hAnsi="宋体" w:eastAsia="宋体" w:cs="宋体"/>
                <w:sz w:val="24"/>
                <w:szCs w:val="24"/>
              </w:rPr>
            </w:pPr>
            <w:r>
              <w:rPr>
                <w:rFonts w:hint="eastAsia" w:ascii="宋体" w:hAnsi="宋体" w:eastAsia="宋体" w:cs="宋体"/>
                <w:sz w:val="24"/>
                <w:szCs w:val="24"/>
              </w:rPr>
              <w:t xml:space="preserve">本招标文件提出的技术要求，投标人投标时必须提供相应满足技术要求的前端设备、机房、传输、网络、供电、运输、立杆、设备箱、开挖、设施等相关产品，以满足项目设备的正常使用；如有遗漏，投标人应予以补充，否则一旦中标，将认为投标人认同遗漏部分并免费提供。</w:t>
            </w:r>
            <w:r/>
          </w:p>
        </w:tc>
      </w:tr>
    </w:tbl>
    <w:p>
      <w:pPr>
        <w:jc w:val="left"/>
        <w:widowControl/>
        <w:rPr>
          <w:rFonts w:hint="default" w:eastAsia="宋体" w:cs="Times New Roman"/>
          <w:sz w:val="24"/>
          <w:szCs w:val="24"/>
        </w:rPr>
      </w:pPr>
      <w:r>
        <w:rPr>
          <w:rFonts w:hint="default" w:eastAsia="宋体" w:cs="Times New Roman"/>
          <w:sz w:val="24"/>
          <w:szCs w:val="24"/>
        </w:rPr>
      </w:r>
      <w:r/>
    </w:p>
    <w:p>
      <w:pPr>
        <w:ind w:firstLine="562"/>
        <w:jc w:val="left"/>
        <w:spacing w:line="400" w:lineRule="exact"/>
        <w:widowControl/>
        <w:rPr>
          <w:rFonts w:hint="eastAsia" w:ascii="宋体" w:hAnsi="宋体" w:eastAsia="宋体" w:cs="Times New Roman"/>
          <w:b/>
          <w:sz w:val="28"/>
          <w:szCs w:val="28"/>
          <w:lang w:val="en-US" w:eastAsia="zh-CN"/>
        </w:rPr>
        <w:outlineLvl w:val="0"/>
      </w:pPr>
      <w:r>
        <w:rPr>
          <w:rFonts w:hint="eastAsia" w:ascii="宋体" w:hAnsi="宋体" w:eastAsia="宋体" w:cs="Times New Roman"/>
          <w:b/>
          <w:sz w:val="28"/>
          <w:szCs w:val="28"/>
          <w:lang w:val="en-US" w:eastAsia="zh-CN"/>
        </w:rPr>
        <w:t xml:space="preserve">2.项目系统清单</w:t>
      </w:r>
      <w:r/>
    </w:p>
    <w:p>
      <w:pPr>
        <w:jc w:val="left"/>
        <w:widowControl/>
        <w:rPr>
          <w:rFonts w:hint="default" w:eastAsia="宋体" w:cs="Times New Roman"/>
          <w:sz w:val="24"/>
          <w:szCs w:val="24"/>
        </w:rPr>
      </w:pPr>
      <w:r>
        <w:rPr>
          <w:rFonts w:hint="default" w:eastAsia="宋体" w:cs="Times New Roman"/>
          <w:sz w:val="24"/>
          <w:szCs w:val="24"/>
        </w:rPr>
      </w:r>
      <w:r/>
    </w:p>
    <w:tbl>
      <w:tblPr>
        <w:tblStyle w:val="759"/>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1804"/>
        <w:gridCol w:w="4910"/>
        <w:gridCol w:w="1805"/>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会议系统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执法规范化系统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出入口管理系统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网络系统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机房建设</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其他要求</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bl>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32"/>
        </w:rPr>
      </w:pPr>
      <w:r>
        <w:rPr>
          <w:rFonts w:hint="eastAsia" w:eastAsia="宋体" w:cs="Times New Roman"/>
          <w:sz w:val="24"/>
          <w:szCs w:val="32"/>
        </w:rPr>
        <w:t xml:space="preserve">每个系统具体要求及参数如下：</w:t>
      </w:r>
      <w:r/>
    </w:p>
    <w:p>
      <w:pPr>
        <w:jc w:val="left"/>
        <w:widowControl/>
        <w:rPr>
          <w:rFonts w:hint="default" w:eastAsia="宋体" w:cs="Times New Roman"/>
          <w:sz w:val="24"/>
          <w:szCs w:val="24"/>
        </w:rPr>
      </w:pPr>
      <w:r>
        <w:rPr>
          <w:rFonts w:hint="eastAsia" w:eastAsia="宋体" w:cs="Times New Roman"/>
          <w:sz w:val="24"/>
          <w:szCs w:val="24"/>
        </w:rPr>
        <w:br w:type="page" w:clear="all"/>
      </w:r>
      <w:r/>
    </w:p>
    <w:p>
      <w:pPr>
        <w:ind w:firstLine="562"/>
        <w:jc w:val="left"/>
        <w:spacing w:line="400" w:lineRule="exact"/>
        <w:widowControl/>
        <w:rPr>
          <w:rFonts w:hint="eastAsia" w:ascii="宋体" w:hAnsi="宋体" w:eastAsia="宋体" w:cs="Times New Roman"/>
          <w:b/>
          <w:sz w:val="28"/>
          <w:szCs w:val="28"/>
          <w:lang w:val="en-US" w:eastAsia="zh-CN"/>
        </w:rPr>
        <w:outlineLvl w:val="0"/>
      </w:pPr>
      <w:r>
        <w:rPr>
          <w:rFonts w:hint="eastAsia" w:ascii="宋体" w:hAnsi="宋体" w:eastAsia="宋体" w:cs="Times New Roman"/>
          <w:b/>
          <w:sz w:val="28"/>
          <w:szCs w:val="28"/>
          <w:lang w:val="en-US" w:eastAsia="zh-CN"/>
        </w:rPr>
        <w:t xml:space="preserve">3.具体参数要求</w:t>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3.1、监控系统</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65"/>
        <w:gridCol w:w="3122"/>
        <w:gridCol w:w="5272"/>
      </w:tblGrid>
      <w:tr>
        <w:trPr>
          <w:jc w:val="center"/>
          <w:tblHeade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1、前端监控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eastAsia="宋体" w:cs="Times New Roman"/>
                <w:color w:val="auto"/>
                <w:sz w:val="24"/>
                <w:szCs w:val="24"/>
              </w:rPr>
            </w:pPr>
            <w:r>
              <w:rPr>
                <w:rFonts w:hint="eastAsia" w:ascii="宋体" w:hAnsi="宋体" w:eastAsia="宋体" w:cs="宋体"/>
                <w:color w:val="auto"/>
                <w:sz w:val="24"/>
                <w:szCs w:val="24"/>
                <w:u w:val="none"/>
              </w:rPr>
              <w:t xml:space="preserve">2系列普通网络摄像机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eastAsia="宋体" w:cs="Times New Roman"/>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eastAsia" w:eastAsia="宋体" w:cs="Times New Roman"/>
                <w:i/>
                <w:iCs/>
                <w:color w:val="auto"/>
                <w:sz w:val="24"/>
                <w:szCs w:val="24"/>
                <w:u w:val="single"/>
              </w:rPr>
            </w:pPr>
            <w:r>
              <w:rPr>
                <w:rFonts w:hint="eastAsia" w:ascii="宋体" w:hAnsi="宋体" w:eastAsia="宋体" w:cs="宋体"/>
                <w:i/>
                <w:iCs/>
                <w:color w:val="auto"/>
                <w:sz w:val="24"/>
                <w:szCs w:val="24"/>
                <w:u w:val="single"/>
              </w:rPr>
              <w:t xml:space="preserve">图像分辨率：2560×1440@25fps；</w:t>
            </w:r>
            <w:r/>
          </w:p>
          <w:p>
            <w:pPr>
              <w:jc w:val="left"/>
              <w:widowControl/>
              <w:rPr>
                <w:rFonts w:hint="eastAsia" w:eastAsia="宋体" w:cs="Times New Roman"/>
                <w:i/>
                <w:iCs/>
                <w:color w:val="auto"/>
                <w:sz w:val="24"/>
                <w:szCs w:val="24"/>
                <w:u w:val="single"/>
              </w:rPr>
            </w:pPr>
            <w:r>
              <w:rPr>
                <w:rFonts w:hint="eastAsia" w:ascii="宋体" w:hAnsi="宋体" w:eastAsia="宋体" w:cs="宋体"/>
                <w:i/>
                <w:iCs/>
                <w:color w:val="auto"/>
                <w:sz w:val="24"/>
                <w:szCs w:val="24"/>
                <w:u w:val="single"/>
              </w:rPr>
              <w:t xml:space="preserve">支持GB35114A安全加密；</w:t>
            </w:r>
            <w:r/>
          </w:p>
          <w:p>
            <w:pPr>
              <w:jc w:val="left"/>
              <w:widowControl/>
              <w:rPr>
                <w:rFonts w:hint="eastAsia" w:eastAsia="宋体" w:cs="Times New Roman"/>
                <w:color w:val="auto"/>
                <w:sz w:val="24"/>
                <w:szCs w:val="24"/>
              </w:rPr>
            </w:pPr>
            <w:r>
              <w:rPr>
                <w:rFonts w:hint="eastAsia" w:ascii="宋体" w:hAnsi="宋体" w:eastAsia="宋体" w:cs="宋体"/>
                <w:color w:val="auto"/>
                <w:sz w:val="24"/>
                <w:szCs w:val="24"/>
                <w:u w:val="none"/>
              </w:rPr>
              <w:br/>
            </w:r>
            <w:r>
              <w:rPr>
                <w:rFonts w:hint="eastAsia" w:ascii="宋体" w:hAnsi="宋体" w:eastAsia="宋体" w:cs="宋体"/>
                <w:color w:val="auto"/>
                <w:sz w:val="24"/>
                <w:szCs w:val="24"/>
                <w:u w:val="none"/>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靶面尺寸：≥1/3＂；焦距范围：≥2.8 mm；最低照度：彩色≤0.0005 lx，黑白≤0.0001 lx；接入协议：支持GB/T28181协议</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rPr>
              <w:t xml:space="preserve">补光灯类型：≥内置3颗红外补光灯；补光距离：红外作用距离≥30m；安全防护等级：≥IP66;</w:t>
            </w:r>
            <w:r>
              <w:rPr>
                <w:rFonts w:hint="eastAsia" w:ascii="宋体" w:hAnsi="宋体" w:eastAsia="宋体" w:cs="宋体"/>
                <w:color w:val="auto"/>
                <w:sz w:val="24"/>
                <w:szCs w:val="24"/>
                <w:u w:val="none"/>
              </w:rPr>
              <w:br/>
            </w:r>
            <w:r>
              <w:rPr>
                <w:rFonts w:hint="eastAsia" w:ascii="宋体" w:hAnsi="宋体" w:eastAsia="宋体" w:cs="宋体"/>
                <w:color w:val="auto"/>
                <w:sz w:val="24"/>
                <w:szCs w:val="24"/>
                <w:u w:val="none"/>
                <w:lang w:val="en-US" w:eastAsia="zh-CN"/>
              </w:rPr>
              <w:t xml:space="preserve">2</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内置1个麦克风，具有1个RJ45网络接口，1个音频输入接口、1个音频输出接口、1个报警输入接口、1个报警输出接口、1个SD卡卡槽。支持DC12V或POE供电;</w:t>
            </w:r>
            <w:r>
              <w:rPr>
                <w:rFonts w:hint="eastAsia" w:ascii="宋体" w:hAnsi="宋体" w:eastAsia="宋体" w:cs="宋体"/>
                <w:color w:val="auto"/>
                <w:sz w:val="24"/>
                <w:szCs w:val="24"/>
                <w:u w:val="none"/>
              </w:rPr>
              <w:br/>
            </w:r>
            <w:r>
              <w:rPr>
                <w:rFonts w:hint="eastAsia" w:ascii="宋体" w:hAnsi="宋体" w:eastAsia="宋体" w:cs="宋体"/>
                <w:color w:val="auto"/>
                <w:sz w:val="24"/>
                <w:szCs w:val="24"/>
                <w:u w:val="none"/>
                <w:lang w:val="en-US" w:eastAsia="zh-CN"/>
              </w:rPr>
              <w:t xml:space="preserve">3</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内置1颗GPU芯片；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eastAsia="宋体" w:cs="Times New Roman"/>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图像分辨率：2560×1440@25fps；</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接入协议：支持GB/T28181协议</w:t>
            </w:r>
            <w:r/>
          </w:p>
          <w:p>
            <w:pPr>
              <w:jc w:val="left"/>
              <w:widowControl/>
              <w:rPr>
                <w:rFonts w:hint="eastAsia" w:eastAsia="宋体" w:cs="Times New Roman"/>
                <w:i/>
                <w:iCs/>
                <w:color w:val="auto"/>
                <w:sz w:val="24"/>
                <w:szCs w:val="24"/>
                <w:u w:val="single"/>
              </w:rPr>
            </w:pPr>
            <w:r>
              <w:rPr>
                <w:rFonts w:hint="eastAsia" w:ascii="宋体" w:hAnsi="宋体" w:eastAsia="宋体" w:cs="宋体"/>
                <w:i/>
                <w:iCs/>
                <w:color w:val="auto"/>
                <w:sz w:val="24"/>
                <w:szCs w:val="24"/>
                <w:u w:val="single"/>
              </w:rPr>
              <w:t xml:space="preserve">支持GB35114A安全加密；</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br/>
            </w:r>
            <w:r>
              <w:rPr>
                <w:rFonts w:hint="eastAsia" w:ascii="宋体" w:hAnsi="宋体" w:eastAsia="宋体" w:cs="宋体"/>
                <w:color w:val="auto"/>
                <w:sz w:val="24"/>
                <w:szCs w:val="24"/>
                <w:u w:val="none"/>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靶面尺寸：≥1/3＂；焦距范围：≥2 mm；最低照度：彩色≤0.001 lx，黑白≤0.0001 lx；补光灯类型：≥1颗红外补光灯，1颗白光闪光灯。；补光距离：红外作用距离≥10m；安全防护等级：≥IK08机械碰撞防护等级；支持GB35114A安全加密；具有1个RJ45网络接口，1路报警输入、1路报警输出、1个SD卡卡槽。支持DC12V或POE供电;</w:t>
            </w:r>
            <w:r>
              <w:rPr>
                <w:rFonts w:hint="eastAsia" w:ascii="宋体" w:hAnsi="宋体" w:eastAsia="宋体" w:cs="宋体"/>
                <w:color w:val="auto"/>
                <w:sz w:val="24"/>
                <w:szCs w:val="24"/>
                <w:u w:val="none"/>
              </w:rPr>
              <w:br/>
            </w:r>
            <w:r>
              <w:rPr>
                <w:rFonts w:hint="eastAsia" w:ascii="宋体" w:hAnsi="宋体" w:eastAsia="宋体" w:cs="宋体"/>
                <w:color w:val="auto"/>
                <w:sz w:val="24"/>
                <w:szCs w:val="24"/>
                <w:u w:val="none"/>
                <w:lang w:val="en-US" w:eastAsia="zh-CN"/>
              </w:rPr>
              <w:t xml:space="preserve">2</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内置1个GPU芯片，1个麦克风，1个扬声器；可通过IE浏览器设置遮挡报警距离、时长及布防时间，当在布防时间内检测到有物体距离样机的距离低于设定阀值且达到设置遮挡时长时，可在客户端给出报警提示，并可联动声音报警、上传中心、录像、发送邮件及触发报警输出。当触发报警时，可在报警布防时间内联动声音报警和/或白光灯闪烁。</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u w:val="none"/>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报警声音模式可设为警戒音、提示音或自定义3种模式，警戒音具有不低于11种不同的语音播报类型可选，报警音量和重复次数可设。支持电梯内危险品检测功能，包括煤气罐、电瓶车等，当检测到危险品进入电梯内时可触发报警信息。当自行车、玩具车、婴儿车、手推车或超市推车等目标进入监控区域时，不应产生报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人脸识别半球机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图像分辨率：2560×1440@25fps，分辨力不小于1400TVL；</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支持GB35114A安全加密；</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接入协议：支持GB/T28181、GA/T1400协议</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支持人脸抓拍，支持快速抓拍模式和优选抓拍模式，支持去误报和去重；</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支持侧脸过滤功能，可过滤上下、左右角度达到预设值的人脸；</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靶面尺寸：≥1/1.8＂；焦距范围：≥2.8-12mm，电动镜头,可远程调节镜头倍率和聚焦；最低照度：彩色≤0.0002 lx，黑白≤0.0001 lx；光圈：≥F1.2；</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补光灯类型：红外补光灯；补光距离：监控 ≥30米；安全防护等级：≥IP67</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采用金属外壳；内置2个麦克风、1个扬声器；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拾音头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拾音器音频输出不应存在与拾音器环境不相符的音量变化、声音断续等现象，且能够清晰地探测到现场的语音和凿、锯、砸等动作发出的声音。</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拾音器典型频率响应曲线应至少覆盖100Hz~12000Hz频率范围，频率范围内典型频率响应相对于1kHz典型频率响应的偏离应不大于5dB。对于灵敏度可调的拾音器，单只拾音器自由场灵敏度级调节范围应不小于30dB。</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支持DC12V供电，电源电压在额定值的75%~125%范围变化时，拾音器应能正常工作。拾音器静电放电抗扰度等级应符合GB/T 30148-2013中9.3.4的要求；拾音器应能在-10~55摄氏度环境下稳定工作。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人脸识别枪机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图像分辨率：≥2560 × 1440@25fps；</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支持35114A安全加密</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支持人脸抓拍，支持快速抓拍模式和优选抓拍模式，支持去误报和去重；</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支持侧脸过滤功能，可过滤与样机镜头呈上下、左右角度达到预设值的人脸。</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3"/>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靶面尺寸：≥1/1.8＂；焦距范围：≥2.7~13.5 mm；最低照度：彩色≤0.0002 lx，黑白≤0.0001 lx；光圈：≥F1.2；安全防护等级：≥IP67;补光距离：≥50 m；补光灯类型：≥4颗混合补光灯，每颗由红外和白光灯组成</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在分辨率1920x1080 @ 25fps，码流设置为1Mbps时，视频图像传输延时不大于60ms。</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i/>
                <w:iCs/>
                <w:color w:val="auto"/>
                <w:sz w:val="24"/>
                <w:szCs w:val="24"/>
                <w:u w:val="single"/>
              </w:rPr>
              <w:t xml:space="preserve">传感器：不少于2个全景通道和1个细节通道，细节最大分辨率不小于2560*1440； </w:t>
            </w:r>
            <w:r/>
          </w:p>
          <w:p>
            <w:pPr>
              <w:jc w:val="left"/>
              <w:spacing w:after="200"/>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r>
            <w:r/>
          </w:p>
          <w:p>
            <w:pPr>
              <w:jc w:val="left"/>
              <w:spacing w:after="200"/>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支持GB35114 A级安全加密 ；</w:t>
            </w:r>
            <w:r/>
          </w:p>
          <w:p>
            <w:pPr>
              <w:jc w:val="left"/>
              <w:spacing w:after="200"/>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全景摄像机可输出2个镜头无缝拼接的全景图像，拼接后的全景画面水平视场角应≥175°，垂直视场角≥75° ；</w:t>
            </w:r>
            <w:r/>
          </w:p>
          <w:p>
            <w:pPr>
              <w:numPr>
                <w:ilvl w:val="0"/>
                <w:numId w:val="4"/>
              </w:numPr>
              <w:jc w:val="left"/>
              <w:spacing w:after="200"/>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靶面尺寸：全景：≥1/1.8＂细节≥1/2.8＂；最低照度：彩色≤0.0002lx，黑白≤0.0001lx。 支持白光补光不小于30米，红外补光不小于100米。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全景支持拼接模式和非拼接模式，在拼接模式下，全景通道支持分辨率不小于3680 × 1656；在不拼接模式下，可输出</w:t>
            </w:r>
            <w:r>
              <w:rPr>
                <w:rFonts w:hint="eastAsia" w:ascii="宋体" w:hAnsi="宋体" w:eastAsia="宋体" w:cs="宋体"/>
                <w:color w:val="auto"/>
                <w:sz w:val="24"/>
                <w:szCs w:val="24"/>
              </w:rPr>
              <w:t xml:space="preserve">2个全景通道，支持分辨率不小于1920 × 1632。 细节通道支持不小于25倍光学变倍，最大焦距不小于120mm。全景通道1、2：支持水平:0°-90°，垂直0°-350°，轴心方向0°-350°。细节通道:水平:0°-360°垂直:-10°-90°。细节镜头、全景1镜头和全景2镜头可分开进行水平垂直方向调节，全景1镜头进行水平、垂直调节时，全景镜头2可保持不动；全景1镜头和全景2镜头进行水平垂直方向调节时，细节镜头可保持不变。 设备支持不少于300个预置位，可按照所设置的预置位设置不少于8条巡航路径。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支持H.264、H.265、MJPEG视频编码格式，可将H.264、H.265格式设置为High Profile。设备支持双安装接口，1个为快速旋转安装接口，1个为多孔稳定安装接口。</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全景通道支持一键拼接功能，可将2个全景画面进行拼接输出，在拼接模式下，设备可输出全景和细节2个视频画面，在非拼接模式下，设备可输出全景通道1、全景通道2和细节通道共3个视频画面 ；</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全景通道1和全景通道2具备锁紧装置，在松开锁紧装置后，全景1通道和全景2通道可以进行水平和垂直调节。在紧固锁紧装置后，全景1通道和全景2通道不可以进行水平和垂直调节 ；全景通道1和全景通道2分别内置1个麦克风，麦克风可随镜头一起进行旋转，旋转范围为：水平：0°～90°，垂直：0°～350°，轴心方向：0°～350° ；</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室外枪机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eastAsia="宋体" w:cs="Times New Roman"/>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图像分辨率：2688x1520@25fps；</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支持GB35114A安全加密；</w:t>
            </w:r>
            <w:r/>
          </w:p>
          <w:p>
            <w:pPr>
              <w:jc w:val="left"/>
              <w:widowControl/>
              <w:rPr>
                <w:rFonts w:hint="eastAsia" w:eastAsia="宋体" w:cs="Times New Roman"/>
                <w:i/>
                <w:iCs/>
                <w:color w:val="auto"/>
                <w:sz w:val="24"/>
                <w:szCs w:val="24"/>
                <w:u w:val="single"/>
              </w:rPr>
            </w:pPr>
            <w:r>
              <w:rPr>
                <w:rFonts w:hint="eastAsia" w:ascii="宋体" w:hAnsi="宋体" w:eastAsia="宋体" w:cs="宋体"/>
                <w:i/>
                <w:iCs/>
                <w:color w:val="auto"/>
                <w:sz w:val="24"/>
                <w:szCs w:val="24"/>
                <w:u w:val="single"/>
              </w:rPr>
              <w:t xml:space="preserve">接入协议：支持GB/T28181协议</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br/>
            </w:r>
            <w:r>
              <w:rPr>
                <w:rFonts w:hint="eastAsia" w:ascii="宋体" w:hAnsi="宋体" w:eastAsia="宋体" w:cs="宋体"/>
                <w:color w:val="auto"/>
                <w:sz w:val="24"/>
                <w:szCs w:val="24"/>
                <w:u w:val="none"/>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靶面尺寸：≥1/3＂；焦距范围：≥2.7~12 mm；支持自动聚焦功能，在变焦过程中不会虚焦；最低照度：彩色≤0.0005 lx，黑白≤0.0001 lx；</w:t>
            </w:r>
            <w:r/>
          </w:p>
          <w:p>
            <w:pPr>
              <w:numPr>
                <w:ilvl w:val="0"/>
                <w:numId w:val="4"/>
              </w:numPr>
              <w:ind w:left="0" w:firstLine="0"/>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补光灯类型：≥内置白光和红外补光灯；补光距离：红外作用距离≥50m；白光补光距离≥30m；安全防护等级：≥IP67;</w:t>
            </w:r>
            <w:r>
              <w:rPr>
                <w:rFonts w:hint="eastAsia" w:ascii="宋体" w:hAnsi="宋体" w:eastAsia="宋体" w:cs="宋体"/>
                <w:color w:val="auto"/>
                <w:sz w:val="24"/>
                <w:szCs w:val="24"/>
                <w:u w:val="none"/>
              </w:rPr>
              <w:br/>
            </w:r>
            <w:r>
              <w:rPr>
                <w:rFonts w:hint="eastAsia" w:ascii="宋体" w:hAnsi="宋体" w:cs="宋体"/>
                <w:color w:val="auto"/>
                <w:sz w:val="24"/>
                <w:szCs w:val="24"/>
                <w:u w:val="none"/>
                <w:lang w:val="en-US" w:eastAsia="zh-CN"/>
              </w:rPr>
              <w:t xml:space="preserve">3</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支持1路报警输入，1路报警输出，1路音频输入，1路音频输出，1个SD卡槽，支持DC12V或POE供电;</w:t>
            </w:r>
            <w:r/>
          </w:p>
          <w:p>
            <w:pPr>
              <w:numPr>
                <w:ilvl w:val="0"/>
                <w:numId w:val="0"/>
              </w:numPr>
              <w:jc w:val="left"/>
              <w:widowControl/>
              <w:rPr>
                <w:rFonts w:hint="eastAsia" w:ascii="宋体" w:hAnsi="宋体" w:eastAsia="宋体" w:cs="宋体"/>
                <w:color w:val="auto"/>
                <w:sz w:val="24"/>
                <w:szCs w:val="24"/>
              </w:rPr>
            </w:pPr>
            <w:r>
              <w:rPr>
                <w:rFonts w:hint="eastAsia" w:ascii="宋体" w:hAnsi="宋体" w:cs="宋体"/>
                <w:color w:val="auto"/>
                <w:sz w:val="24"/>
                <w:szCs w:val="24"/>
                <w:u w:val="none"/>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内置GPU芯片，麦克风，扬声器。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枪机镜头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焦距范围：</w:t>
            </w:r>
            <w:r>
              <w:rPr>
                <w:rFonts w:hint="eastAsia" w:ascii="宋体" w:hAnsi="宋体" w:eastAsia="宋体" w:cs="宋体"/>
                <w:color w:val="auto"/>
                <w:sz w:val="24"/>
                <w:szCs w:val="24"/>
              </w:rPr>
              <w:t xml:space="preserve">2.7-10mm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镜头像素</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300万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靶面尺寸：≥</w:t>
            </w:r>
            <w:r>
              <w:rPr>
                <w:rFonts w:hint="eastAsia" w:ascii="宋体" w:hAnsi="宋体" w:eastAsia="宋体" w:cs="宋体"/>
                <w:color w:val="auto"/>
                <w:sz w:val="24"/>
                <w:szCs w:val="24"/>
              </w:rPr>
              <w:t xml:space="preserve">1/2.7"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支持</w:t>
            </w:r>
            <w:r>
              <w:rPr>
                <w:rFonts w:hint="eastAsia" w:ascii="宋体" w:hAnsi="宋体" w:eastAsia="宋体" w:cs="宋体"/>
                <w:color w:val="auto"/>
                <w:sz w:val="24"/>
                <w:szCs w:val="24"/>
              </w:rPr>
              <w:t xml:space="preserve">CS接口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支持</w:t>
            </w:r>
            <w:r>
              <w:rPr>
                <w:rFonts w:hint="eastAsia" w:ascii="宋体" w:hAnsi="宋体" w:eastAsia="宋体" w:cs="宋体"/>
                <w:color w:val="auto"/>
                <w:sz w:val="24"/>
                <w:szCs w:val="24"/>
              </w:rPr>
              <w:t xml:space="preserve">红外</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枪机护罩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室外护罩/</w:t>
            </w:r>
            <w:r>
              <w:rPr>
                <w:rFonts w:hint="eastAsia" w:ascii="宋体" w:hAnsi="宋体" w:eastAsia="宋体" w:cs="宋体"/>
                <w:color w:val="auto"/>
                <w:sz w:val="24"/>
                <w:szCs w:val="24"/>
                <w:lang w:val="en-US" w:eastAsia="zh-CN"/>
              </w:rPr>
              <w:t xml:space="preserve">内置</w:t>
            </w:r>
            <w:r>
              <w:rPr>
                <w:rFonts w:hint="eastAsia" w:ascii="宋体" w:hAnsi="宋体" w:eastAsia="宋体" w:cs="宋体"/>
                <w:color w:val="auto"/>
                <w:sz w:val="24"/>
                <w:szCs w:val="24"/>
              </w:rPr>
              <w:t xml:space="preserve">风扇/DC12V/白喷塑/IP67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枪机电源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12V3A</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AC24V</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二合一</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摄像机横臂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国产，含支架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球机吊装支架，定制 ，可用于楼顶室外吊装安装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不锈钢防水抱杆设备箱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≥400*400*2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0含空开等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高度</w:t>
            </w:r>
            <w:r>
              <w:rPr>
                <w:rFonts w:hint="eastAsia" w:ascii="宋体" w:hAnsi="宋体" w:eastAsia="宋体" w:cs="宋体"/>
                <w:color w:val="auto"/>
                <w:sz w:val="24"/>
                <w:szCs w:val="24"/>
              </w:rPr>
              <w:t xml:space="preserve">≥3M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摄像机立杆基础（含混凝土浇筑）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≥600*600*800</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5"/>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存储接口：≥16个SATA接口，支持硬盘热插拔；视频接口：≥2×HDMI，≥2×VGA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网络接口：≥2×RJ45 10/100/1000Mbps自适应以太网口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输入带宽：≥320Mbps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输出带宽：≥256Mbps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接入能力：≥32路H.264、H.265格式高清码流接入；</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HDMI1和HDMI2支持最大单路8K（7680×4320）和1080P（1920×1080）异源输出；</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设备支持分组管理，支持将接入的视频通道按分组管理；支持以分组方式进行预览、回放和检索；自定义视图支持以分组方式拖动通道进行配置；支持预览时对实时视频流进行手动打标签，通过标签检索可以检索到相关的录像片段；支持预览的单窗口轮巡，设备支持在多画面的固定窗口上进行轮巡预览，其他预览窗口不轮巡；</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支持查看在线用户信息，包括用户名、用户类型、IP地址和用户最后操作时间等维护信息；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strike w:val="0"/>
                <w:color w:val="auto"/>
                <w:sz w:val="24"/>
                <w:szCs w:val="24"/>
              </w:rPr>
              <w:t xml:space="preserve">12TB容量，3.5英寸，SATA3.0接口，</w:t>
            </w:r>
            <w:r>
              <w:rPr>
                <w:rFonts w:hint="eastAsia" w:ascii="宋体" w:hAnsi="宋体" w:eastAsia="宋体" w:cs="宋体"/>
                <w:color w:val="auto"/>
                <w:sz w:val="24"/>
                <w:szCs w:val="24"/>
              </w:rPr>
              <w:t xml:space="preserve">≥</w:t>
            </w:r>
            <w:r>
              <w:rPr>
                <w:rFonts w:hint="eastAsia" w:ascii="宋体" w:hAnsi="宋体" w:eastAsia="宋体" w:cs="宋体"/>
                <w:strike w:val="0"/>
                <w:color w:val="auto"/>
                <w:sz w:val="24"/>
                <w:szCs w:val="24"/>
              </w:rPr>
              <w:t xml:space="preserve">7200RPM</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刻录技术：CMR</w:t>
            </w:r>
            <w:r>
              <w:rPr>
                <w:rFonts w:hint="eastAsia" w:ascii="宋体" w:hAnsi="宋体" w:eastAsia="宋体" w:cs="宋体"/>
                <w:strike w:val="0"/>
                <w:color w:val="auto"/>
                <w:sz w:val="24"/>
                <w:szCs w:val="24"/>
              </w:rPr>
              <w:br/>
            </w:r>
            <w:r>
              <w:rPr>
                <w:rFonts w:hint="eastAsia" w:ascii="宋体" w:hAnsi="宋体" w:eastAsia="宋体" w:cs="宋体"/>
                <w:strike w:val="0"/>
                <w:color w:val="auto"/>
                <w:sz w:val="24"/>
                <w:szCs w:val="24"/>
              </w:rPr>
              <w:t xml:space="preserve">缓存：</w:t>
            </w:r>
            <w:r>
              <w:rPr>
                <w:rFonts w:hint="eastAsia" w:ascii="宋体" w:hAnsi="宋体" w:eastAsia="宋体" w:cs="宋体"/>
                <w:color w:val="auto"/>
                <w:sz w:val="24"/>
                <w:szCs w:val="24"/>
              </w:rPr>
              <w:t xml:space="preserve">≥</w:t>
            </w:r>
            <w:r>
              <w:rPr>
                <w:rFonts w:hint="eastAsia" w:ascii="宋体" w:hAnsi="宋体" w:eastAsia="宋体" w:cs="宋体"/>
                <w:strike w:val="0"/>
                <w:color w:val="auto"/>
                <w:sz w:val="24"/>
                <w:szCs w:val="24"/>
              </w:rPr>
              <w:t xml:space="preserve">512MB</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br/>
            </w:r>
            <w:r>
              <w:rPr>
                <w:rFonts w:hint="eastAsia" w:ascii="宋体" w:hAnsi="宋体" w:eastAsia="宋体" w:cs="宋体"/>
                <w:strike w:val="0"/>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strike w:val="0"/>
                <w:color w:val="auto"/>
                <w:sz w:val="24"/>
                <w:szCs w:val="24"/>
              </w:rPr>
              <w:t xml:space="preserve">最大读取速度：</w:t>
            </w:r>
            <w:r>
              <w:rPr>
                <w:rFonts w:hint="eastAsia" w:ascii="宋体" w:hAnsi="宋体" w:eastAsia="宋体" w:cs="宋体"/>
                <w:color w:val="auto"/>
                <w:sz w:val="24"/>
                <w:szCs w:val="24"/>
              </w:rPr>
              <w:t xml:space="preserve">≥</w:t>
            </w:r>
            <w:r>
              <w:rPr>
                <w:rFonts w:hint="eastAsia" w:ascii="宋体" w:hAnsi="宋体" w:eastAsia="宋体" w:cs="宋体"/>
                <w:strike w:val="0"/>
                <w:color w:val="auto"/>
                <w:sz w:val="24"/>
                <w:szCs w:val="24"/>
              </w:rPr>
              <w:t xml:space="preserve">265MB/s</w:t>
            </w:r>
            <w:r>
              <w:rPr>
                <w:rFonts w:hint="eastAsia" w:ascii="宋体" w:hAnsi="宋体" w:eastAsia="宋体" w:cs="宋体"/>
                <w:strike w:val="0"/>
                <w:color w:val="auto"/>
                <w:sz w:val="24"/>
                <w:szCs w:val="24"/>
                <w:lang w:eastAsia="zh-CN"/>
              </w:rPr>
              <w:t xml:space="preserve">；</w:t>
            </w:r>
            <w:r>
              <w:rPr>
                <w:rFonts w:hint="eastAsia" w:ascii="宋体" w:hAnsi="宋体" w:eastAsia="宋体" w:cs="宋体"/>
                <w:strike w:val="0"/>
                <w:color w:val="auto"/>
                <w:sz w:val="24"/>
                <w:szCs w:val="24"/>
              </w:rPr>
              <w:t xml:space="preserve">接口传输速率（最大值）：</w:t>
            </w:r>
            <w:r>
              <w:rPr>
                <w:rFonts w:hint="eastAsia" w:ascii="宋体" w:hAnsi="宋体" w:eastAsia="宋体" w:cs="宋体"/>
                <w:color w:val="auto"/>
                <w:sz w:val="24"/>
                <w:szCs w:val="24"/>
              </w:rPr>
              <w:t xml:space="preserve">≥</w:t>
            </w:r>
            <w:r>
              <w:rPr>
                <w:rFonts w:hint="eastAsia" w:ascii="宋体" w:hAnsi="宋体" w:eastAsia="宋体" w:cs="宋体"/>
                <w:strike w:val="0"/>
                <w:color w:val="auto"/>
                <w:sz w:val="24"/>
                <w:szCs w:val="24"/>
              </w:rPr>
              <w:t xml:space="preserve">6.0Gb/s</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综合解码平台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支持客户端软件上添加、删除、修改用户。可为不同用户设置不同画面管理区域，包括资源权限、配置权限、操作权限;</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支持在电视墙进行8画面分割显示。</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采用嵌入式纯硬件架构,无需其他操作系统。支持选中取流成功的窗口操作远程云台功能。</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将远程笔记本桌面进行整屏、单窗口抓屏上墙，实时画面帧率最大≥30fps:支持同时8路4K(3840x2160)信号上墙显示，且上墙前后CPU占用率无明显变化;支持通过客户端预编辑操作。预编辑不实时上墙，待完成编辑后切换上墙；预编辑操作包括窗口操作(开关窗、漫游、缩放、分屏、置顶</w:t>
            </w:r>
            <w:r>
              <w:rPr>
                <w:rFonts w:hint="eastAsia" w:ascii="宋体" w:hAnsi="宋体" w:eastAsia="宋体" w:cs="宋体"/>
                <w:color w:val="auto"/>
                <w:sz w:val="24"/>
                <w:szCs w:val="24"/>
              </w:rPr>
              <w:t xml:space="preserve">、置底、子窗口放大还原、启停解码)、上墙操作(本地信号源、网络源上墙、单窗口轮巡、多窗口轮巡)、字幕操作(开启、关闭、设置参数)；支持将1路输入视频图像发送至多个输出接口拼接显示;支持将多路输入视频图像发送至多个输出接口拼接显示;支持设备内任意输出解码板之间的拼接或集群内任意设备输出口拼接功能。最大支持拼接32路(1920x1080)像素的视频图像:拼接时不同输出口之间画面同步，无撕裂感，且无缝拼接；支持多块屏幕图像的任意规格拼接，支持将所有显示单元拼接形成一个高分辨率的无缝单一屏；全屏刷新时间≤20ms。</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支持对接入视频图像进行1/4/6/8/9/16/25画面分割显示,视频切换流畅无黑屏；</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整机8张解码板支持最大 512个窗口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窗口叠加功能，可调整叠加窗口顺序，可设置置顶窗口，置顶窗口始终位于最顶层;支持任意一路信号跨屏拼接、漫游、缩放、图层叠加显示功能；单输出口最大支持2个4K(3840x2160)像素图层或者4个1080P(1920x1080)像素图层。单子板解码能力:2路3200W/2路2400W/4路1600W/5路1200W/8路800W/10路600W/12路500W/16路400W/20路300W/32路200w/64路720P及以下分辨率;</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支持电源冗余设置，支持(1+1)冗余电源，当一路电源模块出现异常时，系统可以自动无缝切换到备用电源模块，电源切换过程系统运行不受影响。支持通过网络键盘/串口键盘控制带有云台功能的前端相机。 支持通过摇杆和触控屏实现对云台设备的控制，支持预置位、自动巡航、模式路径、光圈调节、变焦、变倍、雨刷、灯光等控制功能。</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整机8张解码卡解码能力:16路3200W/16路2400W路1600W/40路1200W/64路800W/80路600W/18路400W/256路1080P/512路720P/D1及以下分辨率。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通用硬件平台（服务器）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参数见“3.11</w:t>
            </w:r>
            <w:r>
              <w:rPr>
                <w:rFonts w:hint="eastAsia" w:ascii="宋体" w:hAnsi="宋体" w:cs="宋体"/>
                <w:b w:val="0"/>
                <w:bCs w:val="0"/>
                <w:color w:val="auto"/>
                <w:sz w:val="24"/>
                <w:szCs w:val="24"/>
                <w:lang w:val="en-US" w:eastAsia="zh-CN"/>
              </w:rPr>
              <w:t xml:space="preserve">通用硬件平台（服务器）</w:t>
            </w:r>
            <w:r>
              <w:rPr>
                <w:rFonts w:hint="eastAsia" w:ascii="宋体" w:hAnsi="宋体" w:eastAsia="宋体" w:cs="宋体"/>
                <w:b w:val="0"/>
                <w:bCs w:val="0"/>
                <w:color w:val="auto"/>
                <w:sz w:val="24"/>
                <w:szCs w:val="24"/>
                <w:lang w:val="en-US" w:eastAsia="zh-CN"/>
              </w:rPr>
              <w:t xml:space="preserve">要求</w:t>
            </w:r>
            <w:r>
              <w:rPr>
                <w:rFonts w:hint="eastAsia" w:ascii="宋体" w:hAnsi="宋体" w:eastAsia="宋体" w:cs="宋体"/>
                <w:color w:val="auto"/>
                <w:sz w:val="24"/>
                <w:szCs w:val="24"/>
                <w:lang w:val="en-US" w:eastAsia="zh-CN"/>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i/>
                <w:iCs/>
                <w:color w:val="auto"/>
                <w:sz w:val="24"/>
                <w:szCs w:val="24"/>
                <w:u w:val="single"/>
              </w:rPr>
              <w:t xml:space="preserve">综合管理平台支持视频监控、国标级联、入侵报警、门禁管控模块</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视频监控监控点授权容量不低于1000路；门禁管控授权容量不低于500路；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要求系统支持国标协议上下级平台级联，支持流媒体集群配置；要求支持监控点的批量迁移；要求支持热成像相机接入，预览回放、热成像温度、烟火识别报警联动等功能；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要求支持BS客户端、CS客户端、移动客户端视频预览，支持多浏览器实时预览；要求支持对当前预览的窗格和监控点画面进行视图保存，用于后续预览该视图 ；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要求支持图片实时监控及历史查询；要求支持显示鱼眼图像或矫正后图像；要求支持客户端预览记忆功能，包括当前预览的监控点和当前分屏状态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客户端支持在1/2/3/4/6/8/9/10/13/14/16/17/24/25画面分隔模式间进行监控点轮巡预览，轮巡时间可设置，支持全屏显示；要求客户端预览画面支持亮度、对比度、色调、饱和度参数调节；要求预览画面支持监控点信息、语音对讲、开关声音、云台与镜头控制、抓图、多图抓拍等；要求支持控制云台的用户信息叠加到视频画面上，支持按用户的等级对云台进行锁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要求客户端支持主/子码流切换和预览码流自适应功能，可按4/9/16分屏进行主子码流切换，低于配置的数时主码流预览，高于配置的数时自动切换为子码流；支持在预览监控点画面时进行一键上墙、 云台控制、语音对讲 ；</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支持将录像回放和录像下载权限分离，支持为用户分配是否具有录像下载权限，支持录像批量下载；要求支持视频画面叠加水印，包括视频预览、录像回放、即时回放、录像剪辑、手动录像和录像下载时叠加；要求支持定时录像、报警录像和移动侦测录像等录像模式，不同类型录像以不同颜色进行区分；要求支持录像标签功能，支持搜索、修改、删除标签，并可通过标签定位录像并回放；支持通过车牌搜索定位录像并回放；  </w:t>
            </w:r>
            <w:r>
              <w:rPr>
                <w:rFonts w:hint="eastAsia" w:ascii="宋体" w:hAnsi="宋体" w:eastAsia="宋体" w:cs="宋体"/>
                <w:color w:val="auto"/>
                <w:sz w:val="24"/>
                <w:szCs w:val="24"/>
              </w:rPr>
              <w:br/>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支持按时间、监控点、录像存储方式检索录像；客户端回放支持1/4/6/7/9/16画面分隔模式及全屏显示；支持单帧回放、播放速度控制（1/16、1/8、1/4、1/2、1、2、4、8、16倍速）、同步回放、异步回放；录像回放支持拖动进度条或指定时间点来进行录像定位；支持分段回放，以分段缩略图展示录像片段；要求支持32、64倍速录像回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42U</w:t>
            </w:r>
            <w:r>
              <w:rPr>
                <w:rFonts w:hint="eastAsia" w:ascii="宋体" w:hAnsi="宋体" w:eastAsia="宋体" w:cs="宋体"/>
                <w:color w:val="auto"/>
                <w:sz w:val="24"/>
                <w:szCs w:val="24"/>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参数见“3.10</w:t>
            </w:r>
            <w:r>
              <w:rPr>
                <w:rFonts w:hint="eastAsia" w:ascii="宋体" w:hAnsi="宋体" w:cs="宋体"/>
                <w:b w:val="0"/>
                <w:bCs w:val="0"/>
                <w:color w:val="auto"/>
                <w:sz w:val="24"/>
                <w:szCs w:val="24"/>
                <w:lang w:val="en-US" w:eastAsia="zh-CN"/>
              </w:rPr>
              <w:t xml:space="preserve">图形工作站（台式计算机）</w:t>
            </w:r>
            <w:r>
              <w:rPr>
                <w:rFonts w:hint="eastAsia" w:ascii="宋体" w:hAnsi="宋体" w:eastAsia="宋体" w:cs="宋体"/>
                <w:b w:val="0"/>
                <w:bCs w:val="0"/>
                <w:color w:val="auto"/>
                <w:sz w:val="24"/>
                <w:szCs w:val="24"/>
                <w:lang w:val="en-US" w:eastAsia="zh-CN"/>
              </w:rPr>
              <w:t xml:space="preserve">技术要求</w:t>
            </w:r>
            <w:r>
              <w:rPr>
                <w:rFonts w:hint="eastAsia" w:ascii="宋体" w:hAnsi="宋体" w:eastAsia="宋体" w:cs="宋体"/>
                <w:color w:val="auto"/>
                <w:sz w:val="24"/>
                <w:szCs w:val="24"/>
                <w:lang w:val="en-US" w:eastAsia="zh-CN"/>
              </w:rPr>
              <w:t xml:space="preserve">”</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接入交换机（工业）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工业级全千兆1光8电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光模块</w:t>
            </w:r>
            <w:r>
              <w:rPr>
                <w:rFonts w:hint="eastAsia" w:ascii="宋体" w:hAnsi="宋体" w:eastAsia="宋体" w:cs="宋体"/>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SFP千兆光模块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6芯光纤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8口单模满配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24口含六类模块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24口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CAT6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RVV2*1.0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UPS备用电源线</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RVV3*2.5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水晶头、管卡等</w:t>
            </w:r>
            <w:r/>
          </w:p>
        </w:tc>
      </w:tr>
    </w:tbl>
    <w:p>
      <w:pPr>
        <w:ind w:firstLine="0"/>
        <w:jc w:val="both"/>
        <w:spacing w:line="360" w:lineRule="auto"/>
        <w:rPr>
          <w:rFonts w:ascii="宋体" w:hAnsi="Times New Roman" w:eastAsia="宋体" w:cs="Times New Roman"/>
          <w:b/>
          <w:bCs/>
          <w:sz w:val="24"/>
          <w:szCs w:val="28"/>
          <w:lang w:val="en-US" w:eastAsia="zh-CN" w:bidi="ar-SA"/>
        </w:rPr>
      </w:pPr>
      <w:r>
        <w:rPr>
          <w:rFonts w:ascii="宋体" w:hAnsi="Times New Roman" w:eastAsia="宋体" w:cs="Times New Roman"/>
          <w:b/>
          <w:bCs/>
          <w:sz w:val="24"/>
          <w:szCs w:val="28"/>
          <w:lang w:val="en-US" w:eastAsia="zh-CN" w:bidi="ar-SA"/>
        </w:rPr>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3.2、门禁系统</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81"/>
        <w:gridCol w:w="3096"/>
        <w:gridCol w:w="5282"/>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iCs/>
                <w:color w:val="auto"/>
                <w:sz w:val="24"/>
                <w:szCs w:val="24"/>
                <w:u w:val="single"/>
                <w:lang w:val="en-US" w:eastAsia="zh-CN" w:bidi="ar-SA"/>
              </w:rPr>
            </w:pPr>
            <w:r>
              <w:rPr>
                <w:rFonts w:hint="eastAsia" w:ascii="宋体" w:hAnsi="宋体" w:eastAsia="宋体" w:cs="宋体"/>
                <w:i/>
                <w:iCs/>
                <w:color w:val="auto"/>
                <w:sz w:val="24"/>
                <w:szCs w:val="24"/>
                <w:u w:val="single"/>
                <w:lang w:val="en-US" w:eastAsia="zh-CN" w:bidi="ar-SA"/>
              </w:rPr>
              <w:t xml:space="preserve">设备离线应支持 10000个用户（用户权限应能配置为管理员）、 10000 张人脸库、 50000 张卡片容量、150000 笔记录存储 、 10000 个密码;</w:t>
            </w:r>
            <w:r/>
          </w:p>
          <w:p>
            <w:pPr>
              <w:jc w:val="left"/>
              <w:rPr>
                <w:rFonts w:hint="eastAsia" w:ascii="宋体" w:hAnsi="宋体" w:eastAsia="宋体" w:cs="宋体"/>
                <w:color w:val="auto"/>
                <w:sz w:val="24"/>
                <w:szCs w:val="24"/>
                <w:lang w:val="en-US" w:eastAsia="zh-CN" w:bidi="ar-SA"/>
              </w:rPr>
            </w:pPr>
            <w:r>
              <w:rPr>
                <w:rFonts w:hint="eastAsia" w:ascii="宋体" w:hAnsi="宋体" w:eastAsia="宋体" w:cs="宋体"/>
                <w:i/>
                <w:iCs/>
                <w:color w:val="auto"/>
                <w:sz w:val="24"/>
                <w:szCs w:val="24"/>
                <w:u w:val="single"/>
                <w:lang w:val="en-US" w:eastAsia="zh-CN" w:bidi="ar-SA"/>
              </w:rPr>
              <w:t xml:space="preserve">TCP/IP 有线网络通信，支持 10M/100M/1000M 网络自适应配置，应支持局域网、互联网环境的网络通信；应支持通过 IPV4 或 IPV6 网络地址登录。</w:t>
            </w:r>
            <w:r>
              <w:rPr>
                <w:rFonts w:hint="eastAsia" w:ascii="宋体" w:hAnsi="宋体" w:eastAsia="宋体" w:cs="宋体"/>
                <w:color w:val="auto"/>
                <w:sz w:val="24"/>
                <w:szCs w:val="24"/>
                <w:lang w:val="en-US" w:eastAsia="zh-CN" w:bidi="ar-SA"/>
              </w:rPr>
              <w:br/>
            </w:r>
            <w:r/>
          </w:p>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1、◆设备支持嵌入式 linux 系统。；前面板防破坏能力应满足 IK07 的要求；结构后壳防破坏能力应满足 IK10 的要求；防水等级应大于IP65；应支持选择嵌入式、壁挂、桌面、立式、人员通道安装；</w:t>
            </w: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 xml:space="preserve">2、◆屏幕不小于 7 英寸触摸屏；玻璃屏占比≥90%。屏幕流明度≥600cd/m2；屏幕分辨率应不低于600*1024；屏显下端应具有圆形指示灯，指示灯应支持固定频率的亮起和熄灭（呼吸状态）及识别状态提示。</w:t>
            </w: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 xml:space="preserve">3、◆应采用≥200W 像素双目摄像头，帧率应≥25 帧/s；应支持接入 NVR 设备，实现视频监控录像；应支持双码流技术，主码流和子码流均为 1280×720@25fps 输出；在 IE 浏览器下，视频编码格式具有 H.265、H.264、MPEG-4、MJPEG 设置选项；可将 H.265、H.264 格式设置为Baseline/Mai n/High Profile</w:t>
            </w:r>
            <w:r>
              <w:rPr>
                <w:rFonts w:hint="eastAsia" w:ascii="宋体" w:hAnsi="宋体" w:eastAsia="宋体" w:cs="宋体"/>
                <w:color w:val="auto"/>
                <w:sz w:val="24"/>
                <w:szCs w:val="24"/>
                <w:lang w:val="en-US" w:eastAsia="zh-CN" w:bidi="ar-SA"/>
              </w:rPr>
              <w:t xml:space="preserve">。"应支持通过文字转换为提示语音的 TTS 功能；应支持本地广告信息播放；应支持广告节目编排播放，播放时间可自定义；应支持图片、文字、视频广告节目播放；应支持在设备端查看人员信息、设备状态、显示模式（认证模式、广告模式和简洁模式）。应支持根据比对结果，输出开关量信号联动门禁等设备；支持通过 RS-485 接口或 Wiegand 接口外接读卡器，实现刷卡功能；支持通过 RS-485 接口或 Wiegand 接口外接门禁一体机；支持通过网络或 RS-485 与电梯做联动控制；支持联动电梯实现呼梯和楼层权限控制。</w:t>
            </w: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 xml:space="preserve">4、◆应支持设备本地人脸注册；应支持远程下发人脸、APP 采集人脸并注册下发；应支持本地 U 盘导入人员信息；支持中心下发黑</w:t>
            </w:r>
            <w:r>
              <w:rPr>
                <w:rFonts w:hint="eastAsia" w:ascii="宋体" w:hAnsi="宋体" w:eastAsia="宋体" w:cs="宋体"/>
                <w:color w:val="auto"/>
                <w:sz w:val="24"/>
                <w:szCs w:val="24"/>
                <w:lang w:val="en-US" w:eastAsia="zh-CN" w:bidi="ar-SA"/>
              </w:rPr>
              <w:t xml:space="preserve">名单信息，具有本地黑名单事件报警功能，报警信息应能上传至平台；设备支持本地 U 盘升级、在线远程升级功能；支持本地非明文存储比对结果、身份信息及抓拍人脸照片；支持实时非明文上传比对结果、身份信息及抓拍人脸照片等至管理中心；支持断网续传离线记录非明文数据功能；支持对 USB 导出数据（事件记录及人脸等）应采用非明文方案；支持抓拍图片本地存储功能开启/关闭；支持抓拍图片上传管理平台软件功能开启/关闭；支持设备本地比对结果用户信息脱敏显示功能开启/关闭，即隐藏姓名和工号信息；用户数据及比对记录采用非明文方式导出。</w:t>
            </w: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 xml:space="preserve">5、◆设备支持GM/T 0028《密码模块安全技术要求》安全二级，并支持在商用密码检测中心官网查询证书有效性。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门禁-开门按钮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结构：塑料面板；性能：最大耐电流1.25A，电压250V；输出：常开；</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类型：适合埋入式电器盒使用；尺寸：86*86mm；主要功能：开门按钮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磁力锁（单）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最大静态直线拉力：280kg ± 10%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状态指示灯：红灯(开门状态) 绿灯(上锁状态)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锁状态侦测信号(门磁)输出:NO/NC/COM接点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工作电压：12V/430mA(±10%)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24V/215mA(±10%)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电源：可自行设定12VDC 或24VDC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磁力锁（双）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最大静态直线拉力：280kg ± 10% * 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状态指示灯：红灯(开门状态) 绿灯(上锁状态)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锁状态侦测信号(门磁)输出:NO/NC/COM接点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工作电压：12V/430mA x 2(±10%)  24V/215mA x 2(±10%)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电源：可自行设定12VDC 或24VDC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磁力锁配件（单）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开门角度：90°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选用材料：高强度铝合金，表面喷砂处理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适用门类型：木门/金属门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材质：高强度铝合金，表面喷砂处理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磁力锁配件（双）</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开门角度：90°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选用材料：高强度铝合金，表面喷砂处理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适用门类型：木门/金属门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材质：高强度铝合金，表面喷砂处理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门禁电源</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输入电压：100-240VAC；输出电压：12VDC；工作温度：-10℃-+50℃；工作湿度：＜95%；</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24口</w:t>
            </w:r>
            <w:r>
              <w:rPr>
                <w:rFonts w:hint="eastAsia" w:ascii="宋体" w:hAnsi="宋体" w:eastAsia="宋体" w:cs="宋体"/>
                <w:color w:val="auto"/>
                <w:sz w:val="24"/>
                <w:szCs w:val="24"/>
                <w:lang w:val="en-US" w:eastAsia="zh-CN"/>
              </w:rPr>
              <w:t xml:space="preserve">交换机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参数见“3.10</w:t>
            </w:r>
            <w:r>
              <w:rPr>
                <w:rFonts w:hint="eastAsia" w:ascii="宋体" w:hAnsi="宋体" w:cs="宋体"/>
                <w:b w:val="0"/>
                <w:bCs w:val="0"/>
                <w:color w:val="auto"/>
                <w:sz w:val="24"/>
                <w:szCs w:val="24"/>
                <w:lang w:val="en-US" w:eastAsia="zh-CN"/>
              </w:rPr>
              <w:t xml:space="preserve">图形工作站（台式计算机）</w:t>
            </w:r>
            <w:r>
              <w:rPr>
                <w:rFonts w:hint="eastAsia" w:ascii="宋体" w:hAnsi="宋体" w:eastAsia="宋体" w:cs="宋体"/>
                <w:b w:val="0"/>
                <w:bCs w:val="0"/>
                <w:color w:val="auto"/>
                <w:sz w:val="24"/>
                <w:szCs w:val="24"/>
                <w:lang w:val="en-US" w:eastAsia="zh-CN"/>
              </w:rPr>
              <w:t xml:space="preserve">技术要求</w:t>
            </w:r>
            <w:r>
              <w:rPr>
                <w:rFonts w:hint="eastAsia" w:ascii="宋体" w:hAnsi="宋体" w:eastAsia="宋体" w:cs="宋体"/>
                <w:color w:val="auto"/>
                <w:sz w:val="24"/>
                <w:szCs w:val="24"/>
                <w:lang w:val="en-US"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门禁电源线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RVV2*1.5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门禁网线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CAT6E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门禁电锁线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RVV4*1.0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水晶头、管卡等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3.3、会议系统</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3"/>
        <w:gridCol w:w="1166"/>
        <w:gridCol w:w="7200"/>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1、扩声系统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灵敏度：≥96dB/W/M；最大声压级（额定/峰值）：119dB/126dB；覆盖角度：≥(H)80°(V)60°；高音：1.4"压缩高音单元×1；低音：8"低音×1；</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阻抗：≥8Ω；频响：60Hz~20KHz；</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额定功率：≥200W；峰值功率：≥800</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灵敏度：≥95dB/W/M；最大声压级（额定/峰值）：≥117dB/123dB；覆盖角度：(H)80°(V)60°；高音：3"锥形高音单元×2；低音：8"低音×1；</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阻抗：≥8Ω；频响：65Hz~20KHz；</w:t>
            </w:r>
            <w:r/>
          </w:p>
          <w:p>
            <w:pPr>
              <w:numPr>
                <w:ilvl w:val="0"/>
                <w:numId w:val="6"/>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额定功率：≥150W；峰值功率：≥600W；</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输出功率（20Hz-20KHz/THD≤1％）：立体声/并联8Ω×2：350W×2；立体声/并联4Ω×2：530W×2；桥接8Ω：1060W</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连接座：XLR 、TRS接口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电压增益 (@1KHz)：≥34.4dB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输入灵敏度：≥0.775V/1V/1.44V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输入阻抗：≥10K Ω 非平衡、20KΩ 平衡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频率响应(@1W功率下）：20Hz-20KHz/+0/-2dB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THD+N(@1/8功率下）：≤0.05％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信噪比 (A计权)：≥90dB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阻尼系数 (@ 1KHz)：≥200@ 8 ohms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分离度 (@1KHz)：≥80dB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保护方式：过流保护、直流保护、短路保护</w:t>
            </w:r>
            <w:r>
              <w:rPr>
                <w:rFonts w:hint="eastAsia" w:ascii="宋体" w:hAnsi="宋体" w:eastAsia="宋体" w:cs="宋体"/>
                <w:color w:val="auto"/>
                <w:sz w:val="24"/>
                <w:szCs w:val="24"/>
                <w:lang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提供8路Mic输入接口兼容6路线路输入接口，话筒输入接口带48V幻像电源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提供2组立体声输入，4路RCA输入，可连接立体设备。具有≥13个60mm行程的高精密碳膜推子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内置MP3播放器，支持1路USB接口，外接U盘播放音乐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内置USB声卡，连接电脑进行音乐播放和声音录音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内置24位DSP效果器，提供100种预设效果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提供1个USB供电接口，可连接USB照明灯。</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提供2组立体主输出、4路编组输出、4路辅助输出、1组立体声监听输出、1个耳机监听输出、2个效果输出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提供1组主混音断点插入、6个断点插入，可连接额外的处理器（压缩器、均衡器。限幅器等）。支持7段图示均衡推子调节。</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技术参数：</w:t>
            </w:r>
            <w:r>
              <w:rPr>
                <w:rFonts w:hint="eastAsia" w:ascii="宋体" w:hAnsi="宋体" w:eastAsia="宋体" w:cs="宋体"/>
                <w:color w:val="auto"/>
                <w:sz w:val="24"/>
                <w:szCs w:val="24"/>
              </w:rPr>
              <w:br/>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麦克风输入：8路（8个XLR接口）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线路输入：6路单插单声道/立体声自动切换混合接口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立体声输入通道：2组（4路单声道）、4路RCA输入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输出通道：2组立体主输出、4路编组输出、4路辅助输出、1组立体声监听输出、1个耳机监听输出、2个效果输出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INSERT：1组主混音断点插入、6个断点插入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USB接口：外接U盘播放音乐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效果器：24位DSP效果器（包括人声、小房子、大厅、回声、回声+回响、盘子、声乐板、合唱GTR，旋转GTR、颤音GTR类型），100种预设效果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USB声卡端口：支持电脑播放/录音，通过CH11/12通道回放</w:t>
            </w:r>
            <w:r>
              <w:rPr>
                <w:rFonts w:hint="eastAsia" w:ascii="宋体" w:hAnsi="宋体" w:eastAsia="宋体" w:cs="宋体"/>
                <w:color w:val="auto"/>
                <w:sz w:val="24"/>
                <w:szCs w:val="24"/>
              </w:rPr>
              <w:b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Enternet多用途数据传输及控制端口，可以支持实时管理单台及多台设备。支持通过浏览器访问设备，下载自带管理控制软件；软件界面直观、图形化，可工作在XP/Windows7、8、10等系统环境下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支持iOS、iPad、Android的手机/平板APP进行操作控制</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配置双向RS-232接口，可用于控制外部设备。配置RS-485接口，可实现自动摄像跟踪功能。配置8通道可编程GPIO控制接口（v.47592513）（可自定义输入输出）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支持断电自动保护记忆功能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支持通道拷贝、粘贴、联控功能。</w:t>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输入通道支持前级放大、信号发生</w:t>
            </w:r>
            <w:r>
              <w:rPr>
                <w:rFonts w:hint="eastAsia" w:ascii="宋体" w:hAnsi="宋体" w:eastAsia="宋体" w:cs="宋体"/>
                <w:color w:val="auto"/>
                <w:sz w:val="24"/>
                <w:szCs w:val="24"/>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音频处理器具有跨平台软件，可运行的操作系统≥8种</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技术参数</w:t>
            </w:r>
            <w:r>
              <w:rPr>
                <w:rFonts w:hint="eastAsia" w:ascii="宋体" w:hAnsi="宋体" w:eastAsia="宋体" w:cs="宋体"/>
                <w:color w:val="auto"/>
                <w:sz w:val="24"/>
                <w:szCs w:val="24"/>
              </w:rPr>
              <w:br/>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采样率：≥48K</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幻像供电：DC 48V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频率响应：20Hz-20KHz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总谐波失真+噪声：＜0.002% @1KHz ,4dBu</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数/模动态范围(A-计权)：≥120dB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模/数动态范围(A-计权)：≥120dB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输入阻抗(平衡式)：≥20KΩ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最大输出阻抗（平衡式)：≥100Ω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通道隔离度：≥1kHz，100dB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输入共模抑制：≥60Hz，80dB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最大输出电平：+24dBu，平衡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最大输入电平：+24dBu，平衡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工作温度：0℃-40℃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工作电源：AC110V-220V,50Hz/60Hz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电源功耗：&lt;40W</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输入通道及插座：2路XLR母座模拟输入/2组立体声同轴/光纤/ A E S输入(每组数字口传输两路音频信号)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输出通道及插座：2路XLR公座模拟输出/2组立体声同轴/光纤/ A E S输入(每组数字口传输两路音频信号)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输入范围：≤+20dBu</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频率响应：15Hz-25KHz(-0.3dB)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信噪比：≥98dB@1KHz0dBu</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失真度：&lt;0.01% OUTPUT=0dBu/1KHz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通道分离度：&gt;80dB(1KHz)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啸叫寻找与抑制方式：全自动式陷波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信号输入频率响应：20Hz-20KHz±0.5dB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滤波器：独立24个每通道</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频率分辨率：≥0.5Hz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啸叫寻找时间：0.1—0.5S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显示：采用分辨率为≥144 x 32的LED显示屏，提供4段LED显示输出电平</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8通道电源时序打开/关闭；远程控制（上电+24V直流信号）8通道电源时序打开/关闭—当电源开关锁处于off位置时有效；</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单个通道最大负载功率2200W，所有通道负载总功率达6000W；输入连接器：大功率线码式电源连接器；输出连接器：多用途电源插座；</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额定输出电压：AC ~220V 50Hz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额定输出电流：≥30A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可控制电源：8路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每路动作延时时间：≥1秒</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供电电源：VAC 220V</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50/60Hz 30A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单路额定输出电源：≥10A</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多媒体信息地插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配置接口：1个多功能电源，网络，3.5音频，HDMI</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固定面板尺寸（长*宽）： 140mm*65mm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箱体固定面板尺寸（长*宽）： 128mm*70mm</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2、全数字会议系统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采用128位AES加密技术，支持 WPA/WPA2 无线安全技术，防止窃听和非授权访问，提供更高的会议系统机密性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内置高性能双CPU处理器，超强的处理能力，同时支持WIFI会议系统和全数字会议系统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采用独创的数字处理和传输技术，20Hz~20KHz带宽的非压缩音频传输，采用超五类线屏蔽线，确保会议信息长距离可靠传输，同时提供完美音质。 具有WIFI网络接口，可以通过连接POE网络交换机扩充无线 AP数量，提供更大的无线覆盖范围。</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具有手动/自动编ID功能，方便快捷布置会场；支持中英文语言界面切换；PC软件端可查看无线单元的电池电量、WiFi信号等信息状态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具有一键关机所有无线单元功能。</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具有C/S、B/S管控架构，包括客户</w:t>
            </w:r>
            <w:r>
              <w:rPr>
                <w:rFonts w:hint="eastAsia" w:ascii="宋体" w:hAnsi="宋体" w:eastAsia="宋体" w:cs="宋体"/>
                <w:color w:val="auto"/>
                <w:sz w:val="24"/>
                <w:szCs w:val="24"/>
              </w:rPr>
              <w:t xml:space="preserve">端、WEB端、本机全彩触摸屏、安卓手机/平板控制方式；通过客户端、WEB端可调节音频矩阵参数（包括EQ、音量、延时器、会议单元灵敏度等）、≥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具有消防报警连动触发接口，提供火灾报警信息，第一时间提醒会场人员紧急撤离，确保与会人员安全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支持PELCO-D、VISCA摄像机控制协议，可配合高清摄像跟踪主机，实现自动摄像跟踪</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四种话筒管理模式: FIFO/NORMAL/ VOICE(声控)/APPLY。</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支持主机U盘和客户端软件两种录音方式；搭配会议话筒和录音盒可以录制单个会议单元发言音频和录制所有会议单元混音发言音频。</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兼容 IEC 60914，GBT 15381-94标准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WEB管理端具有切换个性化主题风格功能，可切换≥4种风格，可选简约主题、政务主题、时尚主题、活力主题，不同主题提供不同UI界面背景颜色</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rPr>
              <w:t xml:space="preserve">超大系统容量，系统最大支持4096台有线会议单元，300台无线会议单元。系统最大能同时开8个有线话筒和6个无线话筒</w:t>
            </w:r>
            <w:r>
              <w:rPr>
                <w:rFonts w:hint="eastAsia" w:ascii="宋体" w:hAnsi="宋体" w:eastAsia="宋体" w:cs="宋体"/>
                <w:color w:val="auto"/>
                <w:sz w:val="24"/>
                <w:szCs w:val="24"/>
                <w:lang w:eastAsia="zh-CN"/>
              </w:rPr>
              <w:t xml:space="preserve">；</w:t>
            </w:r>
            <w:r/>
          </w:p>
          <w:p>
            <w:pPr>
              <w:numPr>
                <w:ilvl w:val="-1"/>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话筒容量：≤4096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通道数量：最大63+1CH</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频率响应：20Hz ~ 20KHz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信噪比：&gt;85 dB(A)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动态范围：&gt;8dB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总谐波失真：&lt;0.05%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主电源：90~132VAC/180~264VAC by switch</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音频输入：LINE IN 1: 350mV 平衡；LINE IN 2: 350mV 非平衡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音频输出：LINE OUT 1: 1V 平衡；LINE OUT 2: 1V 非平衡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输出负载：&gt;1KΩ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RJ45网口：连接电脑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录音：USB口具有MP3录音功能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全数字会议系统音频传输内嵌软件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软件内嵌于会议系统主机设备，应用于对全数字会议系统音频传输软件的管理或控制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支持中英文语言管理界面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支持同声传译功能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内置DSP音频处理技术，支持EQ均衡调节音频处理能力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支持≥48KHz采样率音频处理能力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遵循规范：IEC60914。</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支持话筒管理能力，通过不同的模式限制话筒发言数量，保障会场发言秩序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软件支持根据话筒ID提供不同的代码编号给中控系统，与中控系统对接后，可实现摄像自动跟踪功能。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内置高保真扬声器，并具有音量调节，具有抑制啸叫功能，当话筒打开时，内置的扬声器会自动关闭；具有≥3.5mm 立体声输出插座，可做录音及连接耳机用；采用100M网络传输，实现手拉手级联，长距离输对音质不会有任何影响；</w:t>
            </w:r>
            <w:r>
              <w:rPr>
                <w:rFonts w:hint="eastAsia" w:ascii="宋体" w:hAnsi="宋体" w:eastAsia="宋体" w:cs="宋体"/>
                <w:color w:val="auto"/>
                <w:sz w:val="24"/>
                <w:szCs w:val="24"/>
              </w:rPr>
              <w:br/>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耳机音量最大：≥40mW</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耳机接口：3.5mm插口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遵循规范：IEC60914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连接头：自带1.8米航空6芯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会议主席控制内嵌软件</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软件内嵌于会议主席单元设备，应用于实现会议系统话筒单元的发言及管理。</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支持指示灯显示发言状态，红色灯亮时，正在发言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遵循规范：IEC60914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支持自动摄像跟踪功能，触发发言按键时，可驱动本机ID代码发送给主机。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扬声器内置，并且可调音量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频率响应80Hz-16KHz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麦克风输入阻抗≥1KΩ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灵敏度≥-46dBV/Pa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最大SPL125dB（THD&gt;3%）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信噪比&gt;80dB(A)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HD&lt;0.1%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功耗≥3W</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耳机负载16-32Ω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耳机音量最大40mW</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遵循规范IEC60914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连接头6芯（自带1.8米航空线）</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供电方式主机供电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手拉手会议代表控制内嵌软件</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遵循规范：IEC60914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支持自动摄像跟踪功能，触发发言按键时，可驱动本机ID代码发送给主机。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20米延长线（一公一母）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采用铝合金材料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防锈处理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美观实用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一进三出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采用100M 网络传输，可以实现手拉手级联。</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3、信号管理系统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无缝高清矩阵切换器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支持4个HDMI输入，4个HDMI输出；支持HDMI 1.4标准，支持HDCP1.4标准；最大输入输出分辨率可达3840x2160@30Hz，可兼容该最大分辨率以下的任何分辨率，输出端分辨率与输入端分辨率保持一致；</w:t>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使用DC 12V供电，最大功耗约20W；数字视频输入：4×HDMI数字视频接口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输出接口：4×HDMI数字视频接口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控制接口：1×网口、1×RS 232、1×IR IN、1×USB UPDATE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HDMI：HDMI1.4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HDCP：HDCP1.4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HDMI最大带宽：10.2Gbps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最大传输距离：15米（3840×2160(30Hz)）；20米（1080P(60Hz)）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环境温度：-10℃—+45℃</w:t>
            </w:r>
            <w:r>
              <w:rPr>
                <w:rFonts w:hint="eastAsia" w:ascii="宋体" w:hAnsi="宋体" w:eastAsia="宋体" w:cs="宋体"/>
                <w:color w:val="auto"/>
                <w:sz w:val="24"/>
                <w:szCs w:val="24"/>
                <w:lang w:eastAsia="zh-CN"/>
              </w:rPr>
              <w:t xml:space="preserve">；</w:t>
            </w:r>
            <w:r/>
          </w:p>
          <w:p>
            <w:pPr>
              <w:numPr>
                <w:ilvl w:val="0"/>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高清无缝混插矩阵切换内嵌软件</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软件内嵌于高清矩阵系统设备，实现信号的处理、切换功能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支持分辨率≥1920×1080P@60Hz、4K的处理能力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采用创新的音频配置/切换技术，杜绝音频切换中的爆音、卡顿现象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支持音视频分离技术，音视频传输相互独立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支持OSD菜单，可配置输出画面参数。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4、集中控制系统(网络型)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网络中控主机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主机内置256MDPR及8 GEMMC的大容量FLASH 存储器；主机具备8路独立可编程串口，可收发RS-232，RS-485及RS-422信号；支持串口环出功能，主机的8路串口均可实现任意一个输入都可以从另外一个串口环出；</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支持多台网络中控主机实现级联控制，达到互联、互控的效果；主机自带≥4.3英寸LCD触摸彩屏，可查看IP地址、修改IP地址；全面支持网络控制，具备网络接口；支持多台IOS平台（iPhone/ipad）、安卓平台等移动设备终端通过wifi与主机通讯；IOS平台（iPhone/ipad）、安卓平台等移动设备终端的编程方式全面兼容传统触屏编程方式，无需重新学习新的编程方法，极其方便升级更换；支持操作状态双向反馈功能，对设备的控制执行状态可一目了然；</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采用可编程控制平台，交互式的控制结构，中英文可编程界面；采用32位ARM架构内嵌式处理器，处理速度最高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720MHz；</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支持≥2种局域网远程桌面方式，无需连接外部网络或使用第三方软件，支持多用户远程协同控制，便于现场运维。</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支持1路TF卡接口，实现项目中的程序导入或导出；内嵌智能红外学习功能模块，无须配置专业学习器；可导入各种常用的电器设备的红外代码库到主机，并实现控制；</w:t>
            </w:r>
            <w:r/>
          </w:p>
          <w:p>
            <w:pPr>
              <w:numPr>
                <w:ilvl w:val="0"/>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主机具备8路独立可编程IR红外发射口；</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主机具备8路数字I/0输入输出控制口，带保护电路；主机具备8路弱电继电器控制接口；主机具备1个NET网络控制接口，可做外部功能扩展使用，可并接256个网络设备；</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处理器：32位处理器，主频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720MHZ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存储器：256MByte DDR3 RAM，8 GByte EMMC Flash</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串口端口：8个终端模块，每个模块7PIN排针，支持RS-232，RS-485及RS-422信号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红外IR端口：8个终端模块，16PIN排针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I/O端口：8个终端模块，9PIN排针，带保护电路，支持 0-5V 数字输入信号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弱电继电器端口：8个终端模块，16PIN排针，常开型独立继电器，额定 1A/5V 数字信号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NET端口：1个终端模块，4PIN排针，支持NET控制总线，提供DC24V/2A输出电源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封装方式：金属机箱，支持机架安装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输入电源：～110-240V 50-60Hz</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网络中控系统逻辑处理内嵌软件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软件内嵌于中央控制系统主机设备，实现系统控制逻辑、处理等功能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主要包括硬件逻辑模块、软件逻辑模块、红外代码管理、编译、下载、监视等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编程软件支持添加与实际工程对应硬件的逻辑模块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实现串口代码数据、IR红外数据、继电器、I/O数据等的代码转发、逻辑算法处理等编程功能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支持界面设计软件实现中控控制界面的制作及编辑，支持互锁模式，支持3D按键等灵活的按键设计模块。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切换控制器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存储类型  LPDDR4x+UFS2.1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内存容量≥6GB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存储容量≥6GB+64GB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6GB+128GB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6GB+256GB</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≥2560x1600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触摸屏类型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IPS 十点触控</w:t>
            </w:r>
            <w:r/>
          </w:p>
          <w:p>
            <w:pPr>
              <w:numPr>
                <w:ilvl w:val="0"/>
                <w:numId w:val="6"/>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电容屏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像素  ≥800万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屏幕尺寸  ≥10.8英寸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后置摄像头像素  ≥1300万</w:t>
            </w:r>
            <w:r>
              <w:rPr>
                <w:rFonts w:hint="eastAsia" w:ascii="宋体" w:hAnsi="宋体" w:eastAsia="宋体" w:cs="宋体"/>
                <w:color w:val="auto"/>
                <w:sz w:val="24"/>
                <w:szCs w:val="24"/>
                <w:lang w:eastAsia="zh-CN"/>
              </w:rPr>
              <w:t xml:space="preserve">；</w:t>
            </w:r>
            <w:r/>
          </w:p>
          <w:p>
            <w:pPr>
              <w:numPr>
                <w:ilvl w:val="0"/>
                <w:numId w:val="6"/>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基本参数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接口类型  Nano-SIM 卡接口（仅全网通版本支持），3.5mm耳机接口，USB Type-C接口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核心数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八核心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CPU主频</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最高2.86GHz</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无线传输速度: 450Mbps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有线传输率: 10/100Mbps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无线传输速率: 450Mbps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网络标准: 802.11b 802.11g 802.11n</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无线网络支持频率: 2.4G</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内置防火墙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支持WDS</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1"/>
                <w:numId w:val="0"/>
              </w:num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4路独立音频通道音量调节模块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支持平衡线路级音频输入/出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面板具备小键盘,支持手动操作控制,具有LED指示功能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控制方法: 通过R232协议控制,搭配可编程中控主机使用,也全面支持第三方设备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输入端口：5.8欧式端子，支持平衡线路级音频输入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输出端口：5.8欧式端子，支持平衡线路级音频输出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音量频道输入阻抗：≥680Ω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音量频道输出阻抗：≥10Ω 总谐波失真：-85dB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噪声：-85dB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输入电平：2VPP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.声道间隔：-90DB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静音：-104dB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均匀性：80Hz-16KHz ±0.2dB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衰减范围：0-76DB（非静音，最大值）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频繁响应：80Hz～16KHz（-3DB最小值）</w:t>
            </w:r>
            <w:r>
              <w:rPr>
                <w:rFonts w:hint="eastAsia" w:ascii="宋体" w:hAnsi="宋体" w:eastAsia="宋体" w:cs="宋体"/>
                <w:color w:val="auto"/>
                <w:sz w:val="24"/>
                <w:szCs w:val="24"/>
                <w:lang w:eastAsia="zh-CN"/>
              </w:rPr>
              <w:t xml:space="preserve">；</w:t>
            </w:r>
            <w:r/>
          </w:p>
          <w:p>
            <w:pPr>
              <w:numPr>
                <w:ilvl w:val="0"/>
                <w:numId w:val="0"/>
              </w:num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协议兼容:搭配可编程中控主机使用,也全面支持第三方设备控制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手动控制：在机器的正前方，有8个轻触开关，紧急情况下可以手动控制继电器的开关，在现场出现特发情况时可以使用这一功能，很好的保护其他的设备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每路继电器都有三连接点的接线柱,具有常开与常闭的功能。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手动：8路独立电源开关控制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载入容量：单路电流20A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电源：宽电压通用电源（AC110V - AC240V）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控制方法：通过RS-232及中控主机NET网络接口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红外发射棒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红外发射棒,主机自带8根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专用软件及编程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专用软件及编程，主机自带光盘</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5、辅助材料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42U</w:t>
            </w:r>
            <w:r>
              <w:rPr>
                <w:rFonts w:hint="eastAsia" w:ascii="宋体" w:hAnsi="宋体" w:eastAsia="宋体" w:cs="宋体"/>
                <w:color w:val="auto"/>
                <w:sz w:val="24"/>
                <w:szCs w:val="24"/>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U</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卡侬头（母）-卡侬头（公）</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3.5（耳机插头）-双6.35话筒插头；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HDMI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六类网线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-金银线(300*0.1)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会议系统附材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接插件、专用插座等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3.4、执法规范化系统</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8"/>
        <w:gridCol w:w="983"/>
        <w:gridCol w:w="737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半球摄像机（特写）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eastAsia" w:ascii="宋体" w:hAnsi="宋体" w:eastAsia="宋体" w:cs="宋体"/>
                <w:color w:val="auto"/>
                <w:sz w:val="24"/>
                <w:szCs w:val="24"/>
              </w:rPr>
            </w:pPr>
            <w:r>
              <w:rPr>
                <w:rFonts w:hint="eastAsia" w:ascii="宋体" w:hAnsi="宋体" w:eastAsia="宋体" w:cs="宋体"/>
                <w:i/>
                <w:iCs/>
                <w:color w:val="auto"/>
                <w:sz w:val="24"/>
                <w:szCs w:val="24"/>
                <w:u w:val="single"/>
              </w:rPr>
              <w:t xml:space="preserve">图像分辨率：≥2560×1440@25fps；</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接入协议：支持GB/T28181协议</w:t>
            </w:r>
            <w:r/>
          </w:p>
          <w:p>
            <w:pPr>
              <w:numPr>
                <w:ilvl w:val="-1"/>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靶面尺寸：≥1/2.7＂；焦距范围：≥2.7~13.5 mm；最低照度：彩色≤0.0002 lx，黑白≤0.0001 lx；补光灯类型：内置红外补光灯；补光距离：红外作用距离≥30m；安全防护等级：≥IP67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支持GB35114A安全加密；内置2个麦克风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内置GPU芯片；支持DC12V/POE供电；</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摄像机采用半弧形鳞片镜面反射式补光灯，补光灯开启后，正面不可见补光灯灯珠，灯光均匀无波纹、圆环状、麻点状、条纹状及不规则亮斑。</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半球摄像机（全景）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图像分辨率：2560×1440@25fps；</w:t>
            </w:r>
            <w:r/>
          </w:p>
          <w:p>
            <w:pPr>
              <w:jc w:val="left"/>
              <w:widowControl/>
              <w:rPr>
                <w:rFonts w:hint="eastAsia" w:ascii="宋体" w:hAnsi="宋体" w:eastAsia="宋体" w:cs="宋体"/>
                <w:color w:val="auto"/>
                <w:sz w:val="24"/>
                <w:szCs w:val="24"/>
              </w:rPr>
            </w:pPr>
            <w:r>
              <w:rPr>
                <w:rFonts w:hint="eastAsia" w:ascii="宋体" w:hAnsi="宋体" w:eastAsia="宋体" w:cs="宋体"/>
                <w:i/>
                <w:iCs/>
                <w:color w:val="auto"/>
                <w:sz w:val="24"/>
                <w:szCs w:val="24"/>
                <w:u w:val="single"/>
              </w:rPr>
              <w:t xml:space="preserve">接入协议：支持GB/T28181协议</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靶面尺寸：≥1/2.7＂；焦距范围：≥2.7~13.5 mm；最低照度：彩色≤0.0002 lx，黑白≤0.0001 lx；补光灯类型：内置红外补光灯；补光距离：红外作用距离≥30m；安全防护等级：≥IP67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支持GB35114A安全加密；内置2个麦克风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内置GPU芯片；支持DC12V/POE供电；摄像机采用半弧形鳞片镜面反射式补光灯，补光灯开启后，正面不可见补光灯灯珠，灯光均匀无波纹、圆环状、麻点状、条纹状及不规则亮斑。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人脸识别相机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传感器：≥400万像素CMOS传感器；</w:t>
            </w:r>
            <w:r/>
          </w:p>
          <w:p>
            <w:pPr>
              <w:jc w:val="lef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图像分辨率：</w:t>
            </w:r>
            <w:r>
              <w:rPr>
                <w:rFonts w:hint="eastAsia" w:ascii="宋体" w:hAnsi="宋体" w:eastAsia="宋体" w:cs="宋体"/>
                <w:i/>
                <w:iCs/>
                <w:color w:val="auto"/>
                <w:sz w:val="24"/>
                <w:szCs w:val="24"/>
                <w:u w:val="single"/>
              </w:rPr>
              <w:t xml:space="preserve">≥</w:t>
            </w:r>
            <w:r>
              <w:rPr>
                <w:rFonts w:hint="eastAsia" w:ascii="宋体" w:hAnsi="宋体" w:eastAsia="宋体" w:cs="宋体"/>
                <w:color w:val="auto"/>
                <w:sz w:val="24"/>
                <w:szCs w:val="24"/>
                <w:u w:val="single"/>
              </w:rPr>
              <w:t xml:space="preserve">2560×1440@25fps，分辨力不小于1400TVL</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支持GB35114A安全加密；</w:t>
            </w:r>
            <w:r>
              <w:rPr>
                <w:rFonts w:hint="eastAsia" w:ascii="宋体" w:hAnsi="宋体" w:eastAsia="宋体" w:cs="宋体"/>
                <w:color w:val="auto"/>
                <w:sz w:val="24"/>
                <w:szCs w:val="24"/>
                <w:u w:val="single"/>
              </w:rPr>
              <w:br/>
            </w:r>
            <w:r>
              <w:rPr>
                <w:rFonts w:hint="eastAsia" w:ascii="宋体" w:hAnsi="宋体" w:eastAsia="宋体" w:cs="宋体"/>
                <w:color w:val="auto"/>
                <w:sz w:val="24"/>
                <w:szCs w:val="24"/>
                <w:u w:val="single"/>
              </w:rPr>
              <w:t xml:space="preserve">接入协议：支持GB/T28181、GA/T1400协议</w:t>
            </w:r>
            <w:r/>
          </w:p>
          <w:p>
            <w:pPr>
              <w:numPr>
                <w:ilvl w:val="-1"/>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靶面尺寸：≥1/1.8＂；焦距范围：≥2.8-12mm，电动镜头,可远程调节镜头倍率和聚焦；最低照度：彩色≤0.0002 lx，黑白≤0.0001 lx；光圈：≥F1.2；补光灯类型：红外补光灯；补光距离：监控 ≥30米；安全防护等级：≥IP67;</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支持人脸抓拍，支持快速抓拍模式和优选抓拍模式，支持去误报和去重；支持侧脸过滤功能，可过滤上下、左右角度达到预设值的人脸；采用金属外壳；内置2个麦克风、1个扬声器；</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rPr>
              <w:t xml:space="preserve">设备具有耀光抑制功能，耀光区域≤1%。</w:t>
            </w:r>
            <w:r>
              <w:rPr>
                <w:rFonts w:hint="eastAsia" w:ascii="宋体" w:hAnsi="宋体" w:eastAsia="宋体" w:cs="宋体"/>
                <w:b w:val="0"/>
                <w:bCs w:val="0"/>
                <w:color w:val="auto"/>
                <w:sz w:val="24"/>
                <w:szCs w:val="24"/>
              </w:rPr>
              <w:t xml:space="preserve">（投标时</w:t>
            </w:r>
            <w:r>
              <w:rPr>
                <w:rFonts w:hint="eastAsia" w:ascii="宋体" w:hAnsi="宋体" w:eastAsia="宋体" w:cs="宋体"/>
                <w:b w:val="0"/>
                <w:bCs w:val="0"/>
                <w:color w:val="auto"/>
                <w:sz w:val="24"/>
                <w:szCs w:val="24"/>
                <w14:ligatures w14:val="none"/>
              </w:rPr>
              <w:t xml:space="preserve">须在响应文件中提供第三方检测机构出具的合格的检验报告</w:t>
            </w:r>
            <w:r>
              <w:rPr>
                <w:rFonts w:hint="eastAsia" w:ascii="宋体" w:hAnsi="宋体" w:eastAsia="宋体" w:cs="宋体"/>
                <w:b w:val="0"/>
                <w:bCs w:val="0"/>
                <w:color w:val="auto"/>
                <w:sz w:val="24"/>
                <w:szCs w:val="24"/>
                <w:lang w:bidi="ar"/>
              </w:rPr>
              <w:t xml:space="preserve">或功能截图等相关证明材料</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b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红外+微波+智能芯片复合探测技术</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数字智能逻辑分析技术</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≥10.525GHz平面微波探测器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温度补偿功能，减少温度影响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灵敏度可调以适应不同环境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报警输出常开/常闭可调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防拆功能 工作电压：DC10-16V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消耗电流：≦80mA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环境温度：-20℃到+50℃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安装高度：1.8m-2.2m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探测距离：8-12m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探测角度：84度(左右）110度（上下）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探测方式：红外+微波模块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报警输出：常开/常闭可调</w:t>
            </w:r>
            <w:r>
              <w:rPr>
                <w:rFonts w:hint="eastAsia" w:ascii="宋体" w:hAnsi="宋体" w:eastAsia="宋体" w:cs="宋体"/>
                <w:color w:val="auto"/>
                <w:sz w:val="24"/>
                <w:szCs w:val="24"/>
                <w:lang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拾音头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i/>
                <w:iCs/>
                <w:color w:val="auto"/>
                <w:sz w:val="24"/>
                <w:szCs w:val="24"/>
                <w:u w:val="single"/>
              </w:rPr>
              <w:t xml:space="preserve">监听面积：10平方米-40平方米</w:t>
            </w:r>
            <w:r>
              <w:rPr>
                <w:rFonts w:hint="eastAsia" w:ascii="宋体" w:hAnsi="宋体" w:eastAsia="宋体" w:cs="宋体"/>
                <w:i/>
                <w:iCs/>
                <w:color w:val="auto"/>
                <w:sz w:val="24"/>
                <w:szCs w:val="24"/>
                <w:u w:val="single"/>
              </w:rPr>
              <w:br/>
            </w:r>
            <w:r>
              <w:rPr>
                <w:rFonts w:hint="eastAsia" w:ascii="宋体" w:hAnsi="宋体" w:eastAsia="宋体" w:cs="宋体"/>
                <w:i/>
                <w:iCs/>
                <w:color w:val="auto"/>
                <w:sz w:val="24"/>
                <w:szCs w:val="24"/>
                <w:u w:val="single"/>
              </w:rPr>
              <w:t xml:space="preserve">音频传输距离：3000米</w:t>
            </w:r>
            <w:r>
              <w:rPr>
                <w:rFonts w:hint="eastAsia" w:ascii="宋体" w:hAnsi="宋体" w:eastAsia="宋体" w:cs="宋体"/>
                <w:color w:val="auto"/>
                <w:sz w:val="24"/>
                <w:szCs w:val="24"/>
                <w:u w:val="single"/>
              </w:rPr>
              <w:br/>
            </w:r>
            <w:r>
              <w:rPr>
                <w:rFonts w:hint="eastAsia" w:ascii="宋体" w:hAnsi="宋体" w:eastAsia="宋体" w:cs="宋体"/>
                <w:color w:val="auto"/>
                <w:sz w:val="24"/>
                <w:szCs w:val="24"/>
                <w:u w:val="none"/>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频率响应：20Hz ～ 20kHz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灵敏度：-40dB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信噪比：65dB ( 1米40 dB音源)30dB (10米40 dB音源) 1KHz at 1 Pa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指向特性：全方向性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动态范围：104dB (1KHz at Max dB SPL)</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最大承受音压：120dB SPL (1KHz,THD 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输出阻抗：600欧姆非平衡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输出信号幅度：2.5Vpp/-25db</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麦克风：大型震膜电容咪头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保护电路：雷击保护、电源极性反转保护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连接方式：电源线（红色）、音频（白色）、公共地（黑色）</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传输线缆：3芯0.5mm2 RVVP屏蔽电缆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电源电压：直流稳压DC 12V，大于500米推荐15V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电源电流：20 mA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工作环境温度：-25℃ ～ 70℃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一键式报警按钮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防火ABS阻燃外壳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常开/常闭型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钥匙复位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可用于86盒安装</w:t>
            </w:r>
            <w:r>
              <w:rPr>
                <w:rFonts w:hint="eastAsia" w:ascii="宋体" w:hAnsi="宋体" w:eastAsia="宋体" w:cs="宋体"/>
                <w:color w:val="auto"/>
                <w:sz w:val="24"/>
                <w:szCs w:val="24"/>
                <w:lang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自复位开关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可用于86盒安装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额定电压：≥DC 12V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额定电流：≥300mA</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不少于2路开关量输入3路开关量输出，并支持市局执法规范软件，用于管理及控制灯光、工作指示灯开启及关闭、硬盘录像机报警输入等信号</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六类网线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VV2*1.0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接插件、专用插座等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3.5、出入口管理系统</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7"/>
        <w:gridCol w:w="1706"/>
        <w:gridCol w:w="6696"/>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车牌识别智能一体机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400万像素星光级高清相机模块；夜间识别无需环境光,减少光污染；≥21.5寸高清LCD显示屏，支持二维码显示，采用直流无刷三代道闸机芯，高效能电机、编码器限位，运行稳定、可靠性高；支持微信、支付宝等多种移动支付方式，支持无感支付功能，先出场后扣费，极致通行体验；支持云平台管理，多个车场集中管控，可视化远程运维；</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配合车道管理机，实现云呼叫、云岗亭功能，真正无人值守管理。</w:t>
            </w:r>
            <w:r/>
          </w:p>
          <w:p>
            <w:pPr>
              <w:numPr>
                <w:ilvl w:val="0"/>
                <w:numId w:val="5"/>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w:t>
            </w:r>
            <w:r>
              <w:rPr>
                <w:rFonts w:hint="eastAsia" w:ascii="宋体" w:hAnsi="宋体" w:eastAsia="宋体" w:cs="宋体"/>
                <w:color w:val="auto"/>
                <w:sz w:val="24"/>
                <w:szCs w:val="24"/>
                <w:lang w:val="en-US" w:eastAsia="zh-CN"/>
              </w:rPr>
              <w:t xml:space="preserve">支持</w:t>
            </w:r>
            <w:r>
              <w:rPr>
                <w:rFonts w:hint="eastAsia" w:ascii="宋体" w:hAnsi="宋体" w:eastAsia="宋体" w:cs="宋体"/>
                <w:color w:val="auto"/>
                <w:sz w:val="24"/>
                <w:szCs w:val="24"/>
              </w:rPr>
              <w:t xml:space="preserve">白天至少1000辆车辆进场录像，号牌的图像水平分辨率不低于100个像素点且不大于160个像素点，车牌号牌识别准确率≥99.8%</w:t>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道闸需配置有道闸杆检测装置：能自动检测闸杆异常情况并拍照上传、报警、处理；通过测距模块获取闸杆信号进行报警，并提醒管理人员维修更换；</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道闸升降时间2-6S，具备变频调速功能，可实现起落杆加减速调整，如高速起杆、慢速落杆，且起落杆速度不少于三挡可调；栏杆臂起落角度范围在0°-90°、偏差在±3°；且运行噪音＜60dB</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整机参数：</w:t>
            </w:r>
            <w:r/>
          </w:p>
          <w:p>
            <w:pPr>
              <w:numPr>
                <w:ilvl w:val="0"/>
                <w:numId w:val="7"/>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工作电压：AC220V±10% 防护等级：IP54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工作温度：-30℃~+65℃ 通讯方式：TCP/IP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相对湿度：≤90%，无凝露（常温）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屏幕尺寸：≥21.5英寸</w:t>
            </w:r>
            <w:r>
              <w:rPr>
                <w:rFonts w:hint="eastAsia" w:ascii="宋体" w:hAnsi="宋体" w:eastAsia="宋体" w:cs="宋体"/>
                <w:color w:val="auto"/>
                <w:sz w:val="24"/>
                <w:szCs w:val="24"/>
                <w:lang w:eastAsia="zh-CN"/>
              </w:rPr>
              <w:t xml:space="preserve">；</w:t>
            </w:r>
            <w:r/>
          </w:p>
          <w:p>
            <w:pPr>
              <w:numPr>
                <w:ilvl w:val="0"/>
                <w:numId w:val="7"/>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相机参数：镜头：≥400W高清广角镜头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传感器类型：1/2.8英寸CMOS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抓拍图片分辨率：≥2688*1520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车辆识别率：≥99.9%</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道闸参数：</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遥控距离：≥30m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最大杆长：直杆≤6m，曲臂杆≤5m，栅栏杆≤4m 分辨率：1920*1080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运行速度：直杆1s～6s(可调)、曲臂杆1.5s～6s 、栅栏杆2s～6s(可调) 双通道LVDS，8位RGB信号输入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最大亮度：1000cd/m2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≥16.7M色显示器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遥控器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无线遥控距离:10~40米(受实际环境影响）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双路车辆检测器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探测距离≤6米,TDD,FDD抗干扰模式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地感线圈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0.75m</w:t>
            </w:r>
            <w:r>
              <w:rPr>
                <w:rFonts w:hint="eastAsia" w:ascii="宋体" w:hAnsi="宋体" w:eastAsia="宋体" w:cs="宋体"/>
                <w:color w:val="auto"/>
                <w:sz w:val="24"/>
                <w:szCs w:val="24"/>
                <w:u w:val="none"/>
                <w:vertAlign w:val="superscript"/>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辅助摄像机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300万高清镜头识别相机，识别率≥99.8%；支持视频流和触发识别，根据每个安装现场环境自由切换；全系列车牌识别（蓝牌、黄牌、警牌、新武警、新军牌、阴阳光车牌、单双层车牌、新能源车牌、港澳车牌）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智能补光，自动开启关闭无需人为设置；</w:t>
            </w:r>
            <w:r/>
          </w:p>
          <w:p>
            <w:pPr>
              <w:numPr>
                <w:ilvl w:val="0"/>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车牌识别摄像机镜头抓拍图片分辨率≥2560*1944，且符合GA/T 833检验要求；且支持机动车，非机动车抓拍，支持真车检测、车牌防伪功能；支持OSD叠加功能，叠加内容至少包括时间、日期、自定义文本内容；</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车牌识别摄像机需支持电动调焦功能，配置有灯带，且补光灯支持手动1-100级调节功能；且镜头前配置有加热部件，具有除雾功能；</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整机参数：</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工作电压：AC220V±10% 防护等级：IP54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工作温度：-30℃~+65℃ 通讯方式：TCP/IP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相对湿度：≤90%，无凝露（常温）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屏幕参数：功耗： </w:t>
            </w:r>
            <w:r>
              <w:rPr>
                <w:rFonts w:hint="eastAsia" w:ascii="宋体" w:hAnsi="宋体" w:eastAsia="宋体" w:cs="宋体"/>
                <w:color w:val="auto"/>
                <w:sz w:val="24"/>
                <w:szCs w:val="24"/>
                <w:lang w:val="en-US" w:eastAsia="zh-CN"/>
              </w:rPr>
              <w:t xml:space="preserve">小于等于</w:t>
            </w:r>
            <w:r>
              <w:rPr>
                <w:rFonts w:hint="eastAsia" w:ascii="宋体" w:hAnsi="宋体" w:eastAsia="宋体" w:cs="宋体"/>
                <w:color w:val="auto"/>
                <w:sz w:val="24"/>
                <w:szCs w:val="24"/>
              </w:rPr>
              <w:t xml:space="preserve">50W；通讯方式： 485通讯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LED显示屏： 横向显示，自定义显示内容；LED亮度：1200cd</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相机参数：镜头：≥300万高清镜头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传感器类型：1/2.7" CMOS Image Sensor</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抓拍图片分辨率：≥300万像素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综合识别率：≥99.8%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综合抓拍率：≥99.9% </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6436"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参数见“3.10</w:t>
            </w:r>
            <w:r>
              <w:rPr>
                <w:rFonts w:hint="eastAsia" w:ascii="宋体" w:hAnsi="宋体" w:cs="宋体"/>
                <w:b w:val="0"/>
                <w:bCs w:val="0"/>
                <w:color w:val="auto"/>
                <w:sz w:val="24"/>
                <w:szCs w:val="24"/>
                <w:lang w:val="en-US" w:eastAsia="zh-CN"/>
              </w:rPr>
              <w:t xml:space="preserve">图形工作站（台式计算机）</w:t>
            </w:r>
            <w:r>
              <w:rPr>
                <w:rFonts w:hint="eastAsia" w:ascii="宋体" w:hAnsi="宋体" w:eastAsia="宋体" w:cs="宋体"/>
                <w:b w:val="0"/>
                <w:bCs w:val="0"/>
                <w:color w:val="auto"/>
                <w:sz w:val="24"/>
                <w:szCs w:val="24"/>
                <w:lang w:val="en-US" w:eastAsia="zh-CN"/>
              </w:rPr>
              <w:t xml:space="preserve">技术要求</w:t>
            </w:r>
            <w:r>
              <w:rPr>
                <w:rFonts w:hint="eastAsia" w:ascii="宋体" w:hAnsi="宋体" w:eastAsia="宋体" w:cs="宋体"/>
                <w:color w:val="auto"/>
                <w:sz w:val="24"/>
                <w:szCs w:val="24"/>
                <w:lang w:val="en-US"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管理软件（云平台）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管理：用户管理、权限管理、部门管理等。车场监控：实时过车信息监控。基本配置：停车场信息、出入口信息、车道信息、相机信息、万能语音版配置。车辆监控：车辆出入车数据、在查车辆、删除场内车等。规则配置：收费规则配置（免费、按次收费、按时收费、日夜分时按次收费）、节假日免费配置、临时车放行、固定车放行、无牌车放行、特殊字放行、分组车位满放行、无在场记录放行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固定车管理、残疾人车管理、包月车管理、车辆分组管理等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综合查询：过车收费信息查询、临时订单查询。</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一光一电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PVC25管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室外阻水网线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cat5e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RVV3*1.5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12芯光纤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汽车</w:t>
            </w:r>
            <w:r>
              <w:rPr>
                <w:rFonts w:hint="eastAsia" w:ascii="宋体" w:hAnsi="宋体" w:eastAsia="宋体" w:cs="宋体"/>
                <w:color w:val="auto"/>
                <w:sz w:val="24"/>
                <w:szCs w:val="24"/>
              </w:rPr>
              <w:t xml:space="preserve">专用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与闸机横杆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≥600*800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水晶头、管卡等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3.6、信息发布系统</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7"/>
        <w:gridCol w:w="3096"/>
        <w:gridCol w:w="5306"/>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1、一层办公门厅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条型字幕终端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像素点间距：≤4.75mm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像素密度：≥44321Dots/m2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单元板分辨率：≥2048Dots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像素构成：1R、1G</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驱动方式：恒流驱动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供电方式：支持电源均流DC4.2V～DC5V</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异步网络控制卡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单色1024K/双色512K/三基色320K点; 宽度≤4096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参数见“3.10</w:t>
            </w:r>
            <w:r>
              <w:rPr>
                <w:rFonts w:hint="eastAsia" w:ascii="宋体" w:hAnsi="宋体" w:cs="宋体"/>
                <w:b w:val="0"/>
                <w:bCs w:val="0"/>
                <w:color w:val="auto"/>
                <w:sz w:val="24"/>
                <w:szCs w:val="24"/>
                <w:lang w:val="en-US" w:eastAsia="zh-CN"/>
              </w:rPr>
              <w:t xml:space="preserve">图形工作站（台式计算机）</w:t>
            </w:r>
            <w:r>
              <w:rPr>
                <w:rFonts w:hint="eastAsia" w:ascii="宋体" w:hAnsi="宋体" w:eastAsia="宋体" w:cs="宋体"/>
                <w:b w:val="0"/>
                <w:bCs w:val="0"/>
                <w:color w:val="auto"/>
                <w:sz w:val="24"/>
                <w:szCs w:val="24"/>
                <w:lang w:val="en-US" w:eastAsia="zh-CN"/>
              </w:rPr>
              <w:t xml:space="preserve">技术要求</w:t>
            </w:r>
            <w:r>
              <w:rPr>
                <w:rFonts w:hint="eastAsia" w:ascii="宋体" w:hAnsi="宋体" w:eastAsia="宋体" w:cs="宋体"/>
                <w:color w:val="auto"/>
                <w:sz w:val="24"/>
                <w:szCs w:val="24"/>
                <w:lang w:val="en-US"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保护功能 输入AC端自带保护盖，且具备过流、断路、短路、过压、欠压、防雷等保护功能</w:t>
            </w:r>
            <w:r>
              <w:rPr>
                <w:rFonts w:hint="eastAsia" w:ascii="宋体" w:hAnsi="宋体" w:eastAsia="宋体" w:cs="宋体"/>
                <w:color w:val="auto"/>
                <w:sz w:val="24"/>
                <w:szCs w:val="24"/>
                <w:lang w:eastAsia="zh-CN"/>
              </w:rPr>
              <w:t xml:space="preserve">；</w:t>
            </w:r>
            <w:r/>
          </w:p>
          <w:p>
            <w:pPr>
              <w:numPr>
                <w:ilvl w:val="-1"/>
                <w:numId w:val="0"/>
              </w:num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泄漏电流 泄漏电流≤0.25mA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接地阻抗 外壳与大地阻抗≤10mΩ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抗电强度 输入对输出，AC2000V/1min；输入对地，AC1500V/1min；输出对地，AC500V/1min</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平均无故障时间 MTBF≥10000H</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输入电压范围 180VAC～264VAC</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屏体内部电源线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黑色铝合金外框</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2、社区警务中心、接警大厅、联席指挥室、案管室、三楼会议室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移动会议终端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i/>
                <w:iCs/>
                <w:color w:val="auto"/>
                <w:sz w:val="24"/>
                <w:szCs w:val="24"/>
                <w:u w:val="single"/>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i/>
                <w:iCs/>
                <w:color w:val="auto"/>
                <w:sz w:val="24"/>
                <w:szCs w:val="24"/>
                <w:u w:val="single"/>
              </w:rPr>
              <w:t xml:space="preserve">显示尺寸：</w:t>
            </w:r>
            <w:r>
              <w:rPr>
                <w:rFonts w:hint="eastAsia" w:ascii="宋体" w:hAnsi="宋体" w:eastAsia="宋体" w:cs="宋体"/>
                <w:color w:val="auto"/>
                <w:sz w:val="24"/>
                <w:szCs w:val="24"/>
              </w:rPr>
              <w:t xml:space="preserve">≥</w:t>
            </w:r>
            <w:r>
              <w:rPr>
                <w:rFonts w:hint="eastAsia" w:ascii="宋体" w:hAnsi="宋体" w:eastAsia="宋体" w:cs="宋体"/>
                <w:i/>
                <w:iCs/>
                <w:color w:val="auto"/>
                <w:sz w:val="24"/>
                <w:szCs w:val="24"/>
                <w:u w:val="single"/>
              </w:rPr>
              <w:t xml:space="preserve">86英寸</w:t>
            </w:r>
            <w:r>
              <w:rPr>
                <w:rFonts w:hint="eastAsia" w:ascii="宋体" w:hAnsi="宋体" w:eastAsia="宋体" w:cs="宋体"/>
                <w:i/>
                <w:iCs/>
                <w:color w:val="auto"/>
                <w:sz w:val="24"/>
                <w:szCs w:val="24"/>
                <w:u w:val="single"/>
                <w:lang w:eastAsia="zh-CN"/>
              </w:rPr>
              <w:t xml:space="preserve">；</w:t>
            </w:r>
            <w:r/>
          </w:p>
          <w:p>
            <w:pPr>
              <w:jc w:val="left"/>
              <w:widowControl/>
              <w:rPr>
                <w:rFonts w:hint="default" w:eastAsia="宋体" w:cs="Times New Roman"/>
                <w:sz w:val="24"/>
                <w:szCs w:val="24"/>
              </w:rPr>
            </w:pPr>
            <w:r>
              <w:rPr>
                <w:rFonts w:hint="eastAsia" w:ascii="宋体" w:hAnsi="宋体" w:eastAsia="宋体" w:cs="宋体"/>
                <w:i/>
                <w:iCs/>
                <w:color w:val="auto"/>
                <w:sz w:val="24"/>
                <w:szCs w:val="24"/>
                <w:u w:val="single"/>
              </w:rPr>
              <w:t xml:space="preserve">背光源类型：DLED</w:t>
            </w:r>
            <w:r>
              <w:rPr>
                <w:rFonts w:hint="eastAsia" w:ascii="宋体" w:hAnsi="宋体" w:eastAsia="宋体" w:cs="宋体"/>
                <w:i/>
                <w:iCs/>
                <w:color w:val="auto"/>
                <w:sz w:val="24"/>
                <w:szCs w:val="24"/>
                <w:u w:val="single"/>
                <w:lang w:eastAsia="zh-CN"/>
              </w:rPr>
              <w:t xml:space="preserve">；</w:t>
            </w:r>
            <w:r/>
          </w:p>
          <w:p>
            <w:pPr>
              <w:jc w:val="left"/>
              <w:widowControl/>
              <w:rPr>
                <w:rFonts w:hint="default" w:eastAsia="宋体" w:cs="Times New Roman"/>
                <w:sz w:val="24"/>
                <w:szCs w:val="24"/>
              </w:rPr>
            </w:pPr>
            <w:r>
              <w:rPr>
                <w:rFonts w:hint="eastAsia" w:ascii="宋体" w:hAnsi="宋体" w:eastAsia="宋体" w:cs="宋体"/>
                <w:i/>
                <w:iCs/>
                <w:color w:val="auto"/>
                <w:sz w:val="24"/>
                <w:szCs w:val="24"/>
                <w:u w:val="single"/>
              </w:rPr>
              <w:t xml:space="preserve">像素间距：0.1645（H）× 0.4935（V）mm</w:t>
            </w:r>
            <w:r>
              <w:rPr>
                <w:rFonts w:hint="eastAsia" w:ascii="宋体" w:hAnsi="宋体" w:eastAsia="宋体" w:cs="宋体"/>
                <w:i/>
                <w:iCs/>
                <w:color w:val="auto"/>
                <w:sz w:val="24"/>
                <w:szCs w:val="24"/>
                <w:u w:val="single"/>
                <w:lang w:eastAsia="zh-CN"/>
              </w:rPr>
              <w:t xml:space="preserve">；</w:t>
            </w:r>
            <w:r/>
          </w:p>
          <w:p>
            <w:pPr>
              <w:jc w:val="left"/>
              <w:widowControl/>
              <w:rPr>
                <w:rFonts w:hint="default" w:eastAsia="宋体" w:cs="Times New Roman"/>
                <w:sz w:val="24"/>
                <w:szCs w:val="24"/>
              </w:rPr>
            </w:pPr>
            <w:r>
              <w:rPr>
                <w:rFonts w:hint="eastAsia" w:ascii="宋体" w:hAnsi="宋体" w:eastAsia="宋体" w:cs="宋体"/>
                <w:i/>
                <w:iCs/>
                <w:color w:val="auto"/>
                <w:sz w:val="24"/>
                <w:szCs w:val="24"/>
                <w:u w:val="single"/>
              </w:rPr>
              <w:t xml:space="preserve">物理分辨率：</w:t>
            </w:r>
            <w:r>
              <w:rPr>
                <w:rFonts w:hint="eastAsia" w:ascii="宋体" w:hAnsi="宋体" w:eastAsia="宋体" w:cs="宋体"/>
                <w:color w:val="auto"/>
                <w:sz w:val="24"/>
                <w:szCs w:val="24"/>
              </w:rPr>
              <w:t xml:space="preserve">≥</w:t>
            </w:r>
            <w:r>
              <w:rPr>
                <w:rFonts w:hint="eastAsia" w:ascii="宋体" w:hAnsi="宋体" w:eastAsia="宋体" w:cs="宋体"/>
                <w:i/>
                <w:iCs/>
                <w:color w:val="auto"/>
                <w:sz w:val="24"/>
                <w:szCs w:val="24"/>
                <w:u w:val="single"/>
              </w:rPr>
              <w:t xml:space="preserve">3840 × 2160 @60 Hz</w:t>
            </w:r>
            <w:r>
              <w:rPr>
                <w:rFonts w:hint="eastAsia" w:ascii="宋体" w:hAnsi="宋体" w:eastAsia="宋体" w:cs="宋体"/>
                <w:i/>
                <w:iCs/>
                <w:color w:val="auto"/>
                <w:sz w:val="24"/>
                <w:szCs w:val="24"/>
                <w:u w:val="single"/>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亮度：</w:t>
            </w:r>
            <w:r>
              <w:rPr>
                <w:rFonts w:hint="eastAsia" w:ascii="宋体" w:hAnsi="宋体" w:eastAsia="宋体" w:cs="宋体"/>
                <w:color w:val="auto"/>
                <w:sz w:val="24"/>
                <w:szCs w:val="24"/>
                <w:lang w:val="en-US" w:eastAsia="zh-CN"/>
              </w:rPr>
              <w:t xml:space="preserve">不低于</w:t>
            </w:r>
            <w:r>
              <w:rPr>
                <w:rFonts w:hint="eastAsia" w:ascii="宋体" w:hAnsi="宋体" w:eastAsia="宋体" w:cs="宋体"/>
                <w:color w:val="auto"/>
                <w:sz w:val="24"/>
                <w:szCs w:val="24"/>
              </w:rPr>
              <w:t xml:space="preserve">350 cd/m²（Typ.）</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色深度：10bit</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对比度：5000:1</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响应时间：6 ms</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色域：90% NTSC（CIE1931）（Typ.）</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刷新率：60 Hz</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可视角：178°(H)/178°(V)</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连续使用时间：≥7 * 16 H</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表面雾度：25%Haze，3H</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显示区域：1895.04mm ╳ 1065.96mm </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触摸方式：红外触控</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玻璃：防眩光、防爆钢化玻璃</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触控点：安卓下20点，Windows下50点</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触控响应速度：＜5ms</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触摸精度：90%以上的触摸区域为 ±1 mm</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触摸工艺：零贴合 </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CPU：A76 x 4+A55 x 4，主频≥2.4GHz</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内存：≥8GB</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内置存储：≥64GB</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网卡：内置千兆网卡，支持路由功能，双WiFi </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像素：拍照≥4800万，录像≥800万</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摄像头功能：支持Android系统与OPS间智能切换，支持最佳视角，支持人脸美颜</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摄像头分辨率：≥4K </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规格：全指向8阵列排布</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麦克风功能：支持回声消除，智能降噪、智能音幕、发言人跟随</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采样率：≥32 K</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声音采集距离：≥12m </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浏览器搜索插入：白板软件内支持浏览器搜索功能，可长按网页种图片或截图插入至白板</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 Windows / Mac OS</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Type-C接口即插即用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支持WiFi 2.4G/5G 双频</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最高支持4K分辨率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投屏器增加NFC模块，支持NFC投屏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支持OTA升级</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内存：≥512 MB</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内置存储：≥4 GB</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网卡：内置千兆网卡，支持2.4G/5G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分辨率：≥1080P/4K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帧率：≥30fps</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传输延迟：≤200ms</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无线传输协议：IEEE 802.11 a/g/n/ac</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加密：AES</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NFC：ISO / IEC 14443- A协议，13.56MHZ，106 Kbps</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工作湿度：10-95%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无线接收器：USB HID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充电方式：USB Type-C</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笔尖初始驱动压力：&lt;10 g</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无线有效距离：≤6 m（无遮挡）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USB Type-C充电：5 V/110 mA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操作系统：Windows 7 SP1及以上、Android 7.0及以上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存储温度：-20~45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工作温度：0~45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电池循环寿命：≥500次，电池容量≥80%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按键操作寿命：≥300,000次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笔尖耐磨次数：100,000次，磨损≤1 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测试环境：粗糙度1.0磨砂玻璃；测试力度：500 g；往返行程：10 cm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承重： ≥200Lbs （90.9kg）</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升降高度： 1010mm~1450mm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适用会议平板尺寸： 55/65/75/86 英寸</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75寸电视机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75寸 含支架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75寸电视机壁挂支架</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3、二层监控室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指挥调度展示端口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尺寸：宽度≥4.8米，高度≥2.7米，分辨率不低于3840（宽）*2160（高），净显示面积不低于12.96平方米，全金属自然散热结构，箱体内部无风扇，防尘，静音设计；</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物理实像素点间距≤1.25mm；物理实像素点密度：≥640000点/㎡；物理实像素箱体分辨率≥480×270dots；像素组成：纯红+纯绿+纯蓝，每个像素点由独立的红绿蓝发光芯片构成,不接受像素点之间红绿蓝发光芯片复用（不接受虚拟像素及动态像素引擎）。采用RGB晶片全倒装技术，发光晶片单边尺寸≤90μm，COB封装，无引线</w:t>
            </w:r>
            <w:r/>
          </w:p>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共阴设计：面板设计按共阴原理设计；</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显示屏亮度：≥600cd/m²；视角水平≥170°/垂直≥160°；像素中心距偏差＜1%；对比度≥12000:1；灰度等级≥19bit；平整度/箱体间隙：≤0.1mm；拼装精度：≤0.05mm；亮度均匀性：C级：IGU≥97%；基色主波长误差：C级；ΔλD≤1.5nm；白场色坐标：x坐标：0.27-0.33，y坐标：0.25-0.37；亮度鉴别等级：C级；BJ≥20</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换帧频率：C级；Fh=50/60/120Hz；</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刷新率：C级，≥3840Hz；</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像素失控率：C级：测试结果无像素失控点；</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经济节能，要求峰值功耗：≤260W/m²，平均功耗：≤150W/m²；</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温升：LED显示屏正常使用达到热平衡后，屏体结构金属部分、绝缘材料温升≤18℃；</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箱体后背带测试按键，支持红、绿、蓝、白纯色测试画面，支持横扫、斜扫、灰阶测试画面，箱体带信号指示灯，可以通过指示灯来监控箱体运行状态；</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三防处理：灯板背面和HUB板均喷涂三防漆，具备良好的可靠性；</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防护：符合 GB/T 4208-2017 标准，防尘 IP6X，防水 IPX5；</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水平燃烧试验：符合GB/T 2408-2021塑料燃烧性能的测定水平法和垂直法标准中水平燃烧试验要求，满足HB等级；</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GaN电源：支持GaN电源，转换效率＞92%，采用的GaN增强型功率晶体管漏源极最大电压VDS,max≥650V；</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具有有效改善墨色一致性，提升显示屏亮度等相关封装方法或关键技术</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具有高对比度及良好的亮度均匀性，要求具备相应关键技术，该技术同时可减少像素间的光串扰问题；</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具有填充层，粘接层等多层覆膜工艺，以提升产品的物理防护性能及产品显示效果；</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编辑控制软件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i/>
                <w:iCs/>
                <w:color w:val="auto"/>
                <w:sz w:val="24"/>
                <w:szCs w:val="24"/>
                <w:u w:val="single"/>
              </w:rPr>
              <w:t xml:space="preserve">与展示端口选用同一品牌产品</w:t>
            </w:r>
            <w:r/>
          </w:p>
          <w:p>
            <w:pPr>
              <w:jc w:val="left"/>
              <w:widowControl/>
              <w:rPr>
                <w:rFonts w:hint="default" w:eastAsia="宋体" w:cs="Times New Roman"/>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专用管理软件，配合发送、接收、监控以及多功能卡，用户可以方便的实现对屏的智能配置、参数调节、亮度控制、电源管理、屏体校正以及硬件监控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制系统软件功能，</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系统支持区域图像死灯率检测系统软件功能，系统需考虑热量均匀分布及散热，具有传热设计简要计算软件，</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系统支持需考虑屏体温度监测，具有多点温度监测系统软件功能，</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系统支持智能修复及检测控制软件功能，</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发送视频一体机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与展示端口选用同一品牌产品</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 6 画面显示，位置，大小可自由调节</w:t>
            </w:r>
            <w:r/>
          </w:p>
          <w:p>
            <w:pPr>
              <w:jc w:val="left"/>
              <w:widowControl/>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支持对视频信号任意切换，裁剪，拼接，缩放</w:t>
            </w:r>
            <w:r/>
          </w:p>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 1 路 DP 1.2、1 路 HDMI 2.0 输入; 2 路 HDMI 1.4 和 2 路 DVI 输入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 16 路千兆网口输出,支持最大带载 1048 万像素，最宽 16384 像素，或最高 8192 像素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支持最大输入分辨率 4096×2160@60Hz，支持自定义分辨率设置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支持精确颜色管理，调整显示屏色域; 支持视频同步锁相技术</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支持独立音频输入输出; 支持 HDMI 和 DP 音频解析输出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 LAN 口控制,RS232 串口协议控制; 支持手机端 APP 控制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 HDCP 协议的高带宽数字内容保护技术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支持亮度和色温调节</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二合一处理器产品具有视频控制器嵌入式软件；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不低于15kw配电系统，具备PLC远程控制功能</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三相配电系统，功率根据屏体峰值功耗并预留一定冗余；</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具有过载、过流、过载保护</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通过</w:t>
            </w:r>
            <w:r>
              <w:rPr>
                <w:rFonts w:hint="eastAsia" w:ascii="宋体" w:hAnsi="宋体" w:eastAsia="宋体" w:cs="宋体"/>
                <w:color w:val="auto"/>
                <w:sz w:val="24"/>
                <w:szCs w:val="24"/>
                <w:lang w:eastAsia="zh-CN"/>
              </w:rPr>
              <w:t xml:space="preserve">定制</w:t>
            </w:r>
            <w:r>
              <w:rPr>
                <w:rFonts w:hint="eastAsia" w:ascii="宋体" w:hAnsi="宋体" w:eastAsia="宋体" w:cs="宋体"/>
                <w:color w:val="auto"/>
                <w:sz w:val="24"/>
                <w:szCs w:val="24"/>
              </w:rPr>
              <w:t xml:space="preserve">软件控制电源系统的开关,具有温湿度采集；</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通过PLC可设定任意时间开启和关闭LED显示屏电源；</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通过PLC可设定任意时间关闭计算机；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框架结构及包边装饰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根据现场实际情况调整，满足工作需要。</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显示屏固定安装支撑结构采用优质冷轧钢板框架结构组合形式</w:t>
            </w:r>
            <w:r>
              <w:rPr>
                <w:rFonts w:hint="eastAsia" w:ascii="宋体" w:hAnsi="宋体" w:eastAsia="宋体" w:cs="宋体"/>
                <w:color w:val="auto"/>
                <w:sz w:val="24"/>
                <w:szCs w:val="24"/>
                <w:lang w:eastAsia="zh-CN"/>
              </w:rPr>
              <w:t xml:space="preserve">；</w:t>
            </w:r>
            <w:r/>
          </w:p>
          <w:p>
            <w:pPr>
              <w:jc w:val="left"/>
              <w:widowControl/>
              <w:rPr>
                <w:rFonts w:hint="default" w:eastAsia="宋体" w:cs="Times New Roman"/>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零件采用壁厚2mm Q235板材制作，采用机加工冲孔、折弯工艺，表面酸洗、磷化、烤漆，烤漆颜色为哑光黑色，具有足够的静态与动态机械强度和刚度；确保支架受力均匀，长期使用支架变形容许值≤3mm</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显示屏采用落地式支架，前维护方式。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PVC25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cat5e</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4、四层多功能室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高清投影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i/>
                <w:iCs/>
                <w:color w:val="auto"/>
                <w:sz w:val="24"/>
                <w:szCs w:val="24"/>
                <w:u w:val="single"/>
              </w:rPr>
              <w:t xml:space="preserve">5000流明</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i/>
                <w:iCs/>
                <w:color w:val="auto"/>
                <w:sz w:val="24"/>
                <w:szCs w:val="24"/>
                <w:u w:val="single"/>
              </w:rPr>
              <w:t xml:space="preserve">1920*1200分辨率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电动投影幕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150寸，16:9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电动吊架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2米，超薄机身设计，满足天天花狭窄的场合；大行程，超低噪音，运行平稳；无线遥控，使用方便可靠；</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过热保护功能、噪音低、行程可随意调节</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5、值班室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65寸电视机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≥65寸</w:t>
            </w:r>
            <w:r>
              <w:rPr>
                <w:rFonts w:hint="eastAsia" w:ascii="宋体" w:hAnsi="宋体" w:eastAsia="宋体" w:cs="宋体"/>
                <w:color w:val="auto"/>
                <w:sz w:val="24"/>
                <w:szCs w:val="24"/>
                <w:lang w:val="en-US" w:eastAsia="zh-CN"/>
              </w:rPr>
              <w:t xml:space="preserve">液晶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65寸壁挂支架</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参数见“3.10</w:t>
            </w:r>
            <w:r>
              <w:rPr>
                <w:rFonts w:hint="eastAsia" w:ascii="宋体" w:hAnsi="宋体" w:cs="宋体"/>
                <w:b w:val="0"/>
                <w:bCs w:val="0"/>
                <w:color w:val="auto"/>
                <w:sz w:val="24"/>
                <w:szCs w:val="24"/>
                <w:lang w:val="en-US" w:eastAsia="zh-CN"/>
              </w:rPr>
              <w:t xml:space="preserve">图形工作站（台式计算机）</w:t>
            </w:r>
            <w:r>
              <w:rPr>
                <w:rFonts w:hint="eastAsia" w:ascii="宋体" w:hAnsi="宋体" w:eastAsia="宋体" w:cs="宋体"/>
                <w:b w:val="0"/>
                <w:bCs w:val="0"/>
                <w:color w:val="auto"/>
                <w:sz w:val="24"/>
                <w:szCs w:val="24"/>
                <w:lang w:val="en-US" w:eastAsia="zh-CN"/>
              </w:rPr>
              <w:t xml:space="preserve">技术要求</w:t>
            </w:r>
            <w:r>
              <w:rPr>
                <w:rFonts w:hint="eastAsia" w:ascii="宋体" w:hAnsi="宋体" w:eastAsia="宋体" w:cs="宋体"/>
                <w:color w:val="auto"/>
                <w:sz w:val="24"/>
                <w:szCs w:val="24"/>
                <w:lang w:val="en-US"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宽体信息显示站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含支架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电源线、管线、高清线</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3.7、网络系统</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8"/>
        <w:gridCol w:w="1021"/>
        <w:gridCol w:w="7340"/>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color w:val="auto"/>
                <w:sz w:val="24"/>
                <w:szCs w:val="20"/>
              </w:rPr>
            </w:pPr>
            <w:r>
              <w:rPr>
                <w:rFonts w:hint="eastAsia" w:ascii="宋体" w:hAnsi="宋体" w:eastAsia="宋体" w:cs="宋体"/>
                <w:b/>
                <w:bCs/>
                <w:color w:val="auto"/>
                <w:sz w:val="24"/>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widowControl/>
              <w:rPr>
                <w:rFonts w:hint="default" w:ascii="宋体" w:hAnsi="宋体" w:eastAsia="宋体" w:cs="宋体"/>
                <w:b/>
                <w:bCs/>
                <w:color w:val="auto"/>
                <w:sz w:val="20"/>
                <w:szCs w:val="20"/>
              </w:rPr>
            </w:pPr>
            <w:r>
              <w:rPr>
                <w:rFonts w:hint="eastAsia" w:ascii="宋体" w:hAnsi="宋体" w:eastAsia="宋体" w:cs="宋体"/>
                <w:b/>
                <w:bCs/>
                <w:color w:val="auto"/>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接入公安网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性能：交换容量≥672Gbps/6.72Tbps；转发性能≥166Mpps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端口形态：≥48千兆电口+ 4千兆SFP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SmartMC（智能管理中心）以设备内置及图形化操作的方式，实现对网络的统一运维及管理，表项：路由表≥4K，ARP≥2K,ACL≥3K，MAC≥16K，内存≥512M，FLASH≥256M;最大堆叠（IRF2)台数≥9台，最大堆叠带宽≥80G，支持跨设备链路聚合，单一IP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VLAN特性：支持基于端口的VLAN、QinQ、Voice VLAN、协议VLAN、MAC VLAN、最大VLAN数(不是VLAN ID) ≥4094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路由协议：支持IPv4静态路由、RIP V1/V2、OSPF V1/V2/V3</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可靠性：支持Smartlink、支持RSTP功能、支持MSTP功能、支持PVST功能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支持基于第二层、第三层和第四层的ACL</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安全特性：支持用户分级管理和口令保护、支持SSH2.0、支持端口隔离、支持 802.1X、支持端口安全、支持MAC地址认证、支持IP Source Guard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管理和维护：支持SNMP V1/V2/V3、RMON、SSHV2</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绿色节能 ：端口定时down功能,支持端口休眠，节省能源,智能风扇调速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防雷功能：10KV业务端口防雷能力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接入监控网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性能：交换容量≥672Gbps/6.72Tbps；转发性能≥166Mpps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端口形态：≥48千兆电口+ 4千兆SFP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SmartMC（智能管理中心）以设备内置及图形化操作的方式，实现对网络的统一运维及管理，表项：路由表≥4K，ARP≥2K,ACL≥3K，MAC≥16K，内存≥512M，FLASH≥256M;最大堆叠（IRF2)台数≥9台，最大堆叠带宽≥80G，支持跨设备链路聚合，单一IP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VLAN特性：支持基于端口的VLAN、QinQ、Voice VLAN、协议VLAN、MAC VLAN、最大VLAN数(不是VLAN ID) ≥4094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路由协议：支持IPv4静态路由、RIP V1/V2、OSPF V1/V2/V3</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可靠性：支持Smartlink、支持RSTP功能、支持MSTP功能、支持PVST功能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支持基于第二层、第三层和第四层的ACL；安全特性：支持用户分级管理和口令保护、支持SSH2.0、支持端口隔离、支持 802.1X、支持端口安全、支持MAC地址认证、支持IP Source Guard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管理和维护：支持SNMP V1/V2/V3、RMON、SSHV2</w:t>
            </w:r>
            <w:r>
              <w:rPr>
                <w:rFonts w:hint="eastAsia" w:ascii="宋体" w:hAnsi="宋体" w:eastAsia="宋体" w:cs="宋体"/>
                <w:color w:val="auto"/>
                <w:sz w:val="24"/>
                <w:szCs w:val="24"/>
                <w:lang w:eastAsia="zh-CN"/>
              </w:rPr>
              <w:t xml:space="preserve">；</w:t>
            </w:r>
            <w:r/>
          </w:p>
          <w:p>
            <w:pPr>
              <w:jc w:val="left"/>
              <w:widowControl/>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绿色节能 ：端口定时down功能,支持端口休眠，节省能源,智能风扇调速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防雷功能：10KV业务端口防雷能力</w:t>
            </w:r>
            <w:r>
              <w:rPr>
                <w:rFonts w:hint="eastAsia" w:ascii="宋体" w:hAnsi="宋体" w:eastAsia="宋体" w:cs="宋体"/>
                <w:color w:val="auto"/>
                <w:sz w:val="24"/>
                <w:szCs w:val="24"/>
              </w:rPr>
              <w:b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勤务指挥室（公安网）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性能：交换容量≥672Gbps/6.72Tbps；转发性能≥144Mpps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端口形态：≥24千兆电口+ 4千兆SFP(无风扇静音)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SmartMC（智能管理中心）以设备内置及图形化操作的方式，实现对网络的统一运维及管理，表项：路由表≥4K，ARP≥2K,ACL≥3K，MAC≥16K，内存≥512M，FLASH≥256M;最大堆叠（IRF2)台数≥9台，最大堆叠带宽≥80G，支持跨设备链路聚合，单一IP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VLAN特性：支持基于端口的VLAN、QinQ、Voice VLAN、协议VLAN、MAC VLAN、最大VLAN数(不是VLAN ID) ≥4094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路由协议：支持IPv4静态路由、RIP V1/V2、OSPF V1/V2/V3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可靠性：支持Smartlink、支持RSTP功能、支持MSTP功能、支持PVST功能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支持基于第二层、第三层和第四层的ACL；安全特性：支持用户分级管理和口令保护、支持SSH2.0、支持端口隔离、支持 802.1X、支持端口安全、支持MAC地址认证、支持IP Source Guard</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管理和维护：支持SNMP V1/V2/V3、RMON、SSHV2</w:t>
            </w:r>
            <w:r>
              <w:rPr>
                <w:rFonts w:hint="eastAsia" w:ascii="宋体" w:hAnsi="宋体" w:eastAsia="宋体" w:cs="宋体"/>
                <w:color w:val="auto"/>
                <w:sz w:val="24"/>
                <w:szCs w:val="24"/>
                <w:lang w:eastAsia="zh-CN"/>
              </w:rPr>
              <w:t xml:space="preserve">；</w:t>
            </w:r>
            <w:r/>
          </w:p>
          <w:p>
            <w:pPr>
              <w:jc w:val="left"/>
              <w:widowControl/>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绿色节能 ：端口定时down功能,支持端口休眠，节省能源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防雷功能：10KV业务端口防雷能力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勤务指挥室（监控网）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性能：交换容量≥672Gbps/6.72Tbps；转发性能≥144Mpps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端口形态：≥24千兆电口+ 4千兆SFP(无风扇静音)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SmartMC（智能管理中心）以设备内置及图形化操作的方式，实现对网络的统一运维及管理，表项：路由表≥4K，ARP≥2K,ACL≥3K，MAC≥16K，内存≥512M，FLASH≥256M;最大堆叠（IRF2)台数≥9台，最大堆叠带宽≥80G，支持跨设备链路聚合，单一IP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VLAN特性：支持基于端口的VLAN、QinQ、Voice VLAN、协议VLAN、MAC VLAN、最大VLAN数(不是VLAN ID) ≥4094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路由协议：支持IPv4静态路由、RIP V1/V2、OSPF V1/V2/V3</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可靠性：支持Smartlink、支持RSTP功能、支持MSTP功能、支持PVST功能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支持基于第二层、第三层和第四层的ACL；安全特性：支持用户分级管理和口令保护、支持SSH2.0、支持端口隔离、支持 802.1X、支持端口安全、支持MAC地址认证、支持IP Source Guard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管理和维护：支持SNMP V1/V2/V3、RMON、SSHV2</w:t>
            </w:r>
            <w:r>
              <w:rPr>
                <w:rFonts w:hint="eastAsia" w:ascii="宋体" w:hAnsi="宋体" w:eastAsia="宋体" w:cs="宋体"/>
                <w:color w:val="auto"/>
                <w:sz w:val="24"/>
                <w:szCs w:val="24"/>
                <w:lang w:eastAsia="zh-CN"/>
              </w:rPr>
              <w:t xml:space="preserve">；</w:t>
            </w:r>
            <w:r/>
          </w:p>
          <w:p>
            <w:pPr>
              <w:jc w:val="left"/>
              <w:widowControl/>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绿色节能 ：端口定时down功能,支持端口休眠，节省能源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防雷功能：10KV业务端口防雷能力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政务网交换机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性能：交换容量≥672Gbps/6.72Tbps；转发性能≥144Mpps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端口形态：≥24千兆电口+ 4千兆SFP(无风扇静音)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SmartMC（智能管理中心）以设备内置及图形化操作的方式，实现对网络的统一运维及管理，表项：路由表≥4K，ARP≥2K,ACL≥3K，MAC≥16K，内存≥512M，FLASH≥256M;最大堆叠（IRF2)台数≥9台，最大堆叠带宽≥80G，支持跨设备链路聚合，单一IP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VLAN特性：支持基于端口的VLAN、QinQ、Voice VLAN、协议VLAN、MAC VLAN、最大VLAN数(不是VLAN ID) ≥4094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路由协议：支持IPv4静态路由、RIP V1/V2、OSPF V1/V2/V3</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可靠性：支持Smartlink、支持RSTP功能、支持MSTP功能、支持PVST功能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支持基于第二层、第三层和第四层的ACL；安全特性：支持用户分级管理和口令保护、支持SSH2.0、支持端口隔离、支持 802.1X、支持端口安全、支持MAC地址认证、支持IP Source Guard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管理和维护：支持SNMP V1/V2/V3、RMON、SSHV2</w:t>
            </w:r>
            <w:r>
              <w:rPr>
                <w:rFonts w:hint="eastAsia" w:ascii="宋体" w:hAnsi="宋体" w:eastAsia="宋体" w:cs="宋体"/>
                <w:color w:val="auto"/>
                <w:sz w:val="24"/>
                <w:szCs w:val="24"/>
                <w:lang w:eastAsia="zh-CN"/>
              </w:rPr>
              <w:t xml:space="preserve">；</w:t>
            </w:r>
            <w:r/>
          </w:p>
          <w:p>
            <w:pPr>
              <w:jc w:val="left"/>
              <w:widowControl/>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绿色节能 ：端口定时down功能,支持端口休眠，节省能源防雷功能：10KV业务端口防雷能力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性能：交换容量≥672Gbps/6.72Tbps；转发性能≥166Mpps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端口形态：≥48千兆电口+ 4千兆SFP 支持POE功能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SmartMC（智能管理中心）以设备内置及图形化操作的方式，实现对网络的统一运维及管理，表项：路由表≥4K，ARP≥2K,ACL≥3K，MAC≥16K，内存≥512M，FLASH≥256M;最大堆叠（IRF2)台数≥9台，最大堆叠带宽≥80G，支持跨设备链路聚合，单一IP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VLAN特性：</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支持基于端口的VLAN、QinQ、Voice VLAN、协议VLAN、MAC VLAN、最大VLAN数(不是VLAN ID) ≥4094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路由协议：支持IPv4静态路由、RIP V1/V2、OSPF V1/V2/V3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可靠性：支持Smartlink、支持RSTP功能、支持MSTP功能、支持PVST功能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支持基于第二层、第三层和第四层的ACL；</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安全特性：支持用户分级管理和口令保护、支持SSH2.0、支持端口隔离、支持 802.1X、支持端口安全、支持MAC地址认证、支持IP Source Guard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管理和维护：支持SNMP V1/V2/V3、RMON、SSHV2</w:t>
            </w:r>
            <w:r>
              <w:rPr>
                <w:rFonts w:hint="eastAsia" w:ascii="宋体" w:hAnsi="宋体" w:eastAsia="宋体" w:cs="宋体"/>
                <w:color w:val="auto"/>
                <w:sz w:val="24"/>
                <w:szCs w:val="24"/>
                <w:lang w:eastAsia="zh-CN"/>
              </w:rPr>
              <w:t xml:space="preserve">；</w:t>
            </w:r>
            <w:r/>
          </w:p>
          <w:p>
            <w:pPr>
              <w:jc w:val="left"/>
              <w:widowControl/>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绿色节能 ：端口定时down功能,支持端口休眠，节省能源,智能风扇调速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防雷功能：10KV业务端口防雷能力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光模块-SFP-GE-单模模块-(1310nm,10km,LC)口</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核心交换机（监控网）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性能：交换容量≥672Gbps/6.72Tbps；转发性能≥207Mpps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端口形态：≥ 24个10/100/1000BASE-T电口，24个100/1000 BASE-X SFP端口，4个1/2.5/10GE SFP+端口</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SmartMC（智能管理中心）以设备内置及图形化操作的方式，实现对网络的统一运维及管理，表项：路由表≥8K，ARP≥2K,ACL≥3K，MAC≥32K，内存≥512M，FLASH≥256M;最大堆叠（IRF2)台数≥9台，最大堆叠带宽≥160G，支持跨设备链路聚合，单一IP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VLAN特性：支持基于端口的VLAN、QinQ、Voice VLAN、协议VLAN、MAC VLAN、最大VLAN数(不是VLAN ID) ≥4094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路由协议：支持IPv4静态路由、RIP V1/V2、OSPF V1/V2/V3</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可靠性：支持Smartlink、支持RSTP功能、支持MSTP功能、支持PVST功能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支持基于第二层、第三层和第四层的ACL；安全特性：支持用户分级管理和口令保护、支持SSH2.0、支持端口隔离、支持 802.1X、支持端口安全、支持MAC地址认证、支持IP Source Guard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管理和维护：</w:t>
            </w:r>
            <w:r/>
          </w:p>
          <w:p>
            <w:pPr>
              <w:jc w:val="left"/>
              <w:widowControl/>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支持SNMP V1/V2/V3、RMON、SSHV2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绿色节能 ：端口定时down功能,支持端口休眠，节省能源,智能风扇调速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电源：支持模块化双电源</w:t>
            </w:r>
            <w:r>
              <w:rPr>
                <w:rFonts w:hint="eastAsia" w:ascii="宋体" w:hAnsi="宋体" w:eastAsia="宋体" w:cs="宋体"/>
                <w:color w:val="auto"/>
                <w:sz w:val="24"/>
                <w:szCs w:val="24"/>
                <w:lang w:eastAsia="zh-CN"/>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光模块-SFP-GE-单模模块-(1310nm,10km,LC)</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其他要求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同一品牌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i/>
                <w:iCs/>
                <w:color w:val="auto"/>
                <w:sz w:val="24"/>
                <w:szCs w:val="24"/>
                <w:u w:val="single"/>
              </w:rPr>
              <w:t xml:space="preserve">为了保障整体网络兼容性和统一售后，要求</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接入公安网、接入监控网、勤务指挥室（公安网）、勤务指挥室（监控网）、政务网交换机、接入交换机、核心交换机（监控网）</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网络设备为同</w:t>
            </w:r>
            <w:r>
              <w:rPr>
                <w:rFonts w:hint="eastAsia" w:ascii="宋体" w:hAnsi="宋体" w:eastAsia="宋体" w:cs="宋体"/>
                <w:i/>
                <w:iCs/>
                <w:color w:val="auto"/>
                <w:sz w:val="24"/>
                <w:szCs w:val="24"/>
                <w:u w:val="single"/>
              </w:rPr>
              <w:t xml:space="preserve">一品牌</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3.8、综合布线</w:t>
      </w:r>
      <w:r/>
    </w:p>
    <w:tbl>
      <w:tblPr>
        <w:tblStyle w:val="75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25"/>
        <w:gridCol w:w="3406"/>
        <w:gridCol w:w="4024"/>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none" w:color="000000" w:sz="4" w:space="0"/>
            </w:tcBorders>
            <w:tcW w:w="5000" w:type="pct"/>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三口面板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五口面板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地插双口</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六类信息插座模块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hdmi面板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全铜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HDMI模块</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24口含六类模块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24口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42U</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FC24芯3U单模满配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光纤理线架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24口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QSFP四万兆线缆</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default" w:ascii="宋体" w:hAnsi="宋体" w:eastAsia="宋体" w:cs="宋体"/>
                <w:color w:val="auto"/>
                <w:sz w:val="24"/>
                <w:szCs w:val="24"/>
                <w:u w:val="none"/>
              </w:rPr>
              <w:t xml:space="preserve">40G QSFP+ 3m</w:t>
            </w:r>
            <w:r>
              <w:rPr>
                <w:rFonts w:hint="eastAsia" w:ascii="宋体" w:hAnsi="宋体" w:eastAsia="宋体" w:cs="宋体"/>
                <w:color w:val="auto"/>
                <w:sz w:val="24"/>
                <w:szCs w:val="24"/>
              </w:rPr>
              <w:t xml:space="preserve">电缆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42U</w:t>
            </w:r>
            <w:r/>
          </w:p>
        </w:tc>
      </w:tr>
      <w:tr>
        <w:trPr>
          <w:jc w:val="center"/>
        </w:trPr>
        <w:tc>
          <w:tcPr>
            <w:gridSpan w:val="3"/>
            <w:shd w:val="clear" w:color="auto" w:fill="auto"/>
            <w:tcBorders>
              <w:top w:val="single" w:color="000000" w:sz="4" w:space="0"/>
              <w:left w:val="single" w:color="000000" w:sz="4" w:space="0"/>
              <w:bottom w:val="single" w:color="000000" w:sz="4" w:space="0"/>
              <w:right w:val="none" w:color="000000" w:sz="4" w:space="0"/>
            </w:tcBorders>
            <w:tcW w:w="5000" w:type="pct"/>
            <w:vAlign w:val="center"/>
            <w:textDirection w:val="lrTb"/>
            <w:noWrap w:val="false"/>
          </w:tcPr>
          <w:p>
            <w:pPr>
              <w:jc w:val="center"/>
              <w:widowControl/>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3、传输设备</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lang w:val="en-US" w:eastAsia="zh-CN"/>
              </w:rPr>
              <w:t xml:space="preserve">芯光纤</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光纤熔接点</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光纤熔接</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3M</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跳纤</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3M</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六类网线</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RVV2*1.0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五方通话线缆</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RVP4*1.0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室外穿线管</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PE50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≥600*600*800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水晶头、管卡等</w:t>
            </w:r>
            <w:r/>
          </w:p>
        </w:tc>
      </w:tr>
    </w:tbl>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0"/>
        <w:jc w:val="both"/>
        <w:spacing w:line="360" w:lineRule="auto"/>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3.9、机房建设</w:t>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1"/>
        <w:gridCol w:w="868"/>
        <w:gridCol w:w="7500"/>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八、机房设备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10KVA 2小时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i/>
                <w:color w:val="auto"/>
                <w:sz w:val="24"/>
                <w:szCs w:val="24"/>
                <w:u w:val="single"/>
              </w:rPr>
              <w:t xml:space="preserve">12V-100AH延时2小时</w:t>
            </w:r>
            <w:r/>
          </w:p>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容量要求：要求投标方能提供容量10h率25℃额定容量为12V/100Ah（或接近容量）单体的蓄电池。蓄电池按GB/T 19638.2-2005 《固定型阀控密封式铅酸蓄电池》规定的方法试验，10小时率放电容量≥C10；3小时率放电容量≥0.75C10；1小时率放电容量≥0.55C10；</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结构：正、负极端子有明显标志，便于连接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外观：蓄电池外观不得有变形、漏液、裂纹及污迹，标志要清晰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气密性：蓄电池应能承受50kPa的正压或负压而不破裂、不开胶，压力释放后壳体无残余变形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防爆性能：蓄电池在充电过程中遇到明火，内部应不引燃、不引爆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大电流耐受能力：进行3h率容量试验并达到额定容量值的蓄电池完全充电后，在20℃-25℃环境中，以30I10（A）的电流放电3min，段子、极柱及汇流排不应熔化或熔断；槽、盖不应熔化或变形。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A32，含100A电池空开。</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UPS电源配电箱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3个63A，三相空开（一路市电、一路UPS电、一路维修旁路）、防浪涌保护2、25路16A双匹输出；3、箱子规格：600*800箱门运行指示灯和电源指示灯；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二级防雷器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AM2-40/435毫米标准导轨安装，维护极为方便，额定电压220V，最大持续运行电压385V，标称放电电流20kA，最大放电电流40kA，限制电压＜1800V。</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AM3-20/2 3具有失效检测指示，可带遥信报警接口，标准模块化安装，可插拔更换防雷模块，具备大的雷电流泄放能力，适用于单相配电系统的电源第三级防雷，此级防雷器并联于线路中，对后接设备的功率无限制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30*3铜排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30*3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电池连接线缆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ZRBVR10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ZRBVR50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ZRBVR25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ZRBVR6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600*600*35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等电位连接、铜鼻子等接地辅材，接地安装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其他要求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i/>
                <w:color w:val="auto"/>
                <w:sz w:val="24"/>
                <w:szCs w:val="24"/>
                <w:u w:val="single"/>
              </w:rPr>
              <w:t xml:space="preserve">蓄电池需采用全密封胶体防爆免维护蓄电池，由UPS电源厂家配套提供，为了保证售后服务的一致性和协调性，本项目UPS主机和蓄电池要求均为同一品牌</w:t>
            </w:r>
            <w:r>
              <w:rPr>
                <w:rFonts w:hint="eastAsia" w:ascii="宋体" w:hAnsi="宋体" w:eastAsia="宋体" w:cs="宋体"/>
                <w:i/>
                <w:color w:val="auto"/>
                <w:sz w:val="24"/>
                <w:szCs w:val="24"/>
                <w:u w:val="single"/>
                <w:lang w:eastAsia="zh-CN"/>
              </w:rPr>
              <w:t xml:space="preserve">。</w:t>
            </w:r>
            <w:r/>
          </w:p>
        </w:tc>
      </w:tr>
    </w:tbl>
    <w:p>
      <w:pPr>
        <w:jc w:val="left"/>
        <w:widowControl/>
        <w:rPr>
          <w:rFonts w:hint="default" w:eastAsia="宋体" w:cs="Times New Roman"/>
          <w:sz w:val="24"/>
          <w:szCs w:val="24"/>
        </w:rPr>
      </w:pPr>
      <w:r>
        <w:rPr>
          <w:rFonts w:hint="default" w:eastAsia="宋体" w:cs="Times New Roman"/>
          <w:sz w:val="24"/>
          <w:szCs w:val="24"/>
        </w:rPr>
      </w:r>
      <w:r/>
    </w:p>
    <w:p>
      <w:pPr>
        <w:ind w:firstLine="480"/>
        <w:spacing w:line="360" w:lineRule="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r>
      <w:r/>
    </w:p>
    <w:p>
      <w:pPr>
        <w:jc w:val="left"/>
        <w:widowControl/>
        <w:rPr>
          <w:rFonts w:hint="default" w:eastAsia="宋体" w:cs="Times New Roman"/>
          <w:sz w:val="24"/>
          <w:szCs w:val="24"/>
        </w:rPr>
      </w:pPr>
      <w:r>
        <w:rPr>
          <w:rFonts w:hint="default" w:eastAsia="宋体" w:cs="Times New Roman"/>
          <w:sz w:val="24"/>
          <w:szCs w:val="24"/>
        </w:rPr>
      </w:r>
      <w:r/>
    </w:p>
    <w:p>
      <w:pPr>
        <w:pStyle w:val="763"/>
        <w:rPr>
          <w:rFonts w:hint="default"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3.10、</w:t>
      </w:r>
      <w:r>
        <w:rPr>
          <w:rFonts w:hint="eastAsia" w:ascii="宋体" w:hAnsi="Times New Roman" w:cs="Times New Roman"/>
          <w:b/>
          <w:bCs/>
          <w:sz w:val="24"/>
          <w:szCs w:val="28"/>
          <w:lang w:val="en-US" w:eastAsia="zh-CN" w:bidi="ar-SA"/>
        </w:rPr>
        <w:t xml:space="preserve">图形工作站（台式计算机）</w:t>
      </w:r>
      <w:r>
        <w:rPr>
          <w:rFonts w:hint="eastAsia" w:ascii="宋体" w:hAnsi="Times New Roman" w:eastAsia="宋体" w:cs="Times New Roman"/>
          <w:b/>
          <w:bCs/>
          <w:sz w:val="24"/>
          <w:szCs w:val="28"/>
          <w:lang w:val="en-US" w:eastAsia="zh-CN" w:bidi="ar-SA"/>
        </w:rPr>
        <w:t xml:space="preserve">技术要求</w:t>
      </w:r>
      <w:r/>
    </w:p>
    <w:p>
      <w:pPr>
        <w:ind w:firstLine="480"/>
        <w:spacing w:line="360" w:lineRule="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r>
      <w:r/>
    </w:p>
    <w:tbl>
      <w:tblPr>
        <w:tblStyle w:val="780"/>
        <w:tblW w:w="0" w:type="auto"/>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7"/>
      </w:tblGrid>
      <w:tr>
        <w:trPr/>
        <w:tc>
          <w:tcPr>
            <w:shd w:val="clear" w:color="auto" w:fill="auto"/>
            <w:tcW w:w="7179" w:type="dxa"/>
            <w:vAlign w:val="top"/>
            <w:textDirection w:val="lrTb"/>
            <w:noWrap w:val="false"/>
          </w:tcPr>
          <w:tbl>
            <w:tblPr>
              <w:tblStyle w:val="759"/>
              <w:tblW w:w="85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679"/>
              <w:gridCol w:w="1184"/>
              <w:gridCol w:w="5942"/>
            </w:tblGrid>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指标要求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r>
                  <w:r>
                    <w:rPr>
                      <w:rFonts w:hint="eastAsia" w:ascii="宋体" w:hAnsi="宋体" w:eastAsia="宋体" w:cs="宋体"/>
                      <w:i/>
                      <w:iCs/>
                      <w:color w:val="auto"/>
                      <w:sz w:val="24"/>
                      <w:szCs w:val="24"/>
                      <w:u w:val="single"/>
                      <w:lang w:val="en-US" w:eastAsia="zh-CN" w:bidi="ar"/>
                    </w:rPr>
                    <w:t xml:space="preserve">配置不少于1颗CPU，每颗CPU物理核心数≥8核，每颗CPU主频≥3.0GHz，所有核心智能频率可提升至≥2.3GHz，三级缓存≥16MB，支持超线程技术，处理器基础功耗65W</w:t>
                  </w:r>
                  <w:r>
                    <w:rPr>
                      <w:rFonts w:hint="eastAsia" w:ascii="宋体" w:hAnsi="宋体" w:eastAsia="宋体" w:cs="宋体"/>
                      <w:i/>
                      <w:iCs/>
                      <w:color w:val="auto"/>
                      <w:sz w:val="24"/>
                      <w:szCs w:val="24"/>
                      <w:u w:val="single"/>
                      <w:lang w:val="en-US" w:eastAsia="zh-CN" w:bidi="ar"/>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内存配置容量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≥8GB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支持DDR4及以上内存类型</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内存条配置数量（板载内存不涉及）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主板集成模块</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集成资源扩展模块、计算处理模块、音频扩展模块等，主板的互联拓扑可通过处理器或交换电路实现</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主板支持的 CPU和内存情况</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r>
                  <w:r>
                    <w:rPr>
                      <w:rFonts w:hint="eastAsia" w:ascii="宋体" w:hAnsi="宋体" w:eastAsia="宋体" w:cs="宋体"/>
                      <w:i/>
                      <w:iCs/>
                      <w:color w:val="auto"/>
                      <w:sz w:val="24"/>
                      <w:szCs w:val="24"/>
                      <w:u w:val="single"/>
                      <w:lang w:val="en-US" w:eastAsia="zh-CN" w:bidi="ar"/>
                    </w:rPr>
                    <w:t xml:space="preserve">CPU:支持国产架构CPU，内存:支持DDR4，UDIMM内存</w:t>
                  </w:r>
                  <w:r>
                    <w:rPr>
                      <w:rFonts w:hint="eastAsia" w:ascii="宋体" w:hAnsi="宋体" w:eastAsia="宋体" w:cs="宋体"/>
                      <w:i/>
                      <w:iCs/>
                      <w:color w:val="auto"/>
                      <w:sz w:val="24"/>
                      <w:szCs w:val="24"/>
                      <w:u w:val="single"/>
                      <w:lang w:val="en-US" w:eastAsia="zh-CN" w:bidi="ar"/>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主板内置PCIe 插槽数量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 PCIe 插槽数量不少于 2个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主板其他内置接口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both"/>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提供≥8个USB接口（，USB接口支持有瞬间过流保护功能；VGA≥1个，HDMI≥1个,M.2 插槽≥1个；SATA接口≥1个；音频接口≥5个。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单内存插槽最大可支持容量（板载内存不涉及）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≥32GB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内存插槽满配时提供的最高内存总容量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≥128GB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存储设备规格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固态盘数量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lang w:val="en-US"/>
                    </w:rPr>
                    <w:suppressLineNumbers w:val="0"/>
                  </w:pPr>
                  <w:r>
                    <w:rPr>
                      <w:rFonts w:hint="eastAsia" w:ascii="宋体" w:hAnsi="宋体" w:eastAsia="宋体" w:cs="宋体"/>
                      <w:i/>
                      <w:iCs/>
                      <w:color w:val="auto"/>
                      <w:sz w:val="24"/>
                      <w:szCs w:val="24"/>
                      <w:u w:val="single"/>
                      <w:lang w:val="en-US" w:eastAsia="zh-CN" w:bidi="ar"/>
                    </w:rPr>
                    <w:t xml:space="preserve">1个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固态存储容量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lang w:val="en-US"/>
                    </w:rPr>
                    <w:suppressLineNumbers w:val="0"/>
                  </w:pPr>
                  <w:r>
                    <w:rPr>
                      <w:rFonts w:hint="eastAsia" w:ascii="宋体" w:hAnsi="宋体" w:eastAsia="宋体" w:cs="宋体"/>
                      <w:i/>
                      <w:iCs/>
                      <w:color w:val="auto"/>
                      <w:sz w:val="24"/>
                      <w:szCs w:val="24"/>
                      <w:u w:val="single"/>
                      <w:lang w:val="en-US" w:eastAsia="zh-CN" w:bidi="ar"/>
                    </w:rPr>
                    <w:t xml:space="preserve">240GB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机械硬盘数量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机械硬盘总容量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≥512GB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机械硬盘转速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≥5400转</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机械硬盘接口协议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支持SATA3.0接口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机械硬盘形态</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3.5英寸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固态存储接口协议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支持SATA/NVMe接口协议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固态存储形态</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支持M.2标准尺寸和接口协议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存储设备扩展盘位</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存储设备其他参数要求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a）固态盘标准应符合SJ/T 11654相关规定；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b）机械硬盘准备时间应不大于30s；侧面固定螺丝孔数量可为4孔或6孔；工作状态环境温度应满足5℃~55℃；其它参数应符合GB/T 12628相关规定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显卡规格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独立显卡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独立显卡显存类型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显存类型DDR4</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独立显卡显存位宽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配置独立显卡，显存位宽≥64 位</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显存频率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≥2666MHz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独立显卡显存容量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配置独立显卡，显存容量≥1GB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独立显卡接口协议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 PCIe 协议版本大于等于 2.0 或 HT（HyperTransport）协议版本大于等于 3.0 的独立显卡接口协议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显示设备规格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显示屏屏占比</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≥90%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显示屏分辨率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≥1920x1080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显示屏像素密度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≥90像素/英寸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显示屏可视角度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水平≥178°</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显示屏尺寸</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≥23.8 英寸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显示屏屏幕比例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16:09</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显示器外观颜色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黑色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显示屏防蓝光</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支持防蓝光模式，蓝光加权辐射亮度比应0.00060W/( ·cd ·sr) (瓦每坎特拉每球面度)</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显示屏低频闪</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显示屏应支持低频闪≤-35dB</w:t>
                  </w:r>
                  <w:r/>
                </w:p>
              </w:tc>
            </w:tr>
            <w:tr>
              <w:trPr>
                <w:trHeight w:val="20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显示屏防炫目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显示屏镜面反射率≤10%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外设规格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 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 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键盘按键数目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104 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键盘连接方式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USB接口有线键盘</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键盘键程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3.3±0.5mm</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键盘按键压力</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按键压力应在 0.54 N±0.14N</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有线键盘连接线</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≥1.5 米</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黑色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鼠标连接方式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USB接口有线鼠标</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有线鼠标连接线</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≥1.5 米</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鼠标 DPI分辨率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≥1200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黑色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鼠标其他要求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其它参数应符合 GB/T 26245 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网络设备规格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有线网卡数量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外部接口规格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USB 接口数量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机箱前面板应提供不少于板载4个USB 3.0接口(不接受主板转接USB接口)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视频接口数量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音频接口数量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前置：1个音频输出，1个麦克风</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后置：1个音频输入/输出，1个麦克风</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整机基础规格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 产品表面不应有凹痕、划伤、裂缝、变形和污染等。表面涂层均匀，不应起泡、龟裂、脱落和磨损，金属零部件无锈蚀及其它机械损伤；</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 产品表面说明功能的文字、符号、标志，应清晰、端正、牢固</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前面板提供电源指示灯和硬盘指示灯，显示机器运行状态和工作状态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a）机箱应符合 GB/T 4208、GB/T 26246 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b）产品内部结构应符合通用部件的安装需求；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c）所有输入输出接口应符合相关国家或行业标准；</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d）产品零部件应紧固无松动，可插拔部件应可靠连接，开关、按钮和其它控制部件应灵活可靠，布局应方便使用；</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e）所有 I/O 连接器及需插接线缆的部位应预留采购人操作空间，方便插拔解锁与插拔线缆；</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f）可插拔板卡插槽部位应预留安装、拆卸或更换板卡空间；</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g）拆装可能接触到的金属剪口或金属尖角部位应做防划伤处理，以保证安全；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h）整机内部走线应规整，固线结构和 位置要合理可靠并做防割线处理，需便于理线和插拔操作，走线应不影响系统各主要部件组装和拆卸；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i）如需通过孔走线，过线孔应做防割线处理；</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j）各插头位置和插拔方向应合理，应做到插拔无障碍设计，具备防呆设计， 有效避免误操作；</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k）各主要部件拆装无障碍，使用常规工具拆装，无特殊拆装工具需求；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l）各主要部件拆装步骤要少，各自拆装需避免相互干扰；免工具拆卸机箱；</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both"/>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m）对于整机或零部件外表面为高亮面的，应粘贴保护膜，保护膜粘贴牢固，运输、组装等过程不易脱落，撕下无残留</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both"/>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n）其它要求应符合GB/T 9813.1的相关规定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机箱防护要求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机箱应符合 GB/T 4208 中 IP20 防护要求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产品工作在空闲状态下，产品噪声声功率级应不超过3.2Bel</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在环境温度 25℃及处理器满载情况下，产品表面温度应符合如下要求：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a）出风口在机箱后面板情况下，出风口温度不高于 55℃；</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b）可触及面温度不高于 45℃；</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c）显示器表面温度：显示屏不高于38℃，显示屏上下灯带位置温度（如涉及）不高于40℃，出风口温度不高于45℃</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在环境温度35℃环境中无空气对流情况下工作运行2小时以上；</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配备强力散热风扇（风扇寿命≥4万小时）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整机能效限定值</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产品能效限定值应达到 GB 28380-2012标准中能效等级2级及以上</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金属</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黑色</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机箱尺寸容量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≥10L，不超过25L，须提供全扩展标准的塔式机箱,支持全高全长双宽扩展卡，确保更大可扩展区域和更高效的散热效率,机箱前面板顶部需提供一体式顶置提手,(不接受机箱顶置螺丝嵌入式提手)方便搬运部署.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CPU性能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CPU 物理核数</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≥8</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≥2.3GHz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CPU 末级缓存容量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≥16MB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CPU 支持的内存最高速率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≥3200 MT/s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内存读写速率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≥3200 MT/s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显卡性能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显示分辨率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≥1920x1080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显卡显示芯片核心频率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≥300MHz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显存等效频率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≥1000MT/s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显卡可支持多屏同时显示数量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 2块屏幕同时显示，分辨率不低于1920x1080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显示设备性能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显示屏刷新率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100Hz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显示屏位深</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≥8 位</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显示屏色域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≥99% sRGB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显示屏色准</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△E ≤ 4</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显示屏响应时间</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≤8ms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显示屏亮度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250 尼特</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显示屏亮度一致性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≥70%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显示屏对比度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2500:1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显示屏其他参数</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其它参数应符合 SJ/T 11292 的相关规定，低蓝光护眼</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网络设备性能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有线网卡速率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有线网卡速率最高速率1000Mbps，支持10Mbps、100Mbps、1000Mbps 速率自适应；</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内存扩展接口（板载内存不涉及）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≥4 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存储扩展接口（板载存储不涉及）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支持SATA3.0、SAS3.0、M.2等类型接口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主板USB瞬间过流保护</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支持有瞬间过流保护功能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主板防静电保护</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支持防静电保护功能</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I/O 接口功能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显卡功能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显卡外接显示接口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显卡外接显示接口支持HDMI和VGA</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独立显卡数量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显示设备功能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显示器接口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显示器与显卡外接显示接口匹配</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显示器支架</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显示器支架须支持前后俯仰调节底座,方便日常师生教学，提供100X100mm标准VESA壁挂孔，支持学校后期支架/壁挂的功能;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显示器参数调节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a）提供 OSD 选单按钮用于调节色彩、模式等；</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b）支持色温、亮度、对比度调节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通过SATA 固态存储/SATA 硬磁盘等存储部件提供存储功能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网络设备功能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a）支持网络连接、网络开启/关闭功能；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b）支持访问网络和数据交换功能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支持数据传输能力，并提供数据流量和异常日志记录功能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有线网卡接口类型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支持RJ45接口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网络设备拆装</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网络设备支持物理拆装，包括无线网卡和蓝牙模块等</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外部接口功能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音频接口类型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支持3.5mm孔径4段式接口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视频接口类型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外接显示接口支持HDMI和VGA</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HDMI、DP、Type-C 显示接口要求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外接显示接口支持HDMI，HDMI接口支持音频和视频同步输出</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电源线适配能力</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电源适配器电线组件符合GB/T 15934的要求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操作系统及软件功能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中文信息处理要求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 18030的相关规定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操作系统备份及还原功能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支持操作系统备份及还原功能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固件备份还原能力</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支持备份及还原固件的功能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操作系统及驱动升级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支持通过网络、闪存盘等方式对操作系统、驱动进行升级</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支持通过网络、闪存盘等方式对固件进行升级</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BIOS 支持关闭通讯接口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支持BIOS关闭以太网及USB接口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固件查看信息</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支持查看固件版本、内存信息、主板信息、处理器信息和系统时间信息等功能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固件设置启动顺序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支持设置启动顺序功能，并按照设置的启动顺序启动</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固件设置口令</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支持设置口令、修改口令、验证口令功能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固件设置网络引导</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支持网络引导启动和关闭功能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存储设备可靠性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固态存储寿命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TBW≥80TB(条件:240GB硬盘容量)</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机械硬盘寿命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通电时间≥5 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显示设备可靠性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显示屏屏幕失效点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9813.2的要求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外设可靠性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键盘按键寿命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≥1000 万次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鼠标按键寿命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≥500 万次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键盘鼠标线材寿命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键盘鼠标所用线材经±60°弯折不低于3000次，功能、外观完好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≥4 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电磁兼容性要求的抗扰度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9254.2的规定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环境条件要求的气候环境适应性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环境条件要求的振动适应性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环境条件要求的冲击适应性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环境条件要求的碰撞适应性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环境条件要求的运输包装件跌落适应性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MTBF 测试</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MTBF(m1)≥100万小时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常用软件兼容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支持流式软件、版式软件、浏览器、邮件、解压软件、多媒体、图形图像处理等常用软件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数据库兼容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兼容3个及以上厂商的数据库产品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中间件兼容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兼容3个及以上厂商中间件产品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平台软件兼容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兼容3个及以上厂商云计算及大数据平台</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包装及运输要求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标志、包装、运输和贮存</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9813.1和商品包装政府采购需求标准的相关规定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配置检查工具</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硬件主要参数检测，优化加速，系统垃圾清理，病毒查杀，原厂驱动更新，网络测速，网络诊断，自动识别品牌型号、序列号，自动识别保修开始至截止信息。</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a）供应商提供电话、电子邮件、远程连接等多种形式服务；</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供应商在接到采购单位维修函电后，必须在1小时内对采购单位所提出的维修要求作出响应，4小时内到达维修现场，并在最短时间内修复完毕，对于未能解决的问题和故障应提供可行的升级方案，并提供周转设备或更换设备；</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c）建立全国技术服务体系和服务团体，符合专业服务体系标准要求，提供原厂中文服务；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d）服务周期内提供产品的维修、换件和升级服务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 设备停产后应继续提供质量保障服务（含备品备件），服务终止时间与最后一批设备交付时间间隔不低于6年；</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 产品停止服务时间应提前1年告知；</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 应明确产品发布日期</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预装操作系统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预装符合桌面操作系统政府采购需求标准的正版激活版操作系统</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提供培训材料、产品手册、培训视频等培训相关内容</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典型问题解决手册</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提供典型问题解决说明文档或视频</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厂家升级软件与扩容服务</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提供上门升级部件/软件与扩容的增值服务</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整机质量服务要求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highlight w:val="none"/>
                      <w:u w:val="single"/>
                      <w:lang w:val="en-US" w:eastAsia="zh-CN" w:bidi="ar"/>
                    </w:rPr>
                    <w:t xml:space="preserve">整机提供3年免费原厂质保，3年免费上门服务,供货时需出具售后服务承诺函，承诺函需注明所投产品原厂官网可查400技术支持电话、售后服务网点以及整机售后维保情况。</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合格证书要求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提供产品合格证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开箱组装/使用指导要求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提供开箱组装/使用指导</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驱动下载服务要求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提供驱动光盘或下载方式</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兼容适配软件下载服务要求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提供兼容适配软件下载渠道（光盘、网站）</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供应链合规性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产品部件保障</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保障产品主要部件，提供6年的备件服务能力（自购买之日起），或提供可兼容原设备的升级换代产品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供应链质量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当产品部件出现供应风险时，供应商应通知采购人并提供风险应对方案确保产品的服务保障</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供应能力证明</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提供供应链稳定承诺书，确保产品的部件在产品服务周期内稳定供货</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关键部件安全要求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关键部件安全要求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 和操作系统等关键部件应当符合安全可靠测评要求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整机安全性要求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密码算法实现</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 芯片应符合GM/T 0008的相关规定，或芯片密码模块应符合GB/T 37092或GM/T 0028的相关规定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信息安全基本要求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a) 产品应符合GB/T 39276的5.2的规定；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b) 生产厂商应建立漏洞跟踪表，保证产品版本涉及的漏洞（如驱动程序等）可查看；</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 产品不得包含已知的恶意代码或漏洞，不存在未声明的指令、功能、接口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固件安全启动</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支持固件安全启动功能，固件启动过程中只有通过启动校验才能正常启动</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符合GB/T 26572中规定</w:t>
                  </w:r>
                  <w:r/>
                </w:p>
              </w:tc>
            </w:tr>
          </w:tbl>
          <w:p>
            <w:pPr>
              <w:jc w:val="both"/>
              <w:keepLines w:val="0"/>
              <w:keepNext w:val="0"/>
              <w:pageBreakBefore w:val="0"/>
              <w:spacing w:line="240" w:lineRule="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r>
            <w:r/>
          </w:p>
        </w:tc>
      </w:tr>
    </w:tbl>
    <w:p>
      <w:pPr>
        <w:jc w:val="left"/>
        <w:widowControl/>
        <w:rPr>
          <w:rFonts w:hint="default" w:eastAsia="宋体" w:cs="Times New Roman"/>
          <w:sz w:val="24"/>
          <w:szCs w:val="24"/>
        </w:rPr>
      </w:pPr>
      <w:r>
        <w:rPr>
          <w:rFonts w:hint="default" w:eastAsia="宋体" w:cs="Times New Roman"/>
          <w:sz w:val="24"/>
          <w:szCs w:val="24"/>
        </w:rPr>
      </w:r>
      <w:r/>
    </w:p>
    <w:p>
      <w:pPr>
        <w:ind w:firstLine="0"/>
        <w:jc w:val="both"/>
        <w:spacing w:line="360" w:lineRule="auto"/>
        <w:rPr>
          <w:rFonts w:hint="default"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3.11、</w:t>
      </w:r>
      <w:r>
        <w:rPr>
          <w:rFonts w:hint="eastAsia" w:ascii="宋体" w:hAnsi="Times New Roman" w:cs="Times New Roman"/>
          <w:b/>
          <w:bCs/>
          <w:sz w:val="24"/>
          <w:szCs w:val="28"/>
          <w:lang w:val="en-US" w:eastAsia="zh-CN" w:bidi="ar-SA"/>
        </w:rPr>
        <w:t xml:space="preserve">通用硬件平台（服务器）</w:t>
      </w:r>
      <w:r>
        <w:rPr>
          <w:rFonts w:hint="eastAsia" w:ascii="宋体" w:hAnsi="Times New Roman" w:eastAsia="宋体" w:cs="Times New Roman"/>
          <w:b/>
          <w:bCs/>
          <w:sz w:val="24"/>
          <w:szCs w:val="28"/>
          <w:lang w:val="en-US" w:eastAsia="zh-CN" w:bidi="ar-SA"/>
        </w:rPr>
        <w:t xml:space="preserve">技术要求</w:t>
      </w:r>
      <w:r/>
    </w:p>
    <w:tbl>
      <w:tblPr>
        <w:tblStyle w:val="1041"/>
        <w:tblpPr w:horzAnchor="page" w:tblpX="1875" w:vertAnchor="text" w:tblpY="293" w:leftFromText="180" w:topFromText="0" w:rightFromText="180" w:bottomFromText="0"/>
        <w:tblW w:w="814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153"/>
        <w:gridCol w:w="996"/>
        <w:gridCol w:w="5280"/>
      </w:tblGrid>
      <w:tr>
        <w:trPr>
          <w:trHeight w:val="909"/>
        </w:trPr>
        <w:tc>
          <w:tcPr>
            <w:tcW w:w="719" w:type="dxa"/>
            <w:vAlign w:val="center"/>
            <w:textDirection w:val="lrTb"/>
            <w:noWrap w:val="false"/>
          </w:tcPr>
          <w:p>
            <w:pPr>
              <w:jc w:val="center"/>
              <w:spacing w:line="33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184"/>
              <w:jc w:val="center"/>
              <w:spacing w:before="58"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b/>
                <w:bCs/>
                <w:i w:val="0"/>
                <w:iCs w:val="0"/>
                <w:spacing w:val="-6"/>
                <w:sz w:val="24"/>
                <w:szCs w:val="24"/>
                <w:u w:val="none"/>
                <w:lang w:val="en-US" w:eastAsia="en-US" w:bidi="ar-SA"/>
              </w:rPr>
              <w:t xml:space="preserve">序号</w:t>
            </w:r>
            <w:r/>
          </w:p>
        </w:tc>
        <w:tc>
          <w:tcPr>
            <w:tcW w:w="1153" w:type="dxa"/>
            <w:vAlign w:val="center"/>
            <w:textDirection w:val="lrTb"/>
            <w:noWrap w:val="false"/>
          </w:tcPr>
          <w:p>
            <w:pPr>
              <w:ind w:left="142" w:right="137" w:firstLine="25"/>
              <w:jc w:val="center"/>
              <w:spacing w:before="242" w:line="30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b/>
                <w:bCs/>
                <w:i w:val="0"/>
                <w:iCs w:val="0"/>
                <w:spacing w:val="-7"/>
                <w:sz w:val="24"/>
                <w:szCs w:val="24"/>
                <w:u w:val="none"/>
                <w:lang w:val="en-US" w:eastAsia="en-US" w:bidi="ar-SA"/>
              </w:rPr>
              <w:t xml:space="preserve">一级</w:t>
            </w:r>
            <w:r>
              <w:rPr>
                <w:rFonts w:hint="eastAsia" w:ascii="宋体" w:hAnsi="宋体" w:eastAsia="宋体" w:cs="宋体"/>
                <w:b/>
                <w:bCs/>
                <w:i w:val="0"/>
                <w:iCs w:val="0"/>
                <w:spacing w:val="-3"/>
                <w:position w:val="-1"/>
                <w:sz w:val="24"/>
                <w:szCs w:val="24"/>
                <w:u w:val="none"/>
                <w:lang w:val="en-US" w:eastAsia="en-US" w:bidi="ar-SA"/>
              </w:rPr>
              <w:t xml:space="preserve">指标</w:t>
            </w:r>
            <w:r/>
          </w:p>
        </w:tc>
        <w:tc>
          <w:tcPr>
            <w:tcW w:w="996" w:type="dxa"/>
            <w:vAlign w:val="center"/>
            <w:textDirection w:val="lrTb"/>
            <w:noWrap w:val="false"/>
          </w:tcPr>
          <w:p>
            <w:pPr>
              <w:jc w:val="center"/>
              <w:spacing w:line="317" w:lineRule="auto"/>
              <w:widowControl/>
              <w:rPr>
                <w:rFonts w:hint="eastAsia" w:ascii="宋体" w:hAnsi="宋体" w:eastAsia="宋体" w:cs="宋体"/>
                <w:i w:val="0"/>
                <w:iCs w:val="0"/>
                <w:spacing w:val="-2"/>
                <w:sz w:val="24"/>
                <w:szCs w:val="24"/>
                <w:u w:val="none"/>
                <w:lang w:eastAsia="en-US"/>
              </w:rPr>
            </w:pPr>
            <w:r>
              <w:rPr>
                <w:rFonts w:hint="eastAsia" w:ascii="宋体" w:hAnsi="宋体" w:eastAsia="宋体" w:cs="宋体"/>
                <w:i w:val="0"/>
                <w:iCs w:val="0"/>
                <w:spacing w:val="-2"/>
                <w:sz w:val="24"/>
                <w:szCs w:val="24"/>
                <w:u w:val="none"/>
                <w:lang w:eastAsia="en-US"/>
              </w:rPr>
            </w:r>
            <w:r/>
          </w:p>
          <w:p>
            <w:pPr>
              <w:ind w:left="151"/>
              <w:jc w:val="center"/>
              <w:spacing w:before="59" w:line="234"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b w:val="0"/>
                <w:bCs w:val="0"/>
                <w:i w:val="0"/>
                <w:iCs w:val="0"/>
                <w:spacing w:val="-2"/>
                <w:sz w:val="24"/>
                <w:szCs w:val="24"/>
                <w:u w:val="none"/>
                <w:lang w:val="en-US" w:eastAsia="en-US" w:bidi="ar-SA"/>
              </w:rPr>
              <w:t xml:space="preserve">二级指标</w:t>
            </w:r>
            <w:r/>
          </w:p>
        </w:tc>
        <w:tc>
          <w:tcPr>
            <w:tcW w:w="5280" w:type="dxa"/>
            <w:vAlign w:val="center"/>
            <w:textDirection w:val="lrTb"/>
            <w:noWrap w:val="false"/>
          </w:tcPr>
          <w:p>
            <w:pPr>
              <w:jc w:val="both"/>
              <w:spacing w:line="33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135"/>
              <w:jc w:val="both"/>
              <w:spacing w:before="59"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b/>
                <w:bCs/>
                <w:i/>
                <w:iCs/>
                <w:spacing w:val="-3"/>
                <w:sz w:val="24"/>
                <w:szCs w:val="24"/>
                <w:u w:val="single"/>
                <w:lang w:val="en-US" w:eastAsia="en-US" w:bidi="ar-SA"/>
              </w:rPr>
              <w:t xml:space="preserve">指标要求</w:t>
            </w:r>
            <w:r/>
          </w:p>
        </w:tc>
      </w:tr>
      <w:tr>
        <w:trPr>
          <w:trHeight w:val="964"/>
        </w:trPr>
        <w:tc>
          <w:tcPr>
            <w:tcW w:w="719" w:type="dxa"/>
            <w:vAlign w:val="center"/>
            <w:textDirection w:val="lrTb"/>
            <w:noWrap w:val="false"/>
          </w:tcPr>
          <w:p>
            <w:pPr>
              <w:jc w:val="center"/>
              <w:spacing w:line="33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327"/>
              <w:jc w:val="both"/>
              <w:spacing w:before="59"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position w:val="1"/>
                <w:sz w:val="24"/>
                <w:szCs w:val="24"/>
                <w:u w:val="none"/>
                <w:lang w:val="en-US" w:eastAsia="en-US" w:bidi="ar-SA"/>
              </w:rPr>
              <w:t xml:space="preserve">1</w:t>
            </w:r>
            <w:r/>
          </w:p>
        </w:tc>
        <w:tc>
          <w:tcPr>
            <w:tcW w:w="1153" w:type="dxa"/>
            <w:vAlign w:val="center"/>
            <w:textDirection w:val="lrTb"/>
            <w:noWrap w:val="false"/>
          </w:tcPr>
          <w:p>
            <w:pPr>
              <w:jc w:val="center"/>
              <w:spacing w:line="246"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161" w:right="160" w:hanging="1"/>
              <w:jc w:val="center"/>
              <w:spacing w:before="59" w:line="25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CPU</w:t>
            </w:r>
            <w:r>
              <w:rPr>
                <w:rFonts w:hint="eastAsia" w:ascii="宋体" w:hAnsi="宋体" w:eastAsia="宋体" w:cs="宋体"/>
                <w:i w:val="0"/>
                <w:iCs w:val="0"/>
                <w:spacing w:val="-3"/>
                <w:sz w:val="24"/>
                <w:szCs w:val="24"/>
                <w:u w:val="none"/>
                <w:lang w:val="en-US" w:eastAsia="en-US" w:bidi="ar-SA"/>
              </w:rPr>
              <w:t xml:space="preserve">规格</w:t>
            </w:r>
            <w:r/>
          </w:p>
        </w:tc>
        <w:tc>
          <w:tcPr>
            <w:tcW w:w="996" w:type="dxa"/>
            <w:vAlign w:val="center"/>
            <w:textDirection w:val="lrTb"/>
            <w:noWrap w:val="false"/>
          </w:tcPr>
          <w:p>
            <w:pPr>
              <w:jc w:val="center"/>
              <w:spacing w:line="337" w:lineRule="auto"/>
              <w:widowControl/>
              <w:rPr>
                <w:rFonts w:hint="eastAsia" w:ascii="宋体" w:hAnsi="宋体" w:eastAsia="宋体" w:cs="宋体"/>
                <w:i w:val="0"/>
                <w:iCs w:val="0"/>
                <w:spacing w:val="-2"/>
                <w:sz w:val="24"/>
                <w:szCs w:val="24"/>
                <w:u w:val="none"/>
                <w:lang w:eastAsia="en-US"/>
              </w:rPr>
            </w:pPr>
            <w:r>
              <w:rPr>
                <w:rFonts w:hint="eastAsia" w:ascii="宋体" w:hAnsi="宋体" w:eastAsia="宋体" w:cs="宋体"/>
                <w:i w:val="0"/>
                <w:iCs w:val="0"/>
                <w:spacing w:val="-2"/>
                <w:sz w:val="24"/>
                <w:szCs w:val="24"/>
                <w:u w:val="none"/>
                <w:lang w:eastAsia="en-US"/>
              </w:rPr>
            </w:r>
            <w:r/>
          </w:p>
          <w:p>
            <w:pPr>
              <w:ind w:left="106"/>
              <w:jc w:val="center"/>
              <w:spacing w:before="59" w:line="223"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CPU 信息</w:t>
            </w:r>
            <w:r/>
          </w:p>
        </w:tc>
        <w:tc>
          <w:tcPr>
            <w:tcW w:w="5280" w:type="dxa"/>
            <w:vAlign w:val="center"/>
            <w:textDirection w:val="lrTb"/>
            <w:noWrap w:val="false"/>
          </w:tcPr>
          <w:p>
            <w:pPr>
              <w:ind w:left="110" w:right="172"/>
              <w:jc w:val="both"/>
              <w:spacing w:before="37" w:line="23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z w:val="24"/>
                <w:szCs w:val="24"/>
                <w:u w:val="single"/>
                <w:lang w:val="en-US" w:eastAsia="en-US" w:bidi="ar-SA"/>
              </w:rPr>
              <w:t xml:space="preserve">CPU：</w:t>
            </w:r>
            <w:r>
              <w:rPr>
                <w:rFonts w:hint="eastAsia" w:ascii="宋体" w:hAnsi="宋体" w:eastAsia="宋体" w:cs="宋体"/>
                <w:i/>
                <w:iCs/>
                <w:sz w:val="24"/>
                <w:szCs w:val="24"/>
                <w:u w:val="single"/>
                <w:lang w:val="en-US" w:eastAsia="en-US" w:bidi="ar-SA"/>
              </w:rPr>
              <w:t xml:space="preserve">≥2颗处理器，单处理器物理核心数≥8核，主频≥3.0.GHz，末级缓存容量≥16MB，线程数≥16线程，</w:t>
            </w:r>
            <w:r>
              <w:rPr>
                <w:rFonts w:hint="eastAsia" w:ascii="宋体" w:hAnsi="宋体" w:eastAsia="宋体" w:cs="宋体"/>
                <w:i/>
                <w:iCs/>
                <w:sz w:val="24"/>
                <w:szCs w:val="24"/>
                <w:u w:val="single"/>
                <w:lang w:val="en-US" w:eastAsia="en-US" w:bidi="ar-SA"/>
              </w:rPr>
              <w:t xml:space="preserve">支持内存的最高速率≥3200 MHz；</w:t>
            </w:r>
            <w:r/>
          </w:p>
        </w:tc>
      </w:tr>
      <w:tr>
        <w:trPr>
          <w:trHeight w:val="725"/>
        </w:trPr>
        <w:tc>
          <w:tcPr>
            <w:tcW w:w="719" w:type="dxa"/>
            <w:vAlign w:val="center"/>
            <w:textDirection w:val="lrTb"/>
            <w:noWrap w:val="false"/>
          </w:tcPr>
          <w:p>
            <w:pPr>
              <w:ind w:left="316"/>
              <w:jc w:val="both"/>
              <w:spacing w:before="274"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position w:val="1"/>
                <w:sz w:val="24"/>
                <w:szCs w:val="24"/>
                <w:u w:val="none"/>
                <w:lang w:val="en-US" w:eastAsia="en-US" w:bidi="ar-SA"/>
              </w:rPr>
              <w:t xml:space="preserve">2</w:t>
            </w:r>
            <w:r/>
          </w:p>
        </w:tc>
        <w:tc>
          <w:tcPr>
            <w:tcBorders>
              <w:bottom w:val="none" w:color="000000" w:sz="4" w:space="0"/>
            </w:tcBorders>
            <w:tcW w:w="1153" w:type="dxa"/>
            <w:vAlign w:val="center"/>
            <w:vMerge w:val="restart"/>
            <w:textDirection w:val="lrTb"/>
            <w:noWrap w:val="false"/>
          </w:tcPr>
          <w:p>
            <w:pPr>
              <w:jc w:val="center"/>
              <w:spacing w:line="245"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jc w:val="center"/>
              <w:spacing w:line="246"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162" w:right="117" w:hanging="47"/>
              <w:jc w:val="center"/>
              <w:spacing w:before="58"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主板</w:t>
            </w:r>
            <w:r>
              <w:rPr>
                <w:rFonts w:hint="eastAsia" w:ascii="宋体" w:hAnsi="宋体" w:eastAsia="宋体" w:cs="宋体"/>
                <w:i w:val="0"/>
                <w:iCs w:val="0"/>
                <w:spacing w:val="-3"/>
                <w:sz w:val="24"/>
                <w:szCs w:val="24"/>
                <w:u w:val="none"/>
                <w:lang w:val="en-US" w:eastAsia="en-US" w:bidi="ar-SA"/>
              </w:rPr>
              <w:t xml:space="preserve">规格</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主板支持的 CPU 和内存情况</w:t>
            </w:r>
            <w:r/>
          </w:p>
        </w:tc>
        <w:tc>
          <w:tcPr>
            <w:tcW w:w="5280" w:type="dxa"/>
            <w:vAlign w:val="center"/>
            <w:textDirection w:val="lrTb"/>
            <w:noWrap w:val="false"/>
          </w:tcPr>
          <w:p>
            <w:pPr>
              <w:ind w:left="120" w:right="172" w:hanging="10"/>
              <w:jc w:val="both"/>
              <w:spacing w:before="159"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内存：≥64G DDR4，</w:t>
            </w:r>
            <w:r/>
          </w:p>
        </w:tc>
      </w:tr>
      <w:tr>
        <w:trPr>
          <w:trHeight w:val="725"/>
        </w:trPr>
        <w:tc>
          <w:tcPr>
            <w:tcW w:w="719" w:type="dxa"/>
            <w:vAlign w:val="center"/>
            <w:textDirection w:val="lrTb"/>
            <w:noWrap w:val="false"/>
          </w:tcPr>
          <w:p>
            <w:pPr>
              <w:ind w:left="318"/>
              <w:jc w:val="both"/>
              <w:spacing w:before="273" w:line="238"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position w:val="1"/>
                <w:sz w:val="24"/>
                <w:szCs w:val="24"/>
                <w:u w:val="none"/>
                <w:lang w:val="en-US" w:eastAsia="en-US" w:bidi="ar-SA"/>
              </w:rPr>
              <w:t xml:space="preserve">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主板内存槽数量</w:t>
            </w:r>
            <w:r/>
          </w:p>
        </w:tc>
        <w:tc>
          <w:tcPr>
            <w:tcW w:w="5280" w:type="dxa"/>
            <w:vAlign w:val="center"/>
            <w:textDirection w:val="lrTb"/>
            <w:noWrap w:val="false"/>
          </w:tcPr>
          <w:p>
            <w:pPr>
              <w:ind w:left="113" w:right="172"/>
              <w:jc w:val="both"/>
              <w:spacing w:before="161"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≥8根内存插槽；</w:t>
            </w:r>
            <w:r/>
          </w:p>
        </w:tc>
      </w:tr>
      <w:tr>
        <w:trPr>
          <w:trHeight w:val="725"/>
        </w:trPr>
        <w:tc>
          <w:tcPr>
            <w:tcW w:w="719" w:type="dxa"/>
            <w:vAlign w:val="center"/>
            <w:textDirection w:val="lrTb"/>
            <w:noWrap w:val="false"/>
          </w:tcPr>
          <w:p>
            <w:pPr>
              <w:ind w:left="313"/>
              <w:jc w:val="both"/>
              <w:spacing w:before="273"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position w:val="1"/>
                <w:sz w:val="24"/>
                <w:szCs w:val="24"/>
                <w:u w:val="none"/>
                <w:lang w:val="en-US" w:eastAsia="en-US" w:bidi="ar-SA"/>
              </w:rPr>
              <w:t xml:space="preserve">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主板存储接口</w:t>
            </w:r>
            <w:r/>
          </w:p>
        </w:tc>
        <w:tc>
          <w:tcPr>
            <w:tcW w:w="5280" w:type="dxa"/>
            <w:vAlign w:val="center"/>
            <w:textDirection w:val="lrTb"/>
            <w:noWrap w:val="false"/>
          </w:tcPr>
          <w:p>
            <w:pPr>
              <w:ind w:left="113" w:right="172" w:firstLine="4"/>
              <w:jc w:val="both"/>
              <w:spacing w:before="161" w:line="24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至少支持</w:t>
            </w:r>
            <w:r>
              <w:rPr>
                <w:rFonts w:hint="eastAsia" w:ascii="宋体" w:hAnsi="宋体" w:eastAsia="宋体" w:cs="宋体"/>
                <w:i/>
                <w:iCs/>
                <w:spacing w:val="-24"/>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SATA、SAS、M.2、U.2</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等</w:t>
            </w:r>
            <w:r>
              <w:rPr>
                <w:rFonts w:hint="eastAsia" w:ascii="宋体" w:hAnsi="宋体" w:eastAsia="宋体" w:cs="宋体"/>
                <w:i/>
                <w:iCs/>
                <w:spacing w:val="-4"/>
                <w:sz w:val="24"/>
                <w:szCs w:val="24"/>
                <w:u w:val="single"/>
                <w:lang w:val="en-US" w:eastAsia="en-US" w:bidi="ar-SA"/>
              </w:rPr>
              <w:t xml:space="preserve">存储接口中的</w:t>
            </w:r>
            <w:r>
              <w:rPr>
                <w:rFonts w:hint="eastAsia" w:ascii="宋体" w:hAnsi="宋体" w:eastAsia="宋体" w:cs="宋体"/>
                <w:i/>
                <w:iCs/>
                <w:spacing w:val="-22"/>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1</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种</w:t>
            </w:r>
            <w:r/>
          </w:p>
        </w:tc>
      </w:tr>
      <w:tr>
        <w:trPr>
          <w:trHeight w:val="452"/>
        </w:trPr>
        <w:tc>
          <w:tcPr>
            <w:tcW w:w="719" w:type="dxa"/>
            <w:vAlign w:val="center"/>
            <w:textDirection w:val="lrTb"/>
            <w:noWrap w:val="false"/>
          </w:tcPr>
          <w:p>
            <w:pPr>
              <w:ind w:left="317"/>
              <w:jc w:val="both"/>
              <w:spacing w:before="58" w:line="242" w:lineRule="auto"/>
              <w:rPr>
                <w:rFonts w:hint="eastAsia" w:ascii="宋体" w:hAnsi="宋体" w:eastAsia="宋体" w:cs="宋体"/>
                <w:i w:val="0"/>
                <w:iCs w:val="0"/>
                <w:sz w:val="24"/>
                <w:szCs w:val="24"/>
                <w:u w:val="none"/>
                <w:lang w:val="en-US" w:eastAsia="zh-CN" w:bidi="ar-SA"/>
              </w:rPr>
            </w:pPr>
            <w:r>
              <w:rPr>
                <w:rFonts w:hint="eastAsia" w:ascii="宋体" w:hAnsi="宋体" w:eastAsia="宋体" w:cs="宋体"/>
                <w:i w:val="0"/>
                <w:iCs w:val="0"/>
                <w:sz w:val="24"/>
                <w:szCs w:val="24"/>
                <w:u w:val="none"/>
                <w:lang w:val="en-US" w:eastAsia="zh-CN" w:bidi="ar-SA"/>
              </w:rPr>
              <w:t xml:space="preserve">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主板 PCIe插槽数量及规格</w:t>
            </w:r>
            <w:r/>
          </w:p>
        </w:tc>
        <w:tc>
          <w:tcPr>
            <w:tcW w:w="5280" w:type="dxa"/>
            <w:vAlign w:val="center"/>
            <w:textDirection w:val="lrTb"/>
            <w:noWrap w:val="false"/>
          </w:tcPr>
          <w:p>
            <w:pPr>
              <w:ind w:left="110" w:right="172" w:firstLine="2"/>
              <w:jc w:val="both"/>
              <w:spacing w:before="33"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z w:val="24"/>
                <w:szCs w:val="24"/>
                <w:u w:val="single"/>
                <w:lang w:val="en-US" w:eastAsia="en-US" w:bidi="ar-SA"/>
              </w:rPr>
              <w:t xml:space="preserve">≥4个标准PCIE插槽</w:t>
            </w:r>
            <w:r/>
          </w:p>
        </w:tc>
      </w:tr>
      <w:tr>
        <w:trPr>
          <w:trHeight w:val="452"/>
        </w:trPr>
        <w:tc>
          <w:tcPr>
            <w:tcW w:w="719" w:type="dxa"/>
            <w:vAlign w:val="center"/>
            <w:textDirection w:val="lrTb"/>
            <w:noWrap w:val="false"/>
          </w:tcPr>
          <w:p>
            <w:pPr>
              <w:ind w:left="317"/>
              <w:jc w:val="both"/>
              <w:spacing w:before="58" w:line="242" w:lineRule="auto"/>
              <w:rPr>
                <w:rFonts w:hint="eastAsia" w:ascii="宋体" w:hAnsi="宋体" w:eastAsia="宋体" w:cs="宋体"/>
                <w:i w:val="0"/>
                <w:iCs w:val="0"/>
                <w:sz w:val="24"/>
                <w:szCs w:val="24"/>
                <w:u w:val="none"/>
                <w:lang w:val="en-US" w:eastAsia="zh-CN" w:bidi="ar-SA"/>
              </w:rPr>
            </w:pPr>
            <w:r>
              <w:rPr>
                <w:rFonts w:hint="eastAsia" w:ascii="宋体" w:hAnsi="宋体" w:eastAsia="宋体" w:cs="宋体"/>
                <w:i w:val="0"/>
                <w:iCs w:val="0"/>
                <w:sz w:val="24"/>
                <w:szCs w:val="24"/>
                <w:u w:val="none"/>
                <w:lang w:val="en-US" w:eastAsia="zh-CN" w:bidi="ar-SA"/>
              </w:rPr>
              <w:t xml:space="preserve">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特殊孔位及接口</w:t>
            </w:r>
            <w:r/>
          </w:p>
        </w:tc>
        <w:tc>
          <w:tcPr>
            <w:tcW w:w="5280" w:type="dxa"/>
            <w:vAlign w:val="center"/>
            <w:textDirection w:val="lrTb"/>
            <w:noWrap w:val="false"/>
          </w:tcPr>
          <w:p>
            <w:pPr>
              <w:ind w:left="108" w:right="136" w:hanging="2"/>
              <w:jc w:val="both"/>
              <w:spacing w:before="58" w:line="248" w:lineRule="auto"/>
              <w:rPr>
                <w:rFonts w:hint="eastAsia" w:ascii="宋体" w:hAnsi="宋体" w:eastAsia="宋体" w:cs="宋体"/>
                <w:i/>
                <w:iCs/>
                <w:spacing w:val="-2"/>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a)服务器机箱内主板可根据用户实际使用需求支持安装多功能导入装置板卡，机箱内需预留多功能导入装置板卡安装位置，容量不小于</w:t>
            </w:r>
            <w:r/>
          </w:p>
          <w:p>
            <w:pPr>
              <w:ind w:left="108" w:right="136" w:hanging="2"/>
              <w:jc w:val="both"/>
              <w:spacing w:before="58" w:line="248" w:lineRule="auto"/>
              <w:rPr>
                <w:rFonts w:hint="eastAsia" w:ascii="宋体" w:hAnsi="宋体" w:eastAsia="宋体" w:cs="宋体"/>
                <w:i/>
                <w:iCs/>
                <w:spacing w:val="-2"/>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55mm×45mm×15mm（长×宽×高，单位毫米）；</w:t>
            </w:r>
            <w:r/>
          </w:p>
          <w:p>
            <w:pPr>
              <w:ind w:left="108" w:right="136" w:hanging="2"/>
              <w:jc w:val="both"/>
              <w:spacing w:before="58" w:line="248" w:lineRule="auto"/>
              <w:rPr>
                <w:rFonts w:hint="eastAsia" w:ascii="宋体" w:hAnsi="宋体" w:eastAsia="宋体" w:cs="宋体"/>
                <w:i/>
                <w:iCs/>
                <w:spacing w:val="-2"/>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b)服务器主板可根据用户实际使用需求预留满足 USB2.0 或 USB3.0 数据传输规范的接口，工作电压5V，采用 USB2.0 时，最大过电流应不小于 0.5A，采用 USB3.0 时，最大过电流应不小于 1A</w:t>
            </w:r>
            <w:r/>
          </w:p>
        </w:tc>
      </w:tr>
      <w:tr>
        <w:trPr>
          <w:trHeight w:val="169"/>
        </w:trPr>
        <w:tc>
          <w:tcPr>
            <w:tcW w:w="719" w:type="dxa"/>
            <w:vAlign w:val="center"/>
            <w:textDirection w:val="lrTb"/>
            <w:noWrap w:val="false"/>
          </w:tcPr>
          <w:p>
            <w:pPr>
              <w:jc w:val="center"/>
              <w:spacing w:before="59" w:line="237" w:lineRule="exact"/>
              <w:rPr>
                <w:rFonts w:hint="eastAsia" w:ascii="宋体" w:hAnsi="宋体" w:eastAsia="宋体" w:cs="宋体"/>
                <w:i w:val="0"/>
                <w:iCs w:val="0"/>
                <w:sz w:val="24"/>
                <w:szCs w:val="24"/>
                <w:u w:val="none"/>
                <w:lang w:val="en-US" w:eastAsia="zh-CN" w:bidi="ar-SA"/>
              </w:rPr>
            </w:pPr>
            <w:r>
              <w:rPr>
                <w:rFonts w:hint="eastAsia" w:ascii="宋体" w:hAnsi="宋体" w:eastAsia="宋体" w:cs="宋体"/>
                <w:i w:val="0"/>
                <w:iCs w:val="0"/>
                <w:position w:val="1"/>
                <w:sz w:val="24"/>
                <w:szCs w:val="24"/>
                <w:u w:val="none"/>
                <w:lang w:val="en-US" w:eastAsia="zh-CN" w:bidi="ar-SA"/>
              </w:rPr>
              <w:t xml:space="preserve">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板载网络接口</w:t>
            </w:r>
            <w:r/>
          </w:p>
        </w:tc>
        <w:tc>
          <w:tcPr>
            <w:tcW w:w="5280" w:type="dxa"/>
            <w:vAlign w:val="center"/>
            <w:textDirection w:val="lrTb"/>
            <w:noWrap w:val="false"/>
          </w:tcPr>
          <w:p>
            <w:pPr>
              <w:ind w:left="120" w:right="172" w:hanging="9"/>
              <w:jc w:val="both"/>
              <w:spacing w:before="59" w:line="249"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支持板载网络接口不少于</w:t>
            </w:r>
            <w:r>
              <w:rPr>
                <w:rFonts w:hint="eastAsia" w:ascii="宋体" w:hAnsi="宋体" w:eastAsia="宋体" w:cs="宋体"/>
                <w:i/>
                <w:iCs/>
                <w:spacing w:val="-15"/>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1</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个</w:t>
            </w:r>
            <w:r>
              <w:rPr>
                <w:rFonts w:hint="eastAsia" w:ascii="宋体" w:hAnsi="宋体" w:eastAsia="宋体" w:cs="宋体"/>
                <w:i/>
                <w:iCs/>
                <w:spacing w:val="-7"/>
                <w:sz w:val="24"/>
                <w:szCs w:val="24"/>
                <w:u w:val="single"/>
                <w:lang w:val="en-US" w:eastAsia="en-US" w:bidi="ar-SA"/>
              </w:rPr>
              <w:t xml:space="preserve">1GE</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7"/>
                <w:sz w:val="24"/>
                <w:szCs w:val="24"/>
                <w:u w:val="single"/>
                <w:lang w:val="en-US" w:eastAsia="en-US" w:bidi="ar-SA"/>
              </w:rPr>
              <w:t xml:space="preserve">网口</w:t>
            </w:r>
            <w:r/>
          </w:p>
        </w:tc>
      </w:tr>
      <w:tr>
        <w:trPr>
          <w:trHeight w:val="245"/>
        </w:trPr>
        <w:tc>
          <w:tcPr>
            <w:tcW w:w="719" w:type="dxa"/>
            <w:vAlign w:val="center"/>
            <w:textDirection w:val="lrTb"/>
            <w:noWrap w:val="false"/>
          </w:tcPr>
          <w:p>
            <w:pPr>
              <w:ind w:left="256"/>
              <w:jc w:val="both"/>
              <w:spacing w:before="31" w:line="209" w:lineRule="auto"/>
              <w:rPr>
                <w:rFonts w:hint="eastAsia" w:ascii="宋体" w:hAnsi="宋体" w:eastAsia="宋体" w:cs="宋体"/>
                <w:i w:val="0"/>
                <w:iCs w:val="0"/>
                <w:sz w:val="24"/>
                <w:szCs w:val="24"/>
                <w:u w:val="none"/>
                <w:lang w:val="en-US" w:eastAsia="zh-CN" w:bidi="ar-SA"/>
              </w:rPr>
            </w:pPr>
            <w:r>
              <w:rPr>
                <w:rFonts w:hint="eastAsia" w:ascii="宋体" w:hAnsi="宋体" w:eastAsia="宋体" w:cs="宋体"/>
                <w:i w:val="0"/>
                <w:iCs w:val="0"/>
                <w:spacing w:val="-9"/>
                <w:sz w:val="24"/>
                <w:szCs w:val="24"/>
                <w:u w:val="none"/>
                <w:lang w:val="en-US" w:eastAsia="zh-CN" w:bidi="ar-SA"/>
              </w:rPr>
              <w:t xml:space="preserve">8</w:t>
            </w:r>
            <w:r/>
          </w:p>
        </w:tc>
        <w:tc>
          <w:tcPr>
            <w:tcW w:w="1153" w:type="dxa"/>
            <w:vAlign w:val="center"/>
            <w:vMerge w:val="restart"/>
            <w:textDirection w:val="lrTb"/>
            <w:noWrap w:val="false"/>
          </w:tcPr>
          <w:p>
            <w:pPr>
              <w:ind w:left="107" w:right="0" w:firstLine="0"/>
              <w:jc w:val="center"/>
              <w:spacing w:before="58" w:line="222" w:lineRule="auto"/>
              <w:rPr>
                <w:rFonts w:hint="eastAsia" w:ascii="宋体" w:hAnsi="宋体" w:eastAsia="宋体" w:cs="宋体"/>
                <w:i w:val="0"/>
                <w:iCs w:val="0"/>
                <w:spacing w:val="-1"/>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内存规格</w:t>
            </w:r>
            <w:r/>
          </w:p>
        </w:tc>
        <w:tc>
          <w:tcPr>
            <w:tcW w:w="996" w:type="dxa"/>
            <w:vAlign w:val="center"/>
            <w:textDirection w:val="lrTb"/>
            <w:noWrap w:val="false"/>
          </w:tcPr>
          <w:p>
            <w:pPr>
              <w:ind w:left="0" w:right="0"/>
              <w:jc w:val="center"/>
              <w:spacing w:before="0"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内存数量</w:t>
            </w:r>
            <w:r/>
          </w:p>
        </w:tc>
        <w:tc>
          <w:tcPr>
            <w:tcW w:w="5280" w:type="dxa"/>
            <w:vAlign w:val="center"/>
            <w:textDirection w:val="lrTb"/>
            <w:noWrap w:val="false"/>
          </w:tcPr>
          <w:p>
            <w:pPr>
              <w:ind w:left="107"/>
              <w:jc w:val="both"/>
              <w:spacing w:before="58" w:line="222"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≥4</w:t>
            </w:r>
            <w:r/>
          </w:p>
        </w:tc>
      </w:tr>
      <w:tr>
        <w:trPr>
          <w:trHeight w:val="520"/>
        </w:trPr>
        <w:tc>
          <w:tcPr>
            <w:tcW w:w="719" w:type="dxa"/>
            <w:vAlign w:val="center"/>
            <w:textDirection w:val="lrTb"/>
            <w:noWrap w:val="false"/>
          </w:tcPr>
          <w:p>
            <w:pPr>
              <w:ind w:left="0" w:firstLine="0"/>
              <w:jc w:val="center"/>
              <w:spacing w:before="58" w:line="222" w:lineRule="auto"/>
              <w:rPr>
                <w:rFonts w:hint="eastAsia" w:ascii="宋体" w:hAnsi="宋体" w:eastAsia="宋体" w:cs="宋体"/>
                <w:i w:val="0"/>
                <w:iCs w:val="0"/>
                <w:spacing w:val="-1"/>
                <w:sz w:val="24"/>
                <w:szCs w:val="24"/>
                <w:u w:val="none"/>
                <w:lang w:val="en-US" w:eastAsia="zh-CN" w:bidi="ar-SA"/>
              </w:rPr>
            </w:pPr>
            <w:r>
              <w:rPr>
                <w:rFonts w:hint="eastAsia" w:ascii="宋体" w:hAnsi="宋体" w:eastAsia="宋体" w:cs="宋体"/>
                <w:i w:val="0"/>
                <w:iCs w:val="0"/>
                <w:spacing w:val="-1"/>
                <w:position w:val="0"/>
                <w:sz w:val="24"/>
                <w:szCs w:val="24"/>
                <w:u w:val="none"/>
                <w:lang w:val="en-US" w:eastAsia="zh-CN" w:bidi="ar-SA"/>
              </w:rPr>
              <w:t xml:space="preserve">9</w:t>
            </w:r>
            <w:r/>
          </w:p>
        </w:tc>
        <w:tc>
          <w:tcPr>
            <w:tcW w:w="1153" w:type="dxa"/>
            <w:vAlign w:val="center"/>
            <w:vMerge w:val="continue"/>
            <w:textDirection w:val="lrTb"/>
            <w:noWrap w:val="false"/>
          </w:tcPr>
          <w:p>
            <w:pPr>
              <w:ind w:left="107"/>
              <w:jc w:val="center"/>
              <w:spacing w:before="58" w:line="222" w:lineRule="auto"/>
              <w:rPr>
                <w:rFonts w:hint="eastAsia" w:ascii="宋体" w:hAnsi="宋体" w:eastAsia="宋体" w:cs="宋体"/>
                <w:i w:val="0"/>
                <w:iCs w:val="0"/>
                <w:spacing w:val="-1"/>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内存规格</w:t>
            </w:r>
            <w:r/>
          </w:p>
        </w:tc>
        <w:tc>
          <w:tcPr>
            <w:tcW w:w="5280" w:type="dxa"/>
            <w:vAlign w:val="center"/>
            <w:textDirection w:val="lrTb"/>
            <w:noWrap w:val="false"/>
          </w:tcPr>
          <w:p>
            <w:pPr>
              <w:ind w:left="107"/>
              <w:jc w:val="both"/>
              <w:spacing w:before="58" w:line="222"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≥DDR4</w:t>
            </w:r>
            <w:r/>
          </w:p>
        </w:tc>
      </w:tr>
      <w:tr>
        <w:trPr>
          <w:trHeight w:val="520"/>
        </w:trPr>
        <w:tc>
          <w:tcPr>
            <w:tcW w:w="719" w:type="dxa"/>
            <w:vAlign w:val="center"/>
            <w:textDirection w:val="lrTb"/>
            <w:noWrap w:val="false"/>
          </w:tcPr>
          <w:p>
            <w:pPr>
              <w:ind w:left="256"/>
              <w:jc w:val="center"/>
              <w:spacing w:before="59" w:line="239" w:lineRule="exact"/>
              <w:rPr>
                <w:rFonts w:hint="eastAsia" w:ascii="宋体" w:hAnsi="宋体" w:eastAsia="宋体" w:cs="宋体"/>
                <w:i w:val="0"/>
                <w:iCs w:val="0"/>
                <w:spacing w:val="-9"/>
                <w:position w:val="1"/>
                <w:sz w:val="24"/>
                <w:szCs w:val="24"/>
                <w:u w:val="none"/>
                <w:lang w:val="en-US" w:eastAsia="zh-CN" w:bidi="ar-SA"/>
              </w:rPr>
            </w:pPr>
            <w:r>
              <w:rPr>
                <w:rFonts w:hint="eastAsia" w:ascii="宋体" w:hAnsi="宋体" w:eastAsia="宋体" w:cs="宋体"/>
                <w:i w:val="0"/>
                <w:iCs w:val="0"/>
                <w:spacing w:val="-9"/>
                <w:position w:val="1"/>
                <w:sz w:val="24"/>
                <w:szCs w:val="24"/>
                <w:u w:val="none"/>
                <w:lang w:val="en-US" w:eastAsia="zh-CN" w:bidi="ar-SA"/>
              </w:rPr>
            </w:r>
            <w:r/>
          </w:p>
        </w:tc>
        <w:tc>
          <w:tcPr>
            <w:tcBorders>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内存通道</w:t>
            </w:r>
            <w:r/>
          </w:p>
        </w:tc>
        <w:tc>
          <w:tcPr>
            <w:tcW w:w="5280" w:type="dxa"/>
            <w:vAlign w:val="center"/>
            <w:textDirection w:val="lrTb"/>
            <w:noWrap w:val="false"/>
          </w:tcPr>
          <w:p>
            <w:pPr>
              <w:ind w:left="107" w:right="0" w:firstLine="0"/>
              <w:jc w:val="both"/>
              <w:spacing w:before="58" w:line="222"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支持多个内存接口通道，每个通道可支持 1DPC 或 2DPC，当支持 2DPC时，印制电路板上应具备插槽的序号标识，具体通道数应在随机文件中明确</w:t>
            </w:r>
            <w:r/>
          </w:p>
        </w:tc>
      </w:tr>
      <w:tr>
        <w:trPr>
          <w:trHeight w:val="485"/>
        </w:trPr>
        <w:tc>
          <w:tcPr>
            <w:tcW w:w="719" w:type="dxa"/>
            <w:vAlign w:val="center"/>
            <w:textDirection w:val="lrTb"/>
            <w:noWrap w:val="false"/>
          </w:tcPr>
          <w:p>
            <w:pPr>
              <w:ind w:left="256"/>
              <w:jc w:val="both"/>
              <w:spacing w:before="151" w:line="237" w:lineRule="exact"/>
              <w:rPr>
                <w:rFonts w:hint="eastAsia" w:ascii="宋体" w:hAnsi="宋体" w:eastAsia="宋体" w:cs="宋体"/>
                <w:i w:val="0"/>
                <w:iCs w:val="0"/>
                <w:sz w:val="24"/>
                <w:szCs w:val="24"/>
                <w:u w:val="none"/>
                <w:lang w:val="en-US" w:eastAsia="zh-CN" w:bidi="ar-SA"/>
              </w:rPr>
            </w:pPr>
            <w:r>
              <w:rPr>
                <w:rFonts w:hint="eastAsia" w:ascii="宋体" w:hAnsi="宋体" w:eastAsia="宋体" w:cs="宋体"/>
                <w:i w:val="0"/>
                <w:iCs w:val="0"/>
                <w:spacing w:val="-9"/>
                <w:position w:val="1"/>
                <w:sz w:val="24"/>
                <w:szCs w:val="24"/>
                <w:u w:val="none"/>
                <w:lang w:val="en-US" w:eastAsia="en-US" w:bidi="ar-SA"/>
              </w:rPr>
              <w:t xml:space="preserve">1</w:t>
            </w:r>
            <w:r>
              <w:rPr>
                <w:rFonts w:hint="eastAsia" w:ascii="宋体" w:hAnsi="宋体" w:eastAsia="宋体" w:cs="宋体"/>
                <w:i w:val="0"/>
                <w:iCs w:val="0"/>
                <w:spacing w:val="-9"/>
                <w:position w:val="1"/>
                <w:sz w:val="24"/>
                <w:szCs w:val="24"/>
                <w:u w:val="none"/>
                <w:lang w:val="en-US" w:eastAsia="zh-CN" w:bidi="ar-SA"/>
              </w:rPr>
              <w:t xml:space="preserve">0</w:t>
            </w:r>
            <w:r/>
          </w:p>
        </w:tc>
        <w:tc>
          <w:tcPr>
            <w:tcW w:w="1153" w:type="dxa"/>
            <w:vAlign w:val="center"/>
            <w:vMerge w:val="restart"/>
            <w:textDirection w:val="lrTb"/>
            <w:noWrap w:val="false"/>
          </w:tcPr>
          <w:p>
            <w:pPr>
              <w:ind w:left="186" w:right="141" w:hanging="47"/>
              <w:jc w:val="center"/>
              <w:spacing w:before="59" w:line="248" w:lineRule="auto"/>
              <w:rPr>
                <w:rFonts w:hint="eastAsia" w:ascii="宋体" w:hAnsi="宋体" w:eastAsia="宋体" w:cs="宋体"/>
                <w:i w:val="0"/>
                <w:iCs w:val="0"/>
                <w:spacing w:val="-1"/>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r>
            <w:r/>
          </w:p>
          <w:p>
            <w:pPr>
              <w:ind w:left="186" w:right="141" w:hanging="47"/>
              <w:jc w:val="center"/>
              <w:spacing w:before="59"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存储</w:t>
            </w:r>
            <w:r>
              <w:rPr>
                <w:rFonts w:hint="eastAsia" w:ascii="宋体" w:hAnsi="宋体" w:eastAsia="宋体" w:cs="宋体"/>
                <w:i w:val="0"/>
                <w:iCs w:val="0"/>
                <w:spacing w:val="-3"/>
                <w:sz w:val="24"/>
                <w:szCs w:val="24"/>
                <w:u w:val="none"/>
                <w:lang w:val="en-US" w:eastAsia="en-US" w:bidi="ar-SA"/>
              </w:rPr>
              <w:t xml:space="preserve">规格</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硬盘类型</w:t>
            </w:r>
            <w:r/>
          </w:p>
        </w:tc>
        <w:tc>
          <w:tcPr>
            <w:tcW w:w="5280" w:type="dxa"/>
            <w:vAlign w:val="center"/>
            <w:textDirection w:val="lrTb"/>
            <w:noWrap w:val="false"/>
          </w:tcPr>
          <w:p>
            <w:pPr>
              <w:ind w:left="115" w:right="168" w:hanging="2"/>
              <w:jc w:val="both"/>
              <w:spacing w:before="38" w:line="22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SAS 硬盘（Raid1）</w:t>
            </w:r>
            <w:r/>
          </w:p>
        </w:tc>
      </w:tr>
      <w:tr>
        <w:trPr>
          <w:trHeight w:val="638"/>
        </w:trPr>
        <w:tc>
          <w:tcPr>
            <w:tcW w:w="719" w:type="dxa"/>
            <w:vAlign w:val="center"/>
            <w:textDirection w:val="lrTb"/>
            <w:noWrap w:val="false"/>
          </w:tcPr>
          <w:p>
            <w:pPr>
              <w:ind w:left="256"/>
              <w:jc w:val="both"/>
              <w:spacing w:before="59" w:line="239" w:lineRule="exact"/>
              <w:rPr>
                <w:rFonts w:hint="eastAsia" w:ascii="宋体" w:hAnsi="宋体" w:eastAsia="宋体" w:cs="宋体"/>
                <w:i w:val="0"/>
                <w:iCs w:val="0"/>
                <w:sz w:val="24"/>
                <w:szCs w:val="24"/>
                <w:u w:val="none"/>
                <w:lang w:val="en-US" w:eastAsia="zh-CN" w:bidi="ar-SA"/>
              </w:rPr>
            </w:pPr>
            <w:r>
              <w:rPr>
                <w:rFonts w:hint="eastAsia" w:ascii="宋体" w:hAnsi="宋体" w:eastAsia="宋体" w:cs="宋体"/>
                <w:i w:val="0"/>
                <w:iCs w:val="0"/>
                <w:spacing w:val="-9"/>
                <w:position w:val="1"/>
                <w:sz w:val="24"/>
                <w:szCs w:val="24"/>
                <w:u w:val="none"/>
                <w:lang w:val="en-US" w:eastAsia="en-US" w:bidi="ar-SA"/>
              </w:rPr>
              <w:t xml:space="preserve">1</w:t>
            </w:r>
            <w:r>
              <w:rPr>
                <w:rFonts w:hint="eastAsia" w:ascii="宋体" w:hAnsi="宋体" w:eastAsia="宋体" w:cs="宋体"/>
                <w:i w:val="0"/>
                <w:iCs w:val="0"/>
                <w:spacing w:val="-9"/>
                <w:position w:val="1"/>
                <w:sz w:val="24"/>
                <w:szCs w:val="24"/>
                <w:u w:val="none"/>
                <w:lang w:val="en-US" w:eastAsia="zh-CN" w:bidi="ar-SA"/>
              </w:rPr>
              <w:t xml:space="preserve">1</w:t>
            </w:r>
            <w:r/>
          </w:p>
        </w:tc>
        <w:tc>
          <w:tcPr>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硬磁盘实配容量</w:t>
            </w:r>
            <w:r/>
          </w:p>
        </w:tc>
        <w:tc>
          <w:tcPr>
            <w:tcW w:w="5280" w:type="dxa"/>
            <w:vAlign w:val="center"/>
            <w:textDirection w:val="lrTb"/>
            <w:noWrap w:val="false"/>
          </w:tcPr>
          <w:p>
            <w:pPr>
              <w:ind w:left="113" w:right="168" w:firstLine="1"/>
              <w:jc w:val="both"/>
              <w:spacing w:line="23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≥2块1.2T</w:t>
            </w:r>
            <w:r/>
          </w:p>
        </w:tc>
      </w:tr>
      <w:tr>
        <w:trPr>
          <w:trHeight w:val="638"/>
        </w:trPr>
        <w:tc>
          <w:tcPr>
            <w:tcW w:w="719" w:type="dxa"/>
            <w:vAlign w:val="center"/>
            <w:textDirection w:val="lrTb"/>
            <w:noWrap w:val="false"/>
          </w:tcPr>
          <w:p>
            <w:pPr>
              <w:ind w:left="256"/>
              <w:jc w:val="both"/>
              <w:spacing w:before="59" w:line="239" w:lineRule="exact"/>
              <w:rPr>
                <w:rFonts w:hint="eastAsia" w:ascii="宋体" w:hAnsi="宋体" w:eastAsia="宋体" w:cs="宋体"/>
                <w:i w:val="0"/>
                <w:iCs w:val="0"/>
                <w:spacing w:val="-9"/>
                <w:position w:val="1"/>
                <w:sz w:val="24"/>
                <w:szCs w:val="24"/>
                <w:u w:val="none"/>
                <w:lang w:val="en-US" w:eastAsia="zh-CN" w:bidi="ar-SA"/>
              </w:rPr>
            </w:pPr>
            <w:r>
              <w:rPr>
                <w:rFonts w:hint="eastAsia" w:ascii="宋体" w:hAnsi="宋体" w:eastAsia="宋体" w:cs="宋体"/>
                <w:i w:val="0"/>
                <w:iCs w:val="0"/>
                <w:spacing w:val="-9"/>
                <w:position w:val="1"/>
                <w:sz w:val="24"/>
                <w:szCs w:val="24"/>
                <w:u w:val="none"/>
                <w:lang w:val="en-US" w:eastAsia="zh-CN" w:bidi="ar-SA"/>
              </w:rPr>
              <w:t xml:space="preserve">11</w:t>
            </w:r>
            <w:r/>
          </w:p>
        </w:tc>
        <w:tc>
          <w:tcPr>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硬磁盘实配容量</w:t>
            </w:r>
            <w:r/>
          </w:p>
        </w:tc>
        <w:tc>
          <w:tcPr>
            <w:tcW w:w="5280" w:type="dxa"/>
            <w:vAlign w:val="center"/>
            <w:textDirection w:val="lrTb"/>
            <w:noWrap w:val="false"/>
          </w:tcPr>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服务器产品至少要配备一款存储设备</w:t>
            </w:r>
            <w:r/>
          </w:p>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a)若配备硬磁盘，服务器提供的实配硬磁盘可用容量应不小于600GB b)若配备固态盘，实配固态盘单盘可用容量不小于 480GB，NVMe SSD容量不小于960GB</w:t>
            </w:r>
            <w:r/>
          </w:p>
        </w:tc>
      </w:tr>
      <w:tr>
        <w:trPr>
          <w:trHeight w:val="638"/>
        </w:trPr>
        <w:tc>
          <w:tcPr>
            <w:tcW w:w="719" w:type="dxa"/>
            <w:vAlign w:val="center"/>
            <w:textDirection w:val="lrTb"/>
            <w:noWrap w:val="false"/>
          </w:tcPr>
          <w:p>
            <w:pPr>
              <w:ind w:left="256"/>
              <w:jc w:val="both"/>
              <w:spacing w:before="59" w:line="239" w:lineRule="exact"/>
              <w:rPr>
                <w:rFonts w:hint="eastAsia" w:ascii="宋体" w:hAnsi="宋体" w:eastAsia="宋体" w:cs="宋体"/>
                <w:i w:val="0"/>
                <w:iCs w:val="0"/>
                <w:spacing w:val="-9"/>
                <w:position w:val="1"/>
                <w:sz w:val="24"/>
                <w:szCs w:val="24"/>
                <w:u w:val="none"/>
                <w:lang w:val="en-US" w:eastAsia="zh-CN" w:bidi="ar-SA"/>
              </w:rPr>
            </w:pPr>
            <w:r>
              <w:rPr>
                <w:rFonts w:hint="eastAsia" w:ascii="宋体" w:hAnsi="宋体" w:eastAsia="宋体" w:cs="宋体"/>
                <w:i w:val="0"/>
                <w:iCs w:val="0"/>
                <w:spacing w:val="-9"/>
                <w:position w:val="1"/>
                <w:sz w:val="24"/>
                <w:szCs w:val="24"/>
                <w:u w:val="none"/>
                <w:lang w:val="en-US" w:eastAsia="zh-CN" w:bidi="ar-SA"/>
              </w:rPr>
              <w:t xml:space="preserve">12</w:t>
            </w:r>
            <w:r/>
          </w:p>
        </w:tc>
        <w:tc>
          <w:tcPr>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硬盘接口类型</w:t>
            </w:r>
            <w:r/>
          </w:p>
        </w:tc>
        <w:tc>
          <w:tcPr>
            <w:tcW w:w="5280" w:type="dxa"/>
            <w:vAlign w:val="center"/>
            <w:textDirection w:val="lrTb"/>
            <w:noWrap w:val="false"/>
          </w:tcPr>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a)若配备硬磁盘，应提供 SAS 3.0或 SATA 3.0 及以上接口；</w:t>
            </w:r>
            <w:r/>
          </w:p>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b)若配备固态盘，应提供至少 1 种类型固态盘接口，如 UFS、SATA、PCIe等</w:t>
            </w:r>
            <w:r/>
          </w:p>
        </w:tc>
      </w:tr>
      <w:tr>
        <w:trPr>
          <w:trHeight w:val="638"/>
        </w:trPr>
        <w:tc>
          <w:tcPr>
            <w:tcW w:w="719" w:type="dxa"/>
            <w:vAlign w:val="center"/>
            <w:textDirection w:val="lrTb"/>
            <w:noWrap w:val="false"/>
          </w:tcPr>
          <w:p>
            <w:pPr>
              <w:ind w:left="256"/>
              <w:jc w:val="both"/>
              <w:spacing w:before="59" w:line="239" w:lineRule="exact"/>
              <w:rPr>
                <w:rFonts w:hint="eastAsia" w:ascii="宋体" w:hAnsi="宋体" w:eastAsia="宋体" w:cs="宋体"/>
                <w:i w:val="0"/>
                <w:iCs w:val="0"/>
                <w:spacing w:val="-9"/>
                <w:position w:val="1"/>
                <w:sz w:val="24"/>
                <w:szCs w:val="24"/>
                <w:u w:val="none"/>
                <w:lang w:val="en-US" w:eastAsia="zh-CN" w:bidi="ar-SA"/>
              </w:rPr>
            </w:pPr>
            <w:r>
              <w:rPr>
                <w:rFonts w:hint="eastAsia" w:ascii="宋体" w:hAnsi="宋体" w:eastAsia="宋体" w:cs="宋体"/>
                <w:i w:val="0"/>
                <w:iCs w:val="0"/>
                <w:spacing w:val="-9"/>
                <w:position w:val="1"/>
                <w:sz w:val="24"/>
                <w:szCs w:val="24"/>
                <w:u w:val="none"/>
                <w:lang w:val="en-US" w:eastAsia="zh-CN" w:bidi="ar-SA"/>
              </w:rPr>
              <w:t xml:space="preserve">13</w:t>
            </w:r>
            <w:r/>
          </w:p>
        </w:tc>
        <w:tc>
          <w:tcPr>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硬盘实配数量</w:t>
            </w:r>
            <w:r/>
          </w:p>
        </w:tc>
        <w:tc>
          <w:tcPr>
            <w:tcW w:w="5280" w:type="dxa"/>
            <w:vAlign w:val="center"/>
            <w:textDirection w:val="lrTb"/>
            <w:noWrap w:val="false"/>
          </w:tcPr>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a)若配备硬磁盘，服务器提供的实配硬磁盘数量应不小于 2 块，可实现互为备份；</w:t>
            </w:r>
            <w:r/>
          </w:p>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b)若配备固态盘，实配盘数应不小于 1 块</w:t>
            </w:r>
            <w:r/>
          </w:p>
        </w:tc>
      </w:tr>
      <w:tr>
        <w:trPr>
          <w:trHeight w:val="638"/>
        </w:trPr>
        <w:tc>
          <w:tcPr>
            <w:tcW w:w="719" w:type="dxa"/>
            <w:vAlign w:val="center"/>
            <w:textDirection w:val="lrTb"/>
            <w:noWrap w:val="false"/>
          </w:tcPr>
          <w:p>
            <w:pPr>
              <w:ind w:left="256"/>
              <w:jc w:val="both"/>
              <w:spacing w:before="59" w:line="239" w:lineRule="exact"/>
              <w:rPr>
                <w:rFonts w:hint="eastAsia" w:ascii="宋体" w:hAnsi="宋体" w:eastAsia="宋体" w:cs="宋体"/>
                <w:i w:val="0"/>
                <w:iCs w:val="0"/>
                <w:spacing w:val="-9"/>
                <w:position w:val="1"/>
                <w:sz w:val="24"/>
                <w:szCs w:val="24"/>
                <w:u w:val="none"/>
                <w:lang w:val="en-US" w:eastAsia="zh-CN" w:bidi="ar-SA"/>
              </w:rPr>
            </w:pPr>
            <w:r>
              <w:rPr>
                <w:rFonts w:hint="eastAsia" w:ascii="宋体" w:hAnsi="宋体" w:eastAsia="宋体" w:cs="宋体"/>
                <w:i w:val="0"/>
                <w:iCs w:val="0"/>
                <w:spacing w:val="-9"/>
                <w:position w:val="1"/>
                <w:sz w:val="24"/>
                <w:szCs w:val="24"/>
                <w:u w:val="none"/>
                <w:lang w:val="en-US" w:eastAsia="zh-CN" w:bidi="ar-SA"/>
              </w:rPr>
              <w:t xml:space="preserve">14</w:t>
            </w:r>
            <w:r/>
          </w:p>
        </w:tc>
        <w:tc>
          <w:tcPr>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both"/>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硬盘插槽数量及规格</w:t>
            </w:r>
            <w:r/>
          </w:p>
        </w:tc>
        <w:tc>
          <w:tcPr>
            <w:tcW w:w="5280" w:type="dxa"/>
            <w:vAlign w:val="center"/>
            <w:textDirection w:val="lrTb"/>
            <w:noWrap w:val="false"/>
          </w:tcPr>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a) 供应商应给出配置的硬盘尺寸，如 2.5 英寸、3.5 英寸硬磁盘；</w:t>
            </w:r>
            <w:r/>
          </w:p>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机箱高度为88.9mm 的服务器可支持的硬盘数量应不少于 8 块，机箱高度为44.45mm 的服务器可支持的硬盘数量应不少于 4 块。</w:t>
            </w:r>
            <w:r/>
          </w:p>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c) 存储型服务器可支持硬盘数量应不少于 24 块</w:t>
            </w:r>
            <w:r/>
          </w:p>
        </w:tc>
      </w:tr>
      <w:tr>
        <w:trPr>
          <w:trHeight w:val="638"/>
        </w:trPr>
        <w:tc>
          <w:tcPr>
            <w:tcW w:w="719" w:type="dxa"/>
            <w:vAlign w:val="center"/>
            <w:textDirection w:val="lrTb"/>
            <w:noWrap w:val="false"/>
          </w:tcPr>
          <w:p>
            <w:pPr>
              <w:ind w:left="256"/>
              <w:jc w:val="both"/>
              <w:spacing w:before="59" w:line="239" w:lineRule="exact"/>
              <w:rPr>
                <w:rFonts w:hint="eastAsia" w:ascii="宋体" w:hAnsi="宋体" w:eastAsia="宋体" w:cs="宋体"/>
                <w:i w:val="0"/>
                <w:iCs w:val="0"/>
                <w:spacing w:val="-9"/>
                <w:position w:val="1"/>
                <w:sz w:val="24"/>
                <w:szCs w:val="24"/>
                <w:u w:val="none"/>
                <w:lang w:val="en-US" w:eastAsia="zh-CN" w:bidi="ar-SA"/>
              </w:rPr>
            </w:pPr>
            <w:r>
              <w:rPr>
                <w:rFonts w:hint="eastAsia" w:ascii="宋体" w:hAnsi="宋体" w:eastAsia="宋体" w:cs="宋体"/>
                <w:i w:val="0"/>
                <w:iCs w:val="0"/>
                <w:spacing w:val="-9"/>
                <w:position w:val="1"/>
                <w:sz w:val="24"/>
                <w:szCs w:val="24"/>
                <w:u w:val="none"/>
                <w:lang w:val="en-US" w:eastAsia="zh-CN" w:bidi="ar-SA"/>
              </w:rPr>
              <w:t xml:space="preserve">15</w:t>
            </w:r>
            <w:r/>
          </w:p>
        </w:tc>
        <w:tc>
          <w:tcPr>
            <w:tcBorders>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left="0" w:right="0" w:firstLine="0"/>
              <w:jc w:val="both"/>
              <w:spacing w:before="0"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硬盘其他参数要求</w:t>
            </w:r>
            <w:r/>
          </w:p>
        </w:tc>
        <w:tc>
          <w:tcPr>
            <w:tcW w:w="5280" w:type="dxa"/>
            <w:vAlign w:val="center"/>
            <w:textDirection w:val="lrTb"/>
            <w:noWrap w:val="false"/>
          </w:tcPr>
          <w:p>
            <w:pPr>
              <w:ind w:left="20" w:right="20" w:firstLine="74"/>
              <w:jc w:val="both"/>
              <w:spacing w:before="19" w:line="352"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a)机械硬盘准备时间应不大于30s；侧面固定螺丝孔数量可为 4 孔或6孔；工作状态环境温度应满足 5℃ ~55℃ , 其它参数应符合 GB/T 12628的相关规定；</w:t>
            </w:r>
            <w:r>
              <w:rPr>
                <w:rFonts w:hint="eastAsia" w:ascii="宋体" w:hAnsi="宋体" w:eastAsia="宋体" w:cs="宋体"/>
                <w:i/>
                <w:iCs/>
                <w:spacing w:val="-1"/>
                <w:sz w:val="24"/>
                <w:szCs w:val="24"/>
                <w:u w:val="single"/>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351155</wp:posOffset>
                      </wp:positionH>
                      <wp:positionV relativeFrom="paragraph">
                        <wp:posOffset>35560</wp:posOffset>
                      </wp:positionV>
                      <wp:extent cx="1771650" cy="30988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771650" cy="309880"/>
                              </a:xfrm>
                              <a:prstGeom prst="rect">
                                <a:avLst/>
                              </a:prstGeom>
                              <a:noFill/>
                              <a:ln>
                                <a:noFill/>
                              </a:ln>
                            </wps:spPr>
                            <wps:txbx>
                              <w:txbxContent>
                                <w:p>
                                  <w:pPr>
                                    <w:ind w:left="20" w:right="20" w:firstLine="74"/>
                                    <w:spacing w:before="19"/>
                                    <w:rPr>
                                      <w:rFonts w:ascii="黑体" w:hAnsi="黑体" w:eastAsia="黑体" w:cs="黑体"/>
                                      <w:sz w:val="18"/>
                                      <w:szCs w:val="18"/>
                                      <w:lang w:val="en-US" w:eastAsia="en-US" w:bidi="ar-SA"/>
                                    </w:rPr>
                                  </w:pPr>
                                  <w:r>
                                    <w:rPr>
                                      <w:rFonts w:ascii="黑体" w:hAnsi="黑体" w:eastAsia="黑体" w:cs="黑体"/>
                                      <w:sz w:val="18"/>
                                      <w:szCs w:val="18"/>
                                      <w:lang w:val="en-US" w:eastAsia="en-US" w:bidi="ar-SA"/>
                                    </w:rPr>
                                  </w:r>
                                  <w:r/>
                                </w:p>
                              </w:txbxContent>
                            </wps:txbx>
                            <wps:bodyPr lIns="0" tIns="0" rIns="0" bIns="0" upright="1"/>
                          </wps:wsp>
                        </a:graphicData>
                      </a:graphic>
                    </wp:anchor>
                  </w:drawing>
                </mc:Choice>
                <mc:Fallback>
                  <w:pict>
                    <v:shape id="shape 0" o:spid="_x0000_s0" o:spt="202" type="#_x0000_t202" style="position:absolute;z-index:251673600;o:allowoverlap:true;o:allowincell:true;mso-position-horizontal-relative:text;margin-left:27.6pt;mso-position-horizontal:absolute;mso-position-vertical-relative:text;margin-top:2.8pt;mso-position-vertical:absolute;width:139.5pt;height:24.4pt;mso-wrap-distance-left:9.0pt;mso-wrap-distance-top:0.0pt;mso-wrap-distance-right:9.0pt;mso-wrap-distance-bottom:0.0pt;visibility:visible;" filled="f" stroked="f">
                      <v:textbox inset="0,0,0,0">
                        <w:txbxContent>
                          <w:p>
                            <w:pPr>
                              <w:ind w:left="20" w:right="20" w:firstLine="74"/>
                              <w:spacing w:before="19"/>
                              <w:rPr>
                                <w:rFonts w:ascii="黑体" w:hAnsi="黑体" w:eastAsia="黑体" w:cs="黑体"/>
                                <w:sz w:val="18"/>
                                <w:szCs w:val="18"/>
                                <w:lang w:val="en-US" w:eastAsia="en-US" w:bidi="ar-SA"/>
                              </w:rPr>
                            </w:pPr>
                            <w:r>
                              <w:rPr>
                                <w:rFonts w:ascii="黑体" w:hAnsi="黑体" w:eastAsia="黑体" w:cs="黑体"/>
                                <w:sz w:val="18"/>
                                <w:szCs w:val="18"/>
                                <w:lang w:val="en-US" w:eastAsia="en-US" w:bidi="ar-SA"/>
                              </w:rPr>
                            </w:r>
                            <w:r/>
                          </w:p>
                        </w:txbxContent>
                      </v:textbox>
                    </v:shape>
                  </w:pict>
                </mc:Fallback>
              </mc:AlternateContent>
            </w:r>
            <w:r/>
          </w:p>
          <w:p>
            <w:pPr>
              <w:ind w:left="111" w:right="123" w:hanging="4"/>
              <w:jc w:val="both"/>
              <w:spacing w:before="58" w:line="248"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b)若服务器支持固态盘，固态盘符合 SJ/T 11654 相关规定</w:t>
            </w:r>
            <w:r/>
          </w:p>
        </w:tc>
      </w:tr>
      <w:tr>
        <w:trPr>
          <w:trHeight w:val="488"/>
        </w:trPr>
        <w:tc>
          <w:tcPr>
            <w:tcW w:w="719" w:type="dxa"/>
            <w:vAlign w:val="center"/>
            <w:textDirection w:val="lrTb"/>
            <w:noWrap w:val="false"/>
          </w:tcPr>
          <w:p>
            <w:pPr>
              <w:ind w:left="256"/>
              <w:jc w:val="center"/>
              <w:spacing w:before="156"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9"/>
                <w:position w:val="1"/>
                <w:sz w:val="24"/>
                <w:szCs w:val="24"/>
                <w:u w:val="none"/>
                <w:lang w:val="en-US" w:eastAsia="en-US" w:bidi="ar-SA"/>
              </w:rPr>
              <w:t xml:space="preserve">19</w:t>
            </w:r>
            <w:r/>
          </w:p>
        </w:tc>
        <w:tc>
          <w:tcPr>
            <w:tcW w:w="1153" w:type="dxa"/>
            <w:vAlign w:val="center"/>
            <w:textDirection w:val="lrTb"/>
            <w:noWrap w:val="false"/>
          </w:tcPr>
          <w:p>
            <w:pPr>
              <w:ind w:left="189" w:right="185"/>
              <w:jc w:val="center"/>
              <w:spacing w:before="43"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w:t>
            </w:r>
            <w:r>
              <w:rPr>
                <w:rFonts w:hint="eastAsia" w:ascii="宋体" w:hAnsi="宋体" w:eastAsia="宋体" w:cs="宋体"/>
                <w:i w:val="0"/>
                <w:iCs w:val="0"/>
                <w:spacing w:val="-5"/>
                <w:sz w:val="24"/>
                <w:szCs w:val="24"/>
                <w:u w:val="none"/>
                <w:lang w:val="en-US" w:eastAsia="en-US" w:bidi="ar-SA"/>
              </w:rPr>
              <w:t xml:space="preserve">卡规</w:t>
            </w:r>
            <w:r>
              <w:rPr>
                <w:rFonts w:hint="eastAsia" w:ascii="宋体" w:hAnsi="宋体" w:eastAsia="宋体" w:cs="宋体"/>
                <w:i w:val="0"/>
                <w:iCs w:val="0"/>
                <w:spacing w:val="-11"/>
                <w:sz w:val="24"/>
                <w:szCs w:val="24"/>
                <w:u w:val="none"/>
                <w:lang w:val="en-US" w:eastAsia="en-US" w:bidi="ar-SA"/>
              </w:rPr>
              <w:t xml:space="preserve">格（若</w:t>
            </w:r>
            <w:r>
              <w:rPr>
                <w:rFonts w:hint="eastAsia" w:ascii="宋体" w:hAnsi="宋体" w:eastAsia="宋体" w:cs="宋体"/>
                <w:i w:val="0"/>
                <w:iCs w:val="0"/>
                <w:spacing w:val="-4"/>
                <w:sz w:val="24"/>
                <w:szCs w:val="24"/>
                <w:u w:val="none"/>
                <w:lang w:val="en-US" w:eastAsia="en-US" w:bidi="ar-SA"/>
              </w:rPr>
              <w:t xml:space="preserve">支持</w:t>
            </w:r>
            <w:r>
              <w:rPr>
                <w:rFonts w:hint="eastAsia" w:ascii="宋体" w:hAnsi="宋体" w:eastAsia="宋体" w:cs="宋体"/>
                <w:i w:val="0"/>
                <w:iCs w:val="0"/>
                <w:spacing w:val="-2"/>
                <w:sz w:val="24"/>
                <w:szCs w:val="24"/>
                <w:u w:val="none"/>
                <w:lang w:val="en-US" w:eastAsia="en-US" w:bidi="ar-SA"/>
              </w:rPr>
              <w:t xml:space="preserve">RAID</w:t>
            </w:r>
            <w:r>
              <w:rPr>
                <w:rFonts w:hint="eastAsia" w:ascii="宋体" w:hAnsi="宋体" w:eastAsia="宋体" w:cs="宋体"/>
                <w:i w:val="0"/>
                <w:iCs w:val="0"/>
                <w:spacing w:val="-4"/>
                <w:sz w:val="24"/>
                <w:szCs w:val="24"/>
                <w:u w:val="none"/>
                <w:lang w:val="en-US" w:eastAsia="en-US" w:bidi="ar-SA"/>
              </w:rPr>
              <w:t xml:space="preserve">卡）</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 卡支持的 SAS接口数</w:t>
            </w:r>
            <w:r/>
          </w:p>
        </w:tc>
        <w:tc>
          <w:tcPr>
            <w:tcW w:w="5280" w:type="dxa"/>
            <w:vAlign w:val="center"/>
            <w:textDirection w:val="lrTb"/>
            <w:noWrap w:val="false"/>
          </w:tcPr>
          <w:p>
            <w:pPr>
              <w:ind w:left="131"/>
              <w:jc w:val="both"/>
              <w:spacing w:before="163"/>
              <w:rPr>
                <w:rFonts w:hint="eastAsia" w:ascii="宋体" w:hAnsi="宋体" w:eastAsia="宋体" w:cs="宋体"/>
                <w:i/>
                <w:iCs/>
                <w:sz w:val="24"/>
                <w:szCs w:val="24"/>
                <w:u w:val="single"/>
                <w:lang w:val="en-US" w:eastAsia="en-US" w:bidi="ar-SA"/>
              </w:rPr>
            </w:pPr>
            <w:r>
              <w:rPr>
                <w:rFonts w:hint="eastAsia" w:ascii="宋体" w:hAnsi="宋体" w:eastAsia="宋体" w:cs="宋体"/>
                <w:i/>
                <w:iCs/>
                <w:spacing w:val="-13"/>
                <w:sz w:val="24"/>
                <w:szCs w:val="24"/>
                <w:u w:val="single"/>
                <w:lang w:val="en-US" w:eastAsia="en-US" w:bidi="ar-SA"/>
              </w:rPr>
              <w:t xml:space="preserve">≥8</w:t>
            </w:r>
            <w:r/>
          </w:p>
        </w:tc>
      </w:tr>
      <w:tr>
        <w:trPr>
          <w:trHeight w:val="1684"/>
        </w:trPr>
        <w:tc>
          <w:tcPr>
            <w:tcW w:w="719" w:type="dxa"/>
            <w:vAlign w:val="center"/>
            <w:textDirection w:val="lrTb"/>
            <w:noWrap w:val="false"/>
          </w:tcPr>
          <w:p>
            <w:pPr>
              <w:jc w:val="center"/>
              <w:spacing w:before="59"/>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20</w:t>
            </w:r>
            <w:r/>
          </w:p>
        </w:tc>
        <w:tc>
          <w:tcPr>
            <w:tcW w:w="1153" w:type="dxa"/>
            <w:vAlign w:val="center"/>
            <w:textDirection w:val="lrTb"/>
            <w:noWrap w:val="false"/>
          </w:tcPr>
          <w:p>
            <w:pPr>
              <w:ind w:left="186" w:right="119" w:hanging="66"/>
              <w:jc w:val="center"/>
              <w:spacing w:before="37" w:line="24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SAS</w:t>
            </w:r>
            <w:r>
              <w:rPr>
                <w:rFonts w:hint="eastAsia" w:ascii="宋体" w:hAnsi="宋体" w:eastAsia="宋体" w:cs="宋体"/>
                <w:i w:val="0"/>
                <w:iCs w:val="0"/>
                <w:spacing w:val="-33"/>
                <w:sz w:val="24"/>
                <w:szCs w:val="24"/>
                <w:u w:val="none"/>
                <w:lang w:val="en-US" w:eastAsia="en-US" w:bidi="ar-SA"/>
              </w:rPr>
              <w:t xml:space="preserve"> </w:t>
            </w:r>
            <w:r>
              <w:rPr>
                <w:rFonts w:hint="eastAsia" w:ascii="宋体" w:hAnsi="宋体" w:eastAsia="宋体" w:cs="宋体"/>
                <w:i w:val="0"/>
                <w:iCs w:val="0"/>
                <w:spacing w:val="-5"/>
                <w:sz w:val="24"/>
                <w:szCs w:val="24"/>
                <w:u w:val="none"/>
                <w:lang w:val="en-US" w:eastAsia="en-US" w:bidi="ar-SA"/>
              </w:rPr>
              <w:t xml:space="preserve">直</w:t>
            </w:r>
            <w:r>
              <w:rPr>
                <w:rFonts w:hint="eastAsia" w:ascii="宋体" w:hAnsi="宋体" w:eastAsia="宋体" w:cs="宋体"/>
                <w:i w:val="0"/>
                <w:iCs w:val="0"/>
                <w:spacing w:val="-3"/>
                <w:sz w:val="24"/>
                <w:szCs w:val="24"/>
                <w:u w:val="none"/>
                <w:lang w:val="en-US" w:eastAsia="en-US" w:bidi="ar-SA"/>
              </w:rPr>
              <w:t xml:space="preserve">通卡</w:t>
            </w:r>
            <w:r/>
          </w:p>
          <w:p>
            <w:pPr>
              <w:ind w:left="110" w:right="130" w:firstLine="76"/>
              <w:jc w:val="center"/>
              <w:spacing w:line="24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规格</w:t>
            </w:r>
            <w:r>
              <w:rPr>
                <w:rFonts w:hint="eastAsia" w:ascii="宋体" w:hAnsi="宋体" w:eastAsia="宋体" w:cs="宋体"/>
                <w:i w:val="0"/>
                <w:iCs w:val="0"/>
                <w:spacing w:val="8"/>
                <w:sz w:val="24"/>
                <w:szCs w:val="24"/>
                <w:u w:val="none"/>
                <w:lang w:val="en-US" w:eastAsia="en-US" w:bidi="ar-SA"/>
              </w:rPr>
              <w:t xml:space="preserve">(若支</w:t>
            </w:r>
            <w:r>
              <w:rPr>
                <w:rFonts w:hint="eastAsia" w:ascii="宋体" w:hAnsi="宋体" w:eastAsia="宋体" w:cs="宋体"/>
                <w:i w:val="0"/>
                <w:iCs w:val="0"/>
                <w:spacing w:val="-4"/>
                <w:sz w:val="24"/>
                <w:szCs w:val="24"/>
                <w:u w:val="none"/>
                <w:lang w:val="en-US" w:eastAsia="en-US" w:bidi="ar-SA"/>
              </w:rPr>
              <w:t xml:space="preserve">持</w:t>
            </w:r>
            <w:r>
              <w:rPr>
                <w:rFonts w:hint="eastAsia" w:ascii="宋体" w:hAnsi="宋体" w:eastAsia="宋体" w:cs="宋体"/>
                <w:i w:val="0"/>
                <w:iCs w:val="0"/>
                <w:spacing w:val="-39"/>
                <w:sz w:val="24"/>
                <w:szCs w:val="24"/>
                <w:u w:val="none"/>
                <w:lang w:val="en-US" w:eastAsia="en-US" w:bidi="ar-SA"/>
              </w:rPr>
              <w:t xml:space="preserve"> </w:t>
            </w:r>
            <w:r>
              <w:rPr>
                <w:rFonts w:hint="eastAsia" w:ascii="宋体" w:hAnsi="宋体" w:eastAsia="宋体" w:cs="宋体"/>
                <w:i w:val="0"/>
                <w:iCs w:val="0"/>
                <w:spacing w:val="-4"/>
                <w:sz w:val="24"/>
                <w:szCs w:val="24"/>
                <w:u w:val="none"/>
                <w:lang w:val="en-US" w:eastAsia="en-US" w:bidi="ar-SA"/>
              </w:rPr>
              <w:t xml:space="preserve">SAS</w:t>
            </w:r>
            <w:r>
              <w:rPr>
                <w:rFonts w:hint="eastAsia" w:ascii="宋体" w:hAnsi="宋体" w:eastAsia="宋体" w:cs="宋体"/>
                <w:i w:val="0"/>
                <w:iCs w:val="0"/>
                <w:spacing w:val="35"/>
                <w:sz w:val="24"/>
                <w:szCs w:val="24"/>
                <w:u w:val="none"/>
                <w:lang w:val="en-US" w:eastAsia="en-US" w:bidi="ar-SA"/>
              </w:rPr>
              <w:t xml:space="preserve">直通</w:t>
            </w:r>
            <w:r/>
          </w:p>
          <w:p>
            <w:pPr>
              <w:ind w:left="235"/>
              <w:jc w:val="center"/>
              <w:spacing w:line="201"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卡)</w:t>
            </w:r>
            <w:r/>
          </w:p>
        </w:tc>
        <w:tc>
          <w:tcPr>
            <w:tcW w:w="996" w:type="dxa"/>
            <w:vAlign w:val="center"/>
            <w:textDirection w:val="lrTb"/>
            <w:noWrap w:val="false"/>
          </w:tcPr>
          <w:p>
            <w:pPr>
              <w:ind w:right="0"/>
              <w:jc w:val="both"/>
              <w:keepLines w:val="0"/>
              <w:keepNext w:val="0"/>
              <w:pageBreakBefore w:val="0"/>
              <w:spacing w:line="248" w:lineRule="auto"/>
              <w:widowControl w:val="off"/>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SAS直通卡SAS接口数量</w:t>
            </w:r>
            <w:r/>
          </w:p>
        </w:tc>
        <w:tc>
          <w:tcPr>
            <w:tcW w:w="5280" w:type="dxa"/>
            <w:vAlign w:val="center"/>
            <w:textDirection w:val="lrTb"/>
            <w:noWrap w:val="false"/>
          </w:tcPr>
          <w:p>
            <w:pPr>
              <w:jc w:val="both"/>
              <w:spacing w:line="347"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jc w:val="both"/>
              <w:spacing w:line="347"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31"/>
              <w:jc w:val="both"/>
              <w:spacing w:before="59"/>
              <w:rPr>
                <w:rFonts w:hint="eastAsia" w:ascii="宋体" w:hAnsi="宋体" w:eastAsia="黑体" w:cs="宋体"/>
                <w:i/>
                <w:iCs/>
                <w:sz w:val="24"/>
                <w:szCs w:val="24"/>
                <w:u w:val="single"/>
                <w:lang w:val="en-US" w:eastAsia="zh-CN" w:bidi="ar-SA"/>
              </w:rPr>
            </w:pPr>
            <w:r>
              <w:rPr>
                <w:rFonts w:hint="eastAsia" w:ascii="宋体" w:hAnsi="宋体" w:eastAsia="宋体" w:cs="宋体"/>
                <w:i/>
                <w:iCs/>
                <w:spacing w:val="-13"/>
                <w:sz w:val="24"/>
                <w:szCs w:val="24"/>
                <w:u w:val="single"/>
                <w:lang w:val="en-US" w:eastAsia="zh-CN" w:bidi="ar-SA"/>
              </w:rPr>
              <w:t xml:space="preserve">/</w:t>
            </w:r>
            <w:r/>
          </w:p>
        </w:tc>
      </w:tr>
      <w:tr>
        <w:trPr>
          <w:trHeight w:val="1444"/>
        </w:trPr>
        <w:tc>
          <w:tcPr>
            <w:tcW w:w="719" w:type="dxa"/>
            <w:vAlign w:val="center"/>
            <w:textDirection w:val="lrTb"/>
            <w:noWrap w:val="false"/>
          </w:tcPr>
          <w:p>
            <w:pPr>
              <w:jc w:val="center"/>
              <w:spacing w:before="59"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21</w:t>
            </w:r>
            <w:r/>
          </w:p>
        </w:tc>
        <w:tc>
          <w:tcPr>
            <w:tcW w:w="1153" w:type="dxa"/>
            <w:vAlign w:val="center"/>
            <w:textDirection w:val="lrTb"/>
            <w:noWrap w:val="false"/>
          </w:tcPr>
          <w:p>
            <w:pPr>
              <w:ind w:left="110" w:right="119" w:firstLine="11"/>
              <w:jc w:val="center"/>
              <w:spacing w:before="40" w:line="24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HBA卡</w:t>
            </w:r>
            <w:r>
              <w:rPr>
                <w:rFonts w:hint="eastAsia" w:ascii="宋体" w:hAnsi="宋体" w:eastAsia="宋体" w:cs="宋体"/>
                <w:i w:val="0"/>
                <w:iCs w:val="0"/>
                <w:spacing w:val="35"/>
                <w:sz w:val="24"/>
                <w:szCs w:val="24"/>
                <w:u w:val="none"/>
                <w:lang w:val="en-US" w:eastAsia="en-US" w:bidi="ar-SA"/>
              </w:rPr>
              <w:t xml:space="preserve">规格</w:t>
            </w:r>
            <w:r>
              <w:rPr>
                <w:rFonts w:hint="eastAsia" w:ascii="宋体" w:hAnsi="宋体" w:eastAsia="宋体" w:cs="宋体"/>
                <w:i w:val="0"/>
                <w:iCs w:val="0"/>
                <w:spacing w:val="8"/>
                <w:sz w:val="24"/>
                <w:szCs w:val="24"/>
                <w:u w:val="none"/>
                <w:lang w:val="en-US" w:eastAsia="en-US" w:bidi="ar-SA"/>
              </w:rPr>
              <w:t xml:space="preserve">(若支</w:t>
            </w:r>
            <w:r>
              <w:rPr>
                <w:rFonts w:hint="eastAsia" w:ascii="宋体" w:hAnsi="宋体" w:eastAsia="宋体" w:cs="宋体"/>
                <w:i w:val="0"/>
                <w:iCs w:val="0"/>
                <w:spacing w:val="-4"/>
                <w:sz w:val="24"/>
                <w:szCs w:val="24"/>
                <w:u w:val="none"/>
                <w:lang w:val="en-US" w:eastAsia="en-US" w:bidi="ar-SA"/>
              </w:rPr>
              <w:t xml:space="preserve">持</w:t>
            </w:r>
            <w:r>
              <w:rPr>
                <w:rFonts w:hint="eastAsia" w:ascii="宋体" w:hAnsi="宋体" w:eastAsia="宋体" w:cs="宋体"/>
                <w:i w:val="0"/>
                <w:iCs w:val="0"/>
                <w:spacing w:val="-39"/>
                <w:sz w:val="24"/>
                <w:szCs w:val="24"/>
                <w:u w:val="none"/>
                <w:lang w:val="en-US" w:eastAsia="en-US" w:bidi="ar-SA"/>
              </w:rPr>
              <w:t xml:space="preserve"> </w:t>
            </w:r>
            <w:r>
              <w:rPr>
                <w:rFonts w:hint="eastAsia" w:ascii="宋体" w:hAnsi="宋体" w:eastAsia="宋体" w:cs="宋体"/>
                <w:i w:val="0"/>
                <w:iCs w:val="0"/>
                <w:spacing w:val="-4"/>
                <w:sz w:val="24"/>
                <w:szCs w:val="24"/>
                <w:u w:val="none"/>
                <w:lang w:val="en-US" w:eastAsia="en-US" w:bidi="ar-SA"/>
              </w:rPr>
              <w:t xml:space="preserve">HBA</w:t>
            </w:r>
            <w:r>
              <w:rPr>
                <w:rFonts w:hint="eastAsia" w:ascii="宋体" w:hAnsi="宋体" w:eastAsia="宋体" w:cs="宋体"/>
                <w:i w:val="0"/>
                <w:iCs w:val="0"/>
                <w:spacing w:val="35"/>
                <w:sz w:val="24"/>
                <w:szCs w:val="24"/>
                <w:u w:val="none"/>
                <w:lang w:val="en-US" w:eastAsia="en-US" w:bidi="ar-SA"/>
              </w:rPr>
              <w:t xml:space="preserve">直通</w:t>
            </w:r>
            <w:r/>
          </w:p>
          <w:p>
            <w:pPr>
              <w:ind w:left="235"/>
              <w:jc w:val="center"/>
              <w:spacing w:line="19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卡)</w:t>
            </w:r>
            <w:r/>
          </w:p>
        </w:tc>
        <w:tc>
          <w:tcPr>
            <w:tcW w:w="996" w:type="dxa"/>
            <w:vAlign w:val="center"/>
            <w:textDirection w:val="lrTb"/>
            <w:noWrap w:val="false"/>
          </w:tcPr>
          <w:p>
            <w:pPr>
              <w:ind w:left="0" w:right="0" w:firstLine="0"/>
              <w:jc w:val="center"/>
              <w:keepLines w:val="0"/>
              <w:keepNext w:val="0"/>
              <w:pageBreakBefore w:val="0"/>
              <w:spacing w:line="248" w:lineRule="auto"/>
              <w:widowControl w:val="off"/>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HBA卡端口数量</w:t>
            </w:r>
            <w:r/>
          </w:p>
        </w:tc>
        <w:tc>
          <w:tcPr>
            <w:tcW w:w="5280" w:type="dxa"/>
            <w:vAlign w:val="center"/>
            <w:textDirection w:val="lrTb"/>
            <w:noWrap w:val="false"/>
          </w:tcPr>
          <w:p>
            <w:pPr>
              <w:jc w:val="both"/>
              <w:spacing w:line="289"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jc w:val="both"/>
              <w:spacing w:line="289"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31"/>
              <w:jc w:val="both"/>
              <w:spacing w:before="58"/>
              <w:rPr>
                <w:rFonts w:hint="eastAsia" w:ascii="宋体" w:hAnsi="宋体" w:eastAsia="黑体" w:cs="宋体"/>
                <w:i/>
                <w:iCs/>
                <w:sz w:val="24"/>
                <w:szCs w:val="24"/>
                <w:u w:val="single"/>
                <w:lang w:val="en-US" w:eastAsia="zh-CN" w:bidi="ar-SA"/>
              </w:rPr>
            </w:pPr>
            <w:r>
              <w:rPr>
                <w:rFonts w:hint="eastAsia" w:ascii="宋体" w:hAnsi="宋体" w:eastAsia="宋体" w:cs="宋体"/>
                <w:i/>
                <w:iCs/>
                <w:spacing w:val="-13"/>
                <w:sz w:val="24"/>
                <w:szCs w:val="24"/>
                <w:u w:val="single"/>
                <w:lang w:val="en-US" w:eastAsia="zh-CN" w:bidi="ar-SA"/>
              </w:rPr>
              <w:t xml:space="preserve">/</w:t>
            </w:r>
            <w:r/>
          </w:p>
        </w:tc>
      </w:tr>
      <w:tr>
        <w:trPr>
          <w:trHeight w:val="1684"/>
        </w:trPr>
        <w:tc>
          <w:tcPr>
            <w:tcW w:w="719" w:type="dxa"/>
            <w:vAlign w:val="center"/>
            <w:textDirection w:val="lrTb"/>
            <w:noWrap w:val="false"/>
          </w:tcPr>
          <w:p>
            <w:pPr>
              <w:jc w:val="center"/>
              <w:spacing w:before="59"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22</w:t>
            </w:r>
            <w:r/>
          </w:p>
        </w:tc>
        <w:tc>
          <w:tcPr>
            <w:tcBorders>
              <w:bottom w:val="none" w:color="000000" w:sz="4" w:space="0"/>
            </w:tcBorders>
            <w:tcW w:w="1153" w:type="dxa"/>
            <w:vAlign w:val="center"/>
            <w:vMerge w:val="restart"/>
            <w:textDirection w:val="lrTb"/>
            <w:noWrap w:val="false"/>
          </w:tcPr>
          <w:p>
            <w:pPr>
              <w:ind w:right="141"/>
              <w:jc w:val="center"/>
              <w:spacing w:before="58"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网络</w:t>
            </w:r>
            <w:r>
              <w:rPr>
                <w:rFonts w:hint="eastAsia" w:ascii="宋体" w:hAnsi="宋体" w:eastAsia="宋体" w:cs="宋体"/>
                <w:i w:val="0"/>
                <w:iCs w:val="0"/>
                <w:spacing w:val="-3"/>
                <w:sz w:val="24"/>
                <w:szCs w:val="24"/>
                <w:u w:val="none"/>
                <w:lang w:val="en-US" w:eastAsia="en-US" w:bidi="ar-SA"/>
              </w:rPr>
              <w:t xml:space="preserve">规格</w:t>
            </w:r>
            <w:r/>
          </w:p>
        </w:tc>
        <w:tc>
          <w:tcPr>
            <w:tcW w:w="996" w:type="dxa"/>
            <w:vAlign w:val="center"/>
            <w:textDirection w:val="lrTb"/>
            <w:noWrap w:val="false"/>
          </w:tcPr>
          <w:p>
            <w:pPr>
              <w:ind w:right="123"/>
              <w:jc w:val="center"/>
              <w:spacing w:before="59"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网口速率和数量</w:t>
            </w:r>
            <w:r/>
          </w:p>
        </w:tc>
        <w:tc>
          <w:tcPr>
            <w:tcW w:w="5280" w:type="dxa"/>
            <w:vAlign w:val="center"/>
            <w:textDirection w:val="lrTb"/>
            <w:noWrap w:val="false"/>
          </w:tcPr>
          <w:p>
            <w:pPr>
              <w:jc w:val="both"/>
              <w:spacing w:line="289"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jc w:val="both"/>
              <w:spacing w:line="29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12" w:right="168" w:firstLine="2"/>
              <w:jc w:val="both"/>
              <w:spacing w:before="58"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配备网口数量不少于</w:t>
            </w:r>
            <w:r>
              <w:rPr>
                <w:rFonts w:hint="eastAsia" w:ascii="宋体" w:hAnsi="宋体" w:eastAsia="宋体" w:cs="宋体"/>
                <w:i/>
                <w:iCs/>
                <w:spacing w:val="-18"/>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1</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个，且网口速率不少于</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1GE</w:t>
            </w:r>
            <w:r/>
          </w:p>
        </w:tc>
      </w:tr>
      <w:tr>
        <w:trPr>
          <w:trHeight w:val="1684"/>
        </w:trPr>
        <w:tc>
          <w:tcPr>
            <w:tcW w:w="719" w:type="dxa"/>
            <w:vAlign w:val="center"/>
            <w:textDirection w:val="lrTb"/>
            <w:noWrap w:val="false"/>
          </w:tcPr>
          <w:p>
            <w:pPr>
              <w:jc w:val="center"/>
              <w:spacing w:before="58" w:line="238"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23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left="0" w:right="0" w:firstLine="0"/>
              <w:jc w:val="center"/>
              <w:keepLines w:val="0"/>
              <w:keepNext w:val="0"/>
              <w:pageBreakBefore w:val="0"/>
              <w:spacing w:line="250" w:lineRule="auto"/>
              <w:widowControl w:val="off"/>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存储型服务器网口速率和数量</w:t>
            </w:r>
            <w:r/>
          </w:p>
        </w:tc>
        <w:tc>
          <w:tcPr>
            <w:tcW w:w="5280" w:type="dxa"/>
            <w:vAlign w:val="center"/>
            <w:textDirection w:val="lrTb"/>
            <w:noWrap w:val="false"/>
          </w:tcPr>
          <w:p>
            <w:pPr>
              <w:ind w:right="168"/>
              <w:jc w:val="both"/>
              <w:spacing w:before="59"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存储型服务器</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1GE</w:t>
            </w:r>
            <w:r>
              <w:rPr>
                <w:rFonts w:hint="eastAsia" w:ascii="宋体" w:hAnsi="宋体" w:eastAsia="宋体" w:cs="宋体"/>
                <w:i/>
                <w:iCs/>
                <w:spacing w:val="-25"/>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网口数量不少于</w:t>
            </w:r>
            <w:r>
              <w:rPr>
                <w:rFonts w:hint="eastAsia" w:ascii="宋体" w:hAnsi="宋体" w:eastAsia="宋体" w:cs="宋体"/>
                <w:i/>
                <w:iCs/>
                <w:sz w:val="24"/>
                <w:szCs w:val="24"/>
                <w:u w:val="single"/>
                <w:lang w:val="en-US" w:eastAsia="en-US" w:bidi="ar-SA"/>
              </w:rPr>
              <w:t xml:space="preserve">2</w:t>
            </w:r>
            <w:r>
              <w:rPr>
                <w:rFonts w:hint="eastAsia" w:ascii="宋体" w:hAnsi="宋体" w:eastAsia="宋体" w:cs="宋体"/>
                <w:i/>
                <w:iCs/>
                <w:spacing w:val="-29"/>
                <w:sz w:val="24"/>
                <w:szCs w:val="24"/>
                <w:u w:val="single"/>
                <w:lang w:val="en-US" w:eastAsia="en-US" w:bidi="ar-SA"/>
              </w:rPr>
              <w:t xml:space="preserve"> </w:t>
            </w:r>
            <w:r>
              <w:rPr>
                <w:rFonts w:hint="eastAsia" w:ascii="宋体" w:hAnsi="宋体" w:eastAsia="宋体" w:cs="宋体"/>
                <w:i/>
                <w:iCs/>
                <w:sz w:val="24"/>
                <w:szCs w:val="24"/>
                <w:u w:val="single"/>
                <w:lang w:val="en-US" w:eastAsia="en-US" w:bidi="ar-SA"/>
              </w:rPr>
              <w:t xml:space="preserve">个，10GE</w:t>
            </w:r>
            <w:r>
              <w:rPr>
                <w:rFonts w:hint="eastAsia" w:ascii="宋体" w:hAnsi="宋体" w:eastAsia="宋体" w:cs="宋体"/>
                <w:i/>
                <w:iCs/>
                <w:spacing w:val="-25"/>
                <w:sz w:val="24"/>
                <w:szCs w:val="24"/>
                <w:u w:val="single"/>
                <w:lang w:val="en-US" w:eastAsia="en-US" w:bidi="ar-SA"/>
              </w:rPr>
              <w:t xml:space="preserve"> </w:t>
            </w:r>
            <w:r>
              <w:rPr>
                <w:rFonts w:hint="eastAsia" w:ascii="宋体" w:hAnsi="宋体" w:eastAsia="宋体" w:cs="宋体"/>
                <w:i/>
                <w:iCs/>
                <w:sz w:val="24"/>
                <w:szCs w:val="24"/>
                <w:u w:val="single"/>
                <w:lang w:val="en-US" w:eastAsia="en-US" w:bidi="ar-SA"/>
              </w:rPr>
              <w:t xml:space="preserve">以上网口数量不少于2个</w:t>
            </w:r>
            <w:r/>
          </w:p>
        </w:tc>
      </w:tr>
      <w:tr>
        <w:trPr>
          <w:trHeight w:val="725"/>
        </w:trPr>
        <w:tc>
          <w:tcPr>
            <w:tcW w:w="719" w:type="dxa"/>
            <w:vAlign w:val="center"/>
            <w:textDirection w:val="lrTb"/>
            <w:noWrap w:val="false"/>
          </w:tcPr>
          <w:p>
            <w:pPr>
              <w:ind w:left="246"/>
              <w:jc w:val="both"/>
              <w:spacing w:before="274" w:line="240"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24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独立网卡网口数量</w:t>
            </w:r>
            <w:r/>
          </w:p>
        </w:tc>
        <w:tc>
          <w:tcPr>
            <w:tcW w:w="5280" w:type="dxa"/>
            <w:vAlign w:val="center"/>
            <w:textDirection w:val="lrTb"/>
            <w:noWrap w:val="false"/>
          </w:tcPr>
          <w:p>
            <w:pPr>
              <w:ind w:left="115" w:right="168" w:hanging="2"/>
              <w:jc w:val="both"/>
              <w:spacing w:before="162" w:line="25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若配备独立网卡，独立网卡网口数</w:t>
            </w:r>
            <w:r>
              <w:rPr>
                <w:rFonts w:hint="eastAsia" w:ascii="宋体" w:hAnsi="宋体" w:eastAsia="宋体" w:cs="宋体"/>
                <w:i/>
                <w:iCs/>
                <w:spacing w:val="-4"/>
                <w:sz w:val="24"/>
                <w:szCs w:val="24"/>
                <w:u w:val="single"/>
                <w:lang w:val="en-US" w:eastAsia="en-US" w:bidi="ar-SA"/>
              </w:rPr>
              <w:t xml:space="preserve">量≥0</w:t>
            </w:r>
            <w:r/>
          </w:p>
        </w:tc>
      </w:tr>
      <w:tr>
        <w:trPr>
          <w:trHeight w:val="1224"/>
        </w:trPr>
        <w:tc>
          <w:tcPr>
            <w:tcW w:w="719" w:type="dxa"/>
            <w:vAlign w:val="center"/>
            <w:textDirection w:val="lrTb"/>
            <w:noWrap w:val="false"/>
          </w:tcPr>
          <w:p>
            <w:pPr>
              <w:jc w:val="center"/>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25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独立网卡接口类型</w:t>
            </w:r>
            <w:r/>
          </w:p>
        </w:tc>
        <w:tc>
          <w:tcPr>
            <w:tcW w:w="5280" w:type="dxa"/>
            <w:vAlign w:val="center"/>
            <w:textDirection w:val="lrTb"/>
            <w:noWrap w:val="false"/>
          </w:tcPr>
          <w:p>
            <w:pPr>
              <w:jc w:val="both"/>
              <w:spacing w:before="58"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RJ45/QSFP/SFP</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等</w:t>
            </w:r>
            <w:r/>
          </w:p>
        </w:tc>
      </w:tr>
      <w:tr>
        <w:trPr>
          <w:trHeight w:val="994"/>
        </w:trPr>
        <w:tc>
          <w:tcPr>
            <w:tcW w:w="719" w:type="dxa"/>
            <w:vAlign w:val="center"/>
            <w:textDirection w:val="lrTb"/>
            <w:noWrap w:val="false"/>
          </w:tcPr>
          <w:p>
            <w:pPr>
              <w:jc w:val="center"/>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26</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板载网卡接口类型</w:t>
            </w:r>
            <w:r/>
          </w:p>
        </w:tc>
        <w:tc>
          <w:tcPr>
            <w:tcW w:w="5280" w:type="dxa"/>
            <w:vAlign w:val="center"/>
            <w:textDirection w:val="lrTb"/>
            <w:noWrap w:val="false"/>
          </w:tcPr>
          <w:p>
            <w:pPr>
              <w:jc w:val="both"/>
              <w:spacing w:before="59"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RJ45/QSFP/SFP</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等</w:t>
            </w:r>
            <w:r/>
          </w:p>
        </w:tc>
      </w:tr>
      <w:tr>
        <w:trPr>
          <w:trHeight w:val="485"/>
        </w:trPr>
        <w:tc>
          <w:tcPr>
            <w:tcW w:w="719" w:type="dxa"/>
            <w:vAlign w:val="center"/>
            <w:textDirection w:val="lrTb"/>
            <w:noWrap w:val="false"/>
          </w:tcPr>
          <w:p>
            <w:pPr>
              <w:ind w:left="246"/>
              <w:jc w:val="both"/>
              <w:spacing w:before="157" w:line="240"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27</w:t>
            </w:r>
            <w:r/>
          </w:p>
        </w:tc>
        <w:tc>
          <w:tcPr>
            <w:tcBorders>
              <w:bottom w:val="none" w:color="000000" w:sz="4" w:space="0"/>
            </w:tcBorders>
            <w:tcW w:w="1153" w:type="dxa"/>
            <w:vAlign w:val="center"/>
            <w:textDirection w:val="lrTb"/>
            <w:noWrap w:val="false"/>
          </w:tcPr>
          <w:p>
            <w:pPr>
              <w:ind w:left="139"/>
              <w:jc w:val="center"/>
              <w:spacing w:before="289" w:line="190"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外部</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显示接口</w:t>
            </w:r>
            <w:r/>
          </w:p>
        </w:tc>
        <w:tc>
          <w:tcPr>
            <w:tcW w:w="5280" w:type="dxa"/>
            <w:vAlign w:val="center"/>
            <w:textDirection w:val="lrTb"/>
            <w:noWrap w:val="false"/>
          </w:tcPr>
          <w:p>
            <w:pPr>
              <w:ind w:left="108" w:right="206" w:firstLine="9"/>
              <w:jc w:val="both"/>
              <w:spacing w:before="45" w:line="22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5"/>
                <w:sz w:val="24"/>
                <w:szCs w:val="24"/>
                <w:u w:val="single"/>
                <w:lang w:val="en-US" w:eastAsia="en-US" w:bidi="ar-SA"/>
              </w:rPr>
              <w:t xml:space="preserve">显示接口类型应不少于</w:t>
            </w:r>
            <w:r>
              <w:rPr>
                <w:rFonts w:hint="eastAsia" w:ascii="宋体" w:hAnsi="宋体" w:eastAsia="宋体" w:cs="宋体"/>
                <w:i/>
                <w:iCs/>
                <w:spacing w:val="-30"/>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1</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种，如：</w:t>
            </w:r>
            <w:r>
              <w:rPr>
                <w:rFonts w:hint="eastAsia" w:ascii="宋体" w:hAnsi="宋体" w:eastAsia="宋体" w:cs="宋体"/>
                <w:i/>
                <w:iCs/>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VGA、DP、HDMI</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等</w:t>
            </w:r>
            <w:r/>
          </w:p>
        </w:tc>
      </w:tr>
      <w:tr>
        <w:trPr>
          <w:trHeight w:val="728"/>
        </w:trPr>
        <w:tc>
          <w:tcPr>
            <w:tcW w:w="719" w:type="dxa"/>
            <w:vAlign w:val="center"/>
            <w:textDirection w:val="lrTb"/>
            <w:noWrap w:val="false"/>
          </w:tcPr>
          <w:p>
            <w:pPr>
              <w:ind w:left="246"/>
              <w:jc w:val="both"/>
              <w:spacing w:before="277"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28</w:t>
            </w:r>
            <w:r/>
          </w:p>
        </w:tc>
        <w:tc>
          <w:tcPr>
            <w:tcBorders>
              <w:top w:val="none" w:color="000000" w:sz="4" w:space="0"/>
            </w:tcBorders>
            <w:tcW w:w="1153" w:type="dxa"/>
            <w:vAlign w:val="center"/>
            <w:textDirection w:val="lrTb"/>
            <w:noWrap w:val="false"/>
          </w:tcPr>
          <w:p>
            <w:pPr>
              <w:ind w:left="186" w:right="186"/>
              <w:jc w:val="center"/>
              <w:spacing w:before="40"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接口</w:t>
            </w:r>
            <w:r>
              <w:rPr>
                <w:rFonts w:hint="eastAsia" w:ascii="宋体" w:hAnsi="宋体" w:eastAsia="宋体" w:cs="宋体"/>
                <w:i w:val="0"/>
                <w:iCs w:val="0"/>
                <w:spacing w:val="-3"/>
                <w:sz w:val="24"/>
                <w:szCs w:val="24"/>
                <w:u w:val="none"/>
                <w:lang w:val="en-US" w:eastAsia="en-US" w:bidi="ar-SA"/>
              </w:rPr>
              <w:t xml:space="preserve">规格</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USB 接口</w:t>
            </w:r>
            <w:r/>
          </w:p>
        </w:tc>
        <w:tc>
          <w:tcPr>
            <w:tcW w:w="5280" w:type="dxa"/>
            <w:vAlign w:val="center"/>
            <w:textDirection w:val="lrTb"/>
            <w:noWrap w:val="false"/>
          </w:tcPr>
          <w:p>
            <w:pPr>
              <w:ind w:left="112" w:right="123" w:firstLine="2"/>
              <w:jc w:val="both"/>
              <w:spacing w:before="165"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配备</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USB</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接口，如</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USB2.0、USB3.0</w:t>
            </w:r>
            <w:r>
              <w:rPr>
                <w:rFonts w:hint="eastAsia" w:ascii="宋体" w:hAnsi="宋体" w:eastAsia="宋体" w:cs="宋体"/>
                <w:i/>
                <w:iCs/>
                <w:sz w:val="24"/>
                <w:szCs w:val="24"/>
                <w:u w:val="single"/>
                <w:lang w:val="en-US" w:eastAsia="en-US" w:bidi="ar-SA"/>
              </w:rPr>
              <w:t xml:space="preserve">等</w:t>
            </w:r>
            <w:r/>
          </w:p>
        </w:tc>
      </w:tr>
      <w:tr>
        <w:trPr>
          <w:trHeight w:val="725"/>
        </w:trPr>
        <w:tc>
          <w:tcPr>
            <w:tcW w:w="719" w:type="dxa"/>
            <w:vAlign w:val="center"/>
            <w:textDirection w:val="lrTb"/>
            <w:noWrap w:val="false"/>
          </w:tcPr>
          <w:p>
            <w:pPr>
              <w:ind w:left="246"/>
              <w:jc w:val="both"/>
              <w:spacing w:before="274"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29</w:t>
            </w:r>
            <w:r/>
          </w:p>
        </w:tc>
        <w:tc>
          <w:tcPr>
            <w:tcBorders>
              <w:top w:val="none" w:color="000000" w:sz="4" w:space="0"/>
              <w:bottom w:val="none" w:color="000000" w:sz="4" w:space="0"/>
            </w:tcBorders>
            <w:tcW w:w="1153" w:type="dxa"/>
            <w:vAlign w:val="center"/>
            <w:vMerge w:val="restart"/>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特殊接口及孔位</w:t>
            </w:r>
            <w:r/>
          </w:p>
        </w:tc>
        <w:tc>
          <w:tcPr>
            <w:tcW w:w="5280" w:type="dxa"/>
            <w:vAlign w:val="center"/>
            <w:textDirection w:val="lrTb"/>
            <w:noWrap w:val="false"/>
          </w:tcPr>
          <w:p>
            <w:pPr>
              <w:ind w:left="114" w:right="168" w:hanging="1"/>
              <w:jc w:val="both"/>
              <w:spacing w:before="159"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z w:val="24"/>
                <w:szCs w:val="24"/>
                <w:u w:val="single"/>
                <w:lang w:val="en-US" w:eastAsia="en-US" w:bidi="ar-SA"/>
              </w:rPr>
              <w:t xml:space="preserve">前面板预留</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z w:val="24"/>
                <w:szCs w:val="24"/>
                <w:u w:val="single"/>
                <w:lang w:val="en-US" w:eastAsia="en-US" w:bidi="ar-SA"/>
              </w:rPr>
              <w:t xml:space="preserve">1</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z w:val="24"/>
                <w:szCs w:val="24"/>
                <w:u w:val="single"/>
                <w:lang w:val="en-US" w:eastAsia="en-US" w:bidi="ar-SA"/>
              </w:rPr>
              <w:t xml:space="preserve">个专用USB</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z w:val="24"/>
                <w:szCs w:val="24"/>
                <w:u w:val="single"/>
                <w:lang w:val="en-US" w:eastAsia="en-US" w:bidi="ar-SA"/>
              </w:rPr>
              <w:t xml:space="preserve">母座接口</w:t>
            </w:r>
            <w:r>
              <w:rPr>
                <w:rFonts w:hint="eastAsia" w:ascii="宋体" w:hAnsi="宋体" w:eastAsia="宋体" w:cs="宋体"/>
                <w:i/>
                <w:iCs/>
                <w:spacing w:val="-5"/>
                <w:sz w:val="24"/>
                <w:szCs w:val="24"/>
                <w:u w:val="single"/>
                <w:lang w:val="en-US" w:eastAsia="en-US" w:bidi="ar-SA"/>
              </w:rPr>
              <w:t xml:space="preserve">孔位</w:t>
            </w:r>
            <w:r/>
          </w:p>
        </w:tc>
      </w:tr>
      <w:tr>
        <w:trPr>
          <w:trHeight w:val="744"/>
        </w:trPr>
        <w:tc>
          <w:tcPr>
            <w:tcW w:w="719" w:type="dxa"/>
            <w:vAlign w:val="center"/>
            <w:textDirection w:val="lrTb"/>
            <w:noWrap w:val="false"/>
          </w:tcPr>
          <w:p>
            <w:pPr>
              <w:ind w:left="247"/>
              <w:jc w:val="both"/>
              <w:spacing w:before="58"/>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30</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其他接口</w:t>
            </w:r>
            <w:r/>
          </w:p>
        </w:tc>
        <w:tc>
          <w:tcPr>
            <w:tcW w:w="5280" w:type="dxa"/>
            <w:vAlign w:val="center"/>
            <w:textDirection w:val="lrTb"/>
            <w:noWrap w:val="false"/>
          </w:tcPr>
          <w:p>
            <w:pPr>
              <w:ind w:left="113" w:right="103" w:firstLine="1"/>
              <w:jc w:val="both"/>
              <w:spacing w:before="41"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6"/>
                <w:sz w:val="24"/>
                <w:szCs w:val="24"/>
                <w:u w:val="single"/>
                <w:lang w:val="en-US" w:eastAsia="en-US" w:bidi="ar-SA"/>
              </w:rPr>
              <w:t xml:space="preserve">a)</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串口数量不少于</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1</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个，并可实现</w:t>
            </w:r>
            <w:r>
              <w:rPr>
                <w:rFonts w:hint="eastAsia" w:ascii="宋体" w:hAnsi="宋体" w:eastAsia="宋体" w:cs="宋体"/>
                <w:i/>
                <w:iCs/>
                <w:spacing w:val="-2"/>
                <w:sz w:val="24"/>
                <w:szCs w:val="24"/>
                <w:u w:val="single"/>
                <w:lang w:val="en-US" w:eastAsia="en-US" w:bidi="ar-SA"/>
              </w:rPr>
              <w:t xml:space="preserve">GB/T 6107</w:t>
            </w:r>
            <w:r>
              <w:rPr>
                <w:rFonts w:hint="eastAsia" w:ascii="宋体" w:hAnsi="宋体" w:eastAsia="宋体" w:cs="宋体"/>
                <w:i/>
                <w:iCs/>
                <w:spacing w:val="-30"/>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或</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GB/T 26803.2</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的相关</w:t>
            </w:r>
            <w:r>
              <w:rPr>
                <w:rFonts w:hint="eastAsia" w:ascii="宋体" w:hAnsi="宋体" w:eastAsia="宋体" w:cs="宋体"/>
                <w:i/>
                <w:iCs/>
                <w:spacing w:val="-3"/>
                <w:sz w:val="24"/>
                <w:szCs w:val="24"/>
                <w:u w:val="single"/>
                <w:lang w:val="en-US" w:eastAsia="en-US" w:bidi="ar-SA"/>
              </w:rPr>
              <w:t xml:space="preserve">功能；</w:t>
            </w:r>
            <w:r/>
          </w:p>
          <w:p>
            <w:pPr>
              <w:ind w:left="114" w:right="168"/>
              <w:jc w:val="both"/>
              <w:spacing w:before="5"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服务器主机前面板可根据用户</w:t>
            </w:r>
            <w:r>
              <w:rPr>
                <w:rFonts w:hint="eastAsia" w:ascii="宋体" w:hAnsi="宋体" w:eastAsia="宋体" w:cs="宋体"/>
                <w:i/>
                <w:iCs/>
                <w:spacing w:val="-4"/>
                <w:sz w:val="24"/>
                <w:szCs w:val="24"/>
                <w:u w:val="single"/>
                <w:lang w:val="en-US" w:eastAsia="en-US" w:bidi="ar-SA"/>
              </w:rPr>
              <w:t xml:space="preserve">实际使用需求预留</w:t>
            </w:r>
            <w:r>
              <w:rPr>
                <w:rFonts w:hint="eastAsia" w:ascii="宋体" w:hAnsi="宋体" w:eastAsia="宋体" w:cs="宋体"/>
                <w:i/>
                <w:iCs/>
                <w:spacing w:val="-18"/>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1</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个专用</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USB</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母</w:t>
            </w:r>
            <w:r>
              <w:rPr>
                <w:rFonts w:hint="eastAsia" w:ascii="宋体" w:hAnsi="宋体" w:eastAsia="宋体" w:cs="宋体"/>
                <w:i/>
                <w:iCs/>
                <w:spacing w:val="-2"/>
                <w:sz w:val="24"/>
                <w:szCs w:val="24"/>
                <w:u w:val="single"/>
                <w:lang w:val="en-US" w:eastAsia="en-US" w:bidi="ar-SA"/>
              </w:rPr>
              <w:t xml:space="preserve">座接口孔位</w:t>
            </w:r>
            <w:r/>
          </w:p>
        </w:tc>
      </w:tr>
      <w:tr>
        <w:trPr>
          <w:trHeight w:val="347"/>
        </w:trPr>
        <w:tc>
          <w:tcPr>
            <w:tcW w:w="719" w:type="dxa"/>
            <w:vAlign w:val="center"/>
            <w:textDirection w:val="lrTb"/>
            <w:noWrap w:val="false"/>
          </w:tcPr>
          <w:p>
            <w:pPr>
              <w:ind w:left="247"/>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31</w:t>
            </w:r>
            <w:r/>
          </w:p>
        </w:tc>
        <w:tc>
          <w:tcPr>
            <w:tcBorders>
              <w:bottom w:val="none" w:color="000000" w:sz="4" w:space="0"/>
            </w:tcBorders>
            <w:tcW w:w="1153" w:type="dxa"/>
            <w:vAlign w:val="center"/>
            <w:vMerge w:val="restart"/>
            <w:textDirection w:val="lrTb"/>
            <w:noWrap w:val="false"/>
          </w:tcPr>
          <w:p>
            <w:pPr>
              <w:ind w:right="141"/>
              <w:jc w:val="center"/>
              <w:spacing w:before="59"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电源</w:t>
            </w:r>
            <w:r>
              <w:rPr>
                <w:rFonts w:hint="eastAsia" w:ascii="宋体" w:hAnsi="宋体" w:eastAsia="宋体" w:cs="宋体"/>
                <w:i w:val="0"/>
                <w:iCs w:val="0"/>
                <w:spacing w:val="-3"/>
                <w:sz w:val="24"/>
                <w:szCs w:val="24"/>
                <w:u w:val="none"/>
                <w:lang w:val="en-US" w:eastAsia="en-US" w:bidi="ar-SA"/>
              </w:rPr>
              <w:t xml:space="preserve">规格</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电源冗余模式</w:t>
            </w:r>
            <w:r/>
          </w:p>
        </w:tc>
        <w:tc>
          <w:tcPr>
            <w:tcW w:w="5280" w:type="dxa"/>
            <w:vAlign w:val="center"/>
            <w:textDirection w:val="lrTb"/>
            <w:noWrap w:val="false"/>
          </w:tcPr>
          <w:p>
            <w:pPr>
              <w:ind w:left="115" w:right="168" w:hanging="3"/>
              <w:jc w:val="both"/>
              <w:spacing w:before="58"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整机电源模块按</w:t>
            </w:r>
            <w:r>
              <w:rPr>
                <w:rFonts w:hint="eastAsia" w:ascii="宋体" w:hAnsi="宋体" w:eastAsia="宋体" w:cs="宋体"/>
                <w:i/>
                <w:iCs/>
                <w:spacing w:val="-18"/>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1+1</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冗余或N+1</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冗</w:t>
            </w:r>
            <w:r>
              <w:rPr>
                <w:rFonts w:hint="eastAsia" w:ascii="宋体" w:hAnsi="宋体" w:eastAsia="宋体" w:cs="宋体"/>
                <w:i/>
                <w:iCs/>
                <w:spacing w:val="-4"/>
                <w:sz w:val="24"/>
                <w:szCs w:val="24"/>
                <w:u w:val="single"/>
                <w:lang w:val="en-US" w:eastAsia="en-US" w:bidi="ar-SA"/>
              </w:rPr>
              <w:t xml:space="preserve">余配置</w:t>
            </w:r>
            <w:r/>
          </w:p>
        </w:tc>
      </w:tr>
      <w:tr>
        <w:trPr>
          <w:trHeight w:val="965"/>
        </w:trPr>
        <w:tc>
          <w:tcPr>
            <w:tcW w:w="719" w:type="dxa"/>
            <w:vAlign w:val="center"/>
            <w:textDirection w:val="lrTb"/>
            <w:noWrap w:val="false"/>
          </w:tcPr>
          <w:p>
            <w:pPr>
              <w:ind w:left="247"/>
              <w:jc w:val="both"/>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32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电源模块数量</w:t>
            </w:r>
            <w:r/>
          </w:p>
        </w:tc>
        <w:tc>
          <w:tcPr>
            <w:tcW w:w="5280" w:type="dxa"/>
            <w:vAlign w:val="center"/>
            <w:textDirection w:val="lrTb"/>
            <w:noWrap w:val="false"/>
          </w:tcPr>
          <w:p>
            <w:pPr>
              <w:jc w:val="both"/>
              <w:spacing w:line="341"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31"/>
              <w:jc w:val="both"/>
              <w:spacing w:before="58"/>
              <w:rPr>
                <w:rFonts w:hint="eastAsia" w:ascii="宋体" w:hAnsi="宋体" w:eastAsia="宋体" w:cs="宋体"/>
                <w:i/>
                <w:iCs/>
                <w:sz w:val="24"/>
                <w:szCs w:val="24"/>
                <w:u w:val="single"/>
                <w:lang w:val="en-US" w:eastAsia="en-US" w:bidi="ar-SA"/>
              </w:rPr>
            </w:pPr>
            <w:r>
              <w:rPr>
                <w:rFonts w:hint="eastAsia" w:ascii="宋体" w:hAnsi="宋体" w:eastAsia="宋体" w:cs="宋体"/>
                <w:i/>
                <w:iCs/>
                <w:spacing w:val="-13"/>
                <w:sz w:val="24"/>
                <w:szCs w:val="24"/>
                <w:u w:val="single"/>
                <w:lang w:val="en-US" w:eastAsia="en-US" w:bidi="ar-SA"/>
              </w:rPr>
              <w:t xml:space="preserve">≥1</w:t>
            </w:r>
            <w:r/>
          </w:p>
        </w:tc>
      </w:tr>
      <w:tr>
        <w:trPr>
          <w:trHeight w:val="1684"/>
        </w:trPr>
        <w:tc>
          <w:tcPr>
            <w:tcW w:w="719" w:type="dxa"/>
            <w:vAlign w:val="center"/>
            <w:textDirection w:val="lrTb"/>
            <w:noWrap w:val="false"/>
          </w:tcPr>
          <w:p>
            <w:pPr>
              <w:jc w:val="center"/>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33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jc w:val="center"/>
              <w:spacing w:before="58" w:line="221"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电源功率</w:t>
            </w:r>
            <w:r/>
          </w:p>
        </w:tc>
        <w:tc>
          <w:tcPr>
            <w:tcW w:w="5280" w:type="dxa"/>
            <w:vAlign w:val="center"/>
            <w:textDirection w:val="lrTb"/>
            <w:noWrap w:val="false"/>
          </w:tcPr>
          <w:p>
            <w:pPr>
              <w:ind w:right="168"/>
              <w:jc w:val="both"/>
              <w:spacing w:before="58"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电源模块功率应有一定冗余，满足</w:t>
            </w:r>
            <w:r>
              <w:rPr>
                <w:rFonts w:hint="eastAsia" w:ascii="宋体" w:hAnsi="宋体" w:eastAsia="宋体" w:cs="宋体"/>
                <w:i/>
                <w:iCs/>
                <w:spacing w:val="-1"/>
                <w:sz w:val="24"/>
                <w:szCs w:val="24"/>
                <w:u w:val="single"/>
                <w:lang w:val="en-US" w:eastAsia="en-US" w:bidi="ar-SA"/>
              </w:rPr>
              <w:t xml:space="preserve">处理器满载时的需求</w:t>
            </w:r>
            <w:r/>
          </w:p>
        </w:tc>
      </w:tr>
      <w:tr>
        <w:trPr>
          <w:trHeight w:val="725"/>
        </w:trPr>
        <w:tc>
          <w:tcPr>
            <w:tcW w:w="719" w:type="dxa"/>
            <w:vAlign w:val="center"/>
            <w:textDirection w:val="lrTb"/>
            <w:noWrap w:val="false"/>
          </w:tcPr>
          <w:p>
            <w:pPr>
              <w:ind w:left="247"/>
              <w:jc w:val="both"/>
              <w:spacing w:before="274"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34</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电源指示灯</w:t>
            </w:r>
            <w:r/>
          </w:p>
        </w:tc>
        <w:tc>
          <w:tcPr>
            <w:tcW w:w="5280" w:type="dxa"/>
            <w:vAlign w:val="center"/>
            <w:textDirection w:val="lrTb"/>
            <w:noWrap w:val="false"/>
          </w:tcPr>
          <w:p>
            <w:pPr>
              <w:ind w:left="116" w:right="168" w:hanging="2"/>
              <w:jc w:val="both"/>
              <w:spacing w:before="161"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配备电源指示灯，指示待机、工作</w:t>
            </w:r>
            <w:r>
              <w:rPr>
                <w:rFonts w:hint="eastAsia" w:ascii="宋体" w:hAnsi="宋体" w:eastAsia="宋体" w:cs="宋体"/>
                <w:i/>
                <w:iCs/>
                <w:spacing w:val="-3"/>
                <w:sz w:val="24"/>
                <w:szCs w:val="24"/>
                <w:u w:val="single"/>
                <w:lang w:val="en-US" w:eastAsia="en-US" w:bidi="ar-SA"/>
              </w:rPr>
              <w:t xml:space="preserve">异常等状态</w:t>
            </w:r>
            <w:r/>
          </w:p>
        </w:tc>
      </w:tr>
      <w:tr>
        <w:trPr>
          <w:trHeight w:val="4571"/>
        </w:trPr>
        <w:tc>
          <w:tcPr>
            <w:tcW w:w="719" w:type="dxa"/>
            <w:vAlign w:val="center"/>
            <w:textDirection w:val="lrTb"/>
            <w:noWrap w:val="false"/>
          </w:tcPr>
          <w:p>
            <w:pPr>
              <w:jc w:val="center"/>
              <w:spacing w:before="59"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35</w:t>
            </w:r>
            <w:r/>
          </w:p>
        </w:tc>
        <w:tc>
          <w:tcPr>
            <w:tcW w:w="1153" w:type="dxa"/>
            <w:vAlign w:val="center"/>
            <w:textDirection w:val="lrTb"/>
            <w:noWrap w:val="false"/>
          </w:tcPr>
          <w:p>
            <w:pPr>
              <w:ind w:right="141"/>
              <w:jc w:val="center"/>
              <w:spacing w:before="58"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整机</w:t>
            </w:r>
            <w:r>
              <w:rPr>
                <w:rFonts w:hint="eastAsia" w:ascii="宋体" w:hAnsi="宋体" w:eastAsia="宋体" w:cs="宋体"/>
                <w:i w:val="0"/>
                <w:iCs w:val="0"/>
                <w:spacing w:val="-3"/>
                <w:sz w:val="24"/>
                <w:szCs w:val="24"/>
                <w:u w:val="none"/>
                <w:lang w:val="en-US" w:eastAsia="en-US" w:bidi="ar-SA"/>
              </w:rPr>
              <w:t xml:space="preserve">规格</w:t>
            </w:r>
            <w:r/>
          </w:p>
        </w:tc>
        <w:tc>
          <w:tcPr>
            <w:tcW w:w="996" w:type="dxa"/>
            <w:vAlign w:val="center"/>
            <w:textDirection w:val="lrTb"/>
            <w:noWrap w:val="false"/>
          </w:tcPr>
          <w:p>
            <w:pPr>
              <w:ind w:right="123"/>
              <w:jc w:val="center"/>
              <w:spacing w:before="58" w:line="250"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外观和结构</w:t>
            </w:r>
            <w:r/>
          </w:p>
        </w:tc>
        <w:tc>
          <w:tcPr>
            <w:tcW w:w="5280" w:type="dxa"/>
            <w:vAlign w:val="center"/>
            <w:textDirection w:val="lrTb"/>
            <w:noWrap w:val="false"/>
          </w:tcPr>
          <w:p>
            <w:pPr>
              <w:ind w:left="112" w:right="168" w:firstLine="2"/>
              <w:jc w:val="both"/>
              <w:spacing w:before="40" w:line="24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a)服务器的零部件应紧固无松动，可插拔部件应可靠连接，开关、按钮和其它控制部件应灵活可靠，布局应方便使用；</w:t>
            </w:r>
            <w:r/>
          </w:p>
          <w:p>
            <w:pPr>
              <w:ind w:left="112" w:right="103" w:firstLine="2"/>
              <w:jc w:val="both"/>
              <w:spacing w:before="5" w:line="24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b) 产品表面不应有明显的凹痕、划</w:t>
            </w:r>
            <w:r>
              <w:rPr>
                <w:rFonts w:hint="eastAsia" w:ascii="宋体" w:hAnsi="宋体" w:eastAsia="宋体" w:cs="宋体"/>
                <w:i/>
                <w:iCs/>
                <w:spacing w:val="-1"/>
                <w:sz w:val="24"/>
                <w:szCs w:val="24"/>
                <w:u w:val="single"/>
                <w:lang w:val="en-US" w:eastAsia="en-US" w:bidi="ar-SA"/>
              </w:rPr>
              <w:t xml:space="preserve">伤、裂缝、变形和污染等。表面涂层均匀，不应起泡、龟裂、脱落和磨损，金属零部件无锈蚀及其它机</w:t>
            </w:r>
            <w:r>
              <w:rPr>
                <w:rFonts w:hint="eastAsia" w:ascii="宋体" w:hAnsi="宋体" w:eastAsia="宋体" w:cs="宋体"/>
                <w:i/>
                <w:iCs/>
                <w:spacing w:val="-2"/>
                <w:sz w:val="24"/>
                <w:szCs w:val="24"/>
                <w:u w:val="single"/>
                <w:lang w:val="en-US" w:eastAsia="en-US" w:bidi="ar-SA"/>
              </w:rPr>
              <w:t xml:space="preserve">械损伤；</w:t>
            </w:r>
            <w:r/>
          </w:p>
          <w:p>
            <w:pPr>
              <w:ind w:left="114" w:right="103" w:hanging="1"/>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c) 产品表面说明功能的文字、符号</w:t>
            </w:r>
            <w:r>
              <w:rPr>
                <w:rFonts w:hint="eastAsia" w:ascii="宋体" w:hAnsi="宋体" w:eastAsia="宋体" w:cs="宋体"/>
                <w:i/>
                <w:iCs/>
                <w:spacing w:val="-1"/>
                <w:sz w:val="24"/>
                <w:szCs w:val="24"/>
                <w:u w:val="single"/>
                <w:lang w:val="en-US" w:eastAsia="en-US" w:bidi="ar-SA"/>
              </w:rPr>
              <w:t xml:space="preserve">和标志应清晰、端正且牢固；</w:t>
            </w:r>
            <w:r/>
          </w:p>
          <w:p>
            <w:pPr>
              <w:ind w:left="113" w:right="168"/>
              <w:jc w:val="both"/>
              <w:spacing w:before="6"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d) 应在服务器的显著位置提供运行状态的指示功能，并在随机文件中明确具体含义；</w:t>
            </w:r>
            <w:r/>
          </w:p>
          <w:p>
            <w:pPr>
              <w:ind w:left="110" w:right="57" w:firstLine="3"/>
              <w:jc w:val="both"/>
              <w:spacing w:before="6" w:line="24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e) 机架、机箱的尺寸应符合通用机</w:t>
            </w:r>
            <w:r>
              <w:rPr>
                <w:rFonts w:hint="eastAsia" w:ascii="宋体" w:hAnsi="宋体" w:eastAsia="宋体" w:cs="宋体"/>
                <w:i/>
                <w:iCs/>
                <w:spacing w:val="-1"/>
                <w:sz w:val="24"/>
                <w:szCs w:val="24"/>
                <w:u w:val="single"/>
                <w:lang w:val="en-US" w:eastAsia="en-US" w:bidi="ar-SA"/>
              </w:rPr>
              <w:t xml:space="preserve">柜的安装要求，插入总线插座的电路板接口外形尺寸应符合有关总线</w:t>
            </w:r>
            <w:r>
              <w:rPr>
                <w:rFonts w:hint="eastAsia" w:ascii="宋体" w:hAnsi="宋体" w:eastAsia="宋体" w:cs="宋体"/>
                <w:i/>
                <w:iCs/>
                <w:spacing w:val="-5"/>
                <w:sz w:val="24"/>
                <w:szCs w:val="24"/>
                <w:u w:val="single"/>
                <w:lang w:val="en-US" w:eastAsia="en-US" w:bidi="ar-SA"/>
              </w:rPr>
              <w:t xml:space="preserve">标准的规定，将机箱固定在机柜上，</w:t>
            </w:r>
            <w:r>
              <w:rPr>
                <w:rFonts w:hint="eastAsia" w:ascii="宋体" w:hAnsi="宋体" w:eastAsia="宋体" w:cs="宋体"/>
                <w:i/>
                <w:iCs/>
                <w:spacing w:val="-1"/>
                <w:sz w:val="24"/>
                <w:szCs w:val="24"/>
                <w:u w:val="single"/>
                <w:lang w:val="en-US" w:eastAsia="en-US" w:bidi="ar-SA"/>
              </w:rPr>
              <w:t xml:space="preserve">机箱底面最大下垂变形不得干涉相邻机体；</w:t>
            </w:r>
            <w:r/>
          </w:p>
          <w:p>
            <w:pPr>
              <w:ind w:left="110" w:right="57" w:firstLine="3"/>
              <w:jc w:val="both"/>
              <w:spacing w:before="6" w:line="245" w:lineRule="auto"/>
              <w:rPr>
                <w:rFonts w:hint="eastAsia" w:ascii="宋体" w:hAnsi="宋体" w:eastAsia="宋体" w:cs="宋体"/>
                <w:i/>
                <w:iCs/>
                <w:spacing w:val="-2"/>
                <w:sz w:val="24"/>
                <w:szCs w:val="24"/>
                <w:u w:val="single"/>
                <w:lang w:val="en-US" w:eastAsia="en-US" w:bidi="ar-SA"/>
              </w:rPr>
            </w:pPr>
            <w:r>
              <w:rPr>
                <w:rFonts w:hint="eastAsia" w:ascii="宋体" w:hAnsi="宋体" w:eastAsia="宋体" w:cs="宋体"/>
                <w:i/>
                <w:iCs/>
                <w:spacing w:val="-2"/>
                <w:sz w:val="24"/>
                <w:szCs w:val="24"/>
                <w:u w:val="single"/>
                <w:lang w:val="en-US" w:eastAsia="zh-CN" w:bidi="ar-SA"/>
              </w:rPr>
              <w:t xml:space="preserve">f) 高密度服务器应给出 CPU 个数与</w:t>
            </w:r>
            <w:r>
              <w:rPr>
                <w:rFonts w:hint="eastAsia" w:ascii="宋体" w:hAnsi="宋体" w:eastAsia="宋体" w:cs="宋体"/>
                <w:i/>
                <w:iCs/>
                <w:spacing w:val="-2"/>
                <w:sz w:val="24"/>
                <w:szCs w:val="24"/>
                <w:u w:val="single"/>
                <w:lang w:val="en-US" w:eastAsia="en-US" w:bidi="ar-SA"/>
              </w:rPr>
              <w:t xml:space="preserve">机柜高度；</w:t>
            </w:r>
            <w:r/>
          </w:p>
          <w:p>
            <w:pPr>
              <w:ind w:left="110" w:right="57" w:firstLine="3"/>
              <w:jc w:val="both"/>
              <w:spacing w:before="6" w:line="245" w:lineRule="auto"/>
              <w:rPr>
                <w:rFonts w:hint="eastAsia" w:ascii="宋体" w:hAnsi="宋体" w:eastAsia="宋体" w:cs="宋体"/>
                <w:i/>
                <w:iCs/>
                <w:spacing w:val="-2"/>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g) 服务器尺寸具体要求在随机文件中明确</w:t>
            </w:r>
            <w:r/>
          </w:p>
          <w:p>
            <w:pPr>
              <w:ind w:left="0"/>
              <w:jc w:val="both"/>
              <w:spacing w:before="5" w:line="20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z w:val="24"/>
                <w:szCs w:val="24"/>
                <w:u w:val="single"/>
                <w:lang w:val="en-US" w:eastAsia="en-US" w:bidi="ar-SA"/>
              </w:rPr>
            </w:r>
            <w:r/>
          </w:p>
        </w:tc>
      </w:tr>
      <w:tr>
        <w:trPr>
          <w:trHeight w:val="964"/>
        </w:trPr>
        <w:tc>
          <w:tcPr>
            <w:tcW w:w="719" w:type="dxa"/>
            <w:vAlign w:val="center"/>
            <w:textDirection w:val="lrTb"/>
            <w:noWrap w:val="false"/>
          </w:tcPr>
          <w:p>
            <w:pPr>
              <w:ind w:left="247"/>
              <w:jc w:val="both"/>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36</w:t>
            </w:r>
            <w:r/>
          </w:p>
        </w:tc>
        <w:tc>
          <w:tcPr>
            <w:tcBorders>
              <w:top w:val="none" w:color="000000" w:sz="4" w:space="0"/>
            </w:tcBorders>
            <w:tcW w:w="1153" w:type="dxa"/>
            <w:vAlign w:val="center"/>
            <w:vMerge w:val="restart"/>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尺寸（高×宽×深）</w:t>
            </w:r>
            <w:r/>
          </w:p>
        </w:tc>
        <w:tc>
          <w:tcPr>
            <w:tcW w:w="5280" w:type="dxa"/>
            <w:vAlign w:val="center"/>
            <w:textDirection w:val="lrTb"/>
            <w:noWrap w:val="false"/>
          </w:tcPr>
          <w:p>
            <w:pPr>
              <w:ind w:left="110" w:right="57" w:firstLine="3"/>
              <w:jc w:val="both"/>
              <w:spacing w:before="6" w:line="245" w:lineRule="auto"/>
              <w:rPr>
                <w:rFonts w:hint="default" w:ascii="宋体" w:hAnsi="宋体" w:eastAsia="宋体" w:cs="宋体"/>
                <w:i/>
                <w:iCs/>
                <w:spacing w:val="-1"/>
                <w:sz w:val="24"/>
                <w:szCs w:val="24"/>
                <w:u w:val="single"/>
                <w:lang w:val="en-US" w:eastAsia="zh-CN" w:bidi="ar-SA"/>
              </w:rPr>
            </w:pPr>
            <w:r>
              <w:rPr>
                <w:rFonts w:hint="eastAsia" w:ascii="宋体" w:hAnsi="宋体" w:eastAsia="宋体" w:cs="宋体"/>
                <w:i/>
                <w:iCs/>
                <w:spacing w:val="-1"/>
                <w:sz w:val="24"/>
                <w:szCs w:val="24"/>
                <w:u w:val="single"/>
                <w:lang w:val="en-US" w:eastAsia="zh-CN" w:bidi="ar-SA"/>
              </w:rPr>
              <w:t xml:space="preserve">2U标准尺寸</w:t>
            </w:r>
            <w:r/>
          </w:p>
          <w:p>
            <w:pPr>
              <w:ind w:left="110" w:right="57" w:firstLine="3"/>
              <w:jc w:val="both"/>
              <w:spacing w:before="6" w:line="24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设计应遵循标准化、系列化的要求；机箱的内部结构符合通用部件的安</w:t>
            </w:r>
            <w:r>
              <w:rPr>
                <w:rFonts w:hint="eastAsia" w:ascii="宋体" w:hAnsi="宋体" w:eastAsia="宋体" w:cs="宋体"/>
                <w:i/>
                <w:iCs/>
                <w:spacing w:val="-2"/>
                <w:sz w:val="24"/>
                <w:szCs w:val="24"/>
                <w:u w:val="single"/>
                <w:lang w:val="en-US" w:eastAsia="en-US" w:bidi="ar-SA"/>
              </w:rPr>
              <w:t xml:space="preserve">装需要</w:t>
            </w:r>
            <w:r/>
          </w:p>
        </w:tc>
      </w:tr>
      <w:tr>
        <w:trPr>
          <w:trHeight w:val="485"/>
        </w:trPr>
        <w:tc>
          <w:tcPr>
            <w:tcW w:w="719" w:type="dxa"/>
            <w:vAlign w:val="center"/>
            <w:textDirection w:val="lrTb"/>
            <w:noWrap w:val="false"/>
          </w:tcPr>
          <w:p>
            <w:pPr>
              <w:ind w:left="247"/>
              <w:jc w:val="both"/>
              <w:spacing w:before="153" w:line="238"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37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服务器导轨</w:t>
            </w:r>
            <w:r/>
          </w:p>
        </w:tc>
        <w:tc>
          <w:tcPr>
            <w:tcW w:w="5280" w:type="dxa"/>
            <w:vAlign w:val="center"/>
            <w:textDirection w:val="lrTb"/>
            <w:noWrap w:val="false"/>
          </w:tcPr>
          <w:p>
            <w:pPr>
              <w:ind w:left="113" w:right="168"/>
              <w:jc w:val="both"/>
              <w:spacing w:before="42" w:line="222" w:lineRule="auto"/>
              <w:rPr>
                <w:rFonts w:hint="default"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19英寸标准，</w:t>
            </w:r>
            <w:r>
              <w:rPr>
                <w:rFonts w:hint="eastAsia" w:ascii="宋体" w:hAnsi="宋体" w:eastAsia="宋体" w:cs="宋体"/>
                <w:i/>
                <w:iCs/>
                <w:spacing w:val="-1"/>
                <w:sz w:val="24"/>
                <w:szCs w:val="24"/>
                <w:u w:val="single"/>
                <w:lang w:val="en-US" w:eastAsia="zh-CN" w:bidi="ar-SA"/>
              </w:rPr>
              <w:t xml:space="preserve">L型固定支架安装</w:t>
            </w:r>
            <w:r/>
          </w:p>
        </w:tc>
      </w:tr>
      <w:tr>
        <w:trPr>
          <w:trHeight w:val="964"/>
        </w:trPr>
        <w:tc>
          <w:tcPr>
            <w:tcW w:w="719" w:type="dxa"/>
            <w:vAlign w:val="center"/>
            <w:textDirection w:val="lrTb"/>
            <w:noWrap w:val="false"/>
          </w:tcPr>
          <w:p>
            <w:pPr>
              <w:ind w:left="247"/>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38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CPU 个数与机柜高度单位(U)比</w:t>
            </w:r>
            <w:r/>
          </w:p>
        </w:tc>
        <w:tc>
          <w:tcPr>
            <w:tcW w:w="5280" w:type="dxa"/>
            <w:vAlign w:val="center"/>
            <w:textDirection w:val="lrTb"/>
            <w:noWrap w:val="false"/>
          </w:tcPr>
          <w:p>
            <w:pPr>
              <w:jc w:val="both"/>
              <w:spacing w:line="339"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13"/>
              <w:jc w:val="both"/>
              <w:spacing w:before="59" w:line="222" w:lineRule="auto"/>
              <w:rPr>
                <w:rFonts w:hint="eastAsia" w:ascii="宋体" w:hAnsi="宋体" w:eastAsia="宋体" w:cs="宋体"/>
                <w:i/>
                <w:iCs/>
                <w:sz w:val="24"/>
                <w:szCs w:val="24"/>
                <w:u w:val="single"/>
                <w:lang w:val="en-US" w:eastAsia="zh-CN" w:bidi="ar-SA"/>
              </w:rPr>
            </w:pPr>
            <w:r>
              <w:rPr>
                <w:rFonts w:hint="eastAsia" w:ascii="宋体" w:hAnsi="宋体" w:eastAsia="宋体" w:cs="宋体"/>
                <w:i/>
                <w:iCs/>
                <w:spacing w:val="2"/>
                <w:sz w:val="24"/>
                <w:szCs w:val="24"/>
                <w:u w:val="single"/>
                <w:lang w:val="en-US" w:eastAsia="zh-CN" w:bidi="ar-SA"/>
              </w:rPr>
              <w:t xml:space="preserve">1*</w:t>
            </w:r>
            <w:r>
              <w:rPr>
                <w:rFonts w:hint="eastAsia" w:ascii="宋体" w:hAnsi="宋体" w:eastAsia="宋体" w:cs="宋体"/>
                <w:i/>
                <w:iCs/>
                <w:sz w:val="24"/>
                <w:szCs w:val="24"/>
                <w:u w:val="single"/>
                <w:lang w:val="en-US" w:eastAsia="en-US" w:bidi="ar-SA"/>
              </w:rPr>
              <w:t xml:space="preserve">CPU</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个数与机柜高度</w:t>
            </w:r>
            <w:r>
              <w:rPr>
                <w:rFonts w:hint="eastAsia" w:ascii="宋体" w:hAnsi="宋体" w:eastAsia="宋体" w:cs="宋体"/>
                <w:i/>
                <w:iCs/>
                <w:spacing w:val="2"/>
                <w:sz w:val="24"/>
                <w:szCs w:val="24"/>
                <w:u w:val="single"/>
                <w:lang w:val="en-US" w:eastAsia="zh-CN" w:bidi="ar-SA"/>
              </w:rPr>
              <w:t xml:space="preserve">（42U）</w:t>
            </w:r>
            <w:r/>
          </w:p>
        </w:tc>
      </w:tr>
      <w:tr>
        <w:trPr>
          <w:trHeight w:val="1444"/>
        </w:trPr>
        <w:tc>
          <w:tcPr>
            <w:tcW w:w="719" w:type="dxa"/>
            <w:vAlign w:val="center"/>
            <w:textDirection w:val="lrTb"/>
            <w:noWrap w:val="false"/>
          </w:tcPr>
          <w:p>
            <w:pPr>
              <w:ind w:left="247"/>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39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left="110" w:right="123" w:hanging="3"/>
              <w:jc w:val="center"/>
              <w:spacing w:before="59"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环境适应性</w:t>
            </w:r>
            <w:r/>
          </w:p>
        </w:tc>
        <w:tc>
          <w:tcPr>
            <w:tcW w:w="5280" w:type="dxa"/>
            <w:vAlign w:val="center"/>
            <w:textDirection w:val="lrTb"/>
            <w:noWrap w:val="false"/>
          </w:tcPr>
          <w:p>
            <w:pPr>
              <w:ind w:left="117"/>
              <w:jc w:val="both"/>
              <w:spacing w:before="40"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气候环境适应性应符合</w:t>
            </w:r>
            <w:r>
              <w:rPr>
                <w:rFonts w:hint="eastAsia" w:ascii="宋体" w:hAnsi="宋体" w:eastAsia="宋体" w:cs="宋体"/>
                <w:i/>
                <w:iCs/>
                <w:sz w:val="24"/>
                <w:szCs w:val="24"/>
                <w:u w:val="single"/>
                <w:lang w:val="en-US" w:eastAsia="en-US" w:bidi="ar-SA"/>
              </w:rPr>
              <w:t xml:space="preserve">GB</w:t>
            </w:r>
            <w:r>
              <w:rPr>
                <w:rFonts w:hint="eastAsia" w:ascii="宋体" w:hAnsi="宋体" w:eastAsia="宋体" w:cs="宋体"/>
                <w:i/>
                <w:iCs/>
                <w:spacing w:val="2"/>
                <w:sz w:val="24"/>
                <w:szCs w:val="24"/>
                <w:u w:val="single"/>
                <w:lang w:val="en-US" w:eastAsia="en-US" w:bidi="ar-SA"/>
              </w:rPr>
              <w:t xml:space="preserve">/T</w:t>
            </w:r>
            <w:r/>
          </w:p>
          <w:p>
            <w:pPr>
              <w:ind w:left="110" w:right="103" w:hanging="2"/>
              <w:jc w:val="both"/>
              <w:spacing w:before="26"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9813.3</w:t>
            </w:r>
            <w:r>
              <w:rPr>
                <w:rFonts w:hint="eastAsia" w:ascii="宋体" w:hAnsi="宋体" w:eastAsia="宋体" w:cs="宋体"/>
                <w:i/>
                <w:iCs/>
                <w:spacing w:val="-29"/>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的有关规定，工作温度</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10~</w:t>
            </w:r>
            <w:r>
              <w:rPr>
                <w:rFonts w:hint="eastAsia" w:ascii="宋体" w:hAnsi="宋体" w:eastAsia="宋体" w:cs="宋体"/>
                <w:i/>
                <w:iCs/>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35℃</w:t>
            </w:r>
            <w:r>
              <w:rPr>
                <w:rFonts w:hint="eastAsia" w:ascii="宋体" w:hAnsi="宋体" w:eastAsia="宋体" w:cs="宋体"/>
                <w:i/>
                <w:iCs/>
                <w:spacing w:val="-61"/>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贮存运输温度-40～55℃；工</w:t>
            </w:r>
            <w:r>
              <w:rPr>
                <w:rFonts w:hint="eastAsia" w:ascii="宋体" w:hAnsi="宋体" w:eastAsia="宋体" w:cs="宋体"/>
                <w:i/>
                <w:iCs/>
                <w:spacing w:val="2"/>
                <w:sz w:val="24"/>
                <w:szCs w:val="24"/>
                <w:u w:val="single"/>
                <w:lang w:val="en-US" w:eastAsia="en-US" w:bidi="ar-SA"/>
              </w:rPr>
              <w:t xml:space="preserve">作相对湿度35%～80%，贮存运输相</w:t>
            </w:r>
            <w:r>
              <w:rPr>
                <w:rFonts w:hint="eastAsia" w:ascii="宋体" w:hAnsi="宋体" w:eastAsia="宋体" w:cs="宋体"/>
                <w:i/>
                <w:iCs/>
                <w:spacing w:val="-4"/>
                <w:sz w:val="24"/>
                <w:szCs w:val="24"/>
                <w:u w:val="single"/>
                <w:lang w:val="en-US" w:eastAsia="en-US" w:bidi="ar-SA"/>
              </w:rPr>
              <w:t xml:space="preserve">对湿度</w:t>
            </w:r>
            <w:r>
              <w:rPr>
                <w:rFonts w:hint="eastAsia" w:ascii="宋体" w:hAnsi="宋体" w:eastAsia="宋体" w:cs="宋体"/>
                <w:i/>
                <w:iCs/>
                <w:spacing w:val="-42"/>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20％～93%（40℃) ；大气压</w:t>
            </w:r>
            <w:r>
              <w:rPr>
                <w:rFonts w:hint="eastAsia" w:ascii="宋体" w:hAnsi="宋体" w:eastAsia="宋体" w:cs="宋体"/>
                <w:i/>
                <w:iCs/>
                <w:spacing w:val="-1"/>
                <w:sz w:val="24"/>
                <w:szCs w:val="24"/>
                <w:u w:val="single"/>
                <w:lang w:val="en-US" w:eastAsia="en-US" w:bidi="ar-SA"/>
              </w:rPr>
              <w:t xml:space="preserve">86～106kPa</w:t>
            </w:r>
            <w:r/>
          </w:p>
        </w:tc>
      </w:tr>
      <w:tr>
        <w:trPr>
          <w:trHeight w:val="965"/>
        </w:trPr>
        <w:tc>
          <w:tcPr>
            <w:tcW w:w="719" w:type="dxa"/>
            <w:vAlign w:val="center"/>
            <w:textDirection w:val="lrTb"/>
            <w:noWrap w:val="false"/>
          </w:tcPr>
          <w:p>
            <w:pPr>
              <w:ind w:left="242"/>
              <w:jc w:val="both"/>
              <w:spacing w:before="59"/>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40</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特殊机型</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环境适应性</w:t>
            </w:r>
            <w:r/>
          </w:p>
        </w:tc>
        <w:tc>
          <w:tcPr>
            <w:tcW w:w="5280" w:type="dxa"/>
            <w:vAlign w:val="center"/>
            <w:textDirection w:val="lrTb"/>
            <w:noWrap w:val="false"/>
          </w:tcPr>
          <w:p>
            <w:pPr>
              <w:ind w:left="113" w:right="103"/>
              <w:jc w:val="both"/>
              <w:spacing w:before="42" w:line="23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边缘应用服务器，工作环境温度宜</w:t>
            </w:r>
            <w:r>
              <w:rPr>
                <w:rFonts w:hint="eastAsia" w:ascii="宋体" w:hAnsi="宋体" w:eastAsia="宋体" w:cs="宋体"/>
                <w:i/>
                <w:iCs/>
                <w:spacing w:val="-5"/>
                <w:sz w:val="24"/>
                <w:szCs w:val="24"/>
                <w:u w:val="single"/>
                <w:lang w:val="en-US" w:eastAsia="en-US" w:bidi="ar-SA"/>
              </w:rPr>
              <w:t xml:space="preserve">为</w:t>
            </w:r>
            <w:r>
              <w:rPr>
                <w:rFonts w:hint="eastAsia" w:ascii="宋体" w:hAnsi="宋体" w:eastAsia="宋体" w:cs="宋体"/>
                <w:i/>
                <w:iCs/>
                <w:spacing w:val="-40"/>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0～45℃</w:t>
            </w:r>
            <w:r>
              <w:rPr>
                <w:rFonts w:hint="eastAsia" w:ascii="宋体" w:hAnsi="宋体" w:eastAsia="宋体" w:cs="宋体"/>
                <w:i/>
                <w:iCs/>
                <w:spacing w:val="-66"/>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w:t>
            </w:r>
            <w:r>
              <w:rPr>
                <w:rFonts w:hint="eastAsia" w:ascii="宋体" w:hAnsi="宋体" w:eastAsia="宋体" w:cs="宋体"/>
                <w:i/>
                <w:iCs/>
                <w:spacing w:val="-23"/>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短期工作可承受环境温度宜为-5～55℃</w:t>
            </w:r>
            <w:r>
              <w:rPr>
                <w:rFonts w:hint="eastAsia" w:ascii="宋体" w:hAnsi="宋体" w:eastAsia="宋体" w:cs="宋体"/>
                <w:i/>
                <w:iCs/>
                <w:spacing w:val="-61"/>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w:t>
            </w:r>
            <w:r>
              <w:rPr>
                <w:rFonts w:hint="eastAsia" w:ascii="宋体" w:hAnsi="宋体" w:eastAsia="宋体" w:cs="宋体"/>
                <w:i/>
                <w:iCs/>
                <w:spacing w:val="47"/>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液冷服务器贮存</w:t>
            </w:r>
            <w:r>
              <w:rPr>
                <w:rFonts w:hint="eastAsia" w:ascii="宋体" w:hAnsi="宋体" w:eastAsia="宋体" w:cs="宋体"/>
                <w:i/>
                <w:iCs/>
                <w:spacing w:val="-1"/>
                <w:sz w:val="24"/>
                <w:szCs w:val="24"/>
                <w:u w:val="single"/>
                <w:lang w:val="en-US" w:eastAsia="en-US" w:bidi="ar-SA"/>
              </w:rPr>
              <w:t xml:space="preserve">运输温度宜为-30～55℃</w:t>
            </w:r>
            <w:r/>
          </w:p>
        </w:tc>
      </w:tr>
      <w:tr>
        <w:trPr>
          <w:trHeight w:val="485"/>
        </w:trPr>
        <w:tc>
          <w:tcPr>
            <w:tcW w:w="719" w:type="dxa"/>
            <w:vAlign w:val="center"/>
            <w:textDirection w:val="lrTb"/>
            <w:noWrap w:val="false"/>
          </w:tcPr>
          <w:p>
            <w:pPr>
              <w:ind w:left="242"/>
              <w:jc w:val="both"/>
              <w:spacing w:before="154"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41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机械环境适应性</w:t>
            </w:r>
            <w:r/>
          </w:p>
        </w:tc>
        <w:tc>
          <w:tcPr>
            <w:tcW w:w="5280" w:type="dxa"/>
            <w:vAlign w:val="center"/>
            <w:textDirection w:val="lrTb"/>
            <w:noWrap w:val="false"/>
          </w:tcPr>
          <w:p>
            <w:pPr>
              <w:ind w:left="108" w:right="666" w:firstLine="3"/>
              <w:jc w:val="both"/>
              <w:spacing w:before="42"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机械环境适应性应符合</w:t>
            </w:r>
            <w:r>
              <w:rPr>
                <w:rFonts w:hint="eastAsia" w:ascii="宋体" w:hAnsi="宋体" w:eastAsia="宋体" w:cs="宋体"/>
                <w:i/>
                <w:iCs/>
                <w:sz w:val="24"/>
                <w:szCs w:val="24"/>
                <w:u w:val="single"/>
                <w:lang w:val="en-US" w:eastAsia="en-US" w:bidi="ar-SA"/>
              </w:rPr>
              <w:t xml:space="preserve">GB</w:t>
            </w:r>
            <w:r>
              <w:rPr>
                <w:rFonts w:hint="eastAsia" w:ascii="宋体" w:hAnsi="宋体" w:eastAsia="宋体" w:cs="宋体"/>
                <w:i/>
                <w:iCs/>
                <w:spacing w:val="3"/>
                <w:sz w:val="24"/>
                <w:szCs w:val="24"/>
                <w:u w:val="single"/>
                <w:lang w:val="en-US" w:eastAsia="en-US" w:bidi="ar-SA"/>
              </w:rPr>
              <w:t xml:space="preserve">/T</w:t>
            </w:r>
            <w:r>
              <w:rPr>
                <w:rFonts w:hint="eastAsia" w:ascii="宋体" w:hAnsi="宋体" w:eastAsia="宋体" w:cs="宋体"/>
                <w:i/>
                <w:iCs/>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9813.3</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的有关规定</w:t>
            </w:r>
            <w:r/>
          </w:p>
        </w:tc>
      </w:tr>
      <w:tr>
        <w:trPr>
          <w:trHeight w:val="965"/>
        </w:trPr>
        <w:tc>
          <w:tcPr>
            <w:tcW w:w="719" w:type="dxa"/>
            <w:vAlign w:val="center"/>
            <w:textDirection w:val="lrTb"/>
            <w:noWrap w:val="false"/>
          </w:tcPr>
          <w:p>
            <w:pPr>
              <w:jc w:val="center"/>
              <w:spacing w:before="59"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42</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jc w:val="center"/>
              <w:spacing w:before="59"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噪声</w:t>
            </w:r>
            <w:r/>
          </w:p>
        </w:tc>
        <w:tc>
          <w:tcPr>
            <w:tcW w:w="5280" w:type="dxa"/>
            <w:vAlign w:val="center"/>
            <w:textDirection w:val="lrTb"/>
            <w:noWrap w:val="false"/>
          </w:tcPr>
          <w:p>
            <w:pPr>
              <w:ind w:left="112" w:right="168"/>
              <w:jc w:val="both"/>
              <w:spacing w:before="41" w:line="24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符合</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GB/T 9813.3</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的有关规定，在</w:t>
            </w:r>
            <w:r>
              <w:rPr>
                <w:rFonts w:hint="eastAsia" w:ascii="宋体" w:hAnsi="宋体" w:eastAsia="宋体" w:cs="宋体"/>
                <w:i/>
                <w:iCs/>
                <w:spacing w:val="-1"/>
                <w:sz w:val="24"/>
                <w:szCs w:val="24"/>
                <w:u w:val="single"/>
                <w:lang w:val="en-US" w:eastAsia="en-US" w:bidi="ar-SA"/>
              </w:rPr>
              <w:t xml:space="preserve">产品说明中给出具体测试值</w:t>
            </w:r>
            <w:r/>
          </w:p>
          <w:p>
            <w:pPr>
              <w:ind w:left="114" w:right="168" w:hanging="1"/>
              <w:jc w:val="both"/>
              <w:spacing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塔式服务器噪声在空闲状态下不大</w:t>
            </w:r>
            <w:r>
              <w:rPr>
                <w:rFonts w:hint="eastAsia" w:ascii="宋体" w:hAnsi="宋体" w:eastAsia="宋体" w:cs="宋体"/>
                <w:i/>
                <w:iCs/>
                <w:spacing w:val="-3"/>
                <w:sz w:val="24"/>
                <w:szCs w:val="24"/>
                <w:u w:val="single"/>
                <w:lang w:val="en-US" w:eastAsia="en-US" w:bidi="ar-SA"/>
              </w:rPr>
              <w:t xml:space="preserve">于</w:t>
            </w:r>
            <w:r>
              <w:rPr>
                <w:rFonts w:hint="eastAsia" w:ascii="宋体" w:hAnsi="宋体" w:eastAsia="宋体" w:cs="宋体"/>
                <w:i/>
                <w:iCs/>
                <w:spacing w:val="-42"/>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50dB</w:t>
            </w:r>
            <w:r/>
          </w:p>
        </w:tc>
      </w:tr>
      <w:tr>
        <w:trPr>
          <w:trHeight w:val="2404"/>
        </w:trPr>
        <w:tc>
          <w:tcPr>
            <w:tcW w:w="719" w:type="dxa"/>
            <w:vAlign w:val="center"/>
            <w:textDirection w:val="lrTb"/>
            <w:noWrap w:val="false"/>
          </w:tcPr>
          <w:p>
            <w:pPr>
              <w:jc w:val="center"/>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43</w:t>
            </w:r>
            <w:r/>
          </w:p>
        </w:tc>
        <w:tc>
          <w:tcPr>
            <w:tcBorders>
              <w:bottom w:val="none" w:color="000000" w:sz="4" w:space="0"/>
            </w:tcBorders>
            <w:tcW w:w="1153" w:type="dxa"/>
            <w:vAlign w:val="center"/>
            <w:vMerge w:val="restart"/>
            <w:textDirection w:val="lrTb"/>
            <w:noWrap w:val="false"/>
          </w:tcPr>
          <w:p>
            <w:pPr>
              <w:ind w:left="192"/>
              <w:jc w:val="center"/>
              <w:spacing w:before="23"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AI</w:t>
            </w:r>
            <w:r>
              <w:rPr>
                <w:rFonts w:hint="eastAsia" w:ascii="宋体" w:hAnsi="宋体" w:eastAsia="宋体" w:cs="宋体"/>
                <w:i w:val="0"/>
                <w:iCs w:val="0"/>
                <w:spacing w:val="-34"/>
                <w:sz w:val="24"/>
                <w:szCs w:val="24"/>
                <w:u w:val="none"/>
                <w:lang w:val="en-US" w:eastAsia="en-US" w:bidi="ar-SA"/>
              </w:rPr>
              <w:t xml:space="preserve"> </w:t>
            </w:r>
            <w:r>
              <w:rPr>
                <w:rFonts w:hint="eastAsia" w:ascii="宋体" w:hAnsi="宋体" w:eastAsia="宋体" w:cs="宋体"/>
                <w:i w:val="0"/>
                <w:iCs w:val="0"/>
                <w:spacing w:val="-2"/>
                <w:sz w:val="24"/>
                <w:szCs w:val="24"/>
                <w:u w:val="none"/>
                <w:lang w:val="en-US" w:eastAsia="en-US" w:bidi="ar-SA"/>
              </w:rPr>
              <w:t xml:space="preserve">计</w:t>
            </w:r>
            <w:r>
              <w:rPr>
                <w:rFonts w:hint="eastAsia" w:ascii="宋体" w:hAnsi="宋体" w:eastAsia="宋体" w:cs="宋体"/>
                <w:i w:val="0"/>
                <w:iCs w:val="0"/>
                <w:spacing w:val="-4"/>
                <w:sz w:val="24"/>
                <w:szCs w:val="24"/>
                <w:u w:val="none"/>
                <w:lang w:val="en-US" w:eastAsia="en-US" w:bidi="ar-SA"/>
              </w:rPr>
              <w:t xml:space="preserve">算单</w:t>
            </w:r>
            <w:r>
              <w:rPr>
                <w:rFonts w:hint="eastAsia" w:ascii="宋体" w:hAnsi="宋体" w:eastAsia="宋体" w:cs="宋体"/>
                <w:i w:val="0"/>
                <w:iCs w:val="0"/>
                <w:spacing w:val="-6"/>
                <w:sz w:val="24"/>
                <w:szCs w:val="24"/>
                <w:u w:val="none"/>
                <w:lang w:val="en-US" w:eastAsia="en-US" w:bidi="ar-SA"/>
              </w:rPr>
              <w:t xml:space="preserve">元规</w:t>
            </w:r>
            <w:r>
              <w:rPr>
                <w:rFonts w:hint="eastAsia" w:ascii="宋体" w:hAnsi="宋体" w:eastAsia="宋体" w:cs="宋体"/>
                <w:i w:val="0"/>
                <w:iCs w:val="0"/>
                <w:sz w:val="24"/>
                <w:szCs w:val="24"/>
                <w:u w:val="none"/>
                <w:lang w:val="en-US" w:eastAsia="en-US" w:bidi="ar-SA"/>
              </w:rPr>
              <w:t xml:space="preserve">格</w:t>
            </w:r>
            <w:r/>
          </w:p>
        </w:tc>
        <w:tc>
          <w:tcPr>
            <w:tcW w:w="996" w:type="dxa"/>
            <w:vAlign w:val="center"/>
            <w:textDirection w:val="lrTb"/>
            <w:noWrap w:val="false"/>
          </w:tcPr>
          <w:p>
            <w:pPr>
              <w:ind w:right="168"/>
              <w:jc w:val="center"/>
              <w:spacing w:before="58" w:line="249"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AI 计算单元</w:t>
            </w:r>
            <w:r/>
          </w:p>
        </w:tc>
        <w:tc>
          <w:tcPr>
            <w:tcW w:w="5280" w:type="dxa"/>
            <w:vAlign w:val="center"/>
            <w:textDirection w:val="lrTb"/>
            <w:noWrap w:val="false"/>
          </w:tcPr>
          <w:p>
            <w:pPr>
              <w:ind w:left="114" w:right="259" w:hanging="1"/>
              <w:jc w:val="both"/>
              <w:spacing w:before="43" w:line="24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6"/>
                <w:sz w:val="24"/>
                <w:szCs w:val="24"/>
                <w:u w:val="single"/>
                <w:lang w:val="en-US" w:eastAsia="en-US" w:bidi="ar-SA"/>
              </w:rPr>
              <w:t xml:space="preserve">若配备</w:t>
            </w:r>
            <w:r>
              <w:rPr>
                <w:rFonts w:hint="eastAsia" w:ascii="宋体" w:hAnsi="宋体" w:eastAsia="宋体" w:cs="宋体"/>
                <w:i/>
                <w:iCs/>
                <w:sz w:val="24"/>
                <w:szCs w:val="24"/>
                <w:u w:val="single"/>
                <w:lang w:val="en-US" w:eastAsia="en-US" w:bidi="ar-SA"/>
              </w:rPr>
              <w:t xml:space="preserve">AI</w:t>
            </w:r>
            <w:r>
              <w:rPr>
                <w:rFonts w:hint="eastAsia" w:ascii="宋体" w:hAnsi="宋体" w:eastAsia="宋体" w:cs="宋体"/>
                <w:i/>
                <w:iCs/>
                <w:spacing w:val="6"/>
                <w:sz w:val="24"/>
                <w:szCs w:val="24"/>
                <w:u w:val="single"/>
                <w:lang w:val="en-US" w:eastAsia="en-US" w:bidi="ar-SA"/>
              </w:rPr>
              <w:t xml:space="preserve">计算单元应符合如下要</w:t>
            </w:r>
            <w:r>
              <w:rPr>
                <w:rFonts w:hint="eastAsia" w:ascii="宋体" w:hAnsi="宋体" w:eastAsia="宋体" w:cs="宋体"/>
                <w:i/>
                <w:iCs/>
                <w:spacing w:val="-5"/>
                <w:sz w:val="24"/>
                <w:szCs w:val="24"/>
                <w:u w:val="single"/>
                <w:lang w:val="en-US" w:eastAsia="en-US" w:bidi="ar-SA"/>
              </w:rPr>
              <w:t xml:space="preserve">求：</w:t>
            </w:r>
            <w:r/>
          </w:p>
          <w:p>
            <w:pPr>
              <w:ind w:left="112" w:right="103" w:firstLine="2"/>
              <w:jc w:val="both"/>
              <w:spacing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a) 具备人工智能加速处理器，计算</w:t>
            </w:r>
            <w:r>
              <w:rPr>
                <w:rFonts w:hint="eastAsia" w:ascii="宋体" w:hAnsi="宋体" w:eastAsia="宋体" w:cs="宋体"/>
                <w:i/>
                <w:iCs/>
                <w:sz w:val="24"/>
                <w:szCs w:val="24"/>
                <w:u w:val="single"/>
                <w:lang w:val="en-US" w:eastAsia="en-US" w:bidi="ar-SA"/>
              </w:rPr>
              <w:t xml:space="preserve">精度至少支持</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z w:val="24"/>
                <w:szCs w:val="24"/>
                <w:u w:val="single"/>
                <w:lang w:val="en-US" w:eastAsia="en-US" w:bidi="ar-SA"/>
              </w:rPr>
              <w:t xml:space="preserve">FP16、BF16、FP32、 </w:t>
            </w:r>
            <w:r>
              <w:rPr>
                <w:rFonts w:hint="eastAsia" w:ascii="宋体" w:hAnsi="宋体" w:eastAsia="宋体" w:cs="宋体"/>
                <w:i/>
                <w:iCs/>
                <w:spacing w:val="-5"/>
                <w:sz w:val="24"/>
                <w:szCs w:val="24"/>
                <w:u w:val="single"/>
                <w:lang w:val="en-US" w:eastAsia="en-US" w:bidi="ar-SA"/>
              </w:rPr>
              <w:t xml:space="preserve">FP64、INT8</w:t>
            </w:r>
            <w:r>
              <w:rPr>
                <w:rFonts w:hint="eastAsia" w:ascii="宋体" w:hAnsi="宋体" w:eastAsia="宋体" w:cs="宋体"/>
                <w:i/>
                <w:iCs/>
                <w:spacing w:val="-20"/>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和 INT16</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等中的</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1</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种；</w:t>
            </w:r>
            <w:r/>
          </w:p>
          <w:p>
            <w:pPr>
              <w:ind w:left="112" w:right="168" w:firstLine="2"/>
              <w:jc w:val="both"/>
              <w:spacing w:before="5"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单推理卡或模块，具备视频解析、文本识别、语音分析等推理能力；在视觉场景下配备可直接调用的接口实现视觉计算加速，路数不小于</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64（1080P 30FPS）</w:t>
            </w:r>
            <w:r/>
          </w:p>
        </w:tc>
      </w:tr>
      <w:tr>
        <w:trPr>
          <w:trHeight w:val="725"/>
        </w:trPr>
        <w:tc>
          <w:tcPr>
            <w:tcW w:w="719" w:type="dxa"/>
            <w:vAlign w:val="center"/>
            <w:textDirection w:val="lrTb"/>
            <w:noWrap w:val="false"/>
          </w:tcPr>
          <w:p>
            <w:pPr>
              <w:ind w:left="242"/>
              <w:jc w:val="both"/>
              <w:spacing w:before="276"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44</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一键式迁移</w:t>
            </w:r>
            <w:r/>
          </w:p>
        </w:tc>
        <w:tc>
          <w:tcPr>
            <w:tcW w:w="5280" w:type="dxa"/>
            <w:vAlign w:val="center"/>
            <w:textDirection w:val="lrTb"/>
            <w:noWrap w:val="false"/>
          </w:tcPr>
          <w:p>
            <w:pPr>
              <w:ind w:left="113" w:right="103"/>
              <w:jc w:val="both"/>
              <w:spacing w:before="163"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若服务器配备</w:t>
            </w:r>
            <w:r>
              <w:rPr>
                <w:rFonts w:hint="eastAsia" w:ascii="宋体" w:hAnsi="宋体" w:eastAsia="宋体" w:cs="宋体"/>
                <w:i/>
                <w:iCs/>
                <w:sz w:val="24"/>
                <w:szCs w:val="24"/>
                <w:u w:val="single"/>
                <w:lang w:val="en-US" w:eastAsia="en-US" w:bidi="ar-SA"/>
              </w:rPr>
              <w:t xml:space="preserve">AI</w:t>
            </w:r>
            <w:r>
              <w:rPr>
                <w:rFonts w:hint="eastAsia" w:ascii="宋体" w:hAnsi="宋体" w:eastAsia="宋体" w:cs="宋体"/>
                <w:i/>
                <w:iCs/>
                <w:spacing w:val="4"/>
                <w:sz w:val="24"/>
                <w:szCs w:val="24"/>
                <w:u w:val="single"/>
                <w:lang w:val="en-US" w:eastAsia="en-US" w:bidi="ar-SA"/>
              </w:rPr>
              <w:t xml:space="preserve">计算单元，提供训</w:t>
            </w:r>
            <w:r>
              <w:rPr>
                <w:rFonts w:hint="eastAsia" w:ascii="宋体" w:hAnsi="宋体" w:eastAsia="宋体" w:cs="宋体"/>
                <w:i/>
                <w:iCs/>
                <w:spacing w:val="-2"/>
                <w:sz w:val="24"/>
                <w:szCs w:val="24"/>
                <w:u w:val="single"/>
                <w:lang w:val="en-US" w:eastAsia="en-US" w:bidi="ar-SA"/>
              </w:rPr>
              <w:t xml:space="preserve">练脚本迁移工具</w:t>
            </w:r>
            <w:r/>
          </w:p>
        </w:tc>
      </w:tr>
      <w:tr>
        <w:trPr>
          <w:trHeight w:val="485"/>
        </w:trPr>
        <w:tc>
          <w:tcPr>
            <w:tcW w:w="719" w:type="dxa"/>
            <w:vAlign w:val="center"/>
            <w:textDirection w:val="lrTb"/>
            <w:noWrap w:val="false"/>
          </w:tcPr>
          <w:p>
            <w:pPr>
              <w:ind w:left="242"/>
              <w:jc w:val="both"/>
              <w:spacing w:before="156"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45</w:t>
            </w:r>
            <w:r/>
          </w:p>
        </w:tc>
        <w:tc>
          <w:tcPr>
            <w:tcBorders>
              <w:bottom w:val="none" w:color="000000" w:sz="4" w:space="0"/>
            </w:tcBorders>
            <w:tcW w:w="1153" w:type="dxa"/>
            <w:vAlign w:val="center"/>
            <w:vMerge w:val="restart"/>
            <w:textDirection w:val="lrTb"/>
            <w:noWrap w:val="false"/>
          </w:tcPr>
          <w:p>
            <w:pPr>
              <w:jc w:val="both"/>
              <w:spacing w:line="267"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186" w:right="186"/>
              <w:jc w:val="center"/>
              <w:spacing w:before="59"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机柜规格</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color w:val="auto"/>
                <w:spacing w:val="-2"/>
                <w:sz w:val="24"/>
                <w:szCs w:val="24"/>
                <w:u w:val="none"/>
                <w:lang w:val="en-US" w:eastAsia="en-US" w:bidi="ar-SA"/>
              </w:rPr>
            </w:pPr>
            <w:r>
              <w:rPr>
                <w:rFonts w:hint="eastAsia" w:ascii="宋体" w:hAnsi="宋体" w:eastAsia="宋体" w:cs="宋体"/>
                <w:i w:val="0"/>
                <w:iCs w:val="0"/>
                <w:color w:val="auto"/>
                <w:spacing w:val="-2"/>
                <w:sz w:val="24"/>
                <w:szCs w:val="24"/>
                <w:u w:val="none"/>
                <w:lang w:val="en-US" w:eastAsia="en-US" w:bidi="ar-SA"/>
              </w:rPr>
              <w:t xml:space="preserve">机柜尺寸</w:t>
            </w:r>
            <w:r/>
          </w:p>
        </w:tc>
        <w:tc>
          <w:tcPr>
            <w:tcW w:w="5280" w:type="dxa"/>
            <w:vAlign w:val="center"/>
            <w:textDirection w:val="lrTb"/>
            <w:noWrap w:val="false"/>
          </w:tcPr>
          <w:p>
            <w:pPr>
              <w:pStyle w:val="763"/>
              <w:rPr>
                <w:rFonts w:hint="default" w:ascii="宋体" w:hAnsi="宋体" w:eastAsia="宋体" w:cs="宋体"/>
                <w:i/>
                <w:iCs/>
                <w:color w:val="auto"/>
                <w:sz w:val="24"/>
                <w:szCs w:val="24"/>
                <w:u w:val="single"/>
                <w:lang w:val="en-US" w:eastAsia="zh-CN" w:bidi="ar-SA"/>
              </w:rPr>
            </w:pPr>
            <w:r/>
            <w:bookmarkStart w:id="177" w:name="OLE_LINK2"/>
            <w:r>
              <w:rPr>
                <w:rFonts w:hint="eastAsia" w:ascii="宋体" w:hAnsi="宋体" w:eastAsia="宋体" w:cs="宋体"/>
                <w:i/>
                <w:iCs/>
                <w:color w:val="auto"/>
                <w:spacing w:val="-1"/>
                <w:sz w:val="24"/>
                <w:szCs w:val="24"/>
                <w:u w:val="single"/>
                <w:lang w:val="en-US" w:eastAsia="zh-CN" w:bidi="ar-SA"/>
              </w:rPr>
              <w:t xml:space="preserve">6</w:t>
            </w:r>
            <w:r>
              <w:rPr>
                <w:rFonts w:hint="eastAsia" w:ascii="宋体" w:hAnsi="宋体" w:eastAsia="宋体" w:cs="宋体"/>
                <w:i/>
                <w:iCs/>
                <w:spacing w:val="4"/>
                <w:sz w:val="24"/>
                <w:szCs w:val="24"/>
                <w:u w:val="single"/>
                <w:lang w:val="en-US" w:eastAsia="zh-CN" w:bidi="ar-SA"/>
              </w:rPr>
              <w:t xml:space="preserve">00*800*2000mm</w:t>
            </w:r>
            <w:bookmarkEnd w:id="177"/>
            <w:r>
              <w:rPr>
                <w:rFonts w:hint="eastAsia" w:ascii="宋体" w:hAnsi="宋体" w:cs="宋体"/>
                <w:i/>
                <w:iCs/>
                <w:spacing w:val="4"/>
                <w:sz w:val="24"/>
                <w:szCs w:val="24"/>
                <w:u w:val="single"/>
                <w:lang w:val="en-US" w:eastAsia="zh-CN" w:bidi="ar-SA"/>
              </w:rPr>
              <w:t xml:space="preserve">、</w:t>
            </w:r>
            <w:r>
              <w:rPr>
                <w:rFonts w:hint="eastAsia" w:ascii="宋体" w:hAnsi="宋体" w:eastAsia="宋体" w:cs="宋体"/>
                <w:i/>
                <w:iCs/>
                <w:spacing w:val="4"/>
                <w:sz w:val="24"/>
                <w:szCs w:val="24"/>
                <w:u w:val="single"/>
                <w:lang w:val="en-US" w:eastAsia="zh-CN" w:bidi="ar-SA"/>
              </w:rPr>
              <w:t xml:space="preserve">42U标准尺寸</w:t>
            </w:r>
            <w:r/>
          </w:p>
        </w:tc>
      </w:tr>
      <w:tr>
        <w:trPr>
          <w:trHeight w:val="725"/>
        </w:trPr>
        <w:tc>
          <w:tcPr>
            <w:tcW w:w="719" w:type="dxa"/>
            <w:vAlign w:val="center"/>
            <w:textDirection w:val="lrTb"/>
            <w:noWrap w:val="false"/>
          </w:tcPr>
          <w:p>
            <w:pPr>
              <w:ind w:left="242"/>
              <w:jc w:val="both"/>
              <w:spacing w:before="276"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46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机柜管理板</w:t>
            </w:r>
            <w:r/>
          </w:p>
        </w:tc>
        <w:tc>
          <w:tcPr>
            <w:tcW w:w="5280" w:type="dxa"/>
            <w:vAlign w:val="center"/>
            <w:textDirection w:val="lrTb"/>
            <w:noWrap w:val="false"/>
          </w:tcPr>
          <w:p>
            <w:pPr>
              <w:ind w:left="114"/>
              <w:jc w:val="both"/>
              <w:spacing w:before="282"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配备机柜管理板</w:t>
            </w:r>
            <w:r/>
          </w:p>
        </w:tc>
      </w:tr>
      <w:tr>
        <w:trPr>
          <w:trHeight w:val="1444"/>
        </w:trPr>
        <w:tc>
          <w:tcPr>
            <w:tcW w:w="719" w:type="dxa"/>
            <w:vAlign w:val="center"/>
            <w:textDirection w:val="lrTb"/>
            <w:noWrap w:val="false"/>
          </w:tcPr>
          <w:p>
            <w:pPr>
              <w:ind w:left="242"/>
              <w:jc w:val="both"/>
              <w:spacing w:before="58" w:line="240"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47</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214"/>
              <w:jc w:val="center"/>
              <w:spacing w:before="59"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机柜电源规格</w:t>
            </w:r>
            <w:r/>
          </w:p>
        </w:tc>
        <w:tc>
          <w:tcPr>
            <w:tcW w:w="5280" w:type="dxa"/>
            <w:vAlign w:val="center"/>
            <w:textDirection w:val="lrTb"/>
            <w:noWrap w:val="false"/>
          </w:tcPr>
          <w:p>
            <w:pPr>
              <w:ind w:left="113" w:right="103" w:firstLine="1"/>
              <w:jc w:val="both"/>
              <w:spacing w:before="283"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a) 机柜电源支持集中供电，电源输入不少于</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2</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路且支持自动切换；</w:t>
            </w:r>
            <w:r/>
          </w:p>
          <w:p>
            <w:pPr>
              <w:ind w:left="117" w:right="259" w:hanging="2"/>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机柜电源模块支持N+1</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冗余配</w:t>
            </w:r>
            <w:r>
              <w:rPr>
                <w:rFonts w:hint="eastAsia" w:ascii="宋体" w:hAnsi="宋体" w:eastAsia="宋体" w:cs="宋体"/>
                <w:i/>
                <w:iCs/>
                <w:spacing w:val="-2"/>
                <w:sz w:val="24"/>
                <w:szCs w:val="24"/>
                <w:u w:val="single"/>
                <w:lang w:val="en-US" w:eastAsia="en-US" w:bidi="ar-SA"/>
              </w:rPr>
              <w:t xml:space="preserve">置，电源模块可独立更换</w:t>
            </w:r>
            <w:r/>
          </w:p>
        </w:tc>
      </w:tr>
      <w:tr>
        <w:trPr>
          <w:trHeight w:val="248"/>
        </w:trPr>
        <w:tc>
          <w:tcPr>
            <w:tcW w:w="719" w:type="dxa"/>
            <w:vAlign w:val="center"/>
            <w:textDirection w:val="lrTb"/>
            <w:noWrap w:val="false"/>
          </w:tcPr>
          <w:p>
            <w:pPr>
              <w:ind w:left="242"/>
              <w:jc w:val="both"/>
              <w:spacing w:before="38" w:line="205"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48</w:t>
            </w:r>
            <w:r/>
          </w:p>
        </w:tc>
        <w:tc>
          <w:tcPr>
            <w:tcW w:w="1153" w:type="dxa"/>
            <w:vAlign w:val="center"/>
            <w:textDirection w:val="lrTb"/>
            <w:noWrap w:val="false"/>
          </w:tcPr>
          <w:p>
            <w:pPr>
              <w:ind w:left="139"/>
              <w:jc w:val="center"/>
              <w:spacing w:before="43" w:line="200"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主板</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主板外部接口种类</w:t>
            </w:r>
            <w:r/>
          </w:p>
        </w:tc>
        <w:tc>
          <w:tcPr>
            <w:tcW w:w="5280" w:type="dxa"/>
            <w:vAlign w:val="center"/>
            <w:textDirection w:val="lrTb"/>
            <w:noWrap w:val="false"/>
          </w:tcPr>
          <w:p>
            <w:pPr>
              <w:ind w:left="119"/>
              <w:jc w:val="both"/>
              <w:spacing w:before="43" w:line="20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USB、显示、管理等接口，如：</w:t>
            </w:r>
            <w:r>
              <w:rPr>
                <w:rFonts w:hint="eastAsia" w:ascii="宋体" w:hAnsi="宋体" w:eastAsia="宋体" w:cs="宋体"/>
                <w:i/>
                <w:iCs/>
                <w:spacing w:val="-8"/>
                <w:sz w:val="24"/>
                <w:szCs w:val="24"/>
                <w:u w:val="single"/>
                <w:lang w:val="en-US" w:eastAsia="en-US" w:bidi="ar-SA"/>
              </w:rPr>
              <w:t xml:space="preserve">VGA、DP、HDMI、USB3.0、PS/2</w:t>
            </w:r>
            <w:r>
              <w:rPr>
                <w:rFonts w:hint="eastAsia" w:ascii="宋体" w:hAnsi="宋体" w:eastAsia="宋体" w:cs="宋体"/>
                <w:i/>
                <w:iCs/>
                <w:spacing w:val="-29"/>
                <w:sz w:val="24"/>
                <w:szCs w:val="24"/>
                <w:u w:val="single"/>
                <w:lang w:val="en-US" w:eastAsia="en-US" w:bidi="ar-SA"/>
              </w:rPr>
              <w:t xml:space="preserve"> </w:t>
            </w:r>
            <w:r>
              <w:rPr>
                <w:rFonts w:hint="eastAsia" w:ascii="宋体" w:hAnsi="宋体" w:eastAsia="宋体" w:cs="宋体"/>
                <w:i/>
                <w:iCs/>
                <w:spacing w:val="-8"/>
                <w:sz w:val="24"/>
                <w:szCs w:val="24"/>
                <w:u w:val="single"/>
                <w:lang w:val="en-US" w:eastAsia="en-US" w:bidi="ar-SA"/>
              </w:rPr>
              <w:t xml:space="preserve">接口、</w:t>
            </w:r>
            <w:r>
              <w:rPr>
                <w:rFonts w:hint="eastAsia" w:ascii="宋体" w:hAnsi="宋体" w:eastAsia="宋体" w:cs="宋体"/>
                <w:i/>
                <w:iCs/>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BMC</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管理端口</w:t>
            </w:r>
            <w:r/>
          </w:p>
        </w:tc>
      </w:tr>
      <w:tr>
        <w:trPr>
          <w:trHeight w:val="964"/>
        </w:trPr>
        <w:tc>
          <w:tcPr>
            <w:tcW w:w="719" w:type="dxa"/>
            <w:vAlign w:val="center"/>
            <w:textDirection w:val="lrTb"/>
            <w:noWrap w:val="false"/>
          </w:tcPr>
          <w:p>
            <w:pPr>
              <w:ind w:left="242"/>
              <w:jc w:val="both"/>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49</w:t>
            </w:r>
            <w:r/>
          </w:p>
        </w:tc>
        <w:tc>
          <w:tcPr>
            <w:tcBorders>
              <w:top w:val="none" w:color="000000" w:sz="4" w:space="0"/>
              <w:bottom w:val="none" w:color="000000" w:sz="4" w:space="0"/>
            </w:tcBorders>
            <w:tcW w:w="1153" w:type="dxa"/>
            <w:vAlign w:val="center"/>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主板防烧板设计</w:t>
            </w:r>
            <w:r/>
          </w:p>
        </w:tc>
        <w:tc>
          <w:tcPr>
            <w:tcW w:w="5280" w:type="dxa"/>
            <w:vAlign w:val="center"/>
            <w:textDirection w:val="lrTb"/>
            <w:noWrap w:val="false"/>
          </w:tcPr>
          <w:p>
            <w:pPr>
              <w:ind w:left="118" w:right="168" w:firstLine="1"/>
              <w:jc w:val="both"/>
              <w:spacing w:before="279"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支持主板防烧板设计，保证电源故</w:t>
            </w:r>
            <w:r>
              <w:rPr>
                <w:rFonts w:hint="eastAsia" w:ascii="宋体" w:hAnsi="宋体" w:eastAsia="宋体" w:cs="宋体"/>
                <w:i/>
                <w:iCs/>
                <w:spacing w:val="-3"/>
                <w:sz w:val="24"/>
                <w:szCs w:val="24"/>
                <w:u w:val="single"/>
                <w:lang w:val="en-US" w:eastAsia="en-US" w:bidi="ar-SA"/>
              </w:rPr>
              <w:t xml:space="preserve">障后不扩散</w:t>
            </w:r>
            <w:r/>
          </w:p>
        </w:tc>
      </w:tr>
      <w:tr>
        <w:trPr>
          <w:trHeight w:val="725"/>
        </w:trPr>
        <w:tc>
          <w:tcPr>
            <w:tcW w:w="719" w:type="dxa"/>
            <w:vAlign w:val="center"/>
            <w:textDirection w:val="lrTb"/>
            <w:noWrap w:val="false"/>
          </w:tcPr>
          <w:p>
            <w:pPr>
              <w:ind w:left="243"/>
              <w:jc w:val="both"/>
              <w:spacing w:before="275"/>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50</w:t>
            </w:r>
            <w:r/>
          </w:p>
        </w:tc>
        <w:tc>
          <w:tcPr>
            <w:tcBorders>
              <w:top w:val="none" w:color="000000" w:sz="4" w:space="0"/>
            </w:tcBorders>
            <w:tcW w:w="1153" w:type="dxa"/>
            <w:vAlign w:val="center"/>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扩展功能</w:t>
            </w:r>
            <w:r/>
          </w:p>
        </w:tc>
        <w:tc>
          <w:tcPr>
            <w:tcW w:w="5280" w:type="dxa"/>
            <w:vAlign w:val="center"/>
            <w:textDirection w:val="lrTb"/>
            <w:noWrap w:val="false"/>
          </w:tcPr>
          <w:p>
            <w:pPr>
              <w:ind w:left="115" w:right="168" w:firstLine="3"/>
              <w:jc w:val="both"/>
              <w:spacing w:before="42"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实现至少一种扩展功能，如存储功能卡、显示功能卡、运算加速功能卡及网络功能卡等扩展功能</w:t>
            </w:r>
            <w:r/>
          </w:p>
        </w:tc>
      </w:tr>
      <w:tr>
        <w:trPr>
          <w:trHeight w:val="485"/>
        </w:trPr>
        <w:tc>
          <w:tcPr>
            <w:tcW w:w="719" w:type="dxa"/>
            <w:vAlign w:val="center"/>
            <w:textDirection w:val="lrTb"/>
            <w:noWrap w:val="false"/>
          </w:tcPr>
          <w:p>
            <w:pPr>
              <w:ind w:left="243"/>
              <w:jc w:val="both"/>
              <w:spacing w:before="155"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51</w:t>
            </w:r>
            <w:r/>
          </w:p>
        </w:tc>
        <w:tc>
          <w:tcPr>
            <w:tcW w:w="1153" w:type="dxa"/>
            <w:vAlign w:val="center"/>
            <w:textDirection w:val="lrTb"/>
            <w:noWrap w:val="false"/>
          </w:tcPr>
          <w:p>
            <w:pPr>
              <w:ind w:left="189" w:right="141" w:hanging="50"/>
              <w:jc w:val="center"/>
              <w:spacing w:before="42"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网络</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网络功能</w:t>
            </w:r>
            <w:r/>
          </w:p>
        </w:tc>
        <w:tc>
          <w:tcPr>
            <w:tcW w:w="5280" w:type="dxa"/>
            <w:vAlign w:val="center"/>
            <w:textDirection w:val="lrTb"/>
            <w:noWrap w:val="false"/>
          </w:tcPr>
          <w:p>
            <w:pPr>
              <w:ind w:left="113" w:right="168" w:firstLine="5"/>
              <w:jc w:val="both"/>
              <w:spacing w:before="42"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支持网络连接、网络访问、数据交换和网络管控功能</w:t>
            </w:r>
            <w:r/>
          </w:p>
        </w:tc>
      </w:tr>
      <w:tr>
        <w:trPr>
          <w:trHeight w:val="1444"/>
        </w:trPr>
        <w:tc>
          <w:tcPr>
            <w:tcW w:w="719" w:type="dxa"/>
            <w:vAlign w:val="center"/>
            <w:textDirection w:val="lrTb"/>
            <w:noWrap w:val="false"/>
          </w:tcPr>
          <w:p>
            <w:pPr>
              <w:jc w:val="center"/>
              <w:spacing w:before="59"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52</w:t>
            </w:r>
            <w:r/>
          </w:p>
        </w:tc>
        <w:tc>
          <w:tcPr>
            <w:tcBorders>
              <w:bottom w:val="none" w:color="000000" w:sz="4" w:space="0"/>
            </w:tcBorders>
            <w:tcW w:w="1153" w:type="dxa"/>
            <w:vAlign w:val="center"/>
            <w:vMerge w:val="restart"/>
            <w:textDirection w:val="lrTb"/>
            <w:noWrap w:val="false"/>
          </w:tcPr>
          <w:p>
            <w:pPr>
              <w:ind w:right="185"/>
              <w:jc w:val="center"/>
              <w:spacing w:before="58" w:line="25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CPU</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jc w:val="center"/>
              <w:spacing w:before="59"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计算处理</w:t>
            </w:r>
            <w:r/>
          </w:p>
        </w:tc>
        <w:tc>
          <w:tcPr>
            <w:tcW w:w="5280" w:type="dxa"/>
            <w:vAlign w:val="center"/>
            <w:textDirection w:val="lrTb"/>
            <w:noWrap w:val="false"/>
          </w:tcPr>
          <w:p>
            <w:pPr>
              <w:ind w:left="113" w:right="103" w:firstLine="6"/>
              <w:jc w:val="both"/>
              <w:spacing w:before="41" w:line="23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支持通用计算及虚拟化功能。处理器需集成整型计算单元、浮点计算</w:t>
            </w:r>
            <w:r>
              <w:rPr>
                <w:rFonts w:hint="eastAsia" w:ascii="宋体" w:hAnsi="宋体" w:eastAsia="宋体" w:cs="宋体"/>
                <w:i/>
                <w:iCs/>
                <w:spacing w:val="-6"/>
                <w:sz w:val="24"/>
                <w:szCs w:val="24"/>
                <w:u w:val="single"/>
                <w:lang w:val="en-US" w:eastAsia="en-US" w:bidi="ar-SA"/>
              </w:rPr>
              <w:t xml:space="preserve">单元、内存控制器、I/O</w:t>
            </w:r>
            <w:r>
              <w:rPr>
                <w:rFonts w:hint="eastAsia" w:ascii="宋体" w:hAnsi="宋体" w:eastAsia="宋体" w:cs="宋体"/>
                <w:i/>
                <w:iCs/>
                <w:spacing w:val="-21"/>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模块等，处</w:t>
            </w:r>
            <w:r>
              <w:rPr>
                <w:rFonts w:hint="eastAsia" w:ascii="宋体" w:hAnsi="宋体" w:eastAsia="宋体" w:cs="宋体"/>
                <w:i/>
                <w:iCs/>
                <w:spacing w:val="-1"/>
                <w:sz w:val="24"/>
                <w:szCs w:val="24"/>
                <w:u w:val="single"/>
                <w:lang w:val="en-US" w:eastAsia="en-US" w:bidi="ar-SA"/>
              </w:rPr>
              <w:t xml:space="preserve">理器与存储部件、网络部件、I/O部件等组成计算系统，提供数据处理、网络接入等计算相关功能</w:t>
            </w:r>
            <w:r/>
          </w:p>
        </w:tc>
      </w:tr>
      <w:tr>
        <w:trPr>
          <w:trHeight w:val="965"/>
        </w:trPr>
        <w:tc>
          <w:tcPr>
            <w:tcW w:w="719" w:type="dxa"/>
            <w:vAlign w:val="center"/>
            <w:textDirection w:val="lrTb"/>
            <w:noWrap w:val="false"/>
          </w:tcPr>
          <w:p>
            <w:pPr>
              <w:ind w:left="243"/>
              <w:jc w:val="both"/>
              <w:spacing w:before="59"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53</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*密码算法实现</w:t>
            </w:r>
            <w:r/>
          </w:p>
        </w:tc>
        <w:tc>
          <w:tcPr>
            <w:tcW w:w="5280" w:type="dxa"/>
            <w:vAlign w:val="center"/>
            <w:textDirection w:val="lrTb"/>
            <w:noWrap w:val="false"/>
          </w:tcPr>
          <w:p>
            <w:pPr>
              <w:ind w:left="111" w:right="103" w:firstLine="1"/>
              <w:jc w:val="both"/>
              <w:spacing w:before="162"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CPU</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芯片应符合</w:t>
            </w:r>
            <w:r>
              <w:rPr>
                <w:rFonts w:hint="eastAsia" w:ascii="宋体" w:hAnsi="宋体" w:eastAsia="宋体" w:cs="宋体"/>
                <w:i/>
                <w:iCs/>
                <w:spacing w:val="-4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GM/T</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0008</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的相关规</w:t>
            </w:r>
            <w:r>
              <w:rPr>
                <w:rFonts w:hint="eastAsia" w:ascii="宋体" w:hAnsi="宋体" w:eastAsia="宋体" w:cs="宋体"/>
                <w:i/>
                <w:iCs/>
                <w:spacing w:val="2"/>
                <w:sz w:val="24"/>
                <w:szCs w:val="24"/>
                <w:u w:val="single"/>
                <w:lang w:val="en-US" w:eastAsia="en-US" w:bidi="ar-SA"/>
              </w:rPr>
              <w:t xml:space="preserve">定，或芯片密码模块应符合</w:t>
            </w:r>
            <w:r>
              <w:rPr>
                <w:rFonts w:hint="eastAsia" w:ascii="宋体" w:hAnsi="宋体" w:eastAsia="宋体" w:cs="宋体"/>
                <w:i/>
                <w:iCs/>
                <w:sz w:val="24"/>
                <w:szCs w:val="24"/>
                <w:u w:val="single"/>
                <w:lang w:val="en-US" w:eastAsia="en-US" w:bidi="ar-SA"/>
              </w:rPr>
              <w:t xml:space="preserve">GB</w:t>
            </w:r>
            <w:r>
              <w:rPr>
                <w:rFonts w:hint="eastAsia" w:ascii="宋体" w:hAnsi="宋体" w:eastAsia="宋体" w:cs="宋体"/>
                <w:i/>
                <w:iCs/>
                <w:spacing w:val="2"/>
                <w:sz w:val="24"/>
                <w:szCs w:val="24"/>
                <w:u w:val="single"/>
                <w:lang w:val="en-US" w:eastAsia="en-US" w:bidi="ar-SA"/>
              </w:rPr>
              <w:t xml:space="preserve">/T</w:t>
            </w:r>
            <w:r/>
          </w:p>
          <w:p>
            <w:pPr>
              <w:ind w:left="113"/>
              <w:jc w:val="both"/>
              <w:spacing w:before="5"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37092</w:t>
            </w:r>
            <w:r>
              <w:rPr>
                <w:rFonts w:hint="eastAsia" w:ascii="宋体" w:hAnsi="宋体" w:eastAsia="宋体" w:cs="宋体"/>
                <w:i/>
                <w:iCs/>
                <w:spacing w:val="-20"/>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或</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GM/T 0028</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的相关规定</w:t>
            </w:r>
            <w:r/>
          </w:p>
        </w:tc>
      </w:tr>
      <w:tr>
        <w:trPr>
          <w:trHeight w:val="965"/>
        </w:trPr>
        <w:tc>
          <w:tcPr>
            <w:tcW w:w="719" w:type="dxa"/>
            <w:vAlign w:val="center"/>
            <w:textDirection w:val="lrTb"/>
            <w:noWrap w:val="false"/>
          </w:tcPr>
          <w:p>
            <w:pPr>
              <w:ind w:left="243"/>
              <w:jc w:val="both"/>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54</w:t>
            </w:r>
            <w:r/>
          </w:p>
        </w:tc>
        <w:tc>
          <w:tcPr>
            <w:tcBorders>
              <w:bottom w:val="none" w:color="000000" w:sz="4" w:space="0"/>
            </w:tcBorders>
            <w:tcW w:w="1153" w:type="dxa"/>
            <w:vAlign w:val="center"/>
            <w:vMerge w:val="restart"/>
            <w:textDirection w:val="lrTb"/>
            <w:noWrap w:val="false"/>
          </w:tcPr>
          <w:p>
            <w:pPr>
              <w:jc w:val="both"/>
              <w:spacing w:line="316"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189" w:right="186"/>
              <w:jc w:val="center"/>
              <w:spacing w:before="59"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存储功能</w:t>
            </w:r>
            <w:r/>
          </w:p>
        </w:tc>
        <w:tc>
          <w:tcPr>
            <w:tcW w:w="996" w:type="dxa"/>
            <w:vAlign w:val="center"/>
            <w:textDirection w:val="lrTb"/>
            <w:noWrap w:val="false"/>
          </w:tcPr>
          <w:p>
            <w:pPr>
              <w:jc w:val="center"/>
              <w:spacing w:line="340" w:lineRule="auto"/>
              <w:widowControl/>
              <w:rPr>
                <w:rFonts w:hint="eastAsia" w:ascii="宋体" w:hAnsi="宋体" w:eastAsia="宋体" w:cs="宋体"/>
                <w:i w:val="0"/>
                <w:iCs w:val="0"/>
                <w:spacing w:val="-2"/>
                <w:sz w:val="24"/>
                <w:szCs w:val="24"/>
                <w:u w:val="none"/>
                <w:lang w:eastAsia="en-US"/>
              </w:rPr>
            </w:pPr>
            <w:r>
              <w:rPr>
                <w:rFonts w:hint="eastAsia" w:ascii="宋体" w:hAnsi="宋体" w:eastAsia="宋体" w:cs="宋体"/>
                <w:i w:val="0"/>
                <w:iCs w:val="0"/>
                <w:spacing w:val="-2"/>
                <w:sz w:val="24"/>
                <w:szCs w:val="24"/>
                <w:u w:val="none"/>
                <w:lang w:eastAsia="en-US"/>
              </w:rPr>
            </w:r>
            <w:r/>
          </w:p>
          <w:p>
            <w:pPr>
              <w:ind w:left="121"/>
              <w:jc w:val="center"/>
              <w:spacing w:before="59"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内存校验</w:t>
            </w:r>
            <w:r/>
          </w:p>
        </w:tc>
        <w:tc>
          <w:tcPr>
            <w:tcW w:w="5280" w:type="dxa"/>
            <w:vAlign w:val="center"/>
            <w:textDirection w:val="lrTb"/>
            <w:noWrap w:val="false"/>
          </w:tcPr>
          <w:p>
            <w:pPr>
              <w:ind w:left="119" w:right="168"/>
              <w:jc w:val="both"/>
              <w:spacing w:before="281"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支持内存校验或内存增强型纠错功</w:t>
            </w:r>
            <w:r>
              <w:rPr>
                <w:rFonts w:hint="eastAsia" w:ascii="宋体" w:hAnsi="宋体" w:eastAsia="宋体" w:cs="宋体"/>
                <w:i/>
                <w:iCs/>
                <w:sz w:val="24"/>
                <w:szCs w:val="24"/>
                <w:u w:val="single"/>
                <w:lang w:val="en-US" w:eastAsia="en-US" w:bidi="ar-SA"/>
              </w:rPr>
              <w:t xml:space="preserve">能</w:t>
            </w:r>
            <w:r/>
          </w:p>
        </w:tc>
      </w:tr>
      <w:tr>
        <w:trPr>
          <w:trHeight w:val="725"/>
        </w:trPr>
        <w:tc>
          <w:tcPr>
            <w:tcW w:w="719" w:type="dxa"/>
            <w:vAlign w:val="center"/>
            <w:textDirection w:val="lrTb"/>
            <w:noWrap w:val="false"/>
          </w:tcPr>
          <w:p>
            <w:pPr>
              <w:ind w:left="243"/>
              <w:jc w:val="both"/>
              <w:spacing w:before="276"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SATA SSD NAND 健康状态上报</w:t>
            </w:r>
            <w:r/>
          </w:p>
        </w:tc>
        <w:tc>
          <w:tcPr>
            <w:tcW w:w="5280" w:type="dxa"/>
            <w:vAlign w:val="center"/>
            <w:textDirection w:val="lrTb"/>
            <w:noWrap w:val="false"/>
          </w:tcPr>
          <w:p>
            <w:pPr>
              <w:ind w:left="112" w:right="102" w:firstLine="7"/>
              <w:jc w:val="both"/>
              <w:spacing w:before="42"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支持关键外部存储器（硬磁盘、SSD</w:t>
            </w:r>
            <w:r>
              <w:rPr>
                <w:rFonts w:hint="eastAsia" w:ascii="宋体" w:hAnsi="宋体" w:eastAsia="宋体" w:cs="宋体"/>
                <w:i/>
                <w:iCs/>
                <w:spacing w:val="-1"/>
                <w:sz w:val="24"/>
                <w:szCs w:val="24"/>
                <w:u w:val="single"/>
                <w:lang w:val="en-US" w:eastAsia="en-US" w:bidi="ar-SA"/>
              </w:rPr>
              <w:t xml:space="preserve">等）的健康状态上报并进行故障诊</w:t>
            </w:r>
            <w:r>
              <w:rPr>
                <w:rFonts w:hint="eastAsia" w:ascii="宋体" w:hAnsi="宋体" w:eastAsia="宋体" w:cs="宋体"/>
                <w:i/>
                <w:iCs/>
                <w:sz w:val="24"/>
                <w:szCs w:val="24"/>
                <w:u w:val="single"/>
                <w:lang w:val="en-US" w:eastAsia="en-US" w:bidi="ar-SA"/>
              </w:rPr>
              <w:t xml:space="preserve">断</w:t>
            </w:r>
            <w:r/>
          </w:p>
        </w:tc>
      </w:tr>
      <w:tr>
        <w:trPr>
          <w:trHeight w:val="725"/>
        </w:trPr>
        <w:tc>
          <w:tcPr>
            <w:tcW w:w="719" w:type="dxa"/>
            <w:vAlign w:val="center"/>
            <w:textDirection w:val="lrTb"/>
            <w:noWrap w:val="false"/>
          </w:tcPr>
          <w:p>
            <w:pPr>
              <w:ind w:left="243"/>
              <w:jc w:val="both"/>
              <w:spacing w:before="276"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56</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SATA SSD单 die 故障隔离</w:t>
            </w:r>
            <w:r/>
          </w:p>
        </w:tc>
        <w:tc>
          <w:tcPr>
            <w:tcW w:w="5280" w:type="dxa"/>
            <w:vAlign w:val="center"/>
            <w:textDirection w:val="lrTb"/>
            <w:noWrap w:val="false"/>
          </w:tcPr>
          <w:p>
            <w:pPr>
              <w:ind w:left="121" w:right="168" w:hanging="2"/>
              <w:jc w:val="both"/>
              <w:spacing w:before="163"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支持</w:t>
            </w:r>
            <w:r>
              <w:rPr>
                <w:rFonts w:hint="eastAsia" w:ascii="宋体" w:hAnsi="宋体" w:eastAsia="宋体" w:cs="宋体"/>
                <w:i/>
                <w:iCs/>
                <w:spacing w:val="-29"/>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SSD</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关键外部存储器中单存储晶元故障隔离</w:t>
            </w:r>
            <w:r/>
          </w:p>
        </w:tc>
      </w:tr>
      <w:tr>
        <w:trPr>
          <w:trHeight w:val="90"/>
        </w:trPr>
        <w:tc>
          <w:tcPr>
            <w:tcW w:w="719" w:type="dxa"/>
            <w:vAlign w:val="center"/>
            <w:textDirection w:val="lrTb"/>
            <w:noWrap w:val="false"/>
          </w:tcPr>
          <w:p>
            <w:pPr>
              <w:jc w:val="center"/>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57</w:t>
            </w:r>
            <w:r/>
          </w:p>
        </w:tc>
        <w:tc>
          <w:tcPr>
            <w:tcBorders>
              <w:bottom w:val="none" w:color="000000" w:sz="4" w:space="0"/>
            </w:tcBorders>
            <w:tcW w:w="1153" w:type="dxa"/>
            <w:vAlign w:val="center"/>
            <w:vMerge w:val="restart"/>
            <w:textDirection w:val="lrTb"/>
            <w:noWrap w:val="false"/>
          </w:tcPr>
          <w:p>
            <w:pPr>
              <w:ind w:left="117" w:right="107" w:firstLine="71"/>
              <w:jc w:val="center"/>
              <w:spacing w:before="58"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w:t>
            </w:r>
            <w:r>
              <w:rPr>
                <w:rFonts w:hint="eastAsia" w:ascii="宋体" w:hAnsi="宋体" w:eastAsia="宋体" w:cs="宋体"/>
                <w:i w:val="0"/>
                <w:iCs w:val="0"/>
                <w:spacing w:val="32"/>
                <w:sz w:val="24"/>
                <w:szCs w:val="24"/>
                <w:u w:val="none"/>
                <w:lang w:val="en-US" w:eastAsia="en-US" w:bidi="ar-SA"/>
              </w:rPr>
              <w:t xml:space="preserve">卡功</w:t>
            </w:r>
            <w:r>
              <w:rPr>
                <w:rFonts w:hint="eastAsia" w:ascii="宋体" w:hAnsi="宋体" w:eastAsia="宋体" w:cs="宋体"/>
                <w:i w:val="0"/>
                <w:iCs w:val="0"/>
                <w:spacing w:val="-13"/>
                <w:sz w:val="24"/>
                <w:szCs w:val="24"/>
                <w:u w:val="none"/>
                <w:lang w:val="en-US" w:eastAsia="en-US" w:bidi="ar-SA"/>
              </w:rPr>
              <w:t xml:space="preserve">能（若</w:t>
            </w:r>
            <w:r>
              <w:rPr>
                <w:rFonts w:hint="eastAsia" w:ascii="宋体" w:hAnsi="宋体" w:eastAsia="宋体" w:cs="宋体"/>
                <w:i w:val="0"/>
                <w:iCs w:val="0"/>
                <w:spacing w:val="32"/>
                <w:sz w:val="24"/>
                <w:szCs w:val="24"/>
                <w:u w:val="none"/>
                <w:lang w:val="en-US" w:eastAsia="en-US" w:bidi="ar-SA"/>
              </w:rPr>
              <w:t xml:space="preserve">支持</w:t>
            </w:r>
            <w:r>
              <w:rPr>
                <w:rFonts w:hint="eastAsia" w:ascii="宋体" w:hAnsi="宋体" w:eastAsia="宋体" w:cs="宋体"/>
                <w:i w:val="0"/>
                <w:iCs w:val="0"/>
                <w:spacing w:val="16"/>
                <w:sz w:val="24"/>
                <w:szCs w:val="24"/>
                <w:u w:val="none"/>
                <w:lang w:val="en-US" w:eastAsia="en-US" w:bidi="ar-SA"/>
              </w:rPr>
              <w:t xml:space="preserve">RAID</w:t>
            </w:r>
            <w:r>
              <w:rPr>
                <w:rFonts w:hint="eastAsia" w:ascii="宋体" w:hAnsi="宋体" w:eastAsia="宋体" w:cs="宋体"/>
                <w:i w:val="0"/>
                <w:iCs w:val="0"/>
                <w:spacing w:val="32"/>
                <w:sz w:val="24"/>
                <w:szCs w:val="24"/>
                <w:u w:val="none"/>
                <w:lang w:val="en-US" w:eastAsia="en-US" w:bidi="ar-SA"/>
              </w:rPr>
              <w:t xml:space="preserve">卡）</w:t>
            </w:r>
            <w:r/>
          </w:p>
        </w:tc>
        <w:tc>
          <w:tcPr>
            <w:tcW w:w="996" w:type="dxa"/>
            <w:vAlign w:val="center"/>
            <w:textDirection w:val="lrTb"/>
            <w:noWrap w:val="false"/>
          </w:tcPr>
          <w:p>
            <w:pPr>
              <w:jc w:val="center"/>
              <w:spacing w:before="58" w:line="224"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 卡</w:t>
            </w:r>
            <w:r/>
          </w:p>
          <w:p>
            <w:pPr>
              <w:ind w:left="115" w:right="168" w:hanging="4"/>
              <w:jc w:val="center"/>
              <w:spacing w:before="21"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 级别支持</w:t>
            </w:r>
            <w:r/>
          </w:p>
        </w:tc>
        <w:tc>
          <w:tcPr>
            <w:tcW w:w="5280" w:type="dxa"/>
            <w:vAlign w:val="center"/>
            <w:textDirection w:val="lrTb"/>
            <w:noWrap w:val="false"/>
          </w:tcPr>
          <w:p>
            <w:pPr>
              <w:ind w:left="112" w:right="168" w:firstLine="2"/>
              <w:jc w:val="both"/>
              <w:spacing w:before="59"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RAID</w:t>
            </w:r>
            <w:r>
              <w:rPr>
                <w:rFonts w:hint="eastAsia" w:ascii="宋体" w:hAnsi="宋体" w:eastAsia="宋体" w:cs="宋体"/>
                <w:i/>
                <w:iCs/>
                <w:spacing w:val="-40"/>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模式支持</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RAID 0/1/10/5，存储型支持</w:t>
            </w:r>
            <w:r>
              <w:rPr>
                <w:rFonts w:hint="eastAsia" w:ascii="宋体" w:hAnsi="宋体" w:eastAsia="宋体" w:cs="宋体"/>
                <w:i/>
                <w:iCs/>
                <w:spacing w:val="-29"/>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RAID 0/1/5/6/10/50/60</w:t>
            </w:r>
            <w:r/>
          </w:p>
        </w:tc>
      </w:tr>
      <w:tr>
        <w:trPr>
          <w:trHeight w:val="485"/>
        </w:trPr>
        <w:tc>
          <w:tcPr>
            <w:tcW w:w="719" w:type="dxa"/>
            <w:vAlign w:val="center"/>
            <w:textDirection w:val="lrTb"/>
            <w:noWrap w:val="false"/>
          </w:tcPr>
          <w:p>
            <w:pPr>
              <w:ind w:left="243"/>
              <w:jc w:val="both"/>
              <w:spacing w:before="156"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58</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 卡</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BBU 单元</w:t>
            </w:r>
            <w:r/>
          </w:p>
        </w:tc>
        <w:tc>
          <w:tcPr>
            <w:tcW w:w="5280" w:type="dxa"/>
            <w:vAlign w:val="center"/>
            <w:textDirection w:val="lrTb"/>
            <w:noWrap w:val="false"/>
          </w:tcPr>
          <w:p>
            <w:pPr>
              <w:ind w:left="114"/>
              <w:jc w:val="both"/>
              <w:spacing w:before="162"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RAID</w:t>
            </w:r>
            <w:r>
              <w:rPr>
                <w:rFonts w:hint="eastAsia" w:ascii="宋体" w:hAnsi="宋体" w:eastAsia="宋体" w:cs="宋体"/>
                <w:i/>
                <w:iCs/>
                <w:spacing w:val="-24"/>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卡支持电池或电容备份单元</w:t>
            </w:r>
            <w:r/>
          </w:p>
        </w:tc>
      </w:tr>
      <w:tr>
        <w:trPr>
          <w:trHeight w:val="727"/>
        </w:trPr>
        <w:tc>
          <w:tcPr>
            <w:tcW w:w="719" w:type="dxa"/>
            <w:vAlign w:val="center"/>
            <w:textDirection w:val="lrTb"/>
            <w:noWrap w:val="false"/>
          </w:tcPr>
          <w:p>
            <w:pPr>
              <w:ind w:left="243"/>
              <w:jc w:val="both"/>
              <w:spacing w:before="276"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59</w:t>
            </w:r>
            <w:r/>
          </w:p>
        </w:tc>
        <w:tc>
          <w:tcPr>
            <w:tcW w:w="1153" w:type="dxa"/>
            <w:vAlign w:val="center"/>
            <w:textDirection w:val="lrTb"/>
            <w:noWrap w:val="false"/>
          </w:tcPr>
          <w:p>
            <w:pPr>
              <w:ind w:left="189" w:right="186" w:hanging="2"/>
              <w:jc w:val="center"/>
              <w:spacing w:before="162"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光驱</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光驱类型</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（是否支持 RW，以及光盘类型</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CD/DVD）</w:t>
            </w:r>
            <w:r/>
          </w:p>
        </w:tc>
        <w:tc>
          <w:tcPr>
            <w:tcW w:w="5280" w:type="dxa"/>
            <w:vAlign w:val="center"/>
            <w:textDirection w:val="lrTb"/>
            <w:noWrap w:val="false"/>
          </w:tcPr>
          <w:p>
            <w:pPr>
              <w:ind w:left="115" w:right="168" w:hanging="2"/>
              <w:jc w:val="both"/>
              <w:spacing w:before="44"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若配备光驱，应提供光驱的安装形式（如内置、外置）、光驱读写类型（如只读、可刻录等）、光盘类</w:t>
            </w:r>
            <w:r>
              <w:rPr>
                <w:rFonts w:hint="eastAsia" w:ascii="宋体" w:hAnsi="宋体" w:eastAsia="宋体" w:cs="宋体"/>
                <w:i/>
                <w:iCs/>
                <w:spacing w:val="-3"/>
                <w:sz w:val="24"/>
                <w:szCs w:val="24"/>
                <w:u w:val="single"/>
                <w:lang w:val="en-US" w:eastAsia="en-US" w:bidi="ar-SA"/>
              </w:rPr>
              <w:t xml:space="preserve">型的兼容列表（如</w:t>
            </w:r>
            <w:r>
              <w:rPr>
                <w:rFonts w:hint="eastAsia" w:ascii="宋体" w:hAnsi="宋体" w:eastAsia="宋体" w:cs="宋体"/>
                <w:i/>
                <w:iCs/>
                <w:spacing w:val="-24"/>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CD-ROM、CD-RW、</w:t>
            </w:r>
            <w:r>
              <w:rPr>
                <w:rFonts w:hint="eastAsia" w:ascii="宋体" w:hAnsi="宋体" w:eastAsia="宋体" w:cs="宋体"/>
                <w:i/>
                <w:iCs/>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DVD±RW</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等）</w:t>
            </w:r>
            <w:r/>
          </w:p>
        </w:tc>
      </w:tr>
      <w:tr>
        <w:trPr>
          <w:trHeight w:val="485"/>
        </w:trPr>
        <w:tc>
          <w:tcPr>
            <w:tcW w:w="719" w:type="dxa"/>
            <w:vAlign w:val="center"/>
            <w:textDirection w:val="lrTb"/>
            <w:noWrap w:val="false"/>
          </w:tcPr>
          <w:p>
            <w:pPr>
              <w:ind w:left="247"/>
              <w:jc w:val="both"/>
              <w:spacing w:before="154"/>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60</w:t>
            </w:r>
            <w:r/>
          </w:p>
        </w:tc>
        <w:tc>
          <w:tcPr>
            <w:tcBorders>
              <w:bottom w:val="none" w:color="000000" w:sz="4" w:space="0"/>
            </w:tcBorders>
            <w:tcW w:w="1153" w:type="dxa"/>
            <w:vAlign w:val="center"/>
            <w:vMerge w:val="restart"/>
            <w:textDirection w:val="lrTb"/>
            <w:noWrap w:val="false"/>
          </w:tcPr>
          <w:p>
            <w:pPr>
              <w:ind w:left="112" w:right="174" w:hanging="4"/>
              <w:jc w:val="center"/>
              <w:spacing w:before="286"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电源热插拔</w:t>
            </w:r>
            <w:r/>
          </w:p>
        </w:tc>
        <w:tc>
          <w:tcPr>
            <w:tcW w:w="5280" w:type="dxa"/>
            <w:vAlign w:val="center"/>
            <w:textDirection w:val="lrTb"/>
            <w:noWrap w:val="false"/>
          </w:tcPr>
          <w:p>
            <w:pPr>
              <w:ind w:left="112"/>
              <w:jc w:val="both"/>
              <w:spacing w:before="159"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整机电源模块应具备热插拔功能</w:t>
            </w:r>
            <w:r/>
          </w:p>
        </w:tc>
      </w:tr>
      <w:tr>
        <w:trPr>
          <w:trHeight w:val="485"/>
        </w:trPr>
        <w:tc>
          <w:tcPr>
            <w:tcW w:w="719" w:type="dxa"/>
            <w:vAlign w:val="center"/>
            <w:textDirection w:val="lrTb"/>
            <w:noWrap w:val="false"/>
          </w:tcPr>
          <w:p>
            <w:pPr>
              <w:ind w:left="247"/>
              <w:jc w:val="both"/>
              <w:spacing w:before="154"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61</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电源过流保护</w:t>
            </w:r>
            <w:r/>
          </w:p>
        </w:tc>
        <w:tc>
          <w:tcPr>
            <w:tcW w:w="5280" w:type="dxa"/>
            <w:vAlign w:val="center"/>
            <w:textDirection w:val="lrTb"/>
            <w:noWrap w:val="false"/>
          </w:tcPr>
          <w:p>
            <w:pPr>
              <w:ind w:left="119"/>
              <w:jc w:val="both"/>
              <w:spacing w:before="161"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支持过流及短路保护的功能</w:t>
            </w:r>
            <w:r/>
          </w:p>
        </w:tc>
      </w:tr>
      <w:tr>
        <w:trPr>
          <w:trHeight w:val="485"/>
        </w:trPr>
        <w:tc>
          <w:tcPr>
            <w:tcW w:w="719" w:type="dxa"/>
            <w:vAlign w:val="center"/>
            <w:textDirection w:val="lrTb"/>
            <w:noWrap w:val="false"/>
          </w:tcPr>
          <w:p>
            <w:pPr>
              <w:ind w:left="247"/>
              <w:jc w:val="both"/>
              <w:spacing w:before="154"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62</w:t>
            </w:r>
            <w:r/>
          </w:p>
        </w:tc>
        <w:tc>
          <w:tcPr>
            <w:tcBorders>
              <w:bottom w:val="none" w:color="000000" w:sz="4" w:space="0"/>
            </w:tcBorders>
            <w:tcW w:w="1153" w:type="dxa"/>
            <w:vAlign w:val="center"/>
            <w:vMerge w:val="restart"/>
            <w:textDirection w:val="lrTb"/>
            <w:noWrap w:val="false"/>
          </w:tcPr>
          <w:p>
            <w:pPr>
              <w:jc w:val="center"/>
              <w:spacing w:line="344"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189" w:right="141" w:hanging="50"/>
              <w:jc w:val="center"/>
              <w:spacing w:before="59"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整机</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散热方式</w:t>
            </w:r>
            <w:r/>
          </w:p>
        </w:tc>
        <w:tc>
          <w:tcPr>
            <w:tcW w:w="5280" w:type="dxa"/>
            <w:vAlign w:val="center"/>
            <w:textDirection w:val="lrTb"/>
            <w:noWrap w:val="false"/>
          </w:tcPr>
          <w:p>
            <w:pPr>
              <w:ind w:left="119"/>
              <w:jc w:val="both"/>
              <w:spacing w:before="160"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支持风冷或液冷等散热方式</w:t>
            </w:r>
            <w:r/>
          </w:p>
        </w:tc>
      </w:tr>
      <w:tr>
        <w:trPr>
          <w:trHeight w:val="725"/>
        </w:trPr>
        <w:tc>
          <w:tcPr>
            <w:tcW w:w="719" w:type="dxa"/>
            <w:vAlign w:val="center"/>
            <w:textDirection w:val="lrTb"/>
            <w:noWrap w:val="false"/>
          </w:tcPr>
          <w:p>
            <w:pPr>
              <w:ind w:left="247"/>
              <w:jc w:val="both"/>
              <w:spacing w:before="273"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63</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其他功能</w:t>
            </w:r>
            <w:r/>
          </w:p>
        </w:tc>
        <w:tc>
          <w:tcPr>
            <w:tcW w:w="5280" w:type="dxa"/>
            <w:vAlign w:val="center"/>
            <w:textDirection w:val="lrTb"/>
            <w:noWrap w:val="false"/>
          </w:tcPr>
          <w:p>
            <w:pPr>
              <w:ind w:left="114" w:right="109"/>
              <w:jc w:val="both"/>
              <w:spacing w:before="40"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a) 支持关键部件冗余（包括电源、风扇等</w:t>
            </w:r>
            <w:r>
              <w:rPr>
                <w:rFonts w:hint="eastAsia" w:ascii="宋体" w:hAnsi="宋体" w:eastAsia="宋体" w:cs="宋体"/>
                <w:i/>
                <w:iCs/>
                <w:sz w:val="24"/>
                <w:szCs w:val="24"/>
                <w:u w:val="single"/>
                <w:lang w:val="en-US" w:eastAsia="en-US" w:bidi="ar-SA"/>
              </w:rPr>
              <w:t xml:space="preserve">）；</w:t>
            </w:r>
            <w:r/>
          </w:p>
          <w:p>
            <w:pPr>
              <w:ind w:left="115"/>
              <w:jc w:val="both"/>
              <w:spacing w:before="5" w:line="20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支持熔断保护与恢复功能</w:t>
            </w:r>
            <w:r/>
          </w:p>
        </w:tc>
      </w:tr>
      <w:tr>
        <w:trPr>
          <w:trHeight w:val="10084"/>
        </w:trPr>
        <w:tc>
          <w:tcPr>
            <w:tcW w:w="719" w:type="dxa"/>
            <w:vAlign w:val="center"/>
            <w:textDirection w:val="lrTb"/>
            <w:noWrap w:val="false"/>
          </w:tcPr>
          <w:p>
            <w:pPr>
              <w:ind w:left="247"/>
              <w:jc w:val="both"/>
              <w:spacing w:before="59"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64</w:t>
            </w:r>
            <w:r/>
          </w:p>
        </w:tc>
        <w:tc>
          <w:tcPr>
            <w:tcW w:w="1153" w:type="dxa"/>
            <w:vAlign w:val="center"/>
            <w:textDirection w:val="lrTb"/>
            <w:noWrap w:val="false"/>
          </w:tcPr>
          <w:p>
            <w:pPr>
              <w:ind w:left="189" w:right="141" w:hanging="50"/>
              <w:jc w:val="center"/>
              <w:spacing w:before="58"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管理</w:t>
            </w:r>
            <w:r>
              <w:rPr>
                <w:rFonts w:hint="eastAsia" w:ascii="宋体" w:hAnsi="宋体" w:eastAsia="宋体" w:cs="宋体"/>
                <w:i w:val="0"/>
                <w:iCs w:val="0"/>
                <w:spacing w:val="-5"/>
                <w:sz w:val="24"/>
                <w:szCs w:val="24"/>
                <w:u w:val="none"/>
                <w:lang w:val="en-US" w:eastAsia="en-US" w:bidi="ar-SA"/>
              </w:rPr>
              <w:t xml:space="preserve">系统功能</w:t>
            </w:r>
            <w:r/>
          </w:p>
        </w:tc>
        <w:tc>
          <w:tcPr>
            <w:tcW w:w="996" w:type="dxa"/>
            <w:vAlign w:val="center"/>
            <w:textDirection w:val="lrTb"/>
            <w:noWrap w:val="false"/>
          </w:tcPr>
          <w:p>
            <w:pPr>
              <w:ind w:right="168"/>
              <w:jc w:val="center"/>
              <w:spacing w:before="59" w:line="247"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BMC 固件基础功能</w:t>
            </w:r>
            <w:r/>
          </w:p>
        </w:tc>
        <w:tc>
          <w:tcPr>
            <w:tcW w:w="5280" w:type="dxa"/>
            <w:vAlign w:val="center"/>
            <w:textDirection w:val="lrTb"/>
            <w:noWrap w:val="false"/>
          </w:tcPr>
          <w:p>
            <w:pPr>
              <w:ind w:left="123"/>
              <w:jc w:val="both"/>
              <w:spacing w:before="39"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1)</w:t>
            </w:r>
            <w:r>
              <w:rPr>
                <w:rFonts w:hint="eastAsia" w:ascii="宋体" w:hAnsi="宋体" w:eastAsia="宋体" w:cs="宋体"/>
                <w:i/>
                <w:iCs/>
                <w:spacing w:val="68"/>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支持</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DHCP</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设置网络功能；</w:t>
            </w:r>
            <w:r/>
          </w:p>
          <w:p>
            <w:pPr>
              <w:ind w:left="112"/>
              <w:jc w:val="both"/>
              <w:spacing w:before="32"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2)支持静态 IP</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设置网络功能；</w:t>
            </w:r>
            <w:r/>
          </w:p>
          <w:p>
            <w:pPr>
              <w:ind w:left="112" w:right="168" w:firstLine="1"/>
              <w:jc w:val="both"/>
              <w:spacing w:before="33"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3)支持设备日志记录，包括但不限于登录日志、操作日志和报警日志</w:t>
            </w:r>
            <w:r>
              <w:rPr>
                <w:rFonts w:hint="eastAsia" w:ascii="宋体" w:hAnsi="宋体" w:eastAsia="宋体" w:cs="宋体"/>
                <w:i/>
                <w:iCs/>
                <w:spacing w:val="-2"/>
                <w:sz w:val="24"/>
                <w:szCs w:val="24"/>
                <w:u w:val="single"/>
                <w:lang w:val="en-US" w:eastAsia="en-US" w:bidi="ar-SA"/>
              </w:rPr>
              <w:t xml:space="preserve">等功能；</w:t>
            </w:r>
            <w:r/>
          </w:p>
          <w:p>
            <w:pPr>
              <w:ind w:left="118" w:right="168" w:hanging="10"/>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4)支持日志信息导出和记录删除功</w:t>
            </w:r>
            <w:r>
              <w:rPr>
                <w:rFonts w:hint="eastAsia" w:ascii="宋体" w:hAnsi="宋体" w:eastAsia="宋体" w:cs="宋体"/>
                <w:i/>
                <w:iCs/>
                <w:spacing w:val="-7"/>
                <w:sz w:val="24"/>
                <w:szCs w:val="24"/>
                <w:u w:val="single"/>
                <w:lang w:val="en-US" w:eastAsia="en-US" w:bidi="ar-SA"/>
              </w:rPr>
              <w:t xml:space="preserve">能；</w:t>
            </w:r>
            <w:r/>
          </w:p>
          <w:p>
            <w:pPr>
              <w:ind w:left="123" w:right="168" w:hanging="14"/>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5)支持通过管理接口向外输出准确</w:t>
            </w:r>
            <w:r>
              <w:rPr>
                <w:rFonts w:hint="eastAsia" w:ascii="宋体" w:hAnsi="宋体" w:eastAsia="宋体" w:cs="宋体"/>
                <w:i/>
                <w:iCs/>
                <w:spacing w:val="-3"/>
                <w:sz w:val="24"/>
                <w:szCs w:val="24"/>
                <w:u w:val="single"/>
                <w:lang w:val="en-US" w:eastAsia="en-US" w:bidi="ar-SA"/>
              </w:rPr>
              <w:t xml:space="preserve">的报警信息功能；</w:t>
            </w:r>
            <w:r/>
          </w:p>
          <w:p>
            <w:pPr>
              <w:ind w:left="112" w:right="168"/>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6)设备的</w:t>
            </w:r>
            <w:r>
              <w:rPr>
                <w:rFonts w:hint="eastAsia" w:ascii="宋体" w:hAnsi="宋体" w:eastAsia="宋体" w:cs="宋体"/>
                <w:i/>
                <w:iCs/>
                <w:sz w:val="24"/>
                <w:szCs w:val="24"/>
                <w:u w:val="single"/>
                <w:lang w:val="en-US" w:eastAsia="en-US" w:bidi="ar-SA"/>
              </w:rPr>
              <w:t xml:space="preserve">BMC</w:t>
            </w:r>
            <w:r>
              <w:rPr>
                <w:rFonts w:hint="eastAsia" w:ascii="宋体" w:hAnsi="宋体" w:eastAsia="宋体" w:cs="宋体"/>
                <w:i/>
                <w:iCs/>
                <w:spacing w:val="-22"/>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管理软件应能够按报</w:t>
            </w:r>
            <w:r>
              <w:rPr>
                <w:rFonts w:hint="eastAsia" w:ascii="宋体" w:hAnsi="宋体" w:eastAsia="宋体" w:cs="宋体"/>
                <w:i/>
                <w:iCs/>
                <w:spacing w:val="-1"/>
                <w:sz w:val="24"/>
                <w:szCs w:val="24"/>
                <w:u w:val="single"/>
                <w:lang w:val="en-US" w:eastAsia="en-US" w:bidi="ar-SA"/>
              </w:rPr>
              <w:t xml:space="preserve">警的严重程度进行区分；</w:t>
            </w:r>
            <w:r/>
          </w:p>
          <w:p>
            <w:pPr>
              <w:ind w:left="112" w:right="215" w:firstLine="2"/>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7)支持 IPMI2.0、SNMP</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或</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Redfish</w:t>
            </w:r>
            <w:r>
              <w:rPr>
                <w:rFonts w:hint="eastAsia" w:ascii="宋体" w:hAnsi="宋体" w:eastAsia="宋体" w:cs="宋体"/>
                <w:i/>
                <w:iCs/>
                <w:spacing w:val="-1"/>
                <w:sz w:val="24"/>
                <w:szCs w:val="24"/>
                <w:u w:val="single"/>
                <w:lang w:val="en-US" w:eastAsia="en-US" w:bidi="ar-SA"/>
              </w:rPr>
              <w:t xml:space="preserve">等接口功能；</w:t>
            </w:r>
            <w:r/>
          </w:p>
          <w:p>
            <w:pPr>
              <w:ind w:left="112" w:right="41" w:hanging="1"/>
              <w:jc w:val="both"/>
              <w:spacing w:before="6"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8)支持键盘、鼠标和视频的重定向、</w:t>
            </w:r>
            <w:r>
              <w:rPr>
                <w:rFonts w:hint="eastAsia" w:ascii="宋体" w:hAnsi="宋体" w:eastAsia="宋体" w:cs="宋体"/>
                <w:i/>
                <w:iCs/>
                <w:spacing w:val="-1"/>
                <w:sz w:val="24"/>
                <w:szCs w:val="24"/>
                <w:u w:val="single"/>
                <w:lang w:val="en-US" w:eastAsia="en-US" w:bidi="ar-SA"/>
              </w:rPr>
              <w:t xml:space="preserve">文本控制台的重定向、远程虚拟媒</w:t>
            </w:r>
            <w:r>
              <w:rPr>
                <w:rFonts w:hint="eastAsia" w:ascii="宋体" w:hAnsi="宋体" w:eastAsia="宋体" w:cs="宋体"/>
                <w:i/>
                <w:iCs/>
                <w:spacing w:val="-4"/>
                <w:sz w:val="24"/>
                <w:szCs w:val="24"/>
                <w:u w:val="single"/>
                <w:lang w:val="en-US" w:eastAsia="en-US" w:bidi="ar-SA"/>
              </w:rPr>
              <w:t xml:space="preserve">体、高可靠的硬件监控和管理功能；</w:t>
            </w:r>
            <w:r/>
          </w:p>
          <w:p>
            <w:pPr>
              <w:ind w:left="113" w:right="168" w:hanging="5"/>
              <w:jc w:val="both"/>
              <w:spacing w:before="6"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9)支持基于网络开启、关闭和重启设备的功能，并查询当前设备开机</w:t>
            </w:r>
            <w:r>
              <w:rPr>
                <w:rFonts w:hint="eastAsia" w:ascii="宋体" w:hAnsi="宋体" w:eastAsia="宋体" w:cs="宋体"/>
                <w:i/>
                <w:iCs/>
                <w:spacing w:val="-2"/>
                <w:sz w:val="24"/>
                <w:szCs w:val="24"/>
                <w:u w:val="single"/>
                <w:lang w:val="en-US" w:eastAsia="en-US" w:bidi="ar-SA"/>
              </w:rPr>
              <w:t xml:space="preserve">运行状态；</w:t>
            </w:r>
            <w:r/>
          </w:p>
          <w:p>
            <w:pPr>
              <w:ind w:left="134" w:right="103" w:hanging="11"/>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10)支持故障提示功能，并可通过接口读取服务器故障信息；</w:t>
            </w:r>
            <w:r/>
          </w:p>
          <w:p>
            <w:pPr>
              <w:ind w:left="112" w:right="124" w:firstLine="10"/>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11)支持基于网络的固件更新功能，包括</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BMC</w:t>
            </w:r>
            <w:r>
              <w:rPr>
                <w:rFonts w:hint="eastAsia" w:ascii="宋体" w:hAnsi="宋体" w:eastAsia="宋体" w:cs="宋体"/>
                <w:i/>
                <w:iCs/>
                <w:spacing w:val="-33"/>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和</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BIOS</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等；</w:t>
            </w:r>
            <w:r/>
          </w:p>
          <w:p>
            <w:pPr>
              <w:ind w:left="113" w:right="168" w:firstLine="9"/>
              <w:jc w:val="both"/>
              <w:spacing w:before="7"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12)支持基于网络安装操作系统的</w:t>
            </w:r>
            <w:r>
              <w:rPr>
                <w:rFonts w:hint="eastAsia" w:ascii="宋体" w:hAnsi="宋体" w:eastAsia="宋体" w:cs="宋体"/>
                <w:i/>
                <w:iCs/>
                <w:spacing w:val="-1"/>
                <w:sz w:val="24"/>
                <w:szCs w:val="24"/>
                <w:u w:val="single"/>
                <w:lang w:val="en-US" w:eastAsia="en-US" w:bidi="ar-SA"/>
              </w:rPr>
              <w:t xml:space="preserve">功能，并可通过网络控制台访问设</w:t>
            </w:r>
            <w:r>
              <w:rPr>
                <w:rFonts w:hint="eastAsia" w:ascii="宋体" w:hAnsi="宋体" w:eastAsia="宋体" w:cs="宋体"/>
                <w:i/>
                <w:iCs/>
                <w:spacing w:val="-4"/>
                <w:sz w:val="24"/>
                <w:szCs w:val="24"/>
                <w:u w:val="single"/>
                <w:lang w:val="en-US" w:eastAsia="en-US" w:bidi="ar-SA"/>
              </w:rPr>
              <w:t xml:space="preserve">备；</w:t>
            </w:r>
            <w:r/>
          </w:p>
          <w:p>
            <w:pPr>
              <w:ind w:left="112" w:right="168" w:firstLine="10"/>
              <w:jc w:val="both"/>
              <w:spacing w:before="6"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13)支持通过本地的硬盘或光驱等</w:t>
            </w:r>
            <w:r>
              <w:rPr>
                <w:rFonts w:hint="eastAsia" w:ascii="宋体" w:hAnsi="宋体" w:eastAsia="宋体" w:cs="宋体"/>
                <w:i/>
                <w:iCs/>
                <w:spacing w:val="-1"/>
                <w:sz w:val="24"/>
                <w:szCs w:val="24"/>
                <w:u w:val="single"/>
                <w:lang w:val="en-US" w:eastAsia="en-US" w:bidi="ar-SA"/>
              </w:rPr>
              <w:t xml:space="preserve">存储设备，基于网络完成设备的操作系统安装功能；</w:t>
            </w:r>
            <w:r/>
          </w:p>
          <w:p>
            <w:pPr>
              <w:ind w:left="115" w:right="259" w:firstLine="7"/>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14)支持通过浏览器打开管理界面并登录功能；</w:t>
            </w:r>
            <w:r/>
          </w:p>
          <w:p>
            <w:pPr>
              <w:ind w:left="123"/>
              <w:jc w:val="both"/>
              <w:spacing w:before="6"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15)支持设置口令策略功能；</w:t>
            </w:r>
            <w:r/>
          </w:p>
          <w:p>
            <w:pPr>
              <w:ind w:left="141" w:right="103" w:hanging="18"/>
              <w:jc w:val="both"/>
              <w:spacing w:before="33"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16)支持访问权限设置功能，并通过</w:t>
            </w:r>
            <w:r>
              <w:rPr>
                <w:rFonts w:hint="eastAsia" w:ascii="宋体" w:hAnsi="宋体" w:eastAsia="宋体" w:cs="宋体"/>
                <w:i/>
                <w:iCs/>
                <w:spacing w:val="-4"/>
                <w:sz w:val="24"/>
                <w:szCs w:val="24"/>
                <w:u w:val="single"/>
                <w:lang w:val="en-US" w:eastAsia="en-US" w:bidi="ar-SA"/>
              </w:rPr>
              <w:t xml:space="preserve">日志记录访问事件；</w:t>
            </w:r>
            <w:r/>
          </w:p>
          <w:p>
            <w:pPr>
              <w:ind w:left="112" w:right="168" w:firstLine="10"/>
              <w:jc w:val="both"/>
              <w:spacing w:before="6"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17)支持对出厂默认的用户名及口</w:t>
            </w:r>
            <w:r>
              <w:rPr>
                <w:rFonts w:hint="eastAsia" w:ascii="宋体" w:hAnsi="宋体" w:eastAsia="宋体" w:cs="宋体"/>
                <w:i/>
                <w:iCs/>
                <w:spacing w:val="-1"/>
                <w:sz w:val="24"/>
                <w:szCs w:val="24"/>
                <w:u w:val="single"/>
                <w:lang w:val="en-US" w:eastAsia="en-US" w:bidi="ar-SA"/>
              </w:rPr>
              <w:t xml:space="preserve">令进行安全保护功能，并提供默认口令修改提示；</w:t>
            </w:r>
            <w:r/>
          </w:p>
          <w:p>
            <w:pPr>
              <w:ind w:left="114" w:right="259" w:firstLine="8"/>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18)支持读取设备主板的工作环境温度功能；</w:t>
            </w:r>
            <w:r/>
          </w:p>
          <w:p>
            <w:pPr>
              <w:ind w:left="123" w:right="103"/>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19)支持读取服务器</w:t>
            </w:r>
            <w:r>
              <w:rPr>
                <w:rFonts w:hint="eastAsia" w:ascii="宋体" w:hAnsi="宋体" w:eastAsia="宋体" w:cs="宋体"/>
                <w:i/>
                <w:iCs/>
                <w:spacing w:val="-4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5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等核心器件</w:t>
            </w:r>
            <w:r>
              <w:rPr>
                <w:rFonts w:hint="eastAsia" w:ascii="宋体" w:hAnsi="宋体" w:eastAsia="宋体" w:cs="宋体"/>
                <w:i/>
                <w:iCs/>
                <w:spacing w:val="-3"/>
                <w:sz w:val="24"/>
                <w:szCs w:val="24"/>
                <w:u w:val="single"/>
                <w:lang w:val="en-US" w:eastAsia="en-US" w:bidi="ar-SA"/>
              </w:rPr>
              <w:t xml:space="preserve">的温度功能；</w:t>
            </w:r>
            <w:r/>
          </w:p>
          <w:p>
            <w:pPr>
              <w:ind w:left="112"/>
              <w:jc w:val="both"/>
              <w:spacing w:before="6" w:line="199"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20)支持通过外部管理工具进行</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BMC参数设置的功能，并可基于网络通</w:t>
            </w:r>
            <w:r>
              <w:rPr>
                <w:rFonts w:hint="eastAsia" w:ascii="宋体" w:hAnsi="宋体" w:eastAsia="宋体" w:cs="宋体"/>
                <w:i/>
                <w:iCs/>
                <w:spacing w:val="-2"/>
                <w:sz w:val="24"/>
                <w:szCs w:val="24"/>
                <w:u w:val="single"/>
                <w:lang w:val="en-US" w:eastAsia="en-US" w:bidi="ar-SA"/>
              </w:rPr>
              <w:t xml:space="preserve">过外部管理工具对</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BMC</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进行管理；</w:t>
            </w:r>
            <w:r/>
          </w:p>
          <w:p>
            <w:pPr>
              <w:ind w:left="112"/>
              <w:jc w:val="both"/>
              <w:spacing w:before="5"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21)应支持固件版本查询、固件升级</w:t>
            </w:r>
            <w:r/>
          </w:p>
          <w:p>
            <w:pPr>
              <w:ind w:left="112" w:right="259"/>
              <w:jc w:val="both"/>
              <w:spacing w:before="25"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22)支持基于网络实现开关机和复位控制的功能；</w:t>
            </w:r>
            <w:r/>
          </w:p>
          <w:p>
            <w:pPr>
              <w:ind w:left="113" w:right="103" w:hanging="1"/>
              <w:jc w:val="both"/>
              <w:spacing w:before="6"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23)BMC</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启动时间应不超过</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180s，实</w:t>
            </w:r>
            <w:r>
              <w:rPr>
                <w:rFonts w:hint="eastAsia" w:ascii="宋体" w:hAnsi="宋体" w:eastAsia="宋体" w:cs="宋体"/>
                <w:i/>
                <w:iCs/>
                <w:spacing w:val="-1"/>
                <w:sz w:val="24"/>
                <w:szCs w:val="24"/>
                <w:u w:val="single"/>
                <w:lang w:val="en-US" w:eastAsia="en-US" w:bidi="ar-SA"/>
              </w:rPr>
              <w:t xml:space="preserve">现功能包括网络、IPMI、散热、传</w:t>
            </w:r>
            <w:r>
              <w:rPr>
                <w:rFonts w:hint="eastAsia" w:ascii="宋体" w:hAnsi="宋体" w:eastAsia="宋体" w:cs="宋体"/>
                <w:i/>
                <w:iCs/>
                <w:spacing w:val="-2"/>
                <w:sz w:val="24"/>
                <w:szCs w:val="24"/>
                <w:u w:val="single"/>
                <w:lang w:val="en-US" w:eastAsia="en-US" w:bidi="ar-SA"/>
              </w:rPr>
              <w:t xml:space="preserve">感器服务可用；</w:t>
            </w:r>
            <w:r/>
          </w:p>
          <w:p>
            <w:pPr>
              <w:ind w:left="112"/>
              <w:jc w:val="both"/>
              <w:spacing w:before="6" w:line="199"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24)支持</w:t>
            </w:r>
            <w:r>
              <w:rPr>
                <w:rFonts w:hint="eastAsia" w:ascii="宋体" w:hAnsi="宋体" w:eastAsia="宋体" w:cs="宋体"/>
                <w:i/>
                <w:iCs/>
                <w:spacing w:val="-4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BMC</w:t>
            </w:r>
            <w:r>
              <w:rPr>
                <w:rFonts w:hint="eastAsia" w:ascii="宋体" w:hAnsi="宋体" w:eastAsia="宋体" w:cs="宋体"/>
                <w:i/>
                <w:iCs/>
                <w:spacing w:val="-4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固件设置的恢复出厂功</w:t>
            </w:r>
            <w:r>
              <w:rPr>
                <w:rFonts w:hint="eastAsia" w:ascii="宋体" w:hAnsi="宋体" w:eastAsia="宋体" w:cs="宋体"/>
                <w:i/>
                <w:iCs/>
                <w:sz w:val="24"/>
                <w:szCs w:val="24"/>
                <w:u w:val="single"/>
                <w:lang w:val="en-US" w:eastAsia="en-US" w:bidi="ar-SA"/>
              </w:rPr>
              <w:t xml:space="preserve">能</w:t>
            </w:r>
            <w:r/>
          </w:p>
        </w:tc>
      </w:tr>
      <w:tr>
        <w:trPr>
          <w:trHeight w:val="1638"/>
        </w:trPr>
        <w:tc>
          <w:tcPr>
            <w:tcW w:w="719" w:type="dxa"/>
            <w:vAlign w:val="center"/>
            <w:textDirection w:val="lrTb"/>
            <w:noWrap w:val="false"/>
          </w:tcPr>
          <w:p>
            <w:pPr>
              <w:jc w:val="center"/>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65</w:t>
            </w:r>
            <w:r/>
          </w:p>
        </w:tc>
        <w:tc>
          <w:tcPr>
            <w:tcBorders>
              <w:top w:val="none" w:color="000000" w:sz="4" w:space="0"/>
            </w:tcBorders>
            <w:tcW w:w="1153" w:type="dxa"/>
            <w:vAlign w:val="center"/>
            <w:vMerge w:val="restart"/>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214"/>
              <w:jc w:val="center"/>
              <w:spacing w:before="59"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BMC 固件增强功能</w:t>
            </w:r>
            <w:r/>
          </w:p>
        </w:tc>
        <w:tc>
          <w:tcPr>
            <w:tcW w:w="5280" w:type="dxa"/>
            <w:vAlign w:val="center"/>
            <w:textDirection w:val="lrTb"/>
            <w:noWrap w:val="false"/>
          </w:tcPr>
          <w:p>
            <w:pPr>
              <w:ind w:left="118" w:right="103" w:hanging="4"/>
              <w:jc w:val="both"/>
              <w:spacing w:before="29"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a）网络控制、安装提供图形访问界面网络；</w:t>
            </w:r>
            <w:r/>
          </w:p>
          <w:p>
            <w:pPr>
              <w:ind w:left="112" w:right="103" w:firstLine="2"/>
              <w:jc w:val="both"/>
              <w:spacing w:before="5" w:line="23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b）设备的</w:t>
            </w:r>
            <w:r>
              <w:rPr>
                <w:rFonts w:hint="eastAsia" w:ascii="宋体" w:hAnsi="宋体" w:eastAsia="宋体" w:cs="宋体"/>
                <w:i/>
                <w:iCs/>
                <w:spacing w:val="-4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BMC</w:t>
            </w:r>
            <w:r>
              <w:rPr>
                <w:rFonts w:hint="eastAsia" w:ascii="宋体" w:hAnsi="宋体" w:eastAsia="宋体" w:cs="宋体"/>
                <w:i/>
                <w:iCs/>
                <w:spacing w:val="-49"/>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管理软件界面显示报</w:t>
            </w:r>
            <w:r>
              <w:rPr>
                <w:rFonts w:hint="eastAsia" w:ascii="宋体" w:hAnsi="宋体" w:eastAsia="宋体" w:cs="宋体"/>
                <w:i/>
                <w:iCs/>
                <w:spacing w:val="-1"/>
                <w:sz w:val="24"/>
                <w:szCs w:val="24"/>
                <w:u w:val="single"/>
                <w:lang w:val="en-US" w:eastAsia="en-US" w:bidi="ar-SA"/>
              </w:rPr>
              <w:t xml:space="preserve">警信息，且能够按报警的严重程度</w:t>
            </w:r>
            <w:r>
              <w:rPr>
                <w:rFonts w:hint="eastAsia" w:ascii="宋体" w:hAnsi="宋体" w:eastAsia="宋体" w:cs="宋体"/>
                <w:i/>
                <w:iCs/>
                <w:spacing w:val="-2"/>
                <w:sz w:val="24"/>
                <w:szCs w:val="24"/>
                <w:u w:val="single"/>
                <w:lang w:val="en-US" w:eastAsia="en-US" w:bidi="ar-SA"/>
              </w:rPr>
              <w:t xml:space="preserve">进行区分；</w:t>
            </w:r>
            <w:r/>
          </w:p>
          <w:p>
            <w:pPr>
              <w:ind w:left="113" w:right="125"/>
              <w:jc w:val="both"/>
              <w:spacing w:before="3"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c）Web GUI</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采用</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BMC</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端口直连，平</w:t>
            </w:r>
            <w:r>
              <w:rPr>
                <w:rFonts w:hint="eastAsia" w:ascii="宋体" w:hAnsi="宋体" w:eastAsia="宋体" w:cs="宋体"/>
                <w:i/>
                <w:iCs/>
                <w:spacing w:val="-3"/>
                <w:sz w:val="24"/>
                <w:szCs w:val="24"/>
                <w:u w:val="single"/>
                <w:lang w:val="en-US" w:eastAsia="en-US" w:bidi="ar-SA"/>
              </w:rPr>
              <w:t xml:space="preserve">均响应时间为不大于</w:t>
            </w:r>
            <w:r>
              <w:rPr>
                <w:rFonts w:hint="eastAsia" w:ascii="宋体" w:hAnsi="宋体" w:eastAsia="宋体" w:cs="宋体"/>
                <w:i/>
                <w:iCs/>
                <w:spacing w:val="-22"/>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1s</w:t>
            </w:r>
            <w:r/>
          </w:p>
        </w:tc>
      </w:tr>
      <w:tr>
        <w:trPr>
          <w:trHeight w:val="6072"/>
        </w:trPr>
        <w:tc>
          <w:tcPr>
            <w:tcW w:w="719" w:type="dxa"/>
            <w:vAlign w:val="center"/>
            <w:textDirection w:val="lrTb"/>
            <w:noWrap w:val="false"/>
          </w:tcPr>
          <w:p>
            <w:pPr>
              <w:jc w:val="center"/>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214"/>
              <w:jc w:val="center"/>
              <w:spacing w:before="58" w:line="247"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BIOS 固件基础功能</w:t>
            </w:r>
            <w:r/>
          </w:p>
        </w:tc>
        <w:tc>
          <w:tcPr>
            <w:tcW w:w="5280" w:type="dxa"/>
            <w:vAlign w:val="center"/>
            <w:textDirection w:val="lrTb"/>
            <w:noWrap w:val="false"/>
          </w:tcPr>
          <w:p>
            <w:pPr>
              <w:ind w:left="113" w:right="109"/>
              <w:jc w:val="both"/>
              <w:spacing w:before="30" w:line="23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a）支持查看固件版本、内存信息、</w:t>
            </w:r>
            <w:r>
              <w:rPr>
                <w:rFonts w:hint="eastAsia" w:ascii="宋体" w:hAnsi="宋体" w:eastAsia="宋体" w:cs="宋体"/>
                <w:i/>
                <w:iCs/>
                <w:spacing w:val="-1"/>
                <w:sz w:val="24"/>
                <w:szCs w:val="24"/>
                <w:u w:val="single"/>
                <w:lang w:val="en-US" w:eastAsia="en-US" w:bidi="ar-SA"/>
              </w:rPr>
              <w:t xml:space="preserve">主板信息、处理器信息和系统时间</w:t>
            </w:r>
            <w:r>
              <w:rPr>
                <w:rFonts w:hint="eastAsia" w:ascii="宋体" w:hAnsi="宋体" w:eastAsia="宋体" w:cs="宋体"/>
                <w:i/>
                <w:iCs/>
                <w:spacing w:val="-2"/>
                <w:sz w:val="24"/>
                <w:szCs w:val="24"/>
                <w:u w:val="single"/>
                <w:lang w:val="en-US" w:eastAsia="en-US" w:bidi="ar-SA"/>
              </w:rPr>
              <w:t xml:space="preserve">信息功能；</w:t>
            </w:r>
            <w:r/>
          </w:p>
          <w:p>
            <w:pPr>
              <w:ind w:left="112" w:right="103" w:firstLine="2"/>
              <w:jc w:val="both"/>
              <w:spacing w:before="7" w:line="23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b）支持上电初始化界面显示</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CPU</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信</w:t>
            </w:r>
            <w:r>
              <w:rPr>
                <w:rFonts w:hint="eastAsia" w:ascii="宋体" w:hAnsi="宋体" w:eastAsia="宋体" w:cs="宋体"/>
                <w:i/>
                <w:iCs/>
                <w:spacing w:val="-1"/>
                <w:sz w:val="24"/>
                <w:szCs w:val="24"/>
                <w:u w:val="single"/>
                <w:lang w:val="en-US" w:eastAsia="en-US" w:bidi="ar-SA"/>
              </w:rPr>
              <w:t xml:space="preserve">息、内存信息、固件版本和部分快捷键信息功能；</w:t>
            </w:r>
            <w:r/>
          </w:p>
          <w:p>
            <w:pPr>
              <w:ind w:left="119" w:right="103" w:hanging="6"/>
              <w:jc w:val="both"/>
              <w:spacing w:before="6" w:line="23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c）支持设置界面中英文显示切换功</w:t>
            </w:r>
            <w:r>
              <w:rPr>
                <w:rFonts w:hint="eastAsia" w:ascii="宋体" w:hAnsi="宋体" w:eastAsia="宋体" w:cs="宋体"/>
                <w:i/>
                <w:iCs/>
                <w:spacing w:val="-7"/>
                <w:sz w:val="24"/>
                <w:szCs w:val="24"/>
                <w:u w:val="single"/>
                <w:lang w:val="en-US" w:eastAsia="en-US" w:bidi="ar-SA"/>
              </w:rPr>
              <w:t xml:space="preserve">能；</w:t>
            </w:r>
            <w:r/>
          </w:p>
          <w:p>
            <w:pPr>
              <w:ind w:left="114" w:right="169" w:hanging="1"/>
              <w:jc w:val="both"/>
              <w:spacing w:before="2"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d）支持查看</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PCIe</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设备信息，SATA设备信息功能；</w:t>
            </w:r>
            <w:r/>
          </w:p>
          <w:p>
            <w:pPr>
              <w:ind w:left="114" w:right="124" w:hanging="1"/>
              <w:jc w:val="both"/>
              <w:spacing w:before="5" w:line="23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e）支持操作系统安装和引导功能，</w:t>
            </w:r>
            <w:r>
              <w:rPr>
                <w:rFonts w:hint="eastAsia" w:ascii="宋体" w:hAnsi="宋体" w:eastAsia="宋体" w:cs="宋体"/>
                <w:i/>
                <w:iCs/>
                <w:spacing w:val="-1"/>
                <w:sz w:val="24"/>
                <w:szCs w:val="24"/>
                <w:u w:val="single"/>
                <w:lang w:val="en-US" w:eastAsia="en-US" w:bidi="ar-SA"/>
              </w:rPr>
              <w:t xml:space="preserve">应并向操作系统提供计算机主板信</w:t>
            </w:r>
            <w:r>
              <w:rPr>
                <w:rFonts w:hint="eastAsia" w:ascii="宋体" w:hAnsi="宋体" w:eastAsia="宋体" w:cs="宋体"/>
                <w:i/>
                <w:iCs/>
                <w:spacing w:val="-2"/>
                <w:sz w:val="24"/>
                <w:szCs w:val="24"/>
                <w:u w:val="single"/>
                <w:lang w:val="en-US" w:eastAsia="en-US" w:bidi="ar-SA"/>
              </w:rPr>
              <w:t xml:space="preserve">息和服务接口；</w:t>
            </w:r>
            <w:r/>
          </w:p>
          <w:p>
            <w:pPr>
              <w:ind w:left="123" w:right="103" w:hanging="9"/>
              <w:jc w:val="both"/>
              <w:spacing w:before="6" w:line="23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f）支持设置启动顺序，并按照设置</w:t>
            </w:r>
            <w:r>
              <w:rPr>
                <w:rFonts w:hint="eastAsia" w:ascii="宋体" w:hAnsi="宋体" w:eastAsia="宋体" w:cs="宋体"/>
                <w:i/>
                <w:iCs/>
                <w:spacing w:val="-2"/>
                <w:sz w:val="24"/>
                <w:szCs w:val="24"/>
                <w:u w:val="single"/>
                <w:lang w:val="en-US" w:eastAsia="en-US" w:bidi="ar-SA"/>
              </w:rPr>
              <w:t xml:space="preserve">的启动顺序启动功能；</w:t>
            </w:r>
            <w:r/>
          </w:p>
          <w:p>
            <w:pPr>
              <w:ind w:left="113"/>
              <w:jc w:val="both"/>
              <w:spacing w:before="3"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g）支持安全启动功能；</w:t>
            </w:r>
            <w:r/>
          </w:p>
          <w:p>
            <w:pPr>
              <w:ind w:left="134" w:right="103" w:hanging="18"/>
              <w:jc w:val="both"/>
              <w:spacing w:before="25"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h）支持设置口令、修改口令、验证</w:t>
            </w:r>
            <w:r>
              <w:rPr>
                <w:rFonts w:hint="eastAsia" w:ascii="宋体" w:hAnsi="宋体" w:eastAsia="宋体" w:cs="宋体"/>
                <w:i/>
                <w:iCs/>
                <w:spacing w:val="-6"/>
                <w:sz w:val="24"/>
                <w:szCs w:val="24"/>
                <w:u w:val="single"/>
                <w:lang w:val="en-US" w:eastAsia="en-US" w:bidi="ar-SA"/>
              </w:rPr>
              <w:t xml:space="preserve">口令功能；</w:t>
            </w:r>
            <w:r/>
          </w:p>
          <w:p>
            <w:pPr>
              <w:ind w:left="118" w:right="103" w:firstLine="25"/>
              <w:jc w:val="both"/>
              <w:spacing w:before="6" w:line="23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i）支持板载显示控制或独立显卡的</w:t>
            </w:r>
            <w:r>
              <w:rPr>
                <w:rFonts w:hint="eastAsia" w:ascii="宋体" w:hAnsi="宋体" w:eastAsia="宋体" w:cs="宋体"/>
                <w:i/>
                <w:iCs/>
                <w:spacing w:val="-2"/>
                <w:sz w:val="24"/>
                <w:szCs w:val="24"/>
                <w:u w:val="single"/>
                <w:lang w:val="en-US" w:eastAsia="en-US" w:bidi="ar-SA"/>
              </w:rPr>
              <w:t xml:space="preserve">显示控制功能；</w:t>
            </w:r>
            <w:r/>
          </w:p>
          <w:p>
            <w:pPr>
              <w:ind w:left="123"/>
              <w:jc w:val="both"/>
              <w:spacing w:before="3"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j）支持</w:t>
            </w:r>
            <w:r>
              <w:rPr>
                <w:rFonts w:hint="eastAsia" w:ascii="宋体" w:hAnsi="宋体" w:eastAsia="宋体" w:cs="宋体"/>
                <w:i/>
                <w:iCs/>
                <w:spacing w:val="-24"/>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RAID</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识别和启动功能；</w:t>
            </w:r>
            <w:r/>
          </w:p>
          <w:p>
            <w:pPr>
              <w:ind w:left="117"/>
              <w:jc w:val="both"/>
              <w:spacing w:before="25"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k）支持串口重定向功能；</w:t>
            </w:r>
            <w:r/>
          </w:p>
          <w:p>
            <w:pPr>
              <w:ind w:left="144"/>
              <w:jc w:val="both"/>
              <w:spacing w:before="25"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l）支持固件更新功能；</w:t>
            </w:r>
            <w:r/>
          </w:p>
          <w:p>
            <w:pPr>
              <w:ind w:left="114" w:right="168" w:hanging="5"/>
              <w:jc w:val="both"/>
              <w:spacing w:before="28"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m）支持</w:t>
            </w:r>
            <w:r>
              <w:rPr>
                <w:rFonts w:hint="eastAsia" w:ascii="宋体" w:hAnsi="宋体" w:eastAsia="宋体" w:cs="宋体"/>
                <w:i/>
                <w:iCs/>
                <w:sz w:val="24"/>
                <w:szCs w:val="24"/>
                <w:u w:val="single"/>
                <w:lang w:val="en-US" w:eastAsia="en-US" w:bidi="ar-SA"/>
              </w:rPr>
              <w:t xml:space="preserve">BIOS</w:t>
            </w:r>
            <w:r>
              <w:rPr>
                <w:rFonts w:hint="eastAsia" w:ascii="宋体" w:hAnsi="宋体" w:eastAsia="宋体" w:cs="宋体"/>
                <w:i/>
                <w:iCs/>
                <w:spacing w:val="-17"/>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固件设置的恢复出厂</w:t>
            </w:r>
            <w:r>
              <w:rPr>
                <w:rFonts w:hint="eastAsia" w:ascii="宋体" w:hAnsi="宋体" w:eastAsia="宋体" w:cs="宋体"/>
                <w:i/>
                <w:iCs/>
                <w:spacing w:val="-3"/>
                <w:sz w:val="24"/>
                <w:szCs w:val="24"/>
                <w:u w:val="single"/>
                <w:lang w:val="en-US" w:eastAsia="en-US" w:bidi="ar-SA"/>
              </w:rPr>
              <w:t xml:space="preserve">功能；</w:t>
            </w:r>
            <w:r/>
          </w:p>
          <w:p>
            <w:pPr>
              <w:ind w:left="116"/>
              <w:jc w:val="both"/>
              <w:spacing w:before="5" w:line="20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n）支持网络引导启用和关闭功能</w:t>
            </w:r>
            <w:r/>
          </w:p>
        </w:tc>
      </w:tr>
      <w:tr>
        <w:trPr>
          <w:trHeight w:val="485"/>
        </w:trPr>
        <w:tc>
          <w:tcPr>
            <w:tcW w:w="719" w:type="dxa"/>
            <w:vAlign w:val="center"/>
            <w:textDirection w:val="lrTb"/>
            <w:noWrap w:val="false"/>
          </w:tcPr>
          <w:p>
            <w:pPr>
              <w:ind w:left="247"/>
              <w:jc w:val="both"/>
              <w:spacing w:before="155"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67</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远程控制</w:t>
            </w:r>
            <w:r/>
          </w:p>
        </w:tc>
        <w:tc>
          <w:tcPr>
            <w:tcW w:w="5280" w:type="dxa"/>
            <w:vAlign w:val="center"/>
            <w:textDirection w:val="lrTb"/>
            <w:noWrap w:val="false"/>
          </w:tcPr>
          <w:p>
            <w:pPr>
              <w:ind w:left="119"/>
              <w:jc w:val="both"/>
              <w:spacing w:before="162"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支持远程关机和重新启动功能</w:t>
            </w:r>
            <w:r/>
          </w:p>
        </w:tc>
      </w:tr>
      <w:tr>
        <w:trPr>
          <w:trHeight w:val="725"/>
        </w:trPr>
        <w:tc>
          <w:tcPr>
            <w:tcW w:w="719" w:type="dxa"/>
            <w:vAlign w:val="center"/>
            <w:textDirection w:val="lrTb"/>
            <w:noWrap w:val="false"/>
          </w:tcPr>
          <w:p>
            <w:pPr>
              <w:ind w:left="247"/>
              <w:jc w:val="both"/>
              <w:spacing w:before="277"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68</w:t>
            </w:r>
            <w:r/>
          </w:p>
        </w:tc>
        <w:tc>
          <w:tcPr>
            <w:tcBorders>
              <w:bottom w:val="none" w:color="000000" w:sz="4" w:space="0"/>
            </w:tcBorders>
            <w:tcW w:w="1153" w:type="dxa"/>
            <w:vAlign w:val="center"/>
            <w:vMerge w:val="restart"/>
            <w:textDirection w:val="lrTb"/>
            <w:noWrap w:val="false"/>
          </w:tcPr>
          <w:p>
            <w:pPr>
              <w:jc w:val="center"/>
              <w:spacing w:before="58"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操作</w:t>
            </w:r>
            <w:r/>
          </w:p>
          <w:p>
            <w:pPr>
              <w:ind w:left="192"/>
              <w:jc w:val="center"/>
              <w:spacing w:before="23" w:line="221"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系统</w:t>
            </w:r>
            <w:r/>
          </w:p>
          <w:p>
            <w:pPr>
              <w:ind w:left="188"/>
              <w:jc w:val="center"/>
              <w:spacing w:before="24"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及驱</w:t>
            </w:r>
            <w:r/>
          </w:p>
          <w:p>
            <w:pPr>
              <w:ind w:left="189"/>
              <w:jc w:val="center"/>
              <w:spacing w:before="23"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动功</w:t>
            </w:r>
            <w:r/>
          </w:p>
          <w:p>
            <w:pPr>
              <w:ind w:left="285"/>
              <w:jc w:val="center"/>
              <w:spacing w:before="24"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z w:val="24"/>
                <w:szCs w:val="24"/>
                <w:u w:val="none"/>
                <w:lang w:val="en-US" w:eastAsia="en-US" w:bidi="ar-SA"/>
              </w:rPr>
              <w:t xml:space="preserve">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操作系统及驱动的升级</w:t>
            </w:r>
            <w:r/>
          </w:p>
        </w:tc>
        <w:tc>
          <w:tcPr>
            <w:tcW w:w="5280" w:type="dxa"/>
            <w:vAlign w:val="center"/>
            <w:textDirection w:val="lrTb"/>
            <w:noWrap w:val="false"/>
          </w:tcPr>
          <w:p>
            <w:pPr>
              <w:ind w:left="112" w:right="41" w:firstLine="7"/>
              <w:jc w:val="both"/>
              <w:spacing w:before="164" w:line="24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5"/>
                <w:sz w:val="24"/>
                <w:szCs w:val="24"/>
                <w:u w:val="single"/>
                <w:lang w:val="en-US" w:eastAsia="en-US" w:bidi="ar-SA"/>
              </w:rPr>
              <w:t xml:space="preserve">支持通过网络、闪存盘对操作系统、</w:t>
            </w:r>
            <w:r>
              <w:rPr>
                <w:rFonts w:hint="eastAsia" w:ascii="宋体" w:hAnsi="宋体" w:eastAsia="宋体" w:cs="宋体"/>
                <w:i/>
                <w:iCs/>
                <w:spacing w:val="-1"/>
                <w:sz w:val="24"/>
                <w:szCs w:val="24"/>
                <w:u w:val="single"/>
                <w:lang w:val="en-US" w:eastAsia="en-US" w:bidi="ar-SA"/>
              </w:rPr>
              <w:t xml:space="preserve">驱动进行升级</w:t>
            </w:r>
            <w:r/>
          </w:p>
        </w:tc>
      </w:tr>
      <w:tr>
        <w:trPr>
          <w:trHeight w:val="725"/>
        </w:trPr>
        <w:tc>
          <w:tcPr>
            <w:tcW w:w="719" w:type="dxa"/>
            <w:vAlign w:val="center"/>
            <w:textDirection w:val="lrTb"/>
            <w:noWrap w:val="false"/>
          </w:tcPr>
          <w:p>
            <w:pPr>
              <w:ind w:left="247"/>
              <w:jc w:val="both"/>
              <w:spacing w:before="277"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69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操作系统</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及驱动的</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备份还原</w:t>
            </w:r>
            <w:r/>
          </w:p>
        </w:tc>
        <w:tc>
          <w:tcPr>
            <w:tcW w:w="5280" w:type="dxa"/>
            <w:vAlign w:val="center"/>
            <w:textDirection w:val="lrTb"/>
            <w:noWrap w:val="false"/>
          </w:tcPr>
          <w:p>
            <w:pPr>
              <w:ind w:left="119"/>
              <w:jc w:val="both"/>
              <w:spacing w:before="283"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支持操作系统备份及还原功能</w:t>
            </w:r>
            <w:r/>
          </w:p>
        </w:tc>
      </w:tr>
      <w:tr>
        <w:trPr>
          <w:trHeight w:val="967"/>
        </w:trPr>
        <w:tc>
          <w:tcPr>
            <w:tcW w:w="719" w:type="dxa"/>
            <w:vAlign w:val="center"/>
            <w:textDirection w:val="lrTb"/>
            <w:noWrap w:val="false"/>
          </w:tcPr>
          <w:p>
            <w:pPr>
              <w:ind w:left="248"/>
              <w:jc w:val="both"/>
              <w:spacing w:before="58"/>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70</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操作系统功能</w:t>
            </w:r>
            <w:r/>
          </w:p>
        </w:tc>
        <w:tc>
          <w:tcPr>
            <w:tcW w:w="5280" w:type="dxa"/>
            <w:vAlign w:val="center"/>
            <w:textDirection w:val="lrTb"/>
            <w:noWrap w:val="false"/>
          </w:tcPr>
          <w:p>
            <w:pPr>
              <w:ind w:left="113" w:right="103" w:firstLine="1"/>
              <w:jc w:val="both"/>
              <w:spacing w:before="44"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a) 支持访问控制、安全审计、网络</w:t>
            </w:r>
            <w:r>
              <w:rPr>
                <w:rFonts w:hint="eastAsia" w:ascii="宋体" w:hAnsi="宋体" w:eastAsia="宋体" w:cs="宋体"/>
                <w:i/>
                <w:iCs/>
                <w:spacing w:val="-1"/>
                <w:sz w:val="24"/>
                <w:szCs w:val="24"/>
                <w:u w:val="single"/>
                <w:lang w:val="en-US" w:eastAsia="en-US" w:bidi="ar-SA"/>
              </w:rPr>
              <w:t xml:space="preserve">接入鉴别等功能；</w:t>
            </w:r>
            <w:r/>
          </w:p>
          <w:p>
            <w:pPr>
              <w:ind w:left="117" w:right="259" w:hanging="2"/>
              <w:jc w:val="both"/>
              <w:spacing w:before="6"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操作系统其他功能应满足操作系统政府采购需求标准中加*的指</w:t>
            </w:r>
            <w:r>
              <w:rPr>
                <w:rFonts w:hint="eastAsia" w:ascii="宋体" w:hAnsi="宋体" w:eastAsia="宋体" w:cs="宋体"/>
                <w:i/>
                <w:iCs/>
                <w:spacing w:val="-2"/>
                <w:sz w:val="24"/>
                <w:szCs w:val="24"/>
                <w:u w:val="single"/>
                <w:lang w:val="en-US" w:eastAsia="en-US" w:bidi="ar-SA"/>
              </w:rPr>
              <w:t xml:space="preserve">标要求</w:t>
            </w:r>
            <w:r/>
          </w:p>
        </w:tc>
      </w:tr>
      <w:tr>
        <w:trPr>
          <w:trHeight w:val="964"/>
        </w:trPr>
        <w:tc>
          <w:tcPr>
            <w:tcW w:w="719" w:type="dxa"/>
            <w:vAlign w:val="center"/>
            <w:textDirection w:val="lrTb"/>
            <w:noWrap w:val="false"/>
          </w:tcPr>
          <w:p>
            <w:pPr>
              <w:ind w:left="248"/>
              <w:jc w:val="both"/>
              <w:spacing w:before="59"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71</w:t>
            </w:r>
            <w:r/>
          </w:p>
        </w:tc>
        <w:tc>
          <w:tcPr>
            <w:tcW w:w="1153" w:type="dxa"/>
            <w:vAlign w:val="center"/>
            <w:textDirection w:val="lrTb"/>
            <w:noWrap w:val="false"/>
          </w:tcPr>
          <w:p>
            <w:pPr>
              <w:ind w:left="188" w:right="141" w:hanging="49"/>
              <w:jc w:val="center"/>
              <w:spacing w:before="38" w:line="24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中文</w:t>
            </w:r>
            <w:r>
              <w:rPr>
                <w:rFonts w:hint="eastAsia" w:ascii="宋体" w:hAnsi="宋体" w:eastAsia="宋体" w:cs="宋体"/>
                <w:i w:val="0"/>
                <w:iCs w:val="0"/>
                <w:spacing w:val="-4"/>
                <w:sz w:val="24"/>
                <w:szCs w:val="24"/>
                <w:u w:val="none"/>
                <w:lang w:val="en-US" w:eastAsia="en-US" w:bidi="ar-SA"/>
              </w:rPr>
              <w:t xml:space="preserve">信息处理</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中文信息处理</w:t>
            </w:r>
            <w:r/>
          </w:p>
        </w:tc>
        <w:tc>
          <w:tcPr>
            <w:tcW w:w="5280" w:type="dxa"/>
            <w:vAlign w:val="center"/>
            <w:textDirection w:val="lrTb"/>
            <w:noWrap w:val="false"/>
          </w:tcPr>
          <w:p>
            <w:pPr>
              <w:jc w:val="both"/>
              <w:spacing w:line="337"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13"/>
              <w:jc w:val="both"/>
              <w:spacing w:before="58"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符合</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GB</w:t>
            </w:r>
            <w:r>
              <w:rPr>
                <w:rFonts w:hint="eastAsia" w:ascii="宋体" w:hAnsi="宋体" w:eastAsia="宋体" w:cs="宋体"/>
                <w:i/>
                <w:iCs/>
                <w:spacing w:val="18"/>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18030</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的有关规定</w:t>
            </w:r>
            <w:r/>
          </w:p>
        </w:tc>
      </w:tr>
      <w:tr>
        <w:trPr>
          <w:trHeight w:val="725"/>
        </w:trPr>
        <w:tc>
          <w:tcPr>
            <w:tcW w:w="719" w:type="dxa"/>
            <w:vAlign w:val="center"/>
            <w:textDirection w:val="lrTb"/>
            <w:noWrap w:val="false"/>
          </w:tcPr>
          <w:p>
            <w:pPr>
              <w:ind w:left="248"/>
              <w:jc w:val="both"/>
              <w:spacing w:before="273" w:line="240"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72</w:t>
            </w:r>
            <w:r/>
          </w:p>
        </w:tc>
        <w:tc>
          <w:tcPr>
            <w:tcBorders>
              <w:bottom w:val="none" w:color="000000" w:sz="4" w:space="0"/>
            </w:tcBorders>
            <w:tcW w:w="1153" w:type="dxa"/>
            <w:vAlign w:val="center"/>
            <w:vMerge w:val="restart"/>
            <w:textDirection w:val="lrTb"/>
            <w:noWrap w:val="false"/>
          </w:tcPr>
          <w:p>
            <w:pPr>
              <w:ind w:right="186"/>
              <w:jc w:val="center"/>
              <w:spacing w:before="58"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机柜</w:t>
            </w:r>
            <w:r>
              <w:rPr>
                <w:rFonts w:hint="eastAsia" w:ascii="宋体" w:hAnsi="宋体" w:eastAsia="宋体" w:cs="宋体"/>
                <w:i w:val="0"/>
                <w:iCs w:val="0"/>
                <w:spacing w:val="-5"/>
                <w:sz w:val="24"/>
                <w:szCs w:val="24"/>
                <w:u w:val="none"/>
                <w:lang w:val="en-US" w:eastAsia="en-US" w:bidi="ar-SA"/>
              </w:rPr>
              <w:t xml:space="preserve">功能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机柜管理功能</w:t>
            </w:r>
            <w:r/>
          </w:p>
        </w:tc>
        <w:tc>
          <w:tcPr>
            <w:tcW w:w="5280" w:type="dxa"/>
            <w:vAlign w:val="center"/>
            <w:textDirection w:val="lrTb"/>
            <w:noWrap w:val="false"/>
          </w:tcPr>
          <w:p>
            <w:pPr>
              <w:ind w:left="114" w:right="168" w:hanging="2"/>
              <w:jc w:val="both"/>
              <w:spacing w:before="42"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机柜管理系统包括服务器节点</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BMC管理系统、机柜管理系统或交换节</w:t>
            </w:r>
            <w:r>
              <w:rPr>
                <w:rFonts w:hint="eastAsia" w:ascii="宋体" w:hAnsi="宋体" w:eastAsia="宋体" w:cs="宋体"/>
                <w:i/>
                <w:iCs/>
                <w:spacing w:val="-2"/>
                <w:sz w:val="24"/>
                <w:szCs w:val="24"/>
                <w:u w:val="single"/>
                <w:lang w:val="en-US" w:eastAsia="en-US" w:bidi="ar-SA"/>
              </w:rPr>
              <w:t xml:space="preserve">点管理系统</w:t>
            </w:r>
            <w:r/>
          </w:p>
        </w:tc>
      </w:tr>
      <w:tr>
        <w:trPr>
          <w:trHeight w:val="725"/>
        </w:trPr>
        <w:tc>
          <w:tcPr>
            <w:tcW w:w="719" w:type="dxa"/>
            <w:vAlign w:val="center"/>
            <w:textDirection w:val="lrTb"/>
            <w:noWrap w:val="false"/>
          </w:tcPr>
          <w:p>
            <w:pPr>
              <w:ind w:left="248"/>
              <w:jc w:val="both"/>
              <w:spacing w:before="273"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73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机柜通信方式</w:t>
            </w:r>
            <w:r/>
          </w:p>
        </w:tc>
        <w:tc>
          <w:tcPr>
            <w:tcW w:w="5280" w:type="dxa"/>
            <w:vAlign w:val="center"/>
            <w:textDirection w:val="lrTb"/>
            <w:noWrap w:val="false"/>
          </w:tcPr>
          <w:p>
            <w:pPr>
              <w:ind w:left="112" w:right="168" w:firstLine="1"/>
              <w:jc w:val="both"/>
              <w:spacing w:before="39" w:line="23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若配备机柜管理板可实现包括：资产管理、电源模块、功耗管理和液冷漏液检测等功能</w:t>
            </w:r>
            <w:r/>
          </w:p>
        </w:tc>
      </w:tr>
      <w:tr>
        <w:trPr>
          <w:trHeight w:val="725"/>
        </w:trPr>
        <w:tc>
          <w:tcPr>
            <w:tcW w:w="719" w:type="dxa"/>
            <w:vAlign w:val="center"/>
            <w:textDirection w:val="lrTb"/>
            <w:noWrap w:val="false"/>
          </w:tcPr>
          <w:p>
            <w:pPr>
              <w:ind w:left="248"/>
              <w:jc w:val="both"/>
              <w:spacing w:before="273"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74</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多集群作业管理</w:t>
            </w:r>
            <w:r/>
          </w:p>
        </w:tc>
        <w:tc>
          <w:tcPr>
            <w:tcW w:w="5280" w:type="dxa"/>
            <w:vAlign w:val="center"/>
            <w:textDirection w:val="lrTb"/>
            <w:noWrap w:val="false"/>
          </w:tcPr>
          <w:p>
            <w:pPr>
              <w:ind w:left="119"/>
              <w:jc w:val="both"/>
              <w:spacing w:before="280"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支持多集群作业管理功能</w:t>
            </w:r>
            <w:r/>
          </w:p>
        </w:tc>
      </w:tr>
      <w:tr>
        <w:trPr>
          <w:trHeight w:val="1684"/>
        </w:trPr>
        <w:tc>
          <w:tcPr>
            <w:tcW w:w="719" w:type="dxa"/>
            <w:vAlign w:val="center"/>
            <w:textDirection w:val="lrTb"/>
            <w:noWrap w:val="false"/>
          </w:tcPr>
          <w:p>
            <w:pPr>
              <w:jc w:val="center"/>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75</w:t>
            </w:r>
            <w:r/>
          </w:p>
        </w:tc>
        <w:tc>
          <w:tcPr>
            <w:tcW w:w="1153" w:type="dxa"/>
            <w:vAlign w:val="center"/>
            <w:textDirection w:val="lrTb"/>
            <w:noWrap w:val="false"/>
          </w:tcPr>
          <w:p>
            <w:pPr>
              <w:ind w:right="174"/>
              <w:jc w:val="center"/>
              <w:spacing w:before="59"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关键</w:t>
            </w:r>
            <w:r>
              <w:rPr>
                <w:rFonts w:hint="eastAsia" w:ascii="宋体" w:hAnsi="宋体" w:eastAsia="宋体" w:cs="宋体"/>
                <w:i w:val="0"/>
                <w:iCs w:val="0"/>
                <w:spacing w:val="-3"/>
                <w:sz w:val="24"/>
                <w:szCs w:val="24"/>
                <w:u w:val="none"/>
                <w:lang w:val="en-US" w:eastAsia="en-US" w:bidi="ar-SA"/>
              </w:rPr>
              <w:t xml:space="preserve">部件安全要求</w:t>
            </w:r>
            <w:r/>
          </w:p>
        </w:tc>
        <w:tc>
          <w:tcPr>
            <w:tcW w:w="996" w:type="dxa"/>
            <w:vAlign w:val="center"/>
            <w:textDirection w:val="lrTb"/>
            <w:noWrap w:val="false"/>
          </w:tcPr>
          <w:p>
            <w:pPr>
              <w:jc w:val="center"/>
              <w:spacing w:before="59" w:line="223"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关键部件</w:t>
            </w:r>
            <w:r/>
          </w:p>
          <w:p>
            <w:pPr>
              <w:ind w:left="117"/>
              <w:jc w:val="center"/>
              <w:spacing w:before="7" w:line="23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安全要求</w:t>
            </w:r>
            <w:r/>
          </w:p>
        </w:tc>
        <w:tc>
          <w:tcPr>
            <w:tcW w:w="5280" w:type="dxa"/>
            <w:vAlign w:val="center"/>
            <w:textDirection w:val="lrTb"/>
            <w:noWrap w:val="false"/>
          </w:tcPr>
          <w:p>
            <w:pPr>
              <w:ind w:right="213"/>
              <w:jc w:val="both"/>
              <w:spacing w:before="58"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2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和操作系统等关键部件应当符</w:t>
            </w:r>
            <w:r>
              <w:rPr>
                <w:rFonts w:hint="eastAsia" w:ascii="宋体" w:hAnsi="宋体" w:eastAsia="宋体" w:cs="宋体"/>
                <w:i/>
                <w:iCs/>
                <w:spacing w:val="-1"/>
                <w:sz w:val="24"/>
                <w:szCs w:val="24"/>
                <w:u w:val="single"/>
                <w:lang w:val="en-US" w:eastAsia="en-US" w:bidi="ar-SA"/>
              </w:rPr>
              <w:t xml:space="preserve">合安全可靠测评要求</w:t>
            </w:r>
            <w:r/>
          </w:p>
        </w:tc>
      </w:tr>
      <w:tr>
        <w:trPr>
          <w:trHeight w:val="725"/>
        </w:trPr>
        <w:tc>
          <w:tcPr>
            <w:tcW w:w="719" w:type="dxa"/>
            <w:vAlign w:val="center"/>
            <w:textDirection w:val="lrTb"/>
            <w:noWrap w:val="false"/>
          </w:tcPr>
          <w:p>
            <w:pPr>
              <w:ind w:left="248"/>
              <w:jc w:val="both"/>
              <w:spacing w:before="273"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76</w:t>
            </w:r>
            <w:r/>
          </w:p>
        </w:tc>
        <w:tc>
          <w:tcPr>
            <w:tcBorders>
              <w:bottom w:val="none" w:color="000000" w:sz="4" w:space="0"/>
            </w:tcBorders>
            <w:tcW w:w="1153" w:type="dxa"/>
            <w:vAlign w:val="center"/>
            <w:vMerge w:val="restart"/>
            <w:textDirection w:val="lrTb"/>
            <w:noWrap w:val="false"/>
          </w:tcPr>
          <w:p>
            <w:pPr>
              <w:ind w:left="186" w:right="141" w:hanging="47"/>
              <w:jc w:val="center"/>
              <w:spacing w:before="58"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固件</w:t>
            </w:r>
            <w:r>
              <w:rPr>
                <w:rFonts w:hint="eastAsia" w:ascii="宋体" w:hAnsi="宋体" w:eastAsia="宋体" w:cs="宋体"/>
                <w:i w:val="0"/>
                <w:iCs w:val="0"/>
                <w:spacing w:val="-3"/>
                <w:sz w:val="24"/>
                <w:szCs w:val="24"/>
                <w:u w:val="none"/>
                <w:lang w:val="en-US" w:eastAsia="en-US" w:bidi="ar-SA"/>
              </w:rPr>
              <w:t xml:space="preserve">安全要求</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故障检测</w:t>
            </w:r>
            <w:r/>
          </w:p>
        </w:tc>
        <w:tc>
          <w:tcPr>
            <w:tcW w:w="5280" w:type="dxa"/>
            <w:vAlign w:val="center"/>
            <w:textDirection w:val="lrTb"/>
            <w:noWrap w:val="false"/>
          </w:tcPr>
          <w:p>
            <w:pPr>
              <w:ind w:left="113" w:right="103" w:firstLine="6"/>
              <w:jc w:val="both"/>
              <w:spacing w:before="39" w:line="23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支持故障检测功能，可以检测到具</w:t>
            </w:r>
            <w:r>
              <w:rPr>
                <w:rFonts w:hint="eastAsia" w:ascii="宋体" w:hAnsi="宋体" w:eastAsia="宋体" w:cs="宋体"/>
                <w:i/>
                <w:iCs/>
                <w:spacing w:val="-5"/>
                <w:sz w:val="24"/>
                <w:szCs w:val="24"/>
                <w:u w:val="single"/>
                <w:lang w:val="en-US" w:eastAsia="en-US" w:bidi="ar-SA"/>
              </w:rPr>
              <w:t xml:space="preserve">体的</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FRU（内存、硬盘等）的故障并</w:t>
            </w:r>
            <w:r>
              <w:rPr>
                <w:rFonts w:hint="eastAsia" w:ascii="宋体" w:hAnsi="宋体" w:eastAsia="宋体" w:cs="宋体"/>
                <w:i/>
                <w:iCs/>
                <w:spacing w:val="-2"/>
                <w:sz w:val="24"/>
                <w:szCs w:val="24"/>
                <w:u w:val="single"/>
                <w:lang w:val="en-US" w:eastAsia="en-US" w:bidi="ar-SA"/>
              </w:rPr>
              <w:t xml:space="preserve">发出告警</w:t>
            </w:r>
            <w:r/>
          </w:p>
        </w:tc>
      </w:tr>
      <w:tr>
        <w:trPr>
          <w:trHeight w:val="964"/>
        </w:trPr>
        <w:tc>
          <w:tcPr>
            <w:tcW w:w="719" w:type="dxa"/>
            <w:vAlign w:val="center"/>
            <w:textDirection w:val="lrTb"/>
            <w:noWrap w:val="false"/>
          </w:tcPr>
          <w:p>
            <w:pPr>
              <w:ind w:left="248"/>
              <w:jc w:val="both"/>
              <w:spacing w:before="59"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77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内存故障</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智能预测</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和自愈修复</w:t>
            </w:r>
            <w:r/>
          </w:p>
        </w:tc>
        <w:tc>
          <w:tcPr>
            <w:tcW w:w="5280" w:type="dxa"/>
            <w:vAlign w:val="center"/>
            <w:textDirection w:val="lrTb"/>
            <w:noWrap w:val="false"/>
          </w:tcPr>
          <w:p>
            <w:pPr>
              <w:ind w:left="119"/>
              <w:jc w:val="both"/>
              <w:spacing w:before="39"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支持内存故障智能预测和自愈修</w:t>
            </w:r>
            <w:r/>
          </w:p>
          <w:p>
            <w:pPr>
              <w:ind w:left="117" w:right="168" w:hanging="2"/>
              <w:jc w:val="both"/>
              <w:spacing w:before="25"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复，提前自动硬隔离，避免内存故障引起的非预期宕机以及内存寿命</w:t>
            </w:r>
            <w:r>
              <w:rPr>
                <w:rFonts w:hint="eastAsia" w:ascii="宋体" w:hAnsi="宋体" w:eastAsia="宋体" w:cs="宋体"/>
                <w:i/>
                <w:iCs/>
                <w:spacing w:val="-4"/>
                <w:sz w:val="24"/>
                <w:szCs w:val="24"/>
                <w:u w:val="single"/>
                <w:lang w:val="en-US" w:eastAsia="en-US" w:bidi="ar-SA"/>
              </w:rPr>
              <w:t xml:space="preserve">的降低</w:t>
            </w:r>
            <w:r/>
          </w:p>
        </w:tc>
      </w:tr>
      <w:tr>
        <w:trPr>
          <w:trHeight w:val="725"/>
        </w:trPr>
        <w:tc>
          <w:tcPr>
            <w:tcW w:w="719" w:type="dxa"/>
            <w:vAlign w:val="center"/>
            <w:textDirection w:val="lrTb"/>
            <w:noWrap w:val="false"/>
          </w:tcPr>
          <w:p>
            <w:pPr>
              <w:ind w:left="248"/>
              <w:jc w:val="both"/>
              <w:spacing w:before="275" w:line="238"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78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硬盘故障智能预测</w:t>
            </w:r>
            <w:r/>
          </w:p>
        </w:tc>
        <w:tc>
          <w:tcPr>
            <w:tcW w:w="5280" w:type="dxa"/>
            <w:vAlign w:val="center"/>
            <w:textDirection w:val="lrTb"/>
            <w:noWrap w:val="false"/>
          </w:tcPr>
          <w:p>
            <w:pPr>
              <w:ind w:left="112" w:right="168" w:firstLine="7"/>
              <w:jc w:val="both"/>
              <w:spacing w:before="162"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支持硬盘故障智能预测，基于故障模型预测出硬盘的故障</w:t>
            </w:r>
            <w:r/>
          </w:p>
        </w:tc>
      </w:tr>
      <w:tr>
        <w:trPr>
          <w:trHeight w:val="725"/>
        </w:trPr>
        <w:tc>
          <w:tcPr>
            <w:tcW w:w="719" w:type="dxa"/>
            <w:vAlign w:val="center"/>
            <w:textDirection w:val="lrTb"/>
            <w:noWrap w:val="false"/>
          </w:tcPr>
          <w:p>
            <w:pPr>
              <w:ind w:left="248"/>
              <w:jc w:val="both"/>
              <w:spacing w:before="275"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position w:val="1"/>
                <w:sz w:val="24"/>
                <w:szCs w:val="24"/>
                <w:u w:val="none"/>
                <w:lang w:val="en-US" w:eastAsia="en-US" w:bidi="ar-SA"/>
              </w:rPr>
              <w:t xml:space="preserve">79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PCIe 链路故障智能诊断</w:t>
            </w:r>
            <w:r/>
          </w:p>
        </w:tc>
        <w:tc>
          <w:tcPr>
            <w:tcW w:w="5280" w:type="dxa"/>
            <w:vAlign w:val="center"/>
            <w:textDirection w:val="lrTb"/>
            <w:noWrap w:val="false"/>
          </w:tcPr>
          <w:p>
            <w:pPr>
              <w:ind w:left="125" w:right="103" w:hanging="6"/>
              <w:jc w:val="both"/>
              <w:spacing w:before="162"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支持</w:t>
            </w:r>
            <w:r>
              <w:rPr>
                <w:rFonts w:hint="eastAsia" w:ascii="宋体" w:hAnsi="宋体" w:eastAsia="宋体" w:cs="宋体"/>
                <w:i/>
                <w:iCs/>
                <w:spacing w:val="-24"/>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PCIe</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链路故障智能诊断，判断</w:t>
            </w:r>
            <w:r>
              <w:rPr>
                <w:rFonts w:hint="eastAsia" w:ascii="宋体" w:hAnsi="宋体" w:eastAsia="宋体" w:cs="宋体"/>
                <w:i/>
                <w:iCs/>
                <w:spacing w:val="2"/>
                <w:sz w:val="24"/>
                <w:szCs w:val="24"/>
                <w:u w:val="single"/>
                <w:lang w:val="en-US" w:eastAsia="en-US" w:bidi="ar-SA"/>
              </w:rPr>
              <w:t xml:space="preserve">出现故障的</w:t>
            </w:r>
            <w:r>
              <w:rPr>
                <w:rFonts w:hint="eastAsia" w:ascii="宋体" w:hAnsi="宋体" w:eastAsia="宋体" w:cs="宋体"/>
                <w:i/>
                <w:iCs/>
                <w:sz w:val="24"/>
                <w:szCs w:val="24"/>
                <w:u w:val="single"/>
                <w:lang w:val="en-US" w:eastAsia="en-US" w:bidi="ar-SA"/>
              </w:rPr>
              <w:t xml:space="preserve">PCIe</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链路</w:t>
            </w:r>
            <w:r/>
          </w:p>
        </w:tc>
      </w:tr>
      <w:tr>
        <w:trPr>
          <w:trHeight w:val="725"/>
        </w:trPr>
        <w:tc>
          <w:tcPr>
            <w:tcW w:w="719" w:type="dxa"/>
            <w:vAlign w:val="center"/>
            <w:textDirection w:val="lrTb"/>
            <w:noWrap w:val="false"/>
          </w:tcPr>
          <w:p>
            <w:pPr>
              <w:ind w:left="245"/>
              <w:jc w:val="both"/>
              <w:spacing w:before="275"/>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80</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内存故障隔离</w:t>
            </w:r>
            <w:r/>
          </w:p>
        </w:tc>
        <w:tc>
          <w:tcPr>
            <w:tcW w:w="5280" w:type="dxa"/>
            <w:vAlign w:val="center"/>
            <w:textDirection w:val="lrTb"/>
            <w:noWrap w:val="false"/>
          </w:tcPr>
          <w:p>
            <w:pPr>
              <w:ind w:left="115" w:right="123" w:firstLine="4"/>
              <w:jc w:val="both"/>
              <w:spacing w:before="42"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支持内存故障隔离，在内存产生</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CE</w:t>
            </w:r>
            <w:r>
              <w:rPr>
                <w:rFonts w:hint="eastAsia" w:ascii="宋体" w:hAnsi="宋体" w:eastAsia="宋体" w:cs="宋体"/>
                <w:i/>
                <w:iCs/>
                <w:spacing w:val="-1"/>
                <w:sz w:val="24"/>
                <w:szCs w:val="24"/>
                <w:u w:val="single"/>
                <w:lang w:val="en-US" w:eastAsia="en-US" w:bidi="ar-SA"/>
              </w:rPr>
              <w:t xml:space="preserve">故障时，内存地址被隔离成功，服务器正常运行，业务系统不中断</w:t>
            </w:r>
            <w:r/>
          </w:p>
        </w:tc>
      </w:tr>
      <w:tr>
        <w:trPr>
          <w:trHeight w:val="964"/>
        </w:trPr>
        <w:tc>
          <w:tcPr>
            <w:tcW w:w="719" w:type="dxa"/>
            <w:vAlign w:val="center"/>
            <w:textDirection w:val="lrTb"/>
            <w:noWrap w:val="false"/>
          </w:tcPr>
          <w:p>
            <w:pPr>
              <w:ind w:left="245"/>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81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内存、PCIe卡的故障</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精准告警功能</w:t>
            </w:r>
            <w:r/>
          </w:p>
        </w:tc>
        <w:tc>
          <w:tcPr>
            <w:tcW w:w="5280" w:type="dxa"/>
            <w:vAlign w:val="center"/>
            <w:textDirection w:val="lrTb"/>
            <w:noWrap w:val="false"/>
          </w:tcPr>
          <w:p>
            <w:pPr>
              <w:ind w:left="115" w:right="125" w:firstLine="4"/>
              <w:jc w:val="both"/>
              <w:spacing w:before="163" w:line="24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支持内存、PCIe</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卡的故障精准告警</w:t>
            </w:r>
            <w:r>
              <w:rPr>
                <w:rFonts w:hint="eastAsia" w:ascii="宋体" w:hAnsi="宋体" w:eastAsia="宋体" w:cs="宋体"/>
                <w:i/>
                <w:iCs/>
                <w:spacing w:val="-1"/>
                <w:sz w:val="24"/>
                <w:szCs w:val="24"/>
                <w:u w:val="single"/>
                <w:lang w:val="en-US" w:eastAsia="en-US" w:bidi="ar-SA"/>
              </w:rPr>
              <w:t xml:space="preserve">功能，触发告警并明确指示具体的</w:t>
            </w:r>
            <w:r>
              <w:rPr>
                <w:rFonts w:hint="eastAsia" w:ascii="宋体" w:hAnsi="宋体" w:eastAsia="宋体" w:cs="宋体"/>
                <w:i/>
                <w:iCs/>
                <w:spacing w:val="-3"/>
                <w:sz w:val="24"/>
                <w:szCs w:val="24"/>
                <w:u w:val="single"/>
                <w:lang w:val="en-US" w:eastAsia="en-US" w:bidi="ar-SA"/>
              </w:rPr>
              <w:t xml:space="preserve">故障位置</w:t>
            </w:r>
            <w:r/>
          </w:p>
        </w:tc>
      </w:tr>
      <w:tr>
        <w:trPr>
          <w:trHeight w:val="725"/>
        </w:trPr>
        <w:tc>
          <w:tcPr>
            <w:tcW w:w="719" w:type="dxa"/>
            <w:vAlign w:val="center"/>
            <w:textDirection w:val="lrTb"/>
            <w:noWrap w:val="false"/>
          </w:tcPr>
          <w:p>
            <w:pPr>
              <w:ind w:left="245"/>
              <w:jc w:val="both"/>
              <w:spacing w:before="275"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82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异常下电</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关键数据保护</w:t>
            </w:r>
            <w:r/>
          </w:p>
        </w:tc>
        <w:tc>
          <w:tcPr>
            <w:tcW w:w="5280" w:type="dxa"/>
            <w:vAlign w:val="center"/>
            <w:textDirection w:val="lrTb"/>
            <w:noWrap w:val="false"/>
          </w:tcPr>
          <w:p>
            <w:pPr>
              <w:ind w:left="113" w:right="168" w:firstLine="5"/>
              <w:jc w:val="both"/>
              <w:spacing w:before="42"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支持异常下电关键数据保护，支持数据备份恢复机制，防止系统异常掉电导致的数据文件丢失</w:t>
            </w:r>
            <w:r/>
          </w:p>
        </w:tc>
      </w:tr>
      <w:tr>
        <w:trPr>
          <w:trHeight w:val="725"/>
        </w:trPr>
        <w:tc>
          <w:tcPr>
            <w:tcW w:w="719" w:type="dxa"/>
            <w:vAlign w:val="center"/>
            <w:textDirection w:val="lrTb"/>
            <w:noWrap w:val="false"/>
          </w:tcPr>
          <w:p>
            <w:pPr>
              <w:ind w:left="245"/>
              <w:jc w:val="both"/>
              <w:spacing w:before="277"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83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BMC/BIOS固件双镜像保护</w:t>
            </w:r>
            <w:r/>
          </w:p>
        </w:tc>
        <w:tc>
          <w:tcPr>
            <w:tcW w:w="5280" w:type="dxa"/>
            <w:vAlign w:val="center"/>
            <w:textDirection w:val="lrTb"/>
            <w:noWrap w:val="false"/>
          </w:tcPr>
          <w:p>
            <w:pPr>
              <w:ind w:left="113" w:right="103" w:firstLine="5"/>
              <w:jc w:val="both"/>
              <w:spacing w:before="42" w:line="24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支持</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BMC/BIOS</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4"/>
                <w:sz w:val="24"/>
                <w:szCs w:val="24"/>
                <w:u w:val="single"/>
                <w:lang w:val="en-US" w:eastAsia="en-US" w:bidi="ar-SA"/>
              </w:rPr>
              <w:t xml:space="preserve">固件双镜像保护，运</w:t>
            </w:r>
            <w:r>
              <w:rPr>
                <w:rFonts w:hint="eastAsia" w:ascii="宋体" w:hAnsi="宋体" w:eastAsia="宋体" w:cs="宋体"/>
                <w:i/>
                <w:iCs/>
                <w:spacing w:val="-1"/>
                <w:sz w:val="24"/>
                <w:szCs w:val="24"/>
                <w:u w:val="single"/>
                <w:lang w:val="en-US" w:eastAsia="en-US" w:bidi="ar-SA"/>
              </w:rPr>
              <w:t xml:space="preserve">行异常时自动切换到备份镜像运</w:t>
            </w:r>
            <w:r/>
          </w:p>
          <w:p>
            <w:pPr>
              <w:ind w:left="113"/>
              <w:jc w:val="both"/>
              <w:spacing w:line="19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行，提升系统稳定性</w:t>
            </w:r>
            <w:r/>
          </w:p>
        </w:tc>
      </w:tr>
      <w:tr>
        <w:trPr>
          <w:trHeight w:val="964"/>
        </w:trPr>
        <w:tc>
          <w:tcPr>
            <w:tcW w:w="719" w:type="dxa"/>
            <w:vAlign w:val="center"/>
            <w:textDirection w:val="lrTb"/>
            <w:noWrap w:val="false"/>
          </w:tcPr>
          <w:p>
            <w:pPr>
              <w:jc w:val="center"/>
              <w:spacing w:line="336"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245"/>
              <w:jc w:val="both"/>
              <w:spacing w:before="58" w:line="238"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84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CPU 核重启隔离</w:t>
            </w:r>
            <w:r/>
          </w:p>
        </w:tc>
        <w:tc>
          <w:tcPr>
            <w:tcW w:w="5280" w:type="dxa"/>
            <w:vAlign w:val="center"/>
            <w:textDirection w:val="lrTb"/>
            <w:noWrap w:val="false"/>
          </w:tcPr>
          <w:p>
            <w:pPr>
              <w:ind w:left="119"/>
              <w:jc w:val="both"/>
              <w:spacing w:before="44"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支持</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核发生不可纠正故障后，</w:t>
            </w:r>
            <w:r/>
          </w:p>
          <w:p>
            <w:pPr>
              <w:ind w:left="115" w:right="103" w:firstLine="2"/>
              <w:jc w:val="both"/>
              <w:spacing w:before="32" w:line="229"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重启后由</w:t>
            </w:r>
            <w:r>
              <w:rPr>
                <w:rFonts w:hint="eastAsia" w:ascii="宋体" w:hAnsi="宋体" w:eastAsia="宋体" w:cs="宋体"/>
                <w:i/>
                <w:iCs/>
                <w:sz w:val="24"/>
                <w:szCs w:val="24"/>
                <w:u w:val="single"/>
                <w:lang w:val="en-US" w:eastAsia="en-US" w:bidi="ar-SA"/>
              </w:rPr>
              <w:t xml:space="preserve">BIOS</w:t>
            </w:r>
            <w:r>
              <w:rPr>
                <w:rFonts w:hint="eastAsia" w:ascii="宋体" w:hAnsi="宋体" w:eastAsia="宋体" w:cs="宋体"/>
                <w:i/>
                <w:iCs/>
                <w:spacing w:val="-24"/>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隔离该故障核，</w:t>
            </w:r>
            <w:r>
              <w:rPr>
                <w:rFonts w:hint="eastAsia" w:ascii="宋体" w:hAnsi="宋体" w:eastAsia="宋体" w:cs="宋体"/>
                <w:i/>
                <w:iCs/>
                <w:sz w:val="24"/>
                <w:szCs w:val="24"/>
                <w:u w:val="single"/>
                <w:lang w:val="en-US" w:eastAsia="en-US" w:bidi="ar-SA"/>
              </w:rPr>
              <w:t xml:space="preserve">OS</w:t>
            </w:r>
            <w:r>
              <w:rPr>
                <w:rFonts w:hint="eastAsia" w:ascii="宋体" w:hAnsi="宋体" w:eastAsia="宋体" w:cs="宋体"/>
                <w:i/>
                <w:iCs/>
                <w:spacing w:val="-3"/>
                <w:sz w:val="24"/>
                <w:szCs w:val="24"/>
                <w:u w:val="single"/>
                <w:lang w:val="en-US" w:eastAsia="en-US" w:bidi="ar-SA"/>
              </w:rPr>
              <w:t xml:space="preserve">不可见，防止</w:t>
            </w:r>
            <w:r>
              <w:rPr>
                <w:rFonts w:hint="eastAsia" w:ascii="宋体" w:hAnsi="宋体" w:eastAsia="宋体" w:cs="宋体"/>
                <w:i/>
                <w:iCs/>
                <w:spacing w:val="-41"/>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OS</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再次使用导致系统</w:t>
            </w:r>
            <w:r>
              <w:rPr>
                <w:rFonts w:hint="eastAsia" w:ascii="宋体" w:hAnsi="宋体" w:eastAsia="宋体" w:cs="宋体"/>
                <w:i/>
                <w:iCs/>
                <w:spacing w:val="-5"/>
                <w:sz w:val="24"/>
                <w:szCs w:val="24"/>
                <w:u w:val="single"/>
                <w:lang w:val="en-US" w:eastAsia="en-US" w:bidi="ar-SA"/>
              </w:rPr>
              <w:t xml:space="preserve">异常，核</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0</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除外</w:t>
            </w:r>
            <w:r/>
          </w:p>
        </w:tc>
      </w:tr>
      <w:tr>
        <w:trPr>
          <w:trHeight w:val="248"/>
        </w:trPr>
        <w:tc>
          <w:tcPr>
            <w:tcW w:w="719" w:type="dxa"/>
            <w:vAlign w:val="center"/>
            <w:textDirection w:val="lrTb"/>
            <w:noWrap w:val="false"/>
          </w:tcPr>
          <w:p>
            <w:pPr>
              <w:ind w:left="245"/>
              <w:jc w:val="both"/>
              <w:spacing w:before="37" w:line="20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85</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内存地址隔离</w:t>
            </w:r>
            <w:r/>
          </w:p>
        </w:tc>
        <w:tc>
          <w:tcPr>
            <w:tcW w:w="5280" w:type="dxa"/>
            <w:vAlign w:val="center"/>
            <w:textDirection w:val="lrTb"/>
            <w:noWrap w:val="false"/>
          </w:tcPr>
          <w:p>
            <w:pPr>
              <w:ind w:left="112"/>
              <w:jc w:val="both"/>
              <w:spacing w:before="44" w:line="19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在硬件支持的情况下，支持故障内</w:t>
            </w:r>
            <w:r>
              <w:rPr>
                <w:rFonts w:hint="eastAsia" w:ascii="宋体" w:hAnsi="宋体" w:eastAsia="宋体" w:cs="宋体"/>
                <w:i/>
                <w:iCs/>
                <w:spacing w:val="-2"/>
                <w:sz w:val="24"/>
                <w:szCs w:val="24"/>
                <w:u w:val="single"/>
                <w:lang w:val="en-US" w:eastAsia="en-US" w:bidi="ar-SA"/>
              </w:rPr>
              <w:t xml:space="preserve">存地址重启后隔离</w:t>
            </w:r>
            <w:r/>
          </w:p>
        </w:tc>
      </w:tr>
      <w:tr>
        <w:trPr>
          <w:trHeight w:val="725"/>
        </w:trPr>
        <w:tc>
          <w:tcPr>
            <w:tcW w:w="719" w:type="dxa"/>
            <w:vAlign w:val="center"/>
            <w:textDirection w:val="lrTb"/>
            <w:noWrap w:val="false"/>
          </w:tcPr>
          <w:p>
            <w:pPr>
              <w:ind w:left="245"/>
              <w:jc w:val="both"/>
              <w:spacing w:before="273"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86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内存存储阵列替换</w:t>
            </w:r>
            <w:r/>
          </w:p>
        </w:tc>
        <w:tc>
          <w:tcPr>
            <w:tcW w:w="5280" w:type="dxa"/>
            <w:vAlign w:val="center"/>
            <w:textDirection w:val="lrTb"/>
            <w:noWrap w:val="false"/>
          </w:tcPr>
          <w:p>
            <w:pPr>
              <w:ind w:left="114" w:right="168" w:hanging="2"/>
              <w:jc w:val="both"/>
              <w:spacing w:before="157"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在硬件支持的情况下，支持故障内</w:t>
            </w:r>
            <w:r>
              <w:rPr>
                <w:rFonts w:hint="eastAsia" w:ascii="宋体" w:hAnsi="宋体" w:eastAsia="宋体" w:cs="宋体"/>
                <w:i/>
                <w:iCs/>
                <w:spacing w:val="-2"/>
                <w:sz w:val="24"/>
                <w:szCs w:val="24"/>
                <w:u w:val="single"/>
                <w:lang w:val="en-US" w:eastAsia="en-US" w:bidi="ar-SA"/>
              </w:rPr>
              <w:t xml:space="preserve">存存储阵列替换</w:t>
            </w:r>
            <w:r/>
          </w:p>
        </w:tc>
      </w:tr>
      <w:tr>
        <w:trPr>
          <w:trHeight w:val="725"/>
        </w:trPr>
        <w:tc>
          <w:tcPr>
            <w:tcW w:w="719" w:type="dxa"/>
            <w:vAlign w:val="center"/>
            <w:textDirection w:val="lrTb"/>
            <w:noWrap w:val="false"/>
          </w:tcPr>
          <w:p>
            <w:pPr>
              <w:ind w:left="245"/>
              <w:jc w:val="both"/>
              <w:spacing w:before="272" w:line="238"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87</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安全启动</w:t>
            </w:r>
            <w:r/>
          </w:p>
        </w:tc>
        <w:tc>
          <w:tcPr>
            <w:tcW w:w="5280" w:type="dxa"/>
            <w:vAlign w:val="center"/>
            <w:textDirection w:val="lrTb"/>
            <w:noWrap w:val="false"/>
          </w:tcPr>
          <w:p>
            <w:pPr>
              <w:ind w:left="112" w:right="168" w:firstLine="7"/>
              <w:jc w:val="both"/>
              <w:spacing w:before="39" w:line="23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支持执行环境要求在整个系统启动的过程中，系统应提供一个机制来保护平台的完整性</w:t>
            </w:r>
            <w:r/>
          </w:p>
        </w:tc>
      </w:tr>
      <w:tr>
        <w:trPr>
          <w:trHeight w:val="725"/>
        </w:trPr>
        <w:tc>
          <w:tcPr>
            <w:tcW w:w="719" w:type="dxa"/>
            <w:vAlign w:val="center"/>
            <w:textDirection w:val="lrTb"/>
            <w:noWrap w:val="false"/>
          </w:tcPr>
          <w:p>
            <w:pPr>
              <w:ind w:left="245"/>
              <w:jc w:val="both"/>
              <w:spacing w:before="272"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88</w:t>
            </w:r>
            <w:r/>
          </w:p>
        </w:tc>
        <w:tc>
          <w:tcPr>
            <w:tcBorders>
              <w:bottom w:val="none" w:color="000000" w:sz="4" w:space="0"/>
            </w:tcBorders>
            <w:tcW w:w="1153" w:type="dxa"/>
            <w:vAlign w:val="center"/>
            <w:vMerge w:val="restart"/>
            <w:textDirection w:val="lrTb"/>
            <w:noWrap w:val="false"/>
          </w:tcPr>
          <w:p>
            <w:pPr>
              <w:ind w:left="186" w:right="141" w:hanging="47"/>
              <w:jc w:val="center"/>
              <w:spacing w:before="59"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系统</w:t>
            </w:r>
            <w:r>
              <w:rPr>
                <w:rFonts w:hint="eastAsia" w:ascii="宋体" w:hAnsi="宋体" w:eastAsia="宋体" w:cs="宋体"/>
                <w:i w:val="0"/>
                <w:iCs w:val="0"/>
                <w:spacing w:val="-3"/>
                <w:sz w:val="24"/>
                <w:szCs w:val="24"/>
                <w:u w:val="none"/>
                <w:lang w:val="en-US" w:eastAsia="en-US" w:bidi="ar-SA"/>
              </w:rPr>
              <w:t xml:space="preserve">安全要求</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syslog 双向鉴别</w:t>
            </w:r>
            <w:r/>
          </w:p>
        </w:tc>
        <w:tc>
          <w:tcPr>
            <w:tcW w:w="5280" w:type="dxa"/>
            <w:vAlign w:val="center"/>
            <w:textDirection w:val="lrTb"/>
            <w:noWrap w:val="false"/>
          </w:tcPr>
          <w:p>
            <w:pPr>
              <w:ind w:left="112" w:right="168" w:firstLine="7"/>
              <w:jc w:val="both"/>
              <w:spacing w:before="160" w:line="24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支持系统日志双向鉴别，对服务器根证书和客户端根证书进行鉴别</w:t>
            </w:r>
            <w:r/>
          </w:p>
        </w:tc>
      </w:tr>
      <w:tr>
        <w:trPr>
          <w:trHeight w:val="725"/>
        </w:trPr>
        <w:tc>
          <w:tcPr>
            <w:tcW w:w="719" w:type="dxa"/>
            <w:vAlign w:val="center"/>
            <w:textDirection w:val="lrTb"/>
            <w:noWrap w:val="false"/>
          </w:tcPr>
          <w:p>
            <w:pPr>
              <w:ind w:left="245"/>
              <w:jc w:val="both"/>
              <w:spacing w:before="272"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position w:val="1"/>
                <w:sz w:val="24"/>
                <w:szCs w:val="24"/>
                <w:u w:val="none"/>
                <w:lang w:val="en-US" w:eastAsia="en-US" w:bidi="ar-SA"/>
              </w:rPr>
              <w:t xml:space="preserve">89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弱口令字典检查</w:t>
            </w:r>
            <w:r/>
          </w:p>
        </w:tc>
        <w:tc>
          <w:tcPr>
            <w:tcW w:w="5280" w:type="dxa"/>
            <w:vAlign w:val="center"/>
            <w:textDirection w:val="lrTb"/>
            <w:noWrap w:val="false"/>
          </w:tcPr>
          <w:p>
            <w:pPr>
              <w:ind w:left="118" w:right="168" w:firstLine="1"/>
              <w:jc w:val="both"/>
              <w:spacing w:before="39" w:line="23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支持弱口令字典检查功能，出现在弱口令字典中的字符串不能被设置</w:t>
            </w:r>
            <w:r>
              <w:rPr>
                <w:rFonts w:hint="eastAsia" w:ascii="宋体" w:hAnsi="宋体" w:eastAsia="宋体" w:cs="宋体"/>
                <w:i/>
                <w:iCs/>
                <w:spacing w:val="-3"/>
                <w:sz w:val="24"/>
                <w:szCs w:val="24"/>
                <w:u w:val="single"/>
                <w:lang w:val="en-US" w:eastAsia="en-US" w:bidi="ar-SA"/>
              </w:rPr>
              <w:t xml:space="preserve">为用户口令</w:t>
            </w:r>
            <w:r/>
          </w:p>
        </w:tc>
      </w:tr>
      <w:tr>
        <w:trPr>
          <w:trHeight w:val="725"/>
        </w:trPr>
        <w:tc>
          <w:tcPr>
            <w:tcW w:w="719" w:type="dxa"/>
            <w:vAlign w:val="center"/>
            <w:textDirection w:val="lrTb"/>
            <w:noWrap w:val="false"/>
          </w:tcPr>
          <w:p>
            <w:pPr>
              <w:ind w:left="242"/>
              <w:jc w:val="both"/>
              <w:spacing w:before="272"/>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90</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白名单访问控制</w:t>
            </w:r>
            <w:r/>
          </w:p>
        </w:tc>
        <w:tc>
          <w:tcPr>
            <w:tcW w:w="5280" w:type="dxa"/>
            <w:vAlign w:val="center"/>
            <w:textDirection w:val="lrTb"/>
            <w:noWrap w:val="false"/>
          </w:tcPr>
          <w:p>
            <w:pPr>
              <w:ind w:left="123" w:right="125" w:hanging="4"/>
              <w:jc w:val="both"/>
              <w:spacing w:before="159"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5"/>
                <w:sz w:val="24"/>
                <w:szCs w:val="24"/>
                <w:u w:val="single"/>
                <w:lang w:val="en-US" w:eastAsia="en-US" w:bidi="ar-SA"/>
              </w:rPr>
              <w:t xml:space="preserve">支持基于时间、IP</w:t>
            </w:r>
            <w:r>
              <w:rPr>
                <w:rFonts w:hint="eastAsia" w:ascii="宋体" w:hAnsi="宋体" w:eastAsia="宋体" w:cs="宋体"/>
                <w:i/>
                <w:iCs/>
                <w:spacing w:val="-23"/>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或</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MAC 白名单访</w:t>
            </w:r>
            <w:r>
              <w:rPr>
                <w:rFonts w:hint="eastAsia" w:ascii="宋体" w:hAnsi="宋体" w:eastAsia="宋体" w:cs="宋体"/>
                <w:i/>
                <w:iCs/>
                <w:spacing w:val="-6"/>
                <w:sz w:val="24"/>
                <w:szCs w:val="24"/>
                <w:u w:val="single"/>
                <w:lang w:val="en-US" w:eastAsia="en-US" w:bidi="ar-SA"/>
              </w:rPr>
              <w:t xml:space="preserve">问控制</w:t>
            </w:r>
            <w:r/>
          </w:p>
        </w:tc>
      </w:tr>
      <w:tr>
        <w:trPr>
          <w:trHeight w:val="725"/>
        </w:trPr>
        <w:tc>
          <w:tcPr>
            <w:tcW w:w="719" w:type="dxa"/>
            <w:vAlign w:val="center"/>
            <w:textDirection w:val="lrTb"/>
            <w:noWrap w:val="false"/>
          </w:tcPr>
          <w:p>
            <w:pPr>
              <w:ind w:left="242"/>
              <w:jc w:val="both"/>
              <w:spacing w:before="271"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91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双因素鉴别</w:t>
            </w:r>
            <w:r/>
          </w:p>
        </w:tc>
        <w:tc>
          <w:tcPr>
            <w:tcW w:w="5280" w:type="dxa"/>
            <w:vAlign w:val="center"/>
            <w:textDirection w:val="lrTb"/>
            <w:noWrap w:val="false"/>
          </w:tcPr>
          <w:p>
            <w:pPr>
              <w:ind w:left="116" w:right="168" w:firstLine="2"/>
              <w:jc w:val="both"/>
              <w:spacing w:before="159" w:line="24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支持使用客户端证书和证书密码的双因素鉴别方式登录管理系统</w:t>
            </w:r>
            <w:r/>
          </w:p>
        </w:tc>
      </w:tr>
      <w:tr>
        <w:trPr>
          <w:trHeight w:val="964"/>
        </w:trPr>
        <w:tc>
          <w:tcPr>
            <w:tcW w:w="719" w:type="dxa"/>
            <w:vAlign w:val="center"/>
            <w:textDirection w:val="lrTb"/>
            <w:noWrap w:val="false"/>
          </w:tcPr>
          <w:p>
            <w:pPr>
              <w:jc w:val="both"/>
              <w:spacing w:line="332"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242"/>
              <w:jc w:val="both"/>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92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jc w:val="center"/>
              <w:spacing w:before="58"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二次鉴别</w:t>
            </w:r>
            <w:r/>
          </w:p>
        </w:tc>
        <w:tc>
          <w:tcPr>
            <w:tcW w:w="5280" w:type="dxa"/>
            <w:vAlign w:val="center"/>
            <w:textDirection w:val="lrTb"/>
            <w:noWrap w:val="false"/>
          </w:tcPr>
          <w:p>
            <w:pPr>
              <w:ind w:left="112" w:right="41" w:firstLine="7"/>
              <w:jc w:val="both"/>
              <w:spacing w:before="37" w:line="23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5"/>
                <w:sz w:val="24"/>
                <w:szCs w:val="24"/>
                <w:u w:val="single"/>
                <w:lang w:val="en-US" w:eastAsia="en-US" w:bidi="ar-SA"/>
              </w:rPr>
              <w:t xml:space="preserve">支持二次鉴别功能。对于用户配置、</w:t>
            </w:r>
            <w:r>
              <w:rPr>
                <w:rFonts w:hint="eastAsia" w:ascii="宋体" w:hAnsi="宋体" w:eastAsia="宋体" w:cs="宋体"/>
                <w:i/>
                <w:iCs/>
                <w:spacing w:val="-1"/>
                <w:sz w:val="24"/>
                <w:szCs w:val="24"/>
                <w:u w:val="single"/>
                <w:lang w:val="en-US" w:eastAsia="en-US" w:bidi="ar-SA"/>
              </w:rPr>
              <w:t xml:space="preserve">权限配置、公钥导入等重要的管理操作，已登录用户应通过二次鉴别后，才能执行操作</w:t>
            </w:r>
            <w:r/>
          </w:p>
        </w:tc>
      </w:tr>
      <w:tr>
        <w:trPr>
          <w:trHeight w:val="725"/>
        </w:trPr>
        <w:tc>
          <w:tcPr>
            <w:tcW w:w="719" w:type="dxa"/>
            <w:vAlign w:val="center"/>
            <w:textDirection w:val="lrTb"/>
            <w:noWrap w:val="false"/>
          </w:tcPr>
          <w:p>
            <w:pPr>
              <w:ind w:left="242"/>
              <w:jc w:val="both"/>
              <w:spacing w:before="273" w:line="238"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93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匿名化用</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户告警接收邮箱</w:t>
            </w:r>
            <w:r/>
          </w:p>
        </w:tc>
        <w:tc>
          <w:tcPr>
            <w:tcW w:w="5280" w:type="dxa"/>
            <w:vAlign w:val="center"/>
            <w:textDirection w:val="lrTb"/>
            <w:noWrap w:val="false"/>
          </w:tcPr>
          <w:p>
            <w:pPr>
              <w:ind w:left="113" w:right="168" w:firstLine="6"/>
              <w:jc w:val="both"/>
              <w:spacing w:before="160"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支持带外管理系统中的用户告警接收邮箱进行匿名化处理</w:t>
            </w:r>
            <w:r/>
          </w:p>
        </w:tc>
      </w:tr>
      <w:tr>
        <w:trPr>
          <w:trHeight w:val="964"/>
        </w:trPr>
        <w:tc>
          <w:tcPr>
            <w:tcW w:w="719" w:type="dxa"/>
            <w:vAlign w:val="center"/>
            <w:textDirection w:val="lrTb"/>
            <w:noWrap w:val="false"/>
          </w:tcPr>
          <w:p>
            <w:pPr>
              <w:ind w:left="242"/>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94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密码证书安全加密存储</w:t>
            </w:r>
            <w:r/>
          </w:p>
        </w:tc>
        <w:tc>
          <w:tcPr>
            <w:tcW w:w="5280" w:type="dxa"/>
            <w:vAlign w:val="center"/>
            <w:textDirection w:val="lrTb"/>
            <w:noWrap w:val="false"/>
          </w:tcPr>
          <w:p>
            <w:pPr>
              <w:ind w:left="114" w:right="168" w:firstLine="4"/>
              <w:jc w:val="both"/>
              <w:spacing w:before="41" w:line="23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支持对带外管理系统中的用户口令和证书等敏感信息进行加密存储，禁止使用私有的和业界已知不安全</w:t>
            </w:r>
            <w:r>
              <w:rPr>
                <w:rFonts w:hint="eastAsia" w:ascii="宋体" w:hAnsi="宋体" w:eastAsia="宋体" w:cs="宋体"/>
                <w:i/>
                <w:iCs/>
                <w:spacing w:val="-2"/>
                <w:sz w:val="24"/>
                <w:szCs w:val="24"/>
                <w:u w:val="single"/>
                <w:lang w:val="en-US" w:eastAsia="en-US" w:bidi="ar-SA"/>
              </w:rPr>
              <w:t xml:space="preserve">的密码算法</w:t>
            </w:r>
            <w:r/>
          </w:p>
        </w:tc>
      </w:tr>
      <w:tr>
        <w:trPr>
          <w:trHeight w:val="725"/>
        </w:trPr>
        <w:tc>
          <w:tcPr>
            <w:tcW w:w="719" w:type="dxa"/>
            <w:vAlign w:val="center"/>
            <w:textDirection w:val="lrTb"/>
            <w:noWrap w:val="false"/>
          </w:tcPr>
          <w:p>
            <w:pPr>
              <w:ind w:left="242"/>
              <w:jc w:val="both"/>
              <w:spacing w:before="274"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95</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敏感信息安全加密传输</w:t>
            </w:r>
            <w:r/>
          </w:p>
        </w:tc>
        <w:tc>
          <w:tcPr>
            <w:tcW w:w="5280" w:type="dxa"/>
            <w:vAlign w:val="center"/>
            <w:textDirection w:val="lrTb"/>
            <w:noWrap w:val="false"/>
          </w:tcPr>
          <w:p>
            <w:pPr>
              <w:ind w:left="113" w:right="103" w:firstLine="6"/>
              <w:jc w:val="both"/>
              <w:spacing w:before="42"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支持使用安全的传输加密协议（如</w:t>
            </w:r>
            <w:r>
              <w:rPr>
                <w:rFonts w:hint="eastAsia" w:ascii="宋体" w:hAnsi="宋体" w:eastAsia="宋体" w:cs="宋体"/>
                <w:i/>
                <w:iCs/>
                <w:spacing w:val="-6"/>
                <w:sz w:val="24"/>
                <w:szCs w:val="24"/>
                <w:u w:val="single"/>
                <w:lang w:val="en-US" w:eastAsia="en-US" w:bidi="ar-SA"/>
              </w:rPr>
              <w:t xml:space="preserve">SSH</w:t>
            </w:r>
            <w:r>
              <w:rPr>
                <w:rFonts w:hint="eastAsia" w:ascii="宋体" w:hAnsi="宋体" w:eastAsia="宋体" w:cs="宋体"/>
                <w:i/>
                <w:iCs/>
                <w:spacing w:val="-25"/>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或</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z w:val="24"/>
                <w:szCs w:val="24"/>
                <w:u w:val="single"/>
                <w:lang w:val="en-US" w:eastAsia="en-US" w:bidi="ar-SA"/>
              </w:rPr>
              <w:fldChar w:fldCharType="begin"/>
            </w:r>
            <w:r>
              <w:rPr>
                <w:rFonts w:hint="eastAsia" w:ascii="宋体" w:hAnsi="宋体" w:eastAsia="宋体" w:cs="宋体"/>
                <w:i/>
                <w:iCs/>
                <w:sz w:val="24"/>
                <w:szCs w:val="24"/>
                <w:u w:val="single"/>
                <w:lang w:val="en-US" w:eastAsia="en-US" w:bidi="ar-SA"/>
              </w:rPr>
              <w:instrText xml:space="preserve"> HYPERLINK "HTTPS" </w:instrText>
            </w:r>
            <w:r>
              <w:rPr>
                <w:rFonts w:hint="eastAsia" w:ascii="宋体" w:hAnsi="宋体" w:eastAsia="宋体" w:cs="宋体"/>
                <w:i/>
                <w:iCs/>
                <w:sz w:val="24"/>
                <w:szCs w:val="24"/>
                <w:u w:val="single"/>
                <w:lang w:val="en-US" w:eastAsia="en-US" w:bidi="ar-SA"/>
              </w:rPr>
              <w:fldChar w:fldCharType="separate"/>
            </w:r>
            <w:r>
              <w:rPr>
                <w:rFonts w:hint="eastAsia" w:ascii="宋体" w:hAnsi="宋体" w:eastAsia="宋体" w:cs="宋体"/>
                <w:i/>
                <w:iCs/>
                <w:spacing w:val="-6"/>
                <w:sz w:val="24"/>
                <w:szCs w:val="24"/>
                <w:u w:val="single"/>
                <w:lang w:val="en-US" w:eastAsia="en-US" w:bidi="ar-SA"/>
              </w:rPr>
              <w:t xml:space="preserve">HTTPS</w:t>
            </w:r>
            <w:r>
              <w:rPr>
                <w:rFonts w:hint="eastAsia" w:ascii="宋体" w:hAnsi="宋体" w:eastAsia="宋体" w:cs="宋体"/>
                <w:i/>
                <w:iCs/>
                <w:spacing w:val="-6"/>
                <w:sz w:val="24"/>
                <w:szCs w:val="24"/>
                <w:u w:val="single"/>
                <w:lang w:val="en-US" w:eastAsia="en-US" w:bidi="ar-SA"/>
              </w:rPr>
              <w:fldChar w:fldCharType="end"/>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等）传输用户的敏感信</w:t>
            </w:r>
            <w:r>
              <w:rPr>
                <w:rFonts w:hint="eastAsia" w:ascii="宋体" w:hAnsi="宋体" w:eastAsia="宋体" w:cs="宋体"/>
                <w:i/>
                <w:iCs/>
                <w:sz w:val="24"/>
                <w:szCs w:val="24"/>
                <w:u w:val="single"/>
                <w:lang w:val="en-US" w:eastAsia="en-US" w:bidi="ar-SA"/>
              </w:rPr>
              <w:t xml:space="preserve">息</w:t>
            </w:r>
            <w:r/>
          </w:p>
        </w:tc>
      </w:tr>
      <w:tr>
        <w:trPr>
          <w:trHeight w:val="1648"/>
        </w:trPr>
        <w:tc>
          <w:tcPr>
            <w:tcW w:w="719" w:type="dxa"/>
            <w:vAlign w:val="center"/>
            <w:textDirection w:val="lrTb"/>
            <w:noWrap w:val="false"/>
          </w:tcPr>
          <w:p>
            <w:pPr>
              <w:ind w:left="242"/>
              <w:jc w:val="both"/>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96</w:t>
            </w:r>
            <w:r/>
          </w:p>
        </w:tc>
        <w:tc>
          <w:tcPr>
            <w:tcBorders>
              <w:bottom w:val="none" w:color="000000" w:sz="4" w:space="0"/>
            </w:tcBorders>
            <w:tcW w:w="1153" w:type="dxa"/>
            <w:vAlign w:val="center"/>
            <w:vMerge w:val="restart"/>
            <w:textDirection w:val="lrTb"/>
            <w:noWrap w:val="false"/>
          </w:tcPr>
          <w:p>
            <w:pPr>
              <w:ind w:left="186" w:right="141" w:hanging="47"/>
              <w:jc w:val="center"/>
              <w:spacing w:before="59"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信息</w:t>
            </w:r>
            <w:r>
              <w:rPr>
                <w:rFonts w:hint="eastAsia" w:ascii="宋体" w:hAnsi="宋体" w:eastAsia="宋体" w:cs="宋体"/>
                <w:i w:val="0"/>
                <w:iCs w:val="0"/>
                <w:spacing w:val="-3"/>
                <w:sz w:val="24"/>
                <w:szCs w:val="24"/>
                <w:u w:val="none"/>
                <w:lang w:val="en-US" w:eastAsia="en-US" w:bidi="ar-SA"/>
              </w:rPr>
              <w:t xml:space="preserve">安全要求</w:t>
            </w:r>
            <w:r/>
          </w:p>
        </w:tc>
        <w:tc>
          <w:tcPr>
            <w:tcW w:w="996" w:type="dxa"/>
            <w:vAlign w:val="center"/>
            <w:textDirection w:val="lrTb"/>
            <w:noWrap w:val="false"/>
          </w:tcPr>
          <w:p>
            <w:pPr>
              <w:ind w:right="123"/>
              <w:jc w:val="center"/>
              <w:spacing w:before="58" w:line="24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研发过程安全</w:t>
            </w:r>
            <w:r/>
          </w:p>
        </w:tc>
        <w:tc>
          <w:tcPr>
            <w:tcW w:w="5280" w:type="dxa"/>
            <w:vAlign w:val="center"/>
            <w:textDirection w:val="lrTb"/>
            <w:noWrap w:val="false"/>
          </w:tcPr>
          <w:p>
            <w:pPr>
              <w:ind w:left="114" w:right="41" w:hanging="1"/>
              <w:jc w:val="both"/>
              <w:spacing w:before="41" w:line="24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供应商承诺，生产商已建立从需求、</w:t>
            </w:r>
            <w:r>
              <w:rPr>
                <w:rFonts w:hint="eastAsia" w:ascii="宋体" w:hAnsi="宋体" w:eastAsia="宋体" w:cs="宋体"/>
                <w:i/>
                <w:iCs/>
                <w:spacing w:val="-1"/>
                <w:sz w:val="24"/>
                <w:szCs w:val="24"/>
                <w:u w:val="single"/>
                <w:lang w:val="en-US" w:eastAsia="en-US" w:bidi="ar-SA"/>
              </w:rPr>
              <w:t xml:space="preserve">设计、开发、测试、维护端到端的开发流程管理机制，输出和保存开发流程中每个阶段的产品需求清</w:t>
            </w:r>
            <w:r/>
          </w:p>
          <w:p>
            <w:pPr>
              <w:ind w:left="115" w:right="168" w:firstLine="3"/>
              <w:jc w:val="both"/>
              <w:spacing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单、设计文档、开发文档、测试记录等材料，保证各个流程可追溯</w:t>
            </w:r>
            <w:r/>
          </w:p>
        </w:tc>
      </w:tr>
      <w:tr>
        <w:trPr>
          <w:trHeight w:val="964"/>
        </w:trPr>
        <w:tc>
          <w:tcPr>
            <w:tcW w:w="719" w:type="dxa"/>
            <w:vAlign w:val="center"/>
            <w:textDirection w:val="lrTb"/>
            <w:noWrap w:val="false"/>
          </w:tcPr>
          <w:p>
            <w:pPr>
              <w:ind w:left="242"/>
              <w:jc w:val="both"/>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97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left="110"/>
              <w:jc w:val="center"/>
              <w:spacing w:before="59"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漏洞管理</w:t>
            </w:r>
            <w:r/>
          </w:p>
        </w:tc>
        <w:tc>
          <w:tcPr>
            <w:tcW w:w="5280" w:type="dxa"/>
            <w:vAlign w:val="center"/>
            <w:textDirection w:val="lrTb"/>
            <w:noWrap w:val="false"/>
          </w:tcPr>
          <w:p>
            <w:pPr>
              <w:ind w:left="113" w:right="168"/>
              <w:jc w:val="both"/>
              <w:spacing w:before="41" w:line="23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供应商承诺，生产商已建立漏洞全量视图，保证产品版本涉及到的所</w:t>
            </w:r>
            <w:r>
              <w:rPr>
                <w:rFonts w:hint="eastAsia" w:ascii="宋体" w:hAnsi="宋体" w:eastAsia="宋体" w:cs="宋体"/>
                <w:i/>
                <w:iCs/>
                <w:spacing w:val="-2"/>
                <w:sz w:val="24"/>
                <w:szCs w:val="24"/>
                <w:u w:val="single"/>
                <w:lang w:val="en-US" w:eastAsia="en-US" w:bidi="ar-SA"/>
              </w:rPr>
              <w:t xml:space="preserve">有漏洞(如驱动程序、BMC</w:t>
            </w:r>
            <w:r>
              <w:rPr>
                <w:rFonts w:hint="eastAsia" w:ascii="宋体" w:hAnsi="宋体" w:eastAsia="宋体" w:cs="宋体"/>
                <w:i/>
                <w:iCs/>
                <w:spacing w:val="-2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软件等)都可以查看</w:t>
            </w:r>
            <w:r/>
          </w:p>
        </w:tc>
      </w:tr>
      <w:tr>
        <w:trPr>
          <w:trHeight w:val="725"/>
        </w:trPr>
        <w:tc>
          <w:tcPr>
            <w:tcW w:w="719" w:type="dxa"/>
            <w:vAlign w:val="center"/>
            <w:textDirection w:val="lrTb"/>
            <w:noWrap w:val="false"/>
          </w:tcPr>
          <w:p>
            <w:pPr>
              <w:ind w:left="242"/>
              <w:jc w:val="both"/>
              <w:spacing w:before="277"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98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网络关键</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设备服务器要求</w:t>
            </w:r>
            <w:r/>
          </w:p>
        </w:tc>
        <w:tc>
          <w:tcPr>
            <w:tcW w:w="5280" w:type="dxa"/>
            <w:vAlign w:val="center"/>
            <w:textDirection w:val="lrTb"/>
            <w:noWrap w:val="false"/>
          </w:tcPr>
          <w:p>
            <w:pPr>
              <w:ind w:left="112" w:right="168"/>
              <w:jc w:val="both"/>
              <w:spacing w:before="162"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作为网络关键设备的服务器应符合</w:t>
            </w:r>
            <w:r>
              <w:rPr>
                <w:rFonts w:hint="eastAsia" w:ascii="宋体" w:hAnsi="宋体" w:eastAsia="宋体" w:cs="宋体"/>
                <w:i/>
                <w:iCs/>
                <w:spacing w:val="-3"/>
                <w:sz w:val="24"/>
                <w:szCs w:val="24"/>
                <w:u w:val="single"/>
                <w:lang w:val="en-US" w:eastAsia="en-US" w:bidi="ar-SA"/>
              </w:rPr>
              <w:t xml:space="preserve">GB 40050</w:t>
            </w:r>
            <w:r>
              <w:rPr>
                <w:rFonts w:hint="eastAsia" w:ascii="宋体" w:hAnsi="宋体" w:eastAsia="宋体" w:cs="宋体"/>
                <w:i/>
                <w:iCs/>
                <w:spacing w:val="-1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的相关规定</w:t>
            </w:r>
            <w:r/>
          </w:p>
        </w:tc>
      </w:tr>
      <w:tr>
        <w:trPr>
          <w:trHeight w:val="1687"/>
        </w:trPr>
        <w:tc>
          <w:tcPr>
            <w:tcW w:w="719" w:type="dxa"/>
            <w:vAlign w:val="center"/>
            <w:textDirection w:val="lrTb"/>
            <w:noWrap w:val="false"/>
          </w:tcPr>
          <w:p>
            <w:pPr>
              <w:ind w:left="242"/>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position w:val="1"/>
                <w:sz w:val="24"/>
                <w:szCs w:val="24"/>
                <w:u w:val="none"/>
                <w:lang w:val="en-US" w:eastAsia="en-US" w:bidi="ar-SA"/>
              </w:rPr>
              <w:t xml:space="preserve">99</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left="109"/>
              <w:jc w:val="center"/>
              <w:spacing w:before="59"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增强要求</w:t>
            </w:r>
            <w:r/>
          </w:p>
        </w:tc>
        <w:tc>
          <w:tcPr>
            <w:tcW w:w="5280" w:type="dxa"/>
            <w:vAlign w:val="center"/>
            <w:textDirection w:val="lrTb"/>
            <w:noWrap w:val="false"/>
          </w:tcPr>
          <w:p>
            <w:pPr>
              <w:ind w:left="113" w:right="103" w:firstLine="1"/>
              <w:jc w:val="both"/>
              <w:spacing w:before="44"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a) 嵌入物理可信根，实现设备的信任链构建；</w:t>
            </w:r>
            <w:r/>
          </w:p>
          <w:p>
            <w:pPr>
              <w:ind w:left="115"/>
              <w:jc w:val="both"/>
              <w:spacing w:before="5"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支持可信平台控制模块(TPCM)；</w:t>
            </w:r>
            <w:r/>
          </w:p>
          <w:p>
            <w:pPr>
              <w:ind w:left="113"/>
              <w:jc w:val="both"/>
              <w:spacing w:before="32"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c) 支持在固件系统（BMC、BIOS）</w:t>
            </w:r>
            <w:r/>
          </w:p>
          <w:p>
            <w:pPr>
              <w:ind w:left="112" w:right="103" w:firstLine="1"/>
              <w:jc w:val="both"/>
              <w:spacing w:before="24" w:line="230"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启动前实现对固件度量的功能，支持物理可信根对</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BMC</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固件或BIOS</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固件进行完整性检测、更新和恢复；</w:t>
            </w:r>
            <w:r/>
          </w:p>
          <w:p>
            <w:pPr>
              <w:ind w:left="113" w:right="125"/>
              <w:jc w:val="both"/>
              <w:spacing w:before="38" w:line="24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d) 支持对</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CPU、网络控制器等关键处理器进行身份识别与度量的功</w:t>
            </w:r>
            <w:r/>
          </w:p>
          <w:p>
            <w:pPr>
              <w:ind w:left="119"/>
              <w:jc w:val="both"/>
              <w:spacing w:line="21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7"/>
                <w:sz w:val="24"/>
                <w:szCs w:val="24"/>
                <w:u w:val="single"/>
                <w:lang w:val="en-US" w:eastAsia="en-US" w:bidi="ar-SA"/>
              </w:rPr>
              <w:t xml:space="preserve">能；</w:t>
            </w:r>
            <w:r/>
          </w:p>
          <w:p>
            <w:pPr>
              <w:ind w:left="112" w:right="259" w:firstLine="1"/>
              <w:jc w:val="both"/>
              <w:spacing w:before="32"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e) 支持基于处理器或可信计算模块度量的功能；</w:t>
            </w:r>
            <w:r/>
          </w:p>
          <w:p>
            <w:pPr>
              <w:ind w:left="113" w:right="259" w:firstLine="1"/>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f) 所采用的可信密码模块接口应</w:t>
            </w:r>
            <w:r>
              <w:rPr>
                <w:rFonts w:hint="eastAsia" w:ascii="宋体" w:hAnsi="宋体" w:eastAsia="宋体" w:cs="宋体"/>
                <w:i/>
                <w:iCs/>
                <w:spacing w:val="-2"/>
                <w:sz w:val="24"/>
                <w:szCs w:val="24"/>
                <w:u w:val="single"/>
                <w:lang w:val="en-US" w:eastAsia="en-US" w:bidi="ar-SA"/>
              </w:rPr>
              <w:t xml:space="preserve">符合</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GM/T 0012</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的相关规定；</w:t>
            </w:r>
            <w:r/>
          </w:p>
          <w:p>
            <w:pPr>
              <w:ind w:left="112" w:right="103" w:firstLine="1"/>
              <w:jc w:val="both"/>
              <w:spacing w:before="24" w:line="230" w:lineRule="auto"/>
              <w:rPr>
                <w:rFonts w:hint="eastAsia" w:ascii="宋体" w:hAnsi="宋体" w:eastAsia="宋体" w:cs="宋体"/>
                <w:i/>
                <w:iCs/>
                <w:spacing w:val="-1"/>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g) 可信安全管理模块、处理器等硬</w:t>
            </w:r>
            <w:r>
              <w:rPr>
                <w:rFonts w:hint="eastAsia" w:ascii="宋体" w:hAnsi="宋体" w:eastAsia="宋体" w:cs="宋体"/>
                <w:i/>
                <w:iCs/>
                <w:spacing w:val="-1"/>
                <w:sz w:val="24"/>
                <w:szCs w:val="24"/>
                <w:u w:val="single"/>
                <w:lang w:val="en-US" w:eastAsia="en-US" w:bidi="ar-SA"/>
              </w:rPr>
              <w:t xml:space="preserve">件载体应通过国家相关部门的认证</w:t>
            </w:r>
            <w:r>
              <w:rPr>
                <w:rFonts w:hint="eastAsia" w:ascii="宋体" w:hAnsi="宋体" w:eastAsia="宋体" w:cs="宋体"/>
                <w:i/>
                <w:iCs/>
                <w:spacing w:val="-2"/>
                <w:sz w:val="24"/>
                <w:szCs w:val="24"/>
                <w:u w:val="single"/>
                <w:lang w:val="en-US" w:eastAsia="en-US" w:bidi="ar-SA"/>
              </w:rPr>
              <w:t xml:space="preserve">和许可</w:t>
            </w:r>
            <w:r/>
          </w:p>
        </w:tc>
      </w:tr>
      <w:tr>
        <w:trPr>
          <w:trHeight w:val="485"/>
        </w:trPr>
        <w:tc>
          <w:tcPr>
            <w:tcW w:w="719" w:type="dxa"/>
            <w:vAlign w:val="center"/>
            <w:textDirection w:val="lrTb"/>
            <w:noWrap w:val="false"/>
          </w:tcPr>
          <w:p>
            <w:pPr>
              <w:ind w:left="211"/>
              <w:jc w:val="both"/>
              <w:spacing w:before="154"/>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100</w:t>
            </w:r>
            <w:r/>
          </w:p>
        </w:tc>
        <w:tc>
          <w:tcPr>
            <w:tcW w:w="1153" w:type="dxa"/>
            <w:vAlign w:val="center"/>
            <w:textDirection w:val="lrTb"/>
            <w:noWrap w:val="false"/>
          </w:tcPr>
          <w:p>
            <w:pPr>
              <w:ind w:left="195" w:right="141" w:hanging="56"/>
              <w:jc w:val="center"/>
              <w:spacing w:before="40"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物理</w:t>
            </w:r>
            <w:r>
              <w:rPr>
                <w:rFonts w:hint="eastAsia" w:ascii="宋体" w:hAnsi="宋体" w:eastAsia="宋体" w:cs="宋体"/>
                <w:i w:val="0"/>
                <w:iCs w:val="0"/>
                <w:spacing w:val="-8"/>
                <w:sz w:val="24"/>
                <w:szCs w:val="24"/>
                <w:u w:val="none"/>
                <w:lang w:val="en-US" w:eastAsia="en-US" w:bidi="ar-SA"/>
              </w:rPr>
              <w:t xml:space="preserve">安全</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物理安全</w:t>
            </w:r>
            <w:r/>
          </w:p>
        </w:tc>
        <w:tc>
          <w:tcPr>
            <w:tcW w:w="5280" w:type="dxa"/>
            <w:vAlign w:val="center"/>
            <w:textDirection w:val="lrTb"/>
            <w:noWrap w:val="false"/>
          </w:tcPr>
          <w:p>
            <w:pPr>
              <w:ind w:left="120"/>
              <w:jc w:val="both"/>
              <w:spacing w:before="158"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安全要求应符合</w:t>
            </w:r>
            <w:r>
              <w:rPr>
                <w:rFonts w:hint="eastAsia" w:ascii="宋体" w:hAnsi="宋体" w:eastAsia="宋体" w:cs="宋体"/>
                <w:i/>
                <w:iCs/>
                <w:spacing w:val="-4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GB 4943.1</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的规定</w:t>
            </w:r>
            <w:r/>
          </w:p>
        </w:tc>
      </w:tr>
      <w:tr>
        <w:trPr>
          <w:trHeight w:val="1171"/>
        </w:trPr>
        <w:tc>
          <w:tcPr>
            <w:tcW w:w="719" w:type="dxa"/>
            <w:vAlign w:val="center"/>
            <w:textDirection w:val="lrTb"/>
            <w:noWrap w:val="false"/>
          </w:tcPr>
          <w:p>
            <w:pPr>
              <w:ind w:left="211"/>
              <w:jc w:val="both"/>
              <w:spacing w:before="58"/>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101</w:t>
            </w:r>
            <w:r/>
          </w:p>
        </w:tc>
        <w:tc>
          <w:tcPr>
            <w:tcW w:w="1153" w:type="dxa"/>
            <w:vAlign w:val="center"/>
            <w:textDirection w:val="lrTb"/>
            <w:noWrap w:val="false"/>
          </w:tcPr>
          <w:p>
            <w:pPr>
              <w:ind w:left="187" w:right="141" w:hanging="48"/>
              <w:jc w:val="center"/>
              <w:spacing w:before="28" w:line="239"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限用</w:t>
            </w:r>
            <w:r>
              <w:rPr>
                <w:rFonts w:hint="eastAsia" w:ascii="宋体" w:hAnsi="宋体" w:eastAsia="宋体" w:cs="宋体"/>
                <w:i w:val="0"/>
                <w:iCs w:val="0"/>
                <w:spacing w:val="-4"/>
                <w:sz w:val="24"/>
                <w:szCs w:val="24"/>
                <w:u w:val="none"/>
                <w:lang w:val="en-US" w:eastAsia="en-US" w:bidi="ar-SA"/>
              </w:rPr>
              <w:t xml:space="preserve">物质</w:t>
            </w:r>
            <w:r/>
          </w:p>
          <w:p>
            <w:pPr>
              <w:ind w:left="198"/>
              <w:jc w:val="center"/>
              <w:spacing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9"/>
                <w:sz w:val="24"/>
                <w:szCs w:val="24"/>
                <w:u w:val="none"/>
                <w:lang w:val="en-US" w:eastAsia="en-US" w:bidi="ar-SA"/>
              </w:rPr>
              <w:t xml:space="preserve">的限</w:t>
            </w:r>
            <w:r/>
          </w:p>
          <w:p>
            <w:pPr>
              <w:ind w:left="280" w:right="186" w:hanging="90"/>
              <w:jc w:val="center"/>
              <w:spacing w:before="17" w:line="221"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量要</w:t>
            </w:r>
            <w:r>
              <w:rPr>
                <w:rFonts w:hint="eastAsia" w:ascii="宋体" w:hAnsi="宋体" w:eastAsia="宋体" w:cs="宋体"/>
                <w:i w:val="0"/>
                <w:iCs w:val="0"/>
                <w:sz w:val="24"/>
                <w:szCs w:val="24"/>
                <w:u w:val="none"/>
                <w:lang w:val="en-US" w:eastAsia="en-US" w:bidi="ar-SA"/>
              </w:rPr>
              <w:t xml:space="preserve">求</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限用物质的限量要求</w:t>
            </w:r>
            <w:r/>
          </w:p>
        </w:tc>
        <w:tc>
          <w:tcPr>
            <w:tcW w:w="5280" w:type="dxa"/>
            <w:vAlign w:val="center"/>
            <w:textDirection w:val="lrTb"/>
            <w:noWrap w:val="false"/>
          </w:tcPr>
          <w:p>
            <w:pPr>
              <w:jc w:val="both"/>
              <w:spacing w:line="318"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23" w:right="123" w:firstLine="1"/>
              <w:jc w:val="both"/>
              <w:spacing w:before="58" w:line="24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限用物质的限量应符合</w:t>
            </w:r>
            <w:r>
              <w:rPr>
                <w:rFonts w:hint="eastAsia" w:ascii="宋体" w:hAnsi="宋体" w:eastAsia="宋体" w:cs="宋体"/>
                <w:i/>
                <w:iCs/>
                <w:sz w:val="24"/>
                <w:szCs w:val="24"/>
                <w:u w:val="single"/>
                <w:lang w:val="en-US" w:eastAsia="en-US" w:bidi="ar-SA"/>
              </w:rPr>
              <w:t xml:space="preserve">GB</w:t>
            </w:r>
            <w:r>
              <w:rPr>
                <w:rFonts w:hint="eastAsia" w:ascii="宋体" w:hAnsi="宋体" w:eastAsia="宋体" w:cs="宋体"/>
                <w:i/>
                <w:iCs/>
                <w:spacing w:val="1"/>
                <w:sz w:val="24"/>
                <w:szCs w:val="24"/>
                <w:u w:val="single"/>
                <w:lang w:val="en-US" w:eastAsia="en-US" w:bidi="ar-SA"/>
              </w:rPr>
              <w:t xml:space="preserve">/T 26572</w:t>
            </w:r>
            <w:r>
              <w:rPr>
                <w:rFonts w:hint="eastAsia" w:ascii="宋体" w:hAnsi="宋体" w:eastAsia="宋体" w:cs="宋体"/>
                <w:i/>
                <w:iCs/>
                <w:spacing w:val="-6"/>
                <w:sz w:val="24"/>
                <w:szCs w:val="24"/>
                <w:u w:val="single"/>
                <w:lang w:val="en-US" w:eastAsia="en-US" w:bidi="ar-SA"/>
              </w:rPr>
              <w:t xml:space="preserve">的要求</w:t>
            </w:r>
            <w:r/>
          </w:p>
        </w:tc>
      </w:tr>
      <w:tr>
        <w:trPr>
          <w:trHeight w:val="472"/>
        </w:trPr>
        <w:tc>
          <w:tcPr>
            <w:tcW w:w="719" w:type="dxa"/>
            <w:vAlign w:val="center"/>
            <w:textDirection w:val="lrTb"/>
            <w:noWrap w:val="false"/>
          </w:tcPr>
          <w:p>
            <w:pPr>
              <w:ind w:left="211"/>
              <w:jc w:val="both"/>
              <w:spacing w:before="147"/>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102</w:t>
            </w:r>
            <w:r/>
          </w:p>
        </w:tc>
        <w:tc>
          <w:tcPr>
            <w:tcBorders>
              <w:bottom w:val="none" w:color="000000" w:sz="4" w:space="0"/>
            </w:tcBorders>
            <w:tcW w:w="1153" w:type="dxa"/>
            <w:vAlign w:val="center"/>
            <w:vMerge w:val="restart"/>
            <w:textDirection w:val="lrTb"/>
            <w:noWrap w:val="false"/>
          </w:tcPr>
          <w:p>
            <w:pPr>
              <w:ind w:left="187" w:right="185" w:hanging="3"/>
              <w:jc w:val="center"/>
              <w:spacing w:before="59" w:line="249"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CPU</w:t>
            </w:r>
            <w:r>
              <w:rPr>
                <w:rFonts w:hint="eastAsia" w:ascii="宋体" w:hAnsi="宋体" w:eastAsia="宋体" w:cs="宋体"/>
                <w:i w:val="0"/>
                <w:iCs w:val="0"/>
                <w:spacing w:val="-4"/>
                <w:sz w:val="24"/>
                <w:szCs w:val="24"/>
                <w:u w:val="none"/>
                <w:lang w:val="en-US" w:eastAsia="en-US" w:bidi="ar-SA"/>
              </w:rPr>
              <w:t xml:space="preserve">性能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CPU 主频</w:t>
            </w:r>
            <w:r/>
          </w:p>
        </w:tc>
        <w:tc>
          <w:tcPr>
            <w:tcW w:w="5280" w:type="dxa"/>
            <w:vAlign w:val="center"/>
            <w:textDirection w:val="lrTb"/>
            <w:noWrap w:val="false"/>
          </w:tcPr>
          <w:p>
            <w:pPr>
              <w:ind w:left="131"/>
              <w:jc w:val="both"/>
              <w:spacing w:before="147"/>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≥1.8GHz</w:t>
            </w:r>
            <w:r/>
          </w:p>
        </w:tc>
      </w:tr>
      <w:tr>
        <w:trPr>
          <w:trHeight w:val="704"/>
        </w:trPr>
        <w:tc>
          <w:tcPr>
            <w:tcW w:w="719" w:type="dxa"/>
            <w:vAlign w:val="center"/>
            <w:textDirection w:val="lrTb"/>
            <w:noWrap w:val="false"/>
          </w:tcPr>
          <w:p>
            <w:pPr>
              <w:ind w:left="211"/>
              <w:jc w:val="both"/>
              <w:spacing w:before="265"/>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单 CPU 核数</w:t>
            </w:r>
            <w:r/>
          </w:p>
        </w:tc>
        <w:tc>
          <w:tcPr>
            <w:tcW w:w="5280" w:type="dxa"/>
            <w:vAlign w:val="center"/>
            <w:textDirection w:val="lrTb"/>
            <w:noWrap w:val="false"/>
          </w:tcPr>
          <w:p>
            <w:pPr>
              <w:ind w:left="131"/>
              <w:jc w:val="both"/>
              <w:spacing w:before="262"/>
              <w:rPr>
                <w:rFonts w:hint="eastAsia" w:ascii="宋体" w:hAnsi="宋体" w:eastAsia="宋体" w:cs="宋体"/>
                <w:i/>
                <w:iCs/>
                <w:sz w:val="24"/>
                <w:szCs w:val="24"/>
                <w:u w:val="single"/>
                <w:lang w:val="en-US" w:eastAsia="en-US" w:bidi="ar-SA"/>
              </w:rPr>
            </w:pPr>
            <w:r>
              <w:rPr>
                <w:rFonts w:hint="eastAsia" w:ascii="宋体" w:hAnsi="宋体" w:eastAsia="宋体" w:cs="宋体"/>
                <w:i/>
                <w:iCs/>
                <w:spacing w:val="-13"/>
                <w:sz w:val="24"/>
                <w:szCs w:val="24"/>
                <w:u w:val="single"/>
                <w:lang w:val="en-US" w:eastAsia="en-US" w:bidi="ar-SA"/>
              </w:rPr>
              <w:t xml:space="preserve">≥4</w:t>
            </w:r>
            <w:r/>
          </w:p>
        </w:tc>
      </w:tr>
      <w:tr>
        <w:trPr>
          <w:trHeight w:val="1172"/>
        </w:trPr>
        <w:tc>
          <w:tcPr>
            <w:tcW w:w="719" w:type="dxa"/>
            <w:vAlign w:val="center"/>
            <w:textDirection w:val="lrTb"/>
            <w:noWrap w:val="false"/>
          </w:tcPr>
          <w:p>
            <w:pPr>
              <w:ind w:left="211"/>
              <w:jc w:val="both"/>
              <w:spacing w:before="58"/>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104</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单CPU末级缓存容量</w:t>
            </w:r>
            <w:r/>
          </w:p>
        </w:tc>
        <w:tc>
          <w:tcPr>
            <w:tcW w:w="5280" w:type="dxa"/>
            <w:vAlign w:val="center"/>
            <w:textDirection w:val="lrTb"/>
            <w:noWrap w:val="false"/>
          </w:tcPr>
          <w:p>
            <w:pPr>
              <w:jc w:val="both"/>
              <w:spacing w:line="435"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left="131"/>
              <w:jc w:val="both"/>
              <w:spacing w:before="59"/>
              <w:rPr>
                <w:rFonts w:hint="eastAsia" w:ascii="宋体" w:hAnsi="宋体" w:eastAsia="宋体" w:cs="宋体"/>
                <w:i/>
                <w:iCs/>
                <w:sz w:val="24"/>
                <w:szCs w:val="24"/>
                <w:u w:val="single"/>
                <w:lang w:val="en-US" w:eastAsia="en-US" w:bidi="ar-SA"/>
              </w:rPr>
            </w:pPr>
            <w:r>
              <w:rPr>
                <w:rFonts w:hint="eastAsia" w:ascii="宋体" w:hAnsi="宋体" w:eastAsia="宋体" w:cs="宋体"/>
                <w:i/>
                <w:iCs/>
                <w:spacing w:val="-7"/>
                <w:sz w:val="24"/>
                <w:szCs w:val="24"/>
                <w:u w:val="single"/>
                <w:lang w:val="en-US" w:eastAsia="en-US" w:bidi="ar-SA"/>
              </w:rPr>
              <w:t xml:space="preserve">≥8MB</w:t>
            </w:r>
            <w:r/>
          </w:p>
        </w:tc>
      </w:tr>
      <w:tr>
        <w:trPr>
          <w:trHeight w:val="471"/>
        </w:trPr>
        <w:tc>
          <w:tcPr>
            <w:tcW w:w="719" w:type="dxa"/>
            <w:vAlign w:val="center"/>
            <w:textDirection w:val="lrTb"/>
            <w:noWrap w:val="false"/>
          </w:tcPr>
          <w:p>
            <w:pPr>
              <w:ind w:left="211"/>
              <w:jc w:val="both"/>
              <w:spacing w:before="148"/>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105</w:t>
            </w:r>
            <w:r/>
          </w:p>
        </w:tc>
        <w:tc>
          <w:tcPr>
            <w:tcBorders>
              <w:bottom w:val="none" w:color="000000" w:sz="4" w:space="0"/>
            </w:tcBorders>
            <w:tcW w:w="1153" w:type="dxa"/>
            <w:vAlign w:val="center"/>
            <w:vMerge w:val="restart"/>
            <w:textDirection w:val="lrTb"/>
            <w:noWrap w:val="false"/>
          </w:tcPr>
          <w:p>
            <w:pPr>
              <w:ind w:left="188" w:right="141" w:hanging="49"/>
              <w:jc w:val="center"/>
              <w:spacing w:before="269" w:line="241"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内存</w:t>
            </w:r>
            <w:r>
              <w:rPr>
                <w:rFonts w:hint="eastAsia" w:ascii="宋体" w:hAnsi="宋体" w:eastAsia="宋体" w:cs="宋体"/>
                <w:i w:val="0"/>
                <w:iCs w:val="0"/>
                <w:spacing w:val="-4"/>
                <w:sz w:val="24"/>
                <w:szCs w:val="24"/>
                <w:u w:val="none"/>
                <w:lang w:val="en-US" w:eastAsia="en-US" w:bidi="ar-SA"/>
              </w:rPr>
              <w:t xml:space="preserve">性能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单内存模块容量</w:t>
            </w:r>
            <w:r/>
          </w:p>
        </w:tc>
        <w:tc>
          <w:tcPr>
            <w:tcW w:w="5280" w:type="dxa"/>
            <w:vAlign w:val="center"/>
            <w:textDirection w:val="lrTb"/>
            <w:noWrap w:val="false"/>
          </w:tcPr>
          <w:p>
            <w:pPr>
              <w:ind w:left="131"/>
              <w:jc w:val="both"/>
              <w:spacing w:before="148"/>
              <w:rPr>
                <w:rFonts w:hint="eastAsia" w:ascii="宋体" w:hAnsi="宋体" w:eastAsia="宋体" w:cs="宋体"/>
                <w:i/>
                <w:iCs/>
                <w:sz w:val="24"/>
                <w:szCs w:val="24"/>
                <w:u w:val="single"/>
                <w:lang w:val="en-US" w:eastAsia="en-US" w:bidi="ar-SA"/>
              </w:rPr>
            </w:pPr>
            <w:r>
              <w:rPr>
                <w:rFonts w:hint="eastAsia" w:ascii="宋体" w:hAnsi="宋体" w:eastAsia="宋体" w:cs="宋体"/>
                <w:i/>
                <w:iCs/>
                <w:spacing w:val="-6"/>
                <w:sz w:val="24"/>
                <w:szCs w:val="24"/>
                <w:u w:val="single"/>
                <w:lang w:val="en-US" w:eastAsia="en-US" w:bidi="ar-SA"/>
              </w:rPr>
              <w:t xml:space="preserve">≥16GB</w:t>
            </w:r>
            <w:r/>
          </w:p>
        </w:tc>
      </w:tr>
      <w:tr>
        <w:trPr>
          <w:trHeight w:val="472"/>
        </w:trPr>
        <w:tc>
          <w:tcPr>
            <w:tcW w:w="719" w:type="dxa"/>
            <w:vAlign w:val="center"/>
            <w:textDirection w:val="lrTb"/>
            <w:noWrap w:val="false"/>
          </w:tcPr>
          <w:p>
            <w:pPr>
              <w:ind w:left="211"/>
              <w:jc w:val="both"/>
              <w:spacing w:before="149"/>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106</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内存速率</w:t>
            </w:r>
            <w:r/>
          </w:p>
        </w:tc>
        <w:tc>
          <w:tcPr>
            <w:tcW w:w="5280" w:type="dxa"/>
            <w:vAlign w:val="center"/>
            <w:textDirection w:val="lrTb"/>
            <w:noWrap w:val="false"/>
          </w:tcPr>
          <w:p>
            <w:pPr>
              <w:ind w:left="131"/>
              <w:jc w:val="both"/>
              <w:spacing w:before="149"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≥2666MT/s</w:t>
            </w:r>
            <w:r/>
          </w:p>
        </w:tc>
      </w:tr>
      <w:tr>
        <w:trPr>
          <w:trHeight w:val="472"/>
        </w:trPr>
        <w:tc>
          <w:tcPr>
            <w:tcW w:w="719" w:type="dxa"/>
            <w:vAlign w:val="center"/>
            <w:textDirection w:val="lrTb"/>
            <w:noWrap w:val="false"/>
          </w:tcPr>
          <w:p>
            <w:pPr>
              <w:ind w:left="211"/>
              <w:jc w:val="both"/>
              <w:spacing w:before="150"/>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107</w:t>
            </w:r>
            <w:r/>
          </w:p>
        </w:tc>
        <w:tc>
          <w:tcPr>
            <w:tcW w:w="1153" w:type="dxa"/>
            <w:vAlign w:val="center"/>
            <w:textDirection w:val="lrTb"/>
            <w:noWrap w:val="false"/>
          </w:tcPr>
          <w:p>
            <w:pPr>
              <w:ind w:left="189"/>
              <w:jc w:val="center"/>
              <w:spacing w:before="31"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存储</w:t>
            </w:r>
            <w:r>
              <w:rPr>
                <w:rFonts w:hint="eastAsia" w:ascii="宋体" w:hAnsi="宋体" w:eastAsia="宋体" w:cs="宋体"/>
                <w:i w:val="0"/>
                <w:iCs w:val="0"/>
                <w:spacing w:val="-4"/>
                <w:sz w:val="24"/>
                <w:szCs w:val="24"/>
                <w:u w:val="none"/>
                <w:lang w:val="en-US" w:eastAsia="en-US" w:bidi="ar-SA"/>
              </w:rPr>
              <w:t xml:space="preserve">性能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硬盘转速</w:t>
            </w:r>
            <w:r/>
          </w:p>
        </w:tc>
        <w:tc>
          <w:tcPr>
            <w:tcW w:w="5280" w:type="dxa"/>
            <w:vAlign w:val="center"/>
            <w:textDirection w:val="lrTb"/>
            <w:noWrap w:val="false"/>
          </w:tcPr>
          <w:p>
            <w:pPr>
              <w:ind w:left="120"/>
              <w:jc w:val="both"/>
              <w:spacing w:before="147" w:line="21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安装的硬磁盘转速不小于7200</w:t>
            </w:r>
            <w:r>
              <w:rPr>
                <w:rFonts w:hint="eastAsia" w:ascii="宋体" w:hAnsi="宋体" w:eastAsia="宋体" w:cs="宋体"/>
                <w:i/>
                <w:iCs/>
                <w:sz w:val="24"/>
                <w:szCs w:val="24"/>
                <w:u w:val="single"/>
                <w:lang w:val="en-US" w:eastAsia="en-US" w:bidi="ar-SA"/>
              </w:rPr>
              <w:t xml:space="preserve">rpm</w:t>
            </w:r>
            <w:r/>
          </w:p>
        </w:tc>
      </w:tr>
      <w:tr>
        <w:trPr>
          <w:trHeight w:val="706"/>
        </w:trPr>
        <w:tc>
          <w:tcPr>
            <w:tcW w:w="719" w:type="dxa"/>
            <w:vAlign w:val="center"/>
            <w:textDirection w:val="lrTb"/>
            <w:noWrap w:val="false"/>
          </w:tcPr>
          <w:p>
            <w:pPr>
              <w:ind w:left="211"/>
              <w:jc w:val="both"/>
              <w:spacing w:before="266"/>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108</w:t>
            </w:r>
            <w:r/>
          </w:p>
        </w:tc>
        <w:tc>
          <w:tcPr>
            <w:tcW w:w="1153" w:type="dxa"/>
            <w:vAlign w:val="center"/>
            <w:textDirection w:val="lrTb"/>
            <w:noWrap w:val="false"/>
          </w:tcPr>
          <w:p>
            <w:pPr>
              <w:ind w:left="189" w:right="185"/>
              <w:jc w:val="center"/>
              <w:spacing w:before="32" w:line="22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w:t>
            </w:r>
            <w:r>
              <w:rPr>
                <w:rFonts w:hint="eastAsia" w:ascii="宋体" w:hAnsi="宋体" w:eastAsia="宋体" w:cs="宋体"/>
                <w:i w:val="0"/>
                <w:iCs w:val="0"/>
                <w:spacing w:val="-5"/>
                <w:sz w:val="24"/>
                <w:szCs w:val="24"/>
                <w:u w:val="none"/>
                <w:lang w:val="en-US" w:eastAsia="en-US" w:bidi="ar-SA"/>
              </w:rPr>
              <w:t xml:space="preserve">卡性</w:t>
            </w:r>
            <w:r>
              <w:rPr>
                <w:rFonts w:hint="eastAsia" w:ascii="宋体" w:hAnsi="宋体" w:eastAsia="宋体" w:cs="宋体"/>
                <w:i w:val="0"/>
                <w:iCs w:val="0"/>
                <w:spacing w:val="37"/>
                <w:sz w:val="24"/>
                <w:szCs w:val="24"/>
                <w:u w:val="none"/>
                <w:lang w:val="en-US" w:eastAsia="en-US" w:bidi="ar-SA"/>
              </w:rPr>
              <w:t xml:space="preserve">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 卡缓存容量大小</w:t>
            </w:r>
            <w:r/>
          </w:p>
        </w:tc>
        <w:tc>
          <w:tcPr>
            <w:tcW w:w="5280" w:type="dxa"/>
            <w:vAlign w:val="center"/>
            <w:textDirection w:val="lrTb"/>
            <w:noWrap w:val="false"/>
          </w:tcPr>
          <w:p>
            <w:pPr>
              <w:ind w:left="115" w:right="168" w:hanging="2"/>
              <w:jc w:val="both"/>
              <w:spacing w:before="148" w:line="23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若配备</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RAID</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卡且</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RAID</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卡有缓存容量，容量不少于</w:t>
            </w:r>
            <w:r>
              <w:rPr>
                <w:rFonts w:hint="eastAsia" w:ascii="宋体" w:hAnsi="宋体" w:eastAsia="宋体" w:cs="宋体"/>
                <w:i/>
                <w:iCs/>
                <w:spacing w:val="-29"/>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1GB</w:t>
            </w:r>
            <w:r/>
          </w:p>
        </w:tc>
      </w:tr>
      <w:tr>
        <w:trPr>
          <w:trHeight w:val="705"/>
        </w:trPr>
        <w:tc>
          <w:tcPr>
            <w:tcW w:w="719" w:type="dxa"/>
            <w:vAlign w:val="center"/>
            <w:textDirection w:val="lrTb"/>
            <w:noWrap w:val="false"/>
          </w:tcPr>
          <w:p>
            <w:pPr>
              <w:ind w:left="211"/>
              <w:jc w:val="both"/>
              <w:spacing w:before="265"/>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109</w:t>
            </w:r>
            <w:r/>
          </w:p>
        </w:tc>
        <w:tc>
          <w:tcPr>
            <w:tcW w:w="1153" w:type="dxa"/>
            <w:vAlign w:val="center"/>
            <w:textDirection w:val="lrTb"/>
            <w:noWrap w:val="false"/>
          </w:tcPr>
          <w:p>
            <w:pPr>
              <w:ind w:left="113"/>
              <w:jc w:val="center"/>
              <w:spacing w:before="59" w:line="184"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FC</w:t>
            </w:r>
            <w:r>
              <w:rPr>
                <w:rFonts w:hint="eastAsia" w:ascii="宋体" w:hAnsi="宋体" w:eastAsia="宋体" w:cs="宋体"/>
                <w:i w:val="0"/>
                <w:iCs w:val="0"/>
                <w:spacing w:val="-13"/>
                <w:sz w:val="24"/>
                <w:szCs w:val="24"/>
                <w:u w:val="none"/>
                <w:lang w:val="en-US" w:eastAsia="en-US" w:bidi="ar-SA"/>
              </w:rPr>
              <w:t xml:space="preserve"> </w:t>
            </w:r>
            <w:r>
              <w:rPr>
                <w:rFonts w:hint="eastAsia" w:ascii="宋体" w:hAnsi="宋体" w:eastAsia="宋体" w:cs="宋体"/>
                <w:i w:val="0"/>
                <w:iCs w:val="0"/>
                <w:spacing w:val="-4"/>
                <w:sz w:val="24"/>
                <w:szCs w:val="24"/>
                <w:u w:val="none"/>
                <w:lang w:val="en-US" w:eastAsia="en-US" w:bidi="ar-SA"/>
              </w:rPr>
              <w:t xml:space="preserve">HBA</w:t>
            </w:r>
            <w:r/>
          </w:p>
          <w:p>
            <w:pPr>
              <w:ind w:left="189"/>
              <w:jc w:val="center"/>
              <w:spacing w:before="25"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卡性</w:t>
            </w:r>
            <w:r/>
          </w:p>
          <w:p>
            <w:pPr>
              <w:ind w:left="285"/>
              <w:jc w:val="center"/>
              <w:spacing w:before="15" w:line="20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z w:val="24"/>
                <w:szCs w:val="24"/>
                <w:u w:val="none"/>
                <w:lang w:val="en-US" w:eastAsia="en-US" w:bidi="ar-SA"/>
              </w:rPr>
              <w:t xml:space="preserve">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FC HBA 卡速率</w:t>
            </w:r>
            <w:r/>
          </w:p>
        </w:tc>
        <w:tc>
          <w:tcPr>
            <w:tcW w:w="5280" w:type="dxa"/>
            <w:vAlign w:val="center"/>
            <w:textDirection w:val="lrTb"/>
            <w:noWrap w:val="false"/>
          </w:tcPr>
          <w:p>
            <w:pPr>
              <w:ind w:left="113" w:right="103"/>
              <w:jc w:val="both"/>
              <w:spacing w:before="146" w:line="24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若配备</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FC HBA</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卡，单端口最大的连</w:t>
            </w:r>
            <w:r>
              <w:rPr>
                <w:rFonts w:hint="eastAsia" w:ascii="宋体" w:hAnsi="宋体" w:eastAsia="宋体" w:cs="宋体"/>
                <w:i/>
                <w:iCs/>
                <w:spacing w:val="4"/>
                <w:sz w:val="24"/>
                <w:szCs w:val="24"/>
                <w:u w:val="single"/>
                <w:lang w:val="en-US" w:eastAsia="en-US" w:bidi="ar-SA"/>
              </w:rPr>
              <w:t xml:space="preserve">接速率不少于8</w:t>
            </w:r>
            <w:r>
              <w:rPr>
                <w:rFonts w:hint="eastAsia" w:ascii="宋体" w:hAnsi="宋体" w:eastAsia="宋体" w:cs="宋体"/>
                <w:i/>
                <w:iCs/>
                <w:sz w:val="24"/>
                <w:szCs w:val="24"/>
                <w:u w:val="single"/>
                <w:lang w:val="en-US" w:eastAsia="en-US" w:bidi="ar-SA"/>
              </w:rPr>
              <w:t xml:space="preserve">Gb</w:t>
            </w:r>
            <w:r>
              <w:rPr>
                <w:rFonts w:hint="eastAsia" w:ascii="宋体" w:hAnsi="宋体" w:eastAsia="宋体" w:cs="宋体"/>
                <w:i/>
                <w:iCs/>
                <w:spacing w:val="4"/>
                <w:sz w:val="24"/>
                <w:szCs w:val="24"/>
                <w:u w:val="single"/>
                <w:lang w:val="en-US" w:eastAsia="en-US" w:bidi="ar-SA"/>
              </w:rPr>
              <w:t xml:space="preserve">/s</w:t>
            </w:r>
            <w:r/>
          </w:p>
        </w:tc>
      </w:tr>
      <w:tr>
        <w:trPr>
          <w:trHeight w:val="472"/>
        </w:trPr>
        <w:tc>
          <w:tcPr>
            <w:tcW w:w="719" w:type="dxa"/>
            <w:vAlign w:val="center"/>
            <w:textDirection w:val="lrTb"/>
            <w:noWrap w:val="false"/>
          </w:tcPr>
          <w:p>
            <w:pPr>
              <w:ind w:left="211"/>
              <w:jc w:val="both"/>
              <w:spacing w:before="148"/>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110</w:t>
            </w:r>
            <w:r/>
          </w:p>
        </w:tc>
        <w:tc>
          <w:tcPr>
            <w:tcBorders>
              <w:bottom w:val="none" w:color="000000" w:sz="4" w:space="0"/>
            </w:tcBorders>
            <w:tcW w:w="1153" w:type="dxa"/>
            <w:vAlign w:val="center"/>
            <w:vMerge w:val="restart"/>
            <w:textDirection w:val="lrTb"/>
            <w:noWrap w:val="false"/>
          </w:tcPr>
          <w:p>
            <w:pPr>
              <w:ind w:left="188" w:right="186" w:firstLine="8"/>
              <w:jc w:val="center"/>
              <w:spacing w:before="269" w:line="241"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8"/>
                <w:sz w:val="24"/>
                <w:szCs w:val="24"/>
                <w:u w:val="none"/>
                <w:lang w:val="en-US" w:eastAsia="en-US" w:bidi="ar-SA"/>
              </w:rPr>
              <w:t xml:space="preserve">网络</w:t>
            </w:r>
            <w:r>
              <w:rPr>
                <w:rFonts w:hint="eastAsia" w:ascii="宋体" w:hAnsi="宋体" w:eastAsia="宋体" w:cs="宋体"/>
                <w:i w:val="0"/>
                <w:iCs w:val="0"/>
                <w:spacing w:val="-4"/>
                <w:sz w:val="24"/>
                <w:szCs w:val="24"/>
                <w:u w:val="none"/>
                <w:lang w:val="en-US" w:eastAsia="en-US" w:bidi="ar-SA"/>
              </w:rPr>
              <w:t xml:space="preserve">性能</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独立网卡速率</w:t>
            </w:r>
            <w:r/>
          </w:p>
        </w:tc>
        <w:tc>
          <w:tcPr>
            <w:tcW w:w="5280" w:type="dxa"/>
            <w:vAlign w:val="center"/>
            <w:textDirection w:val="lrTb"/>
            <w:noWrap w:val="false"/>
          </w:tcPr>
          <w:p>
            <w:pPr>
              <w:ind w:left="131"/>
              <w:jc w:val="both"/>
              <w:spacing w:before="148"/>
              <w:rPr>
                <w:rFonts w:hint="eastAsia" w:ascii="宋体" w:hAnsi="宋体" w:eastAsia="宋体" w:cs="宋体"/>
                <w:i/>
                <w:iCs/>
                <w:sz w:val="24"/>
                <w:szCs w:val="24"/>
                <w:u w:val="single"/>
                <w:lang w:val="en-US" w:eastAsia="en-US" w:bidi="ar-SA"/>
              </w:rPr>
            </w:pPr>
            <w:r>
              <w:rPr>
                <w:rFonts w:hint="eastAsia" w:ascii="宋体" w:hAnsi="宋体" w:eastAsia="宋体" w:cs="宋体"/>
                <w:i/>
                <w:iCs/>
                <w:spacing w:val="-6"/>
                <w:sz w:val="24"/>
                <w:szCs w:val="24"/>
                <w:u w:val="single"/>
                <w:lang w:val="en-US" w:eastAsia="en-US" w:bidi="ar-SA"/>
              </w:rPr>
              <w:t xml:space="preserve">≥10GE</w:t>
            </w:r>
            <w:r/>
          </w:p>
        </w:tc>
      </w:tr>
      <w:tr>
        <w:trPr>
          <w:trHeight w:val="472"/>
        </w:trPr>
        <w:tc>
          <w:tcPr>
            <w:tcW w:w="719" w:type="dxa"/>
            <w:vAlign w:val="center"/>
            <w:textDirection w:val="lrTb"/>
            <w:noWrap w:val="false"/>
          </w:tcPr>
          <w:p>
            <w:pPr>
              <w:ind w:left="211"/>
              <w:jc w:val="both"/>
              <w:spacing w:before="148"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111</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板载网卡速率</w:t>
            </w:r>
            <w:r/>
          </w:p>
        </w:tc>
        <w:tc>
          <w:tcPr>
            <w:tcW w:w="5280" w:type="dxa"/>
            <w:vAlign w:val="center"/>
            <w:textDirection w:val="lrTb"/>
            <w:noWrap w:val="false"/>
          </w:tcPr>
          <w:p>
            <w:pPr>
              <w:ind w:left="131"/>
              <w:jc w:val="both"/>
              <w:spacing w:before="146"/>
              <w:rPr>
                <w:rFonts w:hint="eastAsia" w:ascii="宋体" w:hAnsi="宋体" w:eastAsia="宋体" w:cs="宋体"/>
                <w:i/>
                <w:iCs/>
                <w:sz w:val="24"/>
                <w:szCs w:val="24"/>
                <w:u w:val="single"/>
                <w:lang w:val="en-US" w:eastAsia="en-US" w:bidi="ar-SA"/>
              </w:rPr>
            </w:pPr>
            <w:r>
              <w:rPr>
                <w:rFonts w:hint="eastAsia" w:ascii="宋体" w:hAnsi="宋体" w:eastAsia="宋体" w:cs="宋体"/>
                <w:i/>
                <w:iCs/>
                <w:spacing w:val="-7"/>
                <w:sz w:val="24"/>
                <w:szCs w:val="24"/>
                <w:u w:val="single"/>
                <w:lang w:val="en-US" w:eastAsia="en-US" w:bidi="ar-SA"/>
              </w:rPr>
              <w:t xml:space="preserve">≥1GE</w:t>
            </w:r>
            <w:r/>
          </w:p>
        </w:tc>
      </w:tr>
      <w:tr>
        <w:trPr>
          <w:trHeight w:val="471"/>
        </w:trPr>
        <w:tc>
          <w:tcPr>
            <w:tcW w:w="719" w:type="dxa"/>
            <w:vAlign w:val="center"/>
            <w:textDirection w:val="lrTb"/>
            <w:noWrap w:val="false"/>
          </w:tcPr>
          <w:p>
            <w:pPr>
              <w:ind w:left="211"/>
              <w:jc w:val="both"/>
              <w:spacing w:before="149"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112</w:t>
            </w:r>
            <w:r/>
          </w:p>
        </w:tc>
        <w:tc>
          <w:tcPr>
            <w:tcW w:w="1153" w:type="dxa"/>
            <w:vAlign w:val="center"/>
            <w:textDirection w:val="lrTb"/>
            <w:noWrap w:val="false"/>
          </w:tcPr>
          <w:p>
            <w:pPr>
              <w:ind w:left="193" w:right="141" w:hanging="54"/>
              <w:jc w:val="center"/>
              <w:spacing w:before="32" w:line="220"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电源</w:t>
            </w:r>
            <w:r>
              <w:rPr>
                <w:rFonts w:hint="eastAsia" w:ascii="宋体" w:hAnsi="宋体" w:eastAsia="宋体" w:cs="宋体"/>
                <w:i w:val="0"/>
                <w:iCs w:val="0"/>
                <w:spacing w:val="-7"/>
                <w:sz w:val="24"/>
                <w:szCs w:val="24"/>
                <w:u w:val="none"/>
                <w:lang w:val="en-US" w:eastAsia="en-US" w:bidi="ar-SA"/>
              </w:rPr>
              <w:t xml:space="preserve">能耗</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电源能耗</w:t>
            </w:r>
            <w:r/>
          </w:p>
        </w:tc>
        <w:tc>
          <w:tcPr>
            <w:tcW w:w="5280" w:type="dxa"/>
            <w:vAlign w:val="center"/>
            <w:textDirection w:val="lrTb"/>
            <w:noWrap w:val="false"/>
          </w:tcPr>
          <w:p>
            <w:pPr>
              <w:ind w:left="113"/>
              <w:jc w:val="both"/>
              <w:spacing w:before="146"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符合</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GB/T 9813.3</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的有关规定</w:t>
            </w:r>
            <w:r/>
          </w:p>
        </w:tc>
      </w:tr>
      <w:tr>
        <w:trPr>
          <w:trHeight w:val="472"/>
        </w:trPr>
        <w:tc>
          <w:tcPr>
            <w:tcW w:w="719" w:type="dxa"/>
            <w:vAlign w:val="center"/>
            <w:textDirection w:val="lrTb"/>
            <w:noWrap w:val="false"/>
          </w:tcPr>
          <w:p>
            <w:pPr>
              <w:ind w:left="211"/>
              <w:jc w:val="both"/>
              <w:spacing w:before="14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113</w:t>
            </w:r>
            <w:r/>
          </w:p>
        </w:tc>
        <w:tc>
          <w:tcPr>
            <w:tcBorders>
              <w:bottom w:val="none" w:color="000000" w:sz="4" w:space="0"/>
            </w:tcBorders>
            <w:tcW w:w="1153" w:type="dxa"/>
            <w:vAlign w:val="center"/>
            <w:vMerge w:val="restart"/>
            <w:textDirection w:val="lrTb"/>
            <w:noWrap w:val="false"/>
          </w:tcPr>
          <w:p>
            <w:pPr>
              <w:ind w:left="139"/>
              <w:jc w:val="center"/>
              <w:spacing w:before="59"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部件</w:t>
            </w:r>
            <w:r/>
          </w:p>
          <w:p>
            <w:pPr>
              <w:ind w:left="190"/>
              <w:jc w:val="center"/>
              <w:spacing w:before="15"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兼容</w:t>
            </w:r>
            <w:r/>
          </w:p>
          <w:p>
            <w:pPr>
              <w:ind w:left="188"/>
              <w:jc w:val="center"/>
              <w:spacing w:before="16"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性要</w:t>
            </w:r>
            <w:r/>
          </w:p>
          <w:p>
            <w:pPr>
              <w:ind w:left="281"/>
              <w:jc w:val="center"/>
              <w:spacing w:before="18" w:line="22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z w:val="24"/>
                <w:szCs w:val="24"/>
                <w:u w:val="none"/>
                <w:lang w:val="en-US" w:eastAsia="en-US" w:bidi="ar-SA"/>
              </w:rPr>
              <w:t xml:space="preserve">求</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内存兼容性</w:t>
            </w:r>
            <w:r/>
          </w:p>
        </w:tc>
        <w:tc>
          <w:tcPr>
            <w:tcW w:w="5280" w:type="dxa"/>
            <w:vAlign w:val="center"/>
            <w:textDirection w:val="lrTb"/>
            <w:noWrap w:val="false"/>
          </w:tcPr>
          <w:p>
            <w:pPr>
              <w:ind w:left="115" w:right="213"/>
              <w:jc w:val="both"/>
              <w:spacing w:before="32" w:line="22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5"/>
                <w:sz w:val="24"/>
                <w:szCs w:val="24"/>
                <w:u w:val="single"/>
                <w:lang w:val="en-US" w:eastAsia="en-US" w:bidi="ar-SA"/>
              </w:rPr>
              <w:t xml:space="preserve">适配</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3</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种及以上厂商的内存产品，</w:t>
            </w:r>
            <w:r>
              <w:rPr>
                <w:rFonts w:hint="eastAsia" w:ascii="宋体" w:hAnsi="宋体" w:eastAsia="宋体" w:cs="宋体"/>
                <w:i/>
                <w:iCs/>
                <w:spacing w:val="-1"/>
                <w:sz w:val="24"/>
                <w:szCs w:val="24"/>
                <w:u w:val="single"/>
                <w:lang w:val="en-US" w:eastAsia="en-US" w:bidi="ar-SA"/>
              </w:rPr>
              <w:t xml:space="preserve">且均不低于产品支持的内存规格</w:t>
            </w:r>
            <w:r/>
          </w:p>
        </w:tc>
      </w:tr>
      <w:tr>
        <w:trPr>
          <w:trHeight w:val="706"/>
        </w:trPr>
        <w:tc>
          <w:tcPr>
            <w:tcW w:w="719" w:type="dxa"/>
            <w:vAlign w:val="center"/>
            <w:textDirection w:val="lrTb"/>
            <w:noWrap w:val="false"/>
          </w:tcPr>
          <w:p>
            <w:pPr>
              <w:ind w:left="211"/>
              <w:jc w:val="both"/>
              <w:spacing w:before="266"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114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固态存储兼容性</w:t>
            </w:r>
            <w:r/>
          </w:p>
        </w:tc>
        <w:tc>
          <w:tcPr>
            <w:tcW w:w="5280" w:type="dxa"/>
            <w:vAlign w:val="center"/>
            <w:textDirection w:val="lrTb"/>
            <w:noWrap w:val="false"/>
          </w:tcPr>
          <w:p>
            <w:pPr>
              <w:ind w:left="112" w:right="168" w:firstLine="3"/>
              <w:jc w:val="both"/>
              <w:spacing w:before="32" w:line="22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适配</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3</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种或以上厂商的固态存储产</w:t>
            </w:r>
            <w:r>
              <w:rPr>
                <w:rFonts w:hint="eastAsia" w:ascii="宋体" w:hAnsi="宋体" w:eastAsia="宋体" w:cs="宋体"/>
                <w:i/>
                <w:iCs/>
                <w:spacing w:val="-1"/>
                <w:sz w:val="24"/>
                <w:szCs w:val="24"/>
                <w:u w:val="single"/>
                <w:lang w:val="en-US" w:eastAsia="en-US" w:bidi="ar-SA"/>
              </w:rPr>
              <w:t xml:space="preserve">品，且均不低于产品支持的固态存</w:t>
            </w:r>
            <w:r>
              <w:rPr>
                <w:rFonts w:hint="eastAsia" w:ascii="宋体" w:hAnsi="宋体" w:eastAsia="宋体" w:cs="宋体"/>
                <w:i/>
                <w:iCs/>
                <w:spacing w:val="-2"/>
                <w:sz w:val="24"/>
                <w:szCs w:val="24"/>
                <w:u w:val="single"/>
                <w:lang w:val="en-US" w:eastAsia="en-US" w:bidi="ar-SA"/>
              </w:rPr>
              <w:t xml:space="preserve">储设备规格</w:t>
            </w:r>
            <w:r/>
          </w:p>
        </w:tc>
      </w:tr>
      <w:tr>
        <w:trPr>
          <w:trHeight w:val="472"/>
        </w:trPr>
        <w:tc>
          <w:tcPr>
            <w:tcW w:w="719" w:type="dxa"/>
            <w:vAlign w:val="center"/>
            <w:textDirection w:val="lrTb"/>
            <w:noWrap w:val="false"/>
          </w:tcPr>
          <w:p>
            <w:pPr>
              <w:ind w:left="211"/>
              <w:jc w:val="both"/>
              <w:spacing w:before="14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115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FC HBA 卡兼容性</w:t>
            </w:r>
            <w:r/>
          </w:p>
        </w:tc>
        <w:tc>
          <w:tcPr>
            <w:tcW w:w="5280" w:type="dxa"/>
            <w:vAlign w:val="center"/>
            <w:textDirection w:val="lrTb"/>
            <w:noWrap w:val="false"/>
          </w:tcPr>
          <w:p>
            <w:pPr>
              <w:ind w:left="115"/>
              <w:jc w:val="both"/>
              <w:spacing w:before="148"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FC HBA</w:t>
            </w:r>
            <w:r>
              <w:rPr>
                <w:rFonts w:hint="eastAsia" w:ascii="宋体" w:hAnsi="宋体" w:eastAsia="宋体" w:cs="宋体"/>
                <w:i/>
                <w:iCs/>
                <w:spacing w:val="-2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应适配两种或以上厂商产品</w:t>
            </w:r>
            <w:r/>
          </w:p>
        </w:tc>
      </w:tr>
      <w:tr>
        <w:trPr>
          <w:trHeight w:val="471"/>
        </w:trPr>
        <w:tc>
          <w:tcPr>
            <w:tcW w:w="719" w:type="dxa"/>
            <w:vAlign w:val="center"/>
            <w:textDirection w:val="lrTb"/>
            <w:noWrap w:val="false"/>
          </w:tcPr>
          <w:p>
            <w:pPr>
              <w:ind w:left="211"/>
              <w:jc w:val="both"/>
              <w:spacing w:before="149"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116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RAID 卡兼容性</w:t>
            </w:r>
            <w:r/>
          </w:p>
        </w:tc>
        <w:tc>
          <w:tcPr>
            <w:tcW w:w="5280" w:type="dxa"/>
            <w:vAlign w:val="center"/>
            <w:textDirection w:val="lrTb"/>
            <w:noWrap w:val="false"/>
          </w:tcPr>
          <w:p>
            <w:pPr>
              <w:ind w:left="114"/>
              <w:jc w:val="both"/>
              <w:spacing w:before="146"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RAID</w:t>
            </w:r>
            <w:r>
              <w:rPr>
                <w:rFonts w:hint="eastAsia" w:ascii="宋体" w:hAnsi="宋体" w:eastAsia="宋体" w:cs="宋体"/>
                <w:i/>
                <w:iCs/>
                <w:spacing w:val="-2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卡应适配两种或以上厂商产品</w:t>
            </w:r>
            <w:r/>
          </w:p>
        </w:tc>
      </w:tr>
      <w:tr>
        <w:trPr>
          <w:trHeight w:val="247"/>
        </w:trPr>
        <w:tc>
          <w:tcPr>
            <w:tcW w:w="719" w:type="dxa"/>
            <w:vAlign w:val="center"/>
            <w:textDirection w:val="lrTb"/>
            <w:noWrap w:val="false"/>
          </w:tcPr>
          <w:p>
            <w:pPr>
              <w:ind w:left="211"/>
              <w:jc w:val="both"/>
              <w:spacing w:before="35" w:line="20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117</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网卡兼容性</w:t>
            </w:r>
            <w:r/>
          </w:p>
        </w:tc>
        <w:tc>
          <w:tcPr>
            <w:tcW w:w="5280" w:type="dxa"/>
            <w:vAlign w:val="center"/>
            <w:textDirection w:val="lrTb"/>
            <w:noWrap w:val="false"/>
          </w:tcPr>
          <w:p>
            <w:pPr>
              <w:ind w:left="122"/>
              <w:jc w:val="both"/>
              <w:spacing w:before="35" w:line="20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网卡应适配两种或以上厂商产品</w:t>
            </w:r>
            <w:r/>
          </w:p>
        </w:tc>
      </w:tr>
      <w:tr>
        <w:trPr>
          <w:trHeight w:val="706"/>
        </w:trPr>
        <w:tc>
          <w:tcPr>
            <w:tcW w:w="719" w:type="dxa"/>
            <w:vAlign w:val="center"/>
            <w:textDirection w:val="lrTb"/>
            <w:noWrap w:val="false"/>
          </w:tcPr>
          <w:p>
            <w:pPr>
              <w:ind w:left="211"/>
              <w:jc w:val="both"/>
              <w:spacing w:before="261"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118</w:t>
            </w:r>
            <w:r/>
          </w:p>
        </w:tc>
        <w:tc>
          <w:tcPr>
            <w:tcBorders>
              <w:top w:val="none" w:color="000000" w:sz="4" w:space="0"/>
            </w:tcBorders>
            <w:tcW w:w="1153" w:type="dxa"/>
            <w:vAlign w:val="center"/>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功能卡兼容性</w:t>
            </w:r>
            <w:r/>
          </w:p>
        </w:tc>
        <w:tc>
          <w:tcPr>
            <w:tcW w:w="5280" w:type="dxa"/>
            <w:vAlign w:val="center"/>
            <w:textDirection w:val="lrTb"/>
            <w:noWrap w:val="false"/>
          </w:tcPr>
          <w:p>
            <w:pPr>
              <w:ind w:left="120" w:right="50" w:firstLine="4"/>
              <w:jc w:val="both"/>
              <w:spacing w:before="29" w:line="22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0"/>
                <w:sz w:val="24"/>
                <w:szCs w:val="24"/>
                <w:u w:val="single"/>
                <w:lang w:val="en-US" w:eastAsia="en-US" w:bidi="ar-SA"/>
              </w:rPr>
              <w:t xml:space="preserve">内置或适配符合</w:t>
            </w:r>
            <w:r>
              <w:rPr>
                <w:rFonts w:hint="eastAsia" w:ascii="宋体" w:hAnsi="宋体" w:eastAsia="宋体" w:cs="宋体"/>
                <w:i/>
                <w:iCs/>
                <w:spacing w:val="-41"/>
                <w:sz w:val="24"/>
                <w:szCs w:val="24"/>
                <w:u w:val="single"/>
                <w:lang w:val="en-US" w:eastAsia="en-US" w:bidi="ar-SA"/>
              </w:rPr>
              <w:t xml:space="preserve"> </w:t>
            </w:r>
            <w:r>
              <w:rPr>
                <w:rFonts w:hint="eastAsia" w:ascii="宋体" w:hAnsi="宋体" w:eastAsia="宋体" w:cs="宋体"/>
                <w:i/>
                <w:iCs/>
                <w:spacing w:val="-10"/>
                <w:sz w:val="24"/>
                <w:szCs w:val="24"/>
                <w:u w:val="single"/>
                <w:lang w:val="en-US" w:eastAsia="en-US" w:bidi="ar-SA"/>
              </w:rPr>
              <w:t xml:space="preserve">PCIe</w:t>
            </w:r>
            <w:r>
              <w:rPr>
                <w:rFonts w:hint="eastAsia" w:ascii="宋体" w:hAnsi="宋体" w:eastAsia="宋体" w:cs="宋体"/>
                <w:i/>
                <w:iCs/>
                <w:spacing w:val="-41"/>
                <w:sz w:val="24"/>
                <w:szCs w:val="24"/>
                <w:u w:val="single"/>
                <w:lang w:val="en-US" w:eastAsia="en-US" w:bidi="ar-SA"/>
              </w:rPr>
              <w:t xml:space="preserve"> </w:t>
            </w:r>
            <w:r>
              <w:rPr>
                <w:rFonts w:hint="eastAsia" w:ascii="宋体" w:hAnsi="宋体" w:eastAsia="宋体" w:cs="宋体"/>
                <w:i/>
                <w:iCs/>
                <w:spacing w:val="-10"/>
                <w:sz w:val="24"/>
                <w:szCs w:val="24"/>
                <w:u w:val="single"/>
                <w:lang w:val="en-US" w:eastAsia="en-US" w:bidi="ar-SA"/>
              </w:rPr>
              <w:t xml:space="preserve">的功能卡，如：</w:t>
            </w:r>
            <w:r>
              <w:rPr>
                <w:rFonts w:hint="eastAsia" w:ascii="宋体" w:hAnsi="宋体" w:eastAsia="宋体" w:cs="宋体"/>
                <w:i/>
                <w:iCs/>
                <w:spacing w:val="-1"/>
                <w:sz w:val="24"/>
                <w:szCs w:val="24"/>
                <w:u w:val="single"/>
                <w:lang w:val="en-US" w:eastAsia="en-US" w:bidi="ar-SA"/>
              </w:rPr>
              <w:t xml:space="preserve">网络功能卡、存储功能卡及图形显</w:t>
            </w:r>
            <w:r>
              <w:rPr>
                <w:rFonts w:hint="eastAsia" w:ascii="宋体" w:hAnsi="宋体" w:eastAsia="宋体" w:cs="宋体"/>
                <w:i/>
                <w:iCs/>
                <w:spacing w:val="-4"/>
                <w:sz w:val="24"/>
                <w:szCs w:val="24"/>
                <w:u w:val="single"/>
                <w:lang w:val="en-US" w:eastAsia="en-US" w:bidi="ar-SA"/>
              </w:rPr>
              <w:t xml:space="preserve">示功能卡</w:t>
            </w:r>
            <w:r/>
          </w:p>
        </w:tc>
      </w:tr>
      <w:tr>
        <w:trPr>
          <w:trHeight w:val="1171"/>
        </w:trPr>
        <w:tc>
          <w:tcPr>
            <w:tcW w:w="719" w:type="dxa"/>
            <w:vAlign w:val="center"/>
            <w:textDirection w:val="lrTb"/>
            <w:noWrap w:val="false"/>
          </w:tcPr>
          <w:p>
            <w:pPr>
              <w:ind w:left="211"/>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119</w:t>
            </w:r>
            <w:r/>
          </w:p>
        </w:tc>
        <w:tc>
          <w:tcPr>
            <w:tcW w:w="1153" w:type="dxa"/>
            <w:vAlign w:val="center"/>
            <w:textDirection w:val="lrTb"/>
            <w:noWrap w:val="false"/>
          </w:tcPr>
          <w:p>
            <w:pPr>
              <w:ind w:left="139"/>
              <w:jc w:val="center"/>
              <w:spacing w:before="260"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外设</w:t>
            </w:r>
            <w:r/>
          </w:p>
          <w:p>
            <w:pPr>
              <w:ind w:left="190"/>
              <w:jc w:val="center"/>
              <w:spacing w:before="17"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兼容</w:t>
            </w:r>
            <w:r/>
          </w:p>
          <w:p>
            <w:pPr>
              <w:ind w:left="279"/>
              <w:jc w:val="center"/>
              <w:spacing w:before="16"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z w:val="24"/>
                <w:szCs w:val="24"/>
                <w:u w:val="none"/>
                <w:lang w:val="en-US" w:eastAsia="en-US" w:bidi="ar-SA"/>
              </w:rPr>
              <w:t xml:space="preserve">性</w:t>
            </w:r>
            <w:r/>
          </w:p>
        </w:tc>
        <w:tc>
          <w:tcPr>
            <w:tcW w:w="996" w:type="dxa"/>
            <w:vAlign w:val="center"/>
            <w:textDirection w:val="lrTb"/>
            <w:noWrap w:val="false"/>
          </w:tcPr>
          <w:p>
            <w:pPr>
              <w:ind w:right="123"/>
              <w:jc w:val="center"/>
              <w:spacing w:before="59" w:line="241"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外设兼容性</w:t>
            </w:r>
            <w:r/>
          </w:p>
        </w:tc>
        <w:tc>
          <w:tcPr>
            <w:tcW w:w="5280" w:type="dxa"/>
            <w:vAlign w:val="center"/>
            <w:textDirection w:val="lrTb"/>
            <w:noWrap w:val="false"/>
          </w:tcPr>
          <w:p>
            <w:pPr>
              <w:ind w:left="115"/>
              <w:jc w:val="both"/>
              <w:spacing w:before="27"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兼容多种主流生产商的外部设备，</w:t>
            </w:r>
            <w:r/>
          </w:p>
          <w:p>
            <w:pPr>
              <w:ind w:left="112" w:right="41"/>
              <w:jc w:val="both"/>
              <w:spacing w:before="24" w:line="23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4"/>
                <w:sz w:val="24"/>
                <w:szCs w:val="24"/>
                <w:u w:val="single"/>
                <w:lang w:val="en-US" w:eastAsia="en-US" w:bidi="ar-SA"/>
              </w:rPr>
              <w:t xml:space="preserve">包括显示器、键盘、鼠标、闪存盘、</w:t>
            </w:r>
            <w:r>
              <w:rPr>
                <w:rFonts w:hint="eastAsia" w:ascii="宋体" w:hAnsi="宋体" w:eastAsia="宋体" w:cs="宋体"/>
                <w:i/>
                <w:iCs/>
                <w:spacing w:val="-6"/>
                <w:sz w:val="24"/>
                <w:szCs w:val="24"/>
                <w:u w:val="single"/>
                <w:lang w:val="en-US" w:eastAsia="en-US" w:bidi="ar-SA"/>
              </w:rPr>
              <w:t xml:space="preserve">移动硬盘、USB</w:t>
            </w:r>
            <w:r>
              <w:rPr>
                <w:rFonts w:hint="eastAsia" w:ascii="宋体" w:hAnsi="宋体" w:eastAsia="宋体" w:cs="宋体"/>
                <w:i/>
                <w:iCs/>
                <w:spacing w:val="-31"/>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光驱及</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KVM</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等，要求</w:t>
            </w:r>
            <w:r>
              <w:rPr>
                <w:rFonts w:hint="eastAsia" w:ascii="宋体" w:hAnsi="宋体" w:eastAsia="宋体" w:cs="宋体"/>
                <w:i/>
                <w:iCs/>
                <w:spacing w:val="-1"/>
                <w:sz w:val="24"/>
                <w:szCs w:val="24"/>
                <w:u w:val="single"/>
                <w:lang w:val="en-US" w:eastAsia="en-US" w:bidi="ar-SA"/>
              </w:rPr>
              <w:t xml:space="preserve">使用不同厂商的外部设备时，系统均能正常识别和安装驱动</w:t>
            </w:r>
            <w:r/>
          </w:p>
        </w:tc>
      </w:tr>
      <w:tr>
        <w:trPr>
          <w:trHeight w:val="472"/>
        </w:trPr>
        <w:tc>
          <w:tcPr>
            <w:tcW w:w="719" w:type="dxa"/>
            <w:vAlign w:val="center"/>
            <w:textDirection w:val="lrTb"/>
            <w:noWrap w:val="false"/>
          </w:tcPr>
          <w:p>
            <w:pPr>
              <w:ind w:left="211"/>
              <w:jc w:val="both"/>
              <w:spacing w:before="145"/>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120</w:t>
            </w:r>
            <w:r/>
          </w:p>
        </w:tc>
        <w:tc>
          <w:tcPr>
            <w:tcBorders>
              <w:bottom w:val="none" w:color="000000" w:sz="4" w:space="0"/>
            </w:tcBorders>
            <w:tcW w:w="1153" w:type="dxa"/>
            <w:vAlign w:val="center"/>
            <w:vMerge w:val="restart"/>
            <w:textDirection w:val="lrTb"/>
            <w:noWrap w:val="false"/>
          </w:tcPr>
          <w:p>
            <w:pPr>
              <w:ind w:left="139"/>
              <w:jc w:val="center"/>
              <w:spacing w:before="58"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软件</w:t>
            </w:r>
            <w:r/>
          </w:p>
          <w:p>
            <w:pPr>
              <w:ind w:left="190"/>
              <w:jc w:val="center"/>
              <w:spacing w:before="23"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兼容</w:t>
            </w:r>
            <w:r/>
          </w:p>
          <w:p>
            <w:pPr>
              <w:ind w:left="279"/>
              <w:jc w:val="center"/>
              <w:spacing w:before="23"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z w:val="24"/>
                <w:szCs w:val="24"/>
                <w:u w:val="none"/>
                <w:lang w:val="en-US" w:eastAsia="en-US" w:bidi="ar-SA"/>
              </w:rPr>
              <w:t xml:space="preserve">性</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数据库兼容</w:t>
            </w:r>
            <w:r/>
          </w:p>
        </w:tc>
        <w:tc>
          <w:tcPr>
            <w:tcW w:w="5280" w:type="dxa"/>
            <w:vAlign w:val="center"/>
            <w:textDirection w:val="lrTb"/>
            <w:noWrap w:val="false"/>
          </w:tcPr>
          <w:p>
            <w:pPr>
              <w:ind w:left="115"/>
              <w:jc w:val="both"/>
              <w:spacing w:before="145"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兼容</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3</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个及以上厂商的数据库产品</w:t>
            </w:r>
            <w:r/>
          </w:p>
        </w:tc>
      </w:tr>
      <w:tr>
        <w:trPr>
          <w:trHeight w:val="485"/>
        </w:trPr>
        <w:tc>
          <w:tcPr>
            <w:tcW w:w="719" w:type="dxa"/>
            <w:vAlign w:val="center"/>
            <w:textDirection w:val="lrTb"/>
            <w:noWrap w:val="false"/>
          </w:tcPr>
          <w:p>
            <w:pPr>
              <w:ind w:left="211"/>
              <w:jc w:val="both"/>
              <w:spacing w:before="153"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121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中间件兼容</w:t>
            </w:r>
            <w:r/>
          </w:p>
        </w:tc>
        <w:tc>
          <w:tcPr>
            <w:tcW w:w="5280" w:type="dxa"/>
            <w:vAlign w:val="center"/>
            <w:textDirection w:val="lrTb"/>
            <w:noWrap w:val="false"/>
          </w:tcPr>
          <w:p>
            <w:pPr>
              <w:ind w:left="115"/>
              <w:jc w:val="both"/>
              <w:spacing w:before="160"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兼容</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3</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个及以上厂商的中间件产品</w:t>
            </w:r>
            <w:r/>
          </w:p>
        </w:tc>
      </w:tr>
      <w:tr>
        <w:trPr>
          <w:trHeight w:val="485"/>
        </w:trPr>
        <w:tc>
          <w:tcPr>
            <w:tcW w:w="719" w:type="dxa"/>
            <w:vAlign w:val="center"/>
            <w:textDirection w:val="lrTb"/>
            <w:noWrap w:val="false"/>
          </w:tcPr>
          <w:p>
            <w:pPr>
              <w:ind w:left="211"/>
              <w:jc w:val="both"/>
              <w:spacing w:before="152"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122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平台软件兼容</w:t>
            </w:r>
            <w:r/>
          </w:p>
        </w:tc>
        <w:tc>
          <w:tcPr>
            <w:tcW w:w="5280" w:type="dxa"/>
            <w:vAlign w:val="center"/>
            <w:textDirection w:val="lrTb"/>
            <w:noWrap w:val="false"/>
          </w:tcPr>
          <w:p>
            <w:pPr>
              <w:ind w:left="115"/>
              <w:jc w:val="both"/>
              <w:spacing w:before="159"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兼容</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3</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个及以上厂商的大数据平台</w:t>
            </w:r>
            <w:r/>
          </w:p>
        </w:tc>
      </w:tr>
      <w:tr>
        <w:trPr>
          <w:trHeight w:val="485"/>
        </w:trPr>
        <w:tc>
          <w:tcPr>
            <w:tcW w:w="719" w:type="dxa"/>
            <w:vAlign w:val="center"/>
            <w:textDirection w:val="lrTb"/>
            <w:noWrap w:val="false"/>
          </w:tcPr>
          <w:p>
            <w:pPr>
              <w:ind w:left="211"/>
              <w:jc w:val="both"/>
              <w:spacing w:before="152"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123</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虚拟化软件兼容</w:t>
            </w:r>
            <w:r/>
          </w:p>
        </w:tc>
        <w:tc>
          <w:tcPr>
            <w:tcW w:w="5280" w:type="dxa"/>
            <w:vAlign w:val="center"/>
            <w:textDirection w:val="lrTb"/>
            <w:noWrap w:val="false"/>
          </w:tcPr>
          <w:p>
            <w:pPr>
              <w:ind w:left="115"/>
              <w:jc w:val="both"/>
              <w:spacing w:before="159"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兼容</w:t>
            </w:r>
            <w:r>
              <w:rPr>
                <w:rFonts w:hint="eastAsia" w:ascii="宋体" w:hAnsi="宋体" w:eastAsia="宋体" w:cs="宋体"/>
                <w:i/>
                <w:iCs/>
                <w:spacing w:val="-41"/>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2</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款及以上虚拟化软件</w:t>
            </w:r>
            <w:r/>
          </w:p>
        </w:tc>
      </w:tr>
      <w:tr>
        <w:trPr>
          <w:trHeight w:val="964"/>
        </w:trPr>
        <w:tc>
          <w:tcPr>
            <w:tcW w:w="719" w:type="dxa"/>
            <w:vAlign w:val="center"/>
            <w:textDirection w:val="lrTb"/>
            <w:noWrap w:val="false"/>
          </w:tcPr>
          <w:p>
            <w:pPr>
              <w:ind w:left="211"/>
              <w:jc w:val="both"/>
              <w:spacing w:before="58" w:line="240"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124</w:t>
            </w:r>
            <w:r/>
          </w:p>
        </w:tc>
        <w:tc>
          <w:tcPr>
            <w:tcW w:w="1153" w:type="dxa"/>
            <w:vAlign w:val="center"/>
            <w:textDirection w:val="lrTb"/>
            <w:noWrap w:val="false"/>
          </w:tcPr>
          <w:p>
            <w:pPr>
              <w:ind w:left="189"/>
              <w:jc w:val="center"/>
              <w:spacing w:before="38"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存储</w:t>
            </w:r>
            <w:r/>
          </w:p>
          <w:p>
            <w:pPr>
              <w:ind w:left="191"/>
              <w:jc w:val="center"/>
              <w:spacing w:before="23"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可靠</w:t>
            </w:r>
            <w:r/>
          </w:p>
          <w:p>
            <w:pPr>
              <w:ind w:left="280" w:right="186" w:hanging="92"/>
              <w:jc w:val="center"/>
              <w:spacing w:before="23"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性要</w:t>
            </w:r>
            <w:r>
              <w:rPr>
                <w:rFonts w:hint="eastAsia" w:ascii="宋体" w:hAnsi="宋体" w:eastAsia="宋体" w:cs="宋体"/>
                <w:i w:val="0"/>
                <w:iCs w:val="0"/>
                <w:sz w:val="24"/>
                <w:szCs w:val="24"/>
                <w:u w:val="none"/>
                <w:lang w:val="en-US" w:eastAsia="en-US" w:bidi="ar-SA"/>
              </w:rPr>
              <w:t xml:space="preserve">求</w:t>
            </w:r>
            <w:r/>
          </w:p>
        </w:tc>
        <w:tc>
          <w:tcPr>
            <w:tcW w:w="996" w:type="dxa"/>
            <w:vAlign w:val="center"/>
            <w:textDirection w:val="lrTb"/>
            <w:noWrap w:val="false"/>
          </w:tcPr>
          <w:p>
            <w:pPr>
              <w:ind w:right="213"/>
              <w:jc w:val="center"/>
              <w:spacing w:before="58" w:line="258"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SATA SSD可靠性</w:t>
            </w:r>
            <w:r/>
          </w:p>
        </w:tc>
        <w:tc>
          <w:tcPr>
            <w:tcW w:w="5280" w:type="dxa"/>
            <w:vAlign w:val="center"/>
            <w:textDirection w:val="lrTb"/>
            <w:noWrap w:val="false"/>
          </w:tcPr>
          <w:p>
            <w:pPr>
              <w:ind w:left="115" w:right="102" w:hanging="2"/>
              <w:jc w:val="both"/>
              <w:spacing w:before="279"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5"/>
                <w:sz w:val="24"/>
                <w:szCs w:val="24"/>
                <w:u w:val="single"/>
                <w:lang w:val="en-US" w:eastAsia="en-US" w:bidi="ar-SA"/>
              </w:rPr>
              <w:t xml:space="preserve">SSD</w:t>
            </w:r>
            <w:r>
              <w:rPr>
                <w:rFonts w:hint="eastAsia" w:ascii="宋体" w:hAnsi="宋体" w:eastAsia="宋体" w:cs="宋体"/>
                <w:i/>
                <w:iCs/>
                <w:spacing w:val="-11"/>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的</w:t>
            </w:r>
            <w:r>
              <w:rPr>
                <w:rFonts w:hint="eastAsia" w:ascii="宋体" w:hAnsi="宋体" w:eastAsia="宋体" w:cs="宋体"/>
                <w:i/>
                <w:iCs/>
                <w:spacing w:val="-42"/>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m1</w:t>
            </w:r>
            <w:r>
              <w:rPr>
                <w:rFonts w:hint="eastAsia" w:ascii="宋体" w:hAnsi="宋体" w:eastAsia="宋体" w:cs="宋体"/>
                <w:i/>
                <w:iCs/>
                <w:spacing w:val="-38"/>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值（MTBF</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的不可接受值）</w:t>
            </w:r>
            <w:r>
              <w:rPr>
                <w:rFonts w:hint="eastAsia" w:ascii="宋体" w:hAnsi="宋体" w:eastAsia="宋体" w:cs="宋体"/>
                <w:i/>
                <w:iCs/>
                <w:spacing w:val="-2"/>
                <w:sz w:val="24"/>
                <w:szCs w:val="24"/>
                <w:u w:val="single"/>
                <w:lang w:val="en-US" w:eastAsia="en-US" w:bidi="ar-SA"/>
              </w:rPr>
              <w:t xml:space="preserve">不低于</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200000h</w:t>
            </w:r>
            <w:r/>
          </w:p>
        </w:tc>
      </w:tr>
      <w:tr>
        <w:trPr>
          <w:trHeight w:val="725"/>
        </w:trPr>
        <w:tc>
          <w:tcPr>
            <w:tcW w:w="719" w:type="dxa"/>
            <w:vAlign w:val="center"/>
            <w:textDirection w:val="lrTb"/>
            <w:noWrap w:val="false"/>
          </w:tcPr>
          <w:p>
            <w:pPr>
              <w:ind w:left="211"/>
              <w:jc w:val="both"/>
              <w:spacing w:before="273"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125</w:t>
            </w:r>
            <w:r/>
          </w:p>
        </w:tc>
        <w:tc>
          <w:tcPr>
            <w:tcBorders>
              <w:bottom w:val="none" w:color="000000" w:sz="4" w:space="0"/>
            </w:tcBorders>
            <w:tcW w:w="1153" w:type="dxa"/>
            <w:vAlign w:val="center"/>
            <w:vMerge w:val="restart"/>
            <w:textDirection w:val="lrTb"/>
            <w:noWrap w:val="false"/>
          </w:tcPr>
          <w:p>
            <w:pPr>
              <w:ind w:left="139"/>
              <w:jc w:val="center"/>
              <w:spacing w:before="58" w:line="224"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整机</w:t>
            </w:r>
            <w:r/>
          </w:p>
          <w:p>
            <w:pPr>
              <w:ind w:left="191"/>
              <w:jc w:val="center"/>
              <w:spacing w:before="20"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5"/>
                <w:sz w:val="24"/>
                <w:szCs w:val="24"/>
                <w:u w:val="none"/>
                <w:lang w:val="en-US" w:eastAsia="en-US" w:bidi="ar-SA"/>
              </w:rPr>
              <w:t xml:space="preserve">可靠</w:t>
            </w:r>
            <w:r/>
          </w:p>
          <w:p>
            <w:pPr>
              <w:ind w:left="188"/>
              <w:jc w:val="center"/>
              <w:spacing w:before="24"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性要</w:t>
            </w:r>
            <w:r/>
          </w:p>
          <w:p>
            <w:pPr>
              <w:ind w:left="281"/>
              <w:jc w:val="center"/>
              <w:spacing w:before="23" w:line="22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z w:val="24"/>
                <w:szCs w:val="24"/>
                <w:u w:val="none"/>
                <w:lang w:val="en-US" w:eastAsia="en-US" w:bidi="ar-SA"/>
              </w:rPr>
              <w:t xml:space="preserve">求</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整机可靠性</w:t>
            </w:r>
            <w:r/>
          </w:p>
        </w:tc>
        <w:tc>
          <w:tcPr>
            <w:tcW w:w="5280" w:type="dxa"/>
            <w:vAlign w:val="center"/>
            <w:textDirection w:val="lrTb"/>
            <w:noWrap w:val="false"/>
          </w:tcPr>
          <w:p>
            <w:pPr>
              <w:ind w:left="113" w:right="103" w:hanging="4"/>
              <w:jc w:val="both"/>
              <w:spacing w:before="159" w:line="25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m1</w:t>
            </w:r>
            <w:r>
              <w:rPr>
                <w:rFonts w:hint="eastAsia" w:ascii="宋体" w:hAnsi="宋体" w:eastAsia="宋体" w:cs="宋体"/>
                <w:i/>
                <w:iCs/>
                <w:spacing w:val="-39"/>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值（MTBF</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的不可接受值）不得低于</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30000h</w:t>
            </w:r>
            <w:r/>
          </w:p>
        </w:tc>
      </w:tr>
      <w:tr>
        <w:trPr>
          <w:trHeight w:val="485"/>
        </w:trPr>
        <w:tc>
          <w:tcPr>
            <w:tcW w:w="719" w:type="dxa"/>
            <w:vAlign w:val="center"/>
            <w:textDirection w:val="lrTb"/>
            <w:noWrap w:val="false"/>
          </w:tcPr>
          <w:p>
            <w:pPr>
              <w:ind w:left="211"/>
              <w:jc w:val="both"/>
              <w:spacing w:before="152"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126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风扇可靠性</w:t>
            </w:r>
            <w:r/>
          </w:p>
        </w:tc>
        <w:tc>
          <w:tcPr>
            <w:tcW w:w="5280" w:type="dxa"/>
            <w:vAlign w:val="center"/>
            <w:textDirection w:val="lrTb"/>
            <w:noWrap w:val="false"/>
          </w:tcPr>
          <w:p>
            <w:pPr>
              <w:ind w:left="114"/>
              <w:jc w:val="both"/>
              <w:spacing w:before="158"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风扇寿命应不低于40000h</w:t>
            </w:r>
            <w:r/>
          </w:p>
        </w:tc>
      </w:tr>
      <w:tr>
        <w:trPr>
          <w:trHeight w:val="485"/>
        </w:trPr>
        <w:tc>
          <w:tcPr>
            <w:tcW w:w="719" w:type="dxa"/>
            <w:vAlign w:val="center"/>
            <w:textDirection w:val="lrTb"/>
            <w:noWrap w:val="false"/>
          </w:tcPr>
          <w:p>
            <w:pPr>
              <w:ind w:left="211"/>
              <w:jc w:val="both"/>
              <w:spacing w:before="154"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127</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部件可靠性</w:t>
            </w:r>
            <w:r/>
          </w:p>
        </w:tc>
        <w:tc>
          <w:tcPr>
            <w:tcW w:w="5280" w:type="dxa"/>
            <w:vAlign w:val="center"/>
            <w:textDirection w:val="lrTb"/>
            <w:noWrap w:val="false"/>
          </w:tcPr>
          <w:p>
            <w:pPr>
              <w:ind w:left="114" w:right="103" w:firstLine="4"/>
              <w:jc w:val="both"/>
              <w:spacing w:before="42"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支持硬盘、电源、风扇热插拔(内置</w:t>
            </w:r>
            <w:r>
              <w:rPr>
                <w:rFonts w:hint="eastAsia" w:ascii="宋体" w:hAnsi="宋体" w:eastAsia="宋体" w:cs="宋体"/>
                <w:i/>
                <w:iCs/>
                <w:spacing w:val="-2"/>
                <w:sz w:val="24"/>
                <w:szCs w:val="24"/>
                <w:u w:val="single"/>
                <w:lang w:val="en-US" w:eastAsia="en-US" w:bidi="ar-SA"/>
              </w:rPr>
              <w:t xml:space="preserve">风扇除外)</w:t>
            </w:r>
            <w:r/>
          </w:p>
        </w:tc>
      </w:tr>
      <w:tr>
        <w:trPr>
          <w:trHeight w:val="964"/>
        </w:trPr>
        <w:tc>
          <w:tcPr>
            <w:tcW w:w="719" w:type="dxa"/>
            <w:vAlign w:val="center"/>
            <w:textDirection w:val="lrTb"/>
            <w:noWrap w:val="false"/>
          </w:tcPr>
          <w:p>
            <w:pPr>
              <w:ind w:left="211"/>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128</w:t>
            </w:r>
            <w:r/>
          </w:p>
        </w:tc>
        <w:tc>
          <w:tcPr>
            <w:tcW w:w="1153" w:type="dxa"/>
            <w:vAlign w:val="center"/>
            <w:textDirection w:val="lrTb"/>
            <w:noWrap w:val="false"/>
          </w:tcPr>
          <w:p>
            <w:pPr>
              <w:ind w:left="188" w:right="141" w:hanging="49"/>
              <w:jc w:val="center"/>
              <w:spacing w:before="41" w:line="246"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包装</w:t>
            </w:r>
            <w:r>
              <w:rPr>
                <w:rFonts w:hint="eastAsia" w:ascii="宋体" w:hAnsi="宋体" w:eastAsia="宋体" w:cs="宋体"/>
                <w:i w:val="0"/>
                <w:iCs w:val="0"/>
                <w:spacing w:val="-4"/>
                <w:sz w:val="24"/>
                <w:szCs w:val="24"/>
                <w:u w:val="none"/>
                <w:lang w:val="en-US" w:eastAsia="en-US" w:bidi="ar-SA"/>
              </w:rPr>
              <w:t xml:space="preserve">及运</w:t>
            </w:r>
            <w:r/>
          </w:p>
          <w:p>
            <w:pPr>
              <w:ind w:left="280" w:right="186" w:hanging="93"/>
              <w:jc w:val="center"/>
              <w:spacing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4"/>
                <w:sz w:val="24"/>
                <w:szCs w:val="24"/>
                <w:u w:val="none"/>
                <w:lang w:val="en-US" w:eastAsia="en-US" w:bidi="ar-SA"/>
              </w:rPr>
              <w:t xml:space="preserve">输要</w:t>
            </w:r>
            <w:r>
              <w:rPr>
                <w:rFonts w:hint="eastAsia" w:ascii="宋体" w:hAnsi="宋体" w:eastAsia="宋体" w:cs="宋体"/>
                <w:i w:val="0"/>
                <w:iCs w:val="0"/>
                <w:sz w:val="24"/>
                <w:szCs w:val="24"/>
                <w:u w:val="none"/>
                <w:lang w:val="en-US" w:eastAsia="en-US" w:bidi="ar-SA"/>
              </w:rPr>
              <w:t xml:space="preserve">求</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标志、包</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装、运输和贮存</w:t>
            </w:r>
            <w:r/>
          </w:p>
        </w:tc>
        <w:tc>
          <w:tcPr>
            <w:tcW w:w="5280" w:type="dxa"/>
            <w:vAlign w:val="center"/>
            <w:textDirection w:val="lrTb"/>
            <w:noWrap w:val="false"/>
          </w:tcPr>
          <w:p>
            <w:pPr>
              <w:ind w:left="112" w:right="168"/>
              <w:jc w:val="both"/>
              <w:spacing w:before="281" w:line="24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符合</w:t>
            </w:r>
            <w:r>
              <w:rPr>
                <w:rFonts w:hint="eastAsia" w:ascii="宋体" w:hAnsi="宋体" w:eastAsia="宋体" w:cs="宋体"/>
                <w:i/>
                <w:iCs/>
                <w:sz w:val="24"/>
                <w:szCs w:val="24"/>
                <w:u w:val="single"/>
                <w:lang w:val="en-US" w:eastAsia="en-US" w:bidi="ar-SA"/>
              </w:rPr>
              <w:t xml:space="preserve">GB</w:t>
            </w:r>
            <w:r>
              <w:rPr>
                <w:rFonts w:hint="eastAsia" w:ascii="宋体" w:hAnsi="宋体" w:eastAsia="宋体" w:cs="宋体"/>
                <w:i/>
                <w:iCs/>
                <w:spacing w:val="1"/>
                <w:sz w:val="24"/>
                <w:szCs w:val="24"/>
                <w:u w:val="single"/>
                <w:lang w:val="en-US" w:eastAsia="en-US" w:bidi="ar-SA"/>
              </w:rPr>
              <w:t xml:space="preserve">/T 9813.3</w:t>
            </w:r>
            <w:r>
              <w:rPr>
                <w:rFonts w:hint="eastAsia" w:ascii="宋体" w:hAnsi="宋体" w:eastAsia="宋体" w:cs="宋体"/>
                <w:i/>
                <w:iCs/>
                <w:spacing w:val="-26"/>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和商品包装政府</w:t>
            </w:r>
            <w:r>
              <w:rPr>
                <w:rFonts w:hint="eastAsia" w:ascii="宋体" w:hAnsi="宋体" w:eastAsia="宋体" w:cs="宋体"/>
                <w:i/>
                <w:iCs/>
                <w:spacing w:val="-1"/>
                <w:sz w:val="24"/>
                <w:szCs w:val="24"/>
                <w:u w:val="single"/>
                <w:lang w:val="en-US" w:eastAsia="en-US" w:bidi="ar-SA"/>
              </w:rPr>
              <w:t xml:space="preserve">采购需求标准的相关规定</w:t>
            </w:r>
            <w:r/>
          </w:p>
        </w:tc>
      </w:tr>
      <w:tr>
        <w:trPr>
          <w:trHeight w:val="2644"/>
        </w:trPr>
        <w:tc>
          <w:tcPr>
            <w:tcW w:w="719" w:type="dxa"/>
            <w:vAlign w:val="center"/>
            <w:textDirection w:val="lrTb"/>
            <w:noWrap w:val="false"/>
          </w:tcPr>
          <w:p>
            <w:pPr>
              <w:jc w:val="center"/>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129</w:t>
            </w:r>
            <w:r/>
          </w:p>
        </w:tc>
        <w:tc>
          <w:tcPr>
            <w:tcBorders>
              <w:bottom w:val="none" w:color="000000" w:sz="4" w:space="0"/>
            </w:tcBorders>
            <w:tcW w:w="1153" w:type="dxa"/>
            <w:vAlign w:val="center"/>
            <w:vMerge w:val="restart"/>
            <w:textDirection w:val="lrTb"/>
            <w:noWrap w:val="false"/>
          </w:tcPr>
          <w:p>
            <w:pPr>
              <w:ind w:right="141"/>
              <w:jc w:val="center"/>
              <w:spacing w:before="59"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服务</w:t>
            </w:r>
            <w:r>
              <w:rPr>
                <w:rFonts w:hint="eastAsia" w:ascii="宋体" w:hAnsi="宋体" w:eastAsia="宋体" w:cs="宋体"/>
                <w:i w:val="0"/>
                <w:iCs w:val="0"/>
                <w:spacing w:val="-8"/>
                <w:sz w:val="24"/>
                <w:szCs w:val="24"/>
                <w:u w:val="none"/>
                <w:lang w:val="en-US" w:eastAsia="en-US" w:bidi="ar-SA"/>
              </w:rPr>
              <w:t xml:space="preserve">响应</w:t>
            </w:r>
            <w:r/>
          </w:p>
        </w:tc>
        <w:tc>
          <w:tcPr>
            <w:tcW w:w="996" w:type="dxa"/>
            <w:vAlign w:val="center"/>
            <w:textDirection w:val="lrTb"/>
            <w:noWrap w:val="false"/>
          </w:tcPr>
          <w:p>
            <w:pPr>
              <w:jc w:val="center"/>
              <w:spacing w:before="59" w:line="221"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服务响应</w:t>
            </w:r>
            <w:r/>
          </w:p>
        </w:tc>
        <w:tc>
          <w:tcPr>
            <w:tcW w:w="5280" w:type="dxa"/>
            <w:vAlign w:val="center"/>
            <w:textDirection w:val="lrTb"/>
            <w:noWrap w:val="false"/>
          </w:tcPr>
          <w:p>
            <w:pPr>
              <w:ind w:left="112" w:right="103" w:firstLine="2"/>
              <w:jc w:val="both"/>
              <w:spacing w:before="42"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a) 提供电话、电子邮件、远程连接</w:t>
            </w:r>
            <w:r>
              <w:rPr>
                <w:rFonts w:hint="eastAsia" w:ascii="宋体" w:hAnsi="宋体" w:eastAsia="宋体" w:cs="宋体"/>
                <w:i/>
                <w:iCs/>
                <w:spacing w:val="-1"/>
                <w:sz w:val="24"/>
                <w:szCs w:val="24"/>
                <w:u w:val="single"/>
                <w:lang w:val="en-US" w:eastAsia="en-US" w:bidi="ar-SA"/>
              </w:rPr>
              <w:t xml:space="preserve">等多种形式服务；</w:t>
            </w:r>
            <w:r/>
          </w:p>
          <w:p>
            <w:pPr>
              <w:ind w:left="113" w:right="103" w:firstLine="2"/>
              <w:jc w:val="both"/>
              <w:spacing w:before="4" w:line="24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6"/>
                <w:sz w:val="24"/>
                <w:szCs w:val="24"/>
                <w:u w:val="single"/>
                <w:lang w:val="en-US" w:eastAsia="en-US" w:bidi="ar-SA"/>
              </w:rPr>
              <w:t xml:space="preserve">b) 提供同城</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4h、异地</w:t>
            </w:r>
            <w:r>
              <w:rPr>
                <w:rFonts w:hint="eastAsia" w:ascii="宋体" w:hAnsi="宋体" w:eastAsia="宋体" w:cs="宋体"/>
                <w:i/>
                <w:iCs/>
                <w:spacing w:val="-28"/>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12h</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技术响应服务，2</w:t>
            </w:r>
            <w:r>
              <w:rPr>
                <w:rFonts w:hint="eastAsia" w:ascii="宋体" w:hAnsi="宋体" w:eastAsia="宋体" w:cs="宋体"/>
                <w:i/>
                <w:iCs/>
                <w:spacing w:val="-27"/>
                <w:sz w:val="24"/>
                <w:szCs w:val="24"/>
                <w:u w:val="single"/>
                <w:lang w:val="en-US" w:eastAsia="en-US" w:bidi="ar-SA"/>
              </w:rPr>
              <w:t xml:space="preserve"> </w:t>
            </w:r>
            <w:r>
              <w:rPr>
                <w:rFonts w:hint="eastAsia" w:ascii="宋体" w:hAnsi="宋体" w:eastAsia="宋体" w:cs="宋体"/>
                <w:i/>
                <w:iCs/>
                <w:spacing w:val="-6"/>
                <w:sz w:val="24"/>
                <w:szCs w:val="24"/>
                <w:u w:val="single"/>
                <w:lang w:val="en-US" w:eastAsia="en-US" w:bidi="ar-SA"/>
              </w:rPr>
              <w:t xml:space="preserve">个工作日解决问题，对于未</w:t>
            </w:r>
            <w:r>
              <w:rPr>
                <w:rFonts w:hint="eastAsia" w:ascii="宋体" w:hAnsi="宋体" w:eastAsia="宋体" w:cs="宋体"/>
                <w:i/>
                <w:iCs/>
                <w:spacing w:val="-1"/>
                <w:sz w:val="24"/>
                <w:szCs w:val="24"/>
                <w:u w:val="single"/>
                <w:lang w:val="en-US" w:eastAsia="en-US" w:bidi="ar-SA"/>
              </w:rPr>
              <w:t xml:space="preserve">能解决的问题和故障应提供可行的升级方案，并提供周转设备；</w:t>
            </w:r>
            <w:r/>
          </w:p>
          <w:p>
            <w:pPr>
              <w:ind w:left="112" w:right="57"/>
              <w:jc w:val="both"/>
              <w:spacing w:before="6" w:line="24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c) 建立全国技术服务体系和服务</w:t>
            </w:r>
            <w:r>
              <w:rPr>
                <w:rFonts w:hint="eastAsia" w:ascii="宋体" w:hAnsi="宋体" w:eastAsia="宋体" w:cs="宋体"/>
                <w:i/>
                <w:iCs/>
                <w:spacing w:val="2"/>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团体，符合专业服务体系标准要求，</w:t>
            </w:r>
            <w:r>
              <w:rPr>
                <w:rFonts w:hint="eastAsia" w:ascii="宋体" w:hAnsi="宋体" w:eastAsia="宋体" w:cs="宋体"/>
                <w:i/>
                <w:iCs/>
                <w:spacing w:val="-1"/>
                <w:sz w:val="24"/>
                <w:szCs w:val="24"/>
                <w:u w:val="single"/>
                <w:lang w:val="en-US" w:eastAsia="en-US" w:bidi="ar-SA"/>
              </w:rPr>
              <w:t xml:space="preserve">提供原厂中文服务；</w:t>
            </w:r>
            <w:r/>
          </w:p>
          <w:p>
            <w:pPr>
              <w:ind w:left="112" w:right="103"/>
              <w:jc w:val="both"/>
              <w:spacing w:before="5"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d) 服务周期内提供产品的维修、换</w:t>
            </w:r>
            <w:r>
              <w:rPr>
                <w:rFonts w:hint="eastAsia" w:ascii="宋体" w:hAnsi="宋体" w:eastAsia="宋体" w:cs="宋体"/>
                <w:i/>
                <w:iCs/>
                <w:spacing w:val="-1"/>
                <w:sz w:val="24"/>
                <w:szCs w:val="24"/>
                <w:u w:val="single"/>
                <w:lang w:val="en-US" w:eastAsia="en-US" w:bidi="ar-SA"/>
              </w:rPr>
              <w:t xml:space="preserve">件和升级服务</w:t>
            </w:r>
            <w:r/>
          </w:p>
        </w:tc>
      </w:tr>
      <w:tr>
        <w:trPr>
          <w:trHeight w:val="485"/>
        </w:trPr>
        <w:tc>
          <w:tcPr>
            <w:tcW w:w="719" w:type="dxa"/>
            <w:vAlign w:val="center"/>
            <w:textDirection w:val="lrTb"/>
            <w:noWrap w:val="false"/>
          </w:tcPr>
          <w:p>
            <w:pPr>
              <w:ind w:left="211"/>
              <w:jc w:val="both"/>
              <w:spacing w:before="155"/>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130</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培训服务</w:t>
            </w:r>
            <w:r/>
          </w:p>
        </w:tc>
        <w:tc>
          <w:tcPr>
            <w:tcW w:w="5280" w:type="dxa"/>
            <w:vAlign w:val="center"/>
            <w:textDirection w:val="lrTb"/>
            <w:noWrap w:val="false"/>
          </w:tcPr>
          <w:p>
            <w:pPr>
              <w:ind w:left="113" w:right="197"/>
              <w:jc w:val="both"/>
              <w:spacing w:before="42"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供应商提供培训材料、产品手册、</w:t>
            </w:r>
            <w:r>
              <w:rPr>
                <w:rFonts w:hint="eastAsia" w:ascii="宋体" w:hAnsi="宋体" w:eastAsia="宋体" w:cs="宋体"/>
                <w:i/>
                <w:iCs/>
                <w:spacing w:val="-1"/>
                <w:sz w:val="24"/>
                <w:szCs w:val="24"/>
                <w:u w:val="single"/>
                <w:lang w:val="en-US" w:eastAsia="en-US" w:bidi="ar-SA"/>
              </w:rPr>
              <w:t xml:space="preserve">培训视频等培训相关内容</w:t>
            </w:r>
            <w:r/>
          </w:p>
        </w:tc>
      </w:tr>
      <w:tr>
        <w:trPr>
          <w:trHeight w:val="2167"/>
        </w:trPr>
        <w:tc>
          <w:tcPr>
            <w:tcW w:w="719" w:type="dxa"/>
            <w:vAlign w:val="center"/>
            <w:textDirection w:val="lrTb"/>
            <w:noWrap w:val="false"/>
          </w:tcPr>
          <w:p>
            <w:pPr>
              <w:jc w:val="center"/>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131</w:t>
            </w:r>
            <w:r/>
          </w:p>
        </w:tc>
        <w:tc>
          <w:tcPr>
            <w:tcW w:w="1153" w:type="dxa"/>
            <w:vAlign w:val="center"/>
            <w:textDirection w:val="lrTb"/>
            <w:noWrap w:val="false"/>
          </w:tcPr>
          <w:p>
            <w:pPr>
              <w:ind w:right="141"/>
              <w:jc w:val="center"/>
              <w:spacing w:before="59" w:line="248"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服务</w:t>
            </w:r>
            <w:r>
              <w:rPr>
                <w:rFonts w:hint="eastAsia" w:ascii="宋体" w:hAnsi="宋体" w:eastAsia="宋体" w:cs="宋体"/>
                <w:i w:val="0"/>
                <w:iCs w:val="0"/>
                <w:spacing w:val="-4"/>
                <w:sz w:val="24"/>
                <w:szCs w:val="24"/>
                <w:u w:val="none"/>
                <w:lang w:val="en-US" w:eastAsia="en-US" w:bidi="ar-SA"/>
              </w:rPr>
              <w:t xml:space="preserve">周期</w:t>
            </w:r>
            <w:r/>
          </w:p>
        </w:tc>
        <w:tc>
          <w:tcPr>
            <w:tcW w:w="996" w:type="dxa"/>
            <w:vAlign w:val="center"/>
            <w:textDirection w:val="lrTb"/>
            <w:noWrap w:val="false"/>
          </w:tcPr>
          <w:p>
            <w:pPr>
              <w:jc w:val="center"/>
              <w:spacing w:before="58" w:line="221"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服务周期</w:t>
            </w:r>
            <w:r/>
          </w:p>
        </w:tc>
        <w:tc>
          <w:tcPr>
            <w:tcW w:w="5280" w:type="dxa"/>
            <w:vAlign w:val="center"/>
            <w:textDirection w:val="lrTb"/>
            <w:noWrap w:val="false"/>
          </w:tcPr>
          <w:p>
            <w:pPr>
              <w:ind w:left="113" w:right="103" w:firstLine="1"/>
              <w:jc w:val="both"/>
              <w:spacing w:before="42"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a) 产品免费服务周期（含换件和维</w:t>
            </w:r>
            <w:r>
              <w:rPr>
                <w:rFonts w:hint="eastAsia" w:ascii="宋体" w:hAnsi="宋体" w:eastAsia="宋体" w:cs="宋体"/>
                <w:i/>
                <w:iCs/>
                <w:spacing w:val="-3"/>
                <w:sz w:val="24"/>
                <w:szCs w:val="24"/>
                <w:u w:val="single"/>
                <w:lang w:val="en-US" w:eastAsia="en-US" w:bidi="ar-SA"/>
              </w:rPr>
              <w:t xml:space="preserve">修）应不小于</w:t>
            </w:r>
            <w:r>
              <w:rPr>
                <w:rFonts w:hint="eastAsia" w:ascii="宋体" w:hAnsi="宋体" w:eastAsia="宋体" w:cs="宋体"/>
                <w:i/>
                <w:iCs/>
                <w:spacing w:val="-35"/>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3</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3"/>
                <w:sz w:val="24"/>
                <w:szCs w:val="24"/>
                <w:u w:val="single"/>
                <w:lang w:val="en-US" w:eastAsia="en-US" w:bidi="ar-SA"/>
              </w:rPr>
              <w:t xml:space="preserve">年；</w:t>
            </w:r>
            <w:r/>
          </w:p>
          <w:p>
            <w:pPr>
              <w:ind w:left="113" w:right="168" w:firstLine="2"/>
              <w:jc w:val="both"/>
              <w:spacing w:before="4" w:line="24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设备停产后继续提供质量保障服务（含备品备件</w:t>
            </w:r>
            <w:r>
              <w:rPr>
                <w:rFonts w:hint="eastAsia" w:ascii="宋体" w:hAnsi="宋体" w:eastAsia="宋体" w:cs="宋体"/>
                <w:i/>
                <w:iCs/>
                <w:spacing w:val="3"/>
                <w:sz w:val="24"/>
                <w:szCs w:val="24"/>
                <w:u w:val="single"/>
                <w:lang w:val="en-US" w:eastAsia="en-US" w:bidi="ar-SA"/>
              </w:rPr>
              <w:t xml:space="preserve">），</w:t>
            </w:r>
            <w:r>
              <w:rPr>
                <w:rFonts w:hint="eastAsia" w:ascii="宋体" w:hAnsi="宋体" w:eastAsia="宋体" w:cs="宋体"/>
                <w:i/>
                <w:iCs/>
                <w:spacing w:val="-1"/>
                <w:sz w:val="24"/>
                <w:szCs w:val="24"/>
                <w:u w:val="single"/>
                <w:lang w:val="en-US" w:eastAsia="en-US" w:bidi="ar-SA"/>
              </w:rPr>
              <w:t xml:space="preserve">服务终止时间与最后一批设备交付时间间隔不</w:t>
            </w:r>
            <w:r>
              <w:rPr>
                <w:rFonts w:hint="eastAsia" w:ascii="宋体" w:hAnsi="宋体" w:eastAsia="宋体" w:cs="宋体"/>
                <w:i/>
                <w:iCs/>
                <w:spacing w:val="-5"/>
                <w:sz w:val="24"/>
                <w:szCs w:val="24"/>
                <w:u w:val="single"/>
                <w:lang w:val="en-US" w:eastAsia="en-US" w:bidi="ar-SA"/>
              </w:rPr>
              <w:t xml:space="preserve">低于</w:t>
            </w:r>
            <w:r>
              <w:rPr>
                <w:rFonts w:hint="eastAsia" w:ascii="宋体" w:hAnsi="宋体" w:eastAsia="宋体" w:cs="宋体"/>
                <w:i/>
                <w:iCs/>
                <w:spacing w:val="-37"/>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6</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5"/>
                <w:sz w:val="24"/>
                <w:szCs w:val="24"/>
                <w:u w:val="single"/>
                <w:lang w:val="en-US" w:eastAsia="en-US" w:bidi="ar-SA"/>
              </w:rPr>
              <w:t xml:space="preserve">年；</w:t>
            </w:r>
            <w:r/>
          </w:p>
          <w:p>
            <w:pPr>
              <w:ind w:left="118" w:right="103" w:hanging="5"/>
              <w:jc w:val="both"/>
              <w:spacing w:before="6"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c) 产品停止服务时间应提前1</w:t>
            </w:r>
            <w:r>
              <w:rPr>
                <w:rFonts w:hint="eastAsia" w:ascii="宋体" w:hAnsi="宋体" w:eastAsia="宋体" w:cs="宋体"/>
                <w:i/>
                <w:iCs/>
                <w:spacing w:val="-50"/>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年告</w:t>
            </w:r>
            <w:r>
              <w:rPr>
                <w:rFonts w:hint="eastAsia" w:ascii="宋体" w:hAnsi="宋体" w:eastAsia="宋体" w:cs="宋体"/>
                <w:i/>
                <w:iCs/>
                <w:spacing w:val="-3"/>
                <w:sz w:val="24"/>
                <w:szCs w:val="24"/>
                <w:u w:val="single"/>
                <w:lang w:val="en-US" w:eastAsia="en-US" w:bidi="ar-SA"/>
              </w:rPr>
              <w:t xml:space="preserve">知客户；</w:t>
            </w:r>
            <w:r/>
          </w:p>
          <w:p>
            <w:pPr>
              <w:ind w:left="113"/>
              <w:jc w:val="both"/>
              <w:spacing w:before="5" w:line="20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d) 产品发布日期需在随机文件中</w:t>
            </w:r>
            <w:r>
              <w:rPr>
                <w:rFonts w:hint="eastAsia" w:ascii="宋体" w:hAnsi="宋体" w:eastAsia="宋体" w:cs="宋体"/>
                <w:i/>
                <w:iCs/>
                <w:spacing w:val="-8"/>
                <w:sz w:val="24"/>
                <w:szCs w:val="24"/>
                <w:u w:val="single"/>
                <w:lang w:val="en-US" w:eastAsia="en-US" w:bidi="ar-SA"/>
              </w:rPr>
              <w:t xml:space="preserve">明确</w:t>
            </w:r>
            <w:r/>
          </w:p>
        </w:tc>
      </w:tr>
      <w:tr>
        <w:trPr>
          <w:trHeight w:val="964"/>
        </w:trPr>
        <w:tc>
          <w:tcPr>
            <w:tcW w:w="719" w:type="dxa"/>
            <w:vAlign w:val="center"/>
            <w:textDirection w:val="lrTb"/>
            <w:noWrap w:val="false"/>
          </w:tcPr>
          <w:p>
            <w:pPr>
              <w:jc w:val="center"/>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132</w:t>
            </w:r>
            <w:r/>
          </w:p>
        </w:tc>
        <w:tc>
          <w:tcPr>
            <w:tcBorders>
              <w:bottom w:val="none" w:color="000000" w:sz="4" w:space="0"/>
            </w:tcBorders>
            <w:tcW w:w="1153" w:type="dxa"/>
            <w:vAlign w:val="center"/>
            <w:vMerge w:val="restart"/>
            <w:textDirection w:val="lrTb"/>
            <w:noWrap w:val="false"/>
          </w:tcPr>
          <w:p>
            <w:pPr>
              <w:ind w:left="186" w:right="141" w:hanging="47"/>
              <w:jc w:val="center"/>
              <w:spacing w:before="59"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服务</w:t>
            </w:r>
            <w:r>
              <w:rPr>
                <w:rFonts w:hint="eastAsia" w:ascii="宋体" w:hAnsi="宋体" w:eastAsia="宋体" w:cs="宋体"/>
                <w:i w:val="0"/>
                <w:iCs w:val="0"/>
                <w:spacing w:val="-3"/>
                <w:sz w:val="24"/>
                <w:szCs w:val="24"/>
                <w:u w:val="none"/>
                <w:lang w:val="en-US" w:eastAsia="en-US" w:bidi="ar-SA"/>
              </w:rPr>
              <w:t xml:space="preserve">工具要求</w:t>
            </w:r>
            <w:r/>
          </w:p>
        </w:tc>
        <w:tc>
          <w:tcPr>
            <w:tcW w:w="996" w:type="dxa"/>
            <w:vAlign w:val="center"/>
            <w:textDirection w:val="lrTb"/>
            <w:noWrap w:val="false"/>
          </w:tcPr>
          <w:p>
            <w:pPr>
              <w:jc w:val="center"/>
              <w:spacing w:before="59"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工具要求</w:t>
            </w:r>
            <w:r/>
          </w:p>
        </w:tc>
        <w:tc>
          <w:tcPr>
            <w:tcW w:w="5280" w:type="dxa"/>
            <w:vAlign w:val="center"/>
            <w:textDirection w:val="lrTb"/>
            <w:noWrap w:val="false"/>
          </w:tcPr>
          <w:p>
            <w:pPr>
              <w:ind w:left="112" w:right="168"/>
              <w:jc w:val="both"/>
              <w:spacing w:before="37" w:line="23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供应商提供设置服务器硬件、辅助操作系统安装等功能的辅助工具和管理软件。且随附软件应具有合法</w:t>
            </w:r>
            <w:r>
              <w:rPr>
                <w:rFonts w:hint="eastAsia" w:ascii="宋体" w:hAnsi="宋体" w:eastAsia="宋体" w:cs="宋体"/>
                <w:i/>
                <w:iCs/>
                <w:spacing w:val="-2"/>
                <w:sz w:val="24"/>
                <w:szCs w:val="24"/>
                <w:u w:val="single"/>
                <w:lang w:val="en-US" w:eastAsia="en-US" w:bidi="ar-SA"/>
              </w:rPr>
              <w:t xml:space="preserve">授权或版权</w:t>
            </w:r>
            <w:r/>
          </w:p>
        </w:tc>
      </w:tr>
      <w:tr>
        <w:trPr>
          <w:trHeight w:val="1684"/>
        </w:trPr>
        <w:tc>
          <w:tcPr>
            <w:tcW w:w="719" w:type="dxa"/>
            <w:vAlign w:val="center"/>
            <w:textDirection w:val="lrTb"/>
            <w:noWrap w:val="false"/>
          </w:tcPr>
          <w:p>
            <w:pPr>
              <w:ind w:left="211"/>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133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jc w:val="center"/>
              <w:spacing w:before="59" w:line="222"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辅助工具</w:t>
            </w:r>
            <w:r/>
          </w:p>
        </w:tc>
        <w:tc>
          <w:tcPr>
            <w:tcW w:w="5280" w:type="dxa"/>
            <w:vAlign w:val="center"/>
            <w:textDirection w:val="lrTb"/>
            <w:noWrap w:val="false"/>
          </w:tcPr>
          <w:p>
            <w:pPr>
              <w:ind w:left="119"/>
              <w:jc w:val="both"/>
              <w:spacing w:before="41"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3"/>
                <w:sz w:val="24"/>
                <w:szCs w:val="24"/>
                <w:u w:val="single"/>
                <w:lang w:val="en-US" w:eastAsia="en-US" w:bidi="ar-SA"/>
              </w:rPr>
              <w:t xml:space="preserve">支持如下功能</w:t>
            </w:r>
            <w:r/>
          </w:p>
          <w:p>
            <w:pPr>
              <w:ind w:left="114"/>
              <w:jc w:val="both"/>
              <w:spacing w:before="23"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a) 本地的数据备份和还原功能；</w:t>
            </w:r>
            <w:r/>
          </w:p>
          <w:p>
            <w:pPr>
              <w:ind w:left="115"/>
              <w:jc w:val="both"/>
              <w:spacing w:before="32" w:line="21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b) 网络的数据备份和还原功能；</w:t>
            </w:r>
            <w:r/>
          </w:p>
          <w:p>
            <w:pPr>
              <w:ind w:left="119" w:right="259" w:hanging="6"/>
              <w:jc w:val="both"/>
              <w:spacing w:before="32" w:line="243"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c) 服务器操作系统的自动安装功</w:t>
            </w:r>
            <w:r>
              <w:rPr>
                <w:rFonts w:hint="eastAsia" w:ascii="宋体" w:hAnsi="宋体" w:eastAsia="宋体" w:cs="宋体"/>
                <w:i/>
                <w:iCs/>
                <w:spacing w:val="-7"/>
                <w:sz w:val="24"/>
                <w:szCs w:val="24"/>
                <w:u w:val="single"/>
                <w:lang w:val="en-US" w:eastAsia="en-US" w:bidi="ar-SA"/>
              </w:rPr>
              <w:t xml:space="preserve">能；</w:t>
            </w:r>
            <w:r/>
          </w:p>
          <w:p>
            <w:pPr>
              <w:ind w:left="113" w:right="259"/>
              <w:jc w:val="both"/>
              <w:spacing w:before="5" w:line="22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d) 服务器所配硬件需要的驱动程</w:t>
            </w:r>
            <w:r>
              <w:rPr>
                <w:rFonts w:hint="eastAsia" w:ascii="宋体" w:hAnsi="宋体" w:eastAsia="宋体" w:cs="宋体"/>
                <w:i/>
                <w:iCs/>
                <w:spacing w:val="-2"/>
                <w:sz w:val="24"/>
                <w:szCs w:val="24"/>
                <w:u w:val="single"/>
                <w:lang w:val="en-US" w:eastAsia="en-US" w:bidi="ar-SA"/>
              </w:rPr>
              <w:t xml:space="preserve">序和系统补丁</w:t>
            </w:r>
            <w:r/>
          </w:p>
        </w:tc>
      </w:tr>
      <w:tr>
        <w:trPr>
          <w:trHeight w:val="965"/>
        </w:trPr>
        <w:tc>
          <w:tcPr>
            <w:tcW w:w="719" w:type="dxa"/>
            <w:vAlign w:val="center"/>
            <w:textDirection w:val="lrTb"/>
            <w:noWrap w:val="false"/>
          </w:tcPr>
          <w:p>
            <w:pPr>
              <w:ind w:left="211"/>
              <w:jc w:val="both"/>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134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驱动安装升级指引</w:t>
            </w:r>
            <w:r/>
          </w:p>
        </w:tc>
        <w:tc>
          <w:tcPr>
            <w:tcW w:w="5280" w:type="dxa"/>
            <w:vAlign w:val="center"/>
            <w:textDirection w:val="lrTb"/>
            <w:noWrap w:val="false"/>
          </w:tcPr>
          <w:p>
            <w:pPr>
              <w:ind w:left="112" w:right="168"/>
              <w:jc w:val="both"/>
              <w:spacing w:before="42" w:line="23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供应商提供出厂安装的配件所需的驱动程序，形式包括但不限于驱动光盘、驱动下载链接等。其他配件</w:t>
            </w:r>
            <w:r>
              <w:rPr>
                <w:rFonts w:hint="eastAsia" w:ascii="宋体" w:hAnsi="宋体" w:eastAsia="宋体" w:cs="宋体"/>
                <w:i/>
                <w:iCs/>
                <w:spacing w:val="-2"/>
                <w:sz w:val="24"/>
                <w:szCs w:val="24"/>
                <w:u w:val="single"/>
                <w:lang w:val="en-US" w:eastAsia="en-US" w:bidi="ar-SA"/>
              </w:rPr>
              <w:t xml:space="preserve">应提供指引</w:t>
            </w:r>
            <w:r/>
          </w:p>
        </w:tc>
      </w:tr>
      <w:tr>
        <w:trPr>
          <w:trHeight w:val="485"/>
        </w:trPr>
        <w:tc>
          <w:tcPr>
            <w:tcW w:w="719" w:type="dxa"/>
            <w:vAlign w:val="center"/>
            <w:textDirection w:val="lrTb"/>
            <w:noWrap w:val="false"/>
          </w:tcPr>
          <w:p>
            <w:pPr>
              <w:ind w:left="211"/>
              <w:jc w:val="both"/>
              <w:spacing w:before="154"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135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随机附开盖工具</w:t>
            </w:r>
            <w:r/>
          </w:p>
        </w:tc>
        <w:tc>
          <w:tcPr>
            <w:tcW w:w="5280" w:type="dxa"/>
            <w:vAlign w:val="center"/>
            <w:textDirection w:val="lrTb"/>
            <w:noWrap w:val="false"/>
          </w:tcPr>
          <w:p>
            <w:pPr>
              <w:ind w:left="118"/>
              <w:jc w:val="both"/>
              <w:spacing w:before="161"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随服务器打包提供开机箱工具</w:t>
            </w:r>
            <w:r/>
          </w:p>
        </w:tc>
      </w:tr>
      <w:tr>
        <w:trPr>
          <w:trHeight w:val="2164"/>
        </w:trPr>
        <w:tc>
          <w:tcPr>
            <w:tcW w:w="719" w:type="dxa"/>
            <w:vAlign w:val="center"/>
            <w:textDirection w:val="lrTb"/>
            <w:noWrap w:val="false"/>
          </w:tcPr>
          <w:p>
            <w:pPr>
              <w:ind w:left="211"/>
              <w:jc w:val="both"/>
              <w:spacing w:before="58"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136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214"/>
              <w:jc w:val="center"/>
              <w:spacing w:before="59" w:line="249"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代码迁移工具</w:t>
            </w:r>
            <w:r/>
          </w:p>
        </w:tc>
        <w:tc>
          <w:tcPr>
            <w:tcW w:w="5280" w:type="dxa"/>
            <w:vAlign w:val="center"/>
            <w:textDirection w:val="lrTb"/>
            <w:noWrap w:val="false"/>
          </w:tcPr>
          <w:p>
            <w:pPr>
              <w:ind w:left="112" w:right="168"/>
              <w:jc w:val="both"/>
              <w:spacing w:before="42" w:line="245"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供应商提供从其他</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架构到当前服务器</w:t>
            </w:r>
            <w:r>
              <w:rPr>
                <w:rFonts w:hint="eastAsia" w:ascii="宋体" w:hAnsi="宋体" w:eastAsia="宋体" w:cs="宋体"/>
                <w:i/>
                <w:iCs/>
                <w:spacing w:val="-33"/>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架构的软件迁移工具产</w:t>
            </w:r>
            <w:r>
              <w:rPr>
                <w:rFonts w:hint="eastAsia" w:ascii="宋体" w:hAnsi="宋体" w:eastAsia="宋体" w:cs="宋体"/>
                <w:i/>
                <w:iCs/>
                <w:spacing w:val="-1"/>
                <w:sz w:val="24"/>
                <w:szCs w:val="24"/>
                <w:u w:val="single"/>
                <w:lang w:val="en-US" w:eastAsia="en-US" w:bidi="ar-SA"/>
              </w:rPr>
              <w:t xml:space="preserve">品，支持软件包迁移评估，对满足产品重构要求的软件包，能重构为</w:t>
            </w:r>
            <w:r>
              <w:rPr>
                <w:rFonts w:hint="eastAsia" w:ascii="宋体" w:hAnsi="宋体" w:eastAsia="宋体" w:cs="宋体"/>
                <w:i/>
                <w:iCs/>
                <w:spacing w:val="-2"/>
                <w:sz w:val="24"/>
                <w:szCs w:val="24"/>
                <w:u w:val="single"/>
                <w:lang w:val="en-US" w:eastAsia="en-US" w:bidi="ar-SA"/>
              </w:rPr>
              <w:t xml:space="preserve">当前服务器</w:t>
            </w:r>
            <w:r>
              <w:rPr>
                <w:rFonts w:hint="eastAsia" w:ascii="宋体" w:hAnsi="宋体" w:eastAsia="宋体" w:cs="宋体"/>
                <w:i/>
                <w:iCs/>
                <w:spacing w:val="-33"/>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架构的软件包。提</w:t>
            </w:r>
            <w:r>
              <w:rPr>
                <w:rFonts w:hint="eastAsia" w:ascii="宋体" w:hAnsi="宋体" w:eastAsia="宋体" w:cs="宋体"/>
                <w:i/>
                <w:iCs/>
                <w:spacing w:val="-1"/>
                <w:sz w:val="24"/>
                <w:szCs w:val="24"/>
                <w:u w:val="single"/>
                <w:lang w:val="en-US" w:eastAsia="en-US" w:bidi="ar-SA"/>
              </w:rPr>
              <w:t xml:space="preserve">供源码迁移功能，检查分析</w:t>
            </w:r>
            <w:r/>
          </w:p>
          <w:p>
            <w:pPr>
              <w:ind w:left="112" w:right="168"/>
              <w:jc w:val="both"/>
              <w:spacing w:before="5" w:line="230"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C/C++/Fortran/Go/解释型语言/汇编等源码文件，基于产品功能给出</w:t>
            </w:r>
            <w:r>
              <w:rPr>
                <w:rFonts w:hint="eastAsia" w:ascii="宋体" w:hAnsi="宋体" w:eastAsia="宋体" w:cs="宋体"/>
                <w:i/>
                <w:iCs/>
                <w:spacing w:val="-2"/>
                <w:sz w:val="24"/>
                <w:szCs w:val="24"/>
                <w:u w:val="single"/>
                <w:lang w:val="en-US" w:eastAsia="en-US" w:bidi="ar-SA"/>
              </w:rPr>
              <w:t xml:space="preserve">迁移指导</w:t>
            </w:r>
            <w:r/>
          </w:p>
        </w:tc>
      </w:tr>
      <w:tr>
        <w:trPr>
          <w:trHeight w:val="1444"/>
        </w:trPr>
        <w:tc>
          <w:tcPr>
            <w:tcW w:w="719" w:type="dxa"/>
            <w:vAlign w:val="center"/>
            <w:textDirection w:val="lrTb"/>
            <w:noWrap w:val="false"/>
          </w:tcPr>
          <w:p>
            <w:pPr>
              <w:ind w:left="211"/>
              <w:jc w:val="both"/>
              <w:spacing w:before="58"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137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214"/>
              <w:jc w:val="center"/>
              <w:spacing w:before="59" w:line="249"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性能分析工具</w:t>
            </w:r>
            <w:r/>
          </w:p>
        </w:tc>
        <w:tc>
          <w:tcPr>
            <w:tcW w:w="5280" w:type="dxa"/>
            <w:vAlign w:val="center"/>
            <w:textDirection w:val="lrTb"/>
            <w:noWrap w:val="false"/>
          </w:tcPr>
          <w:p>
            <w:pPr>
              <w:ind w:left="111" w:right="41" w:firstLine="1"/>
              <w:jc w:val="both"/>
              <w:spacing w:before="41" w:line="238"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供应商提供支持当前服务器</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架</w:t>
            </w:r>
            <w:r>
              <w:rPr>
                <w:rFonts w:hint="eastAsia" w:ascii="宋体" w:hAnsi="宋体" w:eastAsia="宋体" w:cs="宋体"/>
                <w:i/>
                <w:iCs/>
                <w:spacing w:val="-1"/>
                <w:sz w:val="24"/>
                <w:szCs w:val="24"/>
                <w:u w:val="single"/>
                <w:lang w:val="en-US" w:eastAsia="en-US" w:bidi="ar-SA"/>
              </w:rPr>
              <w:t xml:space="preserve">构的性能分析工具产品，支持系统性能分析、Java</w:t>
            </w:r>
            <w:r>
              <w:rPr>
                <w:rFonts w:hint="eastAsia" w:ascii="宋体" w:hAnsi="宋体" w:eastAsia="宋体" w:cs="宋体"/>
                <w:i/>
                <w:iCs/>
                <w:spacing w:val="-36"/>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性能分析和系统诊</w:t>
            </w:r>
            <w:r>
              <w:rPr>
                <w:rFonts w:hint="eastAsia" w:ascii="宋体" w:hAnsi="宋体" w:eastAsia="宋体" w:cs="宋体"/>
                <w:i/>
                <w:iCs/>
                <w:spacing w:val="-12"/>
                <w:sz w:val="24"/>
                <w:szCs w:val="24"/>
                <w:u w:val="single"/>
                <w:lang w:val="en-US" w:eastAsia="en-US" w:bidi="ar-SA"/>
              </w:rPr>
              <w:t xml:space="preserve">断，可分析系统或应用在</w:t>
            </w:r>
            <w:r>
              <w:rPr>
                <w:rFonts w:hint="eastAsia" w:ascii="宋体" w:hAnsi="宋体" w:eastAsia="宋体" w:cs="宋体"/>
                <w:i/>
                <w:iCs/>
                <w:spacing w:val="-24"/>
                <w:sz w:val="24"/>
                <w:szCs w:val="24"/>
                <w:u w:val="single"/>
                <w:lang w:val="en-US" w:eastAsia="en-US" w:bidi="ar-SA"/>
              </w:rPr>
              <w:t xml:space="preserve"> </w:t>
            </w:r>
            <w:r>
              <w:rPr>
                <w:rFonts w:hint="eastAsia" w:ascii="宋体" w:hAnsi="宋体" w:eastAsia="宋体" w:cs="宋体"/>
                <w:i/>
                <w:iCs/>
                <w:spacing w:val="-12"/>
                <w:sz w:val="24"/>
                <w:szCs w:val="24"/>
                <w:u w:val="single"/>
                <w:lang w:val="en-US" w:eastAsia="en-US" w:bidi="ar-SA"/>
              </w:rPr>
              <w:t xml:space="preserve">CPU、内存、</w:t>
            </w:r>
            <w:r>
              <w:rPr>
                <w:rFonts w:hint="eastAsia" w:ascii="宋体" w:hAnsi="宋体" w:eastAsia="宋体" w:cs="宋体"/>
                <w:i/>
                <w:iCs/>
                <w:sz w:val="24"/>
                <w:szCs w:val="24"/>
                <w:u w:val="single"/>
                <w:lang w:val="en-US" w:eastAsia="en-US" w:bidi="ar-SA"/>
              </w:rPr>
              <w:t xml:space="preserve"> </w:t>
            </w:r>
            <w:r>
              <w:rPr>
                <w:rFonts w:hint="eastAsia" w:ascii="宋体" w:hAnsi="宋体" w:eastAsia="宋体" w:cs="宋体"/>
                <w:i/>
                <w:iCs/>
                <w:spacing w:val="-1"/>
                <w:sz w:val="24"/>
                <w:szCs w:val="24"/>
                <w:u w:val="single"/>
                <w:lang w:val="en-US" w:eastAsia="en-US" w:bidi="ar-SA"/>
              </w:rPr>
              <w:t xml:space="preserve">IO、网络等方面的性能，并给出优</w:t>
            </w:r>
            <w:r>
              <w:rPr>
                <w:rFonts w:hint="eastAsia" w:ascii="宋体" w:hAnsi="宋体" w:eastAsia="宋体" w:cs="宋体"/>
                <w:i/>
                <w:iCs/>
                <w:spacing w:val="-2"/>
                <w:sz w:val="24"/>
                <w:szCs w:val="24"/>
                <w:u w:val="single"/>
                <w:lang w:val="en-US" w:eastAsia="en-US" w:bidi="ar-SA"/>
              </w:rPr>
              <w:t xml:space="preserve">化建议</w:t>
            </w:r>
            <w:r/>
          </w:p>
        </w:tc>
      </w:tr>
      <w:tr>
        <w:trPr>
          <w:trHeight w:val="705"/>
        </w:trPr>
        <w:tc>
          <w:tcPr>
            <w:tcW w:w="719" w:type="dxa"/>
            <w:vAlign w:val="center"/>
            <w:textDirection w:val="lrTb"/>
            <w:noWrap w:val="false"/>
          </w:tcPr>
          <w:p>
            <w:pPr>
              <w:ind w:left="211"/>
              <w:jc w:val="both"/>
              <w:spacing w:before="265"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138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跨架构平</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台应用兼容</w:t>
            </w:r>
            <w:r/>
          </w:p>
        </w:tc>
        <w:tc>
          <w:tcPr>
            <w:tcW w:w="5280" w:type="dxa"/>
            <w:vAlign w:val="center"/>
            <w:textDirection w:val="lrTb"/>
            <w:noWrap w:val="false"/>
          </w:tcPr>
          <w:p>
            <w:pPr>
              <w:ind w:left="115" w:right="168" w:hanging="2"/>
              <w:jc w:val="both"/>
              <w:spacing w:before="33" w:line="226"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跨</w:t>
            </w:r>
            <w:r>
              <w:rPr>
                <w:rFonts w:hint="eastAsia" w:ascii="宋体" w:hAnsi="宋体" w:eastAsia="宋体" w:cs="宋体"/>
                <w:i/>
                <w:iCs/>
                <w:spacing w:val="-34"/>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CPU</w:t>
            </w:r>
            <w:r>
              <w:rPr>
                <w:rFonts w:hint="eastAsia" w:ascii="宋体" w:hAnsi="宋体" w:eastAsia="宋体" w:cs="宋体"/>
                <w:i/>
                <w:iCs/>
                <w:spacing w:val="-32"/>
                <w:sz w:val="24"/>
                <w:szCs w:val="24"/>
                <w:u w:val="single"/>
                <w:lang w:val="en-US" w:eastAsia="en-US" w:bidi="ar-SA"/>
              </w:rPr>
              <w:t xml:space="preserve"> </w:t>
            </w:r>
            <w:r>
              <w:rPr>
                <w:rFonts w:hint="eastAsia" w:ascii="宋体" w:hAnsi="宋体" w:eastAsia="宋体" w:cs="宋体"/>
                <w:i/>
                <w:iCs/>
                <w:spacing w:val="-2"/>
                <w:sz w:val="24"/>
                <w:szCs w:val="24"/>
                <w:u w:val="single"/>
                <w:lang w:val="en-US" w:eastAsia="en-US" w:bidi="ar-SA"/>
              </w:rPr>
              <w:t xml:space="preserve">架构平台应用兼容工具，可</w:t>
            </w:r>
            <w:r>
              <w:rPr>
                <w:rFonts w:hint="eastAsia" w:ascii="宋体" w:hAnsi="宋体" w:eastAsia="宋体" w:cs="宋体"/>
                <w:i/>
                <w:iCs/>
                <w:spacing w:val="-1"/>
                <w:sz w:val="24"/>
                <w:szCs w:val="24"/>
                <w:u w:val="single"/>
                <w:lang w:val="en-US" w:eastAsia="en-US" w:bidi="ar-SA"/>
              </w:rPr>
              <w:t xml:space="preserve">兼容一种或者一种以上不同架构平</w:t>
            </w:r>
            <w:r>
              <w:rPr>
                <w:rFonts w:hint="eastAsia" w:ascii="宋体" w:hAnsi="宋体" w:eastAsia="宋体" w:cs="宋体"/>
                <w:i/>
                <w:iCs/>
                <w:spacing w:val="-3"/>
                <w:sz w:val="24"/>
                <w:szCs w:val="24"/>
                <w:u w:val="single"/>
                <w:lang w:val="en-US" w:eastAsia="en-US" w:bidi="ar-SA"/>
              </w:rPr>
              <w:t xml:space="preserve">台的应用</w:t>
            </w:r>
            <w:r/>
          </w:p>
        </w:tc>
      </w:tr>
      <w:tr>
        <w:trPr>
          <w:trHeight w:val="706"/>
        </w:trPr>
        <w:tc>
          <w:tcPr>
            <w:tcW w:w="719" w:type="dxa"/>
            <w:vAlign w:val="center"/>
            <w:textDirection w:val="lrTb"/>
            <w:noWrap w:val="false"/>
          </w:tcPr>
          <w:p>
            <w:pPr>
              <w:ind w:left="211"/>
              <w:jc w:val="both"/>
              <w:spacing w:before="265"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139</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管理软件</w:t>
            </w:r>
            <w:r/>
          </w:p>
        </w:tc>
        <w:tc>
          <w:tcPr>
            <w:tcW w:w="5280" w:type="dxa"/>
            <w:vAlign w:val="center"/>
            <w:textDirection w:val="lrTb"/>
            <w:noWrap w:val="false"/>
          </w:tcPr>
          <w:p>
            <w:pPr>
              <w:ind w:left="112" w:right="168" w:firstLine="5"/>
              <w:jc w:val="both"/>
              <w:spacing w:before="32" w:line="22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具备资源管理、系统管理、性能监控、健康监控、基于网络控制、报</w:t>
            </w:r>
            <w:r>
              <w:rPr>
                <w:rFonts w:hint="eastAsia" w:ascii="宋体" w:hAnsi="宋体" w:eastAsia="宋体" w:cs="宋体"/>
                <w:i/>
                <w:iCs/>
                <w:spacing w:val="-2"/>
                <w:sz w:val="24"/>
                <w:szCs w:val="24"/>
                <w:u w:val="single"/>
                <w:lang w:val="en-US" w:eastAsia="en-US" w:bidi="ar-SA"/>
              </w:rPr>
              <w:t xml:space="preserve">警设置功能</w:t>
            </w:r>
            <w:r/>
          </w:p>
        </w:tc>
      </w:tr>
      <w:tr>
        <w:trPr>
          <w:trHeight w:val="938"/>
        </w:trPr>
        <w:tc>
          <w:tcPr>
            <w:tcW w:w="719" w:type="dxa"/>
            <w:vAlign w:val="center"/>
            <w:textDirection w:val="lrTb"/>
            <w:noWrap w:val="false"/>
          </w:tcPr>
          <w:p>
            <w:pPr>
              <w:jc w:val="center"/>
              <w:spacing w:line="32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211"/>
              <w:jc w:val="both"/>
              <w:spacing w:before="58"/>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140</w:t>
            </w:r>
            <w:r/>
          </w:p>
        </w:tc>
        <w:tc>
          <w:tcPr>
            <w:tcBorders>
              <w:bottom w:val="none" w:color="000000" w:sz="4" w:space="0"/>
            </w:tcBorders>
            <w:tcW w:w="1153" w:type="dxa"/>
            <w:vAlign w:val="center"/>
            <w:vMerge w:val="restart"/>
            <w:textDirection w:val="lrTb"/>
            <w:noWrap w:val="false"/>
          </w:tcPr>
          <w:p>
            <w:pPr>
              <w:ind w:left="187" w:right="141" w:hanging="48"/>
              <w:jc w:val="center"/>
              <w:spacing w:before="59" w:line="247"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增值</w:t>
            </w:r>
            <w:r>
              <w:rPr>
                <w:rFonts w:hint="eastAsia" w:ascii="宋体" w:hAnsi="宋体" w:eastAsia="宋体" w:cs="宋体"/>
                <w:i w:val="0"/>
                <w:iCs w:val="0"/>
                <w:spacing w:val="-4"/>
                <w:sz w:val="24"/>
                <w:szCs w:val="24"/>
                <w:u w:val="none"/>
                <w:lang w:val="en-US" w:eastAsia="en-US" w:bidi="ar-SA"/>
              </w:rPr>
              <w:t xml:space="preserve">服务</w:t>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厂家升级产品软件与扩容服务</w:t>
            </w:r>
            <w:r/>
          </w:p>
        </w:tc>
        <w:tc>
          <w:tcPr>
            <w:tcW w:w="5280" w:type="dxa"/>
            <w:vAlign w:val="center"/>
            <w:textDirection w:val="lrTb"/>
            <w:noWrap w:val="false"/>
          </w:tcPr>
          <w:p>
            <w:pPr>
              <w:ind w:left="122" w:right="259" w:hanging="9"/>
              <w:jc w:val="both"/>
              <w:spacing w:before="264"/>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供应商提供原厂级的部件/软件产</w:t>
            </w:r>
            <w:r>
              <w:rPr>
                <w:rFonts w:hint="eastAsia" w:ascii="宋体" w:hAnsi="宋体" w:eastAsia="宋体" w:cs="宋体"/>
                <w:i/>
                <w:iCs/>
                <w:spacing w:val="-3"/>
                <w:sz w:val="24"/>
                <w:szCs w:val="24"/>
                <w:u w:val="single"/>
                <w:lang w:val="en-US" w:eastAsia="en-US" w:bidi="ar-SA"/>
              </w:rPr>
              <w:t xml:space="preserve">品升级和扩容能力</w:t>
            </w:r>
            <w:r/>
          </w:p>
        </w:tc>
      </w:tr>
      <w:tr>
        <w:trPr>
          <w:trHeight w:val="706"/>
        </w:trPr>
        <w:tc>
          <w:tcPr>
            <w:tcW w:w="719" w:type="dxa"/>
            <w:vAlign w:val="center"/>
            <w:textDirection w:val="lrTb"/>
            <w:noWrap w:val="false"/>
          </w:tcPr>
          <w:p>
            <w:pPr>
              <w:ind w:left="211"/>
              <w:jc w:val="both"/>
              <w:spacing w:before="265"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141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服务保障升级</w:t>
            </w:r>
            <w:r/>
          </w:p>
        </w:tc>
        <w:tc>
          <w:tcPr>
            <w:tcW w:w="5280" w:type="dxa"/>
            <w:vAlign w:val="center"/>
            <w:textDirection w:val="lrTb"/>
            <w:noWrap w:val="false"/>
          </w:tcPr>
          <w:p>
            <w:pPr>
              <w:ind w:left="112" w:right="168"/>
              <w:jc w:val="both"/>
              <w:spacing w:before="32" w:line="227"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供应商有偿提供远程技术支持、软件授权服务、备件更换服务、现场</w:t>
            </w:r>
            <w:r>
              <w:rPr>
                <w:rFonts w:hint="eastAsia" w:ascii="宋体" w:hAnsi="宋体" w:eastAsia="宋体" w:cs="宋体"/>
                <w:i/>
                <w:iCs/>
                <w:spacing w:val="-2"/>
                <w:sz w:val="24"/>
                <w:szCs w:val="24"/>
                <w:u w:val="single"/>
                <w:lang w:val="en-US" w:eastAsia="en-US" w:bidi="ar-SA"/>
              </w:rPr>
              <w:t xml:space="preserve">支承服务</w:t>
            </w:r>
            <w:r/>
          </w:p>
        </w:tc>
      </w:tr>
      <w:tr>
        <w:trPr>
          <w:trHeight w:val="472"/>
        </w:trPr>
        <w:tc>
          <w:tcPr>
            <w:tcW w:w="719" w:type="dxa"/>
            <w:vAlign w:val="center"/>
            <w:textDirection w:val="lrTb"/>
            <w:noWrap w:val="false"/>
          </w:tcPr>
          <w:p>
            <w:pPr>
              <w:ind w:left="211"/>
              <w:jc w:val="both"/>
              <w:spacing w:before="147"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142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提供上门服务</w:t>
            </w:r>
            <w:r/>
          </w:p>
        </w:tc>
        <w:tc>
          <w:tcPr>
            <w:tcW w:w="5280" w:type="dxa"/>
            <w:vAlign w:val="center"/>
            <w:textDirection w:val="lrTb"/>
            <w:noWrap w:val="false"/>
          </w:tcPr>
          <w:p>
            <w:pPr>
              <w:ind w:left="147" w:right="348" w:hanging="34"/>
              <w:jc w:val="both"/>
              <w:spacing w:before="31" w:line="221"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供应商具备提供上门服务的能力</w:t>
            </w:r>
            <w:r>
              <w:rPr>
                <w:rFonts w:hint="eastAsia" w:ascii="宋体" w:hAnsi="宋体" w:eastAsia="宋体" w:cs="宋体"/>
                <w:i/>
                <w:iCs/>
                <w:spacing w:val="-9"/>
                <w:sz w:val="24"/>
                <w:szCs w:val="24"/>
                <w:u w:val="single"/>
                <w:lang w:val="en-US" w:eastAsia="en-US" w:bidi="ar-SA"/>
              </w:rPr>
              <w:t xml:space="preserve">(可收费)</w:t>
            </w:r>
            <w:r/>
          </w:p>
        </w:tc>
      </w:tr>
      <w:tr>
        <w:trPr>
          <w:trHeight w:val="1641"/>
        </w:trPr>
        <w:tc>
          <w:tcPr>
            <w:tcW w:w="719" w:type="dxa"/>
            <w:vAlign w:val="center"/>
            <w:textDirection w:val="lrTb"/>
            <w:noWrap w:val="false"/>
          </w:tcPr>
          <w:p>
            <w:pPr>
              <w:jc w:val="center"/>
              <w:spacing w:before="59" w:line="237"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143</w:t>
            </w:r>
            <w:r/>
          </w:p>
        </w:tc>
        <w:tc>
          <w:tcPr>
            <w:tcBorders>
              <w:top w:val="none" w:color="000000" w:sz="4"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业务场景</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性能优化</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服务及整</w:t>
            </w:r>
            <w:r/>
          </w:p>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体架构升级服务</w:t>
            </w:r>
            <w:r/>
          </w:p>
        </w:tc>
        <w:tc>
          <w:tcPr>
            <w:tcW w:w="5280" w:type="dxa"/>
            <w:vAlign w:val="center"/>
            <w:textDirection w:val="lrTb"/>
            <w:noWrap w:val="false"/>
          </w:tcPr>
          <w:p>
            <w:pPr>
              <w:ind w:right="168"/>
              <w:jc w:val="both"/>
              <w:spacing w:before="58"/>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供应商提供针对特定业务场景性能优化服务及整体架构升级服务</w:t>
            </w:r>
            <w:r/>
          </w:p>
        </w:tc>
      </w:tr>
      <w:tr>
        <w:trPr>
          <w:trHeight w:val="963"/>
        </w:trPr>
        <w:tc>
          <w:tcPr>
            <w:tcBorders>
              <w:bottom w:val="single" w:color="000000" w:sz="2" w:space="0"/>
            </w:tcBorders>
            <w:tcW w:w="719" w:type="dxa"/>
            <w:vAlign w:val="center"/>
            <w:textDirection w:val="lrTb"/>
            <w:noWrap w:val="false"/>
          </w:tcPr>
          <w:p>
            <w:pPr>
              <w:jc w:val="center"/>
              <w:spacing w:before="58" w:line="239" w:lineRule="exact"/>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position w:val="1"/>
                <w:sz w:val="24"/>
                <w:szCs w:val="24"/>
                <w:u w:val="none"/>
                <w:lang w:val="en-US" w:eastAsia="en-US" w:bidi="ar-SA"/>
              </w:rPr>
              <w:t xml:space="preserve">144</w:t>
            </w:r>
            <w:r/>
          </w:p>
        </w:tc>
        <w:tc>
          <w:tcPr>
            <w:tcBorders>
              <w:bottom w:val="single" w:color="000000" w:sz="2" w:space="0"/>
            </w:tcBorders>
            <w:tcW w:w="1153" w:type="dxa"/>
            <w:vAlign w:val="center"/>
            <w:vMerge w:val="restart"/>
            <w:textDirection w:val="lrTb"/>
            <w:noWrap w:val="false"/>
          </w:tcPr>
          <w:p>
            <w:pPr>
              <w:jc w:val="both"/>
              <w:spacing w:line="463"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ind w:left="139"/>
              <w:jc w:val="center"/>
              <w:spacing w:before="58" w:line="223"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1"/>
                <w:sz w:val="24"/>
                <w:szCs w:val="24"/>
                <w:u w:val="none"/>
                <w:lang w:val="en-US" w:eastAsia="en-US" w:bidi="ar-SA"/>
              </w:rPr>
              <w:t xml:space="preserve">供应</w:t>
            </w:r>
            <w:r/>
          </w:p>
          <w:p>
            <w:pPr>
              <w:ind w:left="186"/>
              <w:jc w:val="center"/>
              <w:spacing w:before="22" w:line="22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3"/>
                <w:sz w:val="24"/>
                <w:szCs w:val="24"/>
                <w:u w:val="none"/>
                <w:lang w:val="en-US" w:eastAsia="en-US" w:bidi="ar-SA"/>
              </w:rPr>
              <w:t xml:space="preserve">链质</w:t>
            </w:r>
            <w:r/>
          </w:p>
          <w:p>
            <w:pPr>
              <w:ind w:left="281"/>
              <w:jc w:val="center"/>
              <w:spacing w:before="23" w:line="229"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z w:val="24"/>
                <w:szCs w:val="24"/>
                <w:u w:val="none"/>
                <w:lang w:val="en-US" w:eastAsia="en-US" w:bidi="ar-SA"/>
              </w:rPr>
              <w:t xml:space="preserve">量</w:t>
            </w:r>
            <w:r/>
          </w:p>
        </w:tc>
        <w:tc>
          <w:tcPr>
            <w:tcBorders>
              <w:bottom w:val="single" w:color="000000" w:sz="2" w:space="0"/>
            </w:tcBorders>
            <w:tcW w:w="996" w:type="dxa"/>
            <w:vAlign w:val="center"/>
            <w:textDirection w:val="lrTb"/>
            <w:noWrap w:val="false"/>
          </w:tcPr>
          <w:p>
            <w:pPr>
              <w:jc w:val="center"/>
              <w:spacing w:before="58" w:line="221" w:lineRule="auto"/>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抗干扰性</w:t>
            </w:r>
            <w:r/>
          </w:p>
        </w:tc>
        <w:tc>
          <w:tcPr>
            <w:tcBorders>
              <w:bottom w:val="single" w:color="000000" w:sz="2" w:space="0"/>
            </w:tcBorders>
            <w:tcW w:w="5280" w:type="dxa"/>
            <w:vAlign w:val="center"/>
            <w:textDirection w:val="lrTb"/>
            <w:noWrap w:val="false"/>
          </w:tcPr>
          <w:p>
            <w:pPr>
              <w:ind w:left="118" w:right="168" w:firstLine="7"/>
              <w:jc w:val="both"/>
              <w:spacing w:before="40" w:line="234"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2"/>
                <w:sz w:val="24"/>
                <w:szCs w:val="24"/>
                <w:u w:val="single"/>
                <w:lang w:val="en-US" w:eastAsia="en-US" w:bidi="ar-SA"/>
              </w:rPr>
              <w:t xml:space="preserve">当产品部件出现供应风险时，应通</w:t>
            </w:r>
            <w:r>
              <w:rPr>
                <w:rFonts w:hint="eastAsia" w:ascii="宋体" w:hAnsi="宋体" w:eastAsia="宋体" w:cs="宋体"/>
                <w:i/>
                <w:iCs/>
                <w:spacing w:val="-1"/>
                <w:sz w:val="24"/>
                <w:szCs w:val="24"/>
                <w:u w:val="single"/>
                <w:lang w:val="en-US" w:eastAsia="en-US" w:bidi="ar-SA"/>
              </w:rPr>
              <w:t xml:space="preserve">知客户并提供风险应对方案确保产品的服务保障，必要时应停止相关</w:t>
            </w:r>
            <w:r>
              <w:rPr>
                <w:rFonts w:hint="eastAsia" w:ascii="宋体" w:hAnsi="宋体" w:eastAsia="宋体" w:cs="宋体"/>
                <w:i/>
                <w:iCs/>
                <w:spacing w:val="-2"/>
                <w:sz w:val="24"/>
                <w:szCs w:val="24"/>
                <w:u w:val="single"/>
                <w:lang w:val="en-US" w:eastAsia="en-US" w:bidi="ar-SA"/>
              </w:rPr>
              <w:t xml:space="preserve">受影响产品的销售</w:t>
            </w:r>
            <w:r/>
          </w:p>
        </w:tc>
      </w:tr>
      <w:tr>
        <w:trPr>
          <w:trHeight w:val="729"/>
        </w:trPr>
        <w:tc>
          <w:tcPr>
            <w:tcBorders>
              <w:top w:val="single" w:color="000000" w:sz="2" w:space="0"/>
              <w:bottom w:val="single" w:color="000000" w:sz="2" w:space="0"/>
            </w:tcBorders>
            <w:tcW w:w="719" w:type="dxa"/>
            <w:vAlign w:val="center"/>
            <w:textDirection w:val="lrTb"/>
            <w:noWrap w:val="false"/>
          </w:tcPr>
          <w:p>
            <w:pPr>
              <w:jc w:val="center"/>
              <w:spacing w:before="274" w:line="242" w:lineRule="auto"/>
              <w:rPr>
                <w:rFonts w:hint="eastAsia" w:ascii="宋体" w:hAnsi="宋体" w:eastAsia="宋体" w:cs="宋体"/>
                <w:i w:val="0"/>
                <w:iCs w:val="0"/>
                <w:sz w:val="24"/>
                <w:szCs w:val="24"/>
                <w:u w:val="none"/>
                <w:lang w:val="en-US" w:eastAsia="en-US" w:bidi="ar-SA"/>
              </w:rPr>
            </w:pPr>
            <w:r>
              <w:rPr>
                <w:rFonts w:hint="eastAsia" w:ascii="宋体" w:hAnsi="宋体" w:eastAsia="宋体" w:cs="宋体"/>
                <w:i w:val="0"/>
                <w:iCs w:val="0"/>
                <w:spacing w:val="-6"/>
                <w:sz w:val="24"/>
                <w:szCs w:val="24"/>
                <w:u w:val="none"/>
                <w:lang w:val="en-US" w:eastAsia="en-US" w:bidi="ar-SA"/>
              </w:rPr>
              <w:t xml:space="preserve">145</w:t>
            </w:r>
            <w:r/>
          </w:p>
        </w:tc>
        <w:tc>
          <w:tcPr>
            <w:tcBorders>
              <w:top w:val="single" w:color="000000" w:sz="2" w:space="0"/>
              <w:bottom w:val="single" w:color="000000" w:sz="2" w:space="0"/>
            </w:tcBorders>
            <w:tcW w:w="1153" w:type="dxa"/>
            <w:vAlign w:val="center"/>
            <w:vMerge w:val="continue"/>
            <w:textDirection w:val="lrTb"/>
            <w:noWrap w:val="false"/>
          </w:tcPr>
          <w:p>
            <w:pPr>
              <w:jc w:val="center"/>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tc>
        <w:tc>
          <w:tcPr>
            <w:tcBorders>
              <w:top w:val="single" w:color="000000" w:sz="2" w:space="0"/>
              <w:bottom w:val="single" w:color="000000" w:sz="2" w:space="0"/>
            </w:tcBorders>
            <w:tcW w:w="996" w:type="dxa"/>
            <w:vAlign w:val="center"/>
            <w:textDirection w:val="lrTb"/>
            <w:noWrap w:val="false"/>
          </w:tcPr>
          <w:p>
            <w:pPr>
              <w:ind w:right="0"/>
              <w:jc w:val="center"/>
              <w:keepLines w:val="0"/>
              <w:keepNext w:val="0"/>
              <w:pageBreakBefore w:val="0"/>
              <w:spacing w:before="0" w:line="248" w:lineRule="auto"/>
              <w:widowControl/>
              <w:rPr>
                <w:rFonts w:hint="eastAsia" w:ascii="宋体" w:hAnsi="宋体" w:eastAsia="宋体" w:cs="宋体"/>
                <w:i w:val="0"/>
                <w:iCs w:val="0"/>
                <w:spacing w:val="-2"/>
                <w:sz w:val="24"/>
                <w:szCs w:val="24"/>
                <w:u w:val="none"/>
                <w:lang w:val="en-US" w:eastAsia="en-US" w:bidi="ar-SA"/>
              </w:rPr>
            </w:pPr>
            <w:r>
              <w:rPr>
                <w:rFonts w:hint="eastAsia" w:ascii="宋体" w:hAnsi="宋体" w:eastAsia="宋体" w:cs="宋体"/>
                <w:i w:val="0"/>
                <w:iCs w:val="0"/>
                <w:spacing w:val="-2"/>
                <w:sz w:val="24"/>
                <w:szCs w:val="24"/>
                <w:u w:val="none"/>
                <w:lang w:val="en-US" w:eastAsia="en-US" w:bidi="ar-SA"/>
              </w:rPr>
              <w:t xml:space="preserve">供应能力证明</w:t>
            </w:r>
            <w:r/>
          </w:p>
        </w:tc>
        <w:tc>
          <w:tcPr>
            <w:tcBorders>
              <w:top w:val="single" w:color="000000" w:sz="2" w:space="0"/>
              <w:bottom w:val="single" w:color="000000" w:sz="2" w:space="0"/>
            </w:tcBorders>
            <w:tcW w:w="5280" w:type="dxa"/>
            <w:vAlign w:val="center"/>
            <w:textDirection w:val="lrTb"/>
            <w:noWrap w:val="false"/>
          </w:tcPr>
          <w:p>
            <w:pPr>
              <w:ind w:left="111" w:right="168" w:firstLine="1"/>
              <w:jc w:val="both"/>
              <w:spacing w:before="40" w:line="232" w:lineRule="auto"/>
              <w:rPr>
                <w:rFonts w:hint="eastAsia" w:ascii="宋体" w:hAnsi="宋体" w:eastAsia="宋体" w:cs="宋体"/>
                <w:i/>
                <w:iCs/>
                <w:sz w:val="24"/>
                <w:szCs w:val="24"/>
                <w:u w:val="single"/>
                <w:lang w:val="en-US" w:eastAsia="en-US" w:bidi="ar-SA"/>
              </w:rPr>
            </w:pPr>
            <w:r>
              <w:rPr>
                <w:rFonts w:hint="eastAsia" w:ascii="宋体" w:hAnsi="宋体" w:eastAsia="宋体" w:cs="宋体"/>
                <w:i/>
                <w:iCs/>
                <w:spacing w:val="-1"/>
                <w:sz w:val="24"/>
                <w:szCs w:val="24"/>
                <w:u w:val="single"/>
                <w:lang w:val="en-US" w:eastAsia="en-US" w:bidi="ar-SA"/>
              </w:rPr>
              <w:t xml:space="preserve">供应商提供供应链稳定承诺书，确保产品的部件在产品服务周期内稳</w:t>
            </w:r>
            <w:r>
              <w:rPr>
                <w:rFonts w:hint="eastAsia" w:ascii="宋体" w:hAnsi="宋体" w:eastAsia="宋体" w:cs="宋体"/>
                <w:i/>
                <w:iCs/>
                <w:spacing w:val="-2"/>
                <w:sz w:val="24"/>
                <w:szCs w:val="24"/>
                <w:u w:val="single"/>
                <w:lang w:val="en-US" w:eastAsia="en-US" w:bidi="ar-SA"/>
              </w:rPr>
              <w:t xml:space="preserve">定供货</w:t>
            </w:r>
            <w:r/>
          </w:p>
        </w:tc>
      </w:tr>
    </w:tbl>
    <w:p>
      <w:pPr>
        <w:ind w:firstLine="0"/>
        <w:jc w:val="both"/>
        <w:spacing w:line="360" w:lineRule="auto"/>
        <w:rPr>
          <w:rFonts w:hint="eastAsia"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r>
      <w:r/>
    </w:p>
    <w:p>
      <w:pPr>
        <w:ind w:firstLine="0"/>
        <w:jc w:val="both"/>
        <w:spacing w:line="360" w:lineRule="auto"/>
        <w:rPr>
          <w:rFonts w:hint="default"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3.1</w:t>
      </w:r>
      <w:r>
        <w:rPr>
          <w:rFonts w:hint="eastAsia" w:ascii="宋体" w:hAnsi="Times New Roman" w:cs="Times New Roman"/>
          <w:b/>
          <w:bCs/>
          <w:sz w:val="24"/>
          <w:szCs w:val="28"/>
          <w:lang w:val="en-US" w:eastAsia="zh-CN" w:bidi="ar-SA"/>
        </w:rPr>
        <w:t xml:space="preserve">2</w:t>
      </w:r>
      <w:r>
        <w:rPr>
          <w:rFonts w:hint="eastAsia" w:ascii="宋体" w:hAnsi="Times New Roman" w:eastAsia="宋体" w:cs="Times New Roman"/>
          <w:b/>
          <w:bCs/>
          <w:sz w:val="24"/>
          <w:szCs w:val="28"/>
          <w:lang w:val="en-US" w:eastAsia="zh-CN" w:bidi="ar-SA"/>
        </w:rPr>
        <w:t xml:space="preserve">、</w:t>
      </w:r>
      <w:r>
        <w:rPr>
          <w:rFonts w:hint="eastAsia" w:ascii="宋体" w:hAnsi="Times New Roman" w:cs="Times New Roman"/>
          <w:b/>
          <w:bCs/>
          <w:sz w:val="24"/>
          <w:szCs w:val="28"/>
          <w:lang w:val="en-US" w:eastAsia="zh-CN" w:bidi="ar-SA"/>
        </w:rPr>
        <w:t xml:space="preserve">项目实施</w:t>
      </w:r>
      <w:r>
        <w:rPr>
          <w:rFonts w:hint="eastAsia" w:ascii="宋体" w:hAnsi="Times New Roman" w:eastAsia="宋体" w:cs="Times New Roman"/>
          <w:b/>
          <w:bCs/>
          <w:sz w:val="24"/>
          <w:szCs w:val="28"/>
          <w:lang w:val="en-US" w:eastAsia="zh-CN" w:bidi="ar-SA"/>
        </w:rPr>
        <w:t xml:space="preserve">人员要求</w:t>
      </w:r>
      <w:r/>
    </w:p>
    <w:p>
      <w:pPr>
        <w:jc w:val="left"/>
        <w:widowControl/>
        <w:rPr>
          <w:rFonts w:hint="eastAsia" w:eastAsia="宋体" w:cs="Times New Roman"/>
          <w:sz w:val="24"/>
          <w:szCs w:val="24"/>
          <w:lang w:eastAsia="zh-CN"/>
        </w:rPr>
      </w:pPr>
      <w:r>
        <w:rPr>
          <w:rFonts w:hint="default" w:eastAsia="宋体" w:cs="Times New Roman"/>
          <w:sz w:val="24"/>
          <w:szCs w:val="24"/>
        </w:rPr>
        <w:t xml:space="preserve">项目负责人</w:t>
      </w:r>
      <w:r>
        <w:rPr>
          <w:rFonts w:hint="eastAsia" w:cs="Times New Roman"/>
          <w:sz w:val="24"/>
          <w:szCs w:val="24"/>
          <w:lang w:eastAsia="zh-CN"/>
        </w:rPr>
        <w:t xml:space="preserve">应</w:t>
      </w:r>
      <w:r>
        <w:rPr>
          <w:rFonts w:hint="default" w:eastAsia="宋体" w:cs="Times New Roman"/>
          <w:sz w:val="24"/>
          <w:szCs w:val="24"/>
        </w:rPr>
        <w:t xml:space="preserve">具有高级工程师证书、注册信息安全工程师证书（CISP）</w:t>
      </w:r>
      <w:r>
        <w:rPr>
          <w:rFonts w:hint="eastAsia" w:cs="Times New Roman"/>
          <w:sz w:val="24"/>
          <w:szCs w:val="24"/>
          <w:lang w:eastAsia="zh-CN"/>
        </w:rPr>
        <w:t xml:space="preserve">，</w:t>
      </w:r>
      <w:r>
        <w:rPr>
          <w:rFonts w:hint="default" w:eastAsia="宋体" w:cs="Times New Roman"/>
          <w:sz w:val="24"/>
          <w:szCs w:val="24"/>
        </w:rPr>
        <w:t xml:space="preserve">项目实施小组其他成员</w:t>
      </w:r>
      <w:r>
        <w:rPr>
          <w:rFonts w:hint="eastAsia" w:cs="Times New Roman"/>
          <w:sz w:val="24"/>
          <w:szCs w:val="24"/>
          <w:lang w:eastAsia="zh-CN"/>
        </w:rPr>
        <w:t xml:space="preserve">应</w:t>
      </w:r>
      <w:r>
        <w:rPr>
          <w:rFonts w:hint="default" w:eastAsia="宋体" w:cs="Times New Roman"/>
          <w:sz w:val="24"/>
          <w:szCs w:val="24"/>
        </w:rPr>
        <w:t xml:space="preserve">具有中级及以上工程师证书</w:t>
      </w:r>
      <w:r>
        <w:rPr>
          <w:rFonts w:hint="eastAsia" w:cs="Times New Roman"/>
          <w:sz w:val="24"/>
          <w:szCs w:val="24"/>
          <w:lang w:eastAsia="zh-CN"/>
        </w:rPr>
        <w:t xml:space="preserve">。</w:t>
      </w:r>
      <w:r/>
    </w:p>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480"/>
        <w:spacing w:line="360" w:lineRule="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r>
      <w:r/>
    </w:p>
    <w:p>
      <w:pPr>
        <w:numPr>
          <w:ilvl w:val="0"/>
          <w:numId w:val="8"/>
        </w:numPr>
        <w:ind w:firstLine="562"/>
        <w:jc w:val="left"/>
        <w:spacing w:line="400" w:lineRule="exact"/>
        <w:widowControl/>
        <w:rPr>
          <w:rFonts w:hint="default" w:ascii="宋体" w:hAnsi="宋体" w:eastAsia="宋体" w:cs="Times New Roman"/>
          <w:b/>
          <w:sz w:val="28"/>
          <w:szCs w:val="28"/>
        </w:rPr>
      </w:pPr>
      <w:r>
        <w:rPr>
          <w:rFonts w:hint="eastAsia" w:ascii="宋体" w:hAnsi="宋体" w:eastAsia="宋体" w:cs="Times New Roman"/>
          <w:b/>
          <w:sz w:val="28"/>
          <w:szCs w:val="28"/>
        </w:rPr>
        <w:t xml:space="preserve">商务条款</w:t>
      </w:r>
      <w:r/>
    </w:p>
    <w:p>
      <w:pPr>
        <w:ind w:firstLine="500"/>
        <w:spacing w:line="440" w:lineRule="exact"/>
        <w:rPr>
          <w:rFonts w:ascii="宋体" w:hAnsi="宋体" w:eastAsia="宋体" w:cs="Times New Roman"/>
          <w:b/>
          <w:color w:val="000000"/>
          <w:spacing w:val="7"/>
          <w:sz w:val="24"/>
          <w:szCs w:val="24"/>
          <w:lang w:val="en-US" w:eastAsia="zh-CN" w:bidi="ar-SA"/>
        </w:rPr>
      </w:pPr>
      <w:r>
        <w:rPr>
          <w:rFonts w:ascii="宋体" w:hAnsi="宋体" w:eastAsia="宋体" w:cs="Times New Roman"/>
          <w:b/>
          <w:color w:val="000000"/>
          <w:spacing w:val="7"/>
          <w:sz w:val="24"/>
          <w:szCs w:val="24"/>
          <w:lang w:val="en-US" w:eastAsia="zh-CN" w:bidi="ar-SA"/>
        </w:rPr>
        <w:t xml:space="preserve">1 质保期</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hint="eastAsia" w:ascii="宋体" w:hAnsi="宋体" w:eastAsia="宋体" w:cs="Times New Roman"/>
          <w:i/>
          <w:color w:val="000000"/>
          <w:spacing w:val="7"/>
          <w:sz w:val="24"/>
          <w:szCs w:val="24"/>
          <w:u w:val="single"/>
          <w:lang w:val="en-US" w:eastAsia="zh-CN" w:bidi="ar-SA"/>
        </w:rPr>
        <w:t xml:space="preserve">自物品验收合格，免费质保期1年。免费质保期内，除人为损坏和不可抗拒因素外，供应方对物品进行免费维修或更换，并确保备品备件的正常供应。</w:t>
      </w:r>
      <w:r>
        <w:rPr>
          <w:rFonts w:ascii="宋体" w:hAnsi="宋体" w:eastAsia="宋体" w:cs="Times New Roman"/>
          <w:i/>
          <w:color w:val="000000"/>
          <w:spacing w:val="7"/>
          <w:sz w:val="24"/>
          <w:szCs w:val="24"/>
          <w:u w:val="single"/>
          <w:lang w:val="en-US" w:eastAsia="zh-CN" w:bidi="ar-SA"/>
        </w:rPr>
        <w:t xml:space="preserve">（以双方在验收报告签订日期为准）</w:t>
      </w:r>
      <w:r/>
    </w:p>
    <w:p>
      <w:pPr>
        <w:ind w:firstLine="500"/>
        <w:spacing w:line="440" w:lineRule="exact"/>
        <w:rPr>
          <w:rFonts w:ascii="宋体" w:hAnsi="宋体" w:eastAsia="宋体" w:cs="Times New Roman"/>
          <w:b/>
          <w:color w:val="000000"/>
          <w:spacing w:val="7"/>
          <w:sz w:val="24"/>
          <w:szCs w:val="24"/>
          <w:lang w:val="en-US" w:eastAsia="zh-CN" w:bidi="ar-SA"/>
        </w:rPr>
      </w:pPr>
      <w:r>
        <w:rPr>
          <w:rFonts w:ascii="宋体" w:hAnsi="宋体" w:eastAsia="宋体" w:cs="Times New Roman"/>
          <w:b/>
          <w:color w:val="000000"/>
          <w:spacing w:val="7"/>
          <w:sz w:val="24"/>
          <w:szCs w:val="24"/>
          <w:lang w:val="en-US" w:eastAsia="zh-CN" w:bidi="ar-SA"/>
        </w:rPr>
        <w:t xml:space="preserve">2 售后技术服务要求</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ascii="宋体" w:hAnsi="宋体" w:eastAsia="宋体" w:cs="Times New Roman"/>
          <w:i/>
          <w:color w:val="000000"/>
          <w:spacing w:val="7"/>
          <w:sz w:val="24"/>
          <w:szCs w:val="24"/>
          <w:u w:val="single"/>
          <w:lang w:val="en-US" w:eastAsia="zh-CN" w:bidi="ar-SA"/>
        </w:rPr>
        <w:t xml:space="preserve">2.1、售后技术服务要求</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ascii="宋体" w:hAnsi="宋体" w:eastAsia="宋体" w:cs="Times New Roman"/>
          <w:i/>
          <w:color w:val="000000"/>
          <w:spacing w:val="7"/>
          <w:sz w:val="24"/>
          <w:szCs w:val="24"/>
          <w:u w:val="single"/>
          <w:lang w:val="en-US" w:eastAsia="zh-CN" w:bidi="ar-SA"/>
        </w:rPr>
        <w:t xml:space="preserve">（1）供应商在接到采购单位维修函电后，必须再1小时内对采购单位所提出的维修要求作出响应，4小时内到达维修现场，并在最短时间内修复完毕。（2）质保期内，供应商负责对其提供的物品进行免费维修或更换。</w:t>
      </w:r>
      <w:r>
        <w:rPr>
          <w:rFonts w:ascii="宋体" w:hAnsi="宋体" w:eastAsia="宋体" w:cs="宋体"/>
          <w:i/>
          <w:spacing w:val="7"/>
          <w:sz w:val="24"/>
          <w:szCs w:val="24"/>
          <w:u w:val="single"/>
          <w:lang w:val="en-US" w:eastAsia="zh-CN" w:bidi="ar-SA"/>
        </w:rPr>
        <w:t xml:space="preserve">若24小时内无法维修完毕的须更换同型号产品到位，保证设备正常使用，费用由供应商负责。</w:t>
      </w:r>
      <w:r/>
    </w:p>
    <w:p>
      <w:pPr>
        <w:ind w:firstLine="500"/>
        <w:spacing w:line="440" w:lineRule="exact"/>
        <w:rPr>
          <w:rFonts w:ascii="宋体" w:hAnsi="宋体" w:eastAsia="宋体" w:cs="Times New Roman"/>
          <w:b/>
          <w:spacing w:val="7"/>
          <w:sz w:val="24"/>
          <w:szCs w:val="24"/>
          <w:lang w:val="en-US" w:eastAsia="zh-CN" w:bidi="ar-SA"/>
        </w:rPr>
      </w:pPr>
      <w:r>
        <w:rPr>
          <w:rFonts w:ascii="宋体" w:hAnsi="宋体" w:eastAsia="宋体" w:cs="Times New Roman"/>
          <w:b/>
          <w:spacing w:val="7"/>
          <w:sz w:val="24"/>
          <w:szCs w:val="24"/>
          <w:lang w:val="en-US" w:eastAsia="zh-CN" w:bidi="ar-SA"/>
        </w:rPr>
        <w:t xml:space="preserve">3 交货期、交货方式及交货地点</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3.1、交货期</w:t>
      </w:r>
      <w:r/>
    </w:p>
    <w:p>
      <w:pPr>
        <w:ind w:firstLine="500"/>
        <w:spacing w:line="440" w:lineRule="exact"/>
        <w:rPr>
          <w:rFonts w:ascii="宋体" w:hAnsi="宋体" w:eastAsia="宋体" w:cs="宋体"/>
          <w:i/>
          <w:spacing w:val="7"/>
          <w:sz w:val="24"/>
          <w:szCs w:val="24"/>
          <w:u w:val="single"/>
          <w:lang w:val="en-US" w:eastAsia="zh-CN" w:bidi="ar-SA"/>
        </w:rPr>
      </w:pPr>
      <w:r>
        <w:rPr>
          <w:rFonts w:hint="eastAsia" w:ascii="宋体" w:hAnsi="宋体" w:eastAsia="宋体" w:cs="宋体"/>
          <w:i/>
          <w:spacing w:val="7"/>
          <w:sz w:val="24"/>
          <w:szCs w:val="24"/>
          <w:u w:val="single"/>
          <w:lang w:val="en-US" w:eastAsia="zh-CN" w:bidi="ar-SA"/>
        </w:rPr>
        <w:t xml:space="preserve">合同签订生效后180日内供货安装调试结束。遇不可抗力原因需延迟交货的，经采购人同意后可适当延期</w:t>
      </w:r>
      <w:r>
        <w:rPr>
          <w:rFonts w:ascii="宋体" w:hAnsi="宋体" w:eastAsia="宋体" w:cs="宋体"/>
          <w:i/>
          <w:spacing w:val="7"/>
          <w:sz w:val="24"/>
          <w:szCs w:val="24"/>
          <w:u w:val="single"/>
          <w:lang w:val="en-US" w:eastAsia="zh-CN" w:bidi="ar-SA"/>
        </w:rPr>
        <w:t xml:space="preserve">。</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3.2、交货方式</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原厂原包装现场交货</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3.3、交货地点</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采购人指定地点</w:t>
      </w:r>
      <w:r/>
    </w:p>
    <w:p>
      <w:pPr>
        <w:ind w:firstLine="500"/>
        <w:spacing w:line="440" w:lineRule="exact"/>
        <w:rPr>
          <w:rFonts w:ascii="宋体" w:hAnsi="宋体" w:eastAsia="宋体" w:cs="Times New Roman"/>
          <w:b/>
          <w:color w:val="000000"/>
          <w:spacing w:val="7"/>
          <w:sz w:val="24"/>
          <w:szCs w:val="24"/>
          <w:lang w:val="en-US" w:eastAsia="zh-CN" w:bidi="ar-SA"/>
        </w:rPr>
      </w:pPr>
      <w:r>
        <w:rPr>
          <w:rFonts w:ascii="宋体" w:hAnsi="宋体" w:eastAsia="宋体" w:cs="Times New Roman"/>
          <w:b/>
          <w:color w:val="000000"/>
          <w:spacing w:val="7"/>
          <w:sz w:val="24"/>
          <w:szCs w:val="24"/>
          <w:lang w:val="en-US" w:eastAsia="zh-CN" w:bidi="ar-SA"/>
        </w:rPr>
        <w:t xml:space="preserve">4 货款支付</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4.1、结付程序</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供方按合同内容合格地履行供货义务后，凭验收报告、销售发票到采购单位办理货款（或工程款）结算手续。</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4.2、结付期限</w:t>
      </w:r>
      <w:r/>
    </w:p>
    <w:p>
      <w:pPr>
        <w:ind w:firstLine="500"/>
        <w:spacing w:line="440" w:lineRule="exact"/>
        <w:rPr>
          <w:rFonts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合同签订生效后，</w:t>
      </w:r>
      <w:r>
        <w:rPr>
          <w:rFonts w:hint="eastAsia" w:ascii="宋体" w:hAnsi="宋体" w:eastAsia="宋体" w:cs="宋体"/>
          <w:i/>
          <w:spacing w:val="7"/>
          <w:sz w:val="24"/>
          <w:szCs w:val="24"/>
          <w:u w:val="single"/>
          <w:lang w:val="en-US" w:eastAsia="zh-CN" w:bidi="ar-SA"/>
        </w:rPr>
        <w:t xml:space="preserve">甲方</w:t>
      </w:r>
      <w:r>
        <w:rPr>
          <w:rFonts w:ascii="宋体" w:hAnsi="宋体" w:eastAsia="宋体" w:cs="宋体"/>
          <w:i/>
          <w:spacing w:val="7"/>
          <w:sz w:val="24"/>
          <w:szCs w:val="24"/>
          <w:u w:val="single"/>
          <w:lang w:val="en-US" w:eastAsia="zh-CN" w:bidi="ar-SA"/>
        </w:rPr>
        <w:t xml:space="preserve">支付30%的预付款。供方所有设施交货施工完成，经验收合格，并出具书面交货、验收报告后十五个工作日内，</w:t>
      </w:r>
      <w:r>
        <w:rPr>
          <w:rFonts w:hint="eastAsia" w:ascii="宋体" w:hAnsi="宋体" w:eastAsia="宋体" w:cs="宋体"/>
          <w:i/>
          <w:spacing w:val="7"/>
          <w:sz w:val="24"/>
          <w:szCs w:val="24"/>
          <w:u w:val="single"/>
          <w:lang w:val="en-US" w:eastAsia="zh-CN" w:bidi="ar-SA"/>
        </w:rPr>
        <w:t xml:space="preserve">一次性</w:t>
      </w:r>
      <w:r>
        <w:rPr>
          <w:rFonts w:ascii="宋体" w:hAnsi="宋体" w:eastAsia="宋体" w:cs="宋体"/>
          <w:i/>
          <w:spacing w:val="7"/>
          <w:sz w:val="24"/>
          <w:szCs w:val="24"/>
          <w:u w:val="single"/>
          <w:lang w:val="en-US" w:eastAsia="zh-CN" w:bidi="ar-SA"/>
        </w:rPr>
        <w:t xml:space="preserve">支付</w:t>
      </w:r>
      <w:r>
        <w:rPr>
          <w:rFonts w:hint="eastAsia" w:ascii="宋体" w:hAnsi="宋体" w:eastAsia="宋体" w:cs="宋体"/>
          <w:i/>
          <w:spacing w:val="7"/>
          <w:sz w:val="24"/>
          <w:szCs w:val="24"/>
          <w:u w:val="single"/>
          <w:lang w:val="en-US" w:eastAsia="zh-CN" w:bidi="ar-SA"/>
        </w:rPr>
        <w:t xml:space="preserve">剩余货款并</w:t>
      </w:r>
      <w:r>
        <w:rPr>
          <w:rFonts w:ascii="宋体" w:hAnsi="宋体" w:eastAsia="宋体" w:cs="宋体"/>
          <w:i/>
          <w:spacing w:val="7"/>
          <w:sz w:val="24"/>
          <w:szCs w:val="24"/>
          <w:u w:val="single"/>
          <w:lang w:val="en-US" w:eastAsia="zh-CN" w:bidi="ar-SA"/>
        </w:rPr>
        <w:t xml:space="preserve">返还履约保证金（合同总价款2%）。</w:t>
      </w:r>
      <w:r/>
    </w:p>
    <w:p>
      <w:pPr>
        <w:ind w:firstLine="500"/>
        <w:spacing w:line="440" w:lineRule="exact"/>
        <w:rPr>
          <w:rFonts w:ascii="宋体" w:hAnsi="宋体" w:eastAsia="宋体" w:cs="Times New Roman"/>
          <w:b/>
          <w:color w:val="000000"/>
          <w:spacing w:val="7"/>
          <w:sz w:val="24"/>
          <w:szCs w:val="24"/>
          <w:lang w:val="en-US" w:eastAsia="zh-CN" w:bidi="ar-SA"/>
        </w:rPr>
      </w:pPr>
      <w:r>
        <w:rPr>
          <w:rFonts w:ascii="宋体" w:hAnsi="宋体" w:eastAsia="宋体" w:cs="Times New Roman"/>
          <w:b/>
          <w:color w:val="000000"/>
          <w:spacing w:val="7"/>
          <w:sz w:val="24"/>
          <w:szCs w:val="24"/>
          <w:lang w:val="en-US" w:eastAsia="zh-CN" w:bidi="ar-SA"/>
        </w:rPr>
        <w:t xml:space="preserve"> 5 投标货币</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ascii="宋体" w:hAnsi="宋体" w:eastAsia="宋体" w:cs="Times New Roman"/>
          <w:i/>
          <w:color w:val="000000"/>
          <w:spacing w:val="7"/>
          <w:sz w:val="24"/>
          <w:szCs w:val="24"/>
          <w:u w:val="single"/>
          <w:lang w:val="en-US" w:eastAsia="zh-CN" w:bidi="ar-SA"/>
        </w:rPr>
        <w:t xml:space="preserve">5.1、投标货币</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ascii="宋体" w:hAnsi="宋体" w:eastAsia="宋体" w:cs="Times New Roman"/>
          <w:i/>
          <w:color w:val="000000"/>
          <w:spacing w:val="7"/>
          <w:sz w:val="24"/>
          <w:szCs w:val="24"/>
          <w:u w:val="single"/>
          <w:lang w:val="en-US" w:eastAsia="zh-CN" w:bidi="ar-SA"/>
        </w:rPr>
        <w:t xml:space="preserve">人民币</w:t>
      </w:r>
      <w:r/>
    </w:p>
    <w:p>
      <w:pPr>
        <w:ind w:left="562"/>
        <w:jc w:val="left"/>
        <w:spacing w:line="400" w:lineRule="exact"/>
        <w:widowControl/>
        <w:rPr>
          <w:rFonts w:hint="default" w:ascii="宋体" w:hAnsi="宋体" w:eastAsia="宋体" w:cs="Times New Roman"/>
          <w:b/>
          <w:sz w:val="28"/>
          <w:szCs w:val="28"/>
        </w:rPr>
      </w:pPr>
      <w:r>
        <w:rPr>
          <w:rFonts w:hint="default" w:ascii="宋体" w:hAnsi="宋体" w:eastAsia="宋体" w:cs="Times New Roman"/>
          <w:b/>
          <w:sz w:val="28"/>
          <w:szCs w:val="28"/>
        </w:rPr>
      </w:r>
      <w:r/>
    </w:p>
    <w:p>
      <w:pPr>
        <w:numPr>
          <w:ilvl w:val="0"/>
          <w:numId w:val="8"/>
        </w:numPr>
        <w:ind w:firstLine="562"/>
        <w:jc w:val="left"/>
        <w:spacing w:line="400" w:lineRule="exact"/>
        <w:widowControl/>
        <w:rPr>
          <w:rFonts w:hint="default" w:ascii="宋体" w:hAnsi="宋体" w:eastAsia="宋体" w:cs="Times New Roman"/>
          <w:b/>
          <w:sz w:val="28"/>
          <w:szCs w:val="28"/>
        </w:rPr>
      </w:pPr>
      <w:r>
        <w:rPr>
          <w:rFonts w:hint="eastAsia" w:ascii="宋体" w:hAnsi="宋体" w:eastAsia="宋体" w:cs="Times New Roman"/>
          <w:b/>
          <w:sz w:val="28"/>
          <w:szCs w:val="28"/>
        </w:rPr>
        <w:t xml:space="preserve">其他要求</w:t>
      </w:r>
      <w:r/>
    </w:p>
    <w:p>
      <w:pPr>
        <w:jc w:val="left"/>
        <w:spacing w:line="400" w:lineRule="exact"/>
        <w:widowControl/>
        <w:rPr>
          <w:rFonts w:hint="default" w:ascii="宋体" w:hAnsi="宋体" w:eastAsia="宋体" w:cs="Times New Roman"/>
          <w:b/>
          <w:sz w:val="28"/>
          <w:szCs w:val="28"/>
        </w:rPr>
      </w:pPr>
      <w:r>
        <w:rPr>
          <w:rFonts w:hint="default" w:ascii="宋体" w:hAnsi="宋体" w:eastAsia="宋体" w:cs="Times New Roman"/>
          <w:b/>
          <w:sz w:val="28"/>
          <w:szCs w:val="28"/>
        </w:rPr>
      </w:r>
      <w:r/>
    </w:p>
    <w:p>
      <w:pPr>
        <w:ind w:firstLine="482"/>
        <w:jc w:val="both"/>
        <w:keepLines w:val="0"/>
        <w:keepNext w:val="0"/>
        <w:pageBreakBefore w:val="0"/>
        <w:spacing w:line="360" w:lineRule="auto"/>
        <w:widowControl/>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1.设备搬迁要求</w:t>
      </w:r>
      <w:r/>
    </w:p>
    <w:p>
      <w:pPr>
        <w:contextualSpacing/>
        <w:ind w:firstLine="508"/>
        <w:jc w:val="left"/>
        <w:keepLines w:val="0"/>
        <w:keepNext w:val="0"/>
        <w:pageBreakBefore w:val="0"/>
        <w:spacing w:line="360" w:lineRule="auto"/>
        <w:widowControl/>
        <w:tabs>
          <w:tab w:val="left" w:pos="420" w:leader="none"/>
        </w:tabs>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rPr>
        <w:t xml:space="preserve">（1）中标人应按照采购方要求，对原南沙派出所设备搬迁并进行安装调试</w:t>
      </w:r>
      <w:r>
        <w:rPr>
          <w:rFonts w:hint="eastAsia" w:ascii="宋体" w:hAnsi="宋体" w:eastAsia="宋体" w:cs="宋体"/>
          <w:spacing w:val="7"/>
          <w:sz w:val="24"/>
          <w:szCs w:val="24"/>
          <w:lang w:val="en-US" w:eastAsia="zh-CN"/>
        </w:rPr>
        <w:t xml:space="preserve">。</w:t>
      </w:r>
      <w:r/>
    </w:p>
    <w:tbl>
      <w:tblPr>
        <w:tblStyle w:val="759"/>
        <w:tblW w:w="7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06"/>
        <w:gridCol w:w="1020"/>
        <w:gridCol w:w="2628"/>
        <w:gridCol w:w="27"/>
        <w:gridCol w:w="2775"/>
        <w:gridCol w:w="14"/>
      </w:tblGrid>
      <w:tr>
        <w:trPr>
          <w:trHeight w:val="540"/>
        </w:trPr>
        <w:tc>
          <w:tcPr>
            <w:gridSpan w:val="6"/>
            <w:shd w:val="clear" w:color="auto" w:fill="auto"/>
            <w:tcBorders>
              <w:top w:val="none" w:color="000000" w:sz="4" w:space="0"/>
              <w:left w:val="none" w:color="000000" w:sz="4" w:space="0"/>
              <w:bottom w:val="none" w:color="000000" w:sz="4" w:space="0"/>
              <w:right w:val="none" w:color="000000" w:sz="4" w:space="0"/>
            </w:tcBorders>
            <w:tcW w:w="748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原南沙所执法规范设备（待搬迁）</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设备厂商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设备类型</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点位名称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设备来源</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南沙所自行书写室</w:t>
            </w:r>
            <w:r>
              <w:rPr>
                <w:rFonts w:hint="default" w:ascii="Arial" w:hAnsi="Arial" w:eastAsia="宋体" w:cs="Arial"/>
                <w:color w:val="000000"/>
                <w:sz w:val="20"/>
                <w:szCs w:val="20"/>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半球特写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南沙所讯（询）问室</w:t>
            </w:r>
            <w:r>
              <w:rPr>
                <w:rFonts w:hint="default" w:ascii="Arial" w:hAnsi="Arial" w:eastAsia="宋体" w:cs="Arial"/>
                <w:color w:val="000000"/>
                <w:sz w:val="20"/>
                <w:szCs w:val="20"/>
                <w:u w:val="none"/>
                <w:lang w:val="en-US" w:eastAsia="zh-CN" w:bidi="ar"/>
              </w:rPr>
              <w:t xml:space="preserve">3</w:t>
            </w:r>
            <w:r>
              <w:rPr>
                <w:rFonts w:hint="eastAsia" w:ascii="宋体" w:hAnsi="宋体" w:eastAsia="宋体" w:cs="宋体"/>
                <w:color w:val="000000"/>
                <w:sz w:val="20"/>
                <w:szCs w:val="20"/>
                <w:u w:val="none"/>
                <w:lang w:val="en-US" w:eastAsia="zh-CN" w:bidi="ar"/>
              </w:rPr>
              <w:t xml:space="preserve">特写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半球全景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南沙所讯（询）问室</w:t>
            </w:r>
            <w:r>
              <w:rPr>
                <w:rFonts w:hint="default" w:ascii="Arial" w:hAnsi="Arial" w:eastAsia="宋体" w:cs="Arial"/>
                <w:color w:val="000000"/>
                <w:sz w:val="20"/>
                <w:szCs w:val="20"/>
                <w:u w:val="none"/>
                <w:lang w:val="en-US" w:eastAsia="zh-CN" w:bidi="ar"/>
              </w:rPr>
              <w:t xml:space="preserve">2</w:t>
            </w:r>
            <w:r>
              <w:rPr>
                <w:rFonts w:hint="eastAsia" w:ascii="宋体" w:hAnsi="宋体" w:eastAsia="宋体" w:cs="宋体"/>
                <w:color w:val="000000"/>
                <w:sz w:val="20"/>
                <w:szCs w:val="20"/>
                <w:u w:val="none"/>
                <w:lang w:val="en-US" w:eastAsia="zh-CN" w:bidi="ar"/>
              </w:rPr>
              <w:t xml:space="preserve">全景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半球全景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南沙所讯（询）问室</w:t>
            </w:r>
            <w:r>
              <w:rPr>
                <w:rFonts w:hint="default" w:ascii="Arial" w:hAnsi="Arial" w:eastAsia="宋体" w:cs="Arial"/>
                <w:color w:val="000000"/>
                <w:sz w:val="20"/>
                <w:szCs w:val="20"/>
                <w:u w:val="none"/>
                <w:lang w:val="en-US" w:eastAsia="zh-CN" w:bidi="ar"/>
              </w:rPr>
              <w:t xml:space="preserve">1</w:t>
            </w:r>
            <w:r>
              <w:rPr>
                <w:rFonts w:hint="eastAsia" w:ascii="宋体" w:hAnsi="宋体" w:eastAsia="宋体" w:cs="宋体"/>
                <w:color w:val="000000"/>
                <w:sz w:val="20"/>
                <w:szCs w:val="20"/>
                <w:u w:val="none"/>
                <w:lang w:val="en-US" w:eastAsia="zh-CN" w:bidi="ar"/>
              </w:rPr>
              <w:t xml:space="preserve">全景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南沙所物证室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南沙所调解室</w:t>
            </w:r>
            <w:r>
              <w:rPr>
                <w:rFonts w:hint="default" w:ascii="Arial" w:hAnsi="Arial" w:eastAsia="宋体" w:cs="Arial"/>
                <w:color w:val="000000"/>
                <w:sz w:val="20"/>
                <w:szCs w:val="20"/>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南沙所侯问室</w:t>
            </w:r>
            <w:r>
              <w:rPr>
                <w:rFonts w:hint="default" w:ascii="Arial" w:hAnsi="Arial" w:eastAsia="宋体" w:cs="Arial"/>
                <w:color w:val="000000"/>
                <w:sz w:val="20"/>
                <w:szCs w:val="20"/>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南沙所枪柜</w:t>
            </w:r>
            <w:r>
              <w:rPr>
                <w:rFonts w:hint="default" w:ascii="Arial" w:hAnsi="Arial" w:eastAsia="宋体" w:cs="Arial"/>
                <w:color w:val="000000"/>
                <w:sz w:val="20"/>
                <w:szCs w:val="20"/>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南沙所枪柜门口</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南沙所侯问室</w:t>
            </w:r>
            <w:r>
              <w:rPr>
                <w:rFonts w:hint="default" w:ascii="Arial" w:hAnsi="Arial" w:eastAsia="宋体" w:cs="Arial"/>
                <w:color w:val="000000"/>
                <w:sz w:val="20"/>
                <w:szCs w:val="20"/>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南沙所信息采集室</w:t>
            </w:r>
            <w:r>
              <w:rPr>
                <w:rFonts w:hint="default" w:ascii="Arial" w:hAnsi="Arial" w:eastAsia="宋体" w:cs="Arial"/>
                <w:color w:val="000000"/>
                <w:sz w:val="20"/>
                <w:szCs w:val="20"/>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南沙所信息采集室</w:t>
            </w:r>
            <w:r>
              <w:rPr>
                <w:rFonts w:hint="default" w:ascii="Arial" w:hAnsi="Arial" w:eastAsia="宋体" w:cs="Arial"/>
                <w:color w:val="000000"/>
                <w:sz w:val="20"/>
                <w:szCs w:val="20"/>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南沙所办案区走廊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南沙所自行书写室</w:t>
            </w:r>
            <w:r>
              <w:rPr>
                <w:rFonts w:hint="default" w:ascii="Arial" w:hAnsi="Arial" w:eastAsia="宋体" w:cs="Arial"/>
                <w:color w:val="000000"/>
                <w:sz w:val="20"/>
                <w:szCs w:val="20"/>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半球全景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南沙所讯（询）问室</w:t>
            </w:r>
            <w:r>
              <w:rPr>
                <w:rFonts w:hint="default" w:ascii="Arial" w:hAnsi="Arial" w:eastAsia="宋体" w:cs="Arial"/>
                <w:color w:val="000000"/>
                <w:sz w:val="20"/>
                <w:szCs w:val="20"/>
                <w:u w:val="none"/>
                <w:lang w:val="en-US" w:eastAsia="zh-CN" w:bidi="ar"/>
              </w:rPr>
              <w:t xml:space="preserve">3</w:t>
            </w:r>
            <w:r>
              <w:rPr>
                <w:rFonts w:hint="eastAsia" w:ascii="宋体" w:hAnsi="宋体" w:eastAsia="宋体" w:cs="宋体"/>
                <w:color w:val="000000"/>
                <w:sz w:val="20"/>
                <w:szCs w:val="20"/>
                <w:u w:val="none"/>
                <w:lang w:val="en-US" w:eastAsia="zh-CN" w:bidi="ar"/>
              </w:rPr>
              <w:t xml:space="preserve">全景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半球特写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南沙所讯（询）问室</w:t>
            </w:r>
            <w:r>
              <w:rPr>
                <w:rFonts w:hint="default" w:ascii="Arial" w:hAnsi="Arial" w:eastAsia="宋体" w:cs="Arial"/>
                <w:color w:val="000000"/>
                <w:sz w:val="20"/>
                <w:szCs w:val="20"/>
                <w:u w:val="none"/>
                <w:lang w:val="en-US" w:eastAsia="zh-CN" w:bidi="ar"/>
              </w:rPr>
              <w:t xml:space="preserve">2</w:t>
            </w:r>
            <w:r>
              <w:rPr>
                <w:rFonts w:hint="eastAsia" w:ascii="宋体" w:hAnsi="宋体" w:eastAsia="宋体" w:cs="宋体"/>
                <w:color w:val="000000"/>
                <w:sz w:val="20"/>
                <w:szCs w:val="20"/>
                <w:u w:val="none"/>
                <w:lang w:val="en-US" w:eastAsia="zh-CN" w:bidi="ar"/>
              </w:rPr>
              <w:t xml:space="preserve">特写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半球特写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南沙所讯（询）问室</w:t>
            </w:r>
            <w:r>
              <w:rPr>
                <w:rFonts w:hint="default" w:ascii="Arial" w:hAnsi="Arial" w:eastAsia="宋体" w:cs="Arial"/>
                <w:color w:val="000000"/>
                <w:sz w:val="20"/>
                <w:szCs w:val="20"/>
                <w:u w:val="none"/>
                <w:lang w:val="en-US" w:eastAsia="zh-CN" w:bidi="ar"/>
              </w:rPr>
              <w:t xml:space="preserve">1</w:t>
            </w:r>
            <w:r>
              <w:rPr>
                <w:rFonts w:hint="eastAsia" w:ascii="宋体" w:hAnsi="宋体" w:eastAsia="宋体" w:cs="宋体"/>
                <w:color w:val="000000"/>
                <w:sz w:val="20"/>
                <w:szCs w:val="20"/>
                <w:u w:val="none"/>
                <w:lang w:val="en-US" w:eastAsia="zh-CN" w:bidi="ar"/>
              </w:rPr>
              <w:t xml:space="preserve">特写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南沙所办证大厅</w:t>
            </w:r>
            <w:r>
              <w:rPr>
                <w:rFonts w:hint="default" w:ascii="Arial" w:hAnsi="Arial" w:eastAsia="宋体" w:cs="Arial"/>
                <w:color w:val="000000"/>
                <w:sz w:val="20"/>
                <w:szCs w:val="20"/>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南沙所办证大厅</w:t>
            </w:r>
            <w:r>
              <w:rPr>
                <w:rFonts w:hint="default" w:ascii="Arial" w:hAnsi="Arial" w:eastAsia="宋体" w:cs="Arial"/>
                <w:color w:val="000000"/>
                <w:sz w:val="20"/>
                <w:szCs w:val="20"/>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南沙所综合指挥室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南沙所大堂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南沙所装备室门口</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南沙所枪柜</w:t>
            </w:r>
            <w:r>
              <w:rPr>
                <w:rFonts w:hint="default" w:ascii="Arial" w:hAnsi="Arial" w:eastAsia="宋体" w:cs="Arial"/>
                <w:color w:val="000000"/>
                <w:sz w:val="20"/>
                <w:szCs w:val="20"/>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南沙所报案室走廊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南沙所报案室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南沙所交通警务室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南沙所调解室</w:t>
            </w:r>
            <w:r>
              <w:rPr>
                <w:rFonts w:hint="default" w:ascii="Arial" w:hAnsi="Arial" w:eastAsia="宋体" w:cs="Arial"/>
                <w:color w:val="000000"/>
                <w:sz w:val="20"/>
                <w:szCs w:val="20"/>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南沙所办案区外场地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南沙所办案区大门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南沙所办案区大厅</w:t>
            </w:r>
            <w:r>
              <w:rPr>
                <w:rFonts w:hint="default" w:ascii="Arial" w:hAnsi="Arial" w:eastAsia="宋体" w:cs="Arial"/>
                <w:color w:val="000000"/>
                <w:sz w:val="20"/>
                <w:szCs w:val="20"/>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南沙所办案区大厅</w:t>
            </w:r>
            <w:r>
              <w:rPr>
                <w:rFonts w:hint="default" w:ascii="Arial" w:hAnsi="Arial" w:eastAsia="宋体" w:cs="Arial"/>
                <w:color w:val="000000"/>
                <w:sz w:val="20"/>
                <w:szCs w:val="20"/>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南沙所办案区大厅</w:t>
            </w:r>
            <w:r>
              <w:rPr>
                <w:rFonts w:hint="default" w:ascii="Arial" w:hAnsi="Arial" w:eastAsia="宋体" w:cs="Arial"/>
                <w:color w:val="000000"/>
                <w:sz w:val="20"/>
                <w:szCs w:val="20"/>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南沙所办案区大厅</w:t>
            </w:r>
            <w:r>
              <w:rPr>
                <w:rFonts w:hint="default" w:ascii="Arial" w:hAnsi="Arial" w:eastAsia="宋体" w:cs="Arial"/>
                <w:color w:val="000000"/>
                <w:sz w:val="20"/>
                <w:szCs w:val="20"/>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南沙所待讯区厕所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南沙执法NVR1</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南沙执法NVR2</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执法规范项目</w:t>
            </w:r>
            <w:r/>
          </w:p>
        </w:tc>
      </w:tr>
      <w:tr>
        <w:trPr>
          <w:gridAfter w:val="1"/>
          <w:trHeight w:val="255"/>
        </w:trPr>
        <w:tc>
          <w:tcPr>
            <w:gridSpan w:val="5"/>
            <w:shd w:val="clear" w:color="auto"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原南沙所机房录像设备（待搬迁）</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设备厂商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录像机名称</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设备型号</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南沙NVR19</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南沙NVR18</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南沙NVR17</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南沙NVR16</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南沙NVR15</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南沙NVR14</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南沙NVR13</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南沙NVR12</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南沙NVR11</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南沙NVR10</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南沙NVR9</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南沙NVR8</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南沙NVR7</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南沙NVR6</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DS-8616N-I8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南沙NVR5</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DS-8616N-I8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南沙NVR4</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DS-8632N-I9-V3</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南沙NVR3</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DS-8632N-ST</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南沙NVR2</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DS-8632N-ST</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南沙NVR1</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DS-8632N-ST</w:t>
            </w:r>
            <w:r/>
          </w:p>
        </w:tc>
      </w:tr>
    </w:tbl>
    <w:p>
      <w:pPr>
        <w:contextualSpacing/>
        <w:ind w:firstLine="508"/>
        <w:jc w:val="left"/>
        <w:spacing w:line="360" w:lineRule="auto"/>
        <w:widowControl/>
        <w:tabs>
          <w:tab w:val="left" w:pos="420" w:leader="none"/>
        </w:tabs>
        <w:rPr>
          <w:rFonts w:hint="default" w:eastAsia="宋体" w:cs="Times New Roman"/>
          <w:sz w:val="24"/>
          <w:szCs w:val="24"/>
          <w:lang w:val="en-US" w:eastAsia="zh-CN"/>
        </w:rPr>
      </w:pPr>
      <w:r>
        <w:rPr>
          <w:rFonts w:hint="default" w:eastAsia="宋体" w:cs="Times New Roman"/>
          <w:sz w:val="24"/>
          <w:szCs w:val="24"/>
          <w:lang w:val="en-US" w:eastAsia="zh-CN"/>
        </w:rPr>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（2）搬迁过程中如发生设备损坏，中标人需提供高于或等同于本项目设备型号或系列的设备进行免费替换。</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（3）中标人应保证南沙派出所业务连续，最大限度缩短业务中断时间，核心业务需优先恢复。</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（4）中标人需先制定完整搬迁对接方案，响应市局联调要求规范，确保对接各个组网系统安全，有效的运行。所产生费用考虑在本次招标内。</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（5）中标人应与采购人签订保密协议，严格遵循保密协议之规定，确保系统数据安全，任何数据资料未经采购人许可不得向第三方提供。</w:t>
      </w:r>
      <w:r/>
    </w:p>
    <w:p>
      <w:pPr>
        <w:ind w:firstLine="482"/>
        <w:jc w:val="both"/>
        <w:keepLines w:val="0"/>
        <w:keepNext w:val="0"/>
        <w:pageBreakBefore w:val="0"/>
        <w:spacing w:line="360" w:lineRule="auto"/>
        <w:widowControl/>
        <w:rPr>
          <w:rFonts w:ascii="宋体" w:hAnsi="Times New Roman" w:eastAsia="宋体" w:cs="Times New Roman"/>
          <w:b/>
          <w:bCs/>
          <w:sz w:val="24"/>
          <w:szCs w:val="28"/>
          <w:lang w:val="en-US" w:eastAsia="zh-CN" w:bidi="ar-SA"/>
        </w:rPr>
      </w:pPr>
      <w:r>
        <w:rPr>
          <w:rFonts w:hint="eastAsia" w:ascii="宋体" w:hAnsi="Times New Roman" w:cs="Times New Roman"/>
          <w:b/>
          <w:bCs/>
          <w:sz w:val="24"/>
          <w:szCs w:val="28"/>
          <w:lang w:val="en-US" w:eastAsia="zh-CN" w:bidi="ar-SA"/>
        </w:rPr>
        <w:t xml:space="preserve">2.</w:t>
      </w:r>
      <w:r>
        <w:rPr>
          <w:rFonts w:hint="eastAsia" w:ascii="宋体" w:hAnsi="Times New Roman" w:eastAsia="宋体" w:cs="Times New Roman"/>
          <w:b/>
          <w:bCs/>
          <w:sz w:val="24"/>
          <w:szCs w:val="28"/>
          <w:lang w:val="en-US" w:eastAsia="zh-CN" w:bidi="ar-SA"/>
        </w:rPr>
        <w:t xml:space="preserve">项目地点</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张家港市南沙街道。</w:t>
      </w:r>
      <w:r/>
    </w:p>
    <w:p>
      <w:pPr>
        <w:ind w:firstLine="482"/>
        <w:jc w:val="both"/>
        <w:keepLines w:val="0"/>
        <w:keepNext w:val="0"/>
        <w:pageBreakBefore w:val="0"/>
        <w:spacing w:line="360" w:lineRule="auto"/>
        <w:widowControl/>
        <w:rPr>
          <w:rFonts w:ascii="宋体" w:hAnsi="Times New Roman" w:eastAsia="宋体" w:cs="Times New Roman"/>
          <w:b/>
          <w:bCs/>
          <w:sz w:val="24"/>
          <w:szCs w:val="28"/>
          <w:lang w:val="en-US" w:eastAsia="zh-CN" w:bidi="ar-SA"/>
        </w:rPr>
      </w:pPr>
      <w:r>
        <w:rPr>
          <w:rFonts w:hint="eastAsia" w:ascii="宋体" w:hAnsi="Times New Roman" w:cs="Times New Roman"/>
          <w:b/>
          <w:bCs/>
          <w:sz w:val="24"/>
          <w:szCs w:val="28"/>
          <w:lang w:val="en-US" w:eastAsia="zh-CN" w:bidi="ar-SA"/>
        </w:rPr>
        <w:t xml:space="preserve">3.</w:t>
      </w:r>
      <w:r>
        <w:rPr>
          <w:rFonts w:hint="eastAsia" w:ascii="宋体" w:hAnsi="Times New Roman" w:eastAsia="宋体" w:cs="Times New Roman"/>
          <w:b/>
          <w:bCs/>
          <w:sz w:val="24"/>
          <w:szCs w:val="28"/>
          <w:lang w:val="en-US" w:eastAsia="zh-CN" w:bidi="ar-SA"/>
        </w:rPr>
        <w:t xml:space="preserve">故障</w:t>
      </w:r>
      <w:r>
        <w:rPr>
          <w:rFonts w:hint="eastAsia" w:ascii="宋体" w:hAnsi="Times New Roman" w:cs="Times New Roman"/>
          <w:b/>
          <w:bCs/>
          <w:sz w:val="24"/>
          <w:szCs w:val="28"/>
          <w:lang w:val="en-US" w:eastAsia="zh-CN" w:bidi="ar-SA"/>
        </w:rPr>
        <w:t xml:space="preserve">响应</w:t>
      </w:r>
      <w:r>
        <w:rPr>
          <w:rFonts w:hint="eastAsia" w:ascii="宋体" w:hAnsi="Times New Roman" w:eastAsia="宋体" w:cs="Times New Roman"/>
          <w:b/>
          <w:bCs/>
          <w:sz w:val="24"/>
          <w:szCs w:val="28"/>
          <w:lang w:val="en-US" w:eastAsia="zh-CN" w:bidi="ar-SA"/>
        </w:rPr>
        <w:t xml:space="preserve">要求</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（1）中标人提供7*24小时热线电话服务，按要求配置运维人员提供长期的技术服务支持，当设备及其承载的系统发生故障，中标人应即时响应。</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2）前端设备一般故障应在24小时内修复并反馈，因特殊原因24小时内无法修复的，应在故障发生后24小时内查明原因同时申请延期维护，经核实批准后方可延期维护并且在申请延期内完成维护，无特殊原因故障修复不得超过24小时。推送上级机关的重点图像中标人应立即修复。</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（3）中标人应承担因操作失误而造成的故障扩大、数据损坏等情况的赔偿和安全责任；</w:t>
      </w:r>
      <w:r/>
    </w:p>
    <w:p>
      <w:pPr>
        <w:contextualSpacing/>
        <w:ind w:firstLine="508"/>
        <w:jc w:val="left"/>
        <w:spacing w:line="360" w:lineRule="auto"/>
        <w:widowControl/>
        <w:tabs>
          <w:tab w:val="left" w:pos="420" w:leader="none"/>
        </w:tabs>
        <w:rPr>
          <w:rFonts w:hint="eastAsia" w:ascii="宋体" w:hAnsi="宋体" w:eastAsia="宋体" w:cs="宋体"/>
          <w:spacing w:val="7"/>
          <w:sz w:val="24"/>
          <w:szCs w:val="24"/>
        </w:rPr>
      </w:pPr>
      <w:r>
        <w:rPr>
          <w:rFonts w:hint="eastAsia" w:ascii="宋体" w:hAnsi="宋体" w:eastAsia="宋体" w:cs="宋体"/>
          <w:spacing w:val="7"/>
          <w:sz w:val="24"/>
          <w:szCs w:val="24"/>
        </w:rPr>
        <w:t xml:space="preserve">（4）每次维修必须进行详细记录并经使用方确认，每周向采购方报送维修报表。</w:t>
      </w:r>
      <w:r/>
    </w:p>
    <w:p>
      <w:pPr>
        <w:ind w:firstLine="482"/>
        <w:jc w:val="both"/>
        <w:keepLines w:val="0"/>
        <w:keepNext w:val="0"/>
        <w:pageBreakBefore w:val="0"/>
        <w:spacing w:line="360" w:lineRule="auto"/>
        <w:widowControl/>
        <w:rPr>
          <w:rFonts w:hint="eastAsia" w:ascii="宋体" w:hAnsi="Times New Roman" w:cs="Times New Roman"/>
          <w:b/>
          <w:bCs/>
          <w:sz w:val="24"/>
          <w:szCs w:val="28"/>
          <w:lang w:val="en-US" w:eastAsia="zh-CN" w:bidi="ar-SA"/>
        </w:rPr>
      </w:pPr>
      <w:r>
        <w:rPr>
          <w:rFonts w:hint="eastAsia" w:ascii="宋体" w:hAnsi="Times New Roman" w:cs="Times New Roman"/>
          <w:b/>
          <w:bCs/>
          <w:sz w:val="24"/>
          <w:szCs w:val="28"/>
          <w:lang w:val="en-US" w:eastAsia="zh-CN" w:bidi="ar-SA"/>
        </w:rPr>
        <w:t xml:space="preserve">4.技术服务方案</w:t>
      </w:r>
      <w:r/>
    </w:p>
    <w:p>
      <w:pPr>
        <w:pStyle w:val="760"/>
        <w:ind w:left="0"/>
        <w:keepLines w:val="0"/>
        <w:keepNext w:val="0"/>
        <w:pageBreakBefore w:val="0"/>
        <w:spacing w:line="360" w:lineRule="auto"/>
        <w:rPr>
          <w:rFonts w:hint="eastAsia" w:cs="宋体"/>
          <w:spacing w:val="7"/>
          <w:sz w:val="24"/>
          <w:szCs w:val="24"/>
          <w:lang w:val="en-US" w:eastAsia="zh-CN"/>
        </w:rPr>
      </w:pPr>
      <w:r>
        <w:rPr>
          <w:rFonts w:hint="eastAsia" w:cs="宋体"/>
          <w:spacing w:val="7"/>
          <w:sz w:val="24"/>
          <w:szCs w:val="24"/>
          <w:lang w:val="en-US" w:eastAsia="zh-CN"/>
        </w:rPr>
        <w:t xml:space="preserve">投标人应提供技术方案（包括本项目整体系统架构、业务数据架构、网络架构等，以及建设的各系统间对接关系、分工界面）、实施方案（包含但不限于质量控制措施、安全保证措施、工期与进度安排等）、运维方案（包含但不限于服务流程、售后服务、服务承诺、响应时间、服务期限等）、培训方案（包含但不限于培训目标、培训内容、培训方式等）。</w:t>
      </w:r>
      <w:r/>
    </w:p>
    <w:p>
      <w:pPr>
        <w:ind w:left="0" w:firstLine="500"/>
        <w:keepLines w:val="0"/>
        <w:keepNext w:val="0"/>
        <w:pageBreakBefore w:val="0"/>
        <w:spacing w:line="360" w:lineRule="auto"/>
        <w:rPr>
          <w:rFonts w:ascii="宋体" w:hAnsi="宋体" w:eastAsia="宋体" w:cs="宋体"/>
          <w:b/>
          <w:bCs/>
          <w:spacing w:val="7"/>
          <w:sz w:val="24"/>
          <w:szCs w:val="24"/>
          <w:lang w:val="en-US" w:eastAsia="zh-CN" w:bidi="ar-SA"/>
        </w:rPr>
      </w:pPr>
      <w:r>
        <w:rPr>
          <w:rFonts w:hint="eastAsia" w:ascii="宋体" w:hAnsi="宋体" w:cs="宋体"/>
          <w:b/>
          <w:bCs/>
          <w:color w:val="000000"/>
          <w:spacing w:val="7"/>
          <w:sz w:val="24"/>
          <w:szCs w:val="24"/>
          <w:lang w:val="en-US" w:eastAsia="zh-CN" w:bidi="ar-SA"/>
        </w:rPr>
        <w:t xml:space="preserve">5.</w:t>
      </w:r>
      <w:r>
        <w:rPr>
          <w:rFonts w:ascii="宋体" w:hAnsi="宋体" w:eastAsia="宋体" w:cs="宋体"/>
          <w:b/>
          <w:bCs/>
          <w:color w:val="000000"/>
          <w:spacing w:val="7"/>
          <w:sz w:val="24"/>
          <w:szCs w:val="24"/>
          <w:lang w:val="en-US" w:eastAsia="zh-CN" w:bidi="ar-SA"/>
        </w:rPr>
        <w:t xml:space="preserve">类似业绩</w:t>
      </w:r>
      <w:r/>
    </w:p>
    <w:p>
      <w:pPr>
        <w:ind w:left="0" w:firstLine="500"/>
        <w:keepLines w:val="0"/>
        <w:keepNext w:val="0"/>
        <w:pageBreakBefore w:val="0"/>
        <w:spacing w:line="360" w:lineRule="auto"/>
        <w:rPr>
          <w:rFonts w:ascii="宋体" w:hAnsi="宋体" w:eastAsia="Times New Roman" w:cs="Times New Roman"/>
          <w:b/>
          <w:spacing w:val="4"/>
          <w:sz w:val="24"/>
          <w:szCs w:val="24"/>
          <w:lang w:val="en-US" w:eastAsia="zh-CN" w:bidi="ar-SA"/>
        </w:rPr>
      </w:pPr>
      <w:r>
        <w:rPr>
          <w:rFonts w:ascii="宋体" w:hAnsi="宋体" w:eastAsia="宋体" w:cs="宋体"/>
          <w:color w:val="000000"/>
          <w:spacing w:val="7"/>
          <w:sz w:val="24"/>
          <w:szCs w:val="24"/>
          <w:lang w:val="en-US" w:eastAsia="zh-CN" w:bidi="ar-SA"/>
        </w:rPr>
        <w:t xml:space="preserve">投标人</w:t>
      </w:r>
      <w:r>
        <w:rPr>
          <w:rFonts w:hint="eastAsia" w:ascii="宋体" w:hAnsi="宋体" w:cs="宋体"/>
          <w:color w:val="000000"/>
          <w:spacing w:val="7"/>
          <w:sz w:val="24"/>
          <w:szCs w:val="24"/>
          <w:lang w:val="en-US" w:eastAsia="zh-CN" w:bidi="ar-SA"/>
        </w:rPr>
        <w:t xml:space="preserve">应具有</w:t>
      </w:r>
      <w:r>
        <w:rPr>
          <w:rFonts w:ascii="宋体" w:hAnsi="宋体" w:eastAsia="宋体" w:cs="宋体"/>
          <w:color w:val="000000"/>
          <w:spacing w:val="7"/>
          <w:sz w:val="24"/>
          <w:szCs w:val="24"/>
          <w:lang w:val="en-US" w:eastAsia="zh-CN" w:bidi="ar-SA"/>
        </w:rPr>
        <w:t xml:space="preserve">20</w:t>
      </w:r>
      <w:r>
        <w:rPr>
          <w:rFonts w:hint="eastAsia" w:ascii="宋体" w:hAnsi="宋体" w:eastAsia="宋体" w:cs="宋体"/>
          <w:color w:val="000000"/>
          <w:spacing w:val="7"/>
          <w:sz w:val="24"/>
          <w:szCs w:val="24"/>
          <w:lang w:val="en-US" w:eastAsia="zh-CN" w:bidi="ar-SA"/>
        </w:rPr>
        <w:t xml:space="preserve">21</w:t>
      </w:r>
      <w:r>
        <w:rPr>
          <w:rFonts w:ascii="宋体" w:hAnsi="宋体" w:eastAsia="宋体" w:cs="宋体"/>
          <w:color w:val="000000"/>
          <w:spacing w:val="7"/>
          <w:sz w:val="24"/>
          <w:szCs w:val="24"/>
          <w:lang w:val="en-US" w:eastAsia="zh-CN" w:bidi="ar-SA"/>
        </w:rPr>
        <w:t xml:space="preserve">年以来</w:t>
      </w:r>
      <w:r>
        <w:rPr>
          <w:rFonts w:hint="eastAsia" w:ascii="宋体" w:hAnsi="宋体" w:eastAsia="宋体" w:cs="宋体"/>
          <w:color w:val="000000"/>
          <w:spacing w:val="7"/>
          <w:sz w:val="24"/>
          <w:szCs w:val="24"/>
          <w:lang w:val="en-US" w:eastAsia="zh-CN" w:bidi="ar-SA"/>
        </w:rPr>
        <w:t xml:space="preserve">与本项目</w:t>
      </w:r>
      <w:r>
        <w:rPr>
          <w:rFonts w:ascii="宋体" w:hAnsi="宋体" w:eastAsia="宋体" w:cs="宋体"/>
          <w:color w:val="000000"/>
          <w:spacing w:val="7"/>
          <w:sz w:val="24"/>
          <w:szCs w:val="24"/>
          <w:lang w:val="en-US" w:eastAsia="zh-CN" w:bidi="ar-SA"/>
        </w:rPr>
        <w:t xml:space="preserve">类似业绩</w:t>
      </w:r>
      <w:r>
        <w:rPr>
          <w:rFonts w:hint="eastAsia" w:ascii="宋体" w:hAnsi="宋体" w:cs="宋体"/>
          <w:color w:val="000000"/>
          <w:spacing w:val="7"/>
          <w:sz w:val="24"/>
          <w:szCs w:val="24"/>
          <w:lang w:val="en-US" w:eastAsia="zh-CN" w:bidi="ar-SA"/>
        </w:rPr>
        <w:t xml:space="preserve">。</w:t>
      </w:r>
      <w:r/>
    </w:p>
    <w:p>
      <w:pPr>
        <w:ind w:left="0" w:firstLine="519"/>
        <w:jc w:val="left"/>
        <w:keepLines w:val="0"/>
        <w:keepNext w:val="0"/>
        <w:pageBreakBefore w:val="0"/>
        <w:spacing w:line="360" w:lineRule="auto"/>
        <w:widowControl/>
        <w:rPr>
          <w:rFonts w:hint="default" w:ascii="宋体" w:hAnsi="宋体" w:eastAsia="宋体" w:cs="Times New Roman"/>
          <w:b/>
          <w:bCs/>
          <w:spacing w:val="9"/>
          <w:sz w:val="24"/>
          <w:szCs w:val="24"/>
        </w:rPr>
        <w:outlineLvl w:val="0"/>
      </w:pPr>
      <w:r>
        <w:rPr>
          <w:rFonts w:hint="eastAsia" w:ascii="宋体" w:hAnsi="宋体" w:cs="Times New Roman"/>
          <w:b/>
          <w:bCs/>
          <w:spacing w:val="9"/>
          <w:sz w:val="24"/>
          <w:szCs w:val="24"/>
          <w:lang w:val="en-US" w:eastAsia="zh-CN"/>
        </w:rPr>
        <w:t xml:space="preserve">6.</w:t>
      </w:r>
      <w:r>
        <w:rPr>
          <w:rFonts w:hint="default" w:ascii="宋体" w:hAnsi="宋体" w:eastAsia="宋体" w:cs="Times New Roman"/>
          <w:b/>
          <w:bCs/>
          <w:spacing w:val="9"/>
          <w:sz w:val="24"/>
          <w:szCs w:val="24"/>
        </w:rPr>
        <w:t xml:space="preserve">投标人获得的证书</w:t>
      </w:r>
      <w:r/>
    </w:p>
    <w:p>
      <w:pPr>
        <w:ind w:left="0" w:firstLine="501"/>
        <w:jc w:val="left"/>
        <w:keepLines w:val="0"/>
        <w:keepNext w:val="0"/>
        <w:pageBreakBefore w:val="0"/>
        <w:spacing w:line="360" w:lineRule="auto"/>
        <w:widowControl/>
        <w:rPr>
          <w:rFonts w:hint="eastAsia" w:ascii="宋体" w:hAnsi="宋体" w:eastAsia="宋体" w:cs="Times New Roman"/>
          <w:spacing w:val="13"/>
          <w:sz w:val="24"/>
          <w:szCs w:val="24"/>
          <w:lang w:eastAsia="zh-CN"/>
        </w:rPr>
      </w:pPr>
      <w:r>
        <w:rPr>
          <w:rFonts w:hint="default" w:ascii="宋体" w:hAnsi="宋体" w:eastAsia="宋体" w:cs="Times New Roman"/>
          <w:spacing w:val="13"/>
          <w:sz w:val="24"/>
          <w:szCs w:val="24"/>
        </w:rPr>
        <w:t xml:space="preserve">投标人</w:t>
      </w:r>
      <w:r>
        <w:rPr>
          <w:rFonts w:hint="eastAsia" w:ascii="宋体" w:hAnsi="宋体" w:cs="Times New Roman"/>
          <w:spacing w:val="13"/>
          <w:sz w:val="24"/>
          <w:szCs w:val="24"/>
          <w:lang w:eastAsia="zh-CN"/>
        </w:rPr>
        <w:t xml:space="preserve">应</w:t>
      </w:r>
      <w:r>
        <w:rPr>
          <w:rFonts w:hint="default" w:ascii="宋体" w:hAnsi="宋体" w:eastAsia="宋体" w:cs="Times New Roman"/>
          <w:spacing w:val="13"/>
          <w:sz w:val="24"/>
          <w:szCs w:val="24"/>
        </w:rPr>
        <w:t xml:space="preserve">具有有效期内的信息安全管理体系认证证书、质量管理体系认证证</w:t>
      </w:r>
      <w:r>
        <w:rPr>
          <w:rFonts w:hint="default" w:ascii="宋体" w:hAnsi="宋体" w:eastAsia="宋体" w:cs="Times New Roman"/>
          <w:sz w:val="24"/>
          <w:szCs w:val="24"/>
        </w:rPr>
        <w:t xml:space="preserve">书</w:t>
      </w:r>
      <w:r>
        <w:rPr>
          <w:rFonts w:hint="eastAsia" w:ascii="宋体" w:hAnsi="宋体" w:cs="Times New Roman"/>
          <w:sz w:val="24"/>
          <w:szCs w:val="24"/>
          <w:lang w:eastAsia="zh-CN"/>
        </w:rPr>
        <w:t xml:space="preserve">。</w:t>
      </w:r>
      <w:r/>
    </w:p>
    <w:p>
      <w:pPr>
        <w:rPr>
          <w:rFonts w:hint="default"/>
          <w:lang w:val="en-US" w:eastAsia="zh-CN"/>
        </w:rPr>
      </w:pPr>
      <w:r>
        <w:rPr>
          <w:rFonts w:hint="default"/>
          <w:lang w:val="en-US" w:eastAsia="zh-CN"/>
        </w:rPr>
      </w:r>
      <w:r/>
    </w:p>
    <w:p>
      <w:pPr>
        <w:numPr>
          <w:ilvl w:val="0"/>
          <w:numId w:val="0"/>
        </w:numPr>
        <w:jc w:val="left"/>
        <w:spacing w:line="4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p>
      <w:pP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br w:type="page" w:clear="all"/>
      </w:r>
      <w:r/>
    </w:p>
    <w:p>
      <w:pPr>
        <w:pStyle w:val="953"/>
        <w:jc w:val="center"/>
        <w:pageBreakBefore/>
        <w:spacing w:line="360" w:lineRule="auto"/>
        <w:rPr>
          <w:rFonts w:hint="eastAsia" w:ascii="宋体" w:hAnsi="宋体" w:eastAsia="宋体"/>
          <w:color w:val="auto"/>
          <w:highlight w:val="none"/>
        </w:rPr>
      </w:pPr>
      <w:r/>
      <w:bookmarkStart w:id="178" w:name="_Toc17224"/>
      <w:r>
        <w:rPr>
          <w:rFonts w:hint="eastAsia" w:ascii="宋体" w:hAnsi="宋体" w:eastAsia="宋体"/>
          <w:color w:val="auto"/>
          <w:highlight w:val="none"/>
        </w:rPr>
        <w:t xml:space="preserve">第五章 评标方法与评标标准</w:t>
      </w:r>
      <w:bookmarkEnd w:id="178"/>
      <w:r/>
      <w:r/>
    </w:p>
    <w:p>
      <w:pPr>
        <w:pStyle w:val="976"/>
        <w:ind w:firstLine="450"/>
        <w:spacing w:line="440" w:lineRule="exact"/>
        <w:rPr>
          <w:rStyle w:val="946"/>
          <w:rFonts w:hint="eastAsia"/>
          <w:b/>
          <w:bCs/>
          <w:color w:val="auto"/>
          <w:spacing w:val="7"/>
          <w:sz w:val="24"/>
          <w:szCs w:val="24"/>
          <w:highlight w:val="none"/>
        </w:rPr>
        <w:outlineLvl w:val="1"/>
      </w:pPr>
      <w:r>
        <w:rPr>
          <w:rStyle w:val="946"/>
          <w:rFonts w:hint="eastAsia"/>
          <w:b/>
          <w:bCs/>
          <w:color w:val="auto"/>
          <w:spacing w:val="7"/>
          <w:sz w:val="24"/>
          <w:szCs w:val="24"/>
          <w:highlight w:val="none"/>
        </w:rPr>
        <w:t xml:space="preserve">一、评标方法与定标原则</w:t>
      </w:r>
      <w:r/>
    </w:p>
    <w:p>
      <w:pPr>
        <w:pStyle w:val="977"/>
        <w:ind w:firstLine="508"/>
        <w:spacing w:line="440" w:lineRule="exact"/>
        <w:rPr>
          <w:rStyle w:val="946"/>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1</w:t>
      </w:r>
      <w:bookmarkStart w:id="179" w:name="EB62ffe30267be4d9da459adf3124e9fe5"/>
      <w:r/>
      <w:bookmarkEnd w:id="179"/>
      <w:r/>
      <w:bookmarkStart w:id="180" w:name="EB7fb355fa72914ecb929ae586b8e28d83"/>
      <w:r/>
      <w:bookmarkEnd w:id="180"/>
      <w:r>
        <w:rPr>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81" w:name="EB5665b3cc3ef142c8a0c8bc5d3e5d286b"/>
      <w:r/>
      <w:bookmarkEnd w:id="181"/>
      <w:r/>
      <w:r/>
    </w:p>
    <w:p>
      <w:pPr>
        <w:pStyle w:val="977"/>
        <w:ind w:firstLine="508"/>
        <w:spacing w:line="440" w:lineRule="exac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 xml:space="preserve">2</w:t>
      </w:r>
      <w:r>
        <w:rPr>
          <w:rFonts w:hint="eastAsia" w:ascii="宋体" w:hAnsi="宋体" w:eastAsia="宋体" w:cs="宋体"/>
          <w:b/>
          <w:bCs/>
          <w:color w:val="auto"/>
          <w:spacing w:val="7"/>
          <w:sz w:val="24"/>
          <w:szCs w:val="24"/>
          <w:highlight w:val="none"/>
        </w:rPr>
        <w:t xml:space="preserve">、针对中小型企业的评审：</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977"/>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977"/>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3、</w:t>
      </w:r>
      <w:r>
        <w:rPr>
          <w:rFonts w:hint="eastAsia" w:ascii="宋体" w:hAnsi="宋体" w:eastAsia="宋体" w:cs="宋体"/>
          <w:b/>
          <w:bCs/>
          <w:spacing w:val="7"/>
          <w:highlight w:val="none"/>
          <w:lang w:eastAsia="zh-CN"/>
        </w:rPr>
        <w:t xml:space="preserve">采购本国产品的支持政策 </w:t>
      </w:r>
      <w:r/>
    </w:p>
    <w:p>
      <w:pPr>
        <w:pStyle w:val="977"/>
        <w:numPr>
          <w:ilvl w:val="0"/>
          <w:numId w:val="0"/>
        </w:numPr>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1</w:t>
      </w:r>
      <w:r>
        <w:rPr>
          <w:rFonts w:hint="eastAsia" w:ascii="Times New Roman" w:hAnsi="Times New Roman" w:eastAsia="宋体" w:cs="Times New Roman"/>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977"/>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2</w:t>
      </w:r>
      <w:r>
        <w:rPr>
          <w:rFonts w:hint="eastAsia" w:ascii="Times New Roman" w:hAnsi="Times New Roman" w:eastAsia="宋体" w:cs="Times New Roman"/>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77"/>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3</w:t>
      </w:r>
      <w:r>
        <w:rPr>
          <w:rFonts w:hint="eastAsia" w:ascii="Times New Roman" w:hAnsi="Times New Roman" w:eastAsia="宋体" w:cs="Times New Roman"/>
          <w:spacing w:val="7"/>
          <w:lang w:eastAsia="zh-CN"/>
        </w:rPr>
        <w:t xml:space="preserve">）供应商需按照招标文件的要求提供《关于符合本国产品标准的声明函》（以下简称《声明函》），如不提供将不享受本国产品价格评审优惠。</w:t>
      </w:r>
      <w:r/>
    </w:p>
    <w:p>
      <w:pPr>
        <w:pStyle w:val="977"/>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4</w:t>
      </w:r>
      <w:r>
        <w:rPr>
          <w:rFonts w:hint="eastAsia" w:ascii="Times New Roman" w:hAnsi="Times New Roman" w:eastAsia="宋体" w:cs="Times New Roman"/>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7"/>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5</w:t>
      </w:r>
      <w:r>
        <w:rPr>
          <w:rFonts w:hint="eastAsia" w:ascii="Times New Roman" w:hAnsi="Times New Roman" w:eastAsia="宋体" w:cs="Times New Roman"/>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482"/>
        <w:keepLines/>
        <w:keepNext/>
        <w:spacing w:line="440" w:lineRule="exact"/>
        <w:rPr>
          <w:rFonts w:ascii="宋体" w:hAnsi="宋体"/>
          <w:b/>
          <w:color w:val="auto"/>
          <w:sz w:val="24"/>
          <w:szCs w:val="24"/>
          <w:highlight w:val="none"/>
        </w:rPr>
      </w:pPr>
      <w:r>
        <w:rPr>
          <w:rStyle w:val="946"/>
          <w:rFonts w:hint="eastAsia"/>
          <w:b/>
          <w:bCs/>
          <w:color w:val="auto"/>
          <w:spacing w:val="7"/>
          <w:sz w:val="24"/>
          <w:szCs w:val="24"/>
          <w:highlight w:val="none"/>
        </w:rPr>
        <w:t xml:space="preserve">二、评标标准</w:t>
      </w:r>
      <w:r/>
    </w:p>
    <w:p>
      <w:pPr>
        <w:ind w:firstLine="538"/>
        <w:jc w:val="left"/>
        <w:spacing w:before="79" w:line="360" w:lineRule="auto"/>
        <w:widowControl/>
        <w:rPr>
          <w:rFonts w:hint="default" w:ascii="宋体" w:hAnsi="宋体" w:eastAsia="宋体" w:cs="Times New Roman"/>
          <w:b/>
          <w:sz w:val="24"/>
          <w:szCs w:val="24"/>
        </w:rPr>
      </w:pPr>
      <w:r/>
      <w:bookmarkStart w:id="182" w:name="_Toc822"/>
      <w:r>
        <w:rPr>
          <w:rFonts w:hint="default" w:ascii="宋体" w:hAnsi="宋体" w:eastAsia="宋体" w:cs="Times New Roman"/>
          <w:b/>
          <w:sz w:val="24"/>
          <w:szCs w:val="24"/>
        </w:rPr>
        <w:t xml:space="preserve">1价格分</w:t>
      </w:r>
      <w:r>
        <w:rPr>
          <w:rFonts w:hint="eastAsia" w:ascii="宋体" w:hAnsi="宋体" w:eastAsia="宋体" w:cs="Times New Roman"/>
          <w:b/>
          <w:sz w:val="24"/>
          <w:szCs w:val="24"/>
        </w:rPr>
        <w:t xml:space="preserve">40.0</w:t>
      </w:r>
      <w:r>
        <w:rPr>
          <w:rFonts w:hint="default" w:ascii="宋体" w:hAnsi="宋体" w:eastAsia="宋体" w:cs="Times New Roman"/>
          <w:b/>
          <w:sz w:val="24"/>
          <w:szCs w:val="24"/>
        </w:rPr>
        <w:t xml:space="preserve">分</w:t>
      </w:r>
      <w:r/>
    </w:p>
    <w:p>
      <w:pPr>
        <w:ind w:left="22" w:right="118" w:firstLine="497"/>
        <w:jc w:val="left"/>
        <w:spacing w:before="200" w:line="360" w:lineRule="auto"/>
        <w:widowControl/>
        <w:rPr>
          <w:rFonts w:hint="default" w:ascii="宋体" w:hAnsi="宋体" w:eastAsia="宋体" w:cs="Times New Roman"/>
          <w:spacing w:val="13"/>
          <w:sz w:val="24"/>
          <w:szCs w:val="24"/>
        </w:rPr>
      </w:pPr>
      <w:r/>
      <w:bookmarkStart w:id="183" w:name="OLE_LINK1"/>
      <w:r>
        <w:rPr>
          <w:rFonts w:hint="default" w:ascii="宋体" w:hAnsi="宋体" w:eastAsia="宋体" w:cs="Times New Roman"/>
          <w:spacing w:val="13"/>
          <w:sz w:val="24"/>
          <w:szCs w:val="24"/>
        </w:rPr>
        <w:t xml:space="preserve">采用低价优先法计算，即满足招标文件要求且投标价格最低的投标价为评</w:t>
      </w:r>
      <w:r>
        <w:rPr>
          <w:rFonts w:hint="default" w:ascii="宋体" w:hAnsi="宋体" w:eastAsia="宋体" w:cs="Times New Roman"/>
          <w:spacing w:val="3"/>
          <w:sz w:val="24"/>
          <w:szCs w:val="24"/>
        </w:rPr>
        <w:t xml:space="preserve">标基准价，其价格分为满分</w:t>
      </w:r>
      <w:r>
        <w:rPr>
          <w:rFonts w:hint="eastAsia" w:ascii="宋体" w:hAnsi="宋体" w:eastAsia="宋体" w:cs="Times New Roman"/>
          <w:spacing w:val="3"/>
          <w:sz w:val="24"/>
          <w:szCs w:val="24"/>
        </w:rPr>
        <w:t xml:space="preserve">40</w:t>
      </w:r>
      <w:r>
        <w:rPr>
          <w:rFonts w:hint="default" w:ascii="宋体" w:hAnsi="宋体" w:eastAsia="宋体" w:cs="Times New Roman"/>
          <w:spacing w:val="3"/>
          <w:sz w:val="24"/>
          <w:szCs w:val="24"/>
        </w:rPr>
        <w:t xml:space="preserve">.0分。其他投标人的价格分统一按照下列公式计</w:t>
      </w:r>
      <w:r>
        <w:rPr>
          <w:rFonts w:hint="default" w:ascii="宋体" w:hAnsi="宋体" w:eastAsia="宋体" w:cs="Times New Roman"/>
          <w:spacing w:val="-13"/>
          <w:sz w:val="24"/>
          <w:szCs w:val="24"/>
        </w:rPr>
        <w:t xml:space="preserve">算：</w:t>
      </w:r>
      <w:r/>
    </w:p>
    <w:p>
      <w:pPr>
        <w:ind w:firstLine="523"/>
        <w:jc w:val="left"/>
        <w:spacing w:before="199" w:line="360" w:lineRule="auto"/>
        <w:widowControl/>
        <w:rPr>
          <w:rFonts w:hint="default" w:ascii="宋体" w:hAnsi="宋体" w:eastAsia="宋体" w:cs="Times New Roman"/>
          <w:spacing w:val="4"/>
          <w:sz w:val="24"/>
          <w:szCs w:val="24"/>
        </w:rPr>
      </w:pPr>
      <w:r>
        <w:rPr>
          <w:rFonts w:hint="default" w:ascii="宋体" w:hAnsi="宋体" w:eastAsia="宋体" w:cs="Times New Roman"/>
          <w:spacing w:val="4"/>
          <w:sz w:val="24"/>
          <w:szCs w:val="24"/>
        </w:rPr>
        <w:t xml:space="preserve">投标报价得分=（评标基准价/投标报价）*</w:t>
      </w:r>
      <w:r>
        <w:rPr>
          <w:rFonts w:hint="eastAsia" w:ascii="宋体" w:hAnsi="宋体" w:eastAsia="宋体" w:cs="Times New Roman"/>
          <w:spacing w:val="4"/>
          <w:sz w:val="24"/>
          <w:szCs w:val="24"/>
        </w:rPr>
        <w:t xml:space="preserve">40</w:t>
      </w:r>
      <w:r>
        <w:rPr>
          <w:rFonts w:hint="default" w:ascii="宋体" w:hAnsi="宋体" w:eastAsia="宋体" w:cs="Times New Roman"/>
          <w:spacing w:val="4"/>
          <w:sz w:val="24"/>
          <w:szCs w:val="24"/>
        </w:rPr>
        <w:t xml:space="preserve">.0%*100（保留二位小数</w:t>
      </w:r>
      <w:r>
        <w:rPr>
          <w:rFonts w:hint="default" w:ascii="宋体" w:hAnsi="宋体" w:eastAsia="宋体" w:cs="Times New Roman"/>
          <w:spacing w:val="-55"/>
          <w:sz w:val="24"/>
          <w:szCs w:val="24"/>
        </w:rPr>
        <w:t xml:space="preserve">）；</w:t>
      </w:r>
      <w:bookmarkEnd w:id="183"/>
      <w:r/>
      <w:r/>
    </w:p>
    <w:p>
      <w:pPr>
        <w:ind w:firstLine="523"/>
        <w:jc w:val="left"/>
        <w:spacing w:before="79" w:line="360" w:lineRule="auto"/>
        <w:widowControl/>
        <w:rPr>
          <w:rFonts w:hint="default" w:ascii="宋体" w:hAnsi="宋体" w:eastAsia="宋体" w:cs="Times New Roman"/>
          <w:b/>
          <w:spacing w:val="5"/>
          <w:sz w:val="24"/>
          <w:szCs w:val="24"/>
        </w:rPr>
        <w:outlineLvl w:val="0"/>
      </w:pPr>
      <w:r>
        <w:rPr>
          <w:rFonts w:hint="default" w:ascii="宋体" w:hAnsi="宋体" w:eastAsia="宋体" w:cs="Times New Roman"/>
          <w:b/>
          <w:spacing w:val="5"/>
          <w:sz w:val="24"/>
          <w:szCs w:val="24"/>
        </w:rPr>
        <w:t xml:space="preserve">2性能</w:t>
      </w:r>
      <w:r>
        <w:rPr>
          <w:rFonts w:hint="eastAsia" w:ascii="宋体" w:hAnsi="宋体" w:eastAsia="宋体" w:cs="Times New Roman"/>
          <w:b/>
          <w:spacing w:val="5"/>
          <w:sz w:val="24"/>
          <w:szCs w:val="24"/>
        </w:rPr>
        <w:t xml:space="preserve">质量和技术指标</w:t>
      </w:r>
      <w:r>
        <w:rPr>
          <w:rFonts w:hint="default" w:ascii="宋体" w:hAnsi="宋体" w:eastAsia="宋体" w:cs="Times New Roman"/>
          <w:b/>
          <w:spacing w:val="5"/>
          <w:sz w:val="24"/>
          <w:szCs w:val="24"/>
        </w:rPr>
        <w:t xml:space="preserve">分</w:t>
      </w:r>
      <w:r>
        <w:rPr>
          <w:rFonts w:hint="eastAsia" w:ascii="宋体" w:hAnsi="宋体" w:eastAsia="宋体" w:cs="Times New Roman"/>
          <w:b/>
          <w:spacing w:val="5"/>
          <w:sz w:val="24"/>
          <w:szCs w:val="24"/>
        </w:rPr>
        <w:t xml:space="preserve">30</w:t>
      </w:r>
      <w:r>
        <w:rPr>
          <w:rFonts w:hint="default" w:ascii="宋体" w:hAnsi="宋体" w:eastAsia="宋体" w:cs="Times New Roman"/>
          <w:b/>
          <w:spacing w:val="5"/>
          <w:sz w:val="24"/>
          <w:szCs w:val="24"/>
        </w:rPr>
        <w:t xml:space="preserve">.0分</w:t>
      </w:r>
      <w:r/>
    </w:p>
    <w:p>
      <w:pPr>
        <w:ind w:firstLine="523"/>
        <w:jc w:val="left"/>
        <w:spacing w:before="199" w:line="360" w:lineRule="auto"/>
        <w:widowControl/>
        <w:rPr>
          <w:rFonts w:hint="default" w:ascii="宋体" w:hAnsi="宋体" w:eastAsia="宋体" w:cs="Times New Roman"/>
          <w:spacing w:val="9"/>
          <w:sz w:val="24"/>
          <w:szCs w:val="24"/>
        </w:rPr>
      </w:pPr>
      <w:r>
        <w:rPr>
          <w:rFonts w:hint="default" w:ascii="宋体" w:hAnsi="宋体" w:eastAsia="宋体" w:cs="Times New Roman"/>
          <w:spacing w:val="9"/>
          <w:sz w:val="24"/>
          <w:szCs w:val="24"/>
        </w:rPr>
        <w:t xml:space="preserve">2.1.性能</w:t>
      </w:r>
      <w:r>
        <w:rPr>
          <w:rFonts w:hint="eastAsia" w:ascii="宋体" w:hAnsi="宋体" w:eastAsia="宋体" w:cs="Times New Roman"/>
          <w:spacing w:val="9"/>
          <w:sz w:val="24"/>
          <w:szCs w:val="24"/>
        </w:rPr>
        <w:t xml:space="preserve">质量和技术指标</w:t>
      </w:r>
      <w:r>
        <w:rPr>
          <w:rFonts w:hint="default" w:ascii="宋体" w:hAnsi="宋体" w:eastAsia="宋体" w:cs="Times New Roman"/>
          <w:spacing w:val="9"/>
          <w:sz w:val="24"/>
          <w:szCs w:val="24"/>
        </w:rPr>
        <w:t xml:space="preserve">分</w:t>
      </w:r>
      <w:r/>
    </w:p>
    <w:p>
      <w:pPr>
        <w:ind w:firstLine="50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根据投标人提供的物品性能质量、技术指标和系统功能要求进行评定，技术要求中标注“▲”的为重要指标项(共 10条)，有1项负偏离减1分，技术要求中标注“◆”的为一般指标项(共 200条)，有1项负偏离减 0.1分。(“▲”为重要指标项，须在响应文件中提供第三方检测机构出具的合格的检验报告或功能截图等相关证明材料，未按要求提供的视为负偏离)</w:t>
      </w:r>
      <w:r/>
    </w:p>
    <w:p>
      <w:pPr>
        <w:ind w:firstLine="525"/>
        <w:jc w:val="left"/>
        <w:spacing w:after="240"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r>
      <w:r/>
    </w:p>
    <w:p>
      <w:pPr>
        <w:ind w:firstLine="525"/>
        <w:jc w:val="left"/>
        <w:spacing w:after="240" w:line="360" w:lineRule="auto"/>
        <w:widowControl/>
        <w:rPr>
          <w:rFonts w:hint="default" w:ascii="宋体" w:hAnsi="宋体" w:eastAsia="宋体" w:cs="Times New Roman"/>
          <w:b/>
          <w:spacing w:val="4"/>
          <w:sz w:val="24"/>
          <w:szCs w:val="24"/>
        </w:rPr>
        <w:outlineLvl w:val="0"/>
      </w:pPr>
      <w:r>
        <w:rPr>
          <w:rFonts w:hint="default" w:ascii="宋体" w:hAnsi="宋体" w:eastAsia="宋体" w:cs="Times New Roman"/>
          <w:b/>
          <w:spacing w:val="4"/>
          <w:sz w:val="24"/>
          <w:szCs w:val="24"/>
        </w:rPr>
        <w:t xml:space="preserve">3</w:t>
      </w:r>
      <w:r>
        <w:rPr>
          <w:rFonts w:hint="eastAsia" w:ascii="宋体" w:hAnsi="宋体" w:eastAsia="宋体" w:cs="Times New Roman"/>
          <w:b/>
          <w:spacing w:val="4"/>
          <w:sz w:val="24"/>
          <w:szCs w:val="24"/>
        </w:rPr>
        <w:t xml:space="preserve"> 技术方案及实施方案</w:t>
      </w:r>
      <w:r>
        <w:rPr>
          <w:rFonts w:hint="default" w:ascii="宋体" w:hAnsi="宋体" w:eastAsia="宋体" w:cs="Times New Roman"/>
          <w:b/>
          <w:spacing w:val="4"/>
          <w:sz w:val="24"/>
          <w:szCs w:val="24"/>
        </w:rPr>
        <w:t xml:space="preserve">分</w:t>
      </w:r>
      <w:r>
        <w:rPr>
          <w:rFonts w:hint="eastAsia" w:ascii="宋体" w:hAnsi="宋体" w:eastAsia="宋体" w:cs="Times New Roman"/>
          <w:b/>
          <w:spacing w:val="4"/>
          <w:sz w:val="24"/>
          <w:szCs w:val="24"/>
        </w:rPr>
        <w:t xml:space="preserve">20</w:t>
      </w:r>
      <w:r>
        <w:rPr>
          <w:rFonts w:hint="default" w:ascii="宋体" w:hAnsi="宋体" w:eastAsia="宋体" w:cs="Times New Roman"/>
          <w:b/>
          <w:spacing w:val="4"/>
          <w:sz w:val="24"/>
          <w:szCs w:val="24"/>
        </w:rPr>
        <w:t xml:space="preserve">.0分</w:t>
      </w:r>
      <w:r/>
    </w:p>
    <w:p>
      <w:pPr>
        <w:ind w:firstLine="525"/>
        <w:jc w:val="left"/>
        <w:spacing w:after="240" w:line="360" w:lineRule="auto"/>
        <w:widowControl/>
        <w:rPr>
          <w:rFonts w:hint="default" w:ascii="宋体" w:hAnsi="宋体" w:eastAsia="宋体" w:cs="Times New Roman"/>
          <w:spacing w:val="10"/>
          <w:sz w:val="24"/>
          <w:szCs w:val="24"/>
        </w:rPr>
      </w:pPr>
      <w:r>
        <w:rPr>
          <w:rFonts w:hint="default" w:ascii="宋体" w:hAnsi="宋体" w:eastAsia="宋体" w:cs="Times New Roman"/>
          <w:spacing w:val="10"/>
          <w:sz w:val="24"/>
          <w:szCs w:val="24"/>
        </w:rPr>
        <w:t xml:space="preserve">3.1.</w:t>
      </w:r>
      <w:r>
        <w:rPr>
          <w:rFonts w:hint="eastAsia" w:ascii="宋体" w:hAnsi="宋体" w:eastAsia="宋体" w:cs="Times New Roman"/>
          <w:spacing w:val="10"/>
          <w:sz w:val="24"/>
          <w:szCs w:val="24"/>
        </w:rPr>
        <w:t xml:space="preserve">技术方案分6分</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根据投标人提供技术方案进行评分，</w:t>
      </w:r>
      <w:r>
        <w:rPr>
          <w:rFonts w:hint="default" w:ascii="宋体" w:hAnsi="宋体" w:eastAsia="宋体" w:cs="Times New Roman"/>
          <w:spacing w:val="13"/>
          <w:sz w:val="24"/>
          <w:szCs w:val="24"/>
        </w:rPr>
        <w:t xml:space="preserve">包括本项目整体系统架构、业务数据架构、网络架构等，以及建设的各系统间对接关系、分工界面</w:t>
      </w:r>
      <w:r>
        <w:rPr>
          <w:rFonts w:hint="eastAsia" w:ascii="宋体" w:hAnsi="宋体" w:eastAsia="宋体" w:cs="Times New Roman"/>
          <w:spacing w:val="13"/>
          <w:sz w:val="24"/>
          <w:szCs w:val="24"/>
        </w:rPr>
        <w:t xml:space="preserve">。</w:t>
      </w:r>
      <w:r>
        <w:rPr>
          <w:rFonts w:hint="eastAsia" w:ascii="宋体" w:hAnsi="宋体" w:eastAsia="宋体" w:cs="Times New Roman"/>
          <w:spacing w:val="7"/>
          <w:sz w:val="24"/>
          <w:szCs w:val="24"/>
        </w:rPr>
        <w:t xml:space="preserve">方案完全包含上述内容且内容有实质性意义的得6分；方案内有部分缺少或部分内容无实质性意义，但缺少量不满3项上述内容的，得4分；方案内有缺少或部分内容无实质性意义，缺少量大于等于3项上述内容的，只能满足基本要求的，得2分；方案内容无实质性意义或未提供方案说明的，不得分</w:t>
      </w:r>
      <w:r>
        <w:rPr>
          <w:rFonts w:hint="default" w:ascii="宋体" w:hAnsi="宋体" w:eastAsia="宋体" w:cs="Times New Roman"/>
          <w:spacing w:val="4"/>
          <w:sz w:val="24"/>
          <w:szCs w:val="24"/>
        </w:rPr>
        <w:t xml:space="preserve">。</w:t>
      </w:r>
      <w:r/>
    </w:p>
    <w:p>
      <w:pPr>
        <w:ind w:firstLine="525"/>
        <w:jc w:val="left"/>
        <w:spacing w:before="199"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3.2.</w:t>
      </w:r>
      <w:r>
        <w:rPr>
          <w:rFonts w:hint="eastAsia" w:ascii="宋体" w:hAnsi="宋体" w:eastAsia="宋体" w:cs="Times New Roman"/>
          <w:spacing w:val="8"/>
          <w:sz w:val="24"/>
          <w:szCs w:val="24"/>
        </w:rPr>
        <w:t xml:space="preserve">实施</w:t>
      </w:r>
      <w:r>
        <w:rPr>
          <w:rFonts w:hint="default" w:ascii="宋体" w:hAnsi="宋体" w:eastAsia="宋体" w:cs="Times New Roman"/>
          <w:spacing w:val="8"/>
          <w:sz w:val="24"/>
          <w:szCs w:val="24"/>
        </w:rPr>
        <w:t xml:space="preserve">方案</w:t>
      </w:r>
      <w:r>
        <w:rPr>
          <w:rFonts w:hint="eastAsia" w:ascii="宋体" w:hAnsi="宋体" w:eastAsia="宋体" w:cs="Times New Roman"/>
          <w:spacing w:val="8"/>
          <w:sz w:val="24"/>
          <w:szCs w:val="24"/>
        </w:rPr>
        <w:t xml:space="preserve">分5分</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对投标人提供的实施方案进行评分，包含但不限于</w:t>
      </w:r>
      <w:r>
        <w:rPr>
          <w:rFonts w:hint="default" w:ascii="宋体" w:hAnsi="宋体" w:eastAsia="宋体" w:cs="Times New Roman"/>
          <w:spacing w:val="13"/>
          <w:sz w:val="24"/>
          <w:szCs w:val="24"/>
        </w:rPr>
        <w:t xml:space="preserve">质量控制措施、安全保证措施、工期与进度安排</w:t>
      </w:r>
      <w:r>
        <w:rPr>
          <w:rFonts w:hint="eastAsia" w:ascii="宋体" w:hAnsi="宋体" w:eastAsia="宋体" w:cs="Times New Roman"/>
          <w:spacing w:val="13"/>
          <w:sz w:val="24"/>
          <w:szCs w:val="24"/>
        </w:rPr>
        <w:t xml:space="preserve">等。</w:t>
      </w:r>
      <w:r>
        <w:rPr>
          <w:rFonts w:hint="eastAsia" w:ascii="宋体" w:hAnsi="宋体" w:eastAsia="宋体" w:cs="Times New Roman"/>
          <w:spacing w:val="7"/>
          <w:sz w:val="24"/>
          <w:szCs w:val="24"/>
        </w:rPr>
        <w:t xml:space="preserve">方案完全包含上述内容且内容有实质性意义的得5分；方案内有部分缺少或部分内容无实质性意义，但缺少量不满2项上述内容的，得3分；方案内有缺少或部分内容无实质性意义，缺少量大于等于3项上述内容的，只能满足基本要求的，得1分；方案内容无实质性意义或未提供方案说明的，不得分</w:t>
      </w:r>
      <w:r>
        <w:rPr>
          <w:rFonts w:hint="default" w:ascii="宋体" w:hAnsi="宋体" w:eastAsia="宋体" w:cs="Times New Roman"/>
          <w:spacing w:val="13"/>
          <w:sz w:val="24"/>
          <w:szCs w:val="24"/>
        </w:rPr>
        <w:t xml:space="preserve">。</w:t>
      </w:r>
      <w:r/>
    </w:p>
    <w:p>
      <w:pPr>
        <w:ind w:firstLine="525"/>
        <w:jc w:val="left"/>
        <w:spacing w:before="200"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w:t>
      </w:r>
      <w:r>
        <w:rPr>
          <w:rFonts w:hint="eastAsia" w:ascii="宋体" w:hAnsi="宋体" w:eastAsia="宋体" w:cs="Times New Roman"/>
          <w:spacing w:val="8"/>
          <w:sz w:val="24"/>
          <w:szCs w:val="24"/>
        </w:rPr>
        <w:t xml:space="preserve">3</w:t>
      </w:r>
      <w:r>
        <w:rPr>
          <w:rFonts w:hint="default" w:ascii="宋体" w:hAnsi="宋体" w:eastAsia="宋体" w:cs="Times New Roman"/>
          <w:spacing w:val="8"/>
          <w:sz w:val="24"/>
          <w:szCs w:val="24"/>
        </w:rPr>
        <w:t xml:space="preserve">.运维方案</w:t>
      </w:r>
      <w:r>
        <w:rPr>
          <w:rFonts w:hint="eastAsia" w:ascii="宋体" w:hAnsi="宋体" w:eastAsia="宋体" w:cs="Times New Roman"/>
          <w:spacing w:val="8"/>
          <w:sz w:val="24"/>
          <w:szCs w:val="24"/>
        </w:rPr>
        <w:t xml:space="preserve">分5分</w:t>
      </w:r>
      <w:r/>
    </w:p>
    <w:p>
      <w:pPr>
        <w:ind w:left="21" w:right="12" w:firstLine="498"/>
        <w:jc w:val="left"/>
        <w:spacing w:before="198" w:line="360" w:lineRule="auto"/>
        <w:widowControl/>
        <w:rPr>
          <w:rFonts w:hint="default" w:ascii="宋体" w:hAnsi="宋体" w:eastAsia="宋体" w:cs="Times New Roman"/>
          <w:spacing w:val="13"/>
          <w:sz w:val="24"/>
          <w:szCs w:val="24"/>
        </w:rPr>
      </w:pPr>
      <w:r/>
      <w:bookmarkStart w:id="184" w:name="OLE_LINK4"/>
      <w:r>
        <w:rPr>
          <w:rFonts w:hint="eastAsia" w:ascii="宋体" w:hAnsi="宋体" w:eastAsia="宋体" w:cs="Times New Roman"/>
          <w:spacing w:val="13"/>
          <w:sz w:val="24"/>
          <w:szCs w:val="24"/>
        </w:rPr>
        <w:t xml:space="preserve">对投标人提供的运维方案进行评分，包含但不限于服务流程、售后服务、服务承诺、响应时间、服务期限等。</w:t>
      </w:r>
      <w:r>
        <w:rPr>
          <w:rFonts w:hint="eastAsia" w:ascii="宋体" w:hAnsi="宋体" w:eastAsia="宋体" w:cs="Times New Roman"/>
          <w:spacing w:val="7"/>
          <w:sz w:val="24"/>
          <w:szCs w:val="24"/>
        </w:rPr>
        <w:t xml:space="preserve">方案完全包含上述内容且内容有实质性意义的得5分；方案内有部分缺少或部分内容无实质性意义，但缺少量不满2项上述内容的，得3分；方案内有缺少或部分内容无实质性意义，缺少量大于等于3项上述内容的，只能满足基本要求的，得1分；方案内容无实质性意义或未提供方案说明的，不得分</w:t>
      </w:r>
      <w:r>
        <w:rPr>
          <w:rFonts w:hint="eastAsia" w:ascii="宋体" w:hAnsi="宋体" w:eastAsia="宋体" w:cs="Times New Roman"/>
          <w:spacing w:val="13"/>
          <w:sz w:val="24"/>
          <w:szCs w:val="24"/>
        </w:rPr>
        <w:t xml:space="preserve">。</w:t>
      </w:r>
      <w:bookmarkEnd w:id="184"/>
      <w:r/>
      <w:r/>
    </w:p>
    <w:p>
      <w:pPr>
        <w:ind w:firstLine="525"/>
        <w:jc w:val="left"/>
        <w:spacing w:before="199" w:line="360" w:lineRule="auto"/>
        <w:widowControl/>
        <w:rPr>
          <w:rFonts w:hint="default" w:ascii="宋体" w:hAnsi="宋体" w:eastAsia="宋体" w:cs="Times New Roman"/>
          <w:spacing w:val="12"/>
          <w:sz w:val="24"/>
          <w:szCs w:val="24"/>
        </w:rPr>
        <w:outlineLvl w:val="0"/>
      </w:pPr>
      <w:r>
        <w:rPr>
          <w:rFonts w:hint="default" w:ascii="宋体" w:hAnsi="宋体" w:eastAsia="宋体" w:cs="Times New Roman"/>
          <w:spacing w:val="12"/>
          <w:sz w:val="24"/>
          <w:szCs w:val="24"/>
        </w:rPr>
        <w:t xml:space="preserve">3.</w:t>
      </w:r>
      <w:r>
        <w:rPr>
          <w:rFonts w:hint="eastAsia" w:ascii="宋体" w:hAnsi="宋体" w:eastAsia="宋体" w:cs="Times New Roman"/>
          <w:spacing w:val="12"/>
          <w:sz w:val="24"/>
          <w:szCs w:val="24"/>
        </w:rPr>
        <w:t xml:space="preserve">4</w:t>
      </w:r>
      <w:r>
        <w:rPr>
          <w:rFonts w:hint="default" w:ascii="宋体" w:hAnsi="宋体" w:eastAsia="宋体" w:cs="Times New Roman"/>
          <w:spacing w:val="12"/>
          <w:sz w:val="24"/>
          <w:szCs w:val="24"/>
        </w:rPr>
        <w:t xml:space="preserve">.</w:t>
      </w:r>
      <w:r>
        <w:rPr>
          <w:rFonts w:hint="eastAsia" w:ascii="宋体" w:hAnsi="宋体" w:eastAsia="宋体" w:cs="Times New Roman"/>
          <w:spacing w:val="12"/>
          <w:sz w:val="24"/>
          <w:szCs w:val="24"/>
        </w:rPr>
        <w:t xml:space="preserve">培训方案分4分</w:t>
      </w:r>
      <w:r/>
    </w:p>
    <w:p>
      <w:pPr>
        <w:ind w:left="21" w:right="12" w:firstLine="498"/>
        <w:jc w:val="left"/>
        <w:spacing w:before="198" w:line="360" w:lineRule="auto"/>
        <w:widowControl/>
        <w:rPr>
          <w:rFonts w:hint="default" w:ascii="宋体" w:hAnsi="宋体" w:eastAsia="宋体" w:cs="Times New Roman"/>
          <w:iCs/>
          <w:spacing w:val="13"/>
          <w:sz w:val="24"/>
          <w:szCs w:val="24"/>
        </w:rPr>
      </w:pPr>
      <w:r>
        <w:rPr>
          <w:rFonts w:hint="eastAsia" w:ascii="宋体" w:hAnsi="宋体" w:eastAsia="宋体" w:cs="Times New Roman"/>
          <w:iCs/>
          <w:spacing w:val="13"/>
          <w:sz w:val="24"/>
          <w:szCs w:val="24"/>
        </w:rPr>
        <w:t xml:space="preserve">对投标人提供的培训方案进行评分，包含但不限于培训目标、培训内容、培训方式等。</w:t>
      </w:r>
      <w:r>
        <w:rPr>
          <w:rFonts w:hint="eastAsia" w:ascii="宋体" w:hAnsi="宋体" w:eastAsia="宋体" w:cs="Times New Roman"/>
          <w:iCs/>
          <w:spacing w:val="7"/>
          <w:sz w:val="24"/>
          <w:szCs w:val="24"/>
        </w:rPr>
        <w:t xml:space="preserve">方案完全包含上述内容且内容有实质性意义的得4分；方案内有部分缺少或部分内容无实质性意义，但缺少量不满2项上述内容的，得2分；方案内有缺少或部分内容无实质性意义，缺少量大于等于3项上述内容的，只能满足基本要求的，得1分；方案内容无实质性意义或未提供方案说明的，不得分</w:t>
      </w:r>
      <w:r>
        <w:rPr>
          <w:rFonts w:hint="default" w:ascii="宋体" w:hAnsi="宋体" w:eastAsia="宋体" w:cs="Times New Roman"/>
          <w:iCs/>
          <w:spacing w:val="13"/>
          <w:sz w:val="24"/>
          <w:szCs w:val="24"/>
        </w:rPr>
        <w:t xml:space="preserve">。</w:t>
      </w:r>
      <w:r/>
    </w:p>
    <w:p>
      <w:pPr>
        <w:ind w:firstLine="519"/>
        <w:jc w:val="left"/>
        <w:spacing w:before="198" w:line="360" w:lineRule="auto"/>
        <w:widowControl/>
        <w:rPr>
          <w:rFonts w:hint="default" w:ascii="宋体" w:hAnsi="宋体" w:eastAsia="宋体" w:cs="Times New Roman"/>
          <w:b/>
          <w:spacing w:val="4"/>
          <w:sz w:val="24"/>
          <w:szCs w:val="24"/>
        </w:rPr>
        <w:outlineLvl w:val="0"/>
      </w:pPr>
      <w:r>
        <w:rPr>
          <w:rFonts w:hint="default" w:ascii="宋体" w:hAnsi="宋体" w:eastAsia="宋体" w:cs="Times New Roman"/>
          <w:b/>
          <w:spacing w:val="4"/>
          <w:sz w:val="24"/>
          <w:szCs w:val="24"/>
        </w:rPr>
        <w:t xml:space="preserve">4履约能力分</w:t>
      </w:r>
      <w:r>
        <w:rPr>
          <w:rFonts w:hint="eastAsia" w:ascii="宋体" w:hAnsi="宋体" w:eastAsia="宋体" w:cs="Times New Roman"/>
          <w:b/>
          <w:spacing w:val="4"/>
          <w:sz w:val="24"/>
          <w:szCs w:val="24"/>
        </w:rPr>
        <w:t xml:space="preserve">10</w:t>
      </w:r>
      <w:r>
        <w:rPr>
          <w:rFonts w:hint="default" w:ascii="宋体" w:hAnsi="宋体" w:eastAsia="宋体" w:cs="Times New Roman"/>
          <w:b/>
          <w:spacing w:val="4"/>
          <w:sz w:val="24"/>
          <w:szCs w:val="24"/>
        </w:rPr>
        <w:t xml:space="preserve">.0分</w:t>
      </w:r>
      <w:r/>
    </w:p>
    <w:p>
      <w:pPr>
        <w:ind w:firstLine="500"/>
        <w:spacing w:line="440" w:lineRule="exact"/>
        <w:rPr>
          <w:rFonts w:ascii="宋体" w:hAnsi="宋体" w:eastAsia="宋体" w:cs="宋体"/>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4.1</w:t>
      </w:r>
      <w:r>
        <w:rPr>
          <w:rFonts w:ascii="宋体" w:hAnsi="宋体" w:eastAsia="宋体" w:cs="宋体"/>
          <w:color w:val="000000"/>
          <w:spacing w:val="7"/>
          <w:sz w:val="24"/>
          <w:szCs w:val="24"/>
          <w:lang w:val="en-US" w:eastAsia="zh-CN" w:bidi="ar-SA"/>
        </w:rPr>
        <w:t xml:space="preserve">类似业绩</w:t>
      </w:r>
      <w:r/>
    </w:p>
    <w:p>
      <w:pPr>
        <w:ind w:firstLine="500"/>
        <w:spacing w:line="440" w:lineRule="exact"/>
        <w:rPr>
          <w:rFonts w:ascii="宋体" w:hAnsi="宋体" w:eastAsia="Times New Roman" w:cs="Times New Roman"/>
          <w:b/>
          <w:spacing w:val="4"/>
          <w:sz w:val="24"/>
          <w:szCs w:val="24"/>
          <w:lang w:val="en-US" w:eastAsia="zh-CN" w:bidi="ar-SA"/>
        </w:rPr>
      </w:pPr>
      <w:r>
        <w:rPr>
          <w:rFonts w:ascii="宋体" w:hAnsi="宋体" w:eastAsia="宋体" w:cs="宋体"/>
          <w:color w:val="000000"/>
          <w:spacing w:val="7"/>
          <w:sz w:val="24"/>
          <w:szCs w:val="24"/>
          <w:lang w:val="en-US" w:eastAsia="zh-CN" w:bidi="ar-SA"/>
        </w:rPr>
        <w:t xml:space="preserve">投标人 20</w:t>
      </w:r>
      <w:r>
        <w:rPr>
          <w:rFonts w:hint="eastAsia" w:ascii="宋体" w:hAnsi="宋体" w:eastAsia="宋体" w:cs="宋体"/>
          <w:color w:val="000000"/>
          <w:spacing w:val="7"/>
          <w:sz w:val="24"/>
          <w:szCs w:val="24"/>
          <w:lang w:val="en-US" w:eastAsia="zh-CN" w:bidi="ar-SA"/>
        </w:rPr>
        <w:t xml:space="preserve">21</w:t>
      </w:r>
      <w:r>
        <w:rPr>
          <w:rFonts w:ascii="宋体" w:hAnsi="宋体" w:eastAsia="宋体" w:cs="宋体"/>
          <w:color w:val="000000"/>
          <w:spacing w:val="7"/>
          <w:sz w:val="24"/>
          <w:szCs w:val="24"/>
          <w:lang w:val="en-US" w:eastAsia="zh-CN" w:bidi="ar-SA"/>
        </w:rPr>
        <w:t xml:space="preserve">年以来</w:t>
      </w:r>
      <w:r>
        <w:rPr>
          <w:rFonts w:hint="eastAsia" w:ascii="宋体" w:hAnsi="宋体" w:eastAsia="宋体" w:cs="宋体"/>
          <w:color w:val="000000"/>
          <w:spacing w:val="7"/>
          <w:sz w:val="24"/>
          <w:szCs w:val="24"/>
          <w:lang w:val="en-US" w:eastAsia="zh-CN" w:bidi="ar-SA"/>
        </w:rPr>
        <w:t xml:space="preserve">与本项目</w:t>
      </w:r>
      <w:r>
        <w:rPr>
          <w:rFonts w:ascii="宋体" w:hAnsi="宋体" w:eastAsia="宋体" w:cs="宋体"/>
          <w:color w:val="000000"/>
          <w:spacing w:val="7"/>
          <w:sz w:val="24"/>
          <w:szCs w:val="24"/>
          <w:lang w:val="en-US" w:eastAsia="zh-CN" w:bidi="ar-SA"/>
        </w:rPr>
        <w:t xml:space="preserve">类似业绩</w:t>
      </w:r>
      <w:r>
        <w:rPr>
          <w:rFonts w:hint="eastAsia" w:ascii="宋体" w:hAnsi="宋体" w:eastAsia="Times New Roman" w:cs="Times New Roman"/>
          <w:sz w:val="24"/>
          <w:szCs w:val="21"/>
          <w:lang w:val="en-US" w:eastAsia="zh-CN" w:bidi="ar-SA"/>
        </w:rPr>
        <w:t xml:space="preserve">（以合同签订时间为准）</w:t>
      </w:r>
      <w:r>
        <w:rPr>
          <w:rFonts w:ascii="宋体" w:hAnsi="宋体" w:eastAsia="宋体" w:cs="宋体"/>
          <w:color w:val="000000"/>
          <w:spacing w:val="7"/>
          <w:sz w:val="24"/>
          <w:szCs w:val="24"/>
          <w:lang w:val="en-US" w:eastAsia="zh-CN" w:bidi="ar-SA"/>
        </w:rPr>
        <w:t xml:space="preserve">，每有一个得 </w:t>
      </w:r>
      <w:r>
        <w:rPr>
          <w:rFonts w:hint="eastAsia" w:ascii="宋体" w:hAnsi="宋体" w:eastAsia="宋体" w:cs="宋体"/>
          <w:color w:val="000000"/>
          <w:spacing w:val="7"/>
          <w:sz w:val="24"/>
          <w:szCs w:val="24"/>
          <w:lang w:val="en-US" w:eastAsia="zh-CN" w:bidi="ar-SA"/>
        </w:rPr>
        <w:t xml:space="preserve">1</w:t>
      </w:r>
      <w:r>
        <w:rPr>
          <w:rFonts w:ascii="宋体" w:hAnsi="宋体" w:eastAsia="宋体" w:cs="宋体"/>
          <w:color w:val="000000"/>
          <w:spacing w:val="7"/>
          <w:sz w:val="24"/>
          <w:szCs w:val="24"/>
          <w:lang w:val="en-US" w:eastAsia="zh-CN" w:bidi="ar-SA"/>
        </w:rPr>
        <w:t xml:space="preserve">分，最高得 </w:t>
      </w:r>
      <w:r>
        <w:rPr>
          <w:rFonts w:hint="eastAsia" w:ascii="宋体" w:hAnsi="宋体" w:eastAsia="宋体" w:cs="宋体"/>
          <w:color w:val="000000"/>
          <w:spacing w:val="7"/>
          <w:sz w:val="24"/>
          <w:szCs w:val="24"/>
          <w:lang w:val="en-US" w:eastAsia="zh-CN" w:bidi="ar-SA"/>
        </w:rPr>
        <w:t xml:space="preserve">3 </w:t>
      </w:r>
      <w:r>
        <w:rPr>
          <w:rFonts w:ascii="宋体" w:hAnsi="宋体" w:eastAsia="宋体" w:cs="宋体"/>
          <w:color w:val="000000"/>
          <w:spacing w:val="7"/>
          <w:sz w:val="24"/>
          <w:szCs w:val="24"/>
          <w:lang w:val="en-US" w:eastAsia="zh-CN" w:bidi="ar-SA"/>
        </w:rPr>
        <w:t xml:space="preserve">分（请在投标文件中提供合同，合同中须反映出相关内容，如合同中不能反映，须提供其他材料予以佐证，不提供的不得分）。</w:t>
      </w:r>
      <w:r/>
    </w:p>
    <w:p>
      <w:pPr>
        <w:ind w:firstLine="519"/>
        <w:jc w:val="left"/>
        <w:spacing w:before="199" w:line="360" w:lineRule="auto"/>
        <w:widowControl/>
        <w:rPr>
          <w:rFonts w:hint="default" w:ascii="宋体" w:hAnsi="宋体" w:eastAsia="宋体" w:cs="Times New Roman"/>
          <w:spacing w:val="9"/>
          <w:sz w:val="24"/>
          <w:szCs w:val="24"/>
        </w:rPr>
        <w:outlineLvl w:val="0"/>
      </w:pPr>
      <w:r>
        <w:rPr>
          <w:rFonts w:hint="default" w:ascii="宋体" w:hAnsi="宋体" w:eastAsia="宋体" w:cs="Times New Roman"/>
          <w:spacing w:val="9"/>
          <w:sz w:val="24"/>
          <w:szCs w:val="24"/>
        </w:rPr>
        <w:t xml:space="preserve">4.</w:t>
      </w:r>
      <w:r>
        <w:rPr>
          <w:rFonts w:hint="eastAsia" w:ascii="宋体" w:hAnsi="宋体" w:eastAsia="宋体" w:cs="Times New Roman"/>
          <w:spacing w:val="9"/>
          <w:sz w:val="24"/>
          <w:szCs w:val="24"/>
        </w:rPr>
        <w:t xml:space="preserve">2</w:t>
      </w:r>
      <w:r>
        <w:rPr>
          <w:rFonts w:hint="default" w:ascii="宋体" w:hAnsi="宋体" w:eastAsia="宋体" w:cs="Times New Roman"/>
          <w:spacing w:val="9"/>
          <w:sz w:val="24"/>
          <w:szCs w:val="24"/>
        </w:rPr>
        <w:t xml:space="preserve">.投标人获得的证书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投标人具有有效期内的信息安全管理体系认证证书、质量管理体系认证证</w:t>
      </w:r>
      <w:r>
        <w:rPr>
          <w:rFonts w:hint="default" w:ascii="宋体" w:hAnsi="宋体" w:eastAsia="宋体" w:cs="Times New Roman"/>
          <w:sz w:val="24"/>
          <w:szCs w:val="24"/>
        </w:rPr>
        <w:t xml:space="preserve">书</w:t>
      </w:r>
      <w:r>
        <w:rPr>
          <w:rFonts w:hint="eastAsia" w:ascii="宋体" w:hAnsi="宋体" w:eastAsia="宋体" w:cs="Times New Roman"/>
          <w:sz w:val="24"/>
          <w:szCs w:val="24"/>
        </w:rPr>
        <w:t xml:space="preserve">的</w:t>
      </w:r>
      <w:r>
        <w:rPr>
          <w:rFonts w:hint="default" w:ascii="宋体" w:hAnsi="宋体" w:eastAsia="宋体" w:cs="Times New Roman"/>
          <w:spacing w:val="-4"/>
          <w:sz w:val="24"/>
          <w:szCs w:val="24"/>
        </w:rPr>
        <w:t xml:space="preserve">每提供一份得</w:t>
      </w:r>
      <w:r>
        <w:rPr>
          <w:rFonts w:hint="eastAsia" w:ascii="宋体" w:hAnsi="宋体" w:eastAsia="宋体" w:cs="Times New Roman"/>
          <w:spacing w:val="-4"/>
          <w:sz w:val="24"/>
          <w:szCs w:val="24"/>
        </w:rPr>
        <w:t xml:space="preserve">1</w:t>
      </w:r>
      <w:r>
        <w:rPr>
          <w:rFonts w:hint="default" w:ascii="宋体" w:hAnsi="宋体" w:eastAsia="宋体" w:cs="Times New Roman"/>
          <w:spacing w:val="-4"/>
          <w:sz w:val="24"/>
          <w:szCs w:val="24"/>
        </w:rPr>
        <w:t xml:space="preserve">分，最高</w:t>
      </w:r>
      <w:r>
        <w:rPr>
          <w:rFonts w:hint="eastAsia" w:ascii="宋体" w:hAnsi="宋体" w:eastAsia="宋体" w:cs="Times New Roman"/>
          <w:spacing w:val="-4"/>
          <w:sz w:val="24"/>
          <w:szCs w:val="24"/>
        </w:rPr>
        <w:t xml:space="preserve">2</w:t>
      </w:r>
      <w:r>
        <w:rPr>
          <w:rFonts w:hint="default" w:ascii="宋体" w:hAnsi="宋体" w:eastAsia="宋体" w:cs="Times New Roman"/>
          <w:spacing w:val="-4"/>
          <w:sz w:val="24"/>
          <w:szCs w:val="24"/>
        </w:rPr>
        <w:t xml:space="preserve">分。（请在投标文件中提供证书，不提供的不得分）</w:t>
      </w:r>
      <w:r/>
    </w:p>
    <w:p>
      <w:pPr>
        <w:ind w:firstLine="519"/>
        <w:jc w:val="left"/>
        <w:spacing w:before="3" w:line="360" w:lineRule="auto"/>
        <w:widowControl/>
        <w:rPr>
          <w:rFonts w:hint="default" w:ascii="宋体" w:hAnsi="宋体" w:eastAsia="宋体" w:cs="Times New Roman"/>
          <w:spacing w:val="10"/>
          <w:sz w:val="24"/>
          <w:szCs w:val="24"/>
        </w:rPr>
        <w:outlineLvl w:val="0"/>
      </w:pPr>
      <w:r>
        <w:rPr>
          <w:rFonts w:hint="default" w:ascii="宋体" w:hAnsi="宋体" w:eastAsia="宋体" w:cs="Times New Roman"/>
          <w:spacing w:val="10"/>
          <w:sz w:val="24"/>
          <w:szCs w:val="24"/>
        </w:rPr>
        <w:t xml:space="preserve">4.</w:t>
      </w:r>
      <w:r>
        <w:rPr>
          <w:rFonts w:hint="eastAsia" w:ascii="宋体" w:hAnsi="宋体" w:eastAsia="宋体" w:cs="Times New Roman"/>
          <w:spacing w:val="10"/>
          <w:sz w:val="24"/>
          <w:szCs w:val="24"/>
        </w:rPr>
        <w:t xml:space="preserve">3</w:t>
      </w:r>
      <w:r>
        <w:rPr>
          <w:rFonts w:hint="default" w:ascii="宋体" w:hAnsi="宋体" w:eastAsia="宋体" w:cs="Times New Roman"/>
          <w:spacing w:val="10"/>
          <w:sz w:val="24"/>
          <w:szCs w:val="24"/>
        </w:rPr>
        <w:t xml:space="preserve">.项目负责人获得的证书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项目负责人</w:t>
      </w:r>
      <w:r>
        <w:rPr>
          <w:rFonts w:hint="eastAsia" w:ascii="宋体" w:hAnsi="宋体" w:eastAsia="宋体" w:cs="Times New Roman"/>
          <w:spacing w:val="13"/>
          <w:sz w:val="24"/>
          <w:szCs w:val="24"/>
        </w:rPr>
        <w:t xml:space="preserve">同时</w:t>
      </w:r>
      <w:r>
        <w:rPr>
          <w:rFonts w:hint="default" w:ascii="宋体" w:hAnsi="宋体" w:eastAsia="宋体" w:cs="Times New Roman"/>
          <w:spacing w:val="13"/>
          <w:sz w:val="24"/>
          <w:szCs w:val="24"/>
        </w:rPr>
        <w:t xml:space="preserve">具有</w:t>
      </w:r>
      <w:r>
        <w:rPr>
          <w:rFonts w:hint="eastAsia" w:ascii="宋体" w:hAnsi="宋体" w:eastAsia="宋体" w:cs="Times New Roman"/>
          <w:spacing w:val="13"/>
          <w:sz w:val="24"/>
          <w:szCs w:val="24"/>
        </w:rPr>
        <w:t xml:space="preserve">高级</w:t>
      </w:r>
      <w:r>
        <w:rPr>
          <w:rFonts w:hint="default" w:ascii="宋体" w:hAnsi="宋体" w:eastAsia="宋体" w:cs="Times New Roman"/>
          <w:spacing w:val="13"/>
          <w:sz w:val="24"/>
          <w:szCs w:val="24"/>
        </w:rPr>
        <w:t xml:space="preserve">工程师证书</w:t>
      </w:r>
      <w:r>
        <w:rPr>
          <w:rFonts w:hint="eastAsia" w:ascii="宋体" w:hAnsi="宋体" w:eastAsia="宋体" w:cs="Times New Roman"/>
          <w:spacing w:val="13"/>
          <w:sz w:val="24"/>
          <w:szCs w:val="24"/>
        </w:rPr>
        <w:t xml:space="preserve">、注册信息安全工程师证书（CISP）的</w:t>
      </w:r>
      <w:r>
        <w:rPr>
          <w:rFonts w:hint="default" w:ascii="宋体" w:hAnsi="宋体" w:eastAsia="宋体" w:cs="Times New Roman"/>
          <w:spacing w:val="13"/>
          <w:sz w:val="24"/>
          <w:szCs w:val="24"/>
        </w:rPr>
        <w:t xml:space="preserve">，有一项得</w:t>
      </w:r>
      <w:r>
        <w:rPr>
          <w:rFonts w:hint="eastAsia" w:ascii="宋体" w:hAnsi="宋体" w:eastAsia="宋体" w:cs="Times New Roman"/>
          <w:spacing w:val="13"/>
          <w:sz w:val="24"/>
          <w:szCs w:val="24"/>
        </w:rPr>
        <w:t xml:space="preserve">1</w:t>
      </w:r>
      <w:r>
        <w:rPr>
          <w:rFonts w:hint="eastAsia" w:ascii="宋体" w:hAnsi="宋体" w:eastAsia="宋体" w:cs="Times New Roman"/>
          <w:spacing w:val="13"/>
          <w:sz w:val="24"/>
          <w:szCs w:val="24"/>
          <w:lang w:val="en-US" w:eastAsia="zh-CN"/>
        </w:rPr>
        <w:t xml:space="preserve">.5</w:t>
      </w:r>
      <w:r>
        <w:rPr>
          <w:rFonts w:hint="default" w:ascii="宋体" w:hAnsi="宋体" w:eastAsia="宋体" w:cs="Times New Roman"/>
          <w:spacing w:val="13"/>
          <w:sz w:val="24"/>
          <w:szCs w:val="24"/>
        </w:rPr>
        <w:t xml:space="preserve">分，最高得</w:t>
      </w:r>
      <w:r>
        <w:rPr>
          <w:rFonts w:hint="eastAsia" w:ascii="宋体" w:hAnsi="宋体" w:eastAsia="宋体" w:cs="Times New Roman"/>
          <w:spacing w:val="13"/>
          <w:sz w:val="24"/>
          <w:szCs w:val="24"/>
        </w:rPr>
        <w:t xml:space="preserve">3</w:t>
      </w:r>
      <w:r>
        <w:rPr>
          <w:rFonts w:hint="default" w:ascii="宋体" w:hAnsi="宋体" w:eastAsia="宋体" w:cs="Times New Roman"/>
          <w:spacing w:val="13"/>
          <w:sz w:val="24"/>
          <w:szCs w:val="24"/>
        </w:rPr>
        <w:t xml:space="preserve">分（</w:t>
      </w:r>
      <w:r>
        <w:rPr>
          <w:rFonts w:hint="eastAsia" w:ascii="宋体" w:hAnsi="宋体" w:eastAsia="宋体" w:cs="Times New Roman"/>
          <w:spacing w:val="13"/>
          <w:sz w:val="24"/>
          <w:szCs w:val="24"/>
          <w:lang w:val="en-US" w:eastAsia="zh-CN"/>
        </w:rPr>
        <w:t xml:space="preserve">请在投标文件中提供相关证书，并附该员工的社保缴费证明材料，不提供或提供不全的不得分</w:t>
      </w:r>
      <w:r>
        <w:rPr>
          <w:rFonts w:hint="default" w:ascii="宋体" w:hAnsi="宋体" w:eastAsia="宋体" w:cs="Times New Roman"/>
          <w:spacing w:val="13"/>
          <w:sz w:val="24"/>
          <w:szCs w:val="24"/>
        </w:rPr>
        <w:t xml:space="preserve">）</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4.</w:t>
      </w:r>
      <w:r>
        <w:rPr>
          <w:rFonts w:hint="eastAsia" w:ascii="宋体" w:hAnsi="宋体" w:eastAsia="宋体" w:cs="Times New Roman"/>
          <w:spacing w:val="13"/>
          <w:sz w:val="24"/>
          <w:szCs w:val="24"/>
        </w:rPr>
        <w:t xml:space="preserve">4</w:t>
      </w:r>
      <w:r>
        <w:rPr>
          <w:rFonts w:hint="default" w:ascii="宋体" w:hAnsi="宋体" w:eastAsia="宋体" w:cs="Times New Roman"/>
          <w:spacing w:val="13"/>
          <w:sz w:val="24"/>
          <w:szCs w:val="24"/>
        </w:rPr>
        <w:t xml:space="preserve">.项目实施小组其他成员获得的证书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项目实施小组其他成员中（不含项目负责人</w:t>
      </w:r>
      <w:r>
        <w:rPr>
          <w:rFonts w:hint="eastAsia" w:ascii="宋体" w:hAnsi="宋体" w:eastAsia="宋体" w:cs="Times New Roman"/>
          <w:spacing w:val="13"/>
          <w:sz w:val="24"/>
          <w:szCs w:val="24"/>
        </w:rPr>
        <w:t xml:space="preserve">，不少于4人</w:t>
      </w:r>
      <w:r>
        <w:rPr>
          <w:rFonts w:hint="default" w:ascii="宋体" w:hAnsi="宋体" w:eastAsia="宋体" w:cs="Times New Roman"/>
          <w:spacing w:val="13"/>
          <w:sz w:val="24"/>
          <w:szCs w:val="24"/>
        </w:rPr>
        <w:t xml:space="preserve">）具有</w:t>
      </w:r>
      <w:r>
        <w:rPr>
          <w:rFonts w:hint="eastAsia" w:ascii="宋体" w:hAnsi="宋体" w:eastAsia="宋体" w:cs="Times New Roman"/>
          <w:spacing w:val="13"/>
          <w:sz w:val="24"/>
          <w:szCs w:val="24"/>
          <w:lang w:val="en-US" w:eastAsia="zh-CN"/>
        </w:rPr>
        <w:t xml:space="preserve">中级及以上工程师证书的</w:t>
      </w:r>
      <w:r>
        <w:rPr>
          <w:rFonts w:hint="eastAsia" w:ascii="宋体" w:hAnsi="宋体" w:eastAsia="宋体" w:cs="Times New Roman"/>
          <w:spacing w:val="13"/>
          <w:sz w:val="24"/>
          <w:szCs w:val="24"/>
        </w:rPr>
        <w:t xml:space="preserve">，</w:t>
      </w:r>
      <w:r>
        <w:rPr>
          <w:rFonts w:hint="default" w:ascii="宋体" w:hAnsi="宋体" w:eastAsia="宋体" w:cs="Times New Roman"/>
          <w:spacing w:val="13"/>
          <w:sz w:val="24"/>
          <w:szCs w:val="24"/>
        </w:rPr>
        <w:t xml:space="preserve">有一</w:t>
      </w:r>
      <w:r>
        <w:rPr>
          <w:rFonts w:hint="eastAsia" w:ascii="宋体" w:hAnsi="宋体" w:eastAsia="宋体" w:cs="Times New Roman"/>
          <w:spacing w:val="13"/>
          <w:sz w:val="24"/>
          <w:szCs w:val="24"/>
        </w:rPr>
        <w:t xml:space="preserve">个</w:t>
      </w:r>
      <w:r>
        <w:rPr>
          <w:rFonts w:hint="default" w:ascii="宋体" w:hAnsi="宋体" w:eastAsia="宋体" w:cs="Times New Roman"/>
          <w:spacing w:val="13"/>
          <w:sz w:val="24"/>
          <w:szCs w:val="24"/>
        </w:rPr>
        <w:t xml:space="preserve">得</w:t>
      </w:r>
      <w:r>
        <w:rPr>
          <w:rFonts w:hint="eastAsia" w:ascii="宋体" w:hAnsi="宋体" w:eastAsia="宋体" w:cs="Times New Roman"/>
          <w:spacing w:val="13"/>
          <w:sz w:val="24"/>
          <w:szCs w:val="24"/>
        </w:rPr>
        <w:t xml:space="preserve">0.5</w:t>
      </w:r>
      <w:r>
        <w:rPr>
          <w:rFonts w:hint="default" w:ascii="宋体" w:hAnsi="宋体" w:eastAsia="宋体" w:cs="Times New Roman"/>
          <w:spacing w:val="13"/>
          <w:sz w:val="24"/>
          <w:szCs w:val="24"/>
        </w:rPr>
        <w:t xml:space="preserve">分，最高得</w:t>
      </w:r>
      <w:r>
        <w:rPr>
          <w:rFonts w:hint="eastAsia" w:ascii="宋体" w:hAnsi="宋体" w:eastAsia="宋体" w:cs="Times New Roman"/>
          <w:spacing w:val="13"/>
          <w:sz w:val="24"/>
          <w:szCs w:val="24"/>
        </w:rPr>
        <w:t xml:space="preserve">2</w:t>
      </w:r>
      <w:r>
        <w:rPr>
          <w:rFonts w:hint="default" w:ascii="宋体" w:hAnsi="宋体" w:eastAsia="宋体" w:cs="Times New Roman"/>
          <w:spacing w:val="13"/>
          <w:sz w:val="24"/>
          <w:szCs w:val="24"/>
        </w:rPr>
        <w:t xml:space="preserve">分。（</w:t>
      </w:r>
      <w:r>
        <w:rPr>
          <w:rFonts w:hint="eastAsia" w:ascii="宋体" w:hAnsi="宋体" w:eastAsia="宋体" w:cs="Times New Roman"/>
          <w:spacing w:val="13"/>
          <w:sz w:val="24"/>
          <w:szCs w:val="24"/>
          <w:lang w:val="en-US" w:eastAsia="zh-CN"/>
        </w:rPr>
        <w:t xml:space="preserve">请在投标文件中提供相关证书，并附该员工的社保缴费证明材料，不提供或提供不全的不得分</w:t>
      </w:r>
      <w:r>
        <w:rPr>
          <w:rFonts w:hint="default" w:ascii="宋体" w:hAnsi="宋体" w:eastAsia="宋体" w:cs="Times New Roman"/>
          <w:spacing w:val="13"/>
          <w:sz w:val="24"/>
          <w:szCs w:val="24"/>
        </w:rPr>
        <w:t xml:space="preserve">提供的不得分）</w:t>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注：</w:t>
      </w:r>
      <w:r/>
    </w:p>
    <w:p>
      <w:pPr>
        <w:ind w:right="-124" w:firstLine="482"/>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1、以上证明材料，不提供不得分</w:t>
      </w:r>
      <w:bookmarkStart w:id="185" w:name="EB5003b8401c234a0bb384207e4933917f"/>
      <w:r/>
      <w:bookmarkEnd w:id="185"/>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default" w:ascii="宋体" w:hAnsi="宋体" w:eastAsia="宋体" w:cs="宋体"/>
          <w:spacing w:val="7"/>
          <w:sz w:val="24"/>
          <w:szCs w:val="24"/>
        </w:rPr>
      </w:r>
      <w:r/>
    </w:p>
    <w:p>
      <w:pPr>
        <w:pStyle w:val="953"/>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82"/>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80"/>
        <w:jc w:val="center"/>
        <w:spacing w:after="400"/>
        <w:rPr>
          <w:rStyle w:val="946"/>
          <w:rFonts w:ascii="宋体" w:hAnsi="宋体"/>
          <w:color w:val="auto"/>
          <w:sz w:val="40"/>
          <w:szCs w:val="40"/>
          <w:highlight w:val="none"/>
        </w:rPr>
        <w:outlineLvl w:val="0"/>
      </w:pPr>
      <w:r/>
      <w:bookmarkStart w:id="186" w:name="_Toc18049"/>
      <w:r/>
      <w:bookmarkStart w:id="187" w:name="_Toc653"/>
      <w:r/>
      <w:bookmarkStart w:id="188" w:name="_Toc290"/>
      <w:r/>
      <w:bookmarkStart w:id="189" w:name="_Toc29010"/>
      <w:r>
        <w:rPr>
          <w:rStyle w:val="946"/>
          <w:rFonts w:ascii="宋体" w:hAnsi="宋体"/>
          <w:color w:val="auto"/>
          <w:sz w:val="40"/>
          <w:szCs w:val="40"/>
          <w:highlight w:val="none"/>
        </w:rPr>
        <w:t xml:space="preserve">投标主要文件目录</w:t>
      </w:r>
      <w:bookmarkEnd w:id="186"/>
      <w:r/>
      <w:bookmarkEnd w:id="187"/>
      <w:r/>
      <w:bookmarkEnd w:id="188"/>
      <w:r/>
      <w:bookmarkEnd w:id="189"/>
      <w:r/>
      <w:r/>
    </w:p>
    <w:p>
      <w:pPr>
        <w:pStyle w:val="980"/>
        <w:spacing w:before="240" w:after="240" w:line="200" w:lineRule="atLeast"/>
        <w:rPr>
          <w:rStyle w:val="946"/>
          <w:rFonts w:ascii="宋体" w:hAnsi="宋体"/>
          <w:color w:val="auto"/>
          <w:sz w:val="24"/>
          <w:szCs w:val="24"/>
          <w:highlight w:val="none"/>
        </w:rPr>
        <w:outlineLvl w:val="0"/>
      </w:pPr>
      <w:r/>
      <w:bookmarkStart w:id="190" w:name="_Toc15242"/>
      <w:r/>
      <w:bookmarkStart w:id="191" w:name="_Toc8210"/>
      <w:r/>
      <w:bookmarkStart w:id="192" w:name="_Toc14924"/>
      <w:r>
        <w:rPr>
          <w:rStyle w:val="946"/>
          <w:rFonts w:ascii="宋体" w:hAnsi="宋体"/>
          <w:color w:val="auto"/>
          <w:sz w:val="24"/>
          <w:szCs w:val="24"/>
          <w:highlight w:val="none"/>
        </w:rPr>
        <w:t xml:space="preserve">一、封面</w:t>
      </w:r>
      <w:bookmarkEnd w:id="190"/>
      <w:r/>
      <w:bookmarkEnd w:id="191"/>
      <w:r/>
      <w:bookmarkEnd w:id="192"/>
      <w:r/>
      <w:r/>
    </w:p>
    <w:p>
      <w:pPr>
        <w:pStyle w:val="980"/>
        <w:spacing w:before="240" w:after="240" w:line="200" w:lineRule="atLeast"/>
        <w:rPr>
          <w:rStyle w:val="946"/>
          <w:rFonts w:ascii="宋体" w:hAnsi="宋体"/>
          <w:color w:val="auto"/>
          <w:sz w:val="24"/>
          <w:szCs w:val="24"/>
          <w:highlight w:val="none"/>
        </w:rPr>
        <w:outlineLvl w:val="0"/>
      </w:pPr>
      <w:r/>
      <w:bookmarkStart w:id="193" w:name="_Toc8337"/>
      <w:r/>
      <w:bookmarkStart w:id="194" w:name="_Toc9750"/>
      <w:r/>
      <w:bookmarkStart w:id="195" w:name="_Toc10768"/>
      <w:r>
        <w:rPr>
          <w:rStyle w:val="946"/>
          <w:rFonts w:ascii="宋体" w:hAnsi="宋体"/>
          <w:color w:val="auto"/>
          <w:sz w:val="24"/>
          <w:szCs w:val="24"/>
          <w:highlight w:val="none"/>
        </w:rPr>
        <w:t xml:space="preserve">二、投标函</w:t>
      </w:r>
      <w:bookmarkEnd w:id="193"/>
      <w:r/>
      <w:bookmarkEnd w:id="194"/>
      <w:r/>
      <w:bookmarkEnd w:id="195"/>
      <w:r/>
      <w:r/>
    </w:p>
    <w:p>
      <w:pPr>
        <w:pStyle w:val="980"/>
        <w:spacing w:before="240" w:after="240" w:line="200" w:lineRule="atLeast"/>
        <w:rPr>
          <w:rStyle w:val="946"/>
          <w:rFonts w:ascii="宋体" w:hAnsi="宋体"/>
          <w:color w:val="auto"/>
          <w:sz w:val="24"/>
          <w:szCs w:val="24"/>
          <w:highlight w:val="none"/>
        </w:rPr>
        <w:outlineLvl w:val="0"/>
      </w:pPr>
      <w:r/>
      <w:bookmarkStart w:id="196" w:name="_Toc31912"/>
      <w:r/>
      <w:bookmarkStart w:id="197" w:name="_Toc5193"/>
      <w:r/>
      <w:bookmarkStart w:id="198" w:name="_Toc1247"/>
      <w:r>
        <w:rPr>
          <w:rStyle w:val="946"/>
          <w:rFonts w:ascii="宋体" w:hAnsi="宋体"/>
          <w:color w:val="auto"/>
          <w:sz w:val="24"/>
          <w:szCs w:val="24"/>
          <w:highlight w:val="none"/>
        </w:rPr>
        <w:t xml:space="preserve">三、开标一览表</w:t>
      </w:r>
      <w:bookmarkEnd w:id="196"/>
      <w:r/>
      <w:bookmarkEnd w:id="197"/>
      <w:r/>
      <w:bookmarkEnd w:id="198"/>
      <w:r/>
      <w:r/>
    </w:p>
    <w:p>
      <w:pPr>
        <w:pStyle w:val="980"/>
        <w:spacing w:before="240" w:after="240" w:line="200" w:lineRule="atLeast"/>
        <w:rPr>
          <w:rStyle w:val="946"/>
          <w:rFonts w:ascii="宋体" w:hAnsi="宋体"/>
          <w:color w:val="auto"/>
          <w:sz w:val="24"/>
          <w:szCs w:val="24"/>
          <w:highlight w:val="none"/>
        </w:rPr>
        <w:outlineLvl w:val="0"/>
      </w:pPr>
      <w:r/>
      <w:bookmarkStart w:id="199" w:name="_Toc12064"/>
      <w:r/>
      <w:bookmarkStart w:id="200" w:name="_Toc26828"/>
      <w:r/>
      <w:bookmarkStart w:id="201" w:name="_Toc25567"/>
      <w:r>
        <w:rPr>
          <w:rStyle w:val="946"/>
          <w:rFonts w:ascii="宋体" w:hAnsi="宋体"/>
          <w:color w:val="auto"/>
          <w:sz w:val="24"/>
          <w:szCs w:val="24"/>
          <w:highlight w:val="none"/>
        </w:rPr>
        <w:t xml:space="preserve">四、资格证明文件</w:t>
      </w:r>
      <w:bookmarkEnd w:id="199"/>
      <w:r/>
      <w:bookmarkEnd w:id="200"/>
      <w:r/>
      <w:bookmarkEnd w:id="201"/>
      <w:r/>
      <w:r/>
    </w:p>
    <w:p>
      <w:pPr>
        <w:pStyle w:val="981"/>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46"/>
          <w:rFonts w:ascii="宋体" w:hAnsi="宋体"/>
          <w:color w:val="auto"/>
          <w:sz w:val="24"/>
          <w:szCs w:val="24"/>
          <w:highlight w:val="none"/>
        </w:rPr>
        <w:t xml:space="preserve">第四章项目需求中实质性要求响应对照表</w:t>
      </w:r>
      <w:r/>
    </w:p>
    <w:p>
      <w:pPr>
        <w:pStyle w:val="980"/>
        <w:spacing w:before="240" w:after="240" w:line="200" w:lineRule="atLeast"/>
        <w:rPr>
          <w:rStyle w:val="946"/>
          <w:rFonts w:hint="eastAsia" w:ascii="宋体" w:hAnsi="宋体"/>
          <w:color w:val="auto"/>
          <w:sz w:val="24"/>
          <w:szCs w:val="24"/>
          <w:highlight w:val="none"/>
        </w:rPr>
        <w:outlineLvl w:val="0"/>
      </w:pPr>
      <w:r/>
      <w:bookmarkStart w:id="202" w:name="_Toc1004"/>
      <w:r/>
      <w:bookmarkStart w:id="203" w:name="_Toc10544"/>
      <w:r>
        <w:rPr>
          <w:rStyle w:val="946"/>
          <w:rFonts w:hint="eastAsia" w:ascii="宋体" w:hAnsi="宋体"/>
          <w:color w:val="auto"/>
          <w:sz w:val="24"/>
          <w:szCs w:val="24"/>
          <w:highlight w:val="none"/>
        </w:rPr>
        <w:t xml:space="preserve">六、投标配置及分项报价表</w:t>
      </w:r>
      <w:bookmarkEnd w:id="202"/>
      <w:r/>
      <w:bookmarkEnd w:id="203"/>
      <w:r/>
      <w:r/>
    </w:p>
    <w:p>
      <w:pPr>
        <w:pStyle w:val="980"/>
        <w:spacing w:before="240" w:after="240" w:line="200" w:lineRule="atLeast"/>
        <w:rPr>
          <w:rStyle w:val="946"/>
          <w:rFonts w:hint="eastAsia" w:ascii="宋体" w:hAnsi="宋体"/>
          <w:color w:val="auto"/>
          <w:sz w:val="24"/>
          <w:szCs w:val="24"/>
          <w:highlight w:val="none"/>
        </w:rPr>
        <w:outlineLvl w:val="0"/>
      </w:pPr>
      <w:r/>
      <w:bookmarkStart w:id="204" w:name="_Toc12806"/>
      <w:r/>
      <w:bookmarkStart w:id="205" w:name="_Toc5514"/>
      <w:r>
        <w:rPr>
          <w:rStyle w:val="946"/>
          <w:rFonts w:hint="eastAsia" w:ascii="宋体" w:hAnsi="宋体"/>
          <w:color w:val="auto"/>
          <w:sz w:val="24"/>
          <w:szCs w:val="24"/>
          <w:highlight w:val="none"/>
        </w:rPr>
        <w:t xml:space="preserve">七、常用零件及耗材报价表</w:t>
      </w:r>
      <w:bookmarkEnd w:id="204"/>
      <w:r/>
      <w:bookmarkEnd w:id="205"/>
      <w:r/>
      <w:r/>
    </w:p>
    <w:p>
      <w:pPr>
        <w:pStyle w:val="980"/>
        <w:spacing w:before="240" w:after="240" w:line="200" w:lineRule="atLeast"/>
        <w:rPr>
          <w:rStyle w:val="946"/>
          <w:rFonts w:hint="eastAsia" w:ascii="宋体" w:hAnsi="宋体"/>
          <w:color w:val="auto"/>
          <w:sz w:val="24"/>
          <w:szCs w:val="24"/>
          <w:highlight w:val="none"/>
        </w:rPr>
        <w:outlineLvl w:val="0"/>
      </w:pPr>
      <w:r/>
      <w:bookmarkStart w:id="206" w:name="_Toc5199"/>
      <w:r/>
      <w:bookmarkStart w:id="207" w:name="_Toc25418"/>
      <w:r>
        <w:rPr>
          <w:rStyle w:val="946"/>
          <w:rFonts w:hint="eastAsia" w:ascii="宋体" w:hAnsi="宋体"/>
          <w:color w:val="auto"/>
          <w:sz w:val="24"/>
          <w:szCs w:val="24"/>
          <w:highlight w:val="none"/>
        </w:rPr>
        <w:t xml:space="preserve">八、技术参数响应及偏离表</w:t>
      </w:r>
      <w:bookmarkEnd w:id="206"/>
      <w:r/>
      <w:bookmarkEnd w:id="207"/>
      <w:r/>
      <w:r/>
    </w:p>
    <w:p>
      <w:pPr>
        <w:pStyle w:val="980"/>
        <w:spacing w:before="240" w:after="240" w:line="200" w:lineRule="atLeast"/>
        <w:rPr>
          <w:rStyle w:val="946"/>
          <w:rFonts w:hint="eastAsia" w:ascii="宋体" w:hAnsi="宋体"/>
          <w:color w:val="auto"/>
          <w:sz w:val="24"/>
          <w:szCs w:val="24"/>
          <w:highlight w:val="none"/>
        </w:rPr>
        <w:outlineLvl w:val="0"/>
      </w:pPr>
      <w:r/>
      <w:bookmarkStart w:id="208" w:name="_Toc27270"/>
      <w:r/>
      <w:bookmarkStart w:id="209" w:name="_Toc3301"/>
      <w:r>
        <w:rPr>
          <w:rStyle w:val="946"/>
          <w:rFonts w:hint="eastAsia" w:ascii="宋体" w:hAnsi="宋体"/>
          <w:color w:val="auto"/>
          <w:sz w:val="24"/>
          <w:szCs w:val="24"/>
          <w:highlight w:val="none"/>
        </w:rPr>
        <w:t xml:space="preserve">九、服务方案</w:t>
      </w:r>
      <w:bookmarkEnd w:id="208"/>
      <w:r/>
      <w:bookmarkEnd w:id="209"/>
      <w:r/>
      <w:r/>
    </w:p>
    <w:p>
      <w:pPr>
        <w:pStyle w:val="980"/>
        <w:spacing w:before="240" w:after="240" w:line="200" w:lineRule="atLeast"/>
        <w:rPr>
          <w:rStyle w:val="946"/>
          <w:rFonts w:hint="eastAsia" w:ascii="宋体" w:hAnsi="宋体"/>
          <w:color w:val="auto"/>
          <w:sz w:val="24"/>
          <w:szCs w:val="24"/>
          <w:highlight w:val="none"/>
        </w:rPr>
        <w:outlineLvl w:val="0"/>
      </w:pPr>
      <w:r/>
      <w:bookmarkStart w:id="210" w:name="_Toc12514"/>
      <w:r/>
      <w:bookmarkStart w:id="211" w:name="_Toc14133"/>
      <w:r>
        <w:rPr>
          <w:rStyle w:val="946"/>
          <w:rFonts w:hint="eastAsia" w:ascii="宋体" w:hAnsi="宋体"/>
          <w:color w:val="auto"/>
          <w:sz w:val="24"/>
          <w:szCs w:val="24"/>
          <w:highlight w:val="none"/>
        </w:rPr>
        <w:t xml:space="preserve">十、投标人情况介绍</w:t>
      </w:r>
      <w:bookmarkEnd w:id="210"/>
      <w:r/>
      <w:bookmarkEnd w:id="211"/>
      <w:r/>
      <w:r/>
    </w:p>
    <w:p>
      <w:pPr>
        <w:pStyle w:val="980"/>
        <w:spacing w:before="240" w:after="240" w:line="200" w:lineRule="atLeast"/>
        <w:rPr>
          <w:rStyle w:val="946"/>
          <w:rFonts w:hint="eastAsia" w:ascii="宋体" w:hAnsi="宋体"/>
          <w:color w:val="auto"/>
          <w:sz w:val="24"/>
          <w:szCs w:val="24"/>
          <w:highlight w:val="none"/>
        </w:rPr>
        <w:outlineLvl w:val="0"/>
      </w:pPr>
      <w:r/>
      <w:bookmarkStart w:id="212" w:name="_Toc11742"/>
      <w:r/>
      <w:bookmarkStart w:id="213" w:name="_Toc113"/>
      <w:r>
        <w:rPr>
          <w:rStyle w:val="946"/>
          <w:rFonts w:hint="eastAsia" w:ascii="宋体" w:hAnsi="宋体"/>
          <w:color w:val="auto"/>
          <w:sz w:val="24"/>
          <w:szCs w:val="24"/>
          <w:highlight w:val="none"/>
        </w:rPr>
        <w:t xml:space="preserve">十一、中小企业声明函等</w:t>
      </w:r>
      <w:bookmarkEnd w:id="212"/>
      <w:r/>
      <w:bookmarkEnd w:id="213"/>
      <w:r/>
      <w:r/>
    </w:p>
    <w:p>
      <w:pPr>
        <w:pStyle w:val="980"/>
        <w:spacing w:before="240" w:after="240" w:line="200" w:lineRule="atLeast"/>
        <w:rPr>
          <w:rStyle w:val="946"/>
          <w:rFonts w:hint="eastAsia" w:ascii="宋体" w:hAnsi="宋体"/>
          <w:sz w:val="24"/>
          <w:szCs w:val="24"/>
        </w:rPr>
        <w:outlineLvl w:val="0"/>
      </w:pPr>
      <w:r>
        <w:rPr>
          <w:rStyle w:val="946"/>
          <w:rFonts w:hint="eastAsia" w:ascii="宋体" w:hAnsi="宋体"/>
          <w:sz w:val="24"/>
          <w:szCs w:val="24"/>
        </w:rPr>
        <w:t xml:space="preserve">十</w:t>
      </w:r>
      <w:r>
        <w:rPr>
          <w:rStyle w:val="946"/>
          <w:rFonts w:hint="eastAsia" w:ascii="宋体" w:hAnsi="宋体"/>
          <w:color w:val="auto"/>
          <w:sz w:val="24"/>
          <w:szCs w:val="24"/>
          <w:highlight w:val="none"/>
        </w:rPr>
        <w:t xml:space="preserve">二</w:t>
      </w:r>
      <w:r>
        <w:rPr>
          <w:rStyle w:val="946"/>
          <w:rFonts w:hint="eastAsia" w:ascii="宋体" w:hAnsi="宋体"/>
          <w:sz w:val="24"/>
          <w:szCs w:val="24"/>
        </w:rPr>
        <w:t xml:space="preserve">、关于符合本国产品标准的声明函</w:t>
      </w:r>
      <w:r/>
    </w:p>
    <w:p>
      <w:pPr>
        <w:pStyle w:val="980"/>
        <w:spacing w:before="240" w:after="240" w:line="200" w:lineRule="atLeast"/>
        <w:rPr>
          <w:rStyle w:val="946"/>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82"/>
        <w:rPr>
          <w:rStyle w:val="946"/>
          <w:color w:val="auto"/>
          <w:highlight w:val="none"/>
        </w:rPr>
        <w:outlineLvl w:val="0"/>
      </w:pPr>
      <w:r>
        <w:rPr>
          <w:rStyle w:val="946"/>
          <w:color w:val="auto"/>
          <w:highlight w:val="none"/>
        </w:rPr>
        <w:br w:type="page" w:clear="all"/>
      </w:r>
      <w:bookmarkStart w:id="214" w:name="_Toc21398"/>
      <w:r/>
      <w:bookmarkStart w:id="215" w:name="_Toc1406"/>
      <w:r/>
      <w:bookmarkStart w:id="216" w:name="_Toc11328"/>
      <w:r/>
      <w:bookmarkStart w:id="217" w:name="_Toc28279"/>
      <w:r/>
      <w:bookmarkStart w:id="218" w:name="_Toc795"/>
      <w:r>
        <w:rPr>
          <w:rStyle w:val="946"/>
          <w:rFonts w:ascii="宋体" w:hAnsi="宋体"/>
          <w:b/>
          <w:color w:val="auto"/>
          <w:sz w:val="32"/>
          <w:highlight w:val="none"/>
        </w:rPr>
        <w:t xml:space="preserve">一、封面</w:t>
      </w:r>
      <w:bookmarkEnd w:id="214"/>
      <w:r/>
      <w:bookmarkEnd w:id="215"/>
      <w:r/>
      <w:bookmarkEnd w:id="216"/>
      <w:r/>
      <w:bookmarkEnd w:id="217"/>
      <w:r/>
      <w:bookmarkEnd w:id="218"/>
      <w:r/>
      <w:r/>
    </w:p>
    <w:p>
      <w:pPr>
        <w:pStyle w:val="983"/>
        <w:spacing w:line="440" w:lineRule="exact"/>
        <w:rPr>
          <w:rStyle w:val="946"/>
          <w:rFonts w:ascii="宋体" w:hAnsi="宋体"/>
          <w:color w:val="auto"/>
          <w:highlight w:val="none"/>
        </w:rPr>
      </w:pPr>
      <w:r>
        <w:rPr>
          <w:rStyle w:val="946"/>
          <w:rFonts w:ascii="宋体" w:hAnsi="宋体"/>
          <w:color w:val="auto"/>
          <w:highlight w:val="none"/>
        </w:rPr>
        <w:t xml:space="preserve">﻿ </w:t>
      </w:r>
      <w:r/>
    </w:p>
    <w:p>
      <w:pPr>
        <w:pStyle w:val="983"/>
        <w:jc w:val="center"/>
        <w:spacing w:before="540" w:after="540"/>
        <w:rPr>
          <w:rStyle w:val="946"/>
          <w:rFonts w:ascii="宋体" w:hAnsi="宋体"/>
          <w:color w:val="auto"/>
          <w:sz w:val="54"/>
          <w:szCs w:val="54"/>
          <w:highlight w:val="none"/>
        </w:rPr>
        <w:outlineLvl w:val="1"/>
      </w:pPr>
      <w:r/>
      <w:bookmarkStart w:id="219" w:name="_Toc5639"/>
      <w:r>
        <w:rPr>
          <w:rStyle w:val="946"/>
          <w:rFonts w:ascii="宋体" w:hAnsi="宋体"/>
          <w:color w:val="auto"/>
          <w:sz w:val="54"/>
          <w:szCs w:val="54"/>
          <w:highlight w:val="none"/>
        </w:rPr>
        <w:t xml:space="preserve">投 标 文 件</w:t>
      </w:r>
      <w:bookmarkEnd w:id="219"/>
      <w:r/>
      <w:r/>
    </w:p>
    <w:p>
      <w:pPr>
        <w:pStyle w:val="983"/>
        <w:spacing w:before="240" w:after="240"/>
        <w:rPr>
          <w:rStyle w:val="946"/>
          <w:rFonts w:ascii="宋体" w:hAnsi="宋体"/>
          <w:color w:val="auto"/>
          <w:highlight w:val="none"/>
        </w:rPr>
      </w:pPr>
      <w:r>
        <w:rPr>
          <w:rStyle w:val="946"/>
          <w:rFonts w:ascii="宋体" w:hAnsi="宋体"/>
          <w:color w:val="auto"/>
          <w:highlight w:val="none"/>
        </w:rPr>
        <w:t xml:space="preserve"> </w:t>
      </w:r>
      <w:r/>
    </w:p>
    <w:p>
      <w:pPr>
        <w:pStyle w:val="983"/>
        <w:jc w:val="center"/>
        <w:spacing w:before="400" w:after="400"/>
        <w:rPr>
          <w:rStyle w:val="946"/>
          <w:rFonts w:ascii="宋体" w:hAnsi="宋体"/>
          <w:color w:val="auto"/>
          <w:sz w:val="40"/>
          <w:szCs w:val="40"/>
          <w:highlight w:val="none"/>
        </w:rPr>
      </w:pPr>
      <w:r>
        <w:rPr>
          <w:rStyle w:val="946"/>
          <w:rFonts w:ascii="宋体" w:hAnsi="宋体"/>
          <w:color w:val="auto"/>
          <w:sz w:val="40"/>
          <w:szCs w:val="40"/>
          <w:highlight w:val="none"/>
        </w:rPr>
        <w:t xml:space="preserve"> </w:t>
      </w:r>
      <w:r/>
    </w:p>
    <w:p>
      <w:pPr>
        <w:pStyle w:val="983"/>
        <w:spacing w:before="240" w:after="240"/>
        <w:rPr>
          <w:rStyle w:val="946"/>
          <w:rFonts w:ascii="宋体" w:hAnsi="宋体"/>
          <w:color w:val="auto"/>
          <w:highlight w:val="none"/>
        </w:rPr>
      </w:pPr>
      <w:r>
        <w:rPr>
          <w:rStyle w:val="946"/>
          <w:rFonts w:ascii="宋体" w:hAnsi="宋体"/>
          <w:color w:val="auto"/>
          <w:highlight w:val="none"/>
        </w:rPr>
        <w:t xml:space="preserve"> </w:t>
      </w:r>
      <w:r/>
    </w:p>
    <w:p>
      <w:pPr>
        <w:pStyle w:val="983"/>
        <w:jc w:val="center"/>
        <w:spacing w:before="360" w:after="360"/>
        <w:rPr>
          <w:rStyle w:val="946"/>
          <w:rFonts w:ascii="宋体" w:hAnsi="宋体"/>
          <w:color w:val="auto"/>
          <w:sz w:val="36"/>
          <w:szCs w:val="36"/>
          <w:highlight w:val="none"/>
        </w:rPr>
        <w:outlineLvl w:val="1"/>
      </w:pPr>
      <w:r/>
      <w:bookmarkStart w:id="220" w:name="_Toc26027"/>
      <w:r>
        <w:rPr>
          <w:rStyle w:val="946"/>
          <w:rFonts w:ascii="宋体" w:hAnsi="宋体"/>
          <w:color w:val="auto"/>
          <w:sz w:val="36"/>
          <w:szCs w:val="36"/>
          <w:highlight w:val="none"/>
        </w:rPr>
        <w:t xml:space="preserve">项目名称：   </w:t>
      </w:r>
      <w:bookmarkEnd w:id="220"/>
      <w:r/>
      <w:r/>
    </w:p>
    <w:p>
      <w:pPr>
        <w:pStyle w:val="983"/>
        <w:jc w:val="center"/>
        <w:spacing w:before="360" w:after="360"/>
        <w:rPr>
          <w:rStyle w:val="946"/>
          <w:rFonts w:ascii="宋体" w:hAnsi="宋体"/>
          <w:color w:val="auto"/>
          <w:sz w:val="36"/>
          <w:szCs w:val="36"/>
          <w:highlight w:val="none"/>
        </w:rPr>
        <w:outlineLvl w:val="1"/>
      </w:pPr>
      <w:r/>
      <w:bookmarkStart w:id="221" w:name="_Toc5574"/>
      <w:r>
        <w:rPr>
          <w:rStyle w:val="946"/>
          <w:rFonts w:ascii="宋体" w:hAnsi="宋体"/>
          <w:color w:val="auto"/>
          <w:sz w:val="36"/>
          <w:szCs w:val="36"/>
          <w:highlight w:val="none"/>
        </w:rPr>
        <w:t xml:space="preserve">招标编号：   </w:t>
      </w:r>
      <w:bookmarkEnd w:id="221"/>
      <w:r/>
      <w:r/>
    </w:p>
    <w:p>
      <w:pPr>
        <w:pStyle w:val="983"/>
        <w:jc w:val="center"/>
        <w:spacing w:before="360" w:after="360"/>
        <w:rPr>
          <w:rStyle w:val="946"/>
          <w:rFonts w:ascii="宋体" w:hAnsi="宋体"/>
          <w:color w:val="auto"/>
          <w:sz w:val="36"/>
          <w:szCs w:val="36"/>
          <w:highlight w:val="none"/>
        </w:rPr>
      </w:pPr>
      <w:r>
        <w:rPr>
          <w:rStyle w:val="946"/>
          <w:rFonts w:ascii="宋体" w:hAnsi="宋体"/>
          <w:color w:val="auto"/>
          <w:sz w:val="36"/>
          <w:szCs w:val="36"/>
          <w:highlight w:val="none"/>
        </w:rPr>
        <w:t xml:space="preserve"> </w:t>
      </w:r>
      <w:r/>
    </w:p>
    <w:p>
      <w:pPr>
        <w:pStyle w:val="983"/>
        <w:jc w:val="center"/>
        <w:spacing w:before="360" w:after="360"/>
        <w:rPr>
          <w:rStyle w:val="946"/>
          <w:rFonts w:ascii="宋体" w:hAnsi="宋体"/>
          <w:color w:val="auto"/>
          <w:sz w:val="36"/>
          <w:szCs w:val="36"/>
          <w:highlight w:val="none"/>
        </w:rPr>
      </w:pPr>
      <w:r>
        <w:rPr>
          <w:rStyle w:val="946"/>
          <w:rFonts w:ascii="宋体" w:hAnsi="宋体"/>
          <w:color w:val="auto"/>
          <w:sz w:val="36"/>
          <w:szCs w:val="36"/>
          <w:highlight w:val="none"/>
        </w:rPr>
        <w:t xml:space="preserve"> </w:t>
      </w:r>
      <w:r/>
    </w:p>
    <w:p>
      <w:pPr>
        <w:pStyle w:val="983"/>
        <w:jc w:val="center"/>
        <w:spacing w:before="360" w:after="360"/>
        <w:rPr>
          <w:rStyle w:val="946"/>
          <w:rFonts w:ascii="宋体" w:hAnsi="宋体"/>
          <w:color w:val="auto"/>
          <w:sz w:val="36"/>
          <w:szCs w:val="36"/>
          <w:highlight w:val="none"/>
        </w:rPr>
        <w:outlineLvl w:val="1"/>
      </w:pPr>
      <w:r/>
      <w:bookmarkStart w:id="222" w:name="_Toc5779"/>
      <w:r>
        <w:rPr>
          <w:rStyle w:val="946"/>
          <w:rFonts w:ascii="宋体" w:hAnsi="宋体"/>
          <w:color w:val="auto"/>
          <w:sz w:val="36"/>
          <w:szCs w:val="36"/>
          <w:highlight w:val="none"/>
        </w:rPr>
        <w:t xml:space="preserve">投标人名称：   </w:t>
      </w:r>
      <w:bookmarkEnd w:id="222"/>
      <w:r/>
      <w:r/>
    </w:p>
    <w:p>
      <w:pPr>
        <w:pStyle w:val="983"/>
        <w:jc w:val="center"/>
        <w:spacing w:before="360" w:after="360"/>
        <w:rPr>
          <w:rStyle w:val="946"/>
          <w:rFonts w:ascii="宋体" w:hAnsi="宋体"/>
          <w:color w:val="auto"/>
          <w:sz w:val="36"/>
          <w:szCs w:val="36"/>
          <w:highlight w:val="none"/>
        </w:rPr>
        <w:outlineLvl w:val="1"/>
      </w:pPr>
      <w:r/>
      <w:bookmarkStart w:id="223" w:name="_Toc22080"/>
      <w:r>
        <w:rPr>
          <w:rStyle w:val="946"/>
          <w:rFonts w:ascii="宋体" w:hAnsi="宋体"/>
          <w:color w:val="auto"/>
          <w:sz w:val="36"/>
          <w:szCs w:val="36"/>
          <w:highlight w:val="none"/>
        </w:rPr>
        <w:t xml:space="preserve">日期：   </w:t>
      </w:r>
      <w:bookmarkEnd w:id="223"/>
      <w:r/>
      <w:r/>
    </w:p>
    <w:p>
      <w:pPr>
        <w:pStyle w:val="983"/>
        <w:jc w:val="center"/>
        <w:spacing w:before="360" w:after="360"/>
        <w:rPr>
          <w:rStyle w:val="946"/>
          <w:rFonts w:ascii="宋体" w:hAnsi="宋体"/>
          <w:color w:val="auto"/>
          <w:sz w:val="36"/>
          <w:szCs w:val="36"/>
          <w:highlight w:val="none"/>
        </w:rPr>
      </w:pPr>
      <w:r>
        <w:rPr>
          <w:rStyle w:val="946"/>
          <w:rFonts w:ascii="宋体" w:hAnsi="宋体"/>
          <w:color w:val="auto"/>
          <w:sz w:val="36"/>
          <w:szCs w:val="36"/>
          <w:highlight w:val="none"/>
        </w:rPr>
        <w:t xml:space="preserve"> </w:t>
      </w:r>
      <w:r/>
    </w:p>
    <w:p>
      <w:pPr>
        <w:pStyle w:val="983"/>
        <w:spacing w:before="240" w:after="240"/>
        <w:rPr>
          <w:rStyle w:val="946"/>
          <w:rFonts w:ascii="宋体" w:hAnsi="宋体"/>
          <w:color w:val="auto"/>
          <w:highlight w:val="none"/>
        </w:rPr>
      </w:pPr>
      <w:r>
        <w:rPr>
          <w:rStyle w:val="946"/>
          <w:rFonts w:ascii="宋体" w:hAnsi="宋体"/>
          <w:color w:val="auto"/>
          <w:highlight w:val="none"/>
        </w:rPr>
        <w:t xml:space="preserve"> </w:t>
      </w:r>
      <w:r/>
    </w:p>
    <w:p>
      <w:pPr>
        <w:pStyle w:val="984"/>
        <w:rPr>
          <w:rStyle w:val="946"/>
          <w:color w:val="auto"/>
          <w:highlight w:val="none"/>
        </w:rPr>
        <w:outlineLvl w:val="0"/>
      </w:pPr>
      <w:r>
        <w:rPr>
          <w:rStyle w:val="946"/>
          <w:color w:val="auto"/>
          <w:highlight w:val="none"/>
        </w:rPr>
        <w:br w:type="page" w:clear="all"/>
      </w:r>
      <w:bookmarkStart w:id="224" w:name="_Toc22409"/>
      <w:r/>
      <w:bookmarkStart w:id="225" w:name="_Toc15138"/>
      <w:r/>
      <w:bookmarkStart w:id="226" w:name="_Toc12462"/>
      <w:r/>
      <w:bookmarkStart w:id="227" w:name="_Toc24046"/>
      <w:r/>
      <w:bookmarkStart w:id="228" w:name="_Toc13967"/>
      <w:r>
        <w:rPr>
          <w:rStyle w:val="946"/>
          <w:rFonts w:ascii="宋体" w:hAnsi="宋体"/>
          <w:b/>
          <w:color w:val="auto"/>
          <w:sz w:val="32"/>
          <w:highlight w:val="none"/>
        </w:rPr>
        <w:t xml:space="preserve">二、投标函格式</w:t>
      </w:r>
      <w:bookmarkEnd w:id="224"/>
      <w:r/>
      <w:bookmarkEnd w:id="225"/>
      <w:r/>
      <w:bookmarkEnd w:id="226"/>
      <w:r/>
      <w:bookmarkEnd w:id="227"/>
      <w:r/>
      <w:bookmarkEnd w:id="228"/>
      <w:r/>
      <w:r/>
    </w:p>
    <w:p>
      <w:pPr>
        <w:pStyle w:val="985"/>
        <w:spacing w:line="440" w:lineRule="exact"/>
        <w:rPr>
          <w:rStyle w:val="946"/>
          <w:rFonts w:ascii="宋体" w:hAnsi="宋体"/>
          <w:color w:val="auto"/>
          <w:highlight w:val="none"/>
        </w:rPr>
      </w:pPr>
      <w:r>
        <w:rPr>
          <w:rStyle w:val="946"/>
          <w:rFonts w:ascii="宋体" w:hAnsi="宋体"/>
          <w:color w:val="auto"/>
          <w:highlight w:val="none"/>
        </w:rPr>
        <w:t xml:space="preserve">﻿ </w:t>
      </w:r>
      <w:r/>
    </w:p>
    <w:p>
      <w:pPr>
        <w:pStyle w:val="985"/>
        <w:ind w:firstLine="420"/>
        <w:jc w:val="center"/>
        <w:spacing w:before="320" w:after="320"/>
        <w:rPr>
          <w:rStyle w:val="946"/>
          <w:rFonts w:ascii="宋体" w:hAnsi="宋体"/>
          <w:b/>
          <w:bCs/>
          <w:color w:val="auto"/>
          <w:sz w:val="32"/>
          <w:szCs w:val="32"/>
          <w:highlight w:val="none"/>
        </w:rPr>
      </w:pPr>
      <w:r>
        <w:rPr>
          <w:rStyle w:val="946"/>
          <w:rFonts w:ascii="宋体" w:hAnsi="宋体"/>
          <w:b/>
          <w:bCs/>
          <w:color w:val="auto"/>
          <w:sz w:val="32"/>
          <w:szCs w:val="32"/>
          <w:highlight w:val="none"/>
        </w:rPr>
        <w:t xml:space="preserve">投标函</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致</w:t>
      </w:r>
      <w:r>
        <w:rPr>
          <w:rStyle w:val="946"/>
          <w:rFonts w:ascii="宋体" w:hAnsi="宋体"/>
          <w:color w:val="auto"/>
          <w:sz w:val="24"/>
          <w:szCs w:val="24"/>
          <w:highlight w:val="none"/>
          <w:u w:val="single"/>
        </w:rPr>
        <w:t xml:space="preserve">：   </w:t>
      </w:r>
      <w:r>
        <w:rPr>
          <w:rStyle w:val="946"/>
          <w:rFonts w:ascii="宋体" w:hAnsi="宋体"/>
          <w:color w:val="auto"/>
          <w:sz w:val="24"/>
          <w:szCs w:val="24"/>
          <w:highlight w:val="none"/>
        </w:rPr>
        <w:t xml:space="preserve">：</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根据贵方的</w:t>
      </w:r>
      <w:r>
        <w:rPr>
          <w:rStyle w:val="946"/>
          <w:rFonts w:ascii="宋体" w:hAnsi="宋体"/>
          <w:color w:val="auto"/>
          <w:sz w:val="24"/>
          <w:szCs w:val="24"/>
          <w:highlight w:val="none"/>
          <w:u w:val="single"/>
        </w:rPr>
        <w:t xml:space="preserve">   </w:t>
      </w:r>
      <w:r>
        <w:rPr>
          <w:rStyle w:val="946"/>
          <w:rFonts w:ascii="宋体" w:hAnsi="宋体"/>
          <w:color w:val="auto"/>
          <w:sz w:val="24"/>
          <w:szCs w:val="24"/>
          <w:highlight w:val="none"/>
        </w:rPr>
        <w:t xml:space="preserve">号招标文件，正式授权下述签字人</w:t>
      </w:r>
      <w:r>
        <w:rPr>
          <w:rStyle w:val="946"/>
          <w:rFonts w:ascii="宋体" w:hAnsi="宋体"/>
          <w:color w:val="auto"/>
          <w:sz w:val="24"/>
          <w:szCs w:val="24"/>
          <w:highlight w:val="none"/>
          <w:u w:val="single"/>
        </w:rPr>
        <w:t xml:space="preserve">     </w:t>
      </w:r>
      <w:r>
        <w:rPr>
          <w:rStyle w:val="946"/>
          <w:rFonts w:ascii="宋体" w:hAnsi="宋体"/>
          <w:color w:val="auto"/>
          <w:sz w:val="24"/>
          <w:szCs w:val="24"/>
          <w:highlight w:val="none"/>
        </w:rPr>
        <w:t xml:space="preserve"> (姓名和职务)代表我方</w:t>
      </w:r>
      <w:r>
        <w:rPr>
          <w:rStyle w:val="946"/>
          <w:rFonts w:ascii="宋体" w:hAnsi="宋体"/>
          <w:color w:val="auto"/>
          <w:sz w:val="24"/>
          <w:szCs w:val="24"/>
          <w:highlight w:val="none"/>
          <w:u w:val="single"/>
        </w:rPr>
        <w:t xml:space="preserve">   </w:t>
      </w:r>
      <w:r>
        <w:rPr>
          <w:rStyle w:val="946"/>
          <w:rFonts w:ascii="宋体" w:hAnsi="宋体"/>
          <w:color w:val="auto"/>
          <w:sz w:val="24"/>
          <w:szCs w:val="24"/>
          <w:highlight w:val="none"/>
        </w:rPr>
        <w:t xml:space="preserve">（投标人的名称），全权处理本次项目投标的有关事宜。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据此函，签字人兹宣布同意如下：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1、同意向贵方提供贵方可能另外要求的与投标有关的任何证据或资料；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2、我们完全理解贵方不一定将合同授予最低报价的投标人；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5、与本投标有关的正式通讯地址为：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地址：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邮编：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电话：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传真：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投标单位代表姓名：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投标单位名称：    </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公章：</w:t>
      </w:r>
      <w:r/>
    </w:p>
    <w:p>
      <w:pPr>
        <w:pStyle w:val="985"/>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日期：   </w:t>
      </w:r>
      <w:r/>
    </w:p>
    <w:p>
      <w:pPr>
        <w:pStyle w:val="985"/>
        <w:spacing w:before="240" w:after="240"/>
        <w:rPr>
          <w:rStyle w:val="946"/>
          <w:rFonts w:ascii="宋体" w:hAnsi="宋体"/>
          <w:color w:val="auto"/>
          <w:highlight w:val="none"/>
        </w:rPr>
      </w:pPr>
      <w:r>
        <w:rPr>
          <w:rStyle w:val="946"/>
          <w:rFonts w:ascii="宋体" w:hAnsi="宋体"/>
          <w:color w:val="auto"/>
          <w:highlight w:val="none"/>
        </w:rPr>
        <w:t xml:space="preserve"> </w:t>
      </w:r>
      <w:r/>
    </w:p>
    <w:p>
      <w:pPr>
        <w:pStyle w:val="986"/>
        <w:rPr>
          <w:rStyle w:val="946"/>
          <w:color w:val="auto"/>
          <w:highlight w:val="none"/>
        </w:rPr>
        <w:outlineLvl w:val="0"/>
      </w:pPr>
      <w:r>
        <w:rPr>
          <w:rStyle w:val="946"/>
          <w:color w:val="auto"/>
          <w:highlight w:val="none"/>
        </w:rPr>
        <w:br w:type="page" w:clear="all"/>
      </w:r>
      <w:bookmarkStart w:id="229" w:name="_Toc20603"/>
      <w:r/>
      <w:bookmarkStart w:id="230" w:name="_Toc24631"/>
      <w:r/>
      <w:bookmarkStart w:id="231" w:name="_Toc689"/>
      <w:r/>
      <w:bookmarkStart w:id="232" w:name="_Toc30201"/>
      <w:r/>
      <w:bookmarkStart w:id="233" w:name="_Toc30137"/>
      <w:r>
        <w:rPr>
          <w:rStyle w:val="946"/>
          <w:rFonts w:ascii="宋体" w:hAnsi="宋体"/>
          <w:b/>
          <w:color w:val="auto"/>
          <w:sz w:val="32"/>
          <w:highlight w:val="none"/>
        </w:rPr>
        <w:t xml:space="preserve">三、开标一览表</w:t>
      </w:r>
      <w:bookmarkEnd w:id="229"/>
      <w:r/>
      <w:bookmarkEnd w:id="230"/>
      <w:r/>
      <w:bookmarkEnd w:id="231"/>
      <w:r/>
      <w:bookmarkEnd w:id="232"/>
      <w:r/>
      <w:bookmarkEnd w:id="233"/>
      <w:r/>
      <w:r/>
    </w:p>
    <w:p>
      <w:pPr>
        <w:pStyle w:val="987"/>
        <w:jc w:val="center"/>
        <w:spacing w:line="440" w:lineRule="exact"/>
        <w:rPr>
          <w:rStyle w:val="946"/>
          <w:rFonts w:ascii="宋体" w:hAnsi="宋体"/>
          <w:color w:val="auto"/>
          <w:sz w:val="24"/>
          <w:szCs w:val="24"/>
          <w:highlight w:val="none"/>
        </w:rPr>
      </w:pPr>
      <w:r>
        <w:rPr>
          <w:rStyle w:val="946"/>
          <w:rFonts w:ascii="宋体" w:hAnsi="宋体"/>
          <w:color w:val="auto"/>
          <w:sz w:val="24"/>
          <w:szCs w:val="24"/>
          <w:highlight w:val="none"/>
        </w:rPr>
        <w:t xml:space="preserve">﻿ </w:t>
      </w:r>
      <w:r>
        <w:rPr>
          <w:rStyle w:val="946"/>
          <w:rFonts w:hint="eastAsia" w:ascii="宋体" w:hAnsi="宋体"/>
          <w:color w:val="auto"/>
          <w:sz w:val="24"/>
          <w:szCs w:val="24"/>
          <w:highlight w:val="none"/>
        </w:rPr>
        <w:t xml:space="preserve">开标一览表（总报价）</w:t>
      </w:r>
      <w:r/>
    </w:p>
    <w:p>
      <w:pPr>
        <w:pStyle w:val="987"/>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投标</w:t>
      </w:r>
      <w:r>
        <w:rPr>
          <w:rStyle w:val="946"/>
          <w:rFonts w:hint="eastAsia" w:ascii="宋体" w:hAnsi="宋体"/>
          <w:color w:val="auto"/>
          <w:sz w:val="24"/>
          <w:szCs w:val="24"/>
          <w:highlight w:val="none"/>
        </w:rPr>
        <w:t xml:space="preserve">人</w:t>
      </w:r>
      <w:r>
        <w:rPr>
          <w:rStyle w:val="946"/>
          <w:rFonts w:ascii="宋体" w:hAnsi="宋体"/>
          <w:color w:val="auto"/>
          <w:sz w:val="24"/>
          <w:szCs w:val="24"/>
          <w:highlight w:val="none"/>
        </w:rPr>
        <w:t xml:space="preserve">全称（加盖公章）：</w:t>
      </w:r>
      <w:r/>
    </w:p>
    <w:p>
      <w:pPr>
        <w:pStyle w:val="987"/>
        <w:spacing w:before="240" w:after="240"/>
        <w:rPr>
          <w:rStyle w:val="946"/>
          <w:rFonts w:hint="eastAsia" w:ascii="宋体" w:hAnsi="宋体"/>
          <w:color w:val="auto"/>
          <w:sz w:val="24"/>
          <w:szCs w:val="24"/>
          <w:highlight w:val="none"/>
        </w:rPr>
      </w:pPr>
      <w:r>
        <w:rPr>
          <w:rStyle w:val="946"/>
          <w:rFonts w:hint="eastAsia" w:ascii="宋体" w:hAnsi="宋体"/>
          <w:color w:val="auto"/>
          <w:sz w:val="24"/>
          <w:szCs w:val="24"/>
          <w:highlight w:val="none"/>
        </w:rPr>
        <w:t xml:space="preserve">项目编号：</w:t>
      </w:r>
      <w:r>
        <w:rPr>
          <w:rStyle w:val="946"/>
          <w:rFonts w:ascii="宋体" w:hAnsi="宋体"/>
          <w:color w:val="auto"/>
          <w:sz w:val="24"/>
          <w:szCs w:val="24"/>
          <w:highlight w:val="none"/>
        </w:rPr>
        <w:t xml:space="preserve">    </w:t>
      </w:r>
      <w:r/>
    </w:p>
    <w:p>
      <w:pPr>
        <w:pStyle w:val="987"/>
        <w:spacing w:before="240" w:after="240"/>
        <w:rPr>
          <w:rStyle w:val="946"/>
          <w:rFonts w:hint="eastAsia" w:ascii="宋体" w:hAnsi="宋体"/>
          <w:color w:val="auto"/>
          <w:sz w:val="24"/>
          <w:szCs w:val="24"/>
          <w:highlight w:val="none"/>
        </w:rPr>
      </w:pPr>
      <w:r>
        <w:rPr>
          <w:rStyle w:val="946"/>
          <w:rFonts w:hint="eastAsia" w:ascii="宋体" w:hAnsi="宋体"/>
          <w:color w:val="auto"/>
          <w:sz w:val="24"/>
          <w:szCs w:val="24"/>
          <w:highlight w:val="none"/>
        </w:rPr>
        <w:t xml:space="preserve">分包号：</w:t>
      </w:r>
      <w:r/>
    </w:p>
    <w:tbl>
      <w:tblPr>
        <w:tblStyle w:val="759"/>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7"/>
              <w:jc w:val="both"/>
              <w:rPr>
                <w:rStyle w:val="946"/>
                <w:rFonts w:ascii="宋体" w:hAnsi="宋体"/>
                <w:color w:val="auto"/>
                <w:sz w:val="24"/>
                <w:szCs w:val="24"/>
                <w:highlight w:val="none"/>
              </w:rPr>
            </w:pPr>
            <w:r>
              <w:rPr>
                <w:rStyle w:val="946"/>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7"/>
              <w:jc w:val="both"/>
              <w:rPr>
                <w:rStyle w:val="946"/>
                <w:rFonts w:hint="eastAsia" w:ascii="宋体" w:hAnsi="宋体"/>
                <w:color w:val="auto"/>
                <w:sz w:val="24"/>
                <w:szCs w:val="24"/>
                <w:highlight w:val="none"/>
              </w:rPr>
            </w:pPr>
            <w:r>
              <w:rPr>
                <w:rStyle w:val="946"/>
                <w:rFonts w:hint="eastAsia" w:ascii="宋体" w:hAnsi="宋体"/>
                <w:color w:val="auto"/>
                <w:sz w:val="24"/>
                <w:szCs w:val="24"/>
                <w:highlight w:val="none"/>
              </w:rPr>
              <w:t xml:space="preserve">投标总报价</w:t>
            </w:r>
            <w:r>
              <w:rPr>
                <w:rStyle w:val="946"/>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7"/>
              <w:jc w:val="both"/>
              <w:rPr>
                <w:rStyle w:val="946"/>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7"/>
              <w:rPr>
                <w:rStyle w:val="946"/>
                <w:rFonts w:ascii="宋体" w:hAnsi="宋体"/>
                <w:color w:val="auto"/>
                <w:sz w:val="24"/>
                <w:szCs w:val="24"/>
                <w:highlight w:val="none"/>
              </w:rPr>
            </w:pPr>
            <w:r>
              <w:rPr>
                <w:rStyle w:val="946"/>
                <w:rFonts w:ascii="宋体" w:hAnsi="宋体"/>
                <w:color w:val="auto"/>
                <w:sz w:val="24"/>
                <w:szCs w:val="24"/>
                <w:highlight w:val="none"/>
              </w:rPr>
              <w:t xml:space="preserve">  </w:t>
            </w:r>
            <w:r/>
          </w:p>
          <w:p>
            <w:pPr>
              <w:pStyle w:val="987"/>
              <w:rPr>
                <w:rStyle w:val="946"/>
                <w:rFonts w:hint="eastAsia" w:ascii="宋体" w:hAnsi="宋体"/>
                <w:color w:val="auto"/>
                <w:sz w:val="24"/>
                <w:szCs w:val="24"/>
                <w:highlight w:val="none"/>
              </w:rPr>
            </w:pPr>
            <w:r>
              <w:rPr>
                <w:rStyle w:val="946"/>
                <w:rFonts w:hint="eastAsia" w:ascii="宋体" w:hAnsi="宋体"/>
                <w:color w:val="auto"/>
                <w:sz w:val="24"/>
                <w:szCs w:val="24"/>
                <w:highlight w:val="none"/>
              </w:rPr>
              <w:t xml:space="preserve">小写：      （元人民币）</w:t>
            </w:r>
            <w:r/>
          </w:p>
          <w:p>
            <w:pPr>
              <w:pStyle w:val="987"/>
              <w:rPr>
                <w:rStyle w:val="946"/>
                <w:rFonts w:ascii="宋体" w:hAnsi="宋体"/>
                <w:color w:val="auto"/>
                <w:sz w:val="24"/>
                <w:szCs w:val="24"/>
                <w:highlight w:val="none"/>
              </w:rPr>
            </w:pPr>
            <w:r>
              <w:rPr>
                <w:rStyle w:val="946"/>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87"/>
              <w:rPr>
                <w:rStyle w:val="946"/>
                <w:rFonts w:ascii="宋体" w:hAnsi="宋体"/>
                <w:color w:val="auto"/>
                <w:sz w:val="24"/>
                <w:szCs w:val="24"/>
                <w:highlight w:val="none"/>
              </w:rPr>
            </w:pPr>
            <w:r>
              <w:rPr>
                <w:rStyle w:val="946"/>
                <w:rFonts w:ascii="宋体" w:hAnsi="宋体"/>
                <w:color w:val="auto"/>
                <w:sz w:val="24"/>
                <w:szCs w:val="24"/>
                <w:highlight w:val="none"/>
              </w:rPr>
              <w:t xml:space="preserve">投标</w:t>
            </w:r>
            <w:r>
              <w:rPr>
                <w:rStyle w:val="946"/>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87"/>
              <w:rPr>
                <w:rStyle w:val="946"/>
                <w:rFonts w:ascii="宋体" w:hAnsi="宋体"/>
                <w:color w:val="auto"/>
                <w:sz w:val="24"/>
                <w:szCs w:val="24"/>
                <w:highlight w:val="none"/>
              </w:rPr>
            </w:pPr>
            <w:r>
              <w:rPr>
                <w:rStyle w:val="946"/>
                <w:rFonts w:ascii="宋体" w:hAnsi="宋体"/>
                <w:color w:val="auto"/>
                <w:sz w:val="24"/>
                <w:szCs w:val="24"/>
                <w:highlight w:val="none"/>
              </w:rPr>
              <w:t xml:space="preserve">  </w:t>
            </w:r>
            <w:r>
              <w:rPr>
                <w:rStyle w:val="946"/>
                <w:rFonts w:hint="eastAsia" w:ascii="宋体" w:hAnsi="宋体"/>
                <w:color w:val="auto"/>
                <w:sz w:val="24"/>
                <w:szCs w:val="24"/>
                <w:highlight w:val="none"/>
              </w:rPr>
              <w:t xml:space="preserve">金额大写</w:t>
            </w:r>
            <w:r>
              <w:rPr>
                <w:rStyle w:val="946"/>
                <w:rFonts w:ascii="宋体" w:hAnsi="宋体"/>
                <w:color w:val="auto"/>
                <w:sz w:val="24"/>
                <w:szCs w:val="24"/>
                <w:highlight w:val="none"/>
              </w:rPr>
              <w:t xml:space="preserve">  </w:t>
            </w:r>
            <w:r/>
          </w:p>
        </w:tc>
      </w:tr>
    </w:tbl>
    <w:p>
      <w:pPr>
        <w:pStyle w:val="987"/>
        <w:spacing w:before="240" w:after="240"/>
        <w:rPr>
          <w:rStyle w:val="946"/>
          <w:rFonts w:ascii="宋体" w:hAnsi="宋体"/>
          <w:color w:val="auto"/>
          <w:sz w:val="24"/>
          <w:szCs w:val="24"/>
          <w:highlight w:val="none"/>
        </w:rPr>
      </w:pPr>
      <w:r>
        <w:rPr>
          <w:rStyle w:val="946"/>
          <w:rFonts w:ascii="宋体" w:hAnsi="宋体"/>
          <w:color w:val="auto"/>
          <w:sz w:val="24"/>
          <w:szCs w:val="24"/>
          <w:highlight w:val="none"/>
        </w:rPr>
        <w:t xml:space="preserve"> </w:t>
      </w:r>
      <w:r>
        <w:rPr>
          <w:rStyle w:val="946"/>
          <w:rFonts w:hint="eastAsia" w:ascii="宋体" w:hAnsi="宋体"/>
          <w:color w:val="auto"/>
          <w:sz w:val="24"/>
          <w:szCs w:val="24"/>
          <w:highlight w:val="none"/>
        </w:rPr>
        <w:t xml:space="preserve">                                           日期：  年   月   日</w:t>
      </w:r>
      <w:r/>
    </w:p>
    <w:p>
      <w:pPr>
        <w:pStyle w:val="988"/>
        <w:rPr>
          <w:rStyle w:val="946"/>
          <w:rFonts w:hint="eastAsia"/>
          <w:color w:val="auto"/>
          <w:sz w:val="24"/>
          <w:szCs w:val="28"/>
          <w:highlight w:val="none"/>
        </w:rPr>
        <w:outlineLvl w:val="0"/>
      </w:pPr>
      <w:r/>
      <w:bookmarkStart w:id="234" w:name="_Toc15499"/>
      <w:r/>
      <w:bookmarkStart w:id="235" w:name="_Toc30336"/>
      <w:r/>
      <w:bookmarkStart w:id="236" w:name="_Toc1415"/>
      <w:r>
        <w:rPr>
          <w:rStyle w:val="946"/>
          <w:rFonts w:hint="eastAsia"/>
          <w:color w:val="auto"/>
          <w:sz w:val="24"/>
          <w:szCs w:val="28"/>
          <w:highlight w:val="none"/>
        </w:rPr>
        <w:t xml:space="preserve">填写说明：</w:t>
      </w:r>
      <w:bookmarkEnd w:id="234"/>
      <w:r/>
      <w:bookmarkEnd w:id="235"/>
      <w:r/>
      <w:bookmarkEnd w:id="236"/>
      <w:r/>
      <w:r/>
    </w:p>
    <w:p>
      <w:pPr>
        <w:pStyle w:val="988"/>
        <w:numPr>
          <w:ilvl w:val="0"/>
          <w:numId w:val="9"/>
        </w:numPr>
        <w:keepLines w:val="0"/>
        <w:keepNext w:val="0"/>
        <w:pageBreakBefore w:val="0"/>
        <w:spacing w:line="440" w:lineRule="exact"/>
        <w:widowControl/>
        <w:rPr>
          <w:rStyle w:val="946"/>
          <w:rFonts w:hint="eastAsia"/>
          <w:i/>
          <w:iCs/>
          <w:color w:val="auto"/>
          <w:sz w:val="24"/>
          <w:szCs w:val="28"/>
          <w:highlight w:val="none"/>
          <w:u w:val="single"/>
        </w:rPr>
        <w:outlineLvl w:val="0"/>
      </w:pPr>
      <w:r/>
      <w:bookmarkStart w:id="237" w:name="_Toc18256"/>
      <w:r/>
      <w:bookmarkStart w:id="238" w:name="_Toc5584"/>
      <w:r/>
      <w:bookmarkStart w:id="239" w:name="_Toc24830"/>
      <w:r>
        <w:rPr>
          <w:rStyle w:val="946"/>
          <w:rFonts w:hint="eastAsia"/>
          <w:i/>
          <w:iCs/>
          <w:color w:val="auto"/>
          <w:sz w:val="24"/>
          <w:szCs w:val="28"/>
          <w:highlight w:val="none"/>
          <w:u w:val="single"/>
        </w:rPr>
        <w:t xml:space="preserve">开标一览表必须加盖投标人公章（复印件无效）。</w:t>
      </w:r>
      <w:bookmarkEnd w:id="237"/>
      <w:r/>
      <w:bookmarkEnd w:id="238"/>
      <w:r/>
      <w:bookmarkEnd w:id="239"/>
      <w:r/>
      <w:r/>
    </w:p>
    <w:p>
      <w:pPr>
        <w:pStyle w:val="988"/>
        <w:numPr>
          <w:ilvl w:val="0"/>
          <w:numId w:val="9"/>
        </w:numPr>
        <w:keepLines w:val="0"/>
        <w:keepNext w:val="0"/>
        <w:pageBreakBefore w:val="0"/>
        <w:spacing w:line="440" w:lineRule="exact"/>
        <w:widowControl/>
        <w:rPr>
          <w:rStyle w:val="946"/>
          <w:rFonts w:hint="eastAsia"/>
          <w:i/>
          <w:iCs/>
          <w:color w:val="auto"/>
          <w:sz w:val="24"/>
          <w:szCs w:val="28"/>
          <w:highlight w:val="none"/>
          <w:u w:val="single"/>
        </w:rPr>
        <w:outlineLvl w:val="0"/>
      </w:pPr>
      <w:r/>
      <w:bookmarkStart w:id="240" w:name="_Toc30690"/>
      <w:r/>
      <w:bookmarkStart w:id="241" w:name="_Toc1241"/>
      <w:r/>
      <w:bookmarkStart w:id="242" w:name="_Toc30436"/>
      <w:r>
        <w:rPr>
          <w:rStyle w:val="946"/>
          <w:rFonts w:hint="eastAsia"/>
          <w:i/>
          <w:iCs/>
          <w:color w:val="auto"/>
          <w:sz w:val="24"/>
          <w:szCs w:val="28"/>
          <w:highlight w:val="none"/>
          <w:u w:val="single"/>
        </w:rPr>
        <w:t xml:space="preserve">如有分包，投标人投任何一个包的标的，都需单独填写开标一览表。</w:t>
      </w:r>
      <w:bookmarkEnd w:id="240"/>
      <w:r/>
      <w:bookmarkEnd w:id="241"/>
      <w:r/>
      <w:bookmarkEnd w:id="242"/>
      <w:r/>
      <w:r/>
    </w:p>
    <w:p>
      <w:pPr>
        <w:pStyle w:val="988"/>
        <w:rPr>
          <w:rStyle w:val="946"/>
          <w:color w:val="auto"/>
          <w:highlight w:val="none"/>
        </w:rPr>
        <w:outlineLvl w:val="0"/>
      </w:pPr>
      <w:r>
        <w:rPr>
          <w:rStyle w:val="946"/>
          <w:color w:val="auto"/>
          <w:highlight w:val="none"/>
        </w:rPr>
        <w:br w:type="page" w:clear="all"/>
      </w:r>
      <w:bookmarkStart w:id="243" w:name="_Toc10307"/>
      <w:r/>
      <w:bookmarkStart w:id="244" w:name="_Toc13295"/>
      <w:r/>
      <w:bookmarkStart w:id="245" w:name="_Toc32613"/>
      <w:r/>
      <w:bookmarkStart w:id="246" w:name="_Toc25301"/>
      <w:r/>
      <w:bookmarkStart w:id="247" w:name="_Toc4776"/>
      <w:r>
        <w:rPr>
          <w:rStyle w:val="946"/>
          <w:rFonts w:ascii="宋体" w:hAnsi="宋体"/>
          <w:b/>
          <w:color w:val="auto"/>
          <w:sz w:val="32"/>
          <w:highlight w:val="none"/>
        </w:rPr>
        <w:t xml:space="preserve">四、资格证明文件</w:t>
      </w:r>
      <w:bookmarkEnd w:id="243"/>
      <w:r/>
      <w:bookmarkEnd w:id="244"/>
      <w:r/>
      <w:bookmarkEnd w:id="245"/>
      <w:r/>
      <w:bookmarkEnd w:id="246"/>
      <w:r/>
      <w:bookmarkEnd w:id="247"/>
      <w:r/>
      <w:r/>
    </w:p>
    <w:p>
      <w:pPr>
        <w:pStyle w:val="989"/>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8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8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8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8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8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8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0"/>
        <w:spacing w:before="240" w:after="240" w:line="360" w:lineRule="auto"/>
        <w:rPr>
          <w:rStyle w:val="946"/>
          <w:rFonts w:ascii="宋体" w:hAnsi="宋体"/>
          <w:b/>
          <w:color w:val="auto"/>
          <w:sz w:val="28"/>
          <w:highlight w:val="none"/>
        </w:rPr>
      </w:pPr>
      <w:r>
        <w:rPr>
          <w:rFonts w:ascii="宋体" w:hAnsi="宋体"/>
          <w:b/>
          <w:color w:val="auto"/>
          <w:sz w:val="28"/>
          <w:highlight w:val="none"/>
        </w:rPr>
      </w:r>
      <w:r/>
    </w:p>
    <w:p>
      <w:pPr>
        <w:pStyle w:val="991"/>
        <w:spacing w:line="440" w:lineRule="exact"/>
        <w:rPr>
          <w:rStyle w:val="946"/>
          <w:color w:val="auto"/>
          <w:highlight w:val="none"/>
        </w:rPr>
      </w:pPr>
      <w:r>
        <w:rPr>
          <w:rStyle w:val="946"/>
          <w:color w:val="auto"/>
          <w:highlight w:val="none"/>
        </w:rPr>
        <w:t xml:space="preserve">﻿ </w:t>
      </w:r>
      <w:r/>
    </w:p>
    <w:p>
      <w:pPr>
        <w:pStyle w:val="992"/>
        <w:ind w:firstLine="420"/>
        <w:jc w:val="center"/>
        <w:spacing w:before="320" w:after="320"/>
        <w:rPr>
          <w:rStyle w:val="946"/>
          <w:rFonts w:ascii="宋体" w:hAnsi="宋体"/>
          <w:b/>
          <w:bCs/>
          <w:color w:val="auto"/>
          <w:sz w:val="32"/>
          <w:szCs w:val="32"/>
          <w:highlight w:val="none"/>
        </w:rPr>
        <w:outlineLvl w:val="1"/>
      </w:pPr>
      <w:r/>
      <w:bookmarkStart w:id="248" w:name="_Toc27904"/>
      <w:r/>
      <w:bookmarkStart w:id="249" w:name="OLE_LINK5"/>
      <w:r/>
      <w:bookmarkStart w:id="250" w:name="OLE_LINK9"/>
      <w:r>
        <w:rPr>
          <w:rStyle w:val="946"/>
          <w:rFonts w:ascii="宋体" w:hAnsi="宋体"/>
          <w:b/>
          <w:bCs/>
          <w:color w:val="auto"/>
          <w:sz w:val="32"/>
          <w:szCs w:val="32"/>
          <w:highlight w:val="none"/>
        </w:rPr>
        <w:t xml:space="preserve">具备履行合同所必需的设备和专业技术能力的书面声明</w:t>
      </w:r>
      <w:bookmarkEnd w:id="248"/>
      <w:r/>
      <w:r/>
    </w:p>
    <w:p>
      <w:pPr>
        <w:pStyle w:val="992"/>
        <w:ind w:firstLine="420"/>
        <w:spacing w:before="240" w:after="240"/>
        <w:rPr>
          <w:rStyle w:val="946"/>
          <w:rFonts w:ascii="宋体" w:hAnsi="宋体"/>
          <w:color w:val="auto"/>
          <w:highlight w:val="none"/>
        </w:rPr>
      </w:pPr>
      <w:r>
        <w:rPr>
          <w:rStyle w:val="946"/>
          <w:rFonts w:ascii="宋体" w:hAnsi="宋体"/>
          <w:color w:val="auto"/>
          <w:highlight w:val="none"/>
        </w:rPr>
        <w:t xml:space="preserve"> </w:t>
      </w:r>
      <w:r/>
    </w:p>
    <w:p>
      <w:pPr>
        <w:pStyle w:val="992"/>
        <w:ind w:firstLine="420"/>
        <w:spacing w:before="320" w:after="320"/>
        <w:rPr>
          <w:rStyle w:val="946"/>
          <w:rFonts w:ascii="宋体" w:hAnsi="宋体"/>
          <w:color w:val="auto"/>
          <w:sz w:val="24"/>
          <w:szCs w:val="24"/>
          <w:highlight w:val="none"/>
        </w:rPr>
      </w:pPr>
      <w:r>
        <w:rPr>
          <w:rStyle w:val="946"/>
          <w:rFonts w:ascii="宋体" w:hAnsi="宋体"/>
          <w:color w:val="auto"/>
          <w:sz w:val="24"/>
          <w:szCs w:val="24"/>
          <w:highlight w:val="none"/>
        </w:rPr>
        <w:t xml:space="preserve">我单位郑重声明： </w:t>
      </w:r>
      <w:r/>
    </w:p>
    <w:p>
      <w:pPr>
        <w:pStyle w:val="992"/>
        <w:ind w:firstLine="420"/>
        <w:spacing w:before="320" w:after="320"/>
        <w:rPr>
          <w:rStyle w:val="946"/>
          <w:rFonts w:ascii="宋体" w:hAnsi="宋体"/>
          <w:color w:val="auto"/>
          <w:sz w:val="24"/>
          <w:szCs w:val="24"/>
          <w:highlight w:val="none"/>
        </w:rPr>
      </w:pPr>
      <w:r>
        <w:rPr>
          <w:rStyle w:val="946"/>
          <w:rFonts w:ascii="宋体" w:hAnsi="宋体"/>
          <w:color w:val="auto"/>
          <w:sz w:val="24"/>
          <w:szCs w:val="24"/>
          <w:highlight w:val="none"/>
        </w:rPr>
        <w:t xml:space="preserve">我单位具备履行本项采购合同所必需的设备和专业技术能力。 </w:t>
      </w:r>
      <w:r/>
    </w:p>
    <w:p>
      <w:pPr>
        <w:pStyle w:val="992"/>
        <w:ind w:firstLine="420"/>
        <w:spacing w:before="360" w:after="360"/>
        <w:rPr>
          <w:rStyle w:val="946"/>
          <w:rFonts w:ascii="宋体" w:hAnsi="宋体"/>
          <w:color w:val="auto"/>
          <w:highlight w:val="none"/>
        </w:rPr>
      </w:pPr>
      <w:r>
        <w:rPr>
          <w:rStyle w:val="946"/>
          <w:rFonts w:ascii="宋体" w:hAnsi="宋体"/>
          <w:color w:val="auto"/>
          <w:highlight w:val="none"/>
        </w:rPr>
        <w:t xml:space="preserve"> </w:t>
      </w:r>
      <w:r/>
    </w:p>
    <w:p>
      <w:pPr>
        <w:pStyle w:val="992"/>
        <w:ind w:firstLine="420"/>
        <w:jc w:val="center"/>
        <w:spacing w:before="360" w:after="360"/>
        <w:rPr>
          <w:rStyle w:val="946"/>
          <w:rFonts w:ascii="宋体" w:hAnsi="宋体"/>
          <w:color w:val="auto"/>
          <w:sz w:val="36"/>
          <w:szCs w:val="36"/>
          <w:highlight w:val="none"/>
        </w:rPr>
        <w:outlineLvl w:val="1"/>
      </w:pPr>
      <w:r/>
      <w:bookmarkStart w:id="251" w:name="_Toc419"/>
      <w:r>
        <w:rPr>
          <w:rStyle w:val="946"/>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51"/>
      <w:r/>
      <w:bookmarkEnd w:id="249"/>
      <w:r/>
      <w:r/>
    </w:p>
    <w:p>
      <w:pPr>
        <w:pStyle w:val="993"/>
        <w:rPr>
          <w:rStyle w:val="946"/>
          <w:rFonts w:ascii="宋体" w:hAnsi="宋体"/>
          <w:color w:val="auto"/>
          <w:sz w:val="36"/>
          <w:szCs w:val="36"/>
          <w:highlight w:val="none"/>
        </w:rPr>
      </w:pPr>
      <w:r>
        <w:rPr>
          <w:rStyle w:val="946"/>
          <w:rFonts w:ascii="宋体" w:hAnsi="宋体"/>
          <w:color w:val="auto"/>
          <w:sz w:val="36"/>
          <w:szCs w:val="36"/>
          <w:highlight w:val="none"/>
        </w:rPr>
        <w:t xml:space="preserve"> </w:t>
      </w:r>
      <w:bookmarkEnd w:id="250"/>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3"/>
        <w:rPr>
          <w:rStyle w:val="946"/>
          <w:rFonts w:ascii="宋体" w:hAnsi="宋体"/>
          <w:color w:val="auto"/>
          <w:sz w:val="36"/>
          <w:szCs w:val="36"/>
          <w:highlight w:val="none"/>
        </w:rPr>
      </w:pPr>
      <w:r>
        <w:rPr>
          <w:rFonts w:ascii="宋体" w:hAnsi="宋体"/>
          <w:color w:val="auto"/>
          <w:sz w:val="36"/>
          <w:szCs w:val="36"/>
          <w:highlight w:val="none"/>
        </w:rPr>
      </w:r>
      <w:r/>
    </w:p>
    <w:p>
      <w:pPr>
        <w:pStyle w:val="994"/>
        <w:spacing w:line="440" w:lineRule="exact"/>
        <w:rPr>
          <w:rStyle w:val="946"/>
          <w:rFonts w:ascii="宋体" w:hAnsi="宋体"/>
          <w:color w:val="auto"/>
          <w:highlight w:val="none"/>
        </w:rPr>
      </w:pPr>
      <w:r>
        <w:rPr>
          <w:rStyle w:val="946"/>
          <w:rFonts w:ascii="宋体" w:hAnsi="宋体"/>
          <w:color w:val="auto"/>
          <w:highlight w:val="none"/>
        </w:rPr>
        <w:t xml:space="preserve">﻿ </w:t>
      </w:r>
      <w:r/>
    </w:p>
    <w:p>
      <w:pPr>
        <w:ind w:firstLine="480"/>
        <w:jc w:val="center"/>
        <w:spacing w:line="560" w:lineRule="exact"/>
        <w:rPr>
          <w:rFonts w:hint="eastAsia" w:ascii="宋体" w:hAnsi="宋体"/>
          <w:b/>
          <w:color w:val="auto"/>
          <w:sz w:val="32"/>
          <w:szCs w:val="32"/>
          <w:highlight w:val="none"/>
        </w:rPr>
        <w:outlineLvl w:val="1"/>
      </w:pPr>
      <w:r/>
      <w:bookmarkStart w:id="252" w:name="_Toc18420"/>
      <w:r/>
      <w:bookmarkStart w:id="253" w:name="OLE_LINK10"/>
      <w:r>
        <w:rPr>
          <w:rFonts w:hint="eastAsia" w:ascii="宋体" w:hAnsi="宋体"/>
          <w:b/>
          <w:color w:val="auto"/>
          <w:sz w:val="32"/>
          <w:szCs w:val="32"/>
          <w:highlight w:val="none"/>
        </w:rPr>
        <w:t xml:space="preserve">参加政府采购活动前3年内在经营活动中没有重大违法记录的书面声明</w:t>
      </w:r>
      <w:bookmarkEnd w:id="252"/>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供应商名称（加盖公章）：</w:t>
      </w:r>
      <w:bookmarkEnd w:id="253"/>
      <w:r/>
      <w:r/>
    </w:p>
    <w:p>
      <w:pPr>
        <w:pStyle w:val="994"/>
        <w:spacing w:before="240" w:after="240"/>
        <w:rPr>
          <w:rStyle w:val="946"/>
          <w:rFonts w:ascii="宋体" w:hAnsi="宋体"/>
          <w:color w:val="auto"/>
          <w:highlight w:val="none"/>
        </w:rPr>
      </w:pPr>
      <w:r>
        <w:rPr>
          <w:rStyle w:val="946"/>
          <w:rFonts w:ascii="宋体" w:hAnsi="宋体"/>
          <w:color w:val="auto"/>
          <w:highlight w:val="none"/>
        </w:rPr>
        <w:t xml:space="preserve"> </w:t>
      </w:r>
      <w:r/>
    </w:p>
    <w:p>
      <w:pPr>
        <w:ind w:firstLine="420"/>
        <w:jc w:val="center"/>
        <w:spacing w:line="360" w:lineRule="auto"/>
        <w:rPr>
          <w:rStyle w:val="946"/>
          <w:rFonts w:ascii="Times New Roman" w:hAnsi="Times New Roman" w:eastAsia="Times New Roman"/>
          <w:color w:val="auto"/>
          <w:highlight w:val="none"/>
        </w:rPr>
      </w:pPr>
      <w:r>
        <w:rPr>
          <w:rStyle w:val="946"/>
          <w:rFonts w:ascii="Times New Roman" w:hAnsi="Times New Roman" w:eastAsia="Times New Roman"/>
          <w:color w:val="auto"/>
          <w:highlight w:val="none"/>
        </w:rPr>
        <w:br w:type="page" w:clear="all"/>
      </w:r>
      <w:r/>
    </w:p>
    <w:p>
      <w:pPr>
        <w:ind w:firstLine="420"/>
        <w:jc w:val="center"/>
        <w:spacing w:line="360" w:lineRule="auto"/>
        <w:rPr>
          <w:rStyle w:val="946"/>
          <w:rFonts w:ascii="Times New Roman" w:hAnsi="Times New Roman" w:eastAsia="Times New Roman"/>
          <w:color w:val="auto"/>
          <w:highlight w:val="none"/>
        </w:rPr>
      </w:pPr>
      <w:r/>
      <w:bookmarkStart w:id="254" w:name="OLE_LINK7"/>
      <w:r/>
      <w:r/>
    </w:p>
    <w:p>
      <w:pPr>
        <w:ind w:firstLine="562"/>
        <w:jc w:val="center"/>
        <w:spacing w:line="360" w:lineRule="auto"/>
        <w:rPr>
          <w:rStyle w:val="946"/>
          <w:rFonts w:ascii="宋体" w:hAnsi="宋体"/>
          <w:b/>
          <w:color w:val="auto"/>
          <w:sz w:val="28"/>
          <w:highlight w:val="none"/>
        </w:rPr>
        <w:outlineLvl w:val="1"/>
      </w:pPr>
      <w:r/>
      <w:bookmarkStart w:id="255" w:name="OLE_LINK6"/>
      <w:r/>
      <w:bookmarkStart w:id="256" w:name="OLE_LINK11"/>
      <w:r>
        <w:rPr>
          <w:rStyle w:val="946"/>
          <w:rFonts w:ascii="宋体" w:hAnsi="宋体"/>
          <w:b/>
          <w:color w:val="auto"/>
          <w:sz w:val="28"/>
          <w:highlight w:val="none"/>
        </w:rPr>
        <w:t xml:space="preserve">  </w:t>
      </w:r>
      <w:bookmarkStart w:id="257"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57"/>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95"/>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58" w:name="_Toc5040"/>
      <w:r>
        <w:rPr>
          <w:rFonts w:hint="eastAsia" w:ascii="宋体" w:hAnsi="宋体"/>
          <w:color w:val="auto"/>
          <w:sz w:val="24"/>
          <w:highlight w:val="none"/>
        </w:rPr>
        <w:t xml:space="preserve">供应商名称（加盖公章）：</w:t>
      </w:r>
      <w:bookmarkEnd w:id="258"/>
      <w:r/>
      <w:bookmarkEnd w:id="254"/>
      <w:r/>
      <w:bookmarkEnd w:id="255"/>
      <w:r/>
      <w:r/>
    </w:p>
    <w:p>
      <w:pPr>
        <w:pStyle w:val="996"/>
        <w:rPr>
          <w:rStyle w:val="946"/>
          <w:rFonts w:ascii="宋体" w:hAnsi="宋体"/>
          <w:b/>
          <w:color w:val="auto"/>
          <w:sz w:val="28"/>
          <w:highlight w:val="none"/>
        </w:rPr>
      </w:pPr>
      <w:r>
        <w:rPr>
          <w:rFonts w:ascii="宋体" w:hAnsi="宋体"/>
          <w:b/>
          <w:color w:val="auto"/>
          <w:sz w:val="28"/>
          <w:highlight w:val="none"/>
        </w:rPr>
      </w:r>
      <w:bookmarkEnd w:id="256"/>
      <w:r/>
      <w:r/>
    </w:p>
    <w:p>
      <w:pPr>
        <w:rPr>
          <w:rStyle w:val="946"/>
          <w:rFonts w:ascii="宋体" w:hAnsi="宋体"/>
          <w:b/>
          <w:color w:val="auto"/>
          <w:sz w:val="28"/>
          <w:highlight w:val="none"/>
        </w:rPr>
      </w:pPr>
      <w:r>
        <w:rPr>
          <w:rStyle w:val="946"/>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59"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60" w:name="sys_STR"/>
      <w:r/>
      <w:bookmarkEnd w:id="260"/>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59"/>
      <w:r/>
      <w:r/>
    </w:p>
    <w:p>
      <w:pPr>
        <w:rPr>
          <w:rStyle w:val="946"/>
          <w:rFonts w:ascii="宋体" w:hAnsi="宋体"/>
          <w:b/>
          <w:color w:val="auto"/>
          <w:sz w:val="28"/>
          <w:highlight w:val="none"/>
        </w:rPr>
      </w:pPr>
      <w:r>
        <w:rPr>
          <w:rFonts w:ascii="宋体" w:hAnsi="宋体"/>
          <w:b/>
          <w:color w:val="auto"/>
          <w:sz w:val="28"/>
          <w:highlight w:val="none"/>
        </w:rPr>
      </w:r>
      <w:r/>
    </w:p>
    <w:p>
      <w:pPr>
        <w:pStyle w:val="1024"/>
        <w:rPr>
          <w:rStyle w:val="946"/>
          <w:rFonts w:ascii="宋体"/>
          <w:b/>
          <w:color w:val="auto"/>
          <w:sz w:val="28"/>
          <w:highlight w:val="none"/>
        </w:rPr>
      </w:pPr>
      <w:r>
        <w:rPr>
          <w:rFonts w:ascii="宋体"/>
          <w:b/>
          <w:color w:val="auto"/>
          <w:sz w:val="28"/>
          <w:highlight w:val="none"/>
        </w:rPr>
      </w:r>
      <w:r/>
    </w:p>
    <w:p>
      <w:pPr>
        <w:pStyle w:val="996"/>
        <w:rPr>
          <w:rStyle w:val="946"/>
          <w:rFonts w:ascii="宋体" w:hAnsi="宋体"/>
          <w:b/>
          <w:color w:val="auto"/>
          <w:sz w:val="28"/>
          <w:highlight w:val="none"/>
        </w:rPr>
        <w:outlineLvl w:val="0"/>
      </w:pPr>
      <w:r>
        <w:rPr>
          <w:rFonts w:ascii="宋体" w:hAnsi="宋体"/>
          <w:b/>
          <w:color w:val="auto"/>
          <w:sz w:val="28"/>
          <w:highlight w:val="none"/>
        </w:rPr>
      </w:r>
      <w:r/>
    </w:p>
    <w:p>
      <w:pPr>
        <w:pStyle w:val="996"/>
        <w:rPr>
          <w:rStyle w:val="946"/>
          <w:rFonts w:ascii="宋体" w:hAnsi="宋体"/>
          <w:b/>
          <w:color w:val="auto"/>
          <w:sz w:val="32"/>
          <w:highlight w:val="none"/>
        </w:rPr>
        <w:outlineLvl w:val="0"/>
      </w:pPr>
      <w:r/>
      <w:bookmarkStart w:id="261" w:name="_Toc15093"/>
      <w:r/>
      <w:bookmarkStart w:id="262" w:name="_Toc13868"/>
      <w:r>
        <w:rPr>
          <w:rStyle w:val="946"/>
          <w:rFonts w:ascii="宋体" w:hAnsi="宋体"/>
          <w:b/>
          <w:color w:val="auto"/>
          <w:sz w:val="32"/>
          <w:highlight w:val="none"/>
        </w:rPr>
        <w:t xml:space="preserve">五、第四章项目需求中实质性要求响应对照表</w:t>
      </w:r>
      <w:bookmarkEnd w:id="261"/>
      <w:r/>
      <w:bookmarkEnd w:id="262"/>
      <w:r/>
      <w:r/>
    </w:p>
    <w:p>
      <w:pPr>
        <w:pStyle w:val="1004"/>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63"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59"/>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1004"/>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975"/>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975"/>
              <w:ind w:firstLine="500"/>
              <w:spacing w:line="440" w:lineRule="exact"/>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662"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444" w:type="dxa"/>
            <w:vAlign w:val="center"/>
            <w:textDirection w:val="lrTb"/>
            <w:noWrap w:val="false"/>
          </w:tcPr>
          <w:p>
            <w:pPr>
              <w:pStyle w:val="975"/>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3"/>
      <w:r/>
      <w:r/>
    </w:p>
    <w:p>
      <w:pPr>
        <w:pStyle w:val="1004"/>
        <w:rPr>
          <w:rFonts w:ascii="宋体" w:hAnsi="宋体" w:eastAsia="宋体"/>
          <w:color w:val="auto"/>
          <w:highlight w:val="none"/>
        </w:rPr>
      </w:pPr>
      <w:r>
        <w:rPr>
          <w:rFonts w:ascii="宋体" w:hAnsi="宋体" w:eastAsia="宋体"/>
          <w:color w:val="auto"/>
          <w:highlight w:val="none"/>
        </w:rPr>
      </w:r>
      <w:r/>
    </w:p>
    <w:p>
      <w:pPr>
        <w:pStyle w:val="1004"/>
        <w:ind w:firstLine="482"/>
        <w:rPr>
          <w:rFonts w:ascii="宋体" w:hAnsi="宋体" w:eastAsia="宋体"/>
          <w:b/>
          <w:bCs/>
          <w:color w:val="auto"/>
          <w:highlight w:val="none"/>
        </w:rPr>
      </w:pPr>
      <w:r>
        <w:rPr>
          <w:rFonts w:ascii="宋体" w:hAnsi="宋体" w:eastAsia="宋体"/>
          <w:b/>
          <w:bCs/>
          <w:color w:val="auto"/>
          <w:highlight w:val="none"/>
        </w:rPr>
      </w:r>
      <w:r/>
    </w:p>
    <w:p>
      <w:pPr>
        <w:pStyle w:val="1004"/>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4" w:name="OLE_LINK8"/>
      <w:r/>
      <w:bookmarkStart w:id="265" w:name="OLE_LINK14"/>
      <w:r>
        <w:rPr>
          <w:rFonts w:hint="eastAsia" w:ascii="宋体" w:hAnsi="宋体" w:eastAsia="宋体"/>
          <w:b/>
          <w:bCs/>
          <w:color w:val="auto"/>
          <w:highlight w:val="none"/>
        </w:rPr>
        <w:t xml:space="preserve">技术要求的实质性格式</w:t>
      </w:r>
      <w:r/>
    </w:p>
    <w:tbl>
      <w:tblPr>
        <w:tblStyle w:val="759"/>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510"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1004"/>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510" w:type="dxa"/>
            <w:vAlign w:val="center"/>
            <w:textDirection w:val="lrTb"/>
            <w:noWrap w:val="false"/>
          </w:tcPr>
          <w:p>
            <w:pPr>
              <w:pStyle w:val="1004"/>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510" w:type="dxa"/>
            <w:vAlign w:val="center"/>
            <w:textDirection w:val="lrTb"/>
            <w:noWrap w:val="false"/>
          </w:tcPr>
          <w:p>
            <w:pPr>
              <w:pStyle w:val="1004"/>
              <w:rPr>
                <w:rFonts w:ascii="宋体" w:hAnsi="宋体"/>
                <w:b/>
                <w:i/>
                <w:iCs/>
                <w:color w:val="auto"/>
                <w:highlight w:val="none"/>
                <w:u w:val="single"/>
              </w:rPr>
            </w:pPr>
            <w:r>
              <w:rPr>
                <w:rFonts w:ascii="宋体" w:hAnsi="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Mar>
              <w:left w:w="0" w:type="dxa"/>
              <w:top w:w="0" w:type="dxa"/>
              <w:right w:w="0" w:type="dxa"/>
              <w:bottom w:w="0" w:type="dxa"/>
            </w:tcMar>
            <w:tcW w:w="4510" w:type="dxa"/>
            <w:vAlign w:val="center"/>
            <w:textDirection w:val="lrTb"/>
            <w:noWrap w:val="false"/>
          </w:tcPr>
          <w:p>
            <w:pPr>
              <w:pStyle w:val="1004"/>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510" w:type="dxa"/>
            <w:vAlign w:val="center"/>
            <w:textDirection w:val="lrTb"/>
            <w:noWrap w:val="false"/>
          </w:tcPr>
          <w:p>
            <w:pPr>
              <w:pStyle w:val="1004"/>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4"/>
      <w:r/>
      <w:r/>
    </w:p>
    <w:p>
      <w:pPr>
        <w:spacing w:line="400" w:lineRule="exact"/>
        <w:rPr>
          <w:rStyle w:val="946"/>
          <w:rFonts w:ascii="Times New Roman" w:hAnsi="Times New Roman" w:eastAsia="Times New Roman"/>
          <w:color w:val="auto"/>
          <w:highlight w:val="none"/>
        </w:rPr>
      </w:pPr>
      <w:r>
        <w:rPr>
          <w:rFonts w:ascii="Times New Roman" w:hAnsi="Times New Roman" w:eastAsia="Times New Roman"/>
          <w:color w:val="auto"/>
          <w:highlight w:val="none"/>
        </w:rPr>
      </w:r>
      <w:bookmarkEnd w:id="265"/>
      <w:r/>
      <w:r/>
    </w:p>
    <w:p>
      <w:pPr>
        <w:pStyle w:val="1005"/>
        <w:rPr>
          <w:rStyle w:val="946"/>
          <w:color w:val="auto"/>
          <w:highlight w:val="none"/>
        </w:rPr>
      </w:pPr>
      <w:r>
        <w:rPr>
          <w:rStyle w:val="946"/>
          <w:color w:val="auto"/>
          <w:highlight w:val="none"/>
        </w:rPr>
        <w:br w:type="page" w:clear="all"/>
      </w:r>
      <w:bookmarkStart w:id="266" w:name="_Toc256000018"/>
      <w:r/>
      <w:bookmarkEnd w:id="266"/>
      <w:r/>
      <w:r/>
    </w:p>
    <w:p>
      <w:pPr>
        <w:pStyle w:val="996"/>
        <w:rPr>
          <w:rStyle w:val="946"/>
          <w:rFonts w:hint="eastAsia" w:ascii="宋体" w:hAnsi="宋体"/>
          <w:b/>
          <w:color w:val="auto"/>
          <w:sz w:val="32"/>
          <w:highlight w:val="none"/>
        </w:rPr>
        <w:outlineLvl w:val="1"/>
      </w:pPr>
      <w:r/>
      <w:bookmarkStart w:id="267" w:name="_Toc31328"/>
      <w:r/>
      <w:bookmarkStart w:id="268" w:name="_Toc23281"/>
      <w:r>
        <w:rPr>
          <w:rStyle w:val="946"/>
          <w:rFonts w:hint="eastAsia" w:ascii="宋体" w:hAnsi="宋体"/>
          <w:b/>
          <w:color w:val="auto"/>
          <w:sz w:val="32"/>
          <w:highlight w:val="none"/>
        </w:rPr>
        <w:t xml:space="preserve">六、</w:t>
      </w:r>
      <w:bookmarkEnd w:id="267"/>
      <w:r/>
      <w:bookmarkEnd w:id="268"/>
      <w:r>
        <w:rPr>
          <w:rFonts w:ascii="宋体" w:hAnsi="宋体" w:eastAsia="宋体"/>
          <w:b/>
          <w:color w:val="auto"/>
          <w:sz w:val="32"/>
          <w:highlight w:val="none"/>
        </w:rPr>
        <w:t xml:space="preserve">投标配置及分项报价表</w:t>
      </w:r>
      <w:r/>
    </w:p>
    <w:p>
      <w:pPr>
        <w:pStyle w:val="1004"/>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1004"/>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1004"/>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59"/>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04"/>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04"/>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04"/>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004"/>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1004"/>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004"/>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1004"/>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1004"/>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1004"/>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1004"/>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1004"/>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5"/>
        <w:rPr>
          <w:rFonts w:ascii="宋体" w:hAnsi="宋体" w:eastAsia="宋体"/>
          <w:b/>
          <w:color w:val="auto"/>
          <w:sz w:val="32"/>
          <w:highlight w:val="none"/>
        </w:rPr>
      </w:pPr>
      <w:r>
        <w:rPr>
          <w:rFonts w:ascii="宋体" w:hAnsi="宋体" w:eastAsia="宋体"/>
          <w:b/>
          <w:color w:val="auto"/>
          <w:sz w:val="32"/>
          <w:highlight w:val="none"/>
        </w:rPr>
      </w:r>
      <w:r/>
    </w:p>
    <w:p>
      <w:pPr>
        <w:pStyle w:val="1005"/>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1006"/>
        <w:spacing w:line="440" w:lineRule="exact"/>
        <w:rPr>
          <w:rFonts w:ascii="宋体" w:hAnsi="宋体" w:eastAsia="宋体"/>
        </w:rPr>
      </w:pPr>
      <w:r>
        <w:rPr>
          <w:rFonts w:ascii="宋体" w:hAnsi="宋体" w:eastAsia="宋体"/>
        </w:rPr>
        <w:t xml:space="preserve">﻿ </w:t>
      </w:r>
      <w:r/>
    </w:p>
    <w:p>
      <w:pPr>
        <w:pStyle w:val="1004"/>
        <w:ind w:firstLine="420"/>
        <w:jc w:val="center"/>
        <w:spacing w:before="400" w:after="400" w:line="300" w:lineRule="auto"/>
        <w:rPr>
          <w:rFonts w:hint="eastAsia" w:ascii="黑体" w:hAnsi="黑体" w:eastAsia="黑体"/>
          <w:b/>
          <w:bCs/>
          <w:sz w:val="40"/>
          <w:szCs w:val="40"/>
        </w:rPr>
      </w:pPr>
      <w:r/>
      <w:bookmarkStart w:id="280" w:name="_GoBack"/>
      <w:r/>
      <w:bookmarkStart w:id="269" w:name="OLE_LINK23"/>
      <w:r>
        <w:rPr>
          <w:rFonts w:hint="eastAsia" w:ascii="黑体" w:hAnsi="黑体" w:eastAsia="黑体"/>
          <w:b/>
          <w:bCs/>
          <w:sz w:val="40"/>
          <w:szCs w:val="40"/>
        </w:rPr>
        <w:t xml:space="preserve">常用零配件及耗材报价表</w:t>
      </w:r>
      <w:r/>
    </w:p>
    <w:p>
      <w:pPr>
        <w:pStyle w:val="1006"/>
        <w:spacing w:before="240" w:after="240"/>
        <w:rPr>
          <w:rFonts w:ascii="宋体" w:hAnsi="宋体" w:eastAsia="宋体"/>
        </w:rPr>
      </w:pPr>
      <w:r>
        <w:rPr>
          <w:rFonts w:ascii="宋体" w:hAnsi="宋体" w:eastAsia="宋体"/>
        </w:rPr>
        <w:t xml:space="preserve"> </w:t>
      </w:r>
      <w:r/>
    </w:p>
    <w:tbl>
      <w:tblPr>
        <w:tblStyle w:val="759"/>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006"/>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1006"/>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1006"/>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1006"/>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1006"/>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1006"/>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006"/>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100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100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00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00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1006"/>
              <w:jc w:val="center"/>
              <w:rPr>
                <w:rFonts w:ascii="宋体" w:hAnsi="宋体" w:eastAsia="宋体"/>
              </w:rPr>
            </w:pPr>
            <w:r>
              <w:rPr>
                <w:rFonts w:ascii="宋体" w:hAnsi="宋体" w:eastAsia="宋体"/>
              </w:rPr>
              <w:t xml:space="preserve">    </w:t>
            </w:r>
            <w:r/>
          </w:p>
        </w:tc>
      </w:tr>
    </w:tbl>
    <w:p>
      <w:pPr>
        <w:pStyle w:val="1006"/>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69"/>
      <w:r/>
      <w:bookmarkEnd w:id="280"/>
      <w:r/>
      <w:r/>
    </w:p>
    <w:p>
      <w:pPr>
        <w:rPr>
          <w:rStyle w:val="946"/>
          <w:rFonts w:ascii="宋体" w:hAnsi="宋体"/>
          <w:b/>
          <w:sz w:val="32"/>
        </w:rPr>
      </w:pPr>
      <w:r>
        <w:rPr>
          <w:rStyle w:val="946"/>
          <w:rFonts w:hint="eastAsia" w:ascii="宋体" w:hAnsi="宋体"/>
          <w:b/>
          <w:sz w:val="32"/>
        </w:rPr>
        <w:br w:type="page" w:clear="all"/>
      </w:r>
      <w:r/>
    </w:p>
    <w:p>
      <w:pPr>
        <w:pStyle w:val="760"/>
      </w:pPr>
      <w:r/>
      <w:r/>
    </w:p>
    <w:p>
      <w:pPr>
        <w:pStyle w:val="1007"/>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46"/>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35"/>
        <w:jc w:val="center"/>
        <w:spacing w:before="320" w:after="320" w:line="300" w:lineRule="auto"/>
        <w:rPr>
          <w:rFonts w:hint="eastAsia" w:ascii="黑体" w:hAnsi="黑体" w:eastAsia="黑体" w:cs="黑体"/>
          <w:b/>
          <w:bCs/>
          <w:sz w:val="32"/>
          <w:szCs w:val="32"/>
        </w:rPr>
      </w:pPr>
      <w:r/>
      <w:bookmarkStart w:id="270" w:name="OLE_LINK21"/>
      <w:r/>
      <w:bookmarkStart w:id="271"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70"/>
      <w:r/>
      <w:r/>
    </w:p>
    <w:p>
      <w:pPr>
        <w:rPr>
          <w:rStyle w:val="946"/>
          <w:rFonts w:ascii="宋体" w:hAnsi="宋体"/>
          <w:b/>
          <w:sz w:val="32"/>
        </w:rPr>
      </w:pPr>
      <w:r>
        <w:rPr>
          <w:rFonts w:ascii="宋体" w:hAnsi="宋体"/>
          <w:b/>
          <w:sz w:val="32"/>
        </w:rPr>
      </w:r>
      <w:bookmarkEnd w:id="271"/>
      <w:r/>
      <w:r/>
    </w:p>
    <w:p>
      <w:pPr>
        <w:pStyle w:val="760"/>
        <w:rPr>
          <w:rStyle w:val="946"/>
          <w:rFonts w:ascii="宋体" w:hAnsi="宋体"/>
          <w:b/>
          <w:sz w:val="32"/>
        </w:rPr>
      </w:pPr>
      <w:r>
        <w:rPr>
          <w:rFonts w:ascii="宋体" w:hAnsi="宋体"/>
          <w:b/>
          <w:sz w:val="32"/>
        </w:rPr>
      </w:r>
      <w:r/>
    </w:p>
    <w:p>
      <w:pPr>
        <w:rPr>
          <w:rStyle w:val="946"/>
          <w:rFonts w:ascii="宋体" w:hAnsi="宋体"/>
          <w:b/>
          <w:sz w:val="32"/>
        </w:rPr>
      </w:pPr>
      <w:r>
        <w:rPr>
          <w:rFonts w:ascii="宋体" w:hAnsi="宋体"/>
          <w:b/>
          <w:sz w:val="32"/>
        </w:rPr>
      </w:r>
      <w:r/>
    </w:p>
    <w:p>
      <w:pPr>
        <w:pStyle w:val="760"/>
        <w:rPr>
          <w:rStyle w:val="946"/>
          <w:rFonts w:ascii="宋体" w:hAnsi="宋体"/>
          <w:b/>
          <w:sz w:val="32"/>
        </w:rPr>
      </w:pPr>
      <w:r>
        <w:rPr>
          <w:rFonts w:ascii="宋体" w:hAnsi="宋体"/>
          <w:b/>
          <w:sz w:val="32"/>
        </w:rPr>
      </w:r>
      <w:r/>
    </w:p>
    <w:p>
      <w:pPr>
        <w:rPr>
          <w:rStyle w:val="946"/>
          <w:rFonts w:ascii="宋体" w:hAnsi="宋体"/>
          <w:b/>
          <w:sz w:val="32"/>
        </w:rPr>
      </w:pPr>
      <w:r>
        <w:rPr>
          <w:rFonts w:ascii="宋体" w:hAnsi="宋体"/>
          <w:b/>
          <w:sz w:val="32"/>
        </w:rPr>
      </w:r>
      <w:r/>
    </w:p>
    <w:p>
      <w:pPr>
        <w:pStyle w:val="760"/>
        <w:rPr>
          <w:rStyle w:val="946"/>
          <w:rFonts w:ascii="宋体" w:hAnsi="宋体"/>
          <w:b/>
          <w:sz w:val="32"/>
        </w:rPr>
      </w:pPr>
      <w:r>
        <w:rPr>
          <w:rFonts w:ascii="宋体" w:hAnsi="宋体"/>
          <w:b/>
          <w:sz w:val="32"/>
        </w:rPr>
      </w:r>
      <w:r/>
    </w:p>
    <w:p>
      <w:pPr>
        <w:rPr>
          <w:rStyle w:val="946"/>
          <w:rFonts w:ascii="宋体" w:hAnsi="宋体"/>
          <w:b/>
          <w:sz w:val="32"/>
        </w:rPr>
      </w:pPr>
      <w:r>
        <w:rPr>
          <w:rFonts w:ascii="宋体" w:hAnsi="宋体"/>
          <w:b/>
          <w:sz w:val="32"/>
        </w:rPr>
      </w:r>
      <w:r/>
    </w:p>
    <w:p>
      <w:pPr>
        <w:pStyle w:val="760"/>
        <w:rPr>
          <w:rStyle w:val="946"/>
          <w:rFonts w:ascii="宋体" w:hAnsi="宋体"/>
          <w:b/>
          <w:sz w:val="32"/>
        </w:rPr>
      </w:pPr>
      <w:r>
        <w:rPr>
          <w:rFonts w:ascii="宋体" w:hAnsi="宋体"/>
          <w:b/>
          <w:sz w:val="32"/>
        </w:rPr>
      </w:r>
      <w:r/>
    </w:p>
    <w:p>
      <w:pPr>
        <w:rPr>
          <w:rStyle w:val="946"/>
          <w:rFonts w:ascii="宋体" w:hAnsi="宋体"/>
          <w:b/>
          <w:sz w:val="32"/>
        </w:rPr>
      </w:pPr>
      <w:r>
        <w:rPr>
          <w:rFonts w:ascii="宋体" w:hAnsi="宋体"/>
          <w:b/>
          <w:sz w:val="32"/>
        </w:rPr>
      </w:r>
      <w:r/>
    </w:p>
    <w:p>
      <w:pPr>
        <w:pStyle w:val="760"/>
        <w:rPr>
          <w:rStyle w:val="946"/>
          <w:rFonts w:ascii="宋体" w:hAnsi="宋体"/>
          <w:b/>
          <w:sz w:val="32"/>
        </w:rPr>
      </w:pPr>
      <w:r>
        <w:rPr>
          <w:rFonts w:ascii="宋体" w:hAnsi="宋体"/>
          <w:b/>
          <w:sz w:val="32"/>
        </w:rPr>
      </w:r>
      <w:r/>
    </w:p>
    <w:p>
      <w:pPr>
        <w:rPr>
          <w:rStyle w:val="946"/>
          <w:rFonts w:ascii="宋体" w:hAnsi="宋体"/>
          <w:b/>
          <w:sz w:val="32"/>
        </w:rPr>
      </w:pPr>
      <w:r>
        <w:rPr>
          <w:rFonts w:ascii="宋体" w:hAnsi="宋体"/>
          <w:b/>
          <w:sz w:val="32"/>
        </w:rPr>
      </w:r>
      <w:r/>
    </w:p>
    <w:p>
      <w:pPr>
        <w:pStyle w:val="760"/>
        <w:rPr>
          <w:rStyle w:val="946"/>
          <w:rFonts w:ascii="宋体" w:hAnsi="宋体"/>
          <w:b/>
          <w:sz w:val="32"/>
        </w:rPr>
      </w:pPr>
      <w:r>
        <w:rPr>
          <w:rFonts w:ascii="宋体" w:hAnsi="宋体"/>
          <w:b/>
          <w:sz w:val="32"/>
        </w:rPr>
      </w:r>
      <w:r/>
    </w:p>
    <w:p>
      <w:pPr>
        <w:rPr>
          <w:rStyle w:val="946"/>
          <w:rFonts w:ascii="宋体" w:hAnsi="宋体"/>
          <w:b/>
          <w:sz w:val="32"/>
        </w:rPr>
      </w:pPr>
      <w:r>
        <w:rPr>
          <w:rFonts w:ascii="宋体" w:hAnsi="宋体"/>
          <w:b/>
          <w:sz w:val="32"/>
        </w:rPr>
      </w:r>
      <w:r/>
    </w:p>
    <w:p>
      <w:pPr>
        <w:pStyle w:val="760"/>
      </w:pPr>
      <w:r/>
      <w:r/>
    </w:p>
    <w:p>
      <w:pPr>
        <w:pStyle w:val="1007"/>
        <w:rPr>
          <w:rStyle w:val="946"/>
          <w:rFonts w:hint="default"/>
        </w:rPr>
      </w:pPr>
      <w:r>
        <w:rPr>
          <w:rStyle w:val="946"/>
          <w:rFonts w:hint="eastAsia" w:ascii="宋体" w:hAnsi="宋体" w:cs="宋体"/>
          <w:b/>
          <w:sz w:val="32"/>
        </w:rPr>
        <w:t xml:space="preserve">九、</w:t>
      </w:r>
      <w:r>
        <w:rPr>
          <w:rStyle w:val="946"/>
          <w:rFonts w:hint="default" w:ascii="宋体" w:hAnsi="宋体" w:cs="宋体"/>
          <w:b/>
          <w:sz w:val="32"/>
        </w:rPr>
        <w:t xml:space="preserve">服务方案</w:t>
      </w:r>
      <w:r/>
    </w:p>
    <w:p>
      <w:pPr>
        <w:jc w:val="center"/>
        <w:keepLines/>
        <w:keepNext/>
        <w:spacing w:before="260" w:after="260" w:line="415" w:lineRule="auto"/>
        <w:widowControl w:val="off"/>
        <w:rPr>
          <w:rStyle w:val="946"/>
          <w:rFonts w:hint="eastAsia" w:ascii="宋体" w:hAnsi="宋体" w:eastAsia="宋体" w:cs="Times New Roman"/>
          <w:b/>
          <w:bCs/>
          <w:sz w:val="28"/>
          <w:szCs w:val="28"/>
          <w:lang w:val="en-US" w:eastAsia="zh-CN" w:bidi="ar-SA"/>
        </w:rPr>
        <w:outlineLvl w:val="1"/>
      </w:pPr>
      <w:r>
        <w:rPr>
          <w:rStyle w:val="946"/>
          <w:rFonts w:hint="eastAsia" w:ascii="宋体" w:hAnsi="宋体"/>
          <w:b/>
          <w:bCs/>
          <w:sz w:val="28"/>
          <w:szCs w:val="28"/>
        </w:rPr>
        <w:t xml:space="preserve">服务方案</w:t>
      </w:r>
      <w:r/>
    </w:p>
    <w:p>
      <w:pPr>
        <w:jc w:val="left"/>
        <w:spacing w:line="360" w:lineRule="auto"/>
        <w:widowControl w:val="off"/>
        <w:rPr>
          <w:rStyle w:val="946"/>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46"/>
          <w:rFonts w:hint="eastAsia" w:ascii="宋体" w:hAnsi="宋体" w:eastAsia="宋体" w:cs="Arial"/>
          <w:sz w:val="24"/>
          <w:szCs w:val="21"/>
          <w:lang w:val="en-US" w:eastAsia="zh-CN" w:bidi="ar-SA"/>
        </w:rPr>
        <w:outlineLvl w:val="1"/>
      </w:pPr>
      <w:r>
        <w:rPr>
          <w:rStyle w:val="946"/>
          <w:rFonts w:hint="eastAsia" w:ascii="宋体" w:hAnsi="宋体" w:cs="Arial"/>
          <w:sz w:val="24"/>
          <w:szCs w:val="21"/>
        </w:rPr>
        <w:t xml:space="preserve">（服务方案的内容编排等由投标人自定）</w:t>
      </w:r>
      <w:r/>
    </w:p>
    <w:p>
      <w:pPr>
        <w:pStyle w:val="1008"/>
        <w:rPr>
          <w:rFonts w:hint="eastAsia" w:ascii="宋体" w:hAnsi="宋体" w:eastAsia="宋体" w:cs="宋体"/>
          <w:sz w:val="24"/>
          <w:szCs w:val="24"/>
          <w:lang w:bidi="ar"/>
        </w:rPr>
        <w:outlineLvl w:val="0"/>
      </w:pPr>
      <w:r>
        <w:rPr>
          <w:rStyle w:val="946"/>
          <w:rFonts w:hint="default"/>
        </w:rPr>
        <w:br w:type="page" w:clear="all"/>
      </w:r>
      <w:bookmarkStart w:id="272" w:name="_Toc11335"/>
      <w:r/>
      <w:bookmarkStart w:id="273" w:name="_Toc17468"/>
      <w:r/>
      <w:bookmarkStart w:id="274" w:name="_Toc16991"/>
      <w:r>
        <w:rPr>
          <w:rStyle w:val="946"/>
          <w:rFonts w:hint="eastAsia" w:ascii="宋体" w:hAnsi="宋体" w:cs="宋体"/>
          <w:b/>
          <w:sz w:val="32"/>
        </w:rPr>
        <w:t xml:space="preserve">十</w:t>
      </w:r>
      <w:r>
        <w:rPr>
          <w:rStyle w:val="946"/>
          <w:rFonts w:hint="default" w:ascii="宋体" w:hAnsi="宋体" w:cs="宋体"/>
          <w:b/>
          <w:sz w:val="32"/>
        </w:rPr>
        <w:t xml:space="preserve">、投标人情况介绍</w:t>
      </w:r>
      <w:r>
        <w:rPr>
          <w:rStyle w:val="946"/>
          <w:rFonts w:hint="eastAsia" w:ascii="宋体" w:hAnsi="宋体" w:cs="Arial"/>
          <w:sz w:val="24"/>
          <w:szCs w:val="24"/>
        </w:rPr>
        <w:t xml:space="preserve">（内容自定，可参考如下）</w:t>
      </w:r>
      <w:bookmarkEnd w:id="272"/>
      <w:r/>
      <w:bookmarkEnd w:id="273"/>
      <w:r/>
      <w:bookmarkEnd w:id="274"/>
      <w:r/>
      <w:r/>
    </w:p>
    <w:p>
      <w:pPr>
        <w:spacing w:line="440" w:lineRule="exact"/>
        <w:widowControl/>
        <w:rPr>
          <w:rFonts w:hint="eastAsia" w:ascii="宋体" w:hAnsi="宋体" w:cs="宋体"/>
          <w:color w:val="000000"/>
          <w:sz w:val="24"/>
          <w:szCs w:val="24"/>
          <w:lang w:bidi="ar"/>
        </w:rPr>
      </w:pPr>
      <w:r/>
      <w:bookmarkStart w:id="275"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b/>
          <w:sz w:val="32"/>
        </w:rPr>
        <w:outlineLvl w:val="0"/>
      </w:pPr>
      <w:r>
        <w:rPr>
          <w:rFonts w:hint="eastAsia" w:ascii="宋体" w:hAnsi="宋体" w:eastAsia="宋体" w:cs="宋体"/>
          <w:b/>
          <w:sz w:val="32"/>
        </w:rPr>
      </w:r>
      <w:r/>
    </w:p>
    <w:p>
      <w:pPr>
        <w:pStyle w:val="1009"/>
        <w:rPr>
          <w:rFonts w:hint="eastAsia" w:ascii="宋体" w:hAnsi="宋体" w:eastAsia="宋体" w:cs="宋体"/>
        </w:rPr>
        <w:outlineLvl w:val="0"/>
      </w:pPr>
      <w:r/>
      <w:bookmarkStart w:id="276" w:name="_Toc20966"/>
      <w:r/>
      <w:bookmarkStart w:id="277" w:name="_Toc11441"/>
      <w:r>
        <w:rPr>
          <w:rFonts w:hint="eastAsia" w:ascii="宋体" w:hAnsi="宋体" w:eastAsia="宋体" w:cs="宋体"/>
          <w:b/>
          <w:sz w:val="32"/>
        </w:rPr>
        <w:t xml:space="preserve">十</w:t>
      </w:r>
      <w:r>
        <w:rPr>
          <w:rFonts w:hint="eastAsia" w:ascii="宋体" w:hAnsi="宋体" w:eastAsia="宋体" w:cs="宋体"/>
          <w:b/>
          <w:sz w:val="32"/>
          <w:lang w:eastAsia="zh-CN"/>
        </w:rPr>
        <w:t xml:space="preserve">一</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5"/>
      <w:r/>
      <w:bookmarkEnd w:id="276"/>
      <w:r/>
      <w:bookmarkEnd w:id="277"/>
      <w:r/>
      <w:r/>
    </w:p>
    <w:p>
      <w:pPr>
        <w:pStyle w:val="997"/>
        <w:jc w:val="center"/>
        <w:spacing w:before="320" w:after="320"/>
        <w:rPr>
          <w:rFonts w:hint="eastAsia" w:ascii="宋体" w:hAnsi="宋体" w:eastAsia="宋体" w:cs="宋体"/>
          <w:sz w:val="32"/>
          <w:szCs w:val="32"/>
        </w:rPr>
      </w:pPr>
      <w:r/>
      <w:bookmarkStart w:id="278"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97"/>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98"/>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98"/>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97"/>
        <w:spacing w:before="240" w:after="240"/>
        <w:rPr>
          <w:rFonts w:hint="eastAsia" w:ascii="宋体" w:hAnsi="宋体" w:eastAsia="宋体" w:cs="宋体"/>
        </w:rPr>
      </w:pPr>
      <w:r>
        <w:rPr>
          <w:rFonts w:hint="eastAsia" w:ascii="宋体" w:hAnsi="宋体" w:eastAsia="宋体" w:cs="宋体"/>
        </w:rPr>
        <w:t xml:space="preserve">3.</w:t>
      </w:r>
      <w:r/>
    </w:p>
    <w:p>
      <w:pPr>
        <w:pStyle w:val="997"/>
        <w:spacing w:before="240" w:after="240"/>
        <w:rPr>
          <w:rFonts w:hint="eastAsia" w:ascii="宋体" w:hAnsi="宋体" w:eastAsia="宋体" w:cs="宋体"/>
        </w:rPr>
      </w:pPr>
      <w:r>
        <w:rPr>
          <w:rFonts w:hint="eastAsia" w:ascii="宋体" w:hAnsi="宋体" w:eastAsia="宋体" w:cs="宋体"/>
        </w:rPr>
        <w:t xml:space="preserve">4.</w:t>
      </w:r>
      <w:r/>
    </w:p>
    <w:p>
      <w:pPr>
        <w:pStyle w:val="997"/>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97"/>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97"/>
        <w:spacing w:before="240" w:after="240"/>
        <w:rPr>
          <w:rFonts w:hint="eastAsia" w:ascii="宋体" w:hAnsi="宋体" w:eastAsia="宋体" w:cs="宋体"/>
        </w:rPr>
      </w:pPr>
      <w:r>
        <w:rPr>
          <w:rFonts w:hint="default" w:ascii="宋体" w:hAnsi="宋体" w:eastAsia="宋体" w:cs="宋体"/>
        </w:rPr>
        <w:t xml:space="preserve">企业名称（盖章）：   </w:t>
      </w:r>
      <w:r/>
    </w:p>
    <w:p>
      <w:pPr>
        <w:pStyle w:val="997"/>
        <w:spacing w:before="240" w:after="240"/>
        <w:rPr>
          <w:rFonts w:hint="eastAsia" w:ascii="宋体" w:hAnsi="宋体" w:eastAsia="宋体" w:cs="宋体"/>
        </w:rPr>
      </w:pPr>
      <w:r>
        <w:rPr>
          <w:rFonts w:hint="default" w:ascii="宋体" w:hAnsi="宋体" w:eastAsia="宋体" w:cs="宋体"/>
        </w:rPr>
        <w:t xml:space="preserve">日期：   </w:t>
      </w:r>
      <w:r/>
    </w:p>
    <w:p>
      <w:pPr>
        <w:pStyle w:val="997"/>
        <w:spacing w:before="240" w:after="240"/>
        <w:rPr>
          <w:rFonts w:hint="eastAsia" w:ascii="宋体" w:hAnsi="宋体" w:eastAsia="宋体" w:cs="宋体"/>
        </w:rPr>
      </w:pPr>
      <w:r>
        <w:rPr>
          <w:rFonts w:hint="eastAsia" w:ascii="宋体" w:hAnsi="宋体" w:eastAsia="宋体" w:cs="宋体"/>
        </w:rPr>
      </w:r>
      <w:r/>
    </w:p>
    <w:p>
      <w:pPr>
        <w:pStyle w:val="997"/>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97"/>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97"/>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97"/>
        <w:spacing w:before="240" w:after="240"/>
        <w:rPr>
          <w:rStyle w:val="946"/>
          <w:rFonts w:hint="eastAsia" w:ascii="宋体" w:hAnsi="宋体" w:cs="宋体"/>
          <w:b/>
          <w:bCs/>
          <w:color w:val="000000"/>
          <w:sz w:val="24"/>
          <w:szCs w:val="24"/>
        </w:rPr>
      </w:pPr>
      <w:r>
        <w:rPr>
          <w:rStyle w:val="946"/>
          <w:rFonts w:hint="eastAsia" w:ascii="宋体" w:hAnsi="宋体" w:cs="宋体"/>
          <w:color w:val="000000"/>
          <w:sz w:val="24"/>
          <w:szCs w:val="24"/>
        </w:rPr>
        <w:t xml:space="preserve">3.</w:t>
      </w:r>
      <w:r>
        <w:rPr>
          <w:rStyle w:val="946"/>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46"/>
          <w:rFonts w:hint="default" w:ascii="宋体" w:hAnsi="宋体" w:cs="宋体"/>
          <w:b/>
          <w:bCs/>
          <w:color w:val="000000"/>
          <w:sz w:val="24"/>
          <w:szCs w:val="24"/>
        </w:rPr>
        <w:t xml:space="preserve">服务类项目中供应商若使用退休人员，将不享受相应扶持政策。</w:t>
      </w:r>
      <w:r/>
    </w:p>
    <w:p>
      <w:pPr>
        <w:pStyle w:val="997"/>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97"/>
        <w:spacing w:before="240" w:after="240"/>
        <w:rPr>
          <w:rFonts w:hint="eastAsia" w:ascii="宋体" w:hAnsi="宋体" w:eastAsia="宋体" w:cs="宋体"/>
        </w:rPr>
      </w:pPr>
      <w:r>
        <w:rPr>
          <w:rFonts w:hint="eastAsia" w:ascii="宋体" w:hAnsi="宋体" w:eastAsia="宋体" w:cs="宋体"/>
        </w:rPr>
      </w:r>
      <w:r/>
    </w:p>
    <w:p>
      <w:pPr>
        <w:pStyle w:val="997"/>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97"/>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97"/>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7"/>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99"/>
        <w:spacing w:before="240" w:after="240"/>
        <w:rPr>
          <w:rFonts w:hint="eastAsia" w:ascii="宋体" w:hAnsi="宋体" w:eastAsia="宋体" w:cs="宋体"/>
        </w:rPr>
      </w:pPr>
      <w:r>
        <w:rPr>
          <w:rFonts w:hint="eastAsia" w:ascii="宋体" w:hAnsi="宋体" w:eastAsia="宋体" w:cs="宋体"/>
        </w:rPr>
      </w:r>
      <w:r/>
    </w:p>
    <w:p>
      <w:pPr>
        <w:pStyle w:val="999"/>
        <w:spacing w:before="240" w:after="240"/>
        <w:rPr>
          <w:rFonts w:hint="eastAsia" w:ascii="宋体" w:hAnsi="宋体" w:eastAsia="宋体" w:cs="宋体"/>
        </w:rPr>
      </w:pPr>
      <w:r>
        <w:rPr>
          <w:rFonts w:hint="eastAsia" w:ascii="宋体" w:hAnsi="宋体" w:eastAsia="宋体" w:cs="宋体"/>
        </w:rPr>
      </w:r>
      <w:r/>
    </w:p>
    <w:p>
      <w:pPr>
        <w:pStyle w:val="999"/>
        <w:spacing w:before="240" w:after="240"/>
        <w:rPr>
          <w:rFonts w:hint="eastAsia" w:ascii="宋体" w:hAnsi="宋体" w:eastAsia="宋体" w:cs="宋体"/>
        </w:rPr>
      </w:pPr>
      <w:r>
        <w:rPr>
          <w:rFonts w:hint="eastAsia" w:ascii="宋体" w:hAnsi="宋体" w:eastAsia="宋体" w:cs="宋体"/>
        </w:rPr>
      </w:r>
      <w:r/>
    </w:p>
    <w:p>
      <w:pPr>
        <w:pStyle w:val="999"/>
        <w:spacing w:before="240" w:after="240"/>
        <w:rPr>
          <w:rFonts w:hint="eastAsia" w:ascii="宋体" w:hAnsi="宋体" w:eastAsia="宋体" w:cs="宋体"/>
        </w:rPr>
      </w:pPr>
      <w:r>
        <w:rPr>
          <w:rFonts w:hint="default" w:ascii="宋体" w:hAnsi="宋体" w:eastAsia="宋体" w:cs="宋体"/>
        </w:rPr>
        <w:t xml:space="preserve"> </w:t>
      </w:r>
      <w:r/>
    </w:p>
    <w:p>
      <w:pPr>
        <w:pStyle w:val="999"/>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99"/>
        <w:spacing w:before="240" w:after="240"/>
        <w:rPr>
          <w:rFonts w:hint="eastAsia" w:ascii="宋体" w:hAnsi="宋体" w:eastAsia="宋体" w:cs="宋体"/>
        </w:rPr>
      </w:pPr>
      <w:r>
        <w:rPr>
          <w:rFonts w:hint="default" w:ascii="宋体" w:hAnsi="宋体" w:eastAsia="宋体" w:cs="宋体"/>
        </w:rPr>
        <w:t xml:space="preserve"> </w:t>
      </w:r>
      <w:r/>
    </w:p>
    <w:p>
      <w:pPr>
        <w:pStyle w:val="999"/>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99"/>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99"/>
        <w:jc w:val="center"/>
        <w:spacing w:before="240" w:after="240"/>
        <w:rPr>
          <w:rFonts w:hint="eastAsia" w:ascii="宋体" w:hAnsi="宋体" w:eastAsia="宋体" w:cs="宋体"/>
        </w:rPr>
      </w:pPr>
      <w:r>
        <w:rPr>
          <w:rFonts w:hint="default" w:ascii="宋体" w:hAnsi="宋体" w:eastAsia="宋体" w:cs="宋体"/>
        </w:rPr>
        <w:t xml:space="preserve"> </w:t>
      </w:r>
      <w:r/>
    </w:p>
    <w:p>
      <w:pPr>
        <w:pStyle w:val="999"/>
        <w:jc w:val="center"/>
        <w:spacing w:before="240" w:after="240"/>
        <w:rPr>
          <w:rFonts w:hint="eastAsia" w:ascii="宋体" w:hAnsi="宋体" w:eastAsia="宋体" w:cs="宋体"/>
        </w:rPr>
      </w:pPr>
      <w:r>
        <w:rPr>
          <w:rFonts w:hint="default" w:ascii="宋体" w:hAnsi="宋体" w:eastAsia="宋体" w:cs="宋体"/>
        </w:rPr>
        <w:t xml:space="preserve"> </w:t>
      </w:r>
      <w:r/>
    </w:p>
    <w:p>
      <w:pPr>
        <w:pStyle w:val="999"/>
        <w:jc w:val="center"/>
        <w:spacing w:before="240" w:after="240"/>
        <w:rPr>
          <w:rFonts w:hint="eastAsia" w:ascii="宋体" w:hAnsi="宋体" w:eastAsia="宋体" w:cs="宋体"/>
        </w:rPr>
      </w:pPr>
      <w:r>
        <w:rPr>
          <w:rFonts w:hint="default" w:ascii="宋体" w:hAnsi="宋体" w:eastAsia="宋体" w:cs="宋体"/>
        </w:rPr>
        <w:t xml:space="preserve"> </w:t>
      </w:r>
      <w:r/>
    </w:p>
    <w:p>
      <w:pPr>
        <w:pStyle w:val="999"/>
        <w:spacing w:before="240" w:after="240"/>
        <w:rPr>
          <w:rFonts w:hint="eastAsia" w:ascii="宋体" w:hAnsi="宋体" w:eastAsia="宋体" w:cs="宋体"/>
        </w:rPr>
      </w:pPr>
      <w:r>
        <w:rPr>
          <w:rFonts w:hint="default" w:ascii="宋体" w:hAnsi="宋体" w:eastAsia="宋体" w:cs="宋体"/>
        </w:rPr>
        <w:t xml:space="preserve">单位名称（盖章）：   </w:t>
      </w:r>
      <w:r/>
    </w:p>
    <w:p>
      <w:pPr>
        <w:pStyle w:val="999"/>
        <w:spacing w:before="240" w:after="240"/>
        <w:rPr>
          <w:rFonts w:hint="eastAsia" w:ascii="宋体" w:hAnsi="宋体" w:eastAsia="宋体" w:cs="宋体"/>
        </w:rPr>
      </w:pPr>
      <w:r>
        <w:rPr>
          <w:rFonts w:hint="default" w:ascii="宋体" w:hAnsi="宋体" w:eastAsia="宋体" w:cs="宋体"/>
        </w:rPr>
        <w:t xml:space="preserve">日期：   </w:t>
      </w:r>
      <w:r/>
    </w:p>
    <w:p>
      <w:pPr>
        <w:pStyle w:val="999"/>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99"/>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99"/>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99"/>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000"/>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78"/>
      <w:r/>
      <w:r/>
    </w:p>
    <w:p>
      <w:pPr>
        <w:pStyle w:val="1006"/>
        <w:rPr>
          <w:rStyle w:val="946"/>
          <w:rFonts w:hint="default"/>
        </w:rPr>
      </w:pPr>
      <w:r>
        <w:rPr>
          <w:rFonts w:hint="default"/>
        </w:rPr>
      </w:r>
      <w:r/>
    </w:p>
    <w:p>
      <w:pPr>
        <w:pStyle w:val="1036"/>
        <w:jc w:val="center"/>
        <w:spacing w:before="240" w:after="240"/>
        <w:rPr>
          <w:rStyle w:val="946"/>
          <w:rFonts w:hint="default"/>
        </w:rPr>
      </w:pPr>
      <w:r>
        <w:rPr>
          <w:rStyle w:val="946"/>
          <w:rFonts w:hint="default" w:ascii="宋体" w:hAnsi="宋体" w:cs="宋体"/>
          <w:b/>
          <w:sz w:val="28"/>
        </w:rPr>
        <w:t xml:space="preserve"> </w:t>
      </w:r>
      <w:r/>
    </w:p>
    <w:p>
      <w:pPr>
        <w:pStyle w:val="1037"/>
        <w:spacing w:before="240" w:after="240"/>
        <w:rPr>
          <w:rStyle w:val="946"/>
          <w:rFonts w:hint="default"/>
        </w:rPr>
      </w:pPr>
      <w:r>
        <w:rPr>
          <w:rStyle w:val="946"/>
          <w:rFonts w:hint="default"/>
        </w:rPr>
        <w:t xml:space="preserve"> </w:t>
      </w:r>
      <w:r/>
    </w:p>
    <w:p>
      <w:pPr>
        <w:pStyle w:val="1035"/>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1009"/>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十二、</w:t>
      </w:r>
      <w:r>
        <w:rPr>
          <w:rFonts w:hint="default" w:ascii="宋体" w:hAnsi="宋体" w:eastAsia="宋体" w:cs="宋体"/>
          <w:b/>
          <w:sz w:val="32"/>
          <w:highlight w:val="none"/>
        </w:rPr>
        <w:t xml:space="preserve">关于符合本国产品标准的声明函</w:t>
      </w:r>
      <w:r/>
    </w:p>
    <w:p>
      <w:pPr>
        <w:pStyle w:val="1009"/>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1009"/>
        <w:numPr>
          <w:ilvl w:val="0"/>
          <w:numId w:val="0"/>
        </w:numPr>
        <w:ind w:firstLine="1920"/>
        <w:rPr>
          <w:rFonts w:hint="eastAsia" w:ascii="宋体" w:hAnsi="宋体" w:eastAsia="宋体" w:cs="宋体"/>
          <w:b w:val="0"/>
          <w:bCs/>
          <w:sz w:val="32"/>
        </w:rPr>
        <w:outlineLvl w:val="0"/>
      </w:pPr>
      <w:r/>
      <w:bookmarkStart w:id="279"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2"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82"/>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82"/>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82"/>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82"/>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82"/>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82"/>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9"/>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1007"/>
        <w:rPr>
          <w:rFonts w:ascii="宋体" w:hAnsi="宋体"/>
          <w:b/>
          <w:bCs/>
          <w:sz w:val="20"/>
          <w:szCs w:val="32"/>
          <w:highlight w:val="white"/>
        </w:rPr>
      </w:pPr>
      <w:r>
        <w:rPr>
          <w:rFonts w:ascii="宋体" w:hAnsi="宋体"/>
          <w:b/>
          <w:bCs/>
          <w:sz w:val="20"/>
          <w:szCs w:val="32"/>
          <w:highlight w:val="white"/>
        </w:rPr>
      </w:r>
      <w:r/>
    </w:p>
    <w:p>
      <w:pPr>
        <w:pStyle w:val="760"/>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framePr w:wrap="around" w:vAnchor="text" w:hAnchor="margin" w:xAlign="center" w:y="1"/>
    </w:pPr>
    <w:r>
      <w:fldChar w:fldCharType="begin"/>
    </w:r>
    <w:r>
      <w:rPr>
        <w:rStyle w:val="1012"/>
        <w:sz w:val="21"/>
        <w:szCs w:val="22"/>
        <w:highlight w:val="white"/>
      </w:rPr>
      <w:instrText xml:space="preserve">PAGE  </w:instrText>
    </w:r>
    <w:r>
      <w:fldChar w:fldCharType="separate"/>
    </w:r>
    <w:r>
      <w:rPr>
        <w:rStyle w:val="1012"/>
        <w:sz w:val="21"/>
        <w:szCs w:val="22"/>
        <w:highlight w:val="white"/>
      </w:rPr>
      <w:t xml:space="preserve">1</w:t>
    </w:r>
    <w:r>
      <w:fldChar w:fldCharType="end"/>
    </w:r>
    <w:r/>
  </w:p>
  <w:p>
    <w:pPr>
      <w:pStyle w:val="10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framePr w:wrap="around" w:vAnchor="text" w:hAnchor="margin" w:xAlign="center" w:y="1"/>
    </w:pPr>
    <w:r>
      <w:fldChar w:fldCharType="begin"/>
    </w:r>
    <w:r>
      <w:rPr>
        <w:rStyle w:val="1012"/>
        <w:sz w:val="21"/>
        <w:szCs w:val="22"/>
        <w:highlight w:val="white"/>
      </w:rPr>
      <w:instrText xml:space="preserve">PAGE  </w:instrText>
    </w:r>
    <w: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1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1"/>
  </w:num>
  <w:num w:numId="5">
    <w:abstractNumId w:val="0"/>
  </w:num>
  <w:num w:numId="6">
    <w:abstractNumId w:val="8"/>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026"/>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link w:val="785"/>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6"/>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7"/>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89"/>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0"/>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2"/>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3"/>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0"/>
    <w:semiHidden/>
    <w:qFormat/>
  </w:style>
  <w:style w:type="table" w:styleId="759" w:default="1">
    <w:name w:val="Normal Table"/>
    <w:uiPriority w:val="0"/>
    <w:semiHidden/>
    <w:qFormat/>
    <w:tblPr>
      <w:tblCellMar>
        <w:left w:w="108" w:type="dxa"/>
        <w:top w:w="0" w:type="dxa"/>
        <w:right w:w="108" w:type="dxa"/>
        <w:bottom w:w="0" w:type="dxa"/>
      </w:tblCellMar>
    </w:tblPr>
  </w:style>
  <w:style w:type="paragraph" w:styleId="760" w:customStyle="1">
    <w:name w:val="首行缩进"/>
    <w:next w:val="748"/>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8"/>
    <w:uiPriority w:val="0"/>
    <w:qFormat/>
    <w:pPr>
      <w:jc w:val="left"/>
    </w:pPr>
  </w:style>
  <w:style w:type="paragraph" w:styleId="764">
    <w:name w:val="toc 5"/>
    <w:basedOn w:val="748"/>
    <w:next w:val="748"/>
    <w:uiPriority w:val="39"/>
    <w:unhideWhenUsed/>
    <w:qFormat/>
    <w:pPr>
      <w:ind w:left="1134" w:right="0" w:firstLine="0"/>
      <w:spacing w:after="57"/>
    </w:pPr>
  </w:style>
  <w:style w:type="paragraph" w:styleId="765">
    <w:name w:val="toc 3"/>
    <w:basedOn w:val="748"/>
    <w:next w:val="748"/>
    <w:uiPriority w:val="39"/>
    <w:unhideWhenUsed/>
    <w:qFormat/>
    <w:pPr>
      <w:ind w:left="567" w:right="0" w:firstLine="0"/>
      <w:spacing w:after="57"/>
    </w:pPr>
  </w:style>
  <w:style w:type="paragraph" w:styleId="766">
    <w:name w:val="toc 8"/>
    <w:basedOn w:val="748"/>
    <w:next w:val="748"/>
    <w:uiPriority w:val="39"/>
    <w:unhideWhenUsed/>
    <w:qFormat/>
    <w:pPr>
      <w:ind w:left="1984" w:right="0" w:firstLine="0"/>
      <w:spacing w:after="57"/>
    </w:pPr>
  </w:style>
  <w:style w:type="paragraph" w:styleId="767">
    <w:name w:val="endnote text"/>
    <w:basedOn w:val="748"/>
    <w:link w:val="931"/>
    <w:uiPriority w:val="99"/>
    <w:semiHidden/>
    <w:unhideWhenUsed/>
    <w:qFormat/>
    <w:pPr>
      <w:spacing w:after="0" w:line="240" w:lineRule="auto"/>
    </w:pPr>
    <w:rPr>
      <w:sz w:val="20"/>
    </w:rPr>
  </w:style>
  <w:style w:type="paragraph" w:styleId="768">
    <w:name w:val="Footer"/>
    <w:basedOn w:val="748"/>
    <w:uiPriority w:val="99"/>
    <w:unhideWhenUsed/>
    <w:qFormat/>
    <w:pPr>
      <w:tabs>
        <w:tab w:val="center" w:pos="7143" w:leader="none"/>
        <w:tab w:val="right" w:pos="14287" w:leader="none"/>
      </w:tabs>
    </w:pPr>
  </w:style>
  <w:style w:type="paragraph" w:styleId="769">
    <w:name w:val="Header"/>
    <w:basedOn w:val="748"/>
    <w:uiPriority w:val="99"/>
    <w:unhideWhenUsed/>
    <w:qFormat/>
    <w:pPr>
      <w:tabs>
        <w:tab w:val="center" w:pos="7143" w:leader="none"/>
        <w:tab w:val="right" w:pos="14287" w:leader="none"/>
      </w:tabs>
    </w:pPr>
  </w:style>
  <w:style w:type="paragraph" w:styleId="770">
    <w:name w:val="toc 1"/>
    <w:basedOn w:val="748"/>
    <w:next w:val="748"/>
    <w:uiPriority w:val="0"/>
    <w:qFormat/>
  </w:style>
  <w:style w:type="paragraph" w:styleId="771">
    <w:name w:val="toc 4"/>
    <w:basedOn w:val="748"/>
    <w:next w:val="748"/>
    <w:uiPriority w:val="39"/>
    <w:unhideWhenUsed/>
    <w:qFormat/>
    <w:pPr>
      <w:ind w:left="850" w:right="0" w:firstLine="0"/>
      <w:spacing w:after="57"/>
    </w:pPr>
  </w:style>
  <w:style w:type="paragraph" w:styleId="772">
    <w:name w:val="Subtitle"/>
    <w:basedOn w:val="748"/>
    <w:next w:val="748"/>
    <w:link w:val="797"/>
    <w:uiPriority w:val="11"/>
    <w:qFormat/>
    <w:pPr>
      <w:spacing w:before="200" w:after="200"/>
    </w:pPr>
    <w:rPr>
      <w:sz w:val="24"/>
      <w:szCs w:val="24"/>
    </w:rPr>
  </w:style>
  <w:style w:type="paragraph" w:styleId="773">
    <w:name w:val="footnote text"/>
    <w:basedOn w:val="748"/>
    <w:link w:val="930"/>
    <w:uiPriority w:val="99"/>
    <w:semiHidden/>
    <w:unhideWhenUsed/>
    <w:qFormat/>
    <w:pPr>
      <w:spacing w:after="40" w:line="240" w:lineRule="auto"/>
    </w:pPr>
    <w:rPr>
      <w:sz w:val="18"/>
    </w:rPr>
  </w:style>
  <w:style w:type="paragraph" w:styleId="774">
    <w:name w:val="toc 6"/>
    <w:basedOn w:val="748"/>
    <w:next w:val="748"/>
    <w:uiPriority w:val="39"/>
    <w:unhideWhenUsed/>
    <w:qFormat/>
    <w:pPr>
      <w:ind w:left="1417" w:right="0" w:firstLine="0"/>
      <w:spacing w:after="57"/>
    </w:pPr>
  </w:style>
  <w:style w:type="paragraph" w:styleId="775">
    <w:name w:val="table of figures"/>
    <w:basedOn w:val="748"/>
    <w:next w:val="748"/>
    <w:uiPriority w:val="99"/>
    <w:unhideWhenUsed/>
    <w:qFormat/>
    <w:pPr>
      <w:spacing w:after="0" w:afterAutospacing="0"/>
    </w:pPr>
  </w:style>
  <w:style w:type="paragraph" w:styleId="776">
    <w:name w:val="toc 2"/>
    <w:basedOn w:val="748"/>
    <w:next w:val="748"/>
    <w:uiPriority w:val="39"/>
    <w:unhideWhenUsed/>
    <w:qFormat/>
    <w:pPr>
      <w:ind w:left="283" w:right="0" w:firstLine="0"/>
      <w:spacing w:after="57"/>
    </w:pPr>
  </w:style>
  <w:style w:type="paragraph" w:styleId="777">
    <w:name w:val="toc 9"/>
    <w:basedOn w:val="748"/>
    <w:next w:val="748"/>
    <w:uiPriority w:val="39"/>
    <w:unhideWhenUsed/>
    <w:qFormat/>
    <w:pPr>
      <w:ind w:left="2268" w:right="0" w:firstLine="0"/>
      <w:spacing w:after="57"/>
    </w:pPr>
  </w:style>
  <w:style w:type="paragraph" w:styleId="778">
    <w:name w:val="Normal (Web)"/>
    <w:basedOn w:val="748"/>
    <w:uiPriority w:val="99"/>
    <w:qFormat/>
    <w:pPr>
      <w:jc w:val="left"/>
      <w:spacing w:before="100" w:beforeAutospacing="1" w:after="100" w:afterAutospacing="1"/>
      <w:widowControl/>
    </w:pPr>
    <w:rPr>
      <w:rFonts w:ascii="宋体" w:hAnsi="宋体" w:eastAsia="宋体" w:cs="宋体"/>
      <w:sz w:val="24"/>
      <w:szCs w:val="24"/>
    </w:rPr>
  </w:style>
  <w:style w:type="paragraph" w:styleId="779">
    <w:name w:val="Title"/>
    <w:basedOn w:val="748"/>
    <w:next w:val="748"/>
    <w:link w:val="796"/>
    <w:uiPriority w:val="10"/>
    <w:qFormat/>
    <w:pPr>
      <w:contextualSpacing/>
      <w:spacing w:before="300" w:after="200"/>
    </w:pPr>
    <w:rPr>
      <w:sz w:val="48"/>
      <w:szCs w:val="48"/>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basedOn w:val="758"/>
    <w:uiPriority w:val="99"/>
    <w:semiHidden/>
    <w:unhideWhenUsed/>
    <w:qFormat/>
    <w:rPr>
      <w:vertAlign w:val="superscript"/>
    </w:rPr>
  </w:style>
  <w:style w:type="character" w:styleId="782">
    <w:name w:val="Emphasis"/>
    <w:uiPriority w:val="0"/>
    <w:qFormat/>
    <w:rPr>
      <w:i/>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basedOn w:val="758"/>
    <w:uiPriority w:val="99"/>
    <w:unhideWhenUsed/>
    <w:qFormat/>
    <w:rPr>
      <w:vertAlign w:val="superscript"/>
    </w:rPr>
  </w:style>
  <w:style w:type="character" w:styleId="785" w:customStyle="1">
    <w:name w:val="Heading 1 Char"/>
    <w:basedOn w:val="758"/>
    <w:link w:val="749"/>
    <w:uiPriority w:val="9"/>
    <w:qFormat/>
    <w:rPr>
      <w:rFonts w:ascii="Arial" w:hAnsi="Arial" w:eastAsia="Arial" w:cs="Arial"/>
      <w:sz w:val="40"/>
      <w:szCs w:val="40"/>
    </w:rPr>
  </w:style>
  <w:style w:type="character" w:styleId="786" w:customStyle="1">
    <w:name w:val="Heading 2 Char"/>
    <w:basedOn w:val="758"/>
    <w:link w:val="750"/>
    <w:uiPriority w:val="9"/>
    <w:qFormat/>
    <w:rPr>
      <w:rFonts w:ascii="Arial" w:hAnsi="Arial" w:eastAsia="Arial" w:cs="Arial"/>
      <w:sz w:val="34"/>
    </w:rPr>
  </w:style>
  <w:style w:type="character" w:styleId="787" w:customStyle="1">
    <w:name w:val="Heading 3 Char"/>
    <w:basedOn w:val="758"/>
    <w:link w:val="751"/>
    <w:uiPriority w:val="9"/>
    <w:qFormat/>
    <w:rPr>
      <w:rFonts w:ascii="Arial" w:hAnsi="Arial" w:eastAsia="Arial" w:cs="Arial"/>
      <w:sz w:val="30"/>
      <w:szCs w:val="30"/>
    </w:rPr>
  </w:style>
  <w:style w:type="character" w:styleId="788" w:customStyle="1">
    <w:name w:val="Heading 4 Char"/>
    <w:basedOn w:val="758"/>
    <w:link w:val="752"/>
    <w:uiPriority w:val="9"/>
    <w:qFormat/>
    <w:rPr>
      <w:rFonts w:ascii="Arial" w:hAnsi="Arial" w:eastAsia="Arial" w:cs="Arial"/>
      <w:b/>
      <w:bCs/>
      <w:sz w:val="26"/>
      <w:szCs w:val="26"/>
    </w:rPr>
  </w:style>
  <w:style w:type="character" w:styleId="789" w:customStyle="1">
    <w:name w:val="Heading 5 Char"/>
    <w:basedOn w:val="758"/>
    <w:link w:val="753"/>
    <w:uiPriority w:val="9"/>
    <w:qFormat/>
    <w:rPr>
      <w:rFonts w:ascii="Arial" w:hAnsi="Arial" w:eastAsia="Arial" w:cs="Arial"/>
      <w:b/>
      <w:bCs/>
      <w:sz w:val="24"/>
      <w:szCs w:val="24"/>
    </w:rPr>
  </w:style>
  <w:style w:type="character" w:styleId="790" w:customStyle="1">
    <w:name w:val="Heading 6 Char"/>
    <w:basedOn w:val="758"/>
    <w:link w:val="754"/>
    <w:uiPriority w:val="9"/>
    <w:qFormat/>
    <w:rPr>
      <w:rFonts w:ascii="Arial" w:hAnsi="Arial" w:eastAsia="Arial" w:cs="Arial"/>
      <w:b/>
      <w:bCs/>
      <w:sz w:val="22"/>
      <w:szCs w:val="22"/>
    </w:rPr>
  </w:style>
  <w:style w:type="character" w:styleId="791" w:customStyle="1">
    <w:name w:val="Heading 7 Char"/>
    <w:basedOn w:val="758"/>
    <w:link w:val="755"/>
    <w:uiPriority w:val="9"/>
    <w:qFormat/>
    <w:rPr>
      <w:rFonts w:ascii="Arial" w:hAnsi="Arial" w:eastAsia="Arial" w:cs="Arial"/>
      <w:b/>
      <w:bCs/>
      <w:i/>
      <w:iCs/>
      <w:sz w:val="22"/>
      <w:szCs w:val="22"/>
    </w:rPr>
  </w:style>
  <w:style w:type="character" w:styleId="792" w:customStyle="1">
    <w:name w:val="Heading 8 Char"/>
    <w:basedOn w:val="758"/>
    <w:link w:val="756"/>
    <w:uiPriority w:val="9"/>
    <w:qFormat/>
    <w:rPr>
      <w:rFonts w:ascii="Arial" w:hAnsi="Arial" w:eastAsia="Arial" w:cs="Arial"/>
      <w:i/>
      <w:iCs/>
      <w:sz w:val="22"/>
      <w:szCs w:val="22"/>
    </w:rPr>
  </w:style>
  <w:style w:type="character" w:styleId="793" w:customStyle="1">
    <w:name w:val="Heading 9 Char"/>
    <w:basedOn w:val="758"/>
    <w:link w:val="757"/>
    <w:uiPriority w:val="9"/>
    <w:qFormat/>
    <w:rPr>
      <w:rFonts w:ascii="Arial" w:hAnsi="Arial" w:eastAsia="Arial" w:cs="Arial"/>
      <w:i/>
      <w:iCs/>
      <w:sz w:val="21"/>
      <w:szCs w:val="21"/>
    </w:rPr>
  </w:style>
  <w:style w:type="paragraph" w:styleId="794">
    <w:name w:val="List Paragraph"/>
    <w:basedOn w:val="748"/>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58"/>
    <w:link w:val="779"/>
    <w:uiPriority w:val="10"/>
    <w:qFormat/>
    <w:rPr>
      <w:sz w:val="48"/>
      <w:szCs w:val="48"/>
    </w:rPr>
  </w:style>
  <w:style w:type="character" w:styleId="797" w:customStyle="1">
    <w:name w:val="Subtitle Char"/>
    <w:basedOn w:val="758"/>
    <w:link w:val="772"/>
    <w:uiPriority w:val="11"/>
    <w:qFormat/>
    <w:rPr>
      <w:sz w:val="24"/>
      <w:szCs w:val="24"/>
    </w:rPr>
  </w:style>
  <w:style w:type="paragraph" w:styleId="798">
    <w:name w:val="Quote"/>
    <w:basedOn w:val="748"/>
    <w:next w:val="748"/>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8"/>
    <w:next w:val="748"/>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8"/>
    <w:uiPriority w:val="99"/>
    <w:qFormat/>
  </w:style>
  <w:style w:type="character" w:styleId="803" w:customStyle="1">
    <w:name w:val="Footer Char"/>
    <w:basedOn w:val="758"/>
    <w:uiPriority w:val="99"/>
    <w:qFormat/>
  </w:style>
  <w:style w:type="character" w:styleId="804" w:customStyle="1">
    <w:name w:val="Caption Char"/>
    <w:uiPriority w:val="99"/>
    <w:qFormat/>
  </w:style>
  <w:style w:type="table" w:styleId="805"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5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5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5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5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5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5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5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5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5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5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5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5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5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5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5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5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5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5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5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5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5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5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5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5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5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5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3"/>
    <w:uiPriority w:val="99"/>
    <w:qFormat/>
    <w:rPr>
      <w:sz w:val="18"/>
    </w:rPr>
  </w:style>
  <w:style w:type="character" w:styleId="931" w:customStyle="1">
    <w:name w:val="Endnote Text Char"/>
    <w:link w:val="767"/>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34" w:customStyle="1">
    <w:name w:val="标题 212"/>
    <w:basedOn w:val="748"/>
    <w:uiPriority w:val="0"/>
    <w:qFormat/>
    <w:pPr>
      <w:keepLines/>
      <w:keepNext/>
      <w:spacing w:before="360" w:after="200"/>
      <w:outlineLvl w:val="1"/>
    </w:pPr>
    <w:rPr>
      <w:rFonts w:ascii="Arial" w:hAnsi="Arial"/>
      <w:sz w:val="34"/>
      <w:szCs w:val="22"/>
    </w:rPr>
  </w:style>
  <w:style w:type="character" w:styleId="935" w:customStyle="1">
    <w:name w:val="默认段落字体13"/>
    <w:link w:val="748"/>
    <w:uiPriority w:val="0"/>
    <w:semiHidden/>
    <w:qFormat/>
  </w:style>
  <w:style w:type="table" w:styleId="936"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37" w:customStyle="1">
    <w:name w:val="正文缩进11"/>
    <w:basedOn w:val="748"/>
    <w:uiPriority w:val="0"/>
    <w:qFormat/>
    <w:pPr>
      <w:ind w:firstLine="420"/>
      <w:jc w:val="left"/>
    </w:pPr>
    <w:rPr>
      <w:sz w:val="24"/>
      <w:szCs w:val="24"/>
    </w:rPr>
  </w:style>
  <w:style w:type="paragraph" w:styleId="938" w:customStyle="1">
    <w:name w:val="批注文字1"/>
    <w:basedOn w:val="748"/>
    <w:uiPriority w:val="0"/>
    <w:qFormat/>
    <w:pPr>
      <w:jc w:val="left"/>
    </w:pPr>
  </w:style>
  <w:style w:type="paragraph" w:styleId="939" w:customStyle="1">
    <w:name w:val="正文文本缩进11"/>
    <w:basedOn w:val="748"/>
    <w:uiPriority w:val="0"/>
    <w:qFormat/>
    <w:pPr>
      <w:ind w:firstLine="645"/>
      <w:jc w:val="both"/>
      <w:widowControl w:val="off"/>
    </w:pPr>
    <w:rPr>
      <w:rFonts w:ascii="楷体_GB2312" w:hAnsi="宋体" w:eastAsia="楷体_GB2312"/>
      <w:sz w:val="32"/>
      <w:szCs w:val="32"/>
      <w:lang w:val="en-US" w:eastAsia="zh-CN" w:bidi="ar-SA"/>
    </w:rPr>
  </w:style>
  <w:style w:type="paragraph" w:styleId="940"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41" w:customStyle="1">
    <w:name w:val="普通(网站)1"/>
    <w:basedOn w:val="748"/>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42" w:customStyle="1">
    <w:name w:val="正文首行缩进 21"/>
    <w:basedOn w:val="939"/>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43" w:customStyle="1">
    <w:name w:val="网格型11"/>
    <w:uiPriority w:val="0"/>
    <w:qFormat/>
    <w:rPr>
      <w:lang w:val="en-US" w:eastAsia="zh-CN" w:bidi="ar-SA"/>
    </w:rPr>
    <w:tblPr/>
  </w:style>
  <w:style w:type="character" w:styleId="944" w:customStyle="1">
    <w:name w:val="要点1"/>
    <w:link w:val="748"/>
    <w:uiPriority w:val="0"/>
    <w:qFormat/>
    <w:rPr>
      <w:b/>
    </w:rPr>
  </w:style>
  <w:style w:type="character" w:styleId="945" w:customStyle="1">
    <w:name w:val="超链接1"/>
    <w:basedOn w:val="935"/>
    <w:link w:val="748"/>
    <w:uiPriority w:val="0"/>
    <w:qFormat/>
    <w:rPr>
      <w:color w:val="0000ff"/>
      <w:u w:val="single"/>
    </w:rPr>
  </w:style>
  <w:style w:type="character" w:styleId="946" w:customStyle="1">
    <w:name w:val="默认段落字体11"/>
    <w:link w:val="748"/>
    <w:uiPriority w:val="0"/>
    <w:qFormat/>
    <w:rPr>
      <w:rFonts w:ascii="Calibri" w:hAnsi="Calibri" w:eastAsia="宋体"/>
      <w:sz w:val="21"/>
      <w:szCs w:val="22"/>
      <w:lang w:val="en-US" w:eastAsia="zh-CN" w:bidi="ar-SA"/>
    </w:rPr>
  </w:style>
  <w:style w:type="paragraph" w:styleId="947" w:customStyle="1">
    <w:name w:val="标题 211"/>
    <w:basedOn w:val="748"/>
    <w:uiPriority w:val="0"/>
    <w:qFormat/>
    <w:pPr>
      <w:jc w:val="center"/>
      <w:keepLines/>
      <w:keepNext/>
      <w:spacing w:before="260" w:after="260" w:line="416" w:lineRule="auto"/>
      <w:outlineLvl w:val="1"/>
    </w:pPr>
    <w:rPr>
      <w:rFonts w:ascii="幼圆" w:eastAsia="楷体_GB2312"/>
      <w:b/>
      <w:sz w:val="44"/>
      <w:szCs w:val="20"/>
    </w:rPr>
  </w:style>
  <w:style w:type="character" w:styleId="948" w:customStyle="1">
    <w:name w:val="已访问的超链接1"/>
    <w:link w:val="748"/>
    <w:uiPriority w:val="0"/>
    <w:qFormat/>
    <w:rPr>
      <w:color w:val="800080"/>
      <w:u w:val="single"/>
    </w:rPr>
  </w:style>
  <w:style w:type="paragraph" w:styleId="949"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50"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51" w:customStyle="1">
    <w:name w:val="WPSOffice手动目录 1"/>
    <w:uiPriority w:val="0"/>
    <w:qFormat/>
    <w:rPr>
      <w:rFonts w:hint="default" w:ascii="Times New Roman" w:hAnsi="Times New Roman" w:eastAsia="宋体" w:cs="Times New Roman"/>
      <w:lang w:val="en-US" w:eastAsia="zh-CN" w:bidi="ar-SA"/>
    </w:rPr>
  </w:style>
  <w:style w:type="paragraph" w:styleId="95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53"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54"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55" w:customStyle="1">
    <w:name w:val="标题 4 Char"/>
    <w:link w:val="748"/>
    <w:uiPriority w:val="0"/>
    <w:qFormat/>
    <w:rPr>
      <w:rFonts w:ascii="Cambria" w:hAnsi="Cambria" w:eastAsia="宋体"/>
      <w:b/>
      <w:bCs/>
      <w:sz w:val="28"/>
      <w:szCs w:val="28"/>
    </w:rPr>
  </w:style>
  <w:style w:type="paragraph" w:styleId="956" w:customStyle="1">
    <w:name w:val="p0"/>
    <w:uiPriority w:val="0"/>
    <w:qFormat/>
    <w:pPr>
      <w:jc w:val="both"/>
    </w:pPr>
    <w:rPr>
      <w:rFonts w:hint="default" w:ascii="Calibri" w:hAnsi="Calibri" w:eastAsia="宋体" w:cs="Times New Roman"/>
      <w:sz w:val="21"/>
      <w:szCs w:val="21"/>
      <w:lang w:val="en-US" w:eastAsia="zh-CN" w:bidi="ar-SA"/>
    </w:rPr>
  </w:style>
  <w:style w:type="paragraph" w:styleId="95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6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89"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9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95"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96"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00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003"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004"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08"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00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10"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011"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012" w:customStyle="1">
    <w:name w:val="页码1"/>
    <w:link w:val="748"/>
    <w:uiPriority w:val="0"/>
    <w:qFormat/>
  </w:style>
  <w:style w:type="character" w:styleId="1013" w:customStyle="1">
    <w:name w:val="标题 4 Char3"/>
    <w:link w:val="748"/>
    <w:uiPriority w:val="0"/>
    <w:qFormat/>
    <w:rPr>
      <w:rFonts w:ascii="Cambria" w:hAnsi="Cambria" w:eastAsia="宋体"/>
      <w:b/>
      <w:bCs/>
      <w:sz w:val="28"/>
      <w:szCs w:val="28"/>
    </w:rPr>
  </w:style>
  <w:style w:type="paragraph" w:styleId="101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7" w:customStyle="1">
    <w:name w:val="默认段落字体12"/>
    <w:link w:val="748"/>
    <w:uiPriority w:val="0"/>
    <w:qFormat/>
  </w:style>
  <w:style w:type="character" w:styleId="1018" w:customStyle="1">
    <w:name w:val="默认段落字体111"/>
    <w:link w:val="748"/>
    <w:uiPriority w:val="0"/>
    <w:qFormat/>
  </w:style>
  <w:style w:type="paragraph" w:styleId="1019" w:customStyle="1">
    <w:name w:val="Plain Text1"/>
    <w:basedOn w:val="748"/>
    <w:uiPriority w:val="0"/>
    <w:qFormat/>
    <w:rPr>
      <w:rFonts w:ascii="宋体" w:hAnsi="Courier New"/>
      <w:szCs w:val="24"/>
    </w:rPr>
  </w:style>
  <w:style w:type="paragraph" w:styleId="1020" w:customStyle="1">
    <w:name w:val="纯文本11"/>
    <w:basedOn w:val="748"/>
    <w:uiPriority w:val="0"/>
    <w:qFormat/>
    <w:pPr>
      <w:jc w:val="left"/>
      <w:widowControl/>
    </w:pPr>
    <w:rPr>
      <w:rFonts w:ascii="宋体" w:hAnsi="Courier New" w:eastAsia="楷体_GB2312"/>
      <w:sz w:val="26"/>
    </w:rPr>
  </w:style>
  <w:style w:type="character" w:styleId="1021" w:customStyle="1">
    <w:name w:val="15"/>
    <w:basedOn w:val="935"/>
    <w:link w:val="748"/>
    <w:uiPriority w:val="0"/>
    <w:qFormat/>
    <w:rPr>
      <w:rFonts w:ascii="Times New Roman" w:hAnsi="Times New Roman"/>
    </w:rPr>
  </w:style>
  <w:style w:type="paragraph" w:styleId="1022" w:customStyle="1">
    <w:name w:val="纯文本1"/>
    <w:basedOn w:val="748"/>
    <w:uiPriority w:val="0"/>
    <w:qFormat/>
    <w:rPr>
      <w:rFonts w:hint="eastAsia" w:ascii="宋体" w:hAnsi="Courier New"/>
      <w:sz w:val="28"/>
      <w:szCs w:val="20"/>
    </w:rPr>
  </w:style>
  <w:style w:type="paragraph" w:styleId="1023" w:customStyle="1">
    <w:name w:val="寄信人地址1"/>
    <w:basedOn w:val="748"/>
    <w:uiPriority w:val="0"/>
    <w:qFormat/>
    <w:rPr>
      <w:rFonts w:ascii="Arial" w:hAnsi="Arial"/>
      <w:sz w:val="21"/>
      <w:szCs w:val="22"/>
    </w:rPr>
  </w:style>
  <w:style w:type="paragraph" w:styleId="1024"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25" w:customStyle="1">
    <w:name w:val="网格型1"/>
    <w:uiPriority w:val="0"/>
    <w:qFormat/>
    <w:rPr>
      <w:lang w:val="en-US" w:eastAsia="zh-CN" w:bidi="ar-SA"/>
    </w:rPr>
    <w:tblPr/>
  </w:style>
  <w:style w:type="character" w:styleId="1026" w:customStyle="1">
    <w:name w:val="默认段落字体1"/>
    <w:link w:val="748"/>
    <w:uiPriority w:val="0"/>
    <w:qFormat/>
  </w:style>
  <w:style w:type="paragraph" w:styleId="1027" w:customStyle="1">
    <w:name w:val="页眉2"/>
    <w:basedOn w:val="748"/>
    <w:link w:val="1028"/>
    <w:uiPriority w:val="0"/>
    <w:qFormat/>
    <w:pPr>
      <w:jc w:val="center"/>
      <w:tabs>
        <w:tab w:val="center" w:pos="4153" w:leader="none"/>
        <w:tab w:val="right" w:pos="8306" w:leader="none"/>
      </w:tabs>
      <w:pBdr>
        <w:bottom w:val="single" w:color="auto" w:sz="6" w:space="1"/>
      </w:pBdr>
    </w:pPr>
    <w:rPr>
      <w:sz w:val="18"/>
      <w:szCs w:val="18"/>
    </w:rPr>
  </w:style>
  <w:style w:type="character" w:styleId="1028" w:customStyle="1">
    <w:name w:val="页眉 Char"/>
    <w:basedOn w:val="935"/>
    <w:link w:val="1027"/>
    <w:uiPriority w:val="0"/>
    <w:qFormat/>
    <w:rPr>
      <w:rFonts w:ascii="Calibri" w:hAnsi="Calibri"/>
      <w:sz w:val="18"/>
      <w:szCs w:val="18"/>
    </w:rPr>
  </w:style>
  <w:style w:type="paragraph" w:styleId="1029" w:customStyle="1">
    <w:name w:val="页脚2"/>
    <w:basedOn w:val="748"/>
    <w:link w:val="1030"/>
    <w:uiPriority w:val="0"/>
    <w:qFormat/>
    <w:pPr>
      <w:jc w:val="left"/>
      <w:tabs>
        <w:tab w:val="center" w:pos="4153" w:leader="none"/>
        <w:tab w:val="right" w:pos="8306" w:leader="none"/>
      </w:tabs>
    </w:pPr>
    <w:rPr>
      <w:sz w:val="18"/>
      <w:szCs w:val="18"/>
    </w:rPr>
  </w:style>
  <w:style w:type="character" w:styleId="1030" w:customStyle="1">
    <w:name w:val="页脚 Char"/>
    <w:basedOn w:val="935"/>
    <w:link w:val="1029"/>
    <w:uiPriority w:val="0"/>
    <w:qFormat/>
    <w:rPr>
      <w:rFonts w:ascii="Calibri" w:hAnsi="Calibri"/>
      <w:sz w:val="18"/>
      <w:szCs w:val="18"/>
    </w:rPr>
  </w:style>
  <w:style w:type="paragraph" w:styleId="1031" w:customStyle="1">
    <w:name w:val="批注框文本1"/>
    <w:basedOn w:val="748"/>
    <w:link w:val="1032"/>
    <w:uiPriority w:val="0"/>
    <w:qFormat/>
    <w:rPr>
      <w:sz w:val="18"/>
      <w:szCs w:val="18"/>
    </w:rPr>
  </w:style>
  <w:style w:type="character" w:styleId="1032" w:customStyle="1">
    <w:name w:val="批注框文本 Char"/>
    <w:basedOn w:val="935"/>
    <w:link w:val="1031"/>
    <w:uiPriority w:val="0"/>
    <w:qFormat/>
    <w:rPr>
      <w:rFonts w:ascii="Calibri" w:hAnsi="Calibri"/>
      <w:sz w:val="18"/>
      <w:szCs w:val="18"/>
    </w:rPr>
  </w:style>
  <w:style w:type="paragraph" w:styleId="1033"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35"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37"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38" w:customStyle="1">
    <w:name w:val="段"/>
    <w:next w:val="74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39" w:customStyle="1">
    <w:name w:val="Normal_1_0_0"/>
    <w:uiPriority w:val="0"/>
    <w:qFormat/>
    <w:rPr>
      <w:rFonts w:hint="default" w:ascii="Times New Roman" w:hAnsi="Times New Roman" w:eastAsia="Times New Roman" w:cs="Times New Roman"/>
      <w:sz w:val="24"/>
      <w:szCs w:val="24"/>
    </w:rPr>
  </w:style>
  <w:style w:type="paragraph" w:styleId="1040" w:customStyle="1">
    <w:name w:val="标题 411"/>
    <w:basedOn w:val="748"/>
    <w:next w:val="748"/>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41" w:customStyle="1">
    <w:name w:val="Table Normal"/>
    <w:uiPriority w:val="0"/>
    <w:semiHidden/>
    <w:unhideWhenUsed/>
    <w:qFormat/>
    <w:tblPr>
      <w:tblCellMar>
        <w:left w:w="0" w:type="dxa"/>
        <w:top w:w="0" w:type="dxa"/>
        <w:right w:w="0" w:type="dxa"/>
        <w:bottom w:w="0" w:type="dxa"/>
      </w:tblCellMar>
    </w:tbl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9</cp:revision>
  <dcterms:created xsi:type="dcterms:W3CDTF">2025-09-16T01:10:00Z</dcterms:created>
  <dcterms:modified xsi:type="dcterms:W3CDTF">2026-05-25T05:03:41Z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667CC299A5A544E6ABBE5DF753B38CDE_13</vt:lpwstr>
  </property>
  <property fmtid="{D5CDD505-2E9C-101B-9397-08002B2CF9AE}" pid="4" name="KSOTemplateDocerSaveRecord">
    <vt:lpwstr>eyJoZGlkIjoiZjZlYzA5NzY1YjlmYThhMDRjMWUyOTFiYzg4YjQ3Y2EiLCJ1c2VySWQiOiIzMTEzODYxNTAifQ==</vt:lpwstr>
  </property>
</Properties>
</file>