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688573">
      <w:pPr>
        <w:snapToGrid w:val="0"/>
        <w:spacing w:line="288" w:lineRule="auto"/>
        <w:rPr>
          <w:rFonts w:ascii="宋体" w:hAnsi="宋体" w:eastAsiaTheme="minorEastAsia"/>
          <w:sz w:val="44"/>
        </w:rPr>
      </w:pPr>
    </w:p>
    <w:p w14:paraId="63770F74">
      <w:pPr>
        <w:snapToGrid w:val="0"/>
        <w:spacing w:line="288" w:lineRule="auto"/>
        <w:rPr>
          <w:rFonts w:ascii="宋体" w:hAnsi="宋体"/>
          <w:sz w:val="44"/>
        </w:rPr>
      </w:pPr>
    </w:p>
    <w:p w14:paraId="3532AA21">
      <w:pPr>
        <w:snapToGrid w:val="0"/>
        <w:spacing w:line="288" w:lineRule="auto"/>
        <w:rPr>
          <w:rFonts w:ascii="宋体" w:hAnsi="宋体"/>
          <w:sz w:val="44"/>
        </w:rPr>
      </w:pPr>
    </w:p>
    <w:p w14:paraId="0190E710">
      <w:pPr>
        <w:tabs>
          <w:tab w:val="left" w:pos="390"/>
          <w:tab w:val="center" w:pos="4404"/>
        </w:tabs>
        <w:snapToGrid w:val="0"/>
        <w:spacing w:line="288" w:lineRule="auto"/>
        <w:jc w:val="center"/>
        <w:rPr>
          <w:rFonts w:ascii="黑体" w:hAnsi="宋体" w:eastAsia="黑体"/>
          <w:sz w:val="76"/>
          <w:szCs w:val="76"/>
        </w:rPr>
      </w:pPr>
      <w:r>
        <w:rPr>
          <w:rFonts w:hint="eastAsia" w:ascii="黑体" w:hAnsi="宋体" w:eastAsia="黑体"/>
          <w:sz w:val="76"/>
          <w:szCs w:val="76"/>
        </w:rPr>
        <w:t>公开招标文件</w:t>
      </w:r>
    </w:p>
    <w:p w14:paraId="4ABEB340">
      <w:pPr>
        <w:snapToGrid w:val="0"/>
        <w:spacing w:line="288" w:lineRule="auto"/>
        <w:rPr>
          <w:rFonts w:ascii="黑体" w:hAnsi="宋体" w:eastAsia="黑体"/>
          <w:sz w:val="32"/>
        </w:rPr>
      </w:pPr>
    </w:p>
    <w:p w14:paraId="129BC28A">
      <w:pPr>
        <w:snapToGrid w:val="0"/>
        <w:spacing w:line="288" w:lineRule="auto"/>
        <w:rPr>
          <w:rFonts w:ascii="黑体" w:hAnsi="宋体" w:eastAsia="黑体"/>
          <w:sz w:val="44"/>
        </w:rPr>
      </w:pPr>
    </w:p>
    <w:p w14:paraId="5DDA062D">
      <w:pPr>
        <w:pStyle w:val="73"/>
        <w:ind w:firstLine="880"/>
        <w:rPr>
          <w:rFonts w:ascii="黑体" w:hAnsi="宋体" w:eastAsia="黑体"/>
          <w:sz w:val="44"/>
        </w:rPr>
      </w:pPr>
    </w:p>
    <w:p w14:paraId="68B29EE7">
      <w:pPr>
        <w:pStyle w:val="73"/>
        <w:ind w:firstLine="880"/>
        <w:rPr>
          <w:rFonts w:ascii="黑体" w:hAnsi="宋体" w:eastAsia="黑体"/>
          <w:sz w:val="44"/>
        </w:rPr>
      </w:pPr>
    </w:p>
    <w:tbl>
      <w:tblPr>
        <w:tblStyle w:val="59"/>
        <w:tblW w:w="4335"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7"/>
      </w:tblGrid>
      <w:tr w14:paraId="008CC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5000" w:type="pct"/>
            <w:tcBorders>
              <w:top w:val="nil"/>
              <w:left w:val="nil"/>
              <w:bottom w:val="nil"/>
              <w:right w:val="nil"/>
            </w:tcBorders>
          </w:tcPr>
          <w:p w14:paraId="6E77DA67">
            <w:pPr>
              <w:snapToGrid w:val="0"/>
              <w:spacing w:line="288" w:lineRule="auto"/>
              <w:rPr>
                <w:rFonts w:hint="eastAsia" w:ascii="黑体" w:hAnsi="宋体" w:eastAsia="黑体"/>
                <w:sz w:val="44"/>
                <w:highlight w:val="none"/>
                <w:lang w:eastAsia="zh-CN"/>
              </w:rPr>
            </w:pPr>
            <w:r>
              <w:rPr>
                <w:rFonts w:hint="eastAsia" w:ascii="黑体" w:hAnsi="宋体" w:eastAsia="黑体"/>
                <w:sz w:val="44"/>
                <w:highlight w:val="none"/>
              </w:rPr>
              <w:t>项目编号：JSZC-320000-SMDG-G2026-0038</w:t>
            </w:r>
          </w:p>
          <w:p w14:paraId="7FF34532">
            <w:pPr>
              <w:snapToGrid w:val="0"/>
              <w:spacing w:line="288" w:lineRule="auto"/>
              <w:ind w:firstLine="440" w:firstLineChars="100"/>
              <w:rPr>
                <w:rFonts w:ascii="黑体" w:hAnsi="宋体" w:eastAsia="黑体"/>
                <w:sz w:val="44"/>
              </w:rPr>
            </w:pPr>
          </w:p>
          <w:p w14:paraId="00053E02">
            <w:pPr>
              <w:snapToGrid w:val="0"/>
              <w:spacing w:line="288" w:lineRule="auto"/>
              <w:ind w:left="2200" w:hanging="2200" w:hangingChars="500"/>
              <w:rPr>
                <w:rFonts w:hint="eastAsia" w:ascii="黑体" w:eastAsia="黑体"/>
                <w:sz w:val="44"/>
                <w:szCs w:val="44"/>
                <w:lang w:eastAsia="zh-CN"/>
              </w:rPr>
            </w:pPr>
            <w:r>
              <w:rPr>
                <w:rFonts w:hint="eastAsia" w:ascii="黑体" w:hAnsi="宋体" w:eastAsia="黑体"/>
                <w:sz w:val="44"/>
              </w:rPr>
              <w:t>项目名称：</w:t>
            </w:r>
            <w:r>
              <w:rPr>
                <w:rFonts w:hint="eastAsia" w:ascii="黑体" w:hAnsi="宋体" w:eastAsia="黑体"/>
                <w:sz w:val="44"/>
                <w:lang w:eastAsia="zh-CN"/>
              </w:rPr>
              <w:t>江苏省福利彩票发行中心2026年度全省即开票物流运输配送服务</w:t>
            </w:r>
          </w:p>
        </w:tc>
      </w:tr>
    </w:tbl>
    <w:p w14:paraId="59C888EA">
      <w:pPr>
        <w:snapToGrid w:val="0"/>
        <w:spacing w:line="288" w:lineRule="auto"/>
        <w:rPr>
          <w:rFonts w:ascii="黑体" w:hAnsi="宋体" w:eastAsia="黑体"/>
          <w:sz w:val="44"/>
        </w:rPr>
      </w:pPr>
    </w:p>
    <w:p w14:paraId="236D2FCD">
      <w:pPr>
        <w:snapToGrid w:val="0"/>
        <w:spacing w:line="288" w:lineRule="auto"/>
        <w:rPr>
          <w:rFonts w:ascii="黑体" w:hAnsi="宋体" w:eastAsia="黑体"/>
          <w:sz w:val="44"/>
          <w:szCs w:val="44"/>
        </w:rPr>
      </w:pPr>
    </w:p>
    <w:p w14:paraId="698A6B02">
      <w:pPr>
        <w:snapToGrid w:val="0"/>
        <w:spacing w:line="288" w:lineRule="auto"/>
        <w:rPr>
          <w:rFonts w:ascii="黑体" w:hAnsi="宋体" w:eastAsia="黑体"/>
          <w:sz w:val="32"/>
        </w:rPr>
      </w:pPr>
    </w:p>
    <w:p w14:paraId="03123516">
      <w:pPr>
        <w:snapToGrid w:val="0"/>
        <w:spacing w:line="288" w:lineRule="auto"/>
        <w:rPr>
          <w:rFonts w:ascii="黑体" w:hAnsi="宋体" w:eastAsia="黑体"/>
          <w:sz w:val="32"/>
        </w:rPr>
      </w:pPr>
    </w:p>
    <w:p w14:paraId="5FCC31D4">
      <w:pPr>
        <w:snapToGrid w:val="0"/>
        <w:spacing w:line="288" w:lineRule="auto"/>
        <w:rPr>
          <w:rFonts w:ascii="黑体" w:hAnsi="宋体" w:eastAsia="黑体"/>
          <w:sz w:val="32"/>
        </w:rPr>
      </w:pPr>
    </w:p>
    <w:p w14:paraId="243226DE">
      <w:pPr>
        <w:snapToGrid w:val="0"/>
        <w:spacing w:line="288" w:lineRule="auto"/>
        <w:rPr>
          <w:rFonts w:ascii="黑体" w:hAnsi="宋体" w:eastAsia="黑体"/>
          <w:sz w:val="32"/>
        </w:rPr>
      </w:pPr>
    </w:p>
    <w:p w14:paraId="7F3E0339">
      <w:pPr>
        <w:snapToGrid w:val="0"/>
        <w:spacing w:line="288" w:lineRule="auto"/>
        <w:rPr>
          <w:rFonts w:ascii="黑体" w:hAnsi="宋体" w:eastAsia="黑体"/>
          <w:sz w:val="32"/>
        </w:rPr>
      </w:pPr>
    </w:p>
    <w:p w14:paraId="35EC1037">
      <w:pPr>
        <w:snapToGrid w:val="0"/>
        <w:spacing w:line="288" w:lineRule="auto"/>
        <w:jc w:val="center"/>
        <w:rPr>
          <w:rFonts w:ascii="黑体" w:hAnsi="宋体" w:eastAsia="黑体"/>
          <w:sz w:val="44"/>
        </w:rPr>
      </w:pPr>
      <w:r>
        <w:rPr>
          <w:rFonts w:hint="eastAsia" w:ascii="黑体" w:hAnsi="宋体" w:eastAsia="黑体"/>
          <w:sz w:val="44"/>
        </w:rPr>
        <w:t>苏美达国际技术贸易有限公司</w:t>
      </w:r>
    </w:p>
    <w:p w14:paraId="2FDE94E5">
      <w:pPr>
        <w:snapToGrid w:val="0"/>
        <w:spacing w:line="288" w:lineRule="auto"/>
        <w:jc w:val="center"/>
        <w:rPr>
          <w:rFonts w:ascii="黑体" w:hAnsi="宋体" w:eastAsia="黑体"/>
          <w:sz w:val="44"/>
        </w:rPr>
      </w:pPr>
      <w:r>
        <w:rPr>
          <w:rFonts w:hint="eastAsia" w:ascii="黑体" w:hAnsi="宋体" w:eastAsia="黑体"/>
          <w:sz w:val="44"/>
        </w:rPr>
        <w:t>二</w:t>
      </w:r>
      <w:r>
        <w:rPr>
          <w:rFonts w:hint="eastAsia" w:ascii="黑体" w:hAnsi="宋体" w:eastAsia="黑体"/>
          <w:sz w:val="44"/>
          <w:lang w:val="en-US"/>
        </w:rPr>
        <w:t>〇</w:t>
      </w:r>
      <w:r>
        <w:rPr>
          <w:rFonts w:hint="eastAsia" w:ascii="黑体" w:hAnsi="宋体" w:eastAsia="黑体"/>
          <w:sz w:val="44"/>
        </w:rPr>
        <w:t>二</w:t>
      </w:r>
      <w:r>
        <w:rPr>
          <w:rFonts w:hint="eastAsia" w:ascii="黑体" w:hAnsi="宋体" w:eastAsia="黑体"/>
          <w:sz w:val="44"/>
          <w:lang w:val="en-US" w:eastAsia="zh-CN"/>
        </w:rPr>
        <w:t>六</w:t>
      </w:r>
      <w:r>
        <w:rPr>
          <w:rFonts w:hint="eastAsia" w:ascii="黑体" w:hAnsi="宋体" w:eastAsia="黑体"/>
          <w:sz w:val="44"/>
        </w:rPr>
        <w:t>年</w:t>
      </w:r>
      <w:r>
        <w:rPr>
          <w:rFonts w:hint="eastAsia" w:ascii="黑体" w:hAnsi="宋体" w:eastAsia="黑体"/>
          <w:sz w:val="44"/>
          <w:highlight w:val="none"/>
          <w:lang w:val="en-US" w:eastAsia="zh-CN"/>
        </w:rPr>
        <w:t>五</w:t>
      </w:r>
      <w:r>
        <w:rPr>
          <w:rFonts w:hint="eastAsia" w:ascii="黑体" w:hAnsi="宋体" w:eastAsia="黑体"/>
          <w:sz w:val="44"/>
        </w:rPr>
        <w:t>月</w:t>
      </w:r>
    </w:p>
    <w:p w14:paraId="65999D67">
      <w:pPr>
        <w:snapToGrid w:val="0"/>
        <w:spacing w:line="288" w:lineRule="auto"/>
        <w:ind w:firstLine="425"/>
        <w:jc w:val="center"/>
        <w:rPr>
          <w:rFonts w:ascii="黑体" w:hAnsi="宋体" w:eastAsia="黑体"/>
          <w:sz w:val="44"/>
        </w:rPr>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851" w:footer="680" w:gutter="0"/>
          <w:pgNumType w:start="1"/>
          <w:cols w:space="720" w:num="1"/>
          <w:titlePg/>
          <w:docGrid w:type="lines" w:linePitch="290" w:charSpace="0"/>
        </w:sectPr>
      </w:pPr>
    </w:p>
    <w:p w14:paraId="7DF46BC6">
      <w:pPr>
        <w:snapToGrid w:val="0"/>
        <w:spacing w:line="288" w:lineRule="auto"/>
        <w:ind w:firstLine="425"/>
        <w:jc w:val="center"/>
        <w:outlineLvl w:val="0"/>
        <w:rPr>
          <w:rFonts w:ascii="黑体" w:eastAsia="黑体"/>
          <w:sz w:val="36"/>
          <w:szCs w:val="36"/>
        </w:rPr>
      </w:pPr>
      <w:r>
        <w:rPr>
          <w:rFonts w:hint="eastAsia" w:ascii="黑体" w:hAnsi="宋体" w:eastAsia="黑体"/>
          <w:spacing w:val="-10"/>
          <w:sz w:val="36"/>
          <w:szCs w:val="36"/>
        </w:rPr>
        <w:t>第一章</w:t>
      </w:r>
      <w:r>
        <w:rPr>
          <w:rFonts w:hint="eastAsia" w:ascii="黑体" w:hAnsi="宋体" w:eastAsia="黑体"/>
          <w:spacing w:val="-10"/>
          <w:sz w:val="36"/>
          <w:szCs w:val="36"/>
          <w:lang w:val="en-US"/>
        </w:rPr>
        <w:t xml:space="preserve"> </w:t>
      </w:r>
      <w:r>
        <w:rPr>
          <w:rFonts w:hint="eastAsia" w:ascii="黑体" w:hAnsi="宋体" w:eastAsia="黑体"/>
          <w:spacing w:val="-10"/>
          <w:sz w:val="36"/>
          <w:szCs w:val="36"/>
        </w:rPr>
        <w:t>招标</w:t>
      </w:r>
      <w:r>
        <w:rPr>
          <w:rFonts w:hint="eastAsia" w:ascii="黑体" w:hAnsi="宋体" w:eastAsia="黑体"/>
          <w:spacing w:val="-10"/>
          <w:sz w:val="36"/>
          <w:szCs w:val="36"/>
          <w:lang w:val="en-US"/>
        </w:rPr>
        <w:t>公告</w:t>
      </w:r>
    </w:p>
    <w:p w14:paraId="5987B164">
      <w:pPr>
        <w:adjustRightInd w:val="0"/>
        <w:snapToGrid w:val="0"/>
        <w:spacing w:line="288" w:lineRule="auto"/>
        <w:rPr>
          <w:rFonts w:ascii="宋体" w:hAnsi="宋体"/>
          <w:szCs w:val="21"/>
        </w:rPr>
      </w:pPr>
    </w:p>
    <w:p w14:paraId="5C82317F">
      <w:pPr>
        <w:pStyle w:val="442"/>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项目概况</w:t>
      </w:r>
    </w:p>
    <w:p w14:paraId="42662F4D">
      <w:pPr>
        <w:pStyle w:val="442"/>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zh-CN" w:eastAsia="zh-CN"/>
        </w:rPr>
        <w:t>江苏省福利</w:t>
      </w:r>
      <w:r>
        <w:rPr>
          <w:rFonts w:hint="eastAsia" w:ascii="宋体" w:hAnsi="宋体" w:eastAsia="宋体" w:cs="宋体"/>
          <w:sz w:val="21"/>
          <w:szCs w:val="21"/>
          <w:highlight w:val="none"/>
          <w:lang w:val="zh-CN" w:eastAsia="zh-CN"/>
        </w:rPr>
        <w:t>彩票发行中心2026年度全省即开票物流运输配送服务</w:t>
      </w:r>
      <w:r>
        <w:rPr>
          <w:rFonts w:hint="eastAsia" w:ascii="宋体" w:hAnsi="宋体" w:eastAsia="宋体" w:cs="宋体"/>
          <w:sz w:val="21"/>
          <w:szCs w:val="21"/>
          <w:highlight w:val="none"/>
          <w:lang w:val="en-US" w:eastAsia="zh-CN"/>
        </w:rPr>
        <w:t>项目</w:t>
      </w:r>
      <w:r>
        <w:rPr>
          <w:rFonts w:hint="eastAsia" w:ascii="宋体" w:hAnsi="宋体" w:eastAsia="宋体" w:cs="宋体"/>
          <w:sz w:val="21"/>
          <w:szCs w:val="21"/>
          <w:highlight w:val="none"/>
          <w:lang w:val="zh-CN"/>
        </w:rPr>
        <w:t>的潜在供应商应在</w:t>
      </w:r>
      <w:r>
        <w:rPr>
          <w:rFonts w:hint="eastAsia" w:ascii="宋体" w:hAnsi="宋体" w:eastAsia="宋体" w:cs="宋体"/>
          <w:sz w:val="21"/>
          <w:szCs w:val="21"/>
          <w:highlight w:val="none"/>
        </w:rPr>
        <w:t>苏采云线上</w:t>
      </w:r>
      <w:r>
        <w:rPr>
          <w:rFonts w:hint="eastAsia" w:ascii="宋体" w:hAnsi="宋体" w:eastAsia="宋体" w:cs="宋体"/>
          <w:sz w:val="21"/>
          <w:szCs w:val="21"/>
          <w:highlight w:val="none"/>
          <w:lang w:val="zh-CN"/>
        </w:rPr>
        <w:t>获取</w:t>
      </w:r>
      <w:r>
        <w:rPr>
          <w:rFonts w:hint="eastAsia" w:ascii="宋体" w:hAnsi="宋体" w:eastAsia="宋体" w:cs="宋体"/>
          <w:sz w:val="21"/>
          <w:szCs w:val="21"/>
          <w:highlight w:val="none"/>
          <w:lang w:val="en-US" w:eastAsia="zh-CN"/>
        </w:rPr>
        <w:t>招标</w:t>
      </w:r>
      <w:r>
        <w:rPr>
          <w:rFonts w:hint="eastAsia" w:ascii="宋体" w:hAnsi="宋体" w:eastAsia="宋体" w:cs="宋体"/>
          <w:sz w:val="21"/>
          <w:szCs w:val="21"/>
          <w:highlight w:val="none"/>
          <w:lang w:val="zh-CN"/>
        </w:rPr>
        <w:t>文件，并于2026年</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lang w:val="zh-CN"/>
        </w:rPr>
        <w:t>月</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lang w:val="zh-CN"/>
        </w:rPr>
        <w:t>日</w:t>
      </w:r>
      <w:r>
        <w:rPr>
          <w:rFonts w:hint="eastAsia" w:ascii="宋体" w:hAnsi="宋体" w:eastAsia="宋体" w:cs="宋体"/>
          <w:sz w:val="21"/>
          <w:szCs w:val="21"/>
          <w:highlight w:val="none"/>
          <w:lang w:val="en-US" w:eastAsia="zh-CN"/>
        </w:rPr>
        <w:t>09</w:t>
      </w:r>
      <w:r>
        <w:rPr>
          <w:rFonts w:hint="eastAsia" w:ascii="宋体" w:hAnsi="宋体" w:eastAsia="宋体" w:cs="宋体"/>
          <w:sz w:val="21"/>
          <w:szCs w:val="21"/>
          <w:highlight w:val="none"/>
          <w:lang w:val="zh-CN"/>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lang w:val="zh-CN"/>
        </w:rPr>
        <w:t>0</w:t>
      </w:r>
      <w:r>
        <w:rPr>
          <w:rFonts w:hint="eastAsia" w:ascii="宋体" w:hAnsi="宋体" w:eastAsia="宋体" w:cs="宋体"/>
          <w:sz w:val="21"/>
          <w:szCs w:val="21"/>
          <w:lang w:val="zh-CN"/>
        </w:rPr>
        <w:t>（北京时间）前提交</w:t>
      </w:r>
      <w:r>
        <w:rPr>
          <w:rFonts w:hint="eastAsia" w:ascii="宋体" w:hAnsi="宋体" w:eastAsia="宋体" w:cs="宋体"/>
          <w:sz w:val="21"/>
          <w:szCs w:val="21"/>
          <w:lang w:val="en-US" w:eastAsia="zh-CN"/>
        </w:rPr>
        <w:t>投标</w:t>
      </w:r>
      <w:r>
        <w:rPr>
          <w:rFonts w:hint="eastAsia" w:ascii="宋体" w:hAnsi="宋体" w:eastAsia="宋体" w:cs="宋体"/>
          <w:sz w:val="21"/>
          <w:szCs w:val="21"/>
          <w:lang w:val="zh-CN"/>
        </w:rPr>
        <w:t>文件。</w:t>
      </w:r>
    </w:p>
    <w:p w14:paraId="747105B3">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bookmarkStart w:id="0" w:name="_Toc35393621"/>
      <w:bookmarkStart w:id="1" w:name="_Toc28359079"/>
      <w:bookmarkStart w:id="2" w:name="_Toc28359002"/>
      <w:bookmarkStart w:id="3" w:name="_Toc35393790"/>
      <w:r>
        <w:rPr>
          <w:rFonts w:hint="eastAsia" w:ascii="宋体" w:hAnsi="宋体" w:eastAsia="宋体" w:cs="宋体"/>
          <w:b/>
          <w:bCs/>
          <w:sz w:val="21"/>
          <w:szCs w:val="21"/>
        </w:rPr>
        <w:t>一、项目基本情况</w:t>
      </w:r>
      <w:bookmarkEnd w:id="0"/>
      <w:bookmarkEnd w:id="1"/>
      <w:bookmarkEnd w:id="2"/>
      <w:bookmarkEnd w:id="3"/>
    </w:p>
    <w:p w14:paraId="2CE7A03D">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项目编号：</w:t>
      </w:r>
      <w:r>
        <w:rPr>
          <w:rFonts w:hint="eastAsia" w:ascii="宋体" w:hAnsi="宋体" w:eastAsia="宋体" w:cs="宋体"/>
          <w:b w:val="0"/>
          <w:bCs w:val="0"/>
          <w:color w:val="000000"/>
          <w:sz w:val="21"/>
          <w:szCs w:val="21"/>
          <w:highlight w:val="none"/>
        </w:rPr>
        <w:t>JSZC-320000-SMDG-G2026-0038</w:t>
      </w:r>
    </w:p>
    <w:p w14:paraId="4B97FD7A">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项目名称：</w:t>
      </w:r>
      <w:r>
        <w:rPr>
          <w:rFonts w:hint="eastAsia" w:ascii="宋体" w:hAnsi="宋体" w:eastAsia="宋体" w:cs="宋体"/>
          <w:color w:val="000000"/>
          <w:sz w:val="21"/>
          <w:szCs w:val="21"/>
          <w:lang w:val="en-US" w:eastAsia="zh-CN"/>
        </w:rPr>
        <w:t>江苏省福利彩票发行中心2026年度全省即开票物流运输配送服务</w:t>
      </w:r>
    </w:p>
    <w:p w14:paraId="1178005B">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rPr>
        <w:t>采购预</w:t>
      </w:r>
      <w:r>
        <w:rPr>
          <w:rFonts w:hint="eastAsia" w:ascii="宋体" w:hAnsi="宋体" w:eastAsia="宋体" w:cs="宋体"/>
          <w:b/>
          <w:bCs/>
          <w:color w:val="000000"/>
          <w:sz w:val="21"/>
          <w:szCs w:val="21"/>
          <w:highlight w:val="none"/>
        </w:rPr>
        <w:t>算：</w:t>
      </w:r>
      <w:r>
        <w:rPr>
          <w:rFonts w:hint="eastAsia" w:ascii="宋体" w:hAnsi="宋体" w:eastAsia="宋体" w:cs="宋体"/>
          <w:color w:val="000000"/>
          <w:sz w:val="21"/>
          <w:szCs w:val="21"/>
          <w:highlight w:val="none"/>
          <w:lang w:val="en-US" w:eastAsia="zh-CN"/>
        </w:rPr>
        <w:t>300</w:t>
      </w:r>
      <w:r>
        <w:rPr>
          <w:rFonts w:hint="eastAsia" w:ascii="宋体" w:hAnsi="宋体" w:eastAsia="宋体" w:cs="宋体"/>
          <w:color w:val="000000"/>
          <w:sz w:val="21"/>
          <w:szCs w:val="21"/>
          <w:highlight w:val="none"/>
        </w:rPr>
        <w:t>万元</w:t>
      </w:r>
    </w:p>
    <w:p w14:paraId="0039F26F">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highlight w:val="none"/>
        </w:rPr>
        <w:t>最高限价：</w:t>
      </w:r>
      <w:r>
        <w:rPr>
          <w:rFonts w:hint="eastAsia" w:ascii="宋体" w:hAnsi="宋体" w:eastAsia="宋体" w:cs="宋体"/>
          <w:color w:val="000000"/>
          <w:sz w:val="21"/>
          <w:szCs w:val="21"/>
          <w:highlight w:val="none"/>
          <w:lang w:val="en-US" w:eastAsia="zh-CN"/>
        </w:rPr>
        <w:t>300</w:t>
      </w:r>
      <w:r>
        <w:rPr>
          <w:rFonts w:hint="eastAsia" w:ascii="宋体" w:hAnsi="宋体" w:eastAsia="宋体" w:cs="宋体"/>
          <w:color w:val="000000"/>
          <w:sz w:val="21"/>
          <w:szCs w:val="21"/>
          <w:highlight w:val="none"/>
        </w:rPr>
        <w:t>万元</w:t>
      </w:r>
      <w:r>
        <w:rPr>
          <w:rFonts w:hint="eastAsia" w:ascii="宋体" w:hAnsi="宋体" w:eastAsia="宋体" w:cs="宋体"/>
          <w:color w:val="000000"/>
          <w:sz w:val="21"/>
          <w:szCs w:val="21"/>
        </w:rPr>
        <w:t>，超过采购预算金额及最高限价作无效</w:t>
      </w:r>
      <w:r>
        <w:rPr>
          <w:rFonts w:hint="eastAsia" w:ascii="宋体" w:hAnsi="宋体" w:eastAsia="宋体" w:cs="宋体"/>
          <w:color w:val="000000"/>
          <w:sz w:val="21"/>
          <w:szCs w:val="21"/>
          <w:lang w:val="en-US" w:eastAsia="zh-CN"/>
        </w:rPr>
        <w:t>投标</w:t>
      </w:r>
      <w:r>
        <w:rPr>
          <w:rFonts w:hint="eastAsia" w:ascii="宋体" w:hAnsi="宋体" w:eastAsia="宋体" w:cs="宋体"/>
          <w:color w:val="000000"/>
          <w:sz w:val="21"/>
          <w:szCs w:val="21"/>
        </w:rPr>
        <w:t>处理。</w:t>
      </w:r>
    </w:p>
    <w:p w14:paraId="3BF3D841">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采购需求简介：</w:t>
      </w:r>
      <w:r>
        <w:rPr>
          <w:rFonts w:hint="eastAsia" w:ascii="宋体" w:hAnsi="宋体" w:eastAsia="宋体" w:cs="宋体"/>
          <w:b w:val="0"/>
          <w:bCs w:val="0"/>
          <w:color w:val="000000"/>
          <w:sz w:val="21"/>
          <w:szCs w:val="21"/>
          <w:lang w:val="en-US" w:eastAsia="zh-CN"/>
        </w:rPr>
        <w:t>江苏省福利彩票发行中心2026年度全省即开票物流运输配送服务，具体要求</w:t>
      </w:r>
      <w:r>
        <w:rPr>
          <w:rFonts w:hint="eastAsia" w:ascii="宋体" w:hAnsi="宋体" w:eastAsia="宋体" w:cs="宋体"/>
          <w:color w:val="000000"/>
          <w:sz w:val="21"/>
          <w:szCs w:val="21"/>
          <w:lang w:val="zh-CN" w:eastAsia="zh-CN"/>
        </w:rPr>
        <w:t>详见第四章。</w:t>
      </w:r>
    </w:p>
    <w:p w14:paraId="513A95DB">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采购标的对应中小企业划分标准所属行业：</w:t>
      </w:r>
      <w:r>
        <w:rPr>
          <w:rFonts w:hint="eastAsia" w:ascii="宋体" w:hAnsi="宋体" w:eastAsia="宋体" w:cs="宋体"/>
          <w:color w:val="000000"/>
          <w:sz w:val="21"/>
          <w:szCs w:val="21"/>
        </w:rPr>
        <w:t>交通运输业</w:t>
      </w:r>
      <w:r>
        <w:rPr>
          <w:rFonts w:hint="eastAsia" w:eastAsia="宋体"/>
          <w:lang w:eastAsia="zh-CN"/>
        </w:rPr>
        <w:t>。</w:t>
      </w:r>
    </w:p>
    <w:p w14:paraId="01514700">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000000"/>
          <w:sz w:val="21"/>
          <w:szCs w:val="21"/>
        </w:rPr>
      </w:pPr>
      <w:r>
        <w:rPr>
          <w:rFonts w:hint="eastAsia" w:ascii="宋体" w:hAnsi="宋体" w:eastAsia="宋体" w:cs="宋体"/>
          <w:b/>
          <w:bCs/>
          <w:color w:val="000000"/>
          <w:sz w:val="21"/>
          <w:szCs w:val="21"/>
        </w:rPr>
        <w:t>合同履行期限：</w:t>
      </w:r>
      <w:r>
        <w:rPr>
          <w:rFonts w:hint="eastAsia" w:ascii="宋体" w:hAnsi="宋体" w:eastAsia="宋体" w:cs="宋体"/>
          <w:b w:val="0"/>
          <w:bCs w:val="0"/>
          <w:color w:val="000000"/>
          <w:sz w:val="21"/>
          <w:szCs w:val="21"/>
        </w:rPr>
        <w:t>自合同签订之日起一年</w:t>
      </w:r>
      <w:r>
        <w:rPr>
          <w:rFonts w:hint="eastAsia" w:ascii="宋体" w:hAnsi="宋体" w:eastAsia="宋体" w:cs="宋体"/>
          <w:color w:val="000000"/>
          <w:sz w:val="21"/>
          <w:szCs w:val="21"/>
        </w:rPr>
        <w:t>。</w:t>
      </w:r>
    </w:p>
    <w:p w14:paraId="11F2D85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本项目</w:t>
      </w:r>
      <w:r>
        <w:rPr>
          <w:rFonts w:hint="eastAsia" w:ascii="宋体" w:hAnsi="宋体" w:eastAsia="宋体" w:cs="宋体"/>
          <w:b/>
          <w:bCs/>
          <w:color w:val="000000"/>
          <w:sz w:val="21"/>
          <w:szCs w:val="21"/>
        </w:rPr>
        <w:t>不接受</w:t>
      </w:r>
      <w:r>
        <w:rPr>
          <w:rFonts w:hint="eastAsia" w:ascii="宋体" w:hAnsi="宋体" w:eastAsia="宋体" w:cs="宋体"/>
          <w:color w:val="000000"/>
          <w:sz w:val="21"/>
          <w:szCs w:val="21"/>
        </w:rPr>
        <w:t>联合体投标。</w:t>
      </w:r>
    </w:p>
    <w:p w14:paraId="695DFDD1">
      <w:pPr>
        <w:pStyle w:val="443"/>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本项目中标后</w:t>
      </w:r>
      <w:r>
        <w:rPr>
          <w:rFonts w:hint="eastAsia" w:ascii="宋体" w:hAnsi="宋体" w:eastAsia="宋体" w:cs="宋体"/>
          <w:b/>
          <w:bCs/>
          <w:sz w:val="21"/>
          <w:szCs w:val="21"/>
        </w:rPr>
        <w:t>不允许</w:t>
      </w:r>
      <w:r>
        <w:rPr>
          <w:rFonts w:hint="eastAsia" w:ascii="宋体" w:hAnsi="宋体" w:eastAsia="宋体" w:cs="宋体"/>
          <w:sz w:val="21"/>
          <w:szCs w:val="21"/>
        </w:rPr>
        <w:t>转包、分包。</w:t>
      </w:r>
    </w:p>
    <w:p w14:paraId="60E7251A">
      <w:pPr>
        <w:keepNext w:val="0"/>
        <w:keepLines w:val="0"/>
        <w:pageBreakBefore w:val="0"/>
        <w:numPr>
          <w:ilvl w:val="0"/>
          <w:numId w:val="6"/>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申请人的资格要求：</w:t>
      </w:r>
    </w:p>
    <w:p w14:paraId="03067560">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2.1满足《中华人民共和国政府采购法》第二十二条规定：</w:t>
      </w:r>
    </w:p>
    <w:p w14:paraId="4FB6FCE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（1）具有独立承担民事责任的能力，提供法人或其他组织的营业执照等证明文件，复印件加盖公章；</w:t>
      </w:r>
    </w:p>
    <w:p w14:paraId="0A3EF8D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（2）法人代表授权书（原件）及法定代表人、授权代表身份证复印件及</w:t>
      </w:r>
      <w:r>
        <w:rPr>
          <w:rFonts w:hint="eastAsia" w:ascii="宋体" w:hAnsi="宋体" w:eastAsia="宋体" w:cs="宋体"/>
          <w:b/>
          <w:sz w:val="21"/>
          <w:szCs w:val="21"/>
          <w:lang w:eastAsia="zh-CN"/>
        </w:rPr>
        <w:t>2025年12月-2026年5月</w:t>
      </w:r>
      <w:r>
        <w:rPr>
          <w:rFonts w:hint="eastAsia" w:ascii="宋体" w:hAnsi="宋体" w:eastAsia="宋体" w:cs="宋体"/>
          <w:bCs/>
          <w:sz w:val="21"/>
          <w:szCs w:val="21"/>
        </w:rPr>
        <w:t>内任意一月投标单位为其缴纳的社保证明</w:t>
      </w:r>
      <w:r>
        <w:rPr>
          <w:rFonts w:hint="eastAsia" w:ascii="宋体" w:hAnsi="宋体" w:eastAsia="宋体" w:cs="宋体"/>
          <w:sz w:val="21"/>
          <w:szCs w:val="21"/>
        </w:rPr>
        <w:t>（如果是法定代表人直接参与投标的可以不提供授权书）；</w:t>
      </w:r>
    </w:p>
    <w:p w14:paraId="494860F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（3）具有良好的商业信誉和健全的财务会计制度，提供</w:t>
      </w:r>
      <w:r>
        <w:rPr>
          <w:rFonts w:hint="eastAsia" w:ascii="宋体" w:hAnsi="宋体" w:eastAsia="宋体" w:cs="宋体"/>
          <w:b/>
          <w:sz w:val="21"/>
          <w:szCs w:val="21"/>
          <w:lang w:eastAsia="zh-CN"/>
        </w:rPr>
        <w:t>2025年12月-2026年5月</w:t>
      </w:r>
      <w:r>
        <w:rPr>
          <w:rFonts w:hint="eastAsia" w:ascii="宋体" w:hAnsi="宋体" w:eastAsia="宋体" w:cs="宋体"/>
          <w:sz w:val="21"/>
          <w:szCs w:val="21"/>
        </w:rPr>
        <w:t>内任意一月份的财务状况报告（至少包括资产负债表或利润表）（法人或者其他组织成立未满三个月的可以不提供），或其银行出具的资信证书（复印件）（</w:t>
      </w:r>
      <w:r>
        <w:rPr>
          <w:rFonts w:hint="eastAsia" w:ascii="宋体" w:hAnsi="宋体" w:eastAsia="宋体" w:cs="宋体"/>
          <w:b/>
          <w:sz w:val="21"/>
          <w:szCs w:val="21"/>
          <w:lang w:eastAsia="zh-CN"/>
        </w:rPr>
        <w:t>2025年12月-2026年5月</w:t>
      </w:r>
      <w:r>
        <w:rPr>
          <w:rFonts w:hint="eastAsia" w:ascii="宋体" w:hAnsi="宋体" w:eastAsia="宋体" w:cs="宋体"/>
          <w:sz w:val="21"/>
          <w:szCs w:val="21"/>
        </w:rPr>
        <w:t>内），或2024</w:t>
      </w:r>
      <w:r>
        <w:rPr>
          <w:rFonts w:hint="eastAsia" w:ascii="宋体" w:hAnsi="宋体" w:eastAsia="宋体" w:cs="宋体"/>
          <w:sz w:val="21"/>
          <w:szCs w:val="21"/>
          <w:lang w:val="en-US" w:eastAsia="zh-CN"/>
        </w:rPr>
        <w:t>或2025</w:t>
      </w:r>
      <w:r>
        <w:rPr>
          <w:rFonts w:hint="eastAsia" w:ascii="宋体" w:hAnsi="宋体" w:eastAsia="宋体" w:cs="宋体"/>
          <w:sz w:val="21"/>
          <w:szCs w:val="21"/>
        </w:rPr>
        <w:t>年度经审计的财务报告复印件加盖公章；</w:t>
      </w:r>
    </w:p>
    <w:p w14:paraId="30992A0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（4）具有履行合同所必需的设备和专业技术能力（根据项目需求提供履行合同所必需的设备和专业技术能力的证明材料或相关加盖公章的承诺函，承诺函自行编写）；</w:t>
      </w:r>
    </w:p>
    <w:p w14:paraId="43CBB10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4813026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（6）有依法缴纳税收的良好记录，提供</w:t>
      </w:r>
      <w:r>
        <w:rPr>
          <w:rFonts w:hint="eastAsia" w:ascii="宋体" w:hAnsi="宋体" w:eastAsia="宋体" w:cs="宋体"/>
          <w:b/>
          <w:sz w:val="21"/>
          <w:szCs w:val="21"/>
          <w:lang w:eastAsia="zh-CN"/>
        </w:rPr>
        <w:t>2025年12月-2026年5月</w:t>
      </w:r>
      <w:r>
        <w:rPr>
          <w:rFonts w:hint="eastAsia" w:ascii="宋体" w:hAnsi="宋体" w:eastAsia="宋体" w:cs="宋体"/>
          <w:sz w:val="21"/>
          <w:szCs w:val="21"/>
        </w:rPr>
        <w:t>内任意一月份的纳税凭据复印件加盖公章（依法免税的应提供相应文件说明）；</w:t>
      </w:r>
    </w:p>
    <w:p w14:paraId="027B0EF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（7）有依法缴纳社会保障资金的良好记录，提供</w:t>
      </w:r>
      <w:r>
        <w:rPr>
          <w:rFonts w:hint="eastAsia" w:ascii="宋体" w:hAnsi="宋体" w:eastAsia="宋体" w:cs="宋体"/>
          <w:b/>
          <w:sz w:val="21"/>
          <w:szCs w:val="21"/>
          <w:lang w:eastAsia="zh-CN"/>
        </w:rPr>
        <w:t>2025年12月-2026年5月</w:t>
      </w:r>
      <w:r>
        <w:rPr>
          <w:rFonts w:hint="eastAsia" w:ascii="宋体" w:hAnsi="宋体" w:eastAsia="宋体" w:cs="宋体"/>
          <w:sz w:val="21"/>
          <w:szCs w:val="21"/>
        </w:rPr>
        <w:t>内任意一月份的依法缴纳社会保障资金的凭据复印件加盖公章；</w:t>
      </w:r>
    </w:p>
    <w:p w14:paraId="635C9A3E">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highlight w:val="none"/>
        </w:rPr>
      </w:pPr>
      <w:r>
        <w:rPr>
          <w:rFonts w:hint="eastAsia" w:ascii="宋体" w:hAnsi="宋体" w:eastAsia="宋体" w:cs="宋体"/>
          <w:b/>
          <w:bCs/>
          <w:sz w:val="21"/>
          <w:szCs w:val="21"/>
        </w:rPr>
        <w:t>2.2落实政府采购政策需满足的资格要求：</w:t>
      </w:r>
      <w:r>
        <w:rPr>
          <w:rFonts w:hint="eastAsia" w:ascii="宋体" w:hAnsi="宋体" w:eastAsia="宋体" w:cs="宋体"/>
          <w:b/>
          <w:bCs/>
          <w:sz w:val="21"/>
          <w:szCs w:val="21"/>
          <w:highlight w:val="none"/>
        </w:rPr>
        <w:t>（本项目非专门面向中小企业采购）</w:t>
      </w:r>
    </w:p>
    <w:p w14:paraId="2B9142FB">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lang w:val="en-US" w:eastAsia="zh-CN"/>
        </w:rPr>
      </w:pPr>
      <w:r>
        <w:rPr>
          <w:rFonts w:hint="eastAsia" w:ascii="宋体" w:hAnsi="宋体" w:eastAsia="宋体" w:cs="宋体"/>
          <w:b/>
          <w:bCs/>
          <w:sz w:val="21"/>
          <w:szCs w:val="21"/>
          <w:highlight w:val="none"/>
        </w:rPr>
        <w:t>2.3本项目的特定资格要求：</w:t>
      </w:r>
      <w:r>
        <w:rPr>
          <w:rFonts w:hint="eastAsia" w:ascii="宋体" w:hAnsi="宋体" w:eastAsia="宋体" w:cs="宋体"/>
          <w:b/>
          <w:bCs/>
          <w:sz w:val="21"/>
          <w:szCs w:val="21"/>
          <w:highlight w:val="none"/>
          <w:lang w:val="en-US" w:eastAsia="zh-CN"/>
        </w:rPr>
        <w:t>具有交通主管部门颁发的道路运输经营许可证（须提供有效期内的证书复印件加盖公章）。</w:t>
      </w:r>
    </w:p>
    <w:p w14:paraId="698FC013">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lang w:val="en-US" w:eastAsia="zh-CN"/>
        </w:rPr>
        <w:t>2.4</w:t>
      </w:r>
      <w:r>
        <w:rPr>
          <w:rFonts w:hint="eastAsia" w:ascii="宋体" w:hAnsi="宋体" w:eastAsia="宋体" w:cs="宋体"/>
          <w:b/>
          <w:bCs/>
          <w:sz w:val="21"/>
          <w:szCs w:val="21"/>
        </w:rPr>
        <w:t>供应商存在下列情形的不得参加本次招标活动：</w:t>
      </w:r>
    </w:p>
    <w:p w14:paraId="5C875BF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r>
        <w:rPr>
          <w:rFonts w:hint="eastAsia" w:ascii="宋体" w:hAnsi="宋体" w:eastAsia="宋体" w:cs="宋体"/>
          <w:sz w:val="21"/>
          <w:szCs w:val="21"/>
        </w:rPr>
        <w:t>单位负责人为同一人或者存在直接控股、管理关系的不同供应商，不得参加同一合同项下的政府采购活动。</w:t>
      </w:r>
    </w:p>
    <w:p w14:paraId="02E02DB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除单一来源项目外，凡为采购项目提供整体设计、规范编制或者项目管理、监理、检测等服务的供应商不得再参加本项目的采购活动。</w:t>
      </w:r>
    </w:p>
    <w:p w14:paraId="5E00506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p w14:paraId="3D0A55F7">
      <w:pPr>
        <w:pStyle w:val="176"/>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Cs/>
          <w:sz w:val="21"/>
          <w:szCs w:val="21"/>
        </w:rPr>
      </w:pPr>
      <w:r>
        <w:rPr>
          <w:rFonts w:hint="eastAsia" w:ascii="宋体" w:hAnsi="宋体" w:eastAsia="宋体" w:cs="宋体"/>
          <w:b/>
          <w:bCs w:val="0"/>
          <w:sz w:val="21"/>
          <w:szCs w:val="21"/>
        </w:rPr>
        <w:t>三、获取招标文件</w:t>
      </w:r>
      <w:r>
        <w:rPr>
          <w:rFonts w:hint="eastAsia" w:ascii="宋体" w:hAnsi="宋体" w:eastAsia="宋体" w:cs="宋体"/>
          <w:bCs/>
          <w:sz w:val="21"/>
          <w:szCs w:val="21"/>
        </w:rPr>
        <w:t xml:space="preserve"> </w:t>
      </w:r>
    </w:p>
    <w:p w14:paraId="16065E97">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bookmarkStart w:id="4" w:name="_Toc28359005"/>
      <w:bookmarkStart w:id="5" w:name="_Toc28359082"/>
      <w:bookmarkStart w:id="6" w:name="_Toc35393793"/>
      <w:bookmarkStart w:id="7" w:name="_Toc35393624"/>
      <w:r>
        <w:rPr>
          <w:rFonts w:hint="eastAsia" w:ascii="宋体" w:hAnsi="宋体" w:eastAsia="宋体" w:cs="宋体"/>
          <w:sz w:val="21"/>
          <w:szCs w:val="21"/>
        </w:rPr>
        <w:t>1.获取时间：自招标公告发布之日起5个工作日 </w:t>
      </w:r>
    </w:p>
    <w:p w14:paraId="40DDA072">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2.地点：“苏采云”系统注册登记成功后免费下载</w:t>
      </w:r>
    </w:p>
    <w:p w14:paraId="622F1235">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3.获取方式：本项目采用网上注册登记方式</w:t>
      </w:r>
    </w:p>
    <w:p w14:paraId="69732217">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3.1潜在供应商访问电子招标响应交易平台的网络地址和方法：</w:t>
      </w:r>
    </w:p>
    <w:p w14:paraId="436711CE">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1A1E425C">
      <w:pPr>
        <w:pStyle w:val="444"/>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3.2潜在供应商访问“苏采云”系统的网络地址和方法：“苏采云”系统的网址：http://jszfcg.jsczt.cn/。</w:t>
      </w:r>
    </w:p>
    <w:p w14:paraId="10599950">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3.3“CA数字证书”的获取：</w:t>
      </w:r>
    </w:p>
    <w:p w14:paraId="38FF1134">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7DC5B4AD">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3.4采购文件（后缀名为“.kedt”）、供应商操作手册及政府采购客户端工具可通过“苏采云”系统--已报名项目--报名详情页面内相应链接进行下载。</w:t>
      </w:r>
    </w:p>
    <w:p w14:paraId="61DACF84">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3.5招标代理机构（采购代理机构）将数据电文形式的采购文件加载至“苏采云”系统，供潜在供应商下载或者查阅。</w:t>
      </w:r>
    </w:p>
    <w:p w14:paraId="05DE51FD">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sz w:val="21"/>
          <w:szCs w:val="21"/>
        </w:rPr>
      </w:pPr>
      <w:r>
        <w:rPr>
          <w:rFonts w:hint="eastAsia" w:ascii="宋体" w:hAnsi="宋体" w:eastAsia="宋体" w:cs="宋体"/>
          <w:sz w:val="21"/>
          <w:szCs w:val="21"/>
        </w:rPr>
        <w:t>3.6请潜在投标单位提前安装相应的控件（详见《江苏省政府采购管理交易系统（苏采云）供应商操作手册》）并使用谷歌浏览器登录“苏采云”系统参与不见面开评标。</w:t>
      </w:r>
    </w:p>
    <w:p w14:paraId="1997CB15">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四、投标</w:t>
      </w:r>
      <w:bookmarkEnd w:id="4"/>
      <w:bookmarkEnd w:id="5"/>
      <w:r>
        <w:rPr>
          <w:rFonts w:hint="eastAsia" w:ascii="宋体" w:hAnsi="宋体" w:eastAsia="宋体" w:cs="宋体"/>
          <w:b/>
          <w:bCs/>
          <w:sz w:val="21"/>
          <w:szCs w:val="21"/>
        </w:rPr>
        <w:t>截止时间、开标时间和地点</w:t>
      </w:r>
      <w:bookmarkEnd w:id="6"/>
      <w:bookmarkEnd w:id="7"/>
    </w:p>
    <w:p w14:paraId="46F2C86F">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sectPr>
          <w:footerReference r:id="rId10" w:type="first"/>
          <w:footerReference r:id="rId9" w:type="default"/>
          <w:pgSz w:w="11906" w:h="16838"/>
          <w:pgMar w:top="1020" w:right="907" w:bottom="1020" w:left="1020" w:header="737" w:footer="992" w:gutter="0"/>
          <w:cols w:space="720" w:num="1"/>
          <w:titlePg/>
          <w:docGrid w:linePitch="360" w:charSpace="0"/>
        </w:sectPr>
      </w:pPr>
    </w:p>
    <w:p w14:paraId="44246F62">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rPr>
        <w:t>1</w:t>
      </w:r>
      <w:r>
        <w:rPr>
          <w:rFonts w:hint="eastAsia" w:ascii="宋体" w:hAnsi="宋体" w:eastAsia="宋体" w:cs="宋体"/>
          <w:sz w:val="21"/>
          <w:szCs w:val="21"/>
          <w:highlight w:val="none"/>
        </w:rPr>
        <w:t>.投标截止时间：202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日</w:t>
      </w:r>
      <w:r>
        <w:rPr>
          <w:rFonts w:hint="eastAsia" w:ascii="宋体" w:hAnsi="宋体" w:eastAsia="宋体" w:cs="宋体"/>
          <w:sz w:val="21"/>
          <w:szCs w:val="21"/>
          <w:highlight w:val="none"/>
          <w:lang w:val="en-US" w:eastAsia="zh-CN"/>
        </w:rPr>
        <w:t>09</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30</w:t>
      </w:r>
      <w:r>
        <w:rPr>
          <w:rFonts w:hint="eastAsia" w:ascii="宋体" w:hAnsi="宋体" w:eastAsia="宋体" w:cs="宋体"/>
          <w:sz w:val="21"/>
          <w:szCs w:val="21"/>
          <w:highlight w:val="none"/>
        </w:rPr>
        <w:t>（北京时间）</w:t>
      </w:r>
    </w:p>
    <w:p w14:paraId="2ED9924F">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2.开标时间：202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日</w:t>
      </w:r>
      <w:r>
        <w:rPr>
          <w:rFonts w:hint="eastAsia" w:ascii="宋体" w:hAnsi="宋体" w:eastAsia="宋体" w:cs="宋体"/>
          <w:sz w:val="21"/>
          <w:szCs w:val="21"/>
          <w:highlight w:val="none"/>
          <w:lang w:val="en-US" w:eastAsia="zh-CN"/>
        </w:rPr>
        <w:t>09</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30</w:t>
      </w:r>
      <w:r>
        <w:rPr>
          <w:rFonts w:hint="eastAsia" w:ascii="宋体" w:hAnsi="宋体" w:eastAsia="宋体" w:cs="宋体"/>
          <w:sz w:val="21"/>
          <w:szCs w:val="21"/>
          <w:highlight w:val="none"/>
        </w:rPr>
        <w:t xml:space="preserve">（北京时间） </w:t>
      </w:r>
    </w:p>
    <w:p w14:paraId="26E6760C">
      <w:pPr>
        <w:pStyle w:val="44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3.开标地点：“苏采云”系统（网址： http://jszfcg.jsczt.cn/）“开标大厅”，点击“苏采云”进入系统“开标大厅”。</w:t>
      </w:r>
    </w:p>
    <w:p w14:paraId="7EFA5AD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注：各供应商请关注开标大厅交流区，在开标结束后，请勿离开开标大厅。</w:t>
      </w:r>
    </w:p>
    <w:p w14:paraId="492104B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4.投标文件的解密：开标当天各供应商及时登录不见面开标大厅</w:t>
      </w:r>
      <w:r>
        <w:rPr>
          <w:rFonts w:hint="eastAsia" w:ascii="宋体" w:hAnsi="宋体" w:eastAsia="宋体" w:cs="宋体"/>
          <w:sz w:val="21"/>
          <w:szCs w:val="21"/>
          <w:lang w:eastAsia="zh-CN"/>
        </w:rPr>
        <w:t>。</w:t>
      </w:r>
      <w:r>
        <w:rPr>
          <w:rFonts w:hint="eastAsia" w:ascii="宋体" w:hAnsi="宋体" w:eastAsia="宋体" w:cs="宋体"/>
          <w:sz w:val="21"/>
          <w:szCs w:val="21"/>
        </w:rPr>
        <w:t>响应文件递交截止时间后，采购人将在系统内公布投标供应商名单，然后通过开标会议区发出响应文件解密的指令</w:t>
      </w:r>
      <w:r>
        <w:rPr>
          <w:rFonts w:hint="eastAsia" w:ascii="宋体" w:hAnsi="宋体" w:eastAsia="宋体" w:cs="宋体"/>
          <w:sz w:val="21"/>
          <w:szCs w:val="21"/>
          <w:lang w:eastAsia="zh-CN"/>
        </w:rPr>
        <w:t>。</w:t>
      </w:r>
      <w:r>
        <w:rPr>
          <w:rFonts w:hint="eastAsia" w:ascii="宋体" w:hAnsi="宋体" w:eastAsia="宋体" w:cs="宋体"/>
          <w:sz w:val="21"/>
          <w:szCs w:val="21"/>
        </w:rPr>
        <w:t>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70BF65D8">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五、公告期限</w:t>
      </w:r>
    </w:p>
    <w:p w14:paraId="1E36E78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自本公告发布之日起</w:t>
      </w:r>
      <w:r>
        <w:rPr>
          <w:rFonts w:hint="eastAsia" w:ascii="宋体" w:hAnsi="宋体" w:eastAsia="宋体" w:cs="宋体"/>
          <w:sz w:val="21"/>
          <w:szCs w:val="21"/>
          <w:lang w:val="en-US" w:eastAsia="zh-CN"/>
        </w:rPr>
        <w:t>5</w:t>
      </w:r>
      <w:r>
        <w:rPr>
          <w:rFonts w:hint="eastAsia" w:ascii="宋体" w:hAnsi="宋体" w:eastAsia="宋体" w:cs="宋体"/>
          <w:sz w:val="21"/>
          <w:szCs w:val="21"/>
        </w:rPr>
        <w:t>个工作日。</w:t>
      </w:r>
    </w:p>
    <w:p w14:paraId="3C019C93">
      <w:pPr>
        <w:keepNext w:val="0"/>
        <w:keepLines w:val="0"/>
        <w:pageBreakBefore w:val="0"/>
        <w:numPr>
          <w:ilvl w:val="0"/>
          <w:numId w:val="7"/>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bookmarkStart w:id="8" w:name="_Toc35393795"/>
      <w:bookmarkStart w:id="9" w:name="_Toc35393626"/>
      <w:r>
        <w:rPr>
          <w:rFonts w:hint="eastAsia" w:ascii="宋体" w:hAnsi="宋体" w:eastAsia="宋体" w:cs="宋体"/>
          <w:b/>
          <w:bCs/>
          <w:sz w:val="21"/>
          <w:szCs w:val="21"/>
        </w:rPr>
        <w:t>其他补充事宜</w:t>
      </w:r>
      <w:bookmarkEnd w:id="8"/>
      <w:bookmarkEnd w:id="9"/>
    </w:p>
    <w:p w14:paraId="0D348CD5">
      <w:pPr>
        <w:pStyle w:val="176"/>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1.本项目公告媒体：江苏政府采购网（http://www.ccgp-jiangsu.gov.cn/）</w:t>
      </w:r>
    </w:p>
    <w:p w14:paraId="7538258C">
      <w:pPr>
        <w:pStyle w:val="176"/>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2EE80AA0">
      <w:pPr>
        <w:pStyle w:val="176"/>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http://www.ccgp-jiangsu.gov.cn/jiangsu/zlxz/ee/ee3a4bc5a3454aa2b0d9312230633ce9.html。</w:t>
      </w:r>
    </w:p>
    <w:p w14:paraId="2BECFEBF">
      <w:pPr>
        <w:pStyle w:val="176"/>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sz w:val="21"/>
          <w:szCs w:val="21"/>
        </w:rPr>
      </w:pPr>
      <w:r>
        <w:rPr>
          <w:rFonts w:hint="eastAsia" w:ascii="宋体" w:hAnsi="宋体" w:eastAsia="宋体" w:cs="宋体"/>
          <w:b w:val="0"/>
          <w:sz w:val="21"/>
          <w:szCs w:val="21"/>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6C7B217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3.本项目执行《政府采购促进中小企业发展管理办法</w:t>
      </w:r>
      <w:r>
        <w:rPr>
          <w:rFonts w:hint="eastAsia" w:ascii="宋体" w:hAnsi="宋体" w:eastAsia="宋体" w:cs="宋体"/>
          <w:sz w:val="21"/>
          <w:szCs w:val="21"/>
          <w:lang w:eastAsia="zh-CN"/>
        </w:rPr>
        <w:t>》《</w:t>
      </w:r>
      <w:r>
        <w:rPr>
          <w:rFonts w:hint="eastAsia" w:ascii="宋体" w:hAnsi="宋体" w:eastAsia="宋体" w:cs="宋体"/>
          <w:sz w:val="21"/>
          <w:szCs w:val="21"/>
        </w:rPr>
        <w:t>关于政府采购支持监狱企业发展有关问题的通知</w:t>
      </w:r>
      <w:r>
        <w:rPr>
          <w:rFonts w:hint="eastAsia" w:ascii="宋体" w:hAnsi="宋体" w:eastAsia="宋体" w:cs="宋体"/>
          <w:sz w:val="21"/>
          <w:szCs w:val="21"/>
          <w:lang w:eastAsia="zh-CN"/>
        </w:rPr>
        <w:t>》《</w:t>
      </w:r>
      <w:r>
        <w:rPr>
          <w:rFonts w:hint="eastAsia" w:ascii="宋体" w:hAnsi="宋体" w:eastAsia="宋体" w:cs="宋体"/>
          <w:sz w:val="21"/>
          <w:szCs w:val="21"/>
        </w:rPr>
        <w:t>关于促进残疾人就业政府采购政策的通知</w:t>
      </w:r>
      <w:r>
        <w:rPr>
          <w:rFonts w:hint="eastAsia" w:ascii="宋体" w:hAnsi="宋体" w:eastAsia="宋体" w:cs="宋体"/>
          <w:sz w:val="21"/>
          <w:szCs w:val="21"/>
          <w:lang w:eastAsia="zh-CN"/>
        </w:rPr>
        <w:t>》《</w:t>
      </w:r>
      <w:r>
        <w:rPr>
          <w:rFonts w:hint="eastAsia" w:ascii="宋体" w:hAnsi="宋体" w:eastAsia="宋体" w:cs="宋体"/>
          <w:sz w:val="21"/>
          <w:szCs w:val="21"/>
        </w:rPr>
        <w:t>节能产品政府采购实施意见</w:t>
      </w:r>
      <w:r>
        <w:rPr>
          <w:rFonts w:hint="eastAsia" w:ascii="宋体" w:hAnsi="宋体" w:eastAsia="宋体" w:cs="宋体"/>
          <w:sz w:val="21"/>
          <w:szCs w:val="21"/>
          <w:lang w:eastAsia="zh-CN"/>
        </w:rPr>
        <w:t>》《</w:t>
      </w:r>
      <w:r>
        <w:rPr>
          <w:rFonts w:hint="eastAsia" w:ascii="宋体" w:hAnsi="宋体" w:eastAsia="宋体" w:cs="宋体"/>
          <w:sz w:val="21"/>
          <w:szCs w:val="21"/>
        </w:rPr>
        <w:t>关于环境标志产品政府采购实施的意见》等政府采购文件</w:t>
      </w:r>
      <w:r>
        <w:rPr>
          <w:rFonts w:hint="eastAsia" w:ascii="宋体" w:hAnsi="宋体" w:eastAsia="宋体" w:cs="宋体"/>
          <w:sz w:val="21"/>
          <w:szCs w:val="21"/>
          <w:lang w:eastAsia="zh-CN"/>
        </w:rPr>
        <w:t>。</w:t>
      </w:r>
    </w:p>
    <w:p w14:paraId="6ABE497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4.有关本次招标的事项若存在变动或修改，敬请及时关注在“江苏政府采购网”发布的更正公告。</w:t>
      </w:r>
    </w:p>
    <w:p w14:paraId="3F6B078C">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bookmarkStart w:id="10" w:name="_Toc35393796"/>
      <w:bookmarkStart w:id="11" w:name="_Toc28359008"/>
      <w:bookmarkStart w:id="12" w:name="_Toc28359085"/>
      <w:bookmarkStart w:id="13" w:name="_Toc35393627"/>
      <w:r>
        <w:rPr>
          <w:rFonts w:hint="eastAsia" w:ascii="宋体" w:hAnsi="宋体" w:eastAsia="宋体" w:cs="宋体"/>
          <w:b/>
          <w:bCs/>
          <w:sz w:val="21"/>
          <w:szCs w:val="21"/>
        </w:rPr>
        <w:t>七、对本次招标提出询问，请按以下方式联系</w:t>
      </w:r>
      <w:bookmarkEnd w:id="10"/>
      <w:bookmarkEnd w:id="11"/>
      <w:bookmarkEnd w:id="12"/>
      <w:bookmarkEnd w:id="13"/>
    </w:p>
    <w:p w14:paraId="202E329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1.采购人信息</w:t>
      </w:r>
    </w:p>
    <w:p w14:paraId="745A87B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sz w:val="21"/>
          <w:szCs w:val="21"/>
        </w:rPr>
        <w:t>江苏省福利彩票发行中心</w:t>
      </w:r>
    </w:p>
    <w:p w14:paraId="70BBB29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地    址：</w:t>
      </w:r>
      <w:r>
        <w:rPr>
          <w:rFonts w:hint="eastAsia" w:ascii="宋体" w:hAnsi="宋体" w:eastAsia="宋体"/>
          <w:sz w:val="21"/>
          <w:szCs w:val="21"/>
        </w:rPr>
        <w:t>江苏省南京市建邺区南湖路113号江苏福彩大厦</w:t>
      </w:r>
    </w:p>
    <w:p w14:paraId="70D9DC4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项目联系人：</w:t>
      </w:r>
      <w:r>
        <w:rPr>
          <w:rFonts w:hint="eastAsia" w:ascii="宋体" w:hAnsi="宋体" w:eastAsia="宋体" w:cs="宋体"/>
          <w:sz w:val="21"/>
          <w:szCs w:val="21"/>
          <w:lang w:val="en-US" w:eastAsia="zh-CN"/>
        </w:rPr>
        <w:t>曹杨</w:t>
      </w:r>
    </w:p>
    <w:p w14:paraId="78087FB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rPr>
        <w:t>电    话：</w:t>
      </w:r>
      <w:r>
        <w:rPr>
          <w:rFonts w:hint="eastAsia" w:ascii="宋体" w:hAnsi="宋体" w:eastAsia="宋体" w:cs="宋体"/>
          <w:sz w:val="21"/>
          <w:szCs w:val="21"/>
          <w:lang w:val="en-US" w:eastAsia="zh-CN"/>
        </w:rPr>
        <w:t>025-86466226</w:t>
      </w:r>
    </w:p>
    <w:p w14:paraId="5C60510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2.采购代理机构信息</w:t>
      </w:r>
    </w:p>
    <w:p w14:paraId="6494526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名    称：苏美达国际技术贸易有限公司            </w:t>
      </w:r>
    </w:p>
    <w:p w14:paraId="5D091FE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 xml:space="preserve">地　　址：江苏省南京市长江路198号苏美达大厦 </w:t>
      </w:r>
    </w:p>
    <w:p w14:paraId="3EF02F0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联系方式：</w:t>
      </w:r>
      <w:r>
        <w:rPr>
          <w:rFonts w:hint="eastAsia" w:ascii="宋体" w:hAnsi="宋体" w:eastAsia="宋体" w:cs="宋体"/>
          <w:sz w:val="21"/>
          <w:szCs w:val="21"/>
          <w:highlight w:val="none"/>
        </w:rPr>
        <w:t>025-</w:t>
      </w:r>
      <w:r>
        <w:rPr>
          <w:rFonts w:hint="eastAsia" w:ascii="宋体" w:hAnsi="宋体" w:eastAsia="宋体" w:cs="宋体"/>
          <w:sz w:val="21"/>
          <w:szCs w:val="21"/>
          <w:highlight w:val="none"/>
          <w:lang w:eastAsia="zh-CN"/>
        </w:rPr>
        <w:t>84531040</w:t>
      </w:r>
    </w:p>
    <w:p w14:paraId="588F101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3.项目联系方式</w:t>
      </w:r>
    </w:p>
    <w:p w14:paraId="1936205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项目联系人：</w:t>
      </w:r>
      <w:r>
        <w:rPr>
          <w:rFonts w:hint="eastAsia" w:ascii="宋体" w:hAnsi="宋体" w:eastAsia="宋体" w:cs="宋体"/>
          <w:sz w:val="21"/>
          <w:szCs w:val="21"/>
          <w:highlight w:val="none"/>
          <w:lang w:val="en-US" w:eastAsia="zh-CN"/>
        </w:rPr>
        <w:t>王丹</w:t>
      </w:r>
      <w:r>
        <w:rPr>
          <w:rFonts w:hint="eastAsia" w:ascii="宋体" w:hAnsi="宋体" w:eastAsia="宋体" w:cs="宋体"/>
          <w:sz w:val="21"/>
          <w:szCs w:val="21"/>
        </w:rPr>
        <w:t>、</w:t>
      </w:r>
      <w:r>
        <w:rPr>
          <w:rFonts w:hint="eastAsia" w:ascii="宋体" w:hAnsi="宋体" w:eastAsia="宋体" w:cs="宋体"/>
          <w:sz w:val="21"/>
          <w:szCs w:val="21"/>
          <w:lang w:val="en-US" w:eastAsia="zh-CN"/>
        </w:rPr>
        <w:t>张静雯、</w:t>
      </w:r>
      <w:r>
        <w:rPr>
          <w:rFonts w:hint="eastAsia" w:ascii="宋体" w:hAnsi="宋体" w:eastAsia="宋体" w:cs="宋体"/>
          <w:sz w:val="21"/>
          <w:szCs w:val="21"/>
        </w:rPr>
        <w:t>杨扬</w:t>
      </w:r>
    </w:p>
    <w:p w14:paraId="57DA800D">
      <w:pPr>
        <w:widowControl/>
        <w:shd w:val="clear" w:color="auto" w:fill="FFFFFF"/>
        <w:autoSpaceDE/>
        <w:autoSpaceDN/>
        <w:adjustRightInd/>
        <w:snapToGrid w:val="0"/>
        <w:spacing w:line="360" w:lineRule="auto"/>
        <w:ind w:firstLine="420"/>
        <w:rPr>
          <w:rFonts w:hint="eastAsia" w:ascii="宋体" w:hAnsi="宋体" w:eastAsia="宋体" w:cs="宋体"/>
          <w:sz w:val="21"/>
          <w:szCs w:val="21"/>
          <w:lang w:val="en-US"/>
        </w:rPr>
      </w:pPr>
      <w:r>
        <w:rPr>
          <w:rFonts w:hint="eastAsia" w:ascii="宋体" w:hAnsi="宋体" w:eastAsia="宋体" w:cs="宋体"/>
          <w:sz w:val="21"/>
          <w:szCs w:val="21"/>
        </w:rPr>
        <w:t>电　　话：</w:t>
      </w:r>
      <w:r>
        <w:rPr>
          <w:rFonts w:hint="eastAsia" w:ascii="宋体" w:hAnsi="宋体" w:eastAsia="宋体" w:cs="宋体"/>
          <w:sz w:val="21"/>
          <w:szCs w:val="21"/>
          <w:highlight w:val="none"/>
        </w:rPr>
        <w:t>025-</w:t>
      </w:r>
      <w:r>
        <w:rPr>
          <w:rFonts w:hint="eastAsia" w:ascii="宋体" w:hAnsi="宋体" w:eastAsia="宋体" w:cs="宋体"/>
          <w:sz w:val="21"/>
          <w:szCs w:val="21"/>
          <w:highlight w:val="none"/>
          <w:lang w:eastAsia="zh-CN"/>
        </w:rPr>
        <w:t>84531040</w:t>
      </w:r>
      <w:r>
        <w:rPr>
          <w:rFonts w:hint="eastAsia" w:ascii="宋体" w:hAnsi="宋体" w:eastAsia="宋体" w:cs="宋体"/>
          <w:sz w:val="21"/>
          <w:szCs w:val="21"/>
          <w:lang w:val="zh-CN"/>
        </w:rPr>
        <w:t>、</w:t>
      </w:r>
      <w:r>
        <w:rPr>
          <w:rFonts w:hint="eastAsia" w:ascii="宋体" w:hAnsi="宋体" w:eastAsia="宋体" w:cs="宋体"/>
          <w:sz w:val="21"/>
          <w:szCs w:val="21"/>
        </w:rPr>
        <w:t>025-8453245</w:t>
      </w:r>
      <w:r>
        <w:rPr>
          <w:rFonts w:hint="eastAsia" w:ascii="宋体" w:hAnsi="宋体" w:eastAsia="宋体" w:cs="宋体"/>
          <w:sz w:val="21"/>
          <w:szCs w:val="21"/>
          <w:lang w:val="en-US" w:eastAsia="zh-CN"/>
        </w:rPr>
        <w:t>8、</w:t>
      </w:r>
      <w:r>
        <w:rPr>
          <w:rFonts w:hint="eastAsia" w:ascii="宋体" w:hAnsi="宋体" w:eastAsia="宋体" w:cs="宋体"/>
          <w:sz w:val="21"/>
          <w:szCs w:val="21"/>
        </w:rPr>
        <w:t>025-84532455</w:t>
      </w:r>
      <w:r>
        <w:rPr>
          <w:rFonts w:hint="eastAsia" w:ascii="宋体" w:hAnsi="宋体" w:eastAsia="宋体" w:cs="宋体"/>
          <w:sz w:val="21"/>
          <w:szCs w:val="21"/>
          <w:lang w:val="en-US"/>
        </w:rPr>
        <w:t xml:space="preserve">  </w:t>
      </w:r>
    </w:p>
    <w:p w14:paraId="672A361D">
      <w:pPr>
        <w:autoSpaceDE w:val="0"/>
        <w:autoSpaceDN w:val="0"/>
        <w:adjustRightInd w:val="0"/>
        <w:snapToGrid w:val="0"/>
        <w:spacing w:line="288" w:lineRule="auto"/>
        <w:jc w:val="center"/>
        <w:outlineLvl w:val="0"/>
        <w:rPr>
          <w:rFonts w:ascii="黑体" w:hAnsi="宋体" w:eastAsia="黑体"/>
          <w:spacing w:val="-10"/>
          <w:sz w:val="36"/>
          <w:szCs w:val="36"/>
        </w:rPr>
      </w:pPr>
      <w:r>
        <w:rPr>
          <w:rFonts w:hint="eastAsia" w:ascii="宋体" w:hAnsi="宋体" w:eastAsia="宋体"/>
          <w:sz w:val="21"/>
          <w:szCs w:val="21"/>
        </w:rPr>
        <w:br w:type="page"/>
      </w:r>
      <w:r>
        <w:rPr>
          <w:rFonts w:hint="eastAsia" w:ascii="黑体" w:hAnsi="宋体" w:eastAsia="黑体"/>
          <w:spacing w:val="-10"/>
          <w:sz w:val="36"/>
          <w:szCs w:val="36"/>
        </w:rPr>
        <w:t>第二章 投标人须知</w:t>
      </w:r>
    </w:p>
    <w:p w14:paraId="2E09E02C">
      <w:pPr>
        <w:widowControl/>
        <w:shd w:val="clear" w:color="auto" w:fill="FFFFFF"/>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投标人须知前附表</w:t>
      </w:r>
    </w:p>
    <w:tbl>
      <w:tblPr>
        <w:tblStyle w:val="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8928"/>
      </w:tblGrid>
      <w:tr w14:paraId="7AD97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4B575FD4">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序号</w:t>
            </w:r>
          </w:p>
        </w:tc>
        <w:tc>
          <w:tcPr>
            <w:tcW w:w="8928" w:type="dxa"/>
            <w:noWrap/>
            <w:vAlign w:val="center"/>
          </w:tcPr>
          <w:p w14:paraId="03E484FB">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主要内容</w:t>
            </w:r>
          </w:p>
        </w:tc>
      </w:tr>
      <w:tr w14:paraId="39D76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07C887AF">
            <w:pPr>
              <w:spacing w:line="360" w:lineRule="auto"/>
              <w:jc w:val="center"/>
              <w:rPr>
                <w:rFonts w:hint="eastAsia" w:ascii="宋体" w:hAnsi="宋体" w:eastAsia="宋体" w:cs="宋体"/>
                <w:color w:val="000000"/>
                <w:sz w:val="21"/>
                <w:szCs w:val="21"/>
              </w:rPr>
            </w:pPr>
            <w:r>
              <w:rPr>
                <w:rFonts w:hint="eastAsia" w:ascii="宋体" w:hAnsi="宋体" w:eastAsia="宋体" w:cs="宋体"/>
                <w:b/>
                <w:color w:val="000000"/>
                <w:sz w:val="21"/>
                <w:szCs w:val="21"/>
              </w:rPr>
              <w:t>1</w:t>
            </w:r>
          </w:p>
        </w:tc>
        <w:tc>
          <w:tcPr>
            <w:tcW w:w="8928" w:type="dxa"/>
            <w:noWrap/>
            <w:vAlign w:val="center"/>
          </w:tcPr>
          <w:p w14:paraId="43AB3AE8">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采 购 人</w:t>
            </w:r>
            <w:r>
              <w:rPr>
                <w:rFonts w:hint="eastAsia" w:ascii="宋体" w:hAnsi="宋体" w:eastAsia="宋体" w:cs="宋体"/>
                <w:color w:val="000000"/>
                <w:sz w:val="21"/>
                <w:szCs w:val="21"/>
              </w:rPr>
              <w:t>：江苏省福利彩票发行中心</w:t>
            </w:r>
          </w:p>
          <w:p w14:paraId="0258567E">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地    址：江苏省南京市建邺区南湖路113号江苏福彩大厦</w:t>
            </w:r>
          </w:p>
          <w:p w14:paraId="139ECCF4">
            <w:pPr>
              <w:widowControl/>
              <w:shd w:val="clear" w:color="auto" w:fill="FFFFFF"/>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项目联系人：</w:t>
            </w:r>
            <w:r>
              <w:rPr>
                <w:rFonts w:hint="eastAsia" w:ascii="宋体" w:hAnsi="宋体" w:eastAsia="宋体" w:cs="宋体"/>
                <w:color w:val="000000"/>
                <w:sz w:val="21"/>
                <w:szCs w:val="21"/>
                <w:highlight w:val="none"/>
                <w:lang w:val="en-US" w:eastAsia="zh-CN"/>
              </w:rPr>
              <w:t>曹杨</w:t>
            </w:r>
          </w:p>
          <w:p w14:paraId="22CF299D">
            <w:pPr>
              <w:widowControl/>
              <w:shd w:val="clear" w:color="auto" w:fill="FFFFFF"/>
              <w:spacing w:line="360" w:lineRule="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highlight w:val="none"/>
              </w:rPr>
              <w:t>电    话：</w:t>
            </w:r>
            <w:r>
              <w:rPr>
                <w:rFonts w:hint="eastAsia" w:ascii="宋体" w:hAnsi="宋体" w:eastAsia="宋体" w:cs="宋体"/>
                <w:color w:val="000000"/>
                <w:sz w:val="21"/>
                <w:szCs w:val="21"/>
                <w:highlight w:val="none"/>
                <w:lang w:val="en-US" w:eastAsia="zh-CN"/>
              </w:rPr>
              <w:t>025-86466226</w:t>
            </w:r>
          </w:p>
        </w:tc>
      </w:tr>
      <w:tr w14:paraId="65620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4252E300">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2</w:t>
            </w:r>
          </w:p>
        </w:tc>
        <w:tc>
          <w:tcPr>
            <w:tcW w:w="8928" w:type="dxa"/>
            <w:noWrap/>
            <w:vAlign w:val="center"/>
          </w:tcPr>
          <w:p w14:paraId="51498D00">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采购代理机构：苏美达国际技术贸易有限公司</w:t>
            </w:r>
          </w:p>
          <w:p w14:paraId="3CAB80C2">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联 系 人：</w:t>
            </w:r>
            <w:r>
              <w:rPr>
                <w:rFonts w:hint="eastAsia" w:ascii="宋体" w:hAnsi="宋体" w:eastAsia="宋体" w:cs="宋体"/>
                <w:sz w:val="21"/>
                <w:szCs w:val="21"/>
                <w:highlight w:val="none"/>
                <w:lang w:val="en-US" w:eastAsia="zh-CN"/>
              </w:rPr>
              <w:t>王丹</w:t>
            </w:r>
            <w:r>
              <w:rPr>
                <w:rFonts w:hint="eastAsia" w:ascii="宋体" w:hAnsi="宋体" w:eastAsia="宋体" w:cs="宋体"/>
                <w:sz w:val="21"/>
                <w:szCs w:val="21"/>
              </w:rPr>
              <w:t>、</w:t>
            </w:r>
            <w:r>
              <w:rPr>
                <w:rFonts w:hint="eastAsia" w:ascii="宋体" w:hAnsi="宋体" w:eastAsia="宋体" w:cs="宋体"/>
                <w:sz w:val="21"/>
                <w:szCs w:val="21"/>
                <w:lang w:val="en-US" w:eastAsia="zh-CN"/>
              </w:rPr>
              <w:t>张静雯、</w:t>
            </w:r>
            <w:r>
              <w:rPr>
                <w:rFonts w:hint="eastAsia" w:ascii="宋体" w:hAnsi="宋体" w:eastAsia="宋体" w:cs="宋体"/>
                <w:sz w:val="21"/>
                <w:szCs w:val="21"/>
              </w:rPr>
              <w:t>杨扬</w:t>
            </w:r>
            <w:r>
              <w:rPr>
                <w:rFonts w:hint="eastAsia" w:ascii="宋体" w:hAnsi="宋体" w:eastAsia="宋体" w:cs="宋体"/>
                <w:color w:val="000000"/>
                <w:sz w:val="21"/>
                <w:szCs w:val="21"/>
              </w:rPr>
              <w:t xml:space="preserve">   </w:t>
            </w:r>
          </w:p>
          <w:p w14:paraId="1E78504A">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联系电话：</w:t>
            </w:r>
            <w:r>
              <w:rPr>
                <w:rFonts w:hint="eastAsia" w:ascii="宋体" w:hAnsi="宋体" w:eastAsia="宋体" w:cs="宋体"/>
                <w:sz w:val="21"/>
                <w:szCs w:val="21"/>
                <w:highlight w:val="none"/>
              </w:rPr>
              <w:t>025-</w:t>
            </w:r>
            <w:r>
              <w:rPr>
                <w:rFonts w:hint="eastAsia" w:ascii="宋体" w:hAnsi="宋体" w:eastAsia="宋体" w:cs="宋体"/>
                <w:sz w:val="21"/>
                <w:szCs w:val="21"/>
                <w:highlight w:val="none"/>
                <w:lang w:eastAsia="zh-CN"/>
              </w:rPr>
              <w:t>84531040</w:t>
            </w:r>
            <w:r>
              <w:rPr>
                <w:rFonts w:hint="eastAsia" w:ascii="宋体" w:hAnsi="宋体" w:eastAsia="宋体" w:cs="宋体"/>
                <w:sz w:val="21"/>
                <w:szCs w:val="21"/>
                <w:lang w:val="zh-CN"/>
              </w:rPr>
              <w:t>、</w:t>
            </w:r>
            <w:r>
              <w:rPr>
                <w:rFonts w:hint="eastAsia" w:ascii="宋体" w:hAnsi="宋体" w:eastAsia="宋体" w:cs="宋体"/>
                <w:sz w:val="21"/>
                <w:szCs w:val="21"/>
              </w:rPr>
              <w:t>025-8453245</w:t>
            </w:r>
            <w:r>
              <w:rPr>
                <w:rFonts w:hint="eastAsia" w:ascii="宋体" w:hAnsi="宋体" w:eastAsia="宋体" w:cs="宋体"/>
                <w:sz w:val="21"/>
                <w:szCs w:val="21"/>
                <w:lang w:val="en-US" w:eastAsia="zh-CN"/>
              </w:rPr>
              <w:t>8、</w:t>
            </w:r>
            <w:r>
              <w:rPr>
                <w:rFonts w:hint="eastAsia" w:ascii="宋体" w:hAnsi="宋体" w:eastAsia="宋体" w:cs="宋体"/>
                <w:sz w:val="21"/>
                <w:szCs w:val="21"/>
              </w:rPr>
              <w:t>025-84532455</w:t>
            </w:r>
          </w:p>
          <w:p w14:paraId="7ABBA153">
            <w:pPr>
              <w:widowControl/>
              <w:shd w:val="clear" w:color="auto" w:fill="FFFFFF"/>
              <w:spacing w:line="360" w:lineRule="auto"/>
              <w:rPr>
                <w:rFonts w:hint="eastAsia" w:ascii="宋体" w:hAnsi="宋体" w:eastAsia="宋体" w:cs="宋体"/>
                <w:sz w:val="21"/>
                <w:szCs w:val="21"/>
              </w:rPr>
            </w:pPr>
            <w:r>
              <w:rPr>
                <w:rFonts w:hint="eastAsia" w:ascii="宋体" w:hAnsi="宋体" w:eastAsia="宋体" w:cs="宋体"/>
                <w:color w:val="000000"/>
                <w:sz w:val="21"/>
                <w:szCs w:val="21"/>
              </w:rPr>
              <w:t>联系地址：</w:t>
            </w:r>
            <w:r>
              <w:rPr>
                <w:rFonts w:hint="eastAsia" w:ascii="宋体" w:hAnsi="宋体" w:eastAsia="宋体" w:cs="宋体"/>
                <w:sz w:val="21"/>
                <w:szCs w:val="21"/>
              </w:rPr>
              <w:t>江苏省南京市长江路198号苏美达大厦</w:t>
            </w:r>
          </w:p>
        </w:tc>
      </w:tr>
      <w:tr w14:paraId="28C20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29AAC2CC">
            <w:pPr>
              <w:spacing w:line="360" w:lineRule="auto"/>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3</w:t>
            </w:r>
          </w:p>
        </w:tc>
        <w:tc>
          <w:tcPr>
            <w:tcW w:w="8928" w:type="dxa"/>
            <w:noWrap/>
            <w:vAlign w:val="center"/>
          </w:tcPr>
          <w:p w14:paraId="45680CDF">
            <w:pPr>
              <w:widowControl/>
              <w:shd w:val="clear" w:color="auto" w:fill="FFFFFF"/>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项目名称：</w:t>
            </w:r>
            <w:r>
              <w:rPr>
                <w:rFonts w:hint="eastAsia" w:ascii="宋体" w:hAnsi="宋体" w:eastAsia="宋体" w:cs="宋体"/>
                <w:color w:val="000000"/>
                <w:sz w:val="21"/>
                <w:szCs w:val="21"/>
                <w:highlight w:val="none"/>
                <w:lang w:val="en-US" w:eastAsia="zh-CN"/>
              </w:rPr>
              <w:t>江苏省福利彩票发行中心2026年度全省即开票物流运输配送服务</w:t>
            </w:r>
          </w:p>
          <w:p w14:paraId="553CE007">
            <w:pPr>
              <w:widowControl/>
              <w:shd w:val="clear" w:color="auto" w:fill="FFFFFF"/>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项目编号：JSZC-320000-SMDG-G2026-0031</w:t>
            </w:r>
          </w:p>
        </w:tc>
      </w:tr>
      <w:tr w14:paraId="60B8F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0F7F7BAD">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4</w:t>
            </w:r>
          </w:p>
        </w:tc>
        <w:tc>
          <w:tcPr>
            <w:tcW w:w="8928" w:type="dxa"/>
            <w:noWrap/>
            <w:vAlign w:val="center"/>
          </w:tcPr>
          <w:p w14:paraId="37CA2769">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采购方式：</w:t>
            </w:r>
            <w:r>
              <w:rPr>
                <w:rFonts w:hint="eastAsia" w:ascii="宋体" w:hAnsi="宋体" w:eastAsia="宋体" w:cs="宋体"/>
                <w:b/>
                <w:bCs/>
                <w:color w:val="000000"/>
                <w:sz w:val="21"/>
                <w:szCs w:val="21"/>
              </w:rPr>
              <w:t xml:space="preserve">公开招标 </w:t>
            </w:r>
          </w:p>
        </w:tc>
      </w:tr>
      <w:tr w14:paraId="2B1B0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32442239">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5</w:t>
            </w:r>
          </w:p>
        </w:tc>
        <w:tc>
          <w:tcPr>
            <w:tcW w:w="8928" w:type="dxa"/>
            <w:noWrap/>
            <w:vAlign w:val="center"/>
          </w:tcPr>
          <w:p w14:paraId="2016D602">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b/>
                <w:bCs/>
                <w:color w:val="000000"/>
                <w:sz w:val="21"/>
                <w:szCs w:val="21"/>
              </w:rPr>
              <w:t>投标有效期</w:t>
            </w:r>
            <w:r>
              <w:rPr>
                <w:rFonts w:hint="eastAsia" w:ascii="宋体" w:hAnsi="宋体" w:eastAsia="宋体" w:cs="宋体"/>
                <w:color w:val="000000"/>
                <w:sz w:val="21"/>
                <w:szCs w:val="21"/>
              </w:rPr>
              <w:t>：开标之日起90天</w:t>
            </w:r>
          </w:p>
        </w:tc>
      </w:tr>
      <w:tr w14:paraId="25803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19" w:type="dxa"/>
            <w:noWrap/>
            <w:vAlign w:val="center"/>
          </w:tcPr>
          <w:p w14:paraId="05FCDF39">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6</w:t>
            </w:r>
          </w:p>
        </w:tc>
        <w:tc>
          <w:tcPr>
            <w:tcW w:w="8928" w:type="dxa"/>
            <w:noWrap/>
            <w:vAlign w:val="center"/>
          </w:tcPr>
          <w:p w14:paraId="32161D37">
            <w:pPr>
              <w:widowControl/>
              <w:shd w:val="clear" w:color="auto" w:fill="FFFFFF"/>
              <w:spacing w:line="360" w:lineRule="auto"/>
              <w:jc w:val="left"/>
              <w:rPr>
                <w:rFonts w:hint="eastAsia" w:ascii="宋体" w:hAnsi="宋体" w:eastAsia="宋体" w:cs="宋体"/>
                <w:b/>
                <w:color w:val="000000"/>
                <w:sz w:val="21"/>
                <w:szCs w:val="21"/>
              </w:rPr>
            </w:pPr>
            <w:r>
              <w:rPr>
                <w:rFonts w:hint="eastAsia" w:ascii="宋体" w:hAnsi="宋体" w:eastAsia="宋体" w:cs="宋体"/>
                <w:b/>
                <w:bCs/>
                <w:color w:val="000000"/>
                <w:sz w:val="21"/>
                <w:szCs w:val="21"/>
              </w:rPr>
              <w:t>投标保证金：本项目无需缴纳投标保证金</w:t>
            </w:r>
          </w:p>
        </w:tc>
      </w:tr>
      <w:tr w14:paraId="30920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819" w:type="dxa"/>
            <w:noWrap/>
            <w:vAlign w:val="center"/>
          </w:tcPr>
          <w:p w14:paraId="315C831A">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7</w:t>
            </w:r>
          </w:p>
        </w:tc>
        <w:tc>
          <w:tcPr>
            <w:tcW w:w="8928" w:type="dxa"/>
            <w:noWrap/>
            <w:vAlign w:val="center"/>
          </w:tcPr>
          <w:p w14:paraId="50B1193F">
            <w:pPr>
              <w:pStyle w:val="444"/>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投标截止时间：202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日</w:t>
            </w:r>
            <w:r>
              <w:rPr>
                <w:rFonts w:hint="eastAsia" w:ascii="宋体" w:hAnsi="宋体" w:eastAsia="宋体" w:cs="宋体"/>
                <w:sz w:val="21"/>
                <w:szCs w:val="21"/>
                <w:highlight w:val="none"/>
                <w:lang w:val="en-US" w:eastAsia="zh-CN"/>
              </w:rPr>
              <w:t>09</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30</w:t>
            </w:r>
            <w:r>
              <w:rPr>
                <w:rFonts w:hint="eastAsia" w:ascii="宋体" w:hAnsi="宋体" w:eastAsia="宋体" w:cs="宋体"/>
                <w:sz w:val="21"/>
                <w:szCs w:val="21"/>
                <w:highlight w:val="none"/>
              </w:rPr>
              <w:t>（北京时间）</w:t>
            </w:r>
          </w:p>
          <w:p w14:paraId="29070CD1">
            <w:pPr>
              <w:spacing w:line="360" w:lineRule="auto"/>
              <w:jc w:val="left"/>
              <w:rPr>
                <w:rFonts w:hint="eastAsia" w:ascii="宋体" w:hAnsi="宋体" w:eastAsia="宋体" w:cs="宋体"/>
                <w:color w:val="000000"/>
                <w:sz w:val="21"/>
                <w:szCs w:val="21"/>
              </w:rPr>
            </w:pPr>
            <w:r>
              <w:rPr>
                <w:rFonts w:hint="eastAsia" w:ascii="宋体" w:hAnsi="宋体" w:eastAsia="宋体" w:cs="宋体"/>
                <w:sz w:val="21"/>
                <w:szCs w:val="21"/>
                <w:highlight w:val="none"/>
              </w:rPr>
              <w:t>开标时间：202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日</w:t>
            </w:r>
            <w:r>
              <w:rPr>
                <w:rFonts w:hint="eastAsia" w:ascii="宋体" w:hAnsi="宋体" w:eastAsia="宋体" w:cs="宋体"/>
                <w:sz w:val="21"/>
                <w:szCs w:val="21"/>
                <w:highlight w:val="none"/>
                <w:lang w:val="en-US" w:eastAsia="zh-CN"/>
              </w:rPr>
              <w:t>09</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30</w:t>
            </w:r>
            <w:r>
              <w:rPr>
                <w:rFonts w:hint="eastAsia" w:ascii="宋体" w:hAnsi="宋体" w:eastAsia="宋体" w:cs="宋体"/>
                <w:sz w:val="21"/>
                <w:szCs w:val="21"/>
                <w:highlight w:val="none"/>
              </w:rPr>
              <w:t>（北京时间）</w:t>
            </w:r>
          </w:p>
          <w:p w14:paraId="04584EDA">
            <w:pPr>
              <w:spacing w:line="36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地点：“苏采云”政府采购交易系统网上开标大厅</w:t>
            </w:r>
          </w:p>
        </w:tc>
      </w:tr>
      <w:tr w14:paraId="229D8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819" w:type="dxa"/>
            <w:noWrap/>
            <w:vAlign w:val="center"/>
          </w:tcPr>
          <w:p w14:paraId="7703C64C">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8</w:t>
            </w:r>
          </w:p>
        </w:tc>
        <w:tc>
          <w:tcPr>
            <w:tcW w:w="8928" w:type="dxa"/>
            <w:noWrap/>
            <w:vAlign w:val="center"/>
          </w:tcPr>
          <w:p w14:paraId="52B6B5F2">
            <w:pP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投标报价：</w:t>
            </w:r>
          </w:p>
          <w:p w14:paraId="3BF4F1FE">
            <w:pPr>
              <w:spacing w:line="360" w:lineRule="auto"/>
              <w:rPr>
                <w:rFonts w:hint="eastAsia" w:ascii="宋体" w:hAnsi="宋体" w:eastAsia="宋体" w:cs="宋体"/>
                <w:sz w:val="21"/>
                <w:szCs w:val="21"/>
              </w:rPr>
            </w:pPr>
            <w:r>
              <w:rPr>
                <w:rFonts w:hint="eastAsia" w:ascii="宋体" w:hAnsi="宋体" w:eastAsia="宋体" w:cs="宋体"/>
                <w:sz w:val="21"/>
                <w:szCs w:val="21"/>
              </w:rPr>
              <w:t>1.本项目以人民币报价，本次采购采用总承包方式，投标报价为项目履约完成涉及的全部费用。</w:t>
            </w:r>
          </w:p>
          <w:p w14:paraId="7DB2F0CC">
            <w:pPr>
              <w:spacing w:line="360" w:lineRule="auto"/>
              <w:rPr>
                <w:rFonts w:hint="eastAsia" w:ascii="宋体" w:hAnsi="宋体" w:eastAsia="宋体" w:cs="宋体"/>
                <w:sz w:val="21"/>
                <w:szCs w:val="21"/>
              </w:rPr>
            </w:pPr>
            <w:r>
              <w:rPr>
                <w:rFonts w:hint="eastAsia" w:ascii="宋体" w:hAnsi="宋体" w:eastAsia="宋体" w:cs="宋体"/>
                <w:sz w:val="21"/>
                <w:szCs w:val="21"/>
              </w:rPr>
              <w:t>2.除非采购文件有特别说明，采购人不接受备选的投标方案或有选择的报价。</w:t>
            </w:r>
          </w:p>
        </w:tc>
      </w:tr>
      <w:tr w14:paraId="136D0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819" w:type="dxa"/>
            <w:noWrap/>
            <w:vAlign w:val="center"/>
          </w:tcPr>
          <w:p w14:paraId="0B1AA028">
            <w:pPr>
              <w:spacing w:line="360" w:lineRule="auto"/>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9</w:t>
            </w:r>
          </w:p>
        </w:tc>
        <w:tc>
          <w:tcPr>
            <w:tcW w:w="8928" w:type="dxa"/>
            <w:noWrap/>
            <w:vAlign w:val="center"/>
          </w:tcPr>
          <w:p w14:paraId="52D6A3E9">
            <w:pPr>
              <w:spacing w:line="360" w:lineRule="auto"/>
              <w:ind w:firstLine="15"/>
              <w:rPr>
                <w:rFonts w:hint="eastAsia" w:ascii="宋体" w:hAnsi="宋体" w:eastAsia="宋体" w:cs="宋体"/>
                <w:bCs/>
                <w:color w:val="000000"/>
                <w:sz w:val="21"/>
                <w:szCs w:val="21"/>
              </w:rPr>
            </w:pPr>
            <w:r>
              <w:rPr>
                <w:rFonts w:hint="eastAsia" w:ascii="宋体" w:hAnsi="宋体" w:eastAsia="宋体" w:cs="宋体"/>
                <w:b/>
                <w:color w:val="000000"/>
                <w:sz w:val="21"/>
                <w:szCs w:val="21"/>
              </w:rPr>
              <w:t>现场勘查要求：本项目不组织</w:t>
            </w:r>
            <w:r>
              <w:rPr>
                <w:rFonts w:hint="eastAsia" w:ascii="宋体" w:hAnsi="宋体" w:eastAsia="宋体" w:cs="宋体"/>
                <w:sz w:val="21"/>
                <w:szCs w:val="21"/>
              </w:rPr>
              <w:t>。</w:t>
            </w:r>
          </w:p>
        </w:tc>
      </w:tr>
      <w:tr w14:paraId="24889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atLeast"/>
        </w:trPr>
        <w:tc>
          <w:tcPr>
            <w:tcW w:w="819" w:type="dxa"/>
            <w:noWrap/>
            <w:vAlign w:val="center"/>
          </w:tcPr>
          <w:p w14:paraId="384700C8">
            <w:pPr>
              <w:widowControl/>
              <w:shd w:val="clear" w:color="auto" w:fill="FFFFFF"/>
              <w:spacing w:line="360" w:lineRule="auto"/>
              <w:jc w:val="center"/>
              <w:rPr>
                <w:rFonts w:hint="eastAsia" w:ascii="宋体" w:hAnsi="宋体" w:eastAsia="宋体" w:cs="宋体"/>
                <w:color w:val="000000"/>
                <w:sz w:val="21"/>
                <w:szCs w:val="21"/>
              </w:rPr>
            </w:pPr>
            <w:r>
              <w:rPr>
                <w:rFonts w:hint="eastAsia" w:ascii="宋体" w:hAnsi="宋体" w:eastAsia="宋体" w:cs="宋体"/>
                <w:b/>
                <w:bCs/>
                <w:color w:val="000000"/>
                <w:sz w:val="21"/>
                <w:szCs w:val="21"/>
              </w:rPr>
              <w:t>10</w:t>
            </w:r>
          </w:p>
        </w:tc>
        <w:tc>
          <w:tcPr>
            <w:tcW w:w="8928" w:type="dxa"/>
            <w:noWrap/>
            <w:vAlign w:val="center"/>
          </w:tcPr>
          <w:p w14:paraId="4418E132">
            <w:pPr>
              <w:widowControl/>
              <w:shd w:val="clear" w:color="auto" w:fill="FFFFFF"/>
              <w:spacing w:line="360" w:lineRule="auto"/>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投标报价中的投标价不得超过招标公告、招标文件规定的采购预算及最高限价，超过规定的采购预算及最高限价的投标文件，按无效投标处理。 </w:t>
            </w:r>
          </w:p>
        </w:tc>
      </w:tr>
    </w:tbl>
    <w:p w14:paraId="18C7D15E">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color w:val="000000"/>
          <w:sz w:val="21"/>
          <w:szCs w:val="21"/>
        </w:rPr>
      </w:pPr>
      <w:r>
        <w:rPr>
          <w:rFonts w:hint="eastAsia" w:ascii="宋体" w:hAnsi="宋体" w:eastAsia="宋体" w:cs="宋体"/>
          <w:b/>
          <w:bCs/>
          <w:color w:val="000000"/>
          <w:sz w:val="21"/>
          <w:szCs w:val="21"/>
        </w:rPr>
        <w:br w:type="page" w:clear="all"/>
      </w:r>
      <w:bookmarkStart w:id="14" w:name="_Toc8539"/>
      <w:bookmarkStart w:id="15" w:name="_Toc19726"/>
      <w:r>
        <w:rPr>
          <w:rFonts w:hint="eastAsia" w:ascii="宋体" w:hAnsi="宋体" w:eastAsia="宋体" w:cs="宋体"/>
          <w:b/>
          <w:bCs/>
          <w:color w:val="000000"/>
          <w:sz w:val="21"/>
          <w:szCs w:val="21"/>
        </w:rPr>
        <w:t>一、总 则</w:t>
      </w:r>
      <w:bookmarkEnd w:id="14"/>
      <w:bookmarkEnd w:id="15"/>
    </w:p>
    <w:p w14:paraId="4AD6F8FD">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lang w:val="zh-CN"/>
        </w:rPr>
      </w:pPr>
      <w:bookmarkStart w:id="16" w:name="_Toc3951"/>
      <w:bookmarkStart w:id="17" w:name="_Toc30044"/>
      <w:bookmarkStart w:id="18" w:name="_Toc458694821"/>
      <w:bookmarkStart w:id="19" w:name="_Toc16938520"/>
      <w:bookmarkStart w:id="20" w:name="_Toc513029204"/>
      <w:bookmarkStart w:id="21" w:name="_Toc24947"/>
      <w:bookmarkStart w:id="22" w:name="_Toc20823276"/>
      <w:r>
        <w:rPr>
          <w:rFonts w:hint="eastAsia" w:ascii="宋体" w:hAnsi="宋体" w:eastAsia="宋体" w:cs="宋体"/>
          <w:b/>
          <w:bCs/>
          <w:color w:val="000000"/>
          <w:sz w:val="21"/>
          <w:szCs w:val="21"/>
          <w:lang w:val="zh-CN"/>
        </w:rPr>
        <w:t>1.</w:t>
      </w:r>
      <w:r>
        <w:rPr>
          <w:rFonts w:hint="eastAsia" w:ascii="宋体" w:hAnsi="宋体" w:eastAsia="宋体" w:cs="宋体"/>
          <w:b/>
          <w:sz w:val="21"/>
          <w:szCs w:val="21"/>
          <w:lang w:val="zh-CN"/>
        </w:rPr>
        <w:t>适用法律</w:t>
      </w:r>
      <w:bookmarkEnd w:id="16"/>
      <w:bookmarkEnd w:id="17"/>
    </w:p>
    <w:p w14:paraId="76D8EAF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lang w:val="zh-CN"/>
        </w:rPr>
      </w:pPr>
      <w:r>
        <w:rPr>
          <w:rFonts w:hint="eastAsia" w:ascii="宋体" w:hAnsi="宋体" w:eastAsia="宋体" w:cs="宋体"/>
          <w:color w:val="000000"/>
          <w:sz w:val="21"/>
          <w:szCs w:val="21"/>
          <w:lang w:val="zh-CN"/>
        </w:rPr>
        <w:t xml:space="preserve">1.1 </w:t>
      </w:r>
      <w:r>
        <w:rPr>
          <w:rFonts w:hint="eastAsia" w:ascii="宋体" w:hAnsi="宋体" w:eastAsia="宋体" w:cs="宋体"/>
          <w:color w:val="000000"/>
          <w:sz w:val="21"/>
          <w:szCs w:val="21"/>
        </w:rPr>
        <w:t>《中华人民共和国招标投标法》</w:t>
      </w:r>
      <w:r>
        <w:rPr>
          <w:rFonts w:hint="eastAsia" w:ascii="宋体" w:hAnsi="宋体" w:eastAsia="宋体" w:cs="宋体"/>
          <w:color w:val="000000"/>
          <w:sz w:val="21"/>
          <w:szCs w:val="21"/>
          <w:lang w:val="zh-CN"/>
        </w:rPr>
        <w:t>《中华人民共和国政府采购法》《中华人民共和国政府采购法实施条</w:t>
      </w:r>
      <w:r>
        <w:rPr>
          <w:rFonts w:hint="eastAsia" w:ascii="宋体" w:hAnsi="宋体" w:eastAsia="宋体" w:cs="宋体"/>
          <w:sz w:val="21"/>
          <w:szCs w:val="21"/>
          <w:lang w:val="zh-CN"/>
        </w:rPr>
        <w:t>例》《政府采购货物和服务招标投标管理办法》等有关法律、规章和规定等。</w:t>
      </w:r>
      <w:bookmarkStart w:id="23" w:name="_Toc10994"/>
      <w:bookmarkStart w:id="24" w:name="_Toc17176"/>
    </w:p>
    <w:p w14:paraId="5C726BD7">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lang w:val="zh-CN"/>
        </w:rPr>
      </w:pPr>
      <w:r>
        <w:rPr>
          <w:rFonts w:hint="eastAsia" w:ascii="宋体" w:hAnsi="宋体" w:eastAsia="宋体" w:cs="宋体"/>
          <w:b/>
          <w:bCs/>
          <w:color w:val="000000"/>
          <w:sz w:val="21"/>
          <w:szCs w:val="21"/>
          <w:lang w:val="zh-CN"/>
        </w:rPr>
        <w:t>2.</w:t>
      </w:r>
      <w:r>
        <w:rPr>
          <w:rFonts w:hint="eastAsia" w:ascii="宋体" w:hAnsi="宋体" w:eastAsia="宋体" w:cs="宋体"/>
          <w:b/>
          <w:sz w:val="21"/>
          <w:szCs w:val="21"/>
          <w:lang w:val="zh-CN"/>
        </w:rPr>
        <w:t>定义</w:t>
      </w:r>
      <w:bookmarkEnd w:id="23"/>
      <w:bookmarkEnd w:id="24"/>
    </w:p>
    <w:bookmarkEnd w:id="18"/>
    <w:bookmarkEnd w:id="19"/>
    <w:bookmarkEnd w:id="20"/>
    <w:bookmarkEnd w:id="21"/>
    <w:bookmarkEnd w:id="22"/>
    <w:p w14:paraId="379A84B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color w:val="000000"/>
          <w:sz w:val="21"/>
          <w:szCs w:val="21"/>
        </w:rPr>
      </w:pPr>
      <w:r>
        <w:rPr>
          <w:rFonts w:hint="eastAsia" w:ascii="宋体" w:hAnsi="宋体" w:eastAsia="宋体" w:cs="宋体"/>
          <w:color w:val="000000"/>
          <w:sz w:val="21"/>
          <w:szCs w:val="21"/>
        </w:rPr>
        <w:t>2.1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本文件</w:t>
      </w:r>
      <w:r>
        <w:rPr>
          <w:rFonts w:hint="eastAsia" w:ascii="宋体" w:hAnsi="宋体" w:eastAsia="宋体" w:cs="宋体"/>
          <w:bCs/>
          <w:color w:val="000000"/>
          <w:sz w:val="21"/>
          <w:szCs w:val="21"/>
        </w:rPr>
        <w:t>中采购代理机构为</w:t>
      </w:r>
      <w:r>
        <w:rPr>
          <w:rFonts w:hint="eastAsia" w:ascii="宋体" w:hAnsi="宋体" w:eastAsia="宋体" w:cs="宋体"/>
          <w:b/>
          <w:color w:val="000000"/>
          <w:sz w:val="21"/>
          <w:szCs w:val="21"/>
          <w:u w:val="single"/>
        </w:rPr>
        <w:t>苏美达国际技术贸易有限公司</w:t>
      </w:r>
      <w:r>
        <w:rPr>
          <w:rFonts w:hint="eastAsia" w:ascii="宋体" w:hAnsi="宋体" w:eastAsia="宋体" w:cs="宋体"/>
          <w:bCs/>
          <w:color w:val="000000"/>
          <w:sz w:val="21"/>
          <w:szCs w:val="21"/>
        </w:rPr>
        <w:t>；采购人为</w:t>
      </w:r>
      <w:r>
        <w:rPr>
          <w:rFonts w:hint="eastAsia" w:ascii="宋体" w:hAnsi="宋体" w:eastAsia="宋体" w:cs="宋体"/>
          <w:b/>
          <w:color w:val="000000"/>
          <w:sz w:val="21"/>
          <w:szCs w:val="21"/>
          <w:u w:val="single"/>
          <w:lang w:eastAsia="zh-CN"/>
        </w:rPr>
        <w:t>江苏省福利彩票发行中心</w:t>
      </w:r>
      <w:r>
        <w:rPr>
          <w:rFonts w:hint="eastAsia" w:ascii="宋体" w:hAnsi="宋体" w:eastAsia="宋体" w:cs="宋体"/>
          <w:bCs/>
          <w:color w:val="000000"/>
          <w:sz w:val="21"/>
          <w:szCs w:val="21"/>
        </w:rPr>
        <w:t>；投标人（亦称供应商）系指参加投标竞争并满足招标文件资格要求规定的法人、其他组织或者自然人。</w:t>
      </w:r>
    </w:p>
    <w:p w14:paraId="687E192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lang w:eastAsia="zh-CN"/>
        </w:rPr>
        <w:t>“</w:t>
      </w:r>
      <w:r>
        <w:rPr>
          <w:rFonts w:hint="eastAsia" w:ascii="宋体" w:hAnsi="宋体" w:eastAsia="宋体" w:cs="宋体"/>
          <w:bCs/>
          <w:sz w:val="21"/>
          <w:szCs w:val="21"/>
        </w:rPr>
        <w:t>货物和服务</w:t>
      </w:r>
      <w:r>
        <w:rPr>
          <w:rFonts w:hint="eastAsia" w:ascii="宋体" w:hAnsi="宋体" w:eastAsia="宋体" w:cs="宋体"/>
          <w:bCs/>
          <w:sz w:val="21"/>
          <w:szCs w:val="21"/>
          <w:lang w:eastAsia="zh-CN"/>
        </w:rPr>
        <w:t>”</w:t>
      </w:r>
      <w:r>
        <w:rPr>
          <w:rFonts w:hint="eastAsia" w:ascii="宋体" w:hAnsi="宋体" w:eastAsia="宋体" w:cs="宋体"/>
          <w:bCs/>
          <w:sz w:val="21"/>
          <w:szCs w:val="21"/>
        </w:rPr>
        <w:t>指本文件中所述产品及相关货物和服务。</w:t>
      </w:r>
    </w:p>
    <w:p w14:paraId="6B6B6DF4">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2.3</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lang w:eastAsia="zh-CN"/>
        </w:rPr>
        <w:t>“</w:t>
      </w:r>
      <w:r>
        <w:rPr>
          <w:rFonts w:hint="eastAsia" w:ascii="宋体" w:hAnsi="宋体" w:eastAsia="宋体" w:cs="宋体"/>
          <w:bCs/>
          <w:sz w:val="21"/>
          <w:szCs w:val="21"/>
        </w:rPr>
        <w:t>用户或使用单位</w:t>
      </w:r>
      <w:r>
        <w:rPr>
          <w:rFonts w:hint="eastAsia" w:ascii="宋体" w:hAnsi="宋体" w:eastAsia="宋体" w:cs="宋体"/>
          <w:bCs/>
          <w:sz w:val="21"/>
          <w:szCs w:val="21"/>
          <w:lang w:eastAsia="zh-CN"/>
        </w:rPr>
        <w:t>”</w:t>
      </w:r>
      <w:r>
        <w:rPr>
          <w:rFonts w:hint="eastAsia" w:ascii="宋体" w:hAnsi="宋体" w:eastAsia="宋体" w:cs="宋体"/>
          <w:bCs/>
          <w:sz w:val="21"/>
          <w:szCs w:val="21"/>
        </w:rPr>
        <w:t>指使用</w:t>
      </w:r>
      <w:r>
        <w:rPr>
          <w:rFonts w:hint="eastAsia" w:ascii="宋体" w:hAnsi="宋体" w:eastAsia="宋体" w:cs="宋体"/>
          <w:sz w:val="21"/>
          <w:szCs w:val="21"/>
          <w:lang w:val="zh-CN"/>
        </w:rPr>
        <w:t>货物、服务的</w:t>
      </w:r>
      <w:r>
        <w:rPr>
          <w:rFonts w:hint="eastAsia" w:ascii="宋体" w:hAnsi="宋体" w:eastAsia="宋体" w:cs="宋体"/>
          <w:bCs/>
          <w:sz w:val="21"/>
          <w:szCs w:val="21"/>
        </w:rPr>
        <w:t>单位。</w:t>
      </w:r>
    </w:p>
    <w:p w14:paraId="0B6A0294">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lang w:val="zh-CN"/>
        </w:rPr>
      </w:pPr>
      <w:bookmarkStart w:id="25" w:name="_Toc18001"/>
      <w:bookmarkStart w:id="26" w:name="_Toc25880"/>
      <w:r>
        <w:rPr>
          <w:rFonts w:hint="eastAsia" w:ascii="宋体" w:hAnsi="宋体" w:eastAsia="宋体" w:cs="宋体"/>
          <w:b/>
          <w:sz w:val="21"/>
          <w:szCs w:val="21"/>
        </w:rPr>
        <w:t>3.</w:t>
      </w:r>
      <w:r>
        <w:rPr>
          <w:rFonts w:hint="eastAsia" w:ascii="宋体" w:hAnsi="宋体" w:eastAsia="宋体" w:cs="宋体"/>
          <w:b/>
          <w:sz w:val="21"/>
          <w:szCs w:val="21"/>
          <w:lang w:val="zh-CN"/>
        </w:rPr>
        <w:t>政策功能</w:t>
      </w:r>
      <w:bookmarkEnd w:id="25"/>
      <w:bookmarkEnd w:id="26"/>
    </w:p>
    <w:p w14:paraId="2FBE95ED">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Cs/>
          <w:sz w:val="21"/>
          <w:szCs w:val="21"/>
        </w:rPr>
      </w:pPr>
      <w:r>
        <w:rPr>
          <w:rFonts w:hint="eastAsia" w:ascii="宋体" w:hAnsi="宋体" w:eastAsia="宋体" w:cs="宋体"/>
          <w:b/>
          <w:sz w:val="21"/>
          <w:szCs w:val="21"/>
          <w:lang w:val="en-US" w:eastAsia="zh-CN"/>
        </w:rPr>
        <w:t xml:space="preserve"> </w:t>
      </w:r>
      <w:r>
        <w:rPr>
          <w:rFonts w:hint="eastAsia" w:ascii="宋体" w:hAnsi="宋体" w:eastAsia="宋体" w:cs="宋体"/>
          <w:bCs/>
          <w:sz w:val="21"/>
          <w:szCs w:val="21"/>
        </w:rPr>
        <w:t>3.1 促进中小企业发展政策</w:t>
      </w:r>
    </w:p>
    <w:p w14:paraId="3DE0A80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71CCBD4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45A983A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7838A1C6">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2723571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3.2 节能产品、环境标志产品政策</w:t>
      </w:r>
    </w:p>
    <w:p w14:paraId="2B9855EF">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（1）政府采购节能产品、环境标志产品实施品目清单管理。</w:t>
      </w:r>
    </w:p>
    <w:p w14:paraId="34B3434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（2）拟采购产品属于节能产品、环境标志产品品目清单规定必须强制采购的，实行强制采购。</w:t>
      </w:r>
    </w:p>
    <w:p w14:paraId="74EAE14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（3）拟采购产品属于节能产品、环境标志产品品目清单规定优先采购的，在性能、技术、服务等指标同等条件下，实行优先采购，优先采购的评审标准详见本招标文件第三章。</w:t>
      </w:r>
    </w:p>
    <w:p w14:paraId="3430AA8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（4）参加政府采购活动的节能产品、环境标志产品供应商应当提供国家确定的认证机构出具的、处于有效期之内的节能产品、环境标志产品认证证书。</w:t>
      </w:r>
    </w:p>
    <w:p w14:paraId="4EFADF14">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 </w:t>
      </w:r>
      <w:r>
        <w:rPr>
          <w:rFonts w:hint="eastAsia" w:ascii="宋体" w:hAnsi="宋体" w:eastAsia="宋体" w:cs="宋体"/>
          <w:sz w:val="21"/>
          <w:szCs w:val="21"/>
          <w:highlight w:val="none"/>
        </w:rPr>
        <w:t>采购本国产品的支持政策</w:t>
      </w:r>
    </w:p>
    <w:p w14:paraId="0773FB0B">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464DC90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CA42F5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A2E3F8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具体内容如下：</w:t>
      </w:r>
    </w:p>
    <w:p w14:paraId="36681D70">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 本项目政府采购活动中既有本国产品又有非本国产品参与竞争的，依法对本国产品给予价格评审优惠，对本国产品的报价给予20%的价格扣除，用扣除后的价格参与评审。</w:t>
      </w:r>
    </w:p>
    <w:p w14:paraId="3F42CD1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198989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.3 供应商需按照招标文件的要求提供《关于符合本国产品标准的声明函》（以下简称《声明函》），如不提供将不享受本国产品价格评审优惠。</w:t>
      </w:r>
    </w:p>
    <w:p w14:paraId="256F04C0">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FB2C5E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5 评标过程中，如发现</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67DCE7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bCs/>
          <w:sz w:val="21"/>
          <w:szCs w:val="21"/>
        </w:rPr>
      </w:pPr>
      <w:r>
        <w:rPr>
          <w:rFonts w:hint="eastAsia" w:ascii="宋体" w:hAnsi="宋体" w:eastAsia="宋体" w:cs="宋体"/>
          <w:sz w:val="21"/>
          <w:szCs w:val="21"/>
        </w:rPr>
        <w:t>3.</w:t>
      </w:r>
      <w:r>
        <w:rPr>
          <w:rFonts w:hint="eastAsia" w:ascii="宋体" w:hAnsi="宋体" w:eastAsia="宋体" w:cs="宋体"/>
          <w:sz w:val="21"/>
          <w:szCs w:val="21"/>
          <w:lang w:val="en-US" w:eastAsia="zh-CN"/>
        </w:rPr>
        <w:t>4</w:t>
      </w:r>
      <w:r>
        <w:rPr>
          <w:rFonts w:hint="eastAsia" w:ascii="宋体" w:hAnsi="宋体" w:eastAsia="宋体" w:cs="宋体"/>
          <w:sz w:val="21"/>
          <w:szCs w:val="21"/>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p>
    <w:p w14:paraId="011CD02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w:t>
      </w:r>
      <w:r>
        <w:rPr>
          <w:rFonts w:hint="eastAsia" w:ascii="宋体" w:hAnsi="宋体" w:eastAsia="宋体" w:cs="宋体"/>
          <w:bCs/>
          <w:sz w:val="21"/>
          <w:szCs w:val="21"/>
          <w:lang w:val="en-US" w:eastAsia="zh-CN"/>
        </w:rPr>
        <w:t>5</w:t>
      </w:r>
      <w:r>
        <w:rPr>
          <w:rFonts w:hint="eastAsia" w:ascii="宋体" w:hAnsi="宋体" w:eastAsia="宋体" w:cs="宋体"/>
          <w:bCs/>
          <w:sz w:val="21"/>
          <w:szCs w:val="21"/>
        </w:rPr>
        <w:t xml:space="preserve"> 提供的产品属于信息安全产品的，供应商应当选择经国家认证的信息安全产品投标，并提供由中国信息安全认证中心按国家标准认证颁发的有效认证证书复印件。</w:t>
      </w:r>
    </w:p>
    <w:p w14:paraId="29EF3324">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w:t>
      </w:r>
      <w:r>
        <w:rPr>
          <w:rFonts w:hint="eastAsia" w:ascii="宋体" w:hAnsi="宋体" w:eastAsia="宋体" w:cs="宋体"/>
          <w:bCs/>
          <w:sz w:val="21"/>
          <w:szCs w:val="21"/>
          <w:lang w:val="en-US" w:eastAsia="zh-CN"/>
        </w:rPr>
        <w:t>6</w:t>
      </w:r>
      <w:r>
        <w:rPr>
          <w:rFonts w:hint="eastAsia" w:ascii="宋体" w:hAnsi="宋体" w:eastAsia="宋体" w:cs="宋体"/>
          <w:bCs/>
          <w:sz w:val="21"/>
          <w:szCs w:val="21"/>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14:paraId="4BE59D9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w:t>
      </w:r>
      <w:r>
        <w:rPr>
          <w:rFonts w:hint="eastAsia" w:ascii="宋体" w:hAnsi="宋体" w:eastAsia="宋体" w:cs="宋体"/>
          <w:bCs/>
          <w:sz w:val="21"/>
          <w:szCs w:val="21"/>
          <w:lang w:val="en-US" w:eastAsia="zh-CN"/>
        </w:rPr>
        <w:t>7</w:t>
      </w:r>
      <w:r>
        <w:rPr>
          <w:rFonts w:hint="eastAsia" w:ascii="宋体" w:hAnsi="宋体" w:eastAsia="宋体" w:cs="宋体"/>
          <w:bCs/>
          <w:sz w:val="21"/>
          <w:szCs w:val="21"/>
        </w:rPr>
        <w:t xml:space="preserve"> 为推进社会诚信体系建设，根据财政部等政策要求，在政府采购活动中查询、使用信用记录，推进政府采购领域联合惩戒工作。</w:t>
      </w:r>
    </w:p>
    <w:p w14:paraId="4563B68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sz w:val="21"/>
          <w:szCs w:val="21"/>
          <w:lang w:val="en-US" w:eastAsia="zh-CN"/>
        </w:rPr>
      </w:pPr>
      <w:r>
        <w:rPr>
          <w:rFonts w:hint="eastAsia" w:ascii="宋体" w:hAnsi="宋体" w:eastAsia="宋体" w:cs="宋体"/>
          <w:bCs/>
          <w:sz w:val="21"/>
          <w:szCs w:val="21"/>
        </w:rPr>
        <w:t>在政府采购活动中，通过</w:t>
      </w:r>
      <w:r>
        <w:rPr>
          <w:rFonts w:hint="eastAsia" w:ascii="宋体" w:hAnsi="宋体" w:eastAsia="宋体" w:cs="宋体"/>
          <w:bCs/>
          <w:sz w:val="21"/>
          <w:szCs w:val="21"/>
          <w:lang w:eastAsia="zh-CN"/>
        </w:rPr>
        <w:t>“</w:t>
      </w:r>
      <w:r>
        <w:rPr>
          <w:rFonts w:hint="eastAsia" w:ascii="宋体" w:hAnsi="宋体" w:eastAsia="宋体" w:cs="宋体"/>
          <w:bCs/>
          <w:sz w:val="21"/>
          <w:szCs w:val="21"/>
        </w:rPr>
        <w:t>信用中国</w:t>
      </w:r>
      <w:r>
        <w:rPr>
          <w:rFonts w:hint="eastAsia" w:ascii="宋体" w:hAnsi="宋体" w:eastAsia="宋体" w:cs="宋体"/>
          <w:bCs/>
          <w:sz w:val="21"/>
          <w:szCs w:val="21"/>
          <w:lang w:eastAsia="zh-CN"/>
        </w:rPr>
        <w:t>”“</w:t>
      </w:r>
      <w:r>
        <w:rPr>
          <w:rFonts w:hint="eastAsia" w:ascii="宋体" w:hAnsi="宋体" w:eastAsia="宋体" w:cs="宋体"/>
          <w:bCs/>
          <w:sz w:val="21"/>
          <w:szCs w:val="21"/>
        </w:rPr>
        <w:t>中国政府采购网</w:t>
      </w:r>
      <w:r>
        <w:rPr>
          <w:rFonts w:hint="eastAsia" w:ascii="宋体" w:hAnsi="宋体" w:eastAsia="宋体" w:cs="宋体"/>
          <w:bCs/>
          <w:sz w:val="21"/>
          <w:szCs w:val="21"/>
          <w:lang w:eastAsia="zh-CN"/>
        </w:rPr>
        <w:t>”</w:t>
      </w:r>
      <w:r>
        <w:rPr>
          <w:rFonts w:hint="eastAsia" w:ascii="宋体" w:hAnsi="宋体" w:eastAsia="宋体" w:cs="宋体"/>
          <w:bCs/>
          <w:sz w:val="21"/>
          <w:szCs w:val="21"/>
        </w:rPr>
        <w:t>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14:paraId="4A8B2723">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lang w:val="zh-CN"/>
        </w:rPr>
      </w:pPr>
      <w:bookmarkStart w:id="27" w:name="_Toc513029207"/>
      <w:bookmarkStart w:id="28" w:name="_Toc20823279"/>
      <w:bookmarkStart w:id="29" w:name="_Toc4759"/>
      <w:bookmarkStart w:id="30" w:name="_Toc17711"/>
      <w:bookmarkStart w:id="31" w:name="_Toc462564067"/>
      <w:bookmarkStart w:id="32" w:name="_Toc25651"/>
      <w:bookmarkStart w:id="33" w:name="_Toc16938523"/>
      <w:r>
        <w:rPr>
          <w:rFonts w:hint="eastAsia" w:ascii="宋体" w:hAnsi="宋体" w:eastAsia="宋体" w:cs="宋体"/>
          <w:b/>
          <w:bCs/>
          <w:color w:val="000000"/>
          <w:sz w:val="21"/>
          <w:szCs w:val="21"/>
          <w:lang w:val="zh-CN"/>
        </w:rPr>
        <w:t>4.</w:t>
      </w:r>
      <w:r>
        <w:rPr>
          <w:rFonts w:hint="eastAsia" w:ascii="宋体" w:hAnsi="宋体" w:eastAsia="宋体" w:cs="宋体"/>
          <w:b/>
          <w:sz w:val="21"/>
          <w:szCs w:val="21"/>
          <w:lang w:val="zh-CN"/>
        </w:rPr>
        <w:t>投标费用</w:t>
      </w:r>
      <w:bookmarkEnd w:id="27"/>
      <w:bookmarkEnd w:id="28"/>
      <w:bookmarkEnd w:id="29"/>
      <w:bookmarkEnd w:id="30"/>
      <w:bookmarkEnd w:id="31"/>
      <w:bookmarkEnd w:id="32"/>
      <w:bookmarkEnd w:id="33"/>
    </w:p>
    <w:p w14:paraId="5E44C3E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4.1 供应商应自行承担所有与参加投标有关的费用，无论采购结果如何，代理机构和采购人在任何情况下均无义务和责任承担这些费用。</w:t>
      </w:r>
    </w:p>
    <w:p w14:paraId="34892348">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lang w:val="zh-CN"/>
        </w:rPr>
      </w:pPr>
      <w:bookmarkStart w:id="34" w:name="_Toc344"/>
      <w:bookmarkStart w:id="35" w:name="_Toc25474"/>
      <w:r>
        <w:rPr>
          <w:rFonts w:hint="eastAsia" w:ascii="宋体" w:hAnsi="宋体" w:eastAsia="宋体" w:cs="宋体"/>
          <w:b/>
          <w:bCs/>
          <w:color w:val="000000"/>
          <w:sz w:val="21"/>
          <w:szCs w:val="21"/>
          <w:lang w:val="zh-CN"/>
        </w:rPr>
        <w:t>5.</w:t>
      </w:r>
      <w:r>
        <w:rPr>
          <w:rFonts w:hint="eastAsia" w:ascii="宋体" w:hAnsi="宋体" w:eastAsia="宋体" w:cs="宋体"/>
          <w:b/>
          <w:sz w:val="21"/>
          <w:szCs w:val="21"/>
          <w:lang w:val="zh-CN"/>
        </w:rPr>
        <w:t>招标文件的约束力</w:t>
      </w:r>
      <w:bookmarkEnd w:id="34"/>
      <w:bookmarkEnd w:id="35"/>
    </w:p>
    <w:p w14:paraId="23F9BA8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5.1 供应商一旦参加本项目采购活动，即被认为接受了本招标文件的规定和约束。</w:t>
      </w:r>
    </w:p>
    <w:p w14:paraId="62EDED59">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color w:val="000000"/>
          <w:sz w:val="21"/>
          <w:szCs w:val="21"/>
        </w:rPr>
      </w:pPr>
      <w:bookmarkStart w:id="36" w:name="_Toc11232"/>
      <w:bookmarkStart w:id="37" w:name="_Toc20823281"/>
      <w:bookmarkStart w:id="38" w:name="_Toc513029209"/>
      <w:bookmarkStart w:id="39" w:name="_Toc16938525"/>
      <w:bookmarkStart w:id="40" w:name="_Toc120614215"/>
      <w:bookmarkStart w:id="41" w:name="_Toc15035"/>
      <w:r>
        <w:rPr>
          <w:rFonts w:hint="eastAsia" w:ascii="宋体" w:hAnsi="宋体" w:eastAsia="宋体" w:cs="宋体"/>
          <w:b/>
          <w:bCs/>
          <w:color w:val="000000"/>
          <w:sz w:val="21"/>
          <w:szCs w:val="21"/>
        </w:rPr>
        <w:t>二、招标文件</w:t>
      </w:r>
      <w:bookmarkEnd w:id="36"/>
      <w:bookmarkEnd w:id="37"/>
      <w:bookmarkEnd w:id="38"/>
      <w:bookmarkEnd w:id="39"/>
      <w:bookmarkEnd w:id="40"/>
      <w:bookmarkEnd w:id="41"/>
    </w:p>
    <w:p w14:paraId="42926D4E">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lang w:val="zh-CN"/>
        </w:rPr>
      </w:pPr>
      <w:bookmarkStart w:id="42" w:name="_Toc16938526"/>
      <w:bookmarkStart w:id="43" w:name="_Toc513029210"/>
      <w:bookmarkStart w:id="44" w:name="_Toc2899"/>
      <w:bookmarkStart w:id="45" w:name="_Toc20823282"/>
      <w:bookmarkStart w:id="46" w:name="_Toc31631"/>
      <w:r>
        <w:rPr>
          <w:rFonts w:hint="eastAsia" w:ascii="宋体" w:hAnsi="宋体" w:eastAsia="宋体" w:cs="宋体"/>
          <w:b/>
          <w:bCs/>
          <w:color w:val="000000"/>
          <w:sz w:val="21"/>
          <w:szCs w:val="21"/>
          <w:lang w:val="zh-CN"/>
        </w:rPr>
        <w:t>6.</w:t>
      </w:r>
      <w:r>
        <w:rPr>
          <w:rFonts w:hint="eastAsia" w:ascii="宋体" w:hAnsi="宋体" w:eastAsia="宋体" w:cs="宋体"/>
          <w:b/>
          <w:sz w:val="21"/>
          <w:szCs w:val="21"/>
          <w:lang w:val="zh-CN"/>
        </w:rPr>
        <w:t>招标文件构成</w:t>
      </w:r>
      <w:bookmarkEnd w:id="42"/>
      <w:bookmarkEnd w:id="43"/>
      <w:bookmarkEnd w:id="44"/>
      <w:bookmarkEnd w:id="45"/>
      <w:bookmarkEnd w:id="46"/>
    </w:p>
    <w:p w14:paraId="4D19D17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6.1 招标文件由以下部分组成：</w:t>
      </w:r>
    </w:p>
    <w:p w14:paraId="27613D3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第一章  招标公告</w:t>
      </w:r>
    </w:p>
    <w:p w14:paraId="0BBC759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第二章  投标人须知</w:t>
      </w:r>
    </w:p>
    <w:p w14:paraId="29A2BE1B">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第三章  评标标准</w:t>
      </w:r>
    </w:p>
    <w:p w14:paraId="5FBCC333">
      <w:pPr>
        <w:keepLines w:val="0"/>
        <w:pageBreakBefore w:val="0"/>
        <w:kinsoku/>
        <w:wordWrap/>
        <w:overflowPunct/>
        <w:topLinePunct w:val="0"/>
        <w:bidi w:val="0"/>
        <w:spacing w:line="360" w:lineRule="auto"/>
        <w:ind w:left="0" w:leftChars="0" w:firstLine="420" w:firstLineChars="200"/>
        <w:textAlignment w:val="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第四章  </w:t>
      </w:r>
      <w:r>
        <w:rPr>
          <w:rFonts w:hint="eastAsia" w:ascii="宋体" w:hAnsi="宋体" w:eastAsia="宋体" w:cs="宋体"/>
          <w:color w:val="000000"/>
          <w:sz w:val="21"/>
          <w:szCs w:val="21"/>
          <w:lang w:val="en-US" w:eastAsia="zh-CN"/>
        </w:rPr>
        <w:t>服务要求</w:t>
      </w:r>
    </w:p>
    <w:p w14:paraId="75A1D0F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第五章  合同</w:t>
      </w:r>
      <w:r>
        <w:rPr>
          <w:rFonts w:hint="eastAsia" w:ascii="宋体" w:hAnsi="宋体" w:eastAsia="宋体" w:cs="宋体"/>
          <w:color w:val="000000"/>
          <w:sz w:val="21"/>
          <w:szCs w:val="21"/>
          <w:lang w:val="en-US" w:eastAsia="zh-CN"/>
        </w:rPr>
        <w:t>草案</w:t>
      </w:r>
      <w:r>
        <w:rPr>
          <w:rFonts w:hint="eastAsia" w:ascii="宋体" w:hAnsi="宋体" w:eastAsia="宋体" w:cs="宋体"/>
          <w:color w:val="000000"/>
          <w:sz w:val="21"/>
          <w:szCs w:val="21"/>
        </w:rPr>
        <w:t>条款</w:t>
      </w:r>
    </w:p>
    <w:p w14:paraId="605A241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第六章  投标文件格式</w:t>
      </w:r>
    </w:p>
    <w:p w14:paraId="3067EB5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6.2</w:t>
      </w:r>
      <w:r>
        <w:rPr>
          <w:rFonts w:hint="eastAsia" w:ascii="宋体" w:hAnsi="宋体" w:eastAsia="宋体" w:cs="宋体"/>
          <w:color w:val="000000"/>
          <w:sz w:val="21"/>
          <w:szCs w:val="21"/>
          <w:lang w:val="en-US" w:eastAsia="zh-CN"/>
        </w:rPr>
        <w:t xml:space="preserve"> </w:t>
      </w:r>
      <w:r>
        <w:rPr>
          <w:rFonts w:hint="eastAsia" w:ascii="宋体" w:hAnsi="宋体" w:eastAsia="宋体" w:cs="宋体"/>
          <w:b/>
          <w:bCs/>
          <w:color w:val="000000"/>
          <w:sz w:val="21"/>
          <w:szCs w:val="21"/>
        </w:rPr>
        <w:t>招标的最小单位是包。采购需求中未分包的，供应商对要求提供的服务不得部分投标；采购需求中已经分包的，以包为单位投标</w:t>
      </w:r>
      <w:r>
        <w:rPr>
          <w:rFonts w:hint="eastAsia" w:ascii="宋体" w:hAnsi="宋体" w:eastAsia="宋体" w:cs="宋体"/>
          <w:color w:val="000000"/>
          <w:sz w:val="21"/>
          <w:szCs w:val="21"/>
        </w:rPr>
        <w:t>。</w:t>
      </w:r>
    </w:p>
    <w:p w14:paraId="2AB5392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45A1031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6.4</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供应商被视为充分熟悉本招标项目的各种情况以及与履行合同有关的一切其他情况。</w:t>
      </w:r>
    </w:p>
    <w:p w14:paraId="7561BE5F">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000000"/>
          <w:sz w:val="21"/>
          <w:szCs w:val="21"/>
        </w:rPr>
      </w:pPr>
      <w:bookmarkStart w:id="47" w:name="_Toc24838"/>
      <w:bookmarkStart w:id="48" w:name="_Toc14415"/>
      <w:r>
        <w:rPr>
          <w:rFonts w:hint="eastAsia" w:ascii="宋体" w:hAnsi="宋体" w:eastAsia="宋体" w:cs="宋体"/>
          <w:b/>
          <w:bCs/>
          <w:color w:val="000000"/>
          <w:sz w:val="21"/>
          <w:szCs w:val="21"/>
        </w:rPr>
        <w:t>7.招标文件的澄清、补充或修改</w:t>
      </w:r>
      <w:bookmarkEnd w:id="47"/>
      <w:bookmarkEnd w:id="48"/>
    </w:p>
    <w:p w14:paraId="3B5BE67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bookmarkStart w:id="49" w:name="_Toc29128"/>
      <w:r>
        <w:rPr>
          <w:rFonts w:hint="eastAsia" w:ascii="宋体" w:hAnsi="宋体" w:eastAsia="宋体" w:cs="宋体"/>
          <w:color w:val="000000"/>
          <w:sz w:val="21"/>
          <w:szCs w:val="21"/>
        </w:rPr>
        <w:t>7.1</w:t>
      </w:r>
      <w:r>
        <w:rPr>
          <w:rFonts w:hint="eastAsia" w:ascii="宋体" w:hAnsi="宋体" w:eastAsia="宋体" w:cs="宋体"/>
          <w:color w:val="000000"/>
          <w:sz w:val="21"/>
          <w:szCs w:val="21"/>
          <w:lang w:val="en-US" w:eastAsia="zh-CN"/>
        </w:rPr>
        <w:t xml:space="preserve"> </w:t>
      </w:r>
      <w:r>
        <w:rPr>
          <w:rFonts w:hint="eastAsia" w:ascii="宋体" w:hAnsi="宋体" w:eastAsia="宋体" w:cs="宋体"/>
          <w:sz w:val="21"/>
          <w:szCs w:val="21"/>
        </w:rPr>
        <w:t>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p>
    <w:p w14:paraId="4B2CF55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color w:val="000000"/>
          <w:sz w:val="21"/>
          <w:szCs w:val="21"/>
        </w:rPr>
        <w:t xml:space="preserve">7.2 </w:t>
      </w:r>
      <w:r>
        <w:rPr>
          <w:rFonts w:hint="eastAsia" w:ascii="宋体" w:hAnsi="宋体" w:eastAsia="宋体" w:cs="宋体"/>
          <w:sz w:val="21"/>
          <w:szCs w:val="21"/>
        </w:rPr>
        <w:t>采购代理机构对已发出的招标文件进行必要的澄清或者修改，将在投标截止时间15日前，在原招标公告媒</w:t>
      </w:r>
      <w:r>
        <w:rPr>
          <w:rFonts w:hint="eastAsia" w:ascii="宋体" w:hAnsi="宋体" w:eastAsia="宋体" w:cs="宋体"/>
          <w:sz w:val="21"/>
          <w:szCs w:val="21"/>
          <w:lang w:eastAsia="zh-CN"/>
        </w:rPr>
        <w:t>体上</w:t>
      </w:r>
      <w:r>
        <w:rPr>
          <w:rFonts w:hint="eastAsia" w:ascii="宋体" w:hAnsi="宋体" w:eastAsia="宋体" w:cs="宋体"/>
          <w:sz w:val="21"/>
          <w:szCs w:val="21"/>
        </w:rPr>
        <w:t>公布。不足15日的，采购人或者采购代理机构应当顺延提交投标文件的截止时间。</w:t>
      </w:r>
    </w:p>
    <w:p w14:paraId="0914128F">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color w:val="000000"/>
          <w:sz w:val="21"/>
          <w:szCs w:val="21"/>
        </w:rPr>
        <w:t xml:space="preserve">7.3 </w:t>
      </w:r>
      <w:r>
        <w:rPr>
          <w:rFonts w:hint="eastAsia" w:ascii="宋体" w:hAnsi="宋体" w:eastAsia="宋体" w:cs="宋体"/>
          <w:sz w:val="21"/>
          <w:szCs w:val="21"/>
        </w:rPr>
        <w:t>采购代理机构在招标文件要求提交投标文件截止时间3日前，有权决定延长投标截止时间和开标时间，并在原招标公告媒体上发布变更公告。</w:t>
      </w:r>
    </w:p>
    <w:p w14:paraId="2BD30A64">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color w:val="000000"/>
          <w:sz w:val="21"/>
          <w:szCs w:val="21"/>
        </w:rPr>
        <w:t>7.4</w:t>
      </w:r>
      <w:r>
        <w:rPr>
          <w:rFonts w:hint="eastAsia" w:ascii="宋体" w:hAnsi="宋体" w:eastAsia="宋体" w:cs="宋体"/>
          <w:sz w:val="21"/>
          <w:szCs w:val="21"/>
        </w:rPr>
        <w:t xml:space="preserve"> 为使供应商在准备投标时有合理的时间考虑招标文件的补充或修改，采购代理机构</w:t>
      </w:r>
      <w:r>
        <w:rPr>
          <w:rFonts w:hint="eastAsia" w:ascii="宋体" w:hAnsi="宋体" w:eastAsia="宋体" w:cs="宋体"/>
          <w:sz w:val="21"/>
          <w:szCs w:val="21"/>
          <w:lang w:eastAsia="zh-CN"/>
        </w:rPr>
        <w:t>可视情况</w:t>
      </w:r>
      <w:r>
        <w:rPr>
          <w:rFonts w:hint="eastAsia" w:ascii="宋体" w:hAnsi="宋体" w:eastAsia="宋体" w:cs="宋体"/>
          <w:sz w:val="21"/>
          <w:szCs w:val="21"/>
        </w:rPr>
        <w:t>推迟投标截止时间和开标时间，</w:t>
      </w:r>
      <w:r>
        <w:rPr>
          <w:rFonts w:hint="eastAsia" w:ascii="宋体" w:hAnsi="宋体" w:eastAsia="宋体" w:cs="宋体"/>
          <w:sz w:val="21"/>
          <w:szCs w:val="21"/>
          <w:lang w:eastAsia="zh-CN"/>
        </w:rPr>
        <w:t>并</w:t>
      </w:r>
      <w:r>
        <w:rPr>
          <w:rFonts w:hint="eastAsia" w:ascii="宋体" w:hAnsi="宋体" w:eastAsia="宋体" w:cs="宋体"/>
          <w:sz w:val="21"/>
          <w:szCs w:val="21"/>
        </w:rPr>
        <w:t>在原招标公告媒体发布更正公告。</w:t>
      </w:r>
    </w:p>
    <w:p w14:paraId="6DE22F7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color w:val="000000"/>
          <w:sz w:val="21"/>
          <w:szCs w:val="21"/>
        </w:rPr>
        <w:t xml:space="preserve">7.5 </w:t>
      </w:r>
      <w:r>
        <w:rPr>
          <w:rFonts w:hint="eastAsia" w:ascii="宋体" w:hAnsi="宋体" w:eastAsia="宋体" w:cs="宋体"/>
          <w:sz w:val="21"/>
          <w:szCs w:val="21"/>
        </w:rPr>
        <w:t xml:space="preserve">采购代理机构发出的所有补充、修改和变更文件均作为招标文件的组成部分，与招标文件具有同等法律效力，并对投标人具有约束力。 </w:t>
      </w:r>
    </w:p>
    <w:p w14:paraId="5692B26E">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sz w:val="21"/>
          <w:szCs w:val="21"/>
        </w:rPr>
      </w:pPr>
      <w:bookmarkStart w:id="50" w:name="_Toc27318"/>
      <w:r>
        <w:rPr>
          <w:rFonts w:hint="eastAsia" w:ascii="宋体" w:hAnsi="宋体" w:eastAsia="宋体" w:cs="宋体"/>
          <w:b/>
          <w:bCs/>
          <w:sz w:val="21"/>
          <w:szCs w:val="21"/>
        </w:rPr>
        <w:t>三、投标文件的编制</w:t>
      </w:r>
      <w:bookmarkEnd w:id="49"/>
      <w:bookmarkEnd w:id="50"/>
    </w:p>
    <w:p w14:paraId="64FCA613">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sz w:val="21"/>
          <w:szCs w:val="21"/>
        </w:rPr>
      </w:pPr>
      <w:bookmarkStart w:id="51" w:name="_Toc28127"/>
      <w:bookmarkStart w:id="52" w:name="_Toc14460"/>
      <w:r>
        <w:rPr>
          <w:rFonts w:hint="eastAsia" w:ascii="宋体" w:hAnsi="宋体" w:eastAsia="宋体" w:cs="宋体"/>
          <w:b/>
          <w:bCs/>
          <w:sz w:val="21"/>
          <w:szCs w:val="21"/>
        </w:rPr>
        <w:t>8.</w:t>
      </w:r>
      <w:bookmarkEnd w:id="51"/>
      <w:r>
        <w:rPr>
          <w:rFonts w:hint="eastAsia" w:ascii="宋体" w:hAnsi="宋体" w:eastAsia="宋体" w:cs="宋体"/>
          <w:b/>
          <w:bCs/>
          <w:sz w:val="21"/>
          <w:szCs w:val="21"/>
        </w:rPr>
        <w:t>投标文件的语言、计量单位、货币</w:t>
      </w:r>
      <w:bookmarkEnd w:id="52"/>
    </w:p>
    <w:p w14:paraId="09475C6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sz w:val="21"/>
          <w:szCs w:val="21"/>
        </w:rPr>
        <w:t>8.1 供应商提交的投标文件（包括技术文件和资料、图纸中的说明）以及</w:t>
      </w:r>
      <w:r>
        <w:rPr>
          <w:rFonts w:hint="eastAsia" w:ascii="宋体" w:hAnsi="宋体" w:eastAsia="宋体" w:cs="宋体"/>
          <w:color w:val="000000"/>
          <w:sz w:val="21"/>
          <w:szCs w:val="21"/>
        </w:rPr>
        <w:t>供应商与采购代理机构之间</w:t>
      </w:r>
      <w:r>
        <w:rPr>
          <w:rFonts w:hint="eastAsia" w:ascii="宋体" w:hAnsi="宋体" w:eastAsia="宋体" w:cs="宋体"/>
          <w:sz w:val="21"/>
          <w:szCs w:val="21"/>
        </w:rPr>
        <w:t>就有关投标的所有来往函电均应</w:t>
      </w:r>
      <w:r>
        <w:rPr>
          <w:rFonts w:hint="eastAsia" w:ascii="宋体" w:hAnsi="宋体" w:eastAsia="宋体" w:cs="宋体"/>
          <w:color w:val="000000"/>
          <w:sz w:val="21"/>
          <w:szCs w:val="21"/>
        </w:rPr>
        <w:t>以简体中文书写。</w:t>
      </w:r>
    </w:p>
    <w:p w14:paraId="288634D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8.2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供应商已印刷好的资料如产品样本、说明书等可以用其他语言，但其中要点应附有中文译文。对不同文本投标文件的解释发生异议的，以中文翻译文本为准。</w:t>
      </w:r>
    </w:p>
    <w:p w14:paraId="4081B591">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bookmarkStart w:id="53" w:name="_Toc19298"/>
      <w:r>
        <w:rPr>
          <w:rFonts w:hint="eastAsia" w:ascii="宋体" w:hAnsi="宋体" w:eastAsia="宋体" w:cs="宋体"/>
          <w:sz w:val="21"/>
          <w:szCs w:val="21"/>
        </w:rPr>
        <w:t>8.3 除招标文件中有特殊要求外，招标文件中所使用的计量单位应为国家法定计量单位。</w:t>
      </w:r>
    </w:p>
    <w:p w14:paraId="7C4CFA1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8.4 本招标文件所表述的时间均为北京时间。</w:t>
      </w:r>
    </w:p>
    <w:p w14:paraId="44C28310">
      <w:pPr>
        <w:pStyle w:val="447"/>
        <w:keepLines w:val="0"/>
        <w:pageBreakBefore w:val="0"/>
        <w:kinsoku/>
        <w:wordWrap/>
        <w:overflowPunct/>
        <w:topLinePunct w:val="0"/>
        <w:bidi w:val="0"/>
        <w:spacing w:line="360" w:lineRule="auto"/>
        <w:ind w:left="0" w:leftChars="0" w:firstLine="420" w:firstLineChars="20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8.5 所有投标响应报价具体详见投标人须知前附表。</w:t>
      </w:r>
    </w:p>
    <w:p w14:paraId="04583F6C">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sz w:val="21"/>
          <w:szCs w:val="21"/>
        </w:rPr>
      </w:pPr>
      <w:bookmarkStart w:id="54" w:name="_Toc30894"/>
      <w:bookmarkStart w:id="55" w:name="_Toc11547"/>
      <w:r>
        <w:rPr>
          <w:rFonts w:hint="eastAsia" w:ascii="宋体" w:hAnsi="宋体" w:eastAsia="宋体" w:cs="宋体"/>
          <w:b/>
          <w:bCs/>
          <w:sz w:val="21"/>
          <w:szCs w:val="21"/>
        </w:rPr>
        <w:t>9.</w:t>
      </w:r>
      <w:r>
        <w:rPr>
          <w:rFonts w:hint="eastAsia" w:ascii="宋体" w:hAnsi="宋体" w:eastAsia="宋体" w:cs="宋体"/>
          <w:b/>
          <w:bCs/>
          <w:sz w:val="21"/>
          <w:szCs w:val="21"/>
          <w:lang w:val="zh-CN"/>
        </w:rPr>
        <w:t>联合体（本项目不接受联合体投标）</w:t>
      </w:r>
      <w:bookmarkEnd w:id="54"/>
      <w:bookmarkEnd w:id="55"/>
    </w:p>
    <w:bookmarkEnd w:id="53"/>
    <w:p w14:paraId="1487D50D">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bCs/>
          <w:sz w:val="21"/>
          <w:szCs w:val="21"/>
        </w:rPr>
      </w:pPr>
      <w:bookmarkStart w:id="56" w:name="_Toc22790"/>
      <w:bookmarkStart w:id="57" w:name="_Toc6681"/>
      <w:r>
        <w:rPr>
          <w:rFonts w:hint="eastAsia" w:ascii="宋体" w:hAnsi="宋体" w:eastAsia="宋体" w:cs="宋体"/>
          <w:b/>
          <w:bCs/>
          <w:sz w:val="21"/>
          <w:szCs w:val="21"/>
        </w:rPr>
        <w:t>10.投标文件的</w:t>
      </w:r>
      <w:bookmarkEnd w:id="56"/>
      <w:r>
        <w:rPr>
          <w:rFonts w:hint="eastAsia" w:ascii="宋体" w:hAnsi="宋体" w:eastAsia="宋体" w:cs="宋体"/>
          <w:b/>
          <w:bCs/>
          <w:sz w:val="21"/>
          <w:szCs w:val="21"/>
        </w:rPr>
        <w:t>组成</w:t>
      </w:r>
      <w:bookmarkEnd w:id="57"/>
      <w:r>
        <w:rPr>
          <w:rFonts w:hint="eastAsia" w:ascii="宋体" w:hAnsi="宋体" w:eastAsia="宋体" w:cs="宋体"/>
          <w:b/>
          <w:bCs/>
          <w:sz w:val="21"/>
          <w:szCs w:val="21"/>
        </w:rPr>
        <w:t>（相应内容上传至投标客户端，并签电子公章）：</w:t>
      </w:r>
    </w:p>
    <w:p w14:paraId="79E16FCA">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bookmarkStart w:id="58" w:name="_Hlk529436144"/>
      <w:bookmarkStart w:id="59" w:name="_Hlk6917373"/>
      <w:bookmarkStart w:id="60" w:name="_Hlk525992732"/>
      <w:r>
        <w:rPr>
          <w:rFonts w:hint="eastAsia" w:ascii="宋体" w:hAnsi="宋体" w:eastAsia="宋体" w:cs="宋体"/>
          <w:sz w:val="21"/>
          <w:szCs w:val="21"/>
        </w:rPr>
        <w:t>10.1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投标函（格式见附件）；</w:t>
      </w:r>
    </w:p>
    <w:p w14:paraId="2E512863">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资格证明文件</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详见</w:t>
      </w:r>
      <w:r>
        <w:rPr>
          <w:rFonts w:hint="eastAsia" w:ascii="宋体" w:hAnsi="宋体" w:eastAsia="宋体" w:cs="宋体"/>
          <w:sz w:val="21"/>
          <w:szCs w:val="21"/>
          <w:lang w:eastAsia="zh-CN"/>
        </w:rPr>
        <w:t>第一章招标</w:t>
      </w:r>
      <w:r>
        <w:rPr>
          <w:rFonts w:hint="eastAsia" w:ascii="宋体" w:hAnsi="宋体" w:eastAsia="宋体" w:cs="宋体"/>
          <w:sz w:val="21"/>
          <w:szCs w:val="21"/>
          <w:lang w:val="en-US" w:eastAsia="zh-CN"/>
        </w:rPr>
        <w:t>公告“申请人的资格要求”）；</w:t>
      </w:r>
    </w:p>
    <w:p w14:paraId="08C95703">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开标一览表（格式见附件</w:t>
      </w:r>
      <w:r>
        <w:rPr>
          <w:rFonts w:hint="eastAsia" w:ascii="宋体" w:hAnsi="宋体" w:eastAsia="宋体" w:cs="宋体"/>
          <w:sz w:val="21"/>
          <w:szCs w:val="21"/>
          <w:lang w:eastAsia="zh-CN"/>
        </w:rPr>
        <w:t>）；</w:t>
      </w:r>
    </w:p>
    <w:p w14:paraId="5ED6CD3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10.4</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分项报价表（格式见附件</w:t>
      </w:r>
      <w:r>
        <w:rPr>
          <w:rFonts w:hint="eastAsia" w:ascii="宋体" w:hAnsi="宋体" w:eastAsia="宋体" w:cs="宋体"/>
          <w:sz w:val="21"/>
          <w:szCs w:val="21"/>
          <w:lang w:eastAsia="zh-CN"/>
        </w:rPr>
        <w:t>）；</w:t>
      </w:r>
    </w:p>
    <w:bookmarkEnd w:id="58"/>
    <w:bookmarkEnd w:id="59"/>
    <w:bookmarkEnd w:id="60"/>
    <w:p w14:paraId="78BB2791">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10.5</w:t>
      </w:r>
      <w:r>
        <w:rPr>
          <w:rFonts w:hint="eastAsia" w:ascii="宋体" w:hAnsi="宋体" w:eastAsia="宋体" w:cs="宋体"/>
          <w:sz w:val="21"/>
          <w:szCs w:val="21"/>
          <w:lang w:val="en-US" w:eastAsia="zh-CN"/>
        </w:rPr>
        <w:t xml:space="preserve"> 商务/</w:t>
      </w:r>
      <w:r>
        <w:rPr>
          <w:rFonts w:hint="eastAsia" w:ascii="宋体" w:hAnsi="宋体" w:eastAsia="宋体" w:cs="宋体"/>
          <w:sz w:val="21"/>
          <w:szCs w:val="21"/>
        </w:rPr>
        <w:t>技术</w:t>
      </w:r>
      <w:r>
        <w:rPr>
          <w:rFonts w:hint="eastAsia" w:ascii="宋体" w:hAnsi="宋体" w:eastAsia="宋体" w:cs="宋体"/>
          <w:sz w:val="21"/>
          <w:szCs w:val="21"/>
          <w:lang w:val="en-US" w:eastAsia="zh-CN"/>
        </w:rPr>
        <w:t>条款</w:t>
      </w:r>
      <w:r>
        <w:rPr>
          <w:rFonts w:hint="eastAsia" w:ascii="宋体" w:hAnsi="宋体" w:eastAsia="宋体" w:cs="宋体"/>
          <w:sz w:val="21"/>
          <w:szCs w:val="21"/>
        </w:rPr>
        <w:t>偏离表（格式见附件</w:t>
      </w:r>
      <w:r>
        <w:rPr>
          <w:rFonts w:hint="eastAsia" w:ascii="宋体" w:hAnsi="宋体" w:eastAsia="宋体" w:cs="宋体"/>
          <w:sz w:val="21"/>
          <w:szCs w:val="21"/>
          <w:lang w:eastAsia="zh-CN"/>
        </w:rPr>
        <w:t>）；</w:t>
      </w:r>
    </w:p>
    <w:p w14:paraId="3A5AC58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10.6</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售后服务实施方案</w:t>
      </w:r>
      <w:r>
        <w:rPr>
          <w:rFonts w:hint="eastAsia" w:ascii="宋体" w:hAnsi="宋体" w:eastAsia="宋体" w:cs="宋体"/>
          <w:sz w:val="21"/>
          <w:szCs w:val="21"/>
          <w:lang w:eastAsia="zh-CN"/>
        </w:rPr>
        <w:t>等；</w:t>
      </w:r>
    </w:p>
    <w:p w14:paraId="6646584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10.7</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评分标准中对应的所需证明材料（如有自行添加</w:t>
      </w:r>
      <w:r>
        <w:rPr>
          <w:rFonts w:hint="eastAsia" w:ascii="宋体" w:hAnsi="宋体" w:eastAsia="宋体" w:cs="宋体"/>
          <w:sz w:val="21"/>
          <w:szCs w:val="21"/>
          <w:lang w:eastAsia="zh-CN"/>
        </w:rPr>
        <w:t>）；</w:t>
      </w:r>
    </w:p>
    <w:p w14:paraId="44016D9B">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10.8</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要求采购人提供的配合（如有自拟并自行添加</w:t>
      </w:r>
      <w:r>
        <w:rPr>
          <w:rFonts w:hint="eastAsia" w:ascii="宋体" w:hAnsi="宋体" w:eastAsia="宋体" w:cs="宋体"/>
          <w:b w:val="0"/>
          <w:bCs w:val="0"/>
          <w:sz w:val="21"/>
          <w:szCs w:val="21"/>
          <w:lang w:eastAsia="zh-CN"/>
        </w:rPr>
        <w:t>）；</w:t>
      </w:r>
    </w:p>
    <w:p w14:paraId="71C38BE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 w:val="0"/>
          <w:bCs w:val="0"/>
          <w:sz w:val="21"/>
          <w:szCs w:val="21"/>
        </w:rPr>
        <w:t>10.9</w:t>
      </w:r>
      <w:r>
        <w:rPr>
          <w:rFonts w:hint="eastAsia" w:ascii="宋体" w:hAnsi="宋体" w:eastAsia="宋体" w:cs="宋体"/>
          <w:b w:val="0"/>
          <w:bCs w:val="0"/>
          <w:sz w:val="21"/>
          <w:szCs w:val="21"/>
          <w:lang w:val="en-US" w:eastAsia="zh-CN"/>
        </w:rPr>
        <w:t xml:space="preserve"> 其他</w:t>
      </w:r>
      <w:r>
        <w:rPr>
          <w:rFonts w:hint="eastAsia" w:ascii="宋体" w:hAnsi="宋体" w:eastAsia="宋体" w:cs="宋体"/>
          <w:sz w:val="21"/>
          <w:szCs w:val="21"/>
        </w:rPr>
        <w:t>（投标人认为有必要提供的声明和文件，如有自拟并自行添加</w:t>
      </w:r>
      <w:r>
        <w:rPr>
          <w:rFonts w:hint="eastAsia" w:ascii="宋体" w:hAnsi="宋体" w:eastAsia="宋体" w:cs="宋体"/>
          <w:sz w:val="21"/>
          <w:szCs w:val="21"/>
          <w:lang w:eastAsia="zh-CN"/>
        </w:rPr>
        <w:t>）；</w:t>
      </w:r>
    </w:p>
    <w:p w14:paraId="5338BF6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（1）投标供应商简介和经营情况说明；</w:t>
      </w:r>
    </w:p>
    <w:p w14:paraId="62C9612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（2）如是小微企业的，提供《中小企业声明函》；</w:t>
      </w:r>
    </w:p>
    <w:p w14:paraId="5D7C920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（3）残疾人福利性单位声明函（供应商为残疾人福利性单位的提供</w:t>
      </w:r>
      <w:r>
        <w:rPr>
          <w:rFonts w:hint="eastAsia" w:ascii="宋体" w:hAnsi="宋体" w:eastAsia="宋体" w:cs="宋体"/>
          <w:sz w:val="21"/>
          <w:szCs w:val="21"/>
          <w:lang w:eastAsia="zh-CN"/>
        </w:rPr>
        <w:t>）；</w:t>
      </w:r>
    </w:p>
    <w:p w14:paraId="6AEE13A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（4）由省级以上监狱管理局、戒毒管理局出具的属于监狱企业的证明文件（如适用</w:t>
      </w:r>
      <w:r>
        <w:rPr>
          <w:rFonts w:hint="eastAsia" w:ascii="宋体" w:hAnsi="宋体" w:eastAsia="宋体" w:cs="宋体"/>
          <w:sz w:val="21"/>
          <w:szCs w:val="21"/>
          <w:lang w:eastAsia="zh-CN"/>
        </w:rPr>
        <w:t>）；</w:t>
      </w:r>
    </w:p>
    <w:p w14:paraId="0401297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rPr>
          <w:rFonts w:hint="eastAsia" w:ascii="宋体" w:hAnsi="宋体" w:eastAsia="宋体" w:cs="宋体"/>
          <w:sz w:val="21"/>
          <w:szCs w:val="21"/>
          <w:lang w:eastAsia="zh-CN"/>
        </w:rPr>
        <w:t>）；</w:t>
      </w:r>
    </w:p>
    <w:p w14:paraId="29C9E0F9">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color w:val="000000"/>
          <w:sz w:val="21"/>
          <w:szCs w:val="21"/>
        </w:rPr>
      </w:pPr>
      <w:r>
        <w:rPr>
          <w:rFonts w:hint="eastAsia" w:ascii="宋体" w:hAnsi="宋体" w:eastAsia="宋体" w:cs="宋体"/>
          <w:b/>
          <w:bCs/>
          <w:sz w:val="21"/>
          <w:szCs w:val="21"/>
        </w:rPr>
        <w:t>上述10.1-10.5项必须全部提供</w:t>
      </w:r>
      <w:r>
        <w:rPr>
          <w:rFonts w:hint="eastAsia" w:ascii="宋体" w:hAnsi="宋体" w:eastAsia="宋体" w:cs="宋体"/>
          <w:b/>
          <w:bCs/>
          <w:sz w:val="21"/>
          <w:szCs w:val="21"/>
          <w:lang w:eastAsia="zh-CN"/>
        </w:rPr>
        <w:t>，</w:t>
      </w:r>
      <w:r>
        <w:rPr>
          <w:rFonts w:hint="eastAsia" w:ascii="宋体" w:hAnsi="宋体" w:eastAsia="宋体" w:cs="宋体"/>
          <w:b/>
          <w:bCs/>
          <w:sz w:val="21"/>
          <w:szCs w:val="21"/>
        </w:rPr>
        <w:t>否则投标文件无效。</w:t>
      </w:r>
      <w:r>
        <w:rPr>
          <w:rFonts w:hint="eastAsia" w:ascii="宋体" w:hAnsi="宋体" w:eastAsia="宋体" w:cs="宋体"/>
          <w:sz w:val="21"/>
          <w:szCs w:val="21"/>
        </w:rPr>
        <w:t>投标人法定代表人或法定代表人授权代表为外籍、港、澳、台地区人士的，其身份证明须提供有效的护照</w:t>
      </w:r>
      <w:r>
        <w:rPr>
          <w:rFonts w:hint="eastAsia" w:ascii="宋体" w:hAnsi="宋体" w:eastAsia="宋体" w:cs="宋体"/>
          <w:sz w:val="21"/>
          <w:szCs w:val="21"/>
          <w:lang w:eastAsia="zh-CN"/>
        </w:rPr>
        <w:t>、</w:t>
      </w:r>
      <w:r>
        <w:rPr>
          <w:rFonts w:hint="eastAsia" w:ascii="宋体" w:hAnsi="宋体" w:eastAsia="宋体" w:cs="宋体"/>
          <w:sz w:val="21"/>
          <w:szCs w:val="21"/>
        </w:rPr>
        <w:t>港澳同胞来往内地通行证、台湾同胞来往大陆通行证，或</w:t>
      </w:r>
      <w:r>
        <w:rPr>
          <w:rFonts w:hint="eastAsia" w:ascii="宋体" w:hAnsi="宋体" w:eastAsia="宋体" w:cs="宋体"/>
          <w:sz w:val="21"/>
          <w:szCs w:val="21"/>
          <w:lang w:eastAsia="zh-CN"/>
        </w:rPr>
        <w:t>其他</w:t>
      </w:r>
      <w:r>
        <w:rPr>
          <w:rFonts w:hint="eastAsia" w:ascii="宋体" w:hAnsi="宋体" w:eastAsia="宋体" w:cs="宋体"/>
          <w:sz w:val="21"/>
          <w:szCs w:val="21"/>
        </w:rPr>
        <w:t>可在中国大陆有效居留的许可证明。投标人所提交的证明文件的完整与否，将直接影响其响应文件的审核和评分结果。</w:t>
      </w:r>
    </w:p>
    <w:p w14:paraId="6232B716">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其他部分由供应商根据编制投标文件需要提供的其他相关文件。</w:t>
      </w:r>
    </w:p>
    <w:p w14:paraId="2498B9DE">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000000"/>
          <w:sz w:val="21"/>
          <w:szCs w:val="21"/>
        </w:rPr>
      </w:pPr>
      <w:bookmarkStart w:id="61" w:name="_Toc31206"/>
      <w:bookmarkStart w:id="62" w:name="_Toc15215"/>
      <w:r>
        <w:rPr>
          <w:rFonts w:hint="eastAsia" w:ascii="宋体" w:hAnsi="宋体" w:eastAsia="宋体" w:cs="宋体"/>
          <w:b/>
          <w:bCs/>
          <w:color w:val="000000"/>
          <w:sz w:val="21"/>
          <w:szCs w:val="21"/>
        </w:rPr>
        <w:t>11.投标文件的有效期</w:t>
      </w:r>
      <w:bookmarkEnd w:id="61"/>
      <w:bookmarkEnd w:id="62"/>
    </w:p>
    <w:p w14:paraId="6A64222C">
      <w:pPr>
        <w:keepLines w:val="0"/>
        <w:pageBreakBefore w:val="0"/>
        <w:kinsoku/>
        <w:wordWrap/>
        <w:overflowPunct/>
        <w:topLinePunct w:val="0"/>
        <w:bidi w:val="0"/>
        <w:spacing w:line="360" w:lineRule="auto"/>
        <w:ind w:left="0" w:leftChars="0" w:firstLine="420" w:firstLineChars="200"/>
        <w:jc w:val="left"/>
        <w:textAlignment w:val="auto"/>
        <w:rPr>
          <w:rFonts w:hint="eastAsia" w:ascii="宋体" w:hAnsi="宋体" w:eastAsia="宋体" w:cs="宋体"/>
          <w:bCs/>
          <w:sz w:val="21"/>
          <w:szCs w:val="21"/>
        </w:rPr>
      </w:pPr>
      <w:bookmarkStart w:id="63" w:name="_Toc6811"/>
      <w:r>
        <w:rPr>
          <w:rFonts w:hint="eastAsia" w:ascii="宋体" w:hAnsi="宋体" w:eastAsia="宋体" w:cs="宋体"/>
          <w:bCs/>
          <w:sz w:val="21"/>
          <w:szCs w:val="21"/>
        </w:rPr>
        <w:t>11.1</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自开标之日起90天内，投标文件应保持有效，有效期短于此规定的投标文件将视为无效。</w:t>
      </w:r>
    </w:p>
    <w:p w14:paraId="2EBBDE1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11.2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p>
    <w:p w14:paraId="7CBA8A2A">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000000"/>
          <w:sz w:val="21"/>
          <w:szCs w:val="21"/>
        </w:rPr>
      </w:pPr>
      <w:bookmarkStart w:id="64" w:name="_Toc21944"/>
      <w:r>
        <w:rPr>
          <w:rFonts w:hint="eastAsia" w:ascii="宋体" w:hAnsi="宋体" w:eastAsia="宋体" w:cs="宋体"/>
          <w:b/>
          <w:bCs/>
          <w:color w:val="000000"/>
          <w:sz w:val="21"/>
          <w:szCs w:val="21"/>
        </w:rPr>
        <w:t>12.</w:t>
      </w:r>
      <w:bookmarkEnd w:id="63"/>
      <w:bookmarkEnd w:id="64"/>
      <w:r>
        <w:rPr>
          <w:rFonts w:hint="eastAsia" w:ascii="宋体" w:hAnsi="宋体" w:eastAsia="宋体" w:cs="宋体"/>
          <w:b/>
          <w:bCs/>
          <w:color w:val="000000"/>
          <w:sz w:val="21"/>
          <w:szCs w:val="21"/>
        </w:rPr>
        <w:t>投标文件的编制要求和签署要求</w:t>
      </w:r>
    </w:p>
    <w:p w14:paraId="539FF60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bookmarkStart w:id="65" w:name="_Toc27455"/>
      <w:r>
        <w:rPr>
          <w:rFonts w:hint="eastAsia" w:ascii="宋体" w:hAnsi="宋体" w:eastAsia="宋体" w:cs="宋体"/>
          <w:bCs/>
          <w:sz w:val="21"/>
          <w:szCs w:val="21"/>
        </w:rPr>
        <w:t>12.1</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投标人应由其法定代表人或法定代表人授权代表在规定的网上投标时间，凭 CA 证书登录“苏采云”系统在线编制投标文件（电子数据），并在投标截止时间之前上传投标文件。</w:t>
      </w:r>
    </w:p>
    <w:p w14:paraId="58B7BC3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12.2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投标人应对 CA 证书妥善保管，如被他人盗用投标，因此带来的结果均由投标人自行承担。</w:t>
      </w:r>
    </w:p>
    <w:p w14:paraId="06DBACB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12.3</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投标人应当对招标文件提出的要求和条件作出实质性响应，并在电子投标系统逐条应答。</w:t>
      </w:r>
    </w:p>
    <w:p w14:paraId="22A8866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12.4</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投标人应对要求提供的资格证明文件（如资质证书、资格证书）、技术资料（如白皮书、彩页、手册、检测报告等）扫描上传至投标系统。</w:t>
      </w:r>
    </w:p>
    <w:p w14:paraId="6F3B6FDD">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color w:val="000000"/>
          <w:sz w:val="21"/>
          <w:szCs w:val="21"/>
        </w:rPr>
      </w:pPr>
      <w:bookmarkStart w:id="66" w:name="_Toc9506"/>
      <w:r>
        <w:rPr>
          <w:rFonts w:hint="eastAsia" w:ascii="宋体" w:hAnsi="宋体" w:eastAsia="宋体" w:cs="宋体"/>
          <w:b/>
          <w:bCs/>
          <w:color w:val="000000"/>
          <w:sz w:val="21"/>
          <w:szCs w:val="21"/>
        </w:rPr>
        <w:t>四、投标文件的递交</w:t>
      </w:r>
      <w:bookmarkEnd w:id="65"/>
      <w:bookmarkEnd w:id="66"/>
    </w:p>
    <w:p w14:paraId="0549B654">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bCs/>
          <w:color w:val="000000"/>
          <w:sz w:val="21"/>
          <w:szCs w:val="21"/>
        </w:rPr>
      </w:pPr>
      <w:bookmarkStart w:id="67" w:name="_Toc513029225"/>
      <w:bookmarkStart w:id="68" w:name="_Toc16938541"/>
      <w:bookmarkStart w:id="69" w:name="_Toc462564084"/>
      <w:bookmarkStart w:id="70" w:name="_Toc20823297"/>
      <w:r>
        <w:rPr>
          <w:rFonts w:hint="eastAsia" w:ascii="宋体" w:hAnsi="宋体" w:eastAsia="宋体" w:cs="宋体"/>
          <w:b/>
          <w:bCs/>
          <w:color w:val="000000"/>
          <w:sz w:val="21"/>
          <w:szCs w:val="21"/>
        </w:rPr>
        <w:t>13.电子投标文件</w:t>
      </w:r>
      <w:bookmarkEnd w:id="67"/>
      <w:bookmarkEnd w:id="68"/>
      <w:bookmarkEnd w:id="69"/>
      <w:bookmarkEnd w:id="70"/>
      <w:r>
        <w:rPr>
          <w:rFonts w:hint="eastAsia" w:ascii="宋体" w:hAnsi="宋体" w:eastAsia="宋体" w:cs="宋体"/>
          <w:b/>
          <w:bCs/>
          <w:color w:val="000000"/>
          <w:sz w:val="21"/>
          <w:szCs w:val="21"/>
        </w:rPr>
        <w:t>的递交</w:t>
      </w:r>
    </w:p>
    <w:p w14:paraId="55EF51A8">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13.1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投标人应当按照规定，在投标截止时间前制作并上传电子投标文件。</w:t>
      </w:r>
      <w:bookmarkStart w:id="71" w:name="_Toc16938542"/>
      <w:bookmarkEnd w:id="71"/>
      <w:bookmarkStart w:id="72" w:name="_Toc20823298"/>
      <w:bookmarkEnd w:id="72"/>
    </w:p>
    <w:p w14:paraId="74A3D515">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14.投标截止日期</w:t>
      </w:r>
    </w:p>
    <w:p w14:paraId="6A64F30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14.1 投标人上传电子投标文件的时间不得迟于招标公告中规定的投标截止时间。</w:t>
      </w:r>
    </w:p>
    <w:p w14:paraId="5CE22DF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投标人应充分考虑到网络环境、网络带宽等风险因素，如因投标人自身原因造成的电子投标文件上传不成功的</w:t>
      </w:r>
      <w:r>
        <w:rPr>
          <w:rFonts w:hint="eastAsia" w:ascii="宋体" w:hAnsi="宋体" w:eastAsia="宋体" w:cs="宋体"/>
          <w:color w:val="000000"/>
          <w:sz w:val="21"/>
          <w:szCs w:val="21"/>
          <w:lang w:eastAsia="zh-CN"/>
        </w:rPr>
        <w:t>作</w:t>
      </w:r>
      <w:r>
        <w:rPr>
          <w:rFonts w:hint="eastAsia" w:ascii="宋体" w:hAnsi="宋体" w:eastAsia="宋体" w:cs="宋体"/>
          <w:color w:val="000000"/>
          <w:sz w:val="21"/>
          <w:szCs w:val="21"/>
        </w:rPr>
        <w:t>无效投标处理。</w:t>
      </w:r>
    </w:p>
    <w:p w14:paraId="03EDDABA">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14.2 采购人及采购代理机构可以按照规定，通过修改招标文件酌情延长投标截止日期，在此情况下，投标人的所有权利和义务以及投标人受制的截止日期均应以延长后新的截止日期为准。</w:t>
      </w:r>
    </w:p>
    <w:p w14:paraId="5969C152">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bCs/>
          <w:color w:val="000000"/>
          <w:sz w:val="21"/>
          <w:szCs w:val="21"/>
        </w:rPr>
      </w:pPr>
      <w:bookmarkStart w:id="73" w:name="_Toc513029227"/>
      <w:bookmarkStart w:id="74" w:name="_Toc16938543"/>
      <w:bookmarkStart w:id="75" w:name="_Toc20823299"/>
      <w:r>
        <w:rPr>
          <w:rFonts w:hint="eastAsia" w:ascii="宋体" w:hAnsi="宋体" w:eastAsia="宋体" w:cs="宋体"/>
          <w:b/>
          <w:bCs/>
          <w:color w:val="000000"/>
          <w:sz w:val="21"/>
          <w:szCs w:val="21"/>
        </w:rPr>
        <w:t>15.投标文件</w:t>
      </w:r>
      <w:bookmarkEnd w:id="73"/>
      <w:bookmarkEnd w:id="74"/>
      <w:bookmarkEnd w:id="75"/>
      <w:r>
        <w:rPr>
          <w:rFonts w:hint="eastAsia" w:ascii="宋体" w:hAnsi="宋体" w:eastAsia="宋体" w:cs="宋体"/>
          <w:b/>
          <w:bCs/>
          <w:color w:val="000000"/>
          <w:sz w:val="21"/>
          <w:szCs w:val="21"/>
        </w:rPr>
        <w:t>的拒收</w:t>
      </w:r>
    </w:p>
    <w:p w14:paraId="04F40FE8">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15.1 采购人及采购代理机构拒绝接收在其规定的投标截止时间后上传的任何投标文件。</w:t>
      </w:r>
    </w:p>
    <w:p w14:paraId="5779E38D">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bCs/>
          <w:color w:val="000000"/>
          <w:sz w:val="21"/>
          <w:szCs w:val="21"/>
        </w:rPr>
      </w:pPr>
      <w:bookmarkStart w:id="76" w:name="_Toc20823300"/>
      <w:bookmarkStart w:id="77" w:name="_Toc513029228"/>
      <w:bookmarkStart w:id="78" w:name="_Toc16938544"/>
      <w:r>
        <w:rPr>
          <w:rFonts w:hint="eastAsia" w:ascii="宋体" w:hAnsi="宋体" w:eastAsia="宋体" w:cs="宋体"/>
          <w:b/>
          <w:bCs/>
          <w:color w:val="000000"/>
          <w:sz w:val="21"/>
          <w:szCs w:val="21"/>
        </w:rPr>
        <w:t>16.投标文件的撤回和修改</w:t>
      </w:r>
      <w:bookmarkEnd w:id="76"/>
      <w:bookmarkEnd w:id="77"/>
      <w:bookmarkEnd w:id="78"/>
    </w:p>
    <w:p w14:paraId="79C9487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16.1 投标文件的撤回</w:t>
      </w:r>
    </w:p>
    <w:p w14:paraId="60897BD0">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16.1.1 电子投标文件的撤回</w:t>
      </w:r>
    </w:p>
    <w:p w14:paraId="3CB04F48">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投标人可在投标截止时间前，撤回其电子投标文件。</w:t>
      </w:r>
    </w:p>
    <w:p w14:paraId="50DC8101">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16.1.2 投标人撤回电子投标文件，则认为其不再参与本项目投标活动。</w:t>
      </w:r>
    </w:p>
    <w:p w14:paraId="58752B87">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16.2 投标文件的修改</w:t>
      </w:r>
    </w:p>
    <w:p w14:paraId="768A2E0F">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16.2.1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投标人可在投标截止时间前，对其电子投标文件进行修改。</w:t>
      </w:r>
    </w:p>
    <w:p w14:paraId="11AAA4A1">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16.2.2 在投标截止时间之后，投标人不得对其电子投标文件作任何修改。</w:t>
      </w:r>
    </w:p>
    <w:p w14:paraId="422972A8">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16.3 在投标截止时间至招标文件中规定的投标有效期满之间的这段时间内，投标人不得撤回其投标。</w:t>
      </w:r>
    </w:p>
    <w:p w14:paraId="012D9FFB">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五、开标与评标</w:t>
      </w:r>
    </w:p>
    <w:p w14:paraId="388B5758">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000000"/>
          <w:sz w:val="21"/>
          <w:szCs w:val="21"/>
        </w:rPr>
      </w:pPr>
      <w:bookmarkStart w:id="79" w:name="_Toc3679"/>
      <w:bookmarkStart w:id="80" w:name="_Toc20683"/>
      <w:bookmarkStart w:id="81" w:name="_Toc13829"/>
      <w:bookmarkStart w:id="82" w:name="_Toc15345"/>
      <w:bookmarkStart w:id="83" w:name="OLE_LINK3"/>
      <w:bookmarkStart w:id="84" w:name="_Toc6944"/>
      <w:r>
        <w:rPr>
          <w:rFonts w:hint="eastAsia" w:ascii="宋体" w:hAnsi="宋体" w:eastAsia="宋体" w:cs="宋体"/>
          <w:b/>
          <w:bCs/>
          <w:color w:val="000000"/>
          <w:sz w:val="21"/>
          <w:szCs w:val="21"/>
        </w:rPr>
        <w:t>17.开标</w:t>
      </w:r>
      <w:bookmarkEnd w:id="79"/>
      <w:bookmarkEnd w:id="80"/>
      <w:bookmarkEnd w:id="81"/>
      <w:bookmarkEnd w:id="82"/>
    </w:p>
    <w:bookmarkEnd w:id="83"/>
    <w:p w14:paraId="73F2A51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17.1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开标时间及地点。开标应当在招标文件确定的提交投标文件截止时间的同一时间公开进行；开标地点应当为招标文件中预先确定的地点。</w:t>
      </w:r>
    </w:p>
    <w:p w14:paraId="48FF0F6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17.2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由电子招标投标交易平台主持，邀请投标人参加。</w:t>
      </w:r>
    </w:p>
    <w:p w14:paraId="2BE88174">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17.3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所有投标单位使用 CA 证书在开标时间时解密各自投标文件，由工作人员操作系统进行开标</w:t>
      </w:r>
      <w:r>
        <w:rPr>
          <w:rFonts w:hint="eastAsia" w:ascii="宋体" w:hAnsi="宋体" w:eastAsia="宋体" w:cs="宋体"/>
          <w:sz w:val="21"/>
          <w:szCs w:val="21"/>
          <w:lang w:eastAsia="zh-CN"/>
        </w:rPr>
        <w:t>。</w:t>
      </w:r>
      <w:r>
        <w:rPr>
          <w:rFonts w:hint="eastAsia" w:ascii="宋体" w:hAnsi="宋体" w:eastAsia="宋体" w:cs="宋体"/>
          <w:sz w:val="21"/>
          <w:szCs w:val="21"/>
        </w:rPr>
        <w:t>投标人不足3家的，不得开标。</w:t>
      </w:r>
    </w:p>
    <w:p w14:paraId="21EDA1C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17.4</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投标人原因造成投标文件未解密的，视为撤销其投标文件；因投标人之外的原因造成投标文件未解密的，视为撤回其投标文件。部分投标文件未解密的，其他投标文件的开标可以继续进行。</w:t>
      </w:r>
    </w:p>
    <w:p w14:paraId="52840655">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sz w:val="21"/>
          <w:szCs w:val="21"/>
        </w:rPr>
      </w:pPr>
      <w:r>
        <w:rPr>
          <w:rFonts w:hint="eastAsia" w:ascii="宋体" w:hAnsi="宋体" w:eastAsia="宋体" w:cs="宋体"/>
          <w:b/>
          <w:bCs/>
          <w:sz w:val="21"/>
          <w:szCs w:val="21"/>
        </w:rPr>
        <w:t>18.资格性审查</w:t>
      </w:r>
    </w:p>
    <w:p w14:paraId="03299AA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18.1</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开标结束后，采购人或者采购代理机构应当依据法律法规和采购文件的规定，对投标人的资格进行审查，以确定投标供应商提供资格证明的合法性、真实性，是否具备投标资格。</w:t>
      </w:r>
    </w:p>
    <w:p w14:paraId="4166A17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18.2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信用信息查询</w:t>
      </w:r>
    </w:p>
    <w:p w14:paraId="1BB1A900">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采购人或采购代理机构通过</w:t>
      </w:r>
      <w:r>
        <w:rPr>
          <w:rFonts w:hint="eastAsia" w:ascii="宋体" w:hAnsi="宋体" w:eastAsia="宋体" w:cs="宋体"/>
          <w:bCs/>
          <w:sz w:val="21"/>
          <w:szCs w:val="21"/>
          <w:lang w:eastAsia="zh-CN"/>
        </w:rPr>
        <w:t>“</w:t>
      </w:r>
      <w:r>
        <w:rPr>
          <w:rFonts w:hint="eastAsia" w:ascii="宋体" w:hAnsi="宋体" w:eastAsia="宋体" w:cs="宋体"/>
          <w:bCs/>
          <w:sz w:val="21"/>
          <w:szCs w:val="21"/>
        </w:rPr>
        <w:t>信用中国</w:t>
      </w:r>
      <w:r>
        <w:rPr>
          <w:rFonts w:hint="eastAsia" w:ascii="宋体" w:hAnsi="宋体" w:eastAsia="宋体" w:cs="宋体"/>
          <w:bCs/>
          <w:sz w:val="21"/>
          <w:szCs w:val="21"/>
          <w:lang w:eastAsia="zh-CN"/>
        </w:rPr>
        <w:t>”</w:t>
      </w:r>
      <w:r>
        <w:rPr>
          <w:rFonts w:hint="eastAsia" w:ascii="宋体" w:hAnsi="宋体" w:eastAsia="宋体" w:cs="宋体"/>
          <w:bCs/>
          <w:sz w:val="21"/>
          <w:szCs w:val="21"/>
        </w:rPr>
        <w:t>网站</w:t>
      </w:r>
      <w:r>
        <w:rPr>
          <w:rFonts w:hint="eastAsia" w:ascii="宋体" w:hAnsi="宋体" w:eastAsia="宋体" w:cs="宋体"/>
          <w:bCs/>
          <w:sz w:val="21"/>
          <w:szCs w:val="21"/>
          <w:lang w:eastAsia="zh-CN"/>
        </w:rPr>
        <w:t>（</w:t>
      </w:r>
      <w:r>
        <w:rPr>
          <w:rFonts w:hint="eastAsia" w:ascii="宋体" w:hAnsi="宋体" w:eastAsia="宋体" w:cs="宋体"/>
          <w:bCs/>
          <w:sz w:val="21"/>
          <w:szCs w:val="21"/>
        </w:rPr>
        <w:t>www.creditchina.gov.cn</w:t>
      </w:r>
      <w:r>
        <w:rPr>
          <w:rFonts w:hint="eastAsia" w:ascii="宋体" w:hAnsi="宋体" w:eastAsia="宋体" w:cs="宋体"/>
          <w:bCs/>
          <w:sz w:val="21"/>
          <w:szCs w:val="21"/>
          <w:lang w:eastAsia="zh-CN"/>
        </w:rPr>
        <w:t>）</w:t>
      </w:r>
      <w:r>
        <w:rPr>
          <w:rFonts w:hint="eastAsia" w:ascii="宋体" w:hAnsi="宋体" w:eastAsia="宋体" w:cs="宋体"/>
          <w:bCs/>
          <w:sz w:val="21"/>
          <w:szCs w:val="21"/>
        </w:rPr>
        <w:t>、中国政府采购网</w:t>
      </w:r>
      <w:r>
        <w:rPr>
          <w:rFonts w:hint="eastAsia" w:ascii="宋体" w:hAnsi="宋体" w:eastAsia="宋体" w:cs="宋体"/>
          <w:bCs/>
          <w:sz w:val="21"/>
          <w:szCs w:val="21"/>
          <w:lang w:eastAsia="zh-CN"/>
        </w:rPr>
        <w:t>（</w:t>
      </w:r>
      <w:r>
        <w:rPr>
          <w:rFonts w:hint="eastAsia" w:ascii="宋体" w:hAnsi="宋体" w:eastAsia="宋体" w:cs="宋体"/>
          <w:bCs/>
          <w:sz w:val="21"/>
          <w:szCs w:val="21"/>
        </w:rPr>
        <w:t>www.ccgp.gov.cn</w:t>
      </w:r>
      <w:r>
        <w:rPr>
          <w:rFonts w:hint="eastAsia" w:ascii="宋体" w:hAnsi="宋体" w:eastAsia="宋体" w:cs="宋体"/>
          <w:bCs/>
          <w:sz w:val="21"/>
          <w:szCs w:val="21"/>
          <w:lang w:eastAsia="zh-CN"/>
        </w:rPr>
        <w:t>）</w:t>
      </w:r>
      <w:r>
        <w:rPr>
          <w:rFonts w:hint="eastAsia" w:ascii="宋体" w:hAnsi="宋体" w:eastAsia="宋体" w:cs="宋体"/>
          <w:bCs/>
          <w:sz w:val="21"/>
          <w:szCs w:val="21"/>
        </w:rPr>
        <w:t>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p>
    <w:p w14:paraId="36C3A55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18.3</w:t>
      </w:r>
      <w:bookmarkEnd w:id="84"/>
      <w:bookmarkStart w:id="85" w:name="_Toc30296"/>
      <w:bookmarkStart w:id="86" w:name="_Toc513029231"/>
      <w:bookmarkStart w:id="87" w:name="_Toc29284"/>
      <w:bookmarkStart w:id="88" w:name="_Toc16938547"/>
      <w:bookmarkStart w:id="89" w:name="_Toc20823303"/>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通过资格性审查合格的投标人不足3家的，不得评标。</w:t>
      </w:r>
    </w:p>
    <w:p w14:paraId="2682FF2B">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 xml:space="preserve">19.评标 </w:t>
      </w:r>
    </w:p>
    <w:p w14:paraId="2CA00C3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rPr>
      </w:pPr>
      <w:r>
        <w:rPr>
          <w:rFonts w:hint="eastAsia" w:ascii="宋体" w:hAnsi="宋体" w:eastAsia="宋体" w:cs="宋体"/>
          <w:b w:val="0"/>
          <w:bCs/>
          <w:sz w:val="21"/>
          <w:szCs w:val="21"/>
        </w:rPr>
        <w:t>19.1</w:t>
      </w:r>
      <w:r>
        <w:rPr>
          <w:rFonts w:hint="eastAsia" w:ascii="宋体" w:hAnsi="宋体" w:eastAsia="宋体" w:cs="宋体"/>
          <w:b w:val="0"/>
          <w:bCs/>
          <w:sz w:val="21"/>
          <w:szCs w:val="21"/>
          <w:lang w:val="en-US" w:eastAsia="zh-CN"/>
        </w:rPr>
        <w:t xml:space="preserve"> </w:t>
      </w:r>
      <w:r>
        <w:rPr>
          <w:rFonts w:hint="eastAsia" w:ascii="宋体" w:hAnsi="宋体" w:eastAsia="宋体" w:cs="宋体"/>
          <w:b w:val="0"/>
          <w:bCs/>
          <w:sz w:val="21"/>
          <w:szCs w:val="21"/>
        </w:rPr>
        <w:t>评标组织</w:t>
      </w:r>
    </w:p>
    <w:p w14:paraId="676FD86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评标工作由采购代理机构负责组织，具体评标事务由依法组建的评标委员会负责，并独立履行下列职责：</w:t>
      </w:r>
    </w:p>
    <w:p w14:paraId="50A90FF3">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（1）审查、评价投标文件是否符合招标文件的商务、技术等实质性要求；</w:t>
      </w:r>
    </w:p>
    <w:p w14:paraId="572CF2F6">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（2）要求投标人对投标文件有关事项作出澄清或者说明；</w:t>
      </w:r>
    </w:p>
    <w:p w14:paraId="0653B30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（3）对投标文件进行比较和评价；</w:t>
      </w:r>
    </w:p>
    <w:p w14:paraId="68AD030D">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（4）确定中标候选人名单，以及根据采购人委托直接确定中标人；</w:t>
      </w:r>
    </w:p>
    <w:p w14:paraId="08BE7CE9">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（5）向采购人、采购代理机构或者有关部门报告评标中发现的违法行为。</w:t>
      </w:r>
    </w:p>
    <w:p w14:paraId="6EDBC990">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19.2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评标委员会由采购人代表和有关技术、经济等方面的专家组成，独立开展评审工作且评标委员会人员构成符合有关规定。</w:t>
      </w:r>
    </w:p>
    <w:p w14:paraId="0AD5991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rPr>
      </w:pPr>
      <w:bookmarkStart w:id="90" w:name="_Toc16288"/>
      <w:r>
        <w:rPr>
          <w:rFonts w:hint="eastAsia" w:ascii="宋体" w:hAnsi="宋体" w:eastAsia="宋体" w:cs="宋体"/>
          <w:b w:val="0"/>
          <w:bCs/>
          <w:sz w:val="21"/>
          <w:szCs w:val="21"/>
        </w:rPr>
        <w:t>19.3 对投标文件的符合性审查</w:t>
      </w:r>
      <w:bookmarkEnd w:id="90"/>
    </w:p>
    <w:p w14:paraId="0AA29401">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19.3.1</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cs="宋体"/>
          <w:b/>
          <w:sz w:val="21"/>
          <w:szCs w:val="21"/>
          <w:highlight w:val="none"/>
        </w:rPr>
        <w:t>实质性要求是指本招标文件中用带星号（“★”）的商务和技术要求（如有）</w:t>
      </w:r>
      <w:r>
        <w:rPr>
          <w:rFonts w:hint="eastAsia" w:ascii="宋体" w:hAnsi="宋体" w:eastAsia="宋体" w:cs="宋体"/>
          <w:b/>
          <w:sz w:val="21"/>
          <w:szCs w:val="21"/>
        </w:rPr>
        <w:t>。</w:t>
      </w:r>
    </w:p>
    <w:p w14:paraId="2873003D">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19.3.2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6D50871F">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19.3.3</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评审时，投标文件出现不一致情形的，按下列规定执行：</w:t>
      </w:r>
    </w:p>
    <w:p w14:paraId="27CC016B">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19.3.3.1</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投标文件正本与副本不符的，以正本为准。</w:t>
      </w:r>
    </w:p>
    <w:p w14:paraId="11B667D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19.3.3.2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投标文件报价出现前后不一致的，按照下列规定修正：</w:t>
      </w:r>
    </w:p>
    <w:p w14:paraId="490D360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（1）投标文件中开标一览表（报价表）内容与投标文件中相应内容不一致的，以开标一览表（报价表）为准；</w:t>
      </w:r>
    </w:p>
    <w:p w14:paraId="2FFEDAE3">
      <w:pPr>
        <w:keepLines w:val="0"/>
        <w:pageBreakBefore w:val="0"/>
        <w:tabs>
          <w:tab w:val="left" w:pos="0"/>
        </w:tabs>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（2）大写金额和小写金额不一致的，以大写金额为准；</w:t>
      </w:r>
    </w:p>
    <w:p w14:paraId="38ECC0DC">
      <w:pPr>
        <w:keepLines w:val="0"/>
        <w:pageBreakBefore w:val="0"/>
        <w:tabs>
          <w:tab w:val="left" w:pos="0"/>
        </w:tabs>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（3）单价金额小数点或者百分比有明显错位的，以开标一览表的总价为准，并修改单价；</w:t>
      </w:r>
    </w:p>
    <w:p w14:paraId="6F70FBA7">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（4）总价金额与按单价汇总金额不一致的，以单价金额计算结果为准。</w:t>
      </w:r>
    </w:p>
    <w:p w14:paraId="1FAB553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764AA496">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Cs/>
          <w:sz w:val="21"/>
          <w:szCs w:val="21"/>
        </w:rPr>
      </w:pPr>
      <w:r>
        <w:rPr>
          <w:rFonts w:hint="eastAsia" w:ascii="宋体" w:hAnsi="宋体" w:eastAsia="宋体" w:cs="宋体"/>
          <w:b/>
          <w:sz w:val="21"/>
          <w:szCs w:val="21"/>
        </w:rPr>
        <w:t>19.3.4</w:t>
      </w:r>
      <w:r>
        <w:rPr>
          <w:rFonts w:hint="eastAsia" w:ascii="宋体" w:hAnsi="宋体" w:eastAsia="宋体" w:cs="宋体"/>
          <w:b/>
          <w:sz w:val="21"/>
          <w:szCs w:val="21"/>
          <w:lang w:val="en-US" w:eastAsia="zh-CN"/>
        </w:rPr>
        <w:t xml:space="preserve"> </w:t>
      </w:r>
      <w:r>
        <w:rPr>
          <w:rFonts w:hint="eastAsia" w:ascii="宋体" w:hAnsi="宋体" w:eastAsia="宋体" w:cs="宋体"/>
          <w:b/>
          <w:sz w:val="21"/>
          <w:szCs w:val="21"/>
        </w:rPr>
        <w:t>评标委员会认为投标人的报价明显低于其他通过符合性审查投标人的报价，有可能影响产品质量或者不能诚信履约的，评标委员会通过</w:t>
      </w:r>
      <w:r>
        <w:rPr>
          <w:rFonts w:hint="eastAsia" w:ascii="宋体" w:hAnsi="宋体" w:eastAsia="宋体" w:cs="宋体"/>
          <w:b/>
          <w:sz w:val="21"/>
          <w:szCs w:val="21"/>
          <w:lang w:eastAsia="zh-CN"/>
        </w:rPr>
        <w:t>“</w:t>
      </w:r>
      <w:r>
        <w:rPr>
          <w:rFonts w:hint="eastAsia" w:ascii="宋体" w:hAnsi="宋体" w:eastAsia="宋体" w:cs="宋体"/>
          <w:b/>
          <w:sz w:val="21"/>
          <w:szCs w:val="21"/>
        </w:rPr>
        <w:t>苏采云</w:t>
      </w:r>
      <w:r>
        <w:rPr>
          <w:rFonts w:hint="eastAsia" w:ascii="宋体" w:hAnsi="宋体" w:eastAsia="宋体" w:cs="宋体"/>
          <w:b/>
          <w:sz w:val="21"/>
          <w:szCs w:val="21"/>
          <w:lang w:eastAsia="zh-CN"/>
        </w:rPr>
        <w:t>”</w:t>
      </w:r>
      <w:r>
        <w:rPr>
          <w:rFonts w:hint="eastAsia" w:ascii="宋体" w:hAnsi="宋体" w:eastAsia="宋体" w:cs="宋体"/>
          <w:b/>
          <w:sz w:val="21"/>
          <w:szCs w:val="21"/>
        </w:rPr>
        <w:t>系统要求投标人作出必要的说明，并规定回复时间。投标人说明应当采用通过</w:t>
      </w:r>
      <w:r>
        <w:rPr>
          <w:rFonts w:hint="eastAsia" w:ascii="宋体" w:hAnsi="宋体" w:eastAsia="宋体" w:cs="宋体"/>
          <w:b/>
          <w:sz w:val="21"/>
          <w:szCs w:val="21"/>
          <w:lang w:eastAsia="zh-CN"/>
        </w:rPr>
        <w:t>“</w:t>
      </w:r>
      <w:r>
        <w:rPr>
          <w:rFonts w:hint="eastAsia" w:ascii="宋体" w:hAnsi="宋体" w:eastAsia="宋体" w:cs="宋体"/>
          <w:b/>
          <w:sz w:val="21"/>
          <w:szCs w:val="21"/>
        </w:rPr>
        <w:t>苏采云</w:t>
      </w:r>
      <w:r>
        <w:rPr>
          <w:rFonts w:hint="eastAsia" w:ascii="宋体" w:hAnsi="宋体" w:eastAsia="宋体" w:cs="宋体"/>
          <w:b/>
          <w:sz w:val="21"/>
          <w:szCs w:val="21"/>
          <w:lang w:eastAsia="zh-CN"/>
        </w:rPr>
        <w:t>”</w:t>
      </w:r>
      <w:r>
        <w:rPr>
          <w:rFonts w:hint="eastAsia" w:ascii="宋体" w:hAnsi="宋体" w:eastAsia="宋体" w:cs="宋体"/>
          <w:b/>
          <w:sz w:val="21"/>
          <w:szCs w:val="21"/>
        </w:rPr>
        <w:t>系统（使用</w:t>
      </w:r>
      <w:r>
        <w:rPr>
          <w:rFonts w:hint="eastAsia" w:ascii="宋体" w:hAnsi="宋体" w:eastAsia="宋体" w:cs="宋体"/>
          <w:b/>
          <w:sz w:val="21"/>
          <w:szCs w:val="21"/>
          <w:lang w:eastAsia="zh-CN"/>
        </w:rPr>
        <w:t>“</w:t>
      </w:r>
      <w:r>
        <w:rPr>
          <w:rFonts w:hint="eastAsia" w:ascii="宋体" w:hAnsi="宋体" w:eastAsia="宋体" w:cs="宋体"/>
          <w:b/>
          <w:sz w:val="21"/>
          <w:szCs w:val="21"/>
        </w:rPr>
        <w:t>CA数字证书</w:t>
      </w:r>
      <w:r>
        <w:rPr>
          <w:rFonts w:hint="eastAsia" w:ascii="宋体" w:hAnsi="宋体" w:eastAsia="宋体" w:cs="宋体"/>
          <w:b/>
          <w:sz w:val="21"/>
          <w:szCs w:val="21"/>
          <w:lang w:eastAsia="zh-CN"/>
        </w:rPr>
        <w:t>”，</w:t>
      </w:r>
      <w:r>
        <w:rPr>
          <w:rFonts w:hint="eastAsia" w:ascii="宋体" w:hAnsi="宋体" w:eastAsia="宋体" w:cs="宋体"/>
          <w:b/>
          <w:sz w:val="21"/>
          <w:szCs w:val="21"/>
        </w:rPr>
        <w:t>加盖电子签章）形式。投标人不能证明其报价合理性的，评标委员会应当将其作为无效投标处理。</w:t>
      </w:r>
    </w:p>
    <w:p w14:paraId="791BC0F0">
      <w:pPr>
        <w:keepLines w:val="0"/>
        <w:pageBreakBefore w:val="0"/>
        <w:kinsoku/>
        <w:wordWrap/>
        <w:overflowPunct/>
        <w:topLinePunct w:val="0"/>
        <w:bidi w:val="0"/>
        <w:spacing w:line="360" w:lineRule="auto"/>
        <w:ind w:left="0" w:leftChars="0" w:firstLine="422" w:firstLineChars="200"/>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bCs w:val="0"/>
          <w:sz w:val="21"/>
          <w:szCs w:val="21"/>
          <w:highlight w:val="none"/>
          <w:lang w:val="en-US" w:eastAsia="zh-CN"/>
        </w:rPr>
        <w:t>评标过程中出现下列情形之一的，评标委员会应当启动异常低价投标（响应）审查程序：</w:t>
      </w:r>
    </w:p>
    <w:p w14:paraId="04E1EE5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①投标（响应）报价低于全部通过符合性审查供应商投标（响应）报价平均值50%的，即投标（响应）报价〈全部通过符合性审查供应商投标（响应）报价平均值×50%；</w:t>
      </w:r>
    </w:p>
    <w:p w14:paraId="3F337264">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②投标（响应）报价低于通过符合性审查的次低报价供应商投标（响应）报价50%的，即投标（响应）报价〈通过符合性审查的次低报价供应商投标（响应）报价×50%；</w:t>
      </w:r>
    </w:p>
    <w:p w14:paraId="302A45CE">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③投标（响应）报价低于采购项目最高限价45%的，即投标（响应）报价〈采购项目最高限价×45%；</w:t>
      </w:r>
    </w:p>
    <w:p w14:paraId="69318D0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④评标委员会基于专业判断，认为供应商报价过低，有可能影响产品质量或者不能诚信履约的其他情形。</w:t>
      </w:r>
    </w:p>
    <w:p w14:paraId="08013A6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4604217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0CE74F4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 w:val="0"/>
          <w:bCs/>
          <w:sz w:val="21"/>
          <w:szCs w:val="21"/>
          <w:highlight w:val="none"/>
          <w:lang w:val="en-US" w:eastAsia="zh-CN"/>
        </w:rPr>
        <w:t>异常低价投标（响应）审查的启动原因、审查意见和审查结果应当在评审报告中记录，并随供应商提供的相关书面说明及证明材料，以及评标委员会有关互联网浏览、查询历史一并归档。</w:t>
      </w:r>
    </w:p>
    <w:p w14:paraId="0B345A8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19.3.5</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bookmarkEnd w:id="85"/>
    <w:p w14:paraId="6697718A">
      <w:pPr>
        <w:pStyle w:val="447"/>
        <w:keepLines w:val="0"/>
        <w:pageBreakBefore w:val="0"/>
        <w:kinsoku/>
        <w:wordWrap/>
        <w:overflowPunct/>
        <w:topLinePunct w:val="0"/>
        <w:bidi w:val="0"/>
        <w:spacing w:line="360" w:lineRule="auto"/>
        <w:ind w:left="0" w:leftChars="0" w:firstLine="420" w:firstLineChars="200"/>
        <w:jc w:val="both"/>
        <w:textAlignment w:val="auto"/>
        <w:outlineLvl w:val="9"/>
        <w:rPr>
          <w:rFonts w:hint="eastAsia" w:ascii="宋体" w:hAnsi="宋体" w:eastAsia="宋体" w:cs="宋体"/>
          <w:b w:val="0"/>
          <w:bCs w:val="0"/>
          <w:sz w:val="21"/>
          <w:szCs w:val="21"/>
        </w:rPr>
      </w:pPr>
      <w:bookmarkStart w:id="91" w:name="_Toc26857"/>
      <w:bookmarkStart w:id="92" w:name="_Toc13685"/>
      <w:r>
        <w:rPr>
          <w:rFonts w:hint="eastAsia" w:ascii="宋体" w:hAnsi="宋体" w:eastAsia="宋体" w:cs="宋体"/>
          <w:b w:val="0"/>
          <w:bCs w:val="0"/>
          <w:sz w:val="21"/>
          <w:szCs w:val="21"/>
        </w:rPr>
        <w:t>19.4</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投标文件的澄清</w:t>
      </w:r>
      <w:bookmarkEnd w:id="91"/>
    </w:p>
    <w:p w14:paraId="1276771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19.4.1 在评标期间，评标委员会有权要求供应商对投标文件中含义不明确、对同类问题表述不一致或者有明显文字和计算错误等内容</w:t>
      </w:r>
      <w:r>
        <w:rPr>
          <w:rFonts w:hint="eastAsia" w:ascii="宋体" w:hAnsi="宋体" w:eastAsia="宋体" w:cs="宋体"/>
          <w:bCs/>
          <w:sz w:val="21"/>
          <w:szCs w:val="21"/>
          <w:lang w:eastAsia="zh-CN"/>
        </w:rPr>
        <w:t>做必要</w:t>
      </w:r>
      <w:r>
        <w:rPr>
          <w:rFonts w:hint="eastAsia" w:ascii="宋体" w:hAnsi="宋体" w:eastAsia="宋体" w:cs="宋体"/>
          <w:bCs/>
          <w:sz w:val="21"/>
          <w:szCs w:val="21"/>
        </w:rPr>
        <w:t>的澄清、说明或者补正。需要供应商进行澄清、说明和补正的，</w:t>
      </w:r>
      <w:r>
        <w:rPr>
          <w:rFonts w:hint="eastAsia" w:ascii="宋体" w:hAnsi="宋体" w:eastAsia="宋体" w:cs="宋体"/>
          <w:bCs/>
          <w:sz w:val="21"/>
          <w:szCs w:val="21"/>
          <w:lang w:eastAsia="zh-CN"/>
        </w:rPr>
        <w:t>评标委员会</w:t>
      </w:r>
      <w:r>
        <w:rPr>
          <w:rFonts w:hint="eastAsia" w:ascii="宋体" w:hAnsi="宋体" w:eastAsia="宋体" w:cs="宋体"/>
          <w:bCs/>
          <w:sz w:val="21"/>
          <w:szCs w:val="21"/>
        </w:rPr>
        <w:t>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62D66C71">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19.4.2 评标委员会应当通过“苏采云”系统要求投标人作出澄清、说明或者补正，并规定回复时间。投标人回复应当采用通过“苏采云”系统（使用“CA数字证书”</w:t>
      </w:r>
      <w:r>
        <w:rPr>
          <w:rFonts w:hint="eastAsia" w:ascii="宋体" w:hAnsi="宋体" w:eastAsia="宋体" w:cs="宋体"/>
          <w:bCs/>
          <w:sz w:val="21"/>
          <w:szCs w:val="21"/>
          <w:lang w:eastAsia="zh-CN"/>
        </w:rPr>
        <w:t>，</w:t>
      </w:r>
      <w:r>
        <w:rPr>
          <w:rFonts w:hint="eastAsia" w:ascii="宋体" w:hAnsi="宋体" w:eastAsia="宋体" w:cs="宋体"/>
          <w:bCs/>
          <w:sz w:val="21"/>
          <w:szCs w:val="21"/>
        </w:rPr>
        <w:t>加盖电子签章）形式，将作为投标文件内容的一部分。</w:t>
      </w:r>
    </w:p>
    <w:p w14:paraId="6562CEB3">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19.4.3</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供应商澄清、说明或者补正不得超出投标文件的范围或者改变投标文件的实质性内容。供应商拒不按照要求对投标文件进行澄清、说明或者补正的，视其放弃该项权利。</w:t>
      </w:r>
    </w:p>
    <w:bookmarkEnd w:id="92"/>
    <w:p w14:paraId="545030A7">
      <w:pPr>
        <w:keepLines w:val="0"/>
        <w:pageBreakBefore w:val="0"/>
        <w:tabs>
          <w:tab w:val="left" w:pos="1365"/>
        </w:tabs>
        <w:kinsoku/>
        <w:wordWrap/>
        <w:overflowPunct/>
        <w:topLinePunct w:val="0"/>
        <w:bidi w:val="0"/>
        <w:spacing w:line="360" w:lineRule="auto"/>
        <w:ind w:left="0"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19.5</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比较与评价</w:t>
      </w:r>
    </w:p>
    <w:p w14:paraId="64AC22F0">
      <w:pPr>
        <w:keepLines w:val="0"/>
        <w:pageBreakBefore w:val="0"/>
        <w:tabs>
          <w:tab w:val="left" w:pos="1365"/>
        </w:tabs>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19.5.1</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投标文件资格性检查和符合性检查结束后，凡属于“无效投标文件确认”的投标文件不进入比较与评价程序。</w:t>
      </w:r>
    </w:p>
    <w:p w14:paraId="01648C2F">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19.5.2</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评标委员会应当按照招标文件中规定的评标方法和标准，对符合性审查合格的投标文件进行商务和技术评估，综合比较与评价。</w:t>
      </w:r>
    </w:p>
    <w:p w14:paraId="37F3A69A">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bCs/>
          <w:sz w:val="21"/>
          <w:szCs w:val="21"/>
        </w:rPr>
      </w:pPr>
      <w:r>
        <w:rPr>
          <w:rFonts w:hint="eastAsia" w:ascii="宋体" w:hAnsi="宋体" w:eastAsia="宋体" w:cs="宋体"/>
          <w:bCs/>
          <w:sz w:val="21"/>
          <w:szCs w:val="21"/>
        </w:rPr>
        <w:t>19.5.3</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sz w:val="21"/>
          <w:szCs w:val="21"/>
        </w:rPr>
        <w:t>评标时，评标委员会各成员应当独立对每个投标人的投标文件进行评价，并汇总每个投标人的得分。</w:t>
      </w:r>
    </w:p>
    <w:p w14:paraId="463CEDDF">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19.5.4</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评审因素包括投标报价、技术</w:t>
      </w:r>
      <w:r>
        <w:rPr>
          <w:rFonts w:hint="eastAsia" w:ascii="宋体" w:hAnsi="宋体" w:eastAsia="宋体" w:cs="宋体"/>
          <w:bCs/>
          <w:sz w:val="21"/>
          <w:szCs w:val="21"/>
          <w:lang w:eastAsia="zh-CN"/>
        </w:rPr>
        <w:t>或</w:t>
      </w:r>
      <w:r>
        <w:rPr>
          <w:rFonts w:hint="eastAsia" w:ascii="宋体" w:hAnsi="宋体" w:eastAsia="宋体" w:cs="宋体"/>
          <w:bCs/>
          <w:sz w:val="21"/>
          <w:szCs w:val="21"/>
        </w:rPr>
        <w:t>服务水平、履约能力、售后服务等。</w:t>
      </w:r>
    </w:p>
    <w:p w14:paraId="56A8698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19.5.5</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评标方法和评标标准详见文件第三章。</w:t>
      </w:r>
    </w:p>
    <w:p w14:paraId="0296DCCA">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注</w:t>
      </w:r>
      <w:r>
        <w:rPr>
          <w:rFonts w:hint="eastAsia" w:ascii="宋体" w:hAnsi="宋体" w:eastAsia="宋体" w:cs="宋体"/>
          <w:bCs/>
          <w:sz w:val="21"/>
          <w:szCs w:val="21"/>
          <w:lang w:eastAsia="zh-CN"/>
        </w:rPr>
        <w:t>：</w:t>
      </w:r>
      <w:r>
        <w:rPr>
          <w:rFonts w:hint="eastAsia" w:ascii="宋体" w:hAnsi="宋体" w:eastAsia="宋体" w:cs="宋体"/>
          <w:bCs/>
          <w:sz w:val="21"/>
          <w:szCs w:val="21"/>
        </w:rPr>
        <w:t>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p>
    <w:p w14:paraId="271D2945">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p>
    <w:p w14:paraId="6081FFB7">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非单一产品采购项目，采购人根据采购项目技术构成、产品价格比重等合理确定核心产品，并在招标文件中载明。多家供应商提供的核心产品品牌相同的，按前述规定处理。</w:t>
      </w:r>
    </w:p>
    <w:p w14:paraId="41F07FBC">
      <w:pPr>
        <w:keepLines w:val="0"/>
        <w:pageBreakBefore w:val="0"/>
        <w:tabs>
          <w:tab w:val="left" w:pos="1365"/>
        </w:tabs>
        <w:kinsoku/>
        <w:wordWrap/>
        <w:overflowPunct/>
        <w:topLinePunct w:val="0"/>
        <w:bidi w:val="0"/>
        <w:spacing w:line="360" w:lineRule="auto"/>
        <w:ind w:left="0" w:leftChars="0"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19.6</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rPr>
        <w:t>投标供应商存在下列情况之一的，其投标无效：</w:t>
      </w:r>
    </w:p>
    <w:p w14:paraId="56D3F785">
      <w:pPr>
        <w:keepLines w:val="0"/>
        <w:pageBreakBefore w:val="0"/>
        <w:widowControl/>
        <w:shd w:val="clear" w:color="auto" w:fill="FFFFFF"/>
        <w:tabs>
          <w:tab w:val="left" w:pos="767"/>
        </w:tabs>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（1）投标人在苏采云系统规定的时间内未成功解密电子投标文件的。</w:t>
      </w:r>
    </w:p>
    <w:p w14:paraId="77C98264">
      <w:pPr>
        <w:keepLines w:val="0"/>
        <w:pageBreakBefore w:val="0"/>
        <w:widowControl/>
        <w:shd w:val="clear" w:color="auto" w:fill="FFFFFF"/>
        <w:tabs>
          <w:tab w:val="left" w:pos="767"/>
        </w:tabs>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bCs/>
          <w:sz w:val="21"/>
          <w:szCs w:val="21"/>
        </w:rPr>
        <w:t>（2）</w:t>
      </w:r>
      <w:r>
        <w:rPr>
          <w:rFonts w:hint="eastAsia" w:ascii="宋体" w:hAnsi="宋体" w:eastAsia="宋体" w:cs="宋体"/>
          <w:sz w:val="21"/>
          <w:szCs w:val="21"/>
        </w:rPr>
        <w:t>投标人未按照招标文件要求上传电子投标文件的。</w:t>
      </w:r>
    </w:p>
    <w:p w14:paraId="64928582">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bCs/>
          <w:sz w:val="21"/>
          <w:szCs w:val="21"/>
        </w:rPr>
        <w:t>（3）供应商不具备招标文件中规定资格要求的</w:t>
      </w:r>
      <w:r>
        <w:rPr>
          <w:rFonts w:hint="eastAsia" w:ascii="宋体" w:hAnsi="宋体" w:eastAsia="宋体" w:cs="宋体"/>
          <w:sz w:val="21"/>
          <w:szCs w:val="21"/>
        </w:rPr>
        <w:t>；</w:t>
      </w:r>
    </w:p>
    <w:p w14:paraId="36D3CBBC">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（4）供应商在报价时采用选择性报价；</w:t>
      </w:r>
    </w:p>
    <w:p w14:paraId="5718FA5E">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bCs/>
          <w:sz w:val="21"/>
          <w:szCs w:val="21"/>
        </w:rPr>
        <w:t>5</w:t>
      </w:r>
      <w:r>
        <w:rPr>
          <w:rFonts w:hint="eastAsia" w:ascii="宋体" w:hAnsi="宋体" w:eastAsia="宋体" w:cs="宋体"/>
          <w:sz w:val="21"/>
          <w:szCs w:val="21"/>
        </w:rPr>
        <w:t>）报价超过招标文件中规定的预算金额或者最高限价的；</w:t>
      </w:r>
    </w:p>
    <w:p w14:paraId="2B9A49BE">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（6）投标文件含有采购人不能接受的附加条件的；</w:t>
      </w:r>
    </w:p>
    <w:p w14:paraId="2185B017">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bCs/>
          <w:sz w:val="21"/>
          <w:szCs w:val="21"/>
        </w:rPr>
        <w:t>7</w:t>
      </w:r>
      <w:r>
        <w:rPr>
          <w:rFonts w:hint="eastAsia" w:ascii="宋体" w:hAnsi="宋体" w:eastAsia="宋体" w:cs="宋体"/>
          <w:sz w:val="21"/>
          <w:szCs w:val="21"/>
        </w:rPr>
        <w:t>）不同供应商的投标文件由同一单位或者个人编制；</w:t>
      </w:r>
    </w:p>
    <w:p w14:paraId="720578E8">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（8）不同供应商委托同一单位或者个人办理投标事宜；</w:t>
      </w:r>
    </w:p>
    <w:p w14:paraId="117B994E">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（9）不同供应商的投标文件载明的项目管理成员或联系人员为同一人；</w:t>
      </w:r>
    </w:p>
    <w:p w14:paraId="2D9A3742">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（10）不同供应商的投标文件异常一致或者投标报价呈规律性差异；</w:t>
      </w:r>
    </w:p>
    <w:p w14:paraId="04B1BA08">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（11）不同供应商的投标文件相互混装；</w:t>
      </w:r>
    </w:p>
    <w:p w14:paraId="25E6269D">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（12）不同供应商的负责人为同一人或者存在控股、管理关系的；</w:t>
      </w:r>
    </w:p>
    <w:p w14:paraId="04192629">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（13）不同供应商的委托代理人</w:t>
      </w:r>
      <w:r>
        <w:rPr>
          <w:rFonts w:hint="eastAsia" w:ascii="宋体" w:hAnsi="宋体" w:eastAsia="宋体" w:cs="宋体"/>
          <w:bCs/>
          <w:sz w:val="21"/>
          <w:szCs w:val="21"/>
          <w:lang w:eastAsia="zh-CN"/>
        </w:rPr>
        <w:t>（</w:t>
      </w:r>
      <w:r>
        <w:rPr>
          <w:rFonts w:hint="eastAsia" w:ascii="宋体" w:hAnsi="宋体" w:eastAsia="宋体" w:cs="宋体"/>
          <w:bCs/>
          <w:sz w:val="21"/>
          <w:szCs w:val="21"/>
        </w:rPr>
        <w:t>或法定代表人、项目经理、项目总监、项目负责人等</w:t>
      </w:r>
      <w:r>
        <w:rPr>
          <w:rFonts w:hint="eastAsia" w:ascii="宋体" w:hAnsi="宋体" w:eastAsia="宋体" w:cs="宋体"/>
          <w:bCs/>
          <w:sz w:val="21"/>
          <w:szCs w:val="21"/>
          <w:lang w:eastAsia="zh-CN"/>
        </w:rPr>
        <w:t>）</w:t>
      </w:r>
      <w:r>
        <w:rPr>
          <w:rFonts w:hint="eastAsia" w:ascii="宋体" w:hAnsi="宋体" w:eastAsia="宋体" w:cs="宋体"/>
          <w:bCs/>
          <w:sz w:val="21"/>
          <w:szCs w:val="21"/>
        </w:rPr>
        <w:t>在招标文件发布日上月至投标截止日当月在同一单位缴纳社会保险的；</w:t>
      </w:r>
    </w:p>
    <w:p w14:paraId="25B9D5E5">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bCs/>
          <w:sz w:val="21"/>
          <w:szCs w:val="21"/>
        </w:rPr>
        <w:t>14</w:t>
      </w:r>
      <w:r>
        <w:rPr>
          <w:rFonts w:hint="eastAsia" w:ascii="宋体" w:hAnsi="宋体" w:eastAsia="宋体" w:cs="宋体"/>
          <w:sz w:val="21"/>
          <w:szCs w:val="21"/>
        </w:rPr>
        <w:t>）提供虚假材料的（包括工商营业执照、财务报表、资格证明文件等）；</w:t>
      </w:r>
    </w:p>
    <w:p w14:paraId="0C858FF8">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（15）未通过符合性检查的；</w:t>
      </w:r>
    </w:p>
    <w:p w14:paraId="7D3AD77B">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p>
    <w:p w14:paraId="79B00159">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bCs/>
          <w:sz w:val="21"/>
          <w:szCs w:val="21"/>
        </w:rPr>
        <w:t>17</w:t>
      </w:r>
      <w:r>
        <w:rPr>
          <w:rFonts w:hint="eastAsia" w:ascii="宋体" w:hAnsi="宋体" w:eastAsia="宋体" w:cs="宋体"/>
          <w:sz w:val="21"/>
          <w:szCs w:val="21"/>
        </w:rPr>
        <w:t>）不符合招标文件中规定的</w:t>
      </w:r>
      <w:r>
        <w:rPr>
          <w:rFonts w:hint="eastAsia" w:ascii="宋体" w:hAnsi="宋体" w:eastAsia="宋体" w:cs="宋体"/>
          <w:sz w:val="21"/>
          <w:szCs w:val="21"/>
          <w:lang w:eastAsia="zh-CN"/>
        </w:rPr>
        <w:t>其他</w:t>
      </w:r>
      <w:r>
        <w:rPr>
          <w:rFonts w:hint="eastAsia" w:ascii="宋体" w:hAnsi="宋体" w:eastAsia="宋体" w:cs="宋体"/>
          <w:sz w:val="21"/>
          <w:szCs w:val="21"/>
        </w:rPr>
        <w:t>实质性要求的；</w:t>
      </w:r>
    </w:p>
    <w:p w14:paraId="5A40C1D4">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bCs/>
          <w:sz w:val="21"/>
          <w:szCs w:val="21"/>
        </w:rPr>
        <w:t>18</w:t>
      </w:r>
      <w:r>
        <w:rPr>
          <w:rFonts w:hint="eastAsia" w:ascii="宋体" w:hAnsi="宋体" w:eastAsia="宋体" w:cs="宋体"/>
          <w:sz w:val="21"/>
          <w:szCs w:val="21"/>
        </w:rPr>
        <w:t>）</w:t>
      </w:r>
      <w:r>
        <w:rPr>
          <w:rFonts w:hint="eastAsia" w:ascii="宋体" w:hAnsi="宋体" w:eastAsia="宋体" w:cs="宋体"/>
          <w:sz w:val="21"/>
          <w:szCs w:val="21"/>
          <w:lang w:eastAsia="zh-CN"/>
        </w:rPr>
        <w:t>法律法规</w:t>
      </w:r>
      <w:r>
        <w:rPr>
          <w:rFonts w:hint="eastAsia" w:ascii="宋体" w:hAnsi="宋体" w:eastAsia="宋体" w:cs="宋体"/>
          <w:sz w:val="21"/>
          <w:szCs w:val="21"/>
        </w:rPr>
        <w:t>和招标文件规定的其他无效情形。</w:t>
      </w:r>
    </w:p>
    <w:p w14:paraId="56BAB48E">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rPr>
      </w:pPr>
      <w:r>
        <w:rPr>
          <w:rFonts w:hint="eastAsia" w:ascii="宋体" w:hAnsi="宋体" w:eastAsia="宋体" w:cs="宋体"/>
          <w:b/>
          <w:bCs/>
          <w:sz w:val="21"/>
          <w:szCs w:val="21"/>
        </w:rPr>
        <w:t>19.7</w:t>
      </w:r>
      <w:r>
        <w:rPr>
          <w:rFonts w:hint="eastAsia" w:ascii="宋体" w:hAnsi="宋体" w:eastAsia="宋体" w:cs="宋体"/>
          <w:b/>
          <w:bCs/>
          <w:sz w:val="21"/>
          <w:szCs w:val="21"/>
          <w:lang w:val="en-US" w:eastAsia="zh-CN"/>
        </w:rPr>
        <w:t xml:space="preserve"> </w:t>
      </w:r>
      <w:r>
        <w:rPr>
          <w:rFonts w:hint="eastAsia" w:ascii="宋体" w:hAnsi="宋体" w:eastAsia="宋体" w:cs="宋体"/>
          <w:b/>
          <w:sz w:val="21"/>
          <w:szCs w:val="21"/>
        </w:rPr>
        <w:t>出现下列情形之一的，应予废标：</w:t>
      </w:r>
    </w:p>
    <w:p w14:paraId="6EE7CA1B">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（1）符合专业条件的供应商或者对招标文件作实质响应的供应商不足三家的；</w:t>
      </w:r>
    </w:p>
    <w:p w14:paraId="648D6D8A">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（2）出现影响采购公正的违法、违规行为的；</w:t>
      </w:r>
    </w:p>
    <w:p w14:paraId="0E5F1FF9">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（3）因重大变故，采购任务取消的；</w:t>
      </w:r>
    </w:p>
    <w:p w14:paraId="25D5C322">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（4）评标委员会认定招标文件存在歧义、重大缺陷导致评审工作无法进行的，或者招标文件内容违反国家有关强制性规定的。</w:t>
      </w:r>
    </w:p>
    <w:p w14:paraId="6E1E3247">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在评标期间，通过资格审查或符合性审查的投标人不足3家情形的，比照</w:t>
      </w:r>
      <w:r>
        <w:rPr>
          <w:rFonts w:hint="eastAsia" w:ascii="宋体" w:hAnsi="宋体" w:eastAsia="宋体" w:cs="宋体"/>
          <w:b/>
          <w:bCs/>
          <w:sz w:val="21"/>
          <w:szCs w:val="21"/>
        </w:rPr>
        <w:t>19.3.5</w:t>
      </w:r>
      <w:r>
        <w:rPr>
          <w:rFonts w:hint="eastAsia" w:ascii="宋体" w:hAnsi="宋体" w:eastAsia="宋体" w:cs="宋体"/>
          <w:sz w:val="21"/>
          <w:szCs w:val="21"/>
        </w:rPr>
        <w:t>款执行。</w:t>
      </w:r>
    </w:p>
    <w:bookmarkEnd w:id="86"/>
    <w:bookmarkEnd w:id="87"/>
    <w:bookmarkEnd w:id="88"/>
    <w:bookmarkEnd w:id="89"/>
    <w:p w14:paraId="5BBB6655">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color w:val="000000"/>
          <w:sz w:val="21"/>
          <w:szCs w:val="21"/>
        </w:rPr>
      </w:pPr>
      <w:bookmarkStart w:id="93" w:name="_Toc12294"/>
      <w:bookmarkStart w:id="94" w:name="_Toc18327"/>
      <w:r>
        <w:rPr>
          <w:rFonts w:hint="eastAsia" w:ascii="宋体" w:hAnsi="宋体" w:eastAsia="宋体" w:cs="宋体"/>
          <w:b/>
          <w:bCs/>
          <w:color w:val="000000"/>
          <w:sz w:val="21"/>
          <w:szCs w:val="21"/>
        </w:rPr>
        <w:t>六、授标</w:t>
      </w:r>
      <w:bookmarkEnd w:id="93"/>
      <w:bookmarkEnd w:id="94"/>
    </w:p>
    <w:p w14:paraId="1C32F216">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000000"/>
          <w:sz w:val="21"/>
          <w:szCs w:val="21"/>
        </w:rPr>
      </w:pPr>
      <w:bookmarkStart w:id="95" w:name="_Toc28693"/>
      <w:bookmarkStart w:id="96" w:name="_Toc27522"/>
      <w:r>
        <w:rPr>
          <w:rFonts w:hint="eastAsia" w:ascii="宋体" w:hAnsi="宋体" w:eastAsia="宋体" w:cs="宋体"/>
          <w:b/>
          <w:bCs/>
          <w:color w:val="000000"/>
          <w:sz w:val="21"/>
          <w:szCs w:val="21"/>
        </w:rPr>
        <w:t>20.确定中标</w:t>
      </w:r>
      <w:bookmarkEnd w:id="95"/>
      <w:r>
        <w:rPr>
          <w:rFonts w:hint="eastAsia" w:ascii="宋体" w:hAnsi="宋体" w:eastAsia="宋体" w:cs="宋体"/>
          <w:b/>
          <w:bCs/>
          <w:color w:val="000000"/>
          <w:sz w:val="21"/>
          <w:szCs w:val="21"/>
        </w:rPr>
        <w:t>供应商</w:t>
      </w:r>
      <w:bookmarkEnd w:id="96"/>
      <w:bookmarkStart w:id="97" w:name="_Toc7377"/>
    </w:p>
    <w:p w14:paraId="787227C6">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20.1</w:t>
      </w:r>
      <w:r>
        <w:rPr>
          <w:rFonts w:hint="eastAsia" w:ascii="宋体" w:hAnsi="宋体" w:eastAsia="宋体" w:cs="宋体"/>
          <w:sz w:val="21"/>
          <w:szCs w:val="21"/>
          <w:lang w:val="en-US" w:eastAsia="zh-CN"/>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cs="宋体"/>
          <w:sz w:val="21"/>
          <w:szCs w:val="21"/>
        </w:rPr>
        <w:t>本项目推荐3名中标候选人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在满足招标文件要求的条件下，评标委员会根据评分细则进行评审，按得分由高到低的顺序推荐中标候选人。如果得分相同，按服务优劣顺序排列；如果服务评分再次相同，报价低者优先；服务、报价得分均相同的情况下，抽签确定。</w:t>
      </w:r>
      <w:r>
        <w:rPr>
          <w:rFonts w:hint="eastAsia" w:ascii="宋体" w:hAnsi="宋体" w:eastAsia="宋体" w:cs="宋体"/>
          <w:sz w:val="21"/>
          <w:szCs w:val="21"/>
        </w:rPr>
        <w:t>最低投标价等任何单项因素的最优不是中标的必要条件。</w:t>
      </w:r>
    </w:p>
    <w:p w14:paraId="25E4CBF3">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20.2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中标人确定后，在江苏政府采购网上公告中标结果，中标公告期为1个工作日，公告的同时向中标供应商发出中标通知书。</w:t>
      </w:r>
    </w:p>
    <w:p w14:paraId="6A4A0891">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20.3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中标供应商在收到中标通知书后，应郑重保证履行中标供应商应履行的，含招标代理服务费在内的一切义务和责任。</w:t>
      </w:r>
    </w:p>
    <w:p w14:paraId="0089522B">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20.4</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中标通知书对采购人和中标供应商具有同等法律效力。</w:t>
      </w:r>
    </w:p>
    <w:p w14:paraId="6D77889B">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20.5</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中标通知书发出后，中标或者成交后无正当理由拒不与采购人签订政府采购合同的</w:t>
      </w:r>
      <w:r>
        <w:rPr>
          <w:rFonts w:hint="eastAsia" w:ascii="宋体" w:hAnsi="宋体" w:eastAsia="宋体" w:cs="宋体"/>
          <w:sz w:val="21"/>
          <w:szCs w:val="21"/>
          <w:lang w:eastAsia="zh-CN"/>
        </w:rPr>
        <w:t>，</w:t>
      </w:r>
      <w:r>
        <w:rPr>
          <w:rFonts w:hint="eastAsia" w:ascii="宋体" w:hAnsi="宋体" w:eastAsia="宋体" w:cs="宋体"/>
          <w:sz w:val="21"/>
          <w:szCs w:val="21"/>
        </w:rPr>
        <w:t>情节严重的，由财政部门将其列入不良行为记录名单，在一至三年内禁止参加政府采购活动，并予以通报。</w:t>
      </w:r>
    </w:p>
    <w:p w14:paraId="1DB17F56">
      <w:pPr>
        <w:keepLines w:val="0"/>
        <w:pageBreakBefore w:val="0"/>
        <w:widowControl/>
        <w:shd w:val="clear" w:color="auto" w:fill="FFFFFF"/>
        <w:kinsoku/>
        <w:wordWrap/>
        <w:overflowPunct/>
        <w:topLinePunct w:val="0"/>
        <w:bidi w:val="0"/>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20.6 若评标委员会发现供应商的投标文件中有弄虚作假行为，则该供应商将失去中标资格。</w:t>
      </w:r>
    </w:p>
    <w:p w14:paraId="078580C3">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sz w:val="21"/>
          <w:szCs w:val="21"/>
        </w:rPr>
      </w:pPr>
      <w:r>
        <w:rPr>
          <w:rFonts w:hint="eastAsia" w:ascii="宋体" w:hAnsi="宋体" w:eastAsia="宋体" w:cs="宋体"/>
          <w:b/>
          <w:bCs/>
          <w:sz w:val="21"/>
          <w:szCs w:val="21"/>
        </w:rPr>
        <w:t>21.评标过程的保密性</w:t>
      </w:r>
    </w:p>
    <w:p w14:paraId="56B1F19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21.1 采购人和采购代理机构将采取必要措施，保证评标在严格保密的情况下进行。</w:t>
      </w:r>
    </w:p>
    <w:p w14:paraId="4D86F058">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21.2 任何单位和个人不得非法干预、影响评标办法的确定，以及评标过程和结果。</w:t>
      </w:r>
    </w:p>
    <w:p w14:paraId="1FCE95F3">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21.3 凡是与审查、澄清、评价和比较投标的有关资料等，均不向投标人及与评标无关的其他人员透露。</w:t>
      </w:r>
    </w:p>
    <w:p w14:paraId="0E33BDBA">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sz w:val="21"/>
          <w:szCs w:val="21"/>
        </w:rPr>
      </w:pPr>
      <w:r>
        <w:rPr>
          <w:rFonts w:hint="eastAsia" w:ascii="宋体" w:hAnsi="宋体" w:eastAsia="宋体" w:cs="宋体"/>
          <w:b/>
          <w:bCs/>
          <w:sz w:val="21"/>
          <w:szCs w:val="21"/>
        </w:rPr>
        <w:t>22.签订合同</w:t>
      </w:r>
    </w:p>
    <w:p w14:paraId="74AA738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采购人应当自中标通知书发出之日起三十日内，按照招标文件和中标供应商投标文件的约定，与中标供应商签订书面合同。所签订的合同不得对招标文件和中标供应商投标文件作实质性修改。</w:t>
      </w:r>
    </w:p>
    <w:p w14:paraId="6C8710B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招标文件、中标供应商的投标文件及评标过程中有关澄清、说明或者补正文件均应作为合同附件。</w:t>
      </w:r>
    </w:p>
    <w:p w14:paraId="1DFBE241">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采购人不得向中标人提出任何不合理的要求作为签订合同的条件。</w:t>
      </w:r>
    </w:p>
    <w:p w14:paraId="7AF04907">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22.4</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中标供应商因不可抗力或者自身原因不能履行采购合同的，采购人可以与排位在中标供应商之后第一位的中标候选供应商签订采购合同，以此类推；采购人也可以重新开展采购活动。</w:t>
      </w:r>
    </w:p>
    <w:p w14:paraId="214D31B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22.5</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75E1ACEF">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22.6</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采购人与中标人应当根据合同的约定依法履行合同义务。</w:t>
      </w:r>
      <w:bookmarkEnd w:id="97"/>
    </w:p>
    <w:p w14:paraId="3E2F9433">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sz w:val="21"/>
          <w:szCs w:val="21"/>
          <w:lang w:val="en-US" w:eastAsia="zh-CN"/>
        </w:rPr>
      </w:pPr>
      <w:r>
        <w:rPr>
          <w:rFonts w:hint="eastAsia" w:ascii="宋体" w:hAnsi="宋体" w:eastAsia="宋体" w:cs="宋体"/>
          <w:b/>
          <w:bCs/>
          <w:sz w:val="21"/>
          <w:szCs w:val="21"/>
        </w:rPr>
        <w:t xml:space="preserve">22.7 </w:t>
      </w:r>
      <w:r>
        <w:rPr>
          <w:rFonts w:hint="eastAsia" w:ascii="宋体" w:hAnsi="宋体" w:eastAsia="宋体" w:cs="宋体"/>
          <w:b/>
          <w:bCs/>
          <w:sz w:val="21"/>
          <w:szCs w:val="21"/>
          <w:highlight w:val="none"/>
        </w:rPr>
        <w:t>履约保证金</w:t>
      </w:r>
      <w:bookmarkStart w:id="98" w:name="_Toc15509"/>
      <w:bookmarkStart w:id="99" w:name="_Toc415"/>
      <w:r>
        <w:rPr>
          <w:rFonts w:hint="eastAsia" w:ascii="宋体" w:hAnsi="宋体" w:eastAsia="宋体" w:cs="宋体"/>
          <w:sz w:val="21"/>
          <w:szCs w:val="21"/>
          <w:lang w:val="en-US" w:eastAsia="zh-CN"/>
        </w:rPr>
        <w:t xml:space="preserve"> </w:t>
      </w:r>
    </w:p>
    <w:p w14:paraId="180806C6">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b/>
          <w:bCs/>
          <w:color w:val="000000"/>
          <w:sz w:val="21"/>
          <w:szCs w:val="21"/>
          <w:lang w:val="en-US" w:eastAsia="zh-CN"/>
        </w:rPr>
      </w:pPr>
      <w:r>
        <w:rPr>
          <w:rFonts w:hint="eastAsia" w:ascii="宋体" w:hAnsi="宋体" w:eastAsia="宋体" w:cs="宋体"/>
          <w:sz w:val="21"/>
          <w:szCs w:val="21"/>
          <w:lang w:val="en-US" w:eastAsia="zh-CN"/>
        </w:rPr>
        <w:t>中标方需在签署合同前，向采购人一次性缴纳中标总金额的10%（人民币）作为风险（履约）保证金，该保证金不计息，货物在货运期间完好无损，没有发生货物丢失，以及遵守合同期相关约定等其他情况，采购人将在合同终止后一次性返还给中标方。</w:t>
      </w:r>
    </w:p>
    <w:p w14:paraId="33656BEB">
      <w:pPr>
        <w:pStyle w:val="447"/>
        <w:keepLines w:val="0"/>
        <w:pageBreakBefore w:val="0"/>
        <w:kinsoku/>
        <w:wordWrap/>
        <w:overflowPunct/>
        <w:topLinePunct w:val="0"/>
        <w:bidi w:val="0"/>
        <w:spacing w:line="360" w:lineRule="auto"/>
        <w:ind w:left="0" w:leftChars="0" w:firstLine="422" w:firstLineChars="200"/>
        <w:jc w:val="both"/>
        <w:textAlignment w:val="auto"/>
        <w:outlineLvl w:val="9"/>
        <w:rPr>
          <w:rFonts w:hint="eastAsia" w:ascii="宋体" w:hAnsi="宋体" w:eastAsia="宋体" w:cs="宋体"/>
          <w:b/>
          <w:bCs/>
          <w:color w:val="000000"/>
          <w:sz w:val="21"/>
          <w:szCs w:val="21"/>
        </w:rPr>
      </w:pPr>
      <w:r>
        <w:rPr>
          <w:rFonts w:hint="eastAsia" w:ascii="宋体" w:hAnsi="宋体" w:eastAsia="宋体" w:cs="宋体"/>
          <w:b/>
          <w:bCs/>
          <w:color w:val="000000"/>
          <w:sz w:val="21"/>
          <w:szCs w:val="21"/>
        </w:rPr>
        <w:t>23.招标代理服务费</w:t>
      </w:r>
      <w:bookmarkEnd w:id="98"/>
      <w:bookmarkEnd w:id="99"/>
    </w:p>
    <w:p w14:paraId="5A842204">
      <w:pPr>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lang w:val="zh-CN"/>
        </w:rPr>
      </w:pPr>
      <w:r>
        <w:rPr>
          <w:rFonts w:hint="eastAsia" w:ascii="宋体" w:hAnsi="宋体" w:eastAsia="宋体" w:cs="宋体"/>
          <w:bCs/>
          <w:sz w:val="21"/>
          <w:szCs w:val="21"/>
        </w:rPr>
        <w:t>23.1</w:t>
      </w:r>
      <w:r>
        <w:rPr>
          <w:rFonts w:hint="eastAsia" w:ascii="宋体" w:hAnsi="宋体" w:eastAsia="宋体" w:cs="宋体"/>
          <w:bCs/>
          <w:sz w:val="21"/>
          <w:szCs w:val="21"/>
          <w:lang w:val="en-US" w:eastAsia="zh-CN"/>
        </w:rPr>
        <w:t xml:space="preserve"> </w:t>
      </w:r>
      <w:r>
        <w:rPr>
          <w:rFonts w:hint="eastAsia" w:ascii="宋体" w:hAnsi="宋体" w:eastAsia="宋体" w:cs="宋体"/>
          <w:sz w:val="21"/>
          <w:szCs w:val="21"/>
          <w:lang w:val="zh-CN"/>
        </w:rPr>
        <w:t>领取中标通知</w:t>
      </w:r>
      <w:r>
        <w:rPr>
          <w:rFonts w:hint="eastAsia" w:ascii="宋体" w:hAnsi="宋体" w:eastAsia="宋体" w:cs="宋体"/>
          <w:sz w:val="21"/>
          <w:szCs w:val="21"/>
        </w:rPr>
        <w:t>书</w:t>
      </w:r>
      <w:r>
        <w:rPr>
          <w:rFonts w:hint="eastAsia" w:ascii="宋体" w:hAnsi="宋体" w:eastAsia="宋体" w:cs="宋体"/>
          <w:sz w:val="21"/>
          <w:szCs w:val="21"/>
          <w:lang w:val="zh-CN"/>
        </w:rPr>
        <w:t>时，中标人向采购代理机构一次性付清。</w:t>
      </w:r>
    </w:p>
    <w:p w14:paraId="024678A6">
      <w:pPr>
        <w:pStyle w:val="449"/>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23.2</w:t>
      </w:r>
      <w:r>
        <w:rPr>
          <w:rFonts w:hint="eastAsia" w:hAnsi="宋体" w:eastAsia="宋体" w:cs="宋体"/>
          <w:bCs/>
          <w:sz w:val="21"/>
          <w:szCs w:val="21"/>
          <w:lang w:val="en-US" w:eastAsia="zh-CN"/>
        </w:rPr>
        <w:t xml:space="preserve"> </w:t>
      </w:r>
      <w:r>
        <w:rPr>
          <w:rFonts w:hint="eastAsia" w:ascii="宋体" w:hAnsi="宋体" w:eastAsia="宋体" w:cs="宋体"/>
          <w:sz w:val="21"/>
          <w:szCs w:val="21"/>
          <w:lang w:val="zh-CN"/>
        </w:rPr>
        <w:t>供应商应自行承担所有与准备和参加投标有关的费用。代理费用参照国家计委</w:t>
      </w:r>
      <w:r>
        <w:rPr>
          <w:rFonts w:hint="eastAsia" w:hAnsi="宋体" w:eastAsia="宋体" w:cs="宋体"/>
          <w:sz w:val="21"/>
          <w:szCs w:val="21"/>
          <w:lang w:val="zh-CN"/>
        </w:rPr>
        <w:t>〔2002〕1980号</w:t>
      </w:r>
      <w:r>
        <w:rPr>
          <w:rFonts w:hint="eastAsia" w:ascii="宋体" w:hAnsi="宋体" w:eastAsia="宋体" w:cs="宋体"/>
          <w:sz w:val="21"/>
          <w:szCs w:val="21"/>
          <w:lang w:val="zh-CN"/>
        </w:rPr>
        <w:t>文及《国家发展改革委关于降低部分建设项目收费标准规范收费行为等有关问题的通知》</w:t>
      </w:r>
      <w:r>
        <w:rPr>
          <w:rFonts w:hint="eastAsia" w:hAnsi="宋体" w:eastAsia="宋体" w:cs="宋体"/>
          <w:sz w:val="21"/>
          <w:szCs w:val="21"/>
          <w:lang w:val="zh-CN"/>
        </w:rPr>
        <w:t>（</w:t>
      </w:r>
      <w:r>
        <w:rPr>
          <w:rFonts w:hint="eastAsia" w:ascii="宋体" w:hAnsi="宋体" w:eastAsia="宋体" w:cs="宋体"/>
          <w:sz w:val="21"/>
          <w:szCs w:val="21"/>
          <w:lang w:val="zh-CN"/>
        </w:rPr>
        <w:t>发改价格</w:t>
      </w:r>
      <w:r>
        <w:rPr>
          <w:rFonts w:hint="eastAsia" w:hAnsi="宋体" w:eastAsia="宋体" w:cs="宋体"/>
          <w:sz w:val="21"/>
          <w:szCs w:val="21"/>
          <w:lang w:val="zh-CN"/>
        </w:rPr>
        <w:t>〔2011〕534号）</w:t>
      </w:r>
      <w:r>
        <w:rPr>
          <w:rFonts w:hint="eastAsia" w:ascii="宋体" w:hAnsi="宋体" w:eastAsia="宋体" w:cs="宋体"/>
          <w:sz w:val="21"/>
          <w:szCs w:val="21"/>
          <w:lang w:val="zh-CN"/>
        </w:rPr>
        <w:t>中的计费标准，费率标准为80%</w:t>
      </w:r>
      <w:r>
        <w:rPr>
          <w:rFonts w:hint="eastAsia" w:hAnsi="宋体" w:eastAsia="宋体" w:cs="宋体"/>
          <w:sz w:val="21"/>
          <w:szCs w:val="21"/>
          <w:lang w:val="zh-CN"/>
        </w:rPr>
        <w:t>，</w:t>
      </w:r>
      <w:r>
        <w:rPr>
          <w:rFonts w:hint="eastAsia" w:ascii="宋体" w:hAnsi="宋体" w:eastAsia="宋体" w:cs="宋体"/>
          <w:sz w:val="21"/>
          <w:szCs w:val="21"/>
          <w:lang w:val="zh-CN"/>
        </w:rPr>
        <w:t>计费值为各项目的中标价。</w:t>
      </w:r>
    </w:p>
    <w:p w14:paraId="6E7DA977">
      <w:pPr>
        <w:pStyle w:val="449"/>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23.3</w:t>
      </w:r>
      <w:r>
        <w:rPr>
          <w:rFonts w:hint="eastAsia" w:hAnsi="宋体" w:eastAsia="宋体" w:cs="宋体"/>
          <w:bCs/>
          <w:sz w:val="21"/>
          <w:szCs w:val="21"/>
          <w:lang w:val="en-US" w:eastAsia="zh-CN"/>
        </w:rPr>
        <w:t xml:space="preserve"> </w:t>
      </w:r>
      <w:r>
        <w:rPr>
          <w:rFonts w:hint="eastAsia" w:ascii="宋体" w:hAnsi="宋体" w:eastAsia="宋体" w:cs="宋体"/>
          <w:sz w:val="21"/>
          <w:szCs w:val="21"/>
          <w:lang w:val="zh-CN"/>
        </w:rPr>
        <w:t>服务费受理账户信息：</w:t>
      </w:r>
    </w:p>
    <w:p w14:paraId="217EC421">
      <w:pPr>
        <w:pStyle w:val="444"/>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收款单位：苏美达国际技术贸易有限公司</w:t>
      </w:r>
    </w:p>
    <w:p w14:paraId="7ADAC040">
      <w:pPr>
        <w:pStyle w:val="444"/>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 xml:space="preserve">开户行：中信南京分行营业部 </w:t>
      </w:r>
    </w:p>
    <w:p w14:paraId="1D76C664">
      <w:pPr>
        <w:pStyle w:val="444"/>
        <w:keepLines w:val="0"/>
        <w:pageBreakBefore w:val="0"/>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账</w:t>
      </w:r>
      <w:r>
        <w:rPr>
          <w:rFonts w:hint="eastAsia" w:ascii="宋体" w:hAnsi="宋体" w:eastAsia="宋体" w:cs="宋体"/>
          <w:sz w:val="21"/>
          <w:szCs w:val="21"/>
          <w:lang w:val="zh-CN"/>
        </w:rPr>
        <w:t>号：7321010182300013675</w:t>
      </w:r>
      <w:r>
        <w:rPr>
          <w:rFonts w:hint="eastAsia" w:ascii="宋体" w:hAnsi="宋体" w:eastAsia="宋体" w:cs="宋体"/>
          <w:sz w:val="21"/>
          <w:szCs w:val="21"/>
        </w:rPr>
        <w:t>　</w:t>
      </w:r>
    </w:p>
    <w:p w14:paraId="01A4A3FA">
      <w:pPr>
        <w:keepLines w:val="0"/>
        <w:pageBreakBefore w:val="0"/>
        <w:widowControl/>
        <w:shd w:val="clear" w:color="auto" w:fill="FFFFFF"/>
        <w:kinsoku/>
        <w:wordWrap/>
        <w:overflowPunct/>
        <w:topLinePunct w:val="0"/>
        <w:bidi w:val="0"/>
        <w:spacing w:line="360" w:lineRule="auto"/>
        <w:ind w:left="0" w:leftChars="0" w:firstLine="422" w:firstLineChars="200"/>
        <w:textAlignment w:val="auto"/>
        <w:outlineLvl w:val="1"/>
        <w:rPr>
          <w:rFonts w:hint="eastAsia" w:ascii="宋体" w:hAnsi="宋体" w:eastAsia="宋体" w:cs="宋体"/>
          <w:b/>
          <w:bCs/>
          <w:color w:val="000000"/>
          <w:sz w:val="21"/>
          <w:szCs w:val="21"/>
        </w:rPr>
      </w:pPr>
      <w:bookmarkStart w:id="100" w:name="_Toc5784"/>
      <w:r>
        <w:rPr>
          <w:rFonts w:hint="eastAsia" w:ascii="宋体" w:hAnsi="宋体" w:eastAsia="宋体" w:cs="宋体"/>
          <w:b/>
          <w:bCs/>
          <w:color w:val="000000"/>
          <w:sz w:val="21"/>
          <w:szCs w:val="21"/>
        </w:rPr>
        <w:t>七、质疑</w:t>
      </w:r>
      <w:bookmarkEnd w:id="100"/>
      <w:r>
        <w:rPr>
          <w:rFonts w:hint="eastAsia" w:ascii="宋体" w:hAnsi="宋体" w:eastAsia="宋体" w:cs="宋体"/>
          <w:b/>
          <w:bCs/>
          <w:color w:val="000000"/>
          <w:sz w:val="21"/>
          <w:szCs w:val="21"/>
        </w:rPr>
        <w:t>和投诉</w:t>
      </w:r>
    </w:p>
    <w:p w14:paraId="3A40F022">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sz w:val="21"/>
          <w:szCs w:val="21"/>
        </w:rPr>
      </w:pPr>
      <w:r>
        <w:rPr>
          <w:rFonts w:hint="eastAsia" w:ascii="宋体" w:hAnsi="宋体" w:eastAsia="宋体" w:cs="宋体"/>
          <w:b/>
          <w:bCs/>
          <w:sz w:val="21"/>
          <w:szCs w:val="21"/>
        </w:rPr>
        <w:t>24.质疑</w:t>
      </w:r>
    </w:p>
    <w:p w14:paraId="5A2DC1E5">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24</w:t>
      </w:r>
      <w:r>
        <w:rPr>
          <w:rFonts w:hint="eastAsia" w:ascii="宋体" w:hAnsi="宋体" w:eastAsia="宋体" w:cs="宋体"/>
          <w:sz w:val="21"/>
          <w:szCs w:val="21"/>
        </w:rPr>
        <w:t>.1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供应商对招标活动事项有疑问的，可以向采购代理机构提出询问，采购代理机构将依法作出答复，但答复的内容不涉及商业秘密</w:t>
      </w:r>
      <w:r>
        <w:rPr>
          <w:rFonts w:hint="eastAsia" w:ascii="宋体" w:hAnsi="宋体" w:eastAsia="宋体" w:cs="宋体"/>
          <w:b/>
          <w:bCs/>
          <w:sz w:val="21"/>
          <w:szCs w:val="21"/>
        </w:rPr>
        <w:t>。</w:t>
      </w:r>
    </w:p>
    <w:p w14:paraId="5E882D1F">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24</w:t>
      </w:r>
      <w:r>
        <w:rPr>
          <w:rFonts w:hint="eastAsia" w:ascii="宋体" w:hAnsi="宋体" w:eastAsia="宋体" w:cs="宋体"/>
          <w:sz w:val="21"/>
          <w:szCs w:val="21"/>
        </w:rPr>
        <w:t>.2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供应商认为招标文件、采购过程和中标结果使自己的合法权益受到损害的，可以在知道或者应知其权益受到损害之日起七个工作日内，将质疑文件原件送达采购人或采购代理机构。</w:t>
      </w:r>
    </w:p>
    <w:p w14:paraId="19BD8351">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供应商应知其权益受到损害之日，是指：</w:t>
      </w:r>
    </w:p>
    <w:p w14:paraId="2908B6C8">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（一）对可以质疑的招标文件提出质疑的，为收到招标文件之日或者招标文件公告期限届满之日；</w:t>
      </w:r>
    </w:p>
    <w:p w14:paraId="4B9184AD">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（二）对采购过程提出质疑的，为各采购程序环节结束之日；</w:t>
      </w:r>
    </w:p>
    <w:p w14:paraId="5C87C8FA">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（三）对中标或者成交结果提出质疑的，为中标或者成交结果公告期限届满之日。</w:t>
      </w:r>
    </w:p>
    <w:p w14:paraId="61CDB5D2">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24</w:t>
      </w:r>
      <w:r>
        <w:rPr>
          <w:rFonts w:hint="eastAsia" w:ascii="宋体" w:hAnsi="宋体" w:eastAsia="宋体" w:cs="宋体"/>
          <w:sz w:val="21"/>
          <w:szCs w:val="21"/>
        </w:rPr>
        <w:t>.3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p>
    <w:p w14:paraId="0E41EFC9">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采购代理机构将在一定范围内公开质疑人的名称、质疑事项、质疑处理结果，供有关采购人、财政部门、行业协会查询。</w:t>
      </w:r>
    </w:p>
    <w:p w14:paraId="1B383259">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24</w:t>
      </w:r>
      <w:r>
        <w:rPr>
          <w:rFonts w:hint="eastAsia" w:ascii="宋体" w:hAnsi="宋体" w:eastAsia="宋体" w:cs="宋体"/>
          <w:sz w:val="21"/>
          <w:szCs w:val="21"/>
        </w:rPr>
        <w:t>.4 质疑文件应包括以下主要内容，并按照“谁主张、谁举证”的原则，附上相关证明材料。否则，采购代理机构不予受理：</w:t>
      </w:r>
    </w:p>
    <w:p w14:paraId="1ED35692">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（1）质疑项目名称、项目编号、包号、招标公告发布时间、开标时间；</w:t>
      </w:r>
    </w:p>
    <w:p w14:paraId="7CF64AD4">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（2）具体的质疑事项及法律依据（具体条款）；</w:t>
      </w:r>
    </w:p>
    <w:p w14:paraId="582AA87B">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（3）质疑相关证明文件或证明材料，如果</w:t>
      </w:r>
      <w:r>
        <w:rPr>
          <w:rFonts w:hint="eastAsia" w:ascii="宋体" w:hAnsi="宋体" w:eastAsia="宋体" w:cs="宋体"/>
          <w:sz w:val="21"/>
          <w:szCs w:val="21"/>
          <w:lang w:eastAsia="zh-CN"/>
        </w:rPr>
        <w:t>涉及</w:t>
      </w:r>
      <w:r>
        <w:rPr>
          <w:rFonts w:hint="eastAsia" w:ascii="宋体" w:hAnsi="宋体" w:eastAsia="宋体" w:cs="宋体"/>
          <w:sz w:val="21"/>
          <w:szCs w:val="21"/>
        </w:rPr>
        <w:t>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sz w:val="21"/>
          <w:szCs w:val="21"/>
        </w:rPr>
        <w:t>修改理由</w:t>
      </w:r>
      <w:r>
        <w:rPr>
          <w:rFonts w:hint="eastAsia" w:ascii="宋体" w:hAnsi="宋体" w:eastAsia="宋体" w:cs="宋体"/>
          <w:sz w:val="21"/>
          <w:szCs w:val="21"/>
        </w:rPr>
        <w:t>和</w:t>
      </w:r>
      <w:r>
        <w:rPr>
          <w:rFonts w:hint="eastAsia" w:ascii="宋体" w:hAnsi="宋体" w:eastAsia="宋体" w:cs="宋体"/>
          <w:b/>
          <w:bCs/>
          <w:sz w:val="21"/>
          <w:szCs w:val="21"/>
        </w:rPr>
        <w:t>修改建议</w:t>
      </w:r>
      <w:r>
        <w:rPr>
          <w:rFonts w:hint="eastAsia" w:ascii="宋体" w:hAnsi="宋体" w:eastAsia="宋体" w:cs="宋体"/>
          <w:sz w:val="21"/>
          <w:szCs w:val="21"/>
        </w:rPr>
        <w:t>）；</w:t>
      </w:r>
    </w:p>
    <w:p w14:paraId="4AE7BB0C">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（4）质疑供应商名称、地址、联系方式（包括手机、传真号码）；</w:t>
      </w:r>
    </w:p>
    <w:p w14:paraId="7851D363">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（5）法定代表人签署本人姓名或印盖本人姓名章并加盖单位公章，或法定代表人授权委托代理人加盖单位公章，并由参加采购项目的授权委托代理人签署本人姓名或印盖本人姓名章等。</w:t>
      </w:r>
    </w:p>
    <w:p w14:paraId="2CFCC04F">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24</w:t>
      </w:r>
      <w:r>
        <w:rPr>
          <w:rFonts w:hint="eastAsia" w:ascii="宋体" w:hAnsi="宋体" w:eastAsia="宋体" w:cs="宋体"/>
          <w:sz w:val="21"/>
          <w:szCs w:val="21"/>
        </w:rPr>
        <w:t xml:space="preserve">.5 </w:t>
      </w:r>
      <w:r>
        <w:rPr>
          <w:rFonts w:hint="eastAsia" w:ascii="宋体" w:hAnsi="宋体" w:eastAsia="宋体" w:cs="宋体"/>
          <w:sz w:val="21"/>
          <w:szCs w:val="21"/>
          <w:lang w:eastAsia="zh-CN"/>
        </w:rPr>
        <w:t>供应商</w:t>
      </w:r>
      <w:r>
        <w:rPr>
          <w:rFonts w:hint="eastAsia" w:ascii="宋体" w:hAnsi="宋体" w:eastAsia="宋体" w:cs="宋体"/>
          <w:sz w:val="21"/>
          <w:szCs w:val="21"/>
        </w:rPr>
        <w:t>不得虚假质疑和恶意质疑，并对质疑内容的真实性承担责任。</w:t>
      </w:r>
      <w:r>
        <w:rPr>
          <w:rFonts w:hint="eastAsia" w:ascii="宋体" w:hAnsi="宋体" w:eastAsia="宋体" w:cs="宋体"/>
          <w:sz w:val="21"/>
          <w:szCs w:val="21"/>
          <w:lang w:eastAsia="zh-CN"/>
        </w:rPr>
        <w:t>供应商</w:t>
      </w:r>
      <w:r>
        <w:rPr>
          <w:rFonts w:hint="eastAsia" w:ascii="宋体" w:hAnsi="宋体" w:eastAsia="宋体" w:cs="宋体"/>
          <w:sz w:val="21"/>
          <w:szCs w:val="21"/>
        </w:rPr>
        <w:t>或者其他利害关系人通过捏造事实、伪造证明材料等方式提出异议或投诉，阻碍招投标活动正常进行的，属于严重不良行为，代理机构将提请财政部门将其列入不良行为记录名单，并依法予以处罚。</w:t>
      </w:r>
    </w:p>
    <w:p w14:paraId="38BBF642">
      <w:pPr>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bCs/>
          <w:sz w:val="21"/>
          <w:szCs w:val="21"/>
        </w:rPr>
        <w:t>24</w:t>
      </w:r>
      <w:r>
        <w:rPr>
          <w:rFonts w:hint="eastAsia" w:ascii="宋体" w:hAnsi="宋体" w:eastAsia="宋体" w:cs="宋体"/>
          <w:sz w:val="21"/>
          <w:szCs w:val="21"/>
        </w:rPr>
        <w:t>.6</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采购代理机构在收到投标商的书面质疑后将及时组织调查核实，在</w:t>
      </w:r>
      <w:r>
        <w:rPr>
          <w:rFonts w:hint="eastAsia" w:ascii="宋体" w:hAnsi="宋体" w:eastAsia="宋体" w:cs="宋体"/>
          <w:b/>
          <w:bCs/>
          <w:sz w:val="21"/>
          <w:szCs w:val="21"/>
        </w:rPr>
        <w:t>七个工作日内</w:t>
      </w:r>
      <w:r>
        <w:rPr>
          <w:rFonts w:hint="eastAsia" w:ascii="宋体" w:hAnsi="宋体" w:eastAsia="宋体" w:cs="宋体"/>
          <w:sz w:val="21"/>
          <w:szCs w:val="21"/>
        </w:rPr>
        <w:t>作出答复，并以书面或在网站公告形式通知质疑投标商和其他有关投标商，答复的内容不涉及商业秘密。代理机构遵循“谁过错谁负担”的原则，有过错的一方承担调查论证费用。</w:t>
      </w:r>
    </w:p>
    <w:p w14:paraId="35775163">
      <w:pPr>
        <w:keepLines w:val="0"/>
        <w:pageBreakBefore w:val="0"/>
        <w:widowControl/>
        <w:shd w:val="clear" w:color="auto" w:fill="FFFFFF"/>
        <w:kinsoku/>
        <w:wordWrap/>
        <w:overflowPunct/>
        <w:topLinePunct w:val="0"/>
        <w:bidi w:val="0"/>
        <w:spacing w:line="360" w:lineRule="auto"/>
        <w:ind w:left="0" w:leftChars="0"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25.投诉</w:t>
      </w:r>
    </w:p>
    <w:p w14:paraId="0ACF2FC6">
      <w:pPr>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bCs/>
          <w:sz w:val="21"/>
          <w:szCs w:val="21"/>
        </w:rPr>
      </w:pPr>
      <w:r>
        <w:rPr>
          <w:rFonts w:hint="eastAsia" w:ascii="宋体" w:hAnsi="宋体" w:eastAsia="宋体" w:cs="宋体"/>
          <w:sz w:val="21"/>
          <w:szCs w:val="21"/>
          <w:lang w:eastAsia="zh-CN"/>
        </w:rPr>
        <w:t>供应商</w:t>
      </w:r>
      <w:r>
        <w:rPr>
          <w:rFonts w:hint="eastAsia" w:ascii="宋体" w:hAnsi="宋体" w:eastAsia="宋体" w:cs="宋体"/>
          <w:sz w:val="21"/>
          <w:szCs w:val="21"/>
        </w:rPr>
        <w:t>对代理机构的答复不满意，或代理机构未在规定的时间内作出答复的，可以在答复期满后</w:t>
      </w:r>
      <w:r>
        <w:rPr>
          <w:rFonts w:hint="eastAsia" w:ascii="宋体" w:hAnsi="宋体" w:eastAsia="宋体" w:cs="宋体"/>
          <w:b/>
          <w:bCs/>
          <w:sz w:val="21"/>
          <w:szCs w:val="21"/>
        </w:rPr>
        <w:t>十五个工作日内</w:t>
      </w:r>
      <w:r>
        <w:rPr>
          <w:rFonts w:hint="eastAsia" w:ascii="宋体" w:hAnsi="宋体" w:eastAsia="宋体" w:cs="宋体"/>
          <w:sz w:val="21"/>
          <w:szCs w:val="21"/>
        </w:rPr>
        <w:t>向采购人同级财政部门投诉。</w:t>
      </w:r>
    </w:p>
    <w:p w14:paraId="1C197CF7">
      <w:pPr>
        <w:snapToGrid w:val="0"/>
        <w:spacing w:line="288" w:lineRule="auto"/>
        <w:jc w:val="center"/>
        <w:outlineLvl w:val="0"/>
        <w:rPr>
          <w:rFonts w:ascii="黑体" w:hAnsi="宋体" w:eastAsia="黑体"/>
          <w:spacing w:val="-10"/>
          <w:sz w:val="36"/>
          <w:szCs w:val="36"/>
        </w:rPr>
      </w:pPr>
      <w:r>
        <w:rPr>
          <w:rFonts w:ascii="宋体" w:hAnsi="宋体"/>
          <w:szCs w:val="21"/>
        </w:rPr>
        <w:br w:type="page"/>
      </w:r>
      <w:r>
        <w:rPr>
          <w:rFonts w:hint="eastAsia" w:ascii="黑体" w:hAnsi="宋体" w:eastAsia="黑体"/>
          <w:spacing w:val="-10"/>
          <w:sz w:val="36"/>
          <w:szCs w:val="36"/>
        </w:rPr>
        <w:t>第三章 评标标准</w:t>
      </w:r>
    </w:p>
    <w:p w14:paraId="6FFA3CCD">
      <w:pPr>
        <w:pStyle w:val="28"/>
        <w:tabs>
          <w:tab w:val="left" w:pos="567"/>
          <w:tab w:val="left" w:pos="965"/>
        </w:tabs>
        <w:adjustRightInd w:val="0"/>
        <w:snapToGrid w:val="0"/>
        <w:spacing w:line="360" w:lineRule="auto"/>
        <w:ind w:firstLine="420" w:firstLineChars="200"/>
        <w:rPr>
          <w:rFonts w:hAnsi="宋体" w:cs="宋体"/>
          <w:szCs w:val="21"/>
          <w:highlight w:val="none"/>
        </w:rPr>
      </w:pPr>
      <w:r>
        <w:rPr>
          <w:rFonts w:hint="eastAsia" w:hAnsi="宋体" w:cs="宋体"/>
          <w:szCs w:val="21"/>
        </w:rPr>
        <w:t>本项目采用综合评分法。对投标报价、技术和商务等情况进行综合评审，满分100分，将全部评委评分直接</w:t>
      </w:r>
      <w:r>
        <w:rPr>
          <w:rFonts w:hint="eastAsia" w:hAnsi="宋体" w:cs="宋体"/>
          <w:szCs w:val="21"/>
          <w:highlight w:val="none"/>
        </w:rPr>
        <w:t>进行算术平均，小数点后保留2位。</w:t>
      </w:r>
    </w:p>
    <w:p w14:paraId="54FD6BC0">
      <w:pPr>
        <w:pStyle w:val="28"/>
        <w:tabs>
          <w:tab w:val="left" w:pos="567"/>
          <w:tab w:val="left" w:pos="965"/>
        </w:tabs>
        <w:adjustRightInd w:val="0"/>
        <w:snapToGrid w:val="0"/>
        <w:spacing w:line="360" w:lineRule="auto"/>
        <w:ind w:firstLine="420" w:firstLineChars="200"/>
        <w:rPr>
          <w:rFonts w:hint="eastAsia" w:hAnsi="宋体" w:eastAsia="宋体" w:cs="宋体"/>
          <w:szCs w:val="21"/>
          <w:highlight w:val="none"/>
          <w:lang w:val="en-US" w:eastAsia="zh-CN"/>
        </w:rPr>
      </w:pPr>
      <w:r>
        <w:rPr>
          <w:rFonts w:hint="eastAsia" w:hAnsi="宋体" w:cs="宋体"/>
          <w:szCs w:val="21"/>
          <w:highlight w:val="none"/>
          <w:lang w:val="en-US" w:eastAsia="zh-CN"/>
        </w:rPr>
        <w:t>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hAnsi="宋体" w:cs="宋体"/>
          <w:b w:val="0"/>
          <w:bCs w:val="0"/>
          <w:szCs w:val="21"/>
          <w:highlight w:val="none"/>
        </w:rPr>
        <w:t>本项目推荐3名中标候选人</w:t>
      </w:r>
      <w:r>
        <w:rPr>
          <w:rFonts w:hint="eastAsia" w:hAnsi="宋体" w:cs="宋体"/>
          <w:b w:val="0"/>
          <w:bCs w:val="0"/>
          <w:szCs w:val="21"/>
          <w:highlight w:val="none"/>
          <w:lang w:eastAsia="zh-CN"/>
        </w:rPr>
        <w:t>。</w:t>
      </w:r>
    </w:p>
    <w:p w14:paraId="008F06E6">
      <w:pPr>
        <w:pStyle w:val="28"/>
        <w:tabs>
          <w:tab w:val="left" w:pos="567"/>
          <w:tab w:val="left" w:pos="965"/>
        </w:tabs>
        <w:adjustRightInd w:val="0"/>
        <w:snapToGrid w:val="0"/>
        <w:spacing w:line="360" w:lineRule="auto"/>
        <w:ind w:firstLine="420" w:firstLineChars="200"/>
        <w:rPr>
          <w:rFonts w:hAnsi="宋体" w:cs="宋体"/>
          <w:szCs w:val="21"/>
          <w:highlight w:val="none"/>
        </w:rPr>
      </w:pPr>
      <w:r>
        <w:rPr>
          <w:rFonts w:hint="eastAsia" w:hAnsi="宋体" w:cs="宋体"/>
          <w:szCs w:val="21"/>
          <w:highlight w:val="none"/>
          <w:lang w:val="en-US" w:eastAsia="zh-CN"/>
        </w:rPr>
        <w:t>在满足招标文件要求的条件下，评标委员会根据评分细则进行评审，按得分由高到低的顺序推荐中标候选人。如果得分相同，按服务优劣顺序排列；如果服务评分再次相同，报价低者优先；服务、报价得分均相同的情况下，抽签确定。</w:t>
      </w:r>
    </w:p>
    <w:tbl>
      <w:tblPr>
        <w:tblStyle w:val="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954"/>
        <w:gridCol w:w="1317"/>
        <w:gridCol w:w="6729"/>
        <w:gridCol w:w="958"/>
      </w:tblGrid>
      <w:tr w14:paraId="3B8FF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tblHeader/>
          <w:jc w:val="center"/>
        </w:trPr>
        <w:tc>
          <w:tcPr>
            <w:tcW w:w="479" w:type="pct"/>
            <w:shd w:val="clear" w:color="auto" w:fill="FFFFFF"/>
            <w:noWrap w:val="0"/>
            <w:vAlign w:val="center"/>
          </w:tcPr>
          <w:p w14:paraId="057A9D62">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序号</w:t>
            </w:r>
          </w:p>
        </w:tc>
        <w:tc>
          <w:tcPr>
            <w:tcW w:w="661" w:type="pct"/>
            <w:shd w:val="clear" w:color="auto" w:fill="FFFFFF"/>
            <w:noWrap w:val="0"/>
            <w:vAlign w:val="center"/>
          </w:tcPr>
          <w:p w14:paraId="393A6294">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评分因素</w:t>
            </w:r>
          </w:p>
        </w:tc>
        <w:tc>
          <w:tcPr>
            <w:tcW w:w="3378" w:type="pct"/>
            <w:shd w:val="clear" w:color="auto" w:fill="FFFFFF"/>
            <w:noWrap w:val="0"/>
            <w:vAlign w:val="center"/>
          </w:tcPr>
          <w:p w14:paraId="4FD2E3F0">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评审要素</w:t>
            </w:r>
          </w:p>
        </w:tc>
        <w:tc>
          <w:tcPr>
            <w:tcW w:w="481" w:type="pct"/>
            <w:shd w:val="clear" w:color="auto" w:fill="FFFFFF"/>
            <w:noWrap w:val="0"/>
            <w:vAlign w:val="center"/>
          </w:tcPr>
          <w:p w14:paraId="31E8ECBF">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分值</w:t>
            </w:r>
          </w:p>
        </w:tc>
      </w:tr>
      <w:tr w14:paraId="526D9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479" w:type="pct"/>
            <w:shd w:val="clear" w:color="auto" w:fill="FFFFFF"/>
            <w:noWrap w:val="0"/>
            <w:vAlign w:val="center"/>
          </w:tcPr>
          <w:p w14:paraId="6EB33E6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661" w:type="pct"/>
            <w:shd w:val="clear" w:color="auto" w:fill="FFFFFF"/>
            <w:noWrap w:val="0"/>
            <w:vAlign w:val="center"/>
          </w:tcPr>
          <w:p w14:paraId="64E4701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投标报价</w:t>
            </w:r>
          </w:p>
        </w:tc>
        <w:tc>
          <w:tcPr>
            <w:tcW w:w="3378" w:type="pct"/>
            <w:shd w:val="clear" w:color="auto" w:fill="FFFFFF"/>
            <w:noWrap w:val="0"/>
            <w:vAlign w:val="center"/>
          </w:tcPr>
          <w:p w14:paraId="77E1448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价格分统一采用低价优先法计算，即满足招标文件要求且投标价格最低的投标报价为评标基准价，其价格分为满分。其他投标人的价格分统一按照下列公式计算：投标报价得分=（评标基准价/投标报价）×15。计算分数时四舍五入取小数点后两位。</w:t>
            </w:r>
          </w:p>
        </w:tc>
        <w:tc>
          <w:tcPr>
            <w:tcW w:w="481" w:type="pct"/>
            <w:shd w:val="clear" w:color="auto" w:fill="FFFFFF"/>
            <w:noWrap w:val="0"/>
            <w:vAlign w:val="center"/>
          </w:tcPr>
          <w:p w14:paraId="3134219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15分</w:t>
            </w:r>
          </w:p>
        </w:tc>
      </w:tr>
      <w:tr w14:paraId="2CAD5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79" w:type="pct"/>
            <w:vMerge w:val="restart"/>
            <w:shd w:val="clear" w:color="auto" w:fill="FFFFFF"/>
            <w:noWrap w:val="0"/>
            <w:vAlign w:val="center"/>
          </w:tcPr>
          <w:p w14:paraId="4D5AE45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661" w:type="pct"/>
            <w:vMerge w:val="restart"/>
            <w:shd w:val="clear" w:color="auto" w:fill="FFFFFF"/>
            <w:noWrap w:val="0"/>
            <w:vAlign w:val="center"/>
          </w:tcPr>
          <w:p w14:paraId="28625BC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服务方案</w:t>
            </w:r>
          </w:p>
        </w:tc>
        <w:tc>
          <w:tcPr>
            <w:tcW w:w="3378" w:type="pct"/>
            <w:shd w:val="clear" w:color="auto" w:fill="FFFFFF"/>
            <w:noWrap w:val="0"/>
            <w:vAlign w:val="center"/>
          </w:tcPr>
          <w:p w14:paraId="2E29CE9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总体服务方案：对项目目标、工作任务等要求理解准确，提交的服务方案内容满足本项目任务要求得8分；对项目目标、工作任务等要求理解比较准确，提交的服务方案内容基本满足本项目任务要求得5分；对项目目标、工作任务等要求理解不够准确，提交的服务方案内容不能完全满足本项目任务要求得2分；未提供不计分。</w:t>
            </w:r>
          </w:p>
        </w:tc>
        <w:tc>
          <w:tcPr>
            <w:tcW w:w="481" w:type="pct"/>
            <w:shd w:val="clear" w:color="auto" w:fill="FFFFFF"/>
            <w:noWrap w:val="0"/>
            <w:vAlign w:val="center"/>
          </w:tcPr>
          <w:p w14:paraId="4D8B0E8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8分</w:t>
            </w:r>
          </w:p>
        </w:tc>
      </w:tr>
      <w:tr w14:paraId="0B3B9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79" w:type="pct"/>
            <w:vMerge w:val="continue"/>
            <w:shd w:val="clear" w:color="auto" w:fill="FFFFFF"/>
            <w:noWrap w:val="0"/>
            <w:vAlign w:val="center"/>
          </w:tcPr>
          <w:p w14:paraId="1B4655C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661" w:type="pct"/>
            <w:vMerge w:val="continue"/>
            <w:shd w:val="clear" w:color="auto" w:fill="FFFFFF"/>
            <w:noWrap w:val="0"/>
            <w:vAlign w:val="center"/>
          </w:tcPr>
          <w:p w14:paraId="6FDE78B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3378" w:type="pct"/>
            <w:shd w:val="clear" w:color="auto" w:fill="FFFFFF"/>
            <w:noWrap w:val="0"/>
            <w:vAlign w:val="center"/>
          </w:tcPr>
          <w:p w14:paraId="72800D6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服务质量保证措施：质量控制措施详尽，管理制度完善，能保证较好完成任务得6分；质量控制措施基本详尽，管理制度基本完善，能保证基本完成任务得4分；质量控制措施不够详尽，管理制度不够完善，不能保证完成任务得2分；未提供不计分。</w:t>
            </w:r>
          </w:p>
        </w:tc>
        <w:tc>
          <w:tcPr>
            <w:tcW w:w="481" w:type="pct"/>
            <w:shd w:val="clear" w:color="auto" w:fill="FFFFFF"/>
            <w:noWrap w:val="0"/>
            <w:vAlign w:val="center"/>
          </w:tcPr>
          <w:p w14:paraId="3BD3126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6分</w:t>
            </w:r>
          </w:p>
        </w:tc>
      </w:tr>
      <w:tr w14:paraId="660B2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79" w:type="pct"/>
            <w:vMerge w:val="continue"/>
            <w:shd w:val="clear" w:color="auto" w:fill="FFFFFF"/>
            <w:noWrap w:val="0"/>
            <w:vAlign w:val="center"/>
          </w:tcPr>
          <w:p w14:paraId="1A07812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661" w:type="pct"/>
            <w:vMerge w:val="continue"/>
            <w:shd w:val="clear" w:color="auto" w:fill="FFFFFF"/>
            <w:noWrap w:val="0"/>
            <w:vAlign w:val="center"/>
          </w:tcPr>
          <w:p w14:paraId="45FD9CF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3378" w:type="pct"/>
            <w:shd w:val="clear" w:color="auto" w:fill="FFFFFF"/>
            <w:noWrap w:val="0"/>
            <w:vAlign w:val="center"/>
          </w:tcPr>
          <w:p w14:paraId="142BC80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安全管理办法：安全管理措施详尽，管理制度完善，能保证较好地完成任务得6分；安全控制措施基本详尽，管理制度基本完善，能保证基本完成任务得4分；安全控制措施不够详尽，管理制度不够完善，不能保证完成任务得2分；未提供不计分。</w:t>
            </w:r>
          </w:p>
        </w:tc>
        <w:tc>
          <w:tcPr>
            <w:tcW w:w="481" w:type="pct"/>
            <w:shd w:val="clear" w:color="auto" w:fill="FFFFFF"/>
            <w:noWrap w:val="0"/>
            <w:vAlign w:val="center"/>
          </w:tcPr>
          <w:p w14:paraId="13386A3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6分</w:t>
            </w:r>
          </w:p>
        </w:tc>
      </w:tr>
      <w:tr w14:paraId="2FEF9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79" w:type="pct"/>
            <w:vMerge w:val="continue"/>
            <w:shd w:val="clear" w:color="auto" w:fill="FFFFFF"/>
            <w:noWrap w:val="0"/>
            <w:vAlign w:val="center"/>
          </w:tcPr>
          <w:p w14:paraId="67EAE54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661" w:type="pct"/>
            <w:vMerge w:val="continue"/>
            <w:shd w:val="clear" w:color="auto" w:fill="FFFFFF"/>
            <w:noWrap w:val="0"/>
            <w:vAlign w:val="center"/>
          </w:tcPr>
          <w:p w14:paraId="52E7335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3378" w:type="pct"/>
            <w:shd w:val="clear" w:color="auto" w:fill="FFFFFF"/>
            <w:noWrap w:val="0"/>
            <w:vAlign w:val="center"/>
          </w:tcPr>
          <w:p w14:paraId="374B6E8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4.培训方案：根据投标人提供的培训方案的可行性、完整性等情况进行打分：内容明确，针对性强得6分；内容一般，针对性一般得4分；内容简单，针对性不强得2分；未提供不计分。</w:t>
            </w:r>
          </w:p>
        </w:tc>
        <w:tc>
          <w:tcPr>
            <w:tcW w:w="481" w:type="pct"/>
            <w:shd w:val="clear" w:color="auto" w:fill="FFFFFF"/>
            <w:noWrap w:val="0"/>
            <w:vAlign w:val="center"/>
          </w:tcPr>
          <w:p w14:paraId="7D0BCF8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6分</w:t>
            </w:r>
          </w:p>
        </w:tc>
      </w:tr>
      <w:tr w14:paraId="5EB4A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79" w:type="pct"/>
            <w:vMerge w:val="continue"/>
            <w:shd w:val="clear" w:color="auto" w:fill="FFFFFF"/>
            <w:noWrap w:val="0"/>
            <w:vAlign w:val="center"/>
          </w:tcPr>
          <w:p w14:paraId="774F608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661" w:type="pct"/>
            <w:vMerge w:val="continue"/>
            <w:shd w:val="clear" w:color="auto" w:fill="FFFFFF"/>
            <w:noWrap w:val="0"/>
            <w:vAlign w:val="center"/>
          </w:tcPr>
          <w:p w14:paraId="6D203D8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3378" w:type="pct"/>
            <w:shd w:val="clear" w:color="auto" w:fill="FFFFFF"/>
            <w:noWrap w:val="0"/>
            <w:vAlign w:val="center"/>
          </w:tcPr>
          <w:p w14:paraId="167989B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5.应急处置方案：根据投标人提供的应急处置方案的可行性、完整性等情况进行打分：内容明确，针对性强得6分；内容一般，针对性一般得4分；内容简单，针对性不强得2分；未提供不计分。</w:t>
            </w:r>
          </w:p>
        </w:tc>
        <w:tc>
          <w:tcPr>
            <w:tcW w:w="481" w:type="pct"/>
            <w:shd w:val="clear" w:color="auto" w:fill="FFFFFF"/>
            <w:noWrap w:val="0"/>
            <w:vAlign w:val="center"/>
          </w:tcPr>
          <w:p w14:paraId="3F06A53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6分</w:t>
            </w:r>
          </w:p>
        </w:tc>
      </w:tr>
      <w:tr w14:paraId="3D367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79" w:type="pct"/>
            <w:vMerge w:val="continue"/>
            <w:shd w:val="clear" w:color="auto" w:fill="FFFFFF"/>
            <w:noWrap w:val="0"/>
            <w:vAlign w:val="center"/>
          </w:tcPr>
          <w:p w14:paraId="574C820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661" w:type="pct"/>
            <w:vMerge w:val="continue"/>
            <w:shd w:val="clear" w:color="auto" w:fill="FFFFFF"/>
            <w:noWrap w:val="0"/>
            <w:vAlign w:val="center"/>
          </w:tcPr>
          <w:p w14:paraId="64A2FF4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3378" w:type="pct"/>
            <w:shd w:val="clear" w:color="auto" w:fill="FFFFFF"/>
            <w:noWrap w:val="0"/>
            <w:vAlign w:val="center"/>
          </w:tcPr>
          <w:p w14:paraId="122C520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6.（1）售后服务方案：根据投标人提供的售后服务方案内容全面且合理得3分；售后服务方案内容全面但合理性有欠缺得2分；售后服务方案全面性和合理性均有所欠缺得1分；</w:t>
            </w:r>
            <w:bookmarkStart w:id="101" w:name="OLE_LINK26"/>
            <w:r>
              <w:rPr>
                <w:rFonts w:hint="eastAsia" w:ascii="宋体" w:hAnsi="宋体" w:eastAsia="宋体" w:cs="宋体"/>
                <w:sz w:val="21"/>
                <w:szCs w:val="21"/>
                <w:lang w:val="en-US" w:eastAsia="zh-CN"/>
              </w:rPr>
              <w:t>未提供不计分。</w:t>
            </w:r>
          </w:p>
          <w:bookmarkEnd w:id="101"/>
          <w:p w14:paraId="0F4DEB9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（2）工作响应时间：提供工作日、双休日、国家法定节假日服务得5分；提供工作日、双休日服务得3分；提供工作日、国家法定节假日服务得1分。未提供不计分。（提供承诺书加盖公章，格式自拟） </w:t>
            </w:r>
          </w:p>
        </w:tc>
        <w:tc>
          <w:tcPr>
            <w:tcW w:w="481" w:type="pct"/>
            <w:shd w:val="clear" w:color="auto" w:fill="FFFFFF"/>
            <w:noWrap w:val="0"/>
            <w:vAlign w:val="center"/>
          </w:tcPr>
          <w:p w14:paraId="468FDDA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8分</w:t>
            </w:r>
          </w:p>
        </w:tc>
      </w:tr>
      <w:tr w14:paraId="08FD0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479" w:type="pct"/>
            <w:vMerge w:val="restart"/>
            <w:shd w:val="clear" w:color="auto" w:fill="FFFFFF"/>
            <w:noWrap w:val="0"/>
            <w:vAlign w:val="center"/>
          </w:tcPr>
          <w:p w14:paraId="427F1CC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p>
        </w:tc>
        <w:tc>
          <w:tcPr>
            <w:tcW w:w="661" w:type="pct"/>
            <w:vMerge w:val="restart"/>
            <w:shd w:val="clear" w:color="auto" w:fill="FFFFFF"/>
            <w:noWrap w:val="0"/>
            <w:vAlign w:val="center"/>
          </w:tcPr>
          <w:p w14:paraId="186D2CF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履约能力</w:t>
            </w:r>
          </w:p>
        </w:tc>
        <w:tc>
          <w:tcPr>
            <w:tcW w:w="3378" w:type="pct"/>
            <w:shd w:val="clear" w:color="auto" w:fill="FFFFFF"/>
            <w:noWrap w:val="0"/>
            <w:vAlign w:val="center"/>
          </w:tcPr>
          <w:p w14:paraId="68A631C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项目经理：具有</w:t>
            </w:r>
            <w:r>
              <w:rPr>
                <w:rFonts w:hint="eastAsia" w:ascii="宋体" w:hAnsi="宋体" w:eastAsia="宋体"/>
                <w:sz w:val="21"/>
                <w:szCs w:val="21"/>
                <w:lang w:val="en-US"/>
              </w:rPr>
              <w:t>与本项目相关</w:t>
            </w:r>
            <w:r>
              <w:rPr>
                <w:rFonts w:hint="eastAsia" w:ascii="宋体" w:hAnsi="宋体" w:eastAsia="宋体" w:cs="宋体"/>
                <w:sz w:val="21"/>
                <w:szCs w:val="21"/>
                <w:lang w:val="en-US" w:eastAsia="zh-CN"/>
              </w:rPr>
              <w:t>中级及以上职称证书的得6分，具有</w:t>
            </w:r>
            <w:r>
              <w:rPr>
                <w:rFonts w:hint="eastAsia" w:ascii="宋体" w:hAnsi="宋体" w:eastAsia="宋体"/>
                <w:sz w:val="21"/>
                <w:szCs w:val="21"/>
                <w:lang w:val="en-US"/>
              </w:rPr>
              <w:t>与本项目相关</w:t>
            </w:r>
            <w:r>
              <w:rPr>
                <w:rFonts w:hint="eastAsia" w:ascii="宋体" w:hAnsi="宋体" w:eastAsia="宋体" w:cs="宋体"/>
                <w:sz w:val="21"/>
                <w:szCs w:val="21"/>
                <w:lang w:val="en-US" w:eastAsia="zh-CN"/>
              </w:rPr>
              <w:t>初级职称证书的得3分。[须提供职称证书复印件以及投标人为其缴纳的近半年（2025年12月-2026年5月）内任意一个月的社保证明材料复印件加盖公章]</w:t>
            </w:r>
          </w:p>
        </w:tc>
        <w:tc>
          <w:tcPr>
            <w:tcW w:w="481" w:type="pct"/>
            <w:shd w:val="clear" w:color="auto" w:fill="FFFFFF"/>
            <w:noWrap w:val="0"/>
            <w:vAlign w:val="center"/>
          </w:tcPr>
          <w:p w14:paraId="7FEF90E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6分</w:t>
            </w:r>
          </w:p>
        </w:tc>
      </w:tr>
      <w:tr w14:paraId="755D4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79" w:type="pct"/>
            <w:vMerge w:val="continue"/>
            <w:shd w:val="clear" w:color="auto" w:fill="FFFFFF"/>
            <w:noWrap w:val="0"/>
            <w:vAlign w:val="center"/>
          </w:tcPr>
          <w:p w14:paraId="71411CE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661" w:type="pct"/>
            <w:vMerge w:val="continue"/>
            <w:shd w:val="clear" w:color="auto" w:fill="FFFFFF"/>
            <w:noWrap w:val="0"/>
            <w:vAlign w:val="center"/>
          </w:tcPr>
          <w:p w14:paraId="7392A52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3378" w:type="pct"/>
            <w:shd w:val="clear" w:color="auto" w:fill="FFFFFF"/>
            <w:noWrap w:val="0"/>
            <w:vAlign w:val="center"/>
          </w:tcPr>
          <w:p w14:paraId="504EBEA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人员配备情况：项目团队配备10人及以上人员得10分，少一人扣1分，5人以下不得分。（提供投标人为其缴纳的近半年（2025年12月-2026年5月）内任意一个月的社保证明材料复印件加盖公章）</w:t>
            </w:r>
          </w:p>
        </w:tc>
        <w:tc>
          <w:tcPr>
            <w:tcW w:w="481" w:type="pct"/>
            <w:shd w:val="clear" w:color="auto" w:fill="FFFFFF"/>
            <w:noWrap w:val="0"/>
            <w:vAlign w:val="center"/>
          </w:tcPr>
          <w:p w14:paraId="1C8B1F2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10分</w:t>
            </w:r>
          </w:p>
        </w:tc>
      </w:tr>
      <w:tr w14:paraId="562C1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79" w:type="pct"/>
            <w:vMerge w:val="continue"/>
            <w:shd w:val="clear" w:color="auto" w:fill="FFFFFF"/>
            <w:noWrap w:val="0"/>
            <w:vAlign w:val="center"/>
          </w:tcPr>
          <w:p w14:paraId="5F682ED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661" w:type="pct"/>
            <w:vMerge w:val="continue"/>
            <w:shd w:val="clear" w:color="auto" w:fill="FFFFFF"/>
            <w:noWrap w:val="0"/>
            <w:vAlign w:val="center"/>
          </w:tcPr>
          <w:p w14:paraId="15DC135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3378" w:type="pct"/>
            <w:shd w:val="clear" w:color="auto" w:fill="FFFFFF"/>
            <w:noWrap w:val="0"/>
            <w:vAlign w:val="center"/>
          </w:tcPr>
          <w:p w14:paraId="025BFB4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车辆配备情况：项目配备自有或租赁厢式货车10辆及以上得10分，少一辆扣1分，扣完为止。</w:t>
            </w:r>
          </w:p>
          <w:p w14:paraId="495AFE0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如车辆为自有的，需提供：①车辆的权属证明及行驶证复印件②项目配备的驾驶员及其驾驶证复印件（初次领证日期需满5年以上）③车辆照片（含车辆牌照、车辆内部等）；</w:t>
            </w:r>
          </w:p>
          <w:p w14:paraId="21DD9A5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如车辆为租赁的，需提供：①租赁合同及发票②行驶证复印件③项目配备的驾驶员及其驾驶证复印件（初次领证日期需满5年以上）④车辆照片（含车辆牌照、车辆内部等）。</w:t>
            </w:r>
          </w:p>
          <w:p w14:paraId="2E8F9E2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提供证明材料复印件并加盖公章（原件备查）。</w:t>
            </w:r>
          </w:p>
        </w:tc>
        <w:tc>
          <w:tcPr>
            <w:tcW w:w="481" w:type="pct"/>
            <w:shd w:val="clear" w:color="auto" w:fill="FFFFFF"/>
            <w:noWrap w:val="0"/>
            <w:vAlign w:val="center"/>
          </w:tcPr>
          <w:p w14:paraId="01E27EB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10分</w:t>
            </w:r>
          </w:p>
        </w:tc>
      </w:tr>
      <w:tr w14:paraId="177B2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0" w:hRule="atLeast"/>
          <w:jc w:val="center"/>
        </w:trPr>
        <w:tc>
          <w:tcPr>
            <w:tcW w:w="479" w:type="pct"/>
            <w:vMerge w:val="continue"/>
            <w:shd w:val="clear" w:color="auto" w:fill="FFFFFF"/>
            <w:noWrap w:val="0"/>
            <w:vAlign w:val="center"/>
          </w:tcPr>
          <w:p w14:paraId="58E1023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661" w:type="pct"/>
            <w:vMerge w:val="continue"/>
            <w:shd w:val="clear" w:color="auto" w:fill="FFFFFF"/>
            <w:noWrap w:val="0"/>
            <w:vAlign w:val="center"/>
          </w:tcPr>
          <w:p w14:paraId="12DD875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3378" w:type="pct"/>
            <w:shd w:val="clear" w:color="auto" w:fill="FFFFFF"/>
            <w:noWrap w:val="0"/>
            <w:vAlign w:val="center"/>
          </w:tcPr>
          <w:p w14:paraId="314EB7F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运输范围能力：投标人在全省范围内至少自有53个物流服务网点，少一个扣0.19分，扣完为止。</w:t>
            </w:r>
          </w:p>
          <w:p w14:paraId="0B11BB3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注：</w:t>
            </w:r>
          </w:p>
          <w:p w14:paraId="6476CC0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（1）供应商需提供物流服务网点汇总表格一张。（格式自拟，加盖公章）</w:t>
            </w:r>
          </w:p>
          <w:p w14:paraId="7882310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（2）需提供货物运输记录（记录必须能体现货物签收地点）和对应的物流服务网点门头照片，证明材料复印件加盖公章。</w:t>
            </w:r>
          </w:p>
          <w:p w14:paraId="08337C0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（3）需覆盖第四章（三）质量要求中53个地区（13个设区市、40个县市），同一地区如有2个网点，仅按1个计分。</w:t>
            </w:r>
          </w:p>
        </w:tc>
        <w:tc>
          <w:tcPr>
            <w:tcW w:w="481" w:type="pct"/>
            <w:shd w:val="clear" w:color="auto" w:fill="FFFFFF"/>
            <w:noWrap w:val="0"/>
            <w:vAlign w:val="center"/>
          </w:tcPr>
          <w:p w14:paraId="3D4FC8F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10分</w:t>
            </w:r>
          </w:p>
        </w:tc>
      </w:tr>
      <w:tr w14:paraId="375C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79" w:type="pct"/>
            <w:vMerge w:val="continue"/>
            <w:shd w:val="clear" w:color="auto" w:fill="FFFFFF"/>
            <w:noWrap w:val="0"/>
            <w:vAlign w:val="center"/>
          </w:tcPr>
          <w:p w14:paraId="3359198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661" w:type="pct"/>
            <w:vMerge w:val="continue"/>
            <w:shd w:val="clear" w:color="auto" w:fill="FFFFFF"/>
            <w:noWrap w:val="0"/>
            <w:vAlign w:val="center"/>
          </w:tcPr>
          <w:p w14:paraId="1ABCE5D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p>
        </w:tc>
        <w:tc>
          <w:tcPr>
            <w:tcW w:w="3378" w:type="pct"/>
            <w:shd w:val="clear" w:color="auto" w:fill="FFFFFF"/>
            <w:noWrap w:val="0"/>
            <w:vAlign w:val="center"/>
          </w:tcPr>
          <w:p w14:paraId="12A2563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业绩：2023年1月1日以来（以合同签订时间为准），投标人具有的类似项目业绩，每提供一个得3分，最多9分。（同一业主不重复得分，提供合同复印件加盖公章，否则不得分）</w:t>
            </w:r>
          </w:p>
        </w:tc>
        <w:tc>
          <w:tcPr>
            <w:tcW w:w="481" w:type="pct"/>
            <w:shd w:val="clear" w:color="auto" w:fill="FFFFFF"/>
            <w:noWrap w:val="0"/>
            <w:vAlign w:val="center"/>
          </w:tcPr>
          <w:p w14:paraId="794F3C2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9分</w:t>
            </w:r>
          </w:p>
        </w:tc>
      </w:tr>
    </w:tbl>
    <w:p w14:paraId="194B85A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注意事项：</w:t>
      </w:r>
    </w:p>
    <w:p w14:paraId="60C8FE5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w:t>
      </w:r>
      <w:r>
        <w:rPr>
          <w:rFonts w:hint="eastAsia" w:ascii="宋体" w:hAnsi="宋体" w:eastAsia="宋体" w:cs="宋体"/>
          <w:sz w:val="21"/>
          <w:szCs w:val="21"/>
        </w:rPr>
        <w:t>评分办法中所涉及的相关各种资格、资质、证书、证明、业绩合同等材料在投标文件中提供复印件（加盖投标</w:t>
      </w:r>
      <w:r>
        <w:rPr>
          <w:rFonts w:hint="eastAsia" w:ascii="宋体" w:hAnsi="宋体" w:eastAsia="宋体" w:cs="宋体"/>
          <w:sz w:val="21"/>
          <w:szCs w:val="21"/>
          <w:lang w:val="en-US" w:eastAsia="zh-CN"/>
        </w:rPr>
        <w:t>人</w:t>
      </w:r>
      <w:r>
        <w:rPr>
          <w:rFonts w:hint="eastAsia" w:ascii="宋体" w:hAnsi="宋体" w:eastAsia="宋体" w:cs="宋体"/>
          <w:sz w:val="21"/>
          <w:szCs w:val="21"/>
        </w:rPr>
        <w:t>公章），复印件不清晰时提供原件备查，以供评标委员会评标核实。</w:t>
      </w:r>
    </w:p>
    <w:p w14:paraId="2305BDB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eastAsia="宋体"/>
          <w:sz w:val="21"/>
          <w:szCs w:val="21"/>
          <w:lang w:val="en-US"/>
        </w:rPr>
      </w:pPr>
      <w:r>
        <w:rPr>
          <w:rFonts w:hint="eastAsia" w:ascii="宋体" w:hAnsi="宋体" w:eastAsia="宋体" w:cs="宋体"/>
          <w:sz w:val="21"/>
          <w:szCs w:val="21"/>
          <w:lang w:eastAsia="zh-CN"/>
        </w:rPr>
        <w:t>2.</w:t>
      </w:r>
      <w:r>
        <w:rPr>
          <w:rFonts w:hint="eastAsia" w:ascii="宋体" w:hAnsi="宋体" w:eastAsia="宋体" w:cs="宋体"/>
          <w:sz w:val="21"/>
          <w:szCs w:val="21"/>
        </w:rPr>
        <w:t>为便于评分，请投标供应商按评分表样式，逐条列出证明材料所在页码，格式自定。</w:t>
      </w:r>
    </w:p>
    <w:p w14:paraId="742CDF88">
      <w:pPr>
        <w:rPr>
          <w:rFonts w:hint="eastAsia" w:ascii="黑体" w:hAnsi="宋体" w:eastAsia="黑体"/>
          <w:spacing w:val="-10"/>
          <w:sz w:val="36"/>
          <w:szCs w:val="36"/>
        </w:rPr>
      </w:pPr>
      <w:r>
        <w:rPr>
          <w:rFonts w:hint="eastAsia" w:ascii="黑体" w:hAnsi="宋体" w:eastAsia="黑体"/>
          <w:spacing w:val="-10"/>
          <w:sz w:val="36"/>
          <w:szCs w:val="36"/>
        </w:rPr>
        <w:br w:type="page"/>
      </w:r>
    </w:p>
    <w:p w14:paraId="64079215">
      <w:pPr>
        <w:snapToGrid w:val="0"/>
        <w:spacing w:line="288" w:lineRule="auto"/>
        <w:jc w:val="center"/>
        <w:outlineLvl w:val="0"/>
        <w:rPr>
          <w:rFonts w:hint="default"/>
          <w:lang w:val="en-US" w:eastAsia="zh-CN"/>
        </w:rPr>
      </w:pPr>
      <w:r>
        <w:rPr>
          <w:rFonts w:hint="eastAsia" w:ascii="黑体" w:hAnsi="宋体" w:eastAsia="黑体"/>
          <w:spacing w:val="-10"/>
          <w:sz w:val="36"/>
          <w:szCs w:val="36"/>
        </w:rPr>
        <w:t xml:space="preserve">第四章 </w:t>
      </w:r>
      <w:bookmarkStart w:id="102" w:name="_Toc150538845"/>
      <w:r>
        <w:rPr>
          <w:rFonts w:hint="eastAsia" w:ascii="黑体" w:hAnsi="宋体" w:eastAsia="黑体"/>
          <w:spacing w:val="-10"/>
          <w:sz w:val="36"/>
          <w:szCs w:val="36"/>
        </w:rPr>
        <w:t>服务要求</w:t>
      </w:r>
      <w:bookmarkEnd w:id="102"/>
    </w:p>
    <w:p w14:paraId="4CA950D1">
      <w:pPr>
        <w:pStyle w:val="3"/>
        <w:pageBreakBefore w:val="0"/>
        <w:widowControl w:val="0"/>
        <w:kinsoku/>
        <w:wordWrap/>
        <w:overflowPunct/>
        <w:topLinePunct w:val="0"/>
        <w:autoSpaceDE/>
        <w:autoSpaceDN/>
        <w:bidi w:val="0"/>
        <w:adjustRightInd/>
        <w:snapToGrid/>
        <w:spacing w:before="0" w:after="0" w:line="360" w:lineRule="auto"/>
        <w:ind w:firstLine="422"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一、项目背景与目标</w:t>
      </w:r>
    </w:p>
    <w:p w14:paraId="4716C002">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（一）项目背景</w:t>
      </w:r>
    </w:p>
    <w:p w14:paraId="301B17DF">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即开型福利彩票（以下简称即开票）是经财政部批准，由中国福利彩票发行管理中心发行，根据预先确定的规则，设定游戏名称、面值、奖组、玩法规则和奖级结构等内容，并组织印制发行的即买、即开、即兑型彩票品种，即在销售前将中奖符号提前印制在彩票票面上并加以遮盖，购彩者购票后刮开遮盖物，按照游戏规则确定是否中奖。</w:t>
      </w:r>
    </w:p>
    <w:p w14:paraId="76ACF7E8">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即开票属于有价证券类，为确保即开票从省级仓库配送至全省13个地级市和40个县（市）的即开票仓库的运输环节安全，需根据物流行业标准特定专项服务流程和操作标准满足即开票的特殊运输条件。</w:t>
      </w:r>
    </w:p>
    <w:p w14:paraId="48D227EC">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（二）项目目标</w:t>
      </w:r>
    </w:p>
    <w:p w14:paraId="1217718D">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运输范围目标。实现全省13个地级市和40个县（市）的即开票仓库覆盖。减少时间成本和压缩中间环节，有效提升我省即开票管理服务效率。</w:t>
      </w:r>
    </w:p>
    <w:p w14:paraId="4DA51211">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运输规范目标。全年即开票运输配送符合财政部及中福彩中心要求，实现收运、保管、配送各环节零差错，物流人员对即开票配送要求与规范操作的掌握率达100%。</w:t>
      </w:r>
    </w:p>
    <w:p w14:paraId="79E0DF32">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市场供应目标。依托高效运输调配，实现全省各地即开票品种及时调配，即开票从入库到配送至各销售站点的周期不超过3个工作日，满足各地销售市场动态需求。</w:t>
      </w:r>
    </w:p>
    <w:p w14:paraId="468843EE">
      <w:pPr>
        <w:pStyle w:val="3"/>
        <w:pageBreakBefore w:val="0"/>
        <w:widowControl w:val="0"/>
        <w:kinsoku/>
        <w:wordWrap/>
        <w:overflowPunct/>
        <w:topLinePunct w:val="0"/>
        <w:autoSpaceDE/>
        <w:autoSpaceDN/>
        <w:bidi w:val="0"/>
        <w:adjustRightInd/>
        <w:snapToGrid/>
        <w:spacing w:before="0" w:after="0" w:line="360" w:lineRule="auto"/>
        <w:ind w:firstLine="422"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二、采购事项</w:t>
      </w:r>
    </w:p>
    <w:p w14:paraId="0B4407BA">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（一）采购内容</w:t>
      </w:r>
    </w:p>
    <w:p w14:paraId="0B8D02E4">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本项目为江苏省福利彩票发行中心即开票、宣传物料等即开票物流运输服务。内容包括：（1）从省福彩中心即开票仓库至13个设区市福彩中心即开票仓库的即开票运输配送业务（含福彩宣传品物料）、13个设区市即开票仓库之间即开票平行调拨运输配送业务、省福彩中心仓库即开票出入库和库存调整装卸搬运服务，13个设区市即开票仓库入库装卸搬运服务；（2）从省福彩中心即开票仓库到40个县（市）福彩中心即开票仓库的运输配送业务、40个县（市）福彩即开票仓库入库装卸搬运服务。</w:t>
      </w:r>
    </w:p>
    <w:p w14:paraId="5C91293C">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（二）交付要求</w:t>
      </w:r>
    </w:p>
    <w:p w14:paraId="09D92287">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交付时间（合同履行期限）：</w:t>
      </w:r>
      <w:r>
        <w:rPr>
          <w:rFonts w:hint="eastAsia" w:ascii="宋体" w:hAnsi="宋体" w:eastAsia="宋体" w:cs="宋体"/>
          <w:color w:val="000000"/>
          <w:sz w:val="21"/>
          <w:szCs w:val="21"/>
        </w:rPr>
        <w:t>自合同签订之日起一年</w:t>
      </w:r>
      <w:r>
        <w:rPr>
          <w:rFonts w:hint="eastAsia" w:ascii="宋体" w:hAnsi="宋体" w:eastAsia="宋体" w:cs="宋体"/>
          <w:color w:val="000000"/>
          <w:sz w:val="21"/>
          <w:szCs w:val="21"/>
          <w:lang w:eastAsia="zh-CN"/>
        </w:rPr>
        <w:t>。</w:t>
      </w:r>
    </w:p>
    <w:p w14:paraId="6BC8E138">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交付地点：江苏省福利彩票发行中心</w:t>
      </w:r>
    </w:p>
    <w:p w14:paraId="700A883D">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交付方式：</w:t>
      </w:r>
    </w:p>
    <w:p w14:paraId="524A4719">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交付形式：采用符合福利彩票即开票、宣传物料安全管理要求的专用封闭物流车辆运输，全程实行专人押运、全程监控，运输轨迹可追溯，确保货物在途安全，杜绝丢失、损毁、被盗、受潮、破损等情况发生。</w:t>
      </w:r>
    </w:p>
    <w:p w14:paraId="54D0773E">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（2）验收方式：每次交付（运输配送）时，需提供完整的交接单据，包括但不限于运输单、出库单、入库单、签收单等，由双方指定专人核对货物名称、规格、数量、包装情况无误后，签字确认。</w:t>
      </w:r>
    </w:p>
    <w:p w14:paraId="7AEEE4CF">
      <w:pPr>
        <w:pStyle w:val="3"/>
        <w:pageBreakBefore w:val="0"/>
        <w:widowControl w:val="0"/>
        <w:kinsoku/>
        <w:wordWrap/>
        <w:overflowPunct/>
        <w:topLinePunct w:val="0"/>
        <w:autoSpaceDE/>
        <w:autoSpaceDN/>
        <w:bidi w:val="0"/>
        <w:adjustRightInd/>
        <w:snapToGrid/>
        <w:spacing w:before="0" w:after="0" w:line="360" w:lineRule="auto"/>
        <w:ind w:firstLine="422"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三、技术规格与要求</w:t>
      </w:r>
    </w:p>
    <w:p w14:paraId="3AEA89D8">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（一）技术标准</w:t>
      </w:r>
    </w:p>
    <w:p w14:paraId="0C5FA648">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本项目应符合《中华人民共和国道路运输条例》《彩票管理条例》《彩票发行销售管理办法》等标准。</w:t>
      </w:r>
    </w:p>
    <w:p w14:paraId="359D75D0">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（二）技术要求</w:t>
      </w:r>
    </w:p>
    <w:p w14:paraId="1E1EE30B">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因即开票（含宣传品）属于有价证券类，为保障安全性，投标方应具有ERP企业管理软件，提供包括但不限于货物物流状态（含分拣、运输等物流信息）实时更新、人工电话、手机定位和GPS定位。投标方提供免费的、可使用的电脑端或手机端应用软件、在线查询网站、小程序等技术手段，便于招标方实时查询货物的在途情况。</w:t>
      </w:r>
    </w:p>
    <w:p w14:paraId="65C06043">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投标方必须有相应的轨迹监控管理能力和在途预警处理能力，在运输途中必须封闭，驾驶室与货箱内必须装有一台GPS定位设备及监控录像设备，方便记录货物存储状态及车辆行驶轨迹，便于招标方实现车辆状态适时查询、轨迹回放、货物查询、签收查询等运输跟踪与分析。</w:t>
      </w:r>
    </w:p>
    <w:p w14:paraId="49935467">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3.投标方必须具有自营或长期固定合作车辆，有相应的运输承载能力和运输协调能力，有紧急备用车辆，并提供车辆各种手续完备的有效证件。</w:t>
      </w:r>
    </w:p>
    <w:p w14:paraId="4F7DF53B">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4.投标方车辆必须采取防尘运输方式，要求运输途中对承载标的物要做到防火、防盗、防尘、防晒、防雨淋。</w:t>
      </w:r>
    </w:p>
    <w:p w14:paraId="7E0E6F65">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5.投标方提供的驾驶员、车辆必须指定专人、专车进行承运，确保业务熟练，保证运输货物的安全，必须采用专车运输，不得与其他物混装运输。</w:t>
      </w:r>
    </w:p>
    <w:p w14:paraId="2E751D34">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6.投标方应全权负责运输全过程，点对点交接，不能转手其他物流公司运输，不得转包、分包，并独立自主负责交接。</w:t>
      </w:r>
    </w:p>
    <w:p w14:paraId="091A1D76">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7.投标方设立专项保障小组和项目经理，指定项目经理为固定联系人，项目经理确保全天候联络畅通，每次承运项目经理均需到场，项目经理更换需向招标方书面报备。</w:t>
      </w:r>
    </w:p>
    <w:p w14:paraId="45CFF5B0">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投标方提供在省福彩中心即开票仓库彩票出、入库和库存调整的专业装卸服务队伍。装卸服务队伍在装卸服务过程中应统一着装，佩戴证件上岗，规范装卸搬运操作，采取必要劳动保护措施，防范安全风险。自接到指令后一小时内到达现场，并根据要求进行分组，分号段的装卸、码放和库存调整。</w:t>
      </w:r>
    </w:p>
    <w:p w14:paraId="014C47F8">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9.投标方按要求在发货方提供的彩票物流分配详单上注明货物分发始发时间，承诺到达时间，双方签字。每件货物均须有物流跟踪码，作为结算依据。</w:t>
      </w:r>
    </w:p>
    <w:p w14:paraId="38928740">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投标方必须点对点送货上门，以招标方与当地福彩销售机构人员交接签字为运输状态结束点。投标方必须具备单独运输，单独交接能力，熟悉省内各设区市、县（市）福彩中心地址和交接方式，招标方不派人进行跟车交接。</w:t>
      </w:r>
    </w:p>
    <w:p w14:paraId="68A1A29F">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11.投标方免费提供根据甲方需求的货品分类包装的业务。</w:t>
      </w:r>
    </w:p>
    <w:p w14:paraId="27F9C565">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投标方应制订全省53个地区物流运输配送时效方案及保障措施，自接到运输工作指令后同城当日抵达，其他省内市、县（市）最长配送时间不超过48小时送达指定地点（含设区市之间进行平行调拨），高效运输，确保全程受控，特殊情况时须配合招标方在省内对货物的运送任务，保证随时服务（含节假日）。</w:t>
      </w:r>
    </w:p>
    <w:p w14:paraId="7B7E80AD">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13.投标方保证节假日期间物流服务正常运营，全年无休，全部承担其可能产生的相关费用，招标方不单独计量与支付。</w:t>
      </w:r>
    </w:p>
    <w:p w14:paraId="3E380955">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14.即开票在设区市平行调拨时，投标方如发生发错目的地的情况，在运输完毕后有义务承担招标方要求的地市货物的返货调配，招标方不承担本次运输费用，按当次运费1倍标准向招标方作出违约赔偿。若不能及时响应，从招标方调拨需求开始时间点超过两个工作日的，当次运费不予结算。</w:t>
      </w:r>
    </w:p>
    <w:p w14:paraId="1DF6CF35">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中标方需同意在签署合同前，向省福彩中心一次性缴纳中标总金额的10%（人民币）作为风险保证金，该保证金不计息，货物在货运期间完好无损，没有发生货物丢失，以及遵守合同期相关约定等其他情况，省福彩中心将在合同终止后一次性返还给中标方。</w:t>
      </w:r>
    </w:p>
    <w:p w14:paraId="480F9B14">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16.中标方每一个单元运输必须专车运输完毕，不得设置中转汇集或拼车及无故换车运输，如未经招标方同意，招标方有权终止合同，并扣除风险保证金，其产生的相关损失由中标方负责。</w:t>
      </w:r>
    </w:p>
    <w:p w14:paraId="565FA899">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17.实际结算单价以中标方提交的分项报价表中单价为准，物流费用按实际承运数量据实结算，若超出预估数量或合价，按单价不变执行。若结算总价超出中标价格，以中标价格为上限执行。</w:t>
      </w:r>
    </w:p>
    <w:p w14:paraId="57D6CB80">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18.本项目中运输的货物为即开票（含宣传品物料），计价方式统一按照物品实际箱重进行计价。</w:t>
      </w:r>
    </w:p>
    <w:p w14:paraId="77D012F9">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（三）质量要求</w:t>
      </w:r>
    </w:p>
    <w:p w14:paraId="781AFBD2">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r>
        <w:rPr>
          <w:rFonts w:hint="eastAsia" w:ascii="宋体" w:hAnsi="宋体" w:eastAsia="宋体" w:cs="宋体"/>
          <w:sz w:val="21"/>
          <w:szCs w:val="21"/>
        </w:rPr>
        <w:t>物流运输配送服务模式</w:t>
      </w:r>
      <w:r>
        <w:rPr>
          <w:rFonts w:hint="eastAsia" w:ascii="宋体" w:hAnsi="宋体" w:eastAsia="宋体" w:cs="宋体"/>
          <w:sz w:val="21"/>
          <w:szCs w:val="21"/>
          <w:lang w:eastAsia="zh-CN"/>
        </w:rPr>
        <w:t>，</w:t>
      </w:r>
      <w:r>
        <w:rPr>
          <w:rFonts w:hint="eastAsia" w:ascii="宋体" w:hAnsi="宋体" w:eastAsia="宋体" w:cs="宋体"/>
          <w:sz w:val="21"/>
          <w:szCs w:val="21"/>
        </w:rPr>
        <w:t>继续推行省级直配模式，由省福彩中心直配全省53个地区（13个设区市、40个县市)。</w:t>
      </w:r>
      <w:bookmarkStart w:id="103" w:name="OLE_LINK2"/>
      <w:bookmarkStart w:id="104" w:name="OLE_LINK1"/>
      <w:r>
        <w:rPr>
          <w:rFonts w:hint="eastAsia" w:ascii="宋体" w:hAnsi="宋体" w:eastAsia="宋体" w:cs="宋体"/>
          <w:sz w:val="21"/>
          <w:szCs w:val="21"/>
        </w:rPr>
        <w:t>13个设区市</w:t>
      </w:r>
      <w:bookmarkEnd w:id="103"/>
      <w:bookmarkEnd w:id="104"/>
      <w:r>
        <w:rPr>
          <w:rFonts w:hint="eastAsia" w:ascii="宋体" w:hAnsi="宋体" w:eastAsia="宋体" w:cs="宋体"/>
          <w:sz w:val="21"/>
          <w:szCs w:val="21"/>
        </w:rPr>
        <w:t>名单：南京市、无锡市、徐州市、常州市、苏州市、南通市、连云港市、淮安市、盐城市、扬州市、镇江市、泰州市、宿迁市。40个县市名单：江阴市、宜兴市、丰县、沛县、睢宁县、邳州市、新沂市、溧阳市、张家港市、常熟市、太仓市、昆山市、海安市、如皋市、如东县、启东市、东海县、灌云县、灌南县、涟水县、盱眙县、金湖县、响水县、滨海县、阜宁县、建湖县、射阳县、东台市、宝应县、高邮市、仪征市、丹阳市、句容市、扬中市、靖江市、泰兴市、兴化市、沭阳县、泗阳县、泗洪县。</w:t>
      </w:r>
    </w:p>
    <w:p w14:paraId="221D7B13">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规格报价限价</w:t>
      </w:r>
    </w:p>
    <w:p w14:paraId="1667B83E">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rPr>
        <w:t>省中心仓库至13个设区市仓库价格</w:t>
      </w:r>
    </w:p>
    <w:p w14:paraId="50EF19C3">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南京市内最高限价：</w:t>
      </w:r>
    </w:p>
    <w:p w14:paraId="478A4B12">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10kg以内≤6.5元/箱</w:t>
      </w:r>
    </w:p>
    <w:p w14:paraId="35A53C7C">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10-17kg（含）≤8.5元/箱</w:t>
      </w:r>
    </w:p>
    <w:p w14:paraId="53C14CB5">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17kg以上≤9.5元/箱</w:t>
      </w:r>
    </w:p>
    <w:p w14:paraId="076AD369">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江苏省内除南京以外设区市最高限价：</w:t>
      </w:r>
    </w:p>
    <w:p w14:paraId="0C987009">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首重（1kg）≤8元，续重（每1kg）≤1元</w:t>
      </w:r>
    </w:p>
    <w:p w14:paraId="5393BF99">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rPr>
        <w:t>省福彩中心仓库至40个县（市）仓库价格</w:t>
      </w:r>
    </w:p>
    <w:p w14:paraId="1230BECC">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40个县（市）最高限价：</w:t>
      </w:r>
    </w:p>
    <w:p w14:paraId="4FCB3856">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首重（1kg）≤8元，续重（每1kg）≤2元</w:t>
      </w:r>
    </w:p>
    <w:p w14:paraId="7A62BCF8">
      <w:pPr>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注：短驳价格按同城标准价格，节假日不另议价。每件运费含省出、入库和市入、出库卸货费以及税费</w:t>
      </w:r>
    </w:p>
    <w:p w14:paraId="76D4685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Times New Roman" w:hAnsi="Times New Roman" w:eastAsia="方正仿宋_GBK" w:cs="Times New Roman"/>
          <w:kern w:val="0"/>
          <w:sz w:val="32"/>
          <w:szCs w:val="32"/>
          <w:lang w:val="en-US" w:eastAsia="zh-CN"/>
        </w:rPr>
      </w:pPr>
      <w:r>
        <w:rPr>
          <w:rFonts w:hint="eastAsia" w:ascii="宋体" w:hAnsi="宋体" w:eastAsia="宋体" w:cs="宋体"/>
          <w:kern w:val="0"/>
          <w:sz w:val="21"/>
          <w:szCs w:val="21"/>
          <w:lang w:val="en-US" w:eastAsia="zh-CN"/>
        </w:rPr>
        <w:t>（3）针对物流运输服务质量，招标方采取考核管理。一是中标方对每次承运服务开展自评，重点围绕每个配送点起始时间送达情况、每个配送点交接情况，发生未按时交接以及不接票等情况，形成自评报告交招标方。二是招标方按月向地市福彩中心下发物流服务问卷调查，开展服务质量考核评分，问卷调查重点为基础运营效率、服务质量与准确性、客户服务体验等。三是招标方根据地市问卷调查评分情况，对当月物流运输配送服务进行考核（取全省问卷调查平均分）</w:t>
      </w:r>
      <w:r>
        <w:rPr>
          <w:rFonts w:hint="eastAsia" w:ascii="宋体" w:hAnsi="宋体" w:eastAsia="宋体" w:cs="宋体"/>
          <w:color w:val="auto"/>
          <w:kern w:val="0"/>
          <w:sz w:val="21"/>
          <w:szCs w:val="21"/>
          <w:lang w:val="en-US" w:eastAsia="zh-CN"/>
        </w:rPr>
        <w:t>。</w:t>
      </w:r>
      <w:r>
        <w:rPr>
          <w:rFonts w:hint="eastAsia" w:ascii="宋体" w:hAnsi="宋体" w:eastAsia="宋体" w:cs="宋体"/>
          <w:kern w:val="0"/>
          <w:sz w:val="21"/>
          <w:szCs w:val="21"/>
          <w:lang w:val="en-US" w:eastAsia="zh-CN"/>
        </w:rPr>
        <w:t>当月考评分值为90分及以上，全额支付物流运输服务费；当月考评分值为80—90分，围绕服务存在的问题，要求中标方限期整改，连续两个月处于该分值段，扣除当月物流运输服务费2%，当月考评分值为80分及以下，扣除当月物流运输服务费5%。</w:t>
      </w:r>
    </w:p>
    <w:tbl>
      <w:tblPr>
        <w:tblStyle w:val="6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6"/>
        <w:gridCol w:w="6549"/>
        <w:gridCol w:w="1273"/>
        <w:gridCol w:w="1152"/>
      </w:tblGrid>
      <w:tr w14:paraId="1AB01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95" w:type="pct"/>
          </w:tcPr>
          <w:p w14:paraId="50C3133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序号</w:t>
            </w:r>
          </w:p>
        </w:tc>
        <w:tc>
          <w:tcPr>
            <w:tcW w:w="3287" w:type="pct"/>
          </w:tcPr>
          <w:p w14:paraId="4F2F7C6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考评内容</w:t>
            </w:r>
          </w:p>
        </w:tc>
        <w:tc>
          <w:tcPr>
            <w:tcW w:w="638" w:type="pct"/>
          </w:tcPr>
          <w:p w14:paraId="336128A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分值</w:t>
            </w:r>
          </w:p>
        </w:tc>
        <w:tc>
          <w:tcPr>
            <w:tcW w:w="578" w:type="pct"/>
          </w:tcPr>
          <w:p w14:paraId="315B8FB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评分</w:t>
            </w:r>
          </w:p>
        </w:tc>
      </w:tr>
      <w:tr w14:paraId="3C519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95" w:type="pct"/>
          </w:tcPr>
          <w:p w14:paraId="24028FC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p>
        </w:tc>
        <w:tc>
          <w:tcPr>
            <w:tcW w:w="3287" w:type="pct"/>
          </w:tcPr>
          <w:p w14:paraId="1DADDA9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i w:val="0"/>
                <w:iCs w:val="0"/>
                <w:caps w:val="0"/>
                <w:color w:val="404040"/>
                <w:spacing w:val="0"/>
                <w:sz w:val="21"/>
                <w:szCs w:val="21"/>
              </w:rPr>
              <w:t>货物运输准时率（如约定时间内送达）</w:t>
            </w:r>
          </w:p>
        </w:tc>
        <w:tc>
          <w:tcPr>
            <w:tcW w:w="638" w:type="pct"/>
          </w:tcPr>
          <w:p w14:paraId="6737DB7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vertAlign w:val="baseline"/>
                <w:lang w:val="en-US" w:eastAsia="zh-CN"/>
              </w:rPr>
              <w:t>10分</w:t>
            </w:r>
          </w:p>
        </w:tc>
        <w:tc>
          <w:tcPr>
            <w:tcW w:w="578" w:type="pct"/>
          </w:tcPr>
          <w:p w14:paraId="5837B46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vertAlign w:val="baseline"/>
                <w:lang w:val="en-US" w:eastAsia="zh-CN"/>
              </w:rPr>
            </w:pPr>
          </w:p>
        </w:tc>
      </w:tr>
      <w:tr w14:paraId="45AA4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95" w:type="pct"/>
          </w:tcPr>
          <w:p w14:paraId="6785D08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w:t>
            </w:r>
          </w:p>
        </w:tc>
        <w:tc>
          <w:tcPr>
            <w:tcW w:w="3287" w:type="pct"/>
          </w:tcPr>
          <w:p w14:paraId="213E71B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i w:val="0"/>
                <w:iCs w:val="0"/>
                <w:caps w:val="0"/>
                <w:color w:val="404040"/>
                <w:spacing w:val="0"/>
                <w:sz w:val="21"/>
                <w:szCs w:val="21"/>
                <w:lang w:val="en-US" w:eastAsia="zh-CN"/>
              </w:rPr>
              <w:t>专车运输、整车承运</w:t>
            </w:r>
            <w:r>
              <w:rPr>
                <w:rFonts w:hint="eastAsia" w:ascii="宋体" w:hAnsi="宋体" w:eastAsia="宋体" w:cs="宋体"/>
                <w:i w:val="0"/>
                <w:iCs w:val="0"/>
                <w:caps w:val="0"/>
                <w:color w:val="404040"/>
                <w:spacing w:val="0"/>
                <w:sz w:val="21"/>
                <w:szCs w:val="21"/>
              </w:rPr>
              <w:t>（</w:t>
            </w:r>
            <w:r>
              <w:rPr>
                <w:rFonts w:hint="eastAsia" w:ascii="宋体" w:hAnsi="宋体" w:eastAsia="宋体" w:cs="宋体"/>
                <w:i w:val="0"/>
                <w:iCs w:val="0"/>
                <w:caps w:val="0"/>
                <w:color w:val="404040"/>
                <w:spacing w:val="0"/>
                <w:sz w:val="21"/>
                <w:szCs w:val="21"/>
                <w:lang w:val="en-US" w:eastAsia="zh-CN"/>
              </w:rPr>
              <w:t>转包、分包、混转运输</w:t>
            </w:r>
            <w:r>
              <w:rPr>
                <w:rFonts w:hint="eastAsia" w:ascii="宋体" w:hAnsi="宋体" w:eastAsia="宋体" w:cs="宋体"/>
                <w:i w:val="0"/>
                <w:iCs w:val="0"/>
                <w:caps w:val="0"/>
                <w:color w:val="404040"/>
                <w:spacing w:val="0"/>
                <w:sz w:val="21"/>
                <w:szCs w:val="21"/>
                <w:lang w:eastAsia="zh-CN"/>
              </w:rPr>
              <w:t>）</w:t>
            </w:r>
          </w:p>
        </w:tc>
        <w:tc>
          <w:tcPr>
            <w:tcW w:w="638" w:type="pct"/>
          </w:tcPr>
          <w:p w14:paraId="1990E18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vertAlign w:val="baseline"/>
                <w:lang w:val="en-US" w:eastAsia="zh-CN"/>
              </w:rPr>
              <w:t>10分</w:t>
            </w:r>
          </w:p>
        </w:tc>
        <w:tc>
          <w:tcPr>
            <w:tcW w:w="578" w:type="pct"/>
          </w:tcPr>
          <w:p w14:paraId="3AF75F1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vertAlign w:val="baseline"/>
                <w:lang w:val="en-US" w:eastAsia="zh-CN"/>
              </w:rPr>
            </w:pPr>
          </w:p>
        </w:tc>
      </w:tr>
      <w:tr w14:paraId="47414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95" w:type="pct"/>
          </w:tcPr>
          <w:p w14:paraId="4EA067D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w:t>
            </w:r>
          </w:p>
        </w:tc>
        <w:tc>
          <w:tcPr>
            <w:tcW w:w="3287" w:type="pct"/>
          </w:tcPr>
          <w:p w14:paraId="04CBA5F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i w:val="0"/>
                <w:iCs w:val="0"/>
                <w:caps w:val="0"/>
                <w:color w:val="404040"/>
                <w:spacing w:val="0"/>
                <w:sz w:val="21"/>
                <w:szCs w:val="21"/>
              </w:rPr>
              <w:t>异常情况响应速度（如延迟、货损后的沟通时效</w:t>
            </w:r>
            <w:r>
              <w:rPr>
                <w:rFonts w:hint="eastAsia" w:ascii="宋体" w:hAnsi="宋体" w:eastAsia="宋体" w:cs="宋体"/>
                <w:i w:val="0"/>
                <w:iCs w:val="0"/>
                <w:caps w:val="0"/>
                <w:color w:val="404040"/>
                <w:spacing w:val="0"/>
                <w:sz w:val="21"/>
                <w:szCs w:val="21"/>
                <w:lang w:eastAsia="zh-CN"/>
              </w:rPr>
              <w:t>）</w:t>
            </w:r>
          </w:p>
        </w:tc>
        <w:tc>
          <w:tcPr>
            <w:tcW w:w="638" w:type="pct"/>
          </w:tcPr>
          <w:p w14:paraId="75AE46F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vertAlign w:val="baseline"/>
                <w:lang w:val="en-US" w:eastAsia="zh-CN"/>
              </w:rPr>
              <w:t>10分</w:t>
            </w:r>
          </w:p>
        </w:tc>
        <w:tc>
          <w:tcPr>
            <w:tcW w:w="578" w:type="pct"/>
          </w:tcPr>
          <w:p w14:paraId="701F8DF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vertAlign w:val="baseline"/>
                <w:lang w:val="en-US" w:eastAsia="zh-CN"/>
              </w:rPr>
            </w:pPr>
          </w:p>
        </w:tc>
      </w:tr>
      <w:tr w14:paraId="05575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95" w:type="pct"/>
          </w:tcPr>
          <w:p w14:paraId="55194A0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w:t>
            </w:r>
          </w:p>
        </w:tc>
        <w:tc>
          <w:tcPr>
            <w:tcW w:w="3287" w:type="pct"/>
          </w:tcPr>
          <w:p w14:paraId="68E421F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i w:val="0"/>
                <w:iCs w:val="0"/>
                <w:caps w:val="0"/>
                <w:color w:val="404040"/>
                <w:spacing w:val="0"/>
                <w:sz w:val="21"/>
                <w:szCs w:val="21"/>
              </w:rPr>
              <w:t>货物完好率（运输中是否出现破损、丢失）</w:t>
            </w:r>
          </w:p>
        </w:tc>
        <w:tc>
          <w:tcPr>
            <w:tcW w:w="638" w:type="pct"/>
          </w:tcPr>
          <w:p w14:paraId="08B10AF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vertAlign w:val="baseline"/>
                <w:lang w:val="en-US" w:eastAsia="zh-CN"/>
              </w:rPr>
              <w:t>10分</w:t>
            </w:r>
          </w:p>
        </w:tc>
        <w:tc>
          <w:tcPr>
            <w:tcW w:w="578" w:type="pct"/>
          </w:tcPr>
          <w:p w14:paraId="6CA6C6D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vertAlign w:val="baseline"/>
                <w:lang w:val="en-US" w:eastAsia="zh-CN"/>
              </w:rPr>
            </w:pPr>
          </w:p>
        </w:tc>
      </w:tr>
      <w:tr w14:paraId="1EF91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95" w:type="pct"/>
          </w:tcPr>
          <w:p w14:paraId="2DBB25F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w:t>
            </w:r>
          </w:p>
        </w:tc>
        <w:tc>
          <w:tcPr>
            <w:tcW w:w="3287" w:type="pct"/>
          </w:tcPr>
          <w:p w14:paraId="757B1AF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i w:val="0"/>
                <w:iCs w:val="0"/>
                <w:caps w:val="0"/>
                <w:color w:val="404040"/>
                <w:spacing w:val="0"/>
                <w:sz w:val="21"/>
                <w:szCs w:val="21"/>
              </w:rPr>
              <w:t>信息准确性（运单信息、物流跟踪是否清晰无误）</w:t>
            </w:r>
          </w:p>
        </w:tc>
        <w:tc>
          <w:tcPr>
            <w:tcW w:w="638" w:type="pct"/>
          </w:tcPr>
          <w:p w14:paraId="4990EDB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vertAlign w:val="baseline"/>
                <w:lang w:val="en-US" w:eastAsia="zh-CN"/>
              </w:rPr>
              <w:t>10分</w:t>
            </w:r>
          </w:p>
        </w:tc>
        <w:tc>
          <w:tcPr>
            <w:tcW w:w="578" w:type="pct"/>
          </w:tcPr>
          <w:p w14:paraId="14EFDBD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vertAlign w:val="baseline"/>
                <w:lang w:val="en-US" w:eastAsia="zh-CN"/>
              </w:rPr>
            </w:pPr>
          </w:p>
        </w:tc>
      </w:tr>
      <w:tr w14:paraId="69ED4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95" w:type="pct"/>
          </w:tcPr>
          <w:p w14:paraId="5735745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w:t>
            </w:r>
          </w:p>
        </w:tc>
        <w:tc>
          <w:tcPr>
            <w:tcW w:w="3287" w:type="pct"/>
          </w:tcPr>
          <w:p w14:paraId="6FED08C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i w:val="0"/>
                <w:iCs w:val="0"/>
                <w:caps w:val="0"/>
                <w:color w:val="404040"/>
                <w:spacing w:val="0"/>
                <w:sz w:val="21"/>
                <w:szCs w:val="21"/>
                <w:lang w:val="en-US" w:eastAsia="zh-CN"/>
              </w:rPr>
              <w:t>交接</w:t>
            </w:r>
            <w:r>
              <w:rPr>
                <w:rFonts w:hint="eastAsia" w:ascii="宋体" w:hAnsi="宋体" w:eastAsia="宋体" w:cs="宋体"/>
                <w:i w:val="0"/>
                <w:iCs w:val="0"/>
                <w:caps w:val="0"/>
                <w:color w:val="404040"/>
                <w:spacing w:val="0"/>
                <w:sz w:val="21"/>
                <w:szCs w:val="21"/>
              </w:rPr>
              <w:t>签收规范性（是否</w:t>
            </w:r>
            <w:r>
              <w:rPr>
                <w:rFonts w:hint="eastAsia" w:ascii="宋体" w:hAnsi="宋体" w:eastAsia="宋体" w:cs="宋体"/>
                <w:i w:val="0"/>
                <w:iCs w:val="0"/>
                <w:caps w:val="0"/>
                <w:color w:val="404040"/>
                <w:spacing w:val="0"/>
                <w:sz w:val="21"/>
                <w:szCs w:val="21"/>
                <w:lang w:val="en-US" w:eastAsia="zh-CN"/>
              </w:rPr>
              <w:t>双方交接</w:t>
            </w:r>
            <w:r>
              <w:rPr>
                <w:rFonts w:hint="eastAsia" w:ascii="宋体" w:hAnsi="宋体" w:eastAsia="宋体" w:cs="宋体"/>
                <w:i w:val="0"/>
                <w:iCs w:val="0"/>
                <w:caps w:val="0"/>
                <w:color w:val="404040"/>
                <w:spacing w:val="0"/>
                <w:sz w:val="21"/>
                <w:szCs w:val="21"/>
              </w:rPr>
              <w:t>签收</w:t>
            </w:r>
            <w:r>
              <w:rPr>
                <w:rFonts w:hint="eastAsia" w:ascii="宋体" w:hAnsi="宋体" w:eastAsia="宋体" w:cs="宋体"/>
                <w:i w:val="0"/>
                <w:iCs w:val="0"/>
                <w:caps w:val="0"/>
                <w:color w:val="404040"/>
                <w:spacing w:val="0"/>
                <w:sz w:val="21"/>
                <w:szCs w:val="21"/>
                <w:lang w:eastAsia="zh-CN"/>
              </w:rPr>
              <w:t>、</w:t>
            </w:r>
            <w:r>
              <w:rPr>
                <w:rFonts w:hint="eastAsia" w:ascii="宋体" w:hAnsi="宋体" w:eastAsia="宋体" w:cs="宋体"/>
                <w:i w:val="0"/>
                <w:iCs w:val="0"/>
                <w:caps w:val="0"/>
                <w:color w:val="404040"/>
                <w:spacing w:val="0"/>
                <w:sz w:val="21"/>
                <w:szCs w:val="21"/>
                <w:lang w:val="en-US" w:eastAsia="zh-CN"/>
              </w:rPr>
              <w:t>固定人员</w:t>
            </w:r>
            <w:r>
              <w:rPr>
                <w:rFonts w:hint="eastAsia" w:ascii="宋体" w:hAnsi="宋体" w:eastAsia="宋体" w:cs="宋体"/>
                <w:i w:val="0"/>
                <w:iCs w:val="0"/>
                <w:caps w:val="0"/>
                <w:color w:val="404040"/>
                <w:spacing w:val="0"/>
                <w:sz w:val="21"/>
                <w:szCs w:val="21"/>
              </w:rPr>
              <w:t>）</w:t>
            </w:r>
          </w:p>
        </w:tc>
        <w:tc>
          <w:tcPr>
            <w:tcW w:w="638" w:type="pct"/>
          </w:tcPr>
          <w:p w14:paraId="14C67CA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vertAlign w:val="baseline"/>
                <w:lang w:val="en-US" w:eastAsia="zh-CN"/>
              </w:rPr>
              <w:t>10分</w:t>
            </w:r>
          </w:p>
        </w:tc>
        <w:tc>
          <w:tcPr>
            <w:tcW w:w="578" w:type="pct"/>
          </w:tcPr>
          <w:p w14:paraId="366A45A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vertAlign w:val="baseline"/>
                <w:lang w:val="en-US" w:eastAsia="zh-CN"/>
              </w:rPr>
            </w:pPr>
          </w:p>
        </w:tc>
      </w:tr>
      <w:tr w14:paraId="491E0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95" w:type="pct"/>
          </w:tcPr>
          <w:p w14:paraId="3FC862E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7</w:t>
            </w:r>
          </w:p>
        </w:tc>
        <w:tc>
          <w:tcPr>
            <w:tcW w:w="3287" w:type="pct"/>
          </w:tcPr>
          <w:p w14:paraId="293ABE6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i w:val="0"/>
                <w:iCs w:val="0"/>
                <w:caps w:val="0"/>
                <w:color w:val="404040"/>
                <w:spacing w:val="0"/>
                <w:sz w:val="21"/>
                <w:szCs w:val="21"/>
                <w:lang w:val="en-US" w:eastAsia="zh-CN"/>
              </w:rPr>
              <w:t>服务</w:t>
            </w:r>
            <w:r>
              <w:rPr>
                <w:rFonts w:hint="eastAsia" w:ascii="宋体" w:hAnsi="宋体" w:eastAsia="宋体" w:cs="宋体"/>
                <w:i w:val="0"/>
                <w:iCs w:val="0"/>
                <w:caps w:val="0"/>
                <w:color w:val="404040"/>
                <w:spacing w:val="0"/>
                <w:sz w:val="21"/>
                <w:szCs w:val="21"/>
              </w:rPr>
              <w:t>沟通态度（是否耐心、专业）</w:t>
            </w:r>
          </w:p>
        </w:tc>
        <w:tc>
          <w:tcPr>
            <w:tcW w:w="638" w:type="pct"/>
          </w:tcPr>
          <w:p w14:paraId="78009B5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vertAlign w:val="baseline"/>
                <w:lang w:val="en-US" w:eastAsia="zh-CN"/>
              </w:rPr>
              <w:t>10分</w:t>
            </w:r>
          </w:p>
        </w:tc>
        <w:tc>
          <w:tcPr>
            <w:tcW w:w="578" w:type="pct"/>
          </w:tcPr>
          <w:p w14:paraId="4D1DCE2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vertAlign w:val="baseline"/>
                <w:lang w:val="en-US" w:eastAsia="zh-CN"/>
              </w:rPr>
            </w:pPr>
          </w:p>
        </w:tc>
      </w:tr>
      <w:tr w14:paraId="15F3A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95" w:type="pct"/>
          </w:tcPr>
          <w:p w14:paraId="2196497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8</w:t>
            </w:r>
          </w:p>
        </w:tc>
        <w:tc>
          <w:tcPr>
            <w:tcW w:w="3287" w:type="pct"/>
          </w:tcPr>
          <w:p w14:paraId="4122E3F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i w:val="0"/>
                <w:iCs w:val="0"/>
                <w:caps w:val="0"/>
                <w:color w:val="404040"/>
                <w:spacing w:val="0"/>
                <w:sz w:val="21"/>
                <w:szCs w:val="21"/>
              </w:rPr>
              <w:t>问题解决效率（投诉或咨询的处理时效）</w:t>
            </w:r>
          </w:p>
        </w:tc>
        <w:tc>
          <w:tcPr>
            <w:tcW w:w="638" w:type="pct"/>
          </w:tcPr>
          <w:p w14:paraId="1C10510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vertAlign w:val="baseline"/>
                <w:lang w:val="en-US" w:eastAsia="zh-CN"/>
              </w:rPr>
              <w:t>10分</w:t>
            </w:r>
          </w:p>
        </w:tc>
        <w:tc>
          <w:tcPr>
            <w:tcW w:w="578" w:type="pct"/>
          </w:tcPr>
          <w:p w14:paraId="292E222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vertAlign w:val="baseline"/>
                <w:lang w:val="en-US" w:eastAsia="zh-CN"/>
              </w:rPr>
            </w:pPr>
          </w:p>
        </w:tc>
      </w:tr>
      <w:tr w14:paraId="61AF1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95" w:type="pct"/>
          </w:tcPr>
          <w:p w14:paraId="01941C5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9</w:t>
            </w:r>
          </w:p>
        </w:tc>
        <w:tc>
          <w:tcPr>
            <w:tcW w:w="3287" w:type="pct"/>
          </w:tcPr>
          <w:p w14:paraId="058DEDA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i w:val="0"/>
                <w:iCs w:val="0"/>
                <w:caps w:val="0"/>
                <w:color w:val="404040"/>
                <w:spacing w:val="0"/>
                <w:sz w:val="21"/>
                <w:szCs w:val="21"/>
              </w:rPr>
              <w:t>物流信息透明度（能否实时查询货物状态）</w:t>
            </w:r>
          </w:p>
        </w:tc>
        <w:tc>
          <w:tcPr>
            <w:tcW w:w="638" w:type="pct"/>
          </w:tcPr>
          <w:p w14:paraId="470E768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vertAlign w:val="baseline"/>
                <w:lang w:val="en-US" w:eastAsia="zh-CN"/>
              </w:rPr>
              <w:t>10分</w:t>
            </w:r>
          </w:p>
        </w:tc>
        <w:tc>
          <w:tcPr>
            <w:tcW w:w="578" w:type="pct"/>
          </w:tcPr>
          <w:p w14:paraId="6FF4E9C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vertAlign w:val="baseline"/>
                <w:lang w:val="en-US" w:eastAsia="zh-CN"/>
              </w:rPr>
            </w:pPr>
          </w:p>
        </w:tc>
      </w:tr>
      <w:tr w14:paraId="3BA02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95" w:type="pct"/>
          </w:tcPr>
          <w:p w14:paraId="78497A5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10</w:t>
            </w:r>
          </w:p>
        </w:tc>
        <w:tc>
          <w:tcPr>
            <w:tcW w:w="3287" w:type="pct"/>
          </w:tcPr>
          <w:p w14:paraId="5A6F10C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aps w:val="0"/>
                <w:color w:val="404040"/>
                <w:spacing w:val="0"/>
                <w:sz w:val="21"/>
                <w:szCs w:val="21"/>
                <w:lang w:val="en-US" w:eastAsia="zh-CN"/>
              </w:rPr>
            </w:pPr>
            <w:r>
              <w:rPr>
                <w:rFonts w:hint="eastAsia" w:ascii="宋体" w:hAnsi="宋体" w:eastAsia="宋体" w:cs="宋体"/>
                <w:i w:val="0"/>
                <w:iCs w:val="0"/>
                <w:caps w:val="0"/>
                <w:color w:val="404040"/>
                <w:spacing w:val="0"/>
                <w:sz w:val="21"/>
                <w:szCs w:val="21"/>
                <w:lang w:val="en-US" w:eastAsia="zh-CN"/>
              </w:rPr>
              <w:t>货物装卸搬运服务（是否搬运至指定地点）</w:t>
            </w:r>
          </w:p>
        </w:tc>
        <w:tc>
          <w:tcPr>
            <w:tcW w:w="638" w:type="pct"/>
          </w:tcPr>
          <w:p w14:paraId="1E4FDDC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vertAlign w:val="baseline"/>
                <w:lang w:val="en-US" w:eastAsia="zh-CN"/>
              </w:rPr>
              <w:t>10分</w:t>
            </w:r>
          </w:p>
        </w:tc>
        <w:tc>
          <w:tcPr>
            <w:tcW w:w="578" w:type="pct"/>
          </w:tcPr>
          <w:p w14:paraId="32AA15A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vertAlign w:val="baseline"/>
                <w:lang w:val="en-US" w:eastAsia="zh-CN"/>
              </w:rPr>
            </w:pPr>
          </w:p>
        </w:tc>
      </w:tr>
      <w:tr w14:paraId="40D2E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421" w:type="pct"/>
            <w:gridSpan w:val="3"/>
          </w:tcPr>
          <w:p w14:paraId="7C70FD1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合计</w:t>
            </w:r>
          </w:p>
        </w:tc>
        <w:tc>
          <w:tcPr>
            <w:tcW w:w="578" w:type="pct"/>
          </w:tcPr>
          <w:p w14:paraId="1FF045E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1"/>
                <w:szCs w:val="21"/>
                <w:vertAlign w:val="baseline"/>
                <w:lang w:val="en-US" w:eastAsia="zh-CN"/>
              </w:rPr>
            </w:pPr>
          </w:p>
        </w:tc>
      </w:tr>
    </w:tbl>
    <w:p w14:paraId="079B1C33">
      <w:pPr>
        <w:snapToGrid w:val="0"/>
        <w:spacing w:line="360" w:lineRule="auto"/>
        <w:ind w:firstLine="420" w:firstLineChars="200"/>
        <w:rPr>
          <w:rFonts w:ascii="宋体" w:hAnsi="宋体" w:eastAsia="宋体"/>
          <w:sz w:val="21"/>
          <w:szCs w:val="21"/>
          <w:lang w:val="en-US"/>
        </w:rPr>
      </w:pPr>
    </w:p>
    <w:p w14:paraId="554FBE0B">
      <w:pPr>
        <w:jc w:val="left"/>
        <w:rPr>
          <w:rFonts w:ascii="黑体" w:eastAsia="黑体"/>
          <w:sz w:val="36"/>
          <w:szCs w:val="36"/>
        </w:rPr>
      </w:pPr>
      <w:r>
        <w:rPr>
          <w:rFonts w:hint="eastAsia" w:ascii="黑体" w:eastAsia="黑体"/>
          <w:sz w:val="36"/>
          <w:szCs w:val="36"/>
        </w:rPr>
        <w:br w:type="page"/>
      </w:r>
    </w:p>
    <w:p w14:paraId="0EC7DFDF">
      <w:pPr>
        <w:snapToGrid w:val="0"/>
        <w:spacing w:line="288" w:lineRule="auto"/>
        <w:jc w:val="center"/>
        <w:outlineLvl w:val="0"/>
        <w:rPr>
          <w:rFonts w:ascii="黑体" w:eastAsia="黑体"/>
          <w:sz w:val="36"/>
          <w:szCs w:val="36"/>
        </w:rPr>
      </w:pPr>
      <w:r>
        <w:rPr>
          <w:rFonts w:hint="eastAsia" w:ascii="黑体" w:eastAsia="黑体"/>
          <w:sz w:val="36"/>
          <w:szCs w:val="36"/>
        </w:rPr>
        <w:t>第五章 合同草案条款</w:t>
      </w:r>
    </w:p>
    <w:p w14:paraId="273CF7B6">
      <w:pPr>
        <w:spacing w:line="500" w:lineRule="exact"/>
        <w:jc w:val="center"/>
        <w:rPr>
          <w:rFonts w:hint="eastAsia" w:ascii="宋体" w:hAnsi="宋体" w:eastAsia="宋体" w:cs="宋体"/>
          <w:snapToGrid w:val="0"/>
          <w:sz w:val="24"/>
          <w:szCs w:val="24"/>
        </w:rPr>
      </w:pPr>
      <w:bookmarkStart w:id="105" w:name="_Toc6085"/>
      <w:bookmarkStart w:id="106" w:name="_Toc20823315"/>
      <w:bookmarkStart w:id="107" w:name="_Toc513029243"/>
      <w:bookmarkStart w:id="108" w:name="_Toc16938559"/>
      <w:r>
        <w:rPr>
          <w:rFonts w:hint="eastAsia" w:ascii="宋体" w:hAnsi="宋体" w:eastAsia="宋体" w:cs="宋体"/>
          <w:b/>
          <w:sz w:val="24"/>
          <w:szCs w:val="24"/>
        </w:rPr>
        <w:t>（参考格式，本合同内容条款在正式签署前可具体补充细化，仅作参考，最终合同以采购人审查通过的版本为准）</w:t>
      </w:r>
      <w:bookmarkEnd w:id="105"/>
    </w:p>
    <w:p w14:paraId="79245238">
      <w:pPr>
        <w:spacing w:line="360" w:lineRule="auto"/>
        <w:rPr>
          <w:rFonts w:hint="eastAsia" w:ascii="宋体"/>
          <w:sz w:val="21"/>
          <w:szCs w:val="21"/>
        </w:rPr>
      </w:pPr>
    </w:p>
    <w:p w14:paraId="196363C5">
      <w:pPr>
        <w:keepNext w:val="0"/>
        <w:keepLines w:val="0"/>
        <w:pageBreakBefore w:val="0"/>
        <w:kinsoku/>
        <w:wordWrap/>
        <w:overflowPunct/>
        <w:topLinePunct w:val="0"/>
        <w:bidi w:val="0"/>
        <w:spacing w:line="360" w:lineRule="auto"/>
        <w:ind w:left="0" w:leftChars="0" w:firstLine="420" w:firstLineChars="200"/>
        <w:textAlignment w:val="auto"/>
        <w:rPr>
          <w:rFonts w:ascii="宋体"/>
          <w:sz w:val="21"/>
          <w:szCs w:val="21"/>
        </w:rPr>
      </w:pPr>
      <w:r>
        <w:rPr>
          <w:rFonts w:hint="eastAsia" w:ascii="宋体"/>
          <w:sz w:val="21"/>
          <w:szCs w:val="21"/>
        </w:rPr>
        <w:t>合同编号：</w:t>
      </w:r>
    </w:p>
    <w:tbl>
      <w:tblPr>
        <w:tblStyle w:val="59"/>
        <w:tblW w:w="9286" w:type="dxa"/>
        <w:tblInd w:w="-105" w:type="dxa"/>
        <w:tblLayout w:type="fixed"/>
        <w:tblCellMar>
          <w:top w:w="0" w:type="dxa"/>
          <w:left w:w="0" w:type="dxa"/>
          <w:bottom w:w="0" w:type="dxa"/>
          <w:right w:w="0" w:type="dxa"/>
        </w:tblCellMar>
      </w:tblPr>
      <w:tblGrid>
        <w:gridCol w:w="4643"/>
        <w:gridCol w:w="4643"/>
      </w:tblGrid>
      <w:tr w14:paraId="63936539">
        <w:tblPrEx>
          <w:tblCellMar>
            <w:top w:w="0" w:type="dxa"/>
            <w:left w:w="0" w:type="dxa"/>
            <w:bottom w:w="0" w:type="dxa"/>
            <w:right w:w="0" w:type="dxa"/>
          </w:tblCellMar>
        </w:tblPrEx>
        <w:tc>
          <w:tcPr>
            <w:tcW w:w="4643" w:type="dxa"/>
            <w:tcBorders>
              <w:top w:val="nil"/>
              <w:left w:val="nil"/>
              <w:bottom w:val="nil"/>
              <w:right w:val="nil"/>
            </w:tcBorders>
          </w:tcPr>
          <w:p w14:paraId="3EB43EEB">
            <w:pPr>
              <w:keepNext w:val="0"/>
              <w:keepLines w:val="0"/>
              <w:pageBreakBefore w:val="0"/>
              <w:kinsoku/>
              <w:wordWrap/>
              <w:overflowPunct/>
              <w:topLinePunct w:val="0"/>
              <w:autoSpaceDE w:val="0"/>
              <w:autoSpaceDN w:val="0"/>
              <w:bidi w:val="0"/>
              <w:adjustRightInd w:val="0"/>
              <w:spacing w:line="360" w:lineRule="auto"/>
              <w:jc w:val="left"/>
              <w:textAlignment w:val="auto"/>
              <w:rPr>
                <w:rFonts w:ascii="宋体"/>
                <w:sz w:val="21"/>
                <w:szCs w:val="21"/>
              </w:rPr>
            </w:pPr>
            <w:r>
              <w:rPr>
                <w:rFonts w:hint="eastAsia" w:ascii="宋体"/>
                <w:sz w:val="21"/>
                <w:szCs w:val="21"/>
              </w:rPr>
              <w:t>采购人</w:t>
            </w:r>
            <w:r>
              <w:rPr>
                <w:rFonts w:hint="eastAsia" w:ascii="宋体" w:eastAsia="宋体"/>
                <w:sz w:val="21"/>
                <w:szCs w:val="21"/>
              </w:rPr>
              <w:t>：</w:t>
            </w:r>
            <w:r>
              <w:rPr>
                <w:rFonts w:hint="eastAsia" w:ascii="宋体" w:hAnsi="宋体" w:eastAsia="宋体"/>
                <w:sz w:val="21"/>
                <w:szCs w:val="21"/>
                <w:u w:val="single"/>
              </w:rPr>
              <w:t>江苏省福利彩票发行中心</w:t>
            </w:r>
            <w:r>
              <w:rPr>
                <w:rFonts w:hint="eastAsia" w:ascii="宋体"/>
                <w:sz w:val="21"/>
                <w:szCs w:val="21"/>
              </w:rPr>
              <w:t>（以下称甲方）</w:t>
            </w:r>
          </w:p>
        </w:tc>
        <w:tc>
          <w:tcPr>
            <w:tcW w:w="4643" w:type="dxa"/>
            <w:tcBorders>
              <w:top w:val="nil"/>
              <w:left w:val="nil"/>
              <w:bottom w:val="nil"/>
              <w:right w:val="nil"/>
            </w:tcBorders>
          </w:tcPr>
          <w:p w14:paraId="78D91E67">
            <w:pPr>
              <w:keepNext w:val="0"/>
              <w:keepLines w:val="0"/>
              <w:pageBreakBefore w:val="0"/>
              <w:kinsoku/>
              <w:wordWrap/>
              <w:overflowPunct/>
              <w:topLinePunct w:val="0"/>
              <w:autoSpaceDE w:val="0"/>
              <w:autoSpaceDN w:val="0"/>
              <w:bidi w:val="0"/>
              <w:adjustRightInd w:val="0"/>
              <w:spacing w:line="360" w:lineRule="auto"/>
              <w:jc w:val="left"/>
              <w:textAlignment w:val="auto"/>
              <w:rPr>
                <w:rFonts w:ascii="宋体"/>
                <w:sz w:val="21"/>
                <w:szCs w:val="21"/>
              </w:rPr>
            </w:pPr>
            <w:r>
              <w:rPr>
                <w:rFonts w:hint="eastAsia" w:ascii="宋体"/>
                <w:sz w:val="21"/>
                <w:szCs w:val="21"/>
              </w:rPr>
              <w:t>供应商：（以下称乙方）</w:t>
            </w:r>
          </w:p>
        </w:tc>
      </w:tr>
      <w:tr w14:paraId="10396403">
        <w:tblPrEx>
          <w:tblCellMar>
            <w:top w:w="0" w:type="dxa"/>
            <w:left w:w="0" w:type="dxa"/>
            <w:bottom w:w="0" w:type="dxa"/>
            <w:right w:w="0" w:type="dxa"/>
          </w:tblCellMar>
        </w:tblPrEx>
        <w:trPr>
          <w:trHeight w:val="232" w:hRule="atLeast"/>
        </w:trPr>
        <w:tc>
          <w:tcPr>
            <w:tcW w:w="4643" w:type="dxa"/>
            <w:tcBorders>
              <w:top w:val="nil"/>
              <w:left w:val="nil"/>
              <w:bottom w:val="nil"/>
              <w:right w:val="nil"/>
            </w:tcBorders>
          </w:tcPr>
          <w:p w14:paraId="6AD7B77C">
            <w:pPr>
              <w:keepNext w:val="0"/>
              <w:keepLines w:val="0"/>
              <w:pageBreakBefore w:val="0"/>
              <w:kinsoku/>
              <w:wordWrap/>
              <w:overflowPunct/>
              <w:topLinePunct w:val="0"/>
              <w:autoSpaceDE w:val="0"/>
              <w:autoSpaceDN w:val="0"/>
              <w:bidi w:val="0"/>
              <w:adjustRightInd w:val="0"/>
              <w:spacing w:line="360" w:lineRule="auto"/>
              <w:jc w:val="left"/>
              <w:textAlignment w:val="auto"/>
              <w:rPr>
                <w:sz w:val="21"/>
                <w:szCs w:val="21"/>
              </w:rPr>
            </w:pPr>
            <w:r>
              <w:rPr>
                <w:rFonts w:hint="eastAsia" w:ascii="宋体"/>
                <w:sz w:val="21"/>
                <w:szCs w:val="21"/>
              </w:rPr>
              <w:t>住所地：</w:t>
            </w:r>
          </w:p>
        </w:tc>
        <w:tc>
          <w:tcPr>
            <w:tcW w:w="4643" w:type="dxa"/>
            <w:tcBorders>
              <w:top w:val="nil"/>
              <w:left w:val="nil"/>
              <w:bottom w:val="nil"/>
              <w:right w:val="nil"/>
            </w:tcBorders>
          </w:tcPr>
          <w:p w14:paraId="2980964F">
            <w:pPr>
              <w:keepNext w:val="0"/>
              <w:keepLines w:val="0"/>
              <w:pageBreakBefore w:val="0"/>
              <w:kinsoku/>
              <w:wordWrap/>
              <w:overflowPunct/>
              <w:topLinePunct w:val="0"/>
              <w:autoSpaceDE w:val="0"/>
              <w:autoSpaceDN w:val="0"/>
              <w:bidi w:val="0"/>
              <w:adjustRightInd w:val="0"/>
              <w:spacing w:line="360" w:lineRule="auto"/>
              <w:jc w:val="left"/>
              <w:textAlignment w:val="auto"/>
              <w:rPr>
                <w:rFonts w:ascii="宋体"/>
                <w:sz w:val="21"/>
                <w:szCs w:val="21"/>
              </w:rPr>
            </w:pPr>
            <w:r>
              <w:rPr>
                <w:rFonts w:hint="eastAsia" w:ascii="宋体"/>
                <w:sz w:val="21"/>
                <w:szCs w:val="21"/>
              </w:rPr>
              <w:t>住所地</w:t>
            </w:r>
          </w:p>
        </w:tc>
      </w:tr>
    </w:tbl>
    <w:p w14:paraId="0427CA7B">
      <w:pPr>
        <w:keepNext w:val="0"/>
        <w:keepLines w:val="0"/>
        <w:pageBreakBefore w:val="0"/>
        <w:kinsoku/>
        <w:wordWrap/>
        <w:overflowPunct/>
        <w:topLinePunct w:val="0"/>
        <w:autoSpaceDE w:val="0"/>
        <w:autoSpaceDN w:val="0"/>
        <w:bidi w:val="0"/>
        <w:adjustRightInd w:val="0"/>
        <w:spacing w:line="360" w:lineRule="auto"/>
        <w:ind w:left="0" w:leftChars="0" w:firstLine="420" w:firstLineChars="200"/>
        <w:jc w:val="left"/>
        <w:textAlignment w:val="auto"/>
        <w:rPr>
          <w:rFonts w:ascii="宋体"/>
          <w:sz w:val="21"/>
          <w:szCs w:val="21"/>
        </w:rPr>
      </w:pPr>
      <w:r>
        <w:rPr>
          <w:rFonts w:hint="eastAsia" w:ascii="宋体"/>
          <w:sz w:val="21"/>
          <w:szCs w:val="21"/>
        </w:rPr>
        <w:t>采购代理机构：苏美达国际技术贸易有限公司</w:t>
      </w:r>
    </w:p>
    <w:p w14:paraId="76C380B1">
      <w:pPr>
        <w:keepNext w:val="0"/>
        <w:keepLines w:val="0"/>
        <w:pageBreakBefore w:val="0"/>
        <w:kinsoku/>
        <w:wordWrap/>
        <w:overflowPunct/>
        <w:topLinePunct w:val="0"/>
        <w:autoSpaceDE w:val="0"/>
        <w:autoSpaceDN w:val="0"/>
        <w:bidi w:val="0"/>
        <w:adjustRightInd w:val="0"/>
        <w:spacing w:line="360" w:lineRule="auto"/>
        <w:ind w:left="0" w:leftChars="0" w:firstLine="420" w:firstLineChars="200"/>
        <w:jc w:val="left"/>
        <w:textAlignment w:val="auto"/>
        <w:rPr>
          <w:sz w:val="21"/>
          <w:szCs w:val="21"/>
        </w:rPr>
      </w:pPr>
      <w:r>
        <w:rPr>
          <w:rFonts w:hint="eastAsia" w:ascii="宋体"/>
          <w:sz w:val="21"/>
          <w:szCs w:val="21"/>
        </w:rPr>
        <w:t>根据《中华人民共和国政府采购法</w:t>
      </w:r>
      <w:r>
        <w:rPr>
          <w:rFonts w:hint="eastAsia" w:ascii="宋体" w:eastAsia="宋体"/>
          <w:sz w:val="21"/>
          <w:szCs w:val="21"/>
          <w:lang w:eastAsia="zh-CN"/>
        </w:rPr>
        <w:t>》《</w:t>
      </w:r>
      <w:r>
        <w:rPr>
          <w:rFonts w:hint="eastAsia" w:ascii="宋体"/>
          <w:sz w:val="21"/>
          <w:szCs w:val="21"/>
        </w:rPr>
        <w:t>中华人民共和国</w:t>
      </w:r>
      <w:r>
        <w:rPr>
          <w:rFonts w:hint="eastAsia" w:ascii="宋体" w:eastAsia="宋体"/>
          <w:sz w:val="21"/>
          <w:szCs w:val="21"/>
        </w:rPr>
        <w:t>民法典</w:t>
      </w:r>
      <w:r>
        <w:rPr>
          <w:rFonts w:hint="eastAsia" w:ascii="宋体"/>
          <w:sz w:val="21"/>
          <w:szCs w:val="21"/>
        </w:rPr>
        <w:t>》等法律法规的规定，甲乙双方按照苏美达国际技术贸易有限公司的</w:t>
      </w:r>
      <w:r>
        <w:rPr>
          <w:rFonts w:hint="eastAsia" w:ascii="宋体" w:eastAsia="宋体"/>
          <w:sz w:val="21"/>
          <w:szCs w:val="21"/>
          <w:lang w:val="en-US"/>
        </w:rPr>
        <w:t>公开招标</w:t>
      </w:r>
      <w:r>
        <w:rPr>
          <w:rFonts w:hint="eastAsia" w:ascii="宋体"/>
          <w:sz w:val="21"/>
          <w:szCs w:val="21"/>
        </w:rPr>
        <w:t>结果签订本合同。</w:t>
      </w:r>
    </w:p>
    <w:p w14:paraId="5410565F">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sz w:val="21"/>
          <w:szCs w:val="21"/>
        </w:rPr>
      </w:pPr>
      <w:r>
        <w:rPr>
          <w:rFonts w:hint="eastAsia" w:ascii="宋体" w:hAnsi="宋体"/>
          <w:sz w:val="21"/>
          <w:szCs w:val="21"/>
        </w:rPr>
        <w:t>甲乙双方根据</w:t>
      </w:r>
      <w:r>
        <w:rPr>
          <w:rFonts w:hint="eastAsia" w:ascii="宋体" w:hAnsi="宋体" w:eastAsia="宋体"/>
          <w:sz w:val="21"/>
          <w:szCs w:val="21"/>
          <w:u w:val="single"/>
          <w:lang w:val="en-US" w:eastAsia="zh-CN"/>
        </w:rPr>
        <w:t xml:space="preserve"> </w:t>
      </w:r>
      <w:r>
        <w:rPr>
          <w:rFonts w:hint="eastAsia" w:ascii="宋体" w:hAnsi="宋体"/>
          <w:sz w:val="21"/>
          <w:szCs w:val="21"/>
        </w:rPr>
        <w:t>年</w:t>
      </w:r>
      <w:r>
        <w:rPr>
          <w:rFonts w:hint="eastAsia" w:ascii="宋体" w:hAnsi="宋体" w:eastAsia="宋体"/>
          <w:sz w:val="21"/>
          <w:szCs w:val="21"/>
          <w:u w:val="single"/>
          <w:lang w:val="en-US" w:eastAsia="zh-CN"/>
        </w:rPr>
        <w:t xml:space="preserve"> </w:t>
      </w:r>
      <w:r>
        <w:rPr>
          <w:rFonts w:hint="eastAsia" w:ascii="宋体" w:hAnsi="宋体"/>
          <w:sz w:val="21"/>
          <w:szCs w:val="21"/>
        </w:rPr>
        <w:t>月</w:t>
      </w:r>
      <w:r>
        <w:rPr>
          <w:rFonts w:hint="eastAsia" w:ascii="宋体" w:hAnsi="宋体" w:eastAsia="宋体"/>
          <w:sz w:val="21"/>
          <w:szCs w:val="21"/>
          <w:u w:val="single"/>
          <w:lang w:val="en-US" w:eastAsia="zh-CN"/>
        </w:rPr>
        <w:t xml:space="preserve"> </w:t>
      </w:r>
      <w:r>
        <w:rPr>
          <w:rFonts w:hint="eastAsia" w:ascii="宋体" w:hAnsi="宋体"/>
          <w:sz w:val="21"/>
          <w:szCs w:val="21"/>
        </w:rPr>
        <w:t>日政府采购编号</w:t>
      </w:r>
      <w:r>
        <w:rPr>
          <w:rFonts w:hint="eastAsia" w:ascii="宋体" w:hAnsi="宋体" w:eastAsia="宋体"/>
          <w:sz w:val="21"/>
          <w:szCs w:val="21"/>
          <w:u w:val="single"/>
          <w:lang w:val="en-US" w:eastAsia="zh-CN"/>
        </w:rPr>
        <w:t xml:space="preserve"> </w:t>
      </w:r>
      <w:r>
        <w:rPr>
          <w:rFonts w:hint="eastAsia" w:ascii="宋体" w:hAnsi="宋体"/>
          <w:sz w:val="21"/>
          <w:szCs w:val="21"/>
        </w:rPr>
        <w:t>的</w:t>
      </w:r>
      <w:r>
        <w:rPr>
          <w:rFonts w:hint="eastAsia" w:ascii="宋体" w:hAnsi="宋体" w:eastAsia="宋体"/>
          <w:sz w:val="21"/>
          <w:szCs w:val="21"/>
          <w:u w:val="single"/>
          <w:lang w:eastAsia="zh-CN"/>
        </w:rPr>
        <w:t>江苏省福利彩票发行中心2026年度全省即开票物流运输配送服务</w:t>
      </w:r>
      <w:r>
        <w:rPr>
          <w:rFonts w:hint="eastAsia" w:ascii="宋体" w:hAnsi="宋体" w:eastAsia="宋体"/>
          <w:sz w:val="21"/>
          <w:szCs w:val="21"/>
        </w:rPr>
        <w:t>项目</w:t>
      </w:r>
      <w:r>
        <w:rPr>
          <w:rFonts w:hint="eastAsia" w:ascii="宋体" w:hAnsi="宋体" w:eastAsia="宋体"/>
          <w:sz w:val="21"/>
          <w:szCs w:val="21"/>
          <w:lang w:val="en-US"/>
        </w:rPr>
        <w:t>公开招标</w:t>
      </w:r>
      <w:r>
        <w:rPr>
          <w:rFonts w:hint="eastAsia" w:ascii="宋体" w:hAnsi="宋体"/>
          <w:sz w:val="21"/>
          <w:szCs w:val="21"/>
        </w:rPr>
        <w:t>结果及</w:t>
      </w:r>
      <w:r>
        <w:rPr>
          <w:rFonts w:hint="eastAsia" w:ascii="宋体" w:hAnsi="宋体" w:eastAsia="宋体"/>
          <w:sz w:val="21"/>
          <w:szCs w:val="21"/>
          <w:lang w:val="en-US"/>
        </w:rPr>
        <w:t>招标</w:t>
      </w:r>
      <w:r>
        <w:rPr>
          <w:rFonts w:hint="eastAsia" w:ascii="宋体" w:hAnsi="宋体"/>
          <w:sz w:val="21"/>
          <w:szCs w:val="21"/>
        </w:rPr>
        <w:t>文件的要求</w:t>
      </w:r>
      <w:r>
        <w:rPr>
          <w:rFonts w:hint="eastAsia" w:ascii="宋体" w:hAnsi="宋体" w:eastAsia="宋体"/>
          <w:sz w:val="21"/>
          <w:szCs w:val="21"/>
          <w:lang w:eastAsia="zh-CN"/>
        </w:rPr>
        <w:t>，</w:t>
      </w:r>
      <w:r>
        <w:rPr>
          <w:rFonts w:hint="eastAsia" w:ascii="宋体" w:hAnsi="宋体"/>
          <w:sz w:val="21"/>
          <w:szCs w:val="21"/>
        </w:rPr>
        <w:t>经协商一致</w:t>
      </w:r>
      <w:r>
        <w:rPr>
          <w:rFonts w:hint="eastAsia" w:ascii="宋体" w:hAnsi="宋体" w:eastAsia="宋体"/>
          <w:sz w:val="21"/>
          <w:szCs w:val="21"/>
          <w:lang w:eastAsia="zh-CN"/>
        </w:rPr>
        <w:t>，</w:t>
      </w:r>
      <w:r>
        <w:rPr>
          <w:rFonts w:hint="eastAsia" w:ascii="宋体" w:hAnsi="宋体"/>
          <w:sz w:val="21"/>
          <w:szCs w:val="21"/>
        </w:rPr>
        <w:t>达成如下采购服务合同</w:t>
      </w:r>
      <w:r>
        <w:rPr>
          <w:rFonts w:hint="eastAsia" w:ascii="宋体" w:hAnsi="宋体" w:eastAsia="宋体"/>
          <w:sz w:val="21"/>
          <w:szCs w:val="21"/>
          <w:lang w:eastAsia="zh-CN"/>
        </w:rPr>
        <w:t>：</w:t>
      </w:r>
    </w:p>
    <w:p w14:paraId="368E1DBC">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b/>
          <w:bCs/>
          <w:sz w:val="21"/>
          <w:szCs w:val="21"/>
        </w:rPr>
      </w:pPr>
      <w:r>
        <w:rPr>
          <w:rFonts w:hint="eastAsia" w:ascii="宋体" w:hAnsi="宋体"/>
          <w:sz w:val="21"/>
          <w:szCs w:val="21"/>
        </w:rPr>
        <w:t>一、</w:t>
      </w:r>
      <w:r>
        <w:rPr>
          <w:rFonts w:hint="eastAsia" w:ascii="宋体" w:hAnsi="宋体"/>
          <w:b/>
          <w:bCs/>
          <w:sz w:val="21"/>
          <w:szCs w:val="21"/>
        </w:rPr>
        <w:t>采购标的</w:t>
      </w:r>
    </w:p>
    <w:p w14:paraId="4356076D">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hint="eastAsia" w:ascii="宋体" w:hAnsi="宋体" w:eastAsia="宋体"/>
          <w:sz w:val="21"/>
          <w:szCs w:val="21"/>
          <w:u w:val="single"/>
          <w:lang w:eastAsia="zh-CN"/>
        </w:rPr>
      </w:pPr>
      <w:r>
        <w:rPr>
          <w:rFonts w:hint="eastAsia" w:ascii="宋体" w:hAnsi="宋体" w:eastAsia="宋体"/>
          <w:sz w:val="21"/>
          <w:szCs w:val="21"/>
          <w:lang w:eastAsia="zh-CN"/>
        </w:rPr>
        <w:t>1.</w:t>
      </w:r>
      <w:r>
        <w:rPr>
          <w:rFonts w:hint="eastAsia" w:ascii="宋体" w:hAnsi="宋体"/>
          <w:sz w:val="21"/>
          <w:szCs w:val="21"/>
        </w:rPr>
        <w:t>服务名称：</w:t>
      </w:r>
      <w:r>
        <w:rPr>
          <w:rFonts w:hint="eastAsia" w:ascii="宋体" w:hAnsi="宋体" w:eastAsia="宋体"/>
          <w:sz w:val="21"/>
          <w:szCs w:val="21"/>
          <w:u w:val="single"/>
          <w:lang w:eastAsia="zh-CN"/>
        </w:rPr>
        <w:t>江苏省福利彩票发行中心2026年度全省即开票物流运输配送服务</w:t>
      </w:r>
    </w:p>
    <w:p w14:paraId="47F75964">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sz w:val="21"/>
          <w:szCs w:val="21"/>
        </w:rPr>
      </w:pPr>
      <w:r>
        <w:rPr>
          <w:rFonts w:hint="eastAsia" w:ascii="宋体" w:hAnsi="宋体" w:eastAsia="宋体"/>
          <w:sz w:val="21"/>
          <w:szCs w:val="21"/>
          <w:lang w:eastAsia="zh-CN"/>
        </w:rPr>
        <w:t>2.</w:t>
      </w:r>
      <w:r>
        <w:rPr>
          <w:rFonts w:hint="eastAsia" w:ascii="宋体" w:hAnsi="宋体"/>
          <w:sz w:val="21"/>
          <w:szCs w:val="21"/>
        </w:rPr>
        <w:t>服务内容：参照采购文件的具体要求。</w:t>
      </w:r>
      <w:bookmarkStart w:id="109" w:name="OLE_LINK6"/>
      <w:bookmarkStart w:id="110" w:name="OLE_LINK7"/>
    </w:p>
    <w:bookmarkEnd w:id="109"/>
    <w:bookmarkEnd w:id="110"/>
    <w:p w14:paraId="57CD6D80">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sz w:val="21"/>
          <w:szCs w:val="21"/>
        </w:rPr>
      </w:pPr>
      <w:r>
        <w:rPr>
          <w:rFonts w:hint="eastAsia" w:ascii="宋体" w:hAnsi="宋体" w:eastAsia="宋体"/>
          <w:sz w:val="21"/>
          <w:szCs w:val="21"/>
          <w:lang w:eastAsia="zh-CN"/>
        </w:rPr>
        <w:t>3.</w:t>
      </w:r>
      <w:r>
        <w:rPr>
          <w:rFonts w:hint="eastAsia" w:ascii="宋体" w:hAnsi="宋体"/>
          <w:sz w:val="21"/>
          <w:szCs w:val="21"/>
        </w:rPr>
        <w:t>服务期限：自合同签订之日起一年。</w:t>
      </w:r>
    </w:p>
    <w:p w14:paraId="32517FAB">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sz w:val="21"/>
          <w:szCs w:val="21"/>
          <w:u w:val="single"/>
        </w:rPr>
      </w:pPr>
      <w:r>
        <w:rPr>
          <w:rFonts w:hint="eastAsia" w:ascii="宋体" w:hAnsi="宋体"/>
          <w:sz w:val="21"/>
          <w:szCs w:val="21"/>
        </w:rPr>
        <w:t>4</w:t>
      </w:r>
      <w:r>
        <w:rPr>
          <w:rFonts w:hint="eastAsia" w:ascii="宋体" w:hAnsi="宋体" w:eastAsia="宋体"/>
          <w:sz w:val="21"/>
          <w:szCs w:val="21"/>
          <w:lang w:val="en-US" w:eastAsia="zh-CN"/>
        </w:rPr>
        <w:t>.</w:t>
      </w:r>
      <w:r>
        <w:rPr>
          <w:rFonts w:hint="eastAsia" w:ascii="宋体" w:hAnsi="宋体"/>
          <w:sz w:val="21"/>
          <w:szCs w:val="21"/>
        </w:rPr>
        <w:t>补充条款：</w:t>
      </w:r>
      <w:r>
        <w:rPr>
          <w:rFonts w:hint="eastAsia" w:ascii="宋体" w:hAnsi="宋体"/>
          <w:sz w:val="21"/>
          <w:szCs w:val="21"/>
          <w:u w:val="single"/>
        </w:rPr>
        <w:t xml:space="preserve">           无           </w:t>
      </w:r>
      <w:r>
        <w:rPr>
          <w:rFonts w:hint="eastAsia" w:ascii="宋体" w:hAnsi="宋体"/>
          <w:sz w:val="21"/>
          <w:szCs w:val="21"/>
          <w:u w:val="none"/>
        </w:rPr>
        <w:t>。</w:t>
      </w:r>
    </w:p>
    <w:p w14:paraId="19D67220">
      <w:pPr>
        <w:keepNext w:val="0"/>
        <w:keepLines w:val="0"/>
        <w:pageBreakBefore w:val="0"/>
        <w:widowControl/>
        <w:kinsoku/>
        <w:wordWrap/>
        <w:overflowPunct/>
        <w:topLinePunct w:val="0"/>
        <w:bidi w:val="0"/>
        <w:snapToGrid w:val="0"/>
        <w:spacing w:line="360" w:lineRule="auto"/>
        <w:ind w:left="0" w:leftChars="0" w:firstLine="422" w:firstLineChars="200"/>
        <w:textAlignment w:val="auto"/>
        <w:rPr>
          <w:rFonts w:hint="eastAsia" w:ascii="宋体" w:hAnsi="宋体" w:eastAsia="宋体"/>
          <w:color w:val="auto"/>
          <w:sz w:val="21"/>
          <w:szCs w:val="21"/>
          <w:highlight w:val="none"/>
        </w:rPr>
      </w:pPr>
      <w:r>
        <w:rPr>
          <w:rFonts w:hint="eastAsia" w:ascii="宋体" w:hAnsi="宋体" w:eastAsia="宋体"/>
          <w:b/>
          <w:sz w:val="21"/>
          <w:szCs w:val="21"/>
        </w:rPr>
        <w:t>二、</w:t>
      </w:r>
      <w:r>
        <w:rPr>
          <w:rFonts w:hint="eastAsia" w:ascii="宋体" w:hAnsi="宋体" w:eastAsia="宋体"/>
          <w:b/>
          <w:color w:val="auto"/>
          <w:sz w:val="21"/>
          <w:szCs w:val="21"/>
          <w:highlight w:val="none"/>
        </w:rPr>
        <w:t>合同总金额（含税）</w:t>
      </w:r>
      <w:r>
        <w:rPr>
          <w:rFonts w:hint="eastAsia" w:ascii="宋体" w:hAnsi="宋体" w:eastAsia="宋体"/>
          <w:color w:val="auto"/>
          <w:sz w:val="21"/>
          <w:szCs w:val="21"/>
          <w:highlight w:val="none"/>
        </w:rPr>
        <w:t>：</w:t>
      </w:r>
    </w:p>
    <w:p w14:paraId="191EB1FD">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hint="default" w:ascii="宋体" w:hAnsi="宋体" w:eastAsia="宋体"/>
          <w:color w:val="auto"/>
          <w:sz w:val="21"/>
          <w:szCs w:val="21"/>
          <w:highlight w:val="none"/>
          <w:u w:val="single"/>
          <w:lang w:val="en-US" w:eastAsia="zh-CN"/>
        </w:rPr>
      </w:pPr>
      <w:r>
        <w:rPr>
          <w:rFonts w:hint="eastAsia" w:ascii="宋体" w:hAnsi="宋体" w:eastAsia="宋体"/>
          <w:color w:val="auto"/>
          <w:sz w:val="21"/>
          <w:szCs w:val="21"/>
          <w:highlight w:val="none"/>
          <w:lang w:val="en-US" w:eastAsia="zh-CN"/>
        </w:rPr>
        <w:t>1.</w:t>
      </w:r>
      <w:r>
        <w:rPr>
          <w:rFonts w:hint="eastAsia" w:ascii="宋体" w:hAnsi="宋体" w:eastAsia="宋体"/>
          <w:color w:val="auto"/>
          <w:sz w:val="21"/>
          <w:szCs w:val="21"/>
          <w:highlight w:val="none"/>
        </w:rPr>
        <w:t>本合同总价款人民币￥</w:t>
      </w:r>
      <w:r>
        <w:rPr>
          <w:rFonts w:hint="eastAsia" w:ascii="宋体" w:hAnsi="宋体" w:eastAsia="宋体"/>
          <w:color w:val="auto"/>
          <w:sz w:val="21"/>
          <w:szCs w:val="21"/>
          <w:highlight w:val="none"/>
          <w:u w:val="single"/>
        </w:rPr>
        <w:t>元</w:t>
      </w:r>
      <w:r>
        <w:rPr>
          <w:rFonts w:hint="eastAsia" w:ascii="宋体" w:hAnsi="宋体" w:eastAsia="宋体"/>
          <w:color w:val="auto"/>
          <w:sz w:val="21"/>
          <w:szCs w:val="21"/>
          <w:highlight w:val="none"/>
        </w:rPr>
        <w:t>，大写</w:t>
      </w:r>
      <w:r>
        <w:rPr>
          <w:rFonts w:hint="eastAsia" w:ascii="宋体" w:hAnsi="宋体" w:eastAsia="宋体"/>
          <w:color w:val="auto"/>
          <w:sz w:val="21"/>
          <w:szCs w:val="21"/>
          <w:highlight w:val="none"/>
          <w:u w:val="single"/>
        </w:rPr>
        <w:t>万元整。</w:t>
      </w:r>
      <w:r>
        <w:rPr>
          <w:rFonts w:hint="eastAsia" w:ascii="宋体" w:hAnsi="宋体" w:eastAsia="宋体"/>
          <w:color w:val="auto"/>
          <w:sz w:val="21"/>
          <w:szCs w:val="21"/>
          <w:highlight w:val="none"/>
          <w:u w:val="single"/>
          <w:lang w:val="en-US" w:eastAsia="zh-CN"/>
        </w:rPr>
        <w:t>分项价款在乙方“投标分项报价表”中有明确规定。</w:t>
      </w:r>
    </w:p>
    <w:p w14:paraId="6112EDB4">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hint="eastAsia" w:ascii="宋体" w:hAnsi="宋体"/>
          <w:color w:val="auto"/>
          <w:sz w:val="21"/>
          <w:szCs w:val="21"/>
          <w:highlight w:val="none"/>
        </w:rPr>
      </w:pPr>
      <w:r>
        <w:rPr>
          <w:rFonts w:hint="eastAsia" w:ascii="宋体" w:hAnsi="宋体" w:eastAsia="宋体"/>
          <w:color w:val="auto"/>
          <w:sz w:val="21"/>
          <w:szCs w:val="21"/>
          <w:highlight w:val="none"/>
          <w:u w:val="none"/>
          <w:lang w:val="en-US" w:eastAsia="zh-CN"/>
        </w:rPr>
        <w:t>2.</w:t>
      </w:r>
      <w:r>
        <w:rPr>
          <w:rFonts w:hint="eastAsia" w:ascii="宋体" w:hAnsi="宋体" w:eastAsia="宋体"/>
          <w:color w:val="auto"/>
          <w:sz w:val="21"/>
          <w:szCs w:val="21"/>
          <w:highlight w:val="none"/>
        </w:rPr>
        <w:t>本</w:t>
      </w:r>
      <w:r>
        <w:rPr>
          <w:rFonts w:hint="eastAsia" w:ascii="宋体" w:hAnsi="宋体"/>
          <w:color w:val="auto"/>
          <w:sz w:val="21"/>
          <w:szCs w:val="21"/>
          <w:highlight w:val="none"/>
        </w:rPr>
        <w:t>合同价款包含所有乙方提供合同约定的服务内容的报酬及乙方提供该项服务所支出的必要费用（包括中标服务费），服务期内派驻本项目服务团队的每位员工的最低月工资标准不低于本地区最低标准；工作时间符合劳动法的规定。</w:t>
      </w:r>
    </w:p>
    <w:p w14:paraId="4F6818AB">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hint="eastAsia" w:ascii="宋体" w:hAnsi="宋体"/>
          <w:color w:val="auto"/>
          <w:sz w:val="21"/>
          <w:szCs w:val="21"/>
          <w:highlight w:val="none"/>
        </w:rPr>
      </w:pPr>
      <w:r>
        <w:rPr>
          <w:rFonts w:hint="eastAsia" w:ascii="宋体" w:hAnsi="宋体" w:eastAsia="宋体"/>
          <w:color w:val="auto"/>
          <w:sz w:val="21"/>
          <w:szCs w:val="21"/>
          <w:highlight w:val="none"/>
          <w:lang w:val="en-US" w:eastAsia="zh-CN"/>
        </w:rPr>
        <w:t>3.</w:t>
      </w:r>
      <w:r>
        <w:rPr>
          <w:rFonts w:hint="eastAsia" w:ascii="宋体" w:hAnsi="宋体"/>
          <w:color w:val="auto"/>
          <w:sz w:val="21"/>
          <w:szCs w:val="21"/>
          <w:highlight w:val="none"/>
        </w:rPr>
        <w:t>供应商应自行为员工办理必须的保险，有关人员伤亡及第三者责任险均由供应商考虑并包含在报价中。甲方在上述合同价款之外不再向乙方支付其他任何费用。</w:t>
      </w:r>
    </w:p>
    <w:p w14:paraId="7B39CA1E">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4.本合同总价款还包含乙方应当提供的省、市、县仓库出入库装卸服务。</w:t>
      </w:r>
    </w:p>
    <w:p w14:paraId="41578717">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5.实际结算单价以中标方提交的分项报价表中单价为准，物流费用按实际承运数量据实结算，若超出预估数量或合价，按单价不变执行。若结算总价超出中标价格，以中标价格为上限执行。</w:t>
      </w:r>
    </w:p>
    <w:p w14:paraId="61C596E3">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color w:val="auto"/>
          <w:sz w:val="21"/>
          <w:szCs w:val="21"/>
          <w:highlight w:val="none"/>
        </w:rPr>
      </w:pPr>
      <w:r>
        <w:rPr>
          <w:rFonts w:hint="eastAsia" w:ascii="宋体" w:hAnsi="宋体"/>
          <w:b/>
          <w:color w:val="auto"/>
          <w:sz w:val="21"/>
          <w:szCs w:val="21"/>
          <w:highlight w:val="none"/>
        </w:rPr>
        <w:t>三、合同履行</w:t>
      </w:r>
      <w:r>
        <w:rPr>
          <w:rFonts w:hint="eastAsia" w:ascii="宋体" w:hAnsi="宋体"/>
          <w:color w:val="auto"/>
          <w:sz w:val="21"/>
          <w:szCs w:val="21"/>
          <w:highlight w:val="none"/>
        </w:rPr>
        <w:t>：本合同项下服务的提供参照</w:t>
      </w:r>
      <w:r>
        <w:rPr>
          <w:rFonts w:hint="eastAsia" w:ascii="宋体" w:hAnsi="宋体" w:eastAsia="宋体"/>
          <w:color w:val="auto"/>
          <w:sz w:val="21"/>
          <w:szCs w:val="21"/>
          <w:highlight w:val="none"/>
        </w:rPr>
        <w:t>采购文件</w:t>
      </w:r>
      <w:r>
        <w:rPr>
          <w:rFonts w:hint="eastAsia" w:ascii="宋体" w:hAnsi="宋体"/>
          <w:color w:val="auto"/>
          <w:sz w:val="21"/>
          <w:szCs w:val="21"/>
          <w:highlight w:val="none"/>
        </w:rPr>
        <w:t>的具体要求履行，甲乙双方通过补充条款进行特殊约定的从其约定。</w:t>
      </w:r>
      <w:r>
        <w:rPr>
          <w:rFonts w:hint="eastAsia" w:asciiTheme="minorEastAsia" w:hAnsiTheme="minorEastAsia" w:eastAsiaTheme="minorEastAsia"/>
          <w:color w:val="auto"/>
          <w:sz w:val="21"/>
          <w:szCs w:val="21"/>
          <w:highlight w:val="none"/>
        </w:rPr>
        <w:t>最终服务内容以甲方实际执行需求为准。</w:t>
      </w:r>
    </w:p>
    <w:p w14:paraId="23D9FDBF">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ascii="宋体" w:hAnsi="宋体" w:eastAsia="宋体"/>
          <w:color w:val="auto"/>
          <w:sz w:val="21"/>
          <w:szCs w:val="21"/>
          <w:highlight w:val="none"/>
        </w:rPr>
      </w:pPr>
      <w:r>
        <w:rPr>
          <w:rFonts w:hint="eastAsia" w:ascii="宋体" w:hAnsi="宋体"/>
          <w:b/>
          <w:bCs/>
          <w:color w:val="auto"/>
          <w:sz w:val="21"/>
          <w:szCs w:val="21"/>
          <w:highlight w:val="none"/>
        </w:rPr>
        <w:t>四、验收</w:t>
      </w:r>
      <w:r>
        <w:rPr>
          <w:rFonts w:hint="eastAsia" w:ascii="宋体" w:hAnsi="宋体"/>
          <w:color w:val="auto"/>
          <w:sz w:val="21"/>
          <w:szCs w:val="21"/>
          <w:highlight w:val="none"/>
        </w:rPr>
        <w:t>：</w:t>
      </w:r>
    </w:p>
    <w:p w14:paraId="7C6280FE">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ascii="宋体" w:hAnsi="宋体" w:eastAsia="宋体"/>
          <w:sz w:val="21"/>
          <w:szCs w:val="21"/>
        </w:rPr>
      </w:pPr>
      <w:r>
        <w:rPr>
          <w:rFonts w:hint="eastAsia" w:ascii="宋体" w:hAnsi="宋体" w:eastAsia="宋体"/>
          <w:sz w:val="21"/>
          <w:szCs w:val="21"/>
          <w:lang w:eastAsia="zh-CN"/>
        </w:rPr>
        <w:t>1.</w:t>
      </w:r>
      <w:r>
        <w:rPr>
          <w:rFonts w:hint="eastAsia" w:ascii="宋体" w:hAnsi="宋体" w:eastAsia="宋体"/>
          <w:sz w:val="21"/>
          <w:szCs w:val="21"/>
          <w:lang w:val="en-US"/>
        </w:rPr>
        <w:t>甲方有权对乙方项目实施执行过程及完成结果进行履约验收</w:t>
      </w:r>
      <w:r>
        <w:rPr>
          <w:rFonts w:ascii="宋体" w:hAnsi="宋体" w:eastAsia="宋体"/>
          <w:sz w:val="21"/>
          <w:szCs w:val="21"/>
        </w:rPr>
        <w:t>。</w:t>
      </w:r>
    </w:p>
    <w:p w14:paraId="6660027D">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ascii="宋体" w:hAnsi="宋体" w:eastAsia="宋体"/>
          <w:sz w:val="21"/>
          <w:szCs w:val="21"/>
          <w:lang w:val="en-US"/>
        </w:rPr>
      </w:pPr>
      <w:r>
        <w:rPr>
          <w:rFonts w:hint="eastAsia" w:ascii="宋体" w:hAnsi="宋体" w:eastAsia="宋体"/>
          <w:sz w:val="21"/>
          <w:szCs w:val="21"/>
          <w:lang w:val="en-US" w:eastAsia="zh-CN"/>
        </w:rPr>
        <w:t>2.</w:t>
      </w:r>
      <w:r>
        <w:rPr>
          <w:rFonts w:hint="eastAsia" w:ascii="宋体" w:hAnsi="宋体" w:eastAsia="宋体"/>
          <w:sz w:val="21"/>
          <w:szCs w:val="21"/>
          <w:lang w:val="en-US"/>
        </w:rPr>
        <w:t>甲方可以邀请第三方机构参与验收，乙方应积极配合响应。</w:t>
      </w:r>
    </w:p>
    <w:p w14:paraId="1C775ACE">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ascii="宋体" w:hAnsi="宋体"/>
          <w:sz w:val="21"/>
          <w:szCs w:val="21"/>
        </w:rPr>
      </w:pPr>
      <w:r>
        <w:rPr>
          <w:rFonts w:hint="eastAsia" w:ascii="宋体" w:hAnsi="宋体"/>
          <w:b/>
          <w:sz w:val="21"/>
          <w:szCs w:val="21"/>
        </w:rPr>
        <w:t>五、合同责任</w:t>
      </w:r>
      <w:r>
        <w:rPr>
          <w:rFonts w:hint="eastAsia" w:ascii="宋体" w:hAnsi="宋体"/>
          <w:sz w:val="21"/>
          <w:szCs w:val="21"/>
        </w:rPr>
        <w:t>：</w:t>
      </w:r>
    </w:p>
    <w:p w14:paraId="40E2DD00">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ascii="宋体" w:hAnsi="宋体"/>
          <w:sz w:val="21"/>
          <w:szCs w:val="21"/>
        </w:rPr>
      </w:pPr>
      <w:r>
        <w:rPr>
          <w:rFonts w:hint="eastAsia" w:ascii="宋体" w:hAnsi="宋体" w:eastAsia="宋体"/>
          <w:sz w:val="21"/>
          <w:szCs w:val="21"/>
          <w:lang w:eastAsia="zh-CN"/>
        </w:rPr>
        <w:t>1.</w:t>
      </w:r>
      <w:r>
        <w:rPr>
          <w:rFonts w:hint="eastAsia" w:ascii="宋体" w:hAnsi="宋体"/>
          <w:sz w:val="21"/>
          <w:szCs w:val="21"/>
        </w:rPr>
        <w:t>甲方应当为乙方履行合同提供必要的支持。</w:t>
      </w:r>
    </w:p>
    <w:p w14:paraId="4B692023">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ascii="宋体" w:hAnsi="宋体"/>
          <w:sz w:val="21"/>
          <w:szCs w:val="21"/>
        </w:rPr>
      </w:pPr>
      <w:r>
        <w:rPr>
          <w:rFonts w:hint="eastAsia" w:ascii="宋体" w:hAnsi="宋体" w:eastAsia="宋体"/>
          <w:sz w:val="21"/>
          <w:szCs w:val="21"/>
          <w:lang w:eastAsia="zh-CN"/>
        </w:rPr>
        <w:t>2.</w:t>
      </w:r>
      <w:r>
        <w:rPr>
          <w:rFonts w:hint="eastAsia" w:ascii="宋体" w:hAnsi="宋体"/>
          <w:sz w:val="21"/>
          <w:szCs w:val="21"/>
        </w:rPr>
        <w:t>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748DB528">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ascii="宋体" w:hAnsi="宋体"/>
          <w:sz w:val="21"/>
          <w:szCs w:val="21"/>
        </w:rPr>
      </w:pPr>
      <w:r>
        <w:rPr>
          <w:rFonts w:hint="eastAsia" w:ascii="宋体" w:hAnsi="宋体" w:eastAsia="宋体"/>
          <w:sz w:val="21"/>
          <w:szCs w:val="21"/>
          <w:lang w:eastAsia="zh-CN"/>
        </w:rPr>
        <w:t>3.</w:t>
      </w:r>
      <w:r>
        <w:rPr>
          <w:rFonts w:hint="eastAsia" w:ascii="宋体" w:hAnsi="宋体"/>
          <w:sz w:val="21"/>
          <w:szCs w:val="21"/>
        </w:rPr>
        <w:t>乙方在履行合同中产生的一切非因甲方过错导致的损失，均由乙方自行承担责任。</w:t>
      </w:r>
    </w:p>
    <w:p w14:paraId="716B5E0D">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hint="eastAsia" w:ascii="宋体" w:hAnsi="宋体" w:eastAsia="宋体"/>
          <w:sz w:val="21"/>
          <w:szCs w:val="21"/>
          <w:u w:val="none"/>
          <w:lang w:val="en-US" w:eastAsia="zh-CN"/>
        </w:rPr>
      </w:pPr>
      <w:r>
        <w:rPr>
          <w:rFonts w:hint="eastAsia" w:ascii="宋体" w:hAnsi="宋体"/>
          <w:b/>
          <w:bCs/>
          <w:sz w:val="21"/>
          <w:szCs w:val="21"/>
        </w:rPr>
        <w:t>六、履约保证金</w:t>
      </w:r>
      <w:r>
        <w:rPr>
          <w:rFonts w:hint="eastAsia" w:ascii="宋体" w:hAnsi="宋体"/>
          <w:sz w:val="21"/>
          <w:szCs w:val="21"/>
        </w:rPr>
        <w:t>：</w:t>
      </w:r>
    </w:p>
    <w:p w14:paraId="7A88F414">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hint="default" w:ascii="宋体" w:hAnsi="宋体" w:eastAsia="宋体"/>
          <w:sz w:val="21"/>
          <w:szCs w:val="21"/>
          <w:u w:val="none"/>
          <w:lang w:val="en-US" w:eastAsia="zh-CN"/>
        </w:rPr>
      </w:pPr>
      <w:r>
        <w:rPr>
          <w:rFonts w:hint="default" w:ascii="宋体" w:hAnsi="宋体" w:eastAsia="宋体"/>
          <w:sz w:val="21"/>
          <w:szCs w:val="21"/>
          <w:u w:val="none"/>
          <w:lang w:val="en-US" w:eastAsia="zh-CN"/>
        </w:rPr>
        <w:t>1</w:t>
      </w:r>
      <w:r>
        <w:rPr>
          <w:rFonts w:hint="eastAsia" w:ascii="宋体" w:hAnsi="宋体" w:eastAsia="宋体"/>
          <w:sz w:val="21"/>
          <w:szCs w:val="21"/>
          <w:u w:val="none"/>
          <w:lang w:val="en-US" w:eastAsia="zh-CN"/>
        </w:rPr>
        <w:t>.</w:t>
      </w:r>
      <w:r>
        <w:rPr>
          <w:rFonts w:hint="default" w:ascii="宋体" w:hAnsi="宋体" w:eastAsia="宋体"/>
          <w:sz w:val="21"/>
          <w:szCs w:val="21"/>
          <w:u w:val="none"/>
          <w:lang w:val="en-US" w:eastAsia="zh-CN"/>
        </w:rPr>
        <w:t>合同签订前中标人向采购人缴纳中标总金额的10%（人民币）作为履约保证金。</w:t>
      </w:r>
    </w:p>
    <w:p w14:paraId="112DEB87">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hint="default" w:ascii="宋体" w:hAnsi="宋体" w:eastAsia="宋体"/>
          <w:sz w:val="21"/>
          <w:szCs w:val="21"/>
          <w:u w:val="none"/>
          <w:lang w:val="en-US" w:eastAsia="zh-CN"/>
        </w:rPr>
      </w:pPr>
      <w:r>
        <w:rPr>
          <w:rFonts w:hint="default" w:ascii="宋体" w:hAnsi="宋体" w:eastAsia="宋体"/>
          <w:sz w:val="21"/>
          <w:szCs w:val="21"/>
          <w:u w:val="none"/>
          <w:lang w:val="en-US" w:eastAsia="zh-CN"/>
        </w:rPr>
        <w:t>2</w:t>
      </w:r>
      <w:r>
        <w:rPr>
          <w:rFonts w:hint="eastAsia" w:ascii="宋体" w:hAnsi="宋体" w:eastAsia="宋体"/>
          <w:sz w:val="21"/>
          <w:szCs w:val="21"/>
          <w:u w:val="none"/>
          <w:lang w:val="en-US" w:eastAsia="zh-CN"/>
        </w:rPr>
        <w:t>.</w:t>
      </w:r>
      <w:r>
        <w:rPr>
          <w:rFonts w:hint="default" w:ascii="宋体" w:hAnsi="宋体" w:eastAsia="宋体"/>
          <w:sz w:val="21"/>
          <w:szCs w:val="21"/>
          <w:u w:val="none"/>
          <w:lang w:val="en-US" w:eastAsia="zh-CN"/>
        </w:rPr>
        <w:t>履约保证金的有效期为服务期满为止。</w:t>
      </w:r>
    </w:p>
    <w:p w14:paraId="64B2DAA7">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hint="default" w:ascii="宋体" w:hAnsi="宋体" w:eastAsia="宋体"/>
          <w:sz w:val="21"/>
          <w:szCs w:val="21"/>
          <w:u w:val="none"/>
          <w:lang w:val="en-US" w:eastAsia="zh-CN"/>
        </w:rPr>
      </w:pPr>
      <w:r>
        <w:rPr>
          <w:rFonts w:hint="default" w:ascii="宋体" w:hAnsi="宋体" w:eastAsia="宋体"/>
          <w:sz w:val="21"/>
          <w:szCs w:val="21"/>
          <w:u w:val="none"/>
          <w:lang w:val="en-US" w:eastAsia="zh-CN"/>
        </w:rPr>
        <w:t>3</w:t>
      </w:r>
      <w:r>
        <w:rPr>
          <w:rFonts w:hint="eastAsia" w:ascii="宋体" w:hAnsi="宋体" w:eastAsia="宋体"/>
          <w:sz w:val="21"/>
          <w:szCs w:val="21"/>
          <w:u w:val="none"/>
          <w:lang w:val="en-US" w:eastAsia="zh-CN"/>
        </w:rPr>
        <w:t>.</w:t>
      </w:r>
      <w:r>
        <w:rPr>
          <w:rFonts w:hint="default" w:ascii="宋体" w:hAnsi="宋体" w:eastAsia="宋体"/>
          <w:sz w:val="21"/>
          <w:szCs w:val="21"/>
          <w:u w:val="none"/>
          <w:lang w:val="en-US" w:eastAsia="zh-CN"/>
        </w:rPr>
        <w:t>如乙方未能履行合同规定的义务，甲方有权从履约保证金中取得补偿。</w:t>
      </w:r>
    </w:p>
    <w:p w14:paraId="473E933B">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hint="default" w:ascii="宋体" w:hAnsi="宋体" w:eastAsia="宋体"/>
          <w:sz w:val="21"/>
          <w:szCs w:val="21"/>
          <w:u w:val="none"/>
          <w:lang w:val="en-US" w:eastAsia="zh-CN"/>
        </w:rPr>
      </w:pPr>
      <w:r>
        <w:rPr>
          <w:rFonts w:hint="default" w:ascii="宋体" w:hAnsi="宋体" w:eastAsia="宋体"/>
          <w:sz w:val="21"/>
          <w:szCs w:val="21"/>
          <w:u w:val="none"/>
          <w:lang w:val="en-US" w:eastAsia="zh-CN"/>
        </w:rPr>
        <w:t>4</w:t>
      </w:r>
      <w:r>
        <w:rPr>
          <w:rFonts w:hint="eastAsia" w:ascii="宋体" w:hAnsi="宋体" w:eastAsia="宋体"/>
          <w:sz w:val="21"/>
          <w:szCs w:val="21"/>
          <w:u w:val="none"/>
          <w:lang w:val="en-US" w:eastAsia="zh-CN"/>
        </w:rPr>
        <w:t>.</w:t>
      </w:r>
      <w:r>
        <w:rPr>
          <w:rFonts w:hint="default" w:ascii="宋体" w:hAnsi="宋体" w:eastAsia="宋体"/>
          <w:sz w:val="21"/>
          <w:szCs w:val="21"/>
          <w:u w:val="none"/>
          <w:lang w:val="en-US" w:eastAsia="zh-CN"/>
        </w:rPr>
        <w:t>履约保证金扣除甲方应得的补偿后的余额在有效期满后七工作日内无息退还给乙方。</w:t>
      </w:r>
    </w:p>
    <w:p w14:paraId="06C9A280">
      <w:pPr>
        <w:keepNext w:val="0"/>
        <w:keepLines w:val="0"/>
        <w:pageBreakBefore w:val="0"/>
        <w:kinsoku/>
        <w:wordWrap/>
        <w:overflowPunct/>
        <w:topLinePunct w:val="0"/>
        <w:bidi w:val="0"/>
        <w:spacing w:line="360" w:lineRule="auto"/>
        <w:ind w:left="0" w:leftChars="0" w:firstLine="420" w:firstLineChars="200"/>
        <w:textAlignment w:val="auto"/>
        <w:rPr>
          <w:rFonts w:ascii="宋体" w:hAnsi="宋体" w:cs="新宋体"/>
          <w:b/>
          <w:sz w:val="21"/>
          <w:szCs w:val="21"/>
          <w:highlight w:val="none"/>
        </w:rPr>
      </w:pPr>
      <w:r>
        <w:rPr>
          <w:rFonts w:hint="eastAsia" w:ascii="宋体" w:hAnsi="宋体" w:cs="新宋体"/>
          <w:b/>
          <w:sz w:val="21"/>
          <w:szCs w:val="21"/>
          <w:highlight w:val="none"/>
        </w:rPr>
        <w:t>七、付款</w:t>
      </w:r>
      <w:r>
        <w:rPr>
          <w:rFonts w:hint="eastAsia" w:ascii="宋体" w:hAnsi="宋体"/>
          <w:b/>
          <w:sz w:val="21"/>
          <w:szCs w:val="21"/>
          <w:highlight w:val="none"/>
        </w:rPr>
        <w:t>方式</w:t>
      </w:r>
      <w:r>
        <w:rPr>
          <w:rFonts w:hint="eastAsia" w:ascii="宋体" w:hAnsi="宋体" w:cs="新宋体"/>
          <w:b/>
          <w:sz w:val="21"/>
          <w:szCs w:val="21"/>
          <w:highlight w:val="none"/>
        </w:rPr>
        <w:t>：</w:t>
      </w:r>
    </w:p>
    <w:p w14:paraId="2EB32603">
      <w:pPr>
        <w:keepNext w:val="0"/>
        <w:keepLines w:val="0"/>
        <w:pageBreakBefore w:val="0"/>
        <w:kinsoku/>
        <w:wordWrap/>
        <w:overflowPunct/>
        <w:topLinePunct w:val="0"/>
        <w:bidi w:val="0"/>
        <w:snapToGrid w:val="0"/>
        <w:spacing w:line="360" w:lineRule="auto"/>
        <w:ind w:left="0" w:leftChars="0" w:firstLine="420" w:firstLineChars="200"/>
        <w:textAlignment w:val="auto"/>
        <w:rPr>
          <w:rFonts w:ascii="宋体" w:hAnsi="宋体" w:eastAsia="宋体"/>
          <w:sz w:val="21"/>
          <w:szCs w:val="21"/>
          <w:lang w:val="en-US"/>
        </w:rPr>
      </w:pPr>
      <w:r>
        <w:rPr>
          <w:rFonts w:hint="eastAsia" w:ascii="宋体" w:hAnsi="宋体" w:eastAsia="宋体"/>
          <w:sz w:val="21"/>
          <w:szCs w:val="21"/>
          <w:lang w:val="en-US" w:eastAsia="zh-CN"/>
        </w:rPr>
        <w:t>1.</w:t>
      </w:r>
      <w:r>
        <w:rPr>
          <w:rFonts w:hint="eastAsia" w:ascii="宋体" w:hAnsi="宋体" w:eastAsia="宋体"/>
          <w:sz w:val="21"/>
          <w:szCs w:val="21"/>
          <w:lang w:val="en-US"/>
        </w:rPr>
        <w:t>本合同项下所有款项均以人民币支付。</w:t>
      </w:r>
    </w:p>
    <w:p w14:paraId="07E2A163">
      <w:pPr>
        <w:keepNext w:val="0"/>
        <w:keepLines w:val="0"/>
        <w:pageBreakBefore w:val="0"/>
        <w:kinsoku/>
        <w:wordWrap/>
        <w:overflowPunct/>
        <w:topLinePunct w:val="0"/>
        <w:bidi w:val="0"/>
        <w:snapToGrid w:val="0"/>
        <w:spacing w:line="360" w:lineRule="auto"/>
        <w:ind w:left="0" w:leftChars="0" w:firstLine="420" w:firstLineChars="200"/>
        <w:textAlignment w:val="auto"/>
        <w:rPr>
          <w:rFonts w:hint="eastAsia" w:ascii="宋体" w:hAnsi="宋体" w:eastAsia="宋体"/>
          <w:sz w:val="21"/>
          <w:szCs w:val="21"/>
          <w:lang w:val="en-US" w:eastAsia="zh-CN"/>
        </w:rPr>
      </w:pPr>
      <w:r>
        <w:rPr>
          <w:rFonts w:hint="eastAsia" w:ascii="宋体" w:hAnsi="宋体" w:eastAsia="宋体"/>
          <w:sz w:val="21"/>
          <w:szCs w:val="21"/>
          <w:lang w:val="en-US" w:eastAsia="zh-CN"/>
        </w:rPr>
        <w:t>2.</w:t>
      </w:r>
      <w:r>
        <w:rPr>
          <w:rFonts w:hint="eastAsia" w:ascii="宋体" w:hAnsi="宋体" w:eastAsia="宋体"/>
          <w:sz w:val="21"/>
          <w:szCs w:val="21"/>
          <w:lang w:val="en-US"/>
        </w:rPr>
        <w:t>本合同项下的采购资金由甲方自行支付，乙方向甲方开具</w:t>
      </w:r>
      <w:r>
        <w:rPr>
          <w:rFonts w:hint="eastAsia" w:ascii="宋体" w:hAnsi="宋体" w:eastAsia="宋体"/>
          <w:sz w:val="21"/>
          <w:szCs w:val="21"/>
          <w:lang w:val="en-US" w:eastAsia="zh-CN"/>
        </w:rPr>
        <w:t>增值税</w:t>
      </w:r>
      <w:r>
        <w:rPr>
          <w:rFonts w:hint="eastAsia" w:ascii="宋体" w:hAnsi="宋体" w:eastAsia="宋体"/>
          <w:sz w:val="21"/>
          <w:szCs w:val="21"/>
          <w:lang w:val="en-US"/>
        </w:rPr>
        <w:t>发票。</w:t>
      </w:r>
    </w:p>
    <w:p w14:paraId="69A4FF62">
      <w:pPr>
        <w:keepNext w:val="0"/>
        <w:keepLines w:val="0"/>
        <w:pageBreakBefore w:val="0"/>
        <w:kinsoku/>
        <w:wordWrap/>
        <w:overflowPunct/>
        <w:topLinePunct w:val="0"/>
        <w:bidi w:val="0"/>
        <w:snapToGrid w:val="0"/>
        <w:spacing w:line="360" w:lineRule="auto"/>
        <w:ind w:left="0" w:leftChars="0" w:firstLine="420" w:firstLineChars="200"/>
        <w:textAlignment w:val="auto"/>
        <w:rPr>
          <w:rFonts w:hint="eastAsia" w:ascii="宋体" w:hAnsi="宋体" w:eastAsia="宋体" w:cs="新宋体"/>
          <w:b/>
          <w:sz w:val="21"/>
          <w:szCs w:val="21"/>
          <w:highlight w:val="yellow"/>
          <w:lang w:val="en-US" w:eastAsia="zh-CN"/>
        </w:rPr>
      </w:pPr>
      <w:r>
        <w:rPr>
          <w:rFonts w:hint="eastAsia" w:ascii="宋体" w:hAnsi="宋体" w:eastAsia="宋体"/>
          <w:sz w:val="21"/>
          <w:szCs w:val="21"/>
          <w:lang w:val="en-US" w:eastAsia="zh-CN"/>
        </w:rPr>
        <w:t>3.</w:t>
      </w:r>
      <w:r>
        <w:rPr>
          <w:rFonts w:hint="eastAsia" w:ascii="宋体" w:hAnsi="宋体" w:eastAsia="宋体"/>
          <w:sz w:val="21"/>
          <w:szCs w:val="21"/>
          <w:lang w:val="en-US"/>
        </w:rPr>
        <w:t>付款</w:t>
      </w:r>
      <w:r>
        <w:rPr>
          <w:rFonts w:hint="eastAsia" w:ascii="宋体" w:hAnsi="宋体" w:eastAsia="宋体"/>
          <w:sz w:val="21"/>
          <w:szCs w:val="21"/>
          <w:lang w:val="en-US" w:eastAsia="zh-CN"/>
        </w:rPr>
        <w:t>方式：本项目付款方式为按月付款，物流服务费自乙方开具发票后的十五个工作日内以银行转账的方式结清。</w:t>
      </w:r>
    </w:p>
    <w:p w14:paraId="222C14A4">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sz w:val="21"/>
          <w:szCs w:val="21"/>
        </w:rPr>
      </w:pPr>
      <w:r>
        <w:rPr>
          <w:rFonts w:hint="eastAsia" w:ascii="宋体" w:hAnsi="宋体"/>
          <w:b/>
          <w:sz w:val="21"/>
          <w:szCs w:val="21"/>
        </w:rPr>
        <w:t>八、保密条款</w:t>
      </w:r>
      <w:r>
        <w:rPr>
          <w:rFonts w:hint="eastAsia" w:ascii="宋体" w:hAnsi="宋体"/>
          <w:sz w:val="21"/>
          <w:szCs w:val="21"/>
        </w:rPr>
        <w:t>：</w:t>
      </w:r>
    </w:p>
    <w:p w14:paraId="099C458D">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eastAsia="宋体"/>
          <w:sz w:val="21"/>
          <w:szCs w:val="21"/>
        </w:rPr>
      </w:pPr>
      <w:r>
        <w:rPr>
          <w:rFonts w:hint="eastAsia" w:ascii="宋体" w:hAnsi="宋体" w:eastAsia="宋体"/>
          <w:sz w:val="21"/>
          <w:szCs w:val="21"/>
          <w:lang w:val="en-US" w:eastAsia="zh-CN"/>
        </w:rPr>
        <w:t>1.</w:t>
      </w:r>
      <w:r>
        <w:rPr>
          <w:rFonts w:hint="eastAsia" w:ascii="宋体" w:hAnsi="宋体"/>
          <w:sz w:val="21"/>
          <w:szCs w:val="21"/>
        </w:rPr>
        <w:t>乙方不得将在履行本合同中知悉的甲方任何信息随意泄露、擅自使用。如违反本条款规定，乙方应当承担如下</w:t>
      </w:r>
      <w:r>
        <w:rPr>
          <w:rFonts w:hint="eastAsia" w:ascii="宋体" w:hAnsi="宋体" w:eastAsia="宋体"/>
          <w:sz w:val="21"/>
          <w:szCs w:val="21"/>
        </w:rPr>
        <w:t>责任：</w:t>
      </w:r>
      <w:r>
        <w:rPr>
          <w:rFonts w:hint="eastAsia" w:ascii="宋体" w:hAnsi="宋体" w:eastAsia="宋体"/>
          <w:sz w:val="21"/>
          <w:szCs w:val="21"/>
          <w:u w:val="single"/>
          <w:lang w:val="en-US" w:eastAsia="zh-CN"/>
        </w:rPr>
        <w:t xml:space="preserve">            </w:t>
      </w:r>
      <w:r>
        <w:rPr>
          <w:rFonts w:hint="eastAsia" w:ascii="宋体" w:hAnsi="宋体" w:eastAsia="宋体"/>
          <w:sz w:val="21"/>
          <w:szCs w:val="21"/>
        </w:rPr>
        <w:t>。</w:t>
      </w:r>
    </w:p>
    <w:p w14:paraId="67812DFA">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sz w:val="21"/>
          <w:szCs w:val="21"/>
          <w:lang w:val="en-US"/>
        </w:rPr>
      </w:pPr>
      <w:r>
        <w:rPr>
          <w:rFonts w:hint="eastAsia" w:ascii="宋体" w:hAnsi="宋体"/>
          <w:b/>
          <w:sz w:val="21"/>
          <w:szCs w:val="21"/>
        </w:rPr>
        <w:t>九、</w:t>
      </w:r>
      <w:r>
        <w:rPr>
          <w:rFonts w:hint="eastAsia" w:ascii="宋体" w:hAnsi="宋体" w:eastAsia="宋体"/>
          <w:b/>
          <w:sz w:val="21"/>
          <w:szCs w:val="21"/>
          <w:lang w:val="en-US"/>
        </w:rPr>
        <w:t>违约责任：</w:t>
      </w:r>
    </w:p>
    <w:p w14:paraId="3F938416">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1</w:t>
      </w:r>
      <w:r>
        <w:rPr>
          <w:rFonts w:hint="eastAsia" w:ascii="宋体" w:hAnsi="宋体" w:eastAsia="宋体"/>
          <w:b w:val="0"/>
          <w:bCs/>
          <w:sz w:val="21"/>
          <w:szCs w:val="21"/>
          <w:lang w:val="en-US" w:eastAsia="zh-CN"/>
        </w:rPr>
        <w:t>.</w:t>
      </w:r>
      <w:r>
        <w:rPr>
          <w:rFonts w:hint="eastAsia" w:ascii="宋体" w:hAnsi="宋体" w:eastAsia="宋体"/>
          <w:b w:val="0"/>
          <w:bCs/>
          <w:sz w:val="21"/>
          <w:szCs w:val="21"/>
          <w:lang w:val="en-US"/>
        </w:rPr>
        <w:t>甲方无正当理由拒收服务、拒付服务款的，甲方向乙方偿付合同总价的5%违约金。</w:t>
      </w:r>
    </w:p>
    <w:p w14:paraId="3F41E3BC">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2</w:t>
      </w:r>
      <w:r>
        <w:rPr>
          <w:rFonts w:hint="eastAsia" w:ascii="宋体" w:hAnsi="宋体" w:eastAsia="宋体"/>
          <w:b w:val="0"/>
          <w:bCs/>
          <w:sz w:val="21"/>
          <w:szCs w:val="21"/>
          <w:lang w:val="en-US" w:eastAsia="zh-CN"/>
        </w:rPr>
        <w:t>.</w:t>
      </w:r>
      <w:r>
        <w:rPr>
          <w:rFonts w:hint="eastAsia" w:ascii="宋体" w:hAnsi="宋体" w:eastAsia="宋体"/>
          <w:b w:val="0"/>
          <w:bCs/>
          <w:sz w:val="21"/>
          <w:szCs w:val="21"/>
          <w:lang w:val="en-US"/>
        </w:rPr>
        <w:t>甲方未按合同规定的期限向乙方支付货款的，每逾期1天甲方向乙方偿付欠款总额的5‰滞纳金，但累计滞纳金总额不超过欠款总额的5%。</w:t>
      </w:r>
    </w:p>
    <w:p w14:paraId="25E8F188">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3</w:t>
      </w:r>
      <w:r>
        <w:rPr>
          <w:rFonts w:hint="eastAsia" w:ascii="宋体" w:hAnsi="宋体" w:eastAsia="宋体"/>
          <w:b w:val="0"/>
          <w:bCs/>
          <w:sz w:val="21"/>
          <w:szCs w:val="21"/>
          <w:lang w:val="en-US" w:eastAsia="zh-CN"/>
        </w:rPr>
        <w:t>.</w:t>
      </w:r>
      <w:r>
        <w:rPr>
          <w:rFonts w:hint="eastAsia" w:ascii="宋体" w:hAnsi="宋体" w:eastAsia="宋体"/>
          <w:b w:val="0"/>
          <w:bCs/>
          <w:sz w:val="21"/>
          <w:szCs w:val="21"/>
          <w:lang w:val="en-US"/>
        </w:rPr>
        <w:t>如乙方不能交付服务的，甲方有权扣留全部履约保证金；同时乙方应向甲方支付合同总价5%的违约金。</w:t>
      </w:r>
    </w:p>
    <w:p w14:paraId="2421565E">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4</w:t>
      </w:r>
      <w:r>
        <w:rPr>
          <w:rFonts w:hint="eastAsia" w:ascii="宋体" w:hAnsi="宋体" w:eastAsia="宋体"/>
          <w:b w:val="0"/>
          <w:bCs/>
          <w:sz w:val="21"/>
          <w:szCs w:val="21"/>
          <w:lang w:val="en-US" w:eastAsia="zh-CN"/>
        </w:rPr>
        <w:t>.</w:t>
      </w:r>
      <w:r>
        <w:rPr>
          <w:rFonts w:hint="eastAsia" w:ascii="宋体" w:hAnsi="宋体" w:eastAsia="宋体"/>
          <w:b w:val="0"/>
          <w:bCs/>
          <w:sz w:val="21"/>
          <w:szCs w:val="21"/>
          <w:lang w:val="en-US"/>
        </w:rPr>
        <w:t>乙方逾期交付的，每逾期1天，乙方向甲方偿付合同总额的5‰的滞纳金。如乙方逾期交付达10天，甲方有权解除合同，解除合同的通知自到达乙方时生效。</w:t>
      </w:r>
    </w:p>
    <w:p w14:paraId="27D6AF67">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5</w:t>
      </w:r>
      <w:r>
        <w:rPr>
          <w:rFonts w:hint="eastAsia" w:ascii="宋体" w:hAnsi="宋体" w:eastAsia="宋体"/>
          <w:b w:val="0"/>
          <w:bCs/>
          <w:sz w:val="21"/>
          <w:szCs w:val="21"/>
          <w:lang w:val="en-US" w:eastAsia="zh-CN"/>
        </w:rPr>
        <w:t>.</w:t>
      </w:r>
      <w:r>
        <w:rPr>
          <w:rFonts w:hint="eastAsia" w:ascii="宋体" w:hAnsi="宋体" w:eastAsia="宋体"/>
          <w:b w:val="0"/>
          <w:bCs/>
          <w:sz w:val="21"/>
          <w:szCs w:val="21"/>
          <w:lang w:val="en-US"/>
        </w:rPr>
        <w:t>乙方所交付的服务不符合合同规定的，甲方有权拒收。甲方拒收的，乙方应向甲方支付合同总款5%的违约金。</w:t>
      </w:r>
    </w:p>
    <w:p w14:paraId="096E7708">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6</w:t>
      </w:r>
      <w:r>
        <w:rPr>
          <w:rFonts w:hint="eastAsia" w:ascii="宋体" w:hAnsi="宋体" w:eastAsia="宋体"/>
          <w:b w:val="0"/>
          <w:bCs/>
          <w:sz w:val="21"/>
          <w:szCs w:val="21"/>
          <w:lang w:val="en-US" w:eastAsia="zh-CN"/>
        </w:rPr>
        <w:t>.</w:t>
      </w:r>
      <w:r>
        <w:rPr>
          <w:rFonts w:hint="eastAsia" w:ascii="宋体" w:hAnsi="宋体" w:eastAsia="宋体"/>
          <w:b w:val="0"/>
          <w:bCs/>
          <w:sz w:val="21"/>
          <w:szCs w:val="21"/>
          <w:lang w:val="en-US"/>
        </w:rPr>
        <w:t>在乙方承诺的或国家规定的质量保证期内（取两者中最长的期限），如经乙方两次整改仍不能达到合同约定的质量标准，乙方应退回全部合同价款，并按第3款处理，同时，乙方还须赔偿甲方因此遭受的损失。</w:t>
      </w:r>
    </w:p>
    <w:p w14:paraId="55E2190C">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7</w:t>
      </w:r>
      <w:r>
        <w:rPr>
          <w:rFonts w:hint="eastAsia" w:ascii="宋体" w:hAnsi="宋体" w:eastAsia="宋体"/>
          <w:b w:val="0"/>
          <w:bCs/>
          <w:sz w:val="21"/>
          <w:szCs w:val="21"/>
          <w:lang w:val="en-US" w:eastAsia="zh-CN"/>
        </w:rPr>
        <w:t>.</w:t>
      </w:r>
      <w:r>
        <w:rPr>
          <w:rFonts w:hint="eastAsia" w:ascii="宋体" w:hAnsi="宋体" w:eastAsia="宋体"/>
          <w:b w:val="0"/>
          <w:bCs/>
          <w:sz w:val="21"/>
          <w:szCs w:val="21"/>
          <w:lang w:val="en-US"/>
        </w:rPr>
        <w:t>乙方未按本合同的规定和“服务承诺”提供伴随服务/售后服务的，应按合同总价款的5%向甲方承担违约责任。</w:t>
      </w:r>
    </w:p>
    <w:p w14:paraId="094621C6">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8</w:t>
      </w:r>
      <w:r>
        <w:rPr>
          <w:rFonts w:hint="eastAsia" w:ascii="宋体" w:hAnsi="宋体" w:eastAsia="宋体"/>
          <w:b w:val="0"/>
          <w:bCs/>
          <w:sz w:val="21"/>
          <w:szCs w:val="21"/>
          <w:lang w:val="en-US" w:eastAsia="zh-CN"/>
        </w:rPr>
        <w:t>.</w:t>
      </w:r>
      <w:r>
        <w:rPr>
          <w:rFonts w:hint="eastAsia" w:ascii="宋体" w:hAnsi="宋体" w:eastAsia="宋体"/>
          <w:b w:val="0"/>
          <w:bCs/>
          <w:sz w:val="21"/>
          <w:szCs w:val="21"/>
          <w:lang w:val="en-US"/>
        </w:rPr>
        <w:t>乙方在承担上述4-7款一项或多项违约责任后，仍应继续履行合同规定的义务（甲方解除合同的除外）。甲方未能及时追究乙方的任何一项违约责任并不表明甲方放弃追究乙方该项或其他违约责任。</w:t>
      </w:r>
    </w:p>
    <w:p w14:paraId="4817A3C0">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9</w:t>
      </w:r>
      <w:r>
        <w:rPr>
          <w:rFonts w:hint="eastAsia" w:ascii="宋体" w:hAnsi="宋体" w:eastAsia="宋体"/>
          <w:b w:val="0"/>
          <w:bCs/>
          <w:sz w:val="21"/>
          <w:szCs w:val="21"/>
          <w:lang w:val="en-US" w:eastAsia="zh-CN"/>
        </w:rPr>
        <w:t>.</w:t>
      </w:r>
      <w:r>
        <w:rPr>
          <w:rFonts w:hint="eastAsia" w:ascii="宋体" w:hAnsi="宋体" w:eastAsia="宋体"/>
          <w:b w:val="0"/>
          <w:bCs/>
          <w:sz w:val="21"/>
          <w:szCs w:val="21"/>
          <w:lang w:val="en-US"/>
        </w:rPr>
        <w:t>乙方响应属虚假承诺，或经权威部门监测提供的服务不能满足采购文件要求，或是由于乙方的过错造成合同无法继续履行的，乙方履约保证金不予退还外，还应向甲方支付不少于合同总价30%赔偿金。</w:t>
      </w:r>
    </w:p>
    <w:p w14:paraId="50EFB06B">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10</w:t>
      </w:r>
      <w:r>
        <w:rPr>
          <w:rFonts w:hint="eastAsia" w:ascii="宋体" w:hAnsi="宋体" w:eastAsia="宋体"/>
          <w:b w:val="0"/>
          <w:bCs/>
          <w:sz w:val="21"/>
          <w:szCs w:val="21"/>
          <w:lang w:val="en-US" w:eastAsia="zh-CN"/>
        </w:rPr>
        <w:t>.</w:t>
      </w:r>
      <w:r>
        <w:rPr>
          <w:rFonts w:hint="eastAsia" w:ascii="宋体" w:hAnsi="宋体" w:eastAsia="宋体"/>
          <w:b w:val="0"/>
          <w:bCs/>
          <w:sz w:val="21"/>
          <w:szCs w:val="21"/>
          <w:lang w:val="en-US"/>
        </w:rPr>
        <w:t>乙方如不在规定的时间内按要求载货发运，或未能及时将货物运至甲方指定的目的地，均构成履约延迟。每延迟 24小时，乙方应按当次运费的50%支付违约金给甲方，直至扣完；若由此给甲方造成的损失大于前述违约金时，乙方应全额赔偿甲方所受到的损失。</w:t>
      </w:r>
    </w:p>
    <w:p w14:paraId="31A351DE">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11.乙方因道路阻塞、交通意外等特殊情况延误送达时，应立即与乙方相关负责人联系，需提供截图证明并以书面向甲方作出解释，否则乙方承担全部责任及经济损失。如果该等情形系因乙方的过错造成（如：车辆抛锚无法行驶等），乙方应将承担履行延迟的违约责任。</w:t>
      </w:r>
    </w:p>
    <w:p w14:paraId="0059D926">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12.特殊商品彩票安全送达至设区市（县）必须与甲方提供的彩票物流分配详单上的品种、序号一一对应。如发生发错调包现象，以此引发的纠纷损失，以乙方承担履行延迟的违约责任来处理。</w:t>
      </w:r>
    </w:p>
    <w:p w14:paraId="47B14164">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13.收货方如发现彩票箱原封条损坏箱内货物短少、彩票箱毁损、丢失、水湿、污染时，乙方按照货物实际损失予以赔偿 （彩票按票面价值），如丢失彩票引起的一切法律及经济纠纷由乙方全权负责。</w:t>
      </w:r>
    </w:p>
    <w:p w14:paraId="12996148">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14.特殊商品彩票箱号条码如被乙方标签覆盖造成收货方无法入库影响销售的或随箱快递的文件丢失，当次运费扣除50%。</w:t>
      </w:r>
    </w:p>
    <w:p w14:paraId="1199CFBF">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hint="eastAsia" w:ascii="宋体" w:hAnsi="宋体" w:eastAsia="宋体"/>
          <w:b w:val="0"/>
          <w:bCs/>
          <w:sz w:val="21"/>
          <w:szCs w:val="21"/>
          <w:lang w:val="en-US"/>
        </w:rPr>
      </w:pPr>
      <w:r>
        <w:rPr>
          <w:rFonts w:hint="eastAsia" w:ascii="宋体" w:hAnsi="宋体" w:eastAsia="宋体"/>
          <w:b w:val="0"/>
          <w:bCs/>
          <w:sz w:val="21"/>
          <w:szCs w:val="21"/>
          <w:lang w:val="en-US"/>
        </w:rPr>
        <w:t>15.针对物流运输服务质量，甲方采取考核管理。一是乙方对每次承运服务开展自评，重点围绕每个配送点起始时间送达情况、每个配送点交接情况，发生未按时交接以及不接票等情况，形成自评报告交甲方。二是甲方按月向地市福彩中心下发物流服务问卷调查，开展服务质量考核评分，问卷调查重点为基础运营效率、服务质量与准确性、客户服务体验等。三是甲方根据地市问卷调查评分情况，对当月物流运输配送服务进行考核（取全省问卷调查平均分）。当月考评分值为90分及以上，全额支付物流运输服务费；当月考评分值为80—90分，围绕服务存在的问题，要求乙方限期整改，连续两个月处于该分值段，扣除当月物流运输服务费2%，当月考评分值为80分及以下，扣除当月物流运输服务费5%。</w:t>
      </w:r>
    </w:p>
    <w:p w14:paraId="5B5DE291">
      <w:pPr>
        <w:keepNext w:val="0"/>
        <w:keepLines w:val="0"/>
        <w:pageBreakBefore w:val="0"/>
        <w:widowControl/>
        <w:tabs>
          <w:tab w:val="left" w:pos="1980"/>
        </w:tabs>
        <w:kinsoku/>
        <w:wordWrap/>
        <w:overflowPunct/>
        <w:topLinePunct w:val="0"/>
        <w:bidi w:val="0"/>
        <w:snapToGrid w:val="0"/>
        <w:spacing w:line="360" w:lineRule="auto"/>
        <w:ind w:left="0" w:leftChars="0" w:firstLine="422" w:firstLineChars="200"/>
        <w:textAlignment w:val="auto"/>
        <w:rPr>
          <w:rFonts w:ascii="宋体" w:hAnsi="宋体"/>
          <w:b/>
          <w:sz w:val="21"/>
          <w:szCs w:val="21"/>
        </w:rPr>
      </w:pPr>
      <w:r>
        <w:rPr>
          <w:rFonts w:hint="eastAsia" w:ascii="宋体" w:hAnsi="宋体" w:eastAsia="宋体"/>
          <w:b/>
          <w:sz w:val="21"/>
          <w:szCs w:val="21"/>
          <w:lang w:val="en-US"/>
        </w:rPr>
        <w:t>十、</w:t>
      </w:r>
      <w:r>
        <w:rPr>
          <w:rFonts w:hint="eastAsia" w:ascii="宋体" w:hAnsi="宋体"/>
          <w:b/>
          <w:sz w:val="21"/>
          <w:szCs w:val="21"/>
        </w:rPr>
        <w:t>合同纠纷处理：</w:t>
      </w:r>
    </w:p>
    <w:p w14:paraId="5BEDB6FE">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ascii="宋体" w:hAnsi="宋体"/>
          <w:sz w:val="21"/>
          <w:szCs w:val="21"/>
        </w:rPr>
      </w:pPr>
      <w:r>
        <w:rPr>
          <w:rFonts w:hint="eastAsia" w:ascii="宋体" w:hAnsi="宋体"/>
          <w:sz w:val="21"/>
          <w:szCs w:val="21"/>
        </w:rPr>
        <w:t>本合同执行过程中发生纠纷，由甲乙双方协商处理，若协商不成，双方一致同意按如下第</w:t>
      </w:r>
      <w:r>
        <w:rPr>
          <w:rFonts w:hint="default" w:ascii="宋体" w:hAnsi="宋体"/>
          <w:sz w:val="21"/>
          <w:szCs w:val="21"/>
          <w:u w:val="single"/>
          <w:lang w:val="en-US"/>
        </w:rPr>
        <w:t>2</w:t>
      </w:r>
      <w:r>
        <w:rPr>
          <w:rFonts w:hint="eastAsia" w:ascii="宋体" w:hAnsi="宋体"/>
          <w:sz w:val="21"/>
          <w:szCs w:val="21"/>
        </w:rPr>
        <w:t>种方式处理：</w:t>
      </w:r>
    </w:p>
    <w:p w14:paraId="5BCEA633">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ascii="宋体" w:hAnsi="宋体"/>
          <w:sz w:val="21"/>
          <w:szCs w:val="21"/>
        </w:rPr>
      </w:pPr>
      <w:r>
        <w:rPr>
          <w:rFonts w:hint="eastAsia" w:ascii="宋体" w:hAnsi="宋体" w:eastAsia="宋体"/>
          <w:sz w:val="21"/>
          <w:szCs w:val="21"/>
          <w:lang w:eastAsia="zh-CN"/>
        </w:rPr>
        <w:t>1.</w:t>
      </w:r>
      <w:r>
        <w:rPr>
          <w:rFonts w:hint="eastAsia" w:ascii="宋体" w:hAnsi="宋体"/>
          <w:sz w:val="21"/>
          <w:szCs w:val="21"/>
        </w:rPr>
        <w:t>申请仲裁。选定仲裁机构为南京仲裁委员会。</w:t>
      </w:r>
    </w:p>
    <w:p w14:paraId="73053470">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ascii="宋体" w:hAnsi="宋体"/>
          <w:b/>
          <w:sz w:val="21"/>
          <w:szCs w:val="21"/>
        </w:rPr>
      </w:pPr>
      <w:r>
        <w:rPr>
          <w:rFonts w:hint="eastAsia" w:ascii="宋体" w:hAnsi="宋体" w:eastAsia="宋体"/>
          <w:sz w:val="21"/>
          <w:szCs w:val="21"/>
          <w:lang w:eastAsia="zh-CN"/>
        </w:rPr>
        <w:t>2.</w:t>
      </w:r>
      <w:r>
        <w:rPr>
          <w:rFonts w:hint="eastAsia" w:ascii="宋体" w:hAnsi="宋体"/>
          <w:sz w:val="21"/>
          <w:szCs w:val="21"/>
        </w:rPr>
        <w:t>提起诉讼。向甲方所在地有管辖权的人民法院提起诉讼</w:t>
      </w:r>
      <w:r>
        <w:rPr>
          <w:rFonts w:hint="eastAsia" w:ascii="宋体" w:hAnsi="宋体" w:eastAsia="宋体"/>
          <w:sz w:val="21"/>
          <w:szCs w:val="21"/>
          <w:lang w:eastAsia="zh-CN"/>
        </w:rPr>
        <w:t>。</w:t>
      </w:r>
    </w:p>
    <w:p w14:paraId="1F06A5DD">
      <w:pPr>
        <w:keepNext w:val="0"/>
        <w:keepLines w:val="0"/>
        <w:pageBreakBefore w:val="0"/>
        <w:widowControl/>
        <w:tabs>
          <w:tab w:val="left" w:pos="1980"/>
        </w:tabs>
        <w:kinsoku/>
        <w:wordWrap/>
        <w:overflowPunct/>
        <w:topLinePunct w:val="0"/>
        <w:bidi w:val="0"/>
        <w:snapToGrid w:val="0"/>
        <w:spacing w:line="360" w:lineRule="auto"/>
        <w:ind w:left="0" w:leftChars="0" w:firstLine="420" w:firstLineChars="200"/>
        <w:textAlignment w:val="auto"/>
        <w:rPr>
          <w:rFonts w:ascii="宋体" w:hAnsi="宋体"/>
          <w:sz w:val="21"/>
          <w:szCs w:val="21"/>
        </w:rPr>
      </w:pPr>
      <w:r>
        <w:rPr>
          <w:rFonts w:hint="eastAsia" w:ascii="宋体" w:hAnsi="宋体"/>
          <w:b/>
          <w:sz w:val="21"/>
          <w:szCs w:val="21"/>
        </w:rPr>
        <w:t>十</w:t>
      </w:r>
      <w:r>
        <w:rPr>
          <w:rFonts w:hint="eastAsia" w:ascii="宋体" w:hAnsi="宋体" w:eastAsia="宋体"/>
          <w:b/>
          <w:sz w:val="21"/>
          <w:szCs w:val="21"/>
          <w:lang w:val="en-US"/>
        </w:rPr>
        <w:t>一</w:t>
      </w:r>
      <w:r>
        <w:rPr>
          <w:rFonts w:hint="eastAsia" w:ascii="宋体" w:hAnsi="宋体"/>
          <w:b/>
          <w:sz w:val="21"/>
          <w:szCs w:val="21"/>
        </w:rPr>
        <w:t>、合同生效：</w:t>
      </w:r>
      <w:r>
        <w:rPr>
          <w:rFonts w:hint="eastAsia" w:ascii="宋体" w:hAnsi="宋体"/>
          <w:sz w:val="21"/>
          <w:szCs w:val="21"/>
        </w:rPr>
        <w:t>本合同由甲乙双方签字盖章后生效。</w:t>
      </w:r>
    </w:p>
    <w:p w14:paraId="7AD6CB25">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b/>
          <w:sz w:val="21"/>
          <w:szCs w:val="21"/>
        </w:rPr>
      </w:pPr>
      <w:r>
        <w:rPr>
          <w:rFonts w:hint="eastAsia" w:ascii="宋体" w:hAnsi="宋体"/>
          <w:b/>
          <w:sz w:val="21"/>
          <w:szCs w:val="21"/>
        </w:rPr>
        <w:t>十</w:t>
      </w:r>
      <w:r>
        <w:rPr>
          <w:rFonts w:hint="eastAsia" w:ascii="宋体" w:hAnsi="宋体" w:eastAsia="宋体"/>
          <w:b/>
          <w:sz w:val="21"/>
          <w:szCs w:val="21"/>
          <w:lang w:val="en-US"/>
        </w:rPr>
        <w:t>二</w:t>
      </w:r>
      <w:r>
        <w:rPr>
          <w:rFonts w:hint="eastAsia" w:ascii="宋体" w:hAnsi="宋体"/>
          <w:b/>
          <w:sz w:val="21"/>
          <w:szCs w:val="21"/>
        </w:rPr>
        <w:t>、组成本合同的文件包括：</w:t>
      </w:r>
    </w:p>
    <w:p w14:paraId="35283ACF">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bCs/>
          <w:sz w:val="21"/>
          <w:szCs w:val="21"/>
        </w:rPr>
      </w:pPr>
      <w:r>
        <w:rPr>
          <w:rFonts w:hint="eastAsia" w:ascii="宋体" w:hAnsi="宋体"/>
          <w:bCs/>
          <w:sz w:val="21"/>
          <w:szCs w:val="21"/>
        </w:rPr>
        <w:t>（一）合同通用条款和专用条款；</w:t>
      </w:r>
    </w:p>
    <w:p w14:paraId="5225B280">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bCs/>
          <w:sz w:val="21"/>
          <w:szCs w:val="21"/>
        </w:rPr>
      </w:pPr>
      <w:r>
        <w:rPr>
          <w:rFonts w:hint="eastAsia" w:ascii="宋体" w:hAnsi="宋体"/>
          <w:bCs/>
          <w:sz w:val="21"/>
          <w:szCs w:val="21"/>
        </w:rPr>
        <w:t>（二）</w:t>
      </w:r>
      <w:r>
        <w:rPr>
          <w:rFonts w:hint="eastAsia" w:ascii="宋体" w:hAnsi="宋体" w:eastAsia="宋体"/>
          <w:bCs/>
          <w:sz w:val="21"/>
          <w:szCs w:val="21"/>
          <w:lang w:val="en-US"/>
        </w:rPr>
        <w:t>招标</w:t>
      </w:r>
      <w:r>
        <w:rPr>
          <w:rFonts w:hint="eastAsia" w:ascii="宋体" w:hAnsi="宋体"/>
          <w:bCs/>
          <w:sz w:val="21"/>
          <w:szCs w:val="21"/>
        </w:rPr>
        <w:t>文件和乙方的</w:t>
      </w:r>
      <w:r>
        <w:rPr>
          <w:rFonts w:hint="eastAsia" w:ascii="宋体" w:hAnsi="宋体" w:eastAsia="宋体"/>
          <w:bCs/>
          <w:sz w:val="21"/>
          <w:szCs w:val="21"/>
          <w:lang w:val="en-US"/>
        </w:rPr>
        <w:t>投标</w:t>
      </w:r>
      <w:r>
        <w:rPr>
          <w:rFonts w:hint="eastAsia" w:ascii="宋体" w:hAnsi="宋体" w:eastAsia="宋体"/>
          <w:bCs/>
          <w:sz w:val="21"/>
          <w:szCs w:val="21"/>
        </w:rPr>
        <w:t>文件</w:t>
      </w:r>
      <w:r>
        <w:rPr>
          <w:rFonts w:hint="eastAsia" w:ascii="宋体" w:hAnsi="宋体"/>
          <w:bCs/>
          <w:sz w:val="21"/>
          <w:szCs w:val="21"/>
        </w:rPr>
        <w:t>；</w:t>
      </w:r>
    </w:p>
    <w:p w14:paraId="5E9970A5">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bCs/>
          <w:sz w:val="21"/>
          <w:szCs w:val="21"/>
        </w:rPr>
      </w:pPr>
      <w:r>
        <w:rPr>
          <w:rFonts w:hint="eastAsia" w:ascii="宋体" w:hAnsi="宋体"/>
          <w:bCs/>
          <w:sz w:val="21"/>
          <w:szCs w:val="21"/>
        </w:rPr>
        <w:t>（三）中标通知书；</w:t>
      </w:r>
    </w:p>
    <w:p w14:paraId="1BCA4F9B">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bCs/>
          <w:sz w:val="21"/>
          <w:szCs w:val="21"/>
        </w:rPr>
      </w:pPr>
      <w:r>
        <w:rPr>
          <w:rFonts w:hint="eastAsia" w:ascii="宋体" w:hAnsi="宋体"/>
          <w:bCs/>
          <w:sz w:val="21"/>
          <w:szCs w:val="21"/>
        </w:rPr>
        <w:t>（四）甲乙双方商定的其他必要文件。</w:t>
      </w:r>
    </w:p>
    <w:p w14:paraId="73ECC674">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bCs/>
          <w:sz w:val="21"/>
          <w:szCs w:val="21"/>
        </w:rPr>
      </w:pPr>
      <w:r>
        <w:rPr>
          <w:rFonts w:hint="eastAsia" w:ascii="宋体" w:hAnsi="宋体"/>
          <w:bCs/>
          <w:sz w:val="21"/>
          <w:szCs w:val="21"/>
        </w:rPr>
        <w:t>上述合同文件内容互为补充，如有不明确，由甲方负责解释。</w:t>
      </w:r>
    </w:p>
    <w:p w14:paraId="28F5CD99">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b/>
          <w:bCs/>
          <w:sz w:val="21"/>
          <w:szCs w:val="21"/>
        </w:rPr>
      </w:pPr>
      <w:r>
        <w:rPr>
          <w:rFonts w:hint="eastAsia" w:ascii="宋体" w:hAnsi="宋体"/>
          <w:b/>
          <w:bCs/>
          <w:sz w:val="21"/>
          <w:szCs w:val="21"/>
        </w:rPr>
        <w:t>十</w:t>
      </w:r>
      <w:r>
        <w:rPr>
          <w:rFonts w:hint="eastAsia" w:ascii="宋体" w:hAnsi="宋体" w:eastAsia="宋体"/>
          <w:b/>
          <w:bCs/>
          <w:sz w:val="21"/>
          <w:szCs w:val="21"/>
          <w:lang w:val="en-US"/>
        </w:rPr>
        <w:t>三</w:t>
      </w:r>
      <w:r>
        <w:rPr>
          <w:rFonts w:hint="eastAsia" w:ascii="宋体" w:hAnsi="宋体"/>
          <w:b/>
          <w:bCs/>
          <w:sz w:val="21"/>
          <w:szCs w:val="21"/>
        </w:rPr>
        <w:t>、合同备案</w:t>
      </w:r>
    </w:p>
    <w:p w14:paraId="0A890BD0">
      <w:pPr>
        <w:keepNext w:val="0"/>
        <w:keepLines w:val="0"/>
        <w:pageBreakBefore w:val="0"/>
        <w:widowControl/>
        <w:kinsoku/>
        <w:wordWrap/>
        <w:overflowPunct/>
        <w:topLinePunct w:val="0"/>
        <w:bidi w:val="0"/>
        <w:snapToGrid w:val="0"/>
        <w:spacing w:line="360" w:lineRule="auto"/>
        <w:ind w:left="0" w:leftChars="0" w:firstLine="420" w:firstLineChars="200"/>
        <w:textAlignment w:val="auto"/>
        <w:rPr>
          <w:rFonts w:ascii="宋体" w:hAnsi="宋体"/>
          <w:bCs/>
          <w:sz w:val="21"/>
          <w:szCs w:val="21"/>
        </w:rPr>
      </w:pPr>
      <w:r>
        <w:rPr>
          <w:rFonts w:hint="eastAsia" w:ascii="宋体" w:hAnsi="宋体"/>
          <w:bCs/>
          <w:sz w:val="21"/>
          <w:szCs w:val="21"/>
        </w:rPr>
        <w:t>本合同一式</w:t>
      </w:r>
      <w:r>
        <w:rPr>
          <w:rFonts w:hint="eastAsia" w:ascii="宋体" w:hAnsi="宋体" w:eastAsia="宋体"/>
          <w:bCs/>
          <w:sz w:val="21"/>
          <w:szCs w:val="21"/>
          <w:lang w:val="en-US" w:eastAsia="zh-CN"/>
        </w:rPr>
        <w:t>陆</w:t>
      </w:r>
      <w:r>
        <w:rPr>
          <w:rFonts w:hint="eastAsia" w:ascii="宋体" w:hAnsi="宋体"/>
          <w:bCs/>
          <w:sz w:val="21"/>
          <w:szCs w:val="21"/>
        </w:rPr>
        <w:t>份，中文书写。甲乙双方各执</w:t>
      </w:r>
      <w:r>
        <w:rPr>
          <w:rFonts w:hint="eastAsia" w:ascii="宋体" w:hAnsi="宋体" w:eastAsia="宋体"/>
          <w:bCs/>
          <w:sz w:val="21"/>
          <w:szCs w:val="21"/>
          <w:lang w:val="en-US" w:eastAsia="zh-CN"/>
        </w:rPr>
        <w:t>叁</w:t>
      </w:r>
      <w:r>
        <w:rPr>
          <w:rFonts w:hint="eastAsia" w:ascii="宋体" w:hAnsi="宋体"/>
          <w:bCs/>
          <w:sz w:val="21"/>
          <w:szCs w:val="21"/>
        </w:rPr>
        <w:t>份。</w:t>
      </w:r>
    </w:p>
    <w:p w14:paraId="74C79D65">
      <w:pPr>
        <w:widowControl/>
        <w:snapToGrid w:val="0"/>
        <w:spacing w:before="19" w:line="360" w:lineRule="auto"/>
        <w:ind w:firstLine="420" w:firstLineChars="200"/>
        <w:rPr>
          <w:rFonts w:ascii="宋体" w:hAnsi="宋体"/>
          <w:bCs/>
          <w:sz w:val="21"/>
          <w:szCs w:val="21"/>
        </w:rPr>
      </w:pPr>
    </w:p>
    <w:p w14:paraId="58199C51">
      <w:pPr>
        <w:spacing w:line="360" w:lineRule="auto"/>
        <w:rPr>
          <w:rFonts w:ascii="宋体" w:hAnsi="宋体"/>
          <w:sz w:val="21"/>
          <w:szCs w:val="21"/>
        </w:rPr>
      </w:pPr>
      <w:r>
        <w:rPr>
          <w:rFonts w:hint="eastAsia" w:ascii="宋体" w:hAnsi="宋体"/>
          <w:b/>
          <w:sz w:val="21"/>
          <w:szCs w:val="21"/>
        </w:rPr>
        <w:t>甲方：</w:t>
      </w:r>
      <w:r>
        <w:rPr>
          <w:rFonts w:hint="eastAsia" w:ascii="宋体" w:hAnsi="宋体" w:eastAsia="宋体"/>
          <w:sz w:val="21"/>
          <w:szCs w:val="21"/>
          <w:u w:val="single"/>
        </w:rPr>
        <w:t>江苏省福利彩票发行中心</w:t>
      </w:r>
      <w:r>
        <w:rPr>
          <w:rFonts w:hint="eastAsia" w:ascii="宋体" w:hAnsi="宋体"/>
          <w:b/>
          <w:sz w:val="21"/>
          <w:szCs w:val="21"/>
          <w:u w:val="single"/>
        </w:rPr>
        <w:t>（盖章）</w:t>
      </w:r>
    </w:p>
    <w:p w14:paraId="7459E658">
      <w:pPr>
        <w:widowControl/>
        <w:snapToGrid w:val="0"/>
        <w:spacing w:before="19" w:line="360" w:lineRule="auto"/>
        <w:rPr>
          <w:rFonts w:ascii="宋体" w:hAnsi="宋体"/>
          <w:sz w:val="21"/>
          <w:szCs w:val="21"/>
          <w:u w:val="single"/>
        </w:rPr>
      </w:pPr>
      <w:r>
        <w:rPr>
          <w:rFonts w:hint="eastAsia" w:ascii="宋体" w:hAnsi="宋体"/>
          <w:sz w:val="21"/>
          <w:szCs w:val="21"/>
        </w:rPr>
        <w:t>地址：</w:t>
      </w:r>
    </w:p>
    <w:p w14:paraId="58E1A624">
      <w:pPr>
        <w:widowControl/>
        <w:snapToGrid w:val="0"/>
        <w:spacing w:before="19" w:line="360" w:lineRule="auto"/>
        <w:rPr>
          <w:rFonts w:ascii="宋体" w:hAnsi="宋体"/>
          <w:sz w:val="21"/>
          <w:szCs w:val="21"/>
          <w:u w:val="single"/>
        </w:rPr>
      </w:pPr>
      <w:r>
        <w:rPr>
          <w:rFonts w:hint="eastAsia" w:ascii="宋体" w:hAnsi="宋体"/>
          <w:sz w:val="21"/>
          <w:szCs w:val="21"/>
        </w:rPr>
        <w:t>法定（授权）代表人：</w:t>
      </w:r>
    </w:p>
    <w:p w14:paraId="4BC3D8B1">
      <w:pPr>
        <w:widowControl/>
        <w:snapToGrid w:val="0"/>
        <w:spacing w:before="19" w:line="360" w:lineRule="auto"/>
        <w:rPr>
          <w:rFonts w:ascii="宋体" w:hAnsi="宋体"/>
          <w:sz w:val="21"/>
          <w:szCs w:val="21"/>
        </w:rPr>
      </w:pPr>
      <w:r>
        <w:rPr>
          <w:rFonts w:hint="eastAsia" w:ascii="宋体" w:hAnsi="宋体"/>
          <w:sz w:val="21"/>
          <w:szCs w:val="21"/>
        </w:rPr>
        <w:t>二〇</w:t>
      </w:r>
      <w:r>
        <w:rPr>
          <w:rFonts w:hint="eastAsia" w:ascii="宋体" w:hAnsi="宋体" w:eastAsia="宋体"/>
          <w:sz w:val="21"/>
          <w:szCs w:val="21"/>
          <w:lang w:eastAsia="zh-CN"/>
        </w:rPr>
        <w:t>二六年  月  日</w:t>
      </w:r>
      <w:r>
        <w:rPr>
          <w:rFonts w:hint="eastAsia" w:ascii="宋体" w:hAnsi="宋体"/>
          <w:sz w:val="21"/>
          <w:szCs w:val="21"/>
        </w:rPr>
        <w:t xml:space="preserve"> </w:t>
      </w:r>
    </w:p>
    <w:p w14:paraId="549A12AB">
      <w:pPr>
        <w:widowControl/>
        <w:snapToGrid w:val="0"/>
        <w:spacing w:before="19" w:line="360" w:lineRule="auto"/>
        <w:rPr>
          <w:rFonts w:ascii="宋体" w:hAnsi="宋体"/>
          <w:b/>
          <w:sz w:val="21"/>
          <w:szCs w:val="21"/>
        </w:rPr>
      </w:pPr>
    </w:p>
    <w:p w14:paraId="5A31274B">
      <w:pPr>
        <w:widowControl/>
        <w:snapToGrid w:val="0"/>
        <w:spacing w:before="19" w:line="360" w:lineRule="auto"/>
        <w:rPr>
          <w:rFonts w:ascii="宋体" w:hAnsi="宋体"/>
          <w:sz w:val="21"/>
          <w:szCs w:val="21"/>
        </w:rPr>
      </w:pPr>
      <w:r>
        <w:rPr>
          <w:rFonts w:hint="eastAsia" w:ascii="宋体" w:hAnsi="宋体"/>
          <w:b/>
          <w:sz w:val="21"/>
          <w:szCs w:val="21"/>
        </w:rPr>
        <w:t>乙方：</w:t>
      </w:r>
      <w:bookmarkStart w:id="111" w:name="suppliers_name_one"/>
      <w:bookmarkEnd w:id="111"/>
      <w:r>
        <w:rPr>
          <w:rFonts w:hint="eastAsia" w:ascii="宋体" w:hAnsi="宋体"/>
          <w:b/>
          <w:sz w:val="21"/>
          <w:szCs w:val="21"/>
          <w:u w:val="single"/>
        </w:rPr>
        <w:t xml:space="preserve">    （盖章）</w:t>
      </w:r>
    </w:p>
    <w:p w14:paraId="09EAD0DF">
      <w:pPr>
        <w:widowControl/>
        <w:snapToGrid w:val="0"/>
        <w:spacing w:before="19" w:line="360" w:lineRule="auto"/>
        <w:rPr>
          <w:rFonts w:ascii="宋体" w:hAnsi="宋体"/>
          <w:sz w:val="21"/>
          <w:szCs w:val="21"/>
          <w:u w:val="single"/>
        </w:rPr>
      </w:pPr>
      <w:r>
        <w:rPr>
          <w:rFonts w:hint="eastAsia" w:ascii="宋体" w:hAnsi="宋体"/>
          <w:sz w:val="21"/>
          <w:szCs w:val="21"/>
        </w:rPr>
        <w:t>地址：</w:t>
      </w:r>
    </w:p>
    <w:p w14:paraId="7A4D43DD">
      <w:pPr>
        <w:widowControl/>
        <w:snapToGrid w:val="0"/>
        <w:spacing w:before="19" w:line="360" w:lineRule="auto"/>
        <w:rPr>
          <w:rFonts w:ascii="宋体" w:hAnsi="宋体"/>
          <w:sz w:val="21"/>
          <w:szCs w:val="21"/>
        </w:rPr>
      </w:pPr>
      <w:r>
        <w:rPr>
          <w:rFonts w:hint="eastAsia" w:ascii="宋体" w:hAnsi="宋体"/>
          <w:sz w:val="21"/>
          <w:szCs w:val="21"/>
        </w:rPr>
        <w:t>法定（授权）代表人：</w:t>
      </w:r>
    </w:p>
    <w:p w14:paraId="1ACC73B1">
      <w:pPr>
        <w:widowControl/>
        <w:snapToGrid w:val="0"/>
        <w:spacing w:before="19" w:line="360" w:lineRule="auto"/>
        <w:rPr>
          <w:rFonts w:ascii="宋体" w:hAnsi="宋体"/>
          <w:sz w:val="21"/>
          <w:szCs w:val="21"/>
        </w:rPr>
      </w:pPr>
      <w:r>
        <w:rPr>
          <w:rFonts w:hint="eastAsia" w:ascii="宋体" w:hAnsi="宋体"/>
          <w:sz w:val="21"/>
          <w:szCs w:val="21"/>
        </w:rPr>
        <w:t>二〇</w:t>
      </w:r>
      <w:r>
        <w:rPr>
          <w:rFonts w:hint="eastAsia" w:ascii="宋体" w:hAnsi="宋体" w:eastAsia="宋体"/>
          <w:sz w:val="21"/>
          <w:szCs w:val="21"/>
          <w:lang w:eastAsia="zh-CN"/>
        </w:rPr>
        <w:t>二六年  月  日</w:t>
      </w:r>
    </w:p>
    <w:p w14:paraId="667459A4">
      <w:pPr>
        <w:widowControl/>
        <w:snapToGrid w:val="0"/>
        <w:spacing w:before="19" w:line="360" w:lineRule="auto"/>
        <w:rPr>
          <w:rFonts w:ascii="宋体" w:hAnsi="宋体"/>
          <w:sz w:val="21"/>
          <w:szCs w:val="21"/>
        </w:rPr>
      </w:pPr>
      <w:r>
        <w:rPr>
          <w:rFonts w:hint="eastAsia" w:ascii="宋体" w:hAnsi="宋体"/>
          <w:sz w:val="21"/>
          <w:szCs w:val="21"/>
        </w:rPr>
        <w:t>户名：</w:t>
      </w:r>
    </w:p>
    <w:p w14:paraId="64FC83A8">
      <w:pPr>
        <w:widowControl/>
        <w:snapToGrid w:val="0"/>
        <w:spacing w:before="19" w:line="360" w:lineRule="auto"/>
        <w:rPr>
          <w:rFonts w:ascii="宋体" w:hAnsi="宋体"/>
          <w:sz w:val="21"/>
          <w:szCs w:val="21"/>
        </w:rPr>
      </w:pPr>
      <w:r>
        <w:rPr>
          <w:rFonts w:hint="eastAsia" w:ascii="宋体" w:hAnsi="宋体"/>
          <w:sz w:val="21"/>
          <w:szCs w:val="21"/>
        </w:rPr>
        <w:t>开户银行：</w:t>
      </w:r>
    </w:p>
    <w:p w14:paraId="601BFB65">
      <w:pPr>
        <w:spacing w:line="360" w:lineRule="auto"/>
        <w:rPr>
          <w:rFonts w:ascii="楷体_GB2312" w:eastAsia="楷体_GB2312"/>
          <w:bCs/>
          <w:sz w:val="21"/>
          <w:szCs w:val="21"/>
        </w:rPr>
      </w:pPr>
      <w:r>
        <w:rPr>
          <w:rFonts w:hint="eastAsia" w:ascii="宋体" w:hAnsi="宋体"/>
          <w:sz w:val="21"/>
          <w:szCs w:val="21"/>
        </w:rPr>
        <w:t>账号：</w:t>
      </w:r>
    </w:p>
    <w:p w14:paraId="3B724A32">
      <w:pPr>
        <w:pStyle w:val="28"/>
        <w:widowControl/>
        <w:snapToGrid w:val="0"/>
        <w:spacing w:line="360" w:lineRule="auto"/>
        <w:ind w:left="3386" w:leftChars="133" w:hanging="3120" w:hangingChars="1300"/>
        <w:rPr>
          <w:rFonts w:ascii="Times New Roman" w:hAnsi="Times New Roman" w:cs="Times New Roman"/>
          <w:sz w:val="24"/>
          <w:szCs w:val="24"/>
        </w:rPr>
      </w:pPr>
    </w:p>
    <w:p w14:paraId="21D9153A"/>
    <w:p w14:paraId="218E2A41">
      <w:pPr>
        <w:pStyle w:val="28"/>
        <w:snapToGrid w:val="0"/>
        <w:spacing w:line="300" w:lineRule="exact"/>
        <w:ind w:left="3386" w:leftChars="133" w:hanging="3120" w:hangingChars="1300"/>
        <w:rPr>
          <w:rFonts w:ascii="Times New Roman" w:hAnsi="Times New Roman"/>
          <w:sz w:val="24"/>
          <w:szCs w:val="24"/>
          <w:u w:color="595959"/>
        </w:rPr>
      </w:pPr>
    </w:p>
    <w:bookmarkEnd w:id="106"/>
    <w:bookmarkEnd w:id="107"/>
    <w:bookmarkEnd w:id="108"/>
    <w:p w14:paraId="5A6052C4">
      <w:pPr>
        <w:rPr>
          <w:rFonts w:ascii="宋体" w:hAnsi="宋体" w:eastAsia="宋体"/>
          <w:sz w:val="21"/>
          <w:szCs w:val="21"/>
        </w:rPr>
      </w:pPr>
      <w:bookmarkStart w:id="112" w:name="_Toc476063952"/>
      <w:bookmarkStart w:id="113" w:name="_Toc489275683"/>
      <w:bookmarkStart w:id="114" w:name="_Toc479684884"/>
      <w:bookmarkStart w:id="115" w:name="_Toc476063953"/>
      <w:bookmarkStart w:id="116" w:name="_Toc479684885"/>
      <w:bookmarkStart w:id="117" w:name="_Toc489275682"/>
      <w:bookmarkStart w:id="118" w:name="_Toc489655320"/>
    </w:p>
    <w:p w14:paraId="43261102">
      <w:pPr>
        <w:spacing w:before="290" w:after="290"/>
        <w:ind w:firstLineChars="0"/>
        <w:jc w:val="center"/>
        <w:rPr>
          <w:rFonts w:ascii="Times New Roman"/>
          <w:sz w:val="44"/>
          <w:szCs w:val="44"/>
        </w:rPr>
      </w:pPr>
      <w:r>
        <w:rPr>
          <w:rFonts w:ascii="Times New Roman"/>
          <w:sz w:val="44"/>
          <w:szCs w:val="44"/>
        </w:rPr>
        <w:br w:type="page"/>
      </w:r>
    </w:p>
    <w:p w14:paraId="1EF06EEA">
      <w:pPr>
        <w:snapToGrid w:val="0"/>
        <w:spacing w:line="360" w:lineRule="auto"/>
        <w:jc w:val="left"/>
        <w:rPr>
          <w:rFonts w:ascii="宋体" w:hAnsi="宋体" w:eastAsia="宋体" w:cs="Times New Roman"/>
          <w:b/>
          <w:kern w:val="2"/>
          <w:sz w:val="21"/>
          <w:szCs w:val="21"/>
          <w:lang w:val="en-US"/>
        </w:rPr>
      </w:pPr>
      <w:r>
        <w:rPr>
          <w:rFonts w:hint="eastAsia" w:ascii="宋体" w:hAnsi="宋体" w:eastAsia="宋体" w:cs="Times New Roman"/>
          <w:b/>
          <w:kern w:val="2"/>
          <w:sz w:val="21"/>
          <w:szCs w:val="21"/>
          <w:lang w:val="en-US"/>
        </w:rPr>
        <w:t>附件1</w:t>
      </w:r>
      <w:r>
        <w:rPr>
          <w:rFonts w:ascii="宋体" w:hAnsi="宋体" w:eastAsia="宋体" w:cs="Times New Roman"/>
          <w:b/>
          <w:kern w:val="2"/>
          <w:sz w:val="21"/>
          <w:szCs w:val="21"/>
          <w:lang w:val="en-US"/>
        </w:rPr>
        <w:t>：</w:t>
      </w:r>
      <w:r>
        <w:rPr>
          <w:rFonts w:hint="eastAsia" w:ascii="宋体" w:hAnsi="宋体" w:eastAsia="宋体" w:cs="Times New Roman"/>
          <w:b/>
          <w:kern w:val="2"/>
          <w:sz w:val="21"/>
          <w:szCs w:val="21"/>
          <w:lang w:val="en-US"/>
        </w:rPr>
        <w:t>物流服务考核表</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5387"/>
        <w:gridCol w:w="1701"/>
        <w:gridCol w:w="1327"/>
      </w:tblGrid>
      <w:tr w14:paraId="7F6C9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noWrap w:val="0"/>
            <w:vAlign w:val="center"/>
          </w:tcPr>
          <w:p w14:paraId="149136A0">
            <w:pPr>
              <w:jc w:val="center"/>
              <w:rPr>
                <w:rFonts w:hint="eastAsia" w:eastAsia="宋体" w:cs="Times New Roman"/>
                <w:kern w:val="2"/>
                <w:sz w:val="21"/>
                <w:szCs w:val="22"/>
                <w:lang w:val="en-US"/>
              </w:rPr>
            </w:pPr>
            <w:r>
              <w:rPr>
                <w:rFonts w:hint="eastAsia" w:eastAsia="宋体" w:cs="Times New Roman"/>
                <w:kern w:val="2"/>
                <w:sz w:val="21"/>
                <w:szCs w:val="22"/>
                <w:lang w:val="en-US"/>
              </w:rPr>
              <w:t>序号</w:t>
            </w:r>
          </w:p>
        </w:tc>
        <w:tc>
          <w:tcPr>
            <w:tcW w:w="5387" w:type="dxa"/>
            <w:noWrap w:val="0"/>
            <w:vAlign w:val="center"/>
          </w:tcPr>
          <w:p w14:paraId="739EF4EB">
            <w:pPr>
              <w:jc w:val="center"/>
              <w:rPr>
                <w:rFonts w:hint="eastAsia" w:eastAsia="宋体" w:cs="Times New Roman"/>
                <w:kern w:val="2"/>
                <w:sz w:val="21"/>
                <w:szCs w:val="22"/>
                <w:lang w:val="en-US"/>
              </w:rPr>
            </w:pPr>
            <w:r>
              <w:rPr>
                <w:rFonts w:hint="eastAsia" w:eastAsia="宋体" w:cs="Times New Roman"/>
                <w:kern w:val="2"/>
                <w:sz w:val="21"/>
                <w:szCs w:val="22"/>
                <w:lang w:val="en-US"/>
              </w:rPr>
              <w:t>考评内容</w:t>
            </w:r>
          </w:p>
        </w:tc>
        <w:tc>
          <w:tcPr>
            <w:tcW w:w="1701" w:type="dxa"/>
            <w:noWrap w:val="0"/>
            <w:vAlign w:val="center"/>
          </w:tcPr>
          <w:p w14:paraId="48FDD22A">
            <w:pPr>
              <w:jc w:val="center"/>
              <w:rPr>
                <w:rFonts w:hint="eastAsia" w:eastAsia="宋体" w:cs="Times New Roman"/>
                <w:kern w:val="2"/>
                <w:sz w:val="21"/>
                <w:szCs w:val="22"/>
                <w:lang w:val="en-US"/>
              </w:rPr>
            </w:pPr>
            <w:r>
              <w:rPr>
                <w:rFonts w:hint="eastAsia" w:eastAsia="宋体" w:cs="Times New Roman"/>
                <w:kern w:val="2"/>
                <w:sz w:val="21"/>
                <w:szCs w:val="22"/>
                <w:lang w:val="en-US"/>
              </w:rPr>
              <w:t>分值</w:t>
            </w:r>
          </w:p>
        </w:tc>
        <w:tc>
          <w:tcPr>
            <w:tcW w:w="1327" w:type="dxa"/>
            <w:noWrap w:val="0"/>
            <w:vAlign w:val="center"/>
          </w:tcPr>
          <w:p w14:paraId="0C07651E">
            <w:pPr>
              <w:jc w:val="center"/>
              <w:rPr>
                <w:rFonts w:hint="eastAsia" w:eastAsia="宋体" w:cs="Times New Roman"/>
                <w:kern w:val="2"/>
                <w:sz w:val="21"/>
                <w:szCs w:val="22"/>
                <w:lang w:val="en-US"/>
              </w:rPr>
            </w:pPr>
            <w:r>
              <w:rPr>
                <w:rFonts w:hint="eastAsia" w:eastAsia="宋体" w:cs="Times New Roman"/>
                <w:kern w:val="2"/>
                <w:sz w:val="21"/>
                <w:szCs w:val="22"/>
                <w:lang w:val="en-US"/>
              </w:rPr>
              <w:t>评分</w:t>
            </w:r>
          </w:p>
        </w:tc>
      </w:tr>
      <w:tr w14:paraId="7F24A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noWrap w:val="0"/>
            <w:vAlign w:val="center"/>
          </w:tcPr>
          <w:p w14:paraId="5E2E4541">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1</w:t>
            </w:r>
          </w:p>
        </w:tc>
        <w:tc>
          <w:tcPr>
            <w:tcW w:w="5387" w:type="dxa"/>
            <w:noWrap w:val="0"/>
            <w:vAlign w:val="center"/>
          </w:tcPr>
          <w:p w14:paraId="7D024FF0">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货物运输准时率（如约定时间内送达）</w:t>
            </w:r>
          </w:p>
        </w:tc>
        <w:tc>
          <w:tcPr>
            <w:tcW w:w="1701" w:type="dxa"/>
            <w:noWrap w:val="0"/>
            <w:vAlign w:val="center"/>
          </w:tcPr>
          <w:p w14:paraId="395B968B">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1-10分</w:t>
            </w:r>
          </w:p>
        </w:tc>
        <w:tc>
          <w:tcPr>
            <w:tcW w:w="1327" w:type="dxa"/>
            <w:noWrap w:val="0"/>
            <w:vAlign w:val="center"/>
          </w:tcPr>
          <w:p w14:paraId="74F3515B">
            <w:pPr>
              <w:jc w:val="center"/>
              <w:rPr>
                <w:rFonts w:hint="eastAsia" w:asciiTheme="minorEastAsia" w:hAnsiTheme="minorEastAsia" w:eastAsiaTheme="minorEastAsia" w:cstheme="minorEastAsia"/>
                <w:kern w:val="2"/>
                <w:sz w:val="21"/>
                <w:szCs w:val="22"/>
                <w:lang w:val="en-US"/>
              </w:rPr>
            </w:pPr>
          </w:p>
        </w:tc>
      </w:tr>
      <w:tr w14:paraId="19F38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noWrap w:val="0"/>
            <w:vAlign w:val="center"/>
          </w:tcPr>
          <w:p w14:paraId="681FD924">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2</w:t>
            </w:r>
          </w:p>
        </w:tc>
        <w:tc>
          <w:tcPr>
            <w:tcW w:w="5387" w:type="dxa"/>
            <w:noWrap w:val="0"/>
            <w:vAlign w:val="center"/>
          </w:tcPr>
          <w:p w14:paraId="76DA561F">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专车运输、整车承运（转包、分包、混转运输）</w:t>
            </w:r>
          </w:p>
        </w:tc>
        <w:tc>
          <w:tcPr>
            <w:tcW w:w="1701" w:type="dxa"/>
            <w:noWrap w:val="0"/>
            <w:vAlign w:val="center"/>
          </w:tcPr>
          <w:p w14:paraId="4BE182B9">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1-10分</w:t>
            </w:r>
          </w:p>
        </w:tc>
        <w:tc>
          <w:tcPr>
            <w:tcW w:w="1327" w:type="dxa"/>
            <w:noWrap w:val="0"/>
            <w:vAlign w:val="center"/>
          </w:tcPr>
          <w:p w14:paraId="66AA88AF">
            <w:pPr>
              <w:jc w:val="center"/>
              <w:rPr>
                <w:rFonts w:hint="eastAsia" w:asciiTheme="minorEastAsia" w:hAnsiTheme="minorEastAsia" w:eastAsiaTheme="minorEastAsia" w:cstheme="minorEastAsia"/>
                <w:kern w:val="2"/>
                <w:sz w:val="21"/>
                <w:szCs w:val="22"/>
                <w:lang w:val="en-US"/>
              </w:rPr>
            </w:pPr>
          </w:p>
        </w:tc>
      </w:tr>
      <w:tr w14:paraId="655FE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noWrap w:val="0"/>
            <w:vAlign w:val="center"/>
          </w:tcPr>
          <w:p w14:paraId="45D784A5">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3</w:t>
            </w:r>
          </w:p>
        </w:tc>
        <w:tc>
          <w:tcPr>
            <w:tcW w:w="5387" w:type="dxa"/>
            <w:noWrap w:val="0"/>
            <w:vAlign w:val="center"/>
          </w:tcPr>
          <w:p w14:paraId="0FFDC20F">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异常情况响应速度（如延迟、货损后的沟通时效）</w:t>
            </w:r>
          </w:p>
        </w:tc>
        <w:tc>
          <w:tcPr>
            <w:tcW w:w="1701" w:type="dxa"/>
            <w:noWrap w:val="0"/>
            <w:vAlign w:val="center"/>
          </w:tcPr>
          <w:p w14:paraId="673B7C78">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1-10分</w:t>
            </w:r>
          </w:p>
        </w:tc>
        <w:tc>
          <w:tcPr>
            <w:tcW w:w="1327" w:type="dxa"/>
            <w:noWrap w:val="0"/>
            <w:vAlign w:val="center"/>
          </w:tcPr>
          <w:p w14:paraId="74E6134E">
            <w:pPr>
              <w:jc w:val="center"/>
              <w:rPr>
                <w:rFonts w:hint="eastAsia" w:asciiTheme="minorEastAsia" w:hAnsiTheme="minorEastAsia" w:eastAsiaTheme="minorEastAsia" w:cstheme="minorEastAsia"/>
                <w:kern w:val="2"/>
                <w:sz w:val="21"/>
                <w:szCs w:val="22"/>
                <w:lang w:val="en-US"/>
              </w:rPr>
            </w:pPr>
          </w:p>
        </w:tc>
      </w:tr>
      <w:tr w14:paraId="26AA4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noWrap w:val="0"/>
            <w:vAlign w:val="center"/>
          </w:tcPr>
          <w:p w14:paraId="71583C4C">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4</w:t>
            </w:r>
          </w:p>
        </w:tc>
        <w:tc>
          <w:tcPr>
            <w:tcW w:w="5387" w:type="dxa"/>
            <w:noWrap w:val="0"/>
            <w:vAlign w:val="center"/>
          </w:tcPr>
          <w:p w14:paraId="1653DC60">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货物完好率（运输中是否出现破损、丢失）</w:t>
            </w:r>
          </w:p>
        </w:tc>
        <w:tc>
          <w:tcPr>
            <w:tcW w:w="1701" w:type="dxa"/>
            <w:noWrap w:val="0"/>
            <w:vAlign w:val="center"/>
          </w:tcPr>
          <w:p w14:paraId="6C0FB089">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1-10分</w:t>
            </w:r>
          </w:p>
        </w:tc>
        <w:tc>
          <w:tcPr>
            <w:tcW w:w="1327" w:type="dxa"/>
            <w:noWrap w:val="0"/>
            <w:vAlign w:val="center"/>
          </w:tcPr>
          <w:p w14:paraId="70971005">
            <w:pPr>
              <w:jc w:val="center"/>
              <w:rPr>
                <w:rFonts w:hint="eastAsia" w:asciiTheme="minorEastAsia" w:hAnsiTheme="minorEastAsia" w:eastAsiaTheme="minorEastAsia" w:cstheme="minorEastAsia"/>
                <w:kern w:val="2"/>
                <w:sz w:val="21"/>
                <w:szCs w:val="22"/>
                <w:lang w:val="en-US"/>
              </w:rPr>
            </w:pPr>
          </w:p>
        </w:tc>
      </w:tr>
      <w:tr w14:paraId="5FEB2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noWrap w:val="0"/>
            <w:vAlign w:val="center"/>
          </w:tcPr>
          <w:p w14:paraId="41619983">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5</w:t>
            </w:r>
          </w:p>
        </w:tc>
        <w:tc>
          <w:tcPr>
            <w:tcW w:w="5387" w:type="dxa"/>
            <w:noWrap w:val="0"/>
            <w:vAlign w:val="center"/>
          </w:tcPr>
          <w:p w14:paraId="086411C7">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信息准确性（运单信息、物流跟踪是否清晰无误）</w:t>
            </w:r>
          </w:p>
        </w:tc>
        <w:tc>
          <w:tcPr>
            <w:tcW w:w="1701" w:type="dxa"/>
            <w:noWrap w:val="0"/>
            <w:vAlign w:val="center"/>
          </w:tcPr>
          <w:p w14:paraId="27CC6A25">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1-10分</w:t>
            </w:r>
          </w:p>
        </w:tc>
        <w:tc>
          <w:tcPr>
            <w:tcW w:w="1327" w:type="dxa"/>
            <w:noWrap w:val="0"/>
            <w:vAlign w:val="center"/>
          </w:tcPr>
          <w:p w14:paraId="0F2A30EB">
            <w:pPr>
              <w:jc w:val="center"/>
              <w:rPr>
                <w:rFonts w:hint="eastAsia" w:asciiTheme="minorEastAsia" w:hAnsiTheme="minorEastAsia" w:eastAsiaTheme="minorEastAsia" w:cstheme="minorEastAsia"/>
                <w:kern w:val="2"/>
                <w:sz w:val="21"/>
                <w:szCs w:val="22"/>
                <w:lang w:val="en-US"/>
              </w:rPr>
            </w:pPr>
          </w:p>
        </w:tc>
      </w:tr>
      <w:tr w14:paraId="3EBD0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noWrap w:val="0"/>
            <w:vAlign w:val="center"/>
          </w:tcPr>
          <w:p w14:paraId="15B8BDC8">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6</w:t>
            </w:r>
          </w:p>
        </w:tc>
        <w:tc>
          <w:tcPr>
            <w:tcW w:w="5387" w:type="dxa"/>
            <w:noWrap w:val="0"/>
            <w:vAlign w:val="center"/>
          </w:tcPr>
          <w:p w14:paraId="14A0658C">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交接签收规范性（是否双方交接签收、固定人员）</w:t>
            </w:r>
          </w:p>
        </w:tc>
        <w:tc>
          <w:tcPr>
            <w:tcW w:w="1701" w:type="dxa"/>
            <w:noWrap w:val="0"/>
            <w:vAlign w:val="center"/>
          </w:tcPr>
          <w:p w14:paraId="25343BDF">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1-10分</w:t>
            </w:r>
          </w:p>
        </w:tc>
        <w:tc>
          <w:tcPr>
            <w:tcW w:w="1327" w:type="dxa"/>
            <w:noWrap w:val="0"/>
            <w:vAlign w:val="center"/>
          </w:tcPr>
          <w:p w14:paraId="5C7EB4F4">
            <w:pPr>
              <w:jc w:val="center"/>
              <w:rPr>
                <w:rFonts w:hint="eastAsia" w:asciiTheme="minorEastAsia" w:hAnsiTheme="minorEastAsia" w:eastAsiaTheme="minorEastAsia" w:cstheme="minorEastAsia"/>
                <w:kern w:val="2"/>
                <w:sz w:val="21"/>
                <w:szCs w:val="22"/>
                <w:lang w:val="en-US"/>
              </w:rPr>
            </w:pPr>
          </w:p>
        </w:tc>
      </w:tr>
      <w:tr w14:paraId="03D95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noWrap w:val="0"/>
            <w:vAlign w:val="center"/>
          </w:tcPr>
          <w:p w14:paraId="154F59E2">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7</w:t>
            </w:r>
          </w:p>
        </w:tc>
        <w:tc>
          <w:tcPr>
            <w:tcW w:w="5387" w:type="dxa"/>
            <w:noWrap w:val="0"/>
            <w:vAlign w:val="center"/>
          </w:tcPr>
          <w:p w14:paraId="57176619">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服务沟通态度（是否耐心、专业）</w:t>
            </w:r>
          </w:p>
        </w:tc>
        <w:tc>
          <w:tcPr>
            <w:tcW w:w="1701" w:type="dxa"/>
            <w:noWrap w:val="0"/>
            <w:vAlign w:val="center"/>
          </w:tcPr>
          <w:p w14:paraId="3EA191B3">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1-10分</w:t>
            </w:r>
          </w:p>
        </w:tc>
        <w:tc>
          <w:tcPr>
            <w:tcW w:w="1327" w:type="dxa"/>
            <w:noWrap w:val="0"/>
            <w:vAlign w:val="center"/>
          </w:tcPr>
          <w:p w14:paraId="1B7545EB">
            <w:pPr>
              <w:jc w:val="center"/>
              <w:rPr>
                <w:rFonts w:hint="eastAsia" w:asciiTheme="minorEastAsia" w:hAnsiTheme="minorEastAsia" w:eastAsiaTheme="minorEastAsia" w:cstheme="minorEastAsia"/>
                <w:kern w:val="2"/>
                <w:sz w:val="21"/>
                <w:szCs w:val="22"/>
                <w:lang w:val="en-US"/>
              </w:rPr>
            </w:pPr>
          </w:p>
        </w:tc>
      </w:tr>
      <w:tr w14:paraId="159A0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noWrap w:val="0"/>
            <w:vAlign w:val="center"/>
          </w:tcPr>
          <w:p w14:paraId="3DB5B54E">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8</w:t>
            </w:r>
          </w:p>
        </w:tc>
        <w:tc>
          <w:tcPr>
            <w:tcW w:w="5387" w:type="dxa"/>
            <w:noWrap w:val="0"/>
            <w:vAlign w:val="center"/>
          </w:tcPr>
          <w:p w14:paraId="51DE4190">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问题解决效率（投诉或咨询的处理时效）</w:t>
            </w:r>
          </w:p>
        </w:tc>
        <w:tc>
          <w:tcPr>
            <w:tcW w:w="1701" w:type="dxa"/>
            <w:noWrap w:val="0"/>
            <w:vAlign w:val="center"/>
          </w:tcPr>
          <w:p w14:paraId="29C9002D">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1-10分</w:t>
            </w:r>
          </w:p>
        </w:tc>
        <w:tc>
          <w:tcPr>
            <w:tcW w:w="1327" w:type="dxa"/>
            <w:noWrap w:val="0"/>
            <w:vAlign w:val="center"/>
          </w:tcPr>
          <w:p w14:paraId="730473A5">
            <w:pPr>
              <w:jc w:val="center"/>
              <w:rPr>
                <w:rFonts w:hint="eastAsia" w:asciiTheme="minorEastAsia" w:hAnsiTheme="minorEastAsia" w:eastAsiaTheme="minorEastAsia" w:cstheme="minorEastAsia"/>
                <w:kern w:val="2"/>
                <w:sz w:val="21"/>
                <w:szCs w:val="22"/>
                <w:lang w:val="en-US"/>
              </w:rPr>
            </w:pPr>
          </w:p>
        </w:tc>
      </w:tr>
      <w:tr w14:paraId="0E091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noWrap w:val="0"/>
            <w:vAlign w:val="center"/>
          </w:tcPr>
          <w:p w14:paraId="61C31C05">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9</w:t>
            </w:r>
          </w:p>
        </w:tc>
        <w:tc>
          <w:tcPr>
            <w:tcW w:w="5387" w:type="dxa"/>
            <w:noWrap w:val="0"/>
            <w:vAlign w:val="center"/>
          </w:tcPr>
          <w:p w14:paraId="2221C352">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物流信息透明度（能否实时查询货物状态）</w:t>
            </w:r>
          </w:p>
        </w:tc>
        <w:tc>
          <w:tcPr>
            <w:tcW w:w="1701" w:type="dxa"/>
            <w:noWrap w:val="0"/>
            <w:vAlign w:val="center"/>
          </w:tcPr>
          <w:p w14:paraId="7301DA59">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1-10分</w:t>
            </w:r>
          </w:p>
        </w:tc>
        <w:tc>
          <w:tcPr>
            <w:tcW w:w="1327" w:type="dxa"/>
            <w:noWrap w:val="0"/>
            <w:vAlign w:val="center"/>
          </w:tcPr>
          <w:p w14:paraId="2468F73F">
            <w:pPr>
              <w:jc w:val="center"/>
              <w:rPr>
                <w:rFonts w:hint="eastAsia" w:asciiTheme="minorEastAsia" w:hAnsiTheme="minorEastAsia" w:eastAsiaTheme="minorEastAsia" w:cstheme="minorEastAsia"/>
                <w:kern w:val="2"/>
                <w:sz w:val="21"/>
                <w:szCs w:val="22"/>
                <w:lang w:val="en-US"/>
              </w:rPr>
            </w:pPr>
          </w:p>
        </w:tc>
      </w:tr>
      <w:tr w14:paraId="1F416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noWrap w:val="0"/>
            <w:vAlign w:val="center"/>
          </w:tcPr>
          <w:p w14:paraId="6AEE94D0">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10</w:t>
            </w:r>
          </w:p>
        </w:tc>
        <w:tc>
          <w:tcPr>
            <w:tcW w:w="5387" w:type="dxa"/>
            <w:noWrap w:val="0"/>
            <w:vAlign w:val="center"/>
          </w:tcPr>
          <w:p w14:paraId="2D19170A">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货物装卸搬运服务（是否搬运至指定地点）</w:t>
            </w:r>
          </w:p>
        </w:tc>
        <w:tc>
          <w:tcPr>
            <w:tcW w:w="1701" w:type="dxa"/>
            <w:noWrap w:val="0"/>
            <w:vAlign w:val="center"/>
          </w:tcPr>
          <w:p w14:paraId="61204BE4">
            <w:pPr>
              <w:jc w:val="center"/>
              <w:rPr>
                <w:rFonts w:hint="eastAsia" w:asciiTheme="minorEastAsia" w:hAnsiTheme="minorEastAsia" w:eastAsiaTheme="minorEastAsia" w:cstheme="minorEastAsia"/>
                <w:kern w:val="2"/>
                <w:sz w:val="21"/>
                <w:szCs w:val="22"/>
                <w:lang w:val="en-US"/>
              </w:rPr>
            </w:pPr>
            <w:r>
              <w:rPr>
                <w:rFonts w:hint="eastAsia" w:asciiTheme="minorEastAsia" w:hAnsiTheme="minorEastAsia" w:eastAsiaTheme="minorEastAsia" w:cstheme="minorEastAsia"/>
                <w:kern w:val="2"/>
                <w:sz w:val="21"/>
                <w:szCs w:val="22"/>
                <w:lang w:val="en-US"/>
              </w:rPr>
              <w:t>1-10分</w:t>
            </w:r>
          </w:p>
        </w:tc>
        <w:tc>
          <w:tcPr>
            <w:tcW w:w="1327" w:type="dxa"/>
            <w:noWrap w:val="0"/>
            <w:vAlign w:val="center"/>
          </w:tcPr>
          <w:p w14:paraId="54B10198">
            <w:pPr>
              <w:jc w:val="center"/>
              <w:rPr>
                <w:rFonts w:hint="eastAsia" w:asciiTheme="minorEastAsia" w:hAnsiTheme="minorEastAsia" w:eastAsiaTheme="minorEastAsia" w:cstheme="minorEastAsia"/>
                <w:kern w:val="2"/>
                <w:sz w:val="21"/>
                <w:szCs w:val="22"/>
                <w:lang w:val="en-US"/>
              </w:rPr>
            </w:pPr>
          </w:p>
        </w:tc>
      </w:tr>
      <w:tr w14:paraId="0A600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05" w:type="dxa"/>
            <w:gridSpan w:val="3"/>
            <w:noWrap w:val="0"/>
            <w:vAlign w:val="center"/>
          </w:tcPr>
          <w:p w14:paraId="5A2C78FF">
            <w:pPr>
              <w:jc w:val="center"/>
              <w:rPr>
                <w:rFonts w:eastAsia="宋体" w:cs="Times New Roman"/>
                <w:kern w:val="2"/>
                <w:sz w:val="21"/>
                <w:szCs w:val="22"/>
                <w:lang w:val="en-US"/>
              </w:rPr>
            </w:pPr>
            <w:r>
              <w:rPr>
                <w:rFonts w:hint="eastAsia" w:eastAsia="宋体" w:cs="Times New Roman"/>
                <w:kern w:val="2"/>
                <w:sz w:val="21"/>
                <w:szCs w:val="22"/>
                <w:lang w:val="en-US"/>
              </w:rPr>
              <w:t>合计</w:t>
            </w:r>
          </w:p>
        </w:tc>
        <w:tc>
          <w:tcPr>
            <w:tcW w:w="1327" w:type="dxa"/>
            <w:noWrap w:val="0"/>
            <w:vAlign w:val="center"/>
          </w:tcPr>
          <w:p w14:paraId="7BA16935">
            <w:pPr>
              <w:jc w:val="center"/>
              <w:rPr>
                <w:rFonts w:eastAsia="宋体" w:cs="Times New Roman"/>
                <w:kern w:val="2"/>
                <w:sz w:val="21"/>
                <w:szCs w:val="22"/>
                <w:lang w:val="en-US"/>
              </w:rPr>
            </w:pPr>
          </w:p>
        </w:tc>
      </w:tr>
    </w:tbl>
    <w:p w14:paraId="129E997E">
      <w:pPr>
        <w:spacing w:before="0" w:after="0"/>
        <w:ind w:firstLineChars="0"/>
        <w:jc w:val="left"/>
        <w:rPr>
          <w:rFonts w:ascii="Times New Roman"/>
          <w:sz w:val="44"/>
          <w:szCs w:val="44"/>
        </w:rPr>
      </w:pPr>
      <w:r>
        <w:rPr>
          <w:rFonts w:ascii="Times New Roman"/>
          <w:sz w:val="44"/>
          <w:szCs w:val="44"/>
        </w:rPr>
        <w:br w:type="page"/>
      </w:r>
    </w:p>
    <w:p w14:paraId="07262F74">
      <w:pPr>
        <w:pStyle w:val="2"/>
        <w:spacing w:before="290" w:after="290"/>
        <w:ind w:firstLine="0" w:firstLineChars="0"/>
        <w:jc w:val="center"/>
        <w:rPr>
          <w:kern w:val="0"/>
          <w:sz w:val="44"/>
          <w:szCs w:val="44"/>
        </w:rPr>
      </w:pPr>
      <w:r>
        <w:rPr>
          <w:rFonts w:ascii="Times New Roman"/>
          <w:sz w:val="44"/>
          <w:szCs w:val="44"/>
          <w:lang w:val="zh-CN"/>
        </w:rPr>
        <w:t>第六章</w:t>
      </w:r>
      <w:r>
        <w:rPr>
          <w:rFonts w:hint="eastAsia" w:ascii="Times New Roman"/>
          <w:sz w:val="44"/>
          <w:szCs w:val="44"/>
          <w:lang w:val="en-US" w:eastAsia="zh-CN"/>
        </w:rPr>
        <w:t xml:space="preserve"> </w:t>
      </w:r>
      <w:r>
        <w:rPr>
          <w:rFonts w:hint="eastAsia"/>
          <w:kern w:val="0"/>
          <w:sz w:val="44"/>
          <w:szCs w:val="44"/>
        </w:rPr>
        <w:t>投标文件格式</w:t>
      </w:r>
    </w:p>
    <w:p w14:paraId="6F88B001">
      <w:pPr>
        <w:widowControl/>
        <w:adjustRightInd w:val="0"/>
        <w:spacing w:line="360" w:lineRule="auto"/>
        <w:jc w:val="left"/>
        <w:rPr>
          <w:rFonts w:hint="eastAsia" w:ascii="宋体" w:hAnsi="宋体" w:eastAsia="宋体" w:cs="宋体"/>
          <w:sz w:val="21"/>
          <w:szCs w:val="21"/>
        </w:rPr>
      </w:pPr>
      <w:r>
        <w:rPr>
          <w:rFonts w:hint="eastAsia" w:ascii="宋体" w:hAnsi="宋体" w:eastAsia="宋体" w:cs="宋体"/>
          <w:sz w:val="21"/>
          <w:szCs w:val="21"/>
        </w:rPr>
        <w:t>注：请供应商按照以下文件的要求格式、内容，顺序制作投标文件，并请编制目录及页码，否则可能将影响对投标文件的评价。</w:t>
      </w:r>
    </w:p>
    <w:p w14:paraId="6B9F3F76">
      <w:pPr>
        <w:spacing w:line="440" w:lineRule="exact"/>
        <w:rPr>
          <w:rFonts w:eastAsia="黑体"/>
        </w:rPr>
      </w:pPr>
    </w:p>
    <w:p w14:paraId="2788546F">
      <w:pPr>
        <w:spacing w:line="440" w:lineRule="exact"/>
        <w:rPr>
          <w:rFonts w:eastAsia="黑体"/>
        </w:rPr>
      </w:pPr>
    </w:p>
    <w:p w14:paraId="5D476E28">
      <w:pPr>
        <w:spacing w:line="440" w:lineRule="exact"/>
        <w:rPr>
          <w:rFonts w:eastAsia="黑体"/>
        </w:rPr>
      </w:pPr>
    </w:p>
    <w:p w14:paraId="2D7605ED">
      <w:pPr>
        <w:spacing w:line="440" w:lineRule="exact"/>
        <w:rPr>
          <w:rFonts w:eastAsia="黑体"/>
        </w:rPr>
      </w:pPr>
    </w:p>
    <w:p w14:paraId="088927F6">
      <w:pPr>
        <w:spacing w:line="440" w:lineRule="exact"/>
        <w:rPr>
          <w:rFonts w:eastAsia="黑体"/>
        </w:rPr>
      </w:pPr>
    </w:p>
    <w:p w14:paraId="59C4F3F9">
      <w:pPr>
        <w:spacing w:line="440" w:lineRule="exact"/>
        <w:rPr>
          <w:rFonts w:eastAsia="黑体"/>
        </w:rPr>
      </w:pPr>
    </w:p>
    <w:p w14:paraId="08CE73EB">
      <w:pPr>
        <w:jc w:val="left"/>
        <w:rPr>
          <w:rFonts w:ascii="宋体" w:hAnsi="宋体"/>
          <w:b/>
          <w:sz w:val="30"/>
          <w:szCs w:val="30"/>
        </w:rPr>
      </w:pPr>
      <w:r>
        <w:rPr>
          <w:rFonts w:hint="eastAsia" w:ascii="宋体" w:hAnsi="宋体"/>
          <w:b/>
          <w:sz w:val="30"/>
          <w:szCs w:val="30"/>
        </w:rPr>
        <w:br w:type="page"/>
      </w:r>
    </w:p>
    <w:p w14:paraId="4E70064C">
      <w:pPr>
        <w:jc w:val="center"/>
        <w:rPr>
          <w:rFonts w:ascii="宋体" w:hAnsi="宋体"/>
          <w:b/>
          <w:sz w:val="30"/>
          <w:szCs w:val="30"/>
        </w:rPr>
      </w:pPr>
      <w:r>
        <w:rPr>
          <w:rFonts w:hint="eastAsia" w:ascii="宋体" w:hAnsi="宋体"/>
          <w:b/>
          <w:sz w:val="30"/>
          <w:szCs w:val="30"/>
        </w:rPr>
        <w:t>评分索引表</w:t>
      </w:r>
    </w:p>
    <w:tbl>
      <w:tblPr>
        <w:tblStyle w:val="5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02"/>
        <w:gridCol w:w="3850"/>
      </w:tblGrid>
      <w:tr w14:paraId="70D01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4A01BE3A">
            <w:pPr>
              <w:jc w:val="center"/>
              <w:rPr>
                <w:rFonts w:ascii="宋体" w:hAnsi="宋体"/>
                <w:b/>
                <w:lang w:bidi="en-US"/>
              </w:rPr>
            </w:pPr>
            <w:r>
              <w:rPr>
                <w:rFonts w:hint="eastAsia" w:ascii="宋体" w:hAnsi="宋体"/>
                <w:b/>
                <w:lang w:bidi="en-US"/>
              </w:rPr>
              <w:t>评分项目</w:t>
            </w:r>
          </w:p>
        </w:tc>
        <w:tc>
          <w:tcPr>
            <w:tcW w:w="1934" w:type="pct"/>
          </w:tcPr>
          <w:p w14:paraId="6D7DEBFB">
            <w:pPr>
              <w:jc w:val="center"/>
              <w:rPr>
                <w:rFonts w:ascii="宋体" w:hAnsi="宋体"/>
                <w:b/>
                <w:lang w:bidi="en-US"/>
              </w:rPr>
            </w:pPr>
            <w:r>
              <w:rPr>
                <w:rFonts w:hint="eastAsia" w:ascii="宋体" w:hAnsi="宋体"/>
                <w:b/>
                <w:lang w:bidi="en-US"/>
              </w:rPr>
              <w:t>在投标文件中的页码位置</w:t>
            </w:r>
          </w:p>
        </w:tc>
      </w:tr>
      <w:tr w14:paraId="74958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065" w:type="pct"/>
          </w:tcPr>
          <w:p w14:paraId="7FFE7851">
            <w:pPr>
              <w:rPr>
                <w:rFonts w:ascii="宋体" w:hAnsi="宋体"/>
                <w:b/>
                <w:lang w:bidi="en-US"/>
              </w:rPr>
            </w:pPr>
          </w:p>
        </w:tc>
        <w:tc>
          <w:tcPr>
            <w:tcW w:w="1934" w:type="pct"/>
          </w:tcPr>
          <w:p w14:paraId="109E44A7">
            <w:pPr>
              <w:rPr>
                <w:rFonts w:ascii="宋体" w:hAnsi="宋体"/>
                <w:b/>
                <w:lang w:bidi="en-US"/>
              </w:rPr>
            </w:pPr>
          </w:p>
        </w:tc>
      </w:tr>
      <w:tr w14:paraId="434D0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065" w:type="pct"/>
          </w:tcPr>
          <w:p w14:paraId="6948A7EA">
            <w:pPr>
              <w:rPr>
                <w:rFonts w:ascii="宋体" w:hAnsi="宋体"/>
                <w:b/>
                <w:lang w:bidi="en-US"/>
              </w:rPr>
            </w:pPr>
          </w:p>
        </w:tc>
        <w:tc>
          <w:tcPr>
            <w:tcW w:w="1934" w:type="pct"/>
          </w:tcPr>
          <w:p w14:paraId="0B4C8DF5">
            <w:pPr>
              <w:rPr>
                <w:rFonts w:ascii="宋体" w:hAnsi="宋体"/>
                <w:b/>
                <w:lang w:bidi="en-US"/>
              </w:rPr>
            </w:pPr>
          </w:p>
        </w:tc>
      </w:tr>
      <w:tr w14:paraId="5ADE9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065" w:type="pct"/>
          </w:tcPr>
          <w:p w14:paraId="6F68F38D">
            <w:pPr>
              <w:rPr>
                <w:rFonts w:ascii="宋体" w:hAnsi="宋体"/>
                <w:b/>
                <w:lang w:bidi="en-US"/>
              </w:rPr>
            </w:pPr>
          </w:p>
        </w:tc>
        <w:tc>
          <w:tcPr>
            <w:tcW w:w="1934" w:type="pct"/>
          </w:tcPr>
          <w:p w14:paraId="17C2E7BF">
            <w:pPr>
              <w:rPr>
                <w:rFonts w:ascii="宋体" w:hAnsi="宋体"/>
                <w:b/>
                <w:lang w:bidi="en-US"/>
              </w:rPr>
            </w:pPr>
          </w:p>
        </w:tc>
      </w:tr>
      <w:tr w14:paraId="19EB9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5C29B2A0">
            <w:pPr>
              <w:rPr>
                <w:rFonts w:ascii="宋体" w:hAnsi="宋体"/>
                <w:b/>
                <w:lang w:bidi="en-US"/>
              </w:rPr>
            </w:pPr>
          </w:p>
        </w:tc>
        <w:tc>
          <w:tcPr>
            <w:tcW w:w="1934" w:type="pct"/>
          </w:tcPr>
          <w:p w14:paraId="29BA968E">
            <w:pPr>
              <w:rPr>
                <w:rFonts w:ascii="宋体" w:hAnsi="宋体"/>
                <w:b/>
                <w:lang w:bidi="en-US"/>
              </w:rPr>
            </w:pPr>
          </w:p>
        </w:tc>
      </w:tr>
      <w:tr w14:paraId="6EA4A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1D89492C">
            <w:pPr>
              <w:rPr>
                <w:rFonts w:ascii="宋体" w:hAnsi="宋体"/>
                <w:b/>
                <w:lang w:bidi="en-US"/>
              </w:rPr>
            </w:pPr>
          </w:p>
        </w:tc>
        <w:tc>
          <w:tcPr>
            <w:tcW w:w="1934" w:type="pct"/>
          </w:tcPr>
          <w:p w14:paraId="02137FCC">
            <w:pPr>
              <w:rPr>
                <w:rFonts w:ascii="宋体" w:hAnsi="宋体"/>
                <w:b/>
                <w:lang w:bidi="en-US"/>
              </w:rPr>
            </w:pPr>
          </w:p>
        </w:tc>
      </w:tr>
      <w:tr w14:paraId="098BE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065" w:type="pct"/>
          </w:tcPr>
          <w:p w14:paraId="41D53CEE">
            <w:pPr>
              <w:rPr>
                <w:rFonts w:ascii="宋体" w:hAnsi="宋体"/>
                <w:b/>
                <w:lang w:bidi="en-US"/>
              </w:rPr>
            </w:pPr>
          </w:p>
        </w:tc>
        <w:tc>
          <w:tcPr>
            <w:tcW w:w="1934" w:type="pct"/>
          </w:tcPr>
          <w:p w14:paraId="69711FAB">
            <w:pPr>
              <w:rPr>
                <w:rFonts w:ascii="宋体" w:hAnsi="宋体"/>
                <w:b/>
                <w:lang w:bidi="en-US"/>
              </w:rPr>
            </w:pPr>
          </w:p>
        </w:tc>
      </w:tr>
      <w:tr w14:paraId="1F58D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065" w:type="pct"/>
          </w:tcPr>
          <w:p w14:paraId="1CE911D9">
            <w:pPr>
              <w:rPr>
                <w:rFonts w:ascii="宋体" w:hAnsi="宋体"/>
                <w:b/>
                <w:lang w:bidi="en-US"/>
              </w:rPr>
            </w:pPr>
          </w:p>
        </w:tc>
        <w:tc>
          <w:tcPr>
            <w:tcW w:w="1934" w:type="pct"/>
          </w:tcPr>
          <w:p w14:paraId="2F5E20F7">
            <w:pPr>
              <w:rPr>
                <w:rFonts w:ascii="宋体" w:hAnsi="宋体"/>
                <w:b/>
                <w:lang w:bidi="en-US"/>
              </w:rPr>
            </w:pPr>
          </w:p>
        </w:tc>
      </w:tr>
      <w:tr w14:paraId="5B06A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065" w:type="pct"/>
          </w:tcPr>
          <w:p w14:paraId="5F04F45F">
            <w:pPr>
              <w:rPr>
                <w:rFonts w:ascii="宋体" w:hAnsi="宋体"/>
                <w:b/>
                <w:lang w:bidi="en-US"/>
              </w:rPr>
            </w:pPr>
          </w:p>
        </w:tc>
        <w:tc>
          <w:tcPr>
            <w:tcW w:w="1934" w:type="pct"/>
          </w:tcPr>
          <w:p w14:paraId="3603040B">
            <w:pPr>
              <w:rPr>
                <w:rFonts w:ascii="宋体" w:hAnsi="宋体"/>
                <w:b/>
                <w:lang w:bidi="en-US"/>
              </w:rPr>
            </w:pPr>
          </w:p>
        </w:tc>
      </w:tr>
      <w:tr w14:paraId="7FADA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65" w:type="pct"/>
          </w:tcPr>
          <w:p w14:paraId="1C49CEDA">
            <w:pPr>
              <w:rPr>
                <w:rFonts w:ascii="宋体" w:hAnsi="宋体"/>
                <w:b/>
                <w:lang w:bidi="en-US"/>
              </w:rPr>
            </w:pPr>
          </w:p>
        </w:tc>
        <w:tc>
          <w:tcPr>
            <w:tcW w:w="1934" w:type="pct"/>
          </w:tcPr>
          <w:p w14:paraId="7E959313">
            <w:pPr>
              <w:rPr>
                <w:rFonts w:ascii="宋体" w:hAnsi="宋体"/>
                <w:b/>
                <w:lang w:bidi="en-US"/>
              </w:rPr>
            </w:pPr>
          </w:p>
        </w:tc>
      </w:tr>
      <w:tr w14:paraId="7809F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Pr>
          <w:p w14:paraId="2108DA39">
            <w:pPr>
              <w:rPr>
                <w:rFonts w:ascii="宋体" w:hAnsi="宋体"/>
                <w:b/>
                <w:lang w:bidi="en-US"/>
              </w:rPr>
            </w:pPr>
          </w:p>
        </w:tc>
        <w:tc>
          <w:tcPr>
            <w:tcW w:w="1934" w:type="pct"/>
          </w:tcPr>
          <w:p w14:paraId="34864368">
            <w:pPr>
              <w:rPr>
                <w:rFonts w:ascii="宋体" w:hAnsi="宋体"/>
                <w:b/>
                <w:lang w:bidi="en-US"/>
              </w:rPr>
            </w:pPr>
          </w:p>
        </w:tc>
      </w:tr>
      <w:tr w14:paraId="15C01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065" w:type="pct"/>
          </w:tcPr>
          <w:p w14:paraId="2DBE53C2">
            <w:pPr>
              <w:rPr>
                <w:rFonts w:ascii="宋体" w:hAnsi="宋体"/>
                <w:b/>
                <w:lang w:bidi="en-US"/>
              </w:rPr>
            </w:pPr>
          </w:p>
        </w:tc>
        <w:tc>
          <w:tcPr>
            <w:tcW w:w="1934" w:type="pct"/>
          </w:tcPr>
          <w:p w14:paraId="100D6B9F">
            <w:pPr>
              <w:rPr>
                <w:rFonts w:ascii="宋体" w:hAnsi="宋体"/>
                <w:b/>
                <w:lang w:bidi="en-US"/>
              </w:rPr>
            </w:pPr>
          </w:p>
        </w:tc>
      </w:tr>
      <w:tr w14:paraId="42F3A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065" w:type="pct"/>
          </w:tcPr>
          <w:p w14:paraId="2C936CBB">
            <w:pPr>
              <w:rPr>
                <w:rFonts w:ascii="宋体" w:hAnsi="宋体"/>
                <w:b/>
                <w:lang w:bidi="en-US"/>
              </w:rPr>
            </w:pPr>
          </w:p>
        </w:tc>
        <w:tc>
          <w:tcPr>
            <w:tcW w:w="1934" w:type="pct"/>
          </w:tcPr>
          <w:p w14:paraId="28F8F4C3">
            <w:pPr>
              <w:rPr>
                <w:rFonts w:ascii="宋体" w:hAnsi="宋体"/>
                <w:b/>
                <w:lang w:bidi="en-US"/>
              </w:rPr>
            </w:pPr>
          </w:p>
        </w:tc>
      </w:tr>
      <w:tr w14:paraId="79C7A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065" w:type="pct"/>
          </w:tcPr>
          <w:p w14:paraId="221378E6">
            <w:pPr>
              <w:rPr>
                <w:rFonts w:ascii="宋体" w:hAnsi="宋体"/>
                <w:b/>
                <w:lang w:bidi="en-US"/>
              </w:rPr>
            </w:pPr>
          </w:p>
        </w:tc>
        <w:tc>
          <w:tcPr>
            <w:tcW w:w="1934" w:type="pct"/>
          </w:tcPr>
          <w:p w14:paraId="39B038B9">
            <w:pPr>
              <w:rPr>
                <w:rFonts w:ascii="宋体" w:hAnsi="宋体"/>
                <w:b/>
                <w:lang w:bidi="en-US"/>
              </w:rPr>
            </w:pPr>
          </w:p>
        </w:tc>
      </w:tr>
      <w:tr w14:paraId="097CF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065" w:type="pct"/>
          </w:tcPr>
          <w:p w14:paraId="3C3DC36D">
            <w:pPr>
              <w:rPr>
                <w:rFonts w:ascii="宋体" w:hAnsi="宋体"/>
                <w:b/>
                <w:lang w:bidi="en-US"/>
              </w:rPr>
            </w:pPr>
          </w:p>
        </w:tc>
        <w:tc>
          <w:tcPr>
            <w:tcW w:w="1934" w:type="pct"/>
          </w:tcPr>
          <w:p w14:paraId="2B277D91">
            <w:pPr>
              <w:rPr>
                <w:rFonts w:ascii="宋体" w:hAnsi="宋体"/>
                <w:b/>
                <w:lang w:bidi="en-US"/>
              </w:rPr>
            </w:pPr>
          </w:p>
        </w:tc>
      </w:tr>
      <w:tr w14:paraId="2E4E0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065" w:type="pct"/>
          </w:tcPr>
          <w:p w14:paraId="6E46A038">
            <w:pPr>
              <w:rPr>
                <w:rFonts w:ascii="宋体" w:hAnsi="宋体"/>
                <w:b/>
                <w:lang w:bidi="en-US"/>
              </w:rPr>
            </w:pPr>
          </w:p>
        </w:tc>
        <w:tc>
          <w:tcPr>
            <w:tcW w:w="1934" w:type="pct"/>
          </w:tcPr>
          <w:p w14:paraId="77C61B8E">
            <w:pPr>
              <w:rPr>
                <w:rFonts w:ascii="宋体" w:hAnsi="宋体"/>
                <w:b/>
                <w:lang w:bidi="en-US"/>
              </w:rPr>
            </w:pPr>
          </w:p>
        </w:tc>
      </w:tr>
      <w:tr w14:paraId="2B064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Borders>
              <w:bottom w:val="single" w:color="auto" w:sz="4" w:space="0"/>
            </w:tcBorders>
          </w:tcPr>
          <w:p w14:paraId="59C3F819">
            <w:pPr>
              <w:rPr>
                <w:rFonts w:ascii="宋体" w:hAnsi="宋体"/>
                <w:b/>
                <w:lang w:bidi="en-US"/>
              </w:rPr>
            </w:pPr>
          </w:p>
        </w:tc>
        <w:tc>
          <w:tcPr>
            <w:tcW w:w="1934" w:type="pct"/>
            <w:tcBorders>
              <w:bottom w:val="single" w:color="auto" w:sz="4" w:space="0"/>
            </w:tcBorders>
          </w:tcPr>
          <w:p w14:paraId="6982F0F6">
            <w:pPr>
              <w:rPr>
                <w:rFonts w:ascii="宋体" w:hAnsi="宋体"/>
                <w:b/>
                <w:lang w:bidi="en-US"/>
              </w:rPr>
            </w:pPr>
          </w:p>
        </w:tc>
      </w:tr>
    </w:tbl>
    <w:p w14:paraId="6854FF50">
      <w:pPr>
        <w:autoSpaceDE w:val="0"/>
        <w:autoSpaceDN w:val="0"/>
        <w:adjustRightInd w:val="0"/>
        <w:snapToGrid w:val="0"/>
        <w:spacing w:line="288" w:lineRule="auto"/>
        <w:rPr>
          <w:rFonts w:ascii="黑体" w:eastAsia="黑体"/>
          <w:b/>
          <w:bCs/>
          <w:sz w:val="32"/>
          <w:szCs w:val="32"/>
        </w:rPr>
      </w:pPr>
    </w:p>
    <w:p w14:paraId="36E68C8A">
      <w:pPr>
        <w:pStyle w:val="58"/>
        <w:rPr>
          <w:rFonts w:ascii="黑体" w:eastAsia="黑体"/>
          <w:b/>
          <w:bCs/>
          <w:sz w:val="32"/>
          <w:szCs w:val="32"/>
        </w:rPr>
      </w:pPr>
    </w:p>
    <w:p w14:paraId="2C9097E5">
      <w:pPr>
        <w:rPr>
          <w:rFonts w:hAnsi="宋体" w:eastAsia="宋体"/>
          <w:sz w:val="21"/>
          <w:szCs w:val="21"/>
          <w:lang w:val="en-US"/>
        </w:rPr>
      </w:pPr>
      <w:r>
        <w:rPr>
          <w:rFonts w:hint="eastAsia" w:hAnsi="宋体" w:eastAsia="宋体"/>
          <w:sz w:val="21"/>
          <w:szCs w:val="21"/>
          <w:lang w:val="en-US"/>
        </w:rPr>
        <w:br w:type="page"/>
      </w:r>
    </w:p>
    <w:p w14:paraId="2105A79E">
      <w:pPr>
        <w:pStyle w:val="3"/>
        <w:keepNext w:val="0"/>
        <w:keepLines w:val="0"/>
        <w:spacing w:line="400" w:lineRule="exact"/>
        <w:rPr>
          <w:rFonts w:cs="宋体"/>
          <w:szCs w:val="21"/>
          <w:u w:val="single"/>
        </w:rPr>
      </w:pPr>
      <w:bookmarkStart w:id="119" w:name="_Toc401840461"/>
      <w:bookmarkStart w:id="120" w:name="_Toc450570279"/>
      <w:bookmarkStart w:id="121" w:name="_Toc289873233"/>
      <w:r>
        <w:rPr>
          <w:rFonts w:hint="eastAsia" w:cs="宋体"/>
          <w:szCs w:val="21"/>
        </w:rPr>
        <w:t>一、投标函、投标报价及项目相关文件</w:t>
      </w:r>
    </w:p>
    <w:p w14:paraId="0B009F28">
      <w:pPr>
        <w:pStyle w:val="4"/>
        <w:keepNext w:val="0"/>
        <w:keepLines w:val="0"/>
        <w:spacing w:line="400" w:lineRule="exact"/>
        <w:jc w:val="center"/>
        <w:rPr>
          <w:rFonts w:cs="宋体"/>
        </w:rPr>
      </w:pPr>
      <w:r>
        <w:rPr>
          <w:rFonts w:hint="eastAsia" w:cs="宋体"/>
        </w:rPr>
        <w:t>1.投标函</w:t>
      </w:r>
    </w:p>
    <w:p w14:paraId="3AEAB636">
      <w:pPr>
        <w:snapToGrid w:val="0"/>
        <w:spacing w:before="19" w:line="400" w:lineRule="exact"/>
        <w:rPr>
          <w:rFonts w:hint="eastAsia" w:ascii="宋体" w:hAnsi="宋体" w:eastAsia="宋体" w:cs="宋体"/>
          <w:sz w:val="21"/>
          <w:szCs w:val="21"/>
        </w:rPr>
      </w:pPr>
      <w:r>
        <w:rPr>
          <w:rFonts w:hint="eastAsia" w:ascii="宋体" w:hAnsi="宋体" w:eastAsia="宋体" w:cs="宋体"/>
          <w:sz w:val="21"/>
          <w:szCs w:val="21"/>
        </w:rPr>
        <w:t>苏美达国际技术贸易有限公司：</w:t>
      </w:r>
    </w:p>
    <w:p w14:paraId="0E5A1E76">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贵</w:t>
      </w:r>
      <w:r>
        <w:rPr>
          <w:rFonts w:hint="eastAsia" w:ascii="宋体" w:hAnsi="宋体" w:eastAsia="宋体" w:cs="宋体"/>
          <w:sz w:val="21"/>
          <w:szCs w:val="21"/>
          <w:lang w:eastAsia="zh-CN"/>
        </w:rPr>
        <w:t>单位</w:t>
      </w:r>
      <w:r>
        <w:rPr>
          <w:rFonts w:hint="eastAsia" w:ascii="宋体" w:hAnsi="宋体" w:eastAsia="宋体" w:cs="宋体"/>
          <w:sz w:val="21"/>
          <w:szCs w:val="21"/>
        </w:rPr>
        <w:t>招标文件（包括更正通知，如果有的话）收悉，我们经详细审阅和研究，现决定参加投标。</w:t>
      </w:r>
    </w:p>
    <w:p w14:paraId="45BD9B34">
      <w:pPr>
        <w:snapToGrid w:val="0"/>
        <w:spacing w:before="19"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rPr>
        <w:t>我们郑重承诺：我们是符合《中华人民共和国政府采购法》第二十二条规定的供应商，并严格遵守《中华人民共和国政府采购法》的规定。</w:t>
      </w:r>
    </w:p>
    <w:p w14:paraId="4BA02891">
      <w:pPr>
        <w:snapToGrid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eastAsia="zh-CN"/>
        </w:rPr>
        <w:t>2.</w:t>
      </w:r>
      <w:r>
        <w:rPr>
          <w:rFonts w:hint="eastAsia" w:ascii="宋体" w:hAnsi="宋体" w:eastAsia="宋体" w:cs="宋体"/>
          <w:sz w:val="21"/>
          <w:szCs w:val="21"/>
        </w:rPr>
        <w:t>我们接受招标文件的</w:t>
      </w:r>
      <w:r>
        <w:rPr>
          <w:rFonts w:hint="eastAsia" w:ascii="宋体" w:hAnsi="宋体" w:eastAsia="宋体" w:cs="宋体"/>
          <w:sz w:val="21"/>
          <w:szCs w:val="21"/>
          <w:lang w:eastAsia="zh-CN"/>
        </w:rPr>
        <w:t>所有</w:t>
      </w:r>
      <w:r>
        <w:rPr>
          <w:rFonts w:hint="eastAsia" w:ascii="宋体" w:hAnsi="宋体" w:eastAsia="宋体" w:cs="宋体"/>
          <w:sz w:val="21"/>
          <w:szCs w:val="21"/>
        </w:rPr>
        <w:t>条款和规定。</w:t>
      </w:r>
    </w:p>
    <w:p w14:paraId="1D2279AF">
      <w:pPr>
        <w:snapToGrid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eastAsia="zh-CN"/>
        </w:rPr>
        <w:t>3.</w:t>
      </w:r>
      <w:r>
        <w:rPr>
          <w:rFonts w:hint="eastAsia" w:ascii="宋体" w:hAnsi="宋体" w:eastAsia="宋体" w:cs="宋体"/>
          <w:sz w:val="21"/>
          <w:szCs w:val="21"/>
        </w:rPr>
        <w:t>我们同意按照招标文件第</w:t>
      </w:r>
      <w:r>
        <w:rPr>
          <w:rFonts w:hint="eastAsia" w:ascii="宋体" w:hAnsi="宋体" w:eastAsia="宋体" w:cs="宋体"/>
          <w:sz w:val="21"/>
          <w:szCs w:val="21"/>
          <w:lang w:val="en-US"/>
        </w:rPr>
        <w:t>二</w:t>
      </w:r>
      <w:r>
        <w:rPr>
          <w:rFonts w:hint="eastAsia" w:ascii="宋体" w:hAnsi="宋体" w:eastAsia="宋体" w:cs="宋体"/>
          <w:sz w:val="21"/>
          <w:szCs w:val="21"/>
        </w:rPr>
        <w:t>章“</w:t>
      </w:r>
      <w:r>
        <w:rPr>
          <w:rFonts w:hint="eastAsia" w:ascii="宋体" w:hAnsi="宋体" w:eastAsia="宋体" w:cs="宋体"/>
          <w:sz w:val="21"/>
          <w:szCs w:val="21"/>
          <w:lang w:val="en-US"/>
        </w:rPr>
        <w:t>投标人</w:t>
      </w:r>
      <w:r>
        <w:rPr>
          <w:rFonts w:hint="eastAsia" w:ascii="宋体" w:hAnsi="宋体" w:eastAsia="宋体" w:cs="宋体"/>
          <w:sz w:val="21"/>
          <w:szCs w:val="21"/>
        </w:rPr>
        <w:t>须知”第</w:t>
      </w:r>
      <w:r>
        <w:rPr>
          <w:rFonts w:hint="eastAsia" w:ascii="宋体" w:hAnsi="宋体" w:eastAsia="宋体" w:cs="宋体"/>
          <w:sz w:val="21"/>
          <w:szCs w:val="21"/>
          <w:lang w:val="en-US"/>
        </w:rPr>
        <w:t>1</w:t>
      </w:r>
      <w:r>
        <w:rPr>
          <w:rFonts w:hint="eastAsia" w:ascii="宋体" w:hAnsi="宋体" w:eastAsia="宋体" w:cs="宋体"/>
          <w:sz w:val="21"/>
          <w:szCs w:val="21"/>
          <w:lang w:val="en-US" w:eastAsia="zh-CN"/>
        </w:rPr>
        <w:t>1</w:t>
      </w:r>
      <w:r>
        <w:rPr>
          <w:rFonts w:hint="eastAsia" w:ascii="宋体" w:hAnsi="宋体" w:eastAsia="宋体" w:cs="宋体"/>
          <w:sz w:val="21"/>
          <w:szCs w:val="21"/>
        </w:rPr>
        <w:t>条的规定，本投标文件的有效期为从投标截止日期起计算的九十天，在此期间，本投标文件将始终对我们具有约束力，并可随时被接受。如果我们中标，本投标文件在此期间之后将继续保持有效。</w:t>
      </w:r>
    </w:p>
    <w:p w14:paraId="26835DD3">
      <w:pPr>
        <w:snapToGrid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eastAsia="zh-CN"/>
        </w:rPr>
        <w:t>4.</w:t>
      </w:r>
      <w:r>
        <w:rPr>
          <w:rFonts w:hint="eastAsia" w:ascii="宋体" w:hAnsi="宋体" w:eastAsia="宋体" w:cs="宋体"/>
          <w:sz w:val="21"/>
          <w:szCs w:val="21"/>
        </w:rPr>
        <w:t>我们同意提供采购人要求的有关本次招标的所有资料。</w:t>
      </w:r>
    </w:p>
    <w:p w14:paraId="0B6F53A0">
      <w:pPr>
        <w:snapToGrid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eastAsia="zh-CN"/>
        </w:rPr>
        <w:t>5.</w:t>
      </w:r>
      <w:r>
        <w:rPr>
          <w:rFonts w:hint="eastAsia" w:ascii="宋体" w:hAnsi="宋体" w:eastAsia="宋体" w:cs="宋体"/>
          <w:sz w:val="21"/>
          <w:szCs w:val="21"/>
        </w:rPr>
        <w:t>我们理解，贵公司无义务必须接受投标价最低的投标，并有权拒绝所有的投标。同时也理解贵公司不承担我们本次投标的费用。</w:t>
      </w:r>
    </w:p>
    <w:p w14:paraId="1987966C">
      <w:pPr>
        <w:snapToGrid w:val="0"/>
        <w:spacing w:line="400" w:lineRule="exact"/>
        <w:ind w:firstLine="420"/>
        <w:rPr>
          <w:rFonts w:hint="eastAsia" w:ascii="宋体" w:hAnsi="宋体" w:eastAsia="宋体" w:cs="宋体"/>
          <w:sz w:val="21"/>
          <w:szCs w:val="21"/>
        </w:rPr>
      </w:pPr>
      <w:r>
        <w:rPr>
          <w:rFonts w:hint="eastAsia" w:ascii="宋体" w:hAnsi="宋体" w:eastAsia="宋体" w:cs="宋体"/>
          <w:sz w:val="21"/>
          <w:szCs w:val="21"/>
          <w:lang w:eastAsia="zh-CN"/>
        </w:rPr>
        <w:t>6.</w:t>
      </w:r>
      <w:r>
        <w:rPr>
          <w:rFonts w:hint="eastAsia" w:ascii="宋体" w:hAnsi="宋体" w:eastAsia="宋体" w:cs="宋体"/>
          <w:sz w:val="21"/>
          <w:szCs w:val="21"/>
        </w:rPr>
        <w:t>如果我们中标，我们将按照招标文件的规定向贵公司支付招标代理服务费及其他相关费用；为执行合同，我们将按</w:t>
      </w:r>
      <w:r>
        <w:rPr>
          <w:rFonts w:hint="eastAsia" w:ascii="宋体" w:hAnsi="宋体" w:eastAsia="宋体" w:cs="宋体"/>
          <w:sz w:val="21"/>
          <w:szCs w:val="21"/>
          <w:lang w:val="en-US"/>
        </w:rPr>
        <w:t>投标人须知</w:t>
      </w:r>
      <w:r>
        <w:rPr>
          <w:rFonts w:hint="eastAsia" w:ascii="宋体" w:hAnsi="宋体" w:eastAsia="宋体" w:cs="宋体"/>
          <w:sz w:val="21"/>
          <w:szCs w:val="21"/>
        </w:rPr>
        <w:t>有关要求提供必要的履约保证。</w:t>
      </w:r>
    </w:p>
    <w:p w14:paraId="3AFDC388">
      <w:pPr>
        <w:snapToGrid w:val="0"/>
        <w:spacing w:line="400" w:lineRule="exact"/>
        <w:ind w:firstLine="420"/>
        <w:rPr>
          <w:rFonts w:hAnsi="宋体"/>
          <w:sz w:val="21"/>
          <w:szCs w:val="21"/>
        </w:rPr>
      </w:pPr>
    </w:p>
    <w:p w14:paraId="38C85900">
      <w:pPr>
        <w:snapToGrid w:val="0"/>
        <w:spacing w:line="400" w:lineRule="exact"/>
        <w:ind w:firstLine="420"/>
        <w:rPr>
          <w:rFonts w:hAnsi="宋体"/>
          <w:sz w:val="21"/>
          <w:szCs w:val="21"/>
        </w:rPr>
      </w:pPr>
    </w:p>
    <w:p w14:paraId="513EDD90">
      <w:pPr>
        <w:snapToGrid w:val="0"/>
        <w:spacing w:line="400" w:lineRule="exact"/>
        <w:rPr>
          <w:rFonts w:hAnsi="宋体"/>
          <w:sz w:val="21"/>
          <w:szCs w:val="21"/>
        </w:rPr>
      </w:pPr>
      <w:r>
        <w:rPr>
          <w:rFonts w:hint="eastAsia" w:hAnsi="宋体"/>
          <w:sz w:val="21"/>
          <w:szCs w:val="21"/>
        </w:rPr>
        <w:t xml:space="preserve">                        供应商名称：</w:t>
      </w:r>
      <w:r>
        <w:rPr>
          <w:rFonts w:hint="eastAsia" w:hAnsi="宋体"/>
          <w:sz w:val="21"/>
          <w:szCs w:val="21"/>
          <w:u w:val="single"/>
        </w:rPr>
        <w:t xml:space="preserve">              （公章）</w:t>
      </w:r>
    </w:p>
    <w:p w14:paraId="36D74F20">
      <w:pPr>
        <w:snapToGrid w:val="0"/>
        <w:spacing w:line="400" w:lineRule="exact"/>
        <w:rPr>
          <w:rFonts w:hAnsi="宋体"/>
          <w:sz w:val="21"/>
          <w:szCs w:val="21"/>
          <w:u w:val="single"/>
        </w:rPr>
      </w:pPr>
      <w:r>
        <w:rPr>
          <w:rFonts w:hint="eastAsia" w:hAnsi="宋体"/>
          <w:sz w:val="21"/>
          <w:szCs w:val="21"/>
        </w:rPr>
        <w:t xml:space="preserve">                        地址：邮编：</w:t>
      </w:r>
    </w:p>
    <w:p w14:paraId="5730766E">
      <w:pPr>
        <w:snapToGrid w:val="0"/>
        <w:spacing w:line="400" w:lineRule="exact"/>
        <w:rPr>
          <w:rFonts w:hAnsi="宋体"/>
          <w:sz w:val="21"/>
          <w:szCs w:val="21"/>
          <w:u w:val="single"/>
        </w:rPr>
      </w:pPr>
      <w:r>
        <w:rPr>
          <w:rFonts w:hint="eastAsia" w:hAnsi="宋体"/>
          <w:sz w:val="21"/>
          <w:szCs w:val="21"/>
        </w:rPr>
        <w:t xml:space="preserve">                        电话：传真：</w:t>
      </w:r>
    </w:p>
    <w:p w14:paraId="04F3CCFB">
      <w:pPr>
        <w:snapToGrid w:val="0"/>
        <w:spacing w:line="400" w:lineRule="exact"/>
        <w:rPr>
          <w:rFonts w:hAnsi="宋体"/>
          <w:sz w:val="21"/>
          <w:szCs w:val="21"/>
          <w:u w:val="single"/>
        </w:rPr>
      </w:pPr>
      <w:r>
        <w:rPr>
          <w:rFonts w:hint="eastAsia" w:hAnsi="宋体"/>
          <w:sz w:val="21"/>
          <w:szCs w:val="21"/>
        </w:rPr>
        <w:t xml:space="preserve">                        授权代表签字：</w:t>
      </w:r>
    </w:p>
    <w:p w14:paraId="5F7ED42E">
      <w:pPr>
        <w:snapToGrid w:val="0"/>
        <w:spacing w:line="400" w:lineRule="exact"/>
        <w:rPr>
          <w:rFonts w:hAnsi="宋体"/>
          <w:sz w:val="21"/>
          <w:szCs w:val="21"/>
          <w:u w:val="single"/>
        </w:rPr>
      </w:pPr>
      <w:r>
        <w:rPr>
          <w:rFonts w:hint="eastAsia" w:hAnsi="宋体"/>
          <w:sz w:val="21"/>
          <w:szCs w:val="21"/>
        </w:rPr>
        <w:t xml:space="preserve">                        职务：</w:t>
      </w:r>
    </w:p>
    <w:p w14:paraId="02C15ECF">
      <w:pPr>
        <w:snapToGrid w:val="0"/>
        <w:spacing w:line="400" w:lineRule="exact"/>
        <w:rPr>
          <w:rFonts w:hAnsi="宋体"/>
          <w:sz w:val="21"/>
          <w:szCs w:val="21"/>
          <w:u w:val="single"/>
        </w:rPr>
      </w:pPr>
      <w:r>
        <w:rPr>
          <w:rFonts w:hint="eastAsia" w:hAnsi="宋体"/>
          <w:sz w:val="21"/>
          <w:szCs w:val="21"/>
        </w:rPr>
        <w:t xml:space="preserve">                        日期：</w:t>
      </w:r>
    </w:p>
    <w:p w14:paraId="17B2A528">
      <w:pPr>
        <w:topLinePunct/>
        <w:spacing w:before="4" w:line="400" w:lineRule="exact"/>
        <w:rPr>
          <w:rFonts w:hAnsi="宋体"/>
          <w:sz w:val="21"/>
          <w:szCs w:val="21"/>
        </w:rPr>
      </w:pPr>
      <w:r>
        <w:rPr>
          <w:rFonts w:hint="eastAsia" w:hAnsi="宋体"/>
          <w:sz w:val="21"/>
          <w:szCs w:val="21"/>
        </w:rPr>
        <w:br w:type="page"/>
      </w:r>
    </w:p>
    <w:p w14:paraId="0C077E47">
      <w:pPr>
        <w:pStyle w:val="4"/>
        <w:keepNext w:val="0"/>
        <w:keepLines w:val="0"/>
        <w:spacing w:line="400" w:lineRule="exact"/>
        <w:jc w:val="center"/>
        <w:rPr>
          <w:rStyle w:val="435"/>
          <w:rFonts w:ascii="宋体" w:hAnsi="宋体" w:eastAsia="宋体" w:cs="宋体"/>
          <w:b/>
          <w:sz w:val="21"/>
          <w:szCs w:val="21"/>
        </w:rPr>
      </w:pPr>
      <w:r>
        <w:rPr>
          <w:rFonts w:hint="eastAsia" w:cs="宋体"/>
        </w:rPr>
        <w:t>2.开标一览表</w:t>
      </w:r>
    </w:p>
    <w:p w14:paraId="5D591494">
      <w:pPr>
        <w:spacing w:line="400" w:lineRule="exact"/>
        <w:rPr>
          <w:rFonts w:hAnsi="宋体"/>
          <w:sz w:val="21"/>
          <w:szCs w:val="21"/>
        </w:rPr>
      </w:pP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p>
    <w:tbl>
      <w:tblPr>
        <w:tblStyle w:val="5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30"/>
        <w:gridCol w:w="7226"/>
      </w:tblGrid>
      <w:tr w14:paraId="382DD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top w:val="single" w:color="auto" w:sz="12" w:space="0"/>
              <w:left w:val="single" w:color="auto" w:sz="12" w:space="0"/>
            </w:tcBorders>
            <w:vAlign w:val="center"/>
          </w:tcPr>
          <w:p w14:paraId="0A452C52">
            <w:pPr>
              <w:spacing w:line="360" w:lineRule="auto"/>
              <w:rPr>
                <w:rFonts w:hint="eastAsia" w:ascii="宋体" w:hAnsi="宋体" w:eastAsia="宋体" w:cs="宋体"/>
                <w:sz w:val="21"/>
                <w:szCs w:val="21"/>
              </w:rPr>
            </w:pPr>
            <w:r>
              <w:rPr>
                <w:rFonts w:hint="eastAsia" w:ascii="宋体" w:hAnsi="宋体" w:eastAsia="宋体" w:cs="宋体"/>
                <w:sz w:val="21"/>
                <w:szCs w:val="21"/>
              </w:rPr>
              <w:t>项目名称</w:t>
            </w:r>
          </w:p>
        </w:tc>
        <w:tc>
          <w:tcPr>
            <w:tcW w:w="3628" w:type="pct"/>
            <w:tcBorders>
              <w:top w:val="single" w:color="auto" w:sz="12" w:space="0"/>
              <w:right w:val="single" w:color="auto" w:sz="12" w:space="0"/>
            </w:tcBorders>
            <w:vAlign w:val="center"/>
          </w:tcPr>
          <w:p w14:paraId="2CE1B759">
            <w:pPr>
              <w:spacing w:line="360" w:lineRule="auto"/>
              <w:jc w:val="center"/>
              <w:rPr>
                <w:rFonts w:hint="eastAsia" w:ascii="宋体" w:hAnsi="宋体" w:eastAsia="宋体" w:cs="宋体"/>
                <w:sz w:val="21"/>
                <w:szCs w:val="21"/>
              </w:rPr>
            </w:pPr>
          </w:p>
        </w:tc>
      </w:tr>
      <w:tr w14:paraId="65395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top w:val="single" w:color="auto" w:sz="12" w:space="0"/>
              <w:left w:val="single" w:color="auto" w:sz="12" w:space="0"/>
            </w:tcBorders>
            <w:vAlign w:val="center"/>
          </w:tcPr>
          <w:p w14:paraId="496B2757">
            <w:pPr>
              <w:spacing w:line="360" w:lineRule="auto"/>
              <w:rPr>
                <w:rFonts w:hint="eastAsia" w:ascii="宋体" w:hAnsi="宋体" w:eastAsia="宋体" w:cs="宋体"/>
                <w:sz w:val="21"/>
                <w:szCs w:val="21"/>
              </w:rPr>
            </w:pPr>
            <w:r>
              <w:rPr>
                <w:rFonts w:hint="eastAsia" w:ascii="宋体" w:hAnsi="宋体" w:eastAsia="宋体" w:cs="宋体"/>
                <w:sz w:val="21"/>
                <w:szCs w:val="21"/>
              </w:rPr>
              <w:t>项目编号</w:t>
            </w:r>
          </w:p>
        </w:tc>
        <w:tc>
          <w:tcPr>
            <w:tcW w:w="3628" w:type="pct"/>
            <w:tcBorders>
              <w:top w:val="single" w:color="auto" w:sz="12" w:space="0"/>
              <w:right w:val="single" w:color="auto" w:sz="12" w:space="0"/>
            </w:tcBorders>
            <w:vAlign w:val="center"/>
          </w:tcPr>
          <w:p w14:paraId="320A8C4D">
            <w:pPr>
              <w:spacing w:line="360" w:lineRule="auto"/>
              <w:jc w:val="center"/>
              <w:rPr>
                <w:rFonts w:hint="eastAsia" w:ascii="宋体" w:hAnsi="宋体" w:eastAsia="宋体" w:cs="宋体"/>
                <w:sz w:val="21"/>
                <w:szCs w:val="21"/>
              </w:rPr>
            </w:pPr>
          </w:p>
        </w:tc>
      </w:tr>
      <w:tr w14:paraId="27A26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tcBorders>
          </w:tcPr>
          <w:p w14:paraId="07EFC12A">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投标总价</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人民币</w:t>
            </w:r>
            <w:r>
              <w:rPr>
                <w:rFonts w:hint="eastAsia" w:ascii="宋体" w:hAnsi="宋体" w:eastAsia="宋体" w:cs="宋体"/>
                <w:sz w:val="21"/>
                <w:szCs w:val="21"/>
                <w:lang w:eastAsia="zh-CN"/>
              </w:rPr>
              <w:t>）</w:t>
            </w:r>
          </w:p>
        </w:tc>
        <w:tc>
          <w:tcPr>
            <w:tcW w:w="3628" w:type="pct"/>
            <w:tcBorders>
              <w:right w:val="single" w:color="auto" w:sz="12" w:space="0"/>
            </w:tcBorders>
          </w:tcPr>
          <w:p w14:paraId="4AF2FB27">
            <w:pPr>
              <w:spacing w:line="360" w:lineRule="auto"/>
              <w:rPr>
                <w:rFonts w:hint="eastAsia" w:ascii="宋体" w:hAnsi="宋体" w:eastAsia="宋体" w:cs="宋体"/>
                <w:sz w:val="21"/>
                <w:szCs w:val="21"/>
                <w:u w:val="single"/>
              </w:rPr>
            </w:pPr>
          </w:p>
        </w:tc>
      </w:tr>
      <w:tr w14:paraId="69B28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tcBorders>
          </w:tcPr>
          <w:p w14:paraId="56036BB6">
            <w:pPr>
              <w:spacing w:line="360" w:lineRule="auto"/>
              <w:rPr>
                <w:rFonts w:hint="eastAsia" w:ascii="宋体" w:hAnsi="宋体" w:eastAsia="宋体" w:cs="宋体"/>
                <w:sz w:val="21"/>
                <w:szCs w:val="21"/>
              </w:rPr>
            </w:pPr>
            <w:r>
              <w:rPr>
                <w:rFonts w:hint="eastAsia" w:ascii="宋体" w:hAnsi="宋体" w:eastAsia="宋体" w:cs="宋体"/>
                <w:sz w:val="21"/>
                <w:szCs w:val="21"/>
              </w:rPr>
              <w:t>合同履行期限</w:t>
            </w:r>
          </w:p>
        </w:tc>
        <w:tc>
          <w:tcPr>
            <w:tcW w:w="3628" w:type="pct"/>
            <w:tcBorders>
              <w:right w:val="single" w:color="auto" w:sz="12" w:space="0"/>
            </w:tcBorders>
          </w:tcPr>
          <w:p w14:paraId="505EA91B">
            <w:pPr>
              <w:spacing w:line="360" w:lineRule="auto"/>
              <w:rPr>
                <w:rFonts w:hint="eastAsia" w:ascii="宋体" w:hAnsi="宋体" w:eastAsia="宋体" w:cs="宋体"/>
                <w:sz w:val="21"/>
                <w:szCs w:val="21"/>
                <w:u w:val="single"/>
              </w:rPr>
            </w:pPr>
          </w:p>
        </w:tc>
      </w:tr>
      <w:tr w14:paraId="0307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tcBorders>
          </w:tcPr>
          <w:p w14:paraId="1E9F3C55">
            <w:pP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项目经理</w:t>
            </w:r>
          </w:p>
        </w:tc>
        <w:tc>
          <w:tcPr>
            <w:tcW w:w="3628" w:type="pct"/>
            <w:tcBorders>
              <w:right w:val="single" w:color="auto" w:sz="12" w:space="0"/>
            </w:tcBorders>
          </w:tcPr>
          <w:p w14:paraId="3DB8BCEE">
            <w:pPr>
              <w:spacing w:line="360" w:lineRule="auto"/>
              <w:jc w:val="center"/>
              <w:rPr>
                <w:rFonts w:hint="eastAsia" w:ascii="宋体" w:hAnsi="宋体" w:eastAsia="宋体" w:cs="宋体"/>
                <w:sz w:val="21"/>
                <w:szCs w:val="21"/>
                <w:u w:val="single"/>
                <w:lang w:val="en-US" w:eastAsia="zh-CN"/>
              </w:rPr>
            </w:pPr>
            <w:r>
              <w:rPr>
                <w:rFonts w:hint="eastAsia" w:ascii="宋体" w:hAnsi="宋体" w:eastAsia="宋体" w:cs="宋体"/>
                <w:sz w:val="21"/>
                <w:szCs w:val="21"/>
                <w:u w:val="none"/>
                <w:lang w:val="en-US" w:eastAsia="zh-CN"/>
              </w:rPr>
              <w:t>姓名：              联系方式：</w:t>
            </w:r>
          </w:p>
        </w:tc>
      </w:tr>
      <w:tr w14:paraId="5FC94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bottom w:val="single" w:color="auto" w:sz="12" w:space="0"/>
            </w:tcBorders>
          </w:tcPr>
          <w:p w14:paraId="446F8B85">
            <w:pP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是否属于小微企业</w:t>
            </w:r>
          </w:p>
          <w:p w14:paraId="3E9B35BD">
            <w:pP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w:t>
            </w:r>
            <w:r>
              <w:rPr>
                <w:rFonts w:hint="eastAsia" w:ascii="宋体" w:hAnsi="宋体" w:eastAsia="宋体" w:cs="宋体"/>
                <w:sz w:val="21"/>
                <w:szCs w:val="21"/>
              </w:rPr>
              <w:t>请打√</w:t>
            </w:r>
            <w:r>
              <w:rPr>
                <w:rFonts w:hint="eastAsia" w:ascii="宋体" w:hAnsi="宋体" w:eastAsia="宋体" w:cs="宋体"/>
                <w:sz w:val="21"/>
                <w:szCs w:val="21"/>
                <w:lang w:eastAsia="zh-CN"/>
              </w:rPr>
              <w:t>）</w:t>
            </w:r>
          </w:p>
        </w:tc>
        <w:tc>
          <w:tcPr>
            <w:tcW w:w="3628" w:type="pct"/>
            <w:tcBorders>
              <w:bottom w:val="single" w:color="auto" w:sz="12" w:space="0"/>
              <w:right w:val="single" w:color="auto" w:sz="12" w:space="0"/>
            </w:tcBorders>
          </w:tcPr>
          <w:p w14:paraId="636DE5E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rPr>
              <w:t>是</w:t>
            </w:r>
            <w:r>
              <w:rPr>
                <w:rFonts w:hint="eastAsia" w:ascii="宋体" w:hAnsi="宋体" w:eastAsia="宋体" w:cs="宋体"/>
                <w:sz w:val="21"/>
                <w:szCs w:val="21"/>
              </w:rPr>
              <w:t xml:space="preserve">                       □</w:t>
            </w:r>
            <w:r>
              <w:rPr>
                <w:rFonts w:hint="eastAsia" w:ascii="宋体" w:hAnsi="宋体" w:eastAsia="宋体" w:cs="宋体"/>
                <w:sz w:val="21"/>
                <w:szCs w:val="21"/>
                <w:lang w:val="en-US"/>
              </w:rPr>
              <w:t>否</w:t>
            </w:r>
          </w:p>
        </w:tc>
      </w:tr>
    </w:tbl>
    <w:p w14:paraId="3C39A57A">
      <w:pPr>
        <w:spacing w:line="400" w:lineRule="exact"/>
        <w:rPr>
          <w:rFonts w:hAnsi="宋体"/>
          <w:sz w:val="21"/>
          <w:szCs w:val="21"/>
        </w:rPr>
      </w:pPr>
    </w:p>
    <w:p w14:paraId="34D100DE">
      <w:pPr>
        <w:spacing w:line="400" w:lineRule="exact"/>
        <w:rPr>
          <w:rFonts w:hAnsi="宋体"/>
          <w:sz w:val="21"/>
          <w:szCs w:val="21"/>
        </w:rPr>
      </w:pPr>
    </w:p>
    <w:p w14:paraId="4F7CE636">
      <w:pPr>
        <w:spacing w:line="400" w:lineRule="exact"/>
        <w:rPr>
          <w:rFonts w:hAnsi="宋体"/>
          <w:sz w:val="21"/>
          <w:szCs w:val="21"/>
        </w:rPr>
      </w:pPr>
      <w:r>
        <w:rPr>
          <w:rFonts w:hint="eastAsia" w:hAnsi="宋体"/>
          <w:sz w:val="21"/>
          <w:szCs w:val="21"/>
        </w:rPr>
        <w:t>供应商名称：</w:t>
      </w:r>
    </w:p>
    <w:p w14:paraId="1B448810">
      <w:pPr>
        <w:spacing w:line="400" w:lineRule="exact"/>
        <w:rPr>
          <w:rFonts w:hAnsi="宋体"/>
          <w:sz w:val="21"/>
          <w:szCs w:val="21"/>
        </w:rPr>
      </w:pPr>
      <w:r>
        <w:rPr>
          <w:rFonts w:hint="eastAsia" w:hAnsi="宋体"/>
          <w:sz w:val="21"/>
          <w:szCs w:val="21"/>
        </w:rPr>
        <w:t>供应商公章</w:t>
      </w:r>
      <w:r>
        <w:rPr>
          <w:rFonts w:hint="eastAsia" w:hAnsi="宋体" w:eastAsia="宋体"/>
          <w:sz w:val="21"/>
          <w:szCs w:val="21"/>
          <w:lang w:eastAsia="zh-CN"/>
        </w:rPr>
        <w:t>：</w:t>
      </w:r>
    </w:p>
    <w:p w14:paraId="14227681">
      <w:pPr>
        <w:spacing w:line="400" w:lineRule="exact"/>
        <w:rPr>
          <w:rFonts w:hAnsi="宋体"/>
          <w:sz w:val="21"/>
          <w:szCs w:val="21"/>
        </w:rPr>
      </w:pPr>
      <w:r>
        <w:rPr>
          <w:rFonts w:hint="eastAsia" w:hAnsi="宋体"/>
          <w:sz w:val="21"/>
          <w:szCs w:val="21"/>
        </w:rPr>
        <w:t>授权代表</w:t>
      </w:r>
      <w:r>
        <w:rPr>
          <w:rFonts w:hint="eastAsia" w:hAnsi="宋体" w:eastAsia="宋体"/>
          <w:sz w:val="21"/>
          <w:szCs w:val="21"/>
          <w:lang w:eastAsia="zh-CN"/>
        </w:rPr>
        <w:t>（</w:t>
      </w:r>
      <w:r>
        <w:rPr>
          <w:rFonts w:hint="eastAsia" w:hAnsi="宋体"/>
          <w:sz w:val="21"/>
          <w:szCs w:val="21"/>
        </w:rPr>
        <w:t>签字</w:t>
      </w:r>
      <w:r>
        <w:rPr>
          <w:rFonts w:hint="eastAsia" w:hAnsi="宋体" w:eastAsia="宋体"/>
          <w:sz w:val="21"/>
          <w:szCs w:val="21"/>
          <w:lang w:eastAsia="zh-CN"/>
        </w:rPr>
        <w:t>）：</w:t>
      </w:r>
    </w:p>
    <w:p w14:paraId="191FB258">
      <w:pPr>
        <w:spacing w:line="400" w:lineRule="exact"/>
        <w:rPr>
          <w:rFonts w:hint="eastAsia" w:hAnsi="宋体"/>
          <w:sz w:val="21"/>
          <w:szCs w:val="21"/>
        </w:rPr>
      </w:pPr>
      <w:r>
        <w:rPr>
          <w:rFonts w:hint="eastAsia" w:hAnsi="宋体"/>
          <w:sz w:val="21"/>
          <w:szCs w:val="21"/>
        </w:rPr>
        <w:t>日期：</w:t>
      </w:r>
      <w:bookmarkStart w:id="122" w:name="_Toc450570282"/>
    </w:p>
    <w:p w14:paraId="520F5F1D">
      <w:pPr>
        <w:rPr>
          <w:rFonts w:hint="eastAsia"/>
        </w:rPr>
      </w:pPr>
      <w:r>
        <w:rPr>
          <w:rFonts w:hint="eastAsia"/>
        </w:rPr>
        <w:br w:type="page"/>
      </w:r>
    </w:p>
    <w:p w14:paraId="4F4E338E">
      <w:pPr>
        <w:spacing w:line="400" w:lineRule="exact"/>
        <w:rPr>
          <w:rFonts w:hint="eastAsia" w:ascii="宋体" w:hAnsi="宋体" w:eastAsia="宋体" w:cs="宋体"/>
          <w:sz w:val="21"/>
          <w:szCs w:val="21"/>
        </w:rPr>
      </w:pPr>
      <w:r>
        <w:rPr>
          <w:rFonts w:hint="eastAsia" w:ascii="宋体" w:hAnsi="宋体" w:eastAsia="宋体" w:cs="宋体"/>
          <w:sz w:val="21"/>
          <w:szCs w:val="21"/>
        </w:rPr>
        <w:t>3.分项报价表</w:t>
      </w:r>
    </w:p>
    <w:p w14:paraId="5580C4F3">
      <w:pPr>
        <w:jc w:val="center"/>
        <w:outlineLvl w:val="2"/>
        <w:rPr>
          <w:rFonts w:hint="eastAsia" w:ascii="宋体" w:hAnsi="宋体" w:eastAsia="宋体" w:cs="宋体"/>
          <w:b/>
          <w:kern w:val="2"/>
          <w:sz w:val="21"/>
          <w:szCs w:val="21"/>
          <w:lang w:val="zh-CN" w:eastAsia="zh-CN" w:bidi="ar-SA"/>
        </w:rPr>
      </w:pPr>
      <w:r>
        <w:rPr>
          <w:rFonts w:hint="eastAsia" w:ascii="宋体" w:hAnsi="宋体" w:eastAsia="宋体" w:cs="宋体"/>
          <w:b/>
          <w:kern w:val="2"/>
          <w:sz w:val="21"/>
          <w:szCs w:val="21"/>
          <w:lang w:val="en-US" w:eastAsia="zh-CN" w:bidi="ar-SA"/>
        </w:rPr>
        <w:t>3.</w:t>
      </w:r>
      <w:r>
        <w:rPr>
          <w:rFonts w:hint="eastAsia" w:ascii="宋体" w:hAnsi="宋体" w:eastAsia="宋体" w:cs="宋体"/>
          <w:b/>
          <w:kern w:val="2"/>
          <w:sz w:val="21"/>
          <w:szCs w:val="21"/>
          <w:lang w:val="zh-CN" w:eastAsia="zh-CN" w:bidi="ar-SA"/>
        </w:rPr>
        <w:t>分项报价表</w:t>
      </w:r>
    </w:p>
    <w:bookmarkEnd w:id="122"/>
    <w:p w14:paraId="65BD2AF1">
      <w:pPr>
        <w:rPr>
          <w:rFonts w:hAnsi="宋体"/>
          <w:spacing w:val="20"/>
          <w:sz w:val="21"/>
          <w:szCs w:val="21"/>
        </w:rPr>
      </w:pPr>
    </w:p>
    <w:p w14:paraId="0B25B2F4">
      <w:pPr>
        <w:tabs>
          <w:tab w:val="left" w:pos="6870"/>
        </w:tabs>
        <w:autoSpaceDE w:val="0"/>
        <w:autoSpaceDN w:val="0"/>
        <w:adjustRightInd w:val="0"/>
        <w:snapToGrid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项目编号：</w:t>
      </w:r>
    </w:p>
    <w:p w14:paraId="0763C866">
      <w:pPr>
        <w:autoSpaceDE w:val="0"/>
        <w:autoSpaceDN w:val="0"/>
        <w:adjustRightInd w:val="0"/>
        <w:snapToGrid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项目名称：</w:t>
      </w:r>
    </w:p>
    <w:tbl>
      <w:tblPr>
        <w:tblStyle w:val="5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579"/>
        <w:gridCol w:w="2284"/>
        <w:gridCol w:w="1406"/>
        <w:gridCol w:w="1362"/>
        <w:gridCol w:w="1266"/>
        <w:gridCol w:w="1316"/>
      </w:tblGrid>
      <w:tr w14:paraId="02890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exact"/>
          <w:jc w:val="center"/>
        </w:trPr>
        <w:tc>
          <w:tcPr>
            <w:tcW w:w="373" w:type="pct"/>
            <w:noWrap w:val="0"/>
            <w:vAlign w:val="center"/>
          </w:tcPr>
          <w:p w14:paraId="41954D25">
            <w:pPr>
              <w:keepNext w:val="0"/>
              <w:keepLines w:val="0"/>
              <w:pageBreakBefore w:val="0"/>
              <w:widowControl/>
              <w:kinsoku/>
              <w:wordWrap/>
              <w:overflowPunct/>
              <w:topLinePunct w:val="0"/>
              <w:autoSpaceDE/>
              <w:autoSpaceDN/>
              <w:bidi w:val="0"/>
              <w:adjustRightInd w:val="0"/>
              <w:snapToGrid/>
              <w:spacing w:line="300" w:lineRule="exact"/>
              <w:ind w:firstLine="0" w:firstLineChars="0"/>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序号</w:t>
            </w:r>
          </w:p>
        </w:tc>
        <w:tc>
          <w:tcPr>
            <w:tcW w:w="793" w:type="pct"/>
            <w:noWrap w:val="0"/>
            <w:vAlign w:val="center"/>
          </w:tcPr>
          <w:p w14:paraId="71386D9E">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名称</w:t>
            </w:r>
          </w:p>
        </w:tc>
        <w:tc>
          <w:tcPr>
            <w:tcW w:w="1147" w:type="pct"/>
            <w:noWrap w:val="0"/>
            <w:vAlign w:val="center"/>
          </w:tcPr>
          <w:p w14:paraId="6C64F0D0">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数量（箱）</w:t>
            </w:r>
          </w:p>
        </w:tc>
        <w:tc>
          <w:tcPr>
            <w:tcW w:w="1390" w:type="pct"/>
            <w:gridSpan w:val="2"/>
            <w:noWrap w:val="0"/>
            <w:vAlign w:val="center"/>
          </w:tcPr>
          <w:p w14:paraId="1509059B">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lang w:val="zh-CN"/>
              </w:rPr>
              <w:t>单价（元/箱）</w:t>
            </w:r>
          </w:p>
        </w:tc>
        <w:tc>
          <w:tcPr>
            <w:tcW w:w="636" w:type="pct"/>
            <w:noWrap w:val="0"/>
            <w:vAlign w:val="center"/>
          </w:tcPr>
          <w:p w14:paraId="7178CA97">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合价</w:t>
            </w:r>
          </w:p>
          <w:p w14:paraId="47D1BF9C">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w:t>
            </w:r>
            <w:r>
              <w:rPr>
                <w:rFonts w:hint="eastAsia" w:ascii="宋体" w:hAnsi="宋体" w:eastAsia="宋体" w:cs="宋体"/>
                <w:kern w:val="0"/>
                <w:sz w:val="21"/>
                <w:szCs w:val="21"/>
                <w:lang w:val="en-US" w:eastAsia="zh-CN"/>
              </w:rPr>
              <w:t>万</w:t>
            </w:r>
            <w:r>
              <w:rPr>
                <w:rFonts w:hint="eastAsia" w:ascii="宋体" w:hAnsi="宋体" w:eastAsia="宋体" w:cs="宋体"/>
                <w:kern w:val="0"/>
                <w:sz w:val="21"/>
                <w:szCs w:val="21"/>
                <w:lang w:val="zh-CN"/>
              </w:rPr>
              <w:t>元）</w:t>
            </w:r>
          </w:p>
        </w:tc>
        <w:tc>
          <w:tcPr>
            <w:tcW w:w="658" w:type="pct"/>
            <w:noWrap w:val="0"/>
            <w:vAlign w:val="center"/>
          </w:tcPr>
          <w:p w14:paraId="0ADB6FB0">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单价最</w:t>
            </w:r>
          </w:p>
          <w:p w14:paraId="690A14B1">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高限价</w:t>
            </w:r>
          </w:p>
        </w:tc>
      </w:tr>
      <w:tr w14:paraId="66CFA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exact"/>
          <w:jc w:val="center"/>
        </w:trPr>
        <w:tc>
          <w:tcPr>
            <w:tcW w:w="373" w:type="pct"/>
            <w:vMerge w:val="restart"/>
            <w:noWrap w:val="0"/>
            <w:vAlign w:val="center"/>
          </w:tcPr>
          <w:p w14:paraId="5F04668A">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w:t>
            </w:r>
          </w:p>
        </w:tc>
        <w:tc>
          <w:tcPr>
            <w:tcW w:w="793" w:type="pct"/>
            <w:vMerge w:val="restart"/>
            <w:noWrap w:val="0"/>
            <w:vAlign w:val="center"/>
          </w:tcPr>
          <w:p w14:paraId="6464DFA0">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南京</w:t>
            </w:r>
            <w:r>
              <w:rPr>
                <w:rFonts w:hint="eastAsia" w:ascii="宋体" w:hAnsi="宋体" w:eastAsia="宋体" w:cs="宋体"/>
                <w:kern w:val="0"/>
                <w:sz w:val="21"/>
                <w:szCs w:val="21"/>
                <w:lang w:val="en-US" w:eastAsia="zh-CN"/>
              </w:rPr>
              <w:t>市</w:t>
            </w:r>
          </w:p>
        </w:tc>
        <w:tc>
          <w:tcPr>
            <w:tcW w:w="1147" w:type="pct"/>
            <w:noWrap w:val="0"/>
            <w:vAlign w:val="center"/>
          </w:tcPr>
          <w:p w14:paraId="67783E40">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预估数量1</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lang w:val="zh-CN"/>
              </w:rPr>
              <w:t>000</w:t>
            </w:r>
          </w:p>
          <w:p w14:paraId="5519A323">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10kg（含）以内</w:t>
            </w:r>
          </w:p>
        </w:tc>
        <w:tc>
          <w:tcPr>
            <w:tcW w:w="1390" w:type="pct"/>
            <w:gridSpan w:val="2"/>
            <w:noWrap w:val="0"/>
            <w:vAlign w:val="center"/>
          </w:tcPr>
          <w:p w14:paraId="5E417C6F">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636" w:type="pct"/>
            <w:noWrap w:val="0"/>
            <w:vAlign w:val="center"/>
          </w:tcPr>
          <w:p w14:paraId="632BC211">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658" w:type="pct"/>
            <w:noWrap w:val="0"/>
            <w:vAlign w:val="center"/>
          </w:tcPr>
          <w:p w14:paraId="5311B86F">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rPr>
              <w:t>6.5元</w:t>
            </w:r>
          </w:p>
        </w:tc>
      </w:tr>
      <w:tr w14:paraId="7E702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373" w:type="pct"/>
            <w:vMerge w:val="continue"/>
            <w:noWrap w:val="0"/>
            <w:vAlign w:val="center"/>
          </w:tcPr>
          <w:p w14:paraId="2EBA441A">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793" w:type="pct"/>
            <w:vMerge w:val="continue"/>
            <w:noWrap w:val="0"/>
            <w:vAlign w:val="center"/>
          </w:tcPr>
          <w:p w14:paraId="6CE20826">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1147" w:type="pct"/>
            <w:noWrap w:val="0"/>
            <w:vAlign w:val="center"/>
          </w:tcPr>
          <w:p w14:paraId="1D4946B5">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预估数量1</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lang w:val="zh-CN"/>
              </w:rPr>
              <w:t>000</w:t>
            </w:r>
          </w:p>
          <w:p w14:paraId="052DE564">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10kg—17kg（含）</w:t>
            </w:r>
          </w:p>
        </w:tc>
        <w:tc>
          <w:tcPr>
            <w:tcW w:w="1390" w:type="pct"/>
            <w:gridSpan w:val="2"/>
            <w:noWrap w:val="0"/>
            <w:vAlign w:val="center"/>
          </w:tcPr>
          <w:p w14:paraId="63F72BBC">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636" w:type="pct"/>
            <w:noWrap w:val="0"/>
            <w:vAlign w:val="center"/>
          </w:tcPr>
          <w:p w14:paraId="54180E71">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658" w:type="pct"/>
            <w:noWrap w:val="0"/>
            <w:vAlign w:val="center"/>
          </w:tcPr>
          <w:p w14:paraId="46454F6E">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rPr>
              <w:t>8.5元</w:t>
            </w:r>
          </w:p>
        </w:tc>
      </w:tr>
      <w:tr w14:paraId="669D5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373" w:type="pct"/>
            <w:vMerge w:val="continue"/>
            <w:noWrap w:val="0"/>
            <w:vAlign w:val="center"/>
          </w:tcPr>
          <w:p w14:paraId="2F239802">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793" w:type="pct"/>
            <w:vMerge w:val="continue"/>
            <w:noWrap w:val="0"/>
            <w:vAlign w:val="center"/>
          </w:tcPr>
          <w:p w14:paraId="29D03A7D">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1147" w:type="pct"/>
            <w:noWrap w:val="0"/>
            <w:vAlign w:val="center"/>
          </w:tcPr>
          <w:p w14:paraId="6C29B7A7">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color w:val="FF0000"/>
                <w:kern w:val="0"/>
                <w:sz w:val="21"/>
                <w:szCs w:val="21"/>
                <w:lang w:val="zh-CN"/>
              </w:rPr>
            </w:pPr>
            <w:r>
              <w:rPr>
                <w:rFonts w:hint="eastAsia" w:ascii="宋体" w:hAnsi="宋体" w:eastAsia="宋体" w:cs="宋体"/>
                <w:kern w:val="0"/>
                <w:sz w:val="21"/>
                <w:szCs w:val="21"/>
                <w:lang w:val="zh-CN"/>
              </w:rPr>
              <w:t>17kg以上</w:t>
            </w:r>
          </w:p>
        </w:tc>
        <w:tc>
          <w:tcPr>
            <w:tcW w:w="1390" w:type="pct"/>
            <w:gridSpan w:val="2"/>
            <w:noWrap w:val="0"/>
            <w:vAlign w:val="center"/>
          </w:tcPr>
          <w:p w14:paraId="24F71D5C">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636" w:type="pct"/>
            <w:noWrap w:val="0"/>
            <w:vAlign w:val="center"/>
          </w:tcPr>
          <w:p w14:paraId="0F488BE5">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w:t>
            </w:r>
          </w:p>
        </w:tc>
        <w:tc>
          <w:tcPr>
            <w:tcW w:w="658" w:type="pct"/>
            <w:noWrap w:val="0"/>
            <w:vAlign w:val="center"/>
          </w:tcPr>
          <w:p w14:paraId="31751048">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rPr>
              <w:t>9.5元</w:t>
            </w:r>
          </w:p>
        </w:tc>
      </w:tr>
      <w:tr w14:paraId="21B51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exact"/>
          <w:jc w:val="center"/>
        </w:trPr>
        <w:tc>
          <w:tcPr>
            <w:tcW w:w="373" w:type="pct"/>
            <w:vMerge w:val="restart"/>
            <w:noWrap w:val="0"/>
            <w:vAlign w:val="center"/>
          </w:tcPr>
          <w:p w14:paraId="4047273A">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2</w:t>
            </w:r>
          </w:p>
        </w:tc>
        <w:tc>
          <w:tcPr>
            <w:tcW w:w="793" w:type="pct"/>
            <w:vMerge w:val="restart"/>
            <w:noWrap w:val="0"/>
            <w:vAlign w:val="center"/>
          </w:tcPr>
          <w:p w14:paraId="5B6E2613">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color w:val="000000"/>
                <w:spacing w:val="6"/>
                <w:sz w:val="21"/>
                <w:szCs w:val="21"/>
              </w:rPr>
              <w:t>江苏省</w:t>
            </w:r>
            <w:r>
              <w:rPr>
                <w:rFonts w:hint="eastAsia" w:ascii="宋体" w:hAnsi="宋体" w:eastAsia="宋体" w:cs="宋体"/>
                <w:color w:val="000000"/>
                <w:spacing w:val="3"/>
                <w:sz w:val="21"/>
                <w:szCs w:val="21"/>
              </w:rPr>
              <w:t>除南京</w:t>
            </w:r>
            <w:r>
              <w:rPr>
                <w:rFonts w:hint="eastAsia" w:ascii="宋体" w:hAnsi="宋体" w:eastAsia="宋体" w:cs="宋体"/>
                <w:color w:val="000000"/>
                <w:spacing w:val="4"/>
                <w:sz w:val="21"/>
                <w:szCs w:val="21"/>
              </w:rPr>
              <w:t>市之外设区市</w:t>
            </w:r>
          </w:p>
        </w:tc>
        <w:tc>
          <w:tcPr>
            <w:tcW w:w="1147" w:type="pct"/>
            <w:noWrap w:val="0"/>
            <w:vAlign w:val="center"/>
          </w:tcPr>
          <w:p w14:paraId="0FA9A131">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数量（箱）</w:t>
            </w:r>
          </w:p>
        </w:tc>
        <w:tc>
          <w:tcPr>
            <w:tcW w:w="706" w:type="pct"/>
            <w:noWrap w:val="0"/>
            <w:vAlign w:val="center"/>
          </w:tcPr>
          <w:p w14:paraId="0733873B">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首重（1kg）单价（元）</w:t>
            </w:r>
          </w:p>
        </w:tc>
        <w:tc>
          <w:tcPr>
            <w:tcW w:w="683" w:type="pct"/>
            <w:noWrap w:val="0"/>
            <w:vAlign w:val="center"/>
          </w:tcPr>
          <w:p w14:paraId="271A10E1">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rPr>
              <w:t>续重每1kg价格（元）</w:t>
            </w:r>
          </w:p>
        </w:tc>
        <w:tc>
          <w:tcPr>
            <w:tcW w:w="636" w:type="pct"/>
            <w:noWrap w:val="0"/>
            <w:vAlign w:val="center"/>
          </w:tcPr>
          <w:p w14:paraId="3A51F4F8">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合价</w:t>
            </w:r>
          </w:p>
          <w:p w14:paraId="4DE2F962">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w:t>
            </w:r>
            <w:r>
              <w:rPr>
                <w:rFonts w:hint="eastAsia" w:ascii="宋体" w:hAnsi="宋体" w:eastAsia="宋体" w:cs="宋体"/>
                <w:kern w:val="0"/>
                <w:sz w:val="21"/>
                <w:szCs w:val="21"/>
                <w:lang w:val="en-US" w:eastAsia="zh-CN"/>
              </w:rPr>
              <w:t>万</w:t>
            </w:r>
            <w:r>
              <w:rPr>
                <w:rFonts w:hint="eastAsia" w:ascii="宋体" w:hAnsi="宋体" w:eastAsia="宋体" w:cs="宋体"/>
                <w:kern w:val="0"/>
                <w:sz w:val="21"/>
                <w:szCs w:val="21"/>
                <w:lang w:val="zh-CN"/>
              </w:rPr>
              <w:t>元）</w:t>
            </w:r>
          </w:p>
        </w:tc>
        <w:tc>
          <w:tcPr>
            <w:tcW w:w="658" w:type="pct"/>
            <w:noWrap w:val="0"/>
            <w:vAlign w:val="center"/>
          </w:tcPr>
          <w:p w14:paraId="5FF0403D">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单价最</w:t>
            </w:r>
          </w:p>
          <w:p w14:paraId="13F0CC45">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高限价</w:t>
            </w:r>
          </w:p>
        </w:tc>
      </w:tr>
      <w:tr w14:paraId="78748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exact"/>
          <w:jc w:val="center"/>
        </w:trPr>
        <w:tc>
          <w:tcPr>
            <w:tcW w:w="373" w:type="pct"/>
            <w:vMerge w:val="continue"/>
            <w:noWrap w:val="0"/>
            <w:vAlign w:val="center"/>
          </w:tcPr>
          <w:p w14:paraId="46B00992">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793" w:type="pct"/>
            <w:vMerge w:val="continue"/>
            <w:noWrap w:val="0"/>
            <w:vAlign w:val="center"/>
          </w:tcPr>
          <w:p w14:paraId="17A2094A">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1147" w:type="pct"/>
            <w:noWrap w:val="0"/>
            <w:vAlign w:val="center"/>
          </w:tcPr>
          <w:p w14:paraId="41613AF7">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预估数量</w:t>
            </w:r>
            <w:r>
              <w:rPr>
                <w:rFonts w:hint="eastAsia" w:ascii="宋体" w:hAnsi="宋体" w:eastAsia="宋体" w:cs="宋体"/>
                <w:kern w:val="0"/>
                <w:sz w:val="21"/>
                <w:szCs w:val="21"/>
                <w:lang w:val="en-US" w:eastAsia="zh-CN"/>
              </w:rPr>
              <w:t>5</w:t>
            </w:r>
            <w:r>
              <w:rPr>
                <w:rFonts w:hint="eastAsia" w:ascii="宋体" w:hAnsi="宋体" w:eastAsia="宋体" w:cs="宋体"/>
                <w:kern w:val="0"/>
                <w:sz w:val="21"/>
                <w:szCs w:val="21"/>
                <w:lang w:val="zh-CN"/>
              </w:rPr>
              <w:t>0000</w:t>
            </w:r>
          </w:p>
          <w:p w14:paraId="5C5FB730">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10kg（含）以内</w:t>
            </w:r>
          </w:p>
        </w:tc>
        <w:tc>
          <w:tcPr>
            <w:tcW w:w="706" w:type="pct"/>
            <w:noWrap w:val="0"/>
            <w:vAlign w:val="center"/>
          </w:tcPr>
          <w:p w14:paraId="35DE797E">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683" w:type="pct"/>
            <w:noWrap w:val="0"/>
            <w:vAlign w:val="center"/>
          </w:tcPr>
          <w:p w14:paraId="3A6E54C7">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rPr>
            </w:pPr>
          </w:p>
        </w:tc>
        <w:tc>
          <w:tcPr>
            <w:tcW w:w="636" w:type="pct"/>
            <w:noWrap w:val="0"/>
            <w:vAlign w:val="center"/>
          </w:tcPr>
          <w:p w14:paraId="4F9097D7">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658" w:type="pct"/>
            <w:vMerge w:val="restart"/>
            <w:noWrap w:val="0"/>
            <w:vAlign w:val="center"/>
          </w:tcPr>
          <w:p w14:paraId="7A45502D">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rPr>
              <w:t>首重（1kg）≤8元，续重（每1kg）≤1元</w:t>
            </w:r>
          </w:p>
        </w:tc>
      </w:tr>
      <w:tr w14:paraId="23D66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exact"/>
          <w:jc w:val="center"/>
        </w:trPr>
        <w:tc>
          <w:tcPr>
            <w:tcW w:w="373" w:type="pct"/>
            <w:vMerge w:val="continue"/>
            <w:noWrap w:val="0"/>
            <w:vAlign w:val="center"/>
          </w:tcPr>
          <w:p w14:paraId="398D4F0E">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793" w:type="pct"/>
            <w:vMerge w:val="continue"/>
            <w:noWrap w:val="0"/>
            <w:vAlign w:val="center"/>
          </w:tcPr>
          <w:p w14:paraId="7BD82CE3">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1147" w:type="pct"/>
            <w:noWrap w:val="0"/>
            <w:vAlign w:val="center"/>
          </w:tcPr>
          <w:p w14:paraId="73FA69F9">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预估数量4</w:t>
            </w:r>
            <w:r>
              <w:rPr>
                <w:rFonts w:hint="eastAsia" w:ascii="宋体" w:hAnsi="宋体" w:eastAsia="宋体" w:cs="宋体"/>
                <w:kern w:val="0"/>
                <w:sz w:val="21"/>
                <w:szCs w:val="21"/>
                <w:lang w:val="en-US" w:eastAsia="zh-CN"/>
              </w:rPr>
              <w:t>5</w:t>
            </w:r>
            <w:r>
              <w:rPr>
                <w:rFonts w:hint="eastAsia" w:ascii="宋体" w:hAnsi="宋体" w:eastAsia="宋体" w:cs="宋体"/>
                <w:kern w:val="0"/>
                <w:sz w:val="21"/>
                <w:szCs w:val="21"/>
                <w:lang w:val="zh-CN"/>
              </w:rPr>
              <w:t>000</w:t>
            </w:r>
          </w:p>
          <w:p w14:paraId="5498ED0C">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10kg—17kg（含）</w:t>
            </w:r>
          </w:p>
        </w:tc>
        <w:tc>
          <w:tcPr>
            <w:tcW w:w="706" w:type="pct"/>
            <w:noWrap w:val="0"/>
            <w:vAlign w:val="center"/>
          </w:tcPr>
          <w:p w14:paraId="3977A194">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683" w:type="pct"/>
            <w:noWrap w:val="0"/>
            <w:vAlign w:val="center"/>
          </w:tcPr>
          <w:p w14:paraId="0A53565F">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rPr>
            </w:pPr>
          </w:p>
        </w:tc>
        <w:tc>
          <w:tcPr>
            <w:tcW w:w="636" w:type="pct"/>
            <w:noWrap w:val="0"/>
            <w:vAlign w:val="center"/>
          </w:tcPr>
          <w:p w14:paraId="197D2910">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658" w:type="pct"/>
            <w:vMerge w:val="continue"/>
            <w:noWrap w:val="0"/>
            <w:vAlign w:val="center"/>
          </w:tcPr>
          <w:p w14:paraId="4EA04871">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rPr>
            </w:pPr>
          </w:p>
        </w:tc>
      </w:tr>
      <w:tr w14:paraId="0F03E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exact"/>
          <w:jc w:val="center"/>
        </w:trPr>
        <w:tc>
          <w:tcPr>
            <w:tcW w:w="373" w:type="pct"/>
            <w:vMerge w:val="continue"/>
            <w:noWrap w:val="0"/>
            <w:vAlign w:val="center"/>
          </w:tcPr>
          <w:p w14:paraId="7AEFE1A4">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793" w:type="pct"/>
            <w:vMerge w:val="continue"/>
            <w:noWrap w:val="0"/>
            <w:vAlign w:val="center"/>
          </w:tcPr>
          <w:p w14:paraId="6C72460A">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1147" w:type="pct"/>
            <w:noWrap w:val="0"/>
            <w:vAlign w:val="center"/>
          </w:tcPr>
          <w:p w14:paraId="6B65499B">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17kg以上</w:t>
            </w:r>
          </w:p>
        </w:tc>
        <w:tc>
          <w:tcPr>
            <w:tcW w:w="706" w:type="pct"/>
            <w:noWrap w:val="0"/>
            <w:vAlign w:val="center"/>
          </w:tcPr>
          <w:p w14:paraId="2AAFD4B3">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w:t>
            </w:r>
          </w:p>
        </w:tc>
        <w:tc>
          <w:tcPr>
            <w:tcW w:w="683" w:type="pct"/>
            <w:noWrap w:val="0"/>
            <w:vAlign w:val="center"/>
          </w:tcPr>
          <w:p w14:paraId="3BF03A3E">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w:t>
            </w:r>
          </w:p>
        </w:tc>
        <w:tc>
          <w:tcPr>
            <w:tcW w:w="636" w:type="pct"/>
            <w:noWrap w:val="0"/>
            <w:vAlign w:val="center"/>
          </w:tcPr>
          <w:p w14:paraId="6EBAA4C9">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w:t>
            </w:r>
          </w:p>
        </w:tc>
        <w:tc>
          <w:tcPr>
            <w:tcW w:w="658" w:type="pct"/>
            <w:vMerge w:val="continue"/>
            <w:noWrap w:val="0"/>
            <w:vAlign w:val="center"/>
          </w:tcPr>
          <w:p w14:paraId="16148048">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rPr>
            </w:pPr>
          </w:p>
        </w:tc>
      </w:tr>
      <w:tr w14:paraId="541ED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exact"/>
          <w:jc w:val="center"/>
        </w:trPr>
        <w:tc>
          <w:tcPr>
            <w:tcW w:w="373" w:type="pct"/>
            <w:vMerge w:val="restart"/>
            <w:noWrap w:val="0"/>
            <w:vAlign w:val="center"/>
          </w:tcPr>
          <w:p w14:paraId="51FBABFC">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rPr>
              <w:t>3</w:t>
            </w:r>
          </w:p>
        </w:tc>
        <w:tc>
          <w:tcPr>
            <w:tcW w:w="793" w:type="pct"/>
            <w:vMerge w:val="restart"/>
            <w:noWrap w:val="0"/>
            <w:vAlign w:val="center"/>
          </w:tcPr>
          <w:p w14:paraId="7A5D2EBB">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color w:val="000000"/>
                <w:spacing w:val="4"/>
                <w:sz w:val="21"/>
                <w:szCs w:val="21"/>
              </w:rPr>
            </w:pPr>
            <w:r>
              <w:rPr>
                <w:rFonts w:hint="eastAsia" w:ascii="宋体" w:hAnsi="宋体" w:eastAsia="宋体" w:cs="宋体"/>
                <w:color w:val="000000"/>
                <w:spacing w:val="4"/>
                <w:sz w:val="21"/>
                <w:szCs w:val="21"/>
                <w:lang w:val="en-US" w:eastAsia="zh-CN"/>
              </w:rPr>
              <w:t>江苏省内</w:t>
            </w:r>
            <w:r>
              <w:rPr>
                <w:rFonts w:hint="eastAsia" w:ascii="宋体" w:hAnsi="宋体" w:eastAsia="宋体" w:cs="宋体"/>
                <w:color w:val="000000"/>
                <w:spacing w:val="4"/>
                <w:sz w:val="21"/>
                <w:szCs w:val="21"/>
                <w:lang w:val="zh-CN" w:eastAsia="zh-CN"/>
              </w:rPr>
              <w:t>40个县（市）</w:t>
            </w:r>
          </w:p>
        </w:tc>
        <w:tc>
          <w:tcPr>
            <w:tcW w:w="1147" w:type="pct"/>
            <w:noWrap w:val="0"/>
            <w:vAlign w:val="center"/>
          </w:tcPr>
          <w:p w14:paraId="7978EA26">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数量（箱）</w:t>
            </w:r>
          </w:p>
        </w:tc>
        <w:tc>
          <w:tcPr>
            <w:tcW w:w="706" w:type="pct"/>
            <w:noWrap w:val="0"/>
            <w:vAlign w:val="center"/>
          </w:tcPr>
          <w:p w14:paraId="5440F3E8">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首重（1kg）单价（元）</w:t>
            </w:r>
          </w:p>
        </w:tc>
        <w:tc>
          <w:tcPr>
            <w:tcW w:w="683" w:type="pct"/>
            <w:noWrap w:val="0"/>
            <w:vAlign w:val="center"/>
          </w:tcPr>
          <w:p w14:paraId="3C57222C">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rPr>
              <w:t>续重每1kg价格（元）</w:t>
            </w:r>
          </w:p>
        </w:tc>
        <w:tc>
          <w:tcPr>
            <w:tcW w:w="636" w:type="pct"/>
            <w:noWrap w:val="0"/>
            <w:vAlign w:val="center"/>
          </w:tcPr>
          <w:p w14:paraId="698820A0">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合价</w:t>
            </w:r>
          </w:p>
          <w:p w14:paraId="5369DC81">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w:t>
            </w:r>
            <w:r>
              <w:rPr>
                <w:rFonts w:hint="eastAsia" w:ascii="宋体" w:hAnsi="宋体" w:eastAsia="宋体" w:cs="宋体"/>
                <w:kern w:val="0"/>
                <w:sz w:val="21"/>
                <w:szCs w:val="21"/>
                <w:lang w:val="en-US" w:eastAsia="zh-CN"/>
              </w:rPr>
              <w:t>万</w:t>
            </w:r>
            <w:r>
              <w:rPr>
                <w:rFonts w:hint="eastAsia" w:ascii="宋体" w:hAnsi="宋体" w:eastAsia="宋体" w:cs="宋体"/>
                <w:kern w:val="0"/>
                <w:sz w:val="21"/>
                <w:szCs w:val="21"/>
                <w:lang w:val="zh-CN"/>
              </w:rPr>
              <w:t>元）</w:t>
            </w:r>
          </w:p>
        </w:tc>
        <w:tc>
          <w:tcPr>
            <w:tcW w:w="658" w:type="pct"/>
            <w:noWrap w:val="0"/>
            <w:vAlign w:val="center"/>
          </w:tcPr>
          <w:p w14:paraId="3A2C21FF">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单价最</w:t>
            </w:r>
          </w:p>
          <w:p w14:paraId="666B5043">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高限价</w:t>
            </w:r>
          </w:p>
        </w:tc>
      </w:tr>
      <w:tr w14:paraId="2AF5C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exact"/>
          <w:jc w:val="center"/>
        </w:trPr>
        <w:tc>
          <w:tcPr>
            <w:tcW w:w="373" w:type="pct"/>
            <w:vMerge w:val="continue"/>
            <w:noWrap w:val="0"/>
            <w:vAlign w:val="center"/>
          </w:tcPr>
          <w:p w14:paraId="220A00D4">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793" w:type="pct"/>
            <w:vMerge w:val="continue"/>
            <w:noWrap w:val="0"/>
            <w:vAlign w:val="center"/>
          </w:tcPr>
          <w:p w14:paraId="5EEBE5A8">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1147" w:type="pct"/>
            <w:noWrap w:val="0"/>
            <w:vAlign w:val="center"/>
          </w:tcPr>
          <w:p w14:paraId="4F117EB9">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预估数量1</w:t>
            </w:r>
            <w:r>
              <w:rPr>
                <w:rFonts w:hint="eastAsia" w:ascii="宋体" w:hAnsi="宋体" w:eastAsia="宋体" w:cs="宋体"/>
                <w:kern w:val="0"/>
                <w:sz w:val="21"/>
                <w:szCs w:val="21"/>
                <w:lang w:val="en-US" w:eastAsia="zh-CN"/>
              </w:rPr>
              <w:t>5</w:t>
            </w:r>
            <w:r>
              <w:rPr>
                <w:rFonts w:hint="eastAsia" w:ascii="宋体" w:hAnsi="宋体" w:eastAsia="宋体" w:cs="宋体"/>
                <w:kern w:val="0"/>
                <w:sz w:val="21"/>
                <w:szCs w:val="21"/>
                <w:lang w:val="zh-CN"/>
              </w:rPr>
              <w:t>000</w:t>
            </w:r>
          </w:p>
          <w:p w14:paraId="0E8D4C7D">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10kg（含）以内</w:t>
            </w:r>
          </w:p>
        </w:tc>
        <w:tc>
          <w:tcPr>
            <w:tcW w:w="706" w:type="pct"/>
            <w:noWrap w:val="0"/>
            <w:vAlign w:val="center"/>
          </w:tcPr>
          <w:p w14:paraId="311DBB92">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683" w:type="pct"/>
            <w:noWrap w:val="0"/>
            <w:vAlign w:val="center"/>
          </w:tcPr>
          <w:p w14:paraId="6DF1DC76">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rPr>
            </w:pPr>
          </w:p>
        </w:tc>
        <w:tc>
          <w:tcPr>
            <w:tcW w:w="636" w:type="pct"/>
            <w:noWrap w:val="0"/>
            <w:vAlign w:val="center"/>
          </w:tcPr>
          <w:p w14:paraId="3BE1E1BC">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658" w:type="pct"/>
            <w:vMerge w:val="restart"/>
            <w:noWrap w:val="0"/>
            <w:vAlign w:val="center"/>
          </w:tcPr>
          <w:p w14:paraId="740735EC">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rPr>
              <w:t>首重（1kg）≤8元，续重（每1kg）≤2元</w:t>
            </w:r>
          </w:p>
        </w:tc>
      </w:tr>
      <w:tr w14:paraId="164A1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jc w:val="center"/>
        </w:trPr>
        <w:tc>
          <w:tcPr>
            <w:tcW w:w="373" w:type="pct"/>
            <w:vMerge w:val="continue"/>
            <w:noWrap w:val="0"/>
            <w:vAlign w:val="center"/>
          </w:tcPr>
          <w:p w14:paraId="18426DEA">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793" w:type="pct"/>
            <w:vMerge w:val="continue"/>
            <w:noWrap w:val="0"/>
            <w:vAlign w:val="center"/>
          </w:tcPr>
          <w:p w14:paraId="5D58494A">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1147" w:type="pct"/>
            <w:noWrap w:val="0"/>
            <w:vAlign w:val="center"/>
          </w:tcPr>
          <w:p w14:paraId="49D9FC7D">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预估数量1</w:t>
            </w:r>
            <w:r>
              <w:rPr>
                <w:rFonts w:hint="eastAsia" w:ascii="宋体" w:hAnsi="宋体" w:eastAsia="宋体" w:cs="宋体"/>
                <w:kern w:val="0"/>
                <w:sz w:val="21"/>
                <w:szCs w:val="21"/>
                <w:lang w:val="en-US" w:eastAsia="zh-CN"/>
              </w:rPr>
              <w:t>25</w:t>
            </w:r>
            <w:r>
              <w:rPr>
                <w:rFonts w:hint="eastAsia" w:ascii="宋体" w:hAnsi="宋体" w:eastAsia="宋体" w:cs="宋体"/>
                <w:kern w:val="0"/>
                <w:sz w:val="21"/>
                <w:szCs w:val="21"/>
                <w:lang w:val="zh-CN"/>
              </w:rPr>
              <w:t>00</w:t>
            </w:r>
          </w:p>
          <w:p w14:paraId="0BC0789D">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10kg—17kg（含）</w:t>
            </w:r>
          </w:p>
        </w:tc>
        <w:tc>
          <w:tcPr>
            <w:tcW w:w="706" w:type="pct"/>
            <w:noWrap w:val="0"/>
            <w:vAlign w:val="center"/>
          </w:tcPr>
          <w:p w14:paraId="20E4AFE9">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683" w:type="pct"/>
            <w:noWrap w:val="0"/>
            <w:vAlign w:val="center"/>
          </w:tcPr>
          <w:p w14:paraId="1EA29BDF">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rPr>
            </w:pPr>
          </w:p>
        </w:tc>
        <w:tc>
          <w:tcPr>
            <w:tcW w:w="636" w:type="pct"/>
            <w:noWrap w:val="0"/>
            <w:vAlign w:val="center"/>
          </w:tcPr>
          <w:p w14:paraId="13511846">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658" w:type="pct"/>
            <w:vMerge w:val="continue"/>
            <w:noWrap w:val="0"/>
            <w:vAlign w:val="center"/>
          </w:tcPr>
          <w:p w14:paraId="5897506D">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rPr>
            </w:pPr>
          </w:p>
        </w:tc>
      </w:tr>
      <w:tr w14:paraId="0E48B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jc w:val="center"/>
        </w:trPr>
        <w:tc>
          <w:tcPr>
            <w:tcW w:w="373" w:type="pct"/>
            <w:vMerge w:val="continue"/>
            <w:noWrap w:val="0"/>
            <w:vAlign w:val="center"/>
          </w:tcPr>
          <w:p w14:paraId="6DD169F8">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793" w:type="pct"/>
            <w:vMerge w:val="continue"/>
            <w:noWrap w:val="0"/>
            <w:vAlign w:val="center"/>
          </w:tcPr>
          <w:p w14:paraId="05DABEF0">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p>
        </w:tc>
        <w:tc>
          <w:tcPr>
            <w:tcW w:w="1147" w:type="pct"/>
            <w:noWrap w:val="0"/>
            <w:vAlign w:val="center"/>
          </w:tcPr>
          <w:p w14:paraId="0B5FF487">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17kg以上</w:t>
            </w:r>
          </w:p>
        </w:tc>
        <w:tc>
          <w:tcPr>
            <w:tcW w:w="706" w:type="pct"/>
            <w:noWrap w:val="0"/>
            <w:vAlign w:val="center"/>
          </w:tcPr>
          <w:p w14:paraId="3C97FA6B">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w:t>
            </w:r>
          </w:p>
        </w:tc>
        <w:tc>
          <w:tcPr>
            <w:tcW w:w="683" w:type="pct"/>
            <w:noWrap w:val="0"/>
            <w:vAlign w:val="center"/>
          </w:tcPr>
          <w:p w14:paraId="1C034E42">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w:t>
            </w:r>
          </w:p>
        </w:tc>
        <w:tc>
          <w:tcPr>
            <w:tcW w:w="636" w:type="pct"/>
            <w:noWrap w:val="0"/>
            <w:vAlign w:val="center"/>
          </w:tcPr>
          <w:p w14:paraId="5CA8C372">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w:t>
            </w:r>
          </w:p>
        </w:tc>
        <w:tc>
          <w:tcPr>
            <w:tcW w:w="658" w:type="pct"/>
            <w:vMerge w:val="continue"/>
            <w:noWrap w:val="0"/>
            <w:vAlign w:val="center"/>
          </w:tcPr>
          <w:p w14:paraId="5472323D">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rPr>
            </w:pPr>
          </w:p>
        </w:tc>
      </w:tr>
      <w:tr w14:paraId="0CC7C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exact"/>
          <w:jc w:val="center"/>
        </w:trPr>
        <w:tc>
          <w:tcPr>
            <w:tcW w:w="1166" w:type="pct"/>
            <w:gridSpan w:val="2"/>
            <w:noWrap w:val="0"/>
            <w:vAlign w:val="center"/>
          </w:tcPr>
          <w:p w14:paraId="3B3B8FE5">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以上1、2、3三项总价：</w:t>
            </w:r>
          </w:p>
        </w:tc>
        <w:tc>
          <w:tcPr>
            <w:tcW w:w="3833" w:type="pct"/>
            <w:gridSpan w:val="5"/>
            <w:noWrap w:val="0"/>
            <w:vAlign w:val="center"/>
          </w:tcPr>
          <w:p w14:paraId="27D21D25">
            <w:pPr>
              <w:keepNext w:val="0"/>
              <w:keepLines w:val="0"/>
              <w:pageBreakBefore w:val="0"/>
              <w:widowControl/>
              <w:kinsoku/>
              <w:wordWrap/>
              <w:overflowPunct/>
              <w:topLinePunct w:val="0"/>
              <w:autoSpaceDE/>
              <w:autoSpaceDN/>
              <w:bidi w:val="0"/>
              <w:adjustRightInd w:val="0"/>
              <w:snapToGrid/>
              <w:spacing w:line="300" w:lineRule="exact"/>
              <w:ind w:firstLine="0" w:firstLineChars="0"/>
              <w:jc w:val="center"/>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万元（约</w:t>
            </w:r>
            <w:r>
              <w:rPr>
                <w:rFonts w:hint="eastAsia" w:ascii="宋体" w:hAnsi="宋体" w:eastAsia="宋体" w:cs="宋体"/>
                <w:kern w:val="0"/>
                <w:sz w:val="21"/>
                <w:szCs w:val="21"/>
                <w:lang w:val="en-US" w:eastAsia="zh-CN"/>
              </w:rPr>
              <w:t>14.65</w:t>
            </w:r>
            <w:r>
              <w:rPr>
                <w:rFonts w:hint="eastAsia" w:ascii="宋体" w:hAnsi="宋体" w:eastAsia="宋体" w:cs="宋体"/>
                <w:kern w:val="0"/>
                <w:sz w:val="21"/>
                <w:szCs w:val="21"/>
                <w:lang w:val="zh-CN"/>
              </w:rPr>
              <w:t>万箱）</w:t>
            </w:r>
          </w:p>
        </w:tc>
      </w:tr>
    </w:tbl>
    <w:p w14:paraId="189D0B2A">
      <w:pPr>
        <w:keepNext w:val="0"/>
        <w:keepLines w:val="0"/>
        <w:pageBreakBefore w:val="0"/>
        <w:widowControl/>
        <w:kinsoku/>
        <w:wordWrap/>
        <w:overflowPunct/>
        <w:topLinePunct w:val="0"/>
        <w:autoSpaceDE/>
        <w:autoSpaceDN/>
        <w:bidi w:val="0"/>
        <w:adjustRightInd w:val="0"/>
        <w:snapToGrid/>
        <w:spacing w:line="360" w:lineRule="auto"/>
        <w:jc w:val="left"/>
        <w:textAlignment w:val="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注：1</w:t>
      </w:r>
      <w:r>
        <w:rPr>
          <w:rFonts w:hint="eastAsia" w:ascii="宋体" w:hAnsi="宋体" w:eastAsia="宋体" w:cs="宋体"/>
          <w:i w:val="0"/>
          <w:iCs w:val="0"/>
          <w:color w:val="000000"/>
          <w:sz w:val="21"/>
          <w:szCs w:val="21"/>
          <w:lang w:val="en-US" w:eastAsia="zh-CN"/>
        </w:rPr>
        <w:t>.</w:t>
      </w:r>
      <w:r>
        <w:rPr>
          <w:rFonts w:hint="eastAsia" w:ascii="宋体" w:hAnsi="宋体" w:eastAsia="宋体" w:cs="宋体"/>
          <w:i w:val="0"/>
          <w:iCs w:val="0"/>
          <w:color w:val="000000"/>
          <w:sz w:val="21"/>
          <w:szCs w:val="21"/>
        </w:rPr>
        <w:t>续重价格=续重重量*续重单价*预估数量</w:t>
      </w:r>
    </w:p>
    <w:p w14:paraId="37ECADF3">
      <w:pPr>
        <w:keepNext w:val="0"/>
        <w:keepLines w:val="0"/>
        <w:pageBreakBefore w:val="0"/>
        <w:widowControl/>
        <w:kinsoku/>
        <w:wordWrap/>
        <w:overflowPunct/>
        <w:topLinePunct w:val="0"/>
        <w:autoSpaceDE/>
        <w:autoSpaceDN/>
        <w:bidi w:val="0"/>
        <w:adjustRightInd w:val="0"/>
        <w:snapToGrid/>
        <w:spacing w:line="360" w:lineRule="auto"/>
        <w:jc w:val="left"/>
        <w:textAlignment w:val="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续重重量：（1）10kg（含）以内统一按10kg减去首重1kg等于9kg</w:t>
      </w:r>
    </w:p>
    <w:p w14:paraId="4D38F45F">
      <w:pPr>
        <w:keepNext w:val="0"/>
        <w:keepLines w:val="0"/>
        <w:pageBreakBefore w:val="0"/>
        <w:widowControl/>
        <w:kinsoku/>
        <w:wordWrap/>
        <w:overflowPunct/>
        <w:topLinePunct w:val="0"/>
        <w:autoSpaceDE/>
        <w:autoSpaceDN/>
        <w:bidi w:val="0"/>
        <w:adjustRightInd w:val="0"/>
        <w:snapToGrid/>
        <w:spacing w:line="360" w:lineRule="auto"/>
        <w:ind w:firstLine="945" w:firstLineChars="450"/>
        <w:jc w:val="left"/>
        <w:textAlignment w:val="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（2）10kg—17kg（含）统一按17kg减去首重1kg等于16kg</w:t>
      </w:r>
    </w:p>
    <w:p w14:paraId="16EF8F23">
      <w:pPr>
        <w:spacing w:line="360" w:lineRule="auto"/>
        <w:ind w:firstLine="420" w:firstLineChars="200"/>
        <w:rPr>
          <w:rFonts w:hAnsi="宋体"/>
          <w:b/>
          <w:sz w:val="21"/>
          <w:szCs w:val="21"/>
        </w:rPr>
      </w:pPr>
      <w:r>
        <w:rPr>
          <w:rFonts w:hint="eastAsia" w:ascii="宋体" w:hAnsi="宋体" w:eastAsia="宋体" w:cs="宋体"/>
          <w:i w:val="0"/>
          <w:iCs w:val="0"/>
          <w:color w:val="000000"/>
          <w:sz w:val="21"/>
          <w:szCs w:val="21"/>
          <w:lang w:eastAsia="zh-CN"/>
        </w:rPr>
        <w:t>2.</w:t>
      </w:r>
      <w:r>
        <w:rPr>
          <w:rFonts w:hint="eastAsia" w:ascii="宋体" w:hAnsi="宋体" w:eastAsia="宋体" w:cs="宋体"/>
          <w:i w:val="0"/>
          <w:iCs w:val="0"/>
          <w:kern w:val="0"/>
          <w:sz w:val="21"/>
          <w:szCs w:val="21"/>
          <w:u w:val="single"/>
          <w:lang w:val="zh-CN"/>
        </w:rPr>
        <w:t>以上数量为暂定数量，结算时以实际承运的数量为准，单价不变。投标人应考虑委托人委托运输货物数量的增减并承担风险。</w:t>
      </w:r>
    </w:p>
    <w:p w14:paraId="1F72625B">
      <w:pPr>
        <w:spacing w:line="400" w:lineRule="exact"/>
        <w:rPr>
          <w:rFonts w:hint="eastAsia" w:hAnsi="宋体"/>
          <w:b/>
          <w:sz w:val="21"/>
          <w:szCs w:val="21"/>
        </w:rPr>
      </w:pPr>
    </w:p>
    <w:p w14:paraId="5FCC17BE">
      <w:pPr>
        <w:spacing w:line="400" w:lineRule="exact"/>
        <w:rPr>
          <w:rFonts w:hAnsi="宋体"/>
          <w:b/>
          <w:sz w:val="21"/>
          <w:szCs w:val="21"/>
          <w:u w:val="single"/>
        </w:rPr>
      </w:pPr>
      <w:r>
        <w:rPr>
          <w:rFonts w:hint="eastAsia" w:hAnsi="宋体"/>
          <w:b/>
          <w:sz w:val="21"/>
          <w:szCs w:val="21"/>
        </w:rPr>
        <w:t>供应商名称（公章）：</w:t>
      </w:r>
    </w:p>
    <w:p w14:paraId="752A4343">
      <w:pPr>
        <w:snapToGrid w:val="0"/>
        <w:spacing w:line="400" w:lineRule="exact"/>
        <w:rPr>
          <w:rFonts w:hAnsi="宋体"/>
          <w:sz w:val="21"/>
          <w:szCs w:val="21"/>
        </w:rPr>
      </w:pPr>
      <w:r>
        <w:rPr>
          <w:rFonts w:hint="eastAsia" w:hAnsi="宋体"/>
          <w:b/>
          <w:sz w:val="21"/>
          <w:szCs w:val="21"/>
        </w:rPr>
        <w:t>供应商代表签字：</w:t>
      </w:r>
    </w:p>
    <w:p w14:paraId="2F70F346">
      <w:pPr>
        <w:pStyle w:val="4"/>
        <w:keepNext w:val="0"/>
        <w:keepLines w:val="0"/>
        <w:spacing w:line="400" w:lineRule="exact"/>
        <w:jc w:val="center"/>
        <w:rPr>
          <w:rFonts w:hAnsi="宋体"/>
          <w:sz w:val="21"/>
          <w:szCs w:val="21"/>
          <w:u w:val="single"/>
        </w:rPr>
      </w:pPr>
      <w:r>
        <w:rPr>
          <w:rFonts w:hint="eastAsia" w:cs="宋体"/>
        </w:rPr>
        <w:br w:type="page"/>
      </w:r>
      <w:bookmarkStart w:id="123" w:name="_Toc168282804"/>
      <w:bookmarkStart w:id="124" w:name="_Toc401840465"/>
      <w:bookmarkStart w:id="125" w:name="_Toc289873237"/>
      <w:bookmarkStart w:id="126" w:name="_Toc450570284"/>
      <w:r>
        <w:rPr>
          <w:rFonts w:hint="eastAsia" w:cs="宋体"/>
        </w:rPr>
        <w:t>4.</w:t>
      </w:r>
      <w:bookmarkEnd w:id="123"/>
      <w:r>
        <w:rPr>
          <w:rFonts w:hint="eastAsia" w:cs="宋体"/>
        </w:rPr>
        <w:t>商务条款偏离表</w:t>
      </w:r>
      <w:bookmarkEnd w:id="124"/>
      <w:bookmarkEnd w:id="125"/>
      <w:bookmarkEnd w:id="126"/>
    </w:p>
    <w:tbl>
      <w:tblPr>
        <w:tblStyle w:val="59"/>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2243"/>
        <w:gridCol w:w="2803"/>
        <w:gridCol w:w="2803"/>
        <w:gridCol w:w="1282"/>
      </w:tblGrid>
      <w:tr w14:paraId="22BF90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1CFB0D48">
            <w:pPr>
              <w:spacing w:before="240" w:after="240" w:line="400" w:lineRule="exact"/>
              <w:jc w:val="center"/>
              <w:rPr>
                <w:rFonts w:hAnsi="宋体"/>
                <w:sz w:val="21"/>
                <w:szCs w:val="21"/>
              </w:rPr>
            </w:pPr>
            <w:r>
              <w:rPr>
                <w:rFonts w:hint="eastAsia" w:hAnsi="宋体"/>
                <w:sz w:val="21"/>
                <w:szCs w:val="21"/>
              </w:rPr>
              <w:t>序号</w:t>
            </w:r>
          </w:p>
        </w:tc>
        <w:tc>
          <w:tcPr>
            <w:tcW w:w="1126" w:type="pct"/>
          </w:tcPr>
          <w:p w14:paraId="6FCD6A51">
            <w:pPr>
              <w:spacing w:before="240" w:after="240" w:line="400" w:lineRule="exact"/>
              <w:jc w:val="center"/>
              <w:rPr>
                <w:rFonts w:hAnsi="宋体"/>
                <w:sz w:val="21"/>
                <w:szCs w:val="21"/>
              </w:rPr>
            </w:pPr>
            <w:r>
              <w:rPr>
                <w:rFonts w:hint="eastAsia" w:hAnsi="宋体"/>
                <w:sz w:val="21"/>
                <w:szCs w:val="21"/>
              </w:rPr>
              <w:t>招标文件条目号</w:t>
            </w:r>
          </w:p>
        </w:tc>
        <w:tc>
          <w:tcPr>
            <w:tcW w:w="1407" w:type="pct"/>
          </w:tcPr>
          <w:p w14:paraId="3319D4E3">
            <w:pPr>
              <w:spacing w:before="240" w:after="240" w:line="400" w:lineRule="exact"/>
              <w:jc w:val="center"/>
              <w:rPr>
                <w:rFonts w:hAnsi="宋体"/>
                <w:sz w:val="21"/>
                <w:szCs w:val="21"/>
              </w:rPr>
            </w:pPr>
            <w:r>
              <w:rPr>
                <w:rFonts w:hint="eastAsia" w:hAnsi="宋体"/>
                <w:sz w:val="21"/>
                <w:szCs w:val="21"/>
              </w:rPr>
              <w:t>招标文件的商务条款</w:t>
            </w:r>
          </w:p>
        </w:tc>
        <w:tc>
          <w:tcPr>
            <w:tcW w:w="1407" w:type="pct"/>
          </w:tcPr>
          <w:p w14:paraId="313C2C38">
            <w:pPr>
              <w:spacing w:before="240" w:after="240" w:line="400" w:lineRule="exact"/>
              <w:jc w:val="center"/>
              <w:rPr>
                <w:rFonts w:hAnsi="宋体"/>
                <w:sz w:val="21"/>
                <w:szCs w:val="21"/>
              </w:rPr>
            </w:pPr>
            <w:r>
              <w:rPr>
                <w:rFonts w:hint="eastAsia" w:hAnsi="宋体"/>
                <w:sz w:val="21"/>
                <w:szCs w:val="21"/>
              </w:rPr>
              <w:t>投标文件的商务条款</w:t>
            </w:r>
          </w:p>
        </w:tc>
        <w:tc>
          <w:tcPr>
            <w:tcW w:w="643" w:type="pct"/>
          </w:tcPr>
          <w:p w14:paraId="256F259D">
            <w:pPr>
              <w:spacing w:before="240" w:after="240" w:line="400" w:lineRule="exact"/>
              <w:jc w:val="center"/>
              <w:rPr>
                <w:rFonts w:hAnsi="宋体"/>
                <w:sz w:val="21"/>
                <w:szCs w:val="21"/>
              </w:rPr>
            </w:pPr>
            <w:r>
              <w:rPr>
                <w:rFonts w:hint="eastAsia" w:hAnsi="宋体"/>
                <w:sz w:val="21"/>
                <w:szCs w:val="21"/>
              </w:rPr>
              <w:t>说明</w:t>
            </w:r>
          </w:p>
        </w:tc>
      </w:tr>
      <w:tr w14:paraId="3F81AE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84E7F72">
            <w:pPr>
              <w:spacing w:before="240" w:after="240" w:line="400" w:lineRule="exact"/>
              <w:rPr>
                <w:rFonts w:hAnsi="宋体"/>
                <w:sz w:val="21"/>
                <w:szCs w:val="21"/>
              </w:rPr>
            </w:pPr>
          </w:p>
        </w:tc>
        <w:tc>
          <w:tcPr>
            <w:tcW w:w="1126" w:type="pct"/>
          </w:tcPr>
          <w:p w14:paraId="4E0AB6B4">
            <w:pPr>
              <w:spacing w:before="240" w:after="240" w:line="400" w:lineRule="exact"/>
              <w:rPr>
                <w:rFonts w:hAnsi="宋体"/>
                <w:sz w:val="21"/>
                <w:szCs w:val="21"/>
              </w:rPr>
            </w:pPr>
          </w:p>
        </w:tc>
        <w:tc>
          <w:tcPr>
            <w:tcW w:w="1407" w:type="pct"/>
          </w:tcPr>
          <w:p w14:paraId="33FB0D70">
            <w:pPr>
              <w:spacing w:before="240" w:after="240" w:line="400" w:lineRule="exact"/>
              <w:rPr>
                <w:rFonts w:hint="eastAsia" w:hAnsi="宋体" w:eastAsia="宋体"/>
                <w:sz w:val="21"/>
                <w:szCs w:val="21"/>
                <w:lang w:val="en-US" w:eastAsia="zh-CN"/>
              </w:rPr>
            </w:pPr>
            <w:r>
              <w:rPr>
                <w:rFonts w:hint="eastAsia" w:hAnsi="宋体"/>
                <w:sz w:val="21"/>
                <w:szCs w:val="21"/>
                <w:lang w:val="en-US"/>
              </w:rPr>
              <w:t>合同履行期限</w:t>
            </w:r>
          </w:p>
        </w:tc>
        <w:tc>
          <w:tcPr>
            <w:tcW w:w="1407" w:type="pct"/>
          </w:tcPr>
          <w:p w14:paraId="64607C86">
            <w:pPr>
              <w:spacing w:before="240" w:after="240" w:line="400" w:lineRule="exact"/>
              <w:rPr>
                <w:rFonts w:hAnsi="宋体"/>
                <w:sz w:val="21"/>
                <w:szCs w:val="21"/>
              </w:rPr>
            </w:pPr>
          </w:p>
        </w:tc>
        <w:tc>
          <w:tcPr>
            <w:tcW w:w="643" w:type="pct"/>
          </w:tcPr>
          <w:p w14:paraId="24A5243C">
            <w:pPr>
              <w:spacing w:before="240" w:after="240" w:line="400" w:lineRule="exact"/>
              <w:rPr>
                <w:rFonts w:hAnsi="宋体"/>
                <w:sz w:val="21"/>
                <w:szCs w:val="21"/>
              </w:rPr>
            </w:pPr>
          </w:p>
        </w:tc>
      </w:tr>
      <w:tr w14:paraId="1549D8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05D3698B">
            <w:pPr>
              <w:spacing w:before="240" w:after="240" w:line="400" w:lineRule="exact"/>
              <w:rPr>
                <w:rFonts w:hAnsi="宋体"/>
                <w:sz w:val="21"/>
                <w:szCs w:val="21"/>
              </w:rPr>
            </w:pPr>
          </w:p>
        </w:tc>
        <w:tc>
          <w:tcPr>
            <w:tcW w:w="1126" w:type="pct"/>
          </w:tcPr>
          <w:p w14:paraId="4AACA932">
            <w:pPr>
              <w:spacing w:before="240" w:after="240" w:line="400" w:lineRule="exact"/>
              <w:rPr>
                <w:rFonts w:hAnsi="宋体"/>
                <w:sz w:val="21"/>
                <w:szCs w:val="21"/>
              </w:rPr>
            </w:pPr>
          </w:p>
        </w:tc>
        <w:tc>
          <w:tcPr>
            <w:tcW w:w="1407" w:type="pct"/>
          </w:tcPr>
          <w:p w14:paraId="75CA8D07">
            <w:pPr>
              <w:spacing w:before="240" w:after="240" w:line="400" w:lineRule="exact"/>
              <w:rPr>
                <w:rFonts w:hAnsi="宋体" w:eastAsia="宋体"/>
                <w:sz w:val="21"/>
                <w:szCs w:val="21"/>
                <w:lang w:val="en-US"/>
              </w:rPr>
            </w:pPr>
            <w:r>
              <w:rPr>
                <w:rFonts w:hint="eastAsia" w:hAnsi="宋体"/>
                <w:sz w:val="21"/>
                <w:szCs w:val="21"/>
                <w:lang w:val="en-US"/>
              </w:rPr>
              <w:t>付款方式</w:t>
            </w:r>
          </w:p>
        </w:tc>
        <w:tc>
          <w:tcPr>
            <w:tcW w:w="1407" w:type="pct"/>
          </w:tcPr>
          <w:p w14:paraId="5A278238">
            <w:pPr>
              <w:spacing w:before="240" w:after="240" w:line="400" w:lineRule="exact"/>
              <w:rPr>
                <w:rFonts w:hAnsi="宋体"/>
                <w:sz w:val="21"/>
                <w:szCs w:val="21"/>
              </w:rPr>
            </w:pPr>
          </w:p>
        </w:tc>
        <w:tc>
          <w:tcPr>
            <w:tcW w:w="643" w:type="pct"/>
          </w:tcPr>
          <w:p w14:paraId="3F111773">
            <w:pPr>
              <w:spacing w:before="240" w:after="240" w:line="400" w:lineRule="exact"/>
              <w:rPr>
                <w:rFonts w:hAnsi="宋体"/>
                <w:sz w:val="21"/>
                <w:szCs w:val="21"/>
              </w:rPr>
            </w:pPr>
          </w:p>
        </w:tc>
      </w:tr>
      <w:tr w14:paraId="33F4CB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495E17D4">
            <w:pPr>
              <w:spacing w:before="240" w:after="240" w:line="400" w:lineRule="exact"/>
              <w:rPr>
                <w:rFonts w:hAnsi="宋体"/>
                <w:sz w:val="21"/>
                <w:szCs w:val="21"/>
              </w:rPr>
            </w:pPr>
          </w:p>
        </w:tc>
        <w:tc>
          <w:tcPr>
            <w:tcW w:w="1126" w:type="pct"/>
          </w:tcPr>
          <w:p w14:paraId="72C5CD83">
            <w:pPr>
              <w:spacing w:before="240" w:after="240" w:line="400" w:lineRule="exact"/>
              <w:rPr>
                <w:rFonts w:hAnsi="宋体"/>
                <w:sz w:val="21"/>
                <w:szCs w:val="21"/>
              </w:rPr>
            </w:pPr>
          </w:p>
        </w:tc>
        <w:tc>
          <w:tcPr>
            <w:tcW w:w="1407" w:type="pct"/>
          </w:tcPr>
          <w:p w14:paraId="7CE00802">
            <w:pPr>
              <w:spacing w:before="240" w:after="240" w:line="400" w:lineRule="exact"/>
              <w:rPr>
                <w:rFonts w:hAnsi="宋体" w:eastAsia="宋体"/>
                <w:sz w:val="21"/>
                <w:szCs w:val="21"/>
                <w:lang w:val="en-US"/>
              </w:rPr>
            </w:pPr>
            <w:r>
              <w:rPr>
                <w:rFonts w:hint="eastAsia" w:hAnsi="宋体" w:eastAsia="宋体"/>
                <w:sz w:val="21"/>
                <w:szCs w:val="21"/>
                <w:lang w:val="en-US" w:eastAsia="zh-CN"/>
              </w:rPr>
              <w:t>……</w:t>
            </w:r>
          </w:p>
        </w:tc>
        <w:tc>
          <w:tcPr>
            <w:tcW w:w="1407" w:type="pct"/>
          </w:tcPr>
          <w:p w14:paraId="147CFAC2">
            <w:pPr>
              <w:spacing w:before="240" w:after="240" w:line="400" w:lineRule="exact"/>
              <w:rPr>
                <w:rFonts w:hAnsi="宋体"/>
                <w:sz w:val="21"/>
                <w:szCs w:val="21"/>
              </w:rPr>
            </w:pPr>
          </w:p>
        </w:tc>
        <w:tc>
          <w:tcPr>
            <w:tcW w:w="643" w:type="pct"/>
          </w:tcPr>
          <w:p w14:paraId="4E5647FD">
            <w:pPr>
              <w:spacing w:before="240" w:after="240" w:line="400" w:lineRule="exact"/>
              <w:rPr>
                <w:rFonts w:hAnsi="宋体"/>
                <w:sz w:val="21"/>
                <w:szCs w:val="21"/>
              </w:rPr>
            </w:pPr>
          </w:p>
        </w:tc>
      </w:tr>
      <w:tr w14:paraId="03842C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71F75A70">
            <w:pPr>
              <w:spacing w:before="240" w:after="240" w:line="400" w:lineRule="exact"/>
              <w:rPr>
                <w:rFonts w:hAnsi="宋体"/>
                <w:sz w:val="21"/>
                <w:szCs w:val="21"/>
              </w:rPr>
            </w:pPr>
          </w:p>
        </w:tc>
        <w:tc>
          <w:tcPr>
            <w:tcW w:w="1126" w:type="pct"/>
          </w:tcPr>
          <w:p w14:paraId="3B143A49">
            <w:pPr>
              <w:spacing w:before="240" w:after="240" w:line="400" w:lineRule="exact"/>
              <w:rPr>
                <w:rFonts w:hAnsi="宋体"/>
                <w:sz w:val="21"/>
                <w:szCs w:val="21"/>
              </w:rPr>
            </w:pPr>
          </w:p>
        </w:tc>
        <w:tc>
          <w:tcPr>
            <w:tcW w:w="1407" w:type="pct"/>
          </w:tcPr>
          <w:p w14:paraId="78E9452A">
            <w:pPr>
              <w:spacing w:before="240" w:after="240" w:line="400" w:lineRule="exact"/>
              <w:rPr>
                <w:rFonts w:hAnsi="宋体"/>
                <w:sz w:val="21"/>
                <w:szCs w:val="21"/>
              </w:rPr>
            </w:pPr>
          </w:p>
        </w:tc>
        <w:tc>
          <w:tcPr>
            <w:tcW w:w="1407" w:type="pct"/>
          </w:tcPr>
          <w:p w14:paraId="24C72FA8">
            <w:pPr>
              <w:spacing w:before="240" w:after="240" w:line="400" w:lineRule="exact"/>
              <w:rPr>
                <w:rFonts w:hAnsi="宋体"/>
                <w:sz w:val="21"/>
                <w:szCs w:val="21"/>
              </w:rPr>
            </w:pPr>
          </w:p>
        </w:tc>
        <w:tc>
          <w:tcPr>
            <w:tcW w:w="643" w:type="pct"/>
          </w:tcPr>
          <w:p w14:paraId="1F84DC75">
            <w:pPr>
              <w:spacing w:before="240" w:after="240" w:line="400" w:lineRule="exact"/>
              <w:rPr>
                <w:rFonts w:hAnsi="宋体"/>
                <w:sz w:val="21"/>
                <w:szCs w:val="21"/>
              </w:rPr>
            </w:pPr>
          </w:p>
        </w:tc>
      </w:tr>
      <w:tr w14:paraId="65BBF4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1FE7F55E">
            <w:pPr>
              <w:spacing w:before="240" w:after="240" w:line="400" w:lineRule="exact"/>
              <w:rPr>
                <w:rFonts w:hAnsi="宋体"/>
                <w:sz w:val="21"/>
                <w:szCs w:val="21"/>
              </w:rPr>
            </w:pPr>
          </w:p>
        </w:tc>
        <w:tc>
          <w:tcPr>
            <w:tcW w:w="1126" w:type="pct"/>
          </w:tcPr>
          <w:p w14:paraId="1FD1CAAA">
            <w:pPr>
              <w:spacing w:before="240" w:after="240" w:line="400" w:lineRule="exact"/>
              <w:rPr>
                <w:rFonts w:hAnsi="宋体"/>
                <w:sz w:val="21"/>
                <w:szCs w:val="21"/>
              </w:rPr>
            </w:pPr>
          </w:p>
        </w:tc>
        <w:tc>
          <w:tcPr>
            <w:tcW w:w="1407" w:type="pct"/>
          </w:tcPr>
          <w:p w14:paraId="2ED9473C">
            <w:pPr>
              <w:spacing w:before="240" w:after="240" w:line="400" w:lineRule="exact"/>
              <w:rPr>
                <w:rFonts w:hAnsi="宋体"/>
                <w:sz w:val="21"/>
                <w:szCs w:val="21"/>
              </w:rPr>
            </w:pPr>
          </w:p>
        </w:tc>
        <w:tc>
          <w:tcPr>
            <w:tcW w:w="1407" w:type="pct"/>
          </w:tcPr>
          <w:p w14:paraId="5148BE0C">
            <w:pPr>
              <w:spacing w:before="240" w:after="240" w:line="400" w:lineRule="exact"/>
              <w:rPr>
                <w:rFonts w:hAnsi="宋体"/>
                <w:sz w:val="21"/>
                <w:szCs w:val="21"/>
              </w:rPr>
            </w:pPr>
          </w:p>
        </w:tc>
        <w:tc>
          <w:tcPr>
            <w:tcW w:w="643" w:type="pct"/>
          </w:tcPr>
          <w:p w14:paraId="2B6F6CD2">
            <w:pPr>
              <w:spacing w:before="240" w:after="240" w:line="400" w:lineRule="exact"/>
              <w:rPr>
                <w:rFonts w:hAnsi="宋体"/>
                <w:sz w:val="21"/>
                <w:szCs w:val="21"/>
              </w:rPr>
            </w:pPr>
          </w:p>
        </w:tc>
      </w:tr>
      <w:tr w14:paraId="2EF022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200201A0">
            <w:pPr>
              <w:spacing w:before="240" w:after="240" w:line="400" w:lineRule="exact"/>
              <w:rPr>
                <w:rFonts w:hAnsi="宋体"/>
                <w:sz w:val="21"/>
                <w:szCs w:val="21"/>
              </w:rPr>
            </w:pPr>
          </w:p>
        </w:tc>
        <w:tc>
          <w:tcPr>
            <w:tcW w:w="1126" w:type="pct"/>
          </w:tcPr>
          <w:p w14:paraId="1D611A28">
            <w:pPr>
              <w:spacing w:before="240" w:after="240" w:line="400" w:lineRule="exact"/>
              <w:rPr>
                <w:rFonts w:hAnsi="宋体"/>
                <w:sz w:val="21"/>
                <w:szCs w:val="21"/>
              </w:rPr>
            </w:pPr>
          </w:p>
        </w:tc>
        <w:tc>
          <w:tcPr>
            <w:tcW w:w="1407" w:type="pct"/>
          </w:tcPr>
          <w:p w14:paraId="3680CBE6">
            <w:pPr>
              <w:spacing w:before="240" w:after="240" w:line="400" w:lineRule="exact"/>
              <w:rPr>
                <w:rFonts w:hAnsi="宋体"/>
                <w:sz w:val="21"/>
                <w:szCs w:val="21"/>
              </w:rPr>
            </w:pPr>
          </w:p>
        </w:tc>
        <w:tc>
          <w:tcPr>
            <w:tcW w:w="1407" w:type="pct"/>
          </w:tcPr>
          <w:p w14:paraId="7474FA5B">
            <w:pPr>
              <w:spacing w:before="240" w:after="240" w:line="400" w:lineRule="exact"/>
              <w:rPr>
                <w:rFonts w:hAnsi="宋体"/>
                <w:sz w:val="21"/>
                <w:szCs w:val="21"/>
              </w:rPr>
            </w:pPr>
          </w:p>
        </w:tc>
        <w:tc>
          <w:tcPr>
            <w:tcW w:w="643" w:type="pct"/>
          </w:tcPr>
          <w:p w14:paraId="607A770D">
            <w:pPr>
              <w:spacing w:before="240" w:after="240" w:line="400" w:lineRule="exact"/>
              <w:rPr>
                <w:rFonts w:hAnsi="宋体"/>
                <w:sz w:val="21"/>
                <w:szCs w:val="21"/>
              </w:rPr>
            </w:pPr>
          </w:p>
        </w:tc>
      </w:tr>
      <w:tr w14:paraId="0F8759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3853FBDD">
            <w:pPr>
              <w:spacing w:before="240" w:after="240" w:line="400" w:lineRule="exact"/>
              <w:rPr>
                <w:rFonts w:hAnsi="宋体"/>
                <w:sz w:val="21"/>
                <w:szCs w:val="21"/>
              </w:rPr>
            </w:pPr>
          </w:p>
        </w:tc>
        <w:tc>
          <w:tcPr>
            <w:tcW w:w="1126" w:type="pct"/>
          </w:tcPr>
          <w:p w14:paraId="195F21F0">
            <w:pPr>
              <w:spacing w:before="240" w:after="240" w:line="400" w:lineRule="exact"/>
              <w:rPr>
                <w:rFonts w:hAnsi="宋体"/>
                <w:sz w:val="21"/>
                <w:szCs w:val="21"/>
              </w:rPr>
            </w:pPr>
          </w:p>
        </w:tc>
        <w:tc>
          <w:tcPr>
            <w:tcW w:w="1407" w:type="pct"/>
          </w:tcPr>
          <w:p w14:paraId="06AFE218">
            <w:pPr>
              <w:spacing w:before="240" w:after="240" w:line="400" w:lineRule="exact"/>
              <w:rPr>
                <w:rFonts w:hAnsi="宋体"/>
                <w:sz w:val="21"/>
                <w:szCs w:val="21"/>
              </w:rPr>
            </w:pPr>
          </w:p>
        </w:tc>
        <w:tc>
          <w:tcPr>
            <w:tcW w:w="1407" w:type="pct"/>
          </w:tcPr>
          <w:p w14:paraId="508A2011">
            <w:pPr>
              <w:spacing w:before="240" w:after="240" w:line="400" w:lineRule="exact"/>
              <w:rPr>
                <w:rFonts w:hAnsi="宋体"/>
                <w:sz w:val="21"/>
                <w:szCs w:val="21"/>
              </w:rPr>
            </w:pPr>
          </w:p>
        </w:tc>
        <w:tc>
          <w:tcPr>
            <w:tcW w:w="643" w:type="pct"/>
          </w:tcPr>
          <w:p w14:paraId="23F41265">
            <w:pPr>
              <w:spacing w:before="240" w:after="240" w:line="400" w:lineRule="exact"/>
              <w:rPr>
                <w:rFonts w:hAnsi="宋体"/>
                <w:sz w:val="21"/>
                <w:szCs w:val="21"/>
              </w:rPr>
            </w:pPr>
          </w:p>
        </w:tc>
      </w:tr>
      <w:tr w14:paraId="645226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5976AD0">
            <w:pPr>
              <w:spacing w:before="240" w:after="240" w:line="400" w:lineRule="exact"/>
              <w:rPr>
                <w:rFonts w:hAnsi="宋体"/>
                <w:sz w:val="21"/>
                <w:szCs w:val="21"/>
              </w:rPr>
            </w:pPr>
          </w:p>
        </w:tc>
        <w:tc>
          <w:tcPr>
            <w:tcW w:w="1126" w:type="pct"/>
          </w:tcPr>
          <w:p w14:paraId="6C2F17AC">
            <w:pPr>
              <w:spacing w:before="240" w:after="240" w:line="400" w:lineRule="exact"/>
              <w:rPr>
                <w:rFonts w:hAnsi="宋体"/>
                <w:sz w:val="21"/>
                <w:szCs w:val="21"/>
              </w:rPr>
            </w:pPr>
          </w:p>
        </w:tc>
        <w:tc>
          <w:tcPr>
            <w:tcW w:w="1407" w:type="pct"/>
          </w:tcPr>
          <w:p w14:paraId="76FE92E8">
            <w:pPr>
              <w:spacing w:before="240" w:after="240" w:line="400" w:lineRule="exact"/>
              <w:rPr>
                <w:rFonts w:hAnsi="宋体"/>
                <w:sz w:val="21"/>
                <w:szCs w:val="21"/>
              </w:rPr>
            </w:pPr>
          </w:p>
        </w:tc>
        <w:tc>
          <w:tcPr>
            <w:tcW w:w="1407" w:type="pct"/>
          </w:tcPr>
          <w:p w14:paraId="1AF517B1">
            <w:pPr>
              <w:spacing w:before="240" w:after="240" w:line="400" w:lineRule="exact"/>
              <w:rPr>
                <w:rFonts w:hAnsi="宋体"/>
                <w:sz w:val="21"/>
                <w:szCs w:val="21"/>
              </w:rPr>
            </w:pPr>
          </w:p>
        </w:tc>
        <w:tc>
          <w:tcPr>
            <w:tcW w:w="643" w:type="pct"/>
          </w:tcPr>
          <w:p w14:paraId="0D4AFE21">
            <w:pPr>
              <w:spacing w:before="240" w:after="240" w:line="400" w:lineRule="exact"/>
              <w:rPr>
                <w:rFonts w:hAnsi="宋体"/>
                <w:sz w:val="21"/>
                <w:szCs w:val="21"/>
              </w:rPr>
            </w:pPr>
          </w:p>
        </w:tc>
      </w:tr>
      <w:tr w14:paraId="2040F9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Borders>
              <w:bottom w:val="single" w:color="auto" w:sz="4" w:space="0"/>
            </w:tcBorders>
          </w:tcPr>
          <w:p w14:paraId="267CAB0C">
            <w:pPr>
              <w:spacing w:before="240" w:after="240" w:line="400" w:lineRule="exact"/>
              <w:rPr>
                <w:rFonts w:hAnsi="宋体"/>
                <w:sz w:val="21"/>
                <w:szCs w:val="21"/>
              </w:rPr>
            </w:pPr>
          </w:p>
        </w:tc>
        <w:tc>
          <w:tcPr>
            <w:tcW w:w="1126" w:type="pct"/>
            <w:tcBorders>
              <w:bottom w:val="single" w:color="auto" w:sz="4" w:space="0"/>
            </w:tcBorders>
          </w:tcPr>
          <w:p w14:paraId="7A82B996">
            <w:pPr>
              <w:spacing w:before="240" w:after="240" w:line="400" w:lineRule="exact"/>
              <w:rPr>
                <w:rFonts w:hAnsi="宋体"/>
                <w:sz w:val="21"/>
                <w:szCs w:val="21"/>
              </w:rPr>
            </w:pPr>
          </w:p>
        </w:tc>
        <w:tc>
          <w:tcPr>
            <w:tcW w:w="1407" w:type="pct"/>
            <w:tcBorders>
              <w:bottom w:val="single" w:color="auto" w:sz="4" w:space="0"/>
            </w:tcBorders>
          </w:tcPr>
          <w:p w14:paraId="46AAC438">
            <w:pPr>
              <w:spacing w:before="240" w:after="240" w:line="400" w:lineRule="exact"/>
              <w:rPr>
                <w:rFonts w:hAnsi="宋体"/>
                <w:sz w:val="21"/>
                <w:szCs w:val="21"/>
              </w:rPr>
            </w:pPr>
          </w:p>
        </w:tc>
        <w:tc>
          <w:tcPr>
            <w:tcW w:w="1407" w:type="pct"/>
            <w:tcBorders>
              <w:bottom w:val="single" w:color="auto" w:sz="4" w:space="0"/>
            </w:tcBorders>
          </w:tcPr>
          <w:p w14:paraId="60C681F7">
            <w:pPr>
              <w:spacing w:before="240" w:after="240" w:line="400" w:lineRule="exact"/>
              <w:rPr>
                <w:rFonts w:hAnsi="宋体"/>
                <w:sz w:val="21"/>
                <w:szCs w:val="21"/>
              </w:rPr>
            </w:pPr>
          </w:p>
        </w:tc>
        <w:tc>
          <w:tcPr>
            <w:tcW w:w="643" w:type="pct"/>
            <w:tcBorders>
              <w:bottom w:val="single" w:color="auto" w:sz="4" w:space="0"/>
            </w:tcBorders>
          </w:tcPr>
          <w:p w14:paraId="38055D5B">
            <w:pPr>
              <w:spacing w:before="240" w:after="240" w:line="400" w:lineRule="exact"/>
              <w:rPr>
                <w:rFonts w:hAnsi="宋体"/>
                <w:sz w:val="21"/>
                <w:szCs w:val="21"/>
              </w:rPr>
            </w:pPr>
          </w:p>
        </w:tc>
      </w:tr>
    </w:tbl>
    <w:p w14:paraId="322221F4">
      <w:pPr>
        <w:spacing w:line="400" w:lineRule="exact"/>
        <w:jc w:val="center"/>
        <w:rPr>
          <w:rFonts w:hAnsi="宋体"/>
          <w:b/>
          <w:sz w:val="21"/>
          <w:szCs w:val="21"/>
          <w:u w:val="single"/>
        </w:rPr>
      </w:pPr>
      <w:r>
        <w:rPr>
          <w:rFonts w:hint="eastAsia" w:hAnsi="宋体"/>
          <w:b/>
          <w:sz w:val="21"/>
          <w:szCs w:val="21"/>
        </w:rPr>
        <w:t xml:space="preserve">               供应商名称（公章）：</w:t>
      </w:r>
    </w:p>
    <w:p w14:paraId="42844049">
      <w:pPr>
        <w:spacing w:line="400" w:lineRule="exact"/>
        <w:jc w:val="center"/>
        <w:rPr>
          <w:rFonts w:hAnsi="宋体"/>
          <w:b/>
          <w:sz w:val="21"/>
          <w:szCs w:val="21"/>
          <w:u w:val="single"/>
        </w:rPr>
      </w:pPr>
      <w:r>
        <w:rPr>
          <w:rFonts w:hint="eastAsia" w:hAnsi="宋体"/>
          <w:b/>
          <w:sz w:val="21"/>
          <w:szCs w:val="21"/>
        </w:rPr>
        <w:t xml:space="preserve">           供应商代表签字：</w:t>
      </w:r>
    </w:p>
    <w:p w14:paraId="2E289712">
      <w:pPr>
        <w:spacing w:line="400" w:lineRule="exact"/>
        <w:rPr>
          <w:rFonts w:hAnsi="宋体"/>
          <w:sz w:val="21"/>
          <w:szCs w:val="21"/>
        </w:rPr>
      </w:pPr>
    </w:p>
    <w:p w14:paraId="0830B5F3">
      <w:pPr>
        <w:spacing w:line="400" w:lineRule="exact"/>
        <w:rPr>
          <w:rFonts w:hint="eastAsia" w:ascii="宋体" w:hAnsi="宋体" w:eastAsia="宋体" w:cs="宋体"/>
          <w:sz w:val="21"/>
          <w:szCs w:val="21"/>
        </w:rPr>
      </w:pPr>
      <w:r>
        <w:rPr>
          <w:rFonts w:hint="eastAsia" w:ascii="宋体" w:hAnsi="宋体" w:eastAsia="宋体" w:cs="宋体"/>
          <w:sz w:val="21"/>
          <w:szCs w:val="21"/>
        </w:rPr>
        <w:t>注：1. 如供应商无任何偏离，也需在响应表中注明并在投标文件中递交此表。</w:t>
      </w:r>
    </w:p>
    <w:p w14:paraId="5520B8B3">
      <w:pPr>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 偏离包括正、负偏离，正偏离指供应商的响应高于招标文件要求，负偏离指供应商的响应低于招标文件要求。</w:t>
      </w:r>
    </w:p>
    <w:p w14:paraId="5BEEE4D2">
      <w:pPr>
        <w:spacing w:line="400" w:lineRule="exact"/>
        <w:rPr>
          <w:rFonts w:hAnsi="宋体"/>
          <w:sz w:val="21"/>
          <w:szCs w:val="21"/>
        </w:rPr>
      </w:pPr>
    </w:p>
    <w:p w14:paraId="17B60E46">
      <w:pPr>
        <w:spacing w:line="400" w:lineRule="exact"/>
        <w:rPr>
          <w:rFonts w:hAnsi="宋体"/>
          <w:sz w:val="21"/>
          <w:szCs w:val="21"/>
        </w:rPr>
      </w:pPr>
    </w:p>
    <w:p w14:paraId="6DC8CB71">
      <w:pPr>
        <w:spacing w:line="400" w:lineRule="exact"/>
        <w:rPr>
          <w:rFonts w:hAnsi="宋体"/>
          <w:sz w:val="21"/>
          <w:szCs w:val="21"/>
        </w:rPr>
      </w:pPr>
      <w:bookmarkStart w:id="127" w:name="_Toc450570285"/>
      <w:bookmarkStart w:id="128" w:name="_Toc289873238"/>
      <w:bookmarkStart w:id="129" w:name="_Toc161767432"/>
      <w:bookmarkStart w:id="130" w:name="_Toc401840466"/>
      <w:bookmarkStart w:id="131" w:name="_Toc135999011"/>
    </w:p>
    <w:bookmarkEnd w:id="127"/>
    <w:bookmarkEnd w:id="128"/>
    <w:bookmarkEnd w:id="129"/>
    <w:bookmarkEnd w:id="130"/>
    <w:bookmarkEnd w:id="131"/>
    <w:p w14:paraId="5B4365DE">
      <w:pPr>
        <w:rPr>
          <w:rFonts w:hint="eastAsia" w:cs="宋体"/>
          <w:sz w:val="24"/>
          <w:szCs w:val="24"/>
        </w:rPr>
      </w:pPr>
      <w:bookmarkStart w:id="132" w:name="_Toc285637908"/>
      <w:bookmarkStart w:id="133" w:name="_Toc298404172"/>
      <w:bookmarkStart w:id="134" w:name="_Toc389553595"/>
      <w:bookmarkStart w:id="135" w:name="_Toc416784903"/>
      <w:bookmarkStart w:id="136" w:name="_Toc372563823"/>
      <w:bookmarkStart w:id="137" w:name="_Toc401840467"/>
      <w:bookmarkStart w:id="138" w:name="_Toc289873239"/>
      <w:r>
        <w:rPr>
          <w:rFonts w:hint="eastAsia" w:cs="宋体"/>
          <w:sz w:val="24"/>
          <w:szCs w:val="24"/>
        </w:rPr>
        <w:br w:type="page"/>
      </w:r>
    </w:p>
    <w:p w14:paraId="78B3DB1A">
      <w:pPr>
        <w:pStyle w:val="4"/>
        <w:keepNext w:val="0"/>
        <w:keepLines w:val="0"/>
        <w:shd w:val="clear" w:color="auto" w:fill="FFFFFF"/>
        <w:spacing w:line="400" w:lineRule="exact"/>
        <w:jc w:val="center"/>
        <w:rPr>
          <w:rFonts w:hint="eastAsia" w:cs="宋体"/>
        </w:rPr>
      </w:pPr>
      <w:r>
        <w:rPr>
          <w:rFonts w:hint="eastAsia" w:cs="宋体"/>
        </w:rPr>
        <w:t>5</w:t>
      </w:r>
      <w:r>
        <w:rPr>
          <w:rFonts w:hint="eastAsia" w:cs="宋体"/>
          <w:lang w:val="en-US"/>
        </w:rPr>
        <w:t>.</w:t>
      </w:r>
      <w:r>
        <w:rPr>
          <w:rFonts w:hint="eastAsia" w:cs="宋体"/>
        </w:rPr>
        <w:t>技术</w:t>
      </w:r>
      <w:r>
        <w:rPr>
          <w:rFonts w:hint="eastAsia" w:cs="宋体"/>
          <w:lang w:val="en-US" w:eastAsia="zh-CN"/>
        </w:rPr>
        <w:t>条款</w:t>
      </w:r>
      <w:r>
        <w:rPr>
          <w:rFonts w:hint="eastAsia" w:cs="宋体"/>
        </w:rPr>
        <w:t>偏离表</w:t>
      </w:r>
      <w:bookmarkEnd w:id="132"/>
      <w:bookmarkEnd w:id="133"/>
      <w:bookmarkEnd w:id="134"/>
      <w:bookmarkEnd w:id="135"/>
      <w:bookmarkEnd w:id="136"/>
    </w:p>
    <w:tbl>
      <w:tblPr>
        <w:tblStyle w:val="59"/>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2225"/>
        <w:gridCol w:w="2193"/>
        <w:gridCol w:w="2793"/>
        <w:gridCol w:w="1595"/>
        <w:gridCol w:w="992"/>
      </w:tblGrid>
      <w:tr w14:paraId="6FC36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vAlign w:val="center"/>
          </w:tcPr>
          <w:p w14:paraId="715AECEF">
            <w:pPr>
              <w:pStyle w:val="436"/>
              <w:adjustRightInd w:val="0"/>
              <w:spacing w:before="120" w:line="560" w:lineRule="exact"/>
              <w:jc w:val="center"/>
              <w:rPr>
                <w:rFonts w:ascii="宋体" w:hAnsi="宋体" w:cs="宋体"/>
                <w:szCs w:val="21"/>
              </w:rPr>
            </w:pPr>
            <w:r>
              <w:rPr>
                <w:rFonts w:hint="eastAsia" w:ascii="宋体" w:hAnsi="宋体" w:cs="宋体"/>
                <w:szCs w:val="21"/>
              </w:rPr>
              <w:t>招标文件项目需求书技术规范对应序号</w:t>
            </w:r>
          </w:p>
        </w:tc>
        <w:tc>
          <w:tcPr>
            <w:tcW w:w="1119" w:type="pct"/>
            <w:tcBorders>
              <w:top w:val="single" w:color="000000" w:sz="6" w:space="0"/>
              <w:left w:val="single" w:color="000000" w:sz="6" w:space="0"/>
              <w:bottom w:val="single" w:color="000000" w:sz="6" w:space="0"/>
              <w:right w:val="single" w:color="000000" w:sz="6" w:space="0"/>
            </w:tcBorders>
            <w:vAlign w:val="center"/>
          </w:tcPr>
          <w:p w14:paraId="426E4D2B">
            <w:pPr>
              <w:pStyle w:val="436"/>
              <w:spacing w:line="560" w:lineRule="exact"/>
              <w:jc w:val="center"/>
              <w:rPr>
                <w:rFonts w:ascii="宋体" w:hAnsi="宋体" w:cs="宋体"/>
                <w:szCs w:val="21"/>
              </w:rPr>
            </w:pPr>
            <w:r>
              <w:rPr>
                <w:rFonts w:hint="eastAsia" w:ascii="宋体" w:hAnsi="宋体" w:cs="宋体"/>
                <w:szCs w:val="21"/>
              </w:rPr>
              <w:t>招标文件</w:t>
            </w:r>
          </w:p>
          <w:p w14:paraId="61B71E77">
            <w:pPr>
              <w:pStyle w:val="436"/>
              <w:adjustRightInd w:val="0"/>
              <w:spacing w:line="560" w:lineRule="exact"/>
              <w:jc w:val="center"/>
              <w:rPr>
                <w:rFonts w:ascii="宋体" w:hAnsi="宋体" w:cs="宋体"/>
                <w:szCs w:val="21"/>
              </w:rPr>
            </w:pPr>
            <w:r>
              <w:rPr>
                <w:rFonts w:hint="eastAsia" w:ascii="宋体" w:hAnsi="宋体" w:cs="宋体"/>
                <w:szCs w:val="21"/>
              </w:rPr>
              <w:t>技术规范要求</w:t>
            </w:r>
          </w:p>
        </w:tc>
        <w:tc>
          <w:tcPr>
            <w:tcW w:w="1425" w:type="pct"/>
            <w:tcBorders>
              <w:top w:val="single" w:color="000000" w:sz="6" w:space="0"/>
              <w:left w:val="single" w:color="000000" w:sz="6" w:space="0"/>
              <w:bottom w:val="single" w:color="000000" w:sz="6" w:space="0"/>
              <w:right w:val="single" w:color="000000" w:sz="6" w:space="0"/>
            </w:tcBorders>
            <w:vAlign w:val="center"/>
          </w:tcPr>
          <w:p w14:paraId="731F5C4A">
            <w:pPr>
              <w:pStyle w:val="436"/>
              <w:spacing w:line="560" w:lineRule="exact"/>
              <w:jc w:val="center"/>
              <w:rPr>
                <w:rFonts w:ascii="宋体" w:hAnsi="宋体" w:cs="宋体"/>
                <w:szCs w:val="21"/>
              </w:rPr>
            </w:pPr>
            <w:r>
              <w:rPr>
                <w:rFonts w:hint="eastAsia" w:ascii="宋体" w:hAnsi="宋体" w:cs="宋体"/>
                <w:szCs w:val="21"/>
              </w:rPr>
              <w:t>投标文件</w:t>
            </w:r>
          </w:p>
          <w:p w14:paraId="0D5850B8">
            <w:pPr>
              <w:pStyle w:val="436"/>
              <w:adjustRightInd w:val="0"/>
              <w:spacing w:line="560" w:lineRule="exact"/>
              <w:jc w:val="center"/>
              <w:rPr>
                <w:rFonts w:ascii="宋体" w:hAnsi="宋体" w:cs="宋体"/>
                <w:szCs w:val="21"/>
              </w:rPr>
            </w:pPr>
            <w:r>
              <w:rPr>
                <w:rFonts w:hint="eastAsia" w:ascii="宋体" w:hAnsi="宋体" w:cs="宋体"/>
                <w:szCs w:val="21"/>
              </w:rPr>
              <w:t>对应技术应答</w:t>
            </w:r>
          </w:p>
        </w:tc>
        <w:tc>
          <w:tcPr>
            <w:tcW w:w="814" w:type="pct"/>
            <w:tcBorders>
              <w:top w:val="single" w:color="000000" w:sz="6" w:space="0"/>
              <w:left w:val="single" w:color="000000" w:sz="6" w:space="0"/>
              <w:bottom w:val="single" w:color="000000" w:sz="6" w:space="0"/>
              <w:right w:val="single" w:color="000000" w:sz="6" w:space="0"/>
            </w:tcBorders>
            <w:vAlign w:val="center"/>
          </w:tcPr>
          <w:p w14:paraId="28BBD1C4">
            <w:pPr>
              <w:pStyle w:val="436"/>
              <w:adjustRightInd w:val="0"/>
              <w:spacing w:before="120" w:line="560" w:lineRule="exact"/>
              <w:jc w:val="center"/>
              <w:rPr>
                <w:rFonts w:ascii="宋体" w:hAnsi="宋体" w:cs="宋体"/>
                <w:szCs w:val="21"/>
              </w:rPr>
            </w:pPr>
            <w:r>
              <w:rPr>
                <w:rFonts w:hint="eastAsia" w:ascii="宋体" w:hAnsi="宋体" w:cs="宋体"/>
                <w:szCs w:val="21"/>
              </w:rPr>
              <w:t>偏差</w:t>
            </w:r>
          </w:p>
        </w:tc>
        <w:tc>
          <w:tcPr>
            <w:tcW w:w="506" w:type="pct"/>
            <w:tcBorders>
              <w:top w:val="single" w:color="000000" w:sz="6" w:space="0"/>
              <w:left w:val="single" w:color="000000" w:sz="6" w:space="0"/>
              <w:bottom w:val="single" w:color="000000" w:sz="6" w:space="0"/>
              <w:right w:val="single" w:color="000000" w:sz="6" w:space="0"/>
            </w:tcBorders>
            <w:vAlign w:val="center"/>
          </w:tcPr>
          <w:p w14:paraId="7FE87EC5">
            <w:pPr>
              <w:pStyle w:val="436"/>
              <w:adjustRightInd w:val="0"/>
              <w:spacing w:before="120" w:line="560" w:lineRule="exact"/>
              <w:jc w:val="center"/>
              <w:rPr>
                <w:rFonts w:ascii="宋体" w:hAnsi="宋体" w:cs="宋体"/>
                <w:szCs w:val="21"/>
              </w:rPr>
            </w:pPr>
            <w:r>
              <w:rPr>
                <w:rFonts w:hint="eastAsia" w:ascii="宋体" w:hAnsi="宋体" w:cs="宋体"/>
                <w:szCs w:val="21"/>
              </w:rPr>
              <w:t>备注</w:t>
            </w:r>
          </w:p>
        </w:tc>
      </w:tr>
      <w:tr w14:paraId="400BD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0A865E79">
            <w:pPr>
              <w:pStyle w:val="436"/>
              <w:adjustRightInd w:val="0"/>
              <w:spacing w:line="560" w:lineRule="exact"/>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3761A9B9">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7BE45F2B">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66B9550B">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51919F8C">
            <w:pPr>
              <w:pStyle w:val="436"/>
              <w:adjustRightInd w:val="0"/>
              <w:spacing w:line="560" w:lineRule="exact"/>
              <w:rPr>
                <w:rFonts w:ascii="宋体" w:hAnsi="宋体" w:cs="宋体"/>
                <w:szCs w:val="21"/>
              </w:rPr>
            </w:pPr>
          </w:p>
        </w:tc>
      </w:tr>
      <w:tr w14:paraId="7C60B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79CA2022">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10673B73">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4C5D5CF8">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16214DF8">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17018197">
            <w:pPr>
              <w:pStyle w:val="436"/>
              <w:adjustRightInd w:val="0"/>
              <w:spacing w:line="560" w:lineRule="exact"/>
              <w:rPr>
                <w:rFonts w:ascii="宋体" w:hAnsi="宋体" w:cs="宋体"/>
                <w:szCs w:val="21"/>
              </w:rPr>
            </w:pPr>
          </w:p>
        </w:tc>
      </w:tr>
      <w:tr w14:paraId="4497B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47518DDE">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1990D1C1">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67E9D05B">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13DB4E6D">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3F27D6F3">
            <w:pPr>
              <w:pStyle w:val="436"/>
              <w:adjustRightInd w:val="0"/>
              <w:spacing w:line="560" w:lineRule="exact"/>
              <w:rPr>
                <w:rFonts w:ascii="宋体" w:hAnsi="宋体" w:cs="宋体"/>
                <w:szCs w:val="21"/>
              </w:rPr>
            </w:pPr>
          </w:p>
        </w:tc>
      </w:tr>
      <w:tr w14:paraId="3DAA7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14554A69">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0DB52C63">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7D626AA5">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0D142053">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672AACA5">
            <w:pPr>
              <w:pStyle w:val="436"/>
              <w:adjustRightInd w:val="0"/>
              <w:spacing w:line="560" w:lineRule="exact"/>
              <w:rPr>
                <w:rFonts w:ascii="宋体" w:hAnsi="宋体" w:cs="宋体"/>
                <w:szCs w:val="21"/>
              </w:rPr>
            </w:pPr>
          </w:p>
        </w:tc>
      </w:tr>
      <w:tr w14:paraId="7094C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3A07938D">
            <w:pPr>
              <w:pStyle w:val="436"/>
              <w:adjustRightInd w:val="0"/>
              <w:spacing w:line="560" w:lineRule="exact"/>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1CDA3089">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60F658B9">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3421454F">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2EF0D1E6">
            <w:pPr>
              <w:pStyle w:val="436"/>
              <w:adjustRightInd w:val="0"/>
              <w:spacing w:line="560" w:lineRule="exact"/>
              <w:rPr>
                <w:rFonts w:ascii="宋体" w:hAnsi="宋体" w:cs="宋体"/>
                <w:szCs w:val="21"/>
              </w:rPr>
            </w:pPr>
          </w:p>
        </w:tc>
      </w:tr>
      <w:tr w14:paraId="23C9D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0EA4655C">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6BB1F0C7">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5754CDFC">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342122A6">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3C524442">
            <w:pPr>
              <w:pStyle w:val="436"/>
              <w:adjustRightInd w:val="0"/>
              <w:spacing w:line="560" w:lineRule="exact"/>
              <w:rPr>
                <w:rFonts w:ascii="宋体" w:hAnsi="宋体" w:cs="宋体"/>
                <w:szCs w:val="21"/>
              </w:rPr>
            </w:pPr>
          </w:p>
        </w:tc>
      </w:tr>
    </w:tbl>
    <w:p w14:paraId="2EF033D8">
      <w:pPr>
        <w:wordWrap/>
        <w:spacing w:line="400" w:lineRule="exact"/>
        <w:jc w:val="center"/>
        <w:rPr>
          <w:rFonts w:hAnsi="宋体" w:eastAsia="宋体"/>
          <w:b/>
          <w:sz w:val="21"/>
          <w:szCs w:val="21"/>
          <w:u w:val="single"/>
          <w:lang w:val="en-US"/>
        </w:rPr>
      </w:pPr>
      <w:r>
        <w:rPr>
          <w:rFonts w:hint="eastAsia" w:hAnsi="宋体"/>
          <w:b/>
          <w:sz w:val="21"/>
          <w:szCs w:val="21"/>
        </w:rPr>
        <w:t>供应商名称（公章）：</w:t>
      </w:r>
    </w:p>
    <w:p w14:paraId="5374872D">
      <w:pPr>
        <w:wordWrap/>
        <w:spacing w:line="400" w:lineRule="exact"/>
        <w:jc w:val="center"/>
        <w:rPr>
          <w:rFonts w:hAnsi="宋体" w:eastAsia="宋体"/>
          <w:b/>
          <w:sz w:val="21"/>
          <w:szCs w:val="21"/>
          <w:u w:val="single"/>
          <w:lang w:val="en-US"/>
        </w:rPr>
      </w:pPr>
      <w:r>
        <w:rPr>
          <w:rFonts w:hint="eastAsia" w:hAnsi="宋体"/>
          <w:b/>
          <w:sz w:val="21"/>
          <w:szCs w:val="21"/>
        </w:rPr>
        <w:t>供应商代表签字：</w:t>
      </w:r>
    </w:p>
    <w:p w14:paraId="27D6F424">
      <w:pPr>
        <w:pStyle w:val="436"/>
        <w:spacing w:line="560" w:lineRule="exact"/>
        <w:rPr>
          <w:rFonts w:ascii="宋体" w:hAnsi="宋体" w:cs="宋体"/>
          <w:sz w:val="24"/>
          <w:szCs w:val="24"/>
        </w:rPr>
      </w:pPr>
    </w:p>
    <w:p w14:paraId="63CDF594">
      <w:pPr>
        <w:pStyle w:val="436"/>
        <w:spacing w:line="560" w:lineRule="exact"/>
        <w:rPr>
          <w:rFonts w:hint="eastAsia" w:ascii="宋体" w:hAnsi="宋体" w:eastAsia="宋体" w:cs="宋体"/>
          <w:b/>
          <w:szCs w:val="21"/>
        </w:rPr>
      </w:pPr>
      <w:r>
        <w:rPr>
          <w:rFonts w:hint="eastAsia" w:ascii="宋体" w:hAnsi="宋体" w:cs="宋体"/>
          <w:sz w:val="24"/>
          <w:szCs w:val="24"/>
        </w:rPr>
        <w:t>注：</w:t>
      </w:r>
      <w:r>
        <w:rPr>
          <w:rFonts w:hint="eastAsia" w:ascii="宋体" w:hAnsi="宋体" w:eastAsia="宋体" w:cs="宋体"/>
          <w:szCs w:val="21"/>
        </w:rPr>
        <w:t>1</w:t>
      </w:r>
      <w:r>
        <w:rPr>
          <w:rFonts w:hint="eastAsia" w:ascii="宋体" w:hAnsi="宋体" w:eastAsia="宋体" w:cs="宋体"/>
          <w:szCs w:val="21"/>
          <w:lang w:eastAsia="zh-CN"/>
        </w:rPr>
        <w:t>.</w:t>
      </w:r>
      <w:r>
        <w:rPr>
          <w:rFonts w:hint="eastAsia" w:ascii="宋体" w:hAnsi="宋体" w:eastAsia="宋体" w:cs="宋体"/>
          <w:szCs w:val="21"/>
        </w:rPr>
        <w:t>按照招标文件中列明的技术性能、功能及配置或服务要求进行如实逐条应答。</w:t>
      </w:r>
    </w:p>
    <w:p w14:paraId="5BC93876">
      <w:pPr>
        <w:spacing w:line="400" w:lineRule="exact"/>
        <w:ind w:firstLine="435"/>
        <w:outlineLvl w:val="9"/>
        <w:rPr>
          <w:rFonts w:hint="eastAsia" w:ascii="宋体" w:hAnsi="宋体" w:eastAsia="宋体" w:cs="宋体"/>
          <w:sz w:val="21"/>
          <w:szCs w:val="21"/>
          <w:lang w:eastAsia="zh-CN"/>
        </w:rPr>
      </w:pPr>
      <w:r>
        <w:rPr>
          <w:rFonts w:hint="eastAsia" w:ascii="宋体" w:hAnsi="宋体" w:eastAsia="宋体" w:cs="宋体"/>
          <w:sz w:val="21"/>
          <w:szCs w:val="21"/>
        </w:rPr>
        <w:t>2</w:t>
      </w:r>
      <w:r>
        <w:rPr>
          <w:rFonts w:hint="eastAsia" w:ascii="宋体" w:hAnsi="宋体" w:eastAsia="宋体" w:cs="宋体"/>
          <w:sz w:val="21"/>
          <w:szCs w:val="21"/>
          <w:lang w:eastAsia="zh-CN"/>
        </w:rPr>
        <w:t>.</w:t>
      </w:r>
      <w:r>
        <w:rPr>
          <w:rFonts w:hint="eastAsia" w:ascii="宋体" w:hAnsi="宋体" w:eastAsia="宋体" w:cs="宋体"/>
          <w:sz w:val="21"/>
          <w:szCs w:val="21"/>
        </w:rPr>
        <w:t>对于那些可以用量化形式表示的条款，供应商必须明确回答，对于那些非量化的条款供应商应以功能描述回答，指出所报提供的货物和服务是否做出实质性响应</w:t>
      </w:r>
      <w:r>
        <w:rPr>
          <w:rFonts w:hint="eastAsia" w:ascii="宋体" w:hAnsi="宋体" w:eastAsia="宋体" w:cs="宋体"/>
          <w:sz w:val="21"/>
          <w:szCs w:val="21"/>
          <w:lang w:eastAsia="zh-CN"/>
        </w:rPr>
        <w:t>。</w:t>
      </w:r>
      <w:bookmarkStart w:id="139" w:name="_Toc450570287"/>
    </w:p>
    <w:p w14:paraId="25CB3B1F">
      <w:pPr>
        <w:rPr>
          <w:rFonts w:hint="eastAsia" w:hAnsi="宋体"/>
          <w:sz w:val="21"/>
          <w:szCs w:val="21"/>
        </w:rPr>
      </w:pPr>
      <w:r>
        <w:rPr>
          <w:rFonts w:hint="eastAsia" w:hAnsi="宋体"/>
          <w:sz w:val="21"/>
          <w:szCs w:val="21"/>
        </w:rPr>
        <w:br w:type="page"/>
      </w:r>
    </w:p>
    <w:p w14:paraId="74827673">
      <w:pPr>
        <w:spacing w:line="400" w:lineRule="exact"/>
        <w:outlineLvl w:val="1"/>
        <w:rPr>
          <w:rFonts w:hint="eastAsia" w:ascii="宋体" w:hAnsi="宋体" w:eastAsia="宋体" w:cs="宋体"/>
          <w:b/>
          <w:bCs/>
          <w:sz w:val="21"/>
          <w:szCs w:val="21"/>
        </w:rPr>
      </w:pPr>
      <w:r>
        <w:rPr>
          <w:rFonts w:hint="eastAsia" w:ascii="宋体" w:hAnsi="宋体" w:eastAsia="宋体" w:cs="宋体"/>
          <w:b/>
          <w:bCs/>
          <w:sz w:val="21"/>
          <w:szCs w:val="21"/>
        </w:rPr>
        <w:t>二、资格证明文件</w:t>
      </w:r>
      <w:bookmarkEnd w:id="137"/>
      <w:bookmarkEnd w:id="138"/>
      <w:bookmarkEnd w:id="139"/>
    </w:p>
    <w:p w14:paraId="1F959B54">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bookmarkStart w:id="140" w:name="_Toc445897737"/>
      <w:bookmarkStart w:id="141" w:name="_Toc289873241"/>
      <w:bookmarkStart w:id="142" w:name="_Toc401840469"/>
      <w:r>
        <w:rPr>
          <w:rFonts w:hint="eastAsia" w:ascii="宋体" w:hAnsi="宋体" w:eastAsia="宋体" w:cs="宋体"/>
          <w:b/>
          <w:bCs/>
          <w:sz w:val="21"/>
          <w:szCs w:val="21"/>
        </w:rPr>
        <w:t>2.1满足《中华人民共和国政府采购法》第二十二条规定：</w:t>
      </w:r>
    </w:p>
    <w:p w14:paraId="3EBB526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（1）具有独立承担民事责任的能力，提供法人或其他组织的营业执照等证明文件，复印件加盖公章；</w:t>
      </w:r>
    </w:p>
    <w:p w14:paraId="18F52BF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（2）法人代表授权书（原件）及法定代表人、授权代表身份证复印件及</w:t>
      </w:r>
      <w:r>
        <w:rPr>
          <w:rFonts w:hint="eastAsia" w:ascii="宋体" w:hAnsi="宋体" w:eastAsia="宋体" w:cs="宋体"/>
          <w:b/>
          <w:sz w:val="21"/>
          <w:szCs w:val="21"/>
          <w:lang w:eastAsia="zh-CN"/>
        </w:rPr>
        <w:t>2025年12月-2026年5月</w:t>
      </w:r>
      <w:r>
        <w:rPr>
          <w:rFonts w:hint="eastAsia" w:ascii="宋体" w:hAnsi="宋体" w:eastAsia="宋体" w:cs="宋体"/>
          <w:bCs/>
          <w:sz w:val="21"/>
          <w:szCs w:val="21"/>
        </w:rPr>
        <w:t>内任意一月投标单位为其缴纳的社保证明</w:t>
      </w:r>
      <w:r>
        <w:rPr>
          <w:rFonts w:hint="eastAsia" w:ascii="宋体" w:hAnsi="宋体" w:eastAsia="宋体" w:cs="宋体"/>
          <w:sz w:val="21"/>
          <w:szCs w:val="21"/>
        </w:rPr>
        <w:t>（如果是法定代表人直接参与投标的可以不提供授权书）；</w:t>
      </w:r>
    </w:p>
    <w:p w14:paraId="0578CA9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（3）具有良好的商业信誉和健全的财务会计制度，提供</w:t>
      </w:r>
      <w:r>
        <w:rPr>
          <w:rFonts w:hint="eastAsia" w:ascii="宋体" w:hAnsi="宋体" w:eastAsia="宋体" w:cs="宋体"/>
          <w:b/>
          <w:sz w:val="21"/>
          <w:szCs w:val="21"/>
          <w:lang w:eastAsia="zh-CN"/>
        </w:rPr>
        <w:t>2025年12月-2026年5月</w:t>
      </w:r>
      <w:r>
        <w:rPr>
          <w:rFonts w:hint="eastAsia" w:ascii="宋体" w:hAnsi="宋体" w:eastAsia="宋体" w:cs="宋体"/>
          <w:sz w:val="21"/>
          <w:szCs w:val="21"/>
        </w:rPr>
        <w:t>内任意一月份的财务状况报告（至少包括资产负债表或利润表）（法人或者其他组织成立未满三个月的可以不提供），或其银行出具的资信证书（复印件）（</w:t>
      </w:r>
      <w:r>
        <w:rPr>
          <w:rFonts w:hint="eastAsia" w:ascii="宋体" w:hAnsi="宋体" w:eastAsia="宋体" w:cs="宋体"/>
          <w:b/>
          <w:sz w:val="21"/>
          <w:szCs w:val="21"/>
          <w:lang w:eastAsia="zh-CN"/>
        </w:rPr>
        <w:t>2025年12月-2026年5月</w:t>
      </w:r>
      <w:r>
        <w:rPr>
          <w:rFonts w:hint="eastAsia" w:ascii="宋体" w:hAnsi="宋体" w:eastAsia="宋体" w:cs="宋体"/>
          <w:sz w:val="21"/>
          <w:szCs w:val="21"/>
        </w:rPr>
        <w:t>内），或2024</w:t>
      </w:r>
      <w:r>
        <w:rPr>
          <w:rFonts w:hint="eastAsia" w:ascii="宋体" w:hAnsi="宋体" w:eastAsia="宋体" w:cs="宋体"/>
          <w:sz w:val="21"/>
          <w:szCs w:val="21"/>
          <w:lang w:val="en-US" w:eastAsia="zh-CN"/>
        </w:rPr>
        <w:t>或2025</w:t>
      </w:r>
      <w:r>
        <w:rPr>
          <w:rFonts w:hint="eastAsia" w:ascii="宋体" w:hAnsi="宋体" w:eastAsia="宋体" w:cs="宋体"/>
          <w:sz w:val="21"/>
          <w:szCs w:val="21"/>
        </w:rPr>
        <w:t>年度经审计的财务报告复印件加盖公章；</w:t>
      </w:r>
    </w:p>
    <w:p w14:paraId="50E27FC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（4）具有履行合同所必需的设备和专业技术能力（根据项目需求提供履行合同所必需的设备和专业技术能力的证明材料或相关加盖公章的承诺函，承诺函自行编写）；</w:t>
      </w:r>
    </w:p>
    <w:p w14:paraId="7B3DB8A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747CB97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（6）有依法缴纳税收的良好记录，提供</w:t>
      </w:r>
      <w:r>
        <w:rPr>
          <w:rFonts w:hint="eastAsia" w:ascii="宋体" w:hAnsi="宋体" w:eastAsia="宋体" w:cs="宋体"/>
          <w:b/>
          <w:sz w:val="21"/>
          <w:szCs w:val="21"/>
          <w:lang w:eastAsia="zh-CN"/>
        </w:rPr>
        <w:t>2025年12月-2026年5月</w:t>
      </w:r>
      <w:r>
        <w:rPr>
          <w:rFonts w:hint="eastAsia" w:ascii="宋体" w:hAnsi="宋体" w:eastAsia="宋体" w:cs="宋体"/>
          <w:sz w:val="21"/>
          <w:szCs w:val="21"/>
        </w:rPr>
        <w:t>内任意一月份的纳税凭据复印件加盖公章（依法免税的应提供相应文件说明）；</w:t>
      </w:r>
    </w:p>
    <w:p w14:paraId="71FCC94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（7）有依法缴纳社会保障资金的良好记录，提供</w:t>
      </w:r>
      <w:r>
        <w:rPr>
          <w:rFonts w:hint="eastAsia" w:ascii="宋体" w:hAnsi="宋体" w:eastAsia="宋体" w:cs="宋体"/>
          <w:b/>
          <w:sz w:val="21"/>
          <w:szCs w:val="21"/>
          <w:lang w:eastAsia="zh-CN"/>
        </w:rPr>
        <w:t>2025年12月-2026年5月</w:t>
      </w:r>
      <w:r>
        <w:rPr>
          <w:rFonts w:hint="eastAsia" w:ascii="宋体" w:hAnsi="宋体" w:eastAsia="宋体" w:cs="宋体"/>
          <w:sz w:val="21"/>
          <w:szCs w:val="21"/>
        </w:rPr>
        <w:t>内任意一月份的依法缴纳社会保障资金的凭据复印件加盖公章；</w:t>
      </w:r>
    </w:p>
    <w:p w14:paraId="19A52207">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highlight w:val="none"/>
        </w:rPr>
      </w:pPr>
      <w:r>
        <w:rPr>
          <w:rFonts w:hint="eastAsia" w:ascii="宋体" w:hAnsi="宋体" w:eastAsia="宋体" w:cs="宋体"/>
          <w:b/>
          <w:bCs/>
          <w:sz w:val="21"/>
          <w:szCs w:val="21"/>
        </w:rPr>
        <w:t>2.2落实政府采</w:t>
      </w:r>
      <w:r>
        <w:rPr>
          <w:rFonts w:hint="eastAsia" w:ascii="宋体" w:hAnsi="宋体" w:eastAsia="宋体" w:cs="宋体"/>
          <w:b/>
          <w:bCs/>
          <w:sz w:val="21"/>
          <w:szCs w:val="21"/>
          <w:highlight w:val="none"/>
        </w:rPr>
        <w:t>购政策需满足的资格要求：（本项目非专门面向中小企业采购）</w:t>
      </w:r>
    </w:p>
    <w:p w14:paraId="04C1837F">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rPr>
        <w:t>2.3本项目的特定资格要求：</w:t>
      </w:r>
      <w:r>
        <w:rPr>
          <w:rFonts w:hint="eastAsia" w:ascii="宋体" w:hAnsi="宋体" w:eastAsia="宋体" w:cs="宋体"/>
          <w:b/>
          <w:bCs/>
          <w:sz w:val="21"/>
          <w:szCs w:val="21"/>
          <w:highlight w:val="none"/>
          <w:lang w:val="en-US" w:eastAsia="zh-CN"/>
        </w:rPr>
        <w:t>具有交通主管部门颁发的道路运输经营许可证（须提供有效期内的证书复印件加盖公章）。</w:t>
      </w:r>
    </w:p>
    <w:p w14:paraId="4185707D">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lang w:val="en-US" w:eastAsia="zh-CN"/>
        </w:rPr>
        <w:t>2.4</w:t>
      </w:r>
      <w:r>
        <w:rPr>
          <w:rFonts w:hint="eastAsia" w:ascii="宋体" w:hAnsi="宋体" w:eastAsia="宋体" w:cs="宋体"/>
          <w:b/>
          <w:bCs/>
          <w:sz w:val="21"/>
          <w:szCs w:val="21"/>
        </w:rPr>
        <w:t>供应商存在下列情形的不得参加本次招标活动：</w:t>
      </w:r>
    </w:p>
    <w:p w14:paraId="650A5A0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r>
        <w:rPr>
          <w:rFonts w:hint="eastAsia" w:ascii="宋体" w:hAnsi="宋体" w:eastAsia="宋体" w:cs="宋体"/>
          <w:sz w:val="21"/>
          <w:szCs w:val="21"/>
        </w:rPr>
        <w:t>单位负责人为同一人或者存在直接控股、管理关系的不同供应商，不得参加同一合同项下的政府采购活动。</w:t>
      </w:r>
    </w:p>
    <w:p w14:paraId="6838CB5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除单一来源项目外，凡为采购项目提供整体设计、规范编制或者项目管理、监理、检测等服务的供应商不得再参加本项目的采购活动。</w:t>
      </w:r>
    </w:p>
    <w:p w14:paraId="76C2F21C">
      <w:pPr>
        <w:keepNext w:val="0"/>
        <w:keepLines w:val="0"/>
        <w:pageBreakBefore w:val="0"/>
        <w:widowControl/>
        <w:shd w:val="clear" w:color="auto" w:fill="FFFFFF"/>
        <w:kinsoku/>
        <w:wordWrap/>
        <w:overflowPunct/>
        <w:topLinePunct w:val="0"/>
        <w:autoSpaceDE/>
        <w:autoSpaceDN/>
        <w:bidi w:val="0"/>
        <w:adjustRightInd/>
        <w:snapToGrid w:val="0"/>
        <w:spacing w:line="360" w:lineRule="auto"/>
        <w:ind w:firstLine="420" w:firstLineChars="200"/>
        <w:jc w:val="left"/>
        <w:textAlignment w:val="auto"/>
        <w:rPr>
          <w:rFonts w:ascii="宋体" w:hAnsi="宋体" w:eastAsia="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bookmarkEnd w:id="140"/>
    <w:tbl>
      <w:tblPr>
        <w:tblStyle w:val="59"/>
        <w:tblpPr w:leftFromText="180" w:rightFromText="180" w:vertAnchor="text" w:horzAnchor="page" w:tblpX="1004" w:tblpY="15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0"/>
      </w:tblGrid>
      <w:tr w14:paraId="13131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430" w:type="dxa"/>
          </w:tcPr>
          <w:p w14:paraId="0D55354C">
            <w:pPr>
              <w:spacing w:line="400" w:lineRule="exact"/>
              <w:jc w:val="center"/>
              <w:rPr>
                <w:rFonts w:hint="eastAsia" w:ascii="宋体" w:hAnsi="宋体" w:eastAsia="宋体" w:cs="宋体"/>
                <w:b/>
                <w:sz w:val="21"/>
                <w:szCs w:val="21"/>
                <w:lang w:bidi="en-US"/>
              </w:rPr>
            </w:pPr>
            <w:r>
              <w:rPr>
                <w:rFonts w:hint="eastAsia" w:ascii="宋体" w:hAnsi="宋体" w:eastAsia="宋体" w:cs="宋体"/>
                <w:b/>
                <w:sz w:val="21"/>
                <w:szCs w:val="21"/>
                <w:lang w:bidi="en-US"/>
              </w:rPr>
              <w:t>参加政府采购活动前 3 年内在经营活动中</w:t>
            </w:r>
          </w:p>
          <w:p w14:paraId="53BB01E0">
            <w:pPr>
              <w:spacing w:line="400" w:lineRule="exact"/>
              <w:jc w:val="center"/>
              <w:rPr>
                <w:rFonts w:hint="eastAsia" w:ascii="宋体" w:hAnsi="宋体" w:eastAsia="宋体" w:cs="宋体"/>
                <w:b/>
                <w:sz w:val="21"/>
                <w:szCs w:val="21"/>
                <w:lang w:bidi="en-US"/>
              </w:rPr>
            </w:pPr>
            <w:r>
              <w:rPr>
                <w:rFonts w:hint="eastAsia" w:ascii="宋体" w:hAnsi="宋体" w:eastAsia="宋体" w:cs="宋体"/>
                <w:b/>
                <w:sz w:val="21"/>
                <w:szCs w:val="21"/>
                <w:lang w:bidi="en-US"/>
              </w:rPr>
              <w:t>没有重大违法记录的书面声明</w:t>
            </w:r>
            <w:r>
              <w:rPr>
                <w:rFonts w:hint="eastAsia" w:ascii="宋体" w:hAnsi="宋体" w:eastAsia="宋体" w:cs="宋体"/>
                <w:b/>
                <w:sz w:val="21"/>
                <w:szCs w:val="21"/>
                <w:lang w:eastAsia="zh-CN" w:bidi="en-US"/>
              </w:rPr>
              <w:t>（</w:t>
            </w:r>
            <w:r>
              <w:rPr>
                <w:rFonts w:hint="eastAsia" w:ascii="宋体" w:hAnsi="宋体" w:eastAsia="宋体" w:cs="宋体"/>
                <w:b/>
                <w:sz w:val="21"/>
                <w:szCs w:val="21"/>
                <w:lang w:bidi="en-US"/>
              </w:rPr>
              <w:t>参考格式</w:t>
            </w:r>
            <w:r>
              <w:rPr>
                <w:rFonts w:hint="eastAsia" w:ascii="宋体" w:hAnsi="宋体" w:eastAsia="宋体" w:cs="宋体"/>
                <w:b/>
                <w:sz w:val="21"/>
                <w:szCs w:val="21"/>
                <w:lang w:eastAsia="zh-CN" w:bidi="en-US"/>
              </w:rPr>
              <w:t>）</w:t>
            </w:r>
          </w:p>
          <w:p w14:paraId="397FFEC2">
            <w:pPr>
              <w:spacing w:line="400" w:lineRule="exact"/>
              <w:ind w:firstLine="420" w:firstLineChars="200"/>
              <w:rPr>
                <w:rFonts w:hint="eastAsia" w:ascii="宋体" w:hAnsi="宋体" w:eastAsia="宋体" w:cs="宋体"/>
                <w:sz w:val="21"/>
                <w:szCs w:val="21"/>
                <w:lang w:bidi="en-US"/>
              </w:rPr>
            </w:pPr>
            <w:r>
              <w:rPr>
                <w:rFonts w:hint="eastAsia" w:ascii="宋体" w:hAnsi="宋体" w:eastAsia="宋体" w:cs="宋体"/>
                <w:sz w:val="21"/>
                <w:szCs w:val="21"/>
                <w:lang w:bidi="en-US"/>
              </w:rPr>
              <w:t>我公司郑重声明：参加本次政府采购活动前 3 年内，我公司在经营活动中没有因违法经营受到刑事处罚或者责令停产停业、吊销许可证或者执照、较大数额罚款等行政处罚。</w:t>
            </w:r>
          </w:p>
          <w:p w14:paraId="65FE90EA">
            <w:pPr>
              <w:spacing w:line="400" w:lineRule="exact"/>
              <w:rPr>
                <w:rFonts w:hint="eastAsia" w:ascii="宋体" w:hAnsi="宋体" w:eastAsia="宋体" w:cs="宋体"/>
                <w:sz w:val="21"/>
                <w:szCs w:val="21"/>
                <w:lang w:bidi="en-US"/>
              </w:rPr>
            </w:pPr>
          </w:p>
          <w:p w14:paraId="193C05ED">
            <w:pPr>
              <w:spacing w:line="400" w:lineRule="exact"/>
              <w:ind w:firstLine="3570" w:firstLineChars="1700"/>
              <w:rPr>
                <w:rFonts w:hint="eastAsia" w:ascii="宋体" w:hAnsi="宋体" w:eastAsia="宋体" w:cs="宋体"/>
                <w:sz w:val="21"/>
                <w:szCs w:val="21"/>
                <w:lang w:bidi="en-US"/>
              </w:rPr>
            </w:pPr>
            <w:r>
              <w:rPr>
                <w:rFonts w:hint="eastAsia" w:ascii="宋体" w:hAnsi="宋体" w:eastAsia="宋体" w:cs="宋体"/>
                <w:sz w:val="21"/>
                <w:szCs w:val="21"/>
                <w:lang w:bidi="en-US"/>
              </w:rPr>
              <w:t xml:space="preserve"> 供应商名称（公章）：</w:t>
            </w:r>
          </w:p>
          <w:p w14:paraId="6BAD3045">
            <w:pPr>
              <w:spacing w:line="400" w:lineRule="exact"/>
              <w:rPr>
                <w:rFonts w:hint="eastAsia" w:ascii="宋体" w:hAnsi="宋体" w:eastAsia="宋体" w:cs="宋体"/>
                <w:sz w:val="21"/>
                <w:szCs w:val="21"/>
                <w:lang w:bidi="en-US"/>
              </w:rPr>
            </w:pPr>
            <w:r>
              <w:rPr>
                <w:rFonts w:hint="eastAsia" w:ascii="宋体" w:hAnsi="宋体" w:eastAsia="宋体" w:cs="宋体"/>
                <w:sz w:val="21"/>
                <w:szCs w:val="21"/>
                <w:lang w:bidi="en-US"/>
              </w:rPr>
              <w:t xml:space="preserve">                                   授权代表签字： </w:t>
            </w:r>
          </w:p>
          <w:p w14:paraId="08CDACF0">
            <w:pPr>
              <w:spacing w:line="400" w:lineRule="exact"/>
              <w:jc w:val="center"/>
              <w:rPr>
                <w:rFonts w:hAnsi="宋体"/>
                <w:sz w:val="21"/>
                <w:szCs w:val="21"/>
                <w:lang w:bidi="en-US"/>
              </w:rPr>
            </w:pPr>
            <w:r>
              <w:rPr>
                <w:rFonts w:hint="eastAsia" w:ascii="宋体" w:hAnsi="宋体" w:eastAsia="宋体" w:cs="宋体"/>
                <w:sz w:val="21"/>
                <w:szCs w:val="21"/>
                <w:lang w:bidi="en-US"/>
              </w:rPr>
              <w:t xml:space="preserve">                                   日期：     年    月    日</w:t>
            </w:r>
          </w:p>
        </w:tc>
      </w:tr>
    </w:tbl>
    <w:p w14:paraId="2A2D2F58">
      <w:pPr>
        <w:pStyle w:val="3"/>
        <w:keepNext w:val="0"/>
        <w:keepLines w:val="0"/>
        <w:spacing w:line="400" w:lineRule="exact"/>
        <w:rPr>
          <w:rFonts w:cs="宋体"/>
          <w:szCs w:val="21"/>
        </w:rPr>
      </w:pPr>
      <w:bookmarkStart w:id="143" w:name="_Toc450570288"/>
      <w:r>
        <w:rPr>
          <w:rFonts w:hint="eastAsia" w:cs="宋体"/>
          <w:szCs w:val="21"/>
        </w:rPr>
        <w:br w:type="page"/>
      </w:r>
      <w:r>
        <w:rPr>
          <w:rFonts w:hint="eastAsia" w:cs="宋体"/>
          <w:szCs w:val="21"/>
        </w:rPr>
        <w:t>三、</w:t>
      </w:r>
      <w:r>
        <w:rPr>
          <w:rFonts w:hint="eastAsia" w:cs="宋体"/>
          <w:szCs w:val="21"/>
          <w:lang w:eastAsia="zh-CN"/>
        </w:rPr>
        <w:t>其他</w:t>
      </w:r>
      <w:r>
        <w:rPr>
          <w:rFonts w:hint="eastAsia" w:cs="宋体"/>
          <w:szCs w:val="21"/>
        </w:rPr>
        <w:t>相关文件</w:t>
      </w:r>
      <w:bookmarkEnd w:id="143"/>
    </w:p>
    <w:p w14:paraId="1EEF7A90">
      <w:pPr>
        <w:pStyle w:val="4"/>
        <w:keepNext w:val="0"/>
        <w:keepLines w:val="0"/>
        <w:spacing w:line="400" w:lineRule="exact"/>
        <w:rPr>
          <w:rFonts w:cs="宋体"/>
        </w:rPr>
      </w:pPr>
      <w:bookmarkStart w:id="144" w:name="_Toc450570289"/>
      <w:r>
        <w:rPr>
          <w:rFonts w:hint="eastAsia" w:cs="宋体"/>
        </w:rPr>
        <w:t>1.授权委托书</w:t>
      </w:r>
      <w:bookmarkEnd w:id="141"/>
      <w:bookmarkEnd w:id="142"/>
      <w:bookmarkEnd w:id="144"/>
    </w:p>
    <w:p w14:paraId="68FEF01D">
      <w:pPr>
        <w:spacing w:line="400" w:lineRule="exact"/>
        <w:jc w:val="center"/>
        <w:rPr>
          <w:rFonts w:hAnsi="宋体"/>
          <w:b/>
          <w:sz w:val="21"/>
          <w:szCs w:val="21"/>
        </w:rPr>
      </w:pPr>
      <w:r>
        <w:rPr>
          <w:rFonts w:hint="eastAsia" w:hAnsi="宋体"/>
          <w:b/>
          <w:sz w:val="21"/>
          <w:szCs w:val="21"/>
        </w:rPr>
        <w:t>授权委托书</w:t>
      </w:r>
    </w:p>
    <w:p w14:paraId="075ABCDC">
      <w:pPr>
        <w:spacing w:line="400" w:lineRule="exact"/>
        <w:rPr>
          <w:rFonts w:hint="eastAsia" w:ascii="宋体" w:hAnsi="宋体" w:eastAsia="宋体" w:cs="宋体"/>
          <w:sz w:val="21"/>
          <w:szCs w:val="21"/>
        </w:rPr>
      </w:pPr>
      <w:r>
        <w:rPr>
          <w:rFonts w:hint="eastAsia" w:ascii="宋体" w:hAnsi="宋体" w:eastAsia="宋体" w:cs="宋体"/>
          <w:sz w:val="21"/>
          <w:szCs w:val="21"/>
        </w:rPr>
        <w:t>致苏美达国际技术贸易有限公司：</w:t>
      </w:r>
    </w:p>
    <w:p w14:paraId="03655A4A">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    本授权书宣告：</w:t>
      </w:r>
    </w:p>
    <w:p w14:paraId="33F72638">
      <w:pPr>
        <w:snapToGrid w:val="0"/>
        <w:spacing w:line="400" w:lineRule="exact"/>
        <w:ind w:firstLine="420" w:firstLineChars="200"/>
        <w:rPr>
          <w:rFonts w:hint="eastAsia" w:ascii="宋体" w:hAnsi="宋体" w:eastAsia="宋体" w:cs="宋体"/>
          <w:sz w:val="21"/>
          <w:szCs w:val="21"/>
        </w:rPr>
      </w:pPr>
    </w:p>
    <w:p w14:paraId="1DDE5787">
      <w:pPr>
        <w:snapToGrid w:val="0"/>
        <w:spacing w:line="400" w:lineRule="exact"/>
        <w:ind w:firstLine="420" w:firstLineChars="200"/>
        <w:rPr>
          <w:rFonts w:hint="eastAsia" w:ascii="宋体" w:hAnsi="宋体" w:eastAsia="宋体" w:cs="宋体"/>
          <w:sz w:val="21"/>
          <w:szCs w:val="21"/>
          <w:u w:val="single"/>
        </w:rPr>
      </w:pPr>
      <w:r>
        <w:rPr>
          <w:rFonts w:hint="eastAsia" w:ascii="宋体" w:hAnsi="宋体" w:eastAsia="宋体" w:cs="宋体"/>
          <w:sz w:val="21"/>
          <w:szCs w:val="21"/>
        </w:rPr>
        <w:t>委托人：</w:t>
      </w:r>
    </w:p>
    <w:p w14:paraId="4A8981C8">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地    址： </w:t>
      </w:r>
    </w:p>
    <w:p w14:paraId="5DA048F3">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法定代表人：</w:t>
      </w:r>
    </w:p>
    <w:p w14:paraId="62014F90">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受托人： </w:t>
      </w:r>
    </w:p>
    <w:p w14:paraId="35222A26">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性别： </w:t>
      </w:r>
    </w:p>
    <w:p w14:paraId="7FAAC864">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出生日期：</w:t>
      </w:r>
    </w:p>
    <w:p w14:paraId="515BD2DD">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所在单位：</w:t>
      </w:r>
    </w:p>
    <w:p w14:paraId="6CD01BD5">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职务：</w:t>
      </w:r>
    </w:p>
    <w:p w14:paraId="6F500DC5">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身份证</w:t>
      </w:r>
      <w:r>
        <w:rPr>
          <w:rFonts w:hint="eastAsia" w:ascii="宋体" w:hAnsi="宋体" w:eastAsia="宋体" w:cs="宋体"/>
          <w:sz w:val="21"/>
          <w:szCs w:val="21"/>
          <w:lang w:val="en-US" w:eastAsia="zh-CN"/>
        </w:rPr>
        <w:t>号</w:t>
      </w:r>
      <w:r>
        <w:rPr>
          <w:rFonts w:hint="eastAsia" w:ascii="宋体" w:hAnsi="宋体" w:eastAsia="宋体" w:cs="宋体"/>
          <w:sz w:val="21"/>
          <w:szCs w:val="21"/>
        </w:rPr>
        <w:t>：</w:t>
      </w:r>
    </w:p>
    <w:p w14:paraId="25BAC642">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联系方式</w:t>
      </w:r>
      <w:r>
        <w:rPr>
          <w:rFonts w:hint="eastAsia" w:ascii="宋体" w:hAnsi="宋体" w:eastAsia="宋体" w:cs="宋体"/>
          <w:sz w:val="21"/>
          <w:szCs w:val="21"/>
          <w:lang w:eastAsia="zh-CN"/>
        </w:rPr>
        <w:t>：</w:t>
      </w:r>
    </w:p>
    <w:p w14:paraId="132F4798">
      <w:pPr>
        <w:snapToGrid w:val="0"/>
        <w:spacing w:line="400" w:lineRule="exact"/>
        <w:ind w:firstLine="420" w:firstLineChars="200"/>
        <w:rPr>
          <w:rFonts w:hint="eastAsia" w:ascii="宋体" w:hAnsi="宋体" w:eastAsia="宋体" w:cs="宋体"/>
          <w:sz w:val="21"/>
          <w:szCs w:val="21"/>
        </w:rPr>
      </w:pPr>
    </w:p>
    <w:p w14:paraId="7CE08D7E">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p>
    <w:p w14:paraId="5A754187">
      <w:pPr>
        <w:snapToGrid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    受托人在办理上述事宜过程中以其自己的名义所签署的所有文件我均予以承认。受托人无转委托权。</w:t>
      </w:r>
    </w:p>
    <w:p w14:paraId="05DF37A3">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委托期限：至上述事宜处理完毕止。</w:t>
      </w:r>
    </w:p>
    <w:p w14:paraId="09266D20">
      <w:pPr>
        <w:snapToGrid w:val="0"/>
        <w:spacing w:line="400" w:lineRule="exact"/>
        <w:ind w:firstLine="420" w:firstLineChars="200"/>
        <w:rPr>
          <w:rFonts w:hint="eastAsia" w:ascii="宋体" w:hAnsi="宋体" w:eastAsia="宋体" w:cs="宋体"/>
          <w:sz w:val="21"/>
          <w:szCs w:val="21"/>
        </w:rPr>
      </w:pPr>
    </w:p>
    <w:p w14:paraId="336E3E49">
      <w:pPr>
        <w:snapToGrid w:val="0"/>
        <w:spacing w:line="400" w:lineRule="exact"/>
        <w:ind w:firstLine="420" w:firstLineChars="200"/>
        <w:rPr>
          <w:rFonts w:hint="eastAsia" w:ascii="宋体" w:hAnsi="宋体" w:eastAsia="宋体" w:cs="宋体"/>
          <w:sz w:val="21"/>
          <w:szCs w:val="21"/>
        </w:rPr>
      </w:pPr>
    </w:p>
    <w:p w14:paraId="774EB8E3">
      <w:pPr>
        <w:snapToGrid w:val="0"/>
        <w:spacing w:line="400" w:lineRule="exact"/>
        <w:ind w:firstLine="3078" w:firstLineChars="1466"/>
        <w:rPr>
          <w:rFonts w:hint="eastAsia" w:ascii="宋体" w:hAnsi="宋体" w:eastAsia="宋体" w:cs="宋体"/>
          <w:sz w:val="21"/>
          <w:szCs w:val="21"/>
          <w:u w:val="single"/>
        </w:rPr>
      </w:pPr>
      <w:r>
        <w:rPr>
          <w:rFonts w:hint="eastAsia" w:ascii="宋体" w:hAnsi="宋体" w:eastAsia="宋体" w:cs="宋体"/>
          <w:sz w:val="21"/>
          <w:szCs w:val="21"/>
        </w:rPr>
        <w:t xml:space="preserve">委托单位   </w:t>
      </w:r>
      <w:r>
        <w:rPr>
          <w:rFonts w:hint="eastAsia" w:ascii="宋体" w:hAnsi="宋体" w:eastAsia="宋体" w:cs="宋体"/>
          <w:sz w:val="21"/>
          <w:szCs w:val="21"/>
          <w:u w:val="single"/>
        </w:rPr>
        <w:t xml:space="preserve"> （公章）          </w:t>
      </w:r>
    </w:p>
    <w:p w14:paraId="42992DD3">
      <w:pPr>
        <w:snapToGrid w:val="0"/>
        <w:spacing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                             法定代表人 </w:t>
      </w:r>
      <w:r>
        <w:rPr>
          <w:rFonts w:hint="eastAsia" w:ascii="宋体" w:hAnsi="宋体" w:eastAsia="宋体" w:cs="宋体"/>
          <w:sz w:val="21"/>
          <w:szCs w:val="21"/>
          <w:u w:val="single"/>
        </w:rPr>
        <w:t xml:space="preserve"> （签名</w:t>
      </w:r>
      <w:r>
        <w:rPr>
          <w:rFonts w:hint="eastAsia" w:ascii="宋体" w:hAnsi="宋体" w:eastAsia="宋体" w:cs="宋体"/>
          <w:sz w:val="21"/>
          <w:szCs w:val="21"/>
          <w:u w:val="single"/>
          <w:lang w:val="en-US"/>
        </w:rPr>
        <w:t>或盖章</w:t>
      </w:r>
      <w:r>
        <w:rPr>
          <w:rFonts w:hint="eastAsia" w:ascii="宋体" w:hAnsi="宋体" w:eastAsia="宋体" w:cs="宋体"/>
          <w:sz w:val="21"/>
          <w:szCs w:val="21"/>
          <w:u w:val="single"/>
        </w:rPr>
        <w:t xml:space="preserve">）          </w:t>
      </w:r>
    </w:p>
    <w:p w14:paraId="3C38C331">
      <w:pPr>
        <w:snapToGrid w:val="0"/>
        <w:spacing w:line="400" w:lineRule="exact"/>
        <w:ind w:firstLine="3885" w:firstLineChars="1850"/>
        <w:rPr>
          <w:rFonts w:hAnsi="宋体"/>
          <w:sz w:val="21"/>
          <w:szCs w:val="21"/>
        </w:rPr>
      </w:pPr>
      <w:r>
        <w:rPr>
          <w:rFonts w:hint="eastAsia" w:ascii="宋体" w:hAnsi="宋体" w:eastAsia="宋体" w:cs="宋体"/>
          <w:sz w:val="21"/>
          <w:szCs w:val="21"/>
        </w:rPr>
        <w:t>年    月    日</w:t>
      </w:r>
    </w:p>
    <w:p w14:paraId="34A64683">
      <w:pPr>
        <w:rPr>
          <w:sz w:val="21"/>
          <w:szCs w:val="21"/>
        </w:rPr>
      </w:pPr>
    </w:p>
    <w:p w14:paraId="35497722">
      <w:pPr>
        <w:keepNext w:val="0"/>
        <w:keepLines w:val="0"/>
        <w:spacing w:line="400" w:lineRule="exact"/>
        <w:outlineLvl w:val="9"/>
        <w:rPr>
          <w:rFonts w:hint="eastAsia" w:ascii="宋体" w:hAnsi="宋体" w:eastAsia="宋体" w:cs="宋体"/>
          <w:b/>
          <w:bCs/>
          <w:sz w:val="21"/>
          <w:szCs w:val="21"/>
          <w:lang w:eastAsia="zh-CN"/>
        </w:rPr>
      </w:pPr>
      <w:r>
        <w:rPr>
          <w:rFonts w:hint="eastAsia" w:ascii="宋体" w:hAnsi="宋体" w:eastAsia="宋体" w:cs="宋体"/>
          <w:b/>
          <w:bCs/>
          <w:sz w:val="21"/>
          <w:szCs w:val="21"/>
        </w:rPr>
        <w:t>附：</w:t>
      </w:r>
      <w:bookmarkStart w:id="145" w:name="_Toc401840472"/>
      <w:bookmarkStart w:id="146" w:name="_Toc450570290"/>
      <w:bookmarkStart w:id="147" w:name="_Toc130781431"/>
      <w:bookmarkStart w:id="148" w:name="_Toc118780793"/>
      <w:bookmarkStart w:id="149" w:name="_Toc82330517"/>
      <w:bookmarkStart w:id="150" w:name="_Toc75518605"/>
      <w:bookmarkStart w:id="151" w:name="_Toc194284653"/>
      <w:bookmarkStart w:id="152" w:name="_Toc194220875"/>
      <w:bookmarkStart w:id="153" w:name="_Toc194205453"/>
      <w:bookmarkStart w:id="154" w:name="_Toc194725191"/>
      <w:bookmarkStart w:id="155" w:name="_Toc289873244"/>
      <w:r>
        <w:rPr>
          <w:rFonts w:hint="eastAsia" w:ascii="宋体" w:hAnsi="宋体" w:eastAsia="宋体" w:cs="宋体"/>
          <w:b/>
          <w:bCs/>
          <w:sz w:val="21"/>
          <w:szCs w:val="21"/>
        </w:rPr>
        <w:t>法定代表人、授权代表身份证复印件及</w:t>
      </w:r>
      <w:r>
        <w:rPr>
          <w:rFonts w:hint="eastAsia" w:ascii="宋体" w:hAnsi="宋体" w:eastAsia="宋体" w:cs="宋体"/>
          <w:b/>
          <w:bCs/>
          <w:sz w:val="21"/>
          <w:szCs w:val="21"/>
          <w:lang w:eastAsia="zh-CN"/>
        </w:rPr>
        <w:t>2025年12月-2</w:t>
      </w:r>
      <w:bookmarkStart w:id="167" w:name="_GoBack"/>
      <w:bookmarkEnd w:id="167"/>
      <w:r>
        <w:rPr>
          <w:rFonts w:hint="eastAsia" w:ascii="宋体" w:hAnsi="宋体" w:eastAsia="宋体" w:cs="宋体"/>
          <w:b/>
          <w:bCs/>
          <w:sz w:val="21"/>
          <w:szCs w:val="21"/>
          <w:lang w:eastAsia="zh-CN"/>
        </w:rPr>
        <w:t>026年5月</w:t>
      </w:r>
      <w:r>
        <w:rPr>
          <w:rFonts w:hint="eastAsia" w:ascii="宋体" w:hAnsi="宋体" w:eastAsia="宋体" w:cs="宋体"/>
          <w:b/>
          <w:bCs/>
          <w:sz w:val="21"/>
          <w:szCs w:val="21"/>
        </w:rPr>
        <w:t>内任意一月投标单位为其缴纳的社保证明（如果是法定代表人直接参与投标的可以不提供授权书）</w:t>
      </w:r>
      <w:r>
        <w:rPr>
          <w:rFonts w:hint="eastAsia" w:ascii="宋体" w:hAnsi="宋体" w:eastAsia="宋体" w:cs="宋体"/>
          <w:b/>
          <w:bCs/>
          <w:sz w:val="21"/>
          <w:szCs w:val="21"/>
          <w:lang w:eastAsia="zh-CN"/>
        </w:rPr>
        <w:t>。</w:t>
      </w:r>
    </w:p>
    <w:p w14:paraId="06E3B19F">
      <w:pPr>
        <w:rPr>
          <w:rFonts w:hint="eastAsia" w:cs="宋体"/>
        </w:rPr>
      </w:pPr>
      <w:r>
        <w:rPr>
          <w:rFonts w:hint="eastAsia" w:cs="宋体"/>
        </w:rPr>
        <w:br w:type="page"/>
      </w:r>
    </w:p>
    <w:p w14:paraId="7C30CB03">
      <w:pPr>
        <w:keepNext w:val="0"/>
        <w:keepLines w:val="0"/>
        <w:spacing w:line="400" w:lineRule="exact"/>
        <w:outlineLvl w:val="2"/>
        <w:rPr>
          <w:rFonts w:hint="eastAsia" w:ascii="宋体" w:hAnsi="宋体" w:eastAsia="宋体" w:cs="宋体"/>
          <w:sz w:val="21"/>
          <w:szCs w:val="21"/>
        </w:rPr>
      </w:pPr>
      <w:r>
        <w:rPr>
          <w:rFonts w:hint="eastAsia" w:ascii="宋体" w:hAnsi="宋体" w:eastAsia="宋体" w:cs="宋体"/>
          <w:sz w:val="21"/>
          <w:szCs w:val="21"/>
        </w:rPr>
        <w:t>2.相关资质、业绩证明文件</w:t>
      </w:r>
      <w:bookmarkEnd w:id="145"/>
      <w:bookmarkEnd w:id="146"/>
    </w:p>
    <w:p w14:paraId="67EA6C5C">
      <w:pPr>
        <w:spacing w:line="400" w:lineRule="exact"/>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 xml:space="preserve">2.1 </w:t>
      </w:r>
    </w:p>
    <w:p w14:paraId="3B354C1B">
      <w:pPr>
        <w:spacing w:line="400" w:lineRule="exact"/>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2.2</w:t>
      </w:r>
    </w:p>
    <w:p w14:paraId="655D650F">
      <w:pPr>
        <w:spacing w:line="400" w:lineRule="exact"/>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 xml:space="preserve">2.3 </w:t>
      </w:r>
    </w:p>
    <w:p w14:paraId="1FB012B4">
      <w:pPr>
        <w:spacing w:line="400" w:lineRule="exact"/>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 xml:space="preserve">2.4 </w:t>
      </w:r>
    </w:p>
    <w:p w14:paraId="72DDFC8D">
      <w:pPr>
        <w:spacing w:line="400" w:lineRule="exact"/>
        <w:rPr>
          <w:rFonts w:hAnsi="宋体"/>
          <w:sz w:val="21"/>
          <w:szCs w:val="21"/>
        </w:rPr>
      </w:pPr>
    </w:p>
    <w:p w14:paraId="2C0843C9">
      <w:pPr>
        <w:spacing w:line="400" w:lineRule="exact"/>
        <w:outlineLvl w:val="2"/>
        <w:rPr>
          <w:rFonts w:hint="eastAsia" w:ascii="宋体" w:hAnsi="宋体" w:eastAsia="宋体" w:cs="宋体"/>
          <w:b/>
          <w:bCs/>
          <w:kern w:val="2"/>
          <w:sz w:val="21"/>
          <w:szCs w:val="21"/>
        </w:rPr>
      </w:pPr>
      <w:bookmarkStart w:id="156" w:name="_Toc450570291"/>
      <w:bookmarkStart w:id="157" w:name="_Toc401840473"/>
      <w:r>
        <w:rPr>
          <w:rFonts w:hint="eastAsia" w:ascii="宋体" w:hAnsi="宋体" w:eastAsia="宋体" w:cs="宋体"/>
          <w:b/>
          <w:bCs/>
          <w:kern w:val="2"/>
          <w:sz w:val="21"/>
          <w:szCs w:val="21"/>
        </w:rPr>
        <w:t>3.供应商拟承担本项目主要专业技术人员一览表</w:t>
      </w:r>
      <w:bookmarkEnd w:id="147"/>
      <w:bookmarkEnd w:id="148"/>
      <w:bookmarkEnd w:id="149"/>
      <w:bookmarkEnd w:id="150"/>
      <w:r>
        <w:rPr>
          <w:rFonts w:hint="eastAsia" w:ascii="宋体" w:hAnsi="宋体" w:eastAsia="宋体" w:cs="宋体"/>
          <w:b/>
          <w:bCs/>
          <w:kern w:val="2"/>
          <w:sz w:val="21"/>
          <w:szCs w:val="21"/>
        </w:rPr>
        <w:t>格式</w:t>
      </w:r>
      <w:bookmarkEnd w:id="151"/>
      <w:bookmarkEnd w:id="152"/>
      <w:bookmarkEnd w:id="153"/>
      <w:bookmarkEnd w:id="154"/>
      <w:bookmarkEnd w:id="156"/>
      <w:bookmarkEnd w:id="157"/>
    </w:p>
    <w:p w14:paraId="05446E39">
      <w:pPr>
        <w:spacing w:line="400" w:lineRule="exact"/>
        <w:jc w:val="center"/>
        <w:rPr>
          <w:rStyle w:val="78"/>
          <w:rFonts w:hint="eastAsia" w:ascii="宋体" w:hAnsi="宋体" w:eastAsia="宋体" w:cs="宋体"/>
          <w:sz w:val="21"/>
          <w:szCs w:val="21"/>
        </w:rPr>
      </w:pPr>
    </w:p>
    <w:p w14:paraId="6113DB74">
      <w:pPr>
        <w:spacing w:line="400" w:lineRule="exact"/>
        <w:jc w:val="center"/>
        <w:rPr>
          <w:rFonts w:hint="eastAsia" w:ascii="宋体" w:hAnsi="宋体" w:eastAsia="宋体" w:cs="宋体"/>
          <w:sz w:val="21"/>
          <w:szCs w:val="21"/>
        </w:rPr>
      </w:pPr>
      <w:r>
        <w:rPr>
          <w:rStyle w:val="78"/>
          <w:rFonts w:hint="eastAsia" w:ascii="宋体" w:hAnsi="宋体" w:eastAsia="宋体" w:cs="宋体"/>
          <w:sz w:val="21"/>
          <w:szCs w:val="21"/>
        </w:rPr>
        <w:t>供应商拟承担本项目主要专业技术人员一览表</w:t>
      </w:r>
    </w:p>
    <w:tbl>
      <w:tblPr>
        <w:tblStyle w:val="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1"/>
        <w:gridCol w:w="2000"/>
        <w:gridCol w:w="2000"/>
        <w:gridCol w:w="2164"/>
        <w:gridCol w:w="1833"/>
      </w:tblGrid>
      <w:tr w14:paraId="7A75E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84" w:type="pct"/>
            <w:vAlign w:val="center"/>
          </w:tcPr>
          <w:p w14:paraId="0B127AF1">
            <w:pPr>
              <w:snapToGrid w:val="0"/>
              <w:spacing w:after="145" w:afterLines="50" w:line="400" w:lineRule="exact"/>
              <w:jc w:val="center"/>
              <w:rPr>
                <w:rFonts w:hAnsi="宋体"/>
                <w:sz w:val="21"/>
                <w:szCs w:val="21"/>
              </w:rPr>
            </w:pPr>
            <w:r>
              <w:rPr>
                <w:rFonts w:hint="eastAsia" w:hAnsi="宋体"/>
                <w:sz w:val="21"/>
                <w:szCs w:val="21"/>
              </w:rPr>
              <w:t>人员姓名</w:t>
            </w:r>
          </w:p>
          <w:p w14:paraId="0529B096">
            <w:pPr>
              <w:snapToGrid w:val="0"/>
              <w:spacing w:after="145" w:afterLines="50" w:line="400" w:lineRule="exact"/>
              <w:jc w:val="center"/>
              <w:rPr>
                <w:rFonts w:hAnsi="宋体"/>
                <w:sz w:val="21"/>
                <w:szCs w:val="21"/>
              </w:rPr>
            </w:pPr>
            <w:r>
              <w:rPr>
                <w:rFonts w:hint="eastAsia" w:hAnsi="宋体"/>
                <w:sz w:val="21"/>
                <w:szCs w:val="21"/>
              </w:rPr>
              <w:t>联系电话</w:t>
            </w:r>
          </w:p>
        </w:tc>
        <w:tc>
          <w:tcPr>
            <w:tcW w:w="1004" w:type="pct"/>
            <w:vAlign w:val="center"/>
          </w:tcPr>
          <w:p w14:paraId="29D567C6">
            <w:pPr>
              <w:snapToGrid w:val="0"/>
              <w:spacing w:after="145" w:afterLines="50" w:line="400" w:lineRule="exact"/>
              <w:jc w:val="center"/>
              <w:rPr>
                <w:rFonts w:hAnsi="宋体"/>
                <w:sz w:val="21"/>
                <w:szCs w:val="21"/>
              </w:rPr>
            </w:pPr>
            <w:r>
              <w:rPr>
                <w:rFonts w:hint="eastAsia" w:hAnsi="宋体"/>
                <w:sz w:val="21"/>
                <w:szCs w:val="21"/>
              </w:rPr>
              <w:t>专业/类别</w:t>
            </w:r>
          </w:p>
        </w:tc>
        <w:tc>
          <w:tcPr>
            <w:tcW w:w="1004" w:type="pct"/>
            <w:vAlign w:val="center"/>
          </w:tcPr>
          <w:p w14:paraId="7D0ABC46">
            <w:pPr>
              <w:snapToGrid w:val="0"/>
              <w:spacing w:after="145" w:afterLines="50" w:line="400" w:lineRule="exact"/>
              <w:jc w:val="center"/>
              <w:rPr>
                <w:rFonts w:hAnsi="宋体"/>
                <w:sz w:val="21"/>
                <w:szCs w:val="21"/>
              </w:rPr>
            </w:pPr>
            <w:r>
              <w:rPr>
                <w:rFonts w:hint="eastAsia" w:hAnsi="宋体"/>
                <w:sz w:val="21"/>
                <w:szCs w:val="21"/>
              </w:rPr>
              <w:t>工作时间</w:t>
            </w:r>
          </w:p>
        </w:tc>
        <w:tc>
          <w:tcPr>
            <w:tcW w:w="1086" w:type="pct"/>
            <w:vAlign w:val="center"/>
          </w:tcPr>
          <w:p w14:paraId="65330ABF">
            <w:pPr>
              <w:snapToGrid w:val="0"/>
              <w:spacing w:after="145" w:afterLines="50" w:line="400" w:lineRule="exact"/>
              <w:jc w:val="center"/>
              <w:rPr>
                <w:rFonts w:hAnsi="宋体"/>
                <w:sz w:val="21"/>
                <w:szCs w:val="21"/>
              </w:rPr>
            </w:pPr>
            <w:r>
              <w:rPr>
                <w:rFonts w:hint="eastAsia" w:hAnsi="宋体"/>
                <w:sz w:val="21"/>
                <w:szCs w:val="21"/>
              </w:rPr>
              <w:t>工作业绩</w:t>
            </w:r>
          </w:p>
        </w:tc>
        <w:tc>
          <w:tcPr>
            <w:tcW w:w="920" w:type="pct"/>
            <w:vAlign w:val="center"/>
          </w:tcPr>
          <w:p w14:paraId="56990957">
            <w:pPr>
              <w:snapToGrid w:val="0"/>
              <w:spacing w:after="145" w:afterLines="50" w:line="400" w:lineRule="exact"/>
              <w:jc w:val="center"/>
              <w:rPr>
                <w:rFonts w:hAnsi="宋体"/>
                <w:sz w:val="21"/>
                <w:szCs w:val="21"/>
              </w:rPr>
            </w:pPr>
            <w:r>
              <w:rPr>
                <w:rFonts w:hint="eastAsia" w:hAnsi="宋体"/>
                <w:sz w:val="21"/>
                <w:szCs w:val="21"/>
              </w:rPr>
              <w:t>在本项目中</w:t>
            </w:r>
          </w:p>
          <w:p w14:paraId="50BCF87A">
            <w:pPr>
              <w:snapToGrid w:val="0"/>
              <w:spacing w:after="145" w:afterLines="50" w:line="400" w:lineRule="exact"/>
              <w:jc w:val="center"/>
              <w:rPr>
                <w:rFonts w:hAnsi="宋体"/>
                <w:sz w:val="21"/>
                <w:szCs w:val="21"/>
              </w:rPr>
            </w:pPr>
            <w:r>
              <w:rPr>
                <w:rFonts w:hint="eastAsia" w:hAnsi="宋体"/>
                <w:sz w:val="21"/>
                <w:szCs w:val="21"/>
              </w:rPr>
              <w:t>职责分工</w:t>
            </w:r>
          </w:p>
        </w:tc>
      </w:tr>
      <w:tr w14:paraId="03491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181F6F52">
            <w:pPr>
              <w:snapToGrid w:val="0"/>
              <w:spacing w:after="145" w:afterLines="50" w:line="400" w:lineRule="exact"/>
              <w:jc w:val="center"/>
              <w:rPr>
                <w:rFonts w:hAnsi="宋体"/>
                <w:sz w:val="21"/>
                <w:szCs w:val="21"/>
              </w:rPr>
            </w:pPr>
          </w:p>
        </w:tc>
        <w:tc>
          <w:tcPr>
            <w:tcW w:w="1004" w:type="pct"/>
            <w:vAlign w:val="center"/>
          </w:tcPr>
          <w:p w14:paraId="42B0C209">
            <w:pPr>
              <w:snapToGrid w:val="0"/>
              <w:spacing w:before="290" w:after="145" w:afterLines="50" w:line="400" w:lineRule="exact"/>
              <w:ind w:firstLine="2536"/>
              <w:jc w:val="center"/>
              <w:rPr>
                <w:rFonts w:hAnsi="宋体"/>
                <w:b/>
                <w:kern w:val="44"/>
                <w:sz w:val="21"/>
                <w:szCs w:val="21"/>
              </w:rPr>
            </w:pPr>
          </w:p>
        </w:tc>
        <w:tc>
          <w:tcPr>
            <w:tcW w:w="1004" w:type="pct"/>
            <w:vAlign w:val="center"/>
          </w:tcPr>
          <w:p w14:paraId="70211972">
            <w:pPr>
              <w:snapToGrid w:val="0"/>
              <w:spacing w:before="290" w:after="145" w:afterLines="50" w:line="400" w:lineRule="exact"/>
              <w:ind w:firstLine="2536"/>
              <w:jc w:val="center"/>
              <w:rPr>
                <w:rFonts w:hAnsi="宋体"/>
                <w:b/>
                <w:kern w:val="44"/>
                <w:sz w:val="21"/>
                <w:szCs w:val="21"/>
              </w:rPr>
            </w:pPr>
          </w:p>
        </w:tc>
        <w:tc>
          <w:tcPr>
            <w:tcW w:w="1086" w:type="pct"/>
            <w:vAlign w:val="center"/>
          </w:tcPr>
          <w:p w14:paraId="575FAB98">
            <w:pPr>
              <w:snapToGrid w:val="0"/>
              <w:spacing w:before="290" w:after="145" w:afterLines="50" w:line="400" w:lineRule="exact"/>
              <w:ind w:firstLine="2536"/>
              <w:jc w:val="center"/>
              <w:rPr>
                <w:rFonts w:hAnsi="宋体"/>
                <w:b/>
                <w:kern w:val="44"/>
                <w:sz w:val="21"/>
                <w:szCs w:val="21"/>
              </w:rPr>
            </w:pPr>
          </w:p>
        </w:tc>
        <w:tc>
          <w:tcPr>
            <w:tcW w:w="920" w:type="pct"/>
            <w:vAlign w:val="center"/>
          </w:tcPr>
          <w:p w14:paraId="5486B4E4">
            <w:pPr>
              <w:snapToGrid w:val="0"/>
              <w:spacing w:before="290" w:after="145" w:afterLines="50" w:line="400" w:lineRule="exact"/>
              <w:ind w:firstLine="2536"/>
              <w:jc w:val="center"/>
              <w:rPr>
                <w:rFonts w:hAnsi="宋体"/>
                <w:b/>
                <w:kern w:val="44"/>
                <w:sz w:val="21"/>
                <w:szCs w:val="21"/>
              </w:rPr>
            </w:pPr>
          </w:p>
        </w:tc>
      </w:tr>
      <w:tr w14:paraId="7B244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2C4854BA">
            <w:pPr>
              <w:snapToGrid w:val="0"/>
              <w:spacing w:after="145" w:afterLines="50" w:line="400" w:lineRule="exact"/>
              <w:jc w:val="center"/>
              <w:rPr>
                <w:rFonts w:hAnsi="宋体"/>
                <w:sz w:val="21"/>
                <w:szCs w:val="21"/>
              </w:rPr>
            </w:pPr>
          </w:p>
        </w:tc>
        <w:tc>
          <w:tcPr>
            <w:tcW w:w="1004" w:type="pct"/>
            <w:vAlign w:val="center"/>
          </w:tcPr>
          <w:p w14:paraId="4DC03242">
            <w:pPr>
              <w:snapToGrid w:val="0"/>
              <w:spacing w:before="290" w:after="145" w:afterLines="50" w:line="400" w:lineRule="exact"/>
              <w:ind w:firstLine="2536"/>
              <w:jc w:val="center"/>
              <w:rPr>
                <w:rFonts w:hAnsi="宋体"/>
                <w:b/>
                <w:kern w:val="44"/>
                <w:sz w:val="21"/>
                <w:szCs w:val="21"/>
              </w:rPr>
            </w:pPr>
          </w:p>
        </w:tc>
        <w:tc>
          <w:tcPr>
            <w:tcW w:w="1004" w:type="pct"/>
            <w:vAlign w:val="center"/>
          </w:tcPr>
          <w:p w14:paraId="2695A5AC">
            <w:pPr>
              <w:snapToGrid w:val="0"/>
              <w:spacing w:before="290" w:after="145" w:afterLines="50" w:line="400" w:lineRule="exact"/>
              <w:ind w:firstLine="2536"/>
              <w:jc w:val="center"/>
              <w:rPr>
                <w:rFonts w:hAnsi="宋体"/>
                <w:b/>
                <w:kern w:val="44"/>
                <w:sz w:val="21"/>
                <w:szCs w:val="21"/>
              </w:rPr>
            </w:pPr>
          </w:p>
        </w:tc>
        <w:tc>
          <w:tcPr>
            <w:tcW w:w="1086" w:type="pct"/>
            <w:vAlign w:val="center"/>
          </w:tcPr>
          <w:p w14:paraId="65CDF6F7">
            <w:pPr>
              <w:snapToGrid w:val="0"/>
              <w:spacing w:before="290" w:after="145" w:afterLines="50" w:line="400" w:lineRule="exact"/>
              <w:ind w:firstLine="2536"/>
              <w:jc w:val="center"/>
              <w:rPr>
                <w:rFonts w:hAnsi="宋体"/>
                <w:b/>
                <w:kern w:val="44"/>
                <w:sz w:val="21"/>
                <w:szCs w:val="21"/>
              </w:rPr>
            </w:pPr>
          </w:p>
        </w:tc>
        <w:tc>
          <w:tcPr>
            <w:tcW w:w="920" w:type="pct"/>
            <w:vAlign w:val="center"/>
          </w:tcPr>
          <w:p w14:paraId="23D8851F">
            <w:pPr>
              <w:snapToGrid w:val="0"/>
              <w:spacing w:before="290" w:after="145" w:afterLines="50" w:line="400" w:lineRule="exact"/>
              <w:ind w:firstLine="2536"/>
              <w:jc w:val="center"/>
              <w:rPr>
                <w:rFonts w:hAnsi="宋体"/>
                <w:b/>
                <w:kern w:val="44"/>
                <w:sz w:val="21"/>
                <w:szCs w:val="21"/>
              </w:rPr>
            </w:pPr>
          </w:p>
        </w:tc>
      </w:tr>
      <w:tr w14:paraId="79B48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721A3BD9">
            <w:pPr>
              <w:snapToGrid w:val="0"/>
              <w:spacing w:after="145" w:afterLines="50" w:line="400" w:lineRule="exact"/>
              <w:jc w:val="center"/>
              <w:rPr>
                <w:rFonts w:hAnsi="宋体"/>
                <w:sz w:val="21"/>
                <w:szCs w:val="21"/>
              </w:rPr>
            </w:pPr>
          </w:p>
        </w:tc>
        <w:tc>
          <w:tcPr>
            <w:tcW w:w="1004" w:type="pct"/>
            <w:vAlign w:val="center"/>
          </w:tcPr>
          <w:p w14:paraId="5B64C90B">
            <w:pPr>
              <w:snapToGrid w:val="0"/>
              <w:spacing w:before="290" w:after="145" w:afterLines="50" w:line="400" w:lineRule="exact"/>
              <w:ind w:firstLine="2536"/>
              <w:jc w:val="center"/>
              <w:rPr>
                <w:rFonts w:hAnsi="宋体"/>
                <w:b/>
                <w:kern w:val="44"/>
                <w:sz w:val="21"/>
                <w:szCs w:val="21"/>
              </w:rPr>
            </w:pPr>
          </w:p>
        </w:tc>
        <w:tc>
          <w:tcPr>
            <w:tcW w:w="1004" w:type="pct"/>
            <w:vAlign w:val="center"/>
          </w:tcPr>
          <w:p w14:paraId="71714C5B">
            <w:pPr>
              <w:snapToGrid w:val="0"/>
              <w:spacing w:before="290" w:after="145" w:afterLines="50" w:line="400" w:lineRule="exact"/>
              <w:ind w:firstLine="2536"/>
              <w:jc w:val="center"/>
              <w:rPr>
                <w:rFonts w:hAnsi="宋体"/>
                <w:b/>
                <w:kern w:val="44"/>
                <w:sz w:val="21"/>
                <w:szCs w:val="21"/>
              </w:rPr>
            </w:pPr>
          </w:p>
        </w:tc>
        <w:tc>
          <w:tcPr>
            <w:tcW w:w="1086" w:type="pct"/>
            <w:vAlign w:val="center"/>
          </w:tcPr>
          <w:p w14:paraId="3D1BFE47">
            <w:pPr>
              <w:snapToGrid w:val="0"/>
              <w:spacing w:before="290" w:after="145" w:afterLines="50" w:line="400" w:lineRule="exact"/>
              <w:ind w:firstLine="2536"/>
              <w:jc w:val="center"/>
              <w:rPr>
                <w:rFonts w:hAnsi="宋体"/>
                <w:b/>
                <w:kern w:val="44"/>
                <w:sz w:val="21"/>
                <w:szCs w:val="21"/>
              </w:rPr>
            </w:pPr>
          </w:p>
        </w:tc>
        <w:tc>
          <w:tcPr>
            <w:tcW w:w="920" w:type="pct"/>
            <w:vAlign w:val="center"/>
          </w:tcPr>
          <w:p w14:paraId="2155771E">
            <w:pPr>
              <w:snapToGrid w:val="0"/>
              <w:spacing w:before="290" w:after="145" w:afterLines="50" w:line="400" w:lineRule="exact"/>
              <w:ind w:firstLine="2536"/>
              <w:jc w:val="center"/>
              <w:rPr>
                <w:rFonts w:hAnsi="宋体"/>
                <w:b/>
                <w:kern w:val="44"/>
                <w:sz w:val="21"/>
                <w:szCs w:val="21"/>
              </w:rPr>
            </w:pPr>
          </w:p>
        </w:tc>
      </w:tr>
      <w:tr w14:paraId="06BA8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7B9C4079">
            <w:pPr>
              <w:snapToGrid w:val="0"/>
              <w:spacing w:after="145" w:afterLines="50" w:line="400" w:lineRule="exact"/>
              <w:jc w:val="center"/>
              <w:rPr>
                <w:rFonts w:hAnsi="宋体"/>
                <w:sz w:val="21"/>
                <w:szCs w:val="21"/>
              </w:rPr>
            </w:pPr>
          </w:p>
        </w:tc>
        <w:tc>
          <w:tcPr>
            <w:tcW w:w="1004" w:type="pct"/>
            <w:vAlign w:val="center"/>
          </w:tcPr>
          <w:p w14:paraId="49983066">
            <w:pPr>
              <w:snapToGrid w:val="0"/>
              <w:spacing w:before="290" w:after="145" w:afterLines="50" w:line="400" w:lineRule="exact"/>
              <w:ind w:firstLine="2536"/>
              <w:jc w:val="center"/>
              <w:rPr>
                <w:rFonts w:hAnsi="宋体"/>
                <w:b/>
                <w:kern w:val="44"/>
                <w:sz w:val="21"/>
                <w:szCs w:val="21"/>
              </w:rPr>
            </w:pPr>
          </w:p>
        </w:tc>
        <w:tc>
          <w:tcPr>
            <w:tcW w:w="1004" w:type="pct"/>
            <w:vAlign w:val="center"/>
          </w:tcPr>
          <w:p w14:paraId="1ADD04A2">
            <w:pPr>
              <w:snapToGrid w:val="0"/>
              <w:spacing w:before="290" w:after="145" w:afterLines="50" w:line="400" w:lineRule="exact"/>
              <w:ind w:firstLine="2536"/>
              <w:jc w:val="center"/>
              <w:rPr>
                <w:rFonts w:hAnsi="宋体"/>
                <w:b/>
                <w:kern w:val="44"/>
                <w:sz w:val="21"/>
                <w:szCs w:val="21"/>
              </w:rPr>
            </w:pPr>
          </w:p>
        </w:tc>
        <w:tc>
          <w:tcPr>
            <w:tcW w:w="1086" w:type="pct"/>
            <w:vAlign w:val="center"/>
          </w:tcPr>
          <w:p w14:paraId="138D6809">
            <w:pPr>
              <w:snapToGrid w:val="0"/>
              <w:spacing w:before="290" w:after="145" w:afterLines="50" w:line="400" w:lineRule="exact"/>
              <w:ind w:firstLine="2536"/>
              <w:jc w:val="center"/>
              <w:rPr>
                <w:rFonts w:hAnsi="宋体"/>
                <w:b/>
                <w:kern w:val="44"/>
                <w:sz w:val="21"/>
                <w:szCs w:val="21"/>
              </w:rPr>
            </w:pPr>
          </w:p>
        </w:tc>
        <w:tc>
          <w:tcPr>
            <w:tcW w:w="920" w:type="pct"/>
            <w:vAlign w:val="center"/>
          </w:tcPr>
          <w:p w14:paraId="020FDA2E">
            <w:pPr>
              <w:snapToGrid w:val="0"/>
              <w:spacing w:before="290" w:after="145" w:afterLines="50" w:line="400" w:lineRule="exact"/>
              <w:ind w:firstLine="2536"/>
              <w:jc w:val="center"/>
              <w:rPr>
                <w:rFonts w:hAnsi="宋体"/>
                <w:b/>
                <w:kern w:val="44"/>
                <w:sz w:val="21"/>
                <w:szCs w:val="21"/>
              </w:rPr>
            </w:pPr>
          </w:p>
        </w:tc>
      </w:tr>
      <w:tr w14:paraId="7F911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C24816C">
            <w:pPr>
              <w:snapToGrid w:val="0"/>
              <w:spacing w:after="145" w:afterLines="50" w:line="400" w:lineRule="exact"/>
              <w:jc w:val="center"/>
              <w:rPr>
                <w:rFonts w:hAnsi="宋体"/>
                <w:sz w:val="21"/>
                <w:szCs w:val="21"/>
              </w:rPr>
            </w:pPr>
          </w:p>
        </w:tc>
        <w:tc>
          <w:tcPr>
            <w:tcW w:w="1004" w:type="pct"/>
            <w:vAlign w:val="center"/>
          </w:tcPr>
          <w:p w14:paraId="4B1E2D92">
            <w:pPr>
              <w:snapToGrid w:val="0"/>
              <w:spacing w:before="290" w:after="145" w:afterLines="50" w:line="400" w:lineRule="exact"/>
              <w:ind w:firstLine="2536"/>
              <w:jc w:val="center"/>
              <w:rPr>
                <w:rFonts w:hAnsi="宋体"/>
                <w:b/>
                <w:kern w:val="44"/>
                <w:sz w:val="21"/>
                <w:szCs w:val="21"/>
              </w:rPr>
            </w:pPr>
          </w:p>
        </w:tc>
        <w:tc>
          <w:tcPr>
            <w:tcW w:w="1004" w:type="pct"/>
            <w:vAlign w:val="center"/>
          </w:tcPr>
          <w:p w14:paraId="513A648D">
            <w:pPr>
              <w:snapToGrid w:val="0"/>
              <w:spacing w:before="290" w:after="145" w:afterLines="50" w:line="400" w:lineRule="exact"/>
              <w:ind w:firstLine="2536"/>
              <w:jc w:val="center"/>
              <w:rPr>
                <w:rFonts w:hAnsi="宋体"/>
                <w:b/>
                <w:kern w:val="44"/>
                <w:sz w:val="21"/>
                <w:szCs w:val="21"/>
              </w:rPr>
            </w:pPr>
          </w:p>
        </w:tc>
        <w:tc>
          <w:tcPr>
            <w:tcW w:w="1086" w:type="pct"/>
            <w:vAlign w:val="center"/>
          </w:tcPr>
          <w:p w14:paraId="5F6FC24D">
            <w:pPr>
              <w:snapToGrid w:val="0"/>
              <w:spacing w:before="290" w:after="145" w:afterLines="50" w:line="400" w:lineRule="exact"/>
              <w:ind w:firstLine="2536"/>
              <w:jc w:val="center"/>
              <w:rPr>
                <w:rFonts w:hAnsi="宋体"/>
                <w:b/>
                <w:kern w:val="44"/>
                <w:sz w:val="21"/>
                <w:szCs w:val="21"/>
              </w:rPr>
            </w:pPr>
          </w:p>
        </w:tc>
        <w:tc>
          <w:tcPr>
            <w:tcW w:w="920" w:type="pct"/>
            <w:vAlign w:val="center"/>
          </w:tcPr>
          <w:p w14:paraId="16CD7040">
            <w:pPr>
              <w:snapToGrid w:val="0"/>
              <w:spacing w:before="290" w:after="145" w:afterLines="50" w:line="400" w:lineRule="exact"/>
              <w:ind w:firstLine="2536"/>
              <w:jc w:val="center"/>
              <w:rPr>
                <w:rFonts w:hAnsi="宋体"/>
                <w:b/>
                <w:kern w:val="44"/>
                <w:sz w:val="21"/>
                <w:szCs w:val="21"/>
              </w:rPr>
            </w:pPr>
          </w:p>
        </w:tc>
      </w:tr>
      <w:tr w14:paraId="3ABCE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CEDFA8C">
            <w:pPr>
              <w:snapToGrid w:val="0"/>
              <w:spacing w:after="145" w:afterLines="50" w:line="400" w:lineRule="exact"/>
              <w:jc w:val="center"/>
              <w:rPr>
                <w:rFonts w:hAnsi="宋体"/>
                <w:sz w:val="21"/>
                <w:szCs w:val="21"/>
              </w:rPr>
            </w:pPr>
          </w:p>
        </w:tc>
        <w:tc>
          <w:tcPr>
            <w:tcW w:w="1004" w:type="pct"/>
            <w:vAlign w:val="center"/>
          </w:tcPr>
          <w:p w14:paraId="414D3CFA">
            <w:pPr>
              <w:snapToGrid w:val="0"/>
              <w:spacing w:before="290" w:after="145" w:afterLines="50" w:line="400" w:lineRule="exact"/>
              <w:ind w:firstLine="2536"/>
              <w:jc w:val="center"/>
              <w:rPr>
                <w:rFonts w:hAnsi="宋体"/>
                <w:b/>
                <w:kern w:val="44"/>
                <w:sz w:val="21"/>
                <w:szCs w:val="21"/>
              </w:rPr>
            </w:pPr>
          </w:p>
        </w:tc>
        <w:tc>
          <w:tcPr>
            <w:tcW w:w="1004" w:type="pct"/>
            <w:vAlign w:val="center"/>
          </w:tcPr>
          <w:p w14:paraId="3EED8B29">
            <w:pPr>
              <w:snapToGrid w:val="0"/>
              <w:spacing w:before="290" w:after="145" w:afterLines="50" w:line="400" w:lineRule="exact"/>
              <w:ind w:firstLine="2536"/>
              <w:jc w:val="center"/>
              <w:rPr>
                <w:rFonts w:hAnsi="宋体"/>
                <w:b/>
                <w:kern w:val="44"/>
                <w:sz w:val="21"/>
                <w:szCs w:val="21"/>
              </w:rPr>
            </w:pPr>
          </w:p>
        </w:tc>
        <w:tc>
          <w:tcPr>
            <w:tcW w:w="1086" w:type="pct"/>
            <w:vAlign w:val="center"/>
          </w:tcPr>
          <w:p w14:paraId="3D26D87F">
            <w:pPr>
              <w:snapToGrid w:val="0"/>
              <w:spacing w:before="290" w:after="145" w:afterLines="50" w:line="400" w:lineRule="exact"/>
              <w:ind w:firstLine="2536"/>
              <w:jc w:val="center"/>
              <w:rPr>
                <w:rFonts w:hAnsi="宋体"/>
                <w:b/>
                <w:kern w:val="44"/>
                <w:sz w:val="21"/>
                <w:szCs w:val="21"/>
              </w:rPr>
            </w:pPr>
          </w:p>
        </w:tc>
        <w:tc>
          <w:tcPr>
            <w:tcW w:w="920" w:type="pct"/>
            <w:vAlign w:val="center"/>
          </w:tcPr>
          <w:p w14:paraId="5A37C222">
            <w:pPr>
              <w:snapToGrid w:val="0"/>
              <w:spacing w:before="290" w:after="145" w:afterLines="50" w:line="400" w:lineRule="exact"/>
              <w:ind w:firstLine="2536"/>
              <w:jc w:val="center"/>
              <w:rPr>
                <w:rFonts w:hAnsi="宋体"/>
                <w:b/>
                <w:kern w:val="44"/>
                <w:sz w:val="21"/>
                <w:szCs w:val="21"/>
              </w:rPr>
            </w:pPr>
          </w:p>
        </w:tc>
      </w:tr>
    </w:tbl>
    <w:p w14:paraId="516ABB5A">
      <w:pPr>
        <w:snapToGrid w:val="0"/>
        <w:spacing w:after="145" w:afterLines="50" w:line="400" w:lineRule="exact"/>
        <w:ind w:left="420" w:hanging="420" w:hangingChars="200"/>
        <w:rPr>
          <w:rFonts w:hAnsi="宋体"/>
          <w:sz w:val="21"/>
          <w:szCs w:val="21"/>
        </w:rPr>
      </w:pPr>
      <w:r>
        <w:rPr>
          <w:rFonts w:hint="eastAsia" w:hAnsi="宋体"/>
          <w:sz w:val="21"/>
          <w:szCs w:val="21"/>
        </w:rPr>
        <w:t>注：附技术人员相关资格证书</w:t>
      </w:r>
      <w:r>
        <w:rPr>
          <w:rFonts w:hint="eastAsia" w:hAnsi="宋体"/>
          <w:sz w:val="21"/>
          <w:szCs w:val="21"/>
          <w:lang w:val="en-US"/>
        </w:rPr>
        <w:t>复印件</w:t>
      </w:r>
      <w:r>
        <w:rPr>
          <w:rFonts w:hint="eastAsia" w:hAnsi="宋体"/>
          <w:sz w:val="21"/>
          <w:szCs w:val="21"/>
        </w:rPr>
        <w:t>。</w:t>
      </w:r>
    </w:p>
    <w:p w14:paraId="31576A96">
      <w:pPr>
        <w:spacing w:line="400" w:lineRule="exact"/>
        <w:jc w:val="center"/>
        <w:rPr>
          <w:rFonts w:hAnsi="宋体"/>
          <w:sz w:val="21"/>
          <w:szCs w:val="21"/>
          <w:u w:val="single"/>
        </w:rPr>
      </w:pPr>
      <w:r>
        <w:rPr>
          <w:rFonts w:hint="eastAsia" w:hAnsi="宋体"/>
          <w:sz w:val="21"/>
          <w:szCs w:val="21"/>
        </w:rPr>
        <w:t xml:space="preserve">                            供应商单位公章：</w:t>
      </w:r>
    </w:p>
    <w:p w14:paraId="76FCF44B">
      <w:pPr>
        <w:spacing w:line="400" w:lineRule="exact"/>
        <w:jc w:val="center"/>
        <w:rPr>
          <w:rFonts w:hAnsi="宋体"/>
          <w:sz w:val="21"/>
          <w:szCs w:val="21"/>
        </w:rPr>
      </w:pPr>
      <w:r>
        <w:rPr>
          <w:rFonts w:hint="eastAsia" w:hAnsi="宋体"/>
          <w:sz w:val="21"/>
          <w:szCs w:val="21"/>
        </w:rPr>
        <w:t xml:space="preserve">                           供应商代表签字</w:t>
      </w:r>
      <w:r>
        <w:rPr>
          <w:rFonts w:hint="eastAsia" w:hAnsi="宋体" w:eastAsia="宋体"/>
          <w:sz w:val="21"/>
          <w:szCs w:val="21"/>
          <w:lang w:eastAsia="zh-CN"/>
        </w:rPr>
        <w:t>：</w:t>
      </w:r>
      <w:r>
        <w:rPr>
          <w:rFonts w:hint="eastAsia" w:hAnsi="宋体"/>
          <w:sz w:val="21"/>
          <w:szCs w:val="21"/>
        </w:rPr>
        <w:t xml:space="preserve">  </w:t>
      </w:r>
    </w:p>
    <w:p w14:paraId="161B80DA">
      <w:pPr>
        <w:spacing w:line="400" w:lineRule="exact"/>
        <w:jc w:val="center"/>
        <w:rPr>
          <w:rFonts w:hAnsi="宋体"/>
          <w:sz w:val="21"/>
          <w:szCs w:val="21"/>
          <w:u w:val="single"/>
        </w:rPr>
      </w:pPr>
      <w:r>
        <w:rPr>
          <w:rFonts w:hint="eastAsia" w:hAnsi="宋体"/>
          <w:sz w:val="21"/>
          <w:szCs w:val="21"/>
        </w:rPr>
        <w:t xml:space="preserve">                                   年   月    日</w:t>
      </w:r>
    </w:p>
    <w:p w14:paraId="26F8AADF">
      <w:pPr>
        <w:tabs>
          <w:tab w:val="left" w:pos="5580"/>
        </w:tabs>
        <w:spacing w:before="120" w:line="400" w:lineRule="exact"/>
        <w:rPr>
          <w:rFonts w:hAnsi="宋体"/>
          <w:sz w:val="21"/>
          <w:szCs w:val="21"/>
          <w:u w:val="single"/>
        </w:rPr>
      </w:pPr>
    </w:p>
    <w:p w14:paraId="61D11A56">
      <w:pPr>
        <w:pStyle w:val="4"/>
        <w:keepNext w:val="0"/>
        <w:keepLines w:val="0"/>
        <w:spacing w:line="400" w:lineRule="exact"/>
        <w:rPr>
          <w:rFonts w:cs="宋体"/>
        </w:rPr>
      </w:pPr>
      <w:bookmarkStart w:id="158" w:name="_Toc401840475"/>
      <w:bookmarkStart w:id="159" w:name="_Toc450570292"/>
      <w:r>
        <w:rPr>
          <w:rFonts w:hint="eastAsia" w:cs="宋体"/>
        </w:rPr>
        <w:t>4</w:t>
      </w:r>
      <w:bookmarkEnd w:id="158"/>
      <w:r>
        <w:rPr>
          <w:rFonts w:hint="eastAsia" w:cs="宋体"/>
        </w:rPr>
        <w:t>.服务承诺</w:t>
      </w:r>
      <w:bookmarkEnd w:id="159"/>
    </w:p>
    <w:p w14:paraId="3B77A395">
      <w:pPr>
        <w:spacing w:line="400" w:lineRule="exact"/>
        <w:rPr>
          <w:rFonts w:hint="eastAsia" w:cs="宋体"/>
        </w:rPr>
      </w:pPr>
      <w:r>
        <w:rPr>
          <w:rFonts w:hint="eastAsia" w:hAnsi="宋体"/>
          <w:sz w:val="21"/>
          <w:szCs w:val="21"/>
        </w:rPr>
        <w:t>（结合评标办法）</w:t>
      </w:r>
      <w:bookmarkStart w:id="160" w:name="_Toc401840476"/>
      <w:bookmarkStart w:id="161" w:name="_Toc450570293"/>
    </w:p>
    <w:p w14:paraId="29257714">
      <w:pPr>
        <w:pStyle w:val="4"/>
        <w:keepNext w:val="0"/>
        <w:keepLines w:val="0"/>
        <w:spacing w:line="400" w:lineRule="exact"/>
        <w:rPr>
          <w:rFonts w:cs="宋体"/>
        </w:rPr>
      </w:pPr>
      <w:r>
        <w:rPr>
          <w:rFonts w:hint="eastAsia" w:cs="宋体"/>
        </w:rPr>
        <w:br w:type="textWrapping"/>
      </w:r>
      <w:r>
        <w:rPr>
          <w:rFonts w:hint="eastAsia" w:cs="宋体"/>
        </w:rPr>
        <w:t>5.</w:t>
      </w:r>
      <w:r>
        <w:rPr>
          <w:rFonts w:hint="eastAsia" w:cs="宋体"/>
          <w:lang w:eastAsia="zh-CN"/>
        </w:rPr>
        <w:t>其他可以</w:t>
      </w:r>
      <w:r>
        <w:rPr>
          <w:rFonts w:hint="eastAsia" w:cs="宋体"/>
        </w:rPr>
        <w:t>提供的关于投标的证明材料</w:t>
      </w:r>
      <w:bookmarkEnd w:id="160"/>
      <w:bookmarkEnd w:id="161"/>
      <w:r>
        <w:rPr>
          <w:rFonts w:hint="eastAsia" w:cs="宋体"/>
        </w:rPr>
        <w:t>（样本、说明书或者检测报告等）</w:t>
      </w:r>
      <w:bookmarkEnd w:id="155"/>
    </w:p>
    <w:bookmarkEnd w:id="119"/>
    <w:bookmarkEnd w:id="120"/>
    <w:bookmarkEnd w:id="121"/>
    <w:p w14:paraId="29E01ED4">
      <w:pPr>
        <w:pStyle w:val="3"/>
        <w:keepNext w:val="0"/>
        <w:keepLines w:val="0"/>
        <w:spacing w:line="400" w:lineRule="exact"/>
        <w:rPr>
          <w:rFonts w:cs="宋体"/>
          <w:szCs w:val="21"/>
        </w:rPr>
      </w:pPr>
      <w:r>
        <w:rPr>
          <w:rFonts w:hint="eastAsia" w:cs="宋体"/>
          <w:szCs w:val="21"/>
        </w:rPr>
        <w:t>四、服务方案及建议书</w:t>
      </w:r>
    </w:p>
    <w:p w14:paraId="3C7B1579">
      <w:pPr>
        <w:spacing w:line="560" w:lineRule="exact"/>
        <w:ind w:firstLine="420"/>
        <w:rPr>
          <w:rFonts w:hAnsi="宋体"/>
          <w:sz w:val="21"/>
          <w:szCs w:val="21"/>
        </w:rPr>
      </w:pPr>
      <w:r>
        <w:rPr>
          <w:rFonts w:hint="eastAsia" w:hAnsi="宋体"/>
          <w:sz w:val="21"/>
          <w:szCs w:val="21"/>
        </w:rPr>
        <w:t>供应商应根据招标文件中《</w:t>
      </w:r>
      <w:r>
        <w:rPr>
          <w:rFonts w:hint="eastAsia" w:hAnsi="宋体" w:eastAsia="宋体"/>
          <w:sz w:val="21"/>
          <w:szCs w:val="21"/>
          <w:lang w:val="en-US"/>
        </w:rPr>
        <w:t>服务</w:t>
      </w:r>
      <w:r>
        <w:rPr>
          <w:rFonts w:hint="eastAsia" w:hAnsi="宋体"/>
          <w:sz w:val="21"/>
          <w:szCs w:val="21"/>
        </w:rPr>
        <w:t>要求》，详细叙述拟提供技术及服务方案/服务情况。供应商提出的本项目技术及服务方案应包括：</w:t>
      </w:r>
    </w:p>
    <w:p w14:paraId="32939C4F">
      <w:pPr>
        <w:spacing w:line="560" w:lineRule="exact"/>
        <w:ind w:firstLine="420"/>
        <w:rPr>
          <w:rFonts w:hAnsi="宋体"/>
          <w:sz w:val="21"/>
          <w:szCs w:val="21"/>
        </w:rPr>
      </w:pPr>
      <w:r>
        <w:rPr>
          <w:rFonts w:hint="eastAsia" w:hAnsi="宋体"/>
          <w:sz w:val="21"/>
          <w:szCs w:val="21"/>
        </w:rPr>
        <w:t>（结合评标办法）</w:t>
      </w:r>
    </w:p>
    <w:p w14:paraId="6BA5813D">
      <w:pPr>
        <w:pStyle w:val="3"/>
        <w:keepNext w:val="0"/>
        <w:keepLines w:val="0"/>
        <w:spacing w:line="400" w:lineRule="exact"/>
        <w:rPr>
          <w:rFonts w:cs="宋体"/>
          <w:szCs w:val="21"/>
        </w:rPr>
      </w:pPr>
      <w:bookmarkStart w:id="162" w:name="_Toc450220983"/>
      <w:bookmarkStart w:id="163" w:name="_Toc401840478"/>
      <w:bookmarkStart w:id="164" w:name="_Toc450570295"/>
      <w:r>
        <w:rPr>
          <w:rFonts w:hint="eastAsia" w:cs="宋体"/>
          <w:szCs w:val="21"/>
        </w:rPr>
        <w:t>五、政府采购政策</w:t>
      </w:r>
      <w:bookmarkEnd w:id="162"/>
    </w:p>
    <w:p w14:paraId="4A972EC3">
      <w:pPr>
        <w:spacing w:line="400" w:lineRule="exact"/>
        <w:outlineLvl w:val="9"/>
        <w:rPr>
          <w:rFonts w:hAnsi="宋体"/>
          <w:bCs/>
          <w:sz w:val="21"/>
          <w:szCs w:val="21"/>
        </w:rPr>
      </w:pPr>
      <w:bookmarkStart w:id="165" w:name="_Toc450220984"/>
      <w:bookmarkStart w:id="166" w:name="_Toc447021131"/>
      <w:r>
        <w:rPr>
          <w:rFonts w:hint="eastAsia" w:hAnsi="宋体"/>
          <w:bCs/>
          <w:sz w:val="21"/>
          <w:szCs w:val="21"/>
        </w:rPr>
        <w:t>（一）政府采购促进中小企业发展政策</w:t>
      </w:r>
      <w:bookmarkEnd w:id="165"/>
      <w:bookmarkEnd w:id="166"/>
    </w:p>
    <w:p w14:paraId="3696F0EC">
      <w:pPr>
        <w:spacing w:line="400" w:lineRule="exact"/>
        <w:ind w:firstLine="420" w:firstLineChars="200"/>
        <w:rPr>
          <w:rFonts w:hAnsi="宋体"/>
          <w:b/>
          <w:sz w:val="21"/>
          <w:szCs w:val="21"/>
        </w:rPr>
      </w:pPr>
    </w:p>
    <w:p w14:paraId="70A2746B">
      <w:pPr>
        <w:spacing w:line="400" w:lineRule="exact"/>
        <w:ind w:firstLine="422" w:firstLineChars="200"/>
        <w:rPr>
          <w:rFonts w:hAnsi="宋体"/>
          <w:b/>
          <w:sz w:val="21"/>
          <w:szCs w:val="21"/>
        </w:rPr>
      </w:pPr>
      <w:r>
        <w:rPr>
          <w:rFonts w:hint="eastAsia" w:ascii="宋体" w:hAnsi="宋体" w:eastAsia="宋体" w:cs="宋体"/>
          <w:b/>
          <w:sz w:val="21"/>
          <w:szCs w:val="21"/>
          <w:lang w:eastAsia="zh-CN"/>
        </w:rPr>
        <w:t>1.</w:t>
      </w:r>
      <w:r>
        <w:rPr>
          <w:rFonts w:hint="eastAsia" w:ascii="宋体" w:hAnsi="宋体" w:eastAsia="宋体" w:cs="宋体"/>
          <w:b/>
          <w:sz w:val="21"/>
          <w:szCs w:val="21"/>
          <w:lang w:val="en-US"/>
        </w:rPr>
        <w:t>中小</w:t>
      </w:r>
      <w:r>
        <w:rPr>
          <w:rFonts w:hint="eastAsia" w:ascii="宋体" w:hAnsi="宋体" w:eastAsia="宋体" w:cs="宋体"/>
          <w:b/>
          <w:sz w:val="21"/>
          <w:szCs w:val="21"/>
        </w:rPr>
        <w:t>企业声明函</w:t>
      </w:r>
      <w:r>
        <w:rPr>
          <w:rFonts w:hint="eastAsia" w:hAnsi="宋体"/>
          <w:b/>
          <w:sz w:val="21"/>
          <w:szCs w:val="21"/>
        </w:rPr>
        <w:t xml:space="preserve"> </w:t>
      </w:r>
    </w:p>
    <w:p w14:paraId="3E70B591">
      <w:pPr>
        <w:wordWrap w:val="0"/>
        <w:spacing w:line="24" w:lineRule="atLeast"/>
        <w:jc w:val="center"/>
        <w:rPr>
          <w:rFonts w:hAnsi="宋体"/>
          <w:b/>
          <w:bCs/>
          <w:sz w:val="21"/>
          <w:szCs w:val="21"/>
        </w:rPr>
      </w:pPr>
      <w:r>
        <w:rPr>
          <w:rFonts w:hAnsi="宋体"/>
          <w:b/>
          <w:bCs/>
          <w:sz w:val="21"/>
          <w:szCs w:val="21"/>
        </w:rPr>
        <w:t>中小企业声明函</w:t>
      </w:r>
      <w:r>
        <w:rPr>
          <w:rFonts w:hint="eastAsia" w:hAnsi="宋体"/>
          <w:b/>
          <w:bCs/>
          <w:sz w:val="21"/>
          <w:szCs w:val="21"/>
        </w:rPr>
        <w:t>（</w:t>
      </w:r>
      <w:r>
        <w:rPr>
          <w:rFonts w:hAnsi="宋体"/>
          <w:b/>
          <w:bCs/>
          <w:sz w:val="21"/>
          <w:szCs w:val="21"/>
        </w:rPr>
        <w:t>工程、服务</w:t>
      </w:r>
      <w:r>
        <w:rPr>
          <w:rFonts w:hint="eastAsia" w:hAnsi="宋体"/>
          <w:b/>
          <w:bCs/>
          <w:sz w:val="21"/>
          <w:szCs w:val="21"/>
        </w:rPr>
        <w:t>）</w:t>
      </w:r>
    </w:p>
    <w:p w14:paraId="415A469B">
      <w:pPr>
        <w:wordWrap w:val="0"/>
        <w:spacing w:line="24" w:lineRule="atLeast"/>
        <w:jc w:val="center"/>
        <w:rPr>
          <w:rFonts w:hAnsi="宋体"/>
          <w:b/>
          <w:bCs/>
          <w:sz w:val="21"/>
          <w:szCs w:val="21"/>
        </w:rPr>
      </w:pPr>
    </w:p>
    <w:p w14:paraId="21DFF181">
      <w:pPr>
        <w:wordWrap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本公司（联合体）郑重声明，根据《政府采购促进中小企业发展管理办法》（财库</w:t>
      </w:r>
      <w:r>
        <w:rPr>
          <w:rFonts w:hint="eastAsia" w:ascii="宋体" w:hAnsi="宋体" w:eastAsia="宋体" w:cs="宋体"/>
          <w:sz w:val="21"/>
          <w:szCs w:val="21"/>
          <w:lang w:eastAsia="zh-CN"/>
        </w:rPr>
        <w:t>〔2020〕46号</w:t>
      </w:r>
      <w:r>
        <w:rPr>
          <w:rFonts w:hint="eastAsia" w:ascii="宋体" w:hAnsi="宋体" w:eastAsia="宋体" w:cs="宋体"/>
          <w:sz w:val="21"/>
          <w:szCs w:val="21"/>
        </w:rPr>
        <w:t>）的规定，本公司（联合体）参加</w:t>
      </w:r>
      <w:r>
        <w:rPr>
          <w:rFonts w:hint="eastAsia" w:ascii="宋体" w:hAnsi="宋体" w:eastAsia="宋体" w:cs="宋体"/>
          <w:i/>
          <w:iCs/>
          <w:sz w:val="21"/>
          <w:szCs w:val="21"/>
          <w:u w:val="single"/>
        </w:rPr>
        <w:t xml:space="preserve"> （单位名称）</w:t>
      </w:r>
      <w:r>
        <w:rPr>
          <w:rFonts w:hint="eastAsia" w:ascii="宋体" w:hAnsi="宋体" w:eastAsia="宋体" w:cs="宋体"/>
          <w:sz w:val="21"/>
          <w:szCs w:val="21"/>
        </w:rPr>
        <w:t>的</w:t>
      </w:r>
      <w:r>
        <w:rPr>
          <w:rFonts w:hint="eastAsia" w:ascii="宋体" w:hAnsi="宋体" w:eastAsia="宋体" w:cs="宋体"/>
          <w:sz w:val="21"/>
          <w:szCs w:val="21"/>
          <w:lang w:eastAsia="zh-CN"/>
        </w:rPr>
        <w:t>（</w:t>
      </w:r>
      <w:r>
        <w:rPr>
          <w:rFonts w:hint="eastAsia" w:ascii="宋体" w:hAnsi="宋体" w:eastAsia="宋体" w:cs="宋体"/>
          <w:i/>
          <w:iCs/>
          <w:sz w:val="21"/>
          <w:szCs w:val="21"/>
          <w:u w:val="single"/>
        </w:rPr>
        <w:t>项目名称）</w:t>
      </w:r>
      <w:r>
        <w:rPr>
          <w:rFonts w:hint="eastAsia" w:ascii="宋体" w:hAnsi="宋体" w:eastAsia="宋体" w:cs="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14:paraId="43FFC58E">
      <w:pPr>
        <w:wordWrap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i/>
          <w:iCs/>
          <w:sz w:val="21"/>
          <w:szCs w:val="21"/>
          <w:u w:val="single"/>
        </w:rPr>
        <w:t>（标的名称）</w:t>
      </w:r>
      <w:r>
        <w:rPr>
          <w:rFonts w:hint="eastAsia" w:ascii="宋体" w:hAnsi="宋体" w:eastAsia="宋体" w:cs="宋体"/>
          <w:sz w:val="21"/>
          <w:szCs w:val="21"/>
        </w:rPr>
        <w:t>，属于</w:t>
      </w:r>
      <w:r>
        <w:rPr>
          <w:rFonts w:hint="eastAsia" w:ascii="宋体" w:hAnsi="宋体" w:eastAsia="宋体" w:cs="宋体"/>
          <w:i/>
          <w:iCs/>
          <w:sz w:val="21"/>
          <w:szCs w:val="21"/>
          <w:u w:val="single"/>
        </w:rPr>
        <w:t>（采购文件中明确的所属行业）</w:t>
      </w:r>
      <w:r>
        <w:rPr>
          <w:rFonts w:hint="eastAsia" w:ascii="宋体" w:hAnsi="宋体" w:eastAsia="宋体" w:cs="宋体"/>
          <w:sz w:val="21"/>
          <w:szCs w:val="21"/>
        </w:rPr>
        <w:t>；承建（承接）企业为</w:t>
      </w:r>
      <w:r>
        <w:rPr>
          <w:rFonts w:hint="eastAsia" w:ascii="宋体" w:hAnsi="宋体" w:eastAsia="宋体" w:cs="宋体"/>
          <w:i/>
          <w:iCs/>
          <w:sz w:val="21"/>
          <w:szCs w:val="21"/>
          <w:u w:val="single"/>
        </w:rPr>
        <w:t>（企业名称）</w:t>
      </w:r>
      <w:r>
        <w:rPr>
          <w:rFonts w:hint="eastAsia" w:ascii="宋体" w:hAnsi="宋体" w:eastAsia="宋体" w:cs="宋体"/>
          <w:sz w:val="21"/>
          <w:szCs w:val="21"/>
        </w:rPr>
        <w:t>，从业人员人，营业收入为万元，资产总额为万元，属于</w:t>
      </w:r>
      <w:r>
        <w:rPr>
          <w:rFonts w:hint="eastAsia" w:ascii="宋体" w:hAnsi="宋体" w:eastAsia="宋体" w:cs="宋体"/>
          <w:i/>
          <w:iCs/>
          <w:sz w:val="21"/>
          <w:szCs w:val="21"/>
          <w:u w:val="single"/>
        </w:rPr>
        <w:t>（中型企业、小型企业、微型企业）</w:t>
      </w:r>
      <w:r>
        <w:rPr>
          <w:rFonts w:hint="eastAsia" w:ascii="宋体" w:hAnsi="宋体" w:eastAsia="宋体" w:cs="宋体"/>
          <w:sz w:val="21"/>
          <w:szCs w:val="21"/>
        </w:rPr>
        <w:t>；</w:t>
      </w:r>
    </w:p>
    <w:p w14:paraId="32745644">
      <w:pPr>
        <w:wordWrap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i/>
          <w:iCs/>
          <w:sz w:val="21"/>
          <w:szCs w:val="21"/>
          <w:u w:val="single"/>
        </w:rPr>
        <w:t xml:space="preserve">（标的名称） </w:t>
      </w:r>
      <w:r>
        <w:rPr>
          <w:rFonts w:hint="eastAsia" w:ascii="宋体" w:hAnsi="宋体" w:eastAsia="宋体" w:cs="宋体"/>
          <w:sz w:val="21"/>
          <w:szCs w:val="21"/>
        </w:rPr>
        <w:t>，属于</w:t>
      </w:r>
      <w:r>
        <w:rPr>
          <w:rFonts w:hint="eastAsia" w:ascii="宋体" w:hAnsi="宋体" w:eastAsia="宋体" w:cs="宋体"/>
          <w:i/>
          <w:iCs/>
          <w:sz w:val="21"/>
          <w:szCs w:val="21"/>
          <w:u w:val="single"/>
        </w:rPr>
        <w:t>（采购文件中明确的所属行业）</w:t>
      </w:r>
      <w:r>
        <w:rPr>
          <w:rFonts w:hint="eastAsia" w:ascii="宋体" w:hAnsi="宋体" w:eastAsia="宋体" w:cs="宋体"/>
          <w:sz w:val="21"/>
          <w:szCs w:val="21"/>
        </w:rPr>
        <w:t>；承建（承接）企业为</w:t>
      </w:r>
      <w:r>
        <w:rPr>
          <w:rFonts w:hint="eastAsia" w:ascii="宋体" w:hAnsi="宋体" w:eastAsia="宋体" w:cs="宋体"/>
          <w:sz w:val="21"/>
          <w:szCs w:val="21"/>
          <w:lang w:eastAsia="zh-CN"/>
        </w:rPr>
        <w:t>（</w:t>
      </w:r>
      <w:r>
        <w:rPr>
          <w:rFonts w:hint="eastAsia" w:ascii="宋体" w:hAnsi="宋体" w:eastAsia="宋体" w:cs="宋体"/>
          <w:i/>
          <w:iCs/>
          <w:sz w:val="21"/>
          <w:szCs w:val="21"/>
          <w:u w:val="single"/>
        </w:rPr>
        <w:t>企业名称）</w:t>
      </w:r>
      <w:r>
        <w:rPr>
          <w:rFonts w:hint="eastAsia" w:ascii="宋体" w:hAnsi="宋体" w:eastAsia="宋体" w:cs="宋体"/>
          <w:sz w:val="21"/>
          <w:szCs w:val="21"/>
        </w:rPr>
        <w:t>，从业人员人，营业收入为万元，资产总额为万元，属于</w:t>
      </w:r>
      <w:r>
        <w:rPr>
          <w:rFonts w:hint="eastAsia" w:ascii="宋体" w:hAnsi="宋体" w:eastAsia="宋体" w:cs="宋体"/>
          <w:i/>
          <w:iCs/>
          <w:sz w:val="21"/>
          <w:szCs w:val="21"/>
          <w:u w:val="single"/>
        </w:rPr>
        <w:t>（中型企业、小型企业、微型企业）</w:t>
      </w:r>
      <w:r>
        <w:rPr>
          <w:rFonts w:hint="eastAsia" w:ascii="宋体" w:hAnsi="宋体" w:eastAsia="宋体" w:cs="宋体"/>
          <w:sz w:val="21"/>
          <w:szCs w:val="21"/>
        </w:rPr>
        <w:t>；</w:t>
      </w:r>
    </w:p>
    <w:p w14:paraId="3AC1872C">
      <w:pPr>
        <w:wordWrap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w:t>
      </w:r>
    </w:p>
    <w:p w14:paraId="125E68D2">
      <w:pPr>
        <w:wordWrap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以上企业，不属于大企业的分支机构，不存在控股股东为大企业的情形，也不存在与大企业的负责人为同一人的情形。</w:t>
      </w:r>
    </w:p>
    <w:p w14:paraId="13715F01">
      <w:pPr>
        <w:wordWrap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本企业对上述声明内容的真实性负责。如有虚假，将依法承担相应责任。</w:t>
      </w:r>
    </w:p>
    <w:p w14:paraId="3B358C22">
      <w:pPr>
        <w:wordWrap/>
        <w:spacing w:line="360" w:lineRule="auto"/>
        <w:jc w:val="center"/>
        <w:rPr>
          <w:rFonts w:hint="eastAsia" w:ascii="宋体" w:hAnsi="宋体" w:eastAsia="宋体" w:cs="宋体"/>
          <w:sz w:val="21"/>
          <w:szCs w:val="21"/>
        </w:rPr>
      </w:pPr>
    </w:p>
    <w:p w14:paraId="5616E62D">
      <w:pPr>
        <w:wordWrap/>
        <w:spacing w:line="360" w:lineRule="auto"/>
        <w:jc w:val="center"/>
        <w:rPr>
          <w:rFonts w:hint="eastAsia" w:ascii="宋体" w:hAnsi="宋体" w:eastAsia="宋体" w:cs="宋体"/>
          <w:sz w:val="21"/>
          <w:szCs w:val="21"/>
        </w:rPr>
      </w:pPr>
      <w:r>
        <w:rPr>
          <w:rFonts w:hint="eastAsia" w:ascii="宋体" w:hAnsi="宋体" w:eastAsia="宋体" w:cs="宋体"/>
          <w:sz w:val="21"/>
          <w:szCs w:val="21"/>
        </w:rPr>
        <w:t>企业名称（盖章）：</w:t>
      </w:r>
    </w:p>
    <w:p w14:paraId="7C12EED3">
      <w:pPr>
        <w:spacing w:line="360" w:lineRule="auto"/>
        <w:jc w:val="center"/>
        <w:rPr>
          <w:rFonts w:hAnsi="宋体"/>
          <w:sz w:val="21"/>
          <w:szCs w:val="21"/>
        </w:rPr>
      </w:pPr>
      <w:r>
        <w:rPr>
          <w:rFonts w:hint="eastAsia" w:ascii="宋体" w:hAnsi="宋体" w:eastAsia="宋体" w:cs="宋体"/>
          <w:sz w:val="21"/>
          <w:szCs w:val="21"/>
        </w:rPr>
        <w:t>日期：</w:t>
      </w:r>
    </w:p>
    <w:p w14:paraId="1214D8C0">
      <w:pPr>
        <w:spacing w:line="400" w:lineRule="exact"/>
        <w:ind w:firstLine="420" w:firstLineChars="200"/>
        <w:jc w:val="left"/>
        <w:rPr>
          <w:rFonts w:hAnsi="宋体"/>
          <w:sz w:val="21"/>
          <w:szCs w:val="21"/>
        </w:rPr>
      </w:pPr>
    </w:p>
    <w:p w14:paraId="04F918EE">
      <w:pPr>
        <w:tabs>
          <w:tab w:val="left" w:pos="5580"/>
        </w:tabs>
        <w:spacing w:before="120" w:line="400" w:lineRule="exact"/>
        <w:rPr>
          <w:rFonts w:hAnsi="宋体"/>
          <w:sz w:val="21"/>
          <w:szCs w:val="21"/>
          <w:u w:val="single"/>
        </w:rPr>
      </w:pPr>
    </w:p>
    <w:p w14:paraId="38017ED3">
      <w:pPr>
        <w:pStyle w:val="3"/>
        <w:spacing w:line="400" w:lineRule="exact"/>
        <w:rPr>
          <w:rFonts w:cs="宋体"/>
          <w:szCs w:val="21"/>
        </w:rPr>
      </w:pPr>
      <w:r>
        <w:rPr>
          <w:rFonts w:hint="eastAsia" w:cs="宋体"/>
          <w:szCs w:val="21"/>
        </w:rPr>
        <w:t>六、其他针对评标办法的其他相关文件</w:t>
      </w:r>
      <w:bookmarkEnd w:id="163"/>
      <w:bookmarkEnd w:id="164"/>
    </w:p>
    <w:p w14:paraId="29692B1B">
      <w:pPr>
        <w:spacing w:line="400" w:lineRule="exact"/>
        <w:rPr>
          <w:szCs w:val="21"/>
        </w:rPr>
      </w:pPr>
      <w:r>
        <w:rPr>
          <w:rFonts w:hint="eastAsia"/>
          <w:szCs w:val="21"/>
        </w:rPr>
        <w:br w:type="page"/>
      </w:r>
    </w:p>
    <w:bookmarkEnd w:id="112"/>
    <w:bookmarkEnd w:id="113"/>
    <w:bookmarkEnd w:id="114"/>
    <w:bookmarkEnd w:id="115"/>
    <w:bookmarkEnd w:id="116"/>
    <w:bookmarkEnd w:id="117"/>
    <w:bookmarkEnd w:id="118"/>
    <w:p w14:paraId="6D4E517C">
      <w:pPr>
        <w:spacing w:line="560" w:lineRule="exact"/>
        <w:jc w:val="center"/>
        <w:rPr>
          <w:rFonts w:ascii="方正小标宋简体" w:hAnsi="Arial" w:eastAsia="方正小标宋简体" w:cs="Arial"/>
          <w:color w:val="000000"/>
          <w:spacing w:val="9"/>
          <w:sz w:val="36"/>
          <w:szCs w:val="36"/>
        </w:rPr>
        <w:sectPr>
          <w:footerReference r:id="rId12" w:type="first"/>
          <w:footerReference r:id="rId11" w:type="default"/>
          <w:pgSz w:w="11906" w:h="16838"/>
          <w:pgMar w:top="1440" w:right="1080" w:bottom="1440" w:left="1080" w:header="851" w:footer="680" w:gutter="0"/>
          <w:cols w:space="720" w:num="1"/>
          <w:titlePg/>
          <w:docGrid w:type="lines" w:linePitch="290" w:charSpace="0"/>
        </w:sectPr>
      </w:pPr>
    </w:p>
    <w:p w14:paraId="7D1B4300">
      <w:pPr>
        <w:spacing w:line="560" w:lineRule="exact"/>
        <w:jc w:val="center"/>
        <w:rPr>
          <w:rFonts w:ascii="方正小标宋简体" w:hAnsi="Arial" w:eastAsia="方正小标宋简体" w:cs="Arial"/>
          <w:color w:val="000000"/>
          <w:spacing w:val="9"/>
          <w:sz w:val="36"/>
          <w:szCs w:val="36"/>
        </w:rPr>
      </w:pPr>
      <w:r>
        <w:rPr>
          <w:rFonts w:hint="eastAsia" w:ascii="方正小标宋简体" w:hAnsi="Arial" w:eastAsia="方正小标宋简体" w:cs="Arial"/>
          <w:color w:val="000000"/>
          <w:spacing w:val="9"/>
          <w:sz w:val="36"/>
          <w:szCs w:val="36"/>
        </w:rPr>
        <w:t>政府采购履约验收书参考样本</w:t>
      </w:r>
      <w:r>
        <w:rPr>
          <w:rFonts w:hint="eastAsia" w:ascii="方正小标宋简体" w:hAnsi="Arial" w:eastAsia="方正小标宋简体" w:cs="Arial"/>
          <w:color w:val="000000"/>
          <w:spacing w:val="9"/>
          <w:sz w:val="36"/>
          <w:szCs w:val="36"/>
          <w:lang w:eastAsia="zh-CN"/>
        </w:rPr>
        <w:t>（</w:t>
      </w:r>
      <w:r>
        <w:rPr>
          <w:rFonts w:hint="eastAsia" w:ascii="方正小标宋简体" w:hAnsi="Arial" w:eastAsia="方正小标宋简体" w:cs="Arial"/>
          <w:color w:val="000000"/>
          <w:spacing w:val="9"/>
          <w:sz w:val="36"/>
          <w:szCs w:val="36"/>
        </w:rPr>
        <w:t>服务类</w:t>
      </w:r>
      <w:r>
        <w:rPr>
          <w:rFonts w:hint="eastAsia" w:ascii="方正小标宋简体" w:hAnsi="Arial" w:eastAsia="方正小标宋简体" w:cs="Arial"/>
          <w:color w:val="000000"/>
          <w:spacing w:val="9"/>
          <w:sz w:val="36"/>
          <w:szCs w:val="36"/>
          <w:lang w:eastAsia="zh-CN"/>
        </w:rPr>
        <w:t>）</w:t>
      </w:r>
    </w:p>
    <w:tbl>
      <w:tblPr>
        <w:tblStyle w:val="59"/>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813"/>
        <w:gridCol w:w="1861"/>
        <w:gridCol w:w="1806"/>
        <w:gridCol w:w="1582"/>
        <w:gridCol w:w="645"/>
        <w:gridCol w:w="1667"/>
        <w:gridCol w:w="2071"/>
        <w:gridCol w:w="2729"/>
      </w:tblGrid>
      <w:tr w14:paraId="35E400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trPr>
        <w:tc>
          <w:tcPr>
            <w:tcW w:w="639" w:type="pct"/>
            <w:tcBorders>
              <w:top w:val="single" w:color="000000" w:sz="2" w:space="0"/>
              <w:left w:val="single" w:color="000000" w:sz="2" w:space="0"/>
              <w:bottom w:val="single" w:color="000000" w:sz="2" w:space="0"/>
              <w:right w:val="single" w:color="000000" w:sz="2" w:space="0"/>
            </w:tcBorders>
            <w:noWrap/>
            <w:vAlign w:val="center"/>
          </w:tcPr>
          <w:p w14:paraId="5DD2160E">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采购人</w:t>
            </w:r>
          </w:p>
        </w:tc>
        <w:tc>
          <w:tcPr>
            <w:tcW w:w="656" w:type="pct"/>
            <w:tcBorders>
              <w:top w:val="single" w:color="000000" w:sz="2" w:space="0"/>
              <w:left w:val="single" w:color="000000" w:sz="2" w:space="0"/>
              <w:bottom w:val="single" w:color="000000" w:sz="2" w:space="0"/>
              <w:right w:val="single" w:color="000000" w:sz="2" w:space="0"/>
            </w:tcBorders>
            <w:noWrap/>
            <w:vAlign w:val="center"/>
          </w:tcPr>
          <w:p w14:paraId="7DEE8908">
            <w:pPr>
              <w:spacing w:line="560" w:lineRule="exact"/>
              <w:jc w:val="center"/>
              <w:rPr>
                <w:rFonts w:hint="eastAsia" w:ascii="宋体" w:hAnsi="宋体" w:eastAsia="宋体" w:cs="宋体"/>
                <w:sz w:val="21"/>
                <w:szCs w:val="21"/>
              </w:rPr>
            </w:pPr>
          </w:p>
        </w:tc>
        <w:tc>
          <w:tcPr>
            <w:tcW w:w="637" w:type="pct"/>
            <w:tcBorders>
              <w:top w:val="single" w:color="000000" w:sz="2" w:space="0"/>
              <w:left w:val="single" w:color="000000" w:sz="2" w:space="0"/>
              <w:bottom w:val="single" w:color="000000" w:sz="2" w:space="0"/>
              <w:right w:val="single" w:color="000000" w:sz="2" w:space="0"/>
            </w:tcBorders>
            <w:noWrap/>
            <w:vAlign w:val="center"/>
          </w:tcPr>
          <w:p w14:paraId="0A693D6B">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项目名称</w:t>
            </w:r>
          </w:p>
        </w:tc>
        <w:tc>
          <w:tcPr>
            <w:tcW w:w="785" w:type="pct"/>
            <w:gridSpan w:val="2"/>
            <w:tcBorders>
              <w:top w:val="single" w:color="000000" w:sz="2" w:space="0"/>
              <w:left w:val="single" w:color="000000" w:sz="2" w:space="0"/>
              <w:bottom w:val="single" w:color="000000" w:sz="2" w:space="0"/>
              <w:right w:val="single" w:color="000000" w:sz="2" w:space="0"/>
            </w:tcBorders>
            <w:noWrap/>
            <w:vAlign w:val="center"/>
          </w:tcPr>
          <w:p w14:paraId="1604E1CE">
            <w:pPr>
              <w:spacing w:line="560" w:lineRule="exact"/>
              <w:jc w:val="center"/>
              <w:rPr>
                <w:rFonts w:hint="eastAsia" w:ascii="宋体" w:hAnsi="宋体" w:eastAsia="宋体" w:cs="宋体"/>
                <w:sz w:val="21"/>
                <w:szCs w:val="21"/>
              </w:rPr>
            </w:pPr>
          </w:p>
        </w:tc>
        <w:tc>
          <w:tcPr>
            <w:tcW w:w="1318" w:type="pct"/>
            <w:gridSpan w:val="2"/>
            <w:tcBorders>
              <w:top w:val="single" w:color="000000" w:sz="2" w:space="0"/>
              <w:left w:val="single" w:color="000000" w:sz="2" w:space="0"/>
              <w:bottom w:val="single" w:color="000000" w:sz="2" w:space="0"/>
              <w:right w:val="single" w:color="000000" w:sz="2" w:space="0"/>
            </w:tcBorders>
            <w:noWrap/>
            <w:vAlign w:val="center"/>
          </w:tcPr>
          <w:p w14:paraId="41533F82">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合同名称</w:t>
            </w:r>
          </w:p>
        </w:tc>
        <w:tc>
          <w:tcPr>
            <w:tcW w:w="963" w:type="pct"/>
            <w:tcBorders>
              <w:top w:val="single" w:color="000000" w:sz="2" w:space="0"/>
              <w:left w:val="single" w:color="000000" w:sz="2" w:space="0"/>
              <w:bottom w:val="single" w:color="000000" w:sz="2" w:space="0"/>
              <w:right w:val="single" w:color="000000" w:sz="2" w:space="0"/>
            </w:tcBorders>
            <w:noWrap/>
            <w:vAlign w:val="center"/>
          </w:tcPr>
          <w:p w14:paraId="664949B8">
            <w:pPr>
              <w:spacing w:line="560" w:lineRule="exact"/>
              <w:jc w:val="center"/>
              <w:rPr>
                <w:rFonts w:hint="eastAsia" w:ascii="宋体" w:hAnsi="宋体" w:eastAsia="宋体" w:cs="宋体"/>
                <w:sz w:val="21"/>
                <w:szCs w:val="21"/>
              </w:rPr>
            </w:pPr>
          </w:p>
        </w:tc>
      </w:tr>
      <w:tr w14:paraId="662751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639" w:type="pct"/>
            <w:tcBorders>
              <w:top w:val="single" w:color="000000" w:sz="2" w:space="0"/>
              <w:left w:val="single" w:color="000000" w:sz="2" w:space="0"/>
              <w:bottom w:val="single" w:color="000000" w:sz="2" w:space="0"/>
              <w:right w:val="single" w:color="000000" w:sz="2" w:space="0"/>
            </w:tcBorders>
            <w:noWrap/>
            <w:vAlign w:val="center"/>
          </w:tcPr>
          <w:p w14:paraId="6D6F1B21">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供应商</w:t>
            </w:r>
          </w:p>
        </w:tc>
        <w:tc>
          <w:tcPr>
            <w:tcW w:w="656" w:type="pct"/>
            <w:tcBorders>
              <w:top w:val="single" w:color="000000" w:sz="2" w:space="0"/>
              <w:left w:val="single" w:color="000000" w:sz="2" w:space="0"/>
              <w:bottom w:val="single" w:color="000000" w:sz="2" w:space="0"/>
              <w:right w:val="single" w:color="000000" w:sz="2" w:space="0"/>
            </w:tcBorders>
            <w:noWrap/>
            <w:vAlign w:val="center"/>
          </w:tcPr>
          <w:p w14:paraId="482222A6">
            <w:pPr>
              <w:spacing w:line="560" w:lineRule="exact"/>
              <w:jc w:val="center"/>
              <w:rPr>
                <w:rFonts w:hint="eastAsia" w:ascii="宋体" w:hAnsi="宋体" w:eastAsia="宋体" w:cs="宋体"/>
                <w:sz w:val="21"/>
                <w:szCs w:val="21"/>
              </w:rPr>
            </w:pPr>
          </w:p>
        </w:tc>
        <w:tc>
          <w:tcPr>
            <w:tcW w:w="637" w:type="pct"/>
            <w:tcBorders>
              <w:top w:val="single" w:color="000000" w:sz="2" w:space="0"/>
              <w:left w:val="single" w:color="000000" w:sz="2" w:space="0"/>
              <w:bottom w:val="single" w:color="000000" w:sz="2" w:space="0"/>
              <w:right w:val="single" w:color="000000" w:sz="2" w:space="0"/>
            </w:tcBorders>
            <w:noWrap/>
            <w:vAlign w:val="center"/>
          </w:tcPr>
          <w:p w14:paraId="462ADF83">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项目及合同编号</w:t>
            </w:r>
          </w:p>
        </w:tc>
        <w:tc>
          <w:tcPr>
            <w:tcW w:w="785" w:type="pct"/>
            <w:gridSpan w:val="2"/>
            <w:tcBorders>
              <w:top w:val="single" w:color="000000" w:sz="2" w:space="0"/>
              <w:left w:val="single" w:color="000000" w:sz="2" w:space="0"/>
              <w:bottom w:val="single" w:color="000000" w:sz="2" w:space="0"/>
              <w:right w:val="single" w:color="000000" w:sz="2" w:space="0"/>
            </w:tcBorders>
            <w:noWrap/>
            <w:vAlign w:val="center"/>
          </w:tcPr>
          <w:p w14:paraId="576EC3A7">
            <w:pPr>
              <w:spacing w:line="560" w:lineRule="exact"/>
              <w:jc w:val="center"/>
              <w:rPr>
                <w:rFonts w:hint="eastAsia" w:ascii="宋体" w:hAnsi="宋体" w:eastAsia="宋体" w:cs="宋体"/>
                <w:sz w:val="21"/>
                <w:szCs w:val="21"/>
              </w:rPr>
            </w:pPr>
          </w:p>
        </w:tc>
        <w:tc>
          <w:tcPr>
            <w:tcW w:w="1318" w:type="pct"/>
            <w:gridSpan w:val="2"/>
            <w:tcBorders>
              <w:top w:val="single" w:color="000000" w:sz="2" w:space="0"/>
              <w:left w:val="single" w:color="000000" w:sz="2" w:space="0"/>
              <w:bottom w:val="single" w:color="000000" w:sz="2" w:space="0"/>
              <w:right w:val="single" w:color="000000" w:sz="2" w:space="0"/>
            </w:tcBorders>
            <w:noWrap/>
            <w:vAlign w:val="center"/>
          </w:tcPr>
          <w:p w14:paraId="6DEA75CC">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合同金额</w:t>
            </w:r>
          </w:p>
        </w:tc>
        <w:tc>
          <w:tcPr>
            <w:tcW w:w="963" w:type="pct"/>
            <w:tcBorders>
              <w:top w:val="single" w:color="000000" w:sz="2" w:space="0"/>
              <w:left w:val="single" w:color="000000" w:sz="2" w:space="0"/>
              <w:bottom w:val="single" w:color="000000" w:sz="2" w:space="0"/>
              <w:right w:val="single" w:color="000000" w:sz="2" w:space="0"/>
            </w:tcBorders>
            <w:noWrap/>
            <w:vAlign w:val="center"/>
          </w:tcPr>
          <w:p w14:paraId="1C53141A">
            <w:pPr>
              <w:spacing w:line="560" w:lineRule="exact"/>
              <w:jc w:val="center"/>
              <w:rPr>
                <w:rFonts w:hint="eastAsia" w:ascii="宋体" w:hAnsi="宋体" w:eastAsia="宋体" w:cs="宋体"/>
                <w:sz w:val="21"/>
                <w:szCs w:val="21"/>
              </w:rPr>
            </w:pPr>
          </w:p>
        </w:tc>
      </w:tr>
      <w:tr w14:paraId="07ED57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trPr>
        <w:tc>
          <w:tcPr>
            <w:tcW w:w="639" w:type="pct"/>
            <w:tcBorders>
              <w:top w:val="single" w:color="000000" w:sz="2" w:space="0"/>
              <w:left w:val="single" w:color="000000" w:sz="2" w:space="0"/>
              <w:bottom w:val="single" w:color="000000" w:sz="2" w:space="0"/>
              <w:right w:val="single" w:color="000000" w:sz="2" w:space="0"/>
            </w:tcBorders>
            <w:noWrap/>
            <w:vAlign w:val="center"/>
          </w:tcPr>
          <w:p w14:paraId="04253C91">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分期（段）验收</w:t>
            </w:r>
          </w:p>
        </w:tc>
        <w:tc>
          <w:tcPr>
            <w:tcW w:w="656" w:type="pct"/>
            <w:tcBorders>
              <w:top w:val="single" w:color="000000" w:sz="2" w:space="0"/>
              <w:left w:val="single" w:color="000000" w:sz="2" w:space="0"/>
              <w:bottom w:val="single" w:color="000000" w:sz="2" w:space="0"/>
              <w:right w:val="single" w:color="000000" w:sz="2" w:space="0"/>
            </w:tcBorders>
            <w:noWrap/>
            <w:vAlign w:val="center"/>
          </w:tcPr>
          <w:p w14:paraId="18D1B658">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是□   否□</w:t>
            </w:r>
          </w:p>
        </w:tc>
        <w:tc>
          <w:tcPr>
            <w:tcW w:w="637" w:type="pct"/>
            <w:tcBorders>
              <w:top w:val="single" w:color="000000" w:sz="2" w:space="0"/>
              <w:left w:val="single" w:color="000000" w:sz="2" w:space="0"/>
              <w:bottom w:val="single" w:color="000000" w:sz="2" w:space="0"/>
              <w:right w:val="single" w:color="000000" w:sz="2" w:space="0"/>
            </w:tcBorders>
            <w:noWrap/>
            <w:vAlign w:val="center"/>
          </w:tcPr>
          <w:p w14:paraId="02D00586">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分期（段）情况</w:t>
            </w:r>
          </w:p>
        </w:tc>
        <w:tc>
          <w:tcPr>
            <w:tcW w:w="3066" w:type="pct"/>
            <w:gridSpan w:val="5"/>
            <w:tcBorders>
              <w:top w:val="single" w:color="000000" w:sz="2" w:space="0"/>
              <w:left w:val="single" w:color="000000" w:sz="2" w:space="0"/>
              <w:bottom w:val="single" w:color="000000" w:sz="2" w:space="0"/>
              <w:right w:val="single" w:color="000000" w:sz="2" w:space="0"/>
            </w:tcBorders>
            <w:noWrap/>
            <w:vAlign w:val="center"/>
          </w:tcPr>
          <w:p w14:paraId="1BC3E697">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共分   期（段），此为第   期（段）验收</w:t>
            </w:r>
          </w:p>
        </w:tc>
      </w:tr>
      <w:tr w14:paraId="189A51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trPr>
        <w:tc>
          <w:tcPr>
            <w:tcW w:w="639" w:type="pct"/>
            <w:tcBorders>
              <w:top w:val="single" w:color="000000" w:sz="2" w:space="0"/>
              <w:left w:val="single" w:color="000000" w:sz="2" w:space="0"/>
              <w:bottom w:val="single" w:color="000000" w:sz="2" w:space="0"/>
              <w:right w:val="single" w:color="000000" w:sz="2" w:space="0"/>
            </w:tcBorders>
            <w:noWrap/>
            <w:vAlign w:val="center"/>
          </w:tcPr>
          <w:p w14:paraId="2F3A82E3">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验收时间</w:t>
            </w:r>
          </w:p>
        </w:tc>
        <w:tc>
          <w:tcPr>
            <w:tcW w:w="656" w:type="pct"/>
            <w:tcBorders>
              <w:top w:val="single" w:color="000000" w:sz="2" w:space="0"/>
              <w:left w:val="single" w:color="000000" w:sz="2" w:space="0"/>
              <w:bottom w:val="single" w:color="000000" w:sz="2" w:space="0"/>
              <w:right w:val="single" w:color="000000" w:sz="2" w:space="0"/>
            </w:tcBorders>
            <w:noWrap/>
            <w:vAlign w:val="center"/>
          </w:tcPr>
          <w:p w14:paraId="5181EFB0">
            <w:pPr>
              <w:spacing w:line="560" w:lineRule="exact"/>
              <w:jc w:val="center"/>
              <w:rPr>
                <w:rFonts w:hint="eastAsia" w:ascii="宋体" w:hAnsi="宋体" w:eastAsia="宋体" w:cs="宋体"/>
                <w:sz w:val="21"/>
                <w:szCs w:val="21"/>
              </w:rPr>
            </w:pPr>
          </w:p>
        </w:tc>
        <w:tc>
          <w:tcPr>
            <w:tcW w:w="637" w:type="pct"/>
            <w:tcBorders>
              <w:top w:val="single" w:color="000000" w:sz="2" w:space="0"/>
              <w:left w:val="single" w:color="000000" w:sz="2" w:space="0"/>
              <w:bottom w:val="single" w:color="000000" w:sz="2" w:space="0"/>
              <w:right w:val="single" w:color="000000" w:sz="2" w:space="0"/>
            </w:tcBorders>
            <w:noWrap/>
            <w:vAlign w:val="center"/>
          </w:tcPr>
          <w:p w14:paraId="1CC48C8C">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验收地点</w:t>
            </w:r>
          </w:p>
        </w:tc>
        <w:tc>
          <w:tcPr>
            <w:tcW w:w="785" w:type="pct"/>
            <w:gridSpan w:val="2"/>
            <w:tcBorders>
              <w:top w:val="single" w:color="000000" w:sz="2" w:space="0"/>
              <w:left w:val="single" w:color="000000" w:sz="2" w:space="0"/>
              <w:bottom w:val="single" w:color="000000" w:sz="2" w:space="0"/>
              <w:right w:val="single" w:color="000000" w:sz="2" w:space="0"/>
            </w:tcBorders>
            <w:noWrap/>
            <w:vAlign w:val="center"/>
          </w:tcPr>
          <w:p w14:paraId="56447E72">
            <w:pPr>
              <w:spacing w:line="560" w:lineRule="exact"/>
              <w:jc w:val="center"/>
              <w:rPr>
                <w:rFonts w:hint="eastAsia" w:ascii="宋体" w:hAnsi="宋体" w:eastAsia="宋体" w:cs="宋体"/>
                <w:sz w:val="21"/>
                <w:szCs w:val="21"/>
              </w:rPr>
            </w:pPr>
          </w:p>
        </w:tc>
        <w:tc>
          <w:tcPr>
            <w:tcW w:w="1318" w:type="pct"/>
            <w:gridSpan w:val="2"/>
            <w:tcBorders>
              <w:top w:val="single" w:color="000000" w:sz="2" w:space="0"/>
              <w:left w:val="single" w:color="000000" w:sz="2" w:space="0"/>
              <w:bottom w:val="single" w:color="000000" w:sz="2" w:space="0"/>
              <w:right w:val="single" w:color="000000" w:sz="2" w:space="0"/>
            </w:tcBorders>
            <w:noWrap/>
            <w:vAlign w:val="center"/>
          </w:tcPr>
          <w:p w14:paraId="1797BD74">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验收组织形式</w:t>
            </w:r>
          </w:p>
        </w:tc>
        <w:tc>
          <w:tcPr>
            <w:tcW w:w="963" w:type="pct"/>
            <w:tcBorders>
              <w:top w:val="single" w:color="000000" w:sz="2" w:space="0"/>
              <w:left w:val="single" w:color="000000" w:sz="2" w:space="0"/>
              <w:bottom w:val="single" w:color="000000" w:sz="2" w:space="0"/>
              <w:right w:val="single" w:color="000000" w:sz="2" w:space="0"/>
            </w:tcBorders>
            <w:noWrap/>
            <w:vAlign w:val="center"/>
          </w:tcPr>
          <w:p w14:paraId="4515F4AB">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□自行简易验收</w:t>
            </w:r>
          </w:p>
          <w:p w14:paraId="23D9561C">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□验收小组验收</w:t>
            </w:r>
          </w:p>
          <w:p w14:paraId="30EAF97C">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 xml:space="preserve">  □采购代理机构验收</w:t>
            </w:r>
          </w:p>
        </w:tc>
      </w:tr>
      <w:tr w14:paraId="55358E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trPr>
        <w:tc>
          <w:tcPr>
            <w:tcW w:w="639" w:type="pct"/>
            <w:vMerge w:val="restart"/>
            <w:tcBorders>
              <w:top w:val="nil"/>
              <w:left w:val="single" w:color="000000" w:sz="2" w:space="0"/>
              <w:bottom w:val="nil"/>
              <w:right w:val="single" w:color="000000" w:sz="2" w:space="0"/>
            </w:tcBorders>
            <w:noWrap/>
            <w:vAlign w:val="center"/>
          </w:tcPr>
          <w:p w14:paraId="5D4C51AC">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验收内容</w:t>
            </w:r>
          </w:p>
        </w:tc>
        <w:tc>
          <w:tcPr>
            <w:tcW w:w="656" w:type="pct"/>
            <w:tcBorders>
              <w:top w:val="single" w:color="000000" w:sz="2" w:space="0"/>
              <w:left w:val="single" w:color="000000" w:sz="2" w:space="0"/>
              <w:bottom w:val="single" w:color="000000" w:sz="2" w:space="0"/>
              <w:right w:val="single" w:color="000000" w:sz="2" w:space="0"/>
            </w:tcBorders>
            <w:noWrap/>
            <w:vAlign w:val="center"/>
          </w:tcPr>
          <w:p w14:paraId="01E7898D">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服务质量</w:t>
            </w:r>
          </w:p>
        </w:tc>
        <w:tc>
          <w:tcPr>
            <w:tcW w:w="637" w:type="pct"/>
            <w:tcBorders>
              <w:top w:val="single" w:color="000000" w:sz="2" w:space="0"/>
              <w:left w:val="single" w:color="000000" w:sz="2" w:space="0"/>
              <w:bottom w:val="single" w:color="000000" w:sz="2" w:space="0"/>
              <w:right w:val="single" w:color="000000" w:sz="2" w:space="0"/>
            </w:tcBorders>
            <w:noWrap/>
            <w:vAlign w:val="center"/>
          </w:tcPr>
          <w:p w14:paraId="5B254F33">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服务进度</w:t>
            </w:r>
          </w:p>
        </w:tc>
        <w:tc>
          <w:tcPr>
            <w:tcW w:w="785" w:type="pct"/>
            <w:gridSpan w:val="2"/>
            <w:tcBorders>
              <w:top w:val="single" w:color="000000" w:sz="2" w:space="0"/>
              <w:left w:val="single" w:color="000000" w:sz="2" w:space="0"/>
              <w:bottom w:val="single" w:color="000000" w:sz="2" w:space="0"/>
              <w:right w:val="single" w:color="000000" w:sz="2" w:space="0"/>
            </w:tcBorders>
            <w:noWrap/>
            <w:vAlign w:val="center"/>
          </w:tcPr>
          <w:p w14:paraId="02D2BC58">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人员、设备 配备情况</w:t>
            </w:r>
          </w:p>
        </w:tc>
        <w:tc>
          <w:tcPr>
            <w:tcW w:w="588" w:type="pct"/>
            <w:tcBorders>
              <w:top w:val="single" w:color="000000" w:sz="2" w:space="0"/>
              <w:left w:val="single" w:color="000000" w:sz="2" w:space="0"/>
              <w:bottom w:val="single" w:color="000000" w:sz="2" w:space="0"/>
              <w:right w:val="single" w:color="000000" w:sz="2" w:space="0"/>
            </w:tcBorders>
            <w:noWrap/>
            <w:vAlign w:val="center"/>
          </w:tcPr>
          <w:p w14:paraId="4E3D3777">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行业、安全标准</w:t>
            </w:r>
          </w:p>
        </w:tc>
        <w:tc>
          <w:tcPr>
            <w:tcW w:w="730" w:type="pct"/>
            <w:tcBorders>
              <w:top w:val="single" w:color="000000" w:sz="2" w:space="0"/>
              <w:left w:val="single" w:color="000000" w:sz="2" w:space="0"/>
              <w:bottom w:val="single" w:color="000000" w:sz="2" w:space="0"/>
              <w:right w:val="single" w:color="000000" w:sz="2" w:space="0"/>
            </w:tcBorders>
            <w:noWrap/>
            <w:vAlign w:val="center"/>
          </w:tcPr>
          <w:p w14:paraId="64CD713B">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项目需求、服务承诺</w:t>
            </w:r>
          </w:p>
        </w:tc>
        <w:tc>
          <w:tcPr>
            <w:tcW w:w="963" w:type="pct"/>
            <w:tcBorders>
              <w:top w:val="single" w:color="000000" w:sz="2" w:space="0"/>
              <w:left w:val="single" w:color="000000" w:sz="2" w:space="0"/>
              <w:bottom w:val="single" w:color="000000" w:sz="2" w:space="0"/>
              <w:right w:val="single" w:color="000000" w:sz="2" w:space="0"/>
            </w:tcBorders>
            <w:noWrap/>
            <w:vAlign w:val="center"/>
          </w:tcPr>
          <w:p w14:paraId="6662C3BA">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合同履约时间、地点、方式</w:t>
            </w:r>
          </w:p>
        </w:tc>
      </w:tr>
      <w:tr w14:paraId="25BF6B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trPr>
        <w:tc>
          <w:tcPr>
            <w:tcW w:w="639" w:type="pct"/>
            <w:vMerge w:val="continue"/>
            <w:tcBorders>
              <w:top w:val="nil"/>
              <w:left w:val="single" w:color="000000" w:sz="2" w:space="0"/>
              <w:bottom w:val="nil"/>
              <w:right w:val="single" w:color="000000" w:sz="2" w:space="0"/>
            </w:tcBorders>
            <w:noWrap/>
            <w:vAlign w:val="center"/>
          </w:tcPr>
          <w:p w14:paraId="40CC674E">
            <w:pPr>
              <w:spacing w:line="560" w:lineRule="exact"/>
              <w:jc w:val="center"/>
              <w:rPr>
                <w:rFonts w:hint="eastAsia" w:ascii="宋体" w:hAnsi="宋体" w:eastAsia="宋体" w:cs="宋体"/>
                <w:sz w:val="21"/>
                <w:szCs w:val="21"/>
              </w:rPr>
            </w:pPr>
          </w:p>
        </w:tc>
        <w:tc>
          <w:tcPr>
            <w:tcW w:w="656" w:type="pct"/>
            <w:tcBorders>
              <w:top w:val="single" w:color="000000" w:sz="2" w:space="0"/>
              <w:left w:val="single" w:color="000000" w:sz="2" w:space="0"/>
              <w:bottom w:val="single" w:color="000000" w:sz="2" w:space="0"/>
              <w:right w:val="single" w:color="000000" w:sz="2" w:space="0"/>
            </w:tcBorders>
            <w:noWrap/>
            <w:vAlign w:val="center"/>
          </w:tcPr>
          <w:p w14:paraId="280CAAF2">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 xml:space="preserve">合  格□ </w:t>
            </w:r>
          </w:p>
          <w:p w14:paraId="752E20A6">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不合格□</w:t>
            </w:r>
          </w:p>
        </w:tc>
        <w:tc>
          <w:tcPr>
            <w:tcW w:w="637" w:type="pct"/>
            <w:tcBorders>
              <w:top w:val="single" w:color="000000" w:sz="2" w:space="0"/>
              <w:left w:val="single" w:color="000000" w:sz="2" w:space="0"/>
              <w:bottom w:val="single" w:color="000000" w:sz="2" w:space="0"/>
              <w:right w:val="single" w:color="000000" w:sz="2" w:space="0"/>
            </w:tcBorders>
            <w:noWrap/>
            <w:vAlign w:val="center"/>
          </w:tcPr>
          <w:p w14:paraId="1D9C86D9">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 xml:space="preserve">按  时□ </w:t>
            </w:r>
          </w:p>
          <w:p w14:paraId="431A1E64">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不按时□</w:t>
            </w:r>
          </w:p>
        </w:tc>
        <w:tc>
          <w:tcPr>
            <w:tcW w:w="785" w:type="pct"/>
            <w:gridSpan w:val="2"/>
            <w:tcBorders>
              <w:top w:val="single" w:color="000000" w:sz="2" w:space="0"/>
              <w:left w:val="single" w:color="000000" w:sz="2" w:space="0"/>
              <w:bottom w:val="single" w:color="000000" w:sz="2" w:space="0"/>
              <w:right w:val="single" w:color="000000" w:sz="2" w:space="0"/>
            </w:tcBorders>
            <w:noWrap/>
            <w:vAlign w:val="center"/>
          </w:tcPr>
          <w:p w14:paraId="22188D86">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 xml:space="preserve">合  格□ </w:t>
            </w:r>
          </w:p>
          <w:p w14:paraId="022FEC70">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不合格□</w:t>
            </w:r>
          </w:p>
        </w:tc>
        <w:tc>
          <w:tcPr>
            <w:tcW w:w="588" w:type="pct"/>
            <w:tcBorders>
              <w:top w:val="single" w:color="000000" w:sz="2" w:space="0"/>
              <w:left w:val="single" w:color="000000" w:sz="2" w:space="0"/>
              <w:bottom w:val="single" w:color="000000" w:sz="2" w:space="0"/>
              <w:right w:val="single" w:color="000000" w:sz="2" w:space="0"/>
            </w:tcBorders>
            <w:noWrap/>
            <w:vAlign w:val="center"/>
          </w:tcPr>
          <w:p w14:paraId="1273884D">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 xml:space="preserve">合  格□ </w:t>
            </w:r>
          </w:p>
          <w:p w14:paraId="1020EFDF">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不合格□</w:t>
            </w:r>
          </w:p>
        </w:tc>
        <w:tc>
          <w:tcPr>
            <w:tcW w:w="730" w:type="pct"/>
            <w:tcBorders>
              <w:top w:val="single" w:color="000000" w:sz="2" w:space="0"/>
              <w:left w:val="single" w:color="000000" w:sz="2" w:space="0"/>
              <w:bottom w:val="single" w:color="000000" w:sz="2" w:space="0"/>
              <w:right w:val="single" w:color="000000" w:sz="2" w:space="0"/>
            </w:tcBorders>
            <w:noWrap/>
            <w:vAlign w:val="center"/>
          </w:tcPr>
          <w:p w14:paraId="4E4ACB67">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 xml:space="preserve">合  格□ </w:t>
            </w:r>
          </w:p>
          <w:p w14:paraId="360AA819">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不合格□</w:t>
            </w:r>
          </w:p>
        </w:tc>
        <w:tc>
          <w:tcPr>
            <w:tcW w:w="963" w:type="pct"/>
            <w:tcBorders>
              <w:top w:val="single" w:color="000000" w:sz="2" w:space="0"/>
              <w:left w:val="single" w:color="000000" w:sz="2" w:space="0"/>
              <w:bottom w:val="single" w:color="000000" w:sz="2" w:space="0"/>
              <w:right w:val="single" w:color="000000" w:sz="2" w:space="0"/>
            </w:tcBorders>
            <w:noWrap/>
            <w:vAlign w:val="center"/>
          </w:tcPr>
          <w:p w14:paraId="57B31FFE">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 xml:space="preserve">合  格□ </w:t>
            </w:r>
          </w:p>
          <w:p w14:paraId="7DD9C4C0">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不合格□</w:t>
            </w:r>
          </w:p>
        </w:tc>
      </w:tr>
      <w:tr w14:paraId="5042F3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639" w:type="pct"/>
            <w:tcBorders>
              <w:top w:val="single" w:color="000000" w:sz="2" w:space="0"/>
              <w:left w:val="single" w:color="000000" w:sz="2" w:space="0"/>
              <w:bottom w:val="single" w:color="000000" w:sz="2" w:space="0"/>
              <w:right w:val="single" w:color="000000" w:sz="2" w:space="0"/>
            </w:tcBorders>
            <w:noWrap/>
            <w:vAlign w:val="center"/>
          </w:tcPr>
          <w:p w14:paraId="553B7101">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专业检测机构情况说明</w:t>
            </w:r>
          </w:p>
        </w:tc>
        <w:tc>
          <w:tcPr>
            <w:tcW w:w="4360" w:type="pct"/>
            <w:gridSpan w:val="7"/>
            <w:tcBorders>
              <w:top w:val="single" w:color="000000" w:sz="2" w:space="0"/>
              <w:left w:val="single" w:color="000000" w:sz="2" w:space="0"/>
              <w:bottom w:val="single" w:color="000000" w:sz="2" w:space="0"/>
              <w:right w:val="single" w:color="000000" w:sz="2" w:space="0"/>
            </w:tcBorders>
            <w:noWrap/>
            <w:vAlign w:val="center"/>
          </w:tcPr>
          <w:p w14:paraId="37FF9346">
            <w:pPr>
              <w:spacing w:line="560" w:lineRule="exact"/>
              <w:jc w:val="center"/>
              <w:rPr>
                <w:rFonts w:hint="eastAsia" w:ascii="宋体" w:hAnsi="宋体" w:eastAsia="宋体" w:cs="宋体"/>
                <w:sz w:val="21"/>
                <w:szCs w:val="21"/>
              </w:rPr>
            </w:pPr>
          </w:p>
        </w:tc>
      </w:tr>
      <w:tr w14:paraId="693BA4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639" w:type="pct"/>
            <w:tcBorders>
              <w:top w:val="single" w:color="000000" w:sz="2" w:space="0"/>
              <w:left w:val="single" w:color="000000" w:sz="2" w:space="0"/>
              <w:bottom w:val="single" w:color="000000" w:sz="2" w:space="0"/>
              <w:right w:val="single" w:color="000000" w:sz="2" w:space="0"/>
            </w:tcBorders>
            <w:noWrap/>
            <w:vAlign w:val="center"/>
          </w:tcPr>
          <w:p w14:paraId="4236F516">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存在问题</w:t>
            </w:r>
          </w:p>
          <w:p w14:paraId="7EB5801C">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和改进意见</w:t>
            </w:r>
          </w:p>
        </w:tc>
        <w:tc>
          <w:tcPr>
            <w:tcW w:w="4360" w:type="pct"/>
            <w:gridSpan w:val="7"/>
            <w:tcBorders>
              <w:top w:val="single" w:color="000000" w:sz="2" w:space="0"/>
              <w:left w:val="single" w:color="000000" w:sz="2" w:space="0"/>
              <w:bottom w:val="single" w:color="000000" w:sz="2" w:space="0"/>
              <w:right w:val="single" w:color="000000" w:sz="2" w:space="0"/>
            </w:tcBorders>
            <w:noWrap/>
            <w:vAlign w:val="center"/>
          </w:tcPr>
          <w:p w14:paraId="5C0ECF26">
            <w:pPr>
              <w:spacing w:line="560" w:lineRule="exact"/>
              <w:jc w:val="center"/>
              <w:rPr>
                <w:rFonts w:hint="eastAsia" w:ascii="宋体" w:hAnsi="宋体" w:eastAsia="宋体" w:cs="宋体"/>
                <w:sz w:val="21"/>
                <w:szCs w:val="21"/>
              </w:rPr>
            </w:pPr>
          </w:p>
        </w:tc>
      </w:tr>
      <w:tr w14:paraId="144F1C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trPr>
        <w:tc>
          <w:tcPr>
            <w:tcW w:w="639" w:type="pct"/>
            <w:tcBorders>
              <w:top w:val="single" w:color="000000" w:sz="2" w:space="0"/>
              <w:left w:val="single" w:color="000000" w:sz="2" w:space="0"/>
              <w:bottom w:val="single" w:color="000000" w:sz="2" w:space="0"/>
              <w:right w:val="single" w:color="000000" w:sz="2" w:space="0"/>
            </w:tcBorders>
            <w:noWrap/>
            <w:vAlign w:val="center"/>
          </w:tcPr>
          <w:p w14:paraId="3880BB36">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最终结论</w:t>
            </w:r>
          </w:p>
        </w:tc>
        <w:tc>
          <w:tcPr>
            <w:tcW w:w="4360" w:type="pct"/>
            <w:gridSpan w:val="7"/>
            <w:tcBorders>
              <w:top w:val="single" w:color="000000" w:sz="2" w:space="0"/>
              <w:left w:val="single" w:color="000000" w:sz="2" w:space="0"/>
              <w:bottom w:val="single" w:color="000000" w:sz="2" w:space="0"/>
              <w:right w:val="single" w:color="000000" w:sz="2" w:space="0"/>
            </w:tcBorders>
            <w:noWrap/>
            <w:vAlign w:val="center"/>
          </w:tcPr>
          <w:p w14:paraId="3496CB61">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合  格□                              不合格□</w:t>
            </w:r>
          </w:p>
        </w:tc>
      </w:tr>
      <w:tr w14:paraId="79F9E3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639" w:type="pct"/>
            <w:tcBorders>
              <w:top w:val="single" w:color="000000" w:sz="2" w:space="0"/>
              <w:left w:val="single" w:color="000000" w:sz="2" w:space="0"/>
              <w:bottom w:val="single" w:color="000000" w:sz="2" w:space="0"/>
              <w:right w:val="single" w:color="000000" w:sz="2" w:space="0"/>
            </w:tcBorders>
            <w:noWrap/>
            <w:vAlign w:val="center"/>
          </w:tcPr>
          <w:p w14:paraId="42348DA8">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验收小组成员</w:t>
            </w:r>
          </w:p>
          <w:p w14:paraId="751B71D5">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签字</w:t>
            </w:r>
          </w:p>
        </w:tc>
        <w:tc>
          <w:tcPr>
            <w:tcW w:w="4360" w:type="pct"/>
            <w:gridSpan w:val="7"/>
            <w:tcBorders>
              <w:top w:val="single" w:color="000000" w:sz="2" w:space="0"/>
              <w:left w:val="single" w:color="000000" w:sz="2" w:space="0"/>
              <w:bottom w:val="single" w:color="000000" w:sz="2" w:space="0"/>
              <w:right w:val="single" w:color="000000" w:sz="2" w:space="0"/>
            </w:tcBorders>
            <w:noWrap/>
            <w:vAlign w:val="center"/>
          </w:tcPr>
          <w:p w14:paraId="27D7A210">
            <w:pPr>
              <w:spacing w:line="560" w:lineRule="exact"/>
              <w:jc w:val="center"/>
              <w:rPr>
                <w:rFonts w:hint="eastAsia" w:ascii="宋体" w:hAnsi="宋体" w:eastAsia="宋体" w:cs="宋体"/>
                <w:sz w:val="21"/>
                <w:szCs w:val="21"/>
              </w:rPr>
            </w:pPr>
          </w:p>
        </w:tc>
      </w:tr>
      <w:tr w14:paraId="64BD31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trPr>
        <w:tc>
          <w:tcPr>
            <w:tcW w:w="2490" w:type="pct"/>
            <w:gridSpan w:val="4"/>
            <w:tcBorders>
              <w:top w:val="single" w:color="000000" w:sz="2" w:space="0"/>
              <w:left w:val="single" w:color="000000" w:sz="2" w:space="0"/>
              <w:bottom w:val="single" w:color="000000" w:sz="2" w:space="0"/>
              <w:right w:val="single" w:color="000000" w:sz="2" w:space="0"/>
            </w:tcBorders>
            <w:noWrap/>
            <w:vAlign w:val="center"/>
          </w:tcPr>
          <w:p w14:paraId="6F1D4780">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采购代理机构意见</w:t>
            </w:r>
          </w:p>
        </w:tc>
        <w:tc>
          <w:tcPr>
            <w:tcW w:w="2509" w:type="pct"/>
            <w:gridSpan w:val="4"/>
            <w:tcBorders>
              <w:top w:val="single" w:color="000000" w:sz="2" w:space="0"/>
              <w:left w:val="single" w:color="000000" w:sz="2" w:space="0"/>
              <w:bottom w:val="single" w:color="000000" w:sz="2" w:space="0"/>
              <w:right w:val="single" w:color="000000" w:sz="2" w:space="0"/>
            </w:tcBorders>
            <w:noWrap/>
            <w:vAlign w:val="center"/>
          </w:tcPr>
          <w:p w14:paraId="76765906">
            <w:pPr>
              <w:spacing w:line="560" w:lineRule="exact"/>
              <w:jc w:val="center"/>
              <w:rPr>
                <w:rFonts w:hint="eastAsia" w:ascii="宋体" w:hAnsi="宋体" w:eastAsia="宋体" w:cs="宋体"/>
                <w:sz w:val="21"/>
                <w:szCs w:val="21"/>
              </w:rPr>
            </w:pPr>
            <w:r>
              <w:rPr>
                <w:rFonts w:hint="eastAsia" w:ascii="宋体" w:hAnsi="宋体" w:eastAsia="宋体" w:cs="宋体"/>
                <w:sz w:val="21"/>
                <w:szCs w:val="21"/>
              </w:rPr>
              <w:t>采购人意见</w:t>
            </w:r>
          </w:p>
        </w:tc>
      </w:tr>
      <w:tr w14:paraId="616A1B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2490" w:type="pct"/>
            <w:gridSpan w:val="4"/>
            <w:tcBorders>
              <w:top w:val="single" w:color="000000" w:sz="2" w:space="0"/>
              <w:left w:val="single" w:color="000000" w:sz="2" w:space="0"/>
              <w:bottom w:val="single" w:color="000000" w:sz="2" w:space="0"/>
              <w:right w:val="single" w:color="000000" w:sz="2" w:space="0"/>
            </w:tcBorders>
            <w:noWrap/>
          </w:tcPr>
          <w:p w14:paraId="7E2C4C81">
            <w:pPr>
              <w:spacing w:line="560" w:lineRule="exact"/>
              <w:jc w:val="left"/>
              <w:rPr>
                <w:rFonts w:hint="eastAsia" w:ascii="宋体" w:hAnsi="宋体" w:eastAsia="宋体" w:cs="宋体"/>
                <w:sz w:val="21"/>
                <w:szCs w:val="21"/>
              </w:rPr>
            </w:pPr>
          </w:p>
          <w:p w14:paraId="58644322">
            <w:pPr>
              <w:spacing w:line="560" w:lineRule="exact"/>
              <w:jc w:val="left"/>
              <w:rPr>
                <w:rFonts w:hint="eastAsia" w:ascii="宋体" w:hAnsi="宋体" w:eastAsia="宋体" w:cs="宋体"/>
                <w:sz w:val="21"/>
                <w:szCs w:val="21"/>
              </w:rPr>
            </w:pPr>
            <w:r>
              <w:rPr>
                <w:rFonts w:hint="eastAsia" w:ascii="宋体" w:hAnsi="宋体" w:eastAsia="宋体" w:cs="宋体"/>
                <w:sz w:val="21"/>
                <w:szCs w:val="21"/>
              </w:rPr>
              <w:t>经办人：         负责人：           （采购代理机构公章）</w:t>
            </w:r>
          </w:p>
        </w:tc>
        <w:tc>
          <w:tcPr>
            <w:tcW w:w="2509" w:type="pct"/>
            <w:gridSpan w:val="4"/>
            <w:tcBorders>
              <w:top w:val="single" w:color="000000" w:sz="2" w:space="0"/>
              <w:left w:val="single" w:color="000000" w:sz="2" w:space="0"/>
              <w:bottom w:val="single" w:color="000000" w:sz="2" w:space="0"/>
              <w:right w:val="single" w:color="000000" w:sz="2" w:space="0"/>
            </w:tcBorders>
            <w:noWrap/>
          </w:tcPr>
          <w:p w14:paraId="67908B46">
            <w:pPr>
              <w:spacing w:line="560" w:lineRule="exact"/>
              <w:jc w:val="left"/>
              <w:rPr>
                <w:rFonts w:hint="eastAsia" w:ascii="宋体" w:hAnsi="宋体" w:eastAsia="宋体" w:cs="宋体"/>
                <w:sz w:val="21"/>
                <w:szCs w:val="21"/>
              </w:rPr>
            </w:pPr>
          </w:p>
          <w:p w14:paraId="57615C13">
            <w:pPr>
              <w:spacing w:line="560" w:lineRule="exact"/>
              <w:jc w:val="left"/>
              <w:rPr>
                <w:rFonts w:hint="eastAsia" w:ascii="宋体" w:hAnsi="宋体" w:eastAsia="宋体" w:cs="宋体"/>
                <w:sz w:val="21"/>
                <w:szCs w:val="21"/>
              </w:rPr>
            </w:pPr>
            <w:r>
              <w:rPr>
                <w:rFonts w:hint="eastAsia" w:ascii="宋体" w:hAnsi="宋体" w:eastAsia="宋体" w:cs="宋体"/>
                <w:sz w:val="21"/>
                <w:szCs w:val="21"/>
              </w:rPr>
              <w:t>经办人：         负责人：               （采购人公章）</w:t>
            </w:r>
          </w:p>
        </w:tc>
      </w:tr>
      <w:tr w14:paraId="73E46F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5000" w:type="pct"/>
            <w:gridSpan w:val="8"/>
            <w:tcBorders>
              <w:top w:val="single" w:color="000000" w:sz="2" w:space="0"/>
              <w:left w:val="single" w:color="000000" w:sz="2" w:space="0"/>
              <w:bottom w:val="single" w:color="000000" w:sz="2" w:space="0"/>
              <w:right w:val="single" w:color="000000" w:sz="2" w:space="0"/>
            </w:tcBorders>
            <w:noWrap/>
          </w:tcPr>
          <w:p w14:paraId="3F1A5AAE">
            <w:pPr>
              <w:spacing w:line="560" w:lineRule="exact"/>
              <w:jc w:val="left"/>
              <w:rPr>
                <w:rFonts w:hint="eastAsia" w:ascii="宋体" w:hAnsi="宋体" w:eastAsia="宋体" w:cs="宋体"/>
                <w:sz w:val="21"/>
                <w:szCs w:val="21"/>
              </w:rPr>
            </w:pPr>
            <w:r>
              <w:rPr>
                <w:rFonts w:hint="eastAsia" w:ascii="宋体" w:hAnsi="宋体" w:eastAsia="宋体" w:cs="宋体"/>
                <w:sz w:val="21"/>
                <w:szCs w:val="21"/>
              </w:rPr>
              <w:t>供应商确认：</w:t>
            </w:r>
          </w:p>
          <w:p w14:paraId="4CD97CD1">
            <w:pPr>
              <w:spacing w:line="560" w:lineRule="exact"/>
              <w:jc w:val="left"/>
              <w:rPr>
                <w:rFonts w:hint="eastAsia" w:ascii="宋体" w:hAnsi="宋体" w:eastAsia="宋体" w:cs="宋体"/>
                <w:sz w:val="21"/>
                <w:szCs w:val="21"/>
              </w:rPr>
            </w:pPr>
          </w:p>
          <w:p w14:paraId="5A901C5D">
            <w:pPr>
              <w:spacing w:line="560" w:lineRule="exact"/>
              <w:jc w:val="left"/>
              <w:rPr>
                <w:rFonts w:hint="eastAsia" w:ascii="宋体" w:hAnsi="宋体" w:eastAsia="宋体" w:cs="宋体"/>
                <w:sz w:val="21"/>
                <w:szCs w:val="21"/>
              </w:rPr>
            </w:pPr>
            <w:r>
              <w:rPr>
                <w:rFonts w:hint="eastAsia" w:ascii="宋体" w:hAnsi="宋体" w:eastAsia="宋体" w:cs="宋体"/>
                <w:sz w:val="21"/>
                <w:szCs w:val="21"/>
              </w:rPr>
              <w:t>（单位公章或授权代表签字）</w:t>
            </w:r>
          </w:p>
        </w:tc>
      </w:tr>
    </w:tbl>
    <w:p w14:paraId="0E7AC904">
      <w:pPr>
        <w:spacing w:line="56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说明：1.该表为服务类项目履约验收的参考样表，采购人或采购代理机构可以根据工作实际进行调整。</w:t>
      </w:r>
    </w:p>
    <w:p w14:paraId="32ED519A">
      <w:pPr>
        <w:spacing w:line="560" w:lineRule="exact"/>
        <w:ind w:firstLine="1050" w:firstLineChars="500"/>
        <w:jc w:val="left"/>
        <w:rPr>
          <w:rFonts w:ascii="宋体" w:hAnsi="宋体"/>
          <w:sz w:val="18"/>
          <w:szCs w:val="18"/>
        </w:rPr>
      </w:pPr>
      <w:r>
        <w:rPr>
          <w:rFonts w:hint="eastAsia" w:ascii="宋体" w:hAnsi="宋体" w:eastAsia="宋体" w:cs="宋体"/>
          <w:sz w:val="21"/>
          <w:szCs w:val="21"/>
        </w:rPr>
        <w:t>2.未委托采购代理机构开展履约验收工作的，无需填写“采购代理机构意见”。</w:t>
      </w:r>
    </w:p>
    <w:p w14:paraId="6B40B4DF">
      <w:pPr>
        <w:spacing w:line="560" w:lineRule="exact"/>
        <w:ind w:firstLine="720" w:firstLineChars="300"/>
        <w:jc w:val="left"/>
        <w:rPr>
          <w:rFonts w:ascii="宋体" w:hAnsi="宋体"/>
          <w:sz w:val="24"/>
        </w:rPr>
      </w:pPr>
    </w:p>
    <w:p w14:paraId="36231B32">
      <w:pPr>
        <w:snapToGrid w:val="0"/>
        <w:spacing w:line="360" w:lineRule="auto"/>
        <w:rPr>
          <w:rFonts w:ascii="宋体" w:hAnsi="宋体" w:eastAsia="宋体"/>
          <w:sz w:val="21"/>
          <w:szCs w:val="21"/>
        </w:rPr>
      </w:pPr>
    </w:p>
    <w:sectPr>
      <w:type w:val="continuous"/>
      <w:pgSz w:w="16838" w:h="11906" w:orient="landscape"/>
      <w:pgMar w:top="1080" w:right="1440" w:bottom="1080" w:left="1440" w:header="851" w:footer="680" w:gutter="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56C852C-5BAB-4E5A-AAAE-26D240CB0729}"/>
  </w:font>
  <w:font w:name="黑体">
    <w:panose1 w:val="02010609060101010101"/>
    <w:charset w:val="86"/>
    <w:family w:val="auto"/>
    <w:pitch w:val="default"/>
    <w:sig w:usb0="800002BF" w:usb1="38CF7CFA" w:usb2="00000016" w:usb3="00000000" w:csb0="00040001" w:csb1="00000000"/>
    <w:embedRegular r:id="rId2" w:fontKey="{D6B6B238-C4F6-4FFE-9377-FFB5CDC46E2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embedRegular r:id="rId3" w:fontKey="{EC8360F9-3DA8-471B-9783-E2A46168EE85}"/>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Helvetica">
    <w:altName w:val="Arial"/>
    <w:panose1 w:val="020B0604020202020204"/>
    <w:charset w:val="00"/>
    <w:family w:val="swiss"/>
    <w:pitch w:val="default"/>
    <w:sig w:usb0="00000000" w:usb1="00000000" w:usb2="00000000" w:usb3="00000000" w:csb0="00000001" w:csb1="0000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swiss"/>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Helvetica Neue">
    <w:altName w:val="Times New Roman"/>
    <w:panose1 w:val="00000000000000000000"/>
    <w:charset w:val="00"/>
    <w:family w:val="auto"/>
    <w:pitch w:val="default"/>
    <w:sig w:usb0="00000000" w:usb1="00000000" w:usb2="00000010" w:usb3="00000000" w:csb0="00000000" w:csb1="00000000"/>
  </w:font>
  <w:font w:name="方正仿宋_GBK">
    <w:panose1 w:val="03000509000000000000"/>
    <w:charset w:val="86"/>
    <w:family w:val="auto"/>
    <w:pitch w:val="default"/>
    <w:sig w:usb0="00000001" w:usb1="080E0000" w:usb2="00000000" w:usb3="00000000" w:csb0="00040000" w:csb1="00000000"/>
    <w:embedRegular r:id="rId4" w:fontKey="{36B5C3FA-FB75-42C7-B348-AC7F5AF49F4E}"/>
  </w:font>
  <w:font w:name="新宋体">
    <w:panose1 w:val="02010609030101010101"/>
    <w:charset w:val="86"/>
    <w:family w:val="modern"/>
    <w:pitch w:val="default"/>
    <w:sig w:usb0="00000203" w:usb1="288F0000" w:usb2="00000006" w:usb3="00000000" w:csb0="00040001" w:csb1="00000000"/>
    <w:embedRegular r:id="rId5" w:fontKey="{CA324612-4547-4347-82B6-F711B2CF9367}"/>
  </w:font>
  <w:font w:name="方正小标宋简体">
    <w:panose1 w:val="02000000000000000000"/>
    <w:charset w:val="86"/>
    <w:family w:val="auto"/>
    <w:pitch w:val="default"/>
    <w:sig w:usb0="00000001" w:usb1="08000000" w:usb2="00000000" w:usb3="00000000" w:csb0="00040000" w:csb1="00000000"/>
    <w:embedRegular r:id="rId6" w:fontKey="{024FC56A-0C64-4002-9C62-4B5678023DB9}"/>
  </w:font>
  <w:font w:name="WPSEMBED7">
    <w:panose1 w:val="02010609030101010101"/>
    <w:charset w:val="86"/>
    <w:family w:val="auto"/>
    <w:pitch w:val="default"/>
    <w:sig w:usb0="00000001" w:usb1="080E0000" w:usb2="00000000" w:usb3="00000000" w:csb0="00040000" w:csb1="00000000"/>
  </w:font>
  <w:font w:name="WPSEMBED8">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AD298">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FEF261C">
                          <w:pPr>
                            <w:pStyle w:val="35"/>
                          </w:pPr>
                          <w:r>
                            <w:fldChar w:fldCharType="begin"/>
                          </w:r>
                          <w:r>
                            <w:instrText xml:space="preserve"> PAGE  \* MERGEFORMAT </w:instrText>
                          </w:r>
                          <w:r>
                            <w:fldChar w:fldCharType="separate"/>
                          </w:r>
                          <w:r>
                            <w:t>17</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Zp6cdzwEAAKoDAAAOAAAAAAAAAAEAIAAAAB4BAABkcnMv&#10;ZTJvRG9jLnhtbFBLBQYAAAAABgAGAFkBAABfBQAAAAA=&#10;">
              <v:fill on="f" focussize="0,0"/>
              <v:stroke on="f"/>
              <v:imagedata o:title=""/>
              <o:lock v:ext="edit" aspectratio="f"/>
              <v:textbox inset="0mm,0mm,0mm,0mm" style="mso-fit-shape-to-text:t;">
                <w:txbxContent>
                  <w:p w14:paraId="3FEF261C">
                    <w:pPr>
                      <w:pStyle w:val="3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F0068">
    <w:pPr>
      <w:pStyle w:val="35"/>
      <w:framePr w:wrap="around" w:vAnchor="text" w:hAnchor="margin" w:xAlign="center" w:y="1"/>
      <w:rPr>
        <w:rStyle w:val="64"/>
      </w:rPr>
    </w:pPr>
    <w:r>
      <w:fldChar w:fldCharType="begin"/>
    </w:r>
    <w:r>
      <w:rPr>
        <w:rStyle w:val="64"/>
      </w:rPr>
      <w:instrText xml:space="preserve">PAGE  </w:instrText>
    </w:r>
    <w:r>
      <w:fldChar w:fldCharType="separate"/>
    </w:r>
    <w:r>
      <w:rPr>
        <w:rStyle w:val="64"/>
      </w:rPr>
      <w:t>1</w:t>
    </w:r>
    <w:r>
      <w:fldChar w:fldCharType="end"/>
    </w:r>
  </w:p>
  <w:p w14:paraId="5B60B6EA">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5F3AE">
    <w:pPr>
      <w:pStyle w:val="3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FB1ADD4">
                          <w:pPr>
                            <w:pStyle w:val="35"/>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awSL9NABAACqAwAADgAAAAAAAAABACAAAAAeAQAAZHJz&#10;L2Uyb0RvYy54bWxQSwUGAAAAAAYABgBZAQAAYAUAAAAA&#10;">
              <v:fill on="f" focussize="0,0"/>
              <v:stroke on="f"/>
              <v:imagedata o:title=""/>
              <o:lock v:ext="edit" aspectratio="f"/>
              <v:textbox inset="0mm,0mm,0mm,0mm" style="mso-fit-shape-to-text:t;">
                <w:txbxContent>
                  <w:p w14:paraId="0FB1ADD4">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101AB">
    <w:pPr>
      <w:pStyle w:val="44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D767A48">
                          <w:pPr>
                            <w:pStyle w:val="446"/>
                            <w:jc w:val="cen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E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mD3Lwlbv&#10;LI/QUR5vV8cAOZPKUZROCXQnHjB9qU/9psTx/vOcoh7/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w/hMQIAAGUEAAAOAAAAAAAAAAEAIAAAAB8BAABkcnMvZTJvRG9jLnhtbFBLBQYA&#10;AAAABgAGAFkBAADCBQAAAAA=&#10;">
              <v:fill on="f" focussize="0,0"/>
              <v:stroke on="f" weight="0.5pt"/>
              <v:imagedata o:title=""/>
              <o:lock v:ext="edit" aspectratio="f"/>
              <v:textbox inset="0mm,0mm,0mm,0mm" style="mso-fit-shape-to-text:t;">
                <w:txbxContent>
                  <w:p w14:paraId="4D767A48">
                    <w:pPr>
                      <w:pStyle w:val="446"/>
                      <w:jc w:val="cente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A559E">
    <w:pPr>
      <w:pStyle w:val="446"/>
      <w:jc w:val="center"/>
    </w:pPr>
  </w:p>
  <w:p w14:paraId="57E790E0">
    <w:pPr>
      <w:pStyle w:val="446"/>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24807">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5EDB6A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17</w:t>
                          </w:r>
                          <w:r>
                            <w:rPr>
                              <w:rFonts w:eastAsia="宋体"/>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fvyfQzwEAAKoDAAAOAAAAAAAAAAEAIAAAAB4BAABkcnMv&#10;ZTJvRG9jLnhtbFBLBQYAAAAABgAGAFkBAABfBQAAAAA=&#10;">
              <v:fill on="f" focussize="0,0"/>
              <v:stroke on="f"/>
              <v:imagedata o:title=""/>
              <o:lock v:ext="edit" aspectratio="f"/>
              <v:textbox inset="0mm,0mm,0mm,0mm" style="mso-fit-shape-to-text:t;">
                <w:txbxContent>
                  <w:p w14:paraId="35EDB6A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17</w:t>
                    </w:r>
                    <w:r>
                      <w:rPr>
                        <w:rFonts w:eastAsia="宋体"/>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44D31">
    <w:pPr>
      <w:pStyle w:val="3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BC02562">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w:t>
                          </w:r>
                          <w:r>
                            <w:rPr>
                              <w:rFonts w:eastAsia="宋体"/>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0BC02562">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w:t>
                    </w:r>
                    <w:r>
                      <w:rPr>
                        <w:rFonts w:eastAsia="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5B438">
    <w:pPr>
      <w:pStyle w:val="3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0EF07">
    <w:pPr>
      <w:pStyle w:val="3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37D63">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6"/>
      <w:numFmt w:val="chineseCounting"/>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1">
    <w:nsid w:val="20620658"/>
    <w:multiLevelType w:val="multilevel"/>
    <w:tmpl w:val="20620658"/>
    <w:lvl w:ilvl="0" w:tentative="0">
      <w:start w:val="1"/>
      <w:numFmt w:val="bullet"/>
      <w:pStyle w:val="115"/>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7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3">
    <w:nsid w:val="44121AA6"/>
    <w:multiLevelType w:val="multilevel"/>
    <w:tmpl w:val="44121AA6"/>
    <w:lvl w:ilvl="0" w:tentative="0">
      <w:start w:val="1"/>
      <w:numFmt w:val="decimal"/>
      <w:pStyle w:val="218"/>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05"/>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1002338"/>
    <w:multiLevelType w:val="singleLevel"/>
    <w:tmpl w:val="51002338"/>
    <w:lvl w:ilvl="0" w:tentative="0">
      <w:start w:val="1"/>
      <w:numFmt w:val="bullet"/>
      <w:pStyle w:val="405"/>
      <w:lvlText w:val=""/>
      <w:lvlJc w:val="left"/>
      <w:pPr>
        <w:tabs>
          <w:tab w:val="left" w:pos="360"/>
        </w:tabs>
        <w:ind w:left="360" w:hanging="360"/>
      </w:pPr>
      <w:rPr>
        <w:rFonts w:hint="default" w:ascii="Symbol" w:hAnsi="Symbol"/>
      </w:rPr>
    </w:lvl>
  </w:abstractNum>
  <w:abstractNum w:abstractNumId="5">
    <w:nsid w:val="581D2BC5"/>
    <w:multiLevelType w:val="multilevel"/>
    <w:tmpl w:val="581D2BC5"/>
    <w:lvl w:ilvl="0" w:tentative="0">
      <w:start w:val="1"/>
      <w:numFmt w:val="decimal"/>
      <w:pStyle w:val="338"/>
      <w:lvlText w:val="%1"/>
      <w:lvlJc w:val="left"/>
      <w:pPr>
        <w:tabs>
          <w:tab w:val="left" w:pos="567"/>
        </w:tabs>
        <w:ind w:left="567" w:hanging="567"/>
      </w:pPr>
      <w:rPr>
        <w:rFonts w:hint="eastAsia"/>
      </w:rPr>
    </w:lvl>
    <w:lvl w:ilvl="1" w:tentative="0">
      <w:start w:val="1"/>
      <w:numFmt w:val="decimal"/>
      <w:pStyle w:val="281"/>
      <w:lvlText w:val="%1.%2"/>
      <w:lvlJc w:val="left"/>
      <w:pPr>
        <w:tabs>
          <w:tab w:val="left" w:pos="1004"/>
        </w:tabs>
        <w:ind w:left="567" w:hanging="283"/>
      </w:pPr>
      <w:rPr>
        <w:rFonts w:hint="eastAsia"/>
      </w:rPr>
    </w:lvl>
    <w:lvl w:ilvl="2" w:tentative="0">
      <w:start w:val="1"/>
      <w:numFmt w:val="decimal"/>
      <w:pStyle w:val="280"/>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6">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5"/>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4"/>
  <w:embedTrueTypeFonts/>
  <w:saveSubsetFonts/>
  <w:bordersDoNotSurroundHeader w:val="0"/>
  <w:bordersDoNotSurroundFooter w:val="0"/>
  <w:documentProtection w:enforcement="0"/>
  <w:defaultTabStop w:val="420"/>
  <w:drawingGridVerticalSpacing w:val="14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3YmI5NjU5N2YwNTY2NTUzOTg2MDc4M2MxNWU0MWUifQ=="/>
  </w:docVars>
  <w:rsids>
    <w:rsidRoot w:val="00C64521"/>
    <w:rsid w:val="00015675"/>
    <w:rsid w:val="0002541D"/>
    <w:rsid w:val="00025919"/>
    <w:rsid w:val="00027BB3"/>
    <w:rsid w:val="00030B61"/>
    <w:rsid w:val="00031E81"/>
    <w:rsid w:val="00034C3F"/>
    <w:rsid w:val="00037456"/>
    <w:rsid w:val="00047CC1"/>
    <w:rsid w:val="00047E9D"/>
    <w:rsid w:val="00064CC9"/>
    <w:rsid w:val="0006604D"/>
    <w:rsid w:val="00080306"/>
    <w:rsid w:val="00093BAC"/>
    <w:rsid w:val="000A76A3"/>
    <w:rsid w:val="000B44A7"/>
    <w:rsid w:val="000B521C"/>
    <w:rsid w:val="000C613F"/>
    <w:rsid w:val="000D53E4"/>
    <w:rsid w:val="000E1196"/>
    <w:rsid w:val="000E2834"/>
    <w:rsid w:val="00102045"/>
    <w:rsid w:val="00114036"/>
    <w:rsid w:val="00114B83"/>
    <w:rsid w:val="00117FC5"/>
    <w:rsid w:val="00132986"/>
    <w:rsid w:val="00145FCF"/>
    <w:rsid w:val="001504E2"/>
    <w:rsid w:val="0015619B"/>
    <w:rsid w:val="001726C8"/>
    <w:rsid w:val="00180395"/>
    <w:rsid w:val="001928DB"/>
    <w:rsid w:val="0019417C"/>
    <w:rsid w:val="001A2C43"/>
    <w:rsid w:val="001D2844"/>
    <w:rsid w:val="001D6DD7"/>
    <w:rsid w:val="001E347B"/>
    <w:rsid w:val="001E77D1"/>
    <w:rsid w:val="001F334D"/>
    <w:rsid w:val="001F3ADA"/>
    <w:rsid w:val="001F5E3E"/>
    <w:rsid w:val="0020058A"/>
    <w:rsid w:val="00203015"/>
    <w:rsid w:val="00212469"/>
    <w:rsid w:val="00213C69"/>
    <w:rsid w:val="00215446"/>
    <w:rsid w:val="00226111"/>
    <w:rsid w:val="00236F14"/>
    <w:rsid w:val="00272ED9"/>
    <w:rsid w:val="00280BBA"/>
    <w:rsid w:val="00297E50"/>
    <w:rsid w:val="002B1A39"/>
    <w:rsid w:val="002D4418"/>
    <w:rsid w:val="002F5008"/>
    <w:rsid w:val="00307D68"/>
    <w:rsid w:val="00310898"/>
    <w:rsid w:val="00311391"/>
    <w:rsid w:val="00330003"/>
    <w:rsid w:val="003409EB"/>
    <w:rsid w:val="00351ACB"/>
    <w:rsid w:val="00351E34"/>
    <w:rsid w:val="00374C8B"/>
    <w:rsid w:val="00383932"/>
    <w:rsid w:val="003A385B"/>
    <w:rsid w:val="003A4016"/>
    <w:rsid w:val="003B0067"/>
    <w:rsid w:val="003B6AF3"/>
    <w:rsid w:val="003C6184"/>
    <w:rsid w:val="003F416E"/>
    <w:rsid w:val="00434B0A"/>
    <w:rsid w:val="00434FF8"/>
    <w:rsid w:val="004538A3"/>
    <w:rsid w:val="00467C6F"/>
    <w:rsid w:val="00472187"/>
    <w:rsid w:val="0047650B"/>
    <w:rsid w:val="004A052A"/>
    <w:rsid w:val="004A55AB"/>
    <w:rsid w:val="004B3C64"/>
    <w:rsid w:val="004C3F67"/>
    <w:rsid w:val="004C4EFB"/>
    <w:rsid w:val="004D0D3D"/>
    <w:rsid w:val="004D1C44"/>
    <w:rsid w:val="004F08FF"/>
    <w:rsid w:val="004F419B"/>
    <w:rsid w:val="004F54E9"/>
    <w:rsid w:val="00501FFF"/>
    <w:rsid w:val="00524C4C"/>
    <w:rsid w:val="00530F75"/>
    <w:rsid w:val="005331C7"/>
    <w:rsid w:val="00537D19"/>
    <w:rsid w:val="00587AF8"/>
    <w:rsid w:val="005A7D5E"/>
    <w:rsid w:val="005B2A70"/>
    <w:rsid w:val="005D1B01"/>
    <w:rsid w:val="005D3545"/>
    <w:rsid w:val="005E21F6"/>
    <w:rsid w:val="005F1C31"/>
    <w:rsid w:val="00606BAC"/>
    <w:rsid w:val="006174DB"/>
    <w:rsid w:val="006245E8"/>
    <w:rsid w:val="006371DA"/>
    <w:rsid w:val="00662F84"/>
    <w:rsid w:val="00672745"/>
    <w:rsid w:val="00676FC4"/>
    <w:rsid w:val="0068400D"/>
    <w:rsid w:val="00686A64"/>
    <w:rsid w:val="006B0D30"/>
    <w:rsid w:val="006B63EC"/>
    <w:rsid w:val="006D7320"/>
    <w:rsid w:val="006E1D0F"/>
    <w:rsid w:val="006E585D"/>
    <w:rsid w:val="00716768"/>
    <w:rsid w:val="00721E75"/>
    <w:rsid w:val="00722E49"/>
    <w:rsid w:val="0072711F"/>
    <w:rsid w:val="007344C3"/>
    <w:rsid w:val="007425E4"/>
    <w:rsid w:val="0076778E"/>
    <w:rsid w:val="00773DB4"/>
    <w:rsid w:val="00794ADC"/>
    <w:rsid w:val="00794EEF"/>
    <w:rsid w:val="007A4467"/>
    <w:rsid w:val="007A4730"/>
    <w:rsid w:val="007B1CE0"/>
    <w:rsid w:val="007D585A"/>
    <w:rsid w:val="007E661B"/>
    <w:rsid w:val="007F3EC8"/>
    <w:rsid w:val="007F7A09"/>
    <w:rsid w:val="00800CCD"/>
    <w:rsid w:val="008018B0"/>
    <w:rsid w:val="008132F4"/>
    <w:rsid w:val="00814BFD"/>
    <w:rsid w:val="00824E1B"/>
    <w:rsid w:val="00826F8A"/>
    <w:rsid w:val="008301B7"/>
    <w:rsid w:val="00834D1F"/>
    <w:rsid w:val="0085106D"/>
    <w:rsid w:val="008527DC"/>
    <w:rsid w:val="00860386"/>
    <w:rsid w:val="008642B2"/>
    <w:rsid w:val="00871E8E"/>
    <w:rsid w:val="00893E81"/>
    <w:rsid w:val="008C3363"/>
    <w:rsid w:val="008D0BEE"/>
    <w:rsid w:val="008D27C9"/>
    <w:rsid w:val="008E59BB"/>
    <w:rsid w:val="008F1456"/>
    <w:rsid w:val="00907ECC"/>
    <w:rsid w:val="0093283C"/>
    <w:rsid w:val="0095183A"/>
    <w:rsid w:val="00952E6D"/>
    <w:rsid w:val="00957F2E"/>
    <w:rsid w:val="00973EA9"/>
    <w:rsid w:val="00977247"/>
    <w:rsid w:val="0098485F"/>
    <w:rsid w:val="009A221F"/>
    <w:rsid w:val="009A5FCA"/>
    <w:rsid w:val="009B3FE3"/>
    <w:rsid w:val="009B4F2E"/>
    <w:rsid w:val="009E5C10"/>
    <w:rsid w:val="009F5DB0"/>
    <w:rsid w:val="00A01D97"/>
    <w:rsid w:val="00A020D9"/>
    <w:rsid w:val="00A122A5"/>
    <w:rsid w:val="00A35BD1"/>
    <w:rsid w:val="00A37BF5"/>
    <w:rsid w:val="00A454F3"/>
    <w:rsid w:val="00A5174B"/>
    <w:rsid w:val="00A517A4"/>
    <w:rsid w:val="00A53918"/>
    <w:rsid w:val="00A5736C"/>
    <w:rsid w:val="00A65BD0"/>
    <w:rsid w:val="00A77688"/>
    <w:rsid w:val="00AA0AD0"/>
    <w:rsid w:val="00AA16A5"/>
    <w:rsid w:val="00AB0992"/>
    <w:rsid w:val="00AB1257"/>
    <w:rsid w:val="00AC26D6"/>
    <w:rsid w:val="00AC6590"/>
    <w:rsid w:val="00AE4657"/>
    <w:rsid w:val="00AF7F9E"/>
    <w:rsid w:val="00B06FC0"/>
    <w:rsid w:val="00B118DE"/>
    <w:rsid w:val="00B17B68"/>
    <w:rsid w:val="00B35EE9"/>
    <w:rsid w:val="00B55751"/>
    <w:rsid w:val="00B66375"/>
    <w:rsid w:val="00B73EE3"/>
    <w:rsid w:val="00B859F4"/>
    <w:rsid w:val="00B9366E"/>
    <w:rsid w:val="00BA5E7B"/>
    <w:rsid w:val="00BD5DA4"/>
    <w:rsid w:val="00BE4D4C"/>
    <w:rsid w:val="00BF743D"/>
    <w:rsid w:val="00C072C4"/>
    <w:rsid w:val="00C30319"/>
    <w:rsid w:val="00C42F46"/>
    <w:rsid w:val="00C471BD"/>
    <w:rsid w:val="00C64521"/>
    <w:rsid w:val="00C703EC"/>
    <w:rsid w:val="00C95BAB"/>
    <w:rsid w:val="00CA6C18"/>
    <w:rsid w:val="00CC1B9D"/>
    <w:rsid w:val="00CC3C62"/>
    <w:rsid w:val="00CD693B"/>
    <w:rsid w:val="00CF3D16"/>
    <w:rsid w:val="00D00E57"/>
    <w:rsid w:val="00D0450E"/>
    <w:rsid w:val="00D04837"/>
    <w:rsid w:val="00D04E3B"/>
    <w:rsid w:val="00D40B0C"/>
    <w:rsid w:val="00D66839"/>
    <w:rsid w:val="00D7176E"/>
    <w:rsid w:val="00D834EA"/>
    <w:rsid w:val="00D8604C"/>
    <w:rsid w:val="00D862D8"/>
    <w:rsid w:val="00D911DE"/>
    <w:rsid w:val="00DA1C5C"/>
    <w:rsid w:val="00DB5D6A"/>
    <w:rsid w:val="00DB7333"/>
    <w:rsid w:val="00DD43C1"/>
    <w:rsid w:val="00DF54B6"/>
    <w:rsid w:val="00E054B2"/>
    <w:rsid w:val="00E3193A"/>
    <w:rsid w:val="00E36B56"/>
    <w:rsid w:val="00E42167"/>
    <w:rsid w:val="00E543DB"/>
    <w:rsid w:val="00E91977"/>
    <w:rsid w:val="00EA1199"/>
    <w:rsid w:val="00EC1352"/>
    <w:rsid w:val="00ED1BEA"/>
    <w:rsid w:val="00EE54A1"/>
    <w:rsid w:val="00F12874"/>
    <w:rsid w:val="00F14B00"/>
    <w:rsid w:val="00F1617D"/>
    <w:rsid w:val="00F21952"/>
    <w:rsid w:val="00F273D2"/>
    <w:rsid w:val="00F2768A"/>
    <w:rsid w:val="00F3026E"/>
    <w:rsid w:val="00F41F29"/>
    <w:rsid w:val="00F43264"/>
    <w:rsid w:val="00F618D9"/>
    <w:rsid w:val="00FA2993"/>
    <w:rsid w:val="00FD6F38"/>
    <w:rsid w:val="00FF3BD0"/>
    <w:rsid w:val="01121891"/>
    <w:rsid w:val="01343DEA"/>
    <w:rsid w:val="03084560"/>
    <w:rsid w:val="034A2B18"/>
    <w:rsid w:val="034B2E38"/>
    <w:rsid w:val="03D84179"/>
    <w:rsid w:val="05850883"/>
    <w:rsid w:val="05EA6E68"/>
    <w:rsid w:val="062360E6"/>
    <w:rsid w:val="062B7CC2"/>
    <w:rsid w:val="063019EE"/>
    <w:rsid w:val="067F43DE"/>
    <w:rsid w:val="069A30FD"/>
    <w:rsid w:val="06E17D3B"/>
    <w:rsid w:val="072418CC"/>
    <w:rsid w:val="07553B19"/>
    <w:rsid w:val="08163393"/>
    <w:rsid w:val="088048AD"/>
    <w:rsid w:val="08936E1D"/>
    <w:rsid w:val="08E91953"/>
    <w:rsid w:val="091436AF"/>
    <w:rsid w:val="09187C60"/>
    <w:rsid w:val="093C01B0"/>
    <w:rsid w:val="09481DFD"/>
    <w:rsid w:val="096C30DA"/>
    <w:rsid w:val="09776735"/>
    <w:rsid w:val="0983157E"/>
    <w:rsid w:val="099B6B50"/>
    <w:rsid w:val="09A155FB"/>
    <w:rsid w:val="09C63218"/>
    <w:rsid w:val="0A56459C"/>
    <w:rsid w:val="0B5B06F9"/>
    <w:rsid w:val="0B7F3FB9"/>
    <w:rsid w:val="0BC94657"/>
    <w:rsid w:val="0BF27207"/>
    <w:rsid w:val="0C201336"/>
    <w:rsid w:val="0C2A074F"/>
    <w:rsid w:val="0C763838"/>
    <w:rsid w:val="0C8353F1"/>
    <w:rsid w:val="0D3B5CCB"/>
    <w:rsid w:val="0D410532"/>
    <w:rsid w:val="0D846185"/>
    <w:rsid w:val="0F0E005D"/>
    <w:rsid w:val="0F2C65BE"/>
    <w:rsid w:val="0FB00BF3"/>
    <w:rsid w:val="0FB94957"/>
    <w:rsid w:val="100F2044"/>
    <w:rsid w:val="109C6F2A"/>
    <w:rsid w:val="10E741A0"/>
    <w:rsid w:val="10EB55BD"/>
    <w:rsid w:val="118D7EAE"/>
    <w:rsid w:val="11936A4D"/>
    <w:rsid w:val="11E960B7"/>
    <w:rsid w:val="11F56D91"/>
    <w:rsid w:val="122D78F3"/>
    <w:rsid w:val="126155A3"/>
    <w:rsid w:val="12AA4C01"/>
    <w:rsid w:val="12FD00B8"/>
    <w:rsid w:val="13625C5A"/>
    <w:rsid w:val="14CD7C09"/>
    <w:rsid w:val="155A5817"/>
    <w:rsid w:val="15B92B24"/>
    <w:rsid w:val="15E5408A"/>
    <w:rsid w:val="160027D4"/>
    <w:rsid w:val="16530483"/>
    <w:rsid w:val="16585B40"/>
    <w:rsid w:val="16AE67A9"/>
    <w:rsid w:val="16C079CF"/>
    <w:rsid w:val="175C0F2E"/>
    <w:rsid w:val="175D5171"/>
    <w:rsid w:val="176432E3"/>
    <w:rsid w:val="17A772C0"/>
    <w:rsid w:val="19852D72"/>
    <w:rsid w:val="19CB422D"/>
    <w:rsid w:val="1A1104E0"/>
    <w:rsid w:val="1A47372A"/>
    <w:rsid w:val="1AD53C0B"/>
    <w:rsid w:val="1B79458F"/>
    <w:rsid w:val="1C4C3A51"/>
    <w:rsid w:val="1C904DDE"/>
    <w:rsid w:val="1D2B7638"/>
    <w:rsid w:val="1D474152"/>
    <w:rsid w:val="1D4D182F"/>
    <w:rsid w:val="1EC41719"/>
    <w:rsid w:val="1F095FE0"/>
    <w:rsid w:val="1F264C12"/>
    <w:rsid w:val="1F413D01"/>
    <w:rsid w:val="1FDC5632"/>
    <w:rsid w:val="1FE43FA1"/>
    <w:rsid w:val="204701DD"/>
    <w:rsid w:val="207277FE"/>
    <w:rsid w:val="20782592"/>
    <w:rsid w:val="215A5AA4"/>
    <w:rsid w:val="21A32D62"/>
    <w:rsid w:val="21BF1490"/>
    <w:rsid w:val="21D22277"/>
    <w:rsid w:val="21FC44C6"/>
    <w:rsid w:val="23E85E73"/>
    <w:rsid w:val="24773635"/>
    <w:rsid w:val="25631964"/>
    <w:rsid w:val="25AA254D"/>
    <w:rsid w:val="25C83823"/>
    <w:rsid w:val="25E03D41"/>
    <w:rsid w:val="25EB0560"/>
    <w:rsid w:val="262256F1"/>
    <w:rsid w:val="26377CAF"/>
    <w:rsid w:val="26C041FB"/>
    <w:rsid w:val="26D22F45"/>
    <w:rsid w:val="274F0899"/>
    <w:rsid w:val="27514612"/>
    <w:rsid w:val="27B75E91"/>
    <w:rsid w:val="27B93EE1"/>
    <w:rsid w:val="281D7613"/>
    <w:rsid w:val="28356FE1"/>
    <w:rsid w:val="28651733"/>
    <w:rsid w:val="286A4F7A"/>
    <w:rsid w:val="28E57C59"/>
    <w:rsid w:val="28FC187D"/>
    <w:rsid w:val="292127ED"/>
    <w:rsid w:val="2929780C"/>
    <w:rsid w:val="295E41AB"/>
    <w:rsid w:val="29780591"/>
    <w:rsid w:val="2978435D"/>
    <w:rsid w:val="29AB2406"/>
    <w:rsid w:val="2A714BE7"/>
    <w:rsid w:val="2B1B216F"/>
    <w:rsid w:val="2B653354"/>
    <w:rsid w:val="2B822C1A"/>
    <w:rsid w:val="2BA32F62"/>
    <w:rsid w:val="2BE61E01"/>
    <w:rsid w:val="2C984B59"/>
    <w:rsid w:val="2CB034AF"/>
    <w:rsid w:val="2CDC672B"/>
    <w:rsid w:val="2D881D14"/>
    <w:rsid w:val="2EE171F3"/>
    <w:rsid w:val="2F633885"/>
    <w:rsid w:val="303A0B13"/>
    <w:rsid w:val="305077C4"/>
    <w:rsid w:val="306327B0"/>
    <w:rsid w:val="30DC4D40"/>
    <w:rsid w:val="311F7966"/>
    <w:rsid w:val="31235140"/>
    <w:rsid w:val="31596E69"/>
    <w:rsid w:val="31A65B35"/>
    <w:rsid w:val="32272754"/>
    <w:rsid w:val="32285D68"/>
    <w:rsid w:val="328B59F2"/>
    <w:rsid w:val="331620C9"/>
    <w:rsid w:val="33963A27"/>
    <w:rsid w:val="33A663C1"/>
    <w:rsid w:val="33CD4ED1"/>
    <w:rsid w:val="34F41311"/>
    <w:rsid w:val="357D4774"/>
    <w:rsid w:val="359B751A"/>
    <w:rsid w:val="359C588D"/>
    <w:rsid w:val="35B44B78"/>
    <w:rsid w:val="35EF37DF"/>
    <w:rsid w:val="35FA7735"/>
    <w:rsid w:val="366D5E2D"/>
    <w:rsid w:val="36865D7D"/>
    <w:rsid w:val="369E0EF6"/>
    <w:rsid w:val="36C62F21"/>
    <w:rsid w:val="36C9698F"/>
    <w:rsid w:val="370701B0"/>
    <w:rsid w:val="378D1FAB"/>
    <w:rsid w:val="37EE531D"/>
    <w:rsid w:val="3805000C"/>
    <w:rsid w:val="383B7351"/>
    <w:rsid w:val="384615C1"/>
    <w:rsid w:val="388E18B7"/>
    <w:rsid w:val="38FA1486"/>
    <w:rsid w:val="390E01F3"/>
    <w:rsid w:val="394E3646"/>
    <w:rsid w:val="39A034C4"/>
    <w:rsid w:val="39AD1B7B"/>
    <w:rsid w:val="39EF1FE2"/>
    <w:rsid w:val="3A3D1FB6"/>
    <w:rsid w:val="3A5902C6"/>
    <w:rsid w:val="3A5D2B79"/>
    <w:rsid w:val="3AA60379"/>
    <w:rsid w:val="3ACA050B"/>
    <w:rsid w:val="3AEF7083"/>
    <w:rsid w:val="3B097C82"/>
    <w:rsid w:val="3B713739"/>
    <w:rsid w:val="3B8C5E0C"/>
    <w:rsid w:val="3C161A18"/>
    <w:rsid w:val="3C1C4589"/>
    <w:rsid w:val="3CE843F6"/>
    <w:rsid w:val="3D34687C"/>
    <w:rsid w:val="3D815720"/>
    <w:rsid w:val="3DA1050B"/>
    <w:rsid w:val="3E4800C5"/>
    <w:rsid w:val="3F161F71"/>
    <w:rsid w:val="3F332756"/>
    <w:rsid w:val="3FB2277B"/>
    <w:rsid w:val="3FC96FE3"/>
    <w:rsid w:val="40522697"/>
    <w:rsid w:val="40595D79"/>
    <w:rsid w:val="40795057"/>
    <w:rsid w:val="40804FA4"/>
    <w:rsid w:val="40AF449B"/>
    <w:rsid w:val="40B97058"/>
    <w:rsid w:val="40BB0638"/>
    <w:rsid w:val="412F4510"/>
    <w:rsid w:val="41456453"/>
    <w:rsid w:val="418429E0"/>
    <w:rsid w:val="41B82E6B"/>
    <w:rsid w:val="41C803C1"/>
    <w:rsid w:val="41CB37CC"/>
    <w:rsid w:val="41D34149"/>
    <w:rsid w:val="41D67795"/>
    <w:rsid w:val="41DF489C"/>
    <w:rsid w:val="421F113C"/>
    <w:rsid w:val="430661C5"/>
    <w:rsid w:val="43FB1735"/>
    <w:rsid w:val="44286240"/>
    <w:rsid w:val="4437567F"/>
    <w:rsid w:val="450837A6"/>
    <w:rsid w:val="45FC46C9"/>
    <w:rsid w:val="46113492"/>
    <w:rsid w:val="462A6302"/>
    <w:rsid w:val="46ED7849"/>
    <w:rsid w:val="47846529"/>
    <w:rsid w:val="47FB61A8"/>
    <w:rsid w:val="481B757F"/>
    <w:rsid w:val="486D4062"/>
    <w:rsid w:val="48BC264F"/>
    <w:rsid w:val="49B46881"/>
    <w:rsid w:val="49C12AD9"/>
    <w:rsid w:val="4BA33B72"/>
    <w:rsid w:val="4C4351FF"/>
    <w:rsid w:val="4C5B7754"/>
    <w:rsid w:val="4D0553D3"/>
    <w:rsid w:val="4D8B1D7C"/>
    <w:rsid w:val="4DE1199C"/>
    <w:rsid w:val="4DE45F56"/>
    <w:rsid w:val="4E604FB7"/>
    <w:rsid w:val="4EA07BA7"/>
    <w:rsid w:val="4EFC55CC"/>
    <w:rsid w:val="4FB52BA6"/>
    <w:rsid w:val="4FF9121F"/>
    <w:rsid w:val="503A23FF"/>
    <w:rsid w:val="50BF7ED5"/>
    <w:rsid w:val="50DC7C15"/>
    <w:rsid w:val="50FE76DA"/>
    <w:rsid w:val="51C846F6"/>
    <w:rsid w:val="51D238ED"/>
    <w:rsid w:val="51EE4F3F"/>
    <w:rsid w:val="52683276"/>
    <w:rsid w:val="52BC5994"/>
    <w:rsid w:val="52F86A46"/>
    <w:rsid w:val="532D3CB8"/>
    <w:rsid w:val="533C0510"/>
    <w:rsid w:val="5404343A"/>
    <w:rsid w:val="544D0781"/>
    <w:rsid w:val="546E7956"/>
    <w:rsid w:val="54C50ECB"/>
    <w:rsid w:val="54E37523"/>
    <w:rsid w:val="560C1580"/>
    <w:rsid w:val="568D1C89"/>
    <w:rsid w:val="57291992"/>
    <w:rsid w:val="57334506"/>
    <w:rsid w:val="57510E87"/>
    <w:rsid w:val="57E54222"/>
    <w:rsid w:val="57E91B7D"/>
    <w:rsid w:val="58506C5E"/>
    <w:rsid w:val="59693143"/>
    <w:rsid w:val="598916B4"/>
    <w:rsid w:val="5A155B7D"/>
    <w:rsid w:val="5A6F796B"/>
    <w:rsid w:val="5AB51DDE"/>
    <w:rsid w:val="5BC123F0"/>
    <w:rsid w:val="5C782C68"/>
    <w:rsid w:val="5C7A5260"/>
    <w:rsid w:val="5CF9352E"/>
    <w:rsid w:val="5D4D344C"/>
    <w:rsid w:val="5D7E7507"/>
    <w:rsid w:val="5D886450"/>
    <w:rsid w:val="5D8B5D3C"/>
    <w:rsid w:val="5E331B66"/>
    <w:rsid w:val="5E4B764C"/>
    <w:rsid w:val="5ECE44A7"/>
    <w:rsid w:val="5EF53472"/>
    <w:rsid w:val="5F8B3257"/>
    <w:rsid w:val="5FD50073"/>
    <w:rsid w:val="60225D72"/>
    <w:rsid w:val="605A4D76"/>
    <w:rsid w:val="6082250C"/>
    <w:rsid w:val="60E05AE3"/>
    <w:rsid w:val="60E46D1E"/>
    <w:rsid w:val="60E87737"/>
    <w:rsid w:val="618172C6"/>
    <w:rsid w:val="61BC1174"/>
    <w:rsid w:val="632071EB"/>
    <w:rsid w:val="6369430F"/>
    <w:rsid w:val="64612B28"/>
    <w:rsid w:val="646268CF"/>
    <w:rsid w:val="65BA609E"/>
    <w:rsid w:val="65BC6D9F"/>
    <w:rsid w:val="66430624"/>
    <w:rsid w:val="66EC51E2"/>
    <w:rsid w:val="672B3E68"/>
    <w:rsid w:val="676C4655"/>
    <w:rsid w:val="67C26C09"/>
    <w:rsid w:val="681F3395"/>
    <w:rsid w:val="68F2471A"/>
    <w:rsid w:val="696A68E1"/>
    <w:rsid w:val="69822259"/>
    <w:rsid w:val="69AB1384"/>
    <w:rsid w:val="69EC122B"/>
    <w:rsid w:val="69FD14B4"/>
    <w:rsid w:val="6A1E7567"/>
    <w:rsid w:val="6A21080D"/>
    <w:rsid w:val="6B5911D2"/>
    <w:rsid w:val="6C15400E"/>
    <w:rsid w:val="6C3A7D11"/>
    <w:rsid w:val="6C832641"/>
    <w:rsid w:val="6CCA2AED"/>
    <w:rsid w:val="6CDF3F26"/>
    <w:rsid w:val="6D793401"/>
    <w:rsid w:val="6DDB2AF5"/>
    <w:rsid w:val="6DE42F05"/>
    <w:rsid w:val="6E4C0D77"/>
    <w:rsid w:val="6E5024FA"/>
    <w:rsid w:val="6EB12115"/>
    <w:rsid w:val="6F3432E4"/>
    <w:rsid w:val="6F5222A2"/>
    <w:rsid w:val="6F7715AE"/>
    <w:rsid w:val="6FA45665"/>
    <w:rsid w:val="6FAC298E"/>
    <w:rsid w:val="705838E8"/>
    <w:rsid w:val="71136FA4"/>
    <w:rsid w:val="71816E6E"/>
    <w:rsid w:val="71866233"/>
    <w:rsid w:val="71904C0C"/>
    <w:rsid w:val="71F42425"/>
    <w:rsid w:val="727B566C"/>
    <w:rsid w:val="72D27981"/>
    <w:rsid w:val="734568B4"/>
    <w:rsid w:val="735D2FC3"/>
    <w:rsid w:val="737234CF"/>
    <w:rsid w:val="73ED2599"/>
    <w:rsid w:val="740D3A75"/>
    <w:rsid w:val="744318F3"/>
    <w:rsid w:val="74607CBE"/>
    <w:rsid w:val="74ED7B41"/>
    <w:rsid w:val="75644ADD"/>
    <w:rsid w:val="75693CEF"/>
    <w:rsid w:val="7572411E"/>
    <w:rsid w:val="75B25848"/>
    <w:rsid w:val="75D35516"/>
    <w:rsid w:val="75F37827"/>
    <w:rsid w:val="76DB2693"/>
    <w:rsid w:val="77011250"/>
    <w:rsid w:val="77244C4B"/>
    <w:rsid w:val="77823344"/>
    <w:rsid w:val="78401438"/>
    <w:rsid w:val="789465EF"/>
    <w:rsid w:val="78B50801"/>
    <w:rsid w:val="79050385"/>
    <w:rsid w:val="794804AF"/>
    <w:rsid w:val="795731E2"/>
    <w:rsid w:val="79E5243E"/>
    <w:rsid w:val="7A0F662F"/>
    <w:rsid w:val="7A4430A5"/>
    <w:rsid w:val="7A8D67CF"/>
    <w:rsid w:val="7AA361BA"/>
    <w:rsid w:val="7AD115A0"/>
    <w:rsid w:val="7AFB744E"/>
    <w:rsid w:val="7B8E01BE"/>
    <w:rsid w:val="7B96753D"/>
    <w:rsid w:val="7BAF07EB"/>
    <w:rsid w:val="7BC41E31"/>
    <w:rsid w:val="7BD302C6"/>
    <w:rsid w:val="7C3A20F4"/>
    <w:rsid w:val="7C4B6EE9"/>
    <w:rsid w:val="7CAA60F9"/>
    <w:rsid w:val="7D36581A"/>
    <w:rsid w:val="7E271A86"/>
    <w:rsid w:val="7ECE18CC"/>
    <w:rsid w:val="7EE051D4"/>
    <w:rsid w:val="7F390D88"/>
    <w:rsid w:val="7F76073F"/>
    <w:rsid w:val="7F7E3AC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Calibri" w:cs="宋体"/>
      <w:lang w:val="zh-CN" w:eastAsia="zh-CN" w:bidi="ar-SA"/>
    </w:rPr>
  </w:style>
  <w:style w:type="paragraph" w:styleId="2">
    <w:name w:val="heading 1"/>
    <w:basedOn w:val="1"/>
    <w:next w:val="1"/>
    <w:link w:val="76"/>
    <w:qFormat/>
    <w:uiPriority w:val="0"/>
    <w:pPr>
      <w:keepNext/>
      <w:tabs>
        <w:tab w:val="left" w:pos="1440"/>
        <w:tab w:val="left" w:pos="5670"/>
      </w:tabs>
      <w:spacing w:beforeLines="100" w:afterLines="100"/>
      <w:ind w:firstLine="2890" w:firstLineChars="1203"/>
      <w:outlineLvl w:val="0"/>
    </w:pPr>
    <w:rPr>
      <w:rFonts w:ascii="黑体" w:eastAsia="黑体" w:cs="Times New Roman"/>
      <w:b/>
      <w:kern w:val="44"/>
      <w:sz w:val="24"/>
      <w:szCs w:val="28"/>
      <w:lang w:val="en-US"/>
    </w:rPr>
  </w:style>
  <w:style w:type="paragraph" w:styleId="3">
    <w:name w:val="heading 2"/>
    <w:basedOn w:val="1"/>
    <w:next w:val="1"/>
    <w:link w:val="77"/>
    <w:qFormat/>
    <w:uiPriority w:val="0"/>
    <w:pPr>
      <w:keepNext/>
      <w:keepLines/>
      <w:spacing w:before="120" w:after="120"/>
      <w:jc w:val="left"/>
      <w:outlineLvl w:val="1"/>
    </w:pPr>
    <w:rPr>
      <w:rFonts w:ascii="宋体" w:hAnsi="宋体" w:eastAsia="宋体" w:cs="Times New Roman"/>
      <w:b/>
      <w:kern w:val="2"/>
      <w:sz w:val="21"/>
      <w:szCs w:val="24"/>
      <w:lang w:val="en-US"/>
    </w:rPr>
  </w:style>
  <w:style w:type="paragraph" w:styleId="4">
    <w:name w:val="heading 3"/>
    <w:basedOn w:val="1"/>
    <w:next w:val="1"/>
    <w:link w:val="178"/>
    <w:qFormat/>
    <w:uiPriority w:val="0"/>
    <w:pPr>
      <w:keepNext/>
      <w:keepLines/>
      <w:shd w:val="clear" w:color="auto" w:fill="FFFFFF"/>
      <w:wordWrap w:val="0"/>
      <w:spacing w:line="390" w:lineRule="atLeast"/>
      <w:outlineLvl w:val="2"/>
    </w:pPr>
    <w:rPr>
      <w:rFonts w:ascii="宋体" w:hAnsi="宋体" w:eastAsia="宋体" w:cs="Times New Roman"/>
      <w:b/>
      <w:kern w:val="2"/>
      <w:sz w:val="21"/>
      <w:szCs w:val="21"/>
    </w:rPr>
  </w:style>
  <w:style w:type="paragraph" w:styleId="5">
    <w:name w:val="heading 4"/>
    <w:basedOn w:val="1"/>
    <w:next w:val="1"/>
    <w:link w:val="79"/>
    <w:qFormat/>
    <w:uiPriority w:val="0"/>
    <w:pPr>
      <w:keepNext/>
      <w:keepLines/>
      <w:spacing w:before="120" w:after="120"/>
      <w:outlineLvl w:val="3"/>
    </w:pPr>
    <w:rPr>
      <w:rFonts w:ascii="Arial" w:hAnsi="Arial" w:eastAsia="黑体" w:cs="Times New Roman"/>
      <w:b/>
      <w:kern w:val="2"/>
      <w:sz w:val="28"/>
      <w:lang w:val="en-US"/>
    </w:rPr>
  </w:style>
  <w:style w:type="paragraph" w:styleId="6">
    <w:name w:val="heading 5"/>
    <w:basedOn w:val="1"/>
    <w:next w:val="7"/>
    <w:link w:val="80"/>
    <w:qFormat/>
    <w:uiPriority w:val="0"/>
    <w:pPr>
      <w:keepNext/>
      <w:autoSpaceDE w:val="0"/>
      <w:autoSpaceDN w:val="0"/>
      <w:adjustRightInd w:val="0"/>
      <w:spacing w:beforeLines="50" w:afterLines="50"/>
      <w:outlineLvl w:val="4"/>
    </w:pPr>
    <w:rPr>
      <w:rFonts w:ascii="黑体" w:eastAsia="黑体" w:cs="Times New Roman"/>
      <w:b/>
      <w:color w:val="000000"/>
      <w:sz w:val="28"/>
      <w:lang w:val="en-US"/>
    </w:rPr>
  </w:style>
  <w:style w:type="paragraph" w:styleId="8">
    <w:name w:val="heading 6"/>
    <w:basedOn w:val="1"/>
    <w:next w:val="1"/>
    <w:link w:val="81"/>
    <w:qFormat/>
    <w:uiPriority w:val="0"/>
    <w:pPr>
      <w:keepNext/>
      <w:keepLines/>
      <w:spacing w:before="240" w:after="64" w:line="320" w:lineRule="auto"/>
      <w:outlineLvl w:val="5"/>
    </w:pPr>
    <w:rPr>
      <w:rFonts w:ascii="Arial" w:hAnsi="Arial" w:eastAsia="黑体" w:cs="Times New Roman"/>
      <w:b/>
      <w:bCs/>
      <w:kern w:val="2"/>
      <w:sz w:val="24"/>
      <w:szCs w:val="24"/>
      <w:lang w:val="en-US"/>
    </w:rPr>
  </w:style>
  <w:style w:type="paragraph" w:styleId="9">
    <w:name w:val="heading 7"/>
    <w:basedOn w:val="1"/>
    <w:next w:val="1"/>
    <w:link w:val="82"/>
    <w:qFormat/>
    <w:uiPriority w:val="0"/>
    <w:pPr>
      <w:keepNext/>
      <w:keepLines/>
      <w:spacing w:before="240" w:after="64" w:line="320" w:lineRule="auto"/>
      <w:outlineLvl w:val="6"/>
    </w:pPr>
    <w:rPr>
      <w:rFonts w:eastAsia="宋体" w:cs="Times New Roman"/>
      <w:b/>
      <w:bCs/>
      <w:kern w:val="2"/>
      <w:sz w:val="24"/>
      <w:szCs w:val="24"/>
      <w:lang w:val="en-US"/>
    </w:rPr>
  </w:style>
  <w:style w:type="paragraph" w:styleId="10">
    <w:name w:val="heading 8"/>
    <w:basedOn w:val="1"/>
    <w:next w:val="1"/>
    <w:link w:val="83"/>
    <w:qFormat/>
    <w:uiPriority w:val="0"/>
    <w:pPr>
      <w:keepNext/>
      <w:keepLines/>
      <w:spacing w:before="240" w:after="64" w:line="320" w:lineRule="auto"/>
      <w:outlineLvl w:val="7"/>
    </w:pPr>
    <w:rPr>
      <w:rFonts w:ascii="Arial" w:hAnsi="Arial" w:eastAsia="黑体" w:cs="Times New Roman"/>
      <w:kern w:val="2"/>
      <w:sz w:val="24"/>
      <w:szCs w:val="24"/>
      <w:lang w:val="en-US"/>
    </w:rPr>
  </w:style>
  <w:style w:type="paragraph" w:styleId="11">
    <w:name w:val="heading 9"/>
    <w:basedOn w:val="1"/>
    <w:next w:val="1"/>
    <w:link w:val="84"/>
    <w:qFormat/>
    <w:uiPriority w:val="0"/>
    <w:pPr>
      <w:keepNext/>
      <w:keepLines/>
      <w:spacing w:before="240" w:after="64" w:line="320" w:lineRule="auto"/>
      <w:outlineLvl w:val="8"/>
    </w:pPr>
    <w:rPr>
      <w:rFonts w:ascii="Arial" w:hAnsi="Arial" w:eastAsia="黑体" w:cs="Times New Roman"/>
      <w:kern w:val="2"/>
      <w:sz w:val="21"/>
      <w:szCs w:val="21"/>
      <w:lang w:val="en-US"/>
    </w:rPr>
  </w:style>
  <w:style w:type="character" w:default="1" w:styleId="61">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index 5"/>
    <w:basedOn w:val="1"/>
    <w:next w:val="1"/>
    <w:semiHidden/>
    <w:qFormat/>
    <w:uiPriority w:val="0"/>
    <w:pPr>
      <w:ind w:left="1680"/>
    </w:pPr>
  </w:style>
  <w:style w:type="paragraph" w:styleId="18">
    <w:name w:val="Document Map"/>
    <w:basedOn w:val="1"/>
    <w:link w:val="123"/>
    <w:semiHidden/>
    <w:qFormat/>
    <w:uiPriority w:val="0"/>
    <w:pPr>
      <w:shd w:val="clear" w:color="auto" w:fill="000080"/>
    </w:pPr>
    <w:rPr>
      <w:rFonts w:eastAsia="宋体" w:asciiTheme="minorHAnsi" w:hAnsiTheme="minorHAnsi" w:cstheme="minorBidi"/>
      <w:kern w:val="2"/>
      <w:sz w:val="21"/>
      <w:szCs w:val="22"/>
      <w:lang w:val="en-US"/>
    </w:rPr>
  </w:style>
  <w:style w:type="paragraph" w:styleId="19">
    <w:name w:val="annotation text"/>
    <w:basedOn w:val="1"/>
    <w:link w:val="241"/>
    <w:unhideWhenUsed/>
    <w:qFormat/>
    <w:uiPriority w:val="99"/>
    <w:pPr>
      <w:jc w:val="left"/>
    </w:pPr>
  </w:style>
  <w:style w:type="paragraph" w:styleId="20">
    <w:name w:val="index 6"/>
    <w:basedOn w:val="1"/>
    <w:next w:val="1"/>
    <w:semiHidden/>
    <w:qFormat/>
    <w:uiPriority w:val="0"/>
    <w:pPr>
      <w:ind w:left="2100"/>
    </w:pPr>
  </w:style>
  <w:style w:type="paragraph" w:styleId="21">
    <w:name w:val="Salutation"/>
    <w:basedOn w:val="1"/>
    <w:next w:val="1"/>
    <w:link w:val="283"/>
    <w:qFormat/>
    <w:uiPriority w:val="0"/>
    <w:rPr>
      <w:rFonts w:ascii="仿宋_GB2312" w:eastAsia="仿宋_GB2312"/>
      <w:sz w:val="28"/>
    </w:rPr>
  </w:style>
  <w:style w:type="paragraph" w:styleId="22">
    <w:name w:val="Body Text 3"/>
    <w:basedOn w:val="1"/>
    <w:link w:val="273"/>
    <w:qFormat/>
    <w:uiPriority w:val="0"/>
    <w:rPr>
      <w:rFonts w:ascii="仿宋_GB2312" w:hAnsi="Arial" w:eastAsia="仿宋_GB2312"/>
      <w:sz w:val="32"/>
    </w:rPr>
  </w:style>
  <w:style w:type="paragraph" w:styleId="23">
    <w:name w:val="Body Text"/>
    <w:basedOn w:val="1"/>
    <w:link w:val="225"/>
    <w:unhideWhenUsed/>
    <w:qFormat/>
    <w:uiPriority w:val="0"/>
    <w:pPr>
      <w:spacing w:after="120"/>
    </w:pPr>
  </w:style>
  <w:style w:type="paragraph" w:styleId="24">
    <w:name w:val="Body Text Indent"/>
    <w:basedOn w:val="1"/>
    <w:link w:val="164"/>
    <w:qFormat/>
    <w:uiPriority w:val="0"/>
    <w:pPr>
      <w:ind w:firstLine="645"/>
    </w:pPr>
    <w:rPr>
      <w:rFonts w:ascii="楷体_GB2312" w:eastAsia="楷体_GB2312" w:hAnsiTheme="minorHAnsi" w:cstheme="minorBidi"/>
      <w:kern w:val="2"/>
      <w:sz w:val="32"/>
      <w:szCs w:val="22"/>
      <w:lang w:val="en-US"/>
    </w:rPr>
  </w:style>
  <w:style w:type="paragraph" w:styleId="25">
    <w:name w:val="index 4"/>
    <w:basedOn w:val="1"/>
    <w:next w:val="1"/>
    <w:semiHidden/>
    <w:qFormat/>
    <w:uiPriority w:val="0"/>
    <w:pPr>
      <w:ind w:left="1260"/>
    </w:pPr>
  </w:style>
  <w:style w:type="paragraph" w:styleId="26">
    <w:name w:val="toc 5"/>
    <w:basedOn w:val="1"/>
    <w:next w:val="1"/>
    <w:semiHidden/>
    <w:qFormat/>
    <w:uiPriority w:val="0"/>
    <w:pPr>
      <w:ind w:left="840"/>
      <w:jc w:val="left"/>
    </w:pPr>
    <w:rPr>
      <w:sz w:val="18"/>
    </w:rPr>
  </w:style>
  <w:style w:type="paragraph" w:styleId="27">
    <w:name w:val="toc 3"/>
    <w:basedOn w:val="1"/>
    <w:next w:val="1"/>
    <w:semiHidden/>
    <w:qFormat/>
    <w:uiPriority w:val="0"/>
    <w:pPr>
      <w:ind w:left="420"/>
      <w:jc w:val="left"/>
    </w:pPr>
    <w:rPr>
      <w:i/>
    </w:rPr>
  </w:style>
  <w:style w:type="paragraph" w:styleId="28">
    <w:name w:val="Plain Text"/>
    <w:basedOn w:val="1"/>
    <w:link w:val="151"/>
    <w:qFormat/>
    <w:uiPriority w:val="0"/>
    <w:rPr>
      <w:rFonts w:ascii="宋体" w:hAnsi="Courier New" w:eastAsia="宋体" w:cstheme="minorBidi"/>
      <w:kern w:val="2"/>
      <w:sz w:val="21"/>
      <w:szCs w:val="22"/>
      <w:lang w:val="en-US"/>
    </w:rPr>
  </w:style>
  <w:style w:type="paragraph" w:styleId="29">
    <w:name w:val="toc 8"/>
    <w:basedOn w:val="1"/>
    <w:next w:val="1"/>
    <w:semiHidden/>
    <w:qFormat/>
    <w:uiPriority w:val="0"/>
    <w:pPr>
      <w:ind w:left="1470"/>
      <w:jc w:val="left"/>
    </w:pPr>
    <w:rPr>
      <w:sz w:val="18"/>
    </w:rPr>
  </w:style>
  <w:style w:type="paragraph" w:styleId="30">
    <w:name w:val="index 3"/>
    <w:basedOn w:val="1"/>
    <w:next w:val="1"/>
    <w:semiHidden/>
    <w:qFormat/>
    <w:uiPriority w:val="0"/>
    <w:pPr>
      <w:ind w:left="840"/>
    </w:pPr>
  </w:style>
  <w:style w:type="paragraph" w:styleId="31">
    <w:name w:val="Date"/>
    <w:basedOn w:val="1"/>
    <w:next w:val="1"/>
    <w:link w:val="255"/>
    <w:qFormat/>
    <w:uiPriority w:val="0"/>
    <w:pPr>
      <w:ind w:left="100" w:leftChars="2500"/>
    </w:pPr>
    <w:rPr>
      <w:sz w:val="28"/>
    </w:rPr>
  </w:style>
  <w:style w:type="paragraph" w:styleId="32">
    <w:name w:val="Body Text Indent 2"/>
    <w:basedOn w:val="1"/>
    <w:link w:val="120"/>
    <w:qFormat/>
    <w:uiPriority w:val="0"/>
    <w:pPr>
      <w:ind w:left="630" w:firstLine="645"/>
    </w:pPr>
    <w:rPr>
      <w:rFonts w:ascii="Arial" w:hAnsi="Arial" w:eastAsia="仿宋_GB2312" w:cstheme="minorBidi"/>
      <w:kern w:val="2"/>
      <w:sz w:val="32"/>
      <w:szCs w:val="22"/>
      <w:lang w:val="en-US"/>
    </w:rPr>
  </w:style>
  <w:style w:type="paragraph" w:styleId="33">
    <w:name w:val="endnote text"/>
    <w:basedOn w:val="1"/>
    <w:link w:val="278"/>
    <w:qFormat/>
    <w:uiPriority w:val="0"/>
    <w:pPr>
      <w:snapToGrid w:val="0"/>
      <w:jc w:val="left"/>
    </w:pPr>
    <w:rPr>
      <w:szCs w:val="24"/>
    </w:rPr>
  </w:style>
  <w:style w:type="paragraph" w:styleId="34">
    <w:name w:val="Balloon Text"/>
    <w:basedOn w:val="1"/>
    <w:link w:val="193"/>
    <w:semiHidden/>
    <w:qFormat/>
    <w:uiPriority w:val="0"/>
    <w:rPr>
      <w:sz w:val="18"/>
      <w:szCs w:val="18"/>
    </w:rPr>
  </w:style>
  <w:style w:type="paragraph" w:styleId="35">
    <w:name w:val="footer"/>
    <w:basedOn w:val="1"/>
    <w:link w:val="191"/>
    <w:qFormat/>
    <w:uiPriority w:val="0"/>
    <w:pPr>
      <w:tabs>
        <w:tab w:val="center" w:pos="4153"/>
        <w:tab w:val="right" w:pos="8306"/>
      </w:tabs>
      <w:snapToGrid w:val="0"/>
      <w:jc w:val="left"/>
    </w:pPr>
    <w:rPr>
      <w:rFonts w:asciiTheme="minorHAnsi" w:hAnsiTheme="minorHAnsi" w:eastAsiaTheme="minorEastAsia" w:cstheme="minorBidi"/>
      <w:kern w:val="2"/>
      <w:sz w:val="18"/>
      <w:szCs w:val="22"/>
      <w:lang w:val="en-US"/>
    </w:rPr>
  </w:style>
  <w:style w:type="paragraph" w:styleId="36">
    <w:name w:val="header"/>
    <w:basedOn w:val="1"/>
    <w:link w:val="275"/>
    <w:qFormat/>
    <w:uiPriority w:val="0"/>
    <w:pPr>
      <w:pBdr>
        <w:bottom w:val="single" w:color="auto" w:sz="6" w:space="1"/>
      </w:pBdr>
      <w:tabs>
        <w:tab w:val="center" w:pos="4153"/>
        <w:tab w:val="right" w:pos="8306"/>
      </w:tabs>
      <w:snapToGrid w:val="0"/>
      <w:jc w:val="center"/>
    </w:pPr>
    <w:rPr>
      <w:sz w:val="18"/>
    </w:rPr>
  </w:style>
  <w:style w:type="paragraph" w:styleId="37">
    <w:name w:val="Signature"/>
    <w:basedOn w:val="1"/>
    <w:link w:val="259"/>
    <w:qFormat/>
    <w:uiPriority w:val="0"/>
    <w:pPr>
      <w:adjustRightInd w:val="0"/>
      <w:spacing w:after="600" w:line="312" w:lineRule="atLeast"/>
      <w:jc w:val="center"/>
      <w:textAlignment w:val="baseline"/>
    </w:pPr>
    <w:rPr>
      <w:rFonts w:eastAsia="仿宋_GB2312"/>
      <w:sz w:val="24"/>
    </w:rPr>
  </w:style>
  <w:style w:type="paragraph" w:styleId="38">
    <w:name w:val="toc 1"/>
    <w:basedOn w:val="1"/>
    <w:next w:val="1"/>
    <w:semiHidden/>
    <w:qFormat/>
    <w:uiPriority w:val="0"/>
    <w:pPr>
      <w:spacing w:before="120" w:after="120"/>
      <w:jc w:val="left"/>
    </w:pPr>
    <w:rPr>
      <w:b/>
      <w:caps/>
    </w:rPr>
  </w:style>
  <w:style w:type="paragraph" w:styleId="39">
    <w:name w:val="toc 4"/>
    <w:basedOn w:val="1"/>
    <w:next w:val="1"/>
    <w:semiHidden/>
    <w:qFormat/>
    <w:uiPriority w:val="0"/>
    <w:pPr>
      <w:ind w:left="630"/>
      <w:jc w:val="left"/>
    </w:pPr>
    <w:rPr>
      <w:sz w:val="18"/>
    </w:rPr>
  </w:style>
  <w:style w:type="paragraph" w:styleId="40">
    <w:name w:val="index heading"/>
    <w:basedOn w:val="1"/>
    <w:next w:val="41"/>
    <w:semiHidden/>
    <w:qFormat/>
    <w:uiPriority w:val="0"/>
  </w:style>
  <w:style w:type="paragraph" w:styleId="41">
    <w:name w:val="index 1"/>
    <w:basedOn w:val="1"/>
    <w:next w:val="1"/>
    <w:semiHidden/>
    <w:qFormat/>
    <w:uiPriority w:val="0"/>
    <w:rPr>
      <w:rFonts w:ascii="仿宋_GB2312" w:hAnsi="宋体" w:eastAsia="仿宋_GB2312"/>
      <w:sz w:val="30"/>
      <w:szCs w:val="24"/>
    </w:rPr>
  </w:style>
  <w:style w:type="paragraph" w:styleId="42">
    <w:name w:val="Subtitle"/>
    <w:basedOn w:val="1"/>
    <w:next w:val="1"/>
    <w:link w:val="252"/>
    <w:qFormat/>
    <w:uiPriority w:val="0"/>
    <w:pPr>
      <w:widowControl/>
      <w:spacing w:after="600" w:line="276" w:lineRule="auto"/>
      <w:jc w:val="left"/>
    </w:pPr>
    <w:rPr>
      <w:rFonts w:ascii="Cambria" w:hAnsi="Cambria"/>
      <w:i/>
      <w:iCs/>
      <w:spacing w:val="13"/>
      <w:sz w:val="24"/>
      <w:szCs w:val="24"/>
      <w:lang w:eastAsia="en-US" w:bidi="en-US"/>
    </w:rPr>
  </w:style>
  <w:style w:type="paragraph" w:styleId="43">
    <w:name w:val="footnote text"/>
    <w:basedOn w:val="1"/>
    <w:link w:val="210"/>
    <w:qFormat/>
    <w:uiPriority w:val="0"/>
    <w:pPr>
      <w:snapToGrid w:val="0"/>
      <w:jc w:val="left"/>
    </w:pPr>
    <w:rPr>
      <w:sz w:val="18"/>
      <w:szCs w:val="18"/>
    </w:rPr>
  </w:style>
  <w:style w:type="paragraph" w:styleId="44">
    <w:name w:val="toc 6"/>
    <w:basedOn w:val="1"/>
    <w:next w:val="1"/>
    <w:semiHidden/>
    <w:qFormat/>
    <w:uiPriority w:val="0"/>
    <w:pPr>
      <w:ind w:left="1050"/>
      <w:jc w:val="left"/>
    </w:pPr>
    <w:rPr>
      <w:sz w:val="18"/>
    </w:rPr>
  </w:style>
  <w:style w:type="paragraph" w:styleId="45">
    <w:name w:val="Body Text Indent 3"/>
    <w:basedOn w:val="1"/>
    <w:link w:val="162"/>
    <w:qFormat/>
    <w:uiPriority w:val="0"/>
    <w:pPr>
      <w:ind w:left="645" w:firstLine="645"/>
    </w:pPr>
    <w:rPr>
      <w:rFonts w:ascii="Arial" w:hAnsi="Arial" w:eastAsia="仿宋_GB2312" w:cstheme="minorBidi"/>
      <w:color w:val="FFFF00"/>
      <w:kern w:val="2"/>
      <w:sz w:val="32"/>
      <w:szCs w:val="22"/>
      <w:lang w:val="en-US"/>
    </w:rPr>
  </w:style>
  <w:style w:type="paragraph" w:styleId="46">
    <w:name w:val="index 7"/>
    <w:basedOn w:val="1"/>
    <w:next w:val="1"/>
    <w:semiHidden/>
    <w:qFormat/>
    <w:uiPriority w:val="0"/>
    <w:pPr>
      <w:ind w:left="2520"/>
    </w:pPr>
  </w:style>
  <w:style w:type="paragraph" w:styleId="47">
    <w:name w:val="index 9"/>
    <w:basedOn w:val="1"/>
    <w:next w:val="1"/>
    <w:semiHidden/>
    <w:qFormat/>
    <w:uiPriority w:val="0"/>
    <w:pPr>
      <w:ind w:left="3360"/>
    </w:pPr>
  </w:style>
  <w:style w:type="paragraph" w:styleId="48">
    <w:name w:val="table of figures"/>
    <w:basedOn w:val="1"/>
    <w:next w:val="1"/>
    <w:semiHidden/>
    <w:qFormat/>
    <w:uiPriority w:val="0"/>
    <w:pPr>
      <w:ind w:left="840" w:hanging="420"/>
    </w:pPr>
  </w:style>
  <w:style w:type="paragraph" w:styleId="49">
    <w:name w:val="toc 2"/>
    <w:basedOn w:val="1"/>
    <w:next w:val="1"/>
    <w:semiHidden/>
    <w:qFormat/>
    <w:uiPriority w:val="0"/>
    <w:pPr>
      <w:ind w:left="210"/>
      <w:jc w:val="left"/>
    </w:pPr>
    <w:rPr>
      <w:smallCaps/>
    </w:rPr>
  </w:style>
  <w:style w:type="paragraph" w:styleId="50">
    <w:name w:val="toc 9"/>
    <w:basedOn w:val="1"/>
    <w:next w:val="1"/>
    <w:semiHidden/>
    <w:qFormat/>
    <w:uiPriority w:val="0"/>
    <w:pPr>
      <w:ind w:left="1680"/>
      <w:jc w:val="left"/>
    </w:pPr>
    <w:rPr>
      <w:sz w:val="18"/>
    </w:rPr>
  </w:style>
  <w:style w:type="paragraph" w:styleId="51">
    <w:name w:val="Body Text 2"/>
    <w:basedOn w:val="1"/>
    <w:link w:val="197"/>
    <w:qFormat/>
    <w:uiPriority w:val="0"/>
    <w:pPr>
      <w:widowControl/>
      <w:jc w:val="center"/>
    </w:pPr>
    <w:rPr>
      <w:rFonts w:ascii="楷体_GB2312" w:eastAsia="楷体_GB2312"/>
      <w:sz w:val="28"/>
    </w:rPr>
  </w:style>
  <w:style w:type="paragraph" w:styleId="52">
    <w:name w:val="HTML Preformatted"/>
    <w:basedOn w:val="1"/>
    <w:link w:val="1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2"/>
      <w:sz w:val="21"/>
      <w:szCs w:val="22"/>
      <w:lang w:val="en-US"/>
    </w:rPr>
  </w:style>
  <w:style w:type="paragraph" w:styleId="53">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54">
    <w:name w:val="index 2"/>
    <w:basedOn w:val="1"/>
    <w:next w:val="1"/>
    <w:semiHidden/>
    <w:qFormat/>
    <w:uiPriority w:val="0"/>
    <w:pPr>
      <w:ind w:left="420"/>
    </w:pPr>
  </w:style>
  <w:style w:type="paragraph" w:styleId="55">
    <w:name w:val="Title"/>
    <w:basedOn w:val="1"/>
    <w:link w:val="99"/>
    <w:qFormat/>
    <w:uiPriority w:val="0"/>
    <w:pPr>
      <w:widowControl/>
      <w:overflowPunct w:val="0"/>
      <w:autoSpaceDE w:val="0"/>
      <w:autoSpaceDN w:val="0"/>
      <w:adjustRightInd w:val="0"/>
      <w:spacing w:line="420" w:lineRule="exact"/>
      <w:jc w:val="center"/>
      <w:textAlignment w:val="baseline"/>
    </w:pPr>
    <w:rPr>
      <w:rFonts w:eastAsia="黑体" w:asciiTheme="minorHAnsi" w:hAnsiTheme="minorHAnsi" w:cstheme="minorBidi"/>
      <w:b/>
      <w:kern w:val="2"/>
      <w:sz w:val="28"/>
      <w:szCs w:val="22"/>
      <w:lang w:val="en-GB"/>
    </w:rPr>
  </w:style>
  <w:style w:type="paragraph" w:styleId="56">
    <w:name w:val="annotation subject"/>
    <w:basedOn w:val="19"/>
    <w:next w:val="19"/>
    <w:link w:val="155"/>
    <w:semiHidden/>
    <w:qFormat/>
    <w:uiPriority w:val="0"/>
    <w:rPr>
      <w:rFonts w:eastAsia="宋体" w:asciiTheme="minorHAnsi" w:hAnsiTheme="minorHAnsi" w:cstheme="minorBidi"/>
      <w:b/>
      <w:bCs/>
      <w:kern w:val="2"/>
      <w:sz w:val="21"/>
      <w:szCs w:val="22"/>
      <w:lang w:val="en-US"/>
    </w:rPr>
  </w:style>
  <w:style w:type="paragraph" w:styleId="57">
    <w:name w:val="Body Text First Indent"/>
    <w:basedOn w:val="23"/>
    <w:link w:val="226"/>
    <w:qFormat/>
    <w:uiPriority w:val="0"/>
    <w:pPr>
      <w:ind w:firstLine="420" w:firstLineChars="100"/>
    </w:pPr>
    <w:rPr>
      <w:rFonts w:ascii="Times New Roman" w:hAnsi="Times New Roman" w:eastAsia="宋体"/>
      <w:sz w:val="21"/>
      <w:szCs w:val="24"/>
    </w:rPr>
  </w:style>
  <w:style w:type="paragraph" w:styleId="58">
    <w:name w:val="Body Text First Indent 2"/>
    <w:basedOn w:val="1"/>
    <w:next w:val="1"/>
    <w:qFormat/>
    <w:uiPriority w:val="0"/>
    <w:pPr>
      <w:ind w:firstLine="420"/>
    </w:pPr>
  </w:style>
  <w:style w:type="table" w:styleId="60">
    <w:name w:val="Table Grid"/>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2">
    <w:name w:val="Strong"/>
    <w:qFormat/>
    <w:uiPriority w:val="0"/>
    <w:rPr>
      <w:b/>
      <w:bCs/>
    </w:rPr>
  </w:style>
  <w:style w:type="character" w:styleId="63">
    <w:name w:val="endnote reference"/>
    <w:qFormat/>
    <w:uiPriority w:val="0"/>
    <w:rPr>
      <w:vertAlign w:val="superscript"/>
    </w:rPr>
  </w:style>
  <w:style w:type="character" w:styleId="64">
    <w:name w:val="page number"/>
    <w:basedOn w:val="61"/>
    <w:qFormat/>
    <w:uiPriority w:val="0"/>
  </w:style>
  <w:style w:type="character" w:styleId="65">
    <w:name w:val="FollowedHyperlink"/>
    <w:qFormat/>
    <w:uiPriority w:val="0"/>
    <w:rPr>
      <w:color w:val="800080"/>
      <w:u w:val="single"/>
    </w:rPr>
  </w:style>
  <w:style w:type="character" w:styleId="66">
    <w:name w:val="Emphasis"/>
    <w:qFormat/>
    <w:uiPriority w:val="0"/>
    <w:rPr>
      <w:b/>
      <w:bCs/>
      <w:i/>
      <w:iCs/>
      <w:spacing w:val="10"/>
      <w:shd w:val="clear" w:color="auto" w:fill="auto"/>
    </w:rPr>
  </w:style>
  <w:style w:type="character" w:styleId="67">
    <w:name w:val="line number"/>
    <w:basedOn w:val="61"/>
    <w:qFormat/>
    <w:uiPriority w:val="0"/>
  </w:style>
  <w:style w:type="character" w:styleId="68">
    <w:name w:val="HTML Typewriter"/>
    <w:qFormat/>
    <w:uiPriority w:val="0"/>
    <w:rPr>
      <w:rFonts w:ascii="宋体" w:hAnsi="宋体" w:eastAsia="宋体" w:cs="宋体"/>
      <w:sz w:val="24"/>
      <w:szCs w:val="24"/>
    </w:rPr>
  </w:style>
  <w:style w:type="character" w:styleId="69">
    <w:name w:val="Hyperlink"/>
    <w:qFormat/>
    <w:uiPriority w:val="0"/>
    <w:rPr>
      <w:color w:val="0000FF"/>
      <w:u w:val="single"/>
    </w:rPr>
  </w:style>
  <w:style w:type="character" w:styleId="70">
    <w:name w:val="annotation reference"/>
    <w:qFormat/>
    <w:uiPriority w:val="0"/>
    <w:rPr>
      <w:sz w:val="21"/>
    </w:rPr>
  </w:style>
  <w:style w:type="character" w:styleId="71">
    <w:name w:val="footnote reference"/>
    <w:qFormat/>
    <w:uiPriority w:val="0"/>
    <w:rPr>
      <w:vertAlign w:val="superscript"/>
    </w:rPr>
  </w:style>
  <w:style w:type="character" w:styleId="72">
    <w:name w:val="HTML Sample"/>
    <w:qFormat/>
    <w:uiPriority w:val="0"/>
    <w:rPr>
      <w:rFonts w:ascii="Courier New" w:hAnsi="宋体" w:eastAsia="宋体" w:cs="Courier New"/>
    </w:rPr>
  </w:style>
  <w:style w:type="paragraph" w:styleId="73">
    <w:name w:val="List Paragraph"/>
    <w:basedOn w:val="1"/>
    <w:qFormat/>
    <w:uiPriority w:val="34"/>
    <w:pPr>
      <w:ind w:firstLine="420" w:firstLineChars="200"/>
    </w:pPr>
    <w:rPr>
      <w:szCs w:val="24"/>
    </w:rPr>
  </w:style>
  <w:style w:type="paragraph" w:customStyle="1" w:styleId="74">
    <w:name w:val="标题 5（有编号）（绿盟科技）"/>
    <w:basedOn w:val="1"/>
    <w:next w:val="75"/>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75">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76">
    <w:name w:val="标题 1 Char"/>
    <w:basedOn w:val="61"/>
    <w:link w:val="2"/>
    <w:qFormat/>
    <w:uiPriority w:val="0"/>
    <w:rPr>
      <w:rFonts w:ascii="黑体" w:hAnsi="Calibri" w:eastAsia="黑体" w:cs="Times New Roman"/>
      <w:b/>
      <w:kern w:val="44"/>
      <w:sz w:val="24"/>
      <w:szCs w:val="28"/>
    </w:rPr>
  </w:style>
  <w:style w:type="character" w:customStyle="1" w:styleId="77">
    <w:name w:val="标题 2 Char"/>
    <w:basedOn w:val="61"/>
    <w:link w:val="3"/>
    <w:qFormat/>
    <w:uiPriority w:val="0"/>
    <w:rPr>
      <w:rFonts w:ascii="宋体" w:hAnsi="宋体" w:eastAsia="宋体" w:cs="Times New Roman"/>
      <w:b/>
      <w:szCs w:val="24"/>
    </w:rPr>
  </w:style>
  <w:style w:type="character" w:customStyle="1" w:styleId="78">
    <w:name w:val="标题 3 Char"/>
    <w:basedOn w:val="61"/>
    <w:qFormat/>
    <w:uiPriority w:val="0"/>
    <w:rPr>
      <w:rFonts w:ascii="Calibri" w:hAnsi="Calibri" w:eastAsia="Calibri" w:cs="宋体"/>
      <w:b/>
      <w:bCs/>
      <w:kern w:val="0"/>
      <w:sz w:val="32"/>
      <w:szCs w:val="32"/>
      <w:lang w:val="zh-CN"/>
    </w:rPr>
  </w:style>
  <w:style w:type="character" w:customStyle="1" w:styleId="79">
    <w:name w:val="标题 4 Char"/>
    <w:basedOn w:val="61"/>
    <w:link w:val="5"/>
    <w:qFormat/>
    <w:uiPriority w:val="0"/>
    <w:rPr>
      <w:rFonts w:ascii="Arial" w:hAnsi="Arial" w:eastAsia="黑体" w:cs="Times New Roman"/>
      <w:b/>
      <w:sz w:val="28"/>
      <w:szCs w:val="20"/>
    </w:rPr>
  </w:style>
  <w:style w:type="character" w:customStyle="1" w:styleId="80">
    <w:name w:val="标题 5 Char"/>
    <w:basedOn w:val="61"/>
    <w:link w:val="6"/>
    <w:qFormat/>
    <w:uiPriority w:val="0"/>
    <w:rPr>
      <w:rFonts w:ascii="黑体" w:hAnsi="Calibri" w:eastAsia="黑体" w:cs="Times New Roman"/>
      <w:b/>
      <w:color w:val="000000"/>
      <w:kern w:val="0"/>
      <w:sz w:val="28"/>
      <w:szCs w:val="20"/>
    </w:rPr>
  </w:style>
  <w:style w:type="character" w:customStyle="1" w:styleId="81">
    <w:name w:val="标题 6 Char"/>
    <w:basedOn w:val="61"/>
    <w:link w:val="8"/>
    <w:qFormat/>
    <w:uiPriority w:val="0"/>
    <w:rPr>
      <w:rFonts w:ascii="Arial" w:hAnsi="Arial" w:eastAsia="黑体" w:cs="Times New Roman"/>
      <w:b/>
      <w:bCs/>
      <w:sz w:val="24"/>
      <w:szCs w:val="24"/>
    </w:rPr>
  </w:style>
  <w:style w:type="character" w:customStyle="1" w:styleId="82">
    <w:name w:val="标题 7 Char"/>
    <w:basedOn w:val="61"/>
    <w:link w:val="9"/>
    <w:qFormat/>
    <w:uiPriority w:val="0"/>
    <w:rPr>
      <w:rFonts w:ascii="Calibri" w:hAnsi="Calibri" w:eastAsia="宋体" w:cs="Times New Roman"/>
      <w:b/>
      <w:bCs/>
      <w:sz w:val="24"/>
      <w:szCs w:val="24"/>
    </w:rPr>
  </w:style>
  <w:style w:type="character" w:customStyle="1" w:styleId="83">
    <w:name w:val="标题 8 Char"/>
    <w:basedOn w:val="61"/>
    <w:link w:val="10"/>
    <w:qFormat/>
    <w:uiPriority w:val="0"/>
    <w:rPr>
      <w:rFonts w:ascii="Arial" w:hAnsi="Arial" w:eastAsia="黑体" w:cs="Times New Roman"/>
      <w:sz w:val="24"/>
      <w:szCs w:val="24"/>
    </w:rPr>
  </w:style>
  <w:style w:type="character" w:customStyle="1" w:styleId="84">
    <w:name w:val="标题 9 Char"/>
    <w:basedOn w:val="61"/>
    <w:link w:val="11"/>
    <w:qFormat/>
    <w:uiPriority w:val="0"/>
    <w:rPr>
      <w:rFonts w:ascii="Arial" w:hAnsi="Arial" w:eastAsia="黑体" w:cs="Times New Roman"/>
      <w:szCs w:val="21"/>
    </w:rPr>
  </w:style>
  <w:style w:type="character" w:customStyle="1" w:styleId="85">
    <w:name w:val="Char Char17"/>
    <w:qFormat/>
    <w:uiPriority w:val="0"/>
    <w:rPr>
      <w:rFonts w:ascii="宋体" w:hAnsi="Courier New"/>
      <w:kern w:val="2"/>
      <w:sz w:val="21"/>
      <w:szCs w:val="21"/>
    </w:rPr>
  </w:style>
  <w:style w:type="character" w:customStyle="1" w:styleId="86">
    <w:name w:val="18"/>
    <w:qFormat/>
    <w:uiPriority w:val="0"/>
    <w:rPr>
      <w:rFonts w:hint="eastAsia" w:ascii="宋体" w:hAnsi="宋体" w:eastAsia="宋体" w:cs="宋体"/>
      <w:color w:val="000000"/>
      <w:sz w:val="20"/>
      <w:szCs w:val="20"/>
    </w:rPr>
  </w:style>
  <w:style w:type="character" w:customStyle="1" w:styleId="87">
    <w:name w:val="小四 段落 宋体 Char Char Char1"/>
    <w:qFormat/>
    <w:uiPriority w:val="0"/>
    <w:rPr>
      <w:rFonts w:ascii="宋体" w:hAnsi="宋体" w:eastAsia="宋体"/>
      <w:kern w:val="2"/>
      <w:sz w:val="24"/>
      <w:szCs w:val="24"/>
      <w:lang w:val="en-US" w:eastAsia="zh-CN" w:bidi="ar-SA"/>
    </w:rPr>
  </w:style>
  <w:style w:type="character" w:customStyle="1" w:styleId="88">
    <w:name w:val="param-value"/>
    <w:basedOn w:val="61"/>
    <w:qFormat/>
    <w:uiPriority w:val="0"/>
  </w:style>
  <w:style w:type="character" w:customStyle="1" w:styleId="89">
    <w:name w:val="3zw"/>
    <w:basedOn w:val="61"/>
    <w:qFormat/>
    <w:uiPriority w:val="0"/>
  </w:style>
  <w:style w:type="character" w:customStyle="1" w:styleId="90">
    <w:name w:val="15"/>
    <w:qFormat/>
    <w:uiPriority w:val="0"/>
    <w:rPr>
      <w:rFonts w:hint="eastAsia" w:ascii="宋体" w:hAnsi="宋体" w:eastAsia="宋体" w:cs="宋体"/>
      <w:b/>
      <w:color w:val="000000"/>
      <w:sz w:val="20"/>
      <w:szCs w:val="20"/>
    </w:rPr>
  </w:style>
  <w:style w:type="character" w:customStyle="1" w:styleId="91">
    <w:name w:val="16"/>
    <w:qFormat/>
    <w:uiPriority w:val="0"/>
    <w:rPr>
      <w:rFonts w:hint="eastAsia" w:ascii="宋体" w:hAnsi="宋体" w:eastAsia="宋体" w:cs="宋体"/>
      <w:b/>
      <w:color w:val="000000"/>
      <w:sz w:val="20"/>
      <w:szCs w:val="20"/>
    </w:rPr>
  </w:style>
  <w:style w:type="character" w:customStyle="1" w:styleId="92">
    <w:name w:val="style13"/>
    <w:qFormat/>
    <w:uiPriority w:val="0"/>
    <w:rPr>
      <w:sz w:val="18"/>
      <w:szCs w:val="18"/>
    </w:rPr>
  </w:style>
  <w:style w:type="character" w:customStyle="1" w:styleId="93">
    <w:name w:val="Char Char21"/>
    <w:qFormat/>
    <w:uiPriority w:val="0"/>
    <w:rPr>
      <w:rFonts w:ascii="Arial" w:hAnsi="Arial" w:eastAsia="黑体"/>
      <w:kern w:val="2"/>
      <w:sz w:val="24"/>
      <w:szCs w:val="24"/>
    </w:rPr>
  </w:style>
  <w:style w:type="character" w:customStyle="1" w:styleId="94">
    <w:name w:val="新图表正文 Char Char"/>
    <w:link w:val="95"/>
    <w:qFormat/>
    <w:locked/>
    <w:uiPriority w:val="0"/>
    <w:rPr>
      <w:rFonts w:ascii="宋体" w:hAnsi="宋体"/>
      <w:sz w:val="18"/>
      <w:szCs w:val="21"/>
    </w:rPr>
  </w:style>
  <w:style w:type="paragraph" w:customStyle="1" w:styleId="95">
    <w:name w:val="新图表正文"/>
    <w:link w:val="94"/>
    <w:qFormat/>
    <w:uiPriority w:val="0"/>
    <w:pPr>
      <w:jc w:val="both"/>
    </w:pPr>
    <w:rPr>
      <w:rFonts w:ascii="宋体" w:hAnsi="宋体" w:eastAsiaTheme="minorEastAsia" w:cstheme="minorBidi"/>
      <w:kern w:val="2"/>
      <w:sz w:val="18"/>
      <w:szCs w:val="21"/>
      <w:lang w:val="en-US" w:eastAsia="zh-CN" w:bidi="ar-SA"/>
    </w:rPr>
  </w:style>
  <w:style w:type="character" w:customStyle="1" w:styleId="96">
    <w:name w:val="Char Char25"/>
    <w:qFormat/>
    <w:uiPriority w:val="0"/>
    <w:rPr>
      <w:rFonts w:ascii="Arial" w:hAnsi="Arial" w:eastAsia="黑体"/>
      <w:b/>
      <w:kern w:val="2"/>
      <w:sz w:val="28"/>
    </w:rPr>
  </w:style>
  <w:style w:type="character" w:customStyle="1" w:styleId="97">
    <w:name w:val="不明显参考1"/>
    <w:qFormat/>
    <w:uiPriority w:val="0"/>
    <w:rPr>
      <w:smallCaps/>
    </w:rPr>
  </w:style>
  <w:style w:type="character" w:customStyle="1" w:styleId="98">
    <w:name w:val="小四 段落 宋体 Char Char Char Char Char Char"/>
    <w:qFormat/>
    <w:uiPriority w:val="0"/>
    <w:rPr>
      <w:rFonts w:eastAsia="宋体"/>
      <w:kern w:val="2"/>
      <w:sz w:val="24"/>
      <w:szCs w:val="24"/>
      <w:lang w:val="en-US" w:eastAsia="zh-CN" w:bidi="ar-SA"/>
    </w:rPr>
  </w:style>
  <w:style w:type="character" w:customStyle="1" w:styleId="99">
    <w:name w:val="标题 Char"/>
    <w:link w:val="55"/>
    <w:qFormat/>
    <w:uiPriority w:val="0"/>
    <w:rPr>
      <w:rFonts w:eastAsia="黑体"/>
      <w:b/>
      <w:sz w:val="28"/>
      <w:lang w:val="en-GB"/>
    </w:rPr>
  </w:style>
  <w:style w:type="character" w:customStyle="1" w:styleId="100">
    <w:name w:val="2nd level Char"/>
    <w:qFormat/>
    <w:uiPriority w:val="0"/>
    <w:rPr>
      <w:rFonts w:ascii="Arial" w:hAnsi="Arial" w:eastAsia="黑体"/>
      <w:b/>
      <w:bCs/>
      <w:kern w:val="2"/>
      <w:sz w:val="32"/>
      <w:szCs w:val="32"/>
      <w:lang w:val="en-US" w:eastAsia="zh-CN" w:bidi="ar-SA"/>
    </w:rPr>
  </w:style>
  <w:style w:type="character" w:customStyle="1" w:styleId="101">
    <w:name w:val="Char Char22"/>
    <w:qFormat/>
    <w:uiPriority w:val="0"/>
    <w:rPr>
      <w:b/>
      <w:bCs/>
      <w:kern w:val="2"/>
      <w:sz w:val="24"/>
      <w:szCs w:val="24"/>
    </w:rPr>
  </w:style>
  <w:style w:type="character" w:customStyle="1" w:styleId="102">
    <w:name w:val="样式 宋体 小四"/>
    <w:qFormat/>
    <w:uiPriority w:val="0"/>
    <w:rPr>
      <w:rFonts w:ascii="宋体" w:hAnsi="宋体"/>
      <w:sz w:val="24"/>
    </w:rPr>
  </w:style>
  <w:style w:type="character" w:customStyle="1" w:styleId="103">
    <w:name w:val="t1"/>
    <w:qFormat/>
    <w:uiPriority w:val="0"/>
  </w:style>
  <w:style w:type="character" w:customStyle="1" w:styleId="104">
    <w:name w:val="Char Char28"/>
    <w:qFormat/>
    <w:uiPriority w:val="0"/>
    <w:rPr>
      <w:rFonts w:ascii="Arial" w:hAnsi="Arial" w:eastAsia="黑体" w:cs="Arial"/>
      <w:b/>
      <w:bCs/>
      <w:sz w:val="32"/>
      <w:szCs w:val="32"/>
    </w:rPr>
  </w:style>
  <w:style w:type="character" w:customStyle="1" w:styleId="105">
    <w:name w:val="标准文本 Char Char"/>
    <w:qFormat/>
    <w:uiPriority w:val="0"/>
    <w:rPr>
      <w:rFonts w:eastAsia="宋体" w:cs="宋体"/>
      <w:kern w:val="2"/>
      <w:sz w:val="24"/>
      <w:szCs w:val="24"/>
      <w:lang w:val="en-US" w:eastAsia="zh-CN" w:bidi="ar-SA"/>
    </w:rPr>
  </w:style>
  <w:style w:type="character" w:customStyle="1" w:styleId="106">
    <w:name w:val="表格抬头 Char"/>
    <w:link w:val="107"/>
    <w:qFormat/>
    <w:locked/>
    <w:uiPriority w:val="0"/>
    <w:rPr>
      <w:rFonts w:ascii="黑体" w:eastAsia="黑体"/>
      <w:b/>
    </w:rPr>
  </w:style>
  <w:style w:type="paragraph" w:customStyle="1" w:styleId="107">
    <w:name w:val="表格抬头"/>
    <w:basedOn w:val="1"/>
    <w:link w:val="106"/>
    <w:qFormat/>
    <w:uiPriority w:val="0"/>
    <w:pPr>
      <w:jc w:val="center"/>
    </w:pPr>
    <w:rPr>
      <w:rFonts w:ascii="黑体" w:eastAsia="黑体" w:hAnsiTheme="minorHAnsi" w:cstheme="minorBidi"/>
      <w:b/>
      <w:kern w:val="2"/>
      <w:sz w:val="21"/>
      <w:szCs w:val="22"/>
      <w:lang w:val="en-US"/>
    </w:rPr>
  </w:style>
  <w:style w:type="character" w:customStyle="1" w:styleId="108">
    <w:name w:val="para_small"/>
    <w:basedOn w:val="61"/>
    <w:qFormat/>
    <w:uiPriority w:val="0"/>
  </w:style>
  <w:style w:type="character" w:customStyle="1" w:styleId="109">
    <w:name w:val="Title1 Char"/>
    <w:qFormat/>
    <w:uiPriority w:val="0"/>
    <w:rPr>
      <w:rFonts w:eastAsia="宋体"/>
      <w:b/>
      <w:bCs/>
      <w:kern w:val="44"/>
      <w:sz w:val="44"/>
      <w:szCs w:val="44"/>
      <w:lang w:val="en-US" w:eastAsia="zh-CN" w:bidi="ar-SA"/>
    </w:rPr>
  </w:style>
  <w:style w:type="character" w:customStyle="1" w:styleId="110">
    <w:name w:val="h Char Char"/>
    <w:qFormat/>
    <w:uiPriority w:val="0"/>
    <w:rPr>
      <w:rFonts w:eastAsia="宋体"/>
      <w:kern w:val="2"/>
      <w:sz w:val="18"/>
      <w:szCs w:val="18"/>
      <w:lang w:val="en-US" w:eastAsia="zh-CN" w:bidi="ar-SA"/>
    </w:rPr>
  </w:style>
  <w:style w:type="character" w:customStyle="1" w:styleId="111">
    <w:name w:val="Char Char23"/>
    <w:qFormat/>
    <w:uiPriority w:val="0"/>
    <w:rPr>
      <w:rFonts w:ascii="Arial" w:hAnsi="Arial" w:eastAsia="黑体"/>
      <w:b/>
      <w:bCs/>
      <w:kern w:val="2"/>
      <w:sz w:val="24"/>
      <w:szCs w:val="24"/>
    </w:rPr>
  </w:style>
  <w:style w:type="character" w:customStyle="1" w:styleId="112">
    <w:name w:val="Char Char20"/>
    <w:qFormat/>
    <w:uiPriority w:val="0"/>
    <w:rPr>
      <w:rFonts w:ascii="Arial" w:hAnsi="Arial" w:eastAsia="黑体"/>
      <w:kern w:val="2"/>
      <w:sz w:val="21"/>
      <w:szCs w:val="21"/>
    </w:rPr>
  </w:style>
  <w:style w:type="character" w:customStyle="1" w:styleId="113">
    <w:name w:val="A2"/>
    <w:qFormat/>
    <w:uiPriority w:val="0"/>
    <w:rPr>
      <w:rFonts w:cs="Helvetica"/>
      <w:color w:val="000000"/>
      <w:sz w:val="18"/>
      <w:szCs w:val="18"/>
    </w:rPr>
  </w:style>
  <w:style w:type="character" w:customStyle="1" w:styleId="114">
    <w:name w:val="编号，小四 Char"/>
    <w:link w:val="115"/>
    <w:qFormat/>
    <w:uiPriority w:val="0"/>
    <w:rPr>
      <w:rFonts w:ascii="Arial" w:hAnsi="Arial" w:cs="宋体"/>
      <w:sz w:val="24"/>
    </w:rPr>
  </w:style>
  <w:style w:type="paragraph" w:customStyle="1" w:styleId="115">
    <w:name w:val="编号，小四"/>
    <w:basedOn w:val="1"/>
    <w:link w:val="114"/>
    <w:qFormat/>
    <w:uiPriority w:val="0"/>
    <w:pPr>
      <w:numPr>
        <w:ilvl w:val="0"/>
        <w:numId w:val="2"/>
      </w:numPr>
      <w:spacing w:line="360" w:lineRule="auto"/>
    </w:pPr>
    <w:rPr>
      <w:rFonts w:ascii="Arial" w:hAnsi="Arial" w:eastAsiaTheme="minorEastAsia"/>
      <w:kern w:val="2"/>
      <w:sz w:val="24"/>
      <w:szCs w:val="22"/>
      <w:lang w:val="en-US"/>
    </w:rPr>
  </w:style>
  <w:style w:type="character" w:customStyle="1" w:styleId="116">
    <w:name w:val="明显引用 Char"/>
    <w:link w:val="117"/>
    <w:qFormat/>
    <w:uiPriority w:val="0"/>
    <w:rPr>
      <w:rFonts w:ascii="Calibri" w:hAnsi="Calibri" w:eastAsia="宋体"/>
      <w:b/>
      <w:bCs/>
      <w:i/>
      <w:iCs/>
      <w:sz w:val="22"/>
      <w:lang w:eastAsia="en-US" w:bidi="en-US"/>
    </w:rPr>
  </w:style>
  <w:style w:type="paragraph" w:styleId="117">
    <w:name w:val="Intense Quote"/>
    <w:basedOn w:val="1"/>
    <w:next w:val="1"/>
    <w:link w:val="116"/>
    <w:qFormat/>
    <w:uiPriority w:val="0"/>
    <w:pPr>
      <w:widowControl/>
      <w:pBdr>
        <w:bottom w:val="single" w:color="auto" w:sz="4" w:space="1"/>
      </w:pBdr>
      <w:spacing w:before="200" w:after="280" w:line="276" w:lineRule="auto"/>
      <w:ind w:left="1008" w:right="1152"/>
    </w:pPr>
    <w:rPr>
      <w:rFonts w:eastAsia="宋体" w:cstheme="minorBidi"/>
      <w:b/>
      <w:bCs/>
      <w:i/>
      <w:iCs/>
      <w:kern w:val="2"/>
      <w:sz w:val="22"/>
      <w:szCs w:val="22"/>
      <w:lang w:val="en-US" w:eastAsia="en-US" w:bidi="en-US"/>
    </w:rPr>
  </w:style>
  <w:style w:type="character" w:customStyle="1" w:styleId="118">
    <w:name w:val="font01"/>
    <w:qFormat/>
    <w:uiPriority w:val="0"/>
    <w:rPr>
      <w:rFonts w:hint="eastAsia" w:ascii="宋体" w:hAnsi="宋体" w:eastAsia="宋体" w:cs="宋体"/>
      <w:b/>
      <w:color w:val="000000"/>
      <w:sz w:val="20"/>
      <w:szCs w:val="20"/>
      <w:u w:val="none"/>
    </w:rPr>
  </w:style>
  <w:style w:type="character" w:customStyle="1" w:styleId="119">
    <w:name w:val="不明显强调1"/>
    <w:qFormat/>
    <w:uiPriority w:val="0"/>
    <w:rPr>
      <w:i/>
      <w:iCs/>
    </w:rPr>
  </w:style>
  <w:style w:type="character" w:customStyle="1" w:styleId="120">
    <w:name w:val="正文文本缩进 2 Char"/>
    <w:link w:val="32"/>
    <w:qFormat/>
    <w:uiPriority w:val="0"/>
    <w:rPr>
      <w:rFonts w:ascii="Arial" w:hAnsi="Arial" w:eastAsia="仿宋_GB2312"/>
      <w:sz w:val="32"/>
    </w:rPr>
  </w:style>
  <w:style w:type="character" w:customStyle="1" w:styleId="121">
    <w:name w:val="明显参考1"/>
    <w:qFormat/>
    <w:uiPriority w:val="0"/>
    <w:rPr>
      <w:smallCaps/>
      <w:spacing w:val="5"/>
      <w:u w:val="single"/>
    </w:rPr>
  </w:style>
  <w:style w:type="character" w:customStyle="1" w:styleId="122">
    <w:name w:val="书籍标题1"/>
    <w:qFormat/>
    <w:uiPriority w:val="0"/>
    <w:rPr>
      <w:i/>
      <w:iCs/>
      <w:smallCaps/>
      <w:spacing w:val="5"/>
    </w:rPr>
  </w:style>
  <w:style w:type="character" w:customStyle="1" w:styleId="123">
    <w:name w:val="文档结构图 Char"/>
    <w:link w:val="18"/>
    <w:semiHidden/>
    <w:qFormat/>
    <w:uiPriority w:val="0"/>
    <w:rPr>
      <w:rFonts w:eastAsia="宋体"/>
      <w:shd w:val="clear" w:color="auto" w:fill="000080"/>
    </w:rPr>
  </w:style>
  <w:style w:type="character" w:customStyle="1" w:styleId="124">
    <w:name w:val="textcontents"/>
    <w:basedOn w:val="61"/>
    <w:qFormat/>
    <w:uiPriority w:val="0"/>
  </w:style>
  <w:style w:type="character" w:customStyle="1" w:styleId="125">
    <w:name w:val="标准文本 Char"/>
    <w:qFormat/>
    <w:uiPriority w:val="0"/>
    <w:rPr>
      <w:rFonts w:eastAsia="宋体" w:cs="宋体"/>
      <w:kern w:val="2"/>
      <w:sz w:val="24"/>
      <w:szCs w:val="24"/>
      <w:lang w:val="en-US" w:eastAsia="zh-CN" w:bidi="ar-SA"/>
    </w:rPr>
  </w:style>
  <w:style w:type="character" w:customStyle="1" w:styleId="126">
    <w:name w:val="10"/>
    <w:qFormat/>
    <w:uiPriority w:val="0"/>
    <w:rPr>
      <w:rFonts w:hint="default" w:ascii="Times New Roman" w:hAnsi="Times New Roman" w:cs="Times New Roman"/>
    </w:rPr>
  </w:style>
  <w:style w:type="character" w:customStyle="1" w:styleId="127">
    <w:name w:val="批注文字 Char"/>
    <w:qFormat/>
    <w:uiPriority w:val="99"/>
    <w:rPr>
      <w:rFonts w:eastAsia="宋体"/>
      <w:kern w:val="2"/>
      <w:sz w:val="21"/>
      <w:lang w:val="en-US" w:eastAsia="zh-CN" w:bidi="ar-SA"/>
    </w:rPr>
  </w:style>
  <w:style w:type="character" w:customStyle="1" w:styleId="128">
    <w:name w:val="纯文本 Char Char Char1"/>
    <w:qFormat/>
    <w:uiPriority w:val="0"/>
    <w:rPr>
      <w:rFonts w:ascii="宋体" w:hAnsi="Courier New" w:eastAsia="宋体"/>
      <w:kern w:val="2"/>
      <w:sz w:val="21"/>
      <w:szCs w:val="21"/>
      <w:lang w:val="en-US" w:eastAsia="zh-CN" w:bidi="ar-SA"/>
    </w:rPr>
  </w:style>
  <w:style w:type="character" w:customStyle="1" w:styleId="129">
    <w:name w:val="subtitle1"/>
    <w:qFormat/>
    <w:uiPriority w:val="0"/>
    <w:rPr>
      <w:rFonts w:hint="default" w:ascii="Georgia" w:hAnsi="Georgia"/>
      <w:b/>
      <w:bCs/>
      <w:color w:val="666666"/>
      <w:sz w:val="18"/>
      <w:szCs w:val="18"/>
    </w:rPr>
  </w:style>
  <w:style w:type="character" w:customStyle="1" w:styleId="130">
    <w:name w:val="明显强调1"/>
    <w:qFormat/>
    <w:uiPriority w:val="0"/>
    <w:rPr>
      <w:b/>
      <w:bCs/>
    </w:rPr>
  </w:style>
  <w:style w:type="character" w:customStyle="1" w:styleId="131">
    <w:name w:val="Char Char29"/>
    <w:qFormat/>
    <w:uiPriority w:val="0"/>
    <w:rPr>
      <w:rFonts w:ascii="Times New Roman" w:hAnsi="Times New Roman" w:eastAsia="宋体" w:cs="Times New Roman"/>
      <w:b/>
      <w:bCs/>
      <w:kern w:val="44"/>
      <w:sz w:val="44"/>
      <w:szCs w:val="44"/>
    </w:rPr>
  </w:style>
  <w:style w:type="character" w:customStyle="1" w:styleId="132">
    <w:name w:val="引用 Char"/>
    <w:link w:val="133"/>
    <w:qFormat/>
    <w:uiPriority w:val="0"/>
    <w:rPr>
      <w:rFonts w:ascii="Calibri" w:hAnsi="Calibri" w:eastAsia="宋体"/>
      <w:i/>
      <w:iCs/>
      <w:sz w:val="22"/>
      <w:lang w:eastAsia="en-US" w:bidi="en-US"/>
    </w:rPr>
  </w:style>
  <w:style w:type="paragraph" w:styleId="133">
    <w:name w:val="Quote"/>
    <w:basedOn w:val="1"/>
    <w:next w:val="1"/>
    <w:link w:val="132"/>
    <w:qFormat/>
    <w:uiPriority w:val="0"/>
    <w:pPr>
      <w:widowControl/>
      <w:spacing w:before="200" w:line="276" w:lineRule="auto"/>
      <w:ind w:left="360" w:right="360"/>
      <w:jc w:val="left"/>
    </w:pPr>
    <w:rPr>
      <w:rFonts w:eastAsia="宋体" w:cstheme="minorBidi"/>
      <w:i/>
      <w:iCs/>
      <w:kern w:val="2"/>
      <w:sz w:val="22"/>
      <w:szCs w:val="22"/>
      <w:lang w:val="en-US" w:eastAsia="en-US" w:bidi="en-US"/>
    </w:rPr>
  </w:style>
  <w:style w:type="character" w:customStyle="1" w:styleId="134">
    <w:name w:val="Char Char26"/>
    <w:qFormat/>
    <w:uiPriority w:val="0"/>
    <w:rPr>
      <w:b/>
      <w:bCs/>
      <w:kern w:val="2"/>
      <w:sz w:val="32"/>
      <w:szCs w:val="32"/>
    </w:rPr>
  </w:style>
  <w:style w:type="character" w:customStyle="1" w:styleId="135">
    <w:name w:val="apple-converted-space"/>
    <w:basedOn w:val="61"/>
    <w:qFormat/>
    <w:uiPriority w:val="0"/>
  </w:style>
  <w:style w:type="character" w:customStyle="1" w:styleId="136">
    <w:name w:val="普通文字1 Char"/>
    <w:qFormat/>
    <w:uiPriority w:val="0"/>
    <w:rPr>
      <w:rFonts w:ascii="宋体" w:eastAsia="宋体"/>
      <w:kern w:val="2"/>
      <w:sz w:val="21"/>
      <w:szCs w:val="21"/>
      <w:lang w:val="en-US" w:eastAsia="zh-CN" w:bidi="ar-SA"/>
    </w:rPr>
  </w:style>
  <w:style w:type="character" w:customStyle="1" w:styleId="137">
    <w:name w:val="ih151"/>
    <w:qFormat/>
    <w:uiPriority w:val="0"/>
    <w:rPr>
      <w:color w:val="666666"/>
      <w:sz w:val="18"/>
      <w:szCs w:val="18"/>
      <w:u w:val="none"/>
    </w:rPr>
  </w:style>
  <w:style w:type="character" w:customStyle="1" w:styleId="138">
    <w:name w:val="小四 段落 宋体 Char Char Char Char1"/>
    <w:qFormat/>
    <w:uiPriority w:val="0"/>
    <w:rPr>
      <w:rFonts w:eastAsia="宋体"/>
      <w:kern w:val="2"/>
      <w:sz w:val="24"/>
      <w:szCs w:val="24"/>
      <w:lang w:val="en-US" w:eastAsia="zh-CN" w:bidi="ar-SA"/>
    </w:rPr>
  </w:style>
  <w:style w:type="character" w:customStyle="1" w:styleId="139">
    <w:name w:val="纯文本 Char Char"/>
    <w:qFormat/>
    <w:uiPriority w:val="0"/>
    <w:rPr>
      <w:rFonts w:ascii="宋体" w:hAnsi="Courier New" w:eastAsia="宋体"/>
      <w:kern w:val="2"/>
      <w:sz w:val="21"/>
      <w:szCs w:val="21"/>
      <w:lang w:val="en-US" w:eastAsia="zh-CN" w:bidi="ar-SA"/>
    </w:rPr>
  </w:style>
  <w:style w:type="character" w:customStyle="1" w:styleId="140">
    <w:name w:val="正文 + 宋体 Char"/>
    <w:qFormat/>
    <w:uiPriority w:val="0"/>
    <w:rPr>
      <w:rFonts w:eastAsia="宋体"/>
      <w:kern w:val="2"/>
      <w:sz w:val="21"/>
      <w:szCs w:val="24"/>
      <w:lang w:val="en-US" w:eastAsia="zh-CN" w:bidi="ar-SA"/>
    </w:rPr>
  </w:style>
  <w:style w:type="character" w:customStyle="1" w:styleId="141">
    <w:name w:val="标题 Char1"/>
    <w:qFormat/>
    <w:uiPriority w:val="0"/>
    <w:rPr>
      <w:rFonts w:ascii="Cambria" w:eastAsia="宋体" w:cs="Times New Roman"/>
      <w:b/>
      <w:bCs/>
      <w:sz w:val="32"/>
      <w:szCs w:val="32"/>
    </w:rPr>
  </w:style>
  <w:style w:type="character" w:customStyle="1" w:styleId="142">
    <w:name w:val="特点 Char1"/>
    <w:qFormat/>
    <w:uiPriority w:val="0"/>
    <w:rPr>
      <w:rFonts w:eastAsia="宋体"/>
      <w:kern w:val="2"/>
      <w:sz w:val="21"/>
      <w:lang w:val="en-US" w:eastAsia="zh-CN" w:bidi="ar-SA"/>
    </w:rPr>
  </w:style>
  <w:style w:type="character" w:customStyle="1" w:styleId="143">
    <w:name w:val="HTML 预设格式 Char"/>
    <w:link w:val="52"/>
    <w:qFormat/>
    <w:uiPriority w:val="0"/>
    <w:rPr>
      <w:rFonts w:ascii="黑体" w:hAnsi="Courier New" w:eastAsia="黑体" w:cs="Courier New"/>
    </w:rPr>
  </w:style>
  <w:style w:type="character" w:customStyle="1" w:styleId="144">
    <w:name w:val="样式 非加粗"/>
    <w:qFormat/>
    <w:uiPriority w:val="0"/>
    <w:rPr>
      <w:rFonts w:eastAsia="宋体"/>
      <w:sz w:val="28"/>
    </w:rPr>
  </w:style>
  <w:style w:type="character" w:customStyle="1" w:styleId="145">
    <w:name w:val="小四 段落 宋体 Char Char Char Char Char"/>
    <w:qFormat/>
    <w:uiPriority w:val="0"/>
    <w:rPr>
      <w:rFonts w:eastAsia="宋体"/>
      <w:kern w:val="2"/>
      <w:sz w:val="24"/>
      <w:szCs w:val="24"/>
      <w:lang w:val="en-US" w:eastAsia="zh-CN" w:bidi="ar-SA"/>
    </w:rPr>
  </w:style>
  <w:style w:type="character" w:customStyle="1" w:styleId="146">
    <w:name w:val="小四 段落 宋体 Char Char Char Char Char Char Char Char"/>
    <w:qFormat/>
    <w:uiPriority w:val="0"/>
    <w:rPr>
      <w:rFonts w:eastAsia="宋体"/>
      <w:kern w:val="2"/>
      <w:sz w:val="24"/>
      <w:szCs w:val="24"/>
      <w:lang w:val="en-US" w:eastAsia="zh-CN" w:bidi="ar-SA"/>
    </w:rPr>
  </w:style>
  <w:style w:type="character" w:customStyle="1" w:styleId="147">
    <w:name w:val="19"/>
    <w:qFormat/>
    <w:uiPriority w:val="0"/>
    <w:rPr>
      <w:rFonts w:hint="eastAsia" w:ascii="宋体" w:hAnsi="宋体" w:eastAsia="宋体" w:cs="宋体"/>
      <w:color w:val="000000"/>
      <w:sz w:val="20"/>
      <w:szCs w:val="20"/>
    </w:rPr>
  </w:style>
  <w:style w:type="character" w:customStyle="1" w:styleId="148">
    <w:name w:val="无间隔 Char"/>
    <w:link w:val="149"/>
    <w:qFormat/>
    <w:uiPriority w:val="0"/>
    <w:rPr>
      <w:rFonts w:eastAsia="微软雅黑"/>
      <w:sz w:val="24"/>
    </w:rPr>
  </w:style>
  <w:style w:type="paragraph" w:styleId="149">
    <w:name w:val="No Spacing"/>
    <w:link w:val="148"/>
    <w:qFormat/>
    <w:uiPriority w:val="0"/>
    <w:pPr>
      <w:widowControl w:val="0"/>
      <w:jc w:val="both"/>
    </w:pPr>
    <w:rPr>
      <w:rFonts w:eastAsia="微软雅黑" w:asciiTheme="minorHAnsi" w:hAnsiTheme="minorHAnsi" w:cstheme="minorBidi"/>
      <w:kern w:val="2"/>
      <w:sz w:val="24"/>
      <w:szCs w:val="22"/>
      <w:lang w:val="en-US" w:eastAsia="zh-CN" w:bidi="ar-SA"/>
    </w:rPr>
  </w:style>
  <w:style w:type="character" w:customStyle="1" w:styleId="150">
    <w:name w:val="title_emph1"/>
    <w:qFormat/>
    <w:uiPriority w:val="0"/>
    <w:rPr>
      <w:rFonts w:ascii="Arial" w:cs="Arial"/>
      <w:b/>
      <w:bCs/>
      <w:sz w:val="18"/>
      <w:szCs w:val="18"/>
    </w:rPr>
  </w:style>
  <w:style w:type="character" w:customStyle="1" w:styleId="151">
    <w:name w:val="纯文本 Char"/>
    <w:link w:val="28"/>
    <w:qFormat/>
    <w:uiPriority w:val="0"/>
    <w:rPr>
      <w:rFonts w:ascii="宋体" w:hAnsi="Courier New" w:eastAsia="宋体"/>
    </w:rPr>
  </w:style>
  <w:style w:type="character" w:customStyle="1" w:styleId="152">
    <w:name w:val="111111 Char"/>
    <w:link w:val="153"/>
    <w:qFormat/>
    <w:uiPriority w:val="0"/>
    <w:rPr>
      <w:rFonts w:ascii="宋体" w:hAnsi="宋体" w:eastAsia="黑体" w:cs="宋体"/>
      <w:b/>
      <w:bCs/>
      <w:szCs w:val="21"/>
    </w:rPr>
  </w:style>
  <w:style w:type="paragraph" w:customStyle="1" w:styleId="153">
    <w:name w:val="111111"/>
    <w:basedOn w:val="1"/>
    <w:link w:val="152"/>
    <w:qFormat/>
    <w:uiPriority w:val="0"/>
    <w:pPr>
      <w:spacing w:before="120" w:after="120"/>
      <w:jc w:val="center"/>
    </w:pPr>
    <w:rPr>
      <w:rFonts w:ascii="宋体" w:hAnsi="宋体" w:eastAsia="黑体"/>
      <w:b/>
      <w:bCs/>
      <w:kern w:val="2"/>
      <w:sz w:val="21"/>
      <w:szCs w:val="21"/>
      <w:lang w:val="en-US"/>
    </w:rPr>
  </w:style>
  <w:style w:type="character" w:customStyle="1" w:styleId="154">
    <w:name w:val="font51"/>
    <w:qFormat/>
    <w:uiPriority w:val="0"/>
    <w:rPr>
      <w:rFonts w:hint="eastAsia" w:ascii="宋体" w:hAnsi="宋体" w:eastAsia="宋体" w:cs="宋体"/>
      <w:color w:val="000000"/>
      <w:sz w:val="20"/>
      <w:szCs w:val="20"/>
      <w:u w:val="none"/>
    </w:rPr>
  </w:style>
  <w:style w:type="character" w:customStyle="1" w:styleId="155">
    <w:name w:val="批注主题 Char"/>
    <w:link w:val="56"/>
    <w:semiHidden/>
    <w:qFormat/>
    <w:uiPriority w:val="0"/>
    <w:rPr>
      <w:rFonts w:eastAsia="宋体"/>
      <w:b/>
      <w:bCs/>
    </w:rPr>
  </w:style>
  <w:style w:type="character" w:customStyle="1" w:styleId="156">
    <w:name w:val="Char Char27"/>
    <w:qFormat/>
    <w:uiPriority w:val="0"/>
    <w:rPr>
      <w:b/>
      <w:bCs/>
      <w:kern w:val="44"/>
      <w:sz w:val="44"/>
      <w:szCs w:val="44"/>
    </w:rPr>
  </w:style>
  <w:style w:type="character" w:customStyle="1" w:styleId="157">
    <w:name w:val="case31"/>
    <w:qFormat/>
    <w:uiPriority w:val="0"/>
    <w:rPr>
      <w:sz w:val="21"/>
      <w:szCs w:val="21"/>
    </w:rPr>
  </w:style>
  <w:style w:type="character" w:customStyle="1" w:styleId="158">
    <w:name w:val="concon"/>
    <w:qFormat/>
    <w:uiPriority w:val="0"/>
  </w:style>
  <w:style w:type="character" w:customStyle="1" w:styleId="159">
    <w:name w:val="20"/>
    <w:qFormat/>
    <w:uiPriority w:val="0"/>
    <w:rPr>
      <w:rFonts w:hint="default" w:ascii="Times New Roman" w:hAnsi="Times New Roman" w:cs="Times New Roman"/>
    </w:rPr>
  </w:style>
  <w:style w:type="character" w:customStyle="1" w:styleId="160">
    <w:name w:val="纯文本 Char1"/>
    <w:qFormat/>
    <w:uiPriority w:val="0"/>
    <w:rPr>
      <w:rFonts w:ascii="宋体" w:hAnsi="Courier New" w:cs="Courier New"/>
      <w:kern w:val="2"/>
      <w:sz w:val="21"/>
      <w:szCs w:val="21"/>
    </w:rPr>
  </w:style>
  <w:style w:type="character" w:customStyle="1" w:styleId="161">
    <w:name w:val="华宇段落1 Char Char Char"/>
    <w:qFormat/>
    <w:uiPriority w:val="0"/>
    <w:rPr>
      <w:rFonts w:eastAsia="宋体"/>
      <w:bCs/>
      <w:kern w:val="2"/>
      <w:sz w:val="24"/>
      <w:szCs w:val="24"/>
      <w:lang w:val="en-US" w:eastAsia="zh-CN" w:bidi="ar-SA"/>
    </w:rPr>
  </w:style>
  <w:style w:type="character" w:customStyle="1" w:styleId="162">
    <w:name w:val="正文文本缩进 3 Char"/>
    <w:link w:val="45"/>
    <w:qFormat/>
    <w:uiPriority w:val="0"/>
    <w:rPr>
      <w:rFonts w:ascii="Arial" w:hAnsi="Arial" w:eastAsia="仿宋_GB2312"/>
      <w:color w:val="FFFF00"/>
      <w:sz w:val="32"/>
    </w:rPr>
  </w:style>
  <w:style w:type="character" w:customStyle="1" w:styleId="163">
    <w:name w:val="style131"/>
    <w:qFormat/>
    <w:uiPriority w:val="0"/>
    <w:rPr>
      <w:rFonts w:cs="Times New Roman"/>
      <w:sz w:val="18"/>
      <w:szCs w:val="18"/>
    </w:rPr>
  </w:style>
  <w:style w:type="character" w:customStyle="1" w:styleId="164">
    <w:name w:val="正文文本缩进 Char"/>
    <w:link w:val="24"/>
    <w:qFormat/>
    <w:uiPriority w:val="0"/>
    <w:rPr>
      <w:rFonts w:ascii="楷体_GB2312" w:eastAsia="楷体_GB2312"/>
      <w:sz w:val="32"/>
    </w:rPr>
  </w:style>
  <w:style w:type="character" w:customStyle="1" w:styleId="165">
    <w:name w:val="纯文本 Char Char Char"/>
    <w:qFormat/>
    <w:uiPriority w:val="0"/>
    <w:rPr>
      <w:rFonts w:ascii="宋体" w:hAnsi="Courier New" w:eastAsia="宋体"/>
      <w:kern w:val="2"/>
      <w:sz w:val="21"/>
      <w:szCs w:val="21"/>
      <w:lang w:val="en-US" w:eastAsia="zh-CN" w:bidi="ar-SA"/>
    </w:rPr>
  </w:style>
  <w:style w:type="character" w:customStyle="1" w:styleId="166">
    <w:name w:val="font21"/>
    <w:qFormat/>
    <w:uiPriority w:val="0"/>
    <w:rPr>
      <w:rFonts w:hint="eastAsia" w:ascii="宋体" w:hAnsi="宋体" w:eastAsia="宋体" w:cs="宋体"/>
      <w:color w:val="FF0000"/>
      <w:sz w:val="20"/>
      <w:szCs w:val="20"/>
      <w:u w:val="none"/>
    </w:rPr>
  </w:style>
  <w:style w:type="character" w:customStyle="1" w:styleId="167">
    <w:name w:val="content"/>
    <w:basedOn w:val="61"/>
    <w:qFormat/>
    <w:uiPriority w:val="0"/>
  </w:style>
  <w:style w:type="character" w:customStyle="1" w:styleId="168">
    <w:name w:val="font41"/>
    <w:qFormat/>
    <w:uiPriority w:val="0"/>
    <w:rPr>
      <w:rFonts w:hint="eastAsia" w:ascii="宋体" w:hAnsi="宋体" w:eastAsia="宋体" w:cs="宋体"/>
      <w:b/>
      <w:color w:val="000000"/>
      <w:sz w:val="20"/>
      <w:szCs w:val="20"/>
      <w:u w:val="none"/>
    </w:rPr>
  </w:style>
  <w:style w:type="character" w:customStyle="1" w:styleId="169">
    <w:name w:val="listbenefit"/>
    <w:qFormat/>
    <w:uiPriority w:val="0"/>
  </w:style>
  <w:style w:type="character" w:customStyle="1" w:styleId="170">
    <w:name w:val="Char Char2"/>
    <w:qFormat/>
    <w:uiPriority w:val="0"/>
    <w:rPr>
      <w:rFonts w:ascii="宋体" w:hAnsi="Courier New" w:eastAsia="宋体"/>
      <w:kern w:val="2"/>
      <w:sz w:val="21"/>
      <w:szCs w:val="21"/>
      <w:lang w:val="en-US" w:eastAsia="zh-CN" w:bidi="ar-SA"/>
    </w:rPr>
  </w:style>
  <w:style w:type="character" w:customStyle="1" w:styleId="171">
    <w:name w:val="已访问的超链接1"/>
    <w:qFormat/>
    <w:uiPriority w:val="0"/>
    <w:rPr>
      <w:color w:val="auto"/>
      <w:u w:val="none"/>
    </w:rPr>
  </w:style>
  <w:style w:type="character" w:customStyle="1" w:styleId="172">
    <w:name w:val="标准小四 Char Char"/>
    <w:qFormat/>
    <w:uiPriority w:val="0"/>
    <w:rPr>
      <w:rFonts w:ascii="Arial" w:hAnsi="Arial" w:eastAsia="宋体"/>
      <w:kern w:val="2"/>
      <w:sz w:val="24"/>
      <w:szCs w:val="21"/>
      <w:lang w:val="en-US" w:eastAsia="zh-CN" w:bidi="ar-SA"/>
    </w:rPr>
  </w:style>
  <w:style w:type="character" w:customStyle="1" w:styleId="173">
    <w:name w:val="样式 首行缩进:  2 字符 Char"/>
    <w:qFormat/>
    <w:uiPriority w:val="0"/>
    <w:rPr>
      <w:rFonts w:eastAsia="宋体" w:cs="宋体"/>
      <w:kern w:val="2"/>
      <w:sz w:val="24"/>
      <w:lang w:val="en-US" w:eastAsia="zh-CN" w:bidi="ar-SA"/>
    </w:rPr>
  </w:style>
  <w:style w:type="character" w:customStyle="1" w:styleId="174">
    <w:name w:val="华宇段落1 Char Char"/>
    <w:qFormat/>
    <w:uiPriority w:val="0"/>
    <w:rPr>
      <w:rFonts w:eastAsia="宋体"/>
      <w:bCs/>
      <w:kern w:val="2"/>
      <w:sz w:val="24"/>
      <w:szCs w:val="24"/>
      <w:lang w:val="en-US" w:eastAsia="zh-CN" w:bidi="ar-SA"/>
    </w:rPr>
  </w:style>
  <w:style w:type="character" w:customStyle="1" w:styleId="175">
    <w:name w:val="正文缩进 Char1"/>
    <w:link w:val="176"/>
    <w:qFormat/>
    <w:uiPriority w:val="0"/>
    <w:rPr>
      <w:rFonts w:eastAsia="宋体"/>
    </w:rPr>
  </w:style>
  <w:style w:type="paragraph" w:customStyle="1" w:styleId="176">
    <w:name w:val="正文缩进1"/>
    <w:basedOn w:val="1"/>
    <w:link w:val="175"/>
    <w:qFormat/>
    <w:uiPriority w:val="0"/>
    <w:pPr>
      <w:ind w:firstLine="420"/>
    </w:pPr>
    <w:rPr>
      <w:rFonts w:eastAsia="宋体" w:asciiTheme="minorHAnsi" w:hAnsiTheme="minorHAnsi" w:cstheme="minorBidi"/>
      <w:kern w:val="2"/>
      <w:sz w:val="21"/>
      <w:szCs w:val="22"/>
      <w:lang w:val="en-US"/>
    </w:rPr>
  </w:style>
  <w:style w:type="character" w:customStyle="1" w:styleId="177">
    <w:name w:val="小四 段落 宋体 Char1"/>
    <w:qFormat/>
    <w:uiPriority w:val="0"/>
    <w:rPr>
      <w:rFonts w:eastAsia="宋体"/>
      <w:kern w:val="2"/>
      <w:sz w:val="24"/>
      <w:szCs w:val="24"/>
      <w:lang w:val="en-US" w:eastAsia="zh-CN" w:bidi="ar-SA"/>
    </w:rPr>
  </w:style>
  <w:style w:type="character" w:customStyle="1" w:styleId="178">
    <w:name w:val="标题 3 Char1"/>
    <w:link w:val="4"/>
    <w:qFormat/>
    <w:uiPriority w:val="0"/>
    <w:rPr>
      <w:rFonts w:ascii="宋体" w:hAnsi="宋体" w:eastAsia="宋体" w:cs="Times New Roman"/>
      <w:b/>
      <w:szCs w:val="21"/>
      <w:shd w:val="clear" w:color="auto" w:fill="FFFFFF"/>
      <w:lang w:val="zh-CN"/>
    </w:rPr>
  </w:style>
  <w:style w:type="character" w:customStyle="1" w:styleId="179">
    <w:name w:val="Char Char24"/>
    <w:qFormat/>
    <w:uiPriority w:val="0"/>
    <w:rPr>
      <w:b/>
      <w:bCs/>
      <w:kern w:val="2"/>
      <w:sz w:val="28"/>
      <w:szCs w:val="28"/>
    </w:rPr>
  </w:style>
  <w:style w:type="character" w:customStyle="1" w:styleId="180">
    <w:name w:val="样式 首行缩进:  2 字符 Char Char"/>
    <w:link w:val="181"/>
    <w:qFormat/>
    <w:uiPriority w:val="0"/>
    <w:rPr>
      <w:rFonts w:eastAsia="宋体" w:cs="宋体"/>
      <w:sz w:val="24"/>
    </w:rPr>
  </w:style>
  <w:style w:type="paragraph" w:customStyle="1" w:styleId="181">
    <w:name w:val="样式 首行缩进:  2 字符"/>
    <w:basedOn w:val="1"/>
    <w:link w:val="180"/>
    <w:qFormat/>
    <w:uiPriority w:val="0"/>
    <w:pPr>
      <w:spacing w:line="360" w:lineRule="auto"/>
      <w:ind w:firstLine="480" w:firstLineChars="200"/>
    </w:pPr>
    <w:rPr>
      <w:rFonts w:eastAsia="宋体" w:asciiTheme="minorHAnsi" w:hAnsiTheme="minorHAnsi"/>
      <w:kern w:val="2"/>
      <w:sz w:val="24"/>
      <w:szCs w:val="22"/>
      <w:lang w:val="en-US"/>
    </w:rPr>
  </w:style>
  <w:style w:type="character" w:customStyle="1" w:styleId="182">
    <w:name w:val="17"/>
    <w:qFormat/>
    <w:uiPriority w:val="0"/>
    <w:rPr>
      <w:rFonts w:hint="eastAsia" w:ascii="宋体" w:hAnsi="宋体" w:eastAsia="宋体" w:cs="宋体"/>
      <w:color w:val="FF0000"/>
      <w:sz w:val="20"/>
      <w:szCs w:val="20"/>
    </w:rPr>
  </w:style>
  <w:style w:type="character" w:customStyle="1" w:styleId="183">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84">
    <w:name w:val="content_lineheight1"/>
    <w:basedOn w:val="61"/>
    <w:qFormat/>
    <w:uiPriority w:val="0"/>
  </w:style>
  <w:style w:type="character" w:customStyle="1" w:styleId="185">
    <w:name w:val="标题 3 Char Char"/>
    <w:qFormat/>
    <w:uiPriority w:val="0"/>
    <w:rPr>
      <w:rFonts w:eastAsia="仿宋_GB2312"/>
      <w:b/>
      <w:bCs/>
      <w:kern w:val="2"/>
      <w:sz w:val="28"/>
      <w:szCs w:val="32"/>
      <w:lang w:val="en-US" w:eastAsia="zh-CN" w:bidi="ar-SA"/>
    </w:rPr>
  </w:style>
  <w:style w:type="character" w:customStyle="1" w:styleId="186">
    <w:name w:val="样式 首行缩进:  0 字符 Char"/>
    <w:link w:val="187"/>
    <w:qFormat/>
    <w:uiPriority w:val="0"/>
    <w:rPr>
      <w:rFonts w:ascii="Verdana" w:hAnsi="Verdana" w:cs="宋体"/>
      <w:sz w:val="24"/>
    </w:rPr>
  </w:style>
  <w:style w:type="paragraph" w:customStyle="1" w:styleId="187">
    <w:name w:val="样式 首行缩进:  0 字符"/>
    <w:basedOn w:val="1"/>
    <w:link w:val="186"/>
    <w:qFormat/>
    <w:uiPriority w:val="0"/>
    <w:pPr>
      <w:widowControl/>
      <w:spacing w:line="360" w:lineRule="auto"/>
      <w:ind w:firstLine="200" w:firstLineChars="200"/>
      <w:jc w:val="left"/>
    </w:pPr>
    <w:rPr>
      <w:rFonts w:ascii="Verdana" w:hAnsi="Verdana" w:eastAsiaTheme="minorEastAsia"/>
      <w:kern w:val="2"/>
      <w:sz w:val="24"/>
      <w:szCs w:val="22"/>
      <w:lang w:val="en-US"/>
    </w:rPr>
  </w:style>
  <w:style w:type="character" w:customStyle="1" w:styleId="188">
    <w:name w:val="标准小四 Char"/>
    <w:qFormat/>
    <w:uiPriority w:val="0"/>
    <w:rPr>
      <w:rFonts w:ascii="Arial" w:hAnsi="Arial" w:eastAsia="宋体"/>
      <w:kern w:val="2"/>
      <w:sz w:val="24"/>
      <w:szCs w:val="21"/>
      <w:lang w:val="en-US" w:eastAsia="zh-CN" w:bidi="ar-SA"/>
    </w:rPr>
  </w:style>
  <w:style w:type="character" w:customStyle="1" w:styleId="189">
    <w:name w:val="point_normal1"/>
    <w:qFormat/>
    <w:uiPriority w:val="0"/>
    <w:rPr>
      <w:rFonts w:hint="default" w:ascii="Arial" w:hAnsi="Arial" w:cs="Arial"/>
      <w:sz w:val="18"/>
      <w:szCs w:val="18"/>
    </w:rPr>
  </w:style>
  <w:style w:type="character" w:customStyle="1" w:styleId="190">
    <w:name w:val="normalfont1"/>
    <w:qFormat/>
    <w:uiPriority w:val="0"/>
    <w:rPr>
      <w:rFonts w:hint="default" w:ascii="ˎ̥" w:hAnsi="ˎ̥"/>
      <w:sz w:val="18"/>
      <w:szCs w:val="18"/>
      <w:u w:val="none"/>
    </w:rPr>
  </w:style>
  <w:style w:type="character" w:customStyle="1" w:styleId="191">
    <w:name w:val="页脚 Char"/>
    <w:link w:val="35"/>
    <w:qFormat/>
    <w:uiPriority w:val="0"/>
    <w:rPr>
      <w:sz w:val="18"/>
    </w:rPr>
  </w:style>
  <w:style w:type="paragraph" w:customStyle="1" w:styleId="192">
    <w:name w:val="默认段落字体 Para Char"/>
    <w:basedOn w:val="1"/>
    <w:qFormat/>
    <w:uiPriority w:val="0"/>
    <w:rPr>
      <w:sz w:val="24"/>
      <w:szCs w:val="24"/>
    </w:rPr>
  </w:style>
  <w:style w:type="character" w:customStyle="1" w:styleId="193">
    <w:name w:val="批注框文本 Char"/>
    <w:basedOn w:val="61"/>
    <w:link w:val="34"/>
    <w:semiHidden/>
    <w:qFormat/>
    <w:uiPriority w:val="0"/>
    <w:rPr>
      <w:rFonts w:ascii="Calibri" w:hAnsi="Calibri" w:eastAsia="Calibri" w:cs="宋体"/>
      <w:kern w:val="0"/>
      <w:sz w:val="18"/>
      <w:szCs w:val="18"/>
      <w:lang w:val="zh-CN"/>
    </w:rPr>
  </w:style>
  <w:style w:type="paragraph" w:customStyle="1" w:styleId="194">
    <w:name w:val="Char Char Char Char Char Char Char Char"/>
    <w:basedOn w:val="1"/>
    <w:qFormat/>
    <w:uiPriority w:val="0"/>
    <w:rPr>
      <w:rFonts w:ascii="Tahoma" w:hAnsi="Tahoma"/>
      <w:sz w:val="24"/>
    </w:rPr>
  </w:style>
  <w:style w:type="paragraph" w:customStyle="1" w:styleId="195">
    <w:name w:val="Char Char1 Char"/>
    <w:basedOn w:val="1"/>
    <w:qFormat/>
    <w:uiPriority w:val="0"/>
    <w:pPr>
      <w:widowControl/>
      <w:spacing w:after="160" w:line="240" w:lineRule="exact"/>
      <w:jc w:val="left"/>
    </w:pPr>
    <w:rPr>
      <w:rFonts w:ascii="Verdana" w:hAnsi="Verdana"/>
      <w:lang w:eastAsia="en-US"/>
    </w:rPr>
  </w:style>
  <w:style w:type="paragraph" w:customStyle="1" w:styleId="196">
    <w:name w:val="Char Char Char Char Char Char Char Char Char Char Char Char Char"/>
    <w:basedOn w:val="18"/>
    <w:qFormat/>
    <w:uiPriority w:val="0"/>
    <w:rPr>
      <w:rFonts w:ascii="Tahoma" w:hAnsi="Tahoma"/>
      <w:sz w:val="24"/>
      <w:szCs w:val="24"/>
    </w:rPr>
  </w:style>
  <w:style w:type="character" w:customStyle="1" w:styleId="197">
    <w:name w:val="正文文本 2 Char"/>
    <w:basedOn w:val="61"/>
    <w:link w:val="51"/>
    <w:qFormat/>
    <w:uiPriority w:val="0"/>
    <w:rPr>
      <w:rFonts w:ascii="楷体_GB2312" w:hAnsi="Calibri" w:eastAsia="楷体_GB2312" w:cs="宋体"/>
      <w:kern w:val="0"/>
      <w:sz w:val="28"/>
      <w:szCs w:val="20"/>
      <w:lang w:val="zh-CN"/>
    </w:rPr>
  </w:style>
  <w:style w:type="paragraph" w:customStyle="1" w:styleId="198">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199">
    <w:name w:val="Char Char Char Char Char Char Char Char Char Char Char Char Char Char Char Char Char Char Char Char Char"/>
    <w:basedOn w:val="1"/>
    <w:qFormat/>
    <w:uiPriority w:val="0"/>
    <w:rPr>
      <w:rFonts w:ascii="Tahoma" w:hAnsi="Tahoma" w:cs="Tahoma"/>
      <w:sz w:val="24"/>
    </w:rPr>
  </w:style>
  <w:style w:type="paragraph" w:customStyle="1" w:styleId="2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0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rPr>
  </w:style>
  <w:style w:type="paragraph" w:customStyle="1" w:styleId="202">
    <w:name w:val="段"/>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203">
    <w:name w:val="font13"/>
    <w:basedOn w:val="1"/>
    <w:qFormat/>
    <w:uiPriority w:val="0"/>
    <w:pPr>
      <w:widowControl/>
      <w:spacing w:before="100" w:beforeAutospacing="1" w:after="100" w:afterAutospacing="1"/>
      <w:jc w:val="left"/>
    </w:pPr>
    <w:rPr>
      <w:i/>
      <w:iCs/>
      <w:sz w:val="36"/>
      <w:szCs w:val="36"/>
    </w:rPr>
  </w:style>
  <w:style w:type="paragraph" w:customStyle="1" w:styleId="204">
    <w:name w:val="符号与编号 Char"/>
    <w:basedOn w:val="1"/>
    <w:qFormat/>
    <w:uiPriority w:val="0"/>
    <w:pPr>
      <w:tabs>
        <w:tab w:val="left" w:pos="720"/>
      </w:tabs>
      <w:spacing w:afterLines="50" w:line="400" w:lineRule="atLeast"/>
      <w:ind w:left="720"/>
    </w:pPr>
    <w:rPr>
      <w:sz w:val="24"/>
      <w:szCs w:val="24"/>
    </w:rPr>
  </w:style>
  <w:style w:type="paragraph" w:customStyle="1" w:styleId="205">
    <w:name w:val="标题2，章节第二层"/>
    <w:basedOn w:val="1"/>
    <w:next w:val="206"/>
    <w:qFormat/>
    <w:uiPriority w:val="0"/>
    <w:pPr>
      <w:numPr>
        <w:ilvl w:val="4"/>
        <w:numId w:val="3"/>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06">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szCs w:val="21"/>
    </w:rPr>
  </w:style>
  <w:style w:type="paragraph" w:customStyle="1" w:styleId="207">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20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209">
    <w:name w:val="Char Char Char"/>
    <w:basedOn w:val="1"/>
    <w:qFormat/>
    <w:uiPriority w:val="0"/>
    <w:rPr>
      <w:rFonts w:ascii="Tahoma" w:hAnsi="Tahoma"/>
      <w:sz w:val="24"/>
    </w:rPr>
  </w:style>
  <w:style w:type="character" w:customStyle="1" w:styleId="210">
    <w:name w:val="脚注文本 Char"/>
    <w:basedOn w:val="61"/>
    <w:link w:val="43"/>
    <w:qFormat/>
    <w:uiPriority w:val="0"/>
    <w:rPr>
      <w:rFonts w:ascii="Calibri" w:hAnsi="Calibri" w:eastAsia="Calibri" w:cs="宋体"/>
      <w:kern w:val="0"/>
      <w:sz w:val="18"/>
      <w:szCs w:val="18"/>
      <w:lang w:val="zh-CN"/>
    </w:rPr>
  </w:style>
  <w:style w:type="paragraph" w:customStyle="1" w:styleId="211">
    <w:name w:val="默认段落字体 Para Char Char Char Char Char Char Char Char Char1 Char Char Char Char Char Char Char"/>
    <w:basedOn w:val="18"/>
    <w:qFormat/>
    <w:uiPriority w:val="0"/>
  </w:style>
  <w:style w:type="paragraph" w:customStyle="1" w:styleId="212">
    <w:name w:val="正文表标题"/>
    <w:next w:val="202"/>
    <w:qFormat/>
    <w:uiPriority w:val="0"/>
    <w:pPr>
      <w:tabs>
        <w:tab w:val="left" w:pos="900"/>
      </w:tabs>
      <w:ind w:left="900" w:hanging="420"/>
      <w:jc w:val="center"/>
    </w:pPr>
    <w:rPr>
      <w:rFonts w:ascii="黑体" w:hAnsi="Calibri" w:eastAsia="黑体" w:cs="Times New Roman"/>
      <w:sz w:val="21"/>
      <w:lang w:val="en-US" w:eastAsia="zh-CN" w:bidi="ar-SA"/>
    </w:rPr>
  </w:style>
  <w:style w:type="paragraph" w:customStyle="1" w:styleId="213">
    <w:name w:val="Char Char Char Char Char Char"/>
    <w:basedOn w:val="1"/>
    <w:qFormat/>
    <w:uiPriority w:val="0"/>
    <w:rPr>
      <w:rFonts w:ascii="Tahoma" w:hAnsi="Tahoma" w:cs="Tahoma"/>
      <w:sz w:val="24"/>
    </w:rPr>
  </w:style>
  <w:style w:type="character" w:customStyle="1" w:styleId="214">
    <w:name w:val="纯文本 Char2"/>
    <w:basedOn w:val="61"/>
    <w:semiHidden/>
    <w:qFormat/>
    <w:uiPriority w:val="99"/>
    <w:rPr>
      <w:rFonts w:ascii="宋体" w:hAnsi="Courier New" w:eastAsia="宋体" w:cs="Courier New"/>
      <w:kern w:val="0"/>
      <w:szCs w:val="21"/>
      <w:lang w:val="zh-CN"/>
    </w:rPr>
  </w:style>
  <w:style w:type="paragraph" w:customStyle="1" w:styleId="215">
    <w:name w:val="我的正文"/>
    <w:basedOn w:val="1"/>
    <w:qFormat/>
    <w:uiPriority w:val="0"/>
    <w:pPr>
      <w:widowControl/>
      <w:spacing w:line="360" w:lineRule="auto"/>
      <w:ind w:firstLine="420"/>
      <w:jc w:val="left"/>
    </w:pPr>
    <w:rPr>
      <w:rFonts w:ascii="宋体" w:hAnsi="宋体"/>
      <w:szCs w:val="21"/>
    </w:rPr>
  </w:style>
  <w:style w:type="paragraph" w:customStyle="1" w:styleId="216">
    <w:name w:val="列出段落1"/>
    <w:basedOn w:val="1"/>
    <w:qFormat/>
    <w:uiPriority w:val="0"/>
    <w:pPr>
      <w:widowControl/>
      <w:ind w:left="720"/>
      <w:contextualSpacing/>
      <w:jc w:val="left"/>
    </w:pPr>
    <w:rPr>
      <w:rFonts w:ascii="Arial" w:hAnsi="Arial" w:eastAsia="黑体"/>
      <w:sz w:val="24"/>
      <w:szCs w:val="24"/>
      <w:lang w:eastAsia="en-US"/>
    </w:rPr>
  </w:style>
  <w:style w:type="character" w:customStyle="1" w:styleId="217">
    <w:name w:val="标题 Char2"/>
    <w:basedOn w:val="61"/>
    <w:qFormat/>
    <w:uiPriority w:val="10"/>
    <w:rPr>
      <w:rFonts w:eastAsia="宋体" w:asciiTheme="majorHAnsi" w:hAnsiTheme="majorHAnsi" w:cstheme="majorBidi"/>
      <w:b/>
      <w:bCs/>
      <w:kern w:val="0"/>
      <w:sz w:val="32"/>
      <w:szCs w:val="32"/>
      <w:lang w:val="zh-CN"/>
    </w:rPr>
  </w:style>
  <w:style w:type="paragraph" w:customStyle="1" w:styleId="218">
    <w:name w:val="Item Step in Table"/>
    <w:qFormat/>
    <w:uiPriority w:val="0"/>
    <w:pPr>
      <w:numPr>
        <w:ilvl w:val="0"/>
        <w:numId w:val="3"/>
      </w:numPr>
      <w:spacing w:before="40" w:after="40"/>
      <w:jc w:val="both"/>
    </w:pPr>
    <w:rPr>
      <w:rFonts w:ascii="Arial" w:hAnsi="Arial" w:eastAsia="宋体" w:cs="Arial"/>
      <w:sz w:val="18"/>
      <w:szCs w:val="18"/>
      <w:lang w:val="en-US" w:eastAsia="zh-CN" w:bidi="ar-SA"/>
    </w:rPr>
  </w:style>
  <w:style w:type="paragraph" w:customStyle="1" w:styleId="219">
    <w:name w:val="样式 标题 2第一章 标题 2Heading 2 HiddenHeading 2 CCBSheading 2H2h2..."/>
    <w:basedOn w:val="3"/>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character" w:customStyle="1" w:styleId="220">
    <w:name w:val="正文文本缩进 Char1"/>
    <w:basedOn w:val="61"/>
    <w:semiHidden/>
    <w:qFormat/>
    <w:uiPriority w:val="99"/>
    <w:rPr>
      <w:rFonts w:ascii="Calibri" w:hAnsi="Calibri" w:eastAsia="Calibri" w:cs="宋体"/>
      <w:kern w:val="0"/>
      <w:sz w:val="20"/>
      <w:szCs w:val="20"/>
      <w:lang w:val="zh-CN"/>
    </w:rPr>
  </w:style>
  <w:style w:type="paragraph" w:customStyle="1" w:styleId="221">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222">
    <w:name w:val="Char Char Char Char Char Char Char1 Char"/>
    <w:basedOn w:val="1"/>
    <w:qFormat/>
    <w:uiPriority w:val="0"/>
    <w:rPr>
      <w:rFonts w:ascii="Tahoma" w:hAnsi="Tahoma" w:cs="Tahoma"/>
      <w:sz w:val="24"/>
    </w:rPr>
  </w:style>
  <w:style w:type="paragraph" w:customStyle="1" w:styleId="223">
    <w:name w:val="Char Char Char Char Char Char Char"/>
    <w:basedOn w:val="1"/>
    <w:qFormat/>
    <w:uiPriority w:val="0"/>
    <w:rPr>
      <w:rFonts w:ascii="Tahoma" w:hAnsi="Tahoma"/>
      <w:sz w:val="24"/>
    </w:rPr>
  </w:style>
  <w:style w:type="paragraph" w:customStyle="1" w:styleId="224">
    <w:name w:val="华宇段落1 Char"/>
    <w:basedOn w:val="1"/>
    <w:qFormat/>
    <w:uiPriority w:val="0"/>
    <w:pPr>
      <w:spacing w:line="360" w:lineRule="auto"/>
      <w:ind w:firstLine="200" w:firstLineChars="200"/>
    </w:pPr>
    <w:rPr>
      <w:bCs/>
      <w:sz w:val="24"/>
      <w:szCs w:val="24"/>
    </w:rPr>
  </w:style>
  <w:style w:type="character" w:customStyle="1" w:styleId="225">
    <w:name w:val="正文文本 Char"/>
    <w:basedOn w:val="61"/>
    <w:link w:val="23"/>
    <w:semiHidden/>
    <w:qFormat/>
    <w:uiPriority w:val="99"/>
    <w:rPr>
      <w:rFonts w:ascii="Calibri" w:hAnsi="Calibri" w:eastAsia="Calibri" w:cs="宋体"/>
      <w:kern w:val="0"/>
      <w:sz w:val="20"/>
      <w:szCs w:val="20"/>
      <w:lang w:val="zh-CN"/>
    </w:rPr>
  </w:style>
  <w:style w:type="character" w:customStyle="1" w:styleId="226">
    <w:name w:val="正文首行缩进 Char"/>
    <w:basedOn w:val="225"/>
    <w:link w:val="57"/>
    <w:qFormat/>
    <w:uiPriority w:val="0"/>
    <w:rPr>
      <w:rFonts w:ascii="Times New Roman" w:hAnsi="Times New Roman" w:eastAsia="宋体" w:cs="宋体"/>
      <w:kern w:val="0"/>
      <w:sz w:val="20"/>
      <w:szCs w:val="24"/>
      <w:lang w:val="zh-CN"/>
    </w:rPr>
  </w:style>
  <w:style w:type="paragraph" w:customStyle="1" w:styleId="227">
    <w:name w:val="Char Char Char Char"/>
    <w:basedOn w:val="1"/>
    <w:qFormat/>
    <w:uiPriority w:val="0"/>
    <w:pPr>
      <w:widowControl/>
      <w:spacing w:after="160" w:line="240" w:lineRule="exact"/>
      <w:jc w:val="center"/>
    </w:pPr>
    <w:rPr>
      <w:rFonts w:ascii="黑体" w:hAnsi="Verdana" w:eastAsia="黑体"/>
      <w:sz w:val="32"/>
      <w:szCs w:val="32"/>
      <w:lang w:eastAsia="en-US"/>
    </w:rPr>
  </w:style>
  <w:style w:type="character" w:customStyle="1" w:styleId="228">
    <w:name w:val="正文文本缩进 2 Char1"/>
    <w:basedOn w:val="61"/>
    <w:semiHidden/>
    <w:qFormat/>
    <w:uiPriority w:val="99"/>
    <w:rPr>
      <w:rFonts w:ascii="Calibri" w:hAnsi="Calibri" w:eastAsia="Calibri" w:cs="宋体"/>
      <w:kern w:val="0"/>
      <w:sz w:val="20"/>
      <w:szCs w:val="20"/>
      <w:lang w:val="zh-CN"/>
    </w:rPr>
  </w:style>
  <w:style w:type="paragraph" w:customStyle="1" w:styleId="229">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230">
    <w:name w:val="标题6"/>
    <w:basedOn w:val="6"/>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231">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232">
    <w:name w:val="Char Char Char Char Char Char Char Char Char Char Char Char Char Char Char Char Char Char Char Char Char Char Char"/>
    <w:basedOn w:val="1"/>
    <w:qFormat/>
    <w:uiPriority w:val="0"/>
    <w:rPr>
      <w:rFonts w:ascii="Tahoma" w:hAnsi="Tahoma"/>
      <w:sz w:val="24"/>
    </w:rPr>
  </w:style>
  <w:style w:type="paragraph" w:customStyle="1" w:styleId="233">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234">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23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rPr>
  </w:style>
  <w:style w:type="character" w:customStyle="1" w:styleId="236">
    <w:name w:val="文档结构图 Char1"/>
    <w:basedOn w:val="61"/>
    <w:semiHidden/>
    <w:qFormat/>
    <w:uiPriority w:val="99"/>
    <w:rPr>
      <w:rFonts w:ascii="宋体" w:hAnsi="Calibri" w:eastAsia="宋体" w:cs="宋体"/>
      <w:kern w:val="0"/>
      <w:sz w:val="18"/>
      <w:szCs w:val="18"/>
      <w:lang w:val="zh-CN"/>
    </w:rPr>
  </w:style>
  <w:style w:type="character" w:customStyle="1" w:styleId="237">
    <w:name w:val="页脚 Char1"/>
    <w:basedOn w:val="61"/>
    <w:semiHidden/>
    <w:qFormat/>
    <w:uiPriority w:val="99"/>
    <w:rPr>
      <w:rFonts w:ascii="Calibri" w:hAnsi="Calibri" w:eastAsia="Calibri" w:cs="宋体"/>
      <w:kern w:val="0"/>
      <w:sz w:val="18"/>
      <w:szCs w:val="18"/>
      <w:lang w:val="zh-CN"/>
    </w:rPr>
  </w:style>
  <w:style w:type="paragraph" w:customStyle="1" w:styleId="238">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239">
    <w:name w:val="Char1"/>
    <w:basedOn w:val="1"/>
    <w:qFormat/>
    <w:uiPriority w:val="0"/>
    <w:rPr>
      <w:rFonts w:ascii="仿宋_GB2312" w:hAnsi="宋体" w:eastAsia="仿宋_GB2312"/>
      <w:b/>
      <w:sz w:val="32"/>
      <w:szCs w:val="32"/>
    </w:rPr>
  </w:style>
  <w:style w:type="paragraph" w:customStyle="1" w:styleId="240">
    <w:name w:val="部分1"/>
    <w:basedOn w:val="1"/>
    <w:qFormat/>
    <w:uiPriority w:val="0"/>
    <w:pPr>
      <w:keepNext/>
      <w:pageBreakBefore/>
      <w:tabs>
        <w:tab w:val="left" w:pos="360"/>
      </w:tabs>
      <w:spacing w:line="360" w:lineRule="auto"/>
      <w:jc w:val="center"/>
      <w:outlineLvl w:val="0"/>
    </w:pPr>
    <w:rPr>
      <w:rFonts w:eastAsia="黑体"/>
      <w:b/>
      <w:kern w:val="44"/>
      <w:sz w:val="36"/>
    </w:rPr>
  </w:style>
  <w:style w:type="character" w:customStyle="1" w:styleId="241">
    <w:name w:val="批注文字 Char1"/>
    <w:basedOn w:val="61"/>
    <w:link w:val="19"/>
    <w:semiHidden/>
    <w:qFormat/>
    <w:uiPriority w:val="99"/>
    <w:rPr>
      <w:rFonts w:ascii="Calibri" w:hAnsi="Calibri" w:eastAsia="Calibri" w:cs="宋体"/>
      <w:kern w:val="0"/>
      <w:sz w:val="20"/>
      <w:szCs w:val="20"/>
      <w:lang w:val="zh-CN"/>
    </w:rPr>
  </w:style>
  <w:style w:type="character" w:customStyle="1" w:styleId="242">
    <w:name w:val="批注主题 Char1"/>
    <w:basedOn w:val="241"/>
    <w:semiHidden/>
    <w:qFormat/>
    <w:uiPriority w:val="99"/>
    <w:rPr>
      <w:rFonts w:ascii="Calibri" w:hAnsi="Calibri" w:eastAsia="Calibri" w:cs="宋体"/>
      <w:b/>
      <w:bCs/>
      <w:kern w:val="0"/>
      <w:sz w:val="20"/>
      <w:szCs w:val="20"/>
      <w:lang w:val="zh-CN"/>
    </w:rPr>
  </w:style>
  <w:style w:type="character" w:customStyle="1" w:styleId="243">
    <w:name w:val="HTML 预设格式 Char1"/>
    <w:basedOn w:val="61"/>
    <w:semiHidden/>
    <w:qFormat/>
    <w:uiPriority w:val="99"/>
    <w:rPr>
      <w:rFonts w:ascii="Courier New" w:hAnsi="Courier New" w:eastAsia="Calibri" w:cs="Courier New"/>
      <w:kern w:val="0"/>
      <w:sz w:val="20"/>
      <w:szCs w:val="20"/>
      <w:lang w:val="zh-CN"/>
    </w:rPr>
  </w:style>
  <w:style w:type="paragraph" w:customStyle="1" w:styleId="244">
    <w:name w:val="项目符号：一级"/>
    <w:basedOn w:val="206"/>
    <w:next w:val="206"/>
    <w:qFormat/>
    <w:uiPriority w:val="0"/>
    <w:pPr>
      <w:ind w:right="-134" w:rightChars="-64"/>
    </w:pPr>
    <w:rPr>
      <w:bCs w:val="0"/>
      <w:lang w:val="en-US"/>
    </w:rPr>
  </w:style>
  <w:style w:type="paragraph" w:customStyle="1" w:styleId="245">
    <w:name w:val="列出段落11"/>
    <w:basedOn w:val="1"/>
    <w:qFormat/>
    <w:uiPriority w:val="0"/>
    <w:pPr>
      <w:widowControl/>
      <w:ind w:left="720"/>
      <w:contextualSpacing/>
      <w:jc w:val="left"/>
    </w:pPr>
    <w:rPr>
      <w:rFonts w:ascii="Arial" w:hAnsi="Arial" w:eastAsia="黑体"/>
      <w:sz w:val="24"/>
      <w:szCs w:val="24"/>
      <w:lang w:eastAsia="en-US"/>
    </w:rPr>
  </w:style>
  <w:style w:type="paragraph" w:customStyle="1" w:styleId="246">
    <w:name w:val="Char Char Char Char Char Char Char Char Char Char Char Char Char Char Char Char Char Char Char Char Char1"/>
    <w:basedOn w:val="1"/>
    <w:qFormat/>
    <w:uiPriority w:val="0"/>
    <w:rPr>
      <w:rFonts w:ascii="Tahoma" w:hAnsi="Tahoma"/>
      <w:sz w:val="24"/>
    </w:rPr>
  </w:style>
  <w:style w:type="paragraph" w:customStyle="1" w:styleId="247">
    <w:name w:val="font8"/>
    <w:basedOn w:val="1"/>
    <w:qFormat/>
    <w:uiPriority w:val="0"/>
    <w:pPr>
      <w:widowControl/>
      <w:spacing w:before="100" w:beforeAutospacing="1" w:after="100" w:afterAutospacing="1"/>
      <w:jc w:val="left"/>
    </w:pPr>
    <w:rPr>
      <w:rFonts w:ascii="宋体" w:hAnsi="宋体"/>
      <w:b/>
      <w:bCs/>
      <w:i/>
      <w:iCs/>
    </w:rPr>
  </w:style>
  <w:style w:type="paragraph" w:customStyle="1" w:styleId="248">
    <w:name w:val="Char Char1 Char Char Char Char1 Char Char Char Char Char Char"/>
    <w:basedOn w:val="1"/>
    <w:qFormat/>
    <w:uiPriority w:val="0"/>
    <w:rPr>
      <w:rFonts w:ascii="Tahoma" w:hAnsi="Tahoma"/>
      <w:sz w:val="24"/>
    </w:rPr>
  </w:style>
  <w:style w:type="character" w:customStyle="1" w:styleId="249">
    <w:name w:val="正文文本缩进 3 Char1"/>
    <w:basedOn w:val="61"/>
    <w:semiHidden/>
    <w:qFormat/>
    <w:uiPriority w:val="99"/>
    <w:rPr>
      <w:rFonts w:ascii="Calibri" w:hAnsi="Calibri" w:eastAsia="Calibri" w:cs="宋体"/>
      <w:kern w:val="0"/>
      <w:sz w:val="16"/>
      <w:szCs w:val="16"/>
      <w:lang w:val="zh-CN"/>
    </w:rPr>
  </w:style>
  <w:style w:type="paragraph" w:customStyle="1" w:styleId="250">
    <w:name w:val="p0"/>
    <w:basedOn w:val="1"/>
    <w:qFormat/>
    <w:uiPriority w:val="0"/>
    <w:pPr>
      <w:widowControl/>
      <w:spacing w:before="100" w:beforeAutospacing="1" w:after="100" w:afterAutospacing="1"/>
      <w:jc w:val="left"/>
    </w:pPr>
    <w:rPr>
      <w:rFonts w:ascii="宋体" w:hAnsi="宋体"/>
      <w:sz w:val="24"/>
      <w:szCs w:val="24"/>
    </w:rPr>
  </w:style>
  <w:style w:type="paragraph" w:customStyle="1" w:styleId="251">
    <w:name w:val="Char Char Char Char Char Char Char Char Char Char Char Char Char Char"/>
    <w:basedOn w:val="1"/>
    <w:qFormat/>
    <w:uiPriority w:val="0"/>
    <w:rPr>
      <w:rFonts w:ascii="Tahoma" w:hAnsi="Tahoma"/>
      <w:sz w:val="24"/>
    </w:rPr>
  </w:style>
  <w:style w:type="character" w:customStyle="1" w:styleId="252">
    <w:name w:val="副标题 Char"/>
    <w:basedOn w:val="61"/>
    <w:link w:val="42"/>
    <w:qFormat/>
    <w:uiPriority w:val="0"/>
    <w:rPr>
      <w:rFonts w:ascii="Cambria" w:hAnsi="Cambria" w:eastAsia="Calibri" w:cs="宋体"/>
      <w:i/>
      <w:iCs/>
      <w:spacing w:val="13"/>
      <w:kern w:val="0"/>
      <w:sz w:val="24"/>
      <w:szCs w:val="24"/>
      <w:lang w:val="zh-CN" w:eastAsia="en-US" w:bidi="en-US"/>
    </w:rPr>
  </w:style>
  <w:style w:type="paragraph" w:customStyle="1" w:styleId="2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254">
    <w:name w:val="font9"/>
    <w:basedOn w:val="1"/>
    <w:qFormat/>
    <w:uiPriority w:val="0"/>
    <w:pPr>
      <w:widowControl/>
      <w:spacing w:before="100" w:beforeAutospacing="1" w:after="100" w:afterAutospacing="1"/>
      <w:jc w:val="left"/>
    </w:pPr>
    <w:rPr>
      <w:b/>
      <w:bCs/>
    </w:rPr>
  </w:style>
  <w:style w:type="character" w:customStyle="1" w:styleId="255">
    <w:name w:val="日期 Char"/>
    <w:basedOn w:val="61"/>
    <w:link w:val="31"/>
    <w:qFormat/>
    <w:uiPriority w:val="0"/>
    <w:rPr>
      <w:rFonts w:ascii="Calibri" w:hAnsi="Calibri" w:eastAsia="Calibri" w:cs="宋体"/>
      <w:kern w:val="0"/>
      <w:sz w:val="28"/>
      <w:szCs w:val="20"/>
      <w:lang w:val="zh-CN"/>
    </w:rPr>
  </w:style>
  <w:style w:type="paragraph" w:customStyle="1" w:styleId="256">
    <w:name w:val="样式 加点正文 + 段前: 0.5 行 段后: 0.5 行1"/>
    <w:basedOn w:val="1"/>
    <w:qFormat/>
    <w:uiPriority w:val="0"/>
    <w:pPr>
      <w:tabs>
        <w:tab w:val="left" w:pos="420"/>
        <w:tab w:val="left" w:pos="1268"/>
      </w:tabs>
      <w:spacing w:beforeLines="50" w:afterLines="50" w:line="300" w:lineRule="auto"/>
      <w:ind w:left="1268" w:hanging="420"/>
    </w:pPr>
    <w:rPr>
      <w:sz w:val="24"/>
    </w:rPr>
  </w:style>
  <w:style w:type="paragraph" w:customStyle="1" w:styleId="257">
    <w:name w:val="Char Char Char Char Char Char Char Char Char Char Char"/>
    <w:basedOn w:val="1"/>
    <w:qFormat/>
    <w:uiPriority w:val="0"/>
    <w:rPr>
      <w:rFonts w:ascii="Tahoma" w:hAnsi="Tahoma"/>
      <w:sz w:val="24"/>
    </w:rPr>
  </w:style>
  <w:style w:type="paragraph" w:customStyle="1" w:styleId="258">
    <w:name w:val="font7"/>
    <w:basedOn w:val="1"/>
    <w:qFormat/>
    <w:uiPriority w:val="0"/>
    <w:pPr>
      <w:widowControl/>
      <w:spacing w:before="100" w:beforeAutospacing="1" w:after="100" w:afterAutospacing="1"/>
      <w:jc w:val="left"/>
    </w:pPr>
    <w:rPr>
      <w:rFonts w:hint="eastAsia" w:ascii="宋体" w:hAnsi="宋体"/>
      <w:b/>
      <w:bCs/>
      <w:sz w:val="24"/>
      <w:szCs w:val="24"/>
    </w:rPr>
  </w:style>
  <w:style w:type="character" w:customStyle="1" w:styleId="259">
    <w:name w:val="签名 Char"/>
    <w:basedOn w:val="61"/>
    <w:link w:val="37"/>
    <w:qFormat/>
    <w:uiPriority w:val="0"/>
    <w:rPr>
      <w:rFonts w:ascii="Calibri" w:hAnsi="Calibri" w:eastAsia="仿宋_GB2312" w:cs="宋体"/>
      <w:kern w:val="0"/>
      <w:sz w:val="24"/>
      <w:szCs w:val="20"/>
      <w:lang w:val="zh-CN"/>
    </w:rPr>
  </w:style>
  <w:style w:type="paragraph" w:customStyle="1" w:styleId="260">
    <w:name w:val="flName"/>
    <w:basedOn w:val="261"/>
    <w:qFormat/>
    <w:uiPriority w:val="0"/>
    <w:pPr>
      <w:spacing w:before="0" w:line="113" w:lineRule="atLeast"/>
    </w:pPr>
  </w:style>
  <w:style w:type="paragraph" w:customStyle="1" w:styleId="261">
    <w:name w:val="flNote"/>
    <w:basedOn w:val="1"/>
    <w:qFormat/>
    <w:uiPriority w:val="0"/>
    <w:pPr>
      <w:adjustRightInd w:val="0"/>
      <w:spacing w:before="567" w:line="360" w:lineRule="atLeast"/>
      <w:jc w:val="center"/>
      <w:textAlignment w:val="baseline"/>
    </w:pPr>
    <w:rPr>
      <w:rFonts w:eastAsia="黑体"/>
      <w:b/>
      <w:sz w:val="24"/>
    </w:rPr>
  </w:style>
  <w:style w:type="paragraph" w:customStyle="1" w:styleId="262">
    <w:name w:val="插图"/>
    <w:basedOn w:val="1"/>
    <w:qFormat/>
    <w:uiPriority w:val="0"/>
    <w:pPr>
      <w:tabs>
        <w:tab w:val="left" w:pos="1620"/>
      </w:tabs>
      <w:adjustRightInd w:val="0"/>
      <w:jc w:val="center"/>
    </w:pPr>
    <w:rPr>
      <w:bCs/>
      <w:color w:val="000000"/>
      <w:szCs w:val="22"/>
    </w:rPr>
  </w:style>
  <w:style w:type="paragraph" w:customStyle="1" w:styleId="263">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64">
    <w:name w:val="Char Char1"/>
    <w:basedOn w:val="1"/>
    <w:qFormat/>
    <w:uiPriority w:val="0"/>
    <w:rPr>
      <w:rFonts w:ascii="Tahoma" w:hAnsi="Tahoma" w:cs="Tahoma"/>
      <w:sz w:val="24"/>
    </w:rPr>
  </w:style>
  <w:style w:type="paragraph" w:customStyle="1" w:styleId="26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266">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rPr>
  </w:style>
  <w:style w:type="paragraph" w:customStyle="1" w:styleId="267">
    <w:name w:val="默认段落字体 Para Char Char Char Char Char Char Char"/>
    <w:basedOn w:val="1"/>
    <w:qFormat/>
    <w:uiPriority w:val="0"/>
  </w:style>
  <w:style w:type="paragraph" w:customStyle="1" w:styleId="268">
    <w:name w:val="项目符号，一级"/>
    <w:basedOn w:val="206"/>
    <w:next w:val="206"/>
    <w:qFormat/>
    <w:uiPriority w:val="0"/>
    <w:pPr>
      <w:tabs>
        <w:tab w:val="left" w:pos="1320"/>
      </w:tabs>
      <w:spacing w:line="240" w:lineRule="atLeast"/>
      <w:ind w:left="376" w:leftChars="179" w:firstLine="0"/>
    </w:pPr>
    <w:rPr>
      <w:bCs w:val="0"/>
      <w:color w:val="000000"/>
      <w:szCs w:val="24"/>
    </w:rPr>
  </w:style>
  <w:style w:type="paragraph" w:customStyle="1" w:styleId="269">
    <w:name w:val="二级条标题"/>
    <w:basedOn w:val="1"/>
    <w:next w:val="202"/>
    <w:qFormat/>
    <w:uiPriority w:val="0"/>
    <w:pPr>
      <w:widowControl/>
      <w:tabs>
        <w:tab w:val="left" w:pos="2240"/>
      </w:tabs>
      <w:ind w:hanging="420"/>
      <w:outlineLvl w:val="3"/>
    </w:pPr>
    <w:rPr>
      <w:rFonts w:eastAsia="黑体"/>
    </w:rPr>
  </w:style>
  <w:style w:type="paragraph" w:customStyle="1" w:styleId="270">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71">
    <w:name w:val="Char Char Char Char Char Char Char Char1"/>
    <w:basedOn w:val="1"/>
    <w:qFormat/>
    <w:uiPriority w:val="0"/>
    <w:rPr>
      <w:rFonts w:ascii="Tahoma" w:hAnsi="Tahoma" w:cs="Tahoma"/>
      <w:sz w:val="24"/>
    </w:rPr>
  </w:style>
  <w:style w:type="paragraph" w:customStyle="1" w:styleId="272">
    <w:name w:val="List Paragraph1"/>
    <w:basedOn w:val="1"/>
    <w:qFormat/>
    <w:uiPriority w:val="34"/>
    <w:pPr>
      <w:widowControl/>
      <w:spacing w:after="160" w:line="259" w:lineRule="auto"/>
      <w:ind w:left="720"/>
      <w:contextualSpacing/>
      <w:jc w:val="left"/>
    </w:pPr>
    <w:rPr>
      <w:sz w:val="22"/>
    </w:rPr>
  </w:style>
  <w:style w:type="character" w:customStyle="1" w:styleId="273">
    <w:name w:val="正文文本 3 Char"/>
    <w:basedOn w:val="61"/>
    <w:link w:val="22"/>
    <w:qFormat/>
    <w:uiPriority w:val="0"/>
    <w:rPr>
      <w:rFonts w:ascii="仿宋_GB2312" w:hAnsi="Arial" w:eastAsia="仿宋_GB2312" w:cs="宋体"/>
      <w:kern w:val="0"/>
      <w:sz w:val="32"/>
      <w:szCs w:val="20"/>
      <w:lang w:val="zh-CN"/>
    </w:rPr>
  </w:style>
  <w:style w:type="paragraph" w:customStyle="1" w:styleId="274">
    <w:name w:val="正文1"/>
    <w:basedOn w:val="1"/>
    <w:qFormat/>
    <w:uiPriority w:val="0"/>
  </w:style>
  <w:style w:type="character" w:customStyle="1" w:styleId="275">
    <w:name w:val="页眉 Char"/>
    <w:basedOn w:val="61"/>
    <w:link w:val="36"/>
    <w:qFormat/>
    <w:uiPriority w:val="0"/>
    <w:rPr>
      <w:rFonts w:ascii="Calibri" w:hAnsi="Calibri" w:eastAsia="Calibri" w:cs="宋体"/>
      <w:kern w:val="0"/>
      <w:sz w:val="18"/>
      <w:szCs w:val="20"/>
      <w:lang w:val="zh-CN"/>
    </w:rPr>
  </w:style>
  <w:style w:type="paragraph" w:customStyle="1" w:styleId="276">
    <w:name w:val="_Style 42"/>
    <w:basedOn w:val="1"/>
    <w:next w:val="23"/>
    <w:qFormat/>
    <w:uiPriority w:val="0"/>
    <w:rPr>
      <w:rFonts w:ascii="楷体_GB2312" w:hAnsi="Arial" w:eastAsia="楷体_GB2312"/>
      <w:sz w:val="28"/>
    </w:rPr>
  </w:style>
  <w:style w:type="paragraph" w:customStyle="1" w:styleId="277">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rPr>
  </w:style>
  <w:style w:type="character" w:customStyle="1" w:styleId="278">
    <w:name w:val="尾注文本 Char"/>
    <w:basedOn w:val="61"/>
    <w:link w:val="33"/>
    <w:qFormat/>
    <w:uiPriority w:val="0"/>
    <w:rPr>
      <w:rFonts w:ascii="Calibri" w:hAnsi="Calibri" w:eastAsia="Calibri" w:cs="宋体"/>
      <w:kern w:val="0"/>
      <w:sz w:val="20"/>
      <w:szCs w:val="24"/>
      <w:lang w:val="zh-CN"/>
    </w:rPr>
  </w:style>
  <w:style w:type="paragraph" w:customStyle="1" w:styleId="279">
    <w:name w:val="Normal1"/>
    <w:basedOn w:val="1"/>
    <w:qFormat/>
    <w:uiPriority w:val="0"/>
  </w:style>
  <w:style w:type="paragraph" w:customStyle="1" w:styleId="280">
    <w:name w:val="丁华标题3"/>
    <w:basedOn w:val="281"/>
    <w:next w:val="282"/>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81">
    <w:name w:val="丁华标题2"/>
    <w:basedOn w:val="3"/>
    <w:next w:val="282"/>
    <w:qFormat/>
    <w:uiPriority w:val="0"/>
    <w:pPr>
      <w:numPr>
        <w:ilvl w:val="1"/>
        <w:numId w:val="4"/>
      </w:numPr>
      <w:spacing w:line="415" w:lineRule="auto"/>
    </w:pPr>
    <w:rPr>
      <w:rFonts w:ascii="Arial" w:hAnsi="Arial" w:eastAsia="黑体"/>
      <w:b w:val="0"/>
      <w:sz w:val="28"/>
      <w:szCs w:val="20"/>
    </w:rPr>
  </w:style>
  <w:style w:type="paragraph" w:customStyle="1" w:styleId="282">
    <w:name w:val="丁华正文"/>
    <w:basedOn w:val="45"/>
    <w:qFormat/>
    <w:uiPriority w:val="0"/>
    <w:pPr>
      <w:adjustRightInd w:val="0"/>
      <w:snapToGrid w:val="0"/>
      <w:spacing w:line="360" w:lineRule="auto"/>
      <w:ind w:left="0" w:firstLine="510"/>
    </w:pPr>
    <w:rPr>
      <w:rFonts w:ascii="Times New Roman" w:hAnsi="Times New Roman" w:eastAsia="宋体"/>
      <w:color w:val="auto"/>
      <w:sz w:val="24"/>
      <w:szCs w:val="16"/>
    </w:rPr>
  </w:style>
  <w:style w:type="character" w:customStyle="1" w:styleId="283">
    <w:name w:val="称呼 Char"/>
    <w:basedOn w:val="61"/>
    <w:link w:val="21"/>
    <w:qFormat/>
    <w:uiPriority w:val="0"/>
    <w:rPr>
      <w:rFonts w:ascii="仿宋_GB2312" w:hAnsi="Calibri" w:eastAsia="仿宋_GB2312" w:cs="宋体"/>
      <w:kern w:val="0"/>
      <w:sz w:val="28"/>
      <w:szCs w:val="20"/>
      <w:lang w:val="zh-CN"/>
    </w:rPr>
  </w:style>
  <w:style w:type="paragraph" w:customStyle="1" w:styleId="284">
    <w:name w:val="纯文本1"/>
    <w:basedOn w:val="1"/>
    <w:qFormat/>
    <w:uiPriority w:val="0"/>
    <w:pPr>
      <w:adjustRightInd w:val="0"/>
      <w:textAlignment w:val="baseline"/>
    </w:pPr>
    <w:rPr>
      <w:rFonts w:ascii="宋体" w:hAnsi="宋体" w:eastAsia="楷体_GB2312"/>
      <w:sz w:val="28"/>
    </w:rPr>
  </w:style>
  <w:style w:type="paragraph" w:customStyle="1" w:styleId="285">
    <w:name w:val="样式"/>
    <w:basedOn w:val="1"/>
    <w:qFormat/>
    <w:uiPriority w:val="0"/>
    <w:pPr>
      <w:autoSpaceDE w:val="0"/>
      <w:autoSpaceDN w:val="0"/>
      <w:snapToGrid w:val="0"/>
      <w:spacing w:before="120" w:after="120" w:line="360" w:lineRule="auto"/>
    </w:pPr>
    <w:rPr>
      <w:rFonts w:ascii="宋体"/>
      <w:sz w:val="24"/>
    </w:rPr>
  </w:style>
  <w:style w:type="paragraph" w:customStyle="1" w:styleId="286">
    <w:name w:val="样式 段后: 0.5 行 左  0.75 字符"/>
    <w:basedOn w:val="1"/>
    <w:qFormat/>
    <w:uiPriority w:val="0"/>
    <w:pPr>
      <w:widowControl/>
      <w:spacing w:line="360" w:lineRule="auto"/>
      <w:ind w:firstLine="420" w:firstLineChars="200"/>
    </w:pPr>
    <w:rPr>
      <w:rFonts w:hAnsi="Arial" w:cs="Arial"/>
      <w:szCs w:val="21"/>
    </w:rPr>
  </w:style>
  <w:style w:type="paragraph" w:customStyle="1" w:styleId="287">
    <w:name w:val="zw"/>
    <w:basedOn w:val="1"/>
    <w:qFormat/>
    <w:uiPriority w:val="0"/>
    <w:pPr>
      <w:widowControl/>
      <w:spacing w:line="360" w:lineRule="auto"/>
      <w:ind w:firstLine="480" w:firstLineChars="200"/>
      <w:jc w:val="left"/>
    </w:pPr>
    <w:rPr>
      <w:rFonts w:ascii="宋体" w:hAnsi="宋体"/>
      <w:bCs/>
      <w:sz w:val="24"/>
    </w:rPr>
  </w:style>
  <w:style w:type="paragraph" w:customStyle="1" w:styleId="288">
    <w:name w:val="1"/>
    <w:basedOn w:val="1"/>
    <w:next w:val="51"/>
    <w:qFormat/>
    <w:uiPriority w:val="0"/>
    <w:pPr>
      <w:spacing w:line="360" w:lineRule="auto"/>
    </w:pPr>
    <w:rPr>
      <w:rFonts w:eastAsia="仿宋_GB2312"/>
      <w:sz w:val="24"/>
      <w:szCs w:val="24"/>
    </w:rPr>
  </w:style>
  <w:style w:type="character" w:customStyle="1" w:styleId="289">
    <w:name w:val="明显引用 Char1"/>
    <w:basedOn w:val="61"/>
    <w:qFormat/>
    <w:uiPriority w:val="30"/>
    <w:rPr>
      <w:rFonts w:ascii="Calibri" w:hAnsi="Calibri" w:eastAsia="Calibri" w:cs="宋体"/>
      <w:b/>
      <w:bCs/>
      <w:i/>
      <w:iCs/>
      <w:color w:val="4F81BD" w:themeColor="accent1"/>
      <w:kern w:val="0"/>
      <w:sz w:val="20"/>
      <w:szCs w:val="20"/>
      <w:lang w:val="zh-CN"/>
      <w14:textFill>
        <w14:solidFill>
          <w14:schemeClr w14:val="accent1"/>
        </w14:solidFill>
      </w14:textFill>
    </w:rPr>
  </w:style>
  <w:style w:type="paragraph" w:customStyle="1" w:styleId="290">
    <w:name w:val="tableau"/>
    <w:basedOn w:val="1"/>
    <w:qFormat/>
    <w:uiPriority w:val="0"/>
    <w:pPr>
      <w:widowControl/>
      <w:spacing w:before="20" w:after="20"/>
      <w:jc w:val="center"/>
    </w:pPr>
    <w:rPr>
      <w:rFonts w:ascii="Arial" w:hAnsi="Arial"/>
      <w:sz w:val="16"/>
      <w:lang w:val="en-GB" w:eastAsia="en-US"/>
    </w:rPr>
  </w:style>
  <w:style w:type="paragraph" w:customStyle="1" w:styleId="291">
    <w:name w:val="Char"/>
    <w:basedOn w:val="1"/>
    <w:semiHidden/>
    <w:qFormat/>
    <w:uiPriority w:val="0"/>
    <w:rPr>
      <w:rFonts w:ascii="Tahoma" w:hAnsi="Tahoma" w:cs="仿宋_GB2312"/>
      <w:sz w:val="24"/>
      <w:szCs w:val="28"/>
    </w:rPr>
  </w:style>
  <w:style w:type="paragraph" w:customStyle="1" w:styleId="292">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29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9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rPr>
  </w:style>
  <w:style w:type="paragraph" w:customStyle="1" w:styleId="295">
    <w:name w:val="标准文本"/>
    <w:basedOn w:val="1"/>
    <w:qFormat/>
    <w:uiPriority w:val="0"/>
    <w:pPr>
      <w:spacing w:line="360" w:lineRule="auto"/>
      <w:ind w:firstLine="480" w:firstLineChars="200"/>
    </w:pPr>
    <w:rPr>
      <w:sz w:val="24"/>
      <w:szCs w:val="24"/>
    </w:rPr>
  </w:style>
  <w:style w:type="paragraph" w:customStyle="1" w:styleId="296">
    <w:name w:val="公文正文"/>
    <w:basedOn w:val="24"/>
    <w:qFormat/>
    <w:uiPriority w:val="0"/>
    <w:pPr>
      <w:ind w:firstLine="200" w:firstLineChars="200"/>
    </w:pPr>
    <w:rPr>
      <w:rFonts w:ascii="仿宋_GB2312" w:hAnsi="宋体" w:eastAsia="仿宋_GB2312"/>
      <w:kern w:val="28"/>
      <w:sz w:val="28"/>
      <w:szCs w:val="24"/>
    </w:rPr>
  </w:style>
  <w:style w:type="paragraph" w:customStyle="1" w:styleId="297">
    <w:name w:val="标准小四"/>
    <w:basedOn w:val="1"/>
    <w:qFormat/>
    <w:uiPriority w:val="0"/>
    <w:pPr>
      <w:spacing w:line="360" w:lineRule="auto"/>
      <w:ind w:firstLine="480" w:firstLineChars="200"/>
    </w:pPr>
    <w:rPr>
      <w:rFonts w:ascii="Arial" w:hAnsi="Arial"/>
      <w:sz w:val="24"/>
      <w:szCs w:val="21"/>
    </w:rPr>
  </w:style>
  <w:style w:type="paragraph" w:customStyle="1" w:styleId="298">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99">
    <w:name w:val="符号与编号"/>
    <w:basedOn w:val="1"/>
    <w:qFormat/>
    <w:uiPriority w:val="0"/>
    <w:pPr>
      <w:tabs>
        <w:tab w:val="left" w:pos="900"/>
      </w:tabs>
      <w:spacing w:afterLines="50" w:line="400" w:lineRule="atLeast"/>
      <w:ind w:left="900" w:hanging="420"/>
    </w:pPr>
    <w:rPr>
      <w:sz w:val="24"/>
      <w:szCs w:val="24"/>
    </w:rPr>
  </w:style>
  <w:style w:type="paragraph" w:customStyle="1" w:styleId="300">
    <w:name w:val="Char Char Char Char Char Char Char Char Char Char Char Char Char Char1"/>
    <w:basedOn w:val="1"/>
    <w:qFormat/>
    <w:uiPriority w:val="0"/>
    <w:rPr>
      <w:rFonts w:ascii="Tahoma" w:hAnsi="Tahoma" w:cs="Tahoma"/>
      <w:sz w:val="24"/>
    </w:rPr>
  </w:style>
  <w:style w:type="paragraph" w:customStyle="1" w:styleId="301">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302">
    <w:name w:val="正文 首行缩进:  2 字符 Char"/>
    <w:basedOn w:val="1"/>
    <w:qFormat/>
    <w:uiPriority w:val="0"/>
    <w:pPr>
      <w:spacing w:line="360" w:lineRule="auto"/>
      <w:ind w:firstLine="480"/>
    </w:pPr>
    <w:rPr>
      <w:sz w:val="24"/>
    </w:rPr>
  </w:style>
  <w:style w:type="paragraph" w:customStyle="1" w:styleId="30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rPr>
  </w:style>
  <w:style w:type="paragraph" w:customStyle="1" w:styleId="304">
    <w:name w:val="无间隔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05">
    <w:name w:val="af17cgridlangnp1033langf"/>
    <w:qFormat/>
    <w:uiPriority w:val="0"/>
    <w:pPr>
      <w:widowControl w:val="0"/>
      <w:autoSpaceDE w:val="0"/>
      <w:autoSpaceDN w:val="0"/>
      <w:adjustRightInd w:val="0"/>
      <w:spacing w:before="156" w:line="360" w:lineRule="atLeast"/>
      <w:ind w:left="567" w:firstLine="510"/>
      <w:jc w:val="both"/>
    </w:pPr>
    <w:rPr>
      <w:rFonts w:ascii="Calibri" w:hAnsi="Calibri" w:eastAsia="宋体" w:cs="Times New Roman"/>
      <w:lang w:val="en-US" w:eastAsia="zh-CN" w:bidi="ar-SA"/>
    </w:rPr>
  </w:style>
  <w:style w:type="paragraph" w:customStyle="1" w:styleId="30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07">
    <w:name w:val="Char Char Char Char Char Char Char Char Char"/>
    <w:basedOn w:val="1"/>
    <w:qFormat/>
    <w:uiPriority w:val="0"/>
    <w:pPr>
      <w:tabs>
        <w:tab w:val="left" w:pos="360"/>
      </w:tabs>
      <w:ind w:left="360" w:hanging="360" w:hangingChars="200"/>
    </w:pPr>
    <w:rPr>
      <w:sz w:val="24"/>
      <w:szCs w:val="24"/>
    </w:rPr>
  </w:style>
  <w:style w:type="paragraph" w:customStyle="1" w:styleId="308">
    <w:name w:val="Char2"/>
    <w:basedOn w:val="1"/>
    <w:qFormat/>
    <w:uiPriority w:val="0"/>
    <w:pPr>
      <w:spacing w:afterLines="50" w:line="360" w:lineRule="auto"/>
    </w:pPr>
    <w:rPr>
      <w:rFonts w:ascii="Tahoma" w:hAnsi="Tahoma"/>
      <w:sz w:val="24"/>
    </w:rPr>
  </w:style>
  <w:style w:type="paragraph" w:customStyle="1" w:styleId="309">
    <w:name w:val="正文文本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10">
    <w:name w:val="Char Char11"/>
    <w:basedOn w:val="1"/>
    <w:qFormat/>
    <w:uiPriority w:val="0"/>
    <w:rPr>
      <w:rFonts w:ascii="Tahoma" w:hAnsi="Tahoma"/>
      <w:sz w:val="24"/>
    </w:rPr>
  </w:style>
  <w:style w:type="paragraph" w:customStyle="1" w:styleId="311">
    <w:name w:val="Char Char"/>
    <w:basedOn w:val="1"/>
    <w:qFormat/>
    <w:uiPriority w:val="0"/>
    <w:rPr>
      <w:rFonts w:ascii="Tahoma" w:hAnsi="Tahoma" w:cs="Tahoma"/>
      <w:sz w:val="24"/>
    </w:rPr>
  </w:style>
  <w:style w:type="paragraph" w:customStyle="1" w:styleId="312">
    <w:name w:val="a"/>
    <w:basedOn w:val="1"/>
    <w:qFormat/>
    <w:uiPriority w:val="0"/>
    <w:pPr>
      <w:widowControl/>
      <w:spacing w:before="100" w:beforeAutospacing="1" w:after="100" w:afterAutospacing="1"/>
    </w:pPr>
    <w:rPr>
      <w:rFonts w:ascii="宋体" w:hAnsi="宋体"/>
      <w:sz w:val="24"/>
      <w:szCs w:val="24"/>
    </w:rPr>
  </w:style>
  <w:style w:type="paragraph" w:customStyle="1" w:styleId="313">
    <w:name w:val="修订1"/>
    <w:semiHidden/>
    <w:qFormat/>
    <w:uiPriority w:val="0"/>
    <w:rPr>
      <w:rFonts w:ascii="Calibri" w:hAnsi="Calibri" w:eastAsia="宋体" w:cs="Times New Roman"/>
      <w:kern w:val="2"/>
      <w:sz w:val="21"/>
      <w:szCs w:val="24"/>
      <w:lang w:val="en-US" w:eastAsia="zh-CN" w:bidi="ar-SA"/>
    </w:rPr>
  </w:style>
  <w:style w:type="paragraph" w:customStyle="1" w:styleId="314">
    <w:name w:val="文档正文"/>
    <w:basedOn w:val="1"/>
    <w:qFormat/>
    <w:uiPriority w:val="0"/>
    <w:pPr>
      <w:spacing w:line="360" w:lineRule="auto"/>
    </w:pPr>
    <w:rPr>
      <w:rFonts w:ascii="宋体" w:hAnsi="宋体"/>
      <w:b/>
      <w:bCs/>
      <w:szCs w:val="24"/>
    </w:rPr>
  </w:style>
  <w:style w:type="paragraph" w:customStyle="1" w:styleId="315">
    <w:name w:val="Default Text"/>
    <w:basedOn w:val="1"/>
    <w:qFormat/>
    <w:uiPriority w:val="0"/>
    <w:pPr>
      <w:widowControl/>
      <w:jc w:val="left"/>
    </w:pPr>
    <w:rPr>
      <w:sz w:val="24"/>
      <w:lang w:eastAsia="en-US"/>
    </w:rPr>
  </w:style>
  <w:style w:type="paragraph" w:customStyle="1" w:styleId="316">
    <w:name w:val="正文 + 宋体"/>
    <w:basedOn w:val="1"/>
    <w:qFormat/>
    <w:uiPriority w:val="0"/>
    <w:pPr>
      <w:spacing w:line="360" w:lineRule="auto"/>
      <w:ind w:firstLine="420" w:firstLineChars="200"/>
    </w:pPr>
    <w:rPr>
      <w:szCs w:val="24"/>
    </w:rPr>
  </w:style>
  <w:style w:type="paragraph" w:customStyle="1" w:styleId="317">
    <w:name w:val="正文lzq"/>
    <w:basedOn w:val="1"/>
    <w:qFormat/>
    <w:uiPriority w:val="0"/>
    <w:pPr>
      <w:adjustRightInd w:val="0"/>
      <w:spacing w:line="360" w:lineRule="auto"/>
      <w:ind w:firstLine="480"/>
      <w:textAlignment w:val="baseline"/>
    </w:pPr>
    <w:rPr>
      <w:sz w:val="24"/>
    </w:rPr>
  </w:style>
  <w:style w:type="paragraph" w:customStyle="1" w:styleId="31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319">
    <w:name w:val="Pa5"/>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20">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321">
    <w:name w:val="Char Char Char Char Char"/>
    <w:basedOn w:val="1"/>
    <w:qFormat/>
    <w:uiPriority w:val="0"/>
    <w:rPr>
      <w:rFonts w:ascii="Tahoma" w:hAnsi="Tahoma"/>
      <w:sz w:val="24"/>
    </w:rPr>
  </w:style>
  <w:style w:type="paragraph" w:customStyle="1" w:styleId="322">
    <w:name w:val="方案正文"/>
    <w:basedOn w:val="1"/>
    <w:qFormat/>
    <w:uiPriority w:val="0"/>
    <w:pPr>
      <w:spacing w:before="156" w:line="360" w:lineRule="auto"/>
      <w:ind w:firstLine="359" w:firstLineChars="171"/>
      <w:jc w:val="left"/>
    </w:pPr>
    <w:rPr>
      <w:rFonts w:ascii="Arial" w:hAnsi="Arial"/>
      <w:sz w:val="24"/>
      <w:szCs w:val="21"/>
    </w:rPr>
  </w:style>
  <w:style w:type="paragraph" w:customStyle="1" w:styleId="32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rPr>
  </w:style>
  <w:style w:type="paragraph" w:customStyle="1" w:styleId="324">
    <w:name w:val="Char Char3"/>
    <w:basedOn w:val="1"/>
    <w:qFormat/>
    <w:uiPriority w:val="0"/>
    <w:rPr>
      <w:rFonts w:ascii="Tahoma" w:hAnsi="Tahoma"/>
      <w:sz w:val="24"/>
    </w:rPr>
  </w:style>
  <w:style w:type="paragraph" w:customStyle="1" w:styleId="325">
    <w:name w:val="公文标题 2"/>
    <w:basedOn w:val="1"/>
    <w:next w:val="296"/>
    <w:qFormat/>
    <w:uiPriority w:val="0"/>
    <w:pPr>
      <w:outlineLvl w:val="1"/>
    </w:pPr>
    <w:rPr>
      <w:rFonts w:ascii="仿宋_GB2312" w:hAnsi="宋体" w:eastAsia="仿宋_GB2312"/>
      <w:kern w:val="28"/>
      <w:sz w:val="28"/>
      <w:szCs w:val="24"/>
    </w:rPr>
  </w:style>
  <w:style w:type="paragraph" w:customStyle="1" w:styleId="326">
    <w:name w:val="Char1 Char Char Char"/>
    <w:basedOn w:val="1"/>
    <w:qFormat/>
    <w:uiPriority w:val="0"/>
    <w:rPr>
      <w:rFonts w:ascii="Tahoma" w:hAnsi="Tahoma" w:cs="Tahoma"/>
      <w:sz w:val="24"/>
    </w:rPr>
  </w:style>
  <w:style w:type="paragraph" w:customStyle="1" w:styleId="327">
    <w:name w:val="表格内容"/>
    <w:basedOn w:val="1"/>
    <w:qFormat/>
    <w:uiPriority w:val="0"/>
    <w:pPr>
      <w:widowControl/>
      <w:autoSpaceDE w:val="0"/>
      <w:autoSpaceDN w:val="0"/>
      <w:adjustRightInd w:val="0"/>
      <w:spacing w:before="60" w:line="300" w:lineRule="auto"/>
      <w:jc w:val="center"/>
      <w:textAlignment w:val="bottom"/>
    </w:pPr>
  </w:style>
  <w:style w:type="paragraph" w:customStyle="1" w:styleId="328">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29">
    <w:name w:val="样式 标题 3H3sect1.2.3BOD 0Heading 3 - oldh3l3CTLevel 3 Head..."/>
    <w:basedOn w:val="4"/>
    <w:qFormat/>
    <w:uiPriority w:val="0"/>
    <w:pPr>
      <w:spacing w:beforeLines="50" w:afterLines="50"/>
      <w:jc w:val="left"/>
    </w:pPr>
    <w:rPr>
      <w:rFonts w:cs="宋体"/>
      <w:bCs/>
      <w:sz w:val="30"/>
    </w:rPr>
  </w:style>
  <w:style w:type="paragraph" w:customStyle="1" w:styleId="330">
    <w:name w:val="Body Text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1">
    <w:name w:val="正文文本 21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2">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333">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334">
    <w:name w:val="样式 段后: 0.25 行"/>
    <w:basedOn w:val="1"/>
    <w:qFormat/>
    <w:uiPriority w:val="0"/>
    <w:pPr>
      <w:widowControl/>
      <w:spacing w:afterLines="25" w:line="300" w:lineRule="auto"/>
      <w:ind w:firstLine="420" w:firstLineChars="200"/>
      <w:jc w:val="left"/>
    </w:pPr>
    <w:rPr>
      <w:rFonts w:ascii="Arial" w:hAnsi="Arial"/>
      <w:sz w:val="22"/>
      <w:lang w:eastAsia="en-US" w:bidi="en-US"/>
    </w:rPr>
  </w:style>
  <w:style w:type="paragraph" w:customStyle="1" w:styleId="335">
    <w:name w:val="表头_5"/>
    <w:basedOn w:val="1"/>
    <w:qFormat/>
    <w:uiPriority w:val="0"/>
    <w:pPr>
      <w:adjustRightInd w:val="0"/>
      <w:spacing w:line="360" w:lineRule="auto"/>
      <w:textAlignment w:val="baseline"/>
    </w:pPr>
    <w:rPr>
      <w:b/>
      <w:bCs/>
      <w:sz w:val="28"/>
      <w:szCs w:val="21"/>
    </w:rPr>
  </w:style>
  <w:style w:type="paragraph" w:customStyle="1" w:styleId="336">
    <w:name w:val="Char1 Char Char Char1"/>
    <w:basedOn w:val="1"/>
    <w:qFormat/>
    <w:uiPriority w:val="0"/>
    <w:rPr>
      <w:rFonts w:ascii="Tahoma" w:hAnsi="Tahoma"/>
      <w:sz w:val="24"/>
    </w:rPr>
  </w:style>
  <w:style w:type="paragraph" w:customStyle="1" w:styleId="337">
    <w:name w:val="样式3"/>
    <w:basedOn w:val="1"/>
    <w:next w:val="1"/>
    <w:qFormat/>
    <w:uiPriority w:val="0"/>
    <w:pPr>
      <w:spacing w:line="360" w:lineRule="auto"/>
    </w:pPr>
  </w:style>
  <w:style w:type="paragraph" w:customStyle="1" w:styleId="338">
    <w:name w:val="项目符号，二级"/>
    <w:basedOn w:val="206"/>
    <w:next w:val="206"/>
    <w:qFormat/>
    <w:uiPriority w:val="0"/>
    <w:pPr>
      <w:numPr>
        <w:ilvl w:val="0"/>
        <w:numId w:val="4"/>
      </w:numPr>
      <w:tabs>
        <w:tab w:val="left" w:pos="1211"/>
        <w:tab w:val="left" w:pos="1337"/>
      </w:tabs>
      <w:ind w:left="1337" w:right="-27" w:firstLine="480"/>
    </w:pPr>
    <w:rPr>
      <w:bCs w:val="0"/>
      <w:color w:val="000000"/>
      <w:sz w:val="24"/>
      <w:szCs w:val="24"/>
    </w:rPr>
  </w:style>
  <w:style w:type="paragraph" w:customStyle="1" w:styleId="339">
    <w:name w:val="小四 段落 宋体 Char Char Char Char"/>
    <w:basedOn w:val="1"/>
    <w:qFormat/>
    <w:uiPriority w:val="0"/>
    <w:pPr>
      <w:spacing w:line="360" w:lineRule="auto"/>
      <w:ind w:right="-33" w:firstLine="480" w:firstLineChars="200"/>
      <w:jc w:val="left"/>
    </w:pPr>
    <w:rPr>
      <w:sz w:val="24"/>
      <w:szCs w:val="24"/>
    </w:rPr>
  </w:style>
  <w:style w:type="paragraph" w:customStyle="1" w:styleId="340">
    <w:name w:val="Char Char1 Char Char Char Char"/>
    <w:basedOn w:val="18"/>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341">
    <w:name w:val="表格内文字"/>
    <w:basedOn w:val="1"/>
    <w:qFormat/>
    <w:uiPriority w:val="0"/>
    <w:pPr>
      <w:spacing w:line="300" w:lineRule="atLeast"/>
    </w:pPr>
    <w:rPr>
      <w:sz w:val="18"/>
      <w:szCs w:val="24"/>
    </w:rPr>
  </w:style>
  <w:style w:type="paragraph" w:customStyle="1" w:styleId="342">
    <w:name w:val="章标题"/>
    <w:next w:val="202"/>
    <w:qFormat/>
    <w:uiPriority w:val="0"/>
    <w:pPr>
      <w:spacing w:beforeLines="50" w:afterLines="50"/>
      <w:jc w:val="both"/>
      <w:outlineLvl w:val="1"/>
    </w:pPr>
    <w:rPr>
      <w:rFonts w:ascii="Calibri" w:hAnsi="Calibri" w:eastAsia="黑体" w:cs="Times New Roman"/>
      <w:sz w:val="21"/>
      <w:lang w:val="en-US" w:eastAsia="zh-CN" w:bidi="ar-SA"/>
    </w:rPr>
  </w:style>
  <w:style w:type="paragraph" w:customStyle="1" w:styleId="343">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rPr>
  </w:style>
  <w:style w:type="paragraph" w:customStyle="1" w:styleId="344">
    <w:name w:val="7"/>
    <w:basedOn w:val="1"/>
    <w:next w:val="53"/>
    <w:qFormat/>
    <w:uiPriority w:val="0"/>
    <w:pPr>
      <w:widowControl/>
      <w:spacing w:before="100" w:beforeAutospacing="1" w:after="100" w:afterAutospacing="1"/>
      <w:jc w:val="left"/>
    </w:pPr>
    <w:rPr>
      <w:rFonts w:ascii="宋体" w:hAnsi="宋体"/>
      <w:sz w:val="24"/>
    </w:rPr>
  </w:style>
  <w:style w:type="paragraph" w:customStyle="1" w:styleId="345">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34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347">
    <w:name w:val="正文11"/>
    <w:basedOn w:val="1"/>
    <w:next w:val="1"/>
    <w:qFormat/>
    <w:uiPriority w:val="0"/>
    <w:pPr>
      <w:spacing w:before="156" w:line="360" w:lineRule="auto"/>
      <w:ind w:firstLine="510" w:firstLineChars="200"/>
    </w:pPr>
    <w:rPr>
      <w:sz w:val="24"/>
    </w:rPr>
  </w:style>
  <w:style w:type="paragraph" w:customStyle="1" w:styleId="348">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349">
    <w:name w:val="font11"/>
    <w:basedOn w:val="1"/>
    <w:qFormat/>
    <w:uiPriority w:val="0"/>
    <w:pPr>
      <w:widowControl/>
      <w:spacing w:before="100" w:beforeAutospacing="1" w:after="100" w:afterAutospacing="1"/>
      <w:jc w:val="left"/>
    </w:pPr>
    <w:rPr>
      <w:b/>
      <w:bCs/>
      <w:sz w:val="18"/>
      <w:szCs w:val="18"/>
    </w:rPr>
  </w:style>
  <w:style w:type="paragraph" w:customStyle="1" w:styleId="350">
    <w:name w:val="Test2"/>
    <w:basedOn w:val="3"/>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51">
    <w:name w:val="丁华标题1"/>
    <w:basedOn w:val="2"/>
    <w:next w:val="282"/>
    <w:qFormat/>
    <w:uiPriority w:val="0"/>
    <w:pPr>
      <w:keepLines/>
      <w:tabs>
        <w:tab w:val="left" w:pos="567"/>
        <w:tab w:val="clear" w:pos="5670"/>
      </w:tabs>
      <w:spacing w:beforeLines="0" w:afterLines="0" w:line="578" w:lineRule="auto"/>
      <w:ind w:left="567" w:firstLine="0" w:firstLineChars="0"/>
      <w:jc w:val="left"/>
    </w:pPr>
    <w:rPr>
      <w:rFonts w:ascii="Times New Roman"/>
      <w:b w:val="0"/>
      <w:sz w:val="32"/>
      <w:szCs w:val="20"/>
    </w:rPr>
  </w:style>
  <w:style w:type="paragraph" w:customStyle="1" w:styleId="352">
    <w:name w:val="Char Char Char Char Char Char Char Char Char Char Char1"/>
    <w:basedOn w:val="1"/>
    <w:qFormat/>
    <w:uiPriority w:val="0"/>
    <w:rPr>
      <w:rFonts w:ascii="Tahoma" w:hAnsi="Tahoma" w:cs="Tahoma"/>
      <w:sz w:val="24"/>
    </w:rPr>
  </w:style>
  <w:style w:type="paragraph" w:customStyle="1" w:styleId="35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54">
    <w:name w:val="font6"/>
    <w:basedOn w:val="1"/>
    <w:qFormat/>
    <w:uiPriority w:val="0"/>
    <w:pPr>
      <w:widowControl/>
      <w:spacing w:before="100" w:beforeAutospacing="1" w:after="100" w:afterAutospacing="1"/>
      <w:jc w:val="left"/>
    </w:pPr>
    <w:rPr>
      <w:rFonts w:ascii="宋体" w:hAnsi="宋体"/>
      <w:b/>
      <w:bCs/>
    </w:rPr>
  </w:style>
  <w:style w:type="paragraph" w:customStyle="1" w:styleId="355">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56">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357">
    <w:name w:val="Char Char Char Char Char Char Char Char Char1"/>
    <w:basedOn w:val="1"/>
    <w:qFormat/>
    <w:uiPriority w:val="0"/>
    <w:pPr>
      <w:tabs>
        <w:tab w:val="left" w:pos="360"/>
      </w:tabs>
      <w:ind w:left="200" w:hanging="200" w:hangingChars="200"/>
    </w:pPr>
    <w:rPr>
      <w:sz w:val="24"/>
      <w:szCs w:val="24"/>
    </w:rPr>
  </w:style>
  <w:style w:type="paragraph" w:customStyle="1" w:styleId="358">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359">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rPr>
  </w:style>
  <w:style w:type="paragraph" w:customStyle="1" w:styleId="360">
    <w:name w:val="标题 4宋体"/>
    <w:basedOn w:val="5"/>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361">
    <w:name w:val="正文 居中"/>
    <w:basedOn w:val="1"/>
    <w:qFormat/>
    <w:uiPriority w:val="0"/>
    <w:pPr>
      <w:spacing w:line="360" w:lineRule="auto"/>
      <w:jc w:val="center"/>
    </w:pPr>
    <w:rPr>
      <w:sz w:val="24"/>
    </w:rPr>
  </w:style>
  <w:style w:type="paragraph" w:customStyle="1" w:styleId="362">
    <w:name w:val="马刚标题1"/>
    <w:basedOn w:val="2"/>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63">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364">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365">
    <w:name w:val="样式 样式 标题 3H3sect1.2.3BOD 0Heading 3 - oldh3l3CTLevel 3 Head... +..."/>
    <w:basedOn w:val="1"/>
    <w:qFormat/>
    <w:uiPriority w:val="0"/>
    <w:pPr>
      <w:keepNext/>
      <w:keepLines/>
      <w:spacing w:beforeLines="50" w:afterLines="50"/>
      <w:jc w:val="left"/>
      <w:outlineLvl w:val="2"/>
    </w:pPr>
    <w:rPr>
      <w:b/>
      <w:bCs/>
      <w:sz w:val="24"/>
    </w:rPr>
  </w:style>
  <w:style w:type="paragraph" w:customStyle="1" w:styleId="366">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67">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68">
    <w:name w:val="标题3"/>
    <w:basedOn w:val="4"/>
    <w:qFormat/>
    <w:uiPriority w:val="0"/>
    <w:pPr>
      <w:keepNext w:val="0"/>
      <w:keepLines w:val="0"/>
      <w:spacing w:line="360" w:lineRule="auto"/>
    </w:pPr>
    <w:rPr>
      <w:rFonts w:eastAsia="仿宋_GB2312"/>
      <w:b w:val="0"/>
      <w:bCs/>
      <w:kern w:val="0"/>
      <w:sz w:val="30"/>
      <w:szCs w:val="32"/>
    </w:rPr>
  </w:style>
  <w:style w:type="paragraph" w:customStyle="1" w:styleId="369">
    <w:name w:val="Char Char1 Char Char Char Char Char Char Char"/>
    <w:basedOn w:val="1"/>
    <w:qFormat/>
    <w:uiPriority w:val="0"/>
    <w:rPr>
      <w:rFonts w:ascii="Tahoma" w:hAnsi="Tahoma" w:cs="Tahoma"/>
      <w:sz w:val="24"/>
    </w:rPr>
  </w:style>
  <w:style w:type="paragraph" w:customStyle="1" w:styleId="370">
    <w:name w:val="Char Char Char Char1"/>
    <w:basedOn w:val="18"/>
    <w:qFormat/>
    <w:uiPriority w:val="0"/>
    <w:pPr>
      <w:adjustRightInd w:val="0"/>
      <w:snapToGrid w:val="0"/>
      <w:spacing w:line="360" w:lineRule="auto"/>
    </w:pPr>
    <w:rPr>
      <w:rFonts w:ascii="Tahoma" w:hAnsi="Tahoma"/>
      <w:sz w:val="24"/>
      <w:szCs w:val="24"/>
    </w:rPr>
  </w:style>
  <w:style w:type="paragraph" w:customStyle="1" w:styleId="371">
    <w:name w:val="Char Char Char Char Char Char Char1"/>
    <w:basedOn w:val="1"/>
    <w:qFormat/>
    <w:uiPriority w:val="0"/>
    <w:pPr>
      <w:jc w:val="left"/>
    </w:pPr>
    <w:rPr>
      <w:rFonts w:ascii="Tahoma" w:hAnsi="Tahoma"/>
      <w:sz w:val="24"/>
    </w:rPr>
  </w:style>
  <w:style w:type="paragraph" w:customStyle="1" w:styleId="372">
    <w:name w:val="retrait3"/>
    <w:basedOn w:val="1"/>
    <w:qFormat/>
    <w:uiPriority w:val="0"/>
    <w:pPr>
      <w:widowControl/>
      <w:spacing w:before="20" w:after="20"/>
      <w:ind w:left="851"/>
      <w:jc w:val="left"/>
    </w:pPr>
    <w:rPr>
      <w:rFonts w:ascii="Arial" w:hAnsi="Arial"/>
      <w:sz w:val="24"/>
      <w:lang w:val="en-GB"/>
    </w:rPr>
  </w:style>
  <w:style w:type="paragraph" w:customStyle="1" w:styleId="373">
    <w:name w:val="段落"/>
    <w:basedOn w:val="1"/>
    <w:qFormat/>
    <w:uiPriority w:val="0"/>
    <w:pPr>
      <w:spacing w:line="460" w:lineRule="exact"/>
      <w:ind w:firstLine="480"/>
    </w:pPr>
    <w:rPr>
      <w:sz w:val="24"/>
    </w:rPr>
  </w:style>
  <w:style w:type="paragraph" w:customStyle="1" w:styleId="37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rPr>
  </w:style>
  <w:style w:type="paragraph" w:customStyle="1" w:styleId="375">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7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77">
    <w:name w:val="Char Char Char Char Char Char Char Char Char Char Char Char Char1"/>
    <w:basedOn w:val="1"/>
    <w:qFormat/>
    <w:uiPriority w:val="0"/>
    <w:pPr>
      <w:widowControl/>
      <w:spacing w:after="160" w:line="240" w:lineRule="exact"/>
      <w:jc w:val="left"/>
    </w:pPr>
    <w:rPr>
      <w:szCs w:val="24"/>
    </w:rPr>
  </w:style>
  <w:style w:type="paragraph" w:customStyle="1" w:styleId="378">
    <w:name w:val="列表内容"/>
    <w:basedOn w:val="1"/>
    <w:next w:val="1"/>
    <w:qFormat/>
    <w:uiPriority w:val="0"/>
    <w:pPr>
      <w:widowControl/>
      <w:tabs>
        <w:tab w:val="left" w:pos="840"/>
      </w:tabs>
      <w:ind w:left="840" w:hanging="420"/>
      <w:jc w:val="left"/>
    </w:pPr>
    <w:rPr>
      <w:sz w:val="18"/>
      <w:szCs w:val="24"/>
    </w:rPr>
  </w:style>
  <w:style w:type="paragraph" w:customStyle="1" w:styleId="37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380">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381">
    <w:name w:val="表格文字"/>
    <w:basedOn w:val="1"/>
    <w:qFormat/>
    <w:uiPriority w:val="0"/>
    <w:pPr>
      <w:adjustRightInd w:val="0"/>
      <w:spacing w:line="360" w:lineRule="auto"/>
      <w:ind w:firstLine="200" w:firstLineChars="200"/>
      <w:jc w:val="left"/>
      <w:textAlignment w:val="baseline"/>
    </w:pPr>
    <w:rPr>
      <w:rFonts w:ascii="Arial" w:hAnsi="Arial"/>
      <w:sz w:val="24"/>
    </w:rPr>
  </w:style>
  <w:style w:type="paragraph" w:customStyle="1" w:styleId="382">
    <w:name w:val="Pa6"/>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83">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384">
    <w:name w:val="段 Char"/>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385">
    <w:name w:val="表蕊"/>
    <w:basedOn w:val="1"/>
    <w:qFormat/>
    <w:uiPriority w:val="0"/>
    <w:pPr>
      <w:adjustRightInd w:val="0"/>
      <w:spacing w:line="320" w:lineRule="atLeast"/>
      <w:jc w:val="left"/>
      <w:textAlignment w:val="baseline"/>
    </w:pPr>
    <w:rPr>
      <w:rFonts w:eastAsia="楷体_GB2312"/>
      <w:spacing w:val="-10"/>
    </w:rPr>
  </w:style>
  <w:style w:type="paragraph" w:customStyle="1" w:styleId="386">
    <w:name w:val="font14"/>
    <w:basedOn w:val="1"/>
    <w:qFormat/>
    <w:uiPriority w:val="0"/>
    <w:pPr>
      <w:widowControl/>
      <w:spacing w:before="100" w:beforeAutospacing="1" w:after="100" w:afterAutospacing="1"/>
      <w:jc w:val="left"/>
    </w:pPr>
    <w:rPr>
      <w:sz w:val="36"/>
      <w:szCs w:val="36"/>
    </w:rPr>
  </w:style>
  <w:style w:type="paragraph" w:customStyle="1" w:styleId="387">
    <w:name w:val="正文2"/>
    <w:basedOn w:val="1"/>
    <w:qFormat/>
    <w:uiPriority w:val="0"/>
    <w:pPr>
      <w:spacing w:before="156" w:line="360" w:lineRule="auto"/>
      <w:ind w:firstLine="510" w:firstLineChars="200"/>
    </w:pPr>
    <w:rPr>
      <w:sz w:val="24"/>
    </w:rPr>
  </w:style>
  <w:style w:type="paragraph" w:customStyle="1" w:styleId="38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389">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rPr>
  </w:style>
  <w:style w:type="paragraph" w:customStyle="1" w:styleId="390">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391">
    <w:name w:val="Char Char1 Char1"/>
    <w:basedOn w:val="1"/>
    <w:qFormat/>
    <w:uiPriority w:val="0"/>
    <w:pPr>
      <w:widowControl/>
      <w:spacing w:after="160" w:line="240" w:lineRule="exact"/>
      <w:jc w:val="left"/>
    </w:pPr>
    <w:rPr>
      <w:rFonts w:ascii="Verdana" w:hAnsi="Verdana"/>
      <w:lang w:eastAsia="en-US"/>
    </w:rPr>
  </w:style>
  <w:style w:type="paragraph" w:customStyle="1" w:styleId="39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3">
    <w:name w:val="标题1，章节第一层"/>
    <w:basedOn w:val="206"/>
    <w:next w:val="206"/>
    <w:qFormat/>
    <w:uiPriority w:val="0"/>
    <w:pPr>
      <w:tabs>
        <w:tab w:val="left" w:pos="693"/>
      </w:tabs>
      <w:spacing w:beforeLines="0"/>
      <w:ind w:left="482"/>
      <w:outlineLvl w:val="0"/>
    </w:pPr>
    <w:rPr>
      <w:color w:val="000000"/>
      <w:sz w:val="24"/>
      <w:szCs w:val="24"/>
    </w:rPr>
  </w:style>
  <w:style w:type="paragraph" w:customStyle="1" w:styleId="394">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95">
    <w:name w:val="Char Char Char1"/>
    <w:basedOn w:val="18"/>
    <w:qFormat/>
    <w:uiPriority w:val="0"/>
    <w:pPr>
      <w:spacing w:line="436" w:lineRule="exact"/>
    </w:pPr>
    <w:rPr>
      <w:szCs w:val="24"/>
    </w:rPr>
  </w:style>
  <w:style w:type="paragraph" w:customStyle="1" w:styleId="396">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397">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8">
    <w:name w:val="中等深浅网格 1 - 强调文字颜色 21"/>
    <w:basedOn w:val="1"/>
    <w:qFormat/>
    <w:uiPriority w:val="0"/>
    <w:pPr>
      <w:ind w:firstLine="420" w:firstLineChars="200"/>
    </w:pPr>
    <w:rPr>
      <w:szCs w:val="22"/>
    </w:rPr>
  </w:style>
  <w:style w:type="paragraph" w:customStyle="1" w:styleId="399">
    <w:name w:val="小四 段落 宋体"/>
    <w:basedOn w:val="16"/>
    <w:qFormat/>
    <w:uiPriority w:val="0"/>
    <w:pPr>
      <w:tabs>
        <w:tab w:val="clear" w:pos="2952"/>
      </w:tabs>
      <w:spacing w:line="360" w:lineRule="auto"/>
      <w:ind w:left="113" w:right="113" w:firstLine="425"/>
      <w:jc w:val="left"/>
    </w:pPr>
    <w:rPr>
      <w:sz w:val="24"/>
    </w:rPr>
  </w:style>
  <w:style w:type="paragraph" w:customStyle="1" w:styleId="400">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401">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402">
    <w:name w:val="表格"/>
    <w:basedOn w:val="1"/>
    <w:qFormat/>
    <w:uiPriority w:val="0"/>
    <w:pPr>
      <w:snapToGrid w:val="0"/>
      <w:ind w:firstLine="21" w:firstLineChars="21"/>
    </w:pPr>
    <w:rPr>
      <w:rFonts w:ascii="宋体" w:hAnsi="宋体"/>
    </w:rPr>
  </w:style>
  <w:style w:type="paragraph" w:customStyle="1" w:styleId="403">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404">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05">
    <w:name w:val="Bullets L1"/>
    <w:basedOn w:val="1"/>
    <w:qFormat/>
    <w:uiPriority w:val="0"/>
    <w:pPr>
      <w:widowControl/>
      <w:numPr>
        <w:ilvl w:val="0"/>
        <w:numId w:val="5"/>
      </w:numPr>
      <w:spacing w:before="60" w:after="60"/>
      <w:jc w:val="left"/>
    </w:pPr>
    <w:rPr>
      <w:rFonts w:ascii="Arial" w:hAnsi="Arial"/>
    </w:rPr>
  </w:style>
  <w:style w:type="paragraph" w:customStyle="1" w:styleId="406">
    <w:name w:val="表格1"/>
    <w:basedOn w:val="1"/>
    <w:qFormat/>
    <w:uiPriority w:val="0"/>
    <w:pPr>
      <w:adjustRightInd w:val="0"/>
      <w:textAlignment w:val="baseline"/>
    </w:pPr>
    <w:rPr>
      <w:rFonts w:ascii="宋体"/>
      <w:kern w:val="24"/>
      <w:szCs w:val="21"/>
    </w:rPr>
  </w:style>
  <w:style w:type="paragraph" w:customStyle="1" w:styleId="407">
    <w:name w:val="条1"/>
    <w:basedOn w:val="1"/>
    <w:qFormat/>
    <w:uiPriority w:val="0"/>
    <w:pPr>
      <w:tabs>
        <w:tab w:val="left" w:pos="780"/>
      </w:tabs>
      <w:spacing w:before="156" w:line="360" w:lineRule="auto"/>
      <w:ind w:left="780" w:hanging="360"/>
    </w:pPr>
    <w:rPr>
      <w:rFonts w:eastAsia="黑体"/>
      <w:sz w:val="24"/>
    </w:rPr>
  </w:style>
  <w:style w:type="paragraph" w:customStyle="1" w:styleId="408">
    <w:name w:val="样式4 Char"/>
    <w:basedOn w:val="1"/>
    <w:qFormat/>
    <w:uiPriority w:val="0"/>
    <w:pPr>
      <w:widowControl/>
      <w:spacing w:line="360" w:lineRule="auto"/>
      <w:ind w:firstLine="480"/>
      <w:jc w:val="left"/>
    </w:pPr>
    <w:rPr>
      <w:color w:val="000000"/>
      <w:sz w:val="24"/>
      <w:szCs w:val="24"/>
    </w:rPr>
  </w:style>
  <w:style w:type="paragraph" w:customStyle="1" w:styleId="409">
    <w:name w:val="马刚标题4"/>
    <w:basedOn w:val="358"/>
    <w:next w:val="1"/>
    <w:qFormat/>
    <w:uiPriority w:val="0"/>
    <w:pPr>
      <w:tabs>
        <w:tab w:val="left" w:pos="1050"/>
        <w:tab w:val="clear" w:pos="567"/>
        <w:tab w:val="clear" w:pos="735"/>
      </w:tabs>
      <w:spacing w:before="100" w:after="40"/>
      <w:outlineLvl w:val="3"/>
    </w:pPr>
    <w:rPr>
      <w:b w:val="0"/>
    </w:rPr>
  </w:style>
  <w:style w:type="paragraph" w:customStyle="1" w:styleId="410">
    <w:name w:val="flType"/>
    <w:basedOn w:val="260"/>
    <w:qFormat/>
    <w:uiPriority w:val="0"/>
    <w:pPr>
      <w:spacing w:after="284"/>
    </w:pPr>
    <w:rPr>
      <w:rFonts w:eastAsia="宋体"/>
      <w:b w:val="0"/>
    </w:rPr>
  </w:style>
  <w:style w:type="paragraph" w:customStyle="1" w:styleId="4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412">
    <w:name w:val="Char Char Char Char Char1"/>
    <w:basedOn w:val="1"/>
    <w:qFormat/>
    <w:uiPriority w:val="0"/>
    <w:rPr>
      <w:rFonts w:ascii="Tahoma" w:hAnsi="Tahoma" w:cs="Tahoma"/>
      <w:sz w:val="24"/>
    </w:rPr>
  </w:style>
  <w:style w:type="paragraph" w:customStyle="1" w:styleId="413">
    <w:name w:val="样式 样式 首行缩进:  2 字符 + 行距: 1.5 倍行距"/>
    <w:basedOn w:val="1"/>
    <w:qFormat/>
    <w:uiPriority w:val="0"/>
    <w:pPr>
      <w:spacing w:line="360" w:lineRule="auto"/>
      <w:ind w:firstLine="470" w:firstLineChars="196"/>
    </w:pPr>
    <w:rPr>
      <w:sz w:val="24"/>
    </w:rPr>
  </w:style>
  <w:style w:type="paragraph" w:customStyle="1" w:styleId="414">
    <w:name w:val="a0"/>
    <w:basedOn w:val="1"/>
    <w:qFormat/>
    <w:uiPriority w:val="0"/>
    <w:pPr>
      <w:widowControl/>
      <w:spacing w:before="100" w:beforeAutospacing="1" w:after="100" w:afterAutospacing="1"/>
    </w:pPr>
    <w:rPr>
      <w:rFonts w:ascii="宋体" w:hAnsi="宋体"/>
      <w:sz w:val="24"/>
      <w:szCs w:val="24"/>
    </w:rPr>
  </w:style>
  <w:style w:type="paragraph" w:customStyle="1" w:styleId="415">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rPr>
  </w:style>
  <w:style w:type="paragraph" w:customStyle="1" w:styleId="41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417">
    <w:name w:val="样式1"/>
    <w:basedOn w:val="1"/>
    <w:qFormat/>
    <w:uiPriority w:val="0"/>
    <w:pPr>
      <w:spacing w:line="300" w:lineRule="auto"/>
      <w:ind w:firstLine="480" w:firstLineChars="200"/>
    </w:pPr>
    <w:rPr>
      <w:sz w:val="24"/>
      <w:szCs w:val="24"/>
    </w:rPr>
  </w:style>
  <w:style w:type="paragraph" w:customStyle="1" w:styleId="418">
    <w:name w:val="论文正文"/>
    <w:basedOn w:val="32"/>
    <w:qFormat/>
    <w:uiPriority w:val="0"/>
    <w:pPr>
      <w:spacing w:line="360" w:lineRule="auto"/>
      <w:ind w:left="0" w:firstLine="200" w:firstLineChars="200"/>
      <w:jc w:val="left"/>
    </w:pPr>
    <w:rPr>
      <w:rFonts w:ascii="Times New Roman" w:hAnsi="Times New Roman"/>
      <w:sz w:val="28"/>
      <w:szCs w:val="24"/>
    </w:rPr>
  </w:style>
  <w:style w:type="paragraph" w:customStyle="1" w:styleId="419">
    <w:name w:val="greytypebeni"/>
    <w:basedOn w:val="1"/>
    <w:qFormat/>
    <w:uiPriority w:val="0"/>
    <w:pPr>
      <w:widowControl/>
      <w:jc w:val="left"/>
    </w:pPr>
    <w:rPr>
      <w:rFonts w:ascii="宋体" w:hAnsi="宋体"/>
      <w:sz w:val="24"/>
      <w:szCs w:val="24"/>
    </w:rPr>
  </w:style>
  <w:style w:type="paragraph" w:customStyle="1" w:styleId="420">
    <w:name w:val="qw"/>
    <w:qFormat/>
    <w:uiPriority w:val="0"/>
    <w:pPr>
      <w:widowControl w:val="0"/>
      <w:adjustRightInd w:val="0"/>
      <w:spacing w:line="312" w:lineRule="atLeast"/>
      <w:jc w:val="both"/>
      <w:textAlignment w:val="baseline"/>
    </w:pPr>
    <w:rPr>
      <w:rFonts w:ascii="宋体" w:hAnsi="Calibri" w:eastAsia="宋体" w:cs="Times New Roman"/>
      <w:sz w:val="24"/>
      <w:lang w:val="en-US" w:eastAsia="zh-CN" w:bidi="ar-SA"/>
    </w:rPr>
  </w:style>
  <w:style w:type="paragraph" w:customStyle="1" w:styleId="421">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rPr>
  </w:style>
  <w:style w:type="paragraph" w:customStyle="1" w:styleId="422">
    <w:name w:val="正文文本缩进1"/>
    <w:basedOn w:val="1"/>
    <w:qFormat/>
    <w:uiPriority w:val="0"/>
    <w:pPr>
      <w:spacing w:after="120"/>
      <w:ind w:left="420" w:leftChars="200"/>
    </w:pPr>
    <w:rPr>
      <w:szCs w:val="24"/>
    </w:rPr>
  </w:style>
  <w:style w:type="paragraph" w:customStyle="1" w:styleId="42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character" w:customStyle="1" w:styleId="424">
    <w:name w:val="引用 Char1"/>
    <w:basedOn w:val="61"/>
    <w:qFormat/>
    <w:uiPriority w:val="29"/>
    <w:rPr>
      <w:rFonts w:ascii="Calibri" w:hAnsi="Calibri" w:eastAsia="Calibri" w:cs="宋体"/>
      <w:i/>
      <w:iCs/>
      <w:color w:val="000000" w:themeColor="text1"/>
      <w:kern w:val="0"/>
      <w:sz w:val="20"/>
      <w:szCs w:val="20"/>
      <w:lang w:val="zh-CN"/>
      <w14:textFill>
        <w14:solidFill>
          <w14:schemeClr w14:val="tx1"/>
        </w14:solidFill>
      </w14:textFill>
    </w:rPr>
  </w:style>
  <w:style w:type="paragraph" w:customStyle="1" w:styleId="425">
    <w:name w:val="标题3，章节第三层"/>
    <w:basedOn w:val="1"/>
    <w:next w:val="206"/>
    <w:qFormat/>
    <w:uiPriority w:val="0"/>
    <w:pPr>
      <w:adjustRightInd w:val="0"/>
      <w:snapToGrid w:val="0"/>
      <w:spacing w:before="78" w:line="300" w:lineRule="auto"/>
      <w:outlineLvl w:val="2"/>
    </w:pPr>
    <w:rPr>
      <w:rFonts w:ascii="Arial" w:hAnsi="Arial" w:eastAsia="华文细黑"/>
      <w:sz w:val="30"/>
      <w:szCs w:val="24"/>
    </w:rPr>
  </w:style>
  <w:style w:type="paragraph" w:customStyle="1" w:styleId="426">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rPr>
  </w:style>
  <w:style w:type="paragraph" w:customStyle="1" w:styleId="427">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28">
    <w:name w:val="普通文字"/>
    <w:basedOn w:val="1"/>
    <w:next w:val="1"/>
    <w:qFormat/>
    <w:uiPriority w:val="0"/>
    <w:rPr>
      <w:rFonts w:ascii="宋体" w:hAnsi="宋体"/>
      <w:sz w:val="24"/>
      <w:u w:color="000000"/>
    </w:rPr>
  </w:style>
  <w:style w:type="paragraph" w:customStyle="1" w:styleId="429">
    <w:name w:val="样式2"/>
    <w:basedOn w:val="1"/>
    <w:qFormat/>
    <w:uiPriority w:val="0"/>
    <w:pPr>
      <w:spacing w:line="360" w:lineRule="auto"/>
      <w:ind w:left="200" w:leftChars="200"/>
    </w:pPr>
    <w:rPr>
      <w:rFonts w:ascii="宋体" w:hAnsi="宋体"/>
      <w:b/>
      <w:sz w:val="24"/>
      <w:szCs w:val="24"/>
    </w:rPr>
  </w:style>
  <w:style w:type="paragraph" w:customStyle="1" w:styleId="430">
    <w:name w:val="Table Paragraph"/>
    <w:basedOn w:val="1"/>
    <w:qFormat/>
    <w:uiPriority w:val="0"/>
    <w:rPr>
      <w:rFonts w:cs="Times New Roman"/>
      <w:kern w:val="2"/>
      <w:sz w:val="21"/>
      <w:szCs w:val="24"/>
      <w:lang w:val="en-US"/>
    </w:rPr>
  </w:style>
  <w:style w:type="character" w:customStyle="1" w:styleId="431">
    <w:name w:val="font31"/>
    <w:basedOn w:val="61"/>
    <w:qFormat/>
    <w:uiPriority w:val="0"/>
    <w:rPr>
      <w:rFonts w:hint="eastAsia" w:ascii="微软雅黑" w:hAnsi="微软雅黑" w:eastAsia="微软雅黑" w:cs="微软雅黑"/>
      <w:color w:val="000000"/>
      <w:sz w:val="22"/>
      <w:szCs w:val="22"/>
      <w:u w:val="none"/>
    </w:rPr>
  </w:style>
  <w:style w:type="paragraph" w:customStyle="1" w:styleId="432">
    <w:name w:val="_Style 1"/>
    <w:basedOn w:val="1"/>
    <w:qFormat/>
    <w:uiPriority w:val="34"/>
    <w:pPr>
      <w:ind w:firstLine="420" w:firstLineChars="200"/>
    </w:pPr>
    <w:rPr>
      <w:rFonts w:eastAsia="宋体" w:cs="Times New Roman"/>
    </w:rPr>
  </w:style>
  <w:style w:type="paragraph" w:customStyle="1" w:styleId="433">
    <w:name w:val="正文首行缩进（绿盟科技）"/>
    <w:basedOn w:val="1"/>
    <w:qFormat/>
    <w:uiPriority w:val="0"/>
    <w:pPr>
      <w:widowControl/>
      <w:spacing w:after="50" w:line="300" w:lineRule="auto"/>
      <w:ind w:firstLine="200" w:firstLineChars="200"/>
      <w:jc w:val="left"/>
    </w:pPr>
    <w:rPr>
      <w:rFonts w:ascii="Arial" w:hAnsi="Arial"/>
      <w:szCs w:val="21"/>
    </w:rPr>
  </w:style>
  <w:style w:type="paragraph" w:customStyle="1" w:styleId="434">
    <w:name w:val="KS表格"/>
    <w:basedOn w:val="1"/>
    <w:qFormat/>
    <w:uiPriority w:val="0"/>
    <w:pPr>
      <w:spacing w:line="300" w:lineRule="auto"/>
    </w:pPr>
  </w:style>
  <w:style w:type="character" w:customStyle="1" w:styleId="435">
    <w:name w:val="标题 2 Char Char Char"/>
    <w:qFormat/>
    <w:uiPriority w:val="0"/>
    <w:rPr>
      <w:rFonts w:ascii="Arial" w:hAnsi="Arial" w:eastAsia="黑体"/>
      <w:b/>
      <w:bCs/>
      <w:kern w:val="2"/>
      <w:sz w:val="32"/>
      <w:szCs w:val="32"/>
      <w:lang w:val="en-US" w:eastAsia="zh-CN" w:bidi="ar-SA"/>
    </w:rPr>
  </w:style>
  <w:style w:type="paragraph" w:customStyle="1" w:styleId="436">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7">
    <w:name w:val="修订2"/>
    <w:hidden/>
    <w:semiHidden/>
    <w:qFormat/>
    <w:uiPriority w:val="99"/>
    <w:rPr>
      <w:rFonts w:ascii="Calibri" w:hAnsi="Calibri" w:eastAsia="Calibri" w:cs="宋体"/>
      <w:lang w:val="zh-CN" w:eastAsia="zh-CN" w:bidi="ar-SA"/>
    </w:rPr>
  </w:style>
  <w:style w:type="paragraph" w:customStyle="1" w:styleId="438">
    <w:name w:val="修订3"/>
    <w:hidden/>
    <w:semiHidden/>
    <w:qFormat/>
    <w:uiPriority w:val="99"/>
    <w:rPr>
      <w:rFonts w:ascii="Calibri" w:hAnsi="Calibri" w:eastAsia="Calibri" w:cs="宋体"/>
      <w:lang w:val="zh-CN" w:eastAsia="zh-CN" w:bidi="ar-SA"/>
    </w:rPr>
  </w:style>
  <w:style w:type="paragraph" w:customStyle="1" w:styleId="439">
    <w:name w:val="@正文"/>
    <w:basedOn w:val="73"/>
    <w:qFormat/>
    <w:uiPriority w:val="0"/>
    <w:pPr>
      <w:spacing w:line="360" w:lineRule="auto"/>
      <w:ind w:firstLine="200"/>
    </w:pPr>
    <w:rPr>
      <w:rFonts w:ascii="黑体" w:hAnsi="黑体" w:eastAsia="仿宋"/>
      <w:sz w:val="32"/>
      <w:szCs w:val="32"/>
    </w:rPr>
  </w:style>
  <w:style w:type="paragraph" w:customStyle="1" w:styleId="440">
    <w:name w:val="msolistparagraph"/>
    <w:basedOn w:val="1"/>
    <w:qFormat/>
    <w:uiPriority w:val="0"/>
    <w:pPr>
      <w:ind w:firstLine="420" w:firstLineChars="200"/>
    </w:pPr>
    <w:rPr>
      <w:rFonts w:eastAsia="宋体" w:cs="Times New Roman"/>
      <w:kern w:val="2"/>
      <w:sz w:val="21"/>
      <w:szCs w:val="22"/>
      <w:lang w:val="en-US"/>
    </w:rPr>
  </w:style>
  <w:style w:type="paragraph" w:customStyle="1" w:styleId="441">
    <w:name w:val="p1"/>
    <w:basedOn w:val="1"/>
    <w:qFormat/>
    <w:uiPriority w:val="0"/>
    <w:pPr>
      <w:spacing w:line="380" w:lineRule="atLeast"/>
      <w:jc w:val="left"/>
    </w:pPr>
    <w:rPr>
      <w:rFonts w:ascii="Helvetica Neue" w:hAnsi="Helvetica Neue" w:eastAsia="Helvetica Neue"/>
      <w:color w:val="000000"/>
      <w:sz w:val="26"/>
      <w:szCs w:val="26"/>
    </w:rPr>
  </w:style>
  <w:style w:type="paragraph" w:customStyle="1" w:styleId="442">
    <w:name w:val="普通(网站)1"/>
    <w:basedOn w:val="1"/>
    <w:qFormat/>
    <w:uiPriority w:val="99"/>
    <w:pPr>
      <w:widowControl/>
      <w:spacing w:before="100" w:beforeAutospacing="1" w:after="100" w:afterAutospacing="1"/>
      <w:jc w:val="left"/>
    </w:pPr>
    <w:rPr>
      <w:rFonts w:ascii="Arial Unicode MS" w:hAnsi="Arial Unicode MS" w:eastAsia="Arial Unicode MS"/>
      <w:color w:val="000000"/>
      <w:sz w:val="24"/>
      <w:szCs w:val="24"/>
    </w:rPr>
  </w:style>
  <w:style w:type="paragraph" w:customStyle="1" w:styleId="443">
    <w:name w:val="首行缩进"/>
    <w:basedOn w:val="1"/>
    <w:qFormat/>
    <w:uiPriority w:val="0"/>
    <w:pPr>
      <w:ind w:firstLine="480" w:firstLineChars="200"/>
    </w:pPr>
    <w:rPr>
      <w:szCs w:val="20"/>
      <w:lang w:val="zh-CN"/>
    </w:rPr>
  </w:style>
  <w:style w:type="paragraph" w:customStyle="1" w:styleId="444">
    <w:name w:val="正文首行缩进1"/>
    <w:basedOn w:val="445"/>
    <w:qFormat/>
    <w:uiPriority w:val="0"/>
    <w:pPr>
      <w:spacing w:line="360" w:lineRule="auto"/>
      <w:ind w:firstLine="420"/>
    </w:pPr>
    <w:rPr>
      <w:rFonts w:ascii="Times New Roman"/>
      <w:szCs w:val="21"/>
    </w:rPr>
  </w:style>
  <w:style w:type="paragraph" w:customStyle="1" w:styleId="445">
    <w:name w:val="正文文本1"/>
    <w:basedOn w:val="1"/>
    <w:next w:val="1"/>
    <w:qFormat/>
    <w:uiPriority w:val="0"/>
    <w:rPr>
      <w:rFonts w:ascii="宋体"/>
      <w:sz w:val="28"/>
    </w:rPr>
  </w:style>
  <w:style w:type="paragraph" w:customStyle="1" w:styleId="446">
    <w:name w:val="页脚1"/>
    <w:basedOn w:val="1"/>
    <w:qFormat/>
    <w:uiPriority w:val="99"/>
    <w:pPr>
      <w:tabs>
        <w:tab w:val="center" w:pos="4153"/>
        <w:tab w:val="right" w:pos="8306"/>
      </w:tabs>
      <w:jc w:val="left"/>
    </w:pPr>
    <w:rPr>
      <w:sz w:val="18"/>
    </w:rPr>
  </w:style>
  <w:style w:type="paragraph" w:customStyle="1" w:styleId="447">
    <w:name w:val="标题 31"/>
    <w:basedOn w:val="1"/>
    <w:next w:val="176"/>
    <w:qFormat/>
    <w:uiPriority w:val="9"/>
    <w:pPr>
      <w:keepNext/>
      <w:tabs>
        <w:tab w:val="left" w:pos="480"/>
      </w:tabs>
      <w:spacing w:line="400" w:lineRule="exact"/>
      <w:ind w:left="480" w:hanging="480"/>
      <w:jc w:val="center"/>
      <w:outlineLvl w:val="2"/>
    </w:pPr>
    <w:rPr>
      <w:rFonts w:ascii="仿宋_GB2312" w:eastAsia="仿宋_GB2312"/>
      <w:sz w:val="32"/>
    </w:rPr>
  </w:style>
  <w:style w:type="character" w:customStyle="1" w:styleId="448">
    <w:name w:val="要点1"/>
    <w:qFormat/>
    <w:uiPriority w:val="0"/>
    <w:rPr>
      <w:rFonts w:ascii="Times New Roman" w:hAnsi="Times New Roman" w:eastAsia="宋体" w:cs="Times New Roman"/>
      <w:sz w:val="21"/>
      <w:lang w:val="en-US" w:eastAsia="zh-CN" w:bidi="ar-SA"/>
    </w:rPr>
  </w:style>
  <w:style w:type="paragraph" w:customStyle="1" w:styleId="449">
    <w:name w:val="纯文本111"/>
    <w:basedOn w:val="1"/>
    <w:qFormat/>
    <w:uiPriority w:val="0"/>
    <w:pPr>
      <w:widowControl/>
      <w:jc w:val="left"/>
    </w:pPr>
    <w:rPr>
      <w:rFonts w:ascii="宋体" w:hAnsi="Courier New"/>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 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 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 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 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 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 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 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 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 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 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 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 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 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 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 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 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 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 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 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 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 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 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 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 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 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 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 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 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 </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652696-476a-4b42-9afa-10f2d434f9b5}">
  <ds:schemaRefs/>
</ds:datastoreItem>
</file>

<file path=customXml/itemProps3.xml><?xml version="1.0" encoding="utf-8"?>
<ds:datastoreItem xmlns:ds="http://schemas.openxmlformats.org/officeDocument/2006/customXml" ds:itemID="{2D076D5C-F395-4F3C-8017-3B850789AA18}">
  <ds:schemaRefs/>
</ds:datastoreItem>
</file>

<file path=docProps/app.xml><?xml version="1.0" encoding="utf-8"?>
<Properties xmlns="http://schemas.openxmlformats.org/officeDocument/2006/extended-properties" xmlns:vt="http://schemas.openxmlformats.org/officeDocument/2006/docPropsVTypes">
  <Template>Normal</Template>
  <Pages>45</Pages>
  <Words>1933</Words>
  <Characters>2138</Characters>
  <Lines>170</Lines>
  <Paragraphs>48</Paragraphs>
  <TotalTime>17</TotalTime>
  <ScaleCrop>false</ScaleCrop>
  <LinksUpToDate>false</LinksUpToDate>
  <CharactersWithSpaces>2142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2025-06-24T08:48:00Z</dcterms:created>
  <dc:creator>xb21cn</dc:creator>
  <cp:lastModifiedBy>YoYo</cp:lastModifiedBy>
  <cp:lastPrinted>2023-06-13T06:21:00Z</cp:lastPrinted>
  <dcterms:modified xsi:type="dcterms:W3CDTF">2026-05-13T07:13:13Z</dcterms:modified>
  <cp:revision>107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7F9B9AD103544BAB9E24D5D44D1C7797_13</vt:lpwstr>
  </property>
  <property fmtid="{D5CDD505-2E9C-101B-9397-08002B2CF9AE}" pid="4" name="commondata">
    <vt:lpwstr>eyJoZGlkIjoiYjk5ODM0YmMxOWJiYWQyNDU4MGIzYWRmYTA0ZmI5NDcifQ==</vt:lpwstr>
  </property>
  <property fmtid="{D5CDD505-2E9C-101B-9397-08002B2CF9AE}" pid="5" name="KSOTemplateDocerSaveRecord">
    <vt:lpwstr>eyJoZGlkIjoiNjg5MmY0MzU5ZjljMmRjNTBlZmU2NjA0YzcwODBmZTUiLCJ1c2VySWQiOiIyOTUzMDQ2OTQifQ==</vt:lpwstr>
  </property>
</Properties>
</file>