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0.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Override PartName="/word/header22.xml" ContentType="application/vnd.openxmlformats-officedocument.wordprocessingml.header+xml"/>
  <Override PartName="/word/header15.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63" w:lineRule="auto"/>
        <w:rPr>
          <w:color w:val="000000" w:themeColor="text1"/>
          <w:highlight w:val="none"/>
        </w:rPr>
      </w:pPr>
      <w:r>
        <w:rPr>
          <w:color w:val="000000" w:themeColor="text1"/>
          <w:highlight w:val="none"/>
        </w:rPr>
      </w:r>
      <w:r>
        <w:rPr>
          <w:color w:val="000000" w:themeColor="text1"/>
          <w:highlight w:val="none"/>
        </w:rPr>
      </w:r>
      <w:r/>
    </w:p>
    <w:p>
      <w:pPr>
        <w:spacing w:line="263" w:lineRule="auto"/>
        <w:rPr>
          <w:color w:val="000000" w:themeColor="text1"/>
          <w:highlight w:val="none"/>
        </w:rPr>
      </w:pPr>
      <w:r>
        <w:rPr>
          <w:color w:val="000000" w:themeColor="text1"/>
          <w:highlight w:val="none"/>
        </w:rPr>
      </w:r>
      <w:r>
        <w:rPr>
          <w:color w:val="000000" w:themeColor="text1"/>
          <w:highlight w:val="none"/>
        </w:rPr>
      </w:r>
      <w:r/>
    </w:p>
    <w:p>
      <w:pPr>
        <w:spacing w:line="263" w:lineRule="auto"/>
        <w:rPr>
          <w:color w:val="000000" w:themeColor="text1"/>
          <w:highlight w:val="none"/>
        </w:rPr>
      </w:pPr>
      <w:r>
        <w:rPr>
          <w:color w:val="000000" w:themeColor="text1"/>
          <w:highlight w:val="none"/>
        </w:rPr>
      </w:r>
      <w:r>
        <w:rPr>
          <w:color w:val="000000" w:themeColor="text1"/>
          <w:highlight w:val="none"/>
        </w:rPr>
      </w:r>
      <w:r/>
    </w:p>
    <w:p>
      <w:pPr>
        <w:spacing w:line="263" w:lineRule="auto"/>
        <w:rPr>
          <w:color w:val="000000" w:themeColor="text1"/>
          <w:highlight w:val="none"/>
        </w:rPr>
      </w:pPr>
      <w:r>
        <w:rPr>
          <w:color w:val="000000" w:themeColor="text1"/>
          <w:highlight w:val="none"/>
        </w:rPr>
      </w:r>
      <w:r>
        <w:rPr>
          <w:color w:val="000000" w:themeColor="text1"/>
          <w:highlight w:val="none"/>
        </w:rPr>
      </w:r>
      <w:r/>
    </w:p>
    <w:p>
      <w:pPr>
        <w:ind w:left="1160"/>
        <w:jc w:val="center"/>
        <w:spacing w:before="231" w:line="222" w:lineRule="auto"/>
        <w:rPr>
          <w:rFonts w:hint="eastAsia" w:ascii="宋体" w:hAnsi="宋体" w:eastAsia="宋体" w:cs="宋体"/>
          <w:b/>
          <w:bCs/>
          <w:color w:val="000000" w:themeColor="text1"/>
          <w:spacing w:val="1"/>
          <w:sz w:val="96"/>
          <w:szCs w:val="96"/>
          <w:highlight w:val="none"/>
        </w:rPr>
      </w:pPr>
      <w:r>
        <w:rPr>
          <w:rFonts w:hint="eastAsia" w:ascii="宋体" w:hAnsi="宋体" w:eastAsia="宋体" w:cs="宋体"/>
          <w:b/>
          <w:bCs/>
          <w:color w:val="000000" w:themeColor="text1"/>
          <w:spacing w:val="1"/>
          <w:sz w:val="96"/>
          <w:szCs w:val="96"/>
          <w:highlight w:val="none"/>
          <w:lang w:eastAsia="zh-CN"/>
        </w:rPr>
        <w:t xml:space="preserve">苏州市</w:t>
      </w:r>
      <w:r>
        <w:rPr>
          <w:rFonts w:ascii="宋体" w:hAnsi="宋体" w:eastAsia="宋体" w:cs="宋体"/>
          <w:b/>
          <w:bCs/>
          <w:color w:val="000000" w:themeColor="text1"/>
          <w:spacing w:val="1"/>
          <w:sz w:val="96"/>
          <w:szCs w:val="96"/>
          <w:highlight w:val="none"/>
          <w:lang w:eastAsia="zh-CN"/>
        </w:rPr>
        <w:t xml:space="preserve">政府采购</w:t>
      </w:r>
      <w:r>
        <w:rPr>
          <w:color w:val="000000" w:themeColor="text1"/>
          <w:highlight w:val="none"/>
        </w:rPr>
      </w:r>
      <w:r/>
    </w:p>
    <w:p>
      <w:pPr>
        <w:ind w:left="1160"/>
        <w:jc w:val="center"/>
        <w:spacing w:before="231" w:line="222" w:lineRule="auto"/>
        <w:rPr>
          <w:rFonts w:hint="eastAsia" w:ascii="宋体" w:hAnsi="宋体" w:eastAsia="宋体" w:cs="宋体"/>
          <w:color w:val="000000" w:themeColor="text1"/>
          <w:sz w:val="71"/>
          <w:szCs w:val="71"/>
          <w:highlight w:val="none"/>
        </w:rPr>
      </w:pPr>
      <w:r>
        <w:rPr>
          <w:rFonts w:hint="eastAsia" w:ascii="宋体" w:hAnsi="宋体" w:eastAsia="宋体" w:cs="宋体"/>
          <w:b/>
          <w:bCs/>
          <w:color w:val="000000" w:themeColor="text1"/>
          <w:spacing w:val="1"/>
          <w:sz w:val="96"/>
          <w:szCs w:val="96"/>
          <w:highlight w:val="none"/>
          <w:lang w:eastAsia="zh-CN"/>
        </w:rPr>
        <w:t xml:space="preserve">公开</w:t>
      </w:r>
      <w:r>
        <w:rPr>
          <w:rFonts w:ascii="宋体" w:hAnsi="宋体" w:eastAsia="宋体" w:cs="宋体"/>
          <w:b/>
          <w:bCs/>
          <w:color w:val="000000" w:themeColor="text1"/>
          <w:spacing w:val="1"/>
          <w:sz w:val="96"/>
          <w:szCs w:val="96"/>
          <w:highlight w:val="none"/>
          <w:lang w:eastAsia="zh-CN"/>
        </w:rPr>
        <w:t xml:space="preserve">招标文件</w:t>
      </w:r>
      <w:r>
        <w:rPr>
          <w:color w:val="000000" w:themeColor="text1"/>
          <w:highlight w:val="none"/>
        </w:rPr>
      </w:r>
      <w:r/>
    </w:p>
    <w:p>
      <w:pPr>
        <w:spacing w:line="267" w:lineRule="auto"/>
        <w:rPr>
          <w:color w:val="000000" w:themeColor="text1"/>
          <w:highlight w:val="none"/>
        </w:rPr>
      </w:pPr>
      <w:r>
        <w:rPr>
          <w:color w:val="000000" w:themeColor="text1"/>
          <w:highlight w:val="none"/>
          <w:lang w:eastAsia="zh-CN"/>
        </w:rPr>
      </w:r>
      <w:r>
        <w:rPr>
          <w:color w:val="000000" w:themeColor="text1"/>
          <w:highlight w:val="none"/>
        </w:rPr>
      </w:r>
      <w:r/>
    </w:p>
    <w:p>
      <w:pPr>
        <w:spacing w:line="267" w:lineRule="auto"/>
        <w:rPr>
          <w:color w:val="000000" w:themeColor="text1"/>
          <w:highlight w:val="none"/>
        </w:rPr>
      </w:pPr>
      <w:r>
        <w:rPr>
          <w:color w:val="000000" w:themeColor="text1"/>
          <w:highlight w:val="none"/>
          <w:lang w:eastAsia="zh-CN"/>
        </w:rPr>
      </w:r>
      <w:r>
        <w:rPr>
          <w:color w:val="000000" w:themeColor="text1"/>
          <w:highlight w:val="none"/>
        </w:rPr>
      </w:r>
      <w:r/>
    </w:p>
    <w:p>
      <w:pPr>
        <w:spacing w:line="268" w:lineRule="auto"/>
        <w:rPr>
          <w:color w:val="000000" w:themeColor="text1"/>
          <w:highlight w:val="none"/>
        </w:rPr>
      </w:pPr>
      <w:r>
        <w:rPr>
          <w:color w:val="000000" w:themeColor="text1"/>
          <w:highlight w:val="none"/>
          <w:lang w:eastAsia="zh-CN"/>
        </w:rPr>
      </w:r>
      <w:r>
        <w:rPr>
          <w:color w:val="000000" w:themeColor="text1"/>
          <w:highlight w:val="none"/>
        </w:rPr>
      </w:r>
      <w:r/>
    </w:p>
    <w:p>
      <w:pPr>
        <w:spacing w:line="268" w:lineRule="auto"/>
        <w:rPr>
          <w:color w:val="000000" w:themeColor="text1"/>
          <w:highlight w:val="none"/>
        </w:rPr>
      </w:pPr>
      <w:r>
        <w:rPr>
          <w:color w:val="000000" w:themeColor="text1"/>
          <w:highlight w:val="none"/>
          <w:lang w:eastAsia="zh-CN"/>
        </w:rPr>
      </w:r>
      <w:r>
        <w:rPr>
          <w:color w:val="000000" w:themeColor="text1"/>
          <w:highlight w:val="none"/>
        </w:rPr>
      </w:r>
      <w:r/>
    </w:p>
    <w:p>
      <w:pPr>
        <w:spacing w:line="268" w:lineRule="auto"/>
        <w:rPr>
          <w:color w:val="000000" w:themeColor="text1"/>
          <w:highlight w:val="none"/>
        </w:rPr>
      </w:pPr>
      <w:r>
        <w:rPr>
          <w:color w:val="000000" w:themeColor="text1"/>
          <w:highlight w:val="none"/>
          <w:lang w:eastAsia="zh-CN"/>
        </w:rPr>
      </w:r>
      <w:r>
        <w:rPr>
          <w:color w:val="000000" w:themeColor="text1"/>
          <w:highlight w:val="none"/>
        </w:rPr>
      </w:r>
      <w:r/>
    </w:p>
    <w:p>
      <w:pPr>
        <w:spacing w:line="268" w:lineRule="auto"/>
        <w:rPr>
          <w:color w:val="000000" w:themeColor="text1"/>
          <w:highlight w:val="none"/>
        </w:rPr>
      </w:pPr>
      <w:r>
        <w:rPr>
          <w:color w:val="000000" w:themeColor="text1"/>
          <w:highlight w:val="none"/>
          <w:lang w:eastAsia="zh-CN"/>
        </w:rPr>
      </w:r>
      <w:r>
        <w:rPr>
          <w:color w:val="000000" w:themeColor="text1"/>
          <w:highlight w:val="none"/>
        </w:rPr>
      </w:r>
      <w:r/>
    </w:p>
    <w:p>
      <w:pPr>
        <w:ind w:left="906"/>
        <w:spacing w:before="91" w:line="219" w:lineRule="auto"/>
        <w:rPr>
          <w:rFonts w:hint="eastAsia" w:ascii="宋体" w:hAnsi="宋体" w:eastAsia="宋体" w:cs="宋体"/>
          <w:color w:val="000000" w:themeColor="text1"/>
          <w:sz w:val="28"/>
          <w:szCs w:val="28"/>
          <w:highlight w:val="none"/>
        </w:rPr>
      </w:pPr>
      <w:r>
        <w:rPr>
          <w:rFonts w:ascii="宋体" w:hAnsi="宋体" w:eastAsia="宋体" w:cs="宋体"/>
          <w:b/>
          <w:bCs/>
          <w:color w:val="000000" w:themeColor="text1"/>
          <w:spacing w:val="-2"/>
          <w:sz w:val="28"/>
          <w:szCs w:val="28"/>
          <w:highlight w:val="none"/>
          <w:lang w:eastAsia="zh-CN"/>
        </w:rPr>
        <w:t xml:space="preserve">招标编号：</w:t>
      </w:r>
      <w:r>
        <w:rPr>
          <w:rFonts w:hint="eastAsia" w:ascii="宋体" w:hAnsi="宋体" w:eastAsia="宋体" w:cs="宋体"/>
          <w:b/>
          <w:bCs/>
          <w:color w:val="000000" w:themeColor="text1"/>
          <w:spacing w:val="-2"/>
          <w:sz w:val="28"/>
          <w:szCs w:val="28"/>
          <w:highlight w:val="none"/>
          <w:lang w:eastAsia="zh-CN"/>
        </w:rPr>
        <w:t xml:space="preserve">JSZC-320500-RHHH-G2026-0020</w:t>
      </w:r>
      <w:r>
        <w:rPr>
          <w:color w:val="000000" w:themeColor="text1"/>
          <w:highlight w:val="none"/>
        </w:rPr>
      </w:r>
      <w:r/>
    </w:p>
    <w:p>
      <w:pPr>
        <w:ind w:left="906"/>
        <w:spacing w:before="212" w:line="220" w:lineRule="auto"/>
        <w:rPr>
          <w:rFonts w:hint="eastAsia" w:ascii="宋体" w:hAnsi="宋体" w:eastAsia="宋体" w:cs="宋体"/>
          <w:color w:val="000000" w:themeColor="text1"/>
          <w:sz w:val="28"/>
          <w:szCs w:val="28"/>
          <w:highlight w:val="none"/>
        </w:rPr>
      </w:pPr>
      <w:r>
        <w:rPr>
          <w:rFonts w:ascii="宋体" w:hAnsi="宋体" w:eastAsia="宋体" w:cs="宋体"/>
          <w:b/>
          <w:bCs/>
          <w:color w:val="000000" w:themeColor="text1"/>
          <w:spacing w:val="-4"/>
          <w:sz w:val="28"/>
          <w:szCs w:val="28"/>
          <w:highlight w:val="none"/>
          <w:lang w:eastAsia="zh-CN"/>
        </w:rPr>
        <w:t xml:space="preserve">招标人：苏州科技大学</w:t>
      </w:r>
      <w:r>
        <w:rPr>
          <w:color w:val="000000" w:themeColor="text1"/>
          <w:highlight w:val="none"/>
        </w:rPr>
      </w:r>
      <w:r/>
    </w:p>
    <w:p>
      <w:pPr>
        <w:ind w:left="895" w:right="973" w:firstLine="8"/>
        <w:spacing w:before="212" w:line="358" w:lineRule="auto"/>
        <w:rPr>
          <w:rFonts w:hint="eastAsia" w:ascii="宋体" w:hAnsi="宋体" w:eastAsia="宋体" w:cs="宋体"/>
          <w:b/>
          <w:bCs/>
          <w:color w:val="000000" w:themeColor="text1"/>
          <w:spacing w:val="-3"/>
          <w:sz w:val="28"/>
          <w:szCs w:val="28"/>
          <w:highlight w:val="none"/>
        </w:rPr>
      </w:pPr>
      <w:r>
        <w:rPr>
          <w:rFonts w:ascii="宋体" w:hAnsi="宋体" w:eastAsia="宋体" w:cs="宋体"/>
          <w:b/>
          <w:bCs/>
          <w:color w:val="000000" w:themeColor="text1"/>
          <w:spacing w:val="-3"/>
          <w:sz w:val="28"/>
          <w:szCs w:val="28"/>
          <w:highlight w:val="none"/>
          <w:lang w:eastAsia="zh-CN"/>
        </w:rPr>
        <w:t xml:space="preserve">采购代理机构：</w:t>
      </w:r>
      <w:r>
        <w:rPr>
          <w:rFonts w:hint="eastAsia" w:ascii="宋体" w:hAnsi="宋体" w:eastAsia="宋体" w:cs="宋体"/>
          <w:b/>
          <w:bCs/>
          <w:color w:val="000000" w:themeColor="text1"/>
          <w:spacing w:val="-3"/>
          <w:sz w:val="28"/>
          <w:szCs w:val="28"/>
          <w:highlight w:val="none"/>
          <w:lang w:eastAsia="zh-CN"/>
        </w:rPr>
        <w:t xml:space="preserve">江苏仁禾中衡工程咨询房地产估价有限公司</w:t>
      </w:r>
      <w:r>
        <w:rPr>
          <w:color w:val="000000" w:themeColor="text1"/>
          <w:highlight w:val="none"/>
        </w:rPr>
      </w:r>
      <w:r/>
    </w:p>
    <w:p>
      <w:pPr>
        <w:ind w:left="895" w:right="973" w:firstLine="8"/>
        <w:spacing w:before="212" w:line="358" w:lineRule="auto"/>
        <w:rPr>
          <w:rFonts w:hint="eastAsia" w:ascii="宋体" w:hAnsi="宋体" w:eastAsia="宋体" w:cs="宋体"/>
          <w:color w:val="000000" w:themeColor="text1"/>
          <w:sz w:val="28"/>
          <w:szCs w:val="28"/>
          <w:highlight w:val="none"/>
        </w:rPr>
      </w:pPr>
      <w:r>
        <w:rPr>
          <w:rFonts w:ascii="宋体" w:hAnsi="宋体" w:eastAsia="宋体" w:cs="宋体"/>
          <w:b/>
          <w:bCs/>
          <w:color w:val="000000" w:themeColor="text1"/>
          <w:spacing w:val="-3"/>
          <w:sz w:val="28"/>
          <w:szCs w:val="28"/>
          <w:highlight w:val="none"/>
          <w:lang w:eastAsia="zh-CN"/>
        </w:rPr>
        <w:t xml:space="preserve">项目名称：</w:t>
      </w:r>
      <w:r>
        <w:rPr>
          <w:rFonts w:hint="eastAsia" w:ascii="宋体" w:hAnsi="宋体" w:eastAsia="宋体" w:cs="宋体"/>
          <w:b/>
          <w:bCs/>
          <w:color w:val="000000" w:themeColor="text1"/>
          <w:spacing w:val="-3"/>
          <w:sz w:val="28"/>
          <w:szCs w:val="28"/>
          <w:highlight w:val="none"/>
          <w:lang w:eastAsia="zh-CN"/>
        </w:rPr>
        <w:t xml:space="preserve">苏州科技大学专利代理服务公开招标采购项目</w:t>
      </w:r>
      <w:r>
        <w:rPr>
          <w:color w:val="000000" w:themeColor="text1"/>
          <w:highlight w:val="none"/>
        </w:rPr>
      </w:r>
      <w:r/>
    </w:p>
    <w:p>
      <w:pPr>
        <w:ind w:left="904"/>
        <w:spacing w:line="220" w:lineRule="auto"/>
        <w:rPr>
          <w:rFonts w:hint="eastAsia" w:ascii="宋体" w:hAnsi="宋体" w:eastAsia="宋体" w:cs="宋体"/>
          <w:color w:val="000000" w:themeColor="text1"/>
          <w:sz w:val="28"/>
          <w:szCs w:val="28"/>
          <w:highlight w:val="none"/>
        </w:rPr>
      </w:pPr>
      <w:r>
        <w:rPr>
          <w:rFonts w:ascii="宋体" w:hAnsi="宋体" w:eastAsia="宋体" w:cs="宋体"/>
          <w:b/>
          <w:bCs/>
          <w:color w:val="000000" w:themeColor="text1"/>
          <w:spacing w:val="-4"/>
          <w:sz w:val="28"/>
          <w:szCs w:val="28"/>
          <w:highlight w:val="none"/>
          <w:lang w:eastAsia="zh-CN"/>
        </w:rPr>
        <w:t xml:space="preserve">采购类别：</w:t>
      </w:r>
      <w:r>
        <w:rPr>
          <w:rFonts w:hint="eastAsia" w:ascii="宋体" w:hAnsi="宋体" w:eastAsia="宋体" w:cs="宋体"/>
          <w:b/>
          <w:bCs/>
          <w:color w:val="000000" w:themeColor="text1"/>
          <w:spacing w:val="-4"/>
          <w:sz w:val="28"/>
          <w:szCs w:val="28"/>
          <w:highlight w:val="none"/>
          <w:lang w:eastAsia="zh-CN"/>
        </w:rPr>
        <w:t xml:space="preserve">服务类</w:t>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sz w:val="30"/>
          <w:szCs w:val="3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2066925</wp:posOffset>
                </wp:positionH>
                <wp:positionV relativeFrom="paragraph">
                  <wp:posOffset>-649605</wp:posOffset>
                </wp:positionV>
                <wp:extent cx="1445895" cy="1271905"/>
                <wp:effectExtent l="0" t="0" r="1905" b="4445"/>
                <wp:wrapNone/>
                <wp:docPr id="32" name="图片 13" descr="710a6db20df4479f94b8fdf184fc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3" descr="710a6db20df4479f94b8fdf184fc031"/>
                        <pic:cNvPicPr>
                          <a:picLocks noChangeAspect="1"/>
                        </pic:cNvPicPr>
                        <pic:nvPr/>
                      </pic:nvPicPr>
                      <pic:blipFill>
                        <a:blip r:embed="rId59"/>
                        <a:stretch/>
                      </pic:blipFill>
                      <pic:spPr bwMode="auto">
                        <a:xfrm>
                          <a:off x="0" y="0"/>
                          <a:ext cx="1445895" cy="1271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1792;o:allowoverlap:true;o:allowincell:true;mso-position-horizontal-relative:text;margin-left:162.8pt;mso-position-horizontal:absolute;mso-position-vertical-relative:text;margin-top:-51.1pt;mso-position-vertical:absolute;width:113.8pt;height:100.1pt;mso-wrap-distance-left:9.0pt;mso-wrap-distance-top:0.0pt;mso-wrap-distance-right:9.0pt;mso-wrap-distance-bottom:0.0pt;" stroked="f">
                <v:path textboxrect="0,0,0,0"/>
                <v:imagedata r:id="rId59" o:title=""/>
              </v:shape>
            </w:pict>
          </mc:Fallback>
        </mc:AlternateContent>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5"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ind w:left="2758" w:firstLine="642"/>
        <w:spacing w:before="101" w:line="225" w:lineRule="auto"/>
        <w:rPr>
          <w:rFonts w:hint="eastAsia" w:ascii="宋体" w:hAnsi="宋体" w:eastAsia="宋体" w:cs="宋体"/>
          <w:color w:val="000000" w:themeColor="text1"/>
          <w:sz w:val="31"/>
          <w:szCs w:val="31"/>
          <w:highlight w:val="none"/>
        </w:rPr>
      </w:pPr>
      <w:r>
        <w:rPr>
          <w:rFonts w:ascii="宋体" w:hAnsi="宋体" w:eastAsia="宋体" w:cs="宋体"/>
          <w:b/>
          <w:bCs/>
          <w:color w:val="000000" w:themeColor="text1"/>
          <w:spacing w:val="5"/>
          <w:sz w:val="31"/>
          <w:szCs w:val="31"/>
          <w:highlight w:val="none"/>
          <w:lang w:eastAsia="zh-CN"/>
        </w:rPr>
        <w:t xml:space="preserve">二○二</w:t>
      </w:r>
      <w:r>
        <w:rPr>
          <w:rFonts w:hint="eastAsia" w:ascii="宋体" w:hAnsi="宋体" w:eastAsia="宋体" w:cs="宋体"/>
          <w:b/>
          <w:bCs/>
          <w:color w:val="000000" w:themeColor="text1"/>
          <w:spacing w:val="5"/>
          <w:sz w:val="31"/>
          <w:szCs w:val="31"/>
          <w:highlight w:val="none"/>
          <w:lang w:eastAsia="zh-CN"/>
        </w:rPr>
        <w:t xml:space="preserve">六</w:t>
      </w:r>
      <w:r>
        <w:rPr>
          <w:rFonts w:ascii="宋体" w:hAnsi="宋体" w:eastAsia="宋体" w:cs="宋体"/>
          <w:b/>
          <w:bCs/>
          <w:color w:val="000000" w:themeColor="text1"/>
          <w:spacing w:val="5"/>
          <w:sz w:val="31"/>
          <w:szCs w:val="31"/>
          <w:highlight w:val="none"/>
          <w:lang w:eastAsia="zh-CN"/>
        </w:rPr>
        <w:t xml:space="preserve">年</w:t>
      </w:r>
      <w:r>
        <w:rPr>
          <w:rFonts w:hint="eastAsia" w:ascii="宋体" w:hAnsi="宋体" w:eastAsia="宋体" w:cs="宋体"/>
          <w:b/>
          <w:bCs/>
          <w:color w:val="000000" w:themeColor="text1"/>
          <w:spacing w:val="5"/>
          <w:sz w:val="31"/>
          <w:szCs w:val="31"/>
          <w:highlight w:val="none"/>
          <w:lang w:eastAsia="zh-CN"/>
        </w:rPr>
        <w:t xml:space="preserve">四</w:t>
      </w:r>
      <w:r>
        <w:rPr>
          <w:rFonts w:ascii="宋体" w:hAnsi="宋体" w:eastAsia="宋体" w:cs="宋体"/>
          <w:b/>
          <w:bCs/>
          <w:color w:val="000000" w:themeColor="text1"/>
          <w:spacing w:val="5"/>
          <w:sz w:val="31"/>
          <w:szCs w:val="31"/>
          <w:highlight w:val="none"/>
          <w:lang w:eastAsia="zh-CN"/>
        </w:rPr>
        <w:t xml:space="preserve">月</w:t>
      </w:r>
      <w:r>
        <w:rPr>
          <w:color w:val="000000" w:themeColor="text1"/>
          <w:highlight w:val="none"/>
        </w:rPr>
      </w:r>
      <w:r/>
    </w:p>
    <w:p>
      <w:pPr>
        <w:spacing w:line="225" w:lineRule="auto"/>
        <w:rPr>
          <w:rFonts w:hint="eastAsia" w:ascii="宋体" w:hAnsi="宋体" w:eastAsia="宋体" w:cs="宋体"/>
          <w:color w:val="000000" w:themeColor="text1"/>
          <w:sz w:val="31"/>
          <w:szCs w:val="31"/>
          <w:highlight w:val="none"/>
        </w:rPr>
        <w:sectPr>
          <w:footerReference w:type="default" r:id="rId33"/>
          <w:footnotePr/>
          <w:endnotePr/>
          <w:type w:val="nextPage"/>
          <w:pgSz w:w="11906" w:h="16839" w:orient="portrait"/>
          <w:pgMar w:top="1431" w:right="1785" w:bottom="0" w:left="1785" w:header="0" w:footer="0" w:gutter="0"/>
          <w:pgNumType w:start="1"/>
          <w:cols w:num="1" w:sep="0" w:space="720" w:equalWidth="1"/>
          <w:docGrid w:linePitch="360"/>
        </w:sectPr>
      </w:pPr>
      <w:r>
        <w:rPr>
          <w:rFonts w:hint="eastAsia" w:ascii="宋体" w:hAnsi="宋体" w:eastAsia="宋体" w:cs="宋体"/>
          <w:color w:val="000000" w:themeColor="text1"/>
          <w:sz w:val="31"/>
          <w:szCs w:val="31"/>
          <w:highlight w:val="none"/>
          <w:lang w:eastAsia="zh-CN"/>
        </w:rPr>
      </w:r>
      <w:r>
        <w:rPr>
          <w:color w:val="000000" w:themeColor="text1"/>
          <w:highlight w:val="none"/>
        </w:rPr>
      </w:r>
      <w:r/>
    </w:p>
    <w:p>
      <w:pPr>
        <w:ind w:left="2160"/>
        <w:spacing w:before="47" w:after="120" w:line="360" w:lineRule="auto"/>
        <w:rPr>
          <w:rFonts w:ascii="Times New Roman" w:hAnsi="Times New Roman" w:eastAsia="宋体" w:cs="Times New Roman"/>
          <w:color w:val="000000" w:themeColor="text1"/>
          <w:sz w:val="24"/>
          <w:szCs w:val="18"/>
          <w:highlight w:val="none"/>
        </w:rPr>
      </w:pPr>
      <w:r>
        <w:rPr>
          <w:rFonts w:ascii="Times New Roman" w:hAnsi="Times New Roman" w:eastAsia="宋体" w:cs="Times New Roman"/>
          <w:color w:val="000000" w:themeColor="text1"/>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15875</wp:posOffset>
                </wp:positionH>
                <wp:positionV relativeFrom="paragraph">
                  <wp:posOffset>156210</wp:posOffset>
                </wp:positionV>
                <wp:extent cx="5803900" cy="6350"/>
                <wp:effectExtent l="0" t="0" r="0" b="0"/>
                <wp:wrapNone/>
                <wp:docPr id="33" name="任意多边形 2"/>
                <wp:cNvGraphicFramePr/>
                <a:graphic xmlns:a="http://schemas.openxmlformats.org/drawingml/2006/main">
                  <a:graphicData uri="http://schemas.microsoft.com/office/word/2010/wordprocessingShape">
                    <wps:wsp>
                      <wps:cNvPr id="0" name=""/>
                      <wps:cNvSpPr/>
                      <wps:spPr bwMode="auto">
                        <a:xfrm>
                          <a:off x="0" y="0"/>
                          <a:ext cx="5803900" cy="6350"/>
                        </a:xfrm>
                        <a:custGeom>
                          <a:avLst/>
                          <a:gdLst/>
                          <a:ahLst/>
                          <a:cxnLst/>
                          <a:rect l="0" t="0" r="0" b="0"/>
                          <a:pathLst>
                            <a:path w="9140" h="10" fill="norm" stroke="1" extrusionOk="0">
                              <a:moveTo>
                                <a:pt x="0" y="4"/>
                              </a:moveTo>
                              <a:lnTo>
                                <a:pt x="914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32" o:spid="_x0000_s32" style="position:absolute;z-index:251679744;o:allowoverlap:true;o:allowincell:true;mso-position-horizontal-relative:text;margin-left:1.2pt;mso-position-horizontal:absolute;mso-position-vertical-relative:text;margin-top:12.3pt;mso-position-vertical:absolute;width:457.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Times New Roman" w:hAnsi="Times New Roman" w:eastAsia="宋体" w:cs="Times New Roman"/>
          <w:color w:val="000000" w:themeColor="text1"/>
          <w:position w:val="2"/>
          <w:sz w:val="24"/>
          <w:szCs w:val="18"/>
          <w:highlight w:val="none"/>
          <w:lang w:eastAsia="zh-CN"/>
        </w:rPr>
        <w:t xml:space="preserve">                                          </w:t>
      </w:r>
      <w:r>
        <w:rPr>
          <w:color w:val="000000" w:themeColor="text1"/>
          <w:highlight w:val="none"/>
        </w:rPr>
      </w:r>
      <w:r/>
    </w:p>
    <w:p>
      <w:pPr>
        <w:pStyle w:val="2125"/>
        <w:ind w:left="2160" w:firstLine="480"/>
        <w:widowControl/>
        <w:rPr>
          <w:color w:val="000000" w:themeColor="text1"/>
          <w:highlight w:val="none"/>
        </w:rPr>
      </w:pPr>
      <w:r>
        <w:rPr>
          <w:color w:val="000000" w:themeColor="text1"/>
          <w:highlight w:val="none"/>
        </w:rPr>
        <w:t xml:space="preserve">前附表</w:t>
      </w:r>
      <w:r>
        <w:rPr>
          <w:color w:val="000000" w:themeColor="text1"/>
          <w:highlight w:val="none"/>
        </w:rPr>
      </w:r>
      <w:r/>
    </w:p>
    <w:tbl>
      <w:tblPr>
        <w:tblStyle w:val="2135"/>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79"/>
        <w:gridCol w:w="1613"/>
        <w:gridCol w:w="7379"/>
      </w:tblGrid>
      <w:tr>
        <w:trPr>
          <w:tblHeader/>
        </w:trPr>
        <w:tc>
          <w:tcPr>
            <w:tcW w:w="351" w:type="pct"/>
            <w:vAlign w:val="center"/>
            <w:textDirection w:val="lrTb"/>
            <w:noWrap w:val="false"/>
          </w:tcPr>
          <w:p>
            <w:pPr>
              <w:pStyle w:val="2134"/>
              <w:jc w:val="center"/>
              <w:spacing w:before="42"/>
              <w:rPr>
                <w:rFonts w:hint="eastAsia"/>
                <w:b/>
                <w:color w:val="000000" w:themeColor="text1"/>
                <w:highlight w:val="none"/>
              </w:rPr>
            </w:pPr>
            <w:r>
              <w:rPr>
                <w:b/>
                <w:color w:val="000000" w:themeColor="text1"/>
                <w:spacing w:val="-5"/>
                <w:highlight w:val="none"/>
              </w:rPr>
              <w:t xml:space="preserve">序号</w:t>
            </w:r>
            <w:r>
              <w:rPr>
                <w:color w:val="000000" w:themeColor="text1"/>
                <w:highlight w:val="none"/>
              </w:rPr>
            </w:r>
            <w:r/>
          </w:p>
        </w:tc>
        <w:tc>
          <w:tcPr>
            <w:tcW w:w="834" w:type="pct"/>
            <w:vAlign w:val="center"/>
            <w:textDirection w:val="lrTb"/>
            <w:noWrap w:val="false"/>
          </w:tcPr>
          <w:p>
            <w:pPr>
              <w:pStyle w:val="2134"/>
              <w:jc w:val="center"/>
              <w:spacing w:before="42"/>
              <w:rPr>
                <w:rFonts w:hint="eastAsia"/>
                <w:b/>
                <w:color w:val="000000" w:themeColor="text1"/>
                <w:highlight w:val="none"/>
              </w:rPr>
            </w:pPr>
            <w:r>
              <w:rPr>
                <w:b/>
                <w:color w:val="000000" w:themeColor="text1"/>
                <w:spacing w:val="-7"/>
                <w:highlight w:val="none"/>
              </w:rPr>
              <w:t xml:space="preserve">项目</w:t>
            </w:r>
            <w:r>
              <w:rPr>
                <w:color w:val="000000" w:themeColor="text1"/>
                <w:highlight w:val="none"/>
              </w:rPr>
            </w:r>
            <w:r/>
          </w:p>
        </w:tc>
        <w:tc>
          <w:tcPr>
            <w:tcW w:w="3814" w:type="pct"/>
            <w:vAlign w:val="center"/>
            <w:textDirection w:val="lrTb"/>
            <w:noWrap w:val="false"/>
          </w:tcPr>
          <w:p>
            <w:pPr>
              <w:pStyle w:val="2134"/>
              <w:jc w:val="center"/>
              <w:spacing w:before="42"/>
              <w:rPr>
                <w:rFonts w:hint="eastAsia"/>
                <w:b/>
                <w:color w:val="000000" w:themeColor="text1"/>
                <w:highlight w:val="none"/>
              </w:rPr>
            </w:pPr>
            <w:r>
              <w:rPr>
                <w:b/>
                <w:color w:val="000000" w:themeColor="text1"/>
                <w:spacing w:val="-20"/>
                <w:highlight w:val="none"/>
              </w:rPr>
              <w:t xml:space="preserve">内容</w:t>
            </w:r>
            <w:r>
              <w:rPr>
                <w:color w:val="000000" w:themeColor="text1"/>
                <w:highlight w:val="none"/>
              </w:rPr>
            </w:r>
            <w:r/>
          </w:p>
        </w:tc>
      </w:tr>
      <w:tr>
        <w:trPr/>
        <w:tc>
          <w:tcPr>
            <w:tcW w:w="351" w:type="pct"/>
            <w:vAlign w:val="center"/>
            <w:textDirection w:val="lrTb"/>
            <w:noWrap w:val="false"/>
          </w:tcPr>
          <w:p>
            <w:pPr>
              <w:pStyle w:val="2134"/>
              <w:jc w:val="center"/>
              <w:spacing w:before="78"/>
              <w:rPr>
                <w:rFonts w:hint="eastAsia"/>
                <w:color w:val="000000" w:themeColor="text1"/>
                <w:highlight w:val="none"/>
              </w:rPr>
            </w:pPr>
            <w:r>
              <w:rPr>
                <w:color w:val="000000" w:themeColor="text1"/>
                <w:highlight w:val="none"/>
              </w:rPr>
              <w:t xml:space="preserve">1</w:t>
            </w:r>
            <w:r>
              <w:rPr>
                <w:color w:val="000000" w:themeColor="text1"/>
                <w:highlight w:val="none"/>
              </w:rPr>
            </w:r>
            <w:r/>
          </w:p>
        </w:tc>
        <w:tc>
          <w:tcPr>
            <w:tcW w:w="834" w:type="pct"/>
            <w:vAlign w:val="center"/>
            <w:textDirection w:val="lrTb"/>
            <w:noWrap w:val="false"/>
          </w:tcPr>
          <w:p>
            <w:pPr>
              <w:pStyle w:val="2134"/>
              <w:jc w:val="center"/>
              <w:spacing w:before="78"/>
              <w:rPr>
                <w:rFonts w:hint="eastAsia"/>
                <w:color w:val="000000" w:themeColor="text1"/>
                <w:highlight w:val="none"/>
              </w:rPr>
            </w:pPr>
            <w:r>
              <w:rPr>
                <w:color w:val="000000" w:themeColor="text1"/>
                <w:spacing w:val="-4"/>
                <w:highlight w:val="none"/>
              </w:rPr>
              <w:t xml:space="preserve">项目名称</w:t>
            </w:r>
            <w:r>
              <w:rPr>
                <w:color w:val="000000" w:themeColor="text1"/>
                <w:highlight w:val="none"/>
              </w:rPr>
            </w:r>
            <w:r/>
          </w:p>
        </w:tc>
        <w:tc>
          <w:tcPr>
            <w:tcW w:w="3814" w:type="pct"/>
            <w:vAlign w:val="center"/>
            <w:textDirection w:val="lrTb"/>
            <w:noWrap w:val="false"/>
          </w:tcPr>
          <w:p>
            <w:pPr>
              <w:pStyle w:val="2134"/>
              <w:ind w:left="115"/>
              <w:spacing w:before="37"/>
              <w:rPr>
                <w:rFonts w:hint="eastAsia"/>
                <w:color w:val="000000" w:themeColor="text1"/>
                <w:highlight w:val="none"/>
              </w:rPr>
            </w:pPr>
            <w:r>
              <w:rPr>
                <w:rFonts w:hint="eastAsia"/>
                <w:color w:val="000000" w:themeColor="text1"/>
                <w:spacing w:val="-2"/>
                <w:highlight w:val="none"/>
                <w:lang w:eastAsia="zh-CN"/>
              </w:rPr>
              <w:t xml:space="preserve">苏州科技大学专利代理服务公开招标采购项目</w:t>
            </w:r>
            <w:r>
              <w:rPr>
                <w:color w:val="000000" w:themeColor="text1"/>
                <w:highlight w:val="none"/>
              </w:rPr>
            </w:r>
            <w:r/>
          </w:p>
        </w:tc>
      </w:tr>
      <w:tr>
        <w:trPr/>
        <w:tc>
          <w:tcPr>
            <w:tcW w:w="351" w:type="pct"/>
            <w:vAlign w:val="center"/>
            <w:textDirection w:val="lrTb"/>
            <w:noWrap w:val="false"/>
          </w:tcPr>
          <w:p>
            <w:pPr>
              <w:pStyle w:val="2134"/>
              <w:jc w:val="center"/>
              <w:spacing w:before="37"/>
              <w:rPr>
                <w:rFonts w:hint="eastAsia"/>
                <w:color w:val="000000" w:themeColor="text1"/>
                <w:highlight w:val="none"/>
              </w:rPr>
            </w:pPr>
            <w:r>
              <w:rPr>
                <w:color w:val="000000" w:themeColor="text1"/>
                <w:highlight w:val="none"/>
              </w:rPr>
              <w:t xml:space="preserve">2</w:t>
            </w:r>
            <w:r>
              <w:rPr>
                <w:color w:val="000000" w:themeColor="text1"/>
                <w:highlight w:val="none"/>
              </w:rPr>
            </w:r>
            <w:r/>
          </w:p>
        </w:tc>
        <w:tc>
          <w:tcPr>
            <w:tcW w:w="834" w:type="pct"/>
            <w:vAlign w:val="center"/>
            <w:textDirection w:val="lrTb"/>
            <w:noWrap w:val="false"/>
          </w:tcPr>
          <w:p>
            <w:pPr>
              <w:pStyle w:val="2134"/>
              <w:jc w:val="center"/>
              <w:spacing w:before="38"/>
              <w:rPr>
                <w:rFonts w:hint="eastAsia"/>
                <w:color w:val="000000" w:themeColor="text1"/>
                <w:highlight w:val="none"/>
              </w:rPr>
            </w:pPr>
            <w:r>
              <w:rPr>
                <w:color w:val="000000" w:themeColor="text1"/>
                <w:spacing w:val="-3"/>
                <w:highlight w:val="none"/>
              </w:rPr>
              <w:t xml:space="preserve">服务期限</w:t>
            </w:r>
            <w:r>
              <w:rPr>
                <w:color w:val="000000" w:themeColor="text1"/>
                <w:highlight w:val="none"/>
              </w:rPr>
            </w:r>
            <w:r/>
          </w:p>
        </w:tc>
        <w:tc>
          <w:tcPr>
            <w:tcW w:w="3814" w:type="pct"/>
            <w:vAlign w:val="center"/>
            <w:textDirection w:val="lrTb"/>
            <w:noWrap w:val="false"/>
          </w:tcPr>
          <w:p>
            <w:pPr>
              <w:pStyle w:val="2134"/>
              <w:spacing w:before="38"/>
              <w:rPr>
                <w:rFonts w:hint="eastAsia"/>
                <w:color w:val="000000" w:themeColor="text1"/>
                <w:highlight w:val="none"/>
              </w:rPr>
            </w:pPr>
            <w:r>
              <w:rPr>
                <w:rFonts w:hint="eastAsia"/>
                <w:color w:val="000000" w:themeColor="text1"/>
                <w:spacing w:val="-8"/>
                <w:highlight w:val="none"/>
                <w:lang w:eastAsia="zh-CN"/>
              </w:rPr>
              <w:t xml:space="preserve">三年</w:t>
            </w:r>
            <w:r>
              <w:rPr>
                <w:color w:val="000000" w:themeColor="text1"/>
                <w:highlight w:val="none"/>
              </w:rPr>
            </w:r>
            <w:r/>
          </w:p>
        </w:tc>
      </w:tr>
      <w:tr>
        <w:trPr/>
        <w:tc>
          <w:tcPr>
            <w:tcBorders>
              <w:bottom w:val="none" w:color="000000" w:sz="4" w:space="0"/>
            </w:tcBorders>
            <w:tcW w:w="351" w:type="pct"/>
            <w:vAlign w:val="center"/>
            <w:vMerge w:val="restart"/>
            <w:textDirection w:val="lrTb"/>
            <w:noWrap w:val="false"/>
          </w:tcPr>
          <w:p>
            <w:pPr>
              <w:pStyle w:val="2134"/>
              <w:jc w:val="center"/>
              <w:spacing w:before="78"/>
              <w:rPr>
                <w:rFonts w:hint="eastAsia"/>
                <w:color w:val="000000" w:themeColor="text1"/>
                <w:highlight w:val="none"/>
              </w:rPr>
            </w:pPr>
            <w:r>
              <w:rPr>
                <w:color w:val="000000" w:themeColor="text1"/>
                <w:highlight w:val="none"/>
              </w:rPr>
              <w:t xml:space="preserve">3</w:t>
            </w:r>
            <w:r>
              <w:rPr>
                <w:color w:val="000000" w:themeColor="text1"/>
                <w:highlight w:val="none"/>
              </w:rPr>
            </w:r>
            <w:r/>
          </w:p>
        </w:tc>
        <w:tc>
          <w:tcPr>
            <w:tcW w:w="834" w:type="pct"/>
            <w:vAlign w:val="center"/>
            <w:textDirection w:val="lrTb"/>
            <w:noWrap w:val="false"/>
          </w:tcPr>
          <w:p>
            <w:pPr>
              <w:pStyle w:val="2134"/>
              <w:jc w:val="center"/>
              <w:spacing w:before="78"/>
              <w:rPr>
                <w:rFonts w:hint="eastAsia"/>
                <w:color w:val="000000" w:themeColor="text1"/>
                <w:highlight w:val="none"/>
              </w:rPr>
            </w:pPr>
            <w:r>
              <w:rPr>
                <w:color w:val="000000" w:themeColor="text1"/>
                <w:spacing w:val="-3"/>
                <w:highlight w:val="none"/>
              </w:rPr>
              <w:t xml:space="preserve">采购预算</w:t>
            </w:r>
            <w:r>
              <w:rPr>
                <w:color w:val="000000" w:themeColor="text1"/>
                <w:highlight w:val="none"/>
              </w:rPr>
            </w:r>
            <w:r/>
          </w:p>
        </w:tc>
        <w:tc>
          <w:tcPr>
            <w:tcW w:w="3814" w:type="pct"/>
            <w:vAlign w:val="center"/>
            <w:textDirection w:val="lrTb"/>
            <w:noWrap w:val="false"/>
          </w:tcPr>
          <w:p>
            <w:pPr>
              <w:pStyle w:val="2134"/>
              <w:rPr>
                <w:rFonts w:hint="eastAsia"/>
                <w:color w:val="000000" w:themeColor="text1"/>
                <w:highlight w:val="none"/>
              </w:rPr>
            </w:pPr>
            <w:r>
              <w:rPr>
                <w:color w:val="000000" w:themeColor="text1"/>
                <w:spacing w:val="-3"/>
                <w:highlight w:val="none"/>
                <w:lang w:eastAsia="zh-CN"/>
              </w:rPr>
              <w:t xml:space="preserve">人民币</w:t>
            </w:r>
            <w:r>
              <w:rPr>
                <w:rFonts w:hint="eastAsia"/>
                <w:color w:val="000000" w:themeColor="text1"/>
                <w:spacing w:val="-3"/>
                <w:highlight w:val="none"/>
                <w:lang w:eastAsia="zh-CN"/>
              </w:rPr>
              <w:t xml:space="preserve">陆佰伍拾伍万圆整</w:t>
            </w:r>
            <w:r>
              <w:rPr>
                <w:color w:val="000000" w:themeColor="text1"/>
                <w:spacing w:val="-3"/>
                <w:highlight w:val="none"/>
                <w:lang w:eastAsia="zh-CN"/>
              </w:rPr>
              <w:t xml:space="preserve"> (¥</w:t>
            </w:r>
            <w:r>
              <w:rPr>
                <w:rFonts w:hint="eastAsia"/>
                <w:color w:val="000000" w:themeColor="text1"/>
                <w:spacing w:val="-3"/>
                <w:highlight w:val="none"/>
                <w:lang w:eastAsia="zh-CN"/>
              </w:rPr>
              <w:t xml:space="preserve">6549900.00</w:t>
            </w:r>
            <w:r>
              <w:rPr>
                <w:color w:val="000000" w:themeColor="text1"/>
                <w:spacing w:val="5"/>
                <w:highlight w:val="none"/>
                <w:lang w:eastAsia="zh-CN"/>
              </w:rPr>
              <w:t xml:space="preserve">）</w:t>
            </w:r>
            <w:r>
              <w:rPr>
                <w:color w:val="000000" w:themeColor="text1"/>
                <w:highlight w:val="none"/>
              </w:rPr>
            </w:r>
            <w:r/>
          </w:p>
        </w:tc>
      </w:tr>
      <w:tr>
        <w:trPr/>
        <w:tc>
          <w:tcPr>
            <w:tcBorders>
              <w:top w:val="none" w:color="000000" w:sz="4" w:space="0"/>
            </w:tcBorders>
            <w:tcW w:w="351" w:type="pct"/>
            <w:vAlign w:val="center"/>
            <w:vMerge w:val="continue"/>
            <w:textDirection w:val="lrTb"/>
            <w:noWrap w:val="false"/>
          </w:tcPr>
          <w:p>
            <w:pPr>
              <w:jc w:val="center"/>
              <w:rPr>
                <w:rFonts w:ascii="宋体" w:eastAsia="宋体"/>
                <w:sz w:val="24"/>
                <w:lang w:eastAsia="zh-CN"/>
              </w:rPr>
            </w:pPr>
            <w:r>
              <w:rPr>
                <w:rFonts w:ascii="宋体" w:eastAsia="宋体"/>
                <w:sz w:val="24"/>
                <w:lang w:eastAsia="zh-CN"/>
              </w:rPr>
            </w:r>
            <w:r/>
          </w:p>
        </w:tc>
        <w:tc>
          <w:tcPr>
            <w:tcW w:w="834" w:type="pct"/>
            <w:vAlign w:val="center"/>
            <w:textDirection w:val="lrTb"/>
            <w:noWrap w:val="false"/>
          </w:tcPr>
          <w:p>
            <w:pPr>
              <w:pStyle w:val="2134"/>
              <w:jc w:val="center"/>
              <w:spacing w:before="78"/>
              <w:rPr>
                <w:rFonts w:hint="eastAsia"/>
                <w:color w:val="000000" w:themeColor="text1"/>
                <w:highlight w:val="none"/>
              </w:rPr>
            </w:pPr>
            <w:r>
              <w:rPr>
                <w:color w:val="000000" w:themeColor="text1"/>
                <w:spacing w:val="-4"/>
                <w:highlight w:val="none"/>
              </w:rPr>
              <w:t xml:space="preserve">最高限价</w:t>
            </w:r>
            <w:r>
              <w:rPr>
                <w:color w:val="000000" w:themeColor="text1"/>
                <w:highlight w:val="none"/>
              </w:rPr>
            </w:r>
            <w:r/>
          </w:p>
        </w:tc>
        <w:tc>
          <w:tcPr>
            <w:tcW w:w="3814" w:type="pct"/>
            <w:vAlign w:val="center"/>
            <w:textDirection w:val="lrTb"/>
            <w:noWrap w:val="false"/>
          </w:tcPr>
          <w:p>
            <w:pPr>
              <w:pStyle w:val="2134"/>
              <w:rPr>
                <w:rFonts w:hint="eastAsia"/>
                <w:color w:val="000000" w:themeColor="text1"/>
                <w:highlight w:val="none"/>
              </w:rPr>
            </w:pPr>
            <w:r>
              <w:rPr>
                <w:color w:val="000000" w:themeColor="text1"/>
                <w:spacing w:val="-3"/>
                <w:highlight w:val="none"/>
                <w:lang w:eastAsia="zh-CN"/>
              </w:rPr>
              <w:t xml:space="preserve">人民币</w:t>
            </w:r>
            <w:r>
              <w:rPr>
                <w:rFonts w:hint="eastAsia"/>
                <w:color w:val="000000" w:themeColor="text1"/>
                <w:spacing w:val="-3"/>
                <w:highlight w:val="none"/>
                <w:lang w:eastAsia="zh-CN"/>
              </w:rPr>
              <w:t xml:space="preserve">陆佰伍拾伍万圆整</w:t>
            </w:r>
            <w:r>
              <w:rPr>
                <w:color w:val="000000" w:themeColor="text1"/>
                <w:spacing w:val="-3"/>
                <w:highlight w:val="none"/>
                <w:lang w:eastAsia="zh-CN"/>
              </w:rPr>
              <w:t xml:space="preserve"> (¥</w:t>
            </w:r>
            <w:r>
              <w:rPr>
                <w:rFonts w:hint="eastAsia"/>
                <w:color w:val="000000" w:themeColor="text1"/>
                <w:spacing w:val="-3"/>
                <w:highlight w:val="none"/>
                <w:lang w:eastAsia="zh-CN"/>
              </w:rPr>
              <w:t xml:space="preserve">6549900.00</w:t>
            </w:r>
            <w:r>
              <w:rPr>
                <w:color w:val="000000" w:themeColor="text1"/>
                <w:spacing w:val="5"/>
                <w:highlight w:val="none"/>
                <w:lang w:eastAsia="zh-CN"/>
              </w:rPr>
              <w:t xml:space="preserve">）</w:t>
            </w:r>
            <w:r>
              <w:rPr>
                <w:color w:val="000000" w:themeColor="text1"/>
                <w:highlight w:val="none"/>
              </w:rPr>
            </w:r>
            <w:r/>
          </w:p>
        </w:tc>
      </w:tr>
      <w:tr>
        <w:trPr/>
        <w:tc>
          <w:tcPr>
            <w:tcW w:w="351" w:type="pct"/>
            <w:vAlign w:val="center"/>
            <w:textDirection w:val="lrTb"/>
            <w:noWrap w:val="false"/>
          </w:tcPr>
          <w:p>
            <w:pPr>
              <w:pStyle w:val="2134"/>
              <w:jc w:val="center"/>
              <w:spacing w:before="78"/>
              <w:rPr>
                <w:rFonts w:hint="eastAsia"/>
                <w:color w:val="000000" w:themeColor="text1"/>
                <w:highlight w:val="none"/>
              </w:rPr>
            </w:pPr>
            <w:r>
              <w:rPr>
                <w:color w:val="000000" w:themeColor="text1"/>
                <w:highlight w:val="none"/>
              </w:rPr>
              <w:t xml:space="preserve">4</w:t>
            </w:r>
            <w:r>
              <w:rPr>
                <w:color w:val="000000" w:themeColor="text1"/>
                <w:highlight w:val="none"/>
              </w:rPr>
            </w:r>
            <w:r/>
          </w:p>
        </w:tc>
        <w:tc>
          <w:tcPr>
            <w:tcW w:w="834" w:type="pct"/>
            <w:vAlign w:val="center"/>
            <w:textDirection w:val="lrTb"/>
            <w:noWrap w:val="false"/>
          </w:tcPr>
          <w:p>
            <w:pPr>
              <w:pStyle w:val="2134"/>
              <w:jc w:val="center"/>
              <w:spacing w:before="78"/>
              <w:rPr>
                <w:rFonts w:hint="eastAsia"/>
                <w:color w:val="000000" w:themeColor="text1"/>
                <w:highlight w:val="none"/>
              </w:rPr>
            </w:pPr>
            <w:r>
              <w:rPr>
                <w:color w:val="000000" w:themeColor="text1"/>
                <w:spacing w:val="35"/>
                <w:highlight w:val="none"/>
                <w:lang w:eastAsia="zh-CN"/>
              </w:rPr>
              <w:t xml:space="preserve">投标单位特</w:t>
            </w:r>
            <w:r>
              <w:rPr>
                <w:color w:val="000000" w:themeColor="text1"/>
                <w:spacing w:val="-4"/>
                <w:highlight w:val="none"/>
                <w:lang w:eastAsia="zh-CN"/>
              </w:rPr>
              <w:t xml:space="preserve">定资格条件</w:t>
            </w:r>
            <w:r>
              <w:rPr>
                <w:color w:val="000000" w:themeColor="text1"/>
                <w:highlight w:val="none"/>
              </w:rPr>
            </w:r>
            <w:r/>
          </w:p>
        </w:tc>
        <w:tc>
          <w:tcPr>
            <w:tcW w:w="3814" w:type="pct"/>
            <w:vAlign w:val="center"/>
            <w:textDirection w:val="lrTb"/>
            <w:noWrap w:val="false"/>
          </w:tcPr>
          <w:p>
            <w:pPr>
              <w:pStyle w:val="2134"/>
              <w:spacing w:before="39"/>
              <w:rPr>
                <w:rFonts w:hint="eastAsia"/>
                <w:color w:val="000000" w:themeColor="text1"/>
                <w:highlight w:val="none"/>
              </w:rPr>
            </w:pPr>
            <w:r>
              <w:rPr>
                <w:rFonts w:hint="eastAsia"/>
                <w:b/>
                <w:bCs/>
                <w:color w:val="000000" w:themeColor="text1"/>
                <w:highlight w:val="none"/>
                <w:lang w:eastAsia="zh-CN"/>
              </w:rPr>
              <w:t xml:space="preserve">供应商应是经中华人民共和国国家知识产权局批准成立的专利代理机构，并获得有效的专利代理机构注册证书或专利代理机构执业许可证。（供应商须提供国家知识产权局颁发的“专利代理机构注册证”或“专利代理机构执业许可证”作为证明材料。）</w:t>
            </w:r>
            <w:r>
              <w:rPr>
                <w:color w:val="000000" w:themeColor="text1"/>
                <w:highlight w:val="none"/>
              </w:rPr>
            </w:r>
            <w:r/>
          </w:p>
        </w:tc>
      </w:tr>
      <w:tr>
        <w:trPr/>
        <w:tc>
          <w:tcPr>
            <w:tcW w:w="351" w:type="pct"/>
            <w:vAlign w:val="center"/>
            <w:textDirection w:val="lrTb"/>
            <w:noWrap w:val="false"/>
          </w:tcPr>
          <w:p>
            <w:pPr>
              <w:pStyle w:val="2134"/>
              <w:jc w:val="center"/>
              <w:spacing w:before="203"/>
              <w:rPr>
                <w:rFonts w:hint="eastAsia"/>
                <w:color w:val="000000" w:themeColor="text1"/>
                <w:highlight w:val="none"/>
              </w:rPr>
            </w:pPr>
            <w:r>
              <w:rPr>
                <w:color w:val="000000" w:themeColor="text1"/>
                <w:highlight w:val="none"/>
              </w:rPr>
              <w:t xml:space="preserve">5</w:t>
            </w:r>
            <w:r>
              <w:rPr>
                <w:color w:val="000000" w:themeColor="text1"/>
                <w:highlight w:val="none"/>
              </w:rPr>
            </w:r>
            <w:r/>
          </w:p>
        </w:tc>
        <w:tc>
          <w:tcPr>
            <w:tcW w:w="834" w:type="pct"/>
            <w:vAlign w:val="center"/>
            <w:textDirection w:val="lrTb"/>
            <w:noWrap w:val="false"/>
          </w:tcPr>
          <w:p>
            <w:pPr>
              <w:pStyle w:val="2134"/>
              <w:jc w:val="center"/>
              <w:spacing w:before="202"/>
              <w:rPr>
                <w:rFonts w:hint="eastAsia"/>
                <w:color w:val="000000" w:themeColor="text1"/>
                <w:highlight w:val="none"/>
              </w:rPr>
            </w:pPr>
            <w:r>
              <w:rPr>
                <w:color w:val="000000" w:themeColor="text1"/>
                <w:spacing w:val="-3"/>
                <w:highlight w:val="none"/>
              </w:rPr>
              <w:t xml:space="preserve">联合体投标</w:t>
            </w:r>
            <w:r>
              <w:rPr>
                <w:color w:val="000000" w:themeColor="text1"/>
                <w:highlight w:val="none"/>
              </w:rPr>
            </w:r>
            <w:r/>
          </w:p>
        </w:tc>
        <w:tc>
          <w:tcPr>
            <w:tcW w:w="3814" w:type="pct"/>
            <w:vAlign w:val="center"/>
            <w:textDirection w:val="lrTb"/>
            <w:noWrap w:val="false"/>
          </w:tcPr>
          <w:p>
            <w:pPr>
              <w:pStyle w:val="2134"/>
              <w:spacing w:before="203"/>
              <w:rPr>
                <w:rFonts w:hint="eastAsia"/>
                <w:color w:val="000000" w:themeColor="text1"/>
                <w:highlight w:val="none"/>
              </w:rPr>
            </w:pPr>
            <w:r>
              <w:rPr>
                <w:color w:val="000000" w:themeColor="text1"/>
                <w:spacing w:val="-2"/>
                <w:highlight w:val="none"/>
              </w:rPr>
              <w:t xml:space="preserve">本项目不接受联合体</w:t>
            </w:r>
            <w:r>
              <w:rPr>
                <w:color w:val="000000" w:themeColor="text1"/>
                <w:highlight w:val="none"/>
              </w:rPr>
            </w:r>
            <w:r/>
          </w:p>
        </w:tc>
      </w:tr>
      <w:tr>
        <w:trPr/>
        <w:tc>
          <w:tcPr>
            <w:tcW w:w="351" w:type="pct"/>
            <w:vAlign w:val="center"/>
            <w:textDirection w:val="lrTb"/>
            <w:noWrap w:val="false"/>
          </w:tcPr>
          <w:p>
            <w:pPr>
              <w:pStyle w:val="2134"/>
              <w:jc w:val="center"/>
              <w:spacing w:before="78"/>
              <w:rPr>
                <w:rFonts w:hint="eastAsia"/>
                <w:color w:val="000000" w:themeColor="text1"/>
                <w:highlight w:val="none"/>
              </w:rPr>
            </w:pPr>
            <w:r>
              <w:rPr>
                <w:color w:val="000000" w:themeColor="text1"/>
                <w:highlight w:val="none"/>
              </w:rPr>
              <w:t xml:space="preserve">6</w:t>
            </w:r>
            <w:r>
              <w:rPr>
                <w:color w:val="000000" w:themeColor="text1"/>
                <w:highlight w:val="none"/>
              </w:rPr>
            </w:r>
            <w:r/>
          </w:p>
        </w:tc>
        <w:tc>
          <w:tcPr>
            <w:tcW w:w="834" w:type="pct"/>
            <w:vAlign w:val="center"/>
            <w:textDirection w:val="lrTb"/>
            <w:noWrap w:val="false"/>
          </w:tcPr>
          <w:p>
            <w:pPr>
              <w:pStyle w:val="2134"/>
              <w:jc w:val="center"/>
              <w:spacing w:before="78"/>
              <w:rPr>
                <w:rFonts w:hint="eastAsia"/>
                <w:color w:val="000000" w:themeColor="text1"/>
                <w:spacing w:val="-3"/>
                <w:highlight w:val="none"/>
              </w:rPr>
            </w:pPr>
            <w:r>
              <w:rPr>
                <w:color w:val="000000" w:themeColor="text1"/>
                <w:spacing w:val="-3"/>
                <w:highlight w:val="none"/>
              </w:rPr>
              <w:t xml:space="preserve">现场考察</w:t>
            </w:r>
            <w:r>
              <w:rPr>
                <w:color w:val="000000" w:themeColor="text1"/>
                <w:highlight w:val="none"/>
              </w:rPr>
            </w:r>
            <w:r/>
          </w:p>
        </w:tc>
        <w:tc>
          <w:tcPr>
            <w:tcW w:w="3814" w:type="pct"/>
            <w:vAlign w:val="center"/>
            <w:textDirection w:val="lrTb"/>
            <w:noWrap w:val="false"/>
          </w:tcPr>
          <w:p>
            <w:pPr>
              <w:pStyle w:val="2134"/>
              <w:spacing w:before="42"/>
              <w:rPr>
                <w:rFonts w:hint="eastAsia"/>
                <w:color w:val="000000" w:themeColor="text1"/>
                <w:highlight w:val="none"/>
              </w:rPr>
            </w:pPr>
            <w:r>
              <w:rPr>
                <w:color w:val="000000" w:themeColor="text1"/>
                <w:spacing w:val="8"/>
                <w:highlight w:val="none"/>
                <w:lang w:eastAsia="zh-CN"/>
              </w:rPr>
              <w:t xml:space="preserve">1、本次招标不组织统一集中勘察现场，由各</w:t>
            </w:r>
            <w:r>
              <w:rPr>
                <w:color w:val="000000" w:themeColor="text1"/>
                <w:spacing w:val="7"/>
                <w:highlight w:val="none"/>
                <w:lang w:eastAsia="zh-CN"/>
              </w:rPr>
              <w:t xml:space="preserve">投标单位自行勘察现</w:t>
            </w:r>
            <w:r>
              <w:rPr>
                <w:color w:val="000000" w:themeColor="text1"/>
                <w:spacing w:val="-1"/>
                <w:highlight w:val="none"/>
                <w:lang w:eastAsia="zh-CN"/>
              </w:rPr>
              <w:t xml:space="preserve">场，勘察现场所发生的费用由投标单位自己承担；</w:t>
            </w:r>
            <w:r>
              <w:rPr>
                <w:color w:val="000000" w:themeColor="text1"/>
                <w:highlight w:val="none"/>
              </w:rPr>
            </w:r>
            <w:r/>
          </w:p>
          <w:p>
            <w:pPr>
              <w:pStyle w:val="2134"/>
              <w:spacing w:before="181"/>
              <w:rPr>
                <w:rFonts w:hint="eastAsia"/>
                <w:color w:val="000000" w:themeColor="text1"/>
                <w:spacing w:val="-2"/>
                <w:highlight w:val="none"/>
              </w:rPr>
            </w:pPr>
            <w:r>
              <w:rPr>
                <w:color w:val="000000" w:themeColor="text1"/>
                <w:highlight w:val="none"/>
                <w:lang w:eastAsia="zh-CN"/>
              </w:rPr>
              <w:t xml:space="preserve">2、投标单位应在现场勘察时，熟悉现场及周围交通道路等情况</w:t>
            </w:r>
            <w:r>
              <w:rPr>
                <w:color w:val="000000" w:themeColor="text1"/>
                <w:spacing w:val="-1"/>
                <w:highlight w:val="none"/>
                <w:lang w:eastAsia="zh-CN"/>
              </w:rPr>
              <w:t xml:space="preserve">，以</w:t>
            </w:r>
            <w:r>
              <w:rPr>
                <w:color w:val="000000" w:themeColor="text1"/>
                <w:spacing w:val="4"/>
                <w:highlight w:val="none"/>
                <w:lang w:eastAsia="zh-CN"/>
              </w:rPr>
              <w:t xml:space="preserve">获得一切可能影响其投标的直接资料。投标单位中标后，不得以不完全了解现场情况为理由而向招标招标人提出任何索赔的要求，对</w:t>
            </w:r>
            <w:r>
              <w:rPr>
                <w:color w:val="000000" w:themeColor="text1"/>
                <w:spacing w:val="-1"/>
                <w:highlight w:val="none"/>
                <w:lang w:eastAsia="zh-CN"/>
              </w:rPr>
              <w:t xml:space="preserve">此招标招标人不承担任何责任并将不作任何答复与考虑。</w:t>
            </w:r>
            <w:r>
              <w:rPr>
                <w:color w:val="000000" w:themeColor="text1"/>
                <w:highlight w:val="none"/>
              </w:rPr>
            </w:r>
            <w:r/>
          </w:p>
        </w:tc>
      </w:tr>
      <w:tr>
        <w:trPr/>
        <w:tc>
          <w:tcPr>
            <w:tcW w:w="351" w:type="pct"/>
            <w:vAlign w:val="center"/>
            <w:textDirection w:val="lrTb"/>
            <w:noWrap w:val="false"/>
          </w:tcPr>
          <w:p>
            <w:pPr>
              <w:pStyle w:val="2134"/>
              <w:jc w:val="center"/>
              <w:spacing w:before="155"/>
              <w:rPr>
                <w:rFonts w:hint="eastAsia"/>
                <w:color w:val="000000" w:themeColor="text1"/>
                <w:highlight w:val="none"/>
              </w:rPr>
            </w:pPr>
            <w:r>
              <w:rPr>
                <w:color w:val="000000" w:themeColor="text1"/>
                <w:highlight w:val="none"/>
              </w:rPr>
              <w:t xml:space="preserve">7</w:t>
            </w:r>
            <w:r>
              <w:rPr>
                <w:color w:val="000000" w:themeColor="text1"/>
                <w:highlight w:val="none"/>
              </w:rPr>
            </w:r>
            <w:r/>
          </w:p>
        </w:tc>
        <w:tc>
          <w:tcPr>
            <w:tcW w:w="834" w:type="pct"/>
            <w:vAlign w:val="center"/>
            <w:textDirection w:val="lrTb"/>
            <w:noWrap w:val="false"/>
          </w:tcPr>
          <w:p>
            <w:pPr>
              <w:pStyle w:val="2134"/>
              <w:jc w:val="center"/>
              <w:spacing w:before="155"/>
              <w:rPr>
                <w:rFonts w:hint="eastAsia"/>
                <w:color w:val="000000" w:themeColor="text1"/>
                <w:spacing w:val="-3"/>
                <w:highlight w:val="none"/>
              </w:rPr>
            </w:pPr>
            <w:r>
              <w:rPr>
                <w:color w:val="000000" w:themeColor="text1"/>
                <w:spacing w:val="-3"/>
                <w:highlight w:val="none"/>
              </w:rPr>
              <w:t xml:space="preserve">投标答疑会</w:t>
            </w:r>
            <w:r>
              <w:rPr>
                <w:color w:val="000000" w:themeColor="text1"/>
                <w:highlight w:val="none"/>
              </w:rPr>
            </w:r>
            <w:r/>
          </w:p>
        </w:tc>
        <w:tc>
          <w:tcPr>
            <w:tcW w:w="3814" w:type="pct"/>
            <w:vAlign w:val="center"/>
            <w:textDirection w:val="lrTb"/>
            <w:noWrap w:val="false"/>
          </w:tcPr>
          <w:p>
            <w:pPr>
              <w:pStyle w:val="2134"/>
              <w:spacing w:before="154"/>
              <w:rPr>
                <w:rFonts w:hint="eastAsia"/>
                <w:color w:val="000000" w:themeColor="text1"/>
                <w:spacing w:val="-2"/>
                <w:highlight w:val="none"/>
              </w:rPr>
            </w:pPr>
            <w:r>
              <w:rPr>
                <w:color w:val="000000" w:themeColor="text1"/>
                <w:spacing w:val="-5"/>
                <w:highlight w:val="none"/>
              </w:rPr>
              <w:t xml:space="preserve">不召开</w:t>
            </w:r>
            <w:r>
              <w:rPr>
                <w:color w:val="000000" w:themeColor="text1"/>
                <w:highlight w:val="none"/>
              </w:rPr>
            </w:r>
            <w:r/>
          </w:p>
        </w:tc>
      </w:tr>
      <w:tr>
        <w:trPr/>
        <w:tc>
          <w:tcPr>
            <w:tcW w:w="351" w:type="pct"/>
            <w:vAlign w:val="center"/>
            <w:textDirection w:val="lrTb"/>
            <w:noWrap w:val="false"/>
          </w:tcPr>
          <w:p>
            <w:pPr>
              <w:pStyle w:val="2134"/>
              <w:jc w:val="center"/>
              <w:spacing w:before="78"/>
              <w:rPr>
                <w:rFonts w:hint="eastAsia"/>
                <w:color w:val="000000" w:themeColor="text1"/>
                <w:highlight w:val="none"/>
              </w:rPr>
            </w:pPr>
            <w:r>
              <w:rPr>
                <w:color w:val="000000" w:themeColor="text1"/>
                <w:highlight w:val="none"/>
              </w:rPr>
              <w:t xml:space="preserve">8</w:t>
            </w:r>
            <w:r>
              <w:rPr>
                <w:color w:val="000000" w:themeColor="text1"/>
                <w:highlight w:val="none"/>
              </w:rPr>
            </w:r>
            <w:r/>
          </w:p>
        </w:tc>
        <w:tc>
          <w:tcPr>
            <w:tcW w:w="834" w:type="pct"/>
            <w:vAlign w:val="center"/>
            <w:textDirection w:val="lrTb"/>
            <w:noWrap w:val="false"/>
          </w:tcPr>
          <w:p>
            <w:pPr>
              <w:pStyle w:val="2134"/>
              <w:jc w:val="center"/>
              <w:spacing w:before="269"/>
              <w:rPr>
                <w:rFonts w:hint="eastAsia"/>
                <w:color w:val="000000" w:themeColor="text1"/>
                <w:spacing w:val="-3"/>
                <w:highlight w:val="none"/>
              </w:rPr>
            </w:pPr>
            <w:r>
              <w:rPr>
                <w:color w:val="000000" w:themeColor="text1"/>
                <w:spacing w:val="35"/>
                <w:highlight w:val="none"/>
              </w:rPr>
              <w:t xml:space="preserve">投标单位提</w:t>
            </w:r>
            <w:r>
              <w:rPr>
                <w:color w:val="000000" w:themeColor="text1"/>
                <w:spacing w:val="-10"/>
                <w:highlight w:val="none"/>
              </w:rPr>
              <w:t xml:space="preserve">出疑问</w:t>
            </w:r>
            <w:r>
              <w:rPr>
                <w:color w:val="000000" w:themeColor="text1"/>
                <w:highlight w:val="none"/>
              </w:rPr>
            </w:r>
            <w:r/>
          </w:p>
        </w:tc>
        <w:tc>
          <w:tcPr>
            <w:tcW w:w="3814" w:type="pct"/>
            <w:vAlign w:val="center"/>
            <w:textDirection w:val="lrTb"/>
            <w:noWrap w:val="false"/>
          </w:tcPr>
          <w:p>
            <w:pPr>
              <w:pStyle w:val="2134"/>
              <w:spacing w:before="33"/>
              <w:rPr>
                <w:rFonts w:hint="eastAsia"/>
                <w:color w:val="000000" w:themeColor="text1"/>
                <w:spacing w:val="-2"/>
                <w:highlight w:val="none"/>
              </w:rPr>
            </w:pPr>
            <w:r>
              <w:rPr>
                <w:color w:val="000000" w:themeColor="text1"/>
                <w:spacing w:val="13"/>
                <w:highlight w:val="none"/>
                <w:lang w:eastAsia="zh-CN"/>
              </w:rPr>
              <w:t xml:space="preserve">投标单位对采购文件如有疑问，可通过公告中的联</w:t>
            </w:r>
            <w:r>
              <w:rPr>
                <w:color w:val="000000" w:themeColor="text1"/>
                <w:spacing w:val="12"/>
                <w:highlight w:val="none"/>
                <w:lang w:eastAsia="zh-CN"/>
              </w:rPr>
              <w:t xml:space="preserve">系方式及时提</w:t>
            </w:r>
            <w:r>
              <w:rPr>
                <w:color w:val="000000" w:themeColor="text1"/>
                <w:spacing w:val="4"/>
                <w:highlight w:val="none"/>
                <w:lang w:eastAsia="zh-CN"/>
              </w:rPr>
              <w:t xml:space="preserve">出，招标人或采购代理机构将予以解答，但答复内容不得涉及商业</w:t>
            </w:r>
            <w:r>
              <w:rPr>
                <w:color w:val="000000" w:themeColor="text1"/>
                <w:spacing w:val="-3"/>
                <w:highlight w:val="none"/>
                <w:lang w:eastAsia="zh-CN"/>
              </w:rPr>
              <w:t xml:space="preserve">秘密。</w:t>
            </w:r>
            <w:r>
              <w:rPr>
                <w:color w:val="000000" w:themeColor="text1"/>
                <w:highlight w:val="none"/>
              </w:rPr>
            </w:r>
            <w:r/>
          </w:p>
        </w:tc>
      </w:tr>
      <w:tr>
        <w:trPr/>
        <w:tc>
          <w:tcPr>
            <w:tcW w:w="351" w:type="pct"/>
            <w:vAlign w:val="center"/>
            <w:textDirection w:val="lrTb"/>
            <w:noWrap w:val="false"/>
          </w:tcPr>
          <w:p>
            <w:pPr>
              <w:pStyle w:val="2134"/>
              <w:jc w:val="center"/>
              <w:spacing w:before="78"/>
              <w:rPr>
                <w:rFonts w:hint="eastAsia"/>
                <w:color w:val="000000" w:themeColor="text1"/>
                <w:highlight w:val="none"/>
              </w:rPr>
            </w:pPr>
            <w:r>
              <w:rPr>
                <w:color w:val="000000" w:themeColor="text1"/>
                <w:highlight w:val="none"/>
              </w:rPr>
              <w:t xml:space="preserve">9</w:t>
            </w:r>
            <w:r>
              <w:rPr>
                <w:color w:val="000000" w:themeColor="text1"/>
                <w:highlight w:val="none"/>
              </w:rPr>
            </w:r>
            <w:r/>
          </w:p>
        </w:tc>
        <w:tc>
          <w:tcPr>
            <w:tcW w:w="834" w:type="pct"/>
            <w:vAlign w:val="center"/>
            <w:textDirection w:val="lrTb"/>
            <w:noWrap w:val="false"/>
          </w:tcPr>
          <w:p>
            <w:pPr>
              <w:pStyle w:val="2134"/>
              <w:jc w:val="center"/>
              <w:spacing w:before="78"/>
              <w:rPr>
                <w:rFonts w:hint="eastAsia"/>
                <w:color w:val="000000" w:themeColor="text1"/>
                <w:spacing w:val="-3"/>
                <w:highlight w:val="none"/>
              </w:rPr>
            </w:pPr>
            <w:r>
              <w:rPr>
                <w:color w:val="000000" w:themeColor="text1"/>
                <w:spacing w:val="35"/>
                <w:highlight w:val="none"/>
              </w:rPr>
              <w:t xml:space="preserve">投标文件份</w:t>
            </w:r>
            <w:r>
              <w:rPr>
                <w:color w:val="000000" w:themeColor="text1"/>
                <w:highlight w:val="none"/>
              </w:rPr>
              <w:t xml:space="preserve">数</w:t>
            </w:r>
            <w:r>
              <w:rPr>
                <w:color w:val="000000" w:themeColor="text1"/>
                <w:highlight w:val="none"/>
              </w:rPr>
            </w:r>
            <w:r/>
          </w:p>
        </w:tc>
        <w:tc>
          <w:tcPr>
            <w:tcW w:w="3814" w:type="pct"/>
            <w:vAlign w:val="center"/>
            <w:textDirection w:val="lrTb"/>
            <w:noWrap w:val="false"/>
          </w:tcPr>
          <w:p>
            <w:pPr>
              <w:pStyle w:val="2134"/>
              <w:spacing w:before="181"/>
              <w:rPr>
                <w:rFonts w:hint="eastAsia"/>
                <w:color w:val="000000" w:themeColor="text1"/>
                <w:spacing w:val="-2"/>
                <w:highlight w:val="none"/>
              </w:rPr>
            </w:pPr>
            <w:r>
              <w:rPr>
                <w:rFonts w:hint="eastAsia"/>
                <w:color w:val="000000" w:themeColor="text1"/>
                <w:highlight w:val="none"/>
                <w:lang w:eastAsia="zh-CN"/>
              </w:rPr>
              <w:t xml:space="preserve">本项目采用电子响应文件，供应商按照采购文件要求制作上传电子响应文件，供应商无需提供纸质响应文件。</w:t>
            </w:r>
            <w:r>
              <w:rPr>
                <w:color w:val="000000" w:themeColor="text1"/>
                <w:highlight w:val="none"/>
              </w:rPr>
            </w:r>
            <w:r/>
          </w:p>
        </w:tc>
      </w:tr>
      <w:tr>
        <w:trPr/>
        <w:tc>
          <w:tcPr>
            <w:tcW w:w="351" w:type="pct"/>
            <w:vAlign w:val="center"/>
            <w:textDirection w:val="lrTb"/>
            <w:noWrap w:val="false"/>
          </w:tcPr>
          <w:p>
            <w:pPr>
              <w:pStyle w:val="2134"/>
              <w:jc w:val="center"/>
              <w:spacing w:before="37"/>
              <w:rPr>
                <w:rFonts w:hint="eastAsia"/>
                <w:color w:val="000000" w:themeColor="text1"/>
                <w:highlight w:val="none"/>
              </w:rPr>
            </w:pPr>
            <w:r>
              <w:rPr>
                <w:color w:val="000000" w:themeColor="text1"/>
                <w:spacing w:val="-14"/>
                <w:highlight w:val="none"/>
              </w:rPr>
              <w:t xml:space="preserve">10</w:t>
            </w:r>
            <w:r>
              <w:rPr>
                <w:color w:val="000000" w:themeColor="text1"/>
                <w:highlight w:val="none"/>
              </w:rPr>
            </w:r>
            <w:r/>
          </w:p>
        </w:tc>
        <w:tc>
          <w:tcPr>
            <w:tcW w:w="834" w:type="pct"/>
            <w:vAlign w:val="center"/>
            <w:textDirection w:val="lrTb"/>
            <w:noWrap w:val="false"/>
          </w:tcPr>
          <w:p>
            <w:pPr>
              <w:pStyle w:val="2134"/>
              <w:jc w:val="center"/>
              <w:spacing w:before="38"/>
              <w:rPr>
                <w:rFonts w:hint="eastAsia"/>
                <w:color w:val="000000" w:themeColor="text1"/>
                <w:spacing w:val="-3"/>
                <w:highlight w:val="none"/>
              </w:rPr>
            </w:pPr>
            <w:r>
              <w:rPr>
                <w:color w:val="000000" w:themeColor="text1"/>
                <w:spacing w:val="-4"/>
                <w:highlight w:val="none"/>
              </w:rPr>
              <w:t xml:space="preserve">投标货币</w:t>
            </w:r>
            <w:r>
              <w:rPr>
                <w:color w:val="000000" w:themeColor="text1"/>
                <w:highlight w:val="none"/>
              </w:rPr>
            </w:r>
            <w:r/>
          </w:p>
        </w:tc>
        <w:tc>
          <w:tcPr>
            <w:tcW w:w="3814" w:type="pct"/>
            <w:vAlign w:val="center"/>
            <w:textDirection w:val="lrTb"/>
            <w:noWrap w:val="false"/>
          </w:tcPr>
          <w:p>
            <w:pPr>
              <w:pStyle w:val="2134"/>
              <w:spacing w:before="38"/>
              <w:rPr>
                <w:rFonts w:hint="eastAsia"/>
                <w:color w:val="000000" w:themeColor="text1"/>
                <w:spacing w:val="-2"/>
                <w:highlight w:val="none"/>
              </w:rPr>
            </w:pPr>
            <w:r>
              <w:rPr>
                <w:color w:val="000000" w:themeColor="text1"/>
                <w:spacing w:val="-4"/>
                <w:highlight w:val="none"/>
              </w:rPr>
              <w:t xml:space="preserve">人民币</w:t>
            </w:r>
            <w:r>
              <w:rPr>
                <w:color w:val="000000" w:themeColor="text1"/>
                <w:highlight w:val="none"/>
              </w:rPr>
            </w:r>
            <w:r/>
          </w:p>
        </w:tc>
      </w:tr>
      <w:tr>
        <w:trPr/>
        <w:tc>
          <w:tcPr>
            <w:tcW w:w="351" w:type="pct"/>
            <w:vAlign w:val="center"/>
            <w:textDirection w:val="lrTb"/>
            <w:noWrap w:val="false"/>
          </w:tcPr>
          <w:p>
            <w:pPr>
              <w:pStyle w:val="2134"/>
              <w:jc w:val="center"/>
              <w:spacing w:before="282"/>
              <w:rPr>
                <w:rFonts w:hint="eastAsia"/>
                <w:color w:val="000000" w:themeColor="text1"/>
                <w:highlight w:val="none"/>
              </w:rPr>
            </w:pPr>
            <w:r>
              <w:rPr>
                <w:color w:val="000000" w:themeColor="text1"/>
                <w:spacing w:val="-14"/>
                <w:highlight w:val="none"/>
              </w:rPr>
              <w:t xml:space="preserve">11</w:t>
            </w:r>
            <w:r>
              <w:rPr>
                <w:color w:val="000000" w:themeColor="text1"/>
                <w:highlight w:val="none"/>
              </w:rPr>
            </w:r>
            <w:r/>
          </w:p>
        </w:tc>
        <w:tc>
          <w:tcPr>
            <w:tcW w:w="834" w:type="pct"/>
            <w:vAlign w:val="center"/>
            <w:textDirection w:val="lrTb"/>
            <w:noWrap w:val="false"/>
          </w:tcPr>
          <w:p>
            <w:pPr>
              <w:pStyle w:val="2134"/>
              <w:jc w:val="center"/>
              <w:spacing w:before="282"/>
              <w:rPr>
                <w:rFonts w:hint="eastAsia"/>
                <w:color w:val="000000" w:themeColor="text1"/>
                <w:spacing w:val="-3"/>
                <w:highlight w:val="none"/>
              </w:rPr>
            </w:pPr>
            <w:r>
              <w:rPr>
                <w:color w:val="000000" w:themeColor="text1"/>
                <w:spacing w:val="-3"/>
                <w:highlight w:val="none"/>
              </w:rPr>
              <w:t xml:space="preserve">投标保证金</w:t>
            </w:r>
            <w:r>
              <w:rPr>
                <w:color w:val="000000" w:themeColor="text1"/>
                <w:highlight w:val="none"/>
              </w:rPr>
            </w:r>
            <w:r/>
          </w:p>
        </w:tc>
        <w:tc>
          <w:tcPr>
            <w:tcW w:w="3814" w:type="pct"/>
            <w:vAlign w:val="center"/>
            <w:textDirection w:val="lrTb"/>
            <w:noWrap w:val="false"/>
          </w:tcPr>
          <w:p>
            <w:pPr>
              <w:pStyle w:val="2134"/>
              <w:spacing w:before="283"/>
              <w:rPr>
                <w:rFonts w:hint="eastAsia"/>
                <w:color w:val="000000" w:themeColor="text1"/>
                <w:spacing w:val="-2"/>
                <w:highlight w:val="none"/>
              </w:rPr>
            </w:pPr>
            <w:r>
              <w:rPr>
                <w:color w:val="000000" w:themeColor="text1"/>
                <w:spacing w:val="-1"/>
                <w:highlight w:val="none"/>
                <w:lang w:eastAsia="zh-CN"/>
              </w:rPr>
              <w:t xml:space="preserve">不提交，招标文件内关于投标保证金的相关规定均不适用</w:t>
            </w:r>
            <w:r>
              <w:rPr>
                <w:b/>
                <w:bCs/>
                <w:color w:val="000000" w:themeColor="text1"/>
                <w:spacing w:val="-1"/>
                <w:highlight w:val="none"/>
                <w:lang w:eastAsia="zh-CN"/>
              </w:rPr>
              <w:t xml:space="preserve">。</w:t>
            </w:r>
            <w:r>
              <w:rPr>
                <w:color w:val="000000" w:themeColor="text1"/>
                <w:highlight w:val="none"/>
              </w:rPr>
            </w:r>
            <w:r/>
          </w:p>
        </w:tc>
      </w:tr>
      <w:tr>
        <w:trPr/>
        <w:tc>
          <w:tcPr>
            <w:tcW w:w="351" w:type="pct"/>
            <w:vAlign w:val="center"/>
            <w:textDirection w:val="lrTb"/>
            <w:noWrap w:val="false"/>
          </w:tcPr>
          <w:p>
            <w:pPr>
              <w:pStyle w:val="2134"/>
              <w:jc w:val="center"/>
              <w:spacing w:before="271"/>
              <w:rPr>
                <w:rFonts w:hint="eastAsia"/>
                <w:color w:val="000000" w:themeColor="text1"/>
                <w:highlight w:val="none"/>
              </w:rPr>
            </w:pPr>
            <w:r>
              <w:rPr>
                <w:color w:val="000000" w:themeColor="text1"/>
                <w:spacing w:val="-14"/>
                <w:highlight w:val="none"/>
              </w:rPr>
              <w:t xml:space="preserve">12</w:t>
            </w:r>
            <w:r>
              <w:rPr>
                <w:color w:val="000000" w:themeColor="text1"/>
                <w:highlight w:val="none"/>
              </w:rPr>
            </w:r>
            <w:r/>
          </w:p>
        </w:tc>
        <w:tc>
          <w:tcPr>
            <w:tcW w:w="834" w:type="pct"/>
            <w:vAlign w:val="center"/>
            <w:textDirection w:val="lrTb"/>
            <w:noWrap w:val="false"/>
          </w:tcPr>
          <w:p>
            <w:pPr>
              <w:pStyle w:val="2134"/>
              <w:jc w:val="center"/>
              <w:spacing w:before="39"/>
              <w:rPr>
                <w:rFonts w:hint="eastAsia"/>
                <w:color w:val="000000" w:themeColor="text1"/>
                <w:spacing w:val="-3"/>
                <w:highlight w:val="none"/>
              </w:rPr>
            </w:pPr>
            <w:r>
              <w:rPr>
                <w:color w:val="000000" w:themeColor="text1"/>
                <w:spacing w:val="35"/>
                <w:highlight w:val="none"/>
              </w:rPr>
              <w:t xml:space="preserve">投标文件有</w:t>
            </w:r>
            <w:r>
              <w:rPr>
                <w:color w:val="000000" w:themeColor="text1"/>
                <w:spacing w:val="-8"/>
                <w:highlight w:val="none"/>
              </w:rPr>
              <w:t xml:space="preserve">效期</w:t>
            </w:r>
            <w:r>
              <w:rPr>
                <w:color w:val="000000" w:themeColor="text1"/>
                <w:highlight w:val="none"/>
              </w:rPr>
            </w:r>
            <w:r/>
          </w:p>
        </w:tc>
        <w:tc>
          <w:tcPr>
            <w:tcW w:w="3814" w:type="pct"/>
            <w:vAlign w:val="center"/>
            <w:textDirection w:val="lrTb"/>
            <w:noWrap w:val="false"/>
          </w:tcPr>
          <w:p>
            <w:pPr>
              <w:pStyle w:val="2134"/>
              <w:spacing w:before="272"/>
              <w:rPr>
                <w:rFonts w:hint="eastAsia"/>
                <w:color w:val="000000" w:themeColor="text1"/>
                <w:spacing w:val="-2"/>
                <w:highlight w:val="none"/>
              </w:rPr>
            </w:pPr>
            <w:r>
              <w:rPr>
                <w:color w:val="000000" w:themeColor="text1"/>
                <w:spacing w:val="-4"/>
                <w:highlight w:val="none"/>
                <w:u w:val="single"/>
                <w:lang w:eastAsia="zh-CN"/>
              </w:rPr>
              <w:t xml:space="preserve">90</w:t>
            </w:r>
            <w:r>
              <w:rPr>
                <w:color w:val="000000" w:themeColor="text1"/>
                <w:spacing w:val="-59"/>
                <w:highlight w:val="none"/>
                <w:u w:val="single"/>
                <w:lang w:eastAsia="zh-CN"/>
              </w:rPr>
              <w:t xml:space="preserve"> </w:t>
            </w:r>
            <w:r>
              <w:rPr>
                <w:color w:val="000000" w:themeColor="text1"/>
                <w:spacing w:val="-69"/>
                <w:highlight w:val="none"/>
                <w:lang w:eastAsia="zh-CN"/>
              </w:rPr>
              <w:t xml:space="preserve"> </w:t>
            </w:r>
            <w:r>
              <w:rPr>
                <w:color w:val="000000" w:themeColor="text1"/>
                <w:spacing w:val="-4"/>
                <w:highlight w:val="none"/>
                <w:lang w:eastAsia="zh-CN"/>
              </w:rPr>
              <w:t xml:space="preserve">日历天（从投标截止之日算起）</w:t>
            </w:r>
            <w:r>
              <w:rPr>
                <w:color w:val="000000" w:themeColor="text1"/>
                <w:highlight w:val="none"/>
              </w:rPr>
            </w:r>
            <w:r/>
          </w:p>
        </w:tc>
      </w:tr>
      <w:tr>
        <w:trPr/>
        <w:tc>
          <w:tcPr>
            <w:tcW w:w="351" w:type="pct"/>
            <w:vAlign w:val="center"/>
            <w:textDirection w:val="lrTb"/>
            <w:noWrap w:val="false"/>
          </w:tcPr>
          <w:p>
            <w:pPr>
              <w:pStyle w:val="2134"/>
              <w:jc w:val="center"/>
              <w:spacing w:before="78"/>
              <w:rPr>
                <w:rFonts w:hint="eastAsia"/>
                <w:color w:val="000000" w:themeColor="text1"/>
                <w:highlight w:val="none"/>
              </w:rPr>
            </w:pPr>
            <w:r>
              <w:rPr>
                <w:color w:val="000000" w:themeColor="text1"/>
                <w:spacing w:val="-14"/>
                <w:highlight w:val="none"/>
              </w:rPr>
              <w:t xml:space="preserve">13</w:t>
            </w:r>
            <w:r>
              <w:rPr>
                <w:color w:val="000000" w:themeColor="text1"/>
                <w:highlight w:val="none"/>
              </w:rPr>
            </w:r>
            <w:r/>
          </w:p>
        </w:tc>
        <w:tc>
          <w:tcPr>
            <w:tcW w:w="834" w:type="pct"/>
            <w:vAlign w:val="center"/>
            <w:textDirection w:val="lrTb"/>
            <w:noWrap w:val="false"/>
          </w:tcPr>
          <w:p>
            <w:pPr>
              <w:pStyle w:val="2134"/>
              <w:jc w:val="center"/>
              <w:spacing w:before="71"/>
              <w:rPr>
                <w:rFonts w:hint="eastAsia"/>
                <w:color w:val="000000" w:themeColor="text1"/>
                <w:spacing w:val="-3"/>
                <w:highlight w:val="none"/>
              </w:rPr>
            </w:pPr>
            <w:r>
              <w:rPr>
                <w:color w:val="000000" w:themeColor="text1"/>
                <w:spacing w:val="35"/>
                <w:highlight w:val="none"/>
                <w:lang w:eastAsia="zh-CN"/>
              </w:rPr>
              <w:t xml:space="preserve">提交电子投标文件截止</w:t>
            </w:r>
            <w:r>
              <w:rPr>
                <w:color w:val="000000" w:themeColor="text1"/>
                <w:spacing w:val="-6"/>
                <w:highlight w:val="none"/>
                <w:lang w:eastAsia="zh-CN"/>
              </w:rPr>
              <w:t xml:space="preserve">时间</w:t>
            </w:r>
            <w:r>
              <w:rPr>
                <w:color w:val="000000" w:themeColor="text1"/>
                <w:highlight w:val="none"/>
              </w:rPr>
            </w:r>
            <w:r/>
          </w:p>
        </w:tc>
        <w:tc>
          <w:tcPr>
            <w:tcW w:w="3814" w:type="pct"/>
            <w:vAlign w:val="center"/>
            <w:textDirection w:val="lrTb"/>
            <w:noWrap w:val="false"/>
          </w:tcPr>
          <w:p>
            <w:pPr>
              <w:pStyle w:val="2134"/>
              <w:spacing w:before="78"/>
              <w:rPr>
                <w:rFonts w:hint="eastAsia"/>
                <w:color w:val="000000" w:themeColor="text1"/>
                <w:spacing w:val="-2"/>
                <w:highlight w:val="none"/>
              </w:rPr>
            </w:pPr>
            <w:r>
              <w:rPr>
                <w:color w:val="000000" w:themeColor="text1"/>
                <w:spacing w:val="-10"/>
                <w:highlight w:val="none"/>
              </w:rPr>
              <w:t xml:space="preserve">时间：202</w:t>
            </w:r>
            <w:r>
              <w:rPr>
                <w:rFonts w:hint="eastAsia"/>
                <w:color w:val="000000" w:themeColor="text1"/>
                <w:spacing w:val="-10"/>
                <w:highlight w:val="none"/>
                <w:lang w:eastAsia="zh-CN"/>
              </w:rPr>
              <w:t xml:space="preserve">6</w:t>
            </w:r>
            <w:r>
              <w:rPr>
                <w:color w:val="000000" w:themeColor="text1"/>
                <w:spacing w:val="-44"/>
                <w:highlight w:val="none"/>
              </w:rPr>
              <w:t xml:space="preserve"> </w:t>
            </w:r>
            <w:r>
              <w:rPr>
                <w:color w:val="000000" w:themeColor="text1"/>
                <w:spacing w:val="-10"/>
                <w:highlight w:val="none"/>
              </w:rPr>
              <w:t xml:space="preserve">年5月6日13</w:t>
            </w:r>
            <w:r>
              <w:rPr>
                <w:color w:val="000000" w:themeColor="text1"/>
                <w:spacing w:val="-39"/>
                <w:highlight w:val="none"/>
              </w:rPr>
              <w:t xml:space="preserve"> </w:t>
            </w:r>
            <w:r>
              <w:rPr>
                <w:color w:val="000000" w:themeColor="text1"/>
                <w:spacing w:val="-10"/>
                <w:highlight w:val="none"/>
              </w:rPr>
              <w:t xml:space="preserve">时</w:t>
            </w:r>
            <w:r>
              <w:rPr>
                <w:color w:val="000000" w:themeColor="text1"/>
                <w:spacing w:val="-46"/>
                <w:highlight w:val="none"/>
              </w:rPr>
              <w:t xml:space="preserve"> </w:t>
            </w:r>
            <w:r>
              <w:rPr>
                <w:color w:val="000000" w:themeColor="text1"/>
                <w:spacing w:val="-10"/>
                <w:highlight w:val="none"/>
              </w:rPr>
              <w:t xml:space="preserve">30</w:t>
            </w:r>
            <w:r>
              <w:rPr>
                <w:color w:val="000000" w:themeColor="text1"/>
                <w:spacing w:val="-48"/>
                <w:highlight w:val="none"/>
              </w:rPr>
              <w:t xml:space="preserve"> </w:t>
            </w:r>
            <w:r>
              <w:rPr>
                <w:color w:val="000000" w:themeColor="text1"/>
                <w:spacing w:val="-10"/>
                <w:highlight w:val="none"/>
              </w:rPr>
              <w:t xml:space="preserve">分</w:t>
            </w:r>
            <w:r>
              <w:rPr>
                <w:color w:val="000000" w:themeColor="text1"/>
                <w:highlight w:val="none"/>
              </w:rPr>
            </w:r>
            <w:r/>
          </w:p>
        </w:tc>
      </w:tr>
      <w:tr>
        <w:trPr/>
        <w:tc>
          <w:tcPr>
            <w:tcW w:w="351" w:type="pct"/>
            <w:vAlign w:val="center"/>
            <w:textDirection w:val="lrTb"/>
            <w:noWrap w:val="false"/>
          </w:tcPr>
          <w:p>
            <w:pPr>
              <w:pStyle w:val="2134"/>
              <w:jc w:val="center"/>
              <w:spacing w:before="78"/>
              <w:rPr>
                <w:rFonts w:hint="eastAsia"/>
                <w:color w:val="000000" w:themeColor="text1"/>
                <w:highlight w:val="none"/>
              </w:rPr>
            </w:pPr>
            <w:r>
              <w:rPr>
                <w:color w:val="000000" w:themeColor="text1"/>
                <w:spacing w:val="-14"/>
                <w:highlight w:val="none"/>
              </w:rPr>
              <w:t xml:space="preserve">14</w:t>
            </w:r>
            <w:r>
              <w:rPr>
                <w:color w:val="000000" w:themeColor="text1"/>
                <w:highlight w:val="none"/>
              </w:rPr>
            </w:r>
            <w:r/>
          </w:p>
        </w:tc>
        <w:tc>
          <w:tcPr>
            <w:tcW w:w="834" w:type="pct"/>
            <w:vAlign w:val="center"/>
            <w:textDirection w:val="lrTb"/>
            <w:noWrap w:val="false"/>
          </w:tcPr>
          <w:p>
            <w:pPr>
              <w:pStyle w:val="2134"/>
              <w:jc w:val="center"/>
              <w:spacing w:before="310"/>
              <w:rPr>
                <w:rFonts w:hint="eastAsia"/>
                <w:color w:val="000000" w:themeColor="text1"/>
                <w:spacing w:val="-3"/>
                <w:highlight w:val="none"/>
              </w:rPr>
            </w:pPr>
            <w:r>
              <w:rPr>
                <w:color w:val="000000" w:themeColor="text1"/>
                <w:spacing w:val="35"/>
                <w:highlight w:val="none"/>
              </w:rPr>
              <w:t xml:space="preserve">开标时间和</w:t>
            </w:r>
            <w:r>
              <w:rPr>
                <w:color w:val="000000" w:themeColor="text1"/>
                <w:spacing w:val="-5"/>
                <w:highlight w:val="none"/>
              </w:rPr>
              <w:t xml:space="preserve">地点</w:t>
            </w:r>
            <w:r>
              <w:rPr>
                <w:color w:val="000000" w:themeColor="text1"/>
                <w:highlight w:val="none"/>
              </w:rPr>
            </w:r>
            <w:r/>
          </w:p>
        </w:tc>
        <w:tc>
          <w:tcPr>
            <w:tcW w:w="3814" w:type="pct"/>
            <w:vAlign w:val="center"/>
            <w:textDirection w:val="lrTb"/>
            <w:noWrap w:val="false"/>
          </w:tcPr>
          <w:p>
            <w:pPr>
              <w:pStyle w:val="2134"/>
              <w:spacing w:before="74"/>
              <w:rPr>
                <w:rFonts w:hint="eastAsia"/>
                <w:color w:val="000000" w:themeColor="text1"/>
                <w:highlight w:val="none"/>
              </w:rPr>
            </w:pPr>
            <w:r>
              <w:rPr>
                <w:color w:val="000000" w:themeColor="text1"/>
                <w:spacing w:val="-10"/>
                <w:highlight w:val="none"/>
                <w:lang w:eastAsia="zh-CN"/>
              </w:rPr>
              <w:t xml:space="preserve">时间：202</w:t>
            </w:r>
            <w:r>
              <w:rPr>
                <w:rFonts w:hint="eastAsia"/>
                <w:color w:val="000000" w:themeColor="text1"/>
                <w:spacing w:val="-10"/>
                <w:highlight w:val="none"/>
                <w:lang w:eastAsia="zh-CN"/>
              </w:rPr>
              <w:t xml:space="preserve">6</w:t>
            </w:r>
            <w:r>
              <w:rPr>
                <w:color w:val="000000" w:themeColor="text1"/>
                <w:spacing w:val="-10"/>
                <w:highlight w:val="none"/>
                <w:lang w:eastAsia="zh-CN"/>
              </w:rPr>
              <w:t xml:space="preserve">年5月6日</w:t>
            </w:r>
            <w:r>
              <w:rPr>
                <w:color w:val="000000" w:themeColor="text1"/>
                <w:spacing w:val="-50"/>
                <w:highlight w:val="none"/>
                <w:lang w:eastAsia="zh-CN"/>
              </w:rPr>
              <w:t xml:space="preserve"> 13</w:t>
            </w:r>
            <w:r>
              <w:rPr>
                <w:color w:val="000000" w:themeColor="text1"/>
                <w:spacing w:val="-39"/>
                <w:highlight w:val="none"/>
                <w:lang w:eastAsia="zh-CN"/>
              </w:rPr>
              <w:t xml:space="preserve"> </w:t>
            </w:r>
            <w:r>
              <w:rPr>
                <w:color w:val="000000" w:themeColor="text1"/>
                <w:spacing w:val="-10"/>
                <w:highlight w:val="none"/>
                <w:lang w:eastAsia="zh-CN"/>
              </w:rPr>
              <w:t xml:space="preserve">时</w:t>
            </w:r>
            <w:r>
              <w:rPr>
                <w:color w:val="000000" w:themeColor="text1"/>
                <w:spacing w:val="-46"/>
                <w:highlight w:val="none"/>
                <w:lang w:eastAsia="zh-CN"/>
              </w:rPr>
              <w:t xml:space="preserve"> </w:t>
            </w:r>
            <w:r>
              <w:rPr>
                <w:color w:val="000000" w:themeColor="text1"/>
                <w:spacing w:val="-10"/>
                <w:highlight w:val="none"/>
                <w:lang w:eastAsia="zh-CN"/>
              </w:rPr>
              <w:t xml:space="preserve">30</w:t>
            </w:r>
            <w:r>
              <w:rPr>
                <w:color w:val="000000" w:themeColor="text1"/>
                <w:spacing w:val="-48"/>
                <w:highlight w:val="none"/>
                <w:lang w:eastAsia="zh-CN"/>
              </w:rPr>
              <w:t xml:space="preserve"> </w:t>
            </w:r>
            <w:r>
              <w:rPr>
                <w:color w:val="000000" w:themeColor="text1"/>
                <w:spacing w:val="-10"/>
                <w:highlight w:val="none"/>
                <w:lang w:eastAsia="zh-CN"/>
              </w:rPr>
              <w:t xml:space="preserve">分</w:t>
            </w:r>
            <w:r>
              <w:rPr>
                <w:color w:val="000000" w:themeColor="text1"/>
                <w:highlight w:val="none"/>
              </w:rPr>
            </w:r>
            <w:r/>
          </w:p>
          <w:p>
            <w:pPr>
              <w:pStyle w:val="2134"/>
              <w:ind w:right="108"/>
              <w:spacing w:before="180"/>
              <w:rPr>
                <w:rFonts w:hint="eastAsia"/>
                <w:color w:val="000000" w:themeColor="text1"/>
                <w:highlight w:val="none"/>
              </w:rPr>
            </w:pPr>
            <w:r>
              <w:rPr>
                <w:rFonts w:hint="eastAsia"/>
                <w:color w:val="000000" w:themeColor="text1"/>
                <w:highlight w:val="none"/>
                <w:lang w:eastAsia="zh-CN"/>
              </w:rPr>
              <w:t xml:space="preserve">地点：“苏采云”系统（http://jszfcg.jsczt.cn/）</w:t>
            </w:r>
            <w:r>
              <w:rPr>
                <w:color w:val="000000" w:themeColor="text1"/>
                <w:highlight w:val="none"/>
              </w:rPr>
            </w:r>
            <w:r/>
          </w:p>
          <w:p>
            <w:pPr>
              <w:pStyle w:val="2134"/>
              <w:ind w:right="108"/>
              <w:spacing w:before="180"/>
              <w:rPr>
                <w:rFonts w:hint="eastAsia"/>
                <w:color w:val="000000" w:themeColor="text1"/>
                <w:highlight w:val="none"/>
              </w:rPr>
            </w:pPr>
            <w:r>
              <w:rPr>
                <w:rFonts w:hint="eastAsia"/>
                <w:b/>
                <w:color w:val="000000" w:themeColor="text1"/>
                <w:highlight w:val="none"/>
                <w:lang w:eastAsia="zh-CN"/>
              </w:rPr>
              <w:t xml:space="preserve">本项目为不见面采购项目，开启阶段供应商在【供应商解密】环节必须使用 CA证书解密电子响应文件，如在系统规定的解密时间（响应文件提交截止时间后 30 分钟)内未能完成解密的视为放弃参与本项目。</w:t>
            </w:r>
            <w:r>
              <w:rPr>
                <w:color w:val="000000" w:themeColor="text1"/>
                <w:highlight w:val="none"/>
              </w:rPr>
            </w:r>
            <w:r/>
          </w:p>
        </w:tc>
      </w:tr>
      <w:tr>
        <w:trPr/>
        <w:tc>
          <w:tcPr>
            <w:tcW w:w="351" w:type="pct"/>
            <w:vAlign w:val="center"/>
            <w:textDirection w:val="lrTb"/>
            <w:noWrap w:val="false"/>
          </w:tcPr>
          <w:p>
            <w:pPr>
              <w:pStyle w:val="2134"/>
              <w:jc w:val="center"/>
              <w:spacing w:before="40"/>
              <w:rPr>
                <w:rFonts w:hint="eastAsia"/>
                <w:color w:val="000000" w:themeColor="text1"/>
                <w:highlight w:val="none"/>
              </w:rPr>
            </w:pPr>
            <w:r>
              <w:rPr>
                <w:color w:val="000000" w:themeColor="text1"/>
                <w:spacing w:val="-14"/>
                <w:highlight w:val="none"/>
              </w:rPr>
              <w:t xml:space="preserve">15</w:t>
            </w:r>
            <w:r>
              <w:rPr>
                <w:color w:val="000000" w:themeColor="text1"/>
                <w:highlight w:val="none"/>
              </w:rPr>
            </w:r>
            <w:r/>
          </w:p>
        </w:tc>
        <w:tc>
          <w:tcPr>
            <w:tcW w:w="834" w:type="pct"/>
            <w:vAlign w:val="center"/>
            <w:textDirection w:val="lrTb"/>
            <w:noWrap w:val="false"/>
          </w:tcPr>
          <w:p>
            <w:pPr>
              <w:pStyle w:val="2134"/>
              <w:jc w:val="center"/>
              <w:spacing w:before="40"/>
              <w:rPr>
                <w:rFonts w:hint="eastAsia"/>
                <w:color w:val="000000" w:themeColor="text1"/>
                <w:spacing w:val="-3"/>
                <w:highlight w:val="none"/>
              </w:rPr>
            </w:pPr>
            <w:r>
              <w:rPr>
                <w:color w:val="000000" w:themeColor="text1"/>
                <w:spacing w:val="-3"/>
                <w:highlight w:val="none"/>
              </w:rPr>
              <w:t xml:space="preserve">评标办法</w:t>
            </w:r>
            <w:r>
              <w:rPr>
                <w:color w:val="000000" w:themeColor="text1"/>
                <w:highlight w:val="none"/>
              </w:rPr>
            </w:r>
            <w:r/>
          </w:p>
        </w:tc>
        <w:tc>
          <w:tcPr>
            <w:tcW w:w="3814" w:type="pct"/>
            <w:vAlign w:val="center"/>
            <w:textDirection w:val="lrTb"/>
            <w:noWrap w:val="false"/>
          </w:tcPr>
          <w:p>
            <w:pPr>
              <w:pStyle w:val="2134"/>
              <w:spacing w:before="39"/>
              <w:rPr>
                <w:rFonts w:hint="eastAsia"/>
                <w:color w:val="000000" w:themeColor="text1"/>
                <w:spacing w:val="-2"/>
                <w:highlight w:val="none"/>
              </w:rPr>
            </w:pPr>
            <w:r>
              <w:rPr>
                <w:color w:val="000000" w:themeColor="text1"/>
                <w:spacing w:val="-3"/>
                <w:highlight w:val="none"/>
              </w:rPr>
              <w:t xml:space="preserve">综合评分法</w:t>
            </w:r>
            <w:r>
              <w:rPr>
                <w:color w:val="000000" w:themeColor="text1"/>
                <w:highlight w:val="none"/>
              </w:rPr>
            </w:r>
            <w:r/>
          </w:p>
        </w:tc>
      </w:tr>
      <w:tr>
        <w:trPr/>
        <w:tc>
          <w:tcPr>
            <w:tcW w:w="351" w:type="pct"/>
            <w:vAlign w:val="center"/>
            <w:textDirection w:val="lrTb"/>
            <w:noWrap w:val="false"/>
          </w:tcPr>
          <w:p>
            <w:pPr>
              <w:pStyle w:val="2134"/>
              <w:jc w:val="center"/>
              <w:spacing w:before="273"/>
              <w:rPr>
                <w:rFonts w:hint="eastAsia"/>
                <w:color w:val="000000" w:themeColor="text1"/>
                <w:highlight w:val="none"/>
              </w:rPr>
            </w:pPr>
            <w:r>
              <w:rPr>
                <w:color w:val="000000" w:themeColor="text1"/>
                <w:spacing w:val="-14"/>
                <w:highlight w:val="none"/>
              </w:rPr>
              <w:t xml:space="preserve">16</w:t>
            </w:r>
            <w:r>
              <w:rPr>
                <w:color w:val="000000" w:themeColor="text1"/>
                <w:highlight w:val="none"/>
              </w:rPr>
            </w:r>
            <w:r/>
          </w:p>
        </w:tc>
        <w:tc>
          <w:tcPr>
            <w:tcW w:w="834" w:type="pct"/>
            <w:vAlign w:val="center"/>
            <w:textDirection w:val="lrTb"/>
            <w:noWrap w:val="false"/>
          </w:tcPr>
          <w:p>
            <w:pPr>
              <w:pStyle w:val="2134"/>
              <w:jc w:val="center"/>
              <w:spacing w:before="273"/>
              <w:rPr>
                <w:rFonts w:hint="eastAsia"/>
                <w:color w:val="000000" w:themeColor="text1"/>
                <w:spacing w:val="-3"/>
                <w:highlight w:val="none"/>
              </w:rPr>
            </w:pPr>
            <w:r>
              <w:rPr>
                <w:color w:val="000000" w:themeColor="text1"/>
                <w:spacing w:val="-4"/>
                <w:highlight w:val="none"/>
              </w:rPr>
              <w:t xml:space="preserve">定标办法</w:t>
            </w:r>
            <w:r>
              <w:rPr>
                <w:color w:val="000000" w:themeColor="text1"/>
                <w:highlight w:val="none"/>
              </w:rPr>
            </w:r>
            <w:r/>
          </w:p>
        </w:tc>
        <w:tc>
          <w:tcPr>
            <w:tcW w:w="3814" w:type="pct"/>
            <w:vAlign w:val="center"/>
            <w:textDirection w:val="lrTb"/>
            <w:noWrap w:val="false"/>
          </w:tcPr>
          <w:p>
            <w:pPr>
              <w:pStyle w:val="2134"/>
              <w:spacing w:before="39"/>
              <w:rPr>
                <w:rFonts w:hint="eastAsia"/>
                <w:color w:val="000000" w:themeColor="text1"/>
                <w:spacing w:val="-2"/>
                <w:highlight w:val="none"/>
              </w:rPr>
            </w:pPr>
            <w:r>
              <w:rPr>
                <w:color w:val="000000" w:themeColor="text1"/>
                <w:spacing w:val="4"/>
                <w:highlight w:val="none"/>
                <w:lang w:eastAsia="zh-CN"/>
              </w:rPr>
              <w:t xml:space="preserve">招标人授权评标委员会按照推荐的中标候选投标单位顺序确定中标</w:t>
            </w:r>
            <w:r>
              <w:rPr>
                <w:color w:val="000000" w:themeColor="text1"/>
                <w:spacing w:val="-4"/>
                <w:highlight w:val="none"/>
                <w:lang w:eastAsia="zh-CN"/>
              </w:rPr>
              <w:t xml:space="preserve">单位。</w:t>
            </w:r>
            <w:r>
              <w:rPr>
                <w:color w:val="000000" w:themeColor="text1"/>
                <w:highlight w:val="none"/>
              </w:rPr>
            </w:r>
            <w:r/>
          </w:p>
        </w:tc>
      </w:tr>
      <w:tr>
        <w:trPr/>
        <w:tc>
          <w:tcPr>
            <w:tcW w:w="351" w:type="pct"/>
            <w:vAlign w:val="center"/>
            <w:textDirection w:val="lrTb"/>
            <w:noWrap w:val="false"/>
          </w:tcPr>
          <w:p>
            <w:pPr>
              <w:pStyle w:val="2134"/>
              <w:jc w:val="center"/>
              <w:spacing w:before="133"/>
              <w:rPr>
                <w:rFonts w:hint="eastAsia"/>
                <w:color w:val="000000" w:themeColor="text1"/>
                <w:highlight w:val="none"/>
              </w:rPr>
            </w:pPr>
            <w:r>
              <w:rPr>
                <w:color w:val="000000" w:themeColor="text1"/>
                <w:spacing w:val="-14"/>
                <w:highlight w:val="none"/>
              </w:rPr>
              <w:t xml:space="preserve">17</w:t>
            </w:r>
            <w:r>
              <w:rPr>
                <w:color w:val="000000" w:themeColor="text1"/>
                <w:highlight w:val="none"/>
              </w:rPr>
            </w:r>
            <w:r/>
          </w:p>
        </w:tc>
        <w:tc>
          <w:tcPr>
            <w:tcW w:w="834" w:type="pct"/>
            <w:vAlign w:val="center"/>
            <w:textDirection w:val="lrTb"/>
            <w:noWrap w:val="false"/>
          </w:tcPr>
          <w:p>
            <w:pPr>
              <w:pStyle w:val="2134"/>
              <w:jc w:val="center"/>
              <w:spacing w:before="133"/>
              <w:rPr>
                <w:rFonts w:hint="eastAsia"/>
                <w:color w:val="000000" w:themeColor="text1"/>
                <w:spacing w:val="-3"/>
                <w:highlight w:val="none"/>
              </w:rPr>
            </w:pPr>
            <w:r>
              <w:rPr>
                <w:color w:val="000000" w:themeColor="text1"/>
                <w:spacing w:val="-3"/>
                <w:highlight w:val="none"/>
              </w:rPr>
              <w:t xml:space="preserve">履约保证金</w:t>
            </w:r>
            <w:r>
              <w:rPr>
                <w:color w:val="000000" w:themeColor="text1"/>
                <w:highlight w:val="none"/>
              </w:rPr>
            </w:r>
            <w:r/>
          </w:p>
        </w:tc>
        <w:tc>
          <w:tcPr>
            <w:tcW w:w="3814" w:type="pct"/>
            <w:vAlign w:val="center"/>
            <w:textDirection w:val="lrTb"/>
            <w:noWrap w:val="false"/>
          </w:tcPr>
          <w:p>
            <w:pPr>
              <w:pStyle w:val="2134"/>
              <w:spacing w:before="133"/>
              <w:rPr>
                <w:rFonts w:hint="eastAsia"/>
                <w:color w:val="000000" w:themeColor="text1"/>
                <w:spacing w:val="-2"/>
                <w:highlight w:val="none"/>
              </w:rPr>
            </w:pPr>
            <w:r>
              <w:rPr>
                <w:color w:val="000000" w:themeColor="text1"/>
                <w:spacing w:val="-5"/>
                <w:highlight w:val="none"/>
              </w:rPr>
              <w:t xml:space="preserve">不提交</w:t>
            </w:r>
            <w:r>
              <w:rPr>
                <w:color w:val="000000" w:themeColor="text1"/>
                <w:highlight w:val="none"/>
              </w:rPr>
            </w:r>
            <w:r/>
          </w:p>
        </w:tc>
      </w:tr>
    </w:tbl>
    <w:tbl>
      <w:tblPr>
        <w:tblStyle w:val="2135"/>
        <w:tblpPr w:horzAnchor="page" w:tblpX="1136" w:vertAnchor="text" w:tblpY="29" w:leftFromText="180" w:topFromText="0" w:rightFromText="180" w:bottomFromText="0"/>
        <w:tblW w:w="988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593"/>
        <w:gridCol w:w="7545"/>
      </w:tblGrid>
      <w:tr>
        <w:trPr>
          <w:trHeight w:val="636"/>
        </w:trPr>
        <w:tc>
          <w:tcPr>
            <w:tcW w:w="750" w:type="dxa"/>
            <w:textDirection w:val="lrTb"/>
            <w:noWrap w:val="false"/>
          </w:tcPr>
          <w:p>
            <w:pPr>
              <w:pStyle w:val="2134"/>
              <w:ind w:left="279"/>
              <w:spacing w:before="121"/>
              <w:rPr>
                <w:rFonts w:hint="eastAsia"/>
                <w:color w:val="000000" w:themeColor="text1"/>
                <w:highlight w:val="none"/>
              </w:rPr>
            </w:pPr>
            <w:r>
              <w:rPr>
                <w:color w:val="000000" w:themeColor="text1"/>
                <w:spacing w:val="-14"/>
                <w:highlight w:val="none"/>
              </w:rPr>
              <w:t xml:space="preserve">18</w:t>
            </w:r>
            <w:r>
              <w:rPr>
                <w:color w:val="000000" w:themeColor="text1"/>
                <w:highlight w:val="none"/>
              </w:rPr>
            </w:r>
            <w:r/>
          </w:p>
        </w:tc>
        <w:tc>
          <w:tcPr>
            <w:tcW w:w="1593" w:type="dxa"/>
            <w:textDirection w:val="lrTb"/>
            <w:noWrap w:val="false"/>
          </w:tcPr>
          <w:p>
            <w:pPr>
              <w:pStyle w:val="2134"/>
              <w:ind w:left="113"/>
              <w:spacing w:before="121"/>
              <w:rPr>
                <w:rFonts w:hint="eastAsia"/>
                <w:color w:val="000000" w:themeColor="text1"/>
                <w:highlight w:val="none"/>
              </w:rPr>
            </w:pPr>
            <w:r>
              <w:rPr>
                <w:color w:val="000000" w:themeColor="text1"/>
                <w:spacing w:val="-3"/>
                <w:highlight w:val="none"/>
              </w:rPr>
              <w:t xml:space="preserve">签订合同</w:t>
            </w:r>
            <w:r>
              <w:rPr>
                <w:color w:val="000000" w:themeColor="text1"/>
                <w:highlight w:val="none"/>
              </w:rPr>
            </w:r>
            <w:r/>
          </w:p>
        </w:tc>
        <w:tc>
          <w:tcPr>
            <w:tcW w:w="7545" w:type="dxa"/>
            <w:textDirection w:val="lrTb"/>
            <w:noWrap w:val="false"/>
          </w:tcPr>
          <w:p>
            <w:pPr>
              <w:pStyle w:val="2134"/>
              <w:ind w:left="135"/>
              <w:spacing w:before="121"/>
              <w:rPr>
                <w:rFonts w:hint="eastAsia"/>
                <w:color w:val="000000" w:themeColor="text1"/>
                <w:highlight w:val="none"/>
              </w:rPr>
            </w:pPr>
            <w:r>
              <w:rPr>
                <w:color w:val="000000" w:themeColor="text1"/>
                <w:spacing w:val="-8"/>
                <w:highlight w:val="none"/>
                <w:lang w:eastAsia="zh-CN"/>
              </w:rPr>
              <w:t xml:space="preserve">中标通知书发出之日起</w:t>
            </w:r>
            <w:r>
              <w:rPr>
                <w:color w:val="000000" w:themeColor="text1"/>
                <w:spacing w:val="-33"/>
                <w:highlight w:val="none"/>
                <w:lang w:eastAsia="zh-CN"/>
              </w:rPr>
              <w:t xml:space="preserve"> </w:t>
            </w:r>
            <w:r>
              <w:rPr>
                <w:color w:val="000000" w:themeColor="text1"/>
                <w:spacing w:val="-8"/>
                <w:highlight w:val="none"/>
                <w:lang w:eastAsia="zh-CN"/>
              </w:rPr>
              <w:t xml:space="preserve">30 日内</w:t>
            </w:r>
            <w:r>
              <w:rPr>
                <w:color w:val="000000" w:themeColor="text1"/>
                <w:highlight w:val="none"/>
              </w:rPr>
            </w:r>
            <w:r/>
          </w:p>
        </w:tc>
      </w:tr>
      <w:tr>
        <w:trPr>
          <w:trHeight w:val="1405"/>
        </w:trPr>
        <w:tc>
          <w:tcPr>
            <w:tcW w:w="750" w:type="dxa"/>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p>
            <w:pPr>
              <w:pStyle w:val="2134"/>
              <w:ind w:left="279"/>
              <w:spacing w:before="78"/>
              <w:rPr>
                <w:rFonts w:hint="eastAsia"/>
                <w:color w:val="000000" w:themeColor="text1"/>
                <w:highlight w:val="none"/>
              </w:rPr>
            </w:pPr>
            <w:r>
              <w:rPr>
                <w:color w:val="000000" w:themeColor="text1"/>
                <w:spacing w:val="-14"/>
                <w:highlight w:val="none"/>
              </w:rPr>
              <w:t xml:space="preserve">19</w:t>
            </w:r>
            <w:r>
              <w:rPr>
                <w:color w:val="000000" w:themeColor="text1"/>
                <w:highlight w:val="none"/>
              </w:rPr>
            </w:r>
            <w:r/>
          </w:p>
        </w:tc>
        <w:tc>
          <w:tcPr>
            <w:tcW w:w="159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p>
            <w:pPr>
              <w:pStyle w:val="2134"/>
              <w:ind w:left="112"/>
              <w:spacing w:before="78"/>
              <w:rPr>
                <w:rFonts w:hint="eastAsia"/>
                <w:color w:val="000000" w:themeColor="text1"/>
                <w:highlight w:val="none"/>
              </w:rPr>
            </w:pPr>
            <w:r>
              <w:rPr>
                <w:color w:val="000000" w:themeColor="text1"/>
                <w:spacing w:val="-2"/>
                <w:highlight w:val="none"/>
              </w:rPr>
              <w:t xml:space="preserve">代理服务费</w:t>
            </w:r>
            <w:r>
              <w:rPr>
                <w:color w:val="000000" w:themeColor="text1"/>
                <w:highlight w:val="none"/>
              </w:rPr>
            </w:r>
            <w:r/>
          </w:p>
        </w:tc>
        <w:tc>
          <w:tcPr>
            <w:tcW w:w="7545" w:type="dxa"/>
            <w:textDirection w:val="lrTb"/>
            <w:noWrap w:val="false"/>
          </w:tcPr>
          <w:p>
            <w:pPr>
              <w:ind w:hanging="2"/>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3"/>
                <w:sz w:val="24"/>
                <w:szCs w:val="24"/>
                <w:highlight w:val="none"/>
                <w:lang w:eastAsia="zh-CN"/>
              </w:rPr>
              <w:t xml:space="preserve">预算金额100万元以下部分，费率为该部分预算金额的1.5%；</w:t>
            </w:r>
            <w:r>
              <w:rPr>
                <w:color w:val="000000" w:themeColor="text1"/>
                <w:highlight w:val="none"/>
              </w:rPr>
            </w:r>
            <w:r/>
          </w:p>
          <w:p>
            <w:pPr>
              <w:ind w:left="2" w:right="0" w:hanging="2"/>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pacing w:val="13"/>
                <w:sz w:val="24"/>
                <w:szCs w:val="24"/>
                <w:highlight w:val="none"/>
                <w:lang w:eastAsia="zh-CN"/>
              </w:rPr>
              <w:t xml:space="preserve">预算金额100万元（含）－500万元部分，费率为该部分预算金额的1.1%；</w:t>
            </w:r>
            <w:r>
              <w:rPr>
                <w:rFonts w:ascii="SimSun" w:hAnsi="SimSun" w:eastAsia="SimSun" w:cs="SimSun"/>
                <w:color w:val="000000"/>
                <w:spacing w:val="13"/>
                <w:sz w:val="24"/>
              </w:rPr>
              <w:t xml:space="preserve">预算金额500万元（含）－1000万元部分，费率为该部分预算金额的0.8%；</w:t>
            </w:r>
            <w:r>
              <w:rPr>
                <w:sz w:val="21"/>
              </w:rPr>
            </w:r>
            <w:r/>
          </w:p>
          <w:p>
            <w:pPr>
              <w:ind w:hanging="2"/>
              <w:rPr>
                <w:rFonts w:hint="eastAsia" w:ascii="宋体" w:hAnsi="宋体" w:eastAsia="宋体" w:cs="宋体"/>
                <w:color w:val="000000" w:themeColor="text1"/>
                <w:spacing w:val="13"/>
                <w:sz w:val="24"/>
                <w:szCs w:val="24"/>
                <w:highlight w:val="none"/>
              </w:rPr>
            </w:pPr>
            <w:r>
              <w:rPr>
                <w:rFonts w:hint="eastAsia" w:ascii="宋体" w:hAnsi="宋体" w:eastAsia="宋体" w:cs="宋体"/>
                <w:color w:val="000000" w:themeColor="text1"/>
                <w:spacing w:val="13"/>
                <w:sz w:val="24"/>
                <w:szCs w:val="24"/>
                <w:highlight w:val="none"/>
                <w:lang w:eastAsia="zh-CN"/>
              </w:rPr>
              <w:t xml:space="preserve">说明：代理服务费以采购预算金额为基数依据，按以上规定的标准和差额定率累进法进行计算后的4.5折收取。例：如预算金额为150万元，则代理服务费＝100万元以下部分×1.5%＋（150万元－100万元以下部分）×1.1%。如按上述方法计算的金额低于人民币3000元整的，则本项目代理服务费按人民币3000元整计收。</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成交服务费交纳账号：</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账户名：江苏仁禾中衡工程咨询房地产估价有限公司苏州分公司</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银行账号：75010122001312750</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开户银行：宁波银行股份有限公司苏州分行</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供应商缴纳代理服务费时，如需增值税专用发票的，则须提供有关信息资料。</w:t>
            </w:r>
            <w:r>
              <w:rPr>
                <w:color w:val="000000" w:themeColor="text1"/>
                <w:highlight w:val="none"/>
              </w:rPr>
            </w:r>
            <w:r/>
          </w:p>
          <w:p>
            <w:pPr>
              <w:pStyle w:val="2134"/>
              <w:ind w:left="113"/>
              <w:spacing w:before="1"/>
              <w:rPr>
                <w:rFonts w:hint="eastAsia"/>
                <w:color w:val="000000" w:themeColor="text1"/>
                <w:highlight w:val="none"/>
              </w:rPr>
            </w:pPr>
            <w:r>
              <w:rPr>
                <w:rFonts w:hint="eastAsia"/>
                <w:b/>
                <w:bCs/>
                <w:color w:val="000000" w:themeColor="text1"/>
                <w:highlight w:val="none"/>
                <w:lang w:val="zh-CN" w:eastAsia="zh-CN"/>
              </w:rPr>
              <w:t xml:space="preserve">请各供应商在投标报价时综合考虑。</w:t>
            </w:r>
            <w:r>
              <w:rPr>
                <w:color w:val="000000" w:themeColor="text1"/>
                <w:highlight w:val="none"/>
              </w:rPr>
            </w:r>
            <w:r/>
          </w:p>
        </w:tc>
      </w:tr>
      <w:tr>
        <w:trPr>
          <w:trHeight w:val="575"/>
        </w:trPr>
        <w:tc>
          <w:tcPr>
            <w:tcW w:w="750" w:type="dxa"/>
            <w:textDirection w:val="lrTb"/>
            <w:noWrap w:val="false"/>
          </w:tcPr>
          <w:p>
            <w:pPr>
              <w:pStyle w:val="2134"/>
              <w:ind w:left="264"/>
              <w:spacing w:before="88"/>
              <w:rPr>
                <w:rFonts w:hint="eastAsia"/>
                <w:color w:val="000000" w:themeColor="text1"/>
                <w:highlight w:val="none"/>
              </w:rPr>
            </w:pPr>
            <w:r>
              <w:rPr>
                <w:color w:val="000000" w:themeColor="text1"/>
                <w:spacing w:val="-7"/>
                <w:highlight w:val="none"/>
              </w:rPr>
              <w:t xml:space="preserve">20</w:t>
            </w:r>
            <w:r>
              <w:rPr>
                <w:color w:val="000000" w:themeColor="text1"/>
                <w:highlight w:val="none"/>
              </w:rPr>
            </w:r>
            <w:r/>
          </w:p>
        </w:tc>
        <w:tc>
          <w:tcPr>
            <w:tcW w:w="1593" w:type="dxa"/>
            <w:textDirection w:val="lrTb"/>
            <w:noWrap w:val="false"/>
          </w:tcPr>
          <w:p>
            <w:pPr>
              <w:pStyle w:val="2134"/>
              <w:ind w:left="114"/>
              <w:spacing w:before="87"/>
              <w:rPr>
                <w:rFonts w:hint="eastAsia"/>
                <w:color w:val="000000" w:themeColor="text1"/>
                <w:highlight w:val="none"/>
              </w:rPr>
            </w:pPr>
            <w:r>
              <w:rPr>
                <w:color w:val="000000" w:themeColor="text1"/>
                <w:spacing w:val="-3"/>
                <w:highlight w:val="none"/>
              </w:rPr>
              <w:t xml:space="preserve">监督电话</w:t>
            </w:r>
            <w:r>
              <w:rPr>
                <w:color w:val="000000" w:themeColor="text1"/>
                <w:highlight w:val="none"/>
              </w:rPr>
            </w:r>
            <w:r/>
          </w:p>
        </w:tc>
        <w:tc>
          <w:tcPr>
            <w:tcW w:w="7545" w:type="dxa"/>
            <w:textDirection w:val="lrTb"/>
            <w:noWrap w:val="false"/>
          </w:tcPr>
          <w:p>
            <w:pPr>
              <w:pStyle w:val="2134"/>
              <w:ind w:left="116"/>
              <w:spacing w:before="88"/>
              <w:rPr>
                <w:rFonts w:hint="eastAsia"/>
                <w:color w:val="000000" w:themeColor="text1"/>
                <w:highlight w:val="none"/>
              </w:rPr>
            </w:pPr>
            <w:r>
              <w:rPr>
                <w:color w:val="000000" w:themeColor="text1"/>
                <w:spacing w:val="-1"/>
                <w:highlight w:val="none"/>
                <w:lang w:eastAsia="zh-CN"/>
              </w:rPr>
              <w:t xml:space="preserve">省财政部门监管电话：025-83633058</w:t>
            </w:r>
            <w:r>
              <w:rPr>
                <w:color w:val="000000" w:themeColor="text1"/>
                <w:highlight w:val="none"/>
              </w:rPr>
            </w:r>
            <w:r/>
          </w:p>
        </w:tc>
      </w:tr>
    </w:tbl>
    <w:p>
      <w:pPr>
        <w:pStyle w:val="2125"/>
        <w:ind w:firstLine="480"/>
        <w:rPr>
          <w:color w:val="000000" w:themeColor="text1"/>
          <w:highlight w:val="none"/>
        </w:rPr>
      </w:pPr>
      <w:r>
        <w:rPr>
          <w:color w:val="000000" w:themeColor="text1"/>
          <w:highlight w:val="none"/>
          <w:lang w:eastAsia="zh-CN"/>
        </w:rPr>
      </w:r>
      <w:r>
        <w:rPr>
          <w:color w:val="000000" w:themeColor="text1"/>
          <w:highlight w:val="none"/>
        </w:rPr>
      </w:r>
      <w:r/>
    </w:p>
    <w:p>
      <w:pPr>
        <w:rPr>
          <w:color w:val="000000" w:themeColor="text1"/>
          <w:highlight w:val="none"/>
        </w:rPr>
        <w:sectPr>
          <w:headerReference w:type="default" r:id="rId9"/>
          <w:footerReference w:type="default" r:id="rId34"/>
          <w:footnotePr/>
          <w:endnotePr/>
          <w:type w:val="nextPage"/>
          <w:pgSz w:w="11906" w:h="16839" w:orient="portrait"/>
          <w:pgMar w:top="1104" w:right="1107" w:bottom="1199" w:left="1130" w:header="831" w:footer="932" w:gutter="0"/>
          <w:pgNumType w:start="1"/>
          <w:cols w:num="1" w:sep="0" w:space="720" w:equalWidth="1"/>
          <w:docGrid w:linePitch="360"/>
        </w:sectPr>
      </w:pPr>
      <w:r>
        <w:rPr>
          <w:color w:val="000000" w:themeColor="text1"/>
          <w:highlight w:val="none"/>
          <w:lang w:eastAsia="zh-CN"/>
        </w:rPr>
      </w:r>
      <w:r>
        <w:rPr>
          <w:color w:val="000000" w:themeColor="text1"/>
          <w:highlight w:val="none"/>
        </w:rPr>
      </w:r>
      <w:r/>
    </w:p>
    <w:sdt>
      <w:sdtPr>
        <w15:appearance w15:val="boundingBox"/>
        <w:id w:val="147480402"/>
        <w:docPartObj>
          <w:docPartGallery w:val="Table of Contents"/>
          <w:docPartUnique w:val="true"/>
        </w:docPartObj>
        <w:rPr>
          <w:rFonts w:ascii="Arial" w:hAnsi="Arial" w:eastAsia="Arial" w:cs="Arial"/>
          <w:color w:val="000000"/>
          <w:sz w:val="21"/>
          <w:szCs w:val="21"/>
          <w:lang w:eastAsia="en-US"/>
        </w:rPr>
      </w:sdtPr>
      <w:sdtContent>
        <w:p>
          <w:pPr>
            <w:pStyle w:val="2140"/>
            <w:widowControl/>
            <w:rPr>
              <w:rFonts w:hint="eastAsia"/>
              <w:color w:val="000000" w:themeColor="text1"/>
              <w:highlight w:val="none"/>
            </w:rPr>
          </w:pPr>
          <w:r>
            <w:rPr>
              <w:color w:val="000000" w:themeColor="text1"/>
              <w:highlight w:val="none"/>
            </w:rPr>
            <w:t xml:space="preserve">目  录</w:t>
          </w:r>
          <w:r>
            <w:rPr>
              <w:color w:val="000000" w:themeColor="text1"/>
              <w:highlight w:val="none"/>
            </w:rPr>
          </w:r>
          <w:r/>
        </w:p>
        <w:p>
          <w:pPr>
            <w:pStyle w:val="2125"/>
            <w:ind w:firstLine="480"/>
            <w:spacing w:line="288"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88" w:lineRule="auto"/>
            <w:rPr>
              <w:color w:val="000000" w:themeColor="text1"/>
              <w:highlight w:val="none"/>
            </w:rPr>
          </w:pPr>
          <w:r>
            <w:rPr>
              <w:color w:val="000000" w:themeColor="text1"/>
              <w:highlight w:val="none"/>
              <w:lang w:eastAsia="zh-CN"/>
            </w:rPr>
          </w:r>
          <w:r>
            <w:rPr>
              <w:color w:val="000000" w:themeColor="text1"/>
              <w:highlight w:val="none"/>
            </w:rPr>
          </w:r>
          <w:r/>
        </w:p>
        <w:p>
          <w:pPr>
            <w:ind w:left="11"/>
            <w:spacing w:before="91" w:line="219" w:lineRule="auto"/>
            <w:tabs>
              <w:tab w:val="right" w:pos="9345" w:leader="dot"/>
            </w:tabs>
            <w:rPr>
              <w:rFonts w:hint="eastAsia"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rFonts w:ascii="宋体" w:hAnsi="宋体" w:eastAsia="宋体" w:cs="宋体"/>
              <w:color w:val="000000" w:themeColor="text1"/>
              <w:spacing w:val="-2"/>
              <w:sz w:val="28"/>
              <w:szCs w:val="28"/>
              <w:highlight w:val="none"/>
              <w:lang w:eastAsia="zh-CN"/>
            </w:rPr>
            <w:t xml:space="preserve">第一章 招标公告</w:t>
          </w:r>
          <w:r>
            <w:rPr>
              <w:rFonts w:ascii="宋体" w:hAnsi="宋体" w:eastAsia="宋体" w:cs="宋体"/>
              <w:color w:val="000000" w:themeColor="text1"/>
              <w:spacing w:val="-46"/>
              <w:sz w:val="28"/>
              <w:szCs w:val="28"/>
              <w:highlight w:val="none"/>
              <w:lang w:eastAsia="zh-CN"/>
            </w:rPr>
            <w:t xml:space="preserve"> </w:t>
          </w:r>
          <w:r>
            <w:rPr>
              <w:rFonts w:ascii="宋体" w:hAnsi="宋体" w:eastAsia="宋体" w:cs="宋体"/>
              <w:color w:val="000000" w:themeColor="text1"/>
              <w:sz w:val="28"/>
              <w:szCs w:val="28"/>
              <w:highlight w:val="none"/>
              <w:lang w:eastAsia="zh-CN"/>
            </w:rPr>
            <w:tab/>
          </w:r>
          <w:r>
            <w:rPr>
              <w:rFonts w:ascii="宋体" w:hAnsi="宋体" w:eastAsia="宋体" w:cs="宋体"/>
              <w:color w:val="000000" w:themeColor="text1"/>
              <w:spacing w:val="-3"/>
              <w:sz w:val="28"/>
              <w:szCs w:val="28"/>
              <w:highlight w:val="none"/>
              <w:lang w:eastAsia="zh-CN"/>
            </w:rPr>
            <w:t xml:space="preserve"> </w:t>
          </w:r>
          <w:r>
            <w:rPr>
              <w:rFonts w:hint="eastAsia" w:ascii="宋体" w:hAnsi="宋体" w:eastAsia="宋体" w:cs="宋体"/>
              <w:color w:val="000000" w:themeColor="text1"/>
              <w:spacing w:val="-13"/>
              <w:sz w:val="28"/>
              <w:szCs w:val="28"/>
              <w:highlight w:val="none"/>
              <w:lang w:eastAsia="zh-CN"/>
            </w:rPr>
            <w:t xml:space="preserve">4</w:t>
          </w:r>
          <w:r>
            <w:rPr>
              <w:rFonts w:hint="eastAsia" w:ascii="宋体" w:hAnsi="宋体" w:eastAsia="宋体" w:cs="宋体"/>
              <w:color w:val="000000" w:themeColor="text1"/>
              <w:spacing w:val="-13"/>
              <w:sz w:val="28"/>
              <w:szCs w:val="28"/>
              <w:highlight w:val="none"/>
              <w:lang w:eastAsia="zh-CN"/>
            </w:rPr>
            <w:fldChar w:fldCharType="end"/>
          </w:r>
          <w:r>
            <w:rPr>
              <w:color w:val="000000" w:themeColor="text1"/>
              <w:highlight w:val="none"/>
            </w:rPr>
          </w:r>
          <w:r/>
        </w:p>
        <w:p>
          <w:pPr>
            <w:ind w:left="11"/>
            <w:spacing w:before="212" w:line="220" w:lineRule="auto"/>
            <w:tabs>
              <w:tab w:val="right" w:pos="9345" w:leader="dot"/>
            </w:tabs>
            <w:rPr>
              <w:rFonts w:hint="eastAsia"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rFonts w:ascii="宋体" w:hAnsi="宋体" w:eastAsia="宋体" w:cs="宋体"/>
              <w:color w:val="000000" w:themeColor="text1"/>
              <w:spacing w:val="-1"/>
              <w:sz w:val="28"/>
              <w:szCs w:val="28"/>
              <w:highlight w:val="none"/>
              <w:lang w:eastAsia="zh-CN"/>
            </w:rPr>
            <w:t xml:space="preserve">第二章 投标单位须知</w:t>
          </w:r>
          <w:r>
            <w:rPr>
              <w:rFonts w:ascii="宋体" w:hAnsi="宋体" w:eastAsia="宋体" w:cs="宋体"/>
              <w:color w:val="000000" w:themeColor="text1"/>
              <w:spacing w:val="-53"/>
              <w:sz w:val="28"/>
              <w:szCs w:val="28"/>
              <w:highlight w:val="none"/>
              <w:lang w:eastAsia="zh-CN"/>
            </w:rPr>
            <w:t xml:space="preserve"> </w:t>
          </w:r>
          <w:r>
            <w:rPr>
              <w:rFonts w:ascii="宋体" w:hAnsi="宋体" w:eastAsia="宋体" w:cs="宋体"/>
              <w:color w:val="000000" w:themeColor="text1"/>
              <w:sz w:val="28"/>
              <w:szCs w:val="28"/>
              <w:highlight w:val="none"/>
              <w:lang w:eastAsia="zh-CN"/>
            </w:rPr>
            <w:tab/>
          </w:r>
          <w:r>
            <w:rPr>
              <w:rFonts w:ascii="宋体" w:hAnsi="宋体" w:eastAsia="宋体" w:cs="宋体"/>
              <w:color w:val="000000" w:themeColor="text1"/>
              <w:sz w:val="28"/>
              <w:szCs w:val="28"/>
              <w:highlight w:val="none"/>
              <w:lang w:eastAsia="zh-CN"/>
            </w:rPr>
            <w:t xml:space="preserve"> </w:t>
          </w:r>
          <w:r>
            <w:rPr>
              <w:rFonts w:ascii="宋体" w:hAnsi="宋体" w:eastAsia="宋体" w:cs="宋体"/>
              <w:color w:val="000000" w:themeColor="text1"/>
              <w:spacing w:val="-12"/>
              <w:sz w:val="28"/>
              <w:szCs w:val="28"/>
              <w:highlight w:val="none"/>
              <w:lang w:eastAsia="zh-CN"/>
            </w:rPr>
            <w:t xml:space="preserve">9</w:t>
          </w:r>
          <w:r>
            <w:rPr>
              <w:rFonts w:ascii="宋体" w:hAnsi="宋体" w:eastAsia="宋体" w:cs="宋体"/>
              <w:color w:val="000000" w:themeColor="text1"/>
              <w:spacing w:val="-12"/>
              <w:sz w:val="28"/>
              <w:szCs w:val="28"/>
              <w:highlight w:val="none"/>
              <w:lang w:eastAsia="zh-CN"/>
            </w:rPr>
            <w:fldChar w:fldCharType="end"/>
          </w:r>
          <w:r>
            <w:rPr>
              <w:color w:val="000000" w:themeColor="text1"/>
              <w:highlight w:val="none"/>
            </w:rPr>
          </w:r>
          <w:r/>
        </w:p>
        <w:p>
          <w:pPr>
            <w:ind w:left="11"/>
            <w:spacing w:before="211" w:line="220" w:lineRule="auto"/>
            <w:tabs>
              <w:tab w:val="right" w:pos="9347" w:leader="dot"/>
            </w:tabs>
            <w:rPr>
              <w:rFonts w:hint="eastAsia"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rFonts w:ascii="宋体" w:hAnsi="宋体" w:eastAsia="宋体" w:cs="宋体"/>
              <w:color w:val="000000" w:themeColor="text1"/>
              <w:spacing w:val="-1"/>
              <w:sz w:val="28"/>
              <w:szCs w:val="28"/>
              <w:highlight w:val="none"/>
              <w:lang w:eastAsia="zh-CN"/>
            </w:rPr>
            <w:t xml:space="preserve">第三章 投标文件格式</w:t>
          </w:r>
          <w:r>
            <w:rPr>
              <w:rFonts w:ascii="宋体" w:hAnsi="宋体" w:eastAsia="宋体" w:cs="宋体"/>
              <w:color w:val="000000" w:themeColor="text1"/>
              <w:spacing w:val="-53"/>
              <w:sz w:val="28"/>
              <w:szCs w:val="28"/>
              <w:highlight w:val="none"/>
              <w:lang w:eastAsia="zh-CN"/>
            </w:rPr>
            <w:t xml:space="preserve"> </w:t>
          </w:r>
          <w:r>
            <w:rPr>
              <w:rFonts w:ascii="宋体" w:hAnsi="宋体" w:eastAsia="宋体" w:cs="宋体"/>
              <w:color w:val="000000" w:themeColor="text1"/>
              <w:sz w:val="28"/>
              <w:szCs w:val="28"/>
              <w:highlight w:val="none"/>
              <w:lang w:eastAsia="zh-CN"/>
            </w:rPr>
            <w:tab/>
          </w:r>
          <w:r>
            <w:rPr>
              <w:rFonts w:ascii="宋体" w:hAnsi="宋体" w:eastAsia="宋体" w:cs="宋体"/>
              <w:color w:val="000000" w:themeColor="text1"/>
              <w:spacing w:val="5"/>
              <w:sz w:val="28"/>
              <w:szCs w:val="28"/>
              <w:highlight w:val="none"/>
              <w:lang w:eastAsia="zh-CN"/>
            </w:rPr>
            <w:t xml:space="preserve"> </w:t>
          </w:r>
          <w:r>
            <w:rPr>
              <w:rFonts w:ascii="宋体" w:hAnsi="宋体" w:eastAsia="宋体" w:cs="宋体"/>
              <w:color w:val="000000" w:themeColor="text1"/>
              <w:spacing w:val="-7"/>
              <w:sz w:val="28"/>
              <w:szCs w:val="28"/>
              <w:highlight w:val="none"/>
              <w:lang w:eastAsia="zh-CN"/>
            </w:rPr>
            <w:t xml:space="preserve">29</w:t>
          </w:r>
          <w:r>
            <w:rPr>
              <w:rFonts w:ascii="宋体" w:hAnsi="宋体" w:eastAsia="宋体" w:cs="宋体"/>
              <w:color w:val="000000" w:themeColor="text1"/>
              <w:spacing w:val="-7"/>
              <w:sz w:val="28"/>
              <w:szCs w:val="28"/>
              <w:highlight w:val="none"/>
              <w:lang w:eastAsia="zh-CN"/>
            </w:rPr>
            <w:fldChar w:fldCharType="end"/>
          </w:r>
          <w:r>
            <w:rPr>
              <w:color w:val="000000" w:themeColor="text1"/>
              <w:highlight w:val="none"/>
            </w:rPr>
          </w:r>
          <w:r/>
        </w:p>
        <w:p>
          <w:pPr>
            <w:ind w:left="11"/>
            <w:spacing w:before="211" w:line="220" w:lineRule="auto"/>
            <w:tabs>
              <w:tab w:val="right" w:pos="9347" w:leader="dot"/>
            </w:tabs>
            <w:rPr>
              <w:rFonts w:hint="eastAsia"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rFonts w:ascii="宋体" w:hAnsi="宋体" w:eastAsia="宋体" w:cs="宋体"/>
              <w:color w:val="000000" w:themeColor="text1"/>
              <w:spacing w:val="-2"/>
              <w:sz w:val="28"/>
              <w:szCs w:val="28"/>
              <w:highlight w:val="none"/>
              <w:lang w:eastAsia="zh-CN"/>
            </w:rPr>
            <w:t xml:space="preserve">第四章 采购内容</w:t>
          </w:r>
          <w:r>
            <w:rPr>
              <w:rFonts w:ascii="宋体" w:hAnsi="宋体" w:eastAsia="宋体" w:cs="宋体"/>
              <w:color w:val="000000" w:themeColor="text1"/>
              <w:spacing w:val="-46"/>
              <w:sz w:val="28"/>
              <w:szCs w:val="28"/>
              <w:highlight w:val="none"/>
              <w:lang w:eastAsia="zh-CN"/>
            </w:rPr>
            <w:t xml:space="preserve"> </w:t>
          </w:r>
          <w:r>
            <w:rPr>
              <w:rFonts w:ascii="宋体" w:hAnsi="宋体" w:eastAsia="宋体" w:cs="宋体"/>
              <w:color w:val="000000" w:themeColor="text1"/>
              <w:sz w:val="28"/>
              <w:szCs w:val="28"/>
              <w:highlight w:val="none"/>
              <w:lang w:eastAsia="zh-CN"/>
            </w:rPr>
            <w:tab/>
          </w:r>
          <w:r>
            <w:rPr>
              <w:rFonts w:ascii="宋体" w:hAnsi="宋体" w:eastAsia="宋体" w:cs="宋体"/>
              <w:color w:val="000000" w:themeColor="text1"/>
              <w:spacing w:val="-5"/>
              <w:sz w:val="28"/>
              <w:szCs w:val="28"/>
              <w:highlight w:val="none"/>
              <w:lang w:eastAsia="zh-CN"/>
            </w:rPr>
            <w:t xml:space="preserve"> </w:t>
          </w:r>
          <w:r>
            <w:rPr>
              <w:rFonts w:ascii="宋体" w:hAnsi="宋体" w:eastAsia="宋体" w:cs="宋体"/>
              <w:color w:val="000000" w:themeColor="text1"/>
              <w:spacing w:val="-4"/>
              <w:sz w:val="28"/>
              <w:szCs w:val="28"/>
              <w:highlight w:val="none"/>
              <w:lang w:eastAsia="zh-CN"/>
            </w:rPr>
            <w:t xml:space="preserve">49</w:t>
          </w:r>
          <w:r>
            <w:rPr>
              <w:rFonts w:ascii="宋体" w:hAnsi="宋体" w:eastAsia="宋体" w:cs="宋体"/>
              <w:color w:val="000000" w:themeColor="text1"/>
              <w:spacing w:val="-4"/>
              <w:sz w:val="28"/>
              <w:szCs w:val="28"/>
              <w:highlight w:val="none"/>
              <w:lang w:eastAsia="zh-CN"/>
            </w:rPr>
            <w:fldChar w:fldCharType="end"/>
          </w:r>
          <w:r>
            <w:rPr>
              <w:color w:val="000000" w:themeColor="text1"/>
              <w:highlight w:val="none"/>
            </w:rPr>
          </w:r>
          <w:r/>
        </w:p>
        <w:p>
          <w:pPr>
            <w:ind w:left="11"/>
            <w:spacing w:before="211" w:line="220" w:lineRule="auto"/>
            <w:tabs>
              <w:tab w:val="right" w:pos="9347" w:leader="dot"/>
            </w:tabs>
            <w:rPr>
              <w:rFonts w:hint="eastAsia"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rFonts w:ascii="宋体" w:hAnsi="宋体" w:eastAsia="宋体" w:cs="宋体"/>
              <w:color w:val="000000" w:themeColor="text1"/>
              <w:spacing w:val="-1"/>
              <w:sz w:val="28"/>
              <w:szCs w:val="28"/>
              <w:highlight w:val="none"/>
              <w:lang w:eastAsia="zh-CN"/>
            </w:rPr>
            <w:t xml:space="preserve">第五章 合同主要条款</w:t>
          </w:r>
          <w:r>
            <w:rPr>
              <w:rFonts w:ascii="宋体" w:hAnsi="宋体" w:eastAsia="宋体" w:cs="宋体"/>
              <w:color w:val="000000" w:themeColor="text1"/>
              <w:spacing w:val="-53"/>
              <w:sz w:val="28"/>
              <w:szCs w:val="28"/>
              <w:highlight w:val="none"/>
              <w:lang w:eastAsia="zh-CN"/>
            </w:rPr>
            <w:t xml:space="preserve"> </w:t>
          </w:r>
          <w:r>
            <w:rPr>
              <w:rFonts w:ascii="宋体" w:hAnsi="宋体" w:eastAsia="宋体" w:cs="宋体"/>
              <w:color w:val="000000" w:themeColor="text1"/>
              <w:sz w:val="28"/>
              <w:szCs w:val="28"/>
              <w:highlight w:val="none"/>
              <w:lang w:eastAsia="zh-CN"/>
            </w:rPr>
            <w:tab/>
          </w:r>
          <w:r>
            <w:rPr>
              <w:rFonts w:ascii="宋体" w:hAnsi="宋体" w:eastAsia="宋体" w:cs="宋体"/>
              <w:color w:val="000000" w:themeColor="text1"/>
              <w:spacing w:val="3"/>
              <w:sz w:val="28"/>
              <w:szCs w:val="28"/>
              <w:highlight w:val="none"/>
              <w:lang w:eastAsia="zh-CN"/>
            </w:rPr>
            <w:t xml:space="preserve"> </w:t>
          </w:r>
          <w:r>
            <w:rPr>
              <w:rFonts w:ascii="宋体" w:hAnsi="宋体" w:eastAsia="宋体" w:cs="宋体"/>
              <w:color w:val="000000" w:themeColor="text1"/>
              <w:spacing w:val="-6"/>
              <w:sz w:val="28"/>
              <w:szCs w:val="28"/>
              <w:highlight w:val="none"/>
              <w:lang w:eastAsia="zh-CN"/>
            </w:rPr>
            <w:t xml:space="preserve">66</w:t>
          </w:r>
          <w:r>
            <w:rPr>
              <w:rFonts w:ascii="宋体" w:hAnsi="宋体" w:eastAsia="宋体" w:cs="宋体"/>
              <w:color w:val="000000" w:themeColor="text1"/>
              <w:spacing w:val="-6"/>
              <w:sz w:val="28"/>
              <w:szCs w:val="28"/>
              <w:highlight w:val="none"/>
              <w:lang w:eastAsia="zh-CN"/>
            </w:rPr>
            <w:fldChar w:fldCharType="end"/>
          </w:r>
          <w:r>
            <w:rPr>
              <w:color w:val="000000" w:themeColor="text1"/>
              <w:highlight w:val="none"/>
            </w:rPr>
          </w:r>
          <w:r/>
        </w:p>
        <w:p>
          <w:pPr>
            <w:ind w:left="11"/>
            <w:spacing w:before="211" w:line="220" w:lineRule="auto"/>
            <w:tabs>
              <w:tab w:val="right" w:pos="9347" w:leader="dot"/>
            </w:tabs>
            <w:rPr>
              <w:rFonts w:hint="eastAsia"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rFonts w:ascii="宋体" w:hAnsi="宋体" w:eastAsia="宋体" w:cs="宋体"/>
              <w:color w:val="000000" w:themeColor="text1"/>
              <w:spacing w:val="-1"/>
              <w:sz w:val="28"/>
              <w:szCs w:val="28"/>
              <w:highlight w:val="none"/>
              <w:lang w:eastAsia="zh-CN"/>
            </w:rPr>
            <w:t xml:space="preserve">第六章 评标办法及标准</w:t>
          </w:r>
          <w:r>
            <w:rPr>
              <w:rFonts w:ascii="宋体" w:hAnsi="宋体" w:eastAsia="宋体" w:cs="宋体"/>
              <w:color w:val="000000" w:themeColor="text1"/>
              <w:spacing w:val="-51"/>
              <w:sz w:val="28"/>
              <w:szCs w:val="28"/>
              <w:highlight w:val="none"/>
              <w:lang w:eastAsia="zh-CN"/>
            </w:rPr>
            <w:t xml:space="preserve"> </w:t>
          </w:r>
          <w:r>
            <w:rPr>
              <w:rFonts w:ascii="宋体" w:hAnsi="宋体" w:eastAsia="宋体" w:cs="宋体"/>
              <w:color w:val="000000" w:themeColor="text1"/>
              <w:sz w:val="28"/>
              <w:szCs w:val="28"/>
              <w:highlight w:val="none"/>
              <w:lang w:eastAsia="zh-CN"/>
            </w:rPr>
            <w:tab/>
          </w:r>
          <w:r>
            <w:rPr>
              <w:rFonts w:ascii="宋体" w:hAnsi="宋体" w:eastAsia="宋体" w:cs="宋体"/>
              <w:color w:val="000000" w:themeColor="text1"/>
              <w:spacing w:val="9"/>
              <w:sz w:val="28"/>
              <w:szCs w:val="28"/>
              <w:highlight w:val="none"/>
              <w:lang w:eastAsia="zh-CN"/>
            </w:rPr>
            <w:t xml:space="preserve"> </w:t>
          </w:r>
          <w:r>
            <w:rPr>
              <w:rFonts w:ascii="宋体" w:hAnsi="宋体" w:eastAsia="宋体" w:cs="宋体"/>
              <w:color w:val="000000" w:themeColor="text1"/>
              <w:spacing w:val="-8"/>
              <w:sz w:val="28"/>
              <w:szCs w:val="28"/>
              <w:highlight w:val="none"/>
              <w:lang w:eastAsia="zh-CN"/>
            </w:rPr>
            <w:t xml:space="preserve">75</w:t>
          </w:r>
          <w:r>
            <w:rPr>
              <w:rFonts w:ascii="宋体" w:hAnsi="宋体" w:eastAsia="宋体" w:cs="宋体"/>
              <w:color w:val="000000" w:themeColor="text1"/>
              <w:spacing w:val="-8"/>
              <w:sz w:val="28"/>
              <w:szCs w:val="28"/>
              <w:highlight w:val="none"/>
              <w:lang w:eastAsia="zh-CN"/>
            </w:rPr>
            <w:fldChar w:fldCharType="end"/>
          </w:r>
          <w:r>
            <w:rPr>
              <w:color w:val="000000" w:themeColor="text1"/>
              <w:highlight w:val="none"/>
            </w:rPr>
          </w:r>
          <w:r/>
        </w:p>
        <w:p>
          <w:pPr>
            <w:ind w:left="11"/>
            <w:spacing w:before="208" w:line="220" w:lineRule="auto"/>
            <w:tabs>
              <w:tab w:val="right" w:pos="9347" w:leader="dot"/>
            </w:tabs>
            <w:rPr>
              <w:rFonts w:hint="eastAsia"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"bookmark7" </w:instrText>
          </w:r>
          <w:r>
            <w:rPr>
              <w:color w:val="000000" w:themeColor="text1"/>
              <w:highlight w:val="none"/>
            </w:rPr>
            <w:fldChar w:fldCharType="separate"/>
          </w:r>
          <w:r>
            <w:rPr>
              <w:rFonts w:ascii="宋体" w:hAnsi="宋体" w:eastAsia="宋体" w:cs="宋体"/>
              <w:color w:val="000000" w:themeColor="text1"/>
              <w:spacing w:val="-9"/>
              <w:sz w:val="28"/>
              <w:szCs w:val="28"/>
              <w:highlight w:val="none"/>
              <w:lang w:eastAsia="zh-CN"/>
            </w:rPr>
            <w:t xml:space="preserve">第七章</w:t>
          </w:r>
          <w:r>
            <w:rPr>
              <w:rFonts w:ascii="宋体" w:hAnsi="宋体" w:eastAsia="宋体" w:cs="宋体"/>
              <w:color w:val="000000" w:themeColor="text1"/>
              <w:spacing w:val="36"/>
              <w:sz w:val="28"/>
              <w:szCs w:val="28"/>
              <w:highlight w:val="none"/>
              <w:lang w:eastAsia="zh-CN"/>
            </w:rPr>
            <w:t xml:space="preserve"> </w:t>
          </w:r>
          <w:r>
            <w:rPr>
              <w:rFonts w:ascii="宋体" w:hAnsi="宋体" w:eastAsia="宋体" w:cs="宋体"/>
              <w:color w:val="000000" w:themeColor="text1"/>
              <w:spacing w:val="-9"/>
              <w:sz w:val="28"/>
              <w:szCs w:val="28"/>
              <w:highlight w:val="none"/>
              <w:lang w:eastAsia="zh-CN"/>
            </w:rPr>
            <w:t xml:space="preserve">附件</w:t>
          </w:r>
          <w:r>
            <w:rPr>
              <w:rFonts w:ascii="宋体" w:hAnsi="宋体" w:eastAsia="宋体" w:cs="宋体"/>
              <w:color w:val="000000" w:themeColor="text1"/>
              <w:spacing w:val="-55"/>
              <w:sz w:val="28"/>
              <w:szCs w:val="28"/>
              <w:highlight w:val="none"/>
              <w:lang w:eastAsia="zh-CN"/>
            </w:rPr>
            <w:t xml:space="preserve"> </w:t>
          </w:r>
          <w:r>
            <w:rPr>
              <w:rFonts w:ascii="宋体" w:hAnsi="宋体" w:eastAsia="宋体" w:cs="宋体"/>
              <w:color w:val="000000" w:themeColor="text1"/>
              <w:sz w:val="28"/>
              <w:szCs w:val="28"/>
              <w:highlight w:val="none"/>
              <w:lang w:eastAsia="zh-CN"/>
            </w:rPr>
            <w:tab/>
          </w:r>
          <w:r>
            <w:rPr>
              <w:rFonts w:ascii="宋体" w:hAnsi="宋体" w:eastAsia="宋体" w:cs="宋体"/>
              <w:color w:val="000000" w:themeColor="text1"/>
              <w:spacing w:val="-5"/>
              <w:sz w:val="28"/>
              <w:szCs w:val="28"/>
              <w:highlight w:val="none"/>
              <w:lang w:eastAsia="zh-CN"/>
            </w:rPr>
            <w:t xml:space="preserve"> 81</w:t>
          </w:r>
          <w:r>
            <w:rPr>
              <w:rFonts w:ascii="宋体" w:hAnsi="宋体" w:eastAsia="宋体" w:cs="宋体"/>
              <w:color w:val="000000" w:themeColor="text1"/>
              <w:spacing w:val="-5"/>
              <w:sz w:val="28"/>
              <w:szCs w:val="28"/>
              <w:highlight w:val="none"/>
              <w:lang w:eastAsia="zh-CN"/>
            </w:rPr>
            <w:fldChar w:fldCharType="end"/>
          </w:r>
          <w:r>
            <w:rPr>
              <w:color w:val="000000" w:themeColor="text1"/>
              <w:highlight w:val="none"/>
            </w:rPr>
          </w:r>
          <w:r/>
        </w:p>
      </w:sdtContent>
    </w:sdt>
    <w:p>
      <w:pPr>
        <w:spacing w:line="220" w:lineRule="auto"/>
        <w:rPr>
          <w:rFonts w:hint="eastAsia" w:ascii="宋体" w:hAnsi="宋体" w:eastAsia="宋体" w:cs="宋体"/>
          <w:color w:val="000000" w:themeColor="text1"/>
          <w:sz w:val="28"/>
          <w:szCs w:val="28"/>
          <w:highlight w:val="none"/>
        </w:rPr>
        <w:sectPr>
          <w:headerReference w:type="default" r:id="rId10"/>
          <w:footerReference w:type="default" r:id="rId35"/>
          <w:footnotePr/>
          <w:endnotePr/>
          <w:type w:val="nextPage"/>
          <w:pgSz w:w="11906" w:h="16839" w:orient="portrait"/>
          <w:pgMar w:top="1108" w:right="1402" w:bottom="1199" w:left="1155" w:header="831" w:footer="932" w:gutter="0"/>
          <w:cols w:num="1" w:sep="0" w:space="720" w:equalWidth="1"/>
          <w:docGrid w:linePitch="360"/>
        </w:sectPr>
      </w:pPr>
      <w:r>
        <w:rPr>
          <w:rFonts w:hint="eastAsia" w:ascii="宋体" w:hAnsi="宋体" w:eastAsia="宋体" w:cs="宋体"/>
          <w:color w:val="000000" w:themeColor="text1"/>
          <w:sz w:val="28"/>
          <w:szCs w:val="28"/>
          <w:highlight w:val="none"/>
          <w:lang w:eastAsia="zh-CN"/>
        </w:rPr>
      </w:r>
      <w:r>
        <w:rPr>
          <w:color w:val="000000" w:themeColor="text1"/>
          <w:highlight w:val="none"/>
        </w:rPr>
      </w:r>
      <w:r/>
    </w:p>
    <w:p>
      <w:pPr>
        <w:pStyle w:val="2124"/>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71"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71"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71"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72"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72"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72" w:lineRule="auto"/>
        <w:rPr>
          <w:color w:val="000000" w:themeColor="text1"/>
          <w:highlight w:val="none"/>
        </w:rPr>
      </w:pPr>
      <w:r>
        <w:rPr>
          <w:color w:val="000000" w:themeColor="text1"/>
          <w:highlight w:val="none"/>
          <w:lang w:eastAsia="zh-CN"/>
        </w:rPr>
      </w:r>
      <w:r>
        <w:rPr>
          <w:color w:val="000000" w:themeColor="text1"/>
          <w:highlight w:val="none"/>
        </w:rPr>
      </w:r>
      <w:r/>
    </w:p>
    <w:p>
      <w:pPr>
        <w:pStyle w:val="2141"/>
        <w:ind w:firstLine="640"/>
        <w:widowControl/>
        <w:rPr>
          <w:color w:val="000000" w:themeColor="text1"/>
          <w:highlight w:val="none"/>
        </w:rPr>
      </w:pPr>
      <w:r>
        <w:rPr>
          <w:color w:val="000000" w:themeColor="text1"/>
          <w:highlight w:val="none"/>
        </w:rPr>
      </w:r>
      <w:bookmarkStart w:id="0" w:name="bookmark8"/>
      <w:r>
        <w:rPr>
          <w:color w:val="000000" w:themeColor="text1"/>
          <w:highlight w:val="none"/>
        </w:rPr>
      </w:r>
      <w:bookmarkEnd w:id="0"/>
      <w:r>
        <w:rPr>
          <w:color w:val="000000" w:themeColor="text1"/>
          <w:highlight w:val="none"/>
        </w:rPr>
      </w:r>
      <w:bookmarkStart w:id="1" w:name="bookmark1"/>
      <w:r>
        <w:rPr>
          <w:color w:val="000000" w:themeColor="text1"/>
          <w:highlight w:val="none"/>
        </w:rPr>
      </w:r>
      <w:bookmarkEnd w:id="1"/>
      <w:r>
        <w:rPr>
          <w:color w:val="000000" w:themeColor="text1"/>
          <w:highlight w:val="none"/>
        </w:rPr>
        <w:t xml:space="preserve">第一章 招标公告</w:t>
      </w:r>
      <w:r>
        <w:rPr>
          <w:color w:val="000000" w:themeColor="text1"/>
          <w:highlight w:val="none"/>
        </w:rPr>
      </w:r>
      <w:r/>
    </w:p>
    <w:p>
      <w:pPr>
        <w:spacing w:line="223" w:lineRule="auto"/>
        <w:rPr>
          <w:rFonts w:hint="eastAsia" w:ascii="宋体" w:hAnsi="宋体" w:eastAsia="宋体" w:cs="宋体"/>
          <w:color w:val="000000" w:themeColor="text1"/>
          <w:sz w:val="43"/>
          <w:szCs w:val="43"/>
          <w:highlight w:val="none"/>
        </w:rPr>
        <w:sectPr>
          <w:headerReference w:type="default" r:id="rId11"/>
          <w:footerReference w:type="default" r:id="rId36"/>
          <w:footnotePr/>
          <w:endnotePr/>
          <w:type w:val="nextPage"/>
          <w:pgSz w:w="11906" w:h="16839" w:orient="portrait"/>
          <w:pgMar w:top="1108" w:right="1785" w:bottom="1199" w:left="1155" w:header="831" w:footer="932" w:gutter="0"/>
          <w:cols w:num="1" w:sep="0" w:space="720" w:equalWidth="1"/>
          <w:docGrid w:linePitch="360"/>
        </w:sectPr>
      </w:pPr>
      <w:r>
        <w:rPr>
          <w:rFonts w:hint="eastAsia" w:ascii="宋体" w:hAnsi="宋体" w:eastAsia="宋体" w:cs="宋体"/>
          <w:color w:val="000000" w:themeColor="text1"/>
          <w:sz w:val="43"/>
          <w:szCs w:val="43"/>
          <w:highlight w:val="none"/>
          <w:lang w:eastAsia="zh-CN"/>
        </w:rPr>
      </w:r>
      <w:r>
        <w:rPr>
          <w:color w:val="000000" w:themeColor="text1"/>
          <w:highlight w:val="none"/>
        </w:rPr>
      </w:r>
      <w:r/>
    </w:p>
    <w:p>
      <w:pPr>
        <w:pStyle w:val="2141"/>
        <w:numPr>
          <w:ilvl w:val="0"/>
          <w:numId w:val="1"/>
        </w:numPr>
        <w:ind w:firstLine="640"/>
        <w:widowControl/>
        <w:tabs>
          <w:tab w:val="clear" w:pos="210" w:leader="none"/>
          <w:tab w:val="left" w:pos="2000" w:leader="none"/>
        </w:tabs>
        <w:rPr>
          <w:color w:val="000000" w:themeColor="text1"/>
          <w:highlight w:val="none"/>
        </w:rPr>
      </w:pPr>
      <w:r>
        <w:rPr>
          <w:color w:val="000000" w:themeColor="text1"/>
          <w:highlight w:val="none"/>
        </w:rPr>
        <w:t xml:space="preserve">招标公告</w:t>
      </w:r>
      <w:r>
        <w:rPr>
          <w:color w:val="000000" w:themeColor="text1"/>
          <w:highlight w:val="none"/>
        </w:rPr>
      </w:r>
      <w:r/>
    </w:p>
    <w:p>
      <w:pPr>
        <w:pStyle w:val="2125"/>
        <w:ind w:firstLine="480"/>
        <w:widowControl/>
        <w:rPr>
          <w:color w:val="000000" w:themeColor="text1"/>
          <w:highlight w:val="none"/>
        </w:rPr>
      </w:pPr>
      <w:r>
        <w:rPr>
          <w:rFonts w:hint="eastAsia"/>
          <w:color w:val="000000" w:themeColor="text1"/>
          <w:highlight w:val="none"/>
          <w:u w:val="single"/>
          <w:lang w:eastAsia="zh-CN"/>
        </w:rPr>
        <w:t xml:space="preserve">苏州科技大学专利代理服务公开招标采购项目</w:t>
      </w:r>
      <w:r>
        <w:rPr>
          <w:color w:val="000000" w:themeColor="text1"/>
          <w:highlight w:val="none"/>
          <w:lang w:eastAsia="zh-CN"/>
        </w:rPr>
        <w:t xml:space="preserve">的潜在投标单位应在</w:t>
      </w:r>
      <w:r>
        <w:rPr>
          <w:rFonts w:hint="eastAsia"/>
          <w:color w:val="000000" w:themeColor="text1"/>
          <w:highlight w:val="none"/>
          <w:u w:val="single"/>
          <w:lang w:eastAsia="zh-CN"/>
        </w:rPr>
        <w:t xml:space="preserve">“苏采云”系统（http://jszfcg.jsczt.cn/）</w:t>
      </w:r>
      <w:r>
        <w:rPr>
          <w:color w:val="000000" w:themeColor="text1"/>
          <w:highlight w:val="none"/>
          <w:lang w:eastAsia="zh-CN"/>
        </w:rPr>
        <w:t xml:space="preserve">获取采购文件，并于 2026-5-6  13:30（北京时间）前递交投标文件。</w:t>
      </w:r>
      <w:r>
        <w:rPr>
          <w:color w:val="000000" w:themeColor="text1"/>
          <w:highlight w:val="none"/>
        </w:rPr>
      </w:r>
      <w:r/>
    </w:p>
    <w:p>
      <w:pPr>
        <w:pStyle w:val="2113"/>
        <w:numPr>
          <w:ilvl w:val="0"/>
          <w:numId w:val="2"/>
        </w:numPr>
        <w:ind w:firstLine="482"/>
        <w:widowControl/>
        <w:tabs>
          <w:tab w:val="left" w:pos="947" w:leader="none"/>
        </w:tabs>
        <w:rPr>
          <w:rFonts w:hint="eastAsia"/>
          <w:color w:val="000000" w:themeColor="text1"/>
          <w:highlight w:val="none"/>
        </w:rPr>
      </w:pPr>
      <w:r>
        <w:rPr>
          <w:color w:val="000000" w:themeColor="text1"/>
          <w:highlight w:val="none"/>
        </w:rPr>
        <w:t xml:space="preserve">项目基本情况</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项目编号：</w:t>
      </w:r>
      <w:r>
        <w:rPr>
          <w:rFonts w:hint="eastAsia"/>
          <w:color w:val="000000" w:themeColor="text1"/>
          <w:highlight w:val="none"/>
          <w:lang w:eastAsia="zh-CN"/>
        </w:rPr>
        <w:t xml:space="preserve">JSZC-320500-RHHH-G2026-0020</w:t>
      </w:r>
      <w:r>
        <w:rPr>
          <w:color w:val="000000" w:themeColor="text1"/>
          <w:highlight w:val="none"/>
          <w:lang w:eastAsia="zh-CN"/>
        </w:rPr>
        <w:t xml:space="preserve">  </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项目名称：</w:t>
      </w:r>
      <w:r>
        <w:rPr>
          <w:rFonts w:hint="eastAsia"/>
          <w:color w:val="000000" w:themeColor="text1"/>
          <w:highlight w:val="none"/>
          <w:lang w:eastAsia="zh-CN"/>
        </w:rPr>
        <w:t xml:space="preserve">苏州科技大学专利代理服务公开招标采购项目</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预算金额：人民币陆佰伍拾伍万圆整 (¥</w:t>
      </w:r>
      <w:r>
        <w:rPr>
          <w:rFonts w:hint="eastAsia"/>
          <w:color w:val="000000" w:themeColor="text1"/>
          <w:highlight w:val="none"/>
          <w:lang w:eastAsia="zh-CN"/>
        </w:rPr>
        <w:t xml:space="preserve">6549900.00</w:t>
      </w:r>
      <w:r>
        <w:rPr>
          <w:color w:val="000000" w:themeColor="text1"/>
          <w:highlight w:val="none"/>
          <w:lang w:eastAsia="zh-CN"/>
        </w:rPr>
        <w:t xml:space="preserve">）</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最高限价：人民币陆佰伍拾伍万圆整 (¥</w:t>
      </w:r>
      <w:r>
        <w:rPr>
          <w:rFonts w:hint="eastAsia"/>
          <w:color w:val="000000" w:themeColor="text1"/>
          <w:highlight w:val="none"/>
          <w:lang w:eastAsia="zh-CN"/>
        </w:rPr>
        <w:t xml:space="preserve">6549900.00</w:t>
      </w:r>
      <w:r>
        <w:rPr>
          <w:color w:val="000000" w:themeColor="text1"/>
          <w:highlight w:val="none"/>
          <w:lang w:eastAsia="zh-CN"/>
        </w:rPr>
        <w:t xml:space="preserve">）</w:t>
      </w:r>
      <w:r>
        <w:rPr>
          <w:color w:val="000000" w:themeColor="text1"/>
          <w:highlight w:val="none"/>
        </w:rPr>
      </w:r>
      <w:r/>
    </w:p>
    <w:p>
      <w:pPr>
        <w:pStyle w:val="2125"/>
        <w:ind w:left="482" w:firstLine="482"/>
        <w:widowControl/>
        <w:rPr>
          <w:b/>
          <w:color w:val="000000" w:themeColor="text1"/>
          <w:highlight w:val="none"/>
        </w:rPr>
        <w:pBdr>
          <w:top w:val="none" w:color="000000" w:sz="0" w:space="0"/>
          <w:left w:val="none" w:color="000000" w:sz="0" w:space="0"/>
          <w:bottom w:val="none" w:color="000000" w:sz="0" w:space="0"/>
          <w:right w:val="none" w:color="000000" w:sz="0" w:space="0"/>
        </w:pBdr>
      </w:pPr>
      <w:r>
        <w:rPr>
          <w:b/>
          <w:color w:val="000000" w:themeColor="text1"/>
          <w:highlight w:val="none"/>
          <w:lang w:eastAsia="zh-CN"/>
        </w:rPr>
        <w:t xml:space="preserve">注：</w:t>
      </w:r>
      <w:r>
        <w:rPr>
          <w:rStyle w:val="2133"/>
          <w:rFonts w:ascii="Segoe UI" w:hAnsi="Segoe UI" w:eastAsia="Segoe UI" w:cs="Segoe UI"/>
          <w:b/>
          <w:bCs/>
          <w:i w:val="0"/>
          <w:iCs w:val="0"/>
          <w:caps w:val="0"/>
          <w:color w:val="000000" w:themeColor="text1"/>
          <w:spacing w:val="0"/>
          <w:sz w:val="24"/>
          <w:szCs w:val="24"/>
          <w:highlight w:val="none"/>
          <w:shd w:val="clear" w:color="auto" w:fill="ffffff"/>
        </w:rPr>
        <w:t xml:space="preserve">本项目拟选定10家入围单位，若有效投标人数量少于13家，则本项目废标。</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采购需求：</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为落实《专利商标代理服务政府采购需求标准（试行）》质量导向要求，提高专利申请、管理、运用和保护工作质量，为全校师生提供专业优质的专利代理服务，调动广大师生员工发明创造的积极性，促进学校科研工作高质量发展，学校拟引进若干专利代理服务商。</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合同履行期限：三年。</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本项目不接受联合体投标。</w:t>
      </w:r>
      <w:r>
        <w:rPr>
          <w:color w:val="000000" w:themeColor="text1"/>
          <w:highlight w:val="none"/>
        </w:rPr>
      </w:r>
      <w:r/>
    </w:p>
    <w:p>
      <w:pPr>
        <w:pStyle w:val="2113"/>
        <w:numPr>
          <w:ilvl w:val="0"/>
          <w:numId w:val="2"/>
        </w:numPr>
        <w:ind w:firstLine="482"/>
        <w:widowControl/>
        <w:tabs>
          <w:tab w:val="left" w:pos="947" w:leader="none"/>
        </w:tabs>
        <w:rPr>
          <w:rFonts w:hint="eastAsia"/>
          <w:color w:val="000000" w:themeColor="text1"/>
          <w:highlight w:val="none"/>
        </w:rPr>
      </w:pPr>
      <w:r>
        <w:rPr>
          <w:color w:val="000000" w:themeColor="text1"/>
          <w:highlight w:val="none"/>
        </w:rPr>
        <w:t xml:space="preserve">申请人的资格要求：</w:t>
      </w:r>
      <w:r>
        <w:rPr>
          <w:color w:val="000000" w:themeColor="text1"/>
          <w:highlight w:val="none"/>
        </w:rPr>
      </w:r>
      <w:r/>
    </w:p>
    <w:p>
      <w:pPr>
        <w:pStyle w:val="2125"/>
        <w:numPr>
          <w:ilvl w:val="0"/>
          <w:numId w:val="3"/>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满足《中华人民共和国政府采购法》第二十二条规定；</w:t>
      </w:r>
      <w:r>
        <w:rPr>
          <w:color w:val="000000" w:themeColor="text1"/>
          <w:highlight w:val="none"/>
        </w:rPr>
      </w:r>
      <w:r/>
    </w:p>
    <w:p>
      <w:pPr>
        <w:pStyle w:val="2125"/>
        <w:numPr>
          <w:ilvl w:val="0"/>
          <w:numId w:val="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具有独立承担民事责任的能力；</w:t>
      </w:r>
      <w:r>
        <w:rPr>
          <w:color w:val="000000" w:themeColor="text1"/>
          <w:highlight w:val="none"/>
        </w:rPr>
      </w:r>
      <w:r/>
    </w:p>
    <w:p>
      <w:pPr>
        <w:pStyle w:val="2125"/>
        <w:numPr>
          <w:ilvl w:val="0"/>
          <w:numId w:val="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具有良好的商业信誉和健全的财务会计制度；</w:t>
      </w:r>
      <w:r>
        <w:rPr>
          <w:color w:val="000000" w:themeColor="text1"/>
          <w:highlight w:val="none"/>
        </w:rPr>
      </w:r>
      <w:r/>
    </w:p>
    <w:p>
      <w:pPr>
        <w:pStyle w:val="2125"/>
        <w:numPr>
          <w:ilvl w:val="0"/>
          <w:numId w:val="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具有履行合同所必需的设备和专业技术能力；</w:t>
      </w:r>
      <w:r>
        <w:rPr>
          <w:color w:val="000000" w:themeColor="text1"/>
          <w:highlight w:val="none"/>
        </w:rPr>
      </w:r>
      <w:r/>
    </w:p>
    <w:p>
      <w:pPr>
        <w:pStyle w:val="2125"/>
        <w:numPr>
          <w:ilvl w:val="0"/>
          <w:numId w:val="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具有依法缴纳税收和社会保障资金的良好记录；</w:t>
      </w:r>
      <w:r>
        <w:rPr>
          <w:color w:val="000000" w:themeColor="text1"/>
          <w:highlight w:val="none"/>
        </w:rPr>
      </w:r>
      <w:r/>
    </w:p>
    <w:p>
      <w:pPr>
        <w:pStyle w:val="2125"/>
        <w:numPr>
          <w:ilvl w:val="0"/>
          <w:numId w:val="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参加政府采购活动前三年内,在经营活动中没有重大违法记录；</w:t>
      </w:r>
      <w:r>
        <w:rPr>
          <w:color w:val="000000" w:themeColor="text1"/>
          <w:highlight w:val="none"/>
        </w:rPr>
      </w:r>
      <w:r/>
    </w:p>
    <w:p>
      <w:pPr>
        <w:pStyle w:val="2125"/>
        <w:numPr>
          <w:ilvl w:val="0"/>
          <w:numId w:val="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法律、行政法规规定的其他条件；</w:t>
      </w:r>
      <w:r>
        <w:rPr>
          <w:color w:val="000000" w:themeColor="text1"/>
          <w:highlight w:val="none"/>
        </w:rPr>
      </w:r>
      <w:r/>
    </w:p>
    <w:p>
      <w:pPr>
        <w:pStyle w:val="2125"/>
        <w:numPr>
          <w:ilvl w:val="0"/>
          <w:numId w:val="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根据政府采购法及相关法规的规定，招标代理人将对投标单位进行信用查询。对列入失信被执行人、重大税收违法案件当事人名单、政府采购严重违法失信行为记录名单的投标单位，拒绝其参与政府采购活动。</w:t>
      </w:r>
      <w:r>
        <w:rPr>
          <w:color w:val="000000" w:themeColor="text1"/>
          <w:highlight w:val="none"/>
        </w:rPr>
      </w:r>
      <w:r/>
    </w:p>
    <w:p>
      <w:pPr>
        <w:pStyle w:val="2125"/>
        <w:numPr>
          <w:ilvl w:val="0"/>
          <w:numId w:val="3"/>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落实政府采购政策需满足的资格要求：</w:t>
      </w:r>
      <w:r>
        <w:rPr>
          <w:rFonts w:hint="eastAsia"/>
          <w:b/>
          <w:color w:val="000000" w:themeColor="text1"/>
          <w:highlight w:val="none"/>
          <w:lang w:val="en-US" w:eastAsia="zh-CN"/>
        </w:rPr>
        <w:t xml:space="preserve">无</w:t>
      </w:r>
      <w:r>
        <w:rPr>
          <w:b/>
          <w:color w:val="000000" w:themeColor="text1"/>
          <w:highlight w:val="none"/>
          <w:lang w:eastAsia="zh-CN"/>
        </w:rPr>
        <w:t xml:space="preserve">。</w:t>
      </w:r>
      <w:r>
        <w:rPr>
          <w:color w:val="000000" w:themeColor="text1"/>
          <w:highlight w:val="none"/>
        </w:rPr>
      </w:r>
      <w:r/>
    </w:p>
    <w:p>
      <w:pPr>
        <w:pStyle w:val="2125"/>
        <w:numPr>
          <w:ilvl w:val="0"/>
          <w:numId w:val="3"/>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本项目的特定资格要求：</w:t>
      </w:r>
      <w:r>
        <w:rPr>
          <w:color w:val="000000" w:themeColor="text1"/>
          <w:highlight w:val="none"/>
        </w:rPr>
      </w:r>
      <w:r/>
    </w:p>
    <w:p>
      <w:pPr>
        <w:pStyle w:val="2125"/>
        <w:ind w:firstLine="482"/>
        <w:widowControl/>
        <w:rPr>
          <w:b/>
          <w:color w:val="000000" w:themeColor="text1"/>
          <w:highlight w:val="none"/>
        </w:rPr>
      </w:pPr>
      <w:r>
        <w:rPr>
          <w:rFonts w:hint="eastAsia"/>
          <w:b/>
          <w:color w:val="000000" w:themeColor="text1"/>
          <w:highlight w:val="none"/>
          <w:lang w:eastAsia="zh-CN"/>
        </w:rPr>
        <w:t xml:space="preserve">供应商应是经中华人民共和国国家知识产权局批准成立的专利代理机构，并获得有效的专利代理机构注册证书或专利代理机构执业许可证。（供应商须提供国家知识产权局颁发的“专利代理机构注册证”或“专利代理机构执业许可证”作为证明材料。）</w:t>
      </w:r>
      <w:r>
        <w:rPr>
          <w:color w:val="000000" w:themeColor="text1"/>
          <w:highlight w:val="none"/>
        </w:rPr>
      </w:r>
      <w:r/>
    </w:p>
    <w:p>
      <w:pPr>
        <w:pStyle w:val="2125"/>
        <w:ind w:firstLine="480"/>
        <w:widowControl/>
        <w:rPr>
          <w:color w:val="000000" w:themeColor="text1"/>
          <w:highlight w:val="none"/>
        </w:rPr>
      </w:pPr>
      <w:r>
        <w:rPr>
          <w:color w:val="000000" w:themeColor="text1"/>
          <w:highlight w:val="none"/>
        </w:rPr>
        <w:t xml:space="preserve">注：</w:t>
      </w:r>
      <w:r>
        <w:rPr>
          <w:color w:val="000000" w:themeColor="text1"/>
          <w:highlight w:val="none"/>
        </w:rPr>
      </w:r>
      <w:r/>
    </w:p>
    <w:p>
      <w:pPr>
        <w:pStyle w:val="2125"/>
        <w:numPr>
          <w:ilvl w:val="0"/>
          <w:numId w:val="5"/>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本项目不接受联合体投标。</w:t>
      </w:r>
      <w:r>
        <w:rPr>
          <w:color w:val="000000" w:themeColor="text1"/>
          <w:highlight w:val="none"/>
        </w:rPr>
      </w:r>
      <w:r/>
    </w:p>
    <w:p>
      <w:pPr>
        <w:pStyle w:val="2125"/>
        <w:numPr>
          <w:ilvl w:val="0"/>
          <w:numId w:val="5"/>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单位负责人为同一人或者存在直接控股、管理关系的不同供应商，不得参加同一合同项下的采购活动。</w:t>
      </w:r>
      <w:r>
        <w:rPr>
          <w:color w:val="000000" w:themeColor="text1"/>
          <w:highlight w:val="none"/>
        </w:rPr>
      </w:r>
      <w:r/>
    </w:p>
    <w:p>
      <w:pPr>
        <w:pStyle w:val="2125"/>
        <w:numPr>
          <w:ilvl w:val="0"/>
          <w:numId w:val="5"/>
        </w:numPr>
        <w:ind w:firstLine="482"/>
        <w:widowControl/>
        <w:tabs>
          <w:tab w:val="left" w:pos="1080" w:leader="none"/>
        </w:tabs>
        <w:rPr>
          <w:rFonts w:hint="eastAsia" w:ascii="宋体" w:hAnsi="宋体" w:cs="宋体"/>
          <w:b/>
          <w:color w:val="000000" w:themeColor="text1"/>
          <w:highlight w:val="none"/>
        </w:rPr>
      </w:pPr>
      <w:r>
        <w:rPr>
          <w:b/>
          <w:color w:val="000000" w:themeColor="text1"/>
          <w:highlight w:val="none"/>
          <w:lang w:eastAsia="zh-CN"/>
        </w:rPr>
        <w:t xml:space="preserve">为采购项目提供整体设计、规范编制或者项目管理、监理、检测等服务的供应商，不得参加本采购项目。供应商为采购人、采购代理机构在确定采购需求、编制采购文件过程中提供咨询论证，其提供的咨询论证意见成为采购文件中规定的供应商资格条件、技术服务商务要求、评审因素和标准、政府采购合同等实质性内容条款的，视同为采购项目提供规范编制。</w:t>
      </w:r>
      <w:r>
        <w:rPr>
          <w:color w:val="000000" w:themeColor="text1"/>
          <w:highlight w:val="none"/>
        </w:rPr>
      </w:r>
      <w:r/>
    </w:p>
    <w:p>
      <w:pPr>
        <w:pStyle w:val="2113"/>
        <w:numPr>
          <w:ilvl w:val="0"/>
          <w:numId w:val="2"/>
        </w:numPr>
        <w:ind w:firstLine="482"/>
        <w:widowControl/>
        <w:tabs>
          <w:tab w:val="left" w:pos="947" w:leader="none"/>
        </w:tabs>
        <w:rPr>
          <w:rFonts w:hint="eastAsia"/>
          <w:color w:val="000000" w:themeColor="text1"/>
          <w:highlight w:val="none"/>
        </w:rPr>
      </w:pPr>
      <w:r>
        <w:rPr>
          <w:color w:val="000000" w:themeColor="text1"/>
          <w:highlight w:val="none"/>
        </w:rPr>
      </w:r>
      <w:bookmarkStart w:id="2" w:name="bookmark9"/>
      <w:r>
        <w:rPr>
          <w:color w:val="000000" w:themeColor="text1"/>
          <w:highlight w:val="none"/>
        </w:rPr>
      </w:r>
      <w:bookmarkEnd w:id="2"/>
      <w:r>
        <w:rPr>
          <w:color w:val="000000" w:themeColor="text1"/>
          <w:highlight w:val="none"/>
        </w:rPr>
        <w:t xml:space="preserve">获取采购文件 </w:t>
      </w:r>
      <w:r>
        <w:rPr>
          <w:color w:val="000000" w:themeColor="text1"/>
          <w:highlight w:val="none"/>
        </w:rPr>
      </w:r>
      <w:r/>
    </w:p>
    <w:p>
      <w:pPr>
        <w:pStyle w:val="2124"/>
        <w:spacing w:line="360" w:lineRule="auto"/>
        <w:rPr>
          <w:rFonts w:ascii="宋体" w:hAnsi="宋体" w:eastAsia="宋体" w:cs="宋体"/>
          <w:bCs/>
          <w:color w:val="000000" w:themeColor="text1"/>
          <w:szCs w:val="24"/>
          <w:highlight w:val="none"/>
        </w:rPr>
      </w:pPr>
      <w:r>
        <w:rPr>
          <w:rFonts w:hint="eastAsia" w:ascii="宋体" w:hAnsi="宋体" w:eastAsia="宋体" w:cs="宋体"/>
          <w:bCs/>
          <w:color w:val="000000" w:themeColor="text1"/>
          <w:szCs w:val="24"/>
          <w:highlight w:val="none"/>
          <w:lang w:eastAsia="zh-CN"/>
        </w:rPr>
        <w:t xml:space="preserve">1、时间：自公告发布之日起5个工作日</w:t>
      </w:r>
      <w:r>
        <w:rPr>
          <w:color w:val="000000" w:themeColor="text1"/>
          <w:highlight w:val="none"/>
        </w:rPr>
      </w:r>
      <w:r/>
    </w:p>
    <w:p>
      <w:pPr>
        <w:pStyle w:val="2124"/>
        <w:spacing w:line="360" w:lineRule="auto"/>
        <w:rPr>
          <w:rFonts w:ascii="宋体" w:hAnsi="宋体" w:eastAsia="宋体" w:cs="宋体"/>
          <w:bCs/>
          <w:color w:val="000000" w:themeColor="text1"/>
          <w:szCs w:val="24"/>
          <w:highlight w:val="none"/>
        </w:rPr>
      </w:pPr>
      <w:r>
        <w:rPr>
          <w:rFonts w:hint="eastAsia" w:ascii="宋体" w:hAnsi="宋体" w:eastAsia="宋体" w:cs="宋体"/>
          <w:bCs/>
          <w:color w:val="000000" w:themeColor="text1"/>
          <w:szCs w:val="24"/>
          <w:highlight w:val="none"/>
          <w:lang w:eastAsia="zh-CN"/>
        </w:rPr>
        <w:t xml:space="preserve">2、地点：“苏采云”系统自行下载采购文件</w:t>
      </w:r>
      <w:r>
        <w:rPr>
          <w:color w:val="000000" w:themeColor="text1"/>
          <w:highlight w:val="none"/>
        </w:rPr>
      </w:r>
      <w:r/>
    </w:p>
    <w:p>
      <w:pPr>
        <w:pStyle w:val="2124"/>
        <w:spacing w:line="360" w:lineRule="auto"/>
        <w:rPr>
          <w:rFonts w:ascii="宋体" w:hAnsi="宋体" w:eastAsia="宋体" w:cs="宋体"/>
          <w:bCs/>
          <w:color w:val="000000" w:themeColor="text1"/>
          <w:szCs w:val="24"/>
          <w:highlight w:val="none"/>
        </w:rPr>
      </w:pPr>
      <w:r>
        <w:rPr>
          <w:rFonts w:hint="eastAsia" w:ascii="宋体" w:hAnsi="宋体" w:eastAsia="宋体" w:cs="宋体"/>
          <w:bCs/>
          <w:color w:val="000000" w:themeColor="text1"/>
          <w:szCs w:val="24"/>
          <w:highlight w:val="none"/>
          <w:lang w:eastAsia="zh-CN"/>
        </w:rPr>
        <w:t xml:space="preserve">3、方式：</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（1）申领CA证书</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高新区邓尉路105号狮山科技馆1楼服务大厅，咨询电话：0512-69820834。</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（2）登录报名</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（3）在网上报名过程中如有疑问，请及时联系：</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CA技术咨询服务电话：400-608-6099</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电子签章技术咨询服务电话：15380932027、15371015030、13675197356、13675197221</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系统使用指导与咨询：联系电话：13914088964；18261002950（不见面项目）QQ：3048755361、895706745。</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依法获取采购文件的方式：供应商确认获取后需自行从系统里面下载本项目采购文件，下载日期视同为依法获取采购文件日期。未依照采购公告要求实行网上获取的响应单位，视为未参与该项政府采购活动，不具备对该政府采购项目提出质疑的法定权利，但因供应商资格条件或获取时间设定不符合有关法律法规规定等原因使供应商权益受损的除外。</w:t>
      </w:r>
      <w:r>
        <w:rPr>
          <w:color w:val="000000" w:themeColor="text1"/>
          <w:highlight w:val="none"/>
        </w:rPr>
      </w:r>
      <w:r/>
    </w:p>
    <w:p>
      <w:pPr>
        <w:ind w:left="0" w:right="0" w:firstLine="0"/>
        <w:jc w:val="both"/>
        <w:spacing w:before="0"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（5）截止日期之后下载的采购文件，视为非有效方式且不作为供应商权益受到损害的证明材料和依据。</w:t>
      </w:r>
      <w:r>
        <w:rPr>
          <w:color w:val="000000" w:themeColor="text1"/>
          <w:highlight w:val="none"/>
        </w:rPr>
      </w:r>
      <w:r/>
    </w:p>
    <w:p>
      <w:pPr>
        <w:pStyle w:val="2124"/>
        <w:spacing w:line="360" w:lineRule="auto"/>
        <w:rPr>
          <w:rFonts w:ascii="宋体" w:hAnsi="宋体" w:eastAsia="宋体" w:cs="宋体"/>
          <w:bCs/>
          <w:color w:val="000000" w:themeColor="text1"/>
          <w:szCs w:val="24"/>
          <w:highlight w:val="none"/>
        </w:rPr>
      </w:pPr>
      <w:r>
        <w:rPr>
          <w:rFonts w:hint="eastAsia" w:ascii="宋体" w:hAnsi="宋体" w:eastAsia="宋体" w:cs="宋体"/>
          <w:bCs/>
          <w:color w:val="000000" w:themeColor="text1"/>
          <w:szCs w:val="24"/>
          <w:highlight w:val="none"/>
          <w:lang w:eastAsia="zh-CN"/>
        </w:rPr>
        <w:t xml:space="preserve">4、售价：免费</w:t>
      </w:r>
      <w:r>
        <w:rPr>
          <w:color w:val="000000" w:themeColor="text1"/>
          <w:highlight w:val="none"/>
        </w:rPr>
      </w:r>
      <w:r/>
    </w:p>
    <w:p>
      <w:pPr>
        <w:pStyle w:val="2113"/>
        <w:numPr>
          <w:ilvl w:val="0"/>
          <w:numId w:val="2"/>
        </w:numPr>
        <w:ind w:firstLine="482"/>
        <w:widowControl/>
        <w:tabs>
          <w:tab w:val="left" w:pos="947" w:leader="none"/>
        </w:tabs>
        <w:rPr>
          <w:rFonts w:hint="eastAsia"/>
          <w:color w:val="000000" w:themeColor="text1"/>
          <w:highlight w:val="none"/>
        </w:rPr>
      </w:pPr>
      <w:r>
        <w:rPr>
          <w:color w:val="000000" w:themeColor="text1"/>
          <w:highlight w:val="none"/>
        </w:rPr>
        <w:t xml:space="preserve">响应文件提交</w:t>
      </w:r>
      <w:r>
        <w:rPr>
          <w:color w:val="000000" w:themeColor="text1"/>
          <w:highlight w:val="none"/>
        </w:rPr>
      </w:r>
      <w:r/>
    </w:p>
    <w:p>
      <w:pPr>
        <w:pStyle w:val="2125"/>
        <w:numPr>
          <w:ilvl w:val="0"/>
          <w:numId w:val="6"/>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递交响应文件截止时间：2026年5月6日13点30分（北京时间）</w:t>
      </w:r>
      <w:r>
        <w:rPr>
          <w:color w:val="000000" w:themeColor="text1"/>
          <w:highlight w:val="none"/>
        </w:rPr>
      </w:r>
      <w:r/>
    </w:p>
    <w:p>
      <w:pPr>
        <w:pStyle w:val="2124"/>
        <w:spacing w:line="360" w:lineRule="auto"/>
        <w:rPr>
          <w:rFonts w:hint="eastAsia" w:asciiTheme="minorEastAsia" w:hAnsiTheme="minorEastAsia" w:eastAsiaTheme="minorEastAsia" w:cstheme="minorEastAsia"/>
          <w:bCs/>
          <w:color w:val="000000" w:themeColor="text1"/>
          <w:szCs w:val="24"/>
          <w:highlight w:val="none"/>
        </w:rPr>
      </w:pPr>
      <w:r>
        <w:rPr>
          <w:rFonts w:hint="eastAsia" w:asciiTheme="minorEastAsia" w:hAnsiTheme="minorEastAsia" w:eastAsiaTheme="minorEastAsia" w:cstheme="minorEastAsia"/>
          <w:color w:val="000000" w:themeColor="text1"/>
          <w:highlight w:val="none"/>
          <w:lang w:eastAsia="zh-CN"/>
        </w:rPr>
        <w:t xml:space="preserve">地点：</w:t>
      </w:r>
      <w:r>
        <w:rPr>
          <w:rFonts w:hint="eastAsia" w:asciiTheme="minorEastAsia" w:hAnsiTheme="minorEastAsia" w:eastAsiaTheme="minorEastAsia" w:cstheme="minorEastAsia"/>
          <w:color w:val="000000" w:themeColor="text1"/>
          <w:highlight w:val="none"/>
          <w:lang w:eastAsia="zh-CN"/>
        </w:rPr>
        <w:t xml:space="preserve">“苏采云”系统（http://jszfcg.jsczt.cn/）</w:t>
      </w:r>
      <w:r>
        <w:rPr>
          <w:rFonts w:hint="eastAsia" w:asciiTheme="minorEastAsia" w:hAnsiTheme="minorEastAsia" w:eastAsiaTheme="minorEastAsia" w:cstheme="minorEastAsia"/>
          <w:bCs/>
          <w:color w:val="000000" w:themeColor="text1"/>
          <w:szCs w:val="24"/>
          <w:highlight w:val="none"/>
          <w:lang w:eastAsia="zh-CN"/>
        </w:rPr>
        <w:t xml:space="preserve">响应文件网上递交，不需要现场参加采购活动，无需提供纸质响应文件。</w:t>
      </w:r>
      <w:r>
        <w:rPr>
          <w:color w:val="000000" w:themeColor="text1"/>
          <w:highlight w:val="none"/>
        </w:rPr>
      </w:r>
      <w:r/>
    </w:p>
    <w:p>
      <w:pPr>
        <w:pStyle w:val="2124"/>
        <w:spacing w:line="360" w:lineRule="auto"/>
        <w:rPr>
          <w:rFonts w:hint="eastAsia" w:ascii="宋体" w:hAnsi="宋体" w:cs="宋体"/>
          <w:color w:val="000000" w:themeColor="text1"/>
          <w:highlight w:val="none"/>
        </w:rPr>
      </w:pPr>
      <w:r>
        <w:rPr>
          <w:rFonts w:hint="eastAsia" w:asciiTheme="minorEastAsia" w:hAnsiTheme="minorEastAsia" w:eastAsiaTheme="minorEastAsia" w:cstheme="minorEastAsia"/>
          <w:bCs/>
          <w:color w:val="000000" w:themeColor="text1"/>
          <w:szCs w:val="24"/>
          <w:highlight w:val="none"/>
          <w:lang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Theme="minorEastAsia" w:hAnsiTheme="minorEastAsia" w:eastAsiaTheme="minorEastAsia" w:cstheme="minorEastAsia"/>
          <w:b/>
          <w:bCs/>
          <w:color w:val="000000" w:themeColor="text1"/>
          <w:szCs w:val="24"/>
          <w:highlight w:val="none"/>
          <w:lang w:eastAsia="zh-CN"/>
        </w:rPr>
        <w:t xml:space="preserve">供应商应充分考虑到网络环境、网络带宽等风险因素，如因供应商自身原因造成的电子响应文件上传不成功由供应商自行承担全部责任。</w:t>
      </w:r>
      <w:r>
        <w:rPr>
          <w:color w:val="000000" w:themeColor="text1"/>
          <w:highlight w:val="none"/>
        </w:rPr>
      </w:r>
      <w:r/>
    </w:p>
    <w:p>
      <w:pPr>
        <w:pStyle w:val="2113"/>
        <w:numPr>
          <w:ilvl w:val="0"/>
          <w:numId w:val="2"/>
        </w:numPr>
        <w:ind w:firstLine="482"/>
        <w:widowControl/>
        <w:tabs>
          <w:tab w:val="left" w:pos="947" w:leader="none"/>
        </w:tabs>
        <w:rPr>
          <w:rFonts w:hint="eastAsia"/>
          <w:color w:val="000000" w:themeColor="text1"/>
          <w:highlight w:val="none"/>
        </w:rPr>
      </w:pPr>
      <w:r>
        <w:rPr>
          <w:color w:val="000000" w:themeColor="text1"/>
          <w:highlight w:val="none"/>
        </w:rPr>
        <w:t xml:space="preserve">开启</w:t>
      </w:r>
      <w:r>
        <w:rPr>
          <w:color w:val="000000" w:themeColor="text1"/>
          <w:highlight w:val="none"/>
        </w:rPr>
      </w:r>
      <w:r/>
    </w:p>
    <w:p>
      <w:pPr>
        <w:pStyle w:val="2125"/>
        <w:numPr>
          <w:ilvl w:val="0"/>
          <w:numId w:val="7"/>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时间：2026年5月6日13点30分（北京时间）</w:t>
      </w:r>
      <w:r>
        <w:rPr>
          <w:color w:val="000000" w:themeColor="text1"/>
          <w:highlight w:val="none"/>
          <w:lang w:eastAsia="zh-CN"/>
        </w:rPr>
        <w:t xml:space="preserve">；</w:t>
      </w:r>
      <w:r>
        <w:rPr>
          <w:color w:val="000000" w:themeColor="text1"/>
          <w:highlight w:val="none"/>
        </w:rPr>
      </w:r>
      <w:r/>
    </w:p>
    <w:p>
      <w:pPr>
        <w:pStyle w:val="2125"/>
        <w:numPr>
          <w:ilvl w:val="0"/>
          <w:numId w:val="7"/>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地点：</w:t>
      </w:r>
      <w:r>
        <w:rPr>
          <w:rFonts w:hint="eastAsia"/>
          <w:color w:val="000000" w:themeColor="text1"/>
          <w:highlight w:val="none"/>
          <w:lang w:eastAsia="zh-CN"/>
        </w:rPr>
        <w:t xml:space="preserve">“苏采云”系统（http://jszfcg.jsczt.cn/）</w:t>
      </w:r>
      <w:r>
        <w:rPr>
          <w:color w:val="000000" w:themeColor="text1"/>
          <w:highlight w:val="none"/>
        </w:rPr>
      </w:r>
      <w:r/>
    </w:p>
    <w:p>
      <w:pPr>
        <w:pStyle w:val="2124"/>
        <w:spacing w:line="360" w:lineRule="auto"/>
        <w:rPr>
          <w:rFonts w:ascii="宋体" w:hAnsi="宋体" w:eastAsia="宋体" w:cs="宋体"/>
          <w:b/>
          <w:color w:val="000000" w:themeColor="text1"/>
          <w:szCs w:val="24"/>
          <w:highlight w:val="none"/>
        </w:rPr>
      </w:pPr>
      <w:r>
        <w:rPr>
          <w:rFonts w:hint="eastAsia" w:ascii="宋体" w:hAnsi="宋体" w:eastAsia="宋体" w:cs="宋体"/>
          <w:bCs/>
          <w:color w:val="000000" w:themeColor="text1"/>
          <w:szCs w:val="24"/>
          <w:highlight w:val="none"/>
          <w:lang w:eastAsia="zh-CN"/>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Cs w:val="24"/>
          <w:highlight w:val="none"/>
          <w:lang w:eastAsia="zh-CN"/>
        </w:rPr>
        <w:t xml:space="preserve">本项目为不见面采购项目，开启阶段</w:t>
      </w:r>
      <w:r>
        <w:rPr>
          <w:rFonts w:hint="eastAsia" w:ascii="宋体" w:hAnsi="宋体" w:eastAsia="宋体" w:cs="宋体"/>
          <w:b/>
          <w:color w:val="000000" w:themeColor="text1"/>
          <w:szCs w:val="24"/>
          <w:highlight w:val="none"/>
          <w:lang w:eastAsia="zh-CN"/>
        </w:rPr>
        <w:t xml:space="preserve">供应商在【供应商解密】环节必须使用 CA证书解密电子响应文件，如在系统规定的解密时间（响应文件提交截止时间后 30 分钟)内未能完成解密的视为放弃参与本项目。</w:t>
      </w:r>
      <w:r>
        <w:rPr>
          <w:color w:val="000000" w:themeColor="text1"/>
          <w:highlight w:val="none"/>
        </w:rPr>
      </w:r>
      <w:r/>
    </w:p>
    <w:p>
      <w:pPr>
        <w:pStyle w:val="2124"/>
        <w:ind w:firstLine="422"/>
        <w:spacing w:line="360" w:lineRule="auto"/>
        <w:rPr>
          <w:rFonts w:hint="eastAsia"/>
          <w:color w:val="000000" w:themeColor="text1"/>
          <w:highlight w:val="none"/>
        </w:rPr>
      </w:pPr>
      <w:r>
        <w:rPr>
          <w:rFonts w:hint="eastAsia" w:ascii="宋体" w:hAnsi="宋体" w:eastAsia="宋体" w:cs="宋体"/>
          <w:b/>
          <w:bCs/>
          <w:color w:val="000000" w:themeColor="text1"/>
          <w:szCs w:val="24"/>
          <w:highlight w:val="none"/>
          <w:lang w:eastAsia="zh-CN"/>
        </w:rPr>
        <w:t xml:space="preserve">请供应商确保电脑、系统及其他设备（视频输入输出设备等）无误，且开启直至项目结束始终保持系统在线状态。</w:t>
      </w:r>
      <w:r>
        <w:rPr>
          <w:color w:val="000000" w:themeColor="text1"/>
          <w:highlight w:val="none"/>
        </w:rPr>
      </w:r>
      <w:r/>
    </w:p>
    <w:p>
      <w:pPr>
        <w:pStyle w:val="2113"/>
        <w:numPr>
          <w:ilvl w:val="0"/>
          <w:numId w:val="2"/>
        </w:numPr>
        <w:ind w:firstLine="482"/>
        <w:widowControl/>
        <w:tabs>
          <w:tab w:val="left" w:pos="947" w:leader="none"/>
        </w:tabs>
        <w:rPr>
          <w:rFonts w:hint="eastAsia"/>
          <w:color w:val="000000" w:themeColor="text1"/>
          <w:highlight w:val="none"/>
        </w:rPr>
      </w:pPr>
      <w:r>
        <w:rPr>
          <w:color w:val="000000" w:themeColor="text1"/>
          <w:highlight w:val="none"/>
        </w:rPr>
        <w:t xml:space="preserve">公告期限</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自本公告发布之日起5个工作日</w:t>
      </w:r>
      <w:r>
        <w:rPr>
          <w:color w:val="000000" w:themeColor="text1"/>
          <w:highlight w:val="none"/>
        </w:rPr>
      </w:r>
      <w:r/>
    </w:p>
    <w:p>
      <w:pPr>
        <w:pStyle w:val="2113"/>
        <w:numPr>
          <w:ilvl w:val="0"/>
          <w:numId w:val="2"/>
        </w:numPr>
        <w:ind w:firstLine="482"/>
        <w:widowControl/>
        <w:tabs>
          <w:tab w:val="left" w:pos="947" w:leader="none"/>
        </w:tabs>
        <w:rPr>
          <w:rFonts w:hint="eastAsia"/>
          <w:color w:val="000000" w:themeColor="text1"/>
          <w:highlight w:val="none"/>
        </w:rPr>
      </w:pPr>
      <w:r>
        <w:rPr>
          <w:color w:val="000000" w:themeColor="text1"/>
          <w:highlight w:val="none"/>
        </w:rPr>
        <w:t xml:space="preserve">凡对本次采购提出询问，请按以下方式联系。</w:t>
      </w:r>
      <w:r>
        <w:rPr>
          <w:color w:val="000000" w:themeColor="text1"/>
          <w:highlight w:val="none"/>
        </w:rPr>
      </w:r>
      <w:r/>
    </w:p>
    <w:p>
      <w:pPr>
        <w:pStyle w:val="2114"/>
        <w:numPr>
          <w:ilvl w:val="0"/>
          <w:numId w:val="8"/>
        </w:numPr>
        <w:ind w:firstLine="482"/>
        <w:tabs>
          <w:tab w:val="clear" w:pos="210" w:leader="none"/>
          <w:tab w:val="left" w:pos="781" w:leader="none"/>
        </w:tabs>
        <w:rPr>
          <w:color w:val="000000" w:themeColor="text1"/>
          <w:highlight w:val="none"/>
        </w:rPr>
      </w:pPr>
      <w:r>
        <w:rPr>
          <w:color w:val="000000" w:themeColor="text1"/>
          <w:highlight w:val="none"/>
        </w:rPr>
        <w:t xml:space="preserve">采购单位</w:t>
      </w:r>
      <w:r>
        <w:rPr>
          <w:color w:val="000000" w:themeColor="text1"/>
          <w:highlight w:val="none"/>
        </w:rPr>
      </w:r>
      <w:r/>
    </w:p>
    <w:p>
      <w:pPr>
        <w:pStyle w:val="2125"/>
        <w:ind w:firstLine="480"/>
        <w:widowControl/>
        <w:rPr>
          <w:color w:val="000000" w:themeColor="text1"/>
          <w:highlight w:val="none"/>
        </w:rPr>
      </w:pPr>
      <w:r>
        <w:rPr>
          <w:color w:val="000000" w:themeColor="text1"/>
          <w:highlight w:val="none"/>
        </w:rPr>
        <w:t xml:space="preserve">名称：苏州科技大学</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地址：江苏省苏州市虎丘区学府路99号</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联系人：王老师</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联系电话：0512-69379123</w:t>
      </w:r>
      <w:r>
        <w:rPr>
          <w:color w:val="000000" w:themeColor="text1"/>
          <w:highlight w:val="none"/>
        </w:rPr>
      </w:r>
      <w:r/>
    </w:p>
    <w:p>
      <w:pPr>
        <w:pStyle w:val="2114"/>
        <w:numPr>
          <w:ilvl w:val="0"/>
          <w:numId w:val="8"/>
        </w:numPr>
        <w:ind w:firstLine="482"/>
        <w:tabs>
          <w:tab w:val="clear" w:pos="210" w:leader="none"/>
          <w:tab w:val="left" w:pos="781" w:leader="none"/>
        </w:tabs>
        <w:rPr>
          <w:color w:val="000000" w:themeColor="text1"/>
          <w:highlight w:val="none"/>
        </w:rPr>
      </w:pPr>
      <w:r>
        <w:rPr>
          <w:color w:val="000000" w:themeColor="text1"/>
          <w:highlight w:val="none"/>
        </w:rPr>
        <w:t xml:space="preserve">招标代理机构</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名称：江苏仁禾中衡工程咨询房地产估价有限公司</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地址：苏州市工业园区苏桐路37号2号楼5楼502室</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联系人：王雯婧、厉昆、杨佳怡</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联系电话：0512-65261203-8008</w:t>
      </w:r>
      <w:r>
        <w:rPr>
          <w:color w:val="000000" w:themeColor="text1"/>
          <w:highlight w:val="none"/>
        </w:rPr>
      </w:r>
      <w:r/>
    </w:p>
    <w:p>
      <w:pPr>
        <w:ind w:firstLine="420"/>
        <w:jc w:val="right"/>
        <w:spacing w:after="120" w:line="360" w:lineRule="auto"/>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eastAsia="zh-CN"/>
        </w:rPr>
        <w:t xml:space="preserve">江苏仁禾中衡工程咨询房地产估价有限公司</w:t>
      </w:r>
      <w:r>
        <w:rPr>
          <w:color w:val="000000" w:themeColor="text1"/>
          <w:highlight w:val="none"/>
        </w:rPr>
      </w:r>
      <w:r/>
    </w:p>
    <w:p>
      <w:pPr>
        <w:ind w:firstLine="420"/>
        <w:jc w:val="right"/>
        <w:spacing w:after="120" w:line="360" w:lineRule="auto"/>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eastAsia="zh-CN"/>
        </w:rPr>
        <w:t xml:space="preserve">2026年4月10日</w:t>
      </w:r>
      <w:r>
        <w:rPr>
          <w:color w:val="000000" w:themeColor="text1"/>
          <w:highlight w:val="none"/>
        </w:rPr>
      </w:r>
      <w:r/>
    </w:p>
    <w:p>
      <w:pPr>
        <w:pStyle w:val="2125"/>
        <w:ind w:firstLine="480"/>
        <w:spacing w:line="242"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2"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2"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2"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2"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2" w:lineRule="auto"/>
        <w:rPr>
          <w:color w:val="000000" w:themeColor="text1"/>
          <w:highlight w:val="none"/>
        </w:rPr>
      </w:pPr>
      <w:r>
        <w:rPr>
          <w:color w:val="000000" w:themeColor="text1"/>
          <w:highlight w:val="none"/>
        </w:rPr>
      </w:r>
      <w:r>
        <w:rPr>
          <w:color w:val="000000" w:themeColor="text1"/>
          <w:highlight w:val="none"/>
        </w:rPr>
      </w:r>
      <w:r/>
    </w:p>
    <w:p>
      <w:pPr>
        <w:pStyle w:val="2141"/>
        <w:numPr>
          <w:ilvl w:val="0"/>
          <w:numId w:val="1"/>
        </w:numPr>
        <w:ind w:firstLine="640"/>
        <w:widowControl/>
        <w:tabs>
          <w:tab w:val="clear" w:pos="210" w:leader="none"/>
          <w:tab w:val="left" w:pos="2000" w:leader="none"/>
        </w:tabs>
        <w:rPr>
          <w:color w:val="000000" w:themeColor="text1"/>
          <w:highlight w:val="none"/>
        </w:rPr>
      </w:pPr>
      <w:r>
        <w:rPr>
          <w:color w:val="000000" w:themeColor="text1"/>
          <w:highlight w:val="none"/>
        </w:rPr>
        <w:t xml:space="preserve">投标单位须知</w:t>
      </w:r>
      <w:r>
        <w:rPr>
          <w:color w:val="000000" w:themeColor="text1"/>
          <w:highlight w:val="none"/>
        </w:rPr>
      </w:r>
      <w:r/>
    </w:p>
    <w:p>
      <w:pPr>
        <w:spacing w:line="223" w:lineRule="auto"/>
        <w:rPr>
          <w:rFonts w:hint="eastAsia" w:ascii="宋体" w:hAnsi="宋体" w:eastAsia="宋体" w:cs="宋体"/>
          <w:color w:val="000000" w:themeColor="text1"/>
          <w:sz w:val="43"/>
          <w:szCs w:val="43"/>
          <w:highlight w:val="none"/>
        </w:rPr>
        <w:sectPr>
          <w:headerReference w:type="default" r:id="rId12"/>
          <w:footerReference w:type="default" r:id="rId37"/>
          <w:footnotePr/>
          <w:endnotePr/>
          <w:type w:val="nextPage"/>
          <w:pgSz w:w="11906" w:h="16839" w:orient="portrait"/>
          <w:pgMar w:top="1108" w:right="1785" w:bottom="1199" w:left="1155" w:header="831" w:footer="932" w:gutter="0"/>
          <w:cols w:num="1" w:sep="0" w:space="720" w:equalWidth="1"/>
          <w:docGrid w:linePitch="360"/>
        </w:sectPr>
      </w:pPr>
      <w:r>
        <w:rPr>
          <w:rFonts w:hint="eastAsia" w:ascii="宋体" w:hAnsi="宋体" w:eastAsia="宋体" w:cs="宋体"/>
          <w:color w:val="000000" w:themeColor="text1"/>
          <w:sz w:val="43"/>
          <w:szCs w:val="43"/>
          <w:highlight w:val="none"/>
        </w:rPr>
      </w:r>
      <w:r>
        <w:rPr>
          <w:color w:val="000000" w:themeColor="text1"/>
          <w:highlight w:val="none"/>
        </w:rPr>
      </w:r>
      <w:r/>
    </w:p>
    <w:p>
      <w:pPr>
        <w:pStyle w:val="2113"/>
        <w:numPr>
          <w:ilvl w:val="0"/>
          <w:numId w:val="9"/>
        </w:numPr>
        <w:ind w:firstLine="482"/>
        <w:widowControl/>
        <w:tabs>
          <w:tab w:val="left" w:pos="963" w:leader="none"/>
        </w:tabs>
        <w:rPr>
          <w:rFonts w:hint="eastAsia"/>
          <w:color w:val="000000" w:themeColor="text1"/>
          <w:highlight w:val="none"/>
        </w:rPr>
      </w:pPr>
      <w:r>
        <w:rPr>
          <w:color w:val="000000" w:themeColor="text1"/>
          <w:highlight w:val="none"/>
        </w:rPr>
        <w:t xml:space="preserve">说明和释义</w:t>
      </w:r>
      <w:r>
        <w:rPr>
          <w:color w:val="000000" w:themeColor="text1"/>
          <w:highlight w:val="none"/>
        </w:rPr>
      </w:r>
      <w:r/>
    </w:p>
    <w:p>
      <w:pPr>
        <w:pStyle w:val="2114"/>
        <w:numPr>
          <w:ilvl w:val="0"/>
          <w:numId w:val="10"/>
        </w:numPr>
        <w:ind w:firstLine="482"/>
        <w:widowControl/>
        <w:tabs>
          <w:tab w:val="clear" w:pos="210" w:leader="none"/>
          <w:tab w:val="left" w:pos="734" w:leader="none"/>
        </w:tabs>
        <w:rPr>
          <w:color w:val="000000" w:themeColor="text1"/>
          <w:highlight w:val="none"/>
        </w:rPr>
      </w:pPr>
      <w:r>
        <w:rPr>
          <w:color w:val="000000" w:themeColor="text1"/>
          <w:highlight w:val="none"/>
        </w:rPr>
        <w:t xml:space="preserve">说明</w:t>
      </w:r>
      <w:r>
        <w:rPr>
          <w:color w:val="000000" w:themeColor="text1"/>
          <w:highlight w:val="none"/>
        </w:rPr>
      </w:r>
      <w:r/>
    </w:p>
    <w:p>
      <w:pPr>
        <w:pStyle w:val="2125"/>
        <w:numPr>
          <w:ilvl w:val="0"/>
          <w:numId w:val="11"/>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本招标文件仅适用于江苏仁禾中衡工程咨询房地产估价有限公司组织的招标活动。</w:t>
      </w:r>
      <w:r>
        <w:rPr>
          <w:color w:val="000000" w:themeColor="text1"/>
          <w:highlight w:val="none"/>
        </w:rPr>
      </w:r>
      <w:r/>
    </w:p>
    <w:p>
      <w:pPr>
        <w:pStyle w:val="2125"/>
        <w:numPr>
          <w:ilvl w:val="0"/>
          <w:numId w:val="11"/>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本次招标活动及因本次招标产生的合同受中国法律制约和保护。</w:t>
      </w:r>
      <w:r>
        <w:rPr>
          <w:color w:val="000000" w:themeColor="text1"/>
          <w:highlight w:val="none"/>
        </w:rPr>
      </w:r>
      <w:r/>
    </w:p>
    <w:p>
      <w:pPr>
        <w:pStyle w:val="2125"/>
        <w:numPr>
          <w:ilvl w:val="0"/>
          <w:numId w:val="11"/>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本招标文件的解释权属于江苏仁禾中衡工程咨询房地产估价有限公司。</w:t>
      </w:r>
      <w:r>
        <w:rPr>
          <w:color w:val="000000" w:themeColor="text1"/>
          <w:highlight w:val="none"/>
        </w:rPr>
      </w:r>
      <w:r/>
    </w:p>
    <w:p>
      <w:pPr>
        <w:pStyle w:val="2114"/>
        <w:numPr>
          <w:ilvl w:val="0"/>
          <w:numId w:val="10"/>
        </w:numPr>
        <w:ind w:firstLine="482"/>
        <w:widowControl/>
        <w:tabs>
          <w:tab w:val="clear" w:pos="210" w:leader="none"/>
          <w:tab w:val="left" w:pos="734" w:leader="none"/>
        </w:tabs>
        <w:rPr>
          <w:color w:val="000000" w:themeColor="text1"/>
          <w:highlight w:val="none"/>
        </w:rPr>
      </w:pPr>
      <w:r>
        <w:rPr>
          <w:color w:val="000000" w:themeColor="text1"/>
          <w:highlight w:val="none"/>
        </w:rPr>
        <w:t xml:space="preserve">词语释义</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招标人：指依法进行政府采购的国家机关、事业单位、团体组织。</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投标单位：指向招标人提供货物、工程或服务的法人、其他组织或者自然人。</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投标单位：指参加政府采购货物服务投标活动的投标单位。</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采购代理机构：指依法接受招标人委托，从事货物、工程和服务等政府采购招标代理业务的社会中介机构。</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招标招标人：招标人及采购代理机构的统称。</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评标委员会： 是指在招标投标和政府采购活动中，依法由招标人代表和有关技术、经济等方面的专家组建，负责对投标文件进行评审并提出评审意见的临时性权威机构。</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响应：投标单位根据招标人或采购代理机构发布的招标文件，编制投标文件并按规定投标的行为。</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知识产权：指专利权、商标权、著作权等无形财产专有权的统称。</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rPr>
        <w:t xml:space="preserve">天： 日历日。</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服务地点：合同中明确约定的乙方履行服务的最终地点。</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不可抗力：不能预见、不能避免并且不能克服的客观情况。</w:t>
      </w:r>
      <w:r>
        <w:rPr>
          <w:color w:val="000000" w:themeColor="text1"/>
          <w:highlight w:val="none"/>
        </w:rPr>
      </w:r>
      <w:r/>
    </w:p>
    <w:p>
      <w:pPr>
        <w:pStyle w:val="2125"/>
        <w:numPr>
          <w:ilvl w:val="0"/>
          <w:numId w:val="12"/>
        </w:numPr>
        <w:widowControl/>
        <w:tabs>
          <w:tab w:val="clear" w:pos="210" w:leader="none"/>
          <w:tab w:val="left" w:pos="900" w:leader="none"/>
        </w:tabs>
        <w:rPr>
          <w:iCs/>
          <w:color w:val="000000" w:themeColor="text1"/>
          <w:highlight w:val="none"/>
        </w:rPr>
      </w:pPr>
      <w:r>
        <w:rPr>
          <w:color w:val="000000" w:themeColor="text1"/>
          <w:highlight w:val="none"/>
          <w:lang w:eastAsia="zh-CN"/>
        </w:rPr>
        <w:t xml:space="preserve">实质性响应：</w:t>
      </w:r>
      <w:r>
        <w:rPr>
          <w:b/>
          <w:iCs/>
          <w:color w:val="000000" w:themeColor="text1"/>
          <w:highlight w:val="none"/>
          <w:u w:val="single"/>
          <w:lang w:eastAsia="zh-CN"/>
        </w:rPr>
        <w:t xml:space="preserve">本项目实质性响应条款为满足有关本次采购标的、数量、质量、价款或者报酬、履行期限、履行地点和方式、违约责任和解决争议方法等要求。</w:t>
      </w:r>
      <w:r>
        <w:rPr>
          <w:color w:val="000000" w:themeColor="text1"/>
          <w:highlight w:val="none"/>
        </w:rPr>
      </w:r>
      <w:r/>
    </w:p>
    <w:p>
      <w:pPr>
        <w:pStyle w:val="2125"/>
        <w:numPr>
          <w:ilvl w:val="0"/>
          <w:numId w:val="12"/>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书面形式：指书面文字、合同书、信件和传真等可以有形地表现所载内容的形式。</w:t>
      </w:r>
      <w:r>
        <w:rPr>
          <w:color w:val="000000" w:themeColor="text1"/>
          <w:highlight w:val="none"/>
        </w:rPr>
      </w:r>
      <w:r/>
    </w:p>
    <w:p>
      <w:pPr>
        <w:pStyle w:val="2113"/>
        <w:numPr>
          <w:ilvl w:val="0"/>
          <w:numId w:val="9"/>
        </w:numPr>
        <w:ind w:firstLine="482"/>
        <w:widowControl/>
        <w:tabs>
          <w:tab w:val="left" w:pos="963" w:leader="none"/>
        </w:tabs>
        <w:rPr>
          <w:rFonts w:hint="eastAsia"/>
          <w:color w:val="000000" w:themeColor="text1"/>
          <w:highlight w:val="none"/>
        </w:rPr>
      </w:pPr>
      <w:r>
        <w:rPr>
          <w:color w:val="000000" w:themeColor="text1"/>
          <w:highlight w:val="none"/>
        </w:rPr>
        <w:t xml:space="preserve">投标单位</w:t>
      </w:r>
      <w:r>
        <w:rPr>
          <w:color w:val="000000" w:themeColor="text1"/>
          <w:highlight w:val="none"/>
        </w:rPr>
      </w:r>
      <w:r/>
    </w:p>
    <w:p>
      <w:pPr>
        <w:pStyle w:val="2114"/>
        <w:numPr>
          <w:ilvl w:val="0"/>
          <w:numId w:val="13"/>
        </w:numPr>
        <w:ind w:firstLine="482"/>
        <w:widowControl/>
        <w:tabs>
          <w:tab w:val="clear" w:pos="210" w:leader="none"/>
          <w:tab w:val="left" w:pos="771" w:leader="none"/>
        </w:tabs>
        <w:rPr>
          <w:color w:val="000000" w:themeColor="text1"/>
          <w:highlight w:val="none"/>
        </w:rPr>
      </w:pPr>
      <w:r>
        <w:rPr>
          <w:color w:val="000000" w:themeColor="text1"/>
          <w:highlight w:val="none"/>
        </w:rPr>
        <w:t xml:space="preserve">合格投标单位的基本条件</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3.1 符合《中华人民共和国政府采购法》第二十二条第一款之规定；</w:t>
      </w:r>
      <w:r>
        <w:rPr>
          <w:color w:val="000000" w:themeColor="text1"/>
          <w:highlight w:val="none"/>
        </w:rPr>
      </w:r>
      <w:r/>
    </w:p>
    <w:p>
      <w:pPr>
        <w:pStyle w:val="2114"/>
        <w:numPr>
          <w:ilvl w:val="0"/>
          <w:numId w:val="13"/>
        </w:numPr>
        <w:ind w:firstLine="482"/>
        <w:widowControl/>
        <w:tabs>
          <w:tab w:val="clear" w:pos="210" w:leader="none"/>
          <w:tab w:val="left" w:pos="771" w:leader="none"/>
        </w:tabs>
        <w:rPr>
          <w:rFonts w:hint="eastAsia" w:ascii="宋体" w:hAnsi="宋体" w:cs="宋体"/>
          <w:color w:val="000000" w:themeColor="text1"/>
          <w:highlight w:val="none"/>
        </w:rPr>
      </w:pPr>
      <w:r>
        <w:rPr>
          <w:color w:val="000000" w:themeColor="text1"/>
          <w:highlight w:val="none"/>
        </w:rPr>
        <w:t xml:space="preserve">合格投标单位的特定资格条件</w:t>
      </w:r>
      <w:r>
        <w:rPr>
          <w:color w:val="000000" w:themeColor="text1"/>
          <w:highlight w:val="none"/>
        </w:rPr>
      </w:r>
      <w:r/>
    </w:p>
    <w:p>
      <w:pPr>
        <w:pStyle w:val="2125"/>
        <w:ind w:firstLine="482"/>
        <w:widowControl/>
        <w:rPr>
          <w:b/>
          <w:color w:val="000000" w:themeColor="text1"/>
          <w:highlight w:val="none"/>
        </w:rPr>
      </w:pPr>
      <w:r>
        <w:rPr>
          <w:rFonts w:hint="eastAsia"/>
          <w:b/>
          <w:color w:val="000000" w:themeColor="text1"/>
          <w:highlight w:val="none"/>
          <w:lang w:eastAsia="zh-CN"/>
        </w:rPr>
        <w:t xml:space="preserve">供应商应是经中华人民共和国国家知识产权局批准成立的专利代理机构，并获得有效的专利代理机构注册证书或专利代理机构执业许可证。（供应商须提供国家知识产权局颁发的“专利代理机构注册证”或“专利代理机构执业许可证”作为证明材料。）</w:t>
      </w:r>
      <w:r>
        <w:rPr>
          <w:color w:val="000000" w:themeColor="text1"/>
          <w:highlight w:val="none"/>
        </w:rPr>
      </w:r>
      <w:r/>
    </w:p>
    <w:p>
      <w:pPr>
        <w:pStyle w:val="2114"/>
        <w:numPr>
          <w:ilvl w:val="0"/>
          <w:numId w:val="13"/>
        </w:numPr>
        <w:ind w:firstLine="482"/>
        <w:widowControl/>
        <w:tabs>
          <w:tab w:val="clear" w:pos="210" w:leader="none"/>
          <w:tab w:val="left" w:pos="771" w:leader="none"/>
        </w:tabs>
        <w:rPr>
          <w:color w:val="000000" w:themeColor="text1"/>
          <w:highlight w:val="none"/>
        </w:rPr>
      </w:pPr>
      <w:r>
        <w:rPr>
          <w:color w:val="000000" w:themeColor="text1"/>
          <w:highlight w:val="none"/>
        </w:rPr>
        <w:t xml:space="preserve">投标单位代表</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5.1 指全权代表投标单位参加投标活动并签署投标文件的人，如果投标单位代表不是法人代表，须持有《法人代表授权委托书》（详见统一格式）。</w:t>
      </w:r>
      <w:r>
        <w:rPr>
          <w:color w:val="000000" w:themeColor="text1"/>
          <w:highlight w:val="none"/>
        </w:rPr>
      </w:r>
      <w:r/>
    </w:p>
    <w:p>
      <w:pPr>
        <w:pStyle w:val="2114"/>
        <w:numPr>
          <w:ilvl w:val="0"/>
          <w:numId w:val="13"/>
        </w:numPr>
        <w:ind w:firstLine="482"/>
        <w:widowControl/>
        <w:tabs>
          <w:tab w:val="clear" w:pos="210" w:leader="none"/>
          <w:tab w:val="left" w:pos="771" w:leader="none"/>
        </w:tabs>
        <w:rPr>
          <w:color w:val="000000" w:themeColor="text1"/>
          <w:highlight w:val="none"/>
        </w:rPr>
      </w:pPr>
      <w:r>
        <w:rPr>
          <w:color w:val="000000" w:themeColor="text1"/>
          <w:highlight w:val="none"/>
        </w:rPr>
        <w:t xml:space="preserve">联合投标（本项目不接受联合体投标）</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接受联合体投标的，由两个或两个以上法人组成一个联合体以一个投标单位的身份共同投标时，联合体各方均应当符合政府采购法第二十二条第一款规定的条件。</w:t>
      </w:r>
      <w:r>
        <w:rPr>
          <w:color w:val="000000" w:themeColor="text1"/>
          <w:highlight w:val="none"/>
        </w:rPr>
        <w:t xml:space="preserve">同时还应符合以下要求：</w:t>
      </w:r>
      <w:r>
        <w:rPr>
          <w:color w:val="000000" w:themeColor="text1"/>
          <w:highlight w:val="none"/>
        </w:rPr>
      </w:r>
      <w:r/>
    </w:p>
    <w:p>
      <w:pPr>
        <w:pStyle w:val="2125"/>
        <w:numPr>
          <w:ilvl w:val="0"/>
          <w:numId w:val="1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联合体各方中至少应当有一方符合本招标文件规定的投标单位资格条件的特定条件。</w:t>
      </w:r>
      <w:r>
        <w:rPr>
          <w:color w:val="000000" w:themeColor="text1"/>
          <w:highlight w:val="none"/>
        </w:rPr>
      </w:r>
      <w:r/>
    </w:p>
    <w:p>
      <w:pPr>
        <w:pStyle w:val="2125"/>
        <w:numPr>
          <w:ilvl w:val="0"/>
          <w:numId w:val="1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color w:val="000000" w:themeColor="text1"/>
          <w:highlight w:val="none"/>
        </w:rPr>
      </w:r>
      <w:r/>
    </w:p>
    <w:p>
      <w:pPr>
        <w:pStyle w:val="2125"/>
        <w:numPr>
          <w:ilvl w:val="0"/>
          <w:numId w:val="1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联合体各成员之间签订的联合体协议书应与投标文件一起递交。</w:t>
      </w:r>
      <w:r>
        <w:rPr>
          <w:color w:val="000000" w:themeColor="text1"/>
          <w:highlight w:val="none"/>
        </w:rPr>
      </w:r>
      <w:r/>
    </w:p>
    <w:p>
      <w:pPr>
        <w:pStyle w:val="2125"/>
        <w:numPr>
          <w:ilvl w:val="0"/>
          <w:numId w:val="1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参加联合体的各成员不得再以自己名义单独投标，也不得同时参加两个或两个以上的联合体投标。如有违反将取消该联合体各成员的投标资格。</w:t>
      </w:r>
      <w:r>
        <w:rPr>
          <w:color w:val="000000" w:themeColor="text1"/>
          <w:highlight w:val="none"/>
        </w:rPr>
      </w:r>
      <w:r/>
    </w:p>
    <w:p>
      <w:pPr>
        <w:pStyle w:val="2125"/>
        <w:numPr>
          <w:ilvl w:val="0"/>
          <w:numId w:val="1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联合体各方应当共同与招标人签订合同，就采购合同约定的事项对招标人承担连带责任。</w:t>
      </w:r>
      <w:r>
        <w:rPr>
          <w:color w:val="000000" w:themeColor="text1"/>
          <w:highlight w:val="none"/>
        </w:rPr>
      </w:r>
      <w:r/>
    </w:p>
    <w:p>
      <w:pPr>
        <w:pStyle w:val="2125"/>
        <w:numPr>
          <w:ilvl w:val="0"/>
          <w:numId w:val="14"/>
        </w:numPr>
        <w:widowControl/>
        <w:tabs>
          <w:tab w:val="clear" w:pos="210" w:leader="none"/>
          <w:tab w:val="left" w:pos="900" w:leader="none"/>
        </w:tabs>
        <w:rPr>
          <w:color w:val="000000" w:themeColor="text1"/>
          <w:highlight w:val="none"/>
        </w:rPr>
      </w:pPr>
      <w:r>
        <w:rPr>
          <w:color w:val="000000" w:themeColor="text1"/>
          <w:highlight w:val="none"/>
          <w:lang w:eastAsia="zh-CN"/>
        </w:rPr>
        <w:t xml:space="preserve">除非另有规定或说明，本文中“投标单位 ”一词亦指联合体各成员。</w:t>
      </w:r>
      <w:r>
        <w:rPr>
          <w:color w:val="000000" w:themeColor="text1"/>
          <w:highlight w:val="none"/>
        </w:rPr>
      </w:r>
      <w:r/>
    </w:p>
    <w:p>
      <w:pPr>
        <w:pStyle w:val="2114"/>
        <w:numPr>
          <w:ilvl w:val="0"/>
          <w:numId w:val="13"/>
        </w:numPr>
        <w:ind w:firstLine="482"/>
        <w:widowControl/>
        <w:tabs>
          <w:tab w:val="clear" w:pos="210" w:leader="none"/>
          <w:tab w:val="left" w:pos="771" w:leader="none"/>
        </w:tabs>
        <w:rPr>
          <w:color w:val="000000" w:themeColor="text1"/>
          <w:highlight w:val="none"/>
        </w:rPr>
      </w:pPr>
      <w:r>
        <w:rPr>
          <w:color w:val="000000" w:themeColor="text1"/>
          <w:highlight w:val="none"/>
        </w:rPr>
        <w:t xml:space="preserve">投标费用</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7.1 投标单位应自行承担所有准备及参加投标的相关费用。不论投标结果如何，招标人和采购代理机构在任何情况下均无义务也无责任承担这些费用。</w:t>
      </w:r>
      <w:r>
        <w:rPr>
          <w:color w:val="000000" w:themeColor="text1"/>
          <w:highlight w:val="none"/>
        </w:rPr>
      </w:r>
      <w:r/>
    </w:p>
    <w:p>
      <w:pPr>
        <w:pStyle w:val="2113"/>
        <w:numPr>
          <w:ilvl w:val="0"/>
          <w:numId w:val="9"/>
        </w:numPr>
        <w:ind w:firstLine="482"/>
        <w:widowControl/>
        <w:tabs>
          <w:tab w:val="left" w:pos="963" w:leader="none"/>
        </w:tabs>
        <w:rPr>
          <w:rFonts w:hint="eastAsia"/>
          <w:color w:val="000000" w:themeColor="text1"/>
          <w:highlight w:val="none"/>
        </w:rPr>
      </w:pPr>
      <w:r>
        <w:rPr>
          <w:color w:val="000000" w:themeColor="text1"/>
          <w:highlight w:val="none"/>
        </w:rPr>
        <w:t xml:space="preserve">招标文件说明</w:t>
      </w:r>
      <w:r>
        <w:rPr>
          <w:color w:val="000000" w:themeColor="text1"/>
          <w:highlight w:val="none"/>
        </w:rPr>
      </w:r>
      <w:r/>
    </w:p>
    <w:p>
      <w:pPr>
        <w:pStyle w:val="2114"/>
        <w:numPr>
          <w:ilvl w:val="0"/>
          <w:numId w:val="15"/>
        </w:numPr>
        <w:ind w:firstLine="482"/>
        <w:widowControl/>
        <w:tabs>
          <w:tab w:val="clear" w:pos="210" w:leader="none"/>
          <w:tab w:val="left" w:pos="758" w:leader="none"/>
        </w:tabs>
        <w:rPr>
          <w:color w:val="000000" w:themeColor="text1"/>
          <w:highlight w:val="none"/>
        </w:rPr>
      </w:pPr>
      <w:r>
        <w:rPr>
          <w:color w:val="000000" w:themeColor="text1"/>
          <w:highlight w:val="none"/>
        </w:rPr>
        <w:t xml:space="preserve">招标文件</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9.1 招标文件由招标文件目录所列内容组成，投标单位获取招标文件后，应仔细检查招标文件的所有内容，如有残缺等问题应在获取招标文件 2 日内向招标招标人提出，否则，由此产生的影响由投标单位自己承担。投标单位同时应认真审阅招标文件中所有的事项、格式、条款和规范要求等，若投标单位的投标文件没有按招标文件要求提交全部资料，或投标文件没有对招标文件做出实质性响应，其风险由投标单位自行承担，并根据有关条款规定，该投标有可能被拒绝。</w:t>
      </w:r>
      <w:r>
        <w:rPr>
          <w:color w:val="000000" w:themeColor="text1"/>
          <w:highlight w:val="none"/>
        </w:rPr>
      </w:r>
      <w:r/>
    </w:p>
    <w:p>
      <w:pPr>
        <w:pStyle w:val="2114"/>
        <w:numPr>
          <w:ilvl w:val="0"/>
          <w:numId w:val="15"/>
        </w:numPr>
        <w:ind w:firstLine="482"/>
        <w:widowControl/>
        <w:tabs>
          <w:tab w:val="clear" w:pos="210" w:leader="none"/>
          <w:tab w:val="left" w:pos="758" w:leader="none"/>
        </w:tabs>
        <w:rPr>
          <w:color w:val="000000" w:themeColor="text1"/>
          <w:highlight w:val="none"/>
        </w:rPr>
      </w:pPr>
      <w:r>
        <w:rPr>
          <w:color w:val="000000" w:themeColor="text1"/>
          <w:highlight w:val="none"/>
        </w:rPr>
        <w:t xml:space="preserve">现场考察</w:t>
      </w:r>
      <w:r>
        <w:rPr>
          <w:color w:val="000000" w:themeColor="text1"/>
          <w:highlight w:val="none"/>
        </w:rPr>
      </w:r>
      <w:r/>
    </w:p>
    <w:p>
      <w:pPr>
        <w:pStyle w:val="2125"/>
        <w:numPr>
          <w:ilvl w:val="0"/>
          <w:numId w:val="16"/>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投标单位可按招标文件前附表所述方式对有关现场和周围环境进行考察，以获取编制投标文件和签署合同所需的信息。考察现场所发生的费用由投标单位自己承担。</w:t>
      </w:r>
      <w:r>
        <w:rPr>
          <w:color w:val="000000" w:themeColor="text1"/>
          <w:highlight w:val="none"/>
        </w:rPr>
      </w:r>
      <w:r/>
    </w:p>
    <w:p>
      <w:pPr>
        <w:pStyle w:val="2125"/>
        <w:numPr>
          <w:ilvl w:val="0"/>
          <w:numId w:val="16"/>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招标招标人向投标单位提供的有关现场的资料和数据，是招标招标人现有的并认为能使投标单位可利用的资料。招标招标人对投标单位由此而做出的推论、理解和结论概不负责。</w:t>
      </w:r>
      <w:r>
        <w:rPr>
          <w:color w:val="000000" w:themeColor="text1"/>
          <w:highlight w:val="none"/>
        </w:rPr>
      </w:r>
      <w:r/>
    </w:p>
    <w:p>
      <w:pPr>
        <w:pStyle w:val="2125"/>
        <w:numPr>
          <w:ilvl w:val="0"/>
          <w:numId w:val="16"/>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经招标招标人允许，投标单位可为考察目的进入招标招标人的项目现场，但投标单位不得因此使招标招标人承担有关的责任和蒙受损失。投标单位应承担考察现场的责任和风险。</w:t>
      </w:r>
      <w:r>
        <w:rPr>
          <w:color w:val="000000" w:themeColor="text1"/>
          <w:highlight w:val="none"/>
        </w:rPr>
      </w:r>
      <w:r/>
    </w:p>
    <w:p>
      <w:pPr>
        <w:pStyle w:val="2125"/>
        <w:numPr>
          <w:ilvl w:val="0"/>
          <w:numId w:val="16"/>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投标单位应在现场考察时，熟悉现场及周围交通道路等情况，以获得一切可能影响其投标的直接资料。投标单位中标后，不得以不完全了解现场情况为理由而向招标招标人提出任何索赔的要求，对此招标招标人不承担任何责任并将不作任何答复与考虑。</w:t>
      </w:r>
      <w:r>
        <w:rPr>
          <w:color w:val="000000" w:themeColor="text1"/>
          <w:highlight w:val="none"/>
        </w:rPr>
      </w:r>
      <w:r/>
    </w:p>
    <w:p>
      <w:pPr>
        <w:pStyle w:val="2114"/>
        <w:numPr>
          <w:ilvl w:val="0"/>
          <w:numId w:val="15"/>
        </w:numPr>
        <w:ind w:firstLine="482"/>
        <w:widowControl/>
        <w:tabs>
          <w:tab w:val="clear" w:pos="210" w:leader="none"/>
          <w:tab w:val="left" w:pos="758" w:leader="none"/>
        </w:tabs>
        <w:rPr>
          <w:color w:val="000000" w:themeColor="text1"/>
          <w:highlight w:val="none"/>
        </w:rPr>
      </w:pPr>
      <w:r>
        <w:rPr>
          <w:color w:val="000000" w:themeColor="text1"/>
          <w:highlight w:val="none"/>
        </w:rPr>
        <w:t xml:space="preserve">招标文件的澄清和修改</w:t>
      </w:r>
      <w:r>
        <w:rPr>
          <w:color w:val="000000" w:themeColor="text1"/>
          <w:highlight w:val="none"/>
        </w:rPr>
      </w:r>
      <w:r/>
    </w:p>
    <w:p>
      <w:pPr>
        <w:pStyle w:val="2125"/>
        <w:numPr>
          <w:ilvl w:val="0"/>
          <w:numId w:val="17"/>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投标单位如有疑问需要澄清，可通过公告中的联系方式及时提出，招标人或采购代理机构将予以解答，但答复内容不得涉及商业秘密。未按上述方式提交的疑问，招标人和采购代理机构有权拒绝回答，也不承担由此带来的对投标单位投标结果的影响。</w:t>
      </w:r>
      <w:r>
        <w:rPr>
          <w:color w:val="000000" w:themeColor="text1"/>
          <w:highlight w:val="none"/>
        </w:rPr>
      </w:r>
      <w:r/>
    </w:p>
    <w:p>
      <w:pPr>
        <w:pStyle w:val="2125"/>
        <w:numPr>
          <w:ilvl w:val="0"/>
          <w:numId w:val="17"/>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在投标截止时间 15 日前，招标招标人无论出于自己的考虑，还是出于对投标单位提问的澄清，均可对已发出的招标文件进行必要澄清或者修改。不足 15 日的，招标人或者采购代理机构应当顺延提交投标文件的截止时间。</w:t>
      </w:r>
      <w:r>
        <w:rPr>
          <w:color w:val="000000" w:themeColor="text1"/>
          <w:highlight w:val="none"/>
        </w:rPr>
      </w:r>
      <w:r/>
    </w:p>
    <w:p>
      <w:pPr>
        <w:pStyle w:val="2125"/>
        <w:numPr>
          <w:ilvl w:val="0"/>
          <w:numId w:val="17"/>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为使投标单位有足够的时间按招标文件的修改要求考虑修正投标文件，或出于其他原因，招标招标人有权推迟投标截止日期和开标日期，将此变更通知所有招标文件的收受人。</w:t>
      </w:r>
      <w:r>
        <w:rPr>
          <w:color w:val="000000" w:themeColor="text1"/>
          <w:highlight w:val="none"/>
        </w:rPr>
      </w:r>
      <w:r/>
    </w:p>
    <w:p>
      <w:pPr>
        <w:pStyle w:val="2125"/>
        <w:numPr>
          <w:ilvl w:val="0"/>
          <w:numId w:val="17"/>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招标文件的更正（含澄清、修改等） 内容与原招标文件在同一内容上表述不一致时，以发出日期最接近开标时间的公告为准。</w:t>
      </w:r>
      <w:r>
        <w:rPr>
          <w:color w:val="000000" w:themeColor="text1"/>
          <w:highlight w:val="none"/>
        </w:rPr>
      </w:r>
      <w:r/>
    </w:p>
    <w:p>
      <w:pPr>
        <w:pStyle w:val="2125"/>
        <w:numPr>
          <w:ilvl w:val="0"/>
          <w:numId w:val="17"/>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招标文件的更正（含澄清、修改等） 内容将在财政部门指定的政府采购信息发布媒体上发布，作为招标文件的组成部分，对投标单位起约束作用。</w:t>
      </w:r>
      <w:r>
        <w:rPr>
          <w:color w:val="000000" w:themeColor="text1"/>
          <w:highlight w:val="none"/>
        </w:rPr>
      </w:r>
      <w:r/>
    </w:p>
    <w:p>
      <w:pPr>
        <w:pStyle w:val="2113"/>
        <w:numPr>
          <w:ilvl w:val="0"/>
          <w:numId w:val="9"/>
        </w:numPr>
        <w:ind w:firstLine="482"/>
        <w:widowControl/>
        <w:tabs>
          <w:tab w:val="left" w:pos="963" w:leader="none"/>
        </w:tabs>
        <w:rPr>
          <w:rFonts w:hint="eastAsia"/>
          <w:color w:val="000000" w:themeColor="text1"/>
          <w:highlight w:val="none"/>
        </w:rPr>
      </w:pPr>
      <w:r>
        <w:rPr>
          <w:color w:val="000000" w:themeColor="text1"/>
          <w:highlight w:val="none"/>
        </w:rPr>
        <w:t xml:space="preserve">投标文件说明</w:t>
      </w:r>
      <w:r>
        <w:rPr>
          <w:color w:val="000000" w:themeColor="text1"/>
          <w:highlight w:val="none"/>
        </w:rPr>
      </w:r>
      <w:r/>
    </w:p>
    <w:p>
      <w:pPr>
        <w:pStyle w:val="2114"/>
        <w:numPr>
          <w:ilvl w:val="0"/>
          <w:numId w:val="18"/>
        </w:numPr>
        <w:ind w:firstLine="482"/>
        <w:widowControl/>
        <w:tabs>
          <w:tab w:val="clear" w:pos="210" w:leader="none"/>
          <w:tab w:val="left" w:pos="891" w:leader="none"/>
        </w:tabs>
        <w:rPr>
          <w:color w:val="000000" w:themeColor="text1"/>
          <w:highlight w:val="none"/>
        </w:rPr>
      </w:pPr>
      <w:r>
        <w:rPr>
          <w:color w:val="000000" w:themeColor="text1"/>
          <w:highlight w:val="none"/>
        </w:rPr>
        <w:t xml:space="preserve">投标文件计量单位和使用文字</w:t>
      </w:r>
      <w:r>
        <w:rPr>
          <w:color w:val="000000" w:themeColor="text1"/>
          <w:highlight w:val="none"/>
        </w:rPr>
      </w:r>
      <w:r/>
    </w:p>
    <w:p>
      <w:pPr>
        <w:pStyle w:val="2125"/>
        <w:numPr>
          <w:ilvl w:val="0"/>
          <w:numId w:val="19"/>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投标文件中所使用的计量单位，除招标文件中有特殊要求外，均应使用中华人民共和国法定计量单位。</w:t>
      </w:r>
      <w:r>
        <w:rPr>
          <w:color w:val="000000" w:themeColor="text1"/>
          <w:highlight w:val="none"/>
        </w:rPr>
      </w:r>
      <w:r/>
    </w:p>
    <w:p>
      <w:pPr>
        <w:pStyle w:val="2125"/>
        <w:numPr>
          <w:ilvl w:val="0"/>
          <w:numId w:val="19"/>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投标文件应使用中文编制，投标文件中必须使用其他文字的，必须附有中文译本，且以中文译本为准。对于未附有中文译本和中文译本不准确的投标文件可能引起的对投标单位不利的后果，招标招标人概不负责。</w:t>
      </w:r>
      <w:r>
        <w:rPr>
          <w:color w:val="000000" w:themeColor="text1"/>
          <w:highlight w:val="none"/>
        </w:rPr>
      </w:r>
      <w:r/>
    </w:p>
    <w:p>
      <w:pPr>
        <w:pStyle w:val="2114"/>
        <w:numPr>
          <w:ilvl w:val="0"/>
          <w:numId w:val="18"/>
        </w:numPr>
        <w:ind w:firstLine="482"/>
        <w:widowControl/>
        <w:tabs>
          <w:tab w:val="clear" w:pos="210" w:leader="none"/>
          <w:tab w:val="left" w:pos="891" w:leader="none"/>
        </w:tabs>
        <w:rPr>
          <w:color w:val="000000" w:themeColor="text1"/>
          <w:highlight w:val="none"/>
        </w:rPr>
      </w:pPr>
      <w:r>
        <w:rPr>
          <w:color w:val="000000" w:themeColor="text1"/>
          <w:highlight w:val="none"/>
        </w:rPr>
        <w:t xml:space="preserve">知识产权</w:t>
      </w:r>
      <w:r>
        <w:rPr>
          <w:color w:val="000000" w:themeColor="text1"/>
          <w:highlight w:val="none"/>
        </w:rPr>
      </w:r>
      <w:r/>
    </w:p>
    <w:p>
      <w:pPr>
        <w:pStyle w:val="2125"/>
        <w:numPr>
          <w:ilvl w:val="0"/>
          <w:numId w:val="20"/>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rPr>
          <w:color w:val="000000" w:themeColor="text1"/>
          <w:highlight w:val="none"/>
        </w:rPr>
      </w:r>
      <w:r/>
    </w:p>
    <w:p>
      <w:pPr>
        <w:pStyle w:val="2125"/>
        <w:numPr>
          <w:ilvl w:val="0"/>
          <w:numId w:val="20"/>
        </w:numPr>
        <w:widowControl/>
        <w:tabs>
          <w:tab w:val="clear" w:pos="210" w:leader="none"/>
          <w:tab w:val="left" w:pos="1020" w:leader="none"/>
        </w:tabs>
        <w:rPr>
          <w:color w:val="000000" w:themeColor="text1"/>
          <w:highlight w:val="none"/>
        </w:rPr>
      </w:pPr>
      <w:r>
        <w:rPr>
          <w:color w:val="000000" w:themeColor="text1"/>
          <w:highlight w:val="none"/>
          <w:lang w:eastAsia="zh-CN"/>
        </w:rPr>
        <w:t xml:space="preserve">投标单位应保证所提供服务涉及到的知识产权和技术资料是合法取得，并享有完整的知识产权，不会因为招标人的使用而被责令停止使用、追偿或要求赔偿损失，如出现此情况，一切经济和法律责任均由投标单位承担。</w:t>
      </w:r>
      <w:r>
        <w:rPr>
          <w:color w:val="000000" w:themeColor="text1"/>
          <w:highlight w:val="none"/>
        </w:rPr>
      </w:r>
      <w:r/>
    </w:p>
    <w:p>
      <w:pPr>
        <w:pStyle w:val="2114"/>
        <w:numPr>
          <w:ilvl w:val="0"/>
          <w:numId w:val="18"/>
        </w:numPr>
        <w:ind w:firstLine="482"/>
        <w:widowControl/>
        <w:tabs>
          <w:tab w:val="clear" w:pos="210" w:leader="none"/>
          <w:tab w:val="left" w:pos="891" w:leader="none"/>
        </w:tabs>
        <w:rPr>
          <w:color w:val="000000" w:themeColor="text1"/>
          <w:highlight w:val="none"/>
        </w:rPr>
      </w:pPr>
      <w:r>
        <w:rPr>
          <w:color w:val="000000" w:themeColor="text1"/>
          <w:highlight w:val="none"/>
        </w:rPr>
        <w:t xml:space="preserve">投标文件的组成（部分格式详见投标文件格式）</w:t>
      </w:r>
      <w:r>
        <w:rPr>
          <w:color w:val="000000" w:themeColor="text1"/>
          <w:highlight w:val="none"/>
        </w:rPr>
      </w:r>
      <w:r/>
    </w:p>
    <w:p>
      <w:pPr>
        <w:pStyle w:val="2115"/>
        <w:numPr>
          <w:ilvl w:val="0"/>
          <w:numId w:val="21"/>
        </w:numPr>
        <w:ind w:firstLine="482"/>
        <w:widowControl/>
        <w:tabs>
          <w:tab w:val="clear" w:pos="210" w:leader="none"/>
          <w:tab w:val="left" w:pos="1006" w:leader="none"/>
        </w:tabs>
        <w:rPr>
          <w:color w:val="000000" w:themeColor="text1"/>
          <w:highlight w:val="none"/>
        </w:rPr>
      </w:pPr>
      <w:r>
        <w:rPr>
          <w:color w:val="000000" w:themeColor="text1"/>
          <w:highlight w:val="none"/>
        </w:rPr>
        <w:t xml:space="preserve">投标书一（报价部分）：</w:t>
      </w:r>
      <w:r>
        <w:rPr>
          <w:color w:val="000000" w:themeColor="text1"/>
          <w:highlight w:val="none"/>
        </w:rPr>
      </w:r>
      <w:r/>
    </w:p>
    <w:p>
      <w:pPr>
        <w:pStyle w:val="2125"/>
        <w:numPr>
          <w:ilvl w:val="0"/>
          <w:numId w:val="22"/>
        </w:numPr>
        <w:widowControl/>
        <w:tabs>
          <w:tab w:val="clear" w:pos="210" w:leader="none"/>
          <w:tab w:val="left" w:pos="1200" w:leader="none"/>
        </w:tabs>
        <w:rPr>
          <w:color w:val="000000" w:themeColor="text1"/>
          <w:highlight w:val="none"/>
        </w:rPr>
      </w:pPr>
      <w:r>
        <w:rPr>
          <w:color w:val="000000" w:themeColor="text1"/>
          <w:highlight w:val="none"/>
        </w:rPr>
        <w:t xml:space="preserve">投标函；</w:t>
      </w:r>
      <w:r>
        <w:rPr>
          <w:color w:val="000000" w:themeColor="text1"/>
          <w:highlight w:val="none"/>
        </w:rPr>
      </w:r>
      <w:r/>
    </w:p>
    <w:p>
      <w:pPr>
        <w:pStyle w:val="2125"/>
        <w:numPr>
          <w:ilvl w:val="0"/>
          <w:numId w:val="22"/>
        </w:numPr>
        <w:widowControl/>
        <w:tabs>
          <w:tab w:val="clear" w:pos="210" w:leader="none"/>
          <w:tab w:val="left" w:pos="1200" w:leader="none"/>
        </w:tabs>
        <w:rPr>
          <w:color w:val="000000" w:themeColor="text1"/>
          <w:highlight w:val="none"/>
        </w:rPr>
      </w:pPr>
      <w:r>
        <w:rPr>
          <w:color w:val="000000" w:themeColor="text1"/>
          <w:highlight w:val="none"/>
          <w:lang w:eastAsia="zh-CN"/>
        </w:rPr>
        <w:t xml:space="preserve">开标一览表(统一格式，用于唱标)；</w:t>
      </w:r>
      <w:r>
        <w:rPr>
          <w:color w:val="000000" w:themeColor="text1"/>
          <w:highlight w:val="none"/>
        </w:rPr>
      </w:r>
      <w:r/>
    </w:p>
    <w:p>
      <w:pPr>
        <w:pStyle w:val="2125"/>
        <w:numPr>
          <w:ilvl w:val="0"/>
          <w:numId w:val="22"/>
        </w:numPr>
        <w:widowControl/>
        <w:tabs>
          <w:tab w:val="clear" w:pos="210" w:leader="none"/>
          <w:tab w:val="left" w:pos="1200" w:leader="none"/>
        </w:tabs>
        <w:rPr>
          <w:color w:val="000000" w:themeColor="text1"/>
          <w:highlight w:val="none"/>
        </w:rPr>
      </w:pPr>
      <w:r>
        <w:rPr>
          <w:color w:val="000000" w:themeColor="text1"/>
          <w:highlight w:val="none"/>
        </w:rPr>
        <w:t xml:space="preserve">价格折扣文件：</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提供《中小企业声明函》（如为小微）或《残疾人福利性单位声明函》（如为）或省级以上监狱管理局、戒毒管理局（含新疆生产建设兵团）出具的属于监狱企业的证明文件，否则不享受相应政府采购政策。</w:t>
      </w:r>
      <w:r>
        <w:rPr>
          <w:color w:val="000000" w:themeColor="text1"/>
          <w:highlight w:val="none"/>
        </w:rPr>
      </w:r>
      <w:r/>
    </w:p>
    <w:p>
      <w:pPr>
        <w:pStyle w:val="2115"/>
        <w:numPr>
          <w:ilvl w:val="0"/>
          <w:numId w:val="21"/>
        </w:numPr>
        <w:ind w:firstLine="482"/>
        <w:widowControl/>
        <w:tabs>
          <w:tab w:val="clear" w:pos="210" w:leader="none"/>
          <w:tab w:val="left" w:pos="1006" w:leader="none"/>
        </w:tabs>
        <w:rPr>
          <w:color w:val="000000" w:themeColor="text1"/>
          <w:highlight w:val="none"/>
        </w:rPr>
      </w:pPr>
      <w:r>
        <w:rPr>
          <w:color w:val="000000" w:themeColor="text1"/>
          <w:highlight w:val="none"/>
        </w:rPr>
        <w:t xml:space="preserve">投标书二（技术部分及资格证明文件）：</w:t>
      </w:r>
      <w:r>
        <w:rPr>
          <w:color w:val="000000" w:themeColor="text1"/>
          <w:highlight w:val="none"/>
        </w:rPr>
      </w:r>
      <w:r/>
    </w:p>
    <w:p>
      <w:pPr>
        <w:pStyle w:val="2125"/>
        <w:numPr>
          <w:ilvl w:val="0"/>
          <w:numId w:val="23"/>
        </w:numPr>
        <w:widowControl/>
        <w:tabs>
          <w:tab w:val="clear" w:pos="210" w:leader="none"/>
          <w:tab w:val="left" w:pos="1200" w:leader="none"/>
        </w:tabs>
        <w:rPr>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关于资格文件的声明函；</w:t>
      </w:r>
      <w:r>
        <w:rPr>
          <w:color w:val="000000" w:themeColor="text1"/>
          <w:highlight w:val="none"/>
        </w:rPr>
      </w:r>
      <w:r/>
    </w:p>
    <w:p>
      <w:pPr>
        <w:pStyle w:val="2125"/>
        <w:numPr>
          <w:ilvl w:val="0"/>
          <w:numId w:val="23"/>
        </w:numPr>
        <w:widowControl/>
        <w:tabs>
          <w:tab w:val="clear" w:pos="210" w:leader="none"/>
          <w:tab w:val="left" w:pos="1200" w:leader="none"/>
        </w:tabs>
        <w:rPr>
          <w:color w:val="000000" w:themeColor="text1"/>
          <w:highlight w:val="none"/>
        </w:rPr>
      </w:pPr>
      <w:r>
        <w:rPr>
          <w:rFonts w:hint="eastAsia"/>
          <w:color w:val="000000" w:themeColor="text1"/>
          <w:highlight w:val="none"/>
          <w:lang w:eastAsia="zh-CN"/>
        </w:rPr>
        <w:t xml:space="preserve">  </w:t>
      </w:r>
      <w:r>
        <w:rPr>
          <w:color w:val="000000" w:themeColor="text1"/>
          <w:highlight w:val="none"/>
        </w:rPr>
        <w:t xml:space="preserve">投标单位情况表；</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投标单位《营业执照》副本复印件；</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法定代表人身份证复印件；</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法定代表人授权委托书（如有授权）；</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授权委托人身份证复印件（如有授权）；</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投标人满足条件的资格证明文件：</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投标单位《营业执照》副本扫描件；</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投标单位具有良好的商业信誉和健全的财务会计制度证明。包括但不限于最近一期经审计的财务报告，其他组织、 自然人及成立未满一年的法人应提供银行出具的资信证明。</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color w:val="000000" w:themeColor="text1"/>
          <w:highlight w:val="none"/>
          <w:lang w:eastAsia="zh-CN"/>
        </w:rPr>
        <w:t xml:space="preserve">投标单位具有依法缴纳税收和社会保障资金的良好记录，提供近三个月内依法缴纳税收及社会保险的证明材料；如相关主管部门证明或银行代扣证明。投标单位如依法享受缓缴、免缴税收、社会保障资金的应提供相关主管部门出具的证明材料；</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color w:val="000000" w:themeColor="text1"/>
          <w:highlight w:val="none"/>
          <w:lang w:eastAsia="zh-CN"/>
        </w:rPr>
        <w:t xml:space="preserve">投标单位具备履行合同所必需的设备和专业技术能力的证明材料，提供证明材料或承诺；</w:t>
      </w:r>
      <w:r>
        <w:rPr>
          <w:color w:val="000000" w:themeColor="text1"/>
          <w:highlight w:val="none"/>
        </w:rPr>
      </w:r>
      <w:r/>
    </w:p>
    <w:p>
      <w:pPr>
        <w:pStyle w:val="2125"/>
        <w:numPr>
          <w:ilvl w:val="0"/>
          <w:numId w:val="23"/>
        </w:numPr>
        <w:widowControl/>
        <w:tabs>
          <w:tab w:val="clear" w:pos="210" w:leader="none"/>
          <w:tab w:val="left" w:pos="1200" w:leader="none"/>
        </w:tabs>
        <w:rPr>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投标单位参加政府采购活动前3年内在经营活动中没有重大违法记录的书面声明函；</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color w:val="000000" w:themeColor="text1"/>
          <w:highlight w:val="none"/>
          <w:lang w:eastAsia="zh-CN"/>
        </w:rPr>
        <w:t xml:space="preserve">单位负责人为同一人或者存在直接控股、管理关系的不同投标单位，不得参加同一合同项下的政府采购活动。为釆购项目提供整体设计、规范编制或者项目管理、监理、监测等服务的投标单位，不得再参加该釆购项目的其他釆购活动。提供关于资格文件的声明函及投标单位与其他单位存在控股、管理关系情况表；</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color w:val="000000" w:themeColor="text1"/>
          <w:highlight w:val="none"/>
        </w:rPr>
        <w:t xml:space="preserve">投标保证承诺书；</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color w:val="000000" w:themeColor="text1"/>
          <w:highlight w:val="none"/>
          <w:lang w:eastAsia="zh-CN"/>
        </w:rPr>
        <w:t xml:space="preserve">《服务要求偏离表》、《商务条款偏离表》;</w:t>
      </w:r>
      <w:r>
        <w:rPr>
          <w:color w:val="000000" w:themeColor="text1"/>
          <w:highlight w:val="none"/>
        </w:rPr>
      </w:r>
      <w:r/>
    </w:p>
    <w:p>
      <w:pPr>
        <w:pStyle w:val="2125"/>
        <w:numPr>
          <w:ilvl w:val="0"/>
          <w:numId w:val="23"/>
        </w:numPr>
        <w:widowControl/>
        <w:tabs>
          <w:tab w:val="clear" w:pos="210" w:leader="none"/>
          <w:tab w:val="left" w:pos="1200" w:leader="none"/>
        </w:tabs>
        <w:rPr>
          <w:color w:val="000000" w:themeColor="text1"/>
          <w:highlight w:val="none"/>
        </w:rPr>
      </w:pPr>
      <w:r>
        <w:rPr>
          <w:rFonts w:hint="eastAsia"/>
          <w:color w:val="000000" w:themeColor="text1"/>
          <w:highlight w:val="none"/>
          <w:lang w:eastAsia="zh-CN"/>
        </w:rPr>
        <w:t xml:space="preserve">    </w:t>
      </w:r>
      <w:r>
        <w:rPr>
          <w:color w:val="000000" w:themeColor="text1"/>
          <w:highlight w:val="none"/>
          <w:lang w:eastAsia="zh-CN"/>
        </w:rPr>
        <w:t xml:space="preserve">类似业绩一览表、拟投入本项目人员配备一览表；</w:t>
      </w:r>
      <w:r>
        <w:rPr>
          <w:color w:val="000000" w:themeColor="text1"/>
          <w:highlight w:val="none"/>
        </w:rPr>
      </w:r>
      <w:r/>
    </w:p>
    <w:p>
      <w:pPr>
        <w:pStyle w:val="2125"/>
        <w:numPr>
          <w:ilvl w:val="0"/>
          <w:numId w:val="23"/>
        </w:numPr>
        <w:widowControl/>
        <w:tabs>
          <w:tab w:val="clear" w:pos="210" w:leader="none"/>
          <w:tab w:val="left" w:pos="1200" w:leader="none"/>
        </w:tabs>
        <w:rPr>
          <w:color w:val="000000" w:themeColor="text1"/>
          <w:highlight w:val="none"/>
        </w:rPr>
      </w:pPr>
      <w:r>
        <w:rPr>
          <w:rFonts w:hint="eastAsia"/>
          <w:color w:val="000000" w:themeColor="text1"/>
          <w:highlight w:val="none"/>
          <w:lang w:eastAsia="zh-CN"/>
        </w:rPr>
        <w:t xml:space="preserve">    </w:t>
      </w:r>
      <w:r>
        <w:rPr>
          <w:color w:val="000000" w:themeColor="text1"/>
          <w:highlight w:val="none"/>
        </w:rPr>
        <w:t xml:space="preserve">本项目的服务方案；</w:t>
      </w:r>
      <w:r>
        <w:rPr>
          <w:color w:val="000000" w:themeColor="text1"/>
          <w:highlight w:val="none"/>
        </w:rPr>
      </w:r>
      <w:r/>
    </w:p>
    <w:p>
      <w:pPr>
        <w:pStyle w:val="2125"/>
        <w:numPr>
          <w:ilvl w:val="0"/>
          <w:numId w:val="23"/>
        </w:numPr>
        <w:widowControl/>
        <w:tabs>
          <w:tab w:val="clear" w:pos="210" w:leader="none"/>
          <w:tab w:val="left" w:pos="1200" w:leader="none"/>
        </w:tabs>
        <w:rPr>
          <w:rFonts w:hint="eastAsia" w:ascii="宋体" w:hAnsi="宋体" w:cs="宋体"/>
          <w:color w:val="000000" w:themeColor="text1"/>
          <w:highlight w:val="none"/>
        </w:rPr>
      </w:pPr>
      <w:r>
        <w:rPr>
          <w:color w:val="000000" w:themeColor="text1"/>
          <w:highlight w:val="none"/>
          <w:lang w:eastAsia="zh-CN"/>
        </w:rPr>
        <w:t xml:space="preserve">采购需求及评分标准中所涉及到的其他材料等；</w:t>
      </w:r>
      <w:r>
        <w:rPr>
          <w:color w:val="000000" w:themeColor="text1"/>
          <w:highlight w:val="none"/>
        </w:rPr>
      </w:r>
      <w:r/>
    </w:p>
    <w:p>
      <w:pPr>
        <w:pStyle w:val="2125"/>
        <w:numPr>
          <w:ilvl w:val="0"/>
          <w:numId w:val="23"/>
        </w:numPr>
        <w:widowControl/>
        <w:tabs>
          <w:tab w:val="clear" w:pos="210" w:leader="none"/>
          <w:tab w:val="left" w:pos="1200" w:leader="none"/>
        </w:tabs>
        <w:rPr>
          <w:color w:val="000000" w:themeColor="text1"/>
          <w:highlight w:val="none"/>
        </w:rPr>
      </w:pPr>
      <w:r>
        <w:rPr>
          <w:color w:val="000000" w:themeColor="text1"/>
          <w:highlight w:val="none"/>
          <w:lang w:eastAsia="zh-CN"/>
        </w:rPr>
        <w:t xml:space="preserve">其他可以证明投标人资信、资质和货物、服务质量的证书、文件、推荐信等资料。（投标人视各自的情况自行编制）</w:t>
      </w:r>
      <w:r>
        <w:rPr>
          <w:color w:val="000000" w:themeColor="text1"/>
          <w:highlight w:val="none"/>
        </w:rPr>
      </w: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eastAsia="zh-CN"/>
        </w:rPr>
        <w:t xml:space="preserve">注：（1）</w:t>
      </w:r>
      <w:r>
        <w:rPr>
          <w:rFonts w:hint="eastAsia" w:ascii="宋体" w:hAnsi="宋体" w:eastAsia="宋体" w:cs="宋体"/>
          <w:b/>
          <w:bCs/>
          <w:color w:val="000000" w:themeColor="text1"/>
          <w:sz w:val="24"/>
          <w:szCs w:val="24"/>
          <w:highlight w:val="none"/>
          <w:u w:val="single"/>
          <w:lang w:val="zh-CN" w:eastAsia="zh-CN"/>
        </w:rPr>
        <w:t xml:space="preserve">以上14.</w:t>
      </w:r>
      <w:r>
        <w:rPr>
          <w:rFonts w:hint="eastAsia" w:ascii="宋体" w:hAnsi="宋体" w:eastAsia="宋体" w:cs="宋体"/>
          <w:b/>
          <w:bCs/>
          <w:color w:val="000000" w:themeColor="text1"/>
          <w:sz w:val="24"/>
          <w:szCs w:val="24"/>
          <w:highlight w:val="none"/>
          <w:u w:val="single"/>
          <w:lang w:eastAsia="zh-CN"/>
        </w:rPr>
        <w:t xml:space="preserve">2</w:t>
      </w:r>
      <w:r>
        <w:rPr>
          <w:rFonts w:hint="eastAsia" w:ascii="宋体" w:hAnsi="宋体" w:eastAsia="宋体" w:cs="宋体"/>
          <w:b/>
          <w:bCs/>
          <w:color w:val="000000" w:themeColor="text1"/>
          <w:sz w:val="24"/>
          <w:szCs w:val="24"/>
          <w:highlight w:val="none"/>
          <w:u w:val="single"/>
          <w:lang w:val="zh-CN" w:eastAsia="zh-CN"/>
        </w:rPr>
        <w:t xml:space="preserve">.1-14</w:t>
      </w:r>
      <w:r>
        <w:rPr>
          <w:rFonts w:hint="eastAsia" w:ascii="宋体" w:hAnsi="宋体" w:eastAsia="宋体" w:cs="宋体"/>
          <w:b/>
          <w:bCs/>
          <w:color w:val="000000" w:themeColor="text1"/>
          <w:sz w:val="24"/>
          <w:szCs w:val="24"/>
          <w:highlight w:val="none"/>
          <w:u w:val="single"/>
          <w:lang w:eastAsia="zh-CN"/>
        </w:rPr>
        <w:t xml:space="preserve">.2</w:t>
      </w:r>
      <w:r>
        <w:rPr>
          <w:rFonts w:hint="eastAsia" w:ascii="宋体" w:hAnsi="宋体" w:eastAsia="宋体" w:cs="宋体"/>
          <w:b/>
          <w:bCs/>
          <w:color w:val="000000" w:themeColor="text1"/>
          <w:sz w:val="24"/>
          <w:szCs w:val="24"/>
          <w:highlight w:val="none"/>
          <w:u w:val="single"/>
          <w:lang w:val="zh-CN" w:eastAsia="zh-CN"/>
        </w:rPr>
        <w:t xml:space="preserve">.</w:t>
      </w:r>
      <w:r>
        <w:rPr>
          <w:rFonts w:hint="eastAsia" w:ascii="宋体" w:hAnsi="宋体" w:eastAsia="宋体" w:cs="宋体"/>
          <w:b/>
          <w:bCs/>
          <w:color w:val="000000" w:themeColor="text1"/>
          <w:sz w:val="24"/>
          <w:szCs w:val="24"/>
          <w:highlight w:val="none"/>
          <w:u w:val="single"/>
          <w:lang w:eastAsia="zh-CN"/>
        </w:rPr>
        <w:t xml:space="preserve">13</w:t>
      </w:r>
      <w:r>
        <w:rPr>
          <w:rFonts w:hint="eastAsia" w:ascii="宋体" w:hAnsi="宋体" w:eastAsia="宋体" w:cs="宋体"/>
          <w:b/>
          <w:bCs/>
          <w:color w:val="000000" w:themeColor="text1"/>
          <w:sz w:val="24"/>
          <w:szCs w:val="24"/>
          <w:highlight w:val="none"/>
          <w:u w:val="single"/>
          <w:lang w:val="zh-CN" w:eastAsia="zh-CN"/>
        </w:rPr>
        <w:t xml:space="preserve">为资格审查要求提供的材料</w:t>
      </w:r>
      <w:r>
        <w:rPr>
          <w:rFonts w:hint="eastAsia" w:ascii="宋体" w:hAnsi="宋体" w:eastAsia="宋体" w:cs="宋体"/>
          <w:b/>
          <w:bCs/>
          <w:color w:val="000000" w:themeColor="text1"/>
          <w:sz w:val="24"/>
          <w:szCs w:val="24"/>
          <w:highlight w:val="none"/>
          <w:lang w:val="zh-CN" w:eastAsia="zh-CN"/>
        </w:rPr>
        <w:t xml:space="preserve">，是作为对供应商资格审查的依据，投标人必须提供并加盖电子公章。否则，投标文件将被认定为不符合资格审查要求。</w:t>
      </w:r>
      <w:r>
        <w:rPr>
          <w:color w:val="000000" w:themeColor="text1"/>
          <w:highlight w:val="none"/>
        </w:rPr>
      </w: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eastAsia="zh-CN"/>
        </w:rPr>
        <w:t xml:space="preserve">（2）</w:t>
      </w:r>
      <w:r>
        <w:rPr>
          <w:rFonts w:hint="eastAsia" w:ascii="宋体" w:hAnsi="宋体" w:eastAsia="宋体" w:cs="宋体"/>
          <w:b/>
          <w:bCs/>
          <w:color w:val="000000" w:themeColor="text1"/>
          <w:sz w:val="24"/>
          <w:szCs w:val="24"/>
          <w:highlight w:val="none"/>
          <w:u w:val="single"/>
          <w:lang w:val="zh-CN" w:eastAsia="zh-CN"/>
        </w:rPr>
        <w:t xml:space="preserve">以上14.</w:t>
      </w:r>
      <w:r>
        <w:rPr>
          <w:rFonts w:hint="eastAsia" w:ascii="宋体" w:hAnsi="宋体" w:eastAsia="宋体" w:cs="宋体"/>
          <w:b/>
          <w:bCs/>
          <w:color w:val="000000" w:themeColor="text1"/>
          <w:sz w:val="24"/>
          <w:szCs w:val="24"/>
          <w:highlight w:val="none"/>
          <w:u w:val="single"/>
          <w:lang w:eastAsia="zh-CN"/>
        </w:rPr>
        <w:t xml:space="preserve">2</w:t>
      </w:r>
      <w:r>
        <w:rPr>
          <w:rFonts w:hint="eastAsia" w:ascii="宋体" w:hAnsi="宋体" w:eastAsia="宋体" w:cs="宋体"/>
          <w:b/>
          <w:bCs/>
          <w:color w:val="000000" w:themeColor="text1"/>
          <w:sz w:val="24"/>
          <w:szCs w:val="24"/>
          <w:highlight w:val="none"/>
          <w:u w:val="single"/>
          <w:lang w:val="zh-CN" w:eastAsia="zh-CN"/>
        </w:rPr>
        <w:t xml:space="preserve">.</w:t>
      </w:r>
      <w:r>
        <w:rPr>
          <w:rFonts w:hint="eastAsia" w:ascii="宋体" w:hAnsi="宋体" w:eastAsia="宋体" w:cs="宋体"/>
          <w:b/>
          <w:bCs/>
          <w:color w:val="000000" w:themeColor="text1"/>
          <w:sz w:val="24"/>
          <w:szCs w:val="24"/>
          <w:highlight w:val="none"/>
          <w:u w:val="single"/>
          <w:lang w:eastAsia="zh-CN"/>
        </w:rPr>
        <w:t xml:space="preserve">14</w:t>
      </w:r>
      <w:r>
        <w:rPr>
          <w:rFonts w:hint="eastAsia" w:ascii="宋体" w:hAnsi="宋体" w:eastAsia="宋体" w:cs="宋体"/>
          <w:b/>
          <w:bCs/>
          <w:color w:val="000000" w:themeColor="text1"/>
          <w:sz w:val="24"/>
          <w:szCs w:val="24"/>
          <w:highlight w:val="none"/>
          <w:u w:val="single"/>
          <w:lang w:val="zh-CN" w:eastAsia="zh-CN"/>
        </w:rPr>
        <w:t xml:space="preserve">-14.</w:t>
      </w:r>
      <w:r>
        <w:rPr>
          <w:rFonts w:hint="eastAsia" w:ascii="宋体" w:hAnsi="宋体" w:eastAsia="宋体" w:cs="宋体"/>
          <w:b/>
          <w:bCs/>
          <w:color w:val="000000" w:themeColor="text1"/>
          <w:sz w:val="24"/>
          <w:szCs w:val="24"/>
          <w:highlight w:val="none"/>
          <w:u w:val="single"/>
          <w:lang w:eastAsia="zh-CN"/>
        </w:rPr>
        <w:t xml:space="preserve">2</w:t>
      </w:r>
      <w:r>
        <w:rPr>
          <w:rFonts w:hint="eastAsia" w:ascii="宋体" w:hAnsi="宋体" w:eastAsia="宋体" w:cs="宋体"/>
          <w:b/>
          <w:bCs/>
          <w:color w:val="000000" w:themeColor="text1"/>
          <w:sz w:val="24"/>
          <w:szCs w:val="24"/>
          <w:highlight w:val="none"/>
          <w:u w:val="single"/>
          <w:lang w:val="zh-CN" w:eastAsia="zh-CN"/>
        </w:rPr>
        <w:t xml:space="preserve">.</w:t>
      </w:r>
      <w:r>
        <w:rPr>
          <w:rFonts w:hint="eastAsia" w:ascii="宋体" w:hAnsi="宋体" w:eastAsia="宋体" w:cs="宋体"/>
          <w:b/>
          <w:bCs/>
          <w:color w:val="000000" w:themeColor="text1"/>
          <w:sz w:val="24"/>
          <w:szCs w:val="24"/>
          <w:highlight w:val="none"/>
          <w:u w:val="single"/>
          <w:lang w:val="en-US" w:eastAsia="zh-CN"/>
        </w:rPr>
        <w:t xml:space="preserve">19</w:t>
      </w:r>
      <w:r>
        <w:rPr>
          <w:rFonts w:hint="eastAsia" w:ascii="宋体" w:hAnsi="宋体" w:eastAsia="宋体" w:cs="宋体"/>
          <w:b/>
          <w:bCs/>
          <w:color w:val="000000" w:themeColor="text1"/>
          <w:sz w:val="24"/>
          <w:szCs w:val="24"/>
          <w:highlight w:val="none"/>
          <w:u w:val="single"/>
          <w:lang w:val="zh-CN" w:eastAsia="zh-CN"/>
        </w:rPr>
        <w:t xml:space="preserve">为符合性审查须提供的资料</w:t>
      </w:r>
      <w:r>
        <w:rPr>
          <w:rFonts w:hint="eastAsia" w:ascii="宋体" w:hAnsi="宋体" w:eastAsia="宋体" w:cs="宋体"/>
          <w:b/>
          <w:bCs/>
          <w:color w:val="000000" w:themeColor="text1"/>
          <w:sz w:val="24"/>
          <w:szCs w:val="24"/>
          <w:highlight w:val="none"/>
          <w:lang w:val="zh-CN" w:eastAsia="zh-CN"/>
        </w:rPr>
        <w:t xml:space="preserve">，投标人必须提供并加盖电子公章。否则，投标文件将被认定为未实质性响应。</w:t>
      </w:r>
      <w:r>
        <w:rPr>
          <w:color w:val="000000" w:themeColor="text1"/>
          <w:highlight w:val="none"/>
        </w:rPr>
      </w:r>
      <w:r/>
    </w:p>
    <w:p>
      <w:pPr>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lang w:val="zh-CN" w:eastAsia="zh-CN"/>
        </w:rPr>
        <w:t xml:space="preserve">（</w:t>
      </w:r>
      <w:r>
        <w:rPr>
          <w:rFonts w:hint="eastAsia" w:ascii="宋体" w:hAnsi="宋体" w:eastAsia="宋体" w:cs="宋体"/>
          <w:b/>
          <w:color w:val="000000" w:themeColor="text1"/>
          <w:sz w:val="24"/>
          <w:szCs w:val="24"/>
          <w:highlight w:val="none"/>
          <w:lang w:eastAsia="zh-CN"/>
        </w:rPr>
        <w:t xml:space="preserve">3</w:t>
      </w:r>
      <w:r>
        <w:rPr>
          <w:rFonts w:hint="eastAsia" w:ascii="宋体" w:hAnsi="宋体" w:eastAsia="宋体" w:cs="宋体"/>
          <w:b/>
          <w:color w:val="000000" w:themeColor="text1"/>
          <w:sz w:val="24"/>
          <w:szCs w:val="24"/>
          <w:highlight w:val="none"/>
          <w:lang w:val="zh-CN" w:eastAsia="zh-CN"/>
        </w:rPr>
        <w:t xml:space="preserve">）制作电子投标文件时必须与投标文件制作软件目录一一对应，将相关资料上传至相应模块。</w:t>
      </w:r>
      <w:r>
        <w:rPr>
          <w:color w:val="000000" w:themeColor="text1"/>
          <w:highlight w:val="none"/>
        </w:rPr>
      </w: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zh-CN" w:eastAsia="zh-CN"/>
        </w:rPr>
        <w:t xml:space="preserve">（</w:t>
      </w:r>
      <w:r>
        <w:rPr>
          <w:rFonts w:hint="eastAsia" w:ascii="宋体" w:hAnsi="宋体" w:eastAsia="宋体" w:cs="宋体"/>
          <w:b/>
          <w:color w:val="000000" w:themeColor="text1"/>
          <w:sz w:val="24"/>
          <w:szCs w:val="24"/>
          <w:highlight w:val="none"/>
          <w:lang w:eastAsia="zh-CN"/>
        </w:rPr>
        <w:t xml:space="preserve">4</w:t>
      </w:r>
      <w:r>
        <w:rPr>
          <w:rFonts w:hint="eastAsia" w:ascii="宋体" w:hAnsi="宋体" w:eastAsia="宋体" w:cs="宋体"/>
          <w:b/>
          <w:color w:val="000000" w:themeColor="text1"/>
          <w:sz w:val="24"/>
          <w:szCs w:val="24"/>
          <w:highlight w:val="none"/>
          <w:lang w:val="zh-CN" w:eastAsia="zh-CN"/>
        </w:rPr>
        <w:t xml:space="preserve">）开评标过程中如有问题采购代理机构工作人员会及时通过《投标供应商确认函》留存的手机号与供应商联系。请供应商确保该手机号通讯畅通，否则导致的不利后果由供应商自行承担。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none"/>
        </w:rPr>
      </w:r>
      <w:r/>
    </w:p>
    <w:p>
      <w:pPr>
        <w:ind w:firstLine="456"/>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zh-CN" w:eastAsia="zh-CN"/>
        </w:rPr>
        <w:t xml:space="preserve">（</w:t>
      </w:r>
      <w:r>
        <w:rPr>
          <w:rFonts w:hint="eastAsia" w:ascii="宋体" w:hAnsi="宋体" w:eastAsia="宋体" w:cs="宋体"/>
          <w:b/>
          <w:color w:val="000000" w:themeColor="text1"/>
          <w:sz w:val="24"/>
          <w:szCs w:val="24"/>
          <w:highlight w:val="none"/>
          <w:lang w:eastAsia="zh-CN"/>
        </w:rPr>
        <w:t xml:space="preserve">5</w:t>
      </w:r>
      <w:r>
        <w:rPr>
          <w:rFonts w:hint="eastAsia" w:ascii="宋体" w:hAnsi="宋体" w:eastAsia="宋体" w:cs="宋体"/>
          <w:b/>
          <w:color w:val="000000" w:themeColor="text1"/>
          <w:sz w:val="24"/>
          <w:szCs w:val="24"/>
          <w:highlight w:val="none"/>
          <w:lang w:val="zh-CN" w:eastAsia="zh-CN"/>
        </w:rPr>
        <w:t xml:space="preserve">）</w:t>
      </w:r>
      <w:r>
        <w:rPr>
          <w:rFonts w:ascii="宋体" w:hAnsi="宋体" w:eastAsia="宋体" w:cs="宋体"/>
          <w:b/>
          <w:color w:val="000000" w:themeColor="text1"/>
          <w:sz w:val="24"/>
          <w:szCs w:val="24"/>
          <w:highlight w:val="none"/>
          <w:lang w:val="zh-CN" w:eastAsia="zh-CN"/>
        </w:rPr>
        <w:t xml:space="preserve">投标人所提交的</w:t>
      </w:r>
      <w:r>
        <w:rPr>
          <w:rFonts w:hint="eastAsia" w:ascii="宋体" w:hAnsi="宋体" w:eastAsia="宋体" w:cs="宋体"/>
          <w:b/>
          <w:color w:val="000000" w:themeColor="text1"/>
          <w:sz w:val="24"/>
          <w:szCs w:val="24"/>
          <w:highlight w:val="none"/>
          <w:lang w:val="zh-CN" w:eastAsia="zh-CN"/>
        </w:rPr>
        <w:t xml:space="preserve">资料</w:t>
      </w:r>
      <w:r>
        <w:rPr>
          <w:rFonts w:ascii="宋体" w:hAnsi="宋体" w:eastAsia="宋体" w:cs="宋体"/>
          <w:b/>
          <w:color w:val="000000" w:themeColor="text1"/>
          <w:sz w:val="24"/>
          <w:szCs w:val="24"/>
          <w:highlight w:val="none"/>
          <w:lang w:val="zh-CN" w:eastAsia="zh-CN"/>
        </w:rPr>
        <w:t xml:space="preserve">文件的完整与否，将直接影响投标人的评分。</w:t>
      </w:r>
      <w:r>
        <w:rPr>
          <w:rFonts w:hint="eastAsia" w:ascii="宋体" w:hAnsi="宋体" w:eastAsia="宋体" w:cs="宋体"/>
          <w:b/>
          <w:color w:val="000000" w:themeColor="text1"/>
          <w:sz w:val="24"/>
          <w:szCs w:val="24"/>
          <w:highlight w:val="none"/>
          <w:lang w:val="zh-CN" w:eastAsia="zh-CN"/>
        </w:rPr>
        <w:t xml:space="preserve">投标人必须保证全部投标资料的真实性，如有虚假或</w:t>
      </w:r>
      <w:r>
        <w:rPr>
          <w:rFonts w:ascii="宋体" w:hAnsi="宋体" w:eastAsia="宋体" w:cs="宋体"/>
          <w:b/>
          <w:color w:val="000000" w:themeColor="text1"/>
          <w:sz w:val="24"/>
          <w:szCs w:val="24"/>
          <w:highlight w:val="none"/>
          <w:lang w:val="zh-CN" w:eastAsia="zh-CN"/>
        </w:rPr>
        <w:t xml:space="preserve">对</w:t>
      </w:r>
      <w:r>
        <w:rPr>
          <w:rFonts w:hint="eastAsia" w:ascii="宋体" w:hAnsi="宋体" w:eastAsia="宋体" w:cs="宋体"/>
          <w:b/>
          <w:color w:val="000000" w:themeColor="text1"/>
          <w:sz w:val="24"/>
          <w:szCs w:val="24"/>
          <w:highlight w:val="none"/>
          <w:lang w:val="zh-CN" w:eastAsia="zh-CN"/>
        </w:rPr>
        <w:t xml:space="preserve">招标</w:t>
      </w:r>
      <w:r>
        <w:rPr>
          <w:rFonts w:ascii="宋体" w:hAnsi="宋体" w:eastAsia="宋体" w:cs="宋体"/>
          <w:b/>
          <w:color w:val="000000" w:themeColor="text1"/>
          <w:sz w:val="24"/>
          <w:szCs w:val="24"/>
          <w:highlight w:val="none"/>
          <w:lang w:val="zh-CN" w:eastAsia="zh-CN"/>
        </w:rPr>
        <w:t xml:space="preserve">文件所要求说明的情况故意隐瞒或虚报，视为不实质性响应</w:t>
      </w:r>
      <w:r>
        <w:rPr>
          <w:rFonts w:hint="eastAsia" w:ascii="宋体" w:hAnsi="宋体" w:eastAsia="宋体" w:cs="宋体"/>
          <w:b/>
          <w:color w:val="000000" w:themeColor="text1"/>
          <w:sz w:val="24"/>
          <w:szCs w:val="24"/>
          <w:highlight w:val="none"/>
          <w:lang w:val="zh-CN" w:eastAsia="zh-CN"/>
        </w:rPr>
        <w:t xml:space="preserve">招标文件</w:t>
      </w:r>
      <w:r>
        <w:rPr>
          <w:rFonts w:ascii="宋体" w:hAnsi="宋体" w:eastAsia="宋体" w:cs="宋体"/>
          <w:b/>
          <w:color w:val="000000" w:themeColor="text1"/>
          <w:sz w:val="24"/>
          <w:szCs w:val="24"/>
          <w:highlight w:val="none"/>
          <w:lang w:val="zh-CN" w:eastAsia="zh-CN"/>
        </w:rPr>
        <w:t xml:space="preserve">，为无效投标</w:t>
      </w:r>
      <w:r>
        <w:rPr>
          <w:rFonts w:hint="eastAsia" w:ascii="宋体" w:hAnsi="宋体" w:eastAsia="宋体" w:cs="宋体"/>
          <w:b/>
          <w:color w:val="000000" w:themeColor="text1"/>
          <w:sz w:val="24"/>
          <w:szCs w:val="24"/>
          <w:highlight w:val="none"/>
          <w:lang w:val="zh-CN" w:eastAsia="zh-CN"/>
        </w:rPr>
        <w:t xml:space="preserve">，</w:t>
      </w:r>
      <w:r>
        <w:rPr>
          <w:rFonts w:ascii="宋体" w:hAnsi="宋体" w:eastAsia="宋体" w:cs="宋体"/>
          <w:b/>
          <w:color w:val="000000" w:themeColor="text1"/>
          <w:sz w:val="24"/>
          <w:szCs w:val="24"/>
          <w:highlight w:val="none"/>
          <w:lang w:val="zh-CN" w:eastAsia="zh-CN"/>
        </w:rPr>
        <w:t xml:space="preserve">已</w:t>
      </w:r>
      <w:r>
        <w:rPr>
          <w:rFonts w:hint="eastAsia" w:ascii="宋体" w:hAnsi="宋体" w:eastAsia="宋体" w:cs="宋体"/>
          <w:b/>
          <w:color w:val="000000" w:themeColor="text1"/>
          <w:sz w:val="24"/>
          <w:szCs w:val="24"/>
          <w:highlight w:val="none"/>
          <w:lang w:val="zh-CN" w:eastAsia="zh-CN"/>
        </w:rPr>
        <w:t xml:space="preserve">中标</w:t>
      </w:r>
      <w:r>
        <w:rPr>
          <w:rFonts w:ascii="宋体" w:hAnsi="宋体" w:eastAsia="宋体" w:cs="宋体"/>
          <w:b/>
          <w:color w:val="000000" w:themeColor="text1"/>
          <w:sz w:val="24"/>
          <w:szCs w:val="24"/>
          <w:highlight w:val="none"/>
          <w:lang w:val="zh-CN" w:eastAsia="zh-CN"/>
        </w:rPr>
        <w:t xml:space="preserve">的将取消</w:t>
      </w:r>
      <w:r>
        <w:rPr>
          <w:rFonts w:hint="eastAsia" w:ascii="宋体" w:hAnsi="宋体" w:eastAsia="宋体" w:cs="宋体"/>
          <w:b/>
          <w:color w:val="000000" w:themeColor="text1"/>
          <w:sz w:val="24"/>
          <w:szCs w:val="24"/>
          <w:highlight w:val="none"/>
          <w:lang w:val="zh-CN" w:eastAsia="zh-CN"/>
        </w:rPr>
        <w:t xml:space="preserve">中标</w:t>
      </w:r>
      <w:r>
        <w:rPr>
          <w:rFonts w:ascii="宋体" w:hAnsi="宋体" w:eastAsia="宋体" w:cs="宋体"/>
          <w:b/>
          <w:color w:val="000000" w:themeColor="text1"/>
          <w:sz w:val="24"/>
          <w:szCs w:val="24"/>
          <w:highlight w:val="none"/>
          <w:lang w:val="zh-CN" w:eastAsia="zh-CN"/>
        </w:rPr>
        <w:t xml:space="preserve">资格，并按《中华人民共和国政府采购法》第七十七条“提供虚假材料谋取中标、成交”相关处理办法处理。</w:t>
      </w:r>
      <w:r>
        <w:rPr>
          <w:color w:val="000000" w:themeColor="text1"/>
          <w:highlight w:val="none"/>
        </w:rPr>
      </w:r>
      <w:r/>
    </w:p>
    <w:p>
      <w:pPr>
        <w:ind w:firstLine="456"/>
        <w:spacing w:line="360" w:lineRule="auto"/>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lang w:val="zh-CN" w:eastAsia="zh-CN"/>
        </w:rPr>
        <w:t xml:space="preserve">1</w:t>
      </w:r>
      <w:r>
        <w:rPr>
          <w:rFonts w:hint="eastAsia" w:ascii="宋体" w:hAnsi="宋体" w:eastAsia="宋体" w:cs="宋体"/>
          <w:b/>
          <w:color w:val="000000" w:themeColor="text1"/>
          <w:sz w:val="24"/>
          <w:szCs w:val="24"/>
          <w:highlight w:val="none"/>
          <w:lang w:val="zh-CN" w:eastAsia="zh-CN"/>
        </w:rPr>
        <w:t xml:space="preserve">4</w:t>
      </w:r>
      <w:r>
        <w:rPr>
          <w:rFonts w:ascii="宋体" w:hAnsi="宋体" w:eastAsia="宋体" w:cs="宋体"/>
          <w:b/>
          <w:color w:val="000000" w:themeColor="text1"/>
          <w:sz w:val="24"/>
          <w:szCs w:val="24"/>
          <w:highlight w:val="none"/>
          <w:lang w:val="zh-CN" w:eastAsia="zh-CN"/>
        </w:rPr>
        <w:t xml:space="preserve">.</w:t>
      </w:r>
      <w:r>
        <w:rPr>
          <w:rFonts w:hint="eastAsia" w:ascii="宋体" w:hAnsi="宋体" w:eastAsia="宋体" w:cs="宋体"/>
          <w:b/>
          <w:color w:val="000000" w:themeColor="text1"/>
          <w:sz w:val="24"/>
          <w:szCs w:val="24"/>
          <w:highlight w:val="none"/>
          <w:lang w:val="zh-CN" w:eastAsia="zh-CN"/>
        </w:rPr>
        <w:t xml:space="preserve">7</w:t>
      </w:r>
      <w:r>
        <w:rPr>
          <w:rFonts w:ascii="宋体" w:hAnsi="宋体" w:eastAsia="宋体" w:cs="宋体"/>
          <w:b/>
          <w:color w:val="000000" w:themeColor="text1"/>
          <w:sz w:val="24"/>
          <w:szCs w:val="24"/>
          <w:highlight w:val="none"/>
          <w:lang w:val="zh-CN" w:eastAsia="zh-CN"/>
        </w:rPr>
        <w:t xml:space="preserve">投标文件由1</w:t>
      </w:r>
      <w:r>
        <w:rPr>
          <w:rFonts w:hint="eastAsia" w:ascii="宋体" w:hAnsi="宋体" w:eastAsia="宋体" w:cs="宋体"/>
          <w:b/>
          <w:color w:val="000000" w:themeColor="text1"/>
          <w:sz w:val="24"/>
          <w:szCs w:val="24"/>
          <w:highlight w:val="none"/>
          <w:lang w:val="zh-CN" w:eastAsia="zh-CN"/>
        </w:rPr>
        <w:t xml:space="preserve">4</w:t>
      </w:r>
      <w:r>
        <w:rPr>
          <w:rFonts w:ascii="宋体" w:hAnsi="宋体" w:eastAsia="宋体" w:cs="宋体"/>
          <w:b/>
          <w:color w:val="000000" w:themeColor="text1"/>
          <w:sz w:val="24"/>
          <w:szCs w:val="24"/>
          <w:highlight w:val="none"/>
          <w:lang w:val="zh-CN" w:eastAsia="zh-CN"/>
        </w:rPr>
        <w:t xml:space="preserve">.1</w:t>
      </w:r>
      <w:r>
        <w:rPr>
          <w:rFonts w:hint="eastAsia" w:ascii="宋体" w:hAnsi="宋体" w:eastAsia="宋体" w:cs="宋体"/>
          <w:b/>
          <w:color w:val="000000" w:themeColor="text1"/>
          <w:sz w:val="24"/>
          <w:szCs w:val="24"/>
          <w:highlight w:val="none"/>
          <w:lang w:val="zh-CN" w:eastAsia="zh-CN"/>
        </w:rPr>
        <w:t xml:space="preserve">至</w:t>
      </w:r>
      <w:r>
        <w:rPr>
          <w:rFonts w:ascii="宋体" w:hAnsi="宋体" w:eastAsia="宋体" w:cs="宋体"/>
          <w:b/>
          <w:color w:val="000000" w:themeColor="text1"/>
          <w:sz w:val="24"/>
          <w:szCs w:val="24"/>
          <w:highlight w:val="none"/>
          <w:lang w:val="zh-CN" w:eastAsia="zh-CN"/>
        </w:rPr>
        <w:t xml:space="preserve">1</w:t>
      </w:r>
      <w:r>
        <w:rPr>
          <w:rFonts w:hint="eastAsia" w:ascii="宋体" w:hAnsi="宋体" w:eastAsia="宋体" w:cs="宋体"/>
          <w:b/>
          <w:color w:val="000000" w:themeColor="text1"/>
          <w:sz w:val="24"/>
          <w:szCs w:val="24"/>
          <w:highlight w:val="none"/>
          <w:lang w:val="zh-CN" w:eastAsia="zh-CN"/>
        </w:rPr>
        <w:t xml:space="preserve">4</w:t>
      </w:r>
      <w:r>
        <w:rPr>
          <w:rFonts w:ascii="宋体" w:hAnsi="宋体" w:eastAsia="宋体" w:cs="宋体"/>
          <w:b/>
          <w:color w:val="000000" w:themeColor="text1"/>
          <w:sz w:val="24"/>
          <w:szCs w:val="24"/>
          <w:highlight w:val="none"/>
          <w:lang w:val="zh-CN" w:eastAsia="zh-CN"/>
        </w:rPr>
        <w:t xml:space="preserve">.</w:t>
      </w:r>
      <w:r>
        <w:rPr>
          <w:rFonts w:hint="eastAsia" w:ascii="宋体" w:hAnsi="宋体" w:eastAsia="宋体" w:cs="宋体"/>
          <w:b/>
          <w:color w:val="000000" w:themeColor="text1"/>
          <w:sz w:val="24"/>
          <w:szCs w:val="24"/>
          <w:highlight w:val="none"/>
          <w:lang w:eastAsia="zh-CN"/>
        </w:rPr>
        <w:t xml:space="preserve">2</w:t>
      </w:r>
      <w:r>
        <w:rPr>
          <w:rFonts w:ascii="宋体" w:hAnsi="宋体" w:eastAsia="宋体" w:cs="宋体"/>
          <w:b/>
          <w:color w:val="000000" w:themeColor="text1"/>
          <w:sz w:val="24"/>
          <w:szCs w:val="24"/>
          <w:highlight w:val="none"/>
          <w:lang w:val="zh-CN" w:eastAsia="zh-CN"/>
        </w:rPr>
        <w:t xml:space="preserve">款规定的内容共同组成。</w:t>
      </w:r>
      <w:r>
        <w:rPr>
          <w:color w:val="000000" w:themeColor="text1"/>
          <w:highlight w:val="none"/>
        </w:rPr>
      </w:r>
      <w:r/>
    </w:p>
    <w:p>
      <w:pPr>
        <w:pStyle w:val="2136"/>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注：如不同投标人在同一台电脑制作投标（响应）文件导致“机器码一致”的，各供应商之间涉嫌串通投标，将其作为无效投标情形处理。</w:t>
      </w:r>
      <w:r>
        <w:rPr>
          <w:color w:val="000000" w:themeColor="text1"/>
          <w:highlight w:val="none"/>
        </w:rPr>
      </w:r>
      <w:r/>
    </w:p>
    <w:p>
      <w:pPr>
        <w:ind w:firstLine="482"/>
        <w:spacing w:line="360" w:lineRule="auto"/>
        <w:rPr>
          <w:rFonts w:ascii="宋体" w:hAnsi="宋体" w:eastAsia="宋体" w:cs="宋体"/>
          <w:b/>
          <w:color w:val="000000" w:themeColor="text1"/>
          <w:sz w:val="24"/>
          <w:highlight w:val="none"/>
        </w:rPr>
      </w:pPr>
      <w:r>
        <w:rPr>
          <w:rFonts w:ascii="宋体" w:hAnsi="宋体" w:eastAsia="宋体" w:cs="宋体"/>
          <w:b/>
          <w:color w:val="000000" w:themeColor="text1"/>
          <w:sz w:val="24"/>
          <w:highlight w:val="none"/>
          <w:lang w:val="zh-CN" w:eastAsia="zh-CN"/>
        </w:rPr>
        <w:t xml:space="preserve">15.</w:t>
      </w:r>
      <w:r>
        <w:rPr>
          <w:rFonts w:hint="eastAsia" w:ascii="宋体" w:hAnsi="宋体" w:eastAsia="宋体" w:cs="宋体"/>
          <w:b/>
          <w:color w:val="000000" w:themeColor="text1"/>
          <w:sz w:val="24"/>
          <w:highlight w:val="none"/>
          <w:lang w:val="zh-CN" w:eastAsia="zh-CN"/>
        </w:rPr>
        <w:t xml:space="preserve">电子投标文件的编制与提交</w:t>
      </w:r>
      <w:r>
        <w:rPr>
          <w:color w:val="000000" w:themeColor="text1"/>
          <w:highlight w:val="none"/>
        </w:rPr>
      </w:r>
      <w:r/>
    </w:p>
    <w:p>
      <w:pPr>
        <w:ind w:firstLine="489"/>
        <w:spacing w:line="360" w:lineRule="auto"/>
        <w:rPr>
          <w:rFonts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lang w:val="zh-CN" w:eastAsia="zh-CN"/>
        </w:rPr>
        <w:t xml:space="preserve">1</w:t>
      </w:r>
      <w:r>
        <w:rPr>
          <w:rFonts w:hint="eastAsia" w:ascii="宋体" w:hAnsi="宋体" w:eastAsia="宋体" w:cs="宋体"/>
          <w:color w:val="000000" w:themeColor="text1"/>
          <w:sz w:val="24"/>
          <w:highlight w:val="none"/>
          <w:lang w:eastAsia="zh-CN"/>
        </w:rPr>
        <w:t xml:space="preserve">5</w:t>
      </w:r>
      <w:r>
        <w:rPr>
          <w:rFonts w:hint="eastAsia" w:ascii="宋体" w:hAnsi="宋体" w:eastAsia="宋体" w:cs="宋体"/>
          <w:color w:val="000000" w:themeColor="text1"/>
          <w:sz w:val="24"/>
          <w:highlight w:val="none"/>
          <w:lang w:val="zh-CN" w:eastAsia="zh-CN"/>
        </w:rPr>
        <w:t xml:space="preserve">.1本项目采用电子招投标形式，请供应商按照</w:t>
      </w:r>
      <w:r>
        <w:rPr>
          <w:rFonts w:hint="eastAsia" w:ascii="宋体" w:hAnsi="宋体" w:eastAsia="宋体" w:cs="宋体"/>
          <w:b/>
          <w:color w:val="000000" w:themeColor="text1"/>
          <w:sz w:val="24"/>
          <w:highlight w:val="none"/>
          <w:lang w:val="zh-CN" w:eastAsia="zh-CN"/>
        </w:rPr>
        <w:t xml:space="preserve">《苏采云系统供应商操作手册》</w:t>
      </w:r>
      <w:r>
        <w:rPr>
          <w:rFonts w:hint="eastAsia" w:ascii="宋体" w:hAnsi="宋体" w:eastAsia="宋体" w:cs="宋体"/>
          <w:color w:val="000000" w:themeColor="text1"/>
          <w:sz w:val="24"/>
          <w:highlight w:val="none"/>
          <w:lang w:val="zh-CN" w:eastAsia="zh-CN"/>
        </w:rPr>
        <w:t xml:space="preserve">进行制作、上传电子投标文件。</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1</w:t>
      </w:r>
      <w:r>
        <w:rPr>
          <w:rFonts w:hint="eastAsia" w:ascii="宋体" w:hAnsi="宋体" w:eastAsia="宋体" w:cs="宋体"/>
          <w:color w:val="000000" w:themeColor="text1"/>
          <w:sz w:val="24"/>
          <w:highlight w:val="none"/>
          <w:lang w:eastAsia="zh-CN"/>
        </w:rPr>
        <w:t xml:space="preserve">5</w:t>
      </w:r>
      <w:r>
        <w:rPr>
          <w:rFonts w:hint="eastAsia" w:ascii="宋体" w:hAnsi="宋体" w:eastAsia="宋体" w:cs="宋体"/>
          <w:color w:val="000000" w:themeColor="text1"/>
          <w:sz w:val="24"/>
          <w:highlight w:val="none"/>
          <w:lang w:val="zh-CN" w:eastAsia="zh-CN"/>
        </w:rPr>
        <w:t xml:space="preserve">.2制作电子投标文件时，应按照招标文件要求加盖投标人电子公章。</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lang w:val="zh-CN" w:eastAsia="zh-CN"/>
        </w:rPr>
        <w:t xml:space="preserve">统，否则视为放弃参加该采购项目。</w:t>
      </w:r>
      <w:bookmarkStart w:id="3" w:name="_Toc25608"/>
      <w:r>
        <w:rPr>
          <w:color w:val="000000" w:themeColor="text1"/>
          <w:highlight w:val="none"/>
        </w:rPr>
      </w:r>
      <w:bookmarkStart w:id="4" w:name="_Toc31150"/>
      <w:r>
        <w:rPr>
          <w:rFonts w:hint="eastAsia" w:ascii="宋体" w:hAnsi="宋体" w:eastAsia="宋体" w:cs="宋体"/>
          <w:color w:val="000000" w:themeColor="text1"/>
          <w:sz w:val="24"/>
          <w:highlight w:val="none"/>
          <w:lang w:val="zh-CN"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rPr>
          <w:color w:val="000000" w:themeColor="text1"/>
          <w:highlight w:val="none"/>
        </w:rPr>
      </w:r>
      <w:bookmarkEnd w:id="4"/>
      <w:r>
        <w:rPr>
          <w:color w:val="000000" w:themeColor="text1"/>
          <w:highlight w:val="none"/>
        </w:rPr>
      </w:r>
      <w:r/>
    </w:p>
    <w:p>
      <w:pPr>
        <w:ind w:left="503"/>
        <w:spacing w:before="182" w:line="219" w:lineRule="auto"/>
        <w:rPr>
          <w:rFonts w:ascii="宋体" w:hAnsi="宋体" w:eastAsia="宋体" w:cs="宋体"/>
          <w:color w:val="000000" w:themeColor="text1"/>
          <w:sz w:val="24"/>
          <w:szCs w:val="24"/>
          <w:highlight w:val="none"/>
        </w:rPr>
      </w:pPr>
      <w:r>
        <w:rPr>
          <w:rFonts w:ascii="宋体" w:hAnsi="宋体" w:eastAsia="宋体" w:cs="宋体"/>
          <w:b/>
          <w:bCs/>
          <w:color w:val="000000" w:themeColor="text1"/>
          <w:spacing w:val="-3"/>
          <w:sz w:val="24"/>
          <w:szCs w:val="24"/>
          <w:highlight w:val="none"/>
          <w:lang w:eastAsia="zh-CN"/>
        </w:rPr>
        <w:t xml:space="preserve">16.</w:t>
      </w:r>
      <w:r>
        <w:rPr>
          <w:rFonts w:ascii="宋体" w:hAnsi="宋体" w:eastAsia="宋体" w:cs="宋体"/>
          <w:color w:val="000000" w:themeColor="text1"/>
          <w:spacing w:val="-3"/>
          <w:sz w:val="24"/>
          <w:szCs w:val="24"/>
          <w:highlight w:val="none"/>
          <w:lang w:eastAsia="zh-CN"/>
        </w:rPr>
        <w:t xml:space="preserve"> </w:t>
      </w:r>
      <w:r>
        <w:rPr>
          <w:rFonts w:ascii="宋体" w:hAnsi="宋体" w:eastAsia="宋体" w:cs="宋体"/>
          <w:b/>
          <w:bCs/>
          <w:color w:val="000000" w:themeColor="text1"/>
          <w:spacing w:val="-3"/>
          <w:sz w:val="24"/>
          <w:szCs w:val="24"/>
          <w:highlight w:val="none"/>
          <w:lang w:eastAsia="zh-CN"/>
        </w:rPr>
        <w:t xml:space="preserve">投标报价（编制）要求的说明</w:t>
      </w:r>
      <w:r>
        <w:rPr>
          <w:color w:val="000000" w:themeColor="text1"/>
          <w:highlight w:val="none"/>
        </w:rPr>
      </w:r>
      <w:r/>
    </w:p>
    <w:p>
      <w:pPr>
        <w:ind w:left="3" w:firstLine="497"/>
        <w:spacing w:before="182" w:line="324" w:lineRule="auto"/>
        <w:rPr>
          <w:rFonts w:ascii="宋体" w:hAnsi="宋体" w:eastAsia="宋体" w:cs="宋体"/>
          <w:color w:val="000000" w:themeColor="text1"/>
          <w:sz w:val="24"/>
          <w:szCs w:val="24"/>
          <w:highlight w:val="none"/>
        </w:rPr>
      </w:pPr>
      <w:r>
        <w:rPr>
          <w:rFonts w:ascii="宋体" w:hAnsi="宋体" w:eastAsia="宋体" w:cs="宋体"/>
          <w:color w:val="000000" w:themeColor="text1"/>
          <w:spacing w:val="4"/>
          <w:sz w:val="24"/>
          <w:szCs w:val="24"/>
          <w:highlight w:val="none"/>
          <w:lang w:eastAsia="zh-CN"/>
        </w:rPr>
        <w:t xml:space="preserve">16.1</w:t>
      </w:r>
      <w:r>
        <w:rPr>
          <w:rFonts w:ascii="宋体" w:hAnsi="宋体" w:eastAsia="宋体" w:cs="宋体"/>
          <w:color w:val="000000" w:themeColor="text1"/>
          <w:spacing w:val="-29"/>
          <w:sz w:val="24"/>
          <w:szCs w:val="24"/>
          <w:highlight w:val="none"/>
          <w:lang w:eastAsia="zh-CN"/>
        </w:rPr>
        <w:t xml:space="preserve"> </w:t>
      </w:r>
      <w:r>
        <w:rPr>
          <w:rFonts w:ascii="宋体" w:hAnsi="宋体" w:eastAsia="宋体" w:cs="宋体"/>
          <w:color w:val="000000" w:themeColor="text1"/>
          <w:spacing w:val="4"/>
          <w:sz w:val="24"/>
          <w:szCs w:val="24"/>
          <w:highlight w:val="none"/>
          <w:lang w:eastAsia="zh-CN"/>
        </w:rPr>
        <w:t xml:space="preserve">除非合同中另有规定，投标单位对《</w:t>
      </w:r>
      <w:r>
        <w:rPr>
          <w:rFonts w:ascii="宋体" w:hAnsi="宋体" w:eastAsia="宋体" w:cs="宋体"/>
          <w:color w:val="000000" w:themeColor="text1"/>
          <w:spacing w:val="3"/>
          <w:sz w:val="24"/>
          <w:szCs w:val="24"/>
          <w:highlight w:val="none"/>
          <w:lang w:eastAsia="zh-CN"/>
        </w:rPr>
        <w:t xml:space="preserve">开标一览表》的报价应包含完成本项目全部</w:t>
      </w:r>
      <w:r>
        <w:rPr>
          <w:rFonts w:ascii="宋体" w:hAnsi="宋体" w:eastAsia="宋体" w:cs="宋体"/>
          <w:color w:val="000000" w:themeColor="text1"/>
          <w:spacing w:val="-1"/>
          <w:sz w:val="24"/>
          <w:szCs w:val="24"/>
          <w:highlight w:val="none"/>
          <w:lang w:eastAsia="zh-CN"/>
        </w:rPr>
        <w:t xml:space="preserve">服务内容所需的人工、劳保、维修保养、坏损设备更换、安装调试、吊</w:t>
      </w:r>
      <w:r>
        <w:rPr>
          <w:rFonts w:ascii="宋体" w:hAnsi="宋体" w:eastAsia="宋体" w:cs="宋体"/>
          <w:color w:val="000000" w:themeColor="text1"/>
          <w:spacing w:val="-2"/>
          <w:sz w:val="24"/>
          <w:szCs w:val="24"/>
          <w:highlight w:val="none"/>
          <w:lang w:eastAsia="zh-CN"/>
        </w:rPr>
        <w:t xml:space="preserve">装、备品备件的采购、</w:t>
      </w:r>
      <w:r>
        <w:rPr>
          <w:rFonts w:ascii="宋体" w:hAnsi="宋体" w:eastAsia="宋体" w:cs="宋体"/>
          <w:color w:val="000000" w:themeColor="text1"/>
          <w:sz w:val="24"/>
          <w:szCs w:val="24"/>
          <w:highlight w:val="none"/>
          <w:lang w:eastAsia="zh-CN"/>
        </w:rPr>
        <w:t xml:space="preserve">装卸运输、更换零部件、招标代理费、管线、辅材及专业技术服务等所发生的一切费用以及投标单位企业利润、税金和政策性文件规定及合同包含的所有风险、责任等各项应有费用。</w:t>
      </w:r>
      <w:r>
        <w:rPr>
          <w:color w:val="000000" w:themeColor="text1"/>
          <w:highlight w:val="none"/>
        </w:rPr>
      </w:r>
      <w:r/>
    </w:p>
    <w:p>
      <w:pPr>
        <w:ind w:left="4" w:right="185" w:firstLine="22"/>
        <w:spacing w:before="183" w:line="29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同时，除非合同条款中另有规定，否则，投标</w:t>
      </w:r>
      <w:r>
        <w:rPr>
          <w:rFonts w:ascii="宋体" w:hAnsi="宋体" w:eastAsia="宋体" w:cs="宋体"/>
          <w:color w:val="000000" w:themeColor="text1"/>
          <w:spacing w:val="-1"/>
          <w:sz w:val="24"/>
          <w:szCs w:val="24"/>
          <w:highlight w:val="none"/>
          <w:lang w:eastAsia="zh-CN"/>
        </w:rPr>
        <w:t xml:space="preserve">单位所报价格在合同实施期间不因市场因素变</w:t>
      </w:r>
      <w:r>
        <w:rPr>
          <w:rFonts w:ascii="宋体" w:hAnsi="宋体" w:eastAsia="宋体" w:cs="宋体"/>
          <w:color w:val="000000" w:themeColor="text1"/>
          <w:spacing w:val="-3"/>
          <w:sz w:val="24"/>
          <w:szCs w:val="24"/>
          <w:highlight w:val="none"/>
          <w:lang w:eastAsia="zh-CN"/>
        </w:rPr>
        <w:t xml:space="preserve">化而变动。</w:t>
      </w:r>
      <w:r>
        <w:rPr>
          <w:color w:val="000000" w:themeColor="text1"/>
          <w:highlight w:val="none"/>
        </w:rPr>
      </w:r>
      <w:r/>
    </w:p>
    <w:p>
      <w:pPr>
        <w:spacing w:before="30" w:line="359"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16.2</w:t>
      </w:r>
      <w:r>
        <w:rPr>
          <w:rFonts w:ascii="宋体" w:hAnsi="宋体" w:eastAsia="宋体" w:cs="宋体"/>
          <w:color w:val="000000" w:themeColor="text1"/>
          <w:spacing w:val="-46"/>
          <w:sz w:val="24"/>
          <w:szCs w:val="24"/>
          <w:highlight w:val="none"/>
          <w:lang w:eastAsia="zh-CN"/>
        </w:rPr>
        <w:t xml:space="preserve"> </w:t>
      </w:r>
      <w:r>
        <w:rPr>
          <w:rFonts w:ascii="宋体" w:hAnsi="宋体" w:eastAsia="宋体" w:cs="宋体"/>
          <w:color w:val="000000" w:themeColor="text1"/>
          <w:sz w:val="24"/>
          <w:szCs w:val="24"/>
          <w:highlight w:val="none"/>
          <w:lang w:eastAsia="zh-CN"/>
        </w:rPr>
        <w:t xml:space="preserve">投标单位应按《分项报价明细表》</w:t>
      </w:r>
      <w:r>
        <w:rPr>
          <w:rFonts w:ascii="宋体" w:hAnsi="宋体" w:eastAsia="宋体" w:cs="宋体"/>
          <w:color w:val="000000" w:themeColor="text1"/>
          <w:spacing w:val="40"/>
          <w:sz w:val="24"/>
          <w:szCs w:val="24"/>
          <w:highlight w:val="none"/>
          <w:lang w:eastAsia="zh-CN"/>
        </w:rPr>
        <w:t xml:space="preserve"> </w:t>
      </w:r>
      <w:r>
        <w:rPr>
          <w:rFonts w:ascii="宋体" w:hAnsi="宋体" w:eastAsia="宋体" w:cs="宋体"/>
          <w:color w:val="000000" w:themeColor="text1"/>
          <w:sz w:val="24"/>
          <w:szCs w:val="24"/>
          <w:highlight w:val="none"/>
          <w:lang w:eastAsia="zh-CN"/>
        </w:rPr>
        <w:t xml:space="preserve">中的全部服务计算单价和总</w:t>
      </w:r>
      <w:r>
        <w:rPr>
          <w:rFonts w:ascii="宋体" w:hAnsi="宋体" w:eastAsia="宋体" w:cs="宋体"/>
          <w:color w:val="000000" w:themeColor="text1"/>
          <w:spacing w:val="-1"/>
          <w:sz w:val="24"/>
          <w:szCs w:val="24"/>
          <w:highlight w:val="none"/>
          <w:lang w:eastAsia="zh-CN"/>
        </w:rPr>
        <w:t xml:space="preserve">价《分项报价明细</w:t>
      </w:r>
      <w:r>
        <w:rPr>
          <w:rFonts w:ascii="宋体" w:hAnsi="宋体" w:eastAsia="宋体" w:cs="宋体"/>
          <w:color w:val="000000" w:themeColor="text1"/>
          <w:spacing w:val="-2"/>
          <w:sz w:val="24"/>
          <w:szCs w:val="24"/>
          <w:highlight w:val="none"/>
          <w:lang w:eastAsia="zh-CN"/>
        </w:rPr>
        <w:t xml:space="preserve">表》中的每一单项均应计算并填写单价和总价，投标单位未填单价或合价的项目，在实施后，</w:t>
      </w:r>
      <w:r>
        <w:rPr>
          <w:rFonts w:ascii="宋体" w:hAnsi="宋体" w:eastAsia="宋体" w:cs="宋体"/>
          <w:color w:val="000000" w:themeColor="text1"/>
          <w:sz w:val="24"/>
          <w:szCs w:val="24"/>
          <w:highlight w:val="none"/>
          <w:lang w:eastAsia="zh-CN"/>
        </w:rPr>
        <w:t xml:space="preserve">招标人将不予支付，并视为该项费用已包括在其</w:t>
      </w:r>
      <w:r>
        <w:rPr>
          <w:rFonts w:ascii="宋体" w:hAnsi="宋体" w:eastAsia="宋体" w:cs="宋体"/>
          <w:color w:val="000000" w:themeColor="text1"/>
          <w:spacing w:val="-1"/>
          <w:sz w:val="24"/>
          <w:szCs w:val="24"/>
          <w:highlight w:val="none"/>
          <w:lang w:eastAsia="zh-CN"/>
        </w:rPr>
        <w:t xml:space="preserve">它有价款的单价或合价内。</w:t>
      </w:r>
      <w:r>
        <w:rPr>
          <w:color w:val="000000" w:themeColor="text1"/>
          <w:highlight w:val="none"/>
        </w:rPr>
      </w:r>
      <w:r/>
    </w:p>
    <w:p>
      <w:pPr>
        <w:ind w:left="4" w:right="223" w:firstLine="496"/>
        <w:spacing w:before="1" w:line="289" w:lineRule="auto"/>
        <w:rPr>
          <w:rFonts w:ascii="宋体" w:hAnsi="宋体" w:eastAsia="宋体" w:cs="宋体"/>
          <w:color w:val="000000" w:themeColor="text1"/>
          <w:sz w:val="24"/>
          <w:szCs w:val="24"/>
          <w:highlight w:val="none"/>
        </w:rPr>
      </w:pPr>
      <w:r>
        <w:rPr>
          <w:rFonts w:ascii="宋体" w:hAnsi="宋体" w:eastAsia="宋体" w:cs="宋体"/>
          <w:color w:val="000000" w:themeColor="text1"/>
          <w:spacing w:val="2"/>
          <w:sz w:val="24"/>
          <w:szCs w:val="24"/>
          <w:highlight w:val="none"/>
          <w:lang w:eastAsia="zh-CN"/>
        </w:rPr>
        <w:t xml:space="preserve">16.3</w:t>
      </w:r>
      <w:r>
        <w:rPr>
          <w:rFonts w:ascii="宋体" w:hAnsi="宋体" w:eastAsia="宋体" w:cs="宋体"/>
          <w:color w:val="000000" w:themeColor="text1"/>
          <w:spacing w:val="-27"/>
          <w:sz w:val="24"/>
          <w:szCs w:val="24"/>
          <w:highlight w:val="none"/>
          <w:lang w:eastAsia="zh-CN"/>
        </w:rPr>
        <w:t xml:space="preserve"> </w:t>
      </w:r>
      <w:r>
        <w:rPr>
          <w:rFonts w:ascii="宋体" w:hAnsi="宋体" w:eastAsia="宋体" w:cs="宋体"/>
          <w:color w:val="000000" w:themeColor="text1"/>
          <w:spacing w:val="2"/>
          <w:sz w:val="24"/>
          <w:szCs w:val="24"/>
          <w:highlight w:val="none"/>
          <w:lang w:eastAsia="zh-CN"/>
        </w:rPr>
        <w:t xml:space="preserve">投标单位应对招标文件内所要采购的全部内容进行报价，只投其中部分内容者，</w:t>
      </w:r>
      <w:r>
        <w:rPr>
          <w:rFonts w:ascii="宋体" w:hAnsi="宋体" w:eastAsia="宋体" w:cs="宋体"/>
          <w:color w:val="000000" w:themeColor="text1"/>
          <w:spacing w:val="-2"/>
          <w:sz w:val="24"/>
          <w:szCs w:val="24"/>
          <w:highlight w:val="none"/>
          <w:lang w:eastAsia="zh-CN"/>
        </w:rPr>
        <w:t xml:space="preserve">其标书将被拒绝。</w:t>
      </w:r>
      <w:r>
        <w:rPr>
          <w:color w:val="000000" w:themeColor="text1"/>
          <w:highlight w:val="none"/>
        </w:rPr>
      </w:r>
      <w:r/>
    </w:p>
    <w:p>
      <w:pPr>
        <w:ind w:left="500"/>
        <w:spacing w:before="179" w:line="219" w:lineRule="auto"/>
        <w:rPr>
          <w:rFonts w:ascii="宋体" w:hAnsi="宋体" w:eastAsia="宋体" w:cs="宋体"/>
          <w:color w:val="000000" w:themeColor="text1"/>
          <w:sz w:val="24"/>
          <w:szCs w:val="24"/>
          <w:highlight w:val="none"/>
        </w:rPr>
      </w:pPr>
      <w:r>
        <w:rPr>
          <w:rFonts w:ascii="宋体" w:hAnsi="宋体" w:eastAsia="宋体" w:cs="宋体"/>
          <w:color w:val="000000" w:themeColor="text1"/>
          <w:spacing w:val="-1"/>
          <w:sz w:val="24"/>
          <w:szCs w:val="24"/>
          <w:highlight w:val="none"/>
          <w:lang w:eastAsia="zh-CN"/>
        </w:rPr>
        <w:t xml:space="preserve">16.4 一项投标内容只允许一个报价，招标招标人不接受任何有选择性的投标报价。</w:t>
      </w:r>
      <w:r>
        <w:rPr>
          <w:color w:val="000000" w:themeColor="text1"/>
          <w:highlight w:val="none"/>
        </w:rPr>
      </w:r>
      <w:r/>
    </w:p>
    <w:p>
      <w:pPr>
        <w:ind w:left="8" w:right="166" w:firstLine="492"/>
        <w:spacing w:before="185" w:line="289" w:lineRule="auto"/>
        <w:rPr>
          <w:rFonts w:ascii="宋体" w:hAnsi="宋体" w:eastAsia="宋体" w:cs="宋体"/>
          <w:color w:val="000000" w:themeColor="text1"/>
          <w:sz w:val="24"/>
          <w:szCs w:val="24"/>
          <w:highlight w:val="none"/>
        </w:rPr>
      </w:pPr>
      <w:r>
        <w:rPr>
          <w:rFonts w:ascii="宋体" w:hAnsi="宋体" w:eastAsia="宋体" w:cs="宋体"/>
          <w:color w:val="000000" w:themeColor="text1"/>
          <w:spacing w:val="4"/>
          <w:sz w:val="24"/>
          <w:szCs w:val="24"/>
          <w:highlight w:val="none"/>
          <w:lang w:eastAsia="zh-CN"/>
        </w:rPr>
        <w:t xml:space="preserve">16.5</w:t>
      </w:r>
      <w:r>
        <w:rPr>
          <w:rFonts w:ascii="宋体" w:hAnsi="宋体" w:eastAsia="宋体" w:cs="宋体"/>
          <w:color w:val="000000" w:themeColor="text1"/>
          <w:spacing w:val="-41"/>
          <w:sz w:val="24"/>
          <w:szCs w:val="24"/>
          <w:highlight w:val="none"/>
          <w:lang w:eastAsia="zh-CN"/>
        </w:rPr>
        <w:t xml:space="preserve"> </w:t>
      </w:r>
      <w:r>
        <w:rPr>
          <w:rFonts w:ascii="宋体" w:hAnsi="宋体" w:eastAsia="宋体" w:cs="宋体"/>
          <w:color w:val="000000" w:themeColor="text1"/>
          <w:spacing w:val="4"/>
          <w:sz w:val="24"/>
          <w:szCs w:val="24"/>
          <w:highlight w:val="none"/>
          <w:lang w:eastAsia="zh-CN"/>
        </w:rPr>
        <w:t xml:space="preserve">投标文件报价中的单价和总价全部采用人民币表示，除非合同的</w:t>
      </w:r>
      <w:r>
        <w:rPr>
          <w:rFonts w:ascii="宋体" w:hAnsi="宋体" w:eastAsia="宋体" w:cs="宋体"/>
          <w:color w:val="000000" w:themeColor="text1"/>
          <w:spacing w:val="3"/>
          <w:sz w:val="24"/>
          <w:szCs w:val="24"/>
          <w:highlight w:val="none"/>
          <w:lang w:eastAsia="zh-CN"/>
        </w:rPr>
        <w:t xml:space="preserve">特殊条款另有规</w:t>
      </w:r>
      <w:r>
        <w:rPr>
          <w:rFonts w:ascii="宋体" w:hAnsi="宋体" w:eastAsia="宋体" w:cs="宋体"/>
          <w:color w:val="000000" w:themeColor="text1"/>
          <w:spacing w:val="-8"/>
          <w:sz w:val="24"/>
          <w:szCs w:val="24"/>
          <w:highlight w:val="none"/>
          <w:lang w:eastAsia="zh-CN"/>
        </w:rPr>
        <w:t xml:space="preserve">定。</w:t>
      </w:r>
      <w:r>
        <w:rPr>
          <w:color w:val="000000" w:themeColor="text1"/>
          <w:highlight w:val="none"/>
        </w:rPr>
      </w:r>
      <w:r/>
    </w:p>
    <w:p>
      <w:pPr>
        <w:ind w:left="500"/>
        <w:spacing w:before="180" w:line="219" w:lineRule="auto"/>
        <w:rPr>
          <w:rFonts w:ascii="宋体" w:hAnsi="宋体" w:eastAsia="宋体" w:cs="宋体"/>
          <w:color w:val="000000" w:themeColor="text1"/>
          <w:sz w:val="24"/>
          <w:szCs w:val="24"/>
          <w:highlight w:val="none"/>
        </w:rPr>
      </w:pPr>
      <w:r>
        <w:rPr>
          <w:rFonts w:ascii="宋体" w:hAnsi="宋体" w:eastAsia="宋体" w:cs="宋体"/>
          <w:color w:val="000000" w:themeColor="text1"/>
          <w:spacing w:val="-3"/>
          <w:sz w:val="24"/>
          <w:szCs w:val="24"/>
          <w:highlight w:val="none"/>
          <w:lang w:eastAsia="zh-CN"/>
        </w:rPr>
        <w:t xml:space="preserve">16.6</w:t>
      </w:r>
      <w:r>
        <w:rPr>
          <w:rFonts w:ascii="宋体" w:hAnsi="宋体" w:eastAsia="宋体" w:cs="宋体"/>
          <w:color w:val="000000" w:themeColor="text1"/>
          <w:spacing w:val="-35"/>
          <w:sz w:val="24"/>
          <w:szCs w:val="24"/>
          <w:highlight w:val="none"/>
          <w:lang w:eastAsia="zh-CN"/>
        </w:rPr>
        <w:t xml:space="preserve"> </w:t>
      </w:r>
      <w:r>
        <w:rPr>
          <w:rFonts w:ascii="宋体" w:hAnsi="宋体" w:eastAsia="宋体" w:cs="宋体"/>
          <w:color w:val="000000" w:themeColor="text1"/>
          <w:spacing w:val="-3"/>
          <w:sz w:val="24"/>
          <w:szCs w:val="24"/>
          <w:highlight w:val="none"/>
          <w:lang w:eastAsia="zh-CN"/>
        </w:rPr>
        <w:t xml:space="preserve">最低报价不能作为中标的保证。</w:t>
      </w:r>
      <w:r>
        <w:rPr>
          <w:color w:val="000000" w:themeColor="text1"/>
          <w:highlight w:val="none"/>
        </w:rPr>
      </w:r>
      <w:r/>
    </w:p>
    <w:p>
      <w:pPr>
        <w:ind w:left="503"/>
        <w:spacing w:before="184" w:line="221" w:lineRule="auto"/>
        <w:rPr>
          <w:rFonts w:ascii="宋体" w:hAnsi="宋体" w:eastAsia="宋体" w:cs="宋体"/>
          <w:color w:val="000000" w:themeColor="text1"/>
          <w:sz w:val="24"/>
          <w:szCs w:val="24"/>
          <w:highlight w:val="none"/>
        </w:rPr>
      </w:pPr>
      <w:r>
        <w:rPr>
          <w:rFonts w:ascii="宋体" w:hAnsi="宋体" w:eastAsia="宋体" w:cs="宋体"/>
          <w:b/>
          <w:bCs/>
          <w:color w:val="000000" w:themeColor="text1"/>
          <w:spacing w:val="-7"/>
          <w:sz w:val="24"/>
          <w:szCs w:val="24"/>
          <w:highlight w:val="none"/>
          <w:lang w:eastAsia="zh-CN"/>
        </w:rPr>
        <w:t xml:space="preserve">17.</w:t>
      </w:r>
      <w:r>
        <w:rPr>
          <w:rFonts w:ascii="宋体" w:hAnsi="宋体" w:eastAsia="宋体" w:cs="宋体"/>
          <w:color w:val="000000" w:themeColor="text1"/>
          <w:spacing w:val="17"/>
          <w:sz w:val="24"/>
          <w:szCs w:val="24"/>
          <w:highlight w:val="none"/>
          <w:lang w:eastAsia="zh-CN"/>
        </w:rPr>
        <w:t xml:space="preserve"> </w:t>
      </w:r>
      <w:r>
        <w:rPr>
          <w:rFonts w:ascii="宋体" w:hAnsi="宋体" w:eastAsia="宋体" w:cs="宋体"/>
          <w:b/>
          <w:bCs/>
          <w:color w:val="000000" w:themeColor="text1"/>
          <w:spacing w:val="-7"/>
          <w:sz w:val="24"/>
          <w:szCs w:val="24"/>
          <w:highlight w:val="none"/>
          <w:lang w:eastAsia="zh-CN"/>
        </w:rPr>
        <w:t xml:space="preserve">投标保证金</w:t>
      </w:r>
      <w:r>
        <w:rPr>
          <w:color w:val="000000" w:themeColor="text1"/>
          <w:highlight w:val="none"/>
        </w:rPr>
      </w:r>
      <w:r/>
    </w:p>
    <w:p>
      <w:pPr>
        <w:ind w:left="486"/>
        <w:spacing w:before="179" w:line="219" w:lineRule="auto"/>
        <w:rPr>
          <w:rFonts w:ascii="宋体" w:hAnsi="宋体" w:eastAsia="宋体" w:cs="宋体"/>
          <w:color w:val="000000" w:themeColor="text1"/>
          <w:sz w:val="24"/>
          <w:szCs w:val="24"/>
          <w:highlight w:val="none"/>
        </w:rPr>
      </w:pPr>
      <w:r>
        <w:rPr>
          <w:rFonts w:ascii="宋体" w:hAnsi="宋体" w:eastAsia="宋体" w:cs="宋体"/>
          <w:b/>
          <w:bCs/>
          <w:color w:val="000000" w:themeColor="text1"/>
          <w:spacing w:val="-2"/>
          <w:sz w:val="24"/>
          <w:szCs w:val="24"/>
          <w:highlight w:val="none"/>
          <w:lang w:eastAsia="zh-CN"/>
        </w:rPr>
        <w:t xml:space="preserve">本项目不提交，文件内关于投标保证金的相关规定均不适</w:t>
      </w:r>
      <w:r>
        <w:rPr>
          <w:rFonts w:ascii="宋体" w:hAnsi="宋体" w:eastAsia="宋体" w:cs="宋体"/>
          <w:b/>
          <w:bCs/>
          <w:color w:val="000000" w:themeColor="text1"/>
          <w:spacing w:val="-3"/>
          <w:sz w:val="24"/>
          <w:szCs w:val="24"/>
          <w:highlight w:val="none"/>
          <w:lang w:eastAsia="zh-CN"/>
        </w:rPr>
        <w:t xml:space="preserve">用。</w:t>
      </w:r>
      <w:r>
        <w:rPr>
          <w:color w:val="000000" w:themeColor="text1"/>
          <w:highlight w:val="none"/>
        </w:rPr>
      </w:r>
      <w:r/>
    </w:p>
    <w:p>
      <w:pPr>
        <w:ind w:left="503"/>
        <w:spacing w:before="180" w:line="220" w:lineRule="auto"/>
        <w:rPr>
          <w:rFonts w:ascii="宋体" w:hAnsi="宋体" w:eastAsia="宋体" w:cs="宋体"/>
          <w:color w:val="000000" w:themeColor="text1"/>
          <w:sz w:val="24"/>
          <w:szCs w:val="24"/>
          <w:highlight w:val="none"/>
        </w:rPr>
      </w:pPr>
      <w:r>
        <w:rPr>
          <w:rFonts w:ascii="宋体" w:hAnsi="宋体" w:eastAsia="宋体" w:cs="宋体"/>
          <w:b/>
          <w:bCs/>
          <w:color w:val="000000" w:themeColor="text1"/>
          <w:spacing w:val="-4"/>
          <w:sz w:val="24"/>
          <w:szCs w:val="24"/>
          <w:highlight w:val="none"/>
          <w:lang w:eastAsia="zh-CN"/>
        </w:rPr>
        <w:t xml:space="preserve">18.</w:t>
      </w:r>
      <w:r>
        <w:rPr>
          <w:rFonts w:ascii="宋体" w:hAnsi="宋体" w:eastAsia="宋体" w:cs="宋体"/>
          <w:color w:val="000000" w:themeColor="text1"/>
          <w:spacing w:val="-4"/>
          <w:sz w:val="24"/>
          <w:szCs w:val="24"/>
          <w:highlight w:val="none"/>
          <w:lang w:eastAsia="zh-CN"/>
        </w:rPr>
        <w:t xml:space="preserve"> </w:t>
      </w:r>
      <w:r>
        <w:rPr>
          <w:rFonts w:ascii="宋体" w:hAnsi="宋体" w:eastAsia="宋体" w:cs="宋体"/>
          <w:b/>
          <w:bCs/>
          <w:color w:val="000000" w:themeColor="text1"/>
          <w:spacing w:val="-4"/>
          <w:sz w:val="24"/>
          <w:szCs w:val="24"/>
          <w:highlight w:val="none"/>
          <w:lang w:eastAsia="zh-CN"/>
        </w:rPr>
        <w:t xml:space="preserve">投标文件的有效期</w:t>
      </w:r>
      <w:r>
        <w:rPr>
          <w:color w:val="000000" w:themeColor="text1"/>
          <w:highlight w:val="none"/>
        </w:rPr>
      </w:r>
      <w:r/>
    </w:p>
    <w:p>
      <w:pPr>
        <w:ind w:left="5" w:right="166" w:firstLine="494"/>
        <w:spacing w:before="182" w:line="290" w:lineRule="auto"/>
        <w:rPr>
          <w:rFonts w:ascii="宋体" w:hAnsi="宋体" w:eastAsia="宋体" w:cs="宋体"/>
          <w:color w:val="000000" w:themeColor="text1"/>
          <w:sz w:val="24"/>
          <w:szCs w:val="24"/>
          <w:highlight w:val="none"/>
        </w:rPr>
      </w:pPr>
      <w:r>
        <w:rPr>
          <w:rFonts w:ascii="宋体" w:hAnsi="宋体" w:eastAsia="宋体" w:cs="宋体"/>
          <w:color w:val="000000" w:themeColor="text1"/>
          <w:spacing w:val="4"/>
          <w:sz w:val="24"/>
          <w:szCs w:val="24"/>
          <w:highlight w:val="none"/>
          <w:lang w:eastAsia="zh-CN"/>
        </w:rPr>
        <w:t xml:space="preserve">18.1</w:t>
      </w:r>
      <w:r>
        <w:rPr>
          <w:rFonts w:ascii="宋体" w:hAnsi="宋体" w:eastAsia="宋体" w:cs="宋体"/>
          <w:color w:val="000000" w:themeColor="text1"/>
          <w:spacing w:val="-44"/>
          <w:sz w:val="24"/>
          <w:szCs w:val="24"/>
          <w:highlight w:val="none"/>
          <w:lang w:eastAsia="zh-CN"/>
        </w:rPr>
        <w:t xml:space="preserve"> </w:t>
      </w:r>
      <w:r>
        <w:rPr>
          <w:rFonts w:ascii="宋体" w:hAnsi="宋体" w:eastAsia="宋体" w:cs="宋体"/>
          <w:color w:val="000000" w:themeColor="text1"/>
          <w:spacing w:val="4"/>
          <w:sz w:val="24"/>
          <w:szCs w:val="24"/>
          <w:highlight w:val="none"/>
          <w:lang w:eastAsia="zh-CN"/>
        </w:rPr>
        <w:t xml:space="preserve">在本招标文件前附表规定的投标文件有效期内，投标单位所提交的投标</w:t>
      </w:r>
      <w:r>
        <w:rPr>
          <w:rFonts w:ascii="宋体" w:hAnsi="宋体" w:eastAsia="宋体" w:cs="宋体"/>
          <w:color w:val="000000" w:themeColor="text1"/>
          <w:spacing w:val="3"/>
          <w:sz w:val="24"/>
          <w:szCs w:val="24"/>
          <w:highlight w:val="none"/>
          <w:lang w:eastAsia="zh-CN"/>
        </w:rPr>
        <w:t xml:space="preserve">文件应保</w:t>
      </w:r>
      <w:r>
        <w:rPr>
          <w:rFonts w:ascii="宋体" w:hAnsi="宋体" w:eastAsia="宋体" w:cs="宋体"/>
          <w:color w:val="000000" w:themeColor="text1"/>
          <w:sz w:val="24"/>
          <w:szCs w:val="24"/>
          <w:highlight w:val="none"/>
          <w:lang w:eastAsia="zh-CN"/>
        </w:rPr>
        <w:t xml:space="preserve">持有效。有效期短于这个规定期限的投标文件，将被认定</w:t>
      </w:r>
      <w:r>
        <w:rPr>
          <w:rFonts w:ascii="宋体" w:hAnsi="宋体" w:eastAsia="宋体" w:cs="宋体"/>
          <w:color w:val="000000" w:themeColor="text1"/>
          <w:spacing w:val="-1"/>
          <w:sz w:val="24"/>
          <w:szCs w:val="24"/>
          <w:highlight w:val="none"/>
          <w:lang w:eastAsia="zh-CN"/>
        </w:rPr>
        <w:t xml:space="preserve">为未实质性响应招标文件要求。</w:t>
      </w:r>
      <w:r>
        <w:rPr>
          <w:color w:val="000000" w:themeColor="text1"/>
          <w:highlight w:val="none"/>
        </w:rPr>
      </w:r>
      <w:r/>
    </w:p>
    <w:p>
      <w:pPr>
        <w:ind w:left="3" w:right="166" w:firstLine="497"/>
        <w:spacing w:before="182" w:line="324" w:lineRule="auto"/>
        <w:rPr>
          <w:rFonts w:ascii="宋体" w:hAnsi="宋体" w:eastAsia="宋体" w:cs="宋体"/>
          <w:color w:val="000000" w:themeColor="text1"/>
          <w:sz w:val="24"/>
          <w:szCs w:val="24"/>
          <w:highlight w:val="none"/>
        </w:rPr>
      </w:pPr>
      <w:r>
        <w:rPr>
          <w:rFonts w:ascii="宋体" w:hAnsi="宋体" w:eastAsia="宋体" w:cs="宋体"/>
          <w:color w:val="000000" w:themeColor="text1"/>
          <w:spacing w:val="4"/>
          <w:sz w:val="24"/>
          <w:szCs w:val="24"/>
          <w:highlight w:val="none"/>
          <w:lang w:eastAsia="zh-CN"/>
        </w:rPr>
        <w:t xml:space="preserve">18.2</w:t>
      </w:r>
      <w:r>
        <w:rPr>
          <w:rFonts w:ascii="宋体" w:hAnsi="宋体" w:eastAsia="宋体" w:cs="宋体"/>
          <w:color w:val="000000" w:themeColor="text1"/>
          <w:spacing w:val="-44"/>
          <w:sz w:val="24"/>
          <w:szCs w:val="24"/>
          <w:highlight w:val="none"/>
          <w:lang w:eastAsia="zh-CN"/>
        </w:rPr>
        <w:t xml:space="preserve"> </w:t>
      </w:r>
      <w:r>
        <w:rPr>
          <w:rFonts w:ascii="宋体" w:hAnsi="宋体" w:eastAsia="宋体" w:cs="宋体"/>
          <w:color w:val="000000" w:themeColor="text1"/>
          <w:spacing w:val="4"/>
          <w:sz w:val="24"/>
          <w:szCs w:val="24"/>
          <w:highlight w:val="none"/>
          <w:lang w:eastAsia="zh-CN"/>
        </w:rPr>
        <w:t xml:space="preserve">在特殊情况下，招标招标人可与投标单位协商延长投标书的有效期。这</w:t>
      </w:r>
      <w:r>
        <w:rPr>
          <w:rFonts w:ascii="宋体" w:hAnsi="宋体" w:eastAsia="宋体" w:cs="宋体"/>
          <w:color w:val="000000" w:themeColor="text1"/>
          <w:spacing w:val="3"/>
          <w:sz w:val="24"/>
          <w:szCs w:val="24"/>
          <w:highlight w:val="none"/>
          <w:lang w:eastAsia="zh-CN"/>
        </w:rPr>
        <w:t xml:space="preserve">种要求和</w:t>
      </w:r>
      <w:r>
        <w:rPr>
          <w:rFonts w:ascii="宋体" w:hAnsi="宋体" w:eastAsia="宋体" w:cs="宋体"/>
          <w:color w:val="000000" w:themeColor="text1"/>
          <w:sz w:val="24"/>
          <w:szCs w:val="24"/>
          <w:highlight w:val="none"/>
          <w:lang w:eastAsia="zh-CN"/>
        </w:rPr>
        <w:t xml:space="preserve">答复都应以书面形式进行。同意延长有效期的投标单位不能修改投标文件，按本须知规定的投标保证金的有效期也相应延长。拒绝接受延期要求的投标单位的投标将被拒绝，但投标保</w:t>
      </w:r>
      <w:r>
        <w:rPr>
          <w:rFonts w:ascii="宋体" w:hAnsi="宋体" w:eastAsia="宋体" w:cs="宋体"/>
          <w:color w:val="000000" w:themeColor="text1"/>
          <w:spacing w:val="-2"/>
          <w:sz w:val="24"/>
          <w:szCs w:val="24"/>
          <w:highlight w:val="none"/>
          <w:lang w:eastAsia="zh-CN"/>
        </w:rPr>
        <w:t xml:space="preserve">证金不会被没收。</w:t>
      </w:r>
      <w:r>
        <w:rPr>
          <w:color w:val="000000" w:themeColor="text1"/>
          <w:highlight w:val="none"/>
        </w:rPr>
      </w:r>
      <w:r/>
    </w:p>
    <w:p>
      <w:pPr>
        <w:ind w:left="489"/>
        <w:spacing w:before="180" w:line="220" w:lineRule="auto"/>
        <w:rPr>
          <w:rFonts w:ascii="宋体" w:hAnsi="宋体" w:eastAsia="宋体" w:cs="宋体"/>
          <w:color w:val="000000" w:themeColor="text1"/>
          <w:sz w:val="24"/>
          <w:szCs w:val="24"/>
          <w:highlight w:val="none"/>
        </w:rPr>
      </w:pPr>
      <w:r>
        <w:rPr>
          <w:rFonts w:ascii="宋体" w:hAnsi="宋体" w:eastAsia="宋体" w:cs="宋体"/>
          <w:b/>
          <w:bCs/>
          <w:color w:val="000000" w:themeColor="text1"/>
          <w:spacing w:val="-3"/>
          <w:sz w:val="24"/>
          <w:szCs w:val="24"/>
          <w:highlight w:val="none"/>
          <w:lang w:eastAsia="zh-CN"/>
        </w:rPr>
        <w:t xml:space="preserve">五、</w:t>
      </w:r>
      <w:r>
        <w:rPr>
          <w:rFonts w:ascii="宋体" w:hAnsi="宋体" w:eastAsia="宋体" w:cs="宋体"/>
          <w:color w:val="000000" w:themeColor="text1"/>
          <w:spacing w:val="-3"/>
          <w:sz w:val="24"/>
          <w:szCs w:val="24"/>
          <w:highlight w:val="none"/>
          <w:lang w:eastAsia="zh-CN"/>
        </w:rPr>
        <w:t xml:space="preserve"> </w:t>
      </w:r>
      <w:r>
        <w:rPr>
          <w:rFonts w:ascii="宋体" w:hAnsi="宋体" w:eastAsia="宋体" w:cs="宋体"/>
          <w:b/>
          <w:bCs/>
          <w:color w:val="000000" w:themeColor="text1"/>
          <w:spacing w:val="-3"/>
          <w:sz w:val="24"/>
          <w:szCs w:val="24"/>
          <w:highlight w:val="none"/>
          <w:lang w:eastAsia="zh-CN"/>
        </w:rPr>
        <w:t xml:space="preserve">投标文件的递交</w:t>
      </w:r>
      <w:r>
        <w:rPr>
          <w:color w:val="000000" w:themeColor="text1"/>
          <w:highlight w:val="none"/>
        </w:rPr>
      </w:r>
      <w:r/>
    </w:p>
    <w:p>
      <w:pPr>
        <w:ind w:left="503"/>
        <w:spacing w:before="182" w:line="221" w:lineRule="auto"/>
        <w:rPr>
          <w:rFonts w:ascii="宋体" w:hAnsi="宋体" w:eastAsia="宋体" w:cs="宋体"/>
          <w:color w:val="000000" w:themeColor="text1"/>
          <w:sz w:val="24"/>
          <w:szCs w:val="24"/>
          <w:highlight w:val="none"/>
        </w:rPr>
      </w:pPr>
      <w:r>
        <w:rPr>
          <w:rFonts w:ascii="宋体" w:hAnsi="宋体" w:eastAsia="宋体" w:cs="宋体"/>
          <w:b/>
          <w:bCs/>
          <w:color w:val="000000" w:themeColor="text1"/>
          <w:spacing w:val="-5"/>
          <w:sz w:val="24"/>
          <w:szCs w:val="24"/>
          <w:highlight w:val="none"/>
          <w:lang w:eastAsia="zh-CN"/>
        </w:rPr>
        <w:t xml:space="preserve">19.</w:t>
      </w:r>
      <w:r>
        <w:rPr>
          <w:rFonts w:ascii="宋体" w:hAnsi="宋体" w:eastAsia="宋体" w:cs="宋体"/>
          <w:color w:val="000000" w:themeColor="text1"/>
          <w:spacing w:val="-5"/>
          <w:sz w:val="24"/>
          <w:szCs w:val="24"/>
          <w:highlight w:val="none"/>
          <w:lang w:eastAsia="zh-CN"/>
        </w:rPr>
        <w:t xml:space="preserve"> </w:t>
      </w:r>
      <w:r>
        <w:rPr>
          <w:rFonts w:ascii="宋体" w:hAnsi="宋体" w:eastAsia="宋体" w:cs="宋体"/>
          <w:b/>
          <w:bCs/>
          <w:color w:val="000000" w:themeColor="text1"/>
          <w:spacing w:val="-5"/>
          <w:sz w:val="24"/>
          <w:szCs w:val="24"/>
          <w:highlight w:val="none"/>
          <w:lang w:eastAsia="zh-CN"/>
        </w:rPr>
        <w:t xml:space="preserve">投标截止时间</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19</w:t>
      </w:r>
      <w:r>
        <w:rPr>
          <w:rFonts w:hint="eastAsia" w:ascii="宋体" w:hAnsi="宋体" w:eastAsia="宋体" w:cs="宋体"/>
          <w:color w:val="000000" w:themeColor="text1"/>
          <w:sz w:val="24"/>
          <w:highlight w:val="none"/>
          <w:lang w:val="zh-CN" w:eastAsia="zh-CN"/>
        </w:rPr>
        <w:t xml:space="preserve">.1投标人应当在招标文件要求投标文件网上提交截止时间前，将投标文件完成提交（上传）。逾期提交（上传）的投标文件，采购人和采购代理机构拒绝接收。</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19</w:t>
      </w:r>
      <w:r>
        <w:rPr>
          <w:rFonts w:hint="eastAsia" w:ascii="宋体" w:hAnsi="宋体" w:eastAsia="宋体" w:cs="宋体"/>
          <w:color w:val="000000" w:themeColor="text1"/>
          <w:sz w:val="24"/>
          <w:highlight w:val="none"/>
          <w:lang w:val="zh-CN" w:eastAsia="zh-CN"/>
        </w:rPr>
        <w:t xml:space="preserve">.2采购人和采购代理机构推迟投标截止时间时，将按本须知规定的更正公告的方式对外发布。在这种情况下，采购人、采购代理机构和投标人的权利和义务将受到新的截止期的约束。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19</w:t>
      </w:r>
      <w:r>
        <w:rPr>
          <w:rFonts w:hint="eastAsia" w:ascii="宋体" w:hAnsi="宋体" w:eastAsia="宋体" w:cs="宋体"/>
          <w:color w:val="000000" w:themeColor="text1"/>
          <w:sz w:val="24"/>
          <w:highlight w:val="none"/>
          <w:lang w:val="zh-CN" w:eastAsia="zh-CN"/>
        </w:rPr>
        <w:t xml:space="preserve">.3在投标截止时间止成功解密的投标文件少于三份，采购代理机构有权宣布本次招标失败。</w:t>
      </w:r>
      <w:r>
        <w:rPr>
          <w:color w:val="000000" w:themeColor="text1"/>
          <w:highlight w:val="none"/>
        </w:rPr>
      </w:r>
      <w:r/>
    </w:p>
    <w:p>
      <w:pPr>
        <w:ind w:left="488"/>
        <w:spacing w:before="181" w:line="220" w:lineRule="auto"/>
        <w:rPr>
          <w:rFonts w:ascii="宋体" w:hAnsi="宋体" w:eastAsia="宋体" w:cs="宋体"/>
          <w:color w:val="000000" w:themeColor="text1"/>
          <w:sz w:val="24"/>
          <w:szCs w:val="24"/>
          <w:highlight w:val="none"/>
        </w:rPr>
      </w:pPr>
      <w:r>
        <w:rPr>
          <w:rFonts w:ascii="宋体" w:hAnsi="宋体" w:eastAsia="宋体" w:cs="宋体"/>
          <w:b/>
          <w:bCs/>
          <w:color w:val="000000" w:themeColor="text1"/>
          <w:spacing w:val="-3"/>
          <w:sz w:val="24"/>
          <w:szCs w:val="24"/>
          <w:highlight w:val="none"/>
          <w:lang w:eastAsia="zh-CN"/>
        </w:rPr>
        <w:t xml:space="preserve">20.</w:t>
      </w:r>
      <w:r>
        <w:rPr>
          <w:rFonts w:ascii="宋体" w:hAnsi="宋体" w:eastAsia="宋体" w:cs="宋体"/>
          <w:color w:val="000000" w:themeColor="text1"/>
          <w:spacing w:val="-3"/>
          <w:sz w:val="24"/>
          <w:szCs w:val="24"/>
          <w:highlight w:val="none"/>
          <w:lang w:eastAsia="zh-CN"/>
        </w:rPr>
        <w:t xml:space="preserve"> </w:t>
      </w:r>
      <w:r>
        <w:rPr>
          <w:rFonts w:ascii="宋体" w:hAnsi="宋体" w:eastAsia="宋体" w:cs="宋体"/>
          <w:b/>
          <w:bCs/>
          <w:color w:val="000000" w:themeColor="text1"/>
          <w:spacing w:val="-3"/>
          <w:sz w:val="24"/>
          <w:szCs w:val="24"/>
          <w:highlight w:val="none"/>
          <w:lang w:eastAsia="zh-CN"/>
        </w:rPr>
        <w:t xml:space="preserve">投标文件的修改和撤回</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eastAsia="zh-CN"/>
        </w:rPr>
        <w:t xml:space="preserve">0</w:t>
      </w:r>
      <w:r>
        <w:rPr>
          <w:rFonts w:hint="eastAsia" w:ascii="宋体" w:hAnsi="宋体" w:eastAsia="宋体" w:cs="宋体"/>
          <w:color w:val="000000" w:themeColor="text1"/>
          <w:sz w:val="24"/>
          <w:highlight w:val="none"/>
          <w:lang w:val="zh-CN" w:eastAsia="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eastAsia="zh-CN"/>
        </w:rPr>
        <w:t xml:space="preserve">0</w:t>
      </w:r>
      <w:r>
        <w:rPr>
          <w:rFonts w:hint="eastAsia" w:ascii="宋体" w:hAnsi="宋体" w:eastAsia="宋体" w:cs="宋体"/>
          <w:color w:val="000000" w:themeColor="text1"/>
          <w:sz w:val="24"/>
          <w:highlight w:val="none"/>
          <w:lang w:val="zh-CN" w:eastAsia="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ind w:left="487"/>
        <w:spacing w:before="179" w:line="221" w:lineRule="auto"/>
        <w:rPr>
          <w:rFonts w:ascii="宋体" w:hAnsi="宋体" w:eastAsia="宋体" w:cs="宋体"/>
          <w:color w:val="000000" w:themeColor="text1"/>
          <w:sz w:val="24"/>
          <w:szCs w:val="24"/>
          <w:highlight w:val="none"/>
        </w:rPr>
      </w:pPr>
      <w:r>
        <w:rPr>
          <w:rFonts w:ascii="宋体" w:hAnsi="宋体" w:eastAsia="宋体" w:cs="宋体"/>
          <w:b/>
          <w:bCs/>
          <w:color w:val="000000" w:themeColor="text1"/>
          <w:spacing w:val="-4"/>
          <w:sz w:val="24"/>
          <w:szCs w:val="24"/>
          <w:highlight w:val="none"/>
          <w:lang w:eastAsia="zh-CN"/>
        </w:rPr>
        <w:t xml:space="preserve">六、开标和评标</w:t>
      </w:r>
      <w:r>
        <w:rPr>
          <w:color w:val="000000" w:themeColor="text1"/>
          <w:highlight w:val="none"/>
        </w:rPr>
      </w:r>
      <w:r/>
    </w:p>
    <w:p>
      <w:pPr>
        <w:ind w:left="488"/>
        <w:spacing w:before="181" w:line="221" w:lineRule="auto"/>
        <w:rPr>
          <w:rFonts w:ascii="宋体" w:hAnsi="宋体" w:eastAsia="宋体" w:cs="宋体"/>
          <w:color w:val="000000" w:themeColor="text1"/>
          <w:sz w:val="24"/>
          <w:szCs w:val="24"/>
          <w:highlight w:val="none"/>
        </w:rPr>
      </w:pPr>
      <w:r>
        <w:rPr>
          <w:rFonts w:ascii="宋体" w:hAnsi="宋体" w:eastAsia="宋体" w:cs="宋体"/>
          <w:b/>
          <w:bCs/>
          <w:color w:val="000000" w:themeColor="text1"/>
          <w:spacing w:val="-7"/>
          <w:sz w:val="24"/>
          <w:szCs w:val="24"/>
          <w:highlight w:val="none"/>
          <w:lang w:eastAsia="zh-CN"/>
        </w:rPr>
        <w:t xml:space="preserve">21.</w:t>
      </w:r>
      <w:r>
        <w:rPr>
          <w:rFonts w:ascii="宋体" w:hAnsi="宋体" w:eastAsia="宋体" w:cs="宋体"/>
          <w:color w:val="000000" w:themeColor="text1"/>
          <w:spacing w:val="13"/>
          <w:sz w:val="24"/>
          <w:szCs w:val="24"/>
          <w:highlight w:val="none"/>
          <w:lang w:eastAsia="zh-CN"/>
        </w:rPr>
        <w:t xml:space="preserve"> </w:t>
      </w:r>
      <w:r>
        <w:rPr>
          <w:rFonts w:ascii="宋体" w:hAnsi="宋体" w:eastAsia="宋体" w:cs="宋体"/>
          <w:b/>
          <w:bCs/>
          <w:color w:val="000000" w:themeColor="text1"/>
          <w:spacing w:val="-7"/>
          <w:sz w:val="24"/>
          <w:szCs w:val="24"/>
          <w:highlight w:val="none"/>
          <w:lang w:eastAsia="zh-CN"/>
        </w:rPr>
        <w:t xml:space="preserve">开标</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21.1开标由采购代理机构</w:t>
      </w:r>
      <w:r>
        <w:rPr>
          <w:rFonts w:hint="eastAsia" w:ascii="宋体" w:hAnsi="宋体" w:cs="宋体"/>
          <w:color w:val="000000" w:themeColor="text1"/>
          <w:sz w:val="24"/>
          <w:szCs w:val="24"/>
          <w:highlight w:val="none"/>
          <w:lang w:val="en-US"/>
        </w:rPr>
        <w:t xml:space="preserve">在线</w:t>
      </w:r>
      <w:r>
        <w:rPr>
          <w:rFonts w:hint="eastAsia" w:ascii="宋体" w:hAnsi="宋体" w:cs="宋体"/>
          <w:color w:val="000000" w:themeColor="text1"/>
          <w:sz w:val="24"/>
          <w:szCs w:val="24"/>
          <w:highlight w:val="none"/>
        </w:rPr>
        <w:t xml:space="preserve">主持，邀请投标人</w:t>
      </w:r>
      <w:r>
        <w:rPr>
          <w:rFonts w:hint="eastAsia" w:ascii="宋体" w:hAnsi="宋体" w:cs="宋体"/>
          <w:color w:val="000000" w:themeColor="text1"/>
          <w:sz w:val="24"/>
          <w:szCs w:val="24"/>
          <w:highlight w:val="none"/>
          <w:lang w:val="en-US"/>
        </w:rPr>
        <w:t xml:space="preserve">在线</w:t>
      </w:r>
      <w:r>
        <w:rPr>
          <w:rFonts w:hint="eastAsia" w:ascii="宋体" w:hAnsi="宋体" w:cs="宋体"/>
          <w:color w:val="000000" w:themeColor="text1"/>
          <w:sz w:val="24"/>
          <w:szCs w:val="24"/>
          <w:highlight w:val="none"/>
        </w:rPr>
        <w:t xml:space="preserve">参加。投标人应当按照《苏采云系统供应商操作手册》规定，</w:t>
      </w:r>
      <w:r>
        <w:rPr>
          <w:rFonts w:hint="eastAsia" w:ascii="宋体" w:hAnsi="宋体" w:cs="宋体"/>
          <w:b/>
          <w:color w:val="000000" w:themeColor="text1"/>
          <w:sz w:val="24"/>
          <w:szCs w:val="24"/>
          <w:highlight w:val="none"/>
        </w:rPr>
        <w:t xml:space="preserve">参加开标活动和在“苏采云”系统规定的时间内对投标文件进行解密</w:t>
      </w:r>
      <w:r>
        <w:rPr>
          <w:rFonts w:hint="eastAsia" w:ascii="宋体" w:hAnsi="宋体" w:cs="宋体"/>
          <w:color w:val="000000" w:themeColor="text1"/>
          <w:sz w:val="24"/>
          <w:szCs w:val="24"/>
          <w:highlight w:val="none"/>
        </w:rPr>
        <w:t xml:space="preserve">。评标委员会成员不得参加开标活动。</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21.2开标时，由采购代理机构</w:t>
      </w:r>
      <w:r>
        <w:rPr>
          <w:rFonts w:hint="eastAsia" w:ascii="宋体" w:hAnsi="宋体" w:cs="宋体"/>
          <w:color w:val="000000" w:themeColor="text1"/>
          <w:sz w:val="24"/>
          <w:szCs w:val="24"/>
          <w:highlight w:val="none"/>
          <w:lang w:val="en-US"/>
        </w:rPr>
        <w:t xml:space="preserve">通过“苏采云”系统在线</w:t>
      </w:r>
      <w:r>
        <w:rPr>
          <w:rFonts w:hint="eastAsia" w:ascii="宋体" w:hAnsi="宋体" w:cs="宋体"/>
          <w:color w:val="000000" w:themeColor="text1"/>
          <w:sz w:val="24"/>
          <w:szCs w:val="24"/>
          <w:highlight w:val="none"/>
        </w:rPr>
        <w:t xml:space="preserve">宣布投标人名称、投标价格和招标文件规定的需要宣布的其他内容。</w:t>
      </w:r>
      <w:r>
        <w:rPr>
          <w:rFonts w:hint="eastAsia" w:ascii="宋体" w:hAnsi="宋体" w:cs="宋体"/>
          <w:color w:val="000000" w:themeColor="text1"/>
          <w:sz w:val="24"/>
          <w:szCs w:val="24"/>
          <w:highlight w:val="none"/>
          <w:lang w:val="en-US"/>
        </w:rPr>
        <w:t xml:space="preserve">投标人在不见面开标系统中确认投标价格，如</w:t>
      </w:r>
      <w:r>
        <w:rPr>
          <w:rFonts w:hint="eastAsia" w:ascii="宋体" w:hAnsi="宋体" w:cs="宋体"/>
          <w:color w:val="000000" w:themeColor="text1"/>
          <w:sz w:val="24"/>
          <w:szCs w:val="24"/>
          <w:highlight w:val="none"/>
        </w:rPr>
        <w:t xml:space="preserve">投标人未</w:t>
      </w:r>
      <w:r>
        <w:rPr>
          <w:rFonts w:hint="eastAsia" w:ascii="宋体" w:hAnsi="宋体" w:cs="宋体"/>
          <w:color w:val="000000" w:themeColor="text1"/>
          <w:sz w:val="24"/>
          <w:szCs w:val="24"/>
          <w:highlight w:val="none"/>
          <w:lang w:val="en-US"/>
        </w:rPr>
        <w:t xml:space="preserve">在线</w:t>
      </w:r>
      <w:r>
        <w:rPr>
          <w:rFonts w:hint="eastAsia" w:ascii="宋体" w:hAnsi="宋体" w:cs="宋体"/>
          <w:color w:val="000000" w:themeColor="text1"/>
          <w:sz w:val="24"/>
          <w:szCs w:val="24"/>
          <w:highlight w:val="none"/>
        </w:rPr>
        <w:t xml:space="preserve">参加开标</w:t>
      </w:r>
      <w:r>
        <w:rPr>
          <w:rFonts w:hint="eastAsia" w:ascii="宋体" w:hAnsi="宋体" w:cs="宋体"/>
          <w:color w:val="000000" w:themeColor="text1"/>
          <w:sz w:val="24"/>
          <w:szCs w:val="24"/>
          <w:highlight w:val="none"/>
          <w:lang w:val="en-US"/>
        </w:rPr>
        <w:t xml:space="preserve">或未在规定时间内确认价格</w:t>
      </w:r>
      <w:r>
        <w:rPr>
          <w:rFonts w:hint="eastAsia" w:ascii="宋体" w:hAnsi="宋体" w:cs="宋体"/>
          <w:color w:val="000000" w:themeColor="text1"/>
          <w:sz w:val="24"/>
          <w:szCs w:val="24"/>
          <w:highlight w:val="none"/>
        </w:rPr>
        <w:t xml:space="preserve">的，视同认可开标结果。</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21.3资格审查</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21.3.1公开招标采购项目开标结束后，采购人应当依法对投标人的资格进行审查，未通过资格审查的视为无效投标。</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21.3.2.1查询时间：投标文件递交截止时间。</w:t>
      </w:r>
      <w:r>
        <w:rPr>
          <w:color w:val="000000" w:themeColor="text1"/>
          <w:highlight w:val="none"/>
        </w:rPr>
      </w:r>
      <w:r/>
    </w:p>
    <w:p>
      <w:pPr>
        <w:pStyle w:val="2138"/>
        <w:ind w:firstLine="420"/>
        <w:spacing w:line="360" w:lineRule="auto"/>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21.3.2.2查询渠道</w:t>
      </w:r>
      <w:r>
        <w:rPr>
          <w:rFonts w:hint="eastAsia" w:ascii="宋体" w:hAnsi="宋体" w:cs="宋体"/>
          <w:b/>
          <w:color w:val="000000" w:themeColor="text1"/>
          <w:sz w:val="24"/>
          <w:szCs w:val="24"/>
          <w:highlight w:val="none"/>
        </w:rPr>
        <w:t xml:space="preserve">：</w:t>
      </w:r>
      <w:r>
        <w:rPr>
          <w:rFonts w:hint="eastAsia" w:ascii="宋体" w:hAnsi="宋体" w:cs="宋体"/>
          <w:color w:val="000000" w:themeColor="text1"/>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highlight w:val="none"/>
        </w:rPr>
      </w:r>
      <w:r/>
    </w:p>
    <w:p>
      <w:pPr>
        <w:ind w:firstLine="482"/>
        <w:spacing w:line="360" w:lineRule="auto"/>
        <w:rPr>
          <w:rFonts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lang w:eastAsia="zh-CN"/>
        </w:rPr>
        <w:t xml:space="preserve">21.3.4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ind w:firstLine="482"/>
        <w:spacing w:line="360" w:lineRule="auto"/>
        <w:rPr>
          <w:rFonts w:ascii="宋体" w:hAnsi="宋体" w:eastAsia="宋体" w:cs="宋体"/>
          <w:b/>
          <w:bCs/>
          <w:color w:val="000000" w:themeColor="text1"/>
          <w:sz w:val="24"/>
          <w:highlight w:val="none"/>
        </w:rPr>
      </w:pPr>
      <w:r>
        <w:rPr>
          <w:rFonts w:ascii="宋体" w:hAnsi="宋体" w:eastAsia="宋体" w:cs="宋体"/>
          <w:b/>
          <w:bCs/>
          <w:color w:val="000000" w:themeColor="text1"/>
          <w:sz w:val="24"/>
          <w:highlight w:val="none"/>
          <w:lang w:val="zh-CN" w:eastAsia="zh-CN"/>
        </w:rPr>
        <w:t xml:space="preserve">2</w:t>
      </w:r>
      <w:r>
        <w:rPr>
          <w:rFonts w:hint="eastAsia" w:ascii="宋体" w:hAnsi="宋体" w:eastAsia="宋体" w:cs="宋体"/>
          <w:b/>
          <w:bCs/>
          <w:color w:val="000000" w:themeColor="text1"/>
          <w:sz w:val="24"/>
          <w:highlight w:val="none"/>
          <w:lang w:eastAsia="zh-CN"/>
        </w:rPr>
        <w:t xml:space="preserve">2</w:t>
      </w:r>
      <w:r>
        <w:rPr>
          <w:rFonts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eastAsia="zh-CN"/>
        </w:rPr>
        <w:t xml:space="preserve">评标委员会或评标小组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22.1评标委员会负责具体评标事务，并独立履行下列职责：</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22.1.1审查、评价投标文件是否符合招标文件的商务、技术等实质性要求；</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22.1.2要求投标人对投标文件有关事项作出澄清或者说明；</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22.1.3对投标文件进行比较和评价；</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22.1.4确定中标候选人名单，以及根据采购人委托直接确定中标人；</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22.1.5向采购人、采购代理机构或者有关部门报告评标中发现的违法行为。</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22.2评标委员会成员应当履行下列义务：</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22.2.1遵纪守法，客观、公正、廉洁地履行职责；</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22.2.2按照招标文件规定的评标办法和评标标准进行评标，对评审意见承担个人责任；</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22.2.3对评标过程和结果，以及投标人的商业秘密保密；</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22.2.4评标委员会根据全体评标成员签字的原始评标记录和评标结果编写评标报告。评标报告应当包括以下内容： </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（一）招标公告刊登的媒体名称、开标日期和地点；</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（二）投标人名单和评标委员会成员名单；</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（三）评标方法和标准；</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（四）开标记录和评标情况及说明，包括无效投标人名单及原因；</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（五）评标结果，确定的中标候选人名单或者经采购人委托直接确定的中标人；</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（六）其他需要说明的情况，包括评标过程中投标人根据评标委员会要求进行的澄清、说明或者补正，评标委员会成员的更换等。</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22.2.5配合相关部门的投诉处理工作；</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22.2.6配合采购人和采购代理机构答复投标人提出的质疑。</w:t>
      </w:r>
      <w:r>
        <w:rPr>
          <w:color w:val="000000" w:themeColor="text1"/>
          <w:highlight w:val="none"/>
        </w:rPr>
      </w:r>
      <w:r/>
    </w:p>
    <w:p>
      <w:pPr>
        <w:ind w:firstLine="482"/>
        <w:spacing w:line="360" w:lineRule="auto"/>
        <w:rPr>
          <w:rFonts w:ascii="宋体" w:hAnsi="宋体" w:eastAsia="宋体" w:cs="宋体"/>
          <w:b/>
          <w:bCs/>
          <w:color w:val="000000" w:themeColor="text1"/>
          <w:sz w:val="24"/>
          <w:highlight w:val="none"/>
        </w:rPr>
      </w:pPr>
      <w:r>
        <w:rPr>
          <w:rFonts w:ascii="宋体" w:hAnsi="宋体" w:eastAsia="宋体" w:cs="宋体"/>
          <w:b/>
          <w:bCs/>
          <w:color w:val="000000" w:themeColor="text1"/>
          <w:sz w:val="24"/>
          <w:highlight w:val="none"/>
          <w:lang w:val="zh-CN" w:eastAsia="zh-CN"/>
        </w:rPr>
        <w:t xml:space="preserve">2</w:t>
      </w:r>
      <w:r>
        <w:rPr>
          <w:rFonts w:hint="eastAsia" w:ascii="宋体" w:hAnsi="宋体" w:eastAsia="宋体" w:cs="宋体"/>
          <w:b/>
          <w:bCs/>
          <w:color w:val="000000" w:themeColor="text1"/>
          <w:sz w:val="24"/>
          <w:highlight w:val="none"/>
          <w:lang w:eastAsia="zh-CN"/>
        </w:rPr>
        <w:t xml:space="preserve">3</w:t>
      </w:r>
      <w:r>
        <w:rPr>
          <w:rFonts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eastAsia="zh-CN"/>
        </w:rPr>
        <w:t xml:space="preserve">保密</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23.1公开开标后，直到宣布授予中标合同为止，凡属于审查、澄清、评价和比较投标的所有资料，有关授予合同的信息都不应向投标人或与评标无关的其他人泄露。</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23.2在投标文件的审查、澄清、评价和比较以及授予合同的过程中，投标人对采购人、采购代理机构和评标委员会成员施加影响的任何行为，都将取消其中标资格。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pStyle w:val="2138"/>
        <w:ind w:firstLine="422"/>
        <w:spacing w:line="360" w:lineRule="auto"/>
        <w:rPr>
          <w:rFonts w:ascii="宋体" w:hAnsi="宋体" w:cs="宋体"/>
          <w:b/>
          <w:color w:val="000000" w:themeColor="text1"/>
          <w:sz w:val="24"/>
          <w:szCs w:val="24"/>
          <w:highlight w:val="none"/>
        </w:rPr>
      </w:pPr>
      <w:r>
        <w:rPr>
          <w:rFonts w:hint="eastAsia" w:ascii="宋体" w:hAnsi="宋体" w:cs="宋体"/>
          <w:b/>
          <w:bCs/>
          <w:color w:val="000000" w:themeColor="text1"/>
          <w:sz w:val="24"/>
          <w:szCs w:val="24"/>
          <w:highlight w:val="none"/>
        </w:rPr>
        <w:t xml:space="preserve">2</w:t>
      </w:r>
      <w:r>
        <w:rPr>
          <w:rFonts w:hint="eastAsia" w:ascii="宋体" w:hAnsi="宋体" w:cs="宋体"/>
          <w:b/>
          <w:bCs/>
          <w:color w:val="000000" w:themeColor="text1"/>
          <w:sz w:val="24"/>
          <w:szCs w:val="24"/>
          <w:highlight w:val="none"/>
          <w:lang w:val="en-US"/>
        </w:rPr>
        <w:t xml:space="preserve">4</w:t>
      </w:r>
      <w:r>
        <w:rPr>
          <w:rFonts w:hint="eastAsia" w:ascii="宋体" w:hAnsi="宋体" w:cs="宋体"/>
          <w:b/>
          <w:bCs/>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对投标文件初审</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24.1评标委员会应当对符合资格的投标人的投标文件进行符合性审查，以确定其是否满足招标文件的实质性要求。</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投标文件有下列情况之一者评标委员会有权将其拒绝：</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24.1.1投标人的投标文件未按照本须知规定制作的；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24.1.2未按本须知规定提交资格文件；</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24.1.3与招标文件有重大偏离；</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24.1.4投标人拒绝修正错误；</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24.1.5投标人的报价是选择性的；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24.1.6投标人的报价只投了部分内容；</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24.1.7投标人的投标文件出现了评标委员会认为不应当雷同的情况；</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24.1.8其他被评委会认定无效的情况。</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24.3投标文件报价出现前后不一致的，除招标文件另有规定外，按照下列规定修正：</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（一）投标文件中开标一览表（报价表）内容与投标文件中相应内容不一致的，以开标一览表（报价表）为准；</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（二）大写金额和小写金额不一致的，以大写金额为准；</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（三）单价金额小数点或者百分比有明显错位的，以开标一览表的总价为准，并修改单价；</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（四）总价金额与按单价汇总金额不一致的，以单价金额计算结果为准。</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24.5 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ind w:firstLine="480"/>
        <w:spacing w:line="360" w:lineRule="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eastAsia="zh-CN"/>
        </w:rPr>
        <w:t xml:space="preserve">2</w:t>
      </w:r>
      <w:r>
        <w:rPr>
          <w:rFonts w:hint="eastAsia" w:ascii="宋体" w:hAnsi="宋体" w:eastAsia="宋体" w:cs="宋体"/>
          <w:b/>
          <w:bCs/>
          <w:color w:val="000000" w:themeColor="text1"/>
          <w:sz w:val="24"/>
          <w:highlight w:val="none"/>
          <w:lang w:eastAsia="zh-CN"/>
        </w:rPr>
        <w:t xml:space="preserve">5</w:t>
      </w:r>
      <w:r>
        <w:rPr>
          <w:rFonts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eastAsia="zh-CN"/>
        </w:rPr>
        <w:t xml:space="preserve">投标的澄清</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rPr>
        <w:t xml:space="preserve">5</w:t>
      </w:r>
      <w:r>
        <w:rPr>
          <w:rFonts w:hint="eastAsia" w:ascii="宋体" w:hAnsi="宋体" w:cs="宋体"/>
          <w:color w:val="000000" w:themeColor="text1"/>
          <w:sz w:val="24"/>
          <w:szCs w:val="24"/>
          <w:highlight w:val="none"/>
        </w:rPr>
        <w:t xml:space="preserve">.1对于投标文件中含义不明确、同类问题表述不一致或者有明显文字和计算错误的内容，评标委员会应当以书面形式要求投标人作出必要的澄清、说明或者补正。</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rPr>
        <w:t xml:space="preserve">5</w:t>
      </w:r>
      <w:r>
        <w:rPr>
          <w:rFonts w:hint="eastAsia" w:ascii="宋体" w:hAnsi="宋体" w:cs="宋体"/>
          <w:color w:val="000000" w:themeColor="text1"/>
          <w:sz w:val="24"/>
          <w:szCs w:val="24"/>
          <w:highlight w:val="none"/>
        </w:rPr>
        <w:t xml:space="preserve">.2投标人的澄清、说明或者补正应当采用书面形式，并加盖</w:t>
      </w:r>
      <w:r>
        <w:rPr>
          <w:rFonts w:hint="eastAsia" w:ascii="宋体" w:hAnsi="宋体" w:cs="宋体"/>
          <w:color w:val="000000" w:themeColor="text1"/>
          <w:sz w:val="24"/>
          <w:szCs w:val="24"/>
          <w:highlight w:val="none"/>
          <w:lang w:val="en-US"/>
        </w:rPr>
        <w:t xml:space="preserve">其单位电子</w:t>
      </w:r>
      <w:r>
        <w:rPr>
          <w:rFonts w:hint="eastAsia" w:ascii="宋体" w:hAnsi="宋体" w:cs="宋体"/>
          <w:color w:val="000000" w:themeColor="text1"/>
          <w:sz w:val="24"/>
          <w:szCs w:val="24"/>
          <w:highlight w:val="none"/>
        </w:rPr>
        <w:t xml:space="preserve">公章。投标人的澄清、说明或者补正不得超出投标文件的范围或者改变投标文件的实质性内容。</w:t>
      </w:r>
      <w:r>
        <w:rPr>
          <w:color w:val="000000" w:themeColor="text1"/>
          <w:highlight w:val="none"/>
        </w:rPr>
      </w:r>
      <w:r/>
    </w:p>
    <w:p>
      <w:pPr>
        <w:pStyle w:val="2138"/>
        <w:ind w:firstLine="422"/>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此处规定时间的计算以系统中的倒计时间为准，</w:t>
      </w:r>
      <w:r>
        <w:rPr>
          <w:rFonts w:hint="eastAsia" w:ascii="宋体" w:hAnsi="宋体" w:cs="宋体"/>
          <w:color w:val="000000" w:themeColor="text1"/>
          <w:sz w:val="24"/>
          <w:szCs w:val="24"/>
          <w:highlight w:val="none"/>
        </w:rPr>
        <w:t xml:space="preserve">供应商应随时保持系统在线，如因供应商自身原因未在规定时间内提交澄清确认资料的，导致的不利后果由供应商自行承担。）</w:t>
      </w:r>
      <w:r>
        <w:rPr>
          <w:color w:val="000000" w:themeColor="text1"/>
          <w:highlight w:val="none"/>
        </w:rPr>
      </w:r>
      <w:r/>
    </w:p>
    <w:p>
      <w:pPr>
        <w:ind w:firstLine="482"/>
        <w:spacing w:line="360" w:lineRule="auto"/>
        <w:rPr>
          <w:rFonts w:ascii="宋体" w:hAnsi="宋体" w:eastAsia="宋体" w:cs="宋体"/>
          <w:b/>
          <w:bCs/>
          <w:color w:val="000000" w:themeColor="text1"/>
          <w:sz w:val="24"/>
          <w:highlight w:val="none"/>
        </w:rPr>
      </w:pPr>
      <w:r>
        <w:rPr>
          <w:rFonts w:ascii="宋体" w:hAnsi="宋体" w:eastAsia="宋体" w:cs="宋体"/>
          <w:b/>
          <w:bCs/>
          <w:color w:val="000000" w:themeColor="text1"/>
          <w:sz w:val="24"/>
          <w:highlight w:val="none"/>
          <w:lang w:val="zh-CN" w:eastAsia="zh-CN"/>
        </w:rPr>
        <w:t xml:space="preserve">2</w:t>
      </w:r>
      <w:r>
        <w:rPr>
          <w:rFonts w:hint="eastAsia" w:ascii="宋体" w:hAnsi="宋体" w:eastAsia="宋体" w:cs="宋体"/>
          <w:b/>
          <w:bCs/>
          <w:color w:val="000000" w:themeColor="text1"/>
          <w:sz w:val="24"/>
          <w:highlight w:val="none"/>
          <w:lang w:eastAsia="zh-CN"/>
        </w:rPr>
        <w:t xml:space="preserve">6.无效投标</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26.1投标人存在下列情况之一的，投标无效:</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一</w:t>
      </w:r>
      <w:r>
        <w:rPr>
          <w:rFonts w:hint="eastAsia" w:ascii="宋体" w:hAnsi="宋体" w:cs="宋体"/>
          <w:color w:val="000000" w:themeColor="text1"/>
          <w:sz w:val="24"/>
          <w:szCs w:val="24"/>
          <w:highlight w:val="none"/>
        </w:rPr>
        <w:t xml:space="preserve">）投标文件未按招标文件要求签署、盖章的；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二</w:t>
      </w:r>
      <w:r>
        <w:rPr>
          <w:rFonts w:hint="eastAsia" w:ascii="宋体" w:hAnsi="宋体" w:cs="宋体"/>
          <w:color w:val="000000" w:themeColor="text1"/>
          <w:sz w:val="24"/>
          <w:szCs w:val="24"/>
          <w:highlight w:val="none"/>
        </w:rPr>
        <w:t xml:space="preserve">）不具备招标文件中规定的资格要求的；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三</w:t>
      </w:r>
      <w:r>
        <w:rPr>
          <w:rFonts w:hint="eastAsia" w:ascii="宋体" w:hAnsi="宋体" w:cs="宋体"/>
          <w:color w:val="000000" w:themeColor="text1"/>
          <w:sz w:val="24"/>
          <w:szCs w:val="24"/>
          <w:highlight w:val="none"/>
        </w:rPr>
        <w:t xml:space="preserve">）报价超过招标文件中规定的预算金额或者最高限价的；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四</w:t>
      </w:r>
      <w:r>
        <w:rPr>
          <w:rFonts w:hint="eastAsia" w:ascii="宋体" w:hAnsi="宋体" w:cs="宋体"/>
          <w:color w:val="000000" w:themeColor="text1"/>
          <w:sz w:val="24"/>
          <w:szCs w:val="24"/>
          <w:highlight w:val="none"/>
        </w:rPr>
        <w:t xml:space="preserve">）投标文件含有采购人不能接受的附加条件的；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（五）法律、法规和招标文件规定的其他无效情形；</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六</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机器码一致的。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26.2投标人应当遵循公平竞争的原则，不得恶意串通，不得妨碍其他投标人的竞争行为，不得损害采购人或者其他投标人的合法权益。</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在评标过程中发现投标人有上述情形的，评标委员会应当认定其投标无效，并书面报告本级财政部门。</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26.3有下列情形之一的，视为投标人串通投标，其投标无效：</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（一）不同投标人的投标文件由同一单位或者个人编制；</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（二）不同投标人委托同一单位或者个人办理投标事宜；</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（三）不同投标人的投标文件载明的项目管理成员或者联系人员为同一人；</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（四）不同投标人的投标文件异常一致或者投标报价呈规律性差异；</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（五）不同投标人的投标文件相互混装。</w:t>
      </w:r>
      <w:r>
        <w:rPr>
          <w:color w:val="000000" w:themeColor="text1"/>
          <w:highlight w:val="none"/>
        </w:rPr>
      </w:r>
      <w:r/>
    </w:p>
    <w:p>
      <w:pPr>
        <w:pStyle w:val="2138"/>
        <w:ind w:firstLine="42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w:t>
      </w:r>
      <w:r>
        <w:rPr>
          <w:rFonts w:hint="eastAsia" w:ascii="宋体" w:hAnsi="宋体" w:cs="宋体"/>
          <w:b/>
          <w:color w:val="000000" w:themeColor="text1"/>
          <w:sz w:val="24"/>
          <w:szCs w:val="24"/>
          <w:highlight w:val="none"/>
          <w:lang w:val="en-US"/>
        </w:rPr>
        <w:t xml:space="preserve">7</w:t>
      </w:r>
      <w:r>
        <w:rPr>
          <w:rFonts w:hint="eastAsia" w:ascii="宋体" w:hAnsi="宋体" w:cs="宋体"/>
          <w:b/>
          <w:color w:val="000000" w:themeColor="text1"/>
          <w:sz w:val="24"/>
          <w:szCs w:val="24"/>
          <w:highlight w:val="none"/>
        </w:rPr>
        <w:t xml:space="preserve">.废标</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rPr>
        <w:t xml:space="preserve">7</w:t>
      </w:r>
      <w:r>
        <w:rPr>
          <w:rFonts w:hint="eastAsia" w:ascii="宋体" w:hAnsi="宋体" w:cs="宋体"/>
          <w:color w:val="000000" w:themeColor="text1"/>
          <w:sz w:val="24"/>
          <w:szCs w:val="24"/>
          <w:highlight w:val="none"/>
        </w:rPr>
        <w:t xml:space="preserve">.1在招标过程中，出现下列情况之一的，应予废标：</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rPr>
        <w:t xml:space="preserve">7</w:t>
      </w:r>
      <w:r>
        <w:rPr>
          <w:rFonts w:hint="eastAsia" w:ascii="宋体" w:hAnsi="宋体" w:cs="宋体"/>
          <w:color w:val="000000" w:themeColor="text1"/>
          <w:sz w:val="24"/>
          <w:szCs w:val="24"/>
          <w:highlight w:val="none"/>
        </w:rPr>
        <w:t xml:space="preserve">.1.1符合专业条件的供应商或者对招标文件作实质投标的供应商不足</w:t>
      </w:r>
      <w:r>
        <w:rPr>
          <w:rFonts w:hint="eastAsia" w:ascii="宋体" w:hAnsi="宋体" w:cs="宋体"/>
          <w:color w:val="000000" w:themeColor="text1"/>
          <w:sz w:val="24"/>
          <w:szCs w:val="24"/>
          <w:highlight w:val="none"/>
          <w:lang w:val="en-US"/>
        </w:rPr>
        <w:t xml:space="preserve">三</w:t>
      </w:r>
      <w:r>
        <w:rPr>
          <w:rFonts w:hint="eastAsia" w:ascii="宋体" w:hAnsi="宋体" w:cs="宋体"/>
          <w:color w:val="000000" w:themeColor="text1"/>
          <w:sz w:val="24"/>
          <w:szCs w:val="24"/>
          <w:highlight w:val="none"/>
        </w:rPr>
        <w:t xml:space="preserve">家的；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rPr>
        <w:t xml:space="preserve">7</w:t>
      </w:r>
      <w:r>
        <w:rPr>
          <w:rFonts w:hint="eastAsia" w:ascii="宋体" w:hAnsi="宋体" w:cs="宋体"/>
          <w:color w:val="000000" w:themeColor="text1"/>
          <w:sz w:val="24"/>
          <w:szCs w:val="24"/>
          <w:highlight w:val="none"/>
        </w:rPr>
        <w:t xml:space="preserve">.1.2出现影响采购公正的违法、违规行为的；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rPr>
        <w:t xml:space="preserve">7</w:t>
      </w:r>
      <w:r>
        <w:rPr>
          <w:rFonts w:hint="eastAsia" w:ascii="宋体" w:hAnsi="宋体" w:cs="宋体"/>
          <w:color w:val="000000" w:themeColor="text1"/>
          <w:sz w:val="24"/>
          <w:szCs w:val="24"/>
          <w:highlight w:val="none"/>
        </w:rPr>
        <w:t xml:space="preserve">.1.3投标人的报价均超过了采购预算，采购人不能支付的；</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rPr>
        <w:t xml:space="preserve">7</w:t>
      </w:r>
      <w:r>
        <w:rPr>
          <w:rFonts w:hint="eastAsia" w:ascii="宋体" w:hAnsi="宋体" w:cs="宋体"/>
          <w:color w:val="000000" w:themeColor="text1"/>
          <w:sz w:val="24"/>
          <w:szCs w:val="24"/>
          <w:highlight w:val="none"/>
        </w:rPr>
        <w:t xml:space="preserve">.1.4因重大变故，采购任务取消的；</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27.2废标后，采购人和采购代理机构将把废标的理由通知所有投标人。</w:t>
      </w:r>
      <w:r>
        <w:rPr>
          <w:color w:val="000000" w:themeColor="text1"/>
          <w:highlight w:val="none"/>
        </w:rPr>
      </w:r>
      <w:r/>
    </w:p>
    <w:p>
      <w:pPr>
        <w:pStyle w:val="2138"/>
        <w:ind w:firstLine="42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rPr>
        <w:t xml:space="preserve">28.</w:t>
      </w:r>
      <w:r>
        <w:rPr>
          <w:rFonts w:hint="eastAsia" w:ascii="宋体" w:hAnsi="宋体" w:cs="宋体"/>
          <w:b/>
          <w:color w:val="000000" w:themeColor="text1"/>
          <w:sz w:val="24"/>
          <w:szCs w:val="24"/>
          <w:highlight w:val="none"/>
        </w:rPr>
        <w:t xml:space="preserve">投标文件的评价和比较</w:t>
      </w:r>
      <w:r>
        <w:rPr>
          <w:color w:val="000000" w:themeColor="text1"/>
          <w:highlight w:val="none"/>
        </w:rPr>
      </w:r>
      <w:r/>
    </w:p>
    <w:p>
      <w:pPr>
        <w:pStyle w:val="2138"/>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28</w:t>
      </w:r>
      <w:r>
        <w:rPr>
          <w:rFonts w:hint="eastAsia" w:ascii="宋体" w:hAnsi="宋体" w:cs="宋体"/>
          <w:color w:val="000000" w:themeColor="text1"/>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ind w:firstLine="480"/>
        <w:spacing w:line="360" w:lineRule="auto"/>
        <w:rPr>
          <w:rFonts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lang w:eastAsia="zh-CN"/>
        </w:rPr>
        <w:t xml:space="preserve">28.2最低的投标报价或最高的折扣比例是中标的重要条件，但不是唯一条件。</w:t>
      </w:r>
      <w:r>
        <w:rPr>
          <w:color w:val="000000" w:themeColor="text1"/>
          <w:highlight w:val="none"/>
        </w:rPr>
      </w:r>
      <w:r/>
    </w:p>
    <w:p>
      <w:pPr>
        <w:ind w:firstLine="482"/>
        <w:spacing w:line="360" w:lineRule="auto"/>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eastAsia="zh-CN"/>
        </w:rPr>
        <w:t xml:space="preserve">29</w:t>
      </w:r>
      <w:r>
        <w:rPr>
          <w:rFonts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lang w:eastAsia="zh-CN"/>
        </w:rPr>
        <w:t xml:space="preserve">中标人的确认</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29</w:t>
      </w:r>
      <w:r>
        <w:rPr>
          <w:rFonts w:ascii="宋体" w:hAnsi="宋体" w:eastAsia="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lang w:eastAsia="zh-CN"/>
        </w:rPr>
        <w:t xml:space="preserve">评标委员会根据投标人资格审查情况，对投标文件进行评价和比较，按照评标办法和标准进行评标，并按招标采购人的委托向招标采购人推荐中标候选单位。</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29</w:t>
      </w:r>
      <w:r>
        <w:rPr>
          <w:rFonts w:ascii="宋体" w:hAnsi="宋体" w:eastAsia="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lang w:eastAsia="zh-CN"/>
        </w:rPr>
        <w:t xml:space="preserve">经评标委员会评审并确定中标人后，招标代理机构将在规定的时间内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w:t>
      </w:r>
      <w:r>
        <w:rPr>
          <w:rFonts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t xml:space="preserve">原件</w:t>
      </w:r>
      <w:r>
        <w:rPr>
          <w:rFonts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t xml:space="preserve">。招标代理机构将在收到经投标人法定代表人或参加投标的代理人签署和盖公章</w:t>
      </w:r>
      <w:r>
        <w:rPr>
          <w:rFonts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t xml:space="preserve">原件</w:t>
      </w:r>
      <w:r>
        <w:rPr>
          <w:rFonts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t xml:space="preserve">的书面质疑后七个工作日内，对质疑内容做出答复。如投标人在中标公告公告期届满之日起七个工作日后向招标代理机构提出质疑或质疑未经投标人法定代表人或参加投标的代理人签署和盖公章</w:t>
      </w:r>
      <w:r>
        <w:rPr>
          <w:rFonts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t xml:space="preserve">原件</w:t>
      </w:r>
      <w:r>
        <w:rPr>
          <w:rFonts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t xml:space="preserve">，招标代理机构有权对该质疑不予答复。</w:t>
      </w:r>
      <w:r>
        <w:rPr>
          <w:color w:val="000000" w:themeColor="text1"/>
          <w:highlight w:val="none"/>
        </w:rPr>
      </w:r>
      <w:r/>
    </w:p>
    <w:p>
      <w:pPr>
        <w:ind w:firstLine="482"/>
        <w:spacing w:line="360" w:lineRule="auto"/>
        <w:rPr>
          <w:rFonts w:ascii="宋体" w:hAnsi="宋体" w:eastAsia="宋体" w:cs="宋体"/>
          <w:b/>
          <w:bCs/>
          <w:color w:val="000000" w:themeColor="text1"/>
          <w:sz w:val="24"/>
          <w:highlight w:val="none"/>
        </w:rPr>
      </w:pPr>
      <w:r>
        <w:rPr>
          <w:rFonts w:ascii="宋体" w:hAnsi="宋体" w:eastAsia="宋体" w:cs="宋体"/>
          <w:b/>
          <w:bCs/>
          <w:color w:val="000000" w:themeColor="text1"/>
          <w:sz w:val="24"/>
          <w:highlight w:val="none"/>
          <w:lang w:val="zh-CN" w:eastAsia="zh-CN"/>
        </w:rPr>
        <w:t xml:space="preserve">3</w:t>
      </w:r>
      <w:r>
        <w:rPr>
          <w:rFonts w:hint="eastAsia" w:ascii="宋体" w:hAnsi="宋体" w:eastAsia="宋体" w:cs="宋体"/>
          <w:b/>
          <w:bCs/>
          <w:color w:val="000000" w:themeColor="text1"/>
          <w:sz w:val="24"/>
          <w:highlight w:val="none"/>
          <w:lang w:eastAsia="zh-CN"/>
        </w:rPr>
        <w:t xml:space="preserve">0</w:t>
      </w:r>
      <w:r>
        <w:rPr>
          <w:rFonts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eastAsia="zh-CN"/>
        </w:rPr>
        <w:t xml:space="preserve">合同</w:t>
      </w:r>
      <w:r>
        <w:rPr>
          <w:rFonts w:hint="eastAsia" w:ascii="宋体" w:hAnsi="宋体" w:eastAsia="宋体" w:cs="宋体"/>
          <w:b/>
          <w:color w:val="000000" w:themeColor="text1"/>
          <w:sz w:val="24"/>
          <w:highlight w:val="none"/>
          <w:lang w:eastAsia="zh-CN"/>
        </w:rPr>
        <w:t xml:space="preserve">授予标准</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30.1采购人将把合同授予其投标文件在实质上响应投标招标文件要求且按本须知规定评选出的投标人。确定为中标的投标人必须具有实施本合同的能力和资源</w:t>
      </w:r>
      <w:r>
        <w:rPr>
          <w:color w:val="000000" w:themeColor="text1"/>
          <w:highlight w:val="none"/>
        </w:rPr>
      </w:r>
      <w:r/>
    </w:p>
    <w:p>
      <w:pPr>
        <w:ind w:firstLine="482"/>
        <w:spacing w:line="360" w:lineRule="auto"/>
        <w:rPr>
          <w:rFonts w:ascii="宋体" w:hAnsi="宋体" w:eastAsia="宋体" w:cs="宋体"/>
          <w:b/>
          <w:bCs/>
          <w:color w:val="000000" w:themeColor="text1"/>
          <w:sz w:val="24"/>
          <w:highlight w:val="none"/>
        </w:rPr>
      </w:pPr>
      <w:r>
        <w:rPr>
          <w:rFonts w:ascii="宋体" w:hAnsi="宋体" w:eastAsia="宋体" w:cs="宋体"/>
          <w:b/>
          <w:bCs/>
          <w:color w:val="000000" w:themeColor="text1"/>
          <w:sz w:val="24"/>
          <w:highlight w:val="none"/>
          <w:lang w:val="zh-CN" w:eastAsia="zh-CN"/>
        </w:rPr>
        <w:t xml:space="preserve">3</w:t>
      </w:r>
      <w:r>
        <w:rPr>
          <w:rFonts w:hint="eastAsia" w:ascii="宋体" w:hAnsi="宋体" w:eastAsia="宋体" w:cs="宋体"/>
          <w:b/>
          <w:bCs/>
          <w:color w:val="000000" w:themeColor="text1"/>
          <w:sz w:val="24"/>
          <w:highlight w:val="none"/>
          <w:lang w:eastAsia="zh-CN"/>
        </w:rPr>
        <w:t xml:space="preserve">1</w:t>
      </w:r>
      <w:r>
        <w:rPr>
          <w:rFonts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eastAsia="zh-CN"/>
        </w:rPr>
        <w:t xml:space="preserve">中标通知书</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31.2中标通知书将成为合同的组成部分，对采购人和中标人具有同等法律效力。</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31.3中标通知书发出后，采购人不得违法改变中标结果，中标人无正当理由不得放弃中标。</w:t>
      </w:r>
      <w:r>
        <w:rPr>
          <w:color w:val="000000" w:themeColor="text1"/>
          <w:highlight w:val="none"/>
        </w:rPr>
      </w:r>
      <w:r/>
    </w:p>
    <w:p>
      <w:pPr>
        <w:ind w:firstLine="482"/>
        <w:spacing w:line="360" w:lineRule="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eastAsia="zh-CN"/>
        </w:rPr>
        <w:t xml:space="preserve">32.合同的签订</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32.1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内</w:t>
      </w:r>
      <w:r>
        <w:rPr>
          <w:rFonts w:ascii="宋体" w:hAnsi="宋体" w:eastAsia="宋体" w:cs="宋体"/>
          <w:color w:val="000000" w:themeColor="text1"/>
          <w:sz w:val="24"/>
          <w:highlight w:val="none"/>
          <w:lang w:eastAsia="zh-CN"/>
        </w:rPr>
        <w:t xml:space="preserve">，按照招标文件及投标文件</w:t>
      </w:r>
      <w:r>
        <w:rPr>
          <w:rFonts w:hint="eastAsia" w:ascii="宋体" w:hAnsi="宋体" w:eastAsia="宋体" w:cs="宋体"/>
          <w:color w:val="000000" w:themeColor="text1"/>
          <w:sz w:val="24"/>
          <w:highlight w:val="none"/>
          <w:lang w:eastAsia="zh-CN"/>
        </w:rPr>
        <w:t xml:space="preserve">规定与中标人签订书面合同。</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32.2采购人与中标人所签订的合同不得对招标文件确定的事项和中标人投标文件作实质性修改，采购人不得向中标人提出任何不合理的要求作为签订合同的条件。</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32.</w:t>
      </w:r>
      <w:r>
        <w:rPr>
          <w:rFonts w:ascii="宋体" w:hAnsi="宋体" w:eastAsia="宋体" w:cs="宋体"/>
          <w:color w:val="000000" w:themeColor="text1"/>
          <w:sz w:val="24"/>
          <w:highlight w:val="none"/>
          <w:lang w:eastAsia="zh-CN"/>
        </w:rPr>
        <w:t xml:space="preserve">3采购合同的双方当事人不得擅自变更、中止或者终止合同。合同继续履行将损害国家利益和社会</w:t>
      </w:r>
      <w:r>
        <w:rPr>
          <w:rFonts w:hint="eastAsia" w:ascii="宋体" w:hAnsi="宋体" w:eastAsia="宋体" w:cs="宋体"/>
          <w:color w:val="000000" w:themeColor="text1"/>
          <w:sz w:val="24"/>
          <w:highlight w:val="none"/>
          <w:lang w:eastAsia="zh-CN"/>
        </w:rPr>
        <w:t xml:space="preserve">公共利益的，双方当事人应当变更、中止或者终止合同。有过错的一方应当承担赔偿责任，双方都有过错的，各自承担相应责任。</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32.</w:t>
      </w:r>
      <w:r>
        <w:rPr>
          <w:rFonts w:ascii="宋体" w:hAnsi="宋体" w:eastAsia="宋体" w:cs="宋体"/>
          <w:color w:val="000000" w:themeColor="text1"/>
          <w:sz w:val="24"/>
          <w:highlight w:val="none"/>
          <w:lang w:eastAsia="zh-CN"/>
        </w:rPr>
        <w:t xml:space="preserve">4采购合同履行中，采购人需追加与合同标的相同的服务或货物的，在不改变合同其他条款的前提</w:t>
      </w:r>
      <w:r>
        <w:rPr>
          <w:rFonts w:hint="eastAsia" w:ascii="宋体" w:hAnsi="宋体" w:eastAsia="宋体" w:cs="宋体"/>
          <w:color w:val="000000" w:themeColor="text1"/>
          <w:sz w:val="24"/>
          <w:highlight w:val="none"/>
          <w:lang w:eastAsia="zh-CN"/>
        </w:rPr>
        <w:t xml:space="preserve">下，可以与供应商协商签订补充合同，但所有补充合同的采购金额不得超过原合同采购金额的百分之十。</w:t>
      </w:r>
      <w:r>
        <w:rPr>
          <w:color w:val="000000" w:themeColor="text1"/>
          <w:highlight w:val="none"/>
        </w:rPr>
      </w:r>
      <w:r/>
    </w:p>
    <w:p>
      <w:pPr>
        <w:ind w:firstLine="482"/>
        <w:spacing w:line="360" w:lineRule="auto"/>
        <w:rPr>
          <w:rFonts w:ascii="宋体" w:hAnsi="宋体" w:eastAsia="宋体" w:cs="宋体"/>
          <w:b/>
          <w:bCs/>
          <w:color w:val="000000" w:themeColor="text1"/>
          <w:sz w:val="24"/>
          <w:highlight w:val="none"/>
        </w:rPr>
      </w:pPr>
      <w:r>
        <w:rPr>
          <w:rFonts w:ascii="宋体" w:hAnsi="宋体" w:eastAsia="宋体" w:cs="宋体"/>
          <w:b/>
          <w:bCs/>
          <w:color w:val="000000" w:themeColor="text1"/>
          <w:sz w:val="24"/>
          <w:highlight w:val="none"/>
          <w:lang w:val="zh-CN" w:eastAsia="zh-CN"/>
        </w:rPr>
        <w:t xml:space="preserve">3</w:t>
      </w:r>
      <w:r>
        <w:rPr>
          <w:rFonts w:hint="eastAsia" w:ascii="宋体" w:hAnsi="宋体" w:eastAsia="宋体" w:cs="宋体"/>
          <w:b/>
          <w:bCs/>
          <w:color w:val="000000" w:themeColor="text1"/>
          <w:sz w:val="24"/>
          <w:highlight w:val="none"/>
          <w:lang w:eastAsia="zh-CN"/>
        </w:rPr>
        <w:t xml:space="preserve">3</w:t>
      </w:r>
      <w:r>
        <w:rPr>
          <w:rFonts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eastAsia="zh-CN"/>
        </w:rPr>
        <w:t xml:space="preserve">代理服务费</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ascii="宋体" w:hAnsi="宋体" w:eastAsia="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lang w:eastAsia="zh-CN"/>
        </w:rPr>
        <w:t xml:space="preserve">3</w:t>
      </w:r>
      <w:r>
        <w:rPr>
          <w:rFonts w:ascii="宋体" w:hAnsi="宋体" w:eastAsia="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lang w:eastAsia="zh-CN"/>
        </w:rPr>
        <w:t xml:space="preserve">中标单位须按前附表的规定计算并支付代理服务费，该费用应在领取合同前付清。</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ascii="宋体" w:hAnsi="宋体" w:eastAsia="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lang w:eastAsia="zh-CN"/>
        </w:rPr>
        <w:t xml:space="preserve">3</w:t>
      </w:r>
      <w:r>
        <w:rPr>
          <w:rFonts w:ascii="宋体" w:hAnsi="宋体" w:eastAsia="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lang w:eastAsia="zh-CN"/>
        </w:rPr>
        <w:t xml:space="preserve">中标单位如果未按规定缴纳代理服务费，招标代理机构将保留诉讼的权利。</w:t>
      </w:r>
      <w:r>
        <w:rPr>
          <w:color w:val="000000" w:themeColor="text1"/>
          <w:highlight w:val="none"/>
        </w:rPr>
      </w:r>
      <w:r/>
    </w:p>
    <w:p>
      <w:pPr>
        <w:ind w:firstLine="482"/>
        <w:spacing w:line="360" w:lineRule="auto"/>
        <w:rPr>
          <w:rFonts w:ascii="宋体" w:hAnsi="宋体" w:eastAsia="宋体" w:cs="宋体"/>
          <w:b/>
          <w:bCs/>
          <w:color w:val="000000" w:themeColor="text1"/>
          <w:sz w:val="24"/>
          <w:highlight w:val="none"/>
        </w:rPr>
      </w:pPr>
      <w:r>
        <w:rPr>
          <w:rFonts w:ascii="宋体" w:hAnsi="宋体" w:eastAsia="宋体" w:cs="宋体"/>
          <w:b/>
          <w:bCs/>
          <w:color w:val="000000" w:themeColor="text1"/>
          <w:sz w:val="24"/>
          <w:highlight w:val="none"/>
          <w:lang w:val="zh-CN" w:eastAsia="zh-CN"/>
        </w:rPr>
        <w:t xml:space="preserve">3</w:t>
      </w:r>
      <w:r>
        <w:rPr>
          <w:rFonts w:hint="eastAsia" w:ascii="宋体" w:hAnsi="宋体" w:eastAsia="宋体" w:cs="宋体"/>
          <w:b/>
          <w:bCs/>
          <w:color w:val="000000" w:themeColor="text1"/>
          <w:sz w:val="24"/>
          <w:highlight w:val="none"/>
          <w:lang w:eastAsia="zh-CN"/>
        </w:rPr>
        <w:t xml:space="preserve">4</w:t>
      </w:r>
      <w:r>
        <w:rPr>
          <w:rFonts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eastAsia="zh-CN"/>
        </w:rPr>
        <w:t xml:space="preserve">监督和公证</w:t>
      </w:r>
      <w:r>
        <w:rPr>
          <w:color w:val="000000" w:themeColor="text1"/>
          <w:highlight w:val="none"/>
        </w:rPr>
      </w:r>
      <w:r/>
    </w:p>
    <w:p>
      <w:pPr>
        <w:ind w:firstLine="480"/>
        <w:spacing w:line="360" w:lineRule="auto"/>
        <w:rPr>
          <w:rFonts w:ascii="宋体" w:hAnsi="宋体" w:eastAsia="宋体" w:cs="宋体"/>
          <w:color w:val="000000" w:themeColor="text1"/>
          <w:sz w:val="24"/>
          <w:highlight w:val="none"/>
        </w:rPr>
      </w:pPr>
      <w:r>
        <w:rPr>
          <w:rFonts w:ascii="宋体" w:hAnsi="宋体" w:eastAsia="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lang w:eastAsia="zh-CN"/>
        </w:rPr>
        <w:t xml:space="preserve">4</w:t>
      </w:r>
      <w:r>
        <w:rPr>
          <w:rFonts w:ascii="宋体" w:hAnsi="宋体" w:eastAsia="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lang w:eastAsia="zh-CN"/>
        </w:rPr>
        <w:t xml:space="preserve">政府有关监督部门将对招投标全过程进行监督。</w:t>
      </w:r>
      <w:r>
        <w:rPr>
          <w:color w:val="000000" w:themeColor="text1"/>
          <w:highlight w:val="none"/>
        </w:rPr>
      </w:r>
      <w:r/>
    </w:p>
    <w:p>
      <w:pPr>
        <w:ind w:firstLine="482"/>
        <w:spacing w:line="360" w:lineRule="auto"/>
        <w:rPr>
          <w:rFonts w:ascii="宋体" w:hAnsi="宋体" w:eastAsia="宋体" w:cs="宋体"/>
          <w:b/>
          <w:bCs/>
          <w:color w:val="000000" w:themeColor="text1"/>
          <w:sz w:val="24"/>
          <w:highlight w:val="none"/>
        </w:rPr>
      </w:pPr>
      <w:r>
        <w:rPr>
          <w:rFonts w:ascii="宋体" w:hAnsi="宋体" w:eastAsia="宋体" w:cs="宋体"/>
          <w:b/>
          <w:bCs/>
          <w:color w:val="000000" w:themeColor="text1"/>
          <w:sz w:val="24"/>
          <w:highlight w:val="none"/>
          <w:lang w:val="zh-CN" w:eastAsia="zh-CN"/>
        </w:rPr>
        <w:t xml:space="preserve">3</w:t>
      </w:r>
      <w:r>
        <w:rPr>
          <w:rFonts w:hint="eastAsia" w:ascii="宋体" w:hAnsi="宋体" w:eastAsia="宋体" w:cs="宋体"/>
          <w:b/>
          <w:bCs/>
          <w:color w:val="000000" w:themeColor="text1"/>
          <w:sz w:val="24"/>
          <w:highlight w:val="none"/>
          <w:lang w:eastAsia="zh-CN"/>
        </w:rPr>
        <w:t xml:space="preserve">5</w:t>
      </w:r>
      <w:r>
        <w:rPr>
          <w:rFonts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eastAsia="zh-CN"/>
        </w:rPr>
        <w:t xml:space="preserve">未尽事宜</w:t>
      </w:r>
      <w:r>
        <w:rPr>
          <w:color w:val="000000" w:themeColor="text1"/>
          <w:highlight w:val="none"/>
        </w:rPr>
      </w:r>
      <w:r/>
    </w:p>
    <w:p>
      <w:pPr>
        <w:ind w:left="490"/>
        <w:spacing w:before="181" w:line="219" w:lineRule="auto"/>
        <w:rPr>
          <w:rFonts w:ascii="宋体" w:hAnsi="宋体" w:eastAsia="宋体" w:cs="宋体"/>
          <w:color w:val="000000" w:themeColor="text1"/>
          <w:sz w:val="24"/>
          <w:highlight w:val="none"/>
        </w:rPr>
        <w:outlineLvl w:val="0"/>
      </w:pPr>
      <w:r>
        <w:rPr>
          <w:rFonts w:hint="eastAsia" w:ascii="宋体" w:hAnsi="宋体" w:eastAsia="宋体" w:cs="宋体"/>
          <w:color w:val="000000" w:themeColor="text1"/>
          <w:sz w:val="24"/>
          <w:highlight w:val="none"/>
          <w:lang w:eastAsia="zh-CN"/>
        </w:rPr>
        <w:t xml:space="preserve">按《中华人民共和国政府采购法》及其他有关政府采购的法律法规的规定执行。</w:t>
      </w:r>
      <w:r>
        <w:rPr>
          <w:color w:val="000000" w:themeColor="text1"/>
          <w:highlight w:val="none"/>
        </w:rPr>
      </w:r>
      <w:r/>
    </w:p>
    <w:p>
      <w:pPr>
        <w:ind w:left="490"/>
        <w:spacing w:before="181" w:line="219" w:lineRule="auto"/>
        <w:rPr>
          <w:rFonts w:ascii="宋体" w:hAnsi="宋体" w:eastAsia="宋体" w:cs="宋体"/>
          <w:color w:val="000000" w:themeColor="text1"/>
          <w:sz w:val="24"/>
          <w:szCs w:val="24"/>
          <w:highlight w:val="none"/>
        </w:rPr>
        <w:outlineLvl w:val="0"/>
      </w:pPr>
      <w:r>
        <w:rPr>
          <w:rFonts w:ascii="宋体" w:hAnsi="宋体" w:eastAsia="宋体" w:cs="宋体"/>
          <w:b/>
          <w:bCs/>
          <w:color w:val="000000" w:themeColor="text1"/>
          <w:spacing w:val="-3"/>
          <w:sz w:val="24"/>
          <w:szCs w:val="24"/>
          <w:highlight w:val="none"/>
          <w:lang w:eastAsia="zh-CN"/>
        </w:rPr>
        <w:t xml:space="preserve">36.履约保证金（本项目不提交履约保证金）</w:t>
      </w:r>
      <w:r>
        <w:rPr>
          <w:color w:val="000000" w:themeColor="text1"/>
          <w:highlight w:val="none"/>
        </w:rPr>
      </w:r>
      <w:r/>
    </w:p>
    <w:p>
      <w:pPr>
        <w:ind w:left="487"/>
        <w:spacing w:before="180" w:line="219" w:lineRule="auto"/>
        <w:rPr>
          <w:rFonts w:ascii="宋体" w:hAnsi="宋体" w:eastAsia="宋体" w:cs="宋体"/>
          <w:color w:val="000000" w:themeColor="text1"/>
          <w:sz w:val="24"/>
          <w:szCs w:val="24"/>
          <w:highlight w:val="none"/>
        </w:rPr>
      </w:pPr>
      <w:r>
        <w:rPr>
          <w:rFonts w:ascii="宋体" w:hAnsi="宋体" w:eastAsia="宋体" w:cs="宋体"/>
          <w:color w:val="000000" w:themeColor="text1"/>
          <w:spacing w:val="-2"/>
          <w:sz w:val="24"/>
          <w:szCs w:val="24"/>
          <w:highlight w:val="none"/>
          <w:lang w:eastAsia="zh-CN"/>
        </w:rPr>
        <w:t xml:space="preserve">36.1</w:t>
      </w:r>
      <w:r>
        <w:rPr>
          <w:rFonts w:ascii="宋体" w:hAnsi="宋体" w:eastAsia="宋体" w:cs="宋体"/>
          <w:color w:val="000000" w:themeColor="text1"/>
          <w:spacing w:val="-28"/>
          <w:sz w:val="24"/>
          <w:szCs w:val="24"/>
          <w:highlight w:val="none"/>
          <w:lang w:eastAsia="zh-CN"/>
        </w:rPr>
        <w:t xml:space="preserve"> </w:t>
      </w:r>
      <w:r>
        <w:rPr>
          <w:rFonts w:ascii="宋体" w:hAnsi="宋体" w:eastAsia="宋体" w:cs="宋体"/>
          <w:color w:val="000000" w:themeColor="text1"/>
          <w:spacing w:val="-2"/>
          <w:sz w:val="24"/>
          <w:szCs w:val="24"/>
          <w:highlight w:val="none"/>
          <w:lang w:eastAsia="zh-CN"/>
        </w:rPr>
        <w:t xml:space="preserve">中标单位需按前附表规定提交履约保证</w:t>
      </w:r>
      <w:r>
        <w:rPr>
          <w:rFonts w:ascii="宋体" w:hAnsi="宋体" w:eastAsia="宋体" w:cs="宋体"/>
          <w:color w:val="000000" w:themeColor="text1"/>
          <w:spacing w:val="-3"/>
          <w:sz w:val="24"/>
          <w:szCs w:val="24"/>
          <w:highlight w:val="none"/>
          <w:lang w:eastAsia="zh-CN"/>
        </w:rPr>
        <w:t xml:space="preserve">金。</w:t>
      </w:r>
      <w:r>
        <w:rPr>
          <w:color w:val="000000" w:themeColor="text1"/>
          <w:highlight w:val="none"/>
        </w:rPr>
      </w:r>
      <w:r/>
    </w:p>
    <w:p>
      <w:pPr>
        <w:ind w:left="500"/>
        <w:spacing w:before="178" w:line="219"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spacing w:line="219" w:lineRule="auto"/>
        <w:rPr>
          <w:rFonts w:ascii="宋体" w:hAnsi="宋体" w:eastAsia="宋体" w:cs="宋体"/>
          <w:color w:val="000000" w:themeColor="text1"/>
          <w:sz w:val="24"/>
          <w:szCs w:val="24"/>
          <w:highlight w:val="none"/>
        </w:rPr>
        <w:sectPr>
          <w:headerReference w:type="default" r:id="rId13"/>
          <w:footerReference w:type="default" r:id="rId38"/>
          <w:footnotePr/>
          <w:endnotePr/>
          <w:type w:val="nextPage"/>
          <w:pgSz w:w="11906" w:h="16839" w:orient="portrait"/>
          <w:pgMar w:top="1108" w:right="949" w:bottom="1199" w:left="1163" w:header="831" w:footer="932" w:gutter="0"/>
          <w:cols w:num="1" w:sep="0" w:space="720" w:equalWidth="1"/>
          <w:docGrid w:linePitch="360"/>
        </w:sectPr>
      </w:pPr>
      <w:r>
        <w:rPr>
          <w:rFonts w:ascii="宋体" w:hAnsi="宋体" w:eastAsia="宋体" w:cs="宋体"/>
          <w:color w:val="000000" w:themeColor="text1"/>
          <w:sz w:val="24"/>
          <w:szCs w:val="24"/>
          <w:highlight w:val="none"/>
        </w:rPr>
      </w:r>
      <w:r>
        <w:rPr>
          <w:color w:val="000000" w:themeColor="text1"/>
          <w:highlight w:val="none"/>
        </w:rPr>
      </w:r>
      <w:r/>
    </w:p>
    <w:p>
      <w:pPr>
        <w:spacing w:line="219" w:lineRule="auto"/>
        <w:rPr>
          <w:rFonts w:hint="eastAsia" w:ascii="宋体" w:hAnsi="宋体" w:eastAsia="宋体" w:cs="宋体"/>
          <w:color w:val="000000" w:themeColor="text1"/>
          <w:sz w:val="24"/>
          <w:szCs w:val="24"/>
          <w:highlight w:val="none"/>
        </w:rPr>
        <w:sectPr>
          <w:headerReference w:type="default" r:id="rId14"/>
          <w:footerReference w:type="default" r:id="rId39"/>
          <w:footnotePr/>
          <w:endnotePr/>
          <w:type w:val="nextPage"/>
          <w:pgSz w:w="11906" w:h="16839" w:orient="portrait"/>
          <w:pgMar w:top="1108" w:right="949" w:bottom="1199" w:left="1163" w:header="831" w:footer="932" w:gutter="0"/>
          <w:cols w:num="1" w:sep="0" w:space="720" w:equalWidth="1"/>
          <w:docGrid w:linePitch="360"/>
        </w:sectPr>
      </w:pPr>
      <w:r>
        <w:rPr>
          <w:rFonts w:hint="eastAsia" w:ascii="宋体" w:hAnsi="宋体" w:eastAsia="宋体" w:cs="宋体"/>
          <w:color w:val="000000" w:themeColor="text1"/>
          <w:sz w:val="24"/>
          <w:szCs w:val="24"/>
          <w:highlight w:val="none"/>
          <w:lang w:eastAsia="zh-CN"/>
        </w:rPr>
      </w:r>
      <w:r>
        <w:rPr>
          <w:color w:val="000000" w:themeColor="text1"/>
          <w:highlight w:val="none"/>
        </w:rPr>
      </w:r>
      <w:r/>
    </w:p>
    <w:p>
      <w:pPr>
        <w:pStyle w:val="2141"/>
        <w:numPr>
          <w:ilvl w:val="0"/>
          <w:numId w:val="1"/>
        </w:numPr>
        <w:ind w:firstLine="640"/>
        <w:widowControl/>
        <w:tabs>
          <w:tab w:val="clear" w:pos="210" w:leader="none"/>
          <w:tab w:val="left" w:pos="2000" w:leader="none"/>
        </w:tabs>
        <w:rPr>
          <w:color w:val="000000" w:themeColor="text1"/>
          <w:highlight w:val="none"/>
        </w:rPr>
      </w:pPr>
      <w:r>
        <w:rPr>
          <w:color w:val="000000" w:themeColor="text1"/>
          <w:highlight w:val="none"/>
        </w:rPr>
        <w:t xml:space="preserve">投标文件格式</w:t>
      </w:r>
      <w:r>
        <w:rPr>
          <w:color w:val="000000" w:themeColor="text1"/>
          <w:highlight w:val="none"/>
        </w:rPr>
      </w:r>
      <w:r/>
    </w:p>
    <w:p>
      <w:pPr>
        <w:pStyle w:val="2125"/>
        <w:ind w:firstLine="480"/>
        <w:spacing w:line="268"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68"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68" w:lineRule="auto"/>
        <w:rPr>
          <w:color w:val="000000" w:themeColor="text1"/>
          <w:highlight w:val="none"/>
        </w:rPr>
      </w:pPr>
      <w:r>
        <w:rPr>
          <w:color w:val="000000" w:themeColor="text1"/>
          <w:highlight w:val="none"/>
        </w:rPr>
      </w:r>
      <w:r>
        <w:rPr>
          <w:color w:val="000000" w:themeColor="text1"/>
          <w:highlight w:val="none"/>
        </w:rPr>
      </w:r>
      <w:r/>
    </w:p>
    <w:p>
      <w:pPr>
        <w:pStyle w:val="2125"/>
        <w:ind w:firstLine="482"/>
        <w:widowControl/>
        <w:rPr>
          <w:color w:val="000000" w:themeColor="text1"/>
          <w:highlight w:val="none"/>
        </w:rPr>
      </w:pPr>
      <w:r>
        <w:rPr>
          <w:b/>
          <w:color w:val="000000" w:themeColor="text1"/>
          <w:highlight w:val="none"/>
        </w:rPr>
        <w:t xml:space="preserve">说明：</w:t>
      </w:r>
      <w:r>
        <w:rPr>
          <w:color w:val="000000" w:themeColor="text1"/>
          <w:highlight w:val="none"/>
        </w:rPr>
      </w:r>
      <w:r/>
    </w:p>
    <w:p>
      <w:pPr>
        <w:pStyle w:val="2125"/>
        <w:ind w:firstLine="482"/>
        <w:widowControl/>
        <w:rPr>
          <w:color w:val="000000" w:themeColor="text1"/>
          <w:highlight w:val="none"/>
        </w:rPr>
      </w:pPr>
      <w:r>
        <w:rPr>
          <w:b/>
          <w:color w:val="000000" w:themeColor="text1"/>
          <w:highlight w:val="none"/>
          <w:lang w:eastAsia="zh-CN"/>
        </w:rPr>
        <w:t xml:space="preserve">对本章所有的投标文件格式</w:t>
      </w:r>
      <w:r>
        <w:rPr>
          <w:color w:val="000000" w:themeColor="text1"/>
          <w:highlight w:val="none"/>
          <w:lang w:eastAsia="zh-CN"/>
        </w:rPr>
        <w:t xml:space="preserve"> </w:t>
      </w:r>
      <w:r>
        <w:rPr>
          <w:b/>
          <w:color w:val="000000" w:themeColor="text1"/>
          <w:highlight w:val="none"/>
          <w:lang w:eastAsia="zh-CN"/>
        </w:rPr>
        <w:t xml:space="preserve">，除注明允许修改的文件外，投标单位均应按照本章提供的格式填写，否则作为无效标。允许修改的文件，投标方可根据自身情况进行补充和修改，但补充和修改不得造成与原格式内容有实质性的违背。</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sectPr>
          <w:headerReference w:type="default" r:id="rId15"/>
          <w:footerReference w:type="default" r:id="rId40"/>
          <w:footnotePr/>
          <w:endnotePr/>
          <w:type w:val="nextPage"/>
          <w:pgSz w:w="11906" w:h="16839" w:orient="portrait"/>
          <w:pgMar w:top="1108" w:right="1169" w:bottom="1199" w:left="1163" w:header="831" w:footer="932" w:gutter="0"/>
          <w:cols w:num="1" w:sep="0" w:space="720" w:equalWidth="1"/>
          <w:docGrid w:linePitch="360"/>
        </w:sectPr>
      </w:pPr>
      <w:r>
        <w:rPr>
          <w:rFonts w:hint="eastAsia" w:ascii="宋体" w:hAnsi="宋体" w:eastAsia="宋体" w:cs="宋体"/>
          <w:color w:val="000000" w:themeColor="text1"/>
          <w:sz w:val="24"/>
          <w:szCs w:val="24"/>
          <w:highlight w:val="none"/>
          <w:lang w:eastAsia="zh-CN"/>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投标函</w:t>
      </w:r>
      <w:r>
        <w:rPr>
          <w:color w:val="000000" w:themeColor="text1"/>
          <w:highlight w:val="none"/>
        </w:rPr>
      </w:r>
      <w:r/>
    </w:p>
    <w:p>
      <w:pPr>
        <w:pStyle w:val="2125"/>
        <w:ind w:firstLine="480"/>
        <w:widowControl/>
        <w:rPr>
          <w:color w:val="000000" w:themeColor="text1"/>
          <w:highlight w:val="none"/>
        </w:rPr>
      </w:pPr>
      <w:r>
        <w:rPr>
          <w:color w:val="000000" w:themeColor="text1"/>
          <w:highlight w:val="none"/>
          <w:u w:val="single"/>
          <w:lang w:eastAsia="zh-CN"/>
        </w:rPr>
        <w:t xml:space="preserve">江苏仁禾中衡工程咨询房地产估价有限公司 </w:t>
      </w:r>
      <w:r>
        <w:rPr>
          <w:color w:val="000000" w:themeColor="text1"/>
          <w:highlight w:val="none"/>
          <w:lang w:eastAsia="zh-CN"/>
        </w:rPr>
        <w:t xml:space="preserve">：</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我们收到贵公司 </w:t>
      </w:r>
      <w:r>
        <w:rPr>
          <w:color w:val="000000" w:themeColor="text1"/>
          <w:highlight w:val="none"/>
          <w:u w:val="single"/>
          <w:lang w:eastAsia="zh-CN"/>
        </w:rPr>
        <w:t xml:space="preserve">   （招标编号）    </w:t>
      </w:r>
      <w:r>
        <w:rPr>
          <w:color w:val="000000" w:themeColor="text1"/>
          <w:highlight w:val="none"/>
          <w:lang w:eastAsia="zh-CN"/>
        </w:rPr>
        <w:t xml:space="preserve"> 号招标文件，经仔细阅读和研究，我们决定参加投标,并向贵公司承诺：</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我们愿意按照招标文件的一切要求，提供包括完成该项目所需的全部内容，</w:t>
      </w:r>
      <w:r>
        <w:rPr>
          <w:color w:val="000000" w:themeColor="text1"/>
          <w:highlight w:val="none"/>
          <w:lang w:eastAsia="zh-CN"/>
        </w:rPr>
        <w:t xml:space="preserve">我们的投标报价</w:t>
      </w:r>
      <w:r>
        <w:rPr>
          <w:rFonts w:hint="eastAsia"/>
          <w:color w:val="000000" w:themeColor="text1"/>
          <w:highlight w:val="none"/>
          <w:lang w:eastAsia="zh-CN"/>
        </w:rPr>
        <w:t xml:space="preserve">应包括招标文件所确定的采购范围相应货物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如果我方中标，我们将严格履行招标文件中规定的每一项要求，严格履行合同的责任和义务，保证按期、按质、按量的履行合同。</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我们已详细审查全部招标文件，包括澄清或者修改(如有)，对招标文件及澄清或者修改(如有)无任何异议。我们完全理解并同意放弃对这方面有不明及误解的权力。</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我们同意按招标文件中的规定，本投标书的有效期限为开标后</w:t>
      </w:r>
      <w:r>
        <w:rPr>
          <w:color w:val="000000" w:themeColor="text1"/>
          <w:highlight w:val="none"/>
          <w:u w:val="single"/>
          <w:lang w:eastAsia="zh-CN"/>
        </w:rPr>
        <w:t xml:space="preserve">90 </w:t>
      </w:r>
      <w:r>
        <w:rPr>
          <w:color w:val="000000" w:themeColor="text1"/>
          <w:highlight w:val="none"/>
          <w:lang w:eastAsia="zh-CN"/>
        </w:rPr>
        <w:t xml:space="preserve"> 日历天。</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我们愿意提供招标人在招标文件中要求的所有资料。也同意向贵方提供贵方可能另外要求的与其投标有关的任何证据或资料。并保证所提供的资料全部是真实的、有效的，若有虚假，我们愿承担一切责任。</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我们认为你们有权决定中标者，还认为你们有权接受或拒绝所有的投标者。</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我们愿意遵守招标公告及招标文件中所列的收费标准。</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我们承诺该项投标在开标后的全过程中保持有效，不作任何更改和变动。我们同意中标后若不履行投标文件的内容要求和各项承诺及义务的即被视为违约，其中标资格将被取消，并接受相应的处罚。</w:t>
      </w:r>
      <w:r>
        <w:rPr>
          <w:color w:val="000000" w:themeColor="text1"/>
          <w:highlight w:val="none"/>
        </w:rPr>
      </w:r>
      <w:r/>
    </w:p>
    <w:p>
      <w:pPr>
        <w:pStyle w:val="2125"/>
        <w:numPr>
          <w:ilvl w:val="0"/>
          <w:numId w:val="25"/>
        </w:numPr>
        <w:ind w:firstLine="482"/>
        <w:widowControl/>
        <w:tabs>
          <w:tab w:val="left" w:pos="840" w:leader="none"/>
        </w:tabs>
        <w:rPr>
          <w:rFonts w:hint="eastAsia" w:ascii="宋体" w:hAnsi="宋体" w:cs="宋体"/>
          <w:color w:val="000000" w:themeColor="text1"/>
          <w:highlight w:val="none"/>
        </w:rPr>
      </w:pPr>
      <w:r>
        <w:rPr>
          <w:b/>
          <w:color w:val="000000" w:themeColor="text1"/>
          <w:highlight w:val="none"/>
          <w:lang w:eastAsia="zh-CN"/>
        </w:rPr>
        <w:t xml:space="preserve">我方愿意提供贵单位可能另外要求的，与投标有关的文件资料，并保证我方已提供和将要提供的文件资料是真实、准确的。</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我方同意并接受招标人在招标文件、签约合同以及未来合同履行过程中设定的所有日常考核及综合考核制度，并无条件接受及承担因考核不达标或不合格产生的一切责任及后果。</w:t>
      </w:r>
      <w:r>
        <w:rPr>
          <w:color w:val="000000" w:themeColor="text1"/>
          <w:highlight w:val="none"/>
        </w:rPr>
      </w:r>
      <w:r/>
    </w:p>
    <w:p>
      <w:pPr>
        <w:pStyle w:val="2125"/>
        <w:numPr>
          <w:ilvl w:val="0"/>
          <w:numId w:val="25"/>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与本投标有关的通讯地址：</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单    位： </w:t>
      </w:r>
      <w:r>
        <w:rPr>
          <w:color w:val="000000" w:themeColor="text1"/>
          <w:highlight w:val="none"/>
          <w:u w:val="single"/>
          <w:lang w:eastAsia="zh-CN"/>
        </w:rPr>
        <w:t xml:space="preserve">                                 </w:t>
      </w:r>
      <w:r>
        <w:rPr>
          <w:color w:val="000000" w:themeColor="text1"/>
          <w:highlight w:val="none"/>
          <w:lang w:eastAsia="zh-CN"/>
        </w:rPr>
        <w:t xml:space="preserve"> 联 系 人：</w:t>
      </w:r>
      <w:r>
        <w:rPr>
          <w:color w:val="000000" w:themeColor="text1"/>
          <w:highlight w:val="none"/>
          <w:u w:val="single"/>
          <w:lang w:eastAsia="zh-CN"/>
        </w:rPr>
        <w:t xml:space="preserve">                    </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地    址：</w:t>
      </w:r>
      <w:r>
        <w:rPr>
          <w:color w:val="000000" w:themeColor="text1"/>
          <w:highlight w:val="none"/>
          <w:u w:val="single"/>
          <w:lang w:eastAsia="zh-CN"/>
        </w:rPr>
        <w:t xml:space="preserve">                               </w:t>
      </w:r>
      <w:r>
        <w:rPr>
          <w:color w:val="000000" w:themeColor="text1"/>
          <w:highlight w:val="none"/>
          <w:lang w:eastAsia="zh-CN"/>
        </w:rPr>
        <w:t xml:space="preserve"> 邮政编码：</w:t>
      </w:r>
      <w:r>
        <w:rPr>
          <w:color w:val="000000" w:themeColor="text1"/>
          <w:highlight w:val="none"/>
          <w:u w:val="single"/>
          <w:lang w:eastAsia="zh-CN"/>
        </w:rPr>
        <w:t xml:space="preserve">                </w:t>
      </w:r>
      <w:r>
        <w:rPr>
          <w:color w:val="000000" w:themeColor="text1"/>
          <w:highlight w:val="none"/>
        </w:rPr>
      </w:r>
      <w:r/>
    </w:p>
    <w:p>
      <w:pPr>
        <w:pStyle w:val="2125"/>
        <w:ind w:left="479" w:firstLine="0"/>
        <w:widowControl/>
        <w:rPr>
          <w:color w:val="000000" w:themeColor="text1"/>
          <w:highlight w:val="none"/>
          <w:u w:val="single"/>
        </w:rPr>
      </w:pPr>
      <w:r>
        <w:rPr>
          <w:color w:val="000000" w:themeColor="text1"/>
          <w:highlight w:val="none"/>
          <w:lang w:eastAsia="zh-CN"/>
        </w:rPr>
        <w:t xml:space="preserve">联系电话：</w:t>
      </w:r>
      <w:r>
        <w:rPr>
          <w:color w:val="000000" w:themeColor="text1"/>
          <w:highlight w:val="none"/>
          <w:u w:val="single"/>
          <w:lang w:eastAsia="zh-CN"/>
        </w:rPr>
        <w:t xml:space="preserve">                               </w:t>
      </w:r>
      <w:r>
        <w:rPr>
          <w:color w:val="000000" w:themeColor="text1"/>
          <w:highlight w:val="none"/>
          <w:lang w:eastAsia="zh-CN"/>
        </w:rPr>
        <w:t xml:space="preserve"> 传    真：</w:t>
      </w:r>
      <w:r>
        <w:rPr>
          <w:color w:val="000000" w:themeColor="text1"/>
          <w:highlight w:val="none"/>
          <w:u w:val="single"/>
          <w:lang w:eastAsia="zh-CN"/>
        </w:rPr>
        <w:t xml:space="preserve">                    </w:t>
      </w:r>
      <w:bookmarkStart w:id="5" w:name="bookmark3"/>
      <w:r>
        <w:rPr>
          <w:color w:val="000000" w:themeColor="text1"/>
          <w:highlight w:val="none"/>
        </w:rPr>
      </w:r>
      <w:bookmarkEnd w:id="5"/>
      <w:r>
        <w:rPr>
          <w:color w:val="000000" w:themeColor="text1"/>
          <w:highlight w:val="none"/>
        </w:rPr>
      </w:r>
      <w:bookmarkStart w:id="6" w:name="bookmark10"/>
      <w:r>
        <w:rPr>
          <w:color w:val="000000" w:themeColor="text1"/>
          <w:highlight w:val="none"/>
        </w:rPr>
      </w:r>
      <w:bookmarkEnd w:id="6"/>
      <w:r>
        <w:rPr>
          <w:color w:val="000000" w:themeColor="text1"/>
          <w:highlight w:val="none"/>
        </w:rPr>
      </w:r>
      <w:r/>
    </w:p>
    <w:p>
      <w:pPr>
        <w:pStyle w:val="2125"/>
        <w:ind w:left="479" w:firstLine="0"/>
        <w:widowControl/>
        <w:rPr>
          <w:color w:val="000000" w:themeColor="text1"/>
          <w:szCs w:val="24"/>
          <w:highlight w:val="none"/>
        </w:rPr>
      </w:pPr>
      <w:r>
        <w:rPr>
          <w:color w:val="000000" w:themeColor="text1"/>
          <w:spacing w:val="2"/>
          <w:szCs w:val="24"/>
          <w:highlight w:val="none"/>
          <w:lang w:eastAsia="zh-CN"/>
        </w:rPr>
        <w:t xml:space="preserve">投标方</w:t>
      </w:r>
      <w:r>
        <w:rPr>
          <w:color w:val="000000" w:themeColor="text1"/>
          <w:spacing w:val="-15"/>
          <w:szCs w:val="24"/>
          <w:highlight w:val="none"/>
          <w:lang w:eastAsia="zh-CN"/>
        </w:rPr>
        <w:t xml:space="preserve">：（</w:t>
      </w:r>
      <w:r>
        <w:rPr>
          <w:color w:val="000000" w:themeColor="text1"/>
          <w:spacing w:val="2"/>
          <w:szCs w:val="24"/>
          <w:highlight w:val="none"/>
          <w:lang w:eastAsia="zh-CN"/>
        </w:rPr>
        <w:t xml:space="preserve">单位盖章）</w:t>
      </w:r>
      <w:r>
        <w:rPr>
          <w:color w:val="000000" w:themeColor="text1"/>
          <w:highlight w:val="none"/>
        </w:rPr>
      </w:r>
      <w:r/>
    </w:p>
    <w:p>
      <w:pPr>
        <w:ind w:left="492"/>
        <w:spacing w:before="183"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单位法定代表人或代理人</w:t>
      </w:r>
      <w:r>
        <w:rPr>
          <w:rFonts w:ascii="Times New Roman" w:hAnsi="Times New Roman" w:eastAsia="宋体" w:cs="Times New Roman"/>
          <w:color w:val="000000" w:themeColor="text1"/>
          <w:spacing w:val="-15"/>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签字或签章）</w:t>
      </w:r>
      <w:r>
        <w:rPr>
          <w:color w:val="000000" w:themeColor="text1"/>
          <w:highlight w:val="none"/>
        </w:rPr>
      </w:r>
      <w:r/>
    </w:p>
    <w:p>
      <w:pPr>
        <w:ind w:left="6858"/>
        <w:spacing w:before="180"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9"/>
          <w:sz w:val="24"/>
          <w:szCs w:val="24"/>
          <w:highlight w:val="none"/>
          <w:lang w:eastAsia="zh-CN"/>
        </w:rPr>
        <w:t xml:space="preserve">年</w:t>
      </w:r>
      <w:r>
        <w:rPr>
          <w:rFonts w:ascii="Times New Roman" w:hAnsi="Times New Roman" w:eastAsia="宋体" w:cs="Times New Roman"/>
          <w:color w:val="000000" w:themeColor="text1"/>
          <w:spacing w:val="3"/>
          <w:sz w:val="24"/>
          <w:szCs w:val="24"/>
          <w:highlight w:val="none"/>
          <w:lang w:eastAsia="zh-CN"/>
        </w:rPr>
        <w:t xml:space="preserve">     </w:t>
      </w:r>
      <w:r>
        <w:rPr>
          <w:rFonts w:ascii="Times New Roman" w:hAnsi="Times New Roman" w:eastAsia="宋体" w:cs="Times New Roman"/>
          <w:color w:val="000000" w:themeColor="text1"/>
          <w:spacing w:val="-9"/>
          <w:sz w:val="24"/>
          <w:szCs w:val="24"/>
          <w:highlight w:val="none"/>
          <w:lang w:eastAsia="zh-CN"/>
        </w:rPr>
        <w:t xml:space="preserve">月</w:t>
      </w:r>
      <w:r>
        <w:rPr>
          <w:rFonts w:ascii="Times New Roman" w:hAnsi="Times New Roman" w:eastAsia="宋体" w:cs="Times New Roman"/>
          <w:color w:val="000000" w:themeColor="text1"/>
          <w:spacing w:val="10"/>
          <w:sz w:val="24"/>
          <w:szCs w:val="24"/>
          <w:highlight w:val="none"/>
          <w:lang w:eastAsia="zh-CN"/>
        </w:rPr>
        <w:t xml:space="preserve">     </w:t>
      </w:r>
      <w:r>
        <w:rPr>
          <w:rFonts w:ascii="Times New Roman" w:hAnsi="Times New Roman" w:eastAsia="宋体" w:cs="Times New Roman"/>
          <w:color w:val="000000" w:themeColor="text1"/>
          <w:spacing w:val="-9"/>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16"/>
          <w:footerReference w:type="default" r:id="rId41"/>
          <w:footnotePr/>
          <w:endnotePr/>
          <w:type w:val="nextPage"/>
          <w:pgSz w:w="11906" w:h="16839" w:orient="portrait"/>
          <w:pgMar w:top="1108" w:right="1785" w:bottom="1199" w:left="1155" w:header="831" w:footer="932" w:gutter="0"/>
          <w:cols w:num="1" w:sep="0" w:space="720"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法人授权委托书</w:t>
      </w:r>
      <w:r>
        <w:rPr>
          <w:color w:val="000000" w:themeColor="text1"/>
          <w:highlight w:val="none"/>
        </w:rPr>
      </w:r>
      <w:r/>
    </w:p>
    <w:p>
      <w:pPr>
        <w:pStyle w:val="2125"/>
        <w:ind w:firstLine="480"/>
        <w:spacing w:line="301" w:lineRule="auto"/>
        <w:rPr>
          <w:color w:val="000000" w:themeColor="text1"/>
          <w:highlight w:val="none"/>
        </w:rPr>
      </w:pPr>
      <w:r>
        <w:rPr>
          <w:color w:val="000000" w:themeColor="text1"/>
          <w:highlight w:val="none"/>
        </w:rPr>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本授权委托书声明：我 </w:t>
      </w:r>
      <w:r>
        <w:rPr>
          <w:color w:val="000000" w:themeColor="text1"/>
          <w:highlight w:val="none"/>
          <w:u w:val="single"/>
          <w:lang w:eastAsia="zh-CN"/>
        </w:rPr>
        <w:t xml:space="preserve">          </w:t>
      </w:r>
      <w:r>
        <w:rPr>
          <w:color w:val="000000" w:themeColor="text1"/>
          <w:highlight w:val="none"/>
          <w:lang w:eastAsia="zh-CN"/>
        </w:rPr>
        <w:t xml:space="preserve">（姓名）系</w:t>
      </w:r>
      <w:r>
        <w:rPr>
          <w:color w:val="000000" w:themeColor="text1"/>
          <w:highlight w:val="none"/>
          <w:u w:val="single"/>
          <w:lang w:eastAsia="zh-CN"/>
        </w:rPr>
        <w:t xml:space="preserve">             </w:t>
      </w:r>
      <w:r>
        <w:rPr>
          <w:color w:val="000000" w:themeColor="text1"/>
          <w:highlight w:val="none"/>
          <w:lang w:eastAsia="zh-CN"/>
        </w:rPr>
        <w:t xml:space="preserve">（投标单位名称）的法定代表人，现授权委托</w:t>
      </w:r>
      <w:r>
        <w:rPr>
          <w:color w:val="000000" w:themeColor="text1"/>
          <w:highlight w:val="none"/>
          <w:u w:val="single"/>
          <w:lang w:eastAsia="zh-CN"/>
        </w:rPr>
        <w:t xml:space="preserve">              （</w:t>
      </w:r>
      <w:r>
        <w:rPr>
          <w:color w:val="000000" w:themeColor="text1"/>
          <w:highlight w:val="none"/>
          <w:lang w:eastAsia="zh-CN"/>
        </w:rPr>
        <w:t xml:space="preserve">单位名称）的</w:t>
      </w:r>
      <w:r>
        <w:rPr>
          <w:color w:val="000000" w:themeColor="text1"/>
          <w:highlight w:val="none"/>
          <w:u w:val="single"/>
          <w:lang w:eastAsia="zh-CN"/>
        </w:rPr>
        <w:t xml:space="preserve">         </w:t>
      </w:r>
      <w:r>
        <w:rPr>
          <w:color w:val="000000" w:themeColor="text1"/>
          <w:highlight w:val="none"/>
          <w:lang w:eastAsia="zh-CN"/>
        </w:rPr>
        <w:t xml:space="preserve">（姓名）为我公司授权委托人（即代理人），以本公司的名义参加江苏仁禾中衡工程咨询房地产估价有限公司组织实施的编号为</w:t>
      </w:r>
      <w:r>
        <w:rPr>
          <w:color w:val="000000" w:themeColor="text1"/>
          <w:highlight w:val="none"/>
          <w:u w:val="single"/>
          <w:lang w:eastAsia="zh-CN"/>
        </w:rPr>
        <w:t xml:space="preserve">  （项目编号）   </w:t>
      </w:r>
      <w:r>
        <w:rPr>
          <w:color w:val="000000" w:themeColor="text1"/>
          <w:highlight w:val="none"/>
          <w:lang w:eastAsia="zh-CN"/>
        </w:rPr>
        <w:t xml:space="preserve"> 号的 </w:t>
      </w:r>
      <w:r>
        <w:rPr>
          <w:color w:val="000000" w:themeColor="text1"/>
          <w:highlight w:val="none"/>
          <w:u w:val="single"/>
          <w:lang w:eastAsia="zh-CN"/>
        </w:rPr>
        <w:t xml:space="preserve">   （项目名称）  </w:t>
      </w:r>
      <w:r>
        <w:rPr>
          <w:color w:val="000000" w:themeColor="text1"/>
          <w:highlight w:val="none"/>
          <w:lang w:eastAsia="zh-CN"/>
        </w:rPr>
        <w:t xml:space="preserve"> 招标活动。代理人在开标、评标、合同谈判过程中所签署的一切文件和处理与这有关的一切事务，我均予以承认。</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代理人无转委托权。特此委托。</w:t>
      </w:r>
      <w:r>
        <w:rPr>
          <w:color w:val="000000" w:themeColor="text1"/>
          <w:highlight w:val="none"/>
        </w:rPr>
      </w:r>
      <w:r/>
    </w:p>
    <w:p>
      <w:pPr>
        <w:pStyle w:val="2125"/>
        <w:ind w:firstLine="480"/>
        <w:spacing w:line="25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5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54" w:lineRule="auto"/>
        <w:rPr>
          <w:color w:val="000000" w:themeColor="text1"/>
          <w:highlight w:val="none"/>
        </w:rPr>
      </w:pPr>
      <w:r>
        <w:rPr>
          <w:color w:val="000000" w:themeColor="text1"/>
          <w:highlight w:val="none"/>
          <w:lang w:eastAsia="zh-CN"/>
        </w:rPr>
      </w:r>
      <w:r>
        <w:rPr>
          <w:color w:val="000000" w:themeColor="text1"/>
          <w:highlight w:val="none"/>
        </w:rPr>
      </w:r>
      <w:r/>
    </w:p>
    <w:p>
      <w:pPr>
        <w:ind w:left="485"/>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3"/>
          <w:sz w:val="24"/>
          <w:szCs w:val="24"/>
          <w:highlight w:val="none"/>
          <w:lang w:eastAsia="zh-CN"/>
        </w:rPr>
        <w:t xml:space="preserve">投标单位</w:t>
      </w:r>
      <w:r>
        <w:rPr>
          <w:rFonts w:ascii="Times New Roman" w:hAnsi="Times New Roman" w:eastAsia="宋体" w:cs="Times New Roman"/>
          <w:color w:val="000000" w:themeColor="text1"/>
          <w:spacing w:val="-18"/>
          <w:sz w:val="24"/>
          <w:szCs w:val="24"/>
          <w:highlight w:val="none"/>
          <w:lang w:eastAsia="zh-CN"/>
        </w:rPr>
        <w:t xml:space="preserve">：（</w:t>
      </w:r>
      <w:r>
        <w:rPr>
          <w:rFonts w:ascii="Times New Roman" w:hAnsi="Times New Roman" w:eastAsia="宋体" w:cs="Times New Roman"/>
          <w:color w:val="000000" w:themeColor="text1"/>
          <w:spacing w:val="3"/>
          <w:sz w:val="24"/>
          <w:szCs w:val="24"/>
          <w:highlight w:val="none"/>
          <w:lang w:eastAsia="zh-CN"/>
        </w:rPr>
        <w:t xml:space="preserve">公章）</w:t>
      </w:r>
      <w:r>
        <w:rPr>
          <w:color w:val="000000" w:themeColor="text1"/>
          <w:highlight w:val="none"/>
        </w:rPr>
      </w:r>
      <w:r/>
    </w:p>
    <w:p>
      <w:pPr>
        <w:ind w:left="484"/>
        <w:spacing w:before="184"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法定代表人</w:t>
      </w:r>
      <w:r>
        <w:rPr>
          <w:rFonts w:ascii="Times New Roman" w:hAnsi="Times New Roman" w:eastAsia="宋体" w:cs="Times New Roman"/>
          <w:color w:val="000000" w:themeColor="text1"/>
          <w:spacing w:val="-17"/>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签字或盖章）</w:t>
      </w:r>
      <w:r>
        <w:rPr>
          <w:color w:val="000000" w:themeColor="text1"/>
          <w:highlight w:val="none"/>
        </w:rPr>
      </w:r>
      <w:r/>
    </w:p>
    <w:p>
      <w:pPr>
        <w:ind w:left="482"/>
        <w:spacing w:before="183"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4"/>
          <w:sz w:val="24"/>
          <w:szCs w:val="24"/>
          <w:highlight w:val="none"/>
          <w:lang w:eastAsia="zh-CN"/>
        </w:rPr>
        <w:t xml:space="preserve">代理人</w:t>
      </w:r>
      <w:r>
        <w:rPr>
          <w:rFonts w:ascii="Times New Roman" w:hAnsi="Times New Roman" w:eastAsia="宋体" w:cs="Times New Roman"/>
          <w:color w:val="000000" w:themeColor="text1"/>
          <w:spacing w:val="-17"/>
          <w:sz w:val="24"/>
          <w:szCs w:val="24"/>
          <w:highlight w:val="none"/>
          <w:lang w:eastAsia="zh-CN"/>
        </w:rPr>
        <w:t xml:space="preserve">：（</w:t>
      </w:r>
      <w:r>
        <w:rPr>
          <w:rFonts w:ascii="Times New Roman" w:hAnsi="Times New Roman" w:eastAsia="宋体" w:cs="Times New Roman"/>
          <w:color w:val="000000" w:themeColor="text1"/>
          <w:spacing w:val="4"/>
          <w:sz w:val="24"/>
          <w:szCs w:val="24"/>
          <w:highlight w:val="none"/>
          <w:lang w:eastAsia="zh-CN"/>
        </w:rPr>
        <w:t xml:space="preserve">签字）</w:t>
      </w:r>
      <w:r>
        <w:rPr>
          <w:color w:val="000000" w:themeColor="text1"/>
          <w:highlight w:val="none"/>
        </w:rPr>
      </w:r>
      <w:r/>
    </w:p>
    <w:p>
      <w:pPr>
        <w:ind w:left="524"/>
        <w:spacing w:before="179"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1"/>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4"/>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10"/>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17"/>
          <w:footerReference w:type="default" r:id="rId42"/>
          <w:footnotePr/>
          <w:endnotePr/>
          <w:type w:val="nextPage"/>
          <w:pgSz w:w="11906" w:h="16839" w:orient="portrait"/>
          <w:pgMar w:top="1108" w:right="1149" w:bottom="1199" w:left="1163" w:header="831" w:footer="932" w:gutter="0"/>
          <w:cols w:num="1" w:sep="0" w:space="720" w:equalWidth="1"/>
          <w:docGrid w:linePitch="360"/>
        </w:sectPr>
      </w:pPr>
      <w:r>
        <w:rPr>
          <w:rFonts w:hint="eastAsia" w:ascii="宋体" w:hAnsi="宋体" w:eastAsia="宋体" w:cs="宋体"/>
          <w:color w:val="000000" w:themeColor="text1"/>
          <w:sz w:val="24"/>
          <w:szCs w:val="24"/>
          <w:highlight w:val="none"/>
          <w:lang w:eastAsia="zh-CN"/>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开标一览表</w:t>
      </w:r>
      <w:r>
        <w:rPr>
          <w:color w:val="000000" w:themeColor="text1"/>
          <w:highlight w:val="none"/>
        </w:rPr>
      </w:r>
      <w:r/>
    </w:p>
    <w:p>
      <w:pPr>
        <w:pStyle w:val="2125"/>
        <w:ind w:firstLine="480"/>
        <w:widowControl/>
        <w:rPr>
          <w:color w:val="000000" w:themeColor="text1"/>
          <w:highlight w:val="none"/>
        </w:rPr>
      </w:pPr>
      <w:r>
        <w:rPr>
          <w:color w:val="000000" w:themeColor="text1"/>
          <w:highlight w:val="none"/>
        </w:rPr>
        <w:t xml:space="preserve">投标单位（盖公章）：</w:t>
      </w:r>
      <w:r>
        <w:rPr>
          <w:color w:val="000000" w:themeColor="text1"/>
          <w:highlight w:val="none"/>
        </w:rPr>
      </w:r>
      <w:r/>
    </w:p>
    <w:p>
      <w:pPr>
        <w:pStyle w:val="2125"/>
        <w:ind w:firstLine="480"/>
        <w:widowControl/>
        <w:rPr>
          <w:color w:val="000000" w:themeColor="text1"/>
          <w:highlight w:val="none"/>
        </w:rPr>
      </w:pPr>
      <w:r>
        <w:rPr>
          <w:color w:val="000000" w:themeColor="text1"/>
          <w:highlight w:val="none"/>
        </w:rPr>
        <w:t xml:space="preserve">招标编号：</w:t>
      </w:r>
      <w:r>
        <w:rPr>
          <w:color w:val="000000" w:themeColor="text1"/>
          <w:highlight w:val="none"/>
        </w:rPr>
      </w:r>
      <w:r/>
    </w:p>
    <w:tbl>
      <w:tblPr>
        <w:tblStyle w:val="2123"/>
        <w:tblW w:w="10041" w:type="dxa"/>
        <w:jc w:val="center"/>
        <w:tblLayout w:type="autofit"/>
        <w:tblCellMar>
          <w:left w:w="10" w:type="dxa"/>
          <w:top w:w="0" w:type="dxa"/>
          <w:right w:w="10" w:type="dxa"/>
          <w:bottom w:w="0" w:type="dxa"/>
        </w:tblCellMar>
        <w:tblLook w:val="04A0" w:firstRow="1" w:lastRow="0" w:firstColumn="1" w:lastColumn="0" w:noHBand="0" w:noVBand="1"/>
      </w:tblPr>
      <w:tblGrid>
        <w:gridCol w:w="379"/>
        <w:gridCol w:w="2760"/>
        <w:gridCol w:w="1098"/>
        <w:gridCol w:w="680"/>
        <w:gridCol w:w="732"/>
        <w:gridCol w:w="1112"/>
        <w:gridCol w:w="1640"/>
        <w:gridCol w:w="1640"/>
      </w:tblGrid>
      <w:tr>
        <w:trPr>
          <w:jc w:val="center"/>
          <w:trHeight w:val="1135"/>
          <w:tblHeade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379" w:type="dxa"/>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序号</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2760" w:type="dxa"/>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服务内容</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098" w:type="dxa"/>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服务期限</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80" w:type="dxa"/>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单位</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2" w:type="dxa"/>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数量</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112" w:type="dxa"/>
            <w:vAlign w:val="center"/>
            <w:textDirection w:val="lrTb"/>
            <w:noWrap w:val="false"/>
          </w:tcPr>
          <w:p>
            <w:pPr>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招标限定</w:t>
            </w:r>
            <w:r>
              <w:rPr>
                <w:rFonts w:ascii="宋体" w:hAnsi="宋体" w:eastAsia="宋体" w:cs="宋体"/>
                <w:b/>
                <w:color w:val="000000" w:themeColor="text1"/>
                <w:sz w:val="24"/>
                <w:szCs w:val="24"/>
                <w:highlight w:val="none"/>
              </w:rPr>
              <w:t xml:space="preserve">单价</w:t>
            </w:r>
            <w:r>
              <w:rPr>
                <w:color w:val="000000" w:themeColor="text1"/>
                <w:highlight w:val="none"/>
              </w:rPr>
            </w:r>
            <w:r/>
          </w:p>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(元)</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投标单价</w:t>
            </w:r>
            <w:r>
              <w:rPr>
                <w:rFonts w:ascii="宋体" w:hAnsi="宋体" w:eastAsia="宋体" w:cs="宋体"/>
                <w:b/>
                <w:color w:val="000000" w:themeColor="text1"/>
                <w:sz w:val="24"/>
                <w:szCs w:val="24"/>
                <w:highlight w:val="none"/>
              </w:rPr>
              <w:t xml:space="preserve">(元)</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default"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合计（元）</w:t>
            </w:r>
            <w:r>
              <w:rPr>
                <w:color w:val="000000" w:themeColor="text1"/>
                <w:highlight w:val="none"/>
              </w:rPr>
            </w:r>
            <w:r/>
          </w:p>
        </w:tc>
      </w:tr>
      <w:tr>
        <w:trPr>
          <w:jc w:val="center"/>
          <w:trHeight w:val="451"/>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379"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2760"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国内发明专利新申请代理费（含官费）</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098" w:type="dxa"/>
            <w:vAlign w:val="center"/>
            <w:textDirection w:val="lrTb"/>
            <w:noWrap w:val="false"/>
          </w:tcPr>
          <w:p>
            <w:pPr>
              <w:jc w:val="center"/>
              <w:rPr>
                <w:rFonts w:asci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三年</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80"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1000</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11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5,000</w:t>
            </w:r>
            <w:r>
              <w:rPr>
                <w:rFonts w:hint="eastAsia" w:ascii="宋体" w:hAnsi="宋体" w:eastAsia="宋体" w:cs="宋体"/>
                <w:color w:val="000000" w:themeColor="text1"/>
                <w:sz w:val="24"/>
                <w:szCs w:val="24"/>
                <w:highlight w:val="none"/>
                <w:lang w:eastAsia="zh-CN"/>
              </w:rPr>
              <w:t xml:space="preserve">.00</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3"/>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379"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2</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2760"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国内实用新型专利新申请代理费（含官费）</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098" w:type="dxa"/>
            <w:vAlign w:val="center"/>
            <w:textDirection w:val="lrTb"/>
            <w:noWrap w:val="false"/>
          </w:tcPr>
          <w:p>
            <w:pPr>
              <w:jc w:val="center"/>
              <w:rPr>
                <w:rFonts w:asci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三年</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80"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20</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11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2,000</w:t>
            </w:r>
            <w:r>
              <w:rPr>
                <w:rFonts w:hint="eastAsia" w:ascii="宋体" w:hAnsi="宋体" w:eastAsia="宋体" w:cs="宋体"/>
                <w:color w:val="000000" w:themeColor="text1"/>
                <w:sz w:val="24"/>
                <w:szCs w:val="24"/>
                <w:highlight w:val="none"/>
                <w:lang w:eastAsia="zh-CN"/>
              </w:rPr>
              <w:t xml:space="preserve">.00</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3"/>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379"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3</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2760"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国内外观设计专利新申请代理费（含官费）</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098" w:type="dxa"/>
            <w:vAlign w:val="center"/>
            <w:textDirection w:val="lrTb"/>
            <w:noWrap w:val="false"/>
          </w:tcPr>
          <w:p>
            <w:pPr>
              <w:jc w:val="center"/>
              <w:rPr>
                <w:rFonts w:asci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三年</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80"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10</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11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1,000</w:t>
            </w:r>
            <w:r>
              <w:rPr>
                <w:rFonts w:hint="eastAsia" w:ascii="宋体" w:hAnsi="宋体" w:eastAsia="宋体" w:cs="宋体"/>
                <w:color w:val="000000" w:themeColor="text1"/>
                <w:sz w:val="24"/>
                <w:szCs w:val="24"/>
                <w:highlight w:val="none"/>
                <w:lang w:eastAsia="zh-CN"/>
              </w:rPr>
              <w:t xml:space="preserve">.00</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3"/>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379"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4</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2760"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发达国家（美国、英国、日本以及欧专局）发明专利新申请代理费（含官费）</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098" w:type="dxa"/>
            <w:vAlign w:val="center"/>
            <w:textDirection w:val="lrTb"/>
            <w:noWrap w:val="false"/>
          </w:tcPr>
          <w:p>
            <w:pPr>
              <w:jc w:val="center"/>
              <w:rPr>
                <w:rFonts w:asci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三年</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80"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30</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111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50,000</w:t>
            </w:r>
            <w:r>
              <w:rPr>
                <w:rFonts w:hint="eastAsia" w:ascii="宋体" w:hAnsi="宋体" w:eastAsia="宋体" w:cs="宋体"/>
                <w:color w:val="000000" w:themeColor="text1"/>
                <w:sz w:val="24"/>
                <w:szCs w:val="24"/>
                <w:highlight w:val="none"/>
                <w:lang w:eastAsia="zh-CN"/>
              </w:rPr>
              <w:t xml:space="preserve">.00</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1640"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1123"/>
        </w:trPr>
        <w:tc>
          <w:tcPr>
            <w:gridSpan w:val="8"/>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041" w:type="dxa"/>
            <w:vAlign w:val="center"/>
            <w:textDirection w:val="lrTb"/>
            <w:noWrap w:val="false"/>
          </w:tcPr>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投标总价：元（</w:t>
            </w:r>
            <w:r>
              <w:rPr>
                <w:rFonts w:hint="eastAsia" w:ascii="宋体" w:hAnsi="宋体" w:eastAsia="宋体" w:cs="宋体"/>
                <w:b/>
                <w:bCs/>
                <w:color w:val="000000" w:themeColor="text1"/>
                <w:sz w:val="24"/>
                <w:szCs w:val="24"/>
                <w:highlight w:val="none"/>
                <w:lang w:val="en-US" w:eastAsia="zh-CN"/>
              </w:rPr>
              <w:t xml:space="preserve">总价</w:t>
            </w:r>
            <w:r>
              <w:rPr>
                <w:rFonts w:hint="eastAsia" w:ascii="宋体" w:hAnsi="宋体" w:eastAsia="宋体" w:cs="宋体"/>
                <w:b/>
                <w:bCs/>
                <w:color w:val="000000" w:themeColor="text1"/>
                <w:sz w:val="24"/>
                <w:szCs w:val="24"/>
                <w:highlight w:val="none"/>
                <w:lang w:eastAsia="zh-CN"/>
              </w:rPr>
              <w:t xml:space="preserve">）</w:t>
            </w:r>
            <w:r>
              <w:rPr>
                <w:color w:val="000000" w:themeColor="text1"/>
                <w:highlight w:val="none"/>
              </w:rPr>
            </w:r>
            <w:r/>
          </w:p>
        </w:tc>
      </w:tr>
    </w:tbl>
    <w:p>
      <w:pPr>
        <w:pStyle w:val="2124"/>
        <w:rPr>
          <w:color w:val="000000" w:themeColor="text1"/>
          <w:highlight w:val="none"/>
        </w:rPr>
      </w:pPr>
      <w:r>
        <w:rPr>
          <w:color w:val="000000" w:themeColor="text1"/>
          <w:highlight w:val="none"/>
        </w:rPr>
      </w:r>
      <w:r>
        <w:rPr>
          <w:color w:val="000000" w:themeColor="text1"/>
          <w:highlight w:val="none"/>
        </w:rPr>
      </w:r>
      <w:r/>
    </w:p>
    <w:p>
      <w:pPr>
        <w:ind w:left="118"/>
        <w:spacing w:before="35"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法定代表人或代理人</w:t>
      </w:r>
      <w:r>
        <w:rPr>
          <w:rFonts w:ascii="Times New Roman" w:hAnsi="Times New Roman" w:eastAsia="宋体" w:cs="Times New Roman"/>
          <w:color w:val="000000" w:themeColor="text1"/>
          <w:spacing w:val="-14"/>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签字或盖章）</w:t>
      </w:r>
      <w:r>
        <w:rPr>
          <w:color w:val="000000" w:themeColor="text1"/>
          <w:highlight w:val="none"/>
        </w:rPr>
      </w:r>
      <w:r/>
    </w:p>
    <w:p>
      <w:pPr>
        <w:ind w:left="159"/>
        <w:spacing w:before="183"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2"/>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1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pStyle w:val="2125"/>
        <w:ind w:firstLine="482"/>
        <w:widowControl/>
        <w:rPr>
          <w:b/>
          <w:color w:val="000000" w:themeColor="text1"/>
          <w:highlight w:val="none"/>
          <w:u w:val="single"/>
        </w:rPr>
      </w:pPr>
      <w:r>
        <w:rPr>
          <w:b/>
          <w:color w:val="000000" w:themeColor="text1"/>
          <w:highlight w:val="none"/>
          <w:u w:val="single"/>
          <w:lang w:eastAsia="zh-CN"/>
        </w:rPr>
        <w:t xml:space="preserve">注：</w:t>
      </w:r>
      <w:r>
        <w:rPr>
          <w:rFonts w:hint="eastAsia"/>
          <w:b/>
          <w:color w:val="000000" w:themeColor="text1"/>
          <w:highlight w:val="none"/>
          <w:u w:val="single"/>
          <w:lang w:eastAsia="zh-CN"/>
        </w:rPr>
        <w:t xml:space="preserve">投标单位的各分项投标单价不得超过各分项单价限价，否则作无效响应文件处理。</w:t>
      </w:r>
      <w:r>
        <w:rPr>
          <w:color w:val="000000" w:themeColor="text1"/>
          <w:highlight w:val="none"/>
        </w:rPr>
      </w:r>
      <w:r/>
    </w:p>
    <w:p>
      <w:pPr>
        <w:pStyle w:val="2124"/>
        <w:rPr>
          <w:rFonts w:ascii="Times New Roman" w:hAnsi="Times New Roman" w:eastAsia="宋体" w:cs="Times New Roman"/>
          <w:b/>
          <w:color w:val="000000" w:themeColor="text1"/>
          <w:highlight w:val="none"/>
          <w:u w:val="single"/>
        </w:rPr>
      </w:pPr>
      <w:r>
        <w:rPr>
          <w:rFonts w:ascii="Times New Roman" w:hAnsi="Times New Roman" w:eastAsia="宋体" w:cs="Times New Roman"/>
          <w:b/>
          <w:color w:val="000000" w:themeColor="text1"/>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rPr>
          <w:rFonts w:ascii="Times New Roman" w:hAnsi="Times New Roman" w:eastAsia="宋体" w:cs="Times New Roman"/>
          <w:b/>
          <w:color w:val="000000" w:themeColor="text1"/>
          <w:sz w:val="24"/>
          <w:highlight w:val="none"/>
          <w:u w:val="single"/>
        </w:rPr>
      </w:pPr>
      <w:r>
        <w:rPr>
          <w:rFonts w:ascii="Times New Roman" w:hAnsi="Times New Roman" w:eastAsia="宋体" w:cs="Times New Roman"/>
          <w:b/>
          <w:color w:val="000000" w:themeColor="text1"/>
          <w:sz w:val="24"/>
          <w:highlight w:val="none"/>
          <w:u w:val="single"/>
          <w:lang w:eastAsia="zh-CN"/>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服务要求及商务条款偏离表</w:t>
      </w:r>
      <w:r>
        <w:rPr>
          <w:color w:val="000000" w:themeColor="text1"/>
          <w:highlight w:val="none"/>
        </w:rPr>
      </w:r>
      <w:r/>
    </w:p>
    <w:p>
      <w:pPr>
        <w:pStyle w:val="2142"/>
        <w:ind w:firstLine="482"/>
        <w:widowControl/>
        <w:rPr>
          <w:color w:val="000000" w:themeColor="text1"/>
          <w:highlight w:val="none"/>
        </w:rPr>
        <w:outlineLvl w:val="1"/>
      </w:pPr>
      <w:r>
        <w:rPr>
          <w:color w:val="000000" w:themeColor="text1"/>
          <w:highlight w:val="none"/>
        </w:rPr>
        <w:t xml:space="preserve">服务要求偏离表</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招标编号 ∶</w:t>
      </w:r>
      <w:r>
        <w:rPr>
          <w:color w:val="000000" w:themeColor="text1"/>
          <w:highlight w:val="none"/>
        </w:rPr>
      </w:r>
      <w:r/>
    </w:p>
    <w:tbl>
      <w:tblPr>
        <w:tblStyle w:val="2135"/>
        <w:tblW w:w="983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0"/>
        <w:gridCol w:w="2095"/>
        <w:gridCol w:w="2544"/>
        <w:gridCol w:w="2466"/>
        <w:gridCol w:w="1809"/>
      </w:tblGrid>
      <w:tr>
        <w:trPr>
          <w:trHeight w:val="409"/>
        </w:trPr>
        <w:tc>
          <w:tcPr>
            <w:tcW w:w="920" w:type="dxa"/>
            <w:textDirection w:val="lrTb"/>
            <w:noWrap w:val="false"/>
          </w:tcPr>
          <w:p>
            <w:pPr>
              <w:pStyle w:val="2134"/>
              <w:ind w:left="225"/>
              <w:spacing w:before="120" w:line="214" w:lineRule="auto"/>
              <w:rPr>
                <w:rFonts w:hint="eastAsia"/>
                <w:color w:val="000000" w:themeColor="text1"/>
                <w:highlight w:val="none"/>
              </w:rPr>
            </w:pPr>
            <w:r>
              <w:rPr>
                <w:color w:val="000000" w:themeColor="text1"/>
                <w:spacing w:val="-5"/>
                <w:highlight w:val="none"/>
              </w:rPr>
              <w:t xml:space="preserve">序号</w:t>
            </w:r>
            <w:r>
              <w:rPr>
                <w:color w:val="000000" w:themeColor="text1"/>
                <w:highlight w:val="none"/>
              </w:rPr>
            </w:r>
            <w:r/>
          </w:p>
        </w:tc>
        <w:tc>
          <w:tcPr>
            <w:tcW w:w="2095" w:type="dxa"/>
            <w:textDirection w:val="lrTb"/>
            <w:noWrap w:val="false"/>
          </w:tcPr>
          <w:p>
            <w:pPr>
              <w:pStyle w:val="2134"/>
              <w:ind w:left="457"/>
              <w:spacing w:before="120" w:line="214" w:lineRule="auto"/>
              <w:rPr>
                <w:rFonts w:hint="eastAsia"/>
                <w:color w:val="000000" w:themeColor="text1"/>
                <w:highlight w:val="none"/>
              </w:rPr>
            </w:pPr>
            <w:r>
              <w:rPr>
                <w:color w:val="000000" w:themeColor="text1"/>
                <w:spacing w:val="-7"/>
                <w:highlight w:val="none"/>
              </w:rPr>
              <w:t xml:space="preserve">项</w:t>
            </w:r>
            <w:r>
              <w:rPr>
                <w:color w:val="000000" w:themeColor="text1"/>
                <w:spacing w:val="9"/>
                <w:highlight w:val="none"/>
              </w:rPr>
              <w:t xml:space="preserve">      </w:t>
            </w:r>
            <w:r>
              <w:rPr>
                <w:color w:val="000000" w:themeColor="text1"/>
                <w:spacing w:val="-7"/>
                <w:highlight w:val="none"/>
              </w:rPr>
              <w:t xml:space="preserve">目</w:t>
            </w:r>
            <w:r>
              <w:rPr>
                <w:color w:val="000000" w:themeColor="text1"/>
                <w:highlight w:val="none"/>
              </w:rPr>
            </w:r>
            <w:r/>
          </w:p>
        </w:tc>
        <w:tc>
          <w:tcPr>
            <w:tcW w:w="2544" w:type="dxa"/>
            <w:textDirection w:val="lrTb"/>
            <w:noWrap w:val="false"/>
          </w:tcPr>
          <w:p>
            <w:pPr>
              <w:pStyle w:val="2134"/>
              <w:ind w:left="799"/>
              <w:spacing w:before="120" w:line="214" w:lineRule="auto"/>
              <w:rPr>
                <w:rFonts w:hint="eastAsia"/>
                <w:color w:val="000000" w:themeColor="text1"/>
                <w:highlight w:val="none"/>
              </w:rPr>
            </w:pPr>
            <w:r>
              <w:rPr>
                <w:color w:val="000000" w:themeColor="text1"/>
                <w:spacing w:val="-3"/>
                <w:highlight w:val="none"/>
              </w:rPr>
              <w:t xml:space="preserve">服务要求</w:t>
            </w:r>
            <w:r>
              <w:rPr>
                <w:color w:val="000000" w:themeColor="text1"/>
                <w:highlight w:val="none"/>
              </w:rPr>
            </w:r>
            <w:r/>
          </w:p>
        </w:tc>
        <w:tc>
          <w:tcPr>
            <w:tcW w:w="2466" w:type="dxa"/>
            <w:textDirection w:val="lrTb"/>
            <w:noWrap w:val="false"/>
          </w:tcPr>
          <w:p>
            <w:pPr>
              <w:pStyle w:val="2134"/>
              <w:ind w:left="760"/>
              <w:spacing w:before="120" w:line="214" w:lineRule="auto"/>
              <w:rPr>
                <w:rFonts w:hint="eastAsia"/>
                <w:color w:val="000000" w:themeColor="text1"/>
                <w:highlight w:val="none"/>
              </w:rPr>
            </w:pPr>
            <w:r>
              <w:rPr>
                <w:color w:val="000000" w:themeColor="text1"/>
                <w:spacing w:val="-3"/>
                <w:highlight w:val="none"/>
              </w:rPr>
              <w:t xml:space="preserve">服务响应</w:t>
            </w:r>
            <w:r>
              <w:rPr>
                <w:color w:val="000000" w:themeColor="text1"/>
                <w:highlight w:val="none"/>
              </w:rPr>
            </w:r>
            <w:r/>
          </w:p>
        </w:tc>
        <w:tc>
          <w:tcPr>
            <w:tcW w:w="1809" w:type="dxa"/>
            <w:textDirection w:val="lrTb"/>
            <w:noWrap w:val="false"/>
          </w:tcPr>
          <w:p>
            <w:pPr>
              <w:pStyle w:val="2134"/>
              <w:ind w:left="430"/>
              <w:spacing w:before="120" w:line="214" w:lineRule="auto"/>
              <w:rPr>
                <w:rFonts w:hint="eastAsia"/>
                <w:color w:val="000000" w:themeColor="text1"/>
                <w:highlight w:val="none"/>
              </w:rPr>
            </w:pPr>
            <w:r>
              <w:rPr>
                <w:color w:val="000000" w:themeColor="text1"/>
                <w:spacing w:val="-3"/>
                <w:highlight w:val="none"/>
              </w:rPr>
              <w:t xml:space="preserve">偏离说明</w:t>
            </w:r>
            <w:r>
              <w:rPr>
                <w:color w:val="000000" w:themeColor="text1"/>
                <w:highlight w:val="none"/>
              </w:rPr>
            </w:r>
            <w:r/>
          </w:p>
        </w:tc>
      </w:tr>
      <w:tr>
        <w:trPr>
          <w:trHeight w:val="404"/>
        </w:trPr>
        <w:tc>
          <w:tcPr>
            <w:tcW w:w="920" w:type="dxa"/>
            <w:textDirection w:val="lrTb"/>
            <w:noWrap w:val="false"/>
          </w:tcPr>
          <w:p>
            <w:pPr>
              <w:pStyle w:val="2134"/>
              <w:ind w:left="424"/>
              <w:spacing w:before="117" w:line="213" w:lineRule="auto"/>
              <w:rPr>
                <w:rFonts w:hint="eastAsia"/>
                <w:color w:val="000000" w:themeColor="text1"/>
                <w:highlight w:val="none"/>
              </w:rPr>
            </w:pPr>
            <w:r>
              <w:rPr>
                <w:color w:val="000000" w:themeColor="text1"/>
                <w:highlight w:val="none"/>
              </w:rPr>
              <w:t xml:space="preserve">1</w:t>
            </w:r>
            <w:r>
              <w:rPr>
                <w:color w:val="000000" w:themeColor="text1"/>
                <w:highlight w:val="none"/>
              </w:rPr>
            </w:r>
            <w:r/>
          </w:p>
        </w:tc>
        <w:tc>
          <w:tcPr>
            <w:tcW w:w="209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54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466"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9"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04"/>
        </w:trPr>
        <w:tc>
          <w:tcPr>
            <w:tcW w:w="920" w:type="dxa"/>
            <w:textDirection w:val="lrTb"/>
            <w:noWrap w:val="false"/>
          </w:tcPr>
          <w:p>
            <w:pPr>
              <w:pStyle w:val="2134"/>
              <w:ind w:left="409"/>
              <w:spacing w:before="115" w:line="214" w:lineRule="auto"/>
              <w:rPr>
                <w:rFonts w:hint="eastAsia"/>
                <w:color w:val="000000" w:themeColor="text1"/>
                <w:highlight w:val="none"/>
              </w:rPr>
            </w:pPr>
            <w:r>
              <w:rPr>
                <w:color w:val="000000" w:themeColor="text1"/>
                <w:highlight w:val="none"/>
              </w:rPr>
              <w:t xml:space="preserve">2</w:t>
            </w:r>
            <w:r>
              <w:rPr>
                <w:color w:val="000000" w:themeColor="text1"/>
                <w:highlight w:val="none"/>
              </w:rPr>
            </w:r>
            <w:r/>
          </w:p>
        </w:tc>
        <w:tc>
          <w:tcPr>
            <w:tcW w:w="209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54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466"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9"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04"/>
        </w:trPr>
        <w:tc>
          <w:tcPr>
            <w:tcW w:w="920" w:type="dxa"/>
            <w:textDirection w:val="lrTb"/>
            <w:noWrap w:val="false"/>
          </w:tcPr>
          <w:p>
            <w:pPr>
              <w:pStyle w:val="2134"/>
              <w:ind w:left="411"/>
              <w:spacing w:before="117" w:line="213" w:lineRule="auto"/>
              <w:rPr>
                <w:rFonts w:hint="eastAsia"/>
                <w:color w:val="000000" w:themeColor="text1"/>
                <w:highlight w:val="none"/>
              </w:rPr>
            </w:pPr>
            <w:r>
              <w:rPr>
                <w:color w:val="000000" w:themeColor="text1"/>
                <w:highlight w:val="none"/>
              </w:rPr>
              <w:t xml:space="preserve">3</w:t>
            </w:r>
            <w:r>
              <w:rPr>
                <w:color w:val="000000" w:themeColor="text1"/>
                <w:highlight w:val="none"/>
              </w:rPr>
            </w:r>
            <w:r/>
          </w:p>
        </w:tc>
        <w:tc>
          <w:tcPr>
            <w:tcW w:w="209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54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466"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9"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04"/>
        </w:trPr>
        <w:tc>
          <w:tcPr>
            <w:tcW w:w="920" w:type="dxa"/>
            <w:textDirection w:val="lrTb"/>
            <w:noWrap w:val="false"/>
          </w:tcPr>
          <w:p>
            <w:pPr>
              <w:pStyle w:val="2134"/>
              <w:ind w:left="405"/>
              <w:spacing w:before="118" w:line="212" w:lineRule="auto"/>
              <w:rPr>
                <w:rFonts w:hint="eastAsia"/>
                <w:color w:val="000000" w:themeColor="text1"/>
                <w:highlight w:val="none"/>
              </w:rPr>
            </w:pPr>
            <w:r>
              <w:rPr>
                <w:color w:val="000000" w:themeColor="text1"/>
                <w:highlight w:val="none"/>
              </w:rPr>
              <w:t xml:space="preserve">4</w:t>
            </w:r>
            <w:r>
              <w:rPr>
                <w:color w:val="000000" w:themeColor="text1"/>
                <w:highlight w:val="none"/>
              </w:rPr>
            </w:r>
            <w:r/>
          </w:p>
        </w:tc>
        <w:tc>
          <w:tcPr>
            <w:tcW w:w="209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54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466"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9"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09"/>
        </w:trPr>
        <w:tc>
          <w:tcPr>
            <w:tcW w:w="920" w:type="dxa"/>
            <w:textDirection w:val="lrTb"/>
            <w:noWrap w:val="false"/>
          </w:tcPr>
          <w:p>
            <w:pPr>
              <w:pStyle w:val="2134"/>
              <w:ind w:left="411"/>
              <w:spacing w:before="119" w:line="215" w:lineRule="auto"/>
              <w:rPr>
                <w:rFonts w:hint="eastAsia"/>
                <w:color w:val="000000" w:themeColor="text1"/>
                <w:highlight w:val="none"/>
              </w:rPr>
            </w:pPr>
            <w:r>
              <w:rPr>
                <w:color w:val="000000" w:themeColor="text1"/>
                <w:highlight w:val="none"/>
              </w:rPr>
              <w:t xml:space="preserve">5</w:t>
            </w:r>
            <w:r>
              <w:rPr>
                <w:color w:val="000000" w:themeColor="text1"/>
                <w:highlight w:val="none"/>
              </w:rPr>
            </w:r>
            <w:r/>
          </w:p>
        </w:tc>
        <w:tc>
          <w:tcPr>
            <w:tcW w:w="209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54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466"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9"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bl>
    <w:p>
      <w:pPr>
        <w:pStyle w:val="2125"/>
        <w:ind w:left="482" w:firstLine="0"/>
        <w:widowControl/>
        <w:tabs>
          <w:tab w:val="left" w:pos="482" w:leader="none"/>
        </w:tabs>
        <w:rPr>
          <w:color w:val="000000" w:themeColor="text1"/>
          <w:highlight w:val="none"/>
        </w:rPr>
      </w:pPr>
      <w:r>
        <w:rPr>
          <w:color w:val="000000" w:themeColor="text1"/>
          <w:highlight w:val="none"/>
          <w:lang w:eastAsia="zh-CN"/>
        </w:rPr>
        <w:t xml:space="preserve">注：1.投标单位提交的投标文件应在本表中将投标文件实际响应的服务与招标文件的服务部分进行逐项对应列出对比，并在“偏离说明 ”项下填写以下内容：优于的，填写“正偏离 ”；符合的，填写“无偏离 ”；低于的，填写“负偏离 ”。</w:t>
      </w:r>
      <w:r>
        <w:rPr>
          <w:color w:val="000000" w:themeColor="text1"/>
          <w:highlight w:val="none"/>
        </w:rPr>
      </w:r>
      <w:r/>
    </w:p>
    <w:p>
      <w:pPr>
        <w:pStyle w:val="2125"/>
        <w:ind w:firstLine="480"/>
        <w:widowControl/>
        <w:tabs>
          <w:tab w:val="left" w:pos="480" w:leader="none"/>
        </w:tabs>
        <w:rPr>
          <w:color w:val="000000" w:themeColor="text1"/>
          <w:highlight w:val="none"/>
        </w:rPr>
      </w:pPr>
      <w:r>
        <w:rPr>
          <w:color w:val="000000" w:themeColor="text1"/>
          <w:highlight w:val="none"/>
          <w:lang w:eastAsia="zh-CN"/>
        </w:rPr>
        <w:t xml:space="preserve">2.若事项较多，投标单位可根据投标内容的实际情况另纸说明。</w:t>
      </w:r>
      <w:r>
        <w:rPr>
          <w:color w:val="000000" w:themeColor="text1"/>
          <w:highlight w:val="none"/>
        </w:rPr>
      </w:r>
      <w:r/>
    </w:p>
    <w:p>
      <w:pPr>
        <w:ind w:left="236"/>
        <w:spacing w:before="31"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投标单位</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单位盖章）</w:t>
      </w:r>
      <w:r>
        <w:rPr>
          <w:color w:val="000000" w:themeColor="text1"/>
          <w:highlight w:val="none"/>
        </w:rPr>
      </w:r>
      <w:r/>
    </w:p>
    <w:p>
      <w:pPr>
        <w:ind w:left="234"/>
        <w:spacing w:before="183"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法定代表人或代理人</w:t>
      </w:r>
      <w:r>
        <w:rPr>
          <w:rFonts w:ascii="Times New Roman" w:hAnsi="Times New Roman" w:eastAsia="宋体" w:cs="Times New Roman"/>
          <w:color w:val="000000" w:themeColor="text1"/>
          <w:spacing w:val="-14"/>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签字或签章）</w:t>
      </w:r>
      <w:r>
        <w:rPr>
          <w:color w:val="000000" w:themeColor="text1"/>
          <w:highlight w:val="none"/>
        </w:rPr>
      </w:r>
      <w:r/>
    </w:p>
    <w:p>
      <w:pPr>
        <w:ind w:left="275"/>
        <w:spacing w:before="181"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2"/>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1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pStyle w:val="2125"/>
        <w:ind w:firstLine="480"/>
        <w:spacing w:line="283" w:lineRule="auto"/>
        <w:rPr>
          <w:color w:val="000000" w:themeColor="text1"/>
          <w:highlight w:val="none"/>
        </w:rPr>
      </w:pPr>
      <w:r>
        <w:rPr>
          <w:color w:val="000000" w:themeColor="text1"/>
          <w:highlight w:val="none"/>
          <w:lang w:eastAsia="zh-CN"/>
        </w:rPr>
      </w:r>
      <w:r>
        <w:rPr>
          <w:color w:val="000000" w:themeColor="text1"/>
          <w:highlight w:val="none"/>
        </w:rPr>
      </w:r>
      <w:r/>
    </w:p>
    <w:p>
      <w:pPr>
        <w:pStyle w:val="2142"/>
        <w:ind w:firstLine="482"/>
        <w:widowControl/>
        <w:rPr>
          <w:color w:val="000000" w:themeColor="text1"/>
          <w:highlight w:val="none"/>
        </w:rPr>
        <w:outlineLvl w:val="1"/>
      </w:pPr>
      <w:r>
        <w:rPr>
          <w:color w:val="000000" w:themeColor="text1"/>
          <w:highlight w:val="none"/>
        </w:rPr>
        <w:t xml:space="preserve">商务条款偏离表</w:t>
      </w:r>
      <w:r>
        <w:rPr>
          <w:color w:val="000000" w:themeColor="text1"/>
          <w:highlight w:val="none"/>
        </w:rPr>
      </w:r>
      <w:r/>
    </w:p>
    <w:p>
      <w:pPr>
        <w:pStyle w:val="2125"/>
        <w:ind w:firstLine="480"/>
        <w:widowControl/>
        <w:rPr>
          <w:color w:val="000000" w:themeColor="text1"/>
          <w:highlight w:val="none"/>
        </w:rPr>
      </w:pPr>
      <w:r>
        <w:rPr>
          <w:color w:val="000000" w:themeColor="text1"/>
          <w:highlight w:val="none"/>
        </w:rPr>
        <w:t xml:space="preserve">招标编号 ∶</w:t>
      </w:r>
      <w:r>
        <w:rPr>
          <w:color w:val="000000" w:themeColor="text1"/>
          <w:highlight w:val="none"/>
        </w:rPr>
      </w:r>
      <w:r/>
    </w:p>
    <w:tbl>
      <w:tblPr>
        <w:tblStyle w:val="2135"/>
        <w:tblW w:w="983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0"/>
        <w:gridCol w:w="3194"/>
        <w:gridCol w:w="2123"/>
        <w:gridCol w:w="1997"/>
        <w:gridCol w:w="1720"/>
      </w:tblGrid>
      <w:tr>
        <w:trPr>
          <w:trHeight w:val="323"/>
        </w:trPr>
        <w:tc>
          <w:tcPr>
            <w:tcW w:w="800" w:type="dxa"/>
            <w:textDirection w:val="lrTb"/>
            <w:noWrap w:val="false"/>
          </w:tcPr>
          <w:p>
            <w:pPr>
              <w:pStyle w:val="2134"/>
              <w:ind w:left="157"/>
              <w:spacing w:before="41" w:line="209" w:lineRule="auto"/>
              <w:rPr>
                <w:rFonts w:hint="eastAsia"/>
                <w:color w:val="000000" w:themeColor="text1"/>
                <w:highlight w:val="none"/>
              </w:rPr>
            </w:pPr>
            <w:r>
              <w:rPr>
                <w:b/>
                <w:bCs/>
                <w:color w:val="000000" w:themeColor="text1"/>
                <w:spacing w:val="-7"/>
                <w:highlight w:val="none"/>
              </w:rPr>
              <w:t xml:space="preserve">序号</w:t>
            </w:r>
            <w:r>
              <w:rPr>
                <w:color w:val="000000" w:themeColor="text1"/>
                <w:highlight w:val="none"/>
              </w:rPr>
            </w:r>
            <w:r/>
          </w:p>
        </w:tc>
        <w:tc>
          <w:tcPr>
            <w:tcW w:w="3194" w:type="dxa"/>
            <w:textDirection w:val="lrTb"/>
            <w:noWrap w:val="false"/>
          </w:tcPr>
          <w:p>
            <w:pPr>
              <w:pStyle w:val="2134"/>
              <w:ind w:left="871"/>
              <w:spacing w:before="41" w:line="209" w:lineRule="auto"/>
              <w:rPr>
                <w:rFonts w:hint="eastAsia"/>
                <w:color w:val="000000" w:themeColor="text1"/>
                <w:highlight w:val="none"/>
              </w:rPr>
            </w:pPr>
            <w:r>
              <w:rPr>
                <w:b/>
                <w:bCs/>
                <w:color w:val="000000" w:themeColor="text1"/>
                <w:spacing w:val="-4"/>
                <w:highlight w:val="none"/>
              </w:rPr>
              <w:t xml:space="preserve">招标文件要求</w:t>
            </w:r>
            <w:r>
              <w:rPr>
                <w:color w:val="000000" w:themeColor="text1"/>
                <w:highlight w:val="none"/>
              </w:rPr>
            </w:r>
            <w:r/>
          </w:p>
        </w:tc>
        <w:tc>
          <w:tcPr>
            <w:tcW w:w="2123" w:type="dxa"/>
            <w:textDirection w:val="lrTb"/>
            <w:noWrap w:val="false"/>
          </w:tcPr>
          <w:p>
            <w:pPr>
              <w:pStyle w:val="2134"/>
              <w:ind w:left="583"/>
              <w:spacing w:before="41" w:line="209" w:lineRule="auto"/>
              <w:rPr>
                <w:rFonts w:hint="eastAsia"/>
                <w:color w:val="000000" w:themeColor="text1"/>
                <w:highlight w:val="none"/>
              </w:rPr>
            </w:pPr>
            <w:r>
              <w:rPr>
                <w:b/>
                <w:bCs/>
                <w:color w:val="000000" w:themeColor="text1"/>
                <w:spacing w:val="-5"/>
                <w:highlight w:val="none"/>
              </w:rPr>
              <w:t xml:space="preserve">投标响应</w:t>
            </w:r>
            <w:r>
              <w:rPr>
                <w:color w:val="000000" w:themeColor="text1"/>
                <w:highlight w:val="none"/>
              </w:rPr>
            </w:r>
            <w:r/>
          </w:p>
        </w:tc>
        <w:tc>
          <w:tcPr>
            <w:tcW w:w="1997" w:type="dxa"/>
            <w:textDirection w:val="lrTb"/>
            <w:noWrap w:val="false"/>
          </w:tcPr>
          <w:p>
            <w:pPr>
              <w:pStyle w:val="2134"/>
              <w:ind w:left="521"/>
              <w:spacing w:before="41" w:line="209" w:lineRule="auto"/>
              <w:rPr>
                <w:rFonts w:hint="eastAsia"/>
                <w:color w:val="000000" w:themeColor="text1"/>
                <w:highlight w:val="none"/>
              </w:rPr>
            </w:pPr>
            <w:r>
              <w:rPr>
                <w:b/>
                <w:bCs/>
                <w:color w:val="000000" w:themeColor="text1"/>
                <w:spacing w:val="-5"/>
                <w:highlight w:val="none"/>
              </w:rPr>
              <w:t xml:space="preserve">偏离说明</w:t>
            </w:r>
            <w:r>
              <w:rPr>
                <w:color w:val="000000" w:themeColor="text1"/>
                <w:highlight w:val="none"/>
              </w:rPr>
            </w:r>
            <w:r/>
          </w:p>
        </w:tc>
        <w:tc>
          <w:tcPr>
            <w:tcW w:w="1720" w:type="dxa"/>
            <w:textDirection w:val="lrTb"/>
            <w:noWrap w:val="false"/>
          </w:tcPr>
          <w:p>
            <w:pPr>
              <w:pStyle w:val="2134"/>
              <w:ind w:left="625"/>
              <w:spacing w:before="41" w:line="209" w:lineRule="auto"/>
              <w:rPr>
                <w:rFonts w:hint="eastAsia"/>
                <w:color w:val="000000" w:themeColor="text1"/>
                <w:highlight w:val="none"/>
              </w:rPr>
            </w:pPr>
            <w:r>
              <w:rPr>
                <w:b/>
                <w:bCs/>
                <w:color w:val="000000" w:themeColor="text1"/>
                <w:spacing w:val="-9"/>
                <w:highlight w:val="none"/>
              </w:rPr>
              <w:t xml:space="preserve">备注</w:t>
            </w:r>
            <w:r>
              <w:rPr>
                <w:color w:val="000000" w:themeColor="text1"/>
                <w:highlight w:val="none"/>
              </w:rPr>
            </w:r>
            <w:r/>
          </w:p>
        </w:tc>
      </w:tr>
      <w:tr>
        <w:trPr>
          <w:trHeight w:val="313"/>
        </w:trPr>
        <w:tc>
          <w:tcPr>
            <w:tcW w:w="800" w:type="dxa"/>
            <w:textDirection w:val="lrTb"/>
            <w:noWrap w:val="false"/>
          </w:tcPr>
          <w:p>
            <w:pPr>
              <w:pStyle w:val="2134"/>
              <w:ind w:left="260"/>
              <w:spacing w:before="33" w:line="207" w:lineRule="auto"/>
              <w:rPr>
                <w:rFonts w:hint="eastAsia"/>
                <w:color w:val="000000" w:themeColor="text1"/>
                <w:highlight w:val="none"/>
              </w:rPr>
            </w:pPr>
            <w:r>
              <w:rPr>
                <w:color w:val="000000" w:themeColor="text1"/>
                <w:spacing w:val="-18"/>
                <w:highlight w:val="none"/>
              </w:rPr>
              <w:t xml:space="preserve">(1)</w:t>
            </w:r>
            <w:r>
              <w:rPr>
                <w:color w:val="000000" w:themeColor="text1"/>
                <w:highlight w:val="none"/>
              </w:rPr>
            </w:r>
            <w:r/>
          </w:p>
        </w:tc>
        <w:tc>
          <w:tcPr>
            <w:tcW w:w="3194" w:type="dxa"/>
            <w:textDirection w:val="lrTb"/>
            <w:noWrap w:val="false"/>
          </w:tcPr>
          <w:p>
            <w:pPr>
              <w:pStyle w:val="2134"/>
              <w:ind w:left="102"/>
              <w:spacing w:before="33" w:line="207" w:lineRule="auto"/>
              <w:rPr>
                <w:rFonts w:hint="eastAsia"/>
                <w:color w:val="000000" w:themeColor="text1"/>
                <w:highlight w:val="none"/>
              </w:rPr>
            </w:pPr>
            <w:r>
              <w:rPr>
                <w:color w:val="000000" w:themeColor="text1"/>
                <w:spacing w:val="-3"/>
                <w:highlight w:val="none"/>
              </w:rPr>
              <w:t xml:space="preserve">服务期限</w:t>
            </w:r>
            <w:r>
              <w:rPr>
                <w:color w:val="000000" w:themeColor="text1"/>
                <w:highlight w:val="none"/>
              </w:rPr>
            </w:r>
            <w:r/>
          </w:p>
        </w:tc>
        <w:tc>
          <w:tcPr>
            <w:tcW w:w="212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99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72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314"/>
        </w:trPr>
        <w:tc>
          <w:tcPr>
            <w:tcW w:w="800" w:type="dxa"/>
            <w:textDirection w:val="lrTb"/>
            <w:noWrap w:val="false"/>
          </w:tcPr>
          <w:p>
            <w:pPr>
              <w:pStyle w:val="2134"/>
              <w:ind w:left="260"/>
              <w:spacing w:before="37" w:line="205" w:lineRule="auto"/>
              <w:rPr>
                <w:rFonts w:hint="eastAsia"/>
                <w:color w:val="000000" w:themeColor="text1"/>
                <w:highlight w:val="none"/>
              </w:rPr>
            </w:pPr>
            <w:r>
              <w:rPr>
                <w:color w:val="000000" w:themeColor="text1"/>
                <w:spacing w:val="-18"/>
                <w:highlight w:val="none"/>
              </w:rPr>
              <w:t xml:space="preserve">(2)</w:t>
            </w:r>
            <w:r>
              <w:rPr>
                <w:color w:val="000000" w:themeColor="text1"/>
                <w:highlight w:val="none"/>
              </w:rPr>
            </w:r>
            <w:r/>
          </w:p>
        </w:tc>
        <w:tc>
          <w:tcPr>
            <w:tcW w:w="3194" w:type="dxa"/>
            <w:textDirection w:val="lrTb"/>
            <w:noWrap w:val="false"/>
          </w:tcPr>
          <w:p>
            <w:pPr>
              <w:pStyle w:val="2134"/>
              <w:ind w:left="102"/>
              <w:spacing w:before="37" w:line="205" w:lineRule="auto"/>
              <w:rPr>
                <w:rFonts w:hint="eastAsia"/>
                <w:color w:val="000000" w:themeColor="text1"/>
                <w:highlight w:val="none"/>
              </w:rPr>
            </w:pPr>
            <w:r>
              <w:rPr>
                <w:color w:val="000000" w:themeColor="text1"/>
                <w:spacing w:val="-3"/>
                <w:highlight w:val="none"/>
              </w:rPr>
              <w:t xml:space="preserve">服务地点</w:t>
            </w:r>
            <w:r>
              <w:rPr>
                <w:color w:val="000000" w:themeColor="text1"/>
                <w:highlight w:val="none"/>
              </w:rPr>
            </w:r>
            <w:r/>
          </w:p>
        </w:tc>
        <w:tc>
          <w:tcPr>
            <w:tcW w:w="212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99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72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313"/>
        </w:trPr>
        <w:tc>
          <w:tcPr>
            <w:tcW w:w="800" w:type="dxa"/>
            <w:textDirection w:val="lrTb"/>
            <w:noWrap w:val="false"/>
          </w:tcPr>
          <w:p>
            <w:pPr>
              <w:pStyle w:val="2134"/>
              <w:ind w:left="260"/>
              <w:spacing w:before="39" w:line="203" w:lineRule="auto"/>
              <w:rPr>
                <w:rFonts w:hint="eastAsia"/>
                <w:color w:val="000000" w:themeColor="text1"/>
                <w:highlight w:val="none"/>
              </w:rPr>
            </w:pPr>
            <w:r>
              <w:rPr>
                <w:color w:val="000000" w:themeColor="text1"/>
                <w:spacing w:val="-18"/>
                <w:highlight w:val="none"/>
              </w:rPr>
              <w:t xml:space="preserve">(3)</w:t>
            </w:r>
            <w:r>
              <w:rPr>
                <w:color w:val="000000" w:themeColor="text1"/>
                <w:highlight w:val="none"/>
              </w:rPr>
            </w:r>
            <w:r/>
          </w:p>
        </w:tc>
        <w:tc>
          <w:tcPr>
            <w:tcW w:w="3194" w:type="dxa"/>
            <w:textDirection w:val="lrTb"/>
            <w:noWrap w:val="false"/>
          </w:tcPr>
          <w:p>
            <w:pPr>
              <w:pStyle w:val="2134"/>
              <w:ind w:left="102"/>
              <w:spacing w:before="39" w:line="203" w:lineRule="auto"/>
              <w:rPr>
                <w:rFonts w:hint="eastAsia"/>
                <w:color w:val="000000" w:themeColor="text1"/>
                <w:highlight w:val="none"/>
              </w:rPr>
            </w:pPr>
            <w:r>
              <w:rPr>
                <w:color w:val="000000" w:themeColor="text1"/>
                <w:spacing w:val="-3"/>
                <w:highlight w:val="none"/>
              </w:rPr>
              <w:t xml:space="preserve">付款方式</w:t>
            </w:r>
            <w:r>
              <w:rPr>
                <w:color w:val="000000" w:themeColor="text1"/>
                <w:highlight w:val="none"/>
              </w:rPr>
            </w:r>
            <w:r/>
          </w:p>
        </w:tc>
        <w:tc>
          <w:tcPr>
            <w:tcW w:w="212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99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72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322"/>
        </w:trPr>
        <w:tc>
          <w:tcPr>
            <w:tcW w:w="800" w:type="dxa"/>
            <w:textDirection w:val="lrTb"/>
            <w:noWrap w:val="false"/>
          </w:tcPr>
          <w:p>
            <w:pPr>
              <w:pStyle w:val="2134"/>
              <w:ind w:left="293"/>
              <w:spacing w:before="42" w:line="207" w:lineRule="auto"/>
              <w:rPr>
                <w:rFonts w:hint="eastAsia"/>
                <w:color w:val="000000" w:themeColor="text1"/>
                <w:highlight w:val="none"/>
              </w:rPr>
            </w:pPr>
            <w:r>
              <w:rPr>
                <w:color w:val="000000" w:themeColor="text1"/>
                <w:highlight w:val="none"/>
              </w:rPr>
              <w:t xml:space="preserve">…</w:t>
            </w:r>
            <w:r>
              <w:rPr>
                <w:color w:val="000000" w:themeColor="text1"/>
                <w:highlight w:val="none"/>
              </w:rPr>
            </w:r>
            <w:r/>
          </w:p>
        </w:tc>
        <w:tc>
          <w:tcPr>
            <w:tcW w:w="3194" w:type="dxa"/>
            <w:textDirection w:val="lrTb"/>
            <w:noWrap w:val="false"/>
          </w:tcPr>
          <w:p>
            <w:pPr>
              <w:pStyle w:val="2134"/>
              <w:ind w:left="103"/>
              <w:spacing w:before="42" w:line="207" w:lineRule="auto"/>
              <w:rPr>
                <w:rFonts w:hint="eastAsia"/>
                <w:color w:val="000000" w:themeColor="text1"/>
                <w:highlight w:val="none"/>
              </w:rPr>
            </w:pPr>
            <w:r>
              <w:rPr>
                <w:color w:val="000000" w:themeColor="text1"/>
                <w:spacing w:val="-2"/>
                <w:highlight w:val="none"/>
              </w:rPr>
              <w:t xml:space="preserve">其他商务要求</w:t>
            </w:r>
            <w:r>
              <w:rPr>
                <w:color w:val="000000" w:themeColor="text1"/>
                <w:highlight w:val="none"/>
              </w:rPr>
            </w:r>
            <w:r/>
          </w:p>
        </w:tc>
        <w:tc>
          <w:tcPr>
            <w:tcW w:w="2123"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99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720"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bl>
    <w:p>
      <w:pPr>
        <w:pStyle w:val="2125"/>
        <w:ind w:left="482" w:firstLine="0"/>
        <w:widowControl/>
        <w:tabs>
          <w:tab w:val="left" w:pos="482" w:leader="none"/>
        </w:tabs>
        <w:rPr>
          <w:color w:val="000000" w:themeColor="text1"/>
          <w:highlight w:val="none"/>
        </w:rPr>
      </w:pPr>
      <w:r>
        <w:rPr>
          <w:color w:val="000000" w:themeColor="text1"/>
          <w:highlight w:val="none"/>
          <w:lang w:eastAsia="zh-CN"/>
        </w:rPr>
        <w:t xml:space="preserve">注：1.投标单位提交的投标文件应在本表中将投标文件实际响应的商务部分与招标文件的商务部分进行逐项对应列出对比，并在“偏离说明 ”项下填写以下内容：优于的，填写“正偏离 ”；符合的，填写“无偏离 ”；低于的，填写“负偏离 ”。</w:t>
      </w:r>
      <w:r>
        <w:rPr>
          <w:color w:val="000000" w:themeColor="text1"/>
          <w:highlight w:val="none"/>
        </w:rPr>
      </w:r>
      <w:r/>
    </w:p>
    <w:p>
      <w:pPr>
        <w:pStyle w:val="2125"/>
        <w:ind w:firstLine="480"/>
        <w:widowControl/>
        <w:tabs>
          <w:tab w:val="left" w:pos="480" w:leader="none"/>
        </w:tabs>
        <w:rPr>
          <w:color w:val="000000" w:themeColor="text1"/>
          <w:highlight w:val="none"/>
        </w:rPr>
      </w:pPr>
      <w:r>
        <w:rPr>
          <w:color w:val="000000" w:themeColor="text1"/>
          <w:highlight w:val="none"/>
          <w:lang w:eastAsia="zh-CN"/>
        </w:rPr>
        <w:t xml:space="preserve">2.若事项较多，投标单位可根据投标内容的实际情况另纸说明。</w:t>
      </w:r>
      <w:r>
        <w:rPr>
          <w:color w:val="000000" w:themeColor="text1"/>
          <w:highlight w:val="none"/>
        </w:rPr>
      </w:r>
      <w:r/>
    </w:p>
    <w:p>
      <w:pPr>
        <w:ind w:left="236"/>
        <w:spacing w:before="31"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投标单位</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单位盖章）</w:t>
      </w:r>
      <w:r>
        <w:rPr>
          <w:color w:val="000000" w:themeColor="text1"/>
          <w:highlight w:val="none"/>
        </w:rPr>
      </w:r>
      <w:r/>
    </w:p>
    <w:p>
      <w:pPr>
        <w:ind w:left="234"/>
        <w:spacing w:before="181"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法定代表人或代理人</w:t>
      </w:r>
      <w:r>
        <w:rPr>
          <w:rFonts w:ascii="Times New Roman" w:hAnsi="Times New Roman" w:eastAsia="宋体" w:cs="Times New Roman"/>
          <w:color w:val="000000" w:themeColor="text1"/>
          <w:spacing w:val="-14"/>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签字或签章）</w:t>
      </w:r>
      <w:r>
        <w:rPr>
          <w:color w:val="000000" w:themeColor="text1"/>
          <w:highlight w:val="none"/>
        </w:rPr>
      </w:r>
      <w:r/>
    </w:p>
    <w:p>
      <w:pPr>
        <w:ind w:left="275"/>
        <w:spacing w:before="183"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2"/>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1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18"/>
          <w:footerReference w:type="default" r:id="rId43"/>
          <w:footnotePr/>
          <w:endnotePr/>
          <w:type w:val="nextPage"/>
          <w:pgSz w:w="11906" w:h="16839" w:orient="portrait"/>
          <w:pgMar w:top="1108" w:right="969" w:bottom="1199" w:left="932" w:header="831" w:footer="932" w:gutter="0"/>
          <w:cols w:num="1" w:sep="0" w:space="720"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项目服务方案</w:t>
      </w:r>
      <w:r>
        <w:rPr>
          <w:color w:val="000000" w:themeColor="text1"/>
          <w:highlight w:val="none"/>
        </w:rPr>
      </w:r>
      <w:r/>
    </w:p>
    <w:tbl>
      <w:tblPr>
        <w:tblStyle w:val="2135"/>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34"/>
      </w:tblGrid>
      <w:tr>
        <w:trPr>
          <w:trHeight w:val="1254"/>
        </w:trPr>
        <w:tc>
          <w:tcPr>
            <w:tcW w:w="9834" w:type="dxa"/>
            <w:textDirection w:val="lrTb"/>
            <w:noWrap w:val="false"/>
          </w:tcPr>
          <w:p>
            <w:pPr>
              <w:pStyle w:val="2134"/>
              <w:ind w:left="116" w:right="108"/>
              <w:spacing w:before="40" w:line="359" w:lineRule="auto"/>
              <w:rPr>
                <w:rFonts w:hint="eastAsia"/>
                <w:color w:val="000000" w:themeColor="text1"/>
                <w:highlight w:val="none"/>
              </w:rPr>
            </w:pPr>
            <w:r>
              <w:rPr>
                <w:b/>
                <w:bCs/>
                <w:color w:val="000000" w:themeColor="text1"/>
                <w:spacing w:val="1"/>
                <w:highlight w:val="none"/>
                <w:lang w:eastAsia="zh-CN"/>
              </w:rPr>
              <w:t xml:space="preserve">提示：1、投标单位应针对本次招标项目特点情况</w:t>
            </w:r>
            <w:r>
              <w:rPr>
                <w:b/>
                <w:bCs/>
                <w:color w:val="000000" w:themeColor="text1"/>
                <w:highlight w:val="none"/>
                <w:lang w:eastAsia="zh-CN"/>
              </w:rPr>
              <w:t xml:space="preserve">编写中标后拟采取的项目服务方案，包括</w:t>
            </w:r>
            <w:r>
              <w:rPr>
                <w:b/>
                <w:bCs/>
                <w:color w:val="000000" w:themeColor="text1"/>
                <w:spacing w:val="-2"/>
                <w:highlight w:val="none"/>
                <w:lang w:eastAsia="zh-CN"/>
              </w:rPr>
              <w:t xml:space="preserve">人员安排、时间安排，以及遇重大、紧急事项的应急措</w:t>
            </w:r>
            <w:r>
              <w:rPr>
                <w:b/>
                <w:bCs/>
                <w:color w:val="000000" w:themeColor="text1"/>
                <w:spacing w:val="-3"/>
                <w:highlight w:val="none"/>
                <w:lang w:eastAsia="zh-CN"/>
              </w:rPr>
              <w:t xml:space="preserve">施等。</w:t>
            </w:r>
            <w:r>
              <w:rPr>
                <w:color w:val="000000" w:themeColor="text1"/>
                <w:highlight w:val="none"/>
              </w:rPr>
            </w:r>
            <w:r/>
          </w:p>
          <w:p>
            <w:pPr>
              <w:pStyle w:val="2134"/>
              <w:ind w:left="118"/>
              <w:spacing w:before="1" w:line="207" w:lineRule="auto"/>
              <w:rPr>
                <w:rFonts w:hint="eastAsia"/>
                <w:color w:val="000000" w:themeColor="text1"/>
                <w:highlight w:val="none"/>
              </w:rPr>
            </w:pPr>
            <w:r>
              <w:rPr>
                <w:b/>
                <w:bCs/>
                <w:color w:val="000000" w:themeColor="text1"/>
                <w:spacing w:val="-2"/>
                <w:highlight w:val="none"/>
                <w:lang w:eastAsia="zh-CN"/>
              </w:rPr>
              <w:t xml:space="preserve">2、投标单位可根据自身情况编写，本页不够可</w:t>
            </w:r>
            <w:r>
              <w:rPr>
                <w:b/>
                <w:bCs/>
                <w:color w:val="000000" w:themeColor="text1"/>
                <w:spacing w:val="-3"/>
                <w:highlight w:val="none"/>
                <w:lang w:eastAsia="zh-CN"/>
              </w:rPr>
              <w:t xml:space="preserve">另加页附后。</w:t>
            </w:r>
            <w:r>
              <w:rPr>
                <w:color w:val="000000" w:themeColor="text1"/>
                <w:highlight w:val="none"/>
              </w:rPr>
            </w:r>
            <w:r/>
          </w:p>
        </w:tc>
      </w:tr>
      <w:tr>
        <w:trPr>
          <w:trHeight w:val="10285"/>
        </w:trPr>
        <w:tc>
          <w:tcPr>
            <w:tcW w:w="9834" w:type="dxa"/>
            <w:textDirection w:val="lrTb"/>
            <w:noWrap w:val="false"/>
          </w:tcPr>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6"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spacing w:line="247" w:lineRule="auto"/>
              <w:rPr>
                <w:color w:val="000000" w:themeColor="text1"/>
                <w:highlight w:val="none"/>
              </w:rPr>
            </w:pPr>
            <w:r>
              <w:rPr>
                <w:color w:val="000000" w:themeColor="text1"/>
                <w:highlight w:val="none"/>
                <w:lang w:eastAsia="zh-CN"/>
              </w:rPr>
            </w:r>
            <w:r>
              <w:rPr>
                <w:color w:val="000000" w:themeColor="text1"/>
                <w:highlight w:val="none"/>
              </w:rPr>
            </w:r>
            <w:r/>
          </w:p>
          <w:p>
            <w:pPr>
              <w:pStyle w:val="2134"/>
              <w:ind w:left="117"/>
              <w:spacing w:before="78" w:line="219" w:lineRule="auto"/>
              <w:rPr>
                <w:rFonts w:hint="eastAsia"/>
                <w:color w:val="000000" w:themeColor="text1"/>
                <w:highlight w:val="none"/>
              </w:rPr>
            </w:pPr>
            <w:r>
              <w:rPr>
                <w:b/>
                <w:bCs/>
                <w:color w:val="000000" w:themeColor="text1"/>
                <w:spacing w:val="-4"/>
                <w:highlight w:val="none"/>
              </w:rPr>
              <w:t xml:space="preserve">单位名称（盖章</w:t>
            </w:r>
            <w:r>
              <w:rPr>
                <w:b/>
                <w:bCs/>
                <w:color w:val="000000" w:themeColor="text1"/>
                <w:spacing w:val="-2"/>
                <w:highlight w:val="none"/>
              </w:rPr>
              <w:t xml:space="preserve">）：</w:t>
            </w:r>
            <w:r>
              <w:rPr>
                <w:color w:val="000000" w:themeColor="text1"/>
                <w:highlight w:val="none"/>
              </w:rPr>
            </w:r>
            <w:r/>
          </w:p>
        </w:tc>
      </w:tr>
    </w:tbl>
    <w:p>
      <w:pPr>
        <w:rPr>
          <w:color w:val="000000" w:themeColor="text1"/>
          <w:highlight w:val="none"/>
        </w:rPr>
        <w:sectPr>
          <w:headerReference w:type="default" r:id="rId19"/>
          <w:footerReference w:type="default" r:id="rId44"/>
          <w:footnotePr/>
          <w:endnotePr/>
          <w:type w:val="nextPage"/>
          <w:pgSz w:w="11906" w:h="16839" w:orient="portrait"/>
          <w:pgMar w:top="1108" w:right="1129" w:bottom="1199" w:left="937" w:header="831" w:footer="932" w:gutter="0"/>
          <w:cols w:num="1" w:sep="0" w:space="720" w:equalWidth="1"/>
          <w:docGrid w:linePitch="360"/>
        </w:sectPr>
      </w:pPr>
      <w:r>
        <w:rPr>
          <w:color w:val="000000" w:themeColor="text1"/>
          <w:highlight w:val="none"/>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项目人员一览表</w:t>
      </w:r>
      <w:r>
        <w:rPr>
          <w:color w:val="000000" w:themeColor="text1"/>
          <w:highlight w:val="none"/>
        </w:rPr>
      </w:r>
      <w:r/>
    </w:p>
    <w:p>
      <w:pPr>
        <w:pStyle w:val="2114"/>
        <w:numPr>
          <w:ilvl w:val="0"/>
          <w:numId w:val="26"/>
        </w:numPr>
        <w:ind w:firstLine="482"/>
        <w:widowControl/>
        <w:tabs>
          <w:tab w:val="clear" w:pos="210" w:leader="none"/>
          <w:tab w:val="left" w:pos="886" w:leader="none"/>
        </w:tabs>
        <w:rPr>
          <w:color w:val="000000" w:themeColor="text1"/>
          <w:highlight w:val="none"/>
        </w:rPr>
      </w:pPr>
      <w:r>
        <w:rPr>
          <w:color w:val="000000" w:themeColor="text1"/>
          <w:highlight w:val="none"/>
        </w:rPr>
        <w:t xml:space="preserve">项目负责人情况一览表</w:t>
      </w:r>
      <w:r>
        <w:rPr>
          <w:color w:val="000000" w:themeColor="text1"/>
          <w:highlight w:val="none"/>
        </w:rPr>
      </w:r>
      <w:r/>
    </w:p>
    <w:tbl>
      <w:tblPr>
        <w:tblStyle w:val="21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9"/>
        <w:gridCol w:w="1983"/>
        <w:gridCol w:w="1425"/>
        <w:gridCol w:w="1140"/>
        <w:gridCol w:w="1163"/>
        <w:gridCol w:w="1344"/>
        <w:gridCol w:w="1958"/>
      </w:tblGrid>
      <w:tr>
        <w:trPr>
          <w:trHeight w:val="606"/>
        </w:trPr>
        <w:tc>
          <w:tcPr>
            <w:tcW w:w="350" w:type="pct"/>
            <w:textDirection w:val="lrTb"/>
            <w:noWrap w:val="false"/>
          </w:tcPr>
          <w:p>
            <w:pPr>
              <w:pStyle w:val="2134"/>
              <w:ind w:left="299"/>
              <w:spacing w:before="181" w:line="242" w:lineRule="auto"/>
              <w:rPr>
                <w:rFonts w:hint="eastAsia"/>
                <w:color w:val="000000" w:themeColor="text1"/>
                <w:highlight w:val="none"/>
              </w:rPr>
            </w:pPr>
            <w:r>
              <w:rPr>
                <w:color w:val="000000" w:themeColor="text1"/>
                <w:highlight w:val="none"/>
              </w:rPr>
              <w:t xml:space="preserve">1</w:t>
            </w:r>
            <w:r>
              <w:rPr>
                <w:color w:val="000000" w:themeColor="text1"/>
                <w:highlight w:val="none"/>
              </w:rPr>
            </w:r>
            <w:r/>
          </w:p>
        </w:tc>
        <w:tc>
          <w:tcPr>
            <w:tcW w:w="1023" w:type="pct"/>
            <w:textDirection w:val="lrTb"/>
            <w:noWrap w:val="false"/>
          </w:tcPr>
          <w:p>
            <w:pPr>
              <w:pStyle w:val="2134"/>
              <w:ind w:left="390"/>
              <w:spacing w:before="181" w:line="220" w:lineRule="auto"/>
              <w:rPr>
                <w:rFonts w:hint="eastAsia"/>
                <w:color w:val="000000" w:themeColor="text1"/>
                <w:highlight w:val="none"/>
              </w:rPr>
            </w:pPr>
            <w:r>
              <w:rPr>
                <w:color w:val="000000" w:themeColor="text1"/>
                <w:spacing w:val="-5"/>
                <w:highlight w:val="none"/>
              </w:rPr>
              <w:t xml:space="preserve">姓</w:t>
            </w:r>
            <w:r>
              <w:rPr>
                <w:color w:val="000000" w:themeColor="text1"/>
                <w:spacing w:val="2"/>
                <w:highlight w:val="none"/>
              </w:rPr>
              <w:t xml:space="preserve">      </w:t>
            </w:r>
            <w:r>
              <w:rPr>
                <w:color w:val="000000" w:themeColor="text1"/>
                <w:spacing w:val="-5"/>
                <w:highlight w:val="none"/>
              </w:rPr>
              <w:t xml:space="preserve">名</w:t>
            </w:r>
            <w:r>
              <w:rPr>
                <w:color w:val="000000" w:themeColor="text1"/>
                <w:highlight w:val="none"/>
              </w:rPr>
            </w:r>
            <w:r/>
          </w:p>
        </w:tc>
        <w:tc>
          <w:tcPr>
            <w:gridSpan w:val="2"/>
            <w:tcW w:w="1323"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598" w:type="pct"/>
            <w:textDirection w:val="lrTb"/>
            <w:noWrap w:val="false"/>
          </w:tcPr>
          <w:p>
            <w:pPr>
              <w:pStyle w:val="2134"/>
              <w:ind w:left="164"/>
              <w:spacing w:before="181" w:line="221" w:lineRule="auto"/>
              <w:rPr>
                <w:rFonts w:hint="eastAsia"/>
                <w:color w:val="000000" w:themeColor="text1"/>
                <w:highlight w:val="none"/>
              </w:rPr>
            </w:pPr>
            <w:r>
              <w:rPr>
                <w:color w:val="000000" w:themeColor="text1"/>
                <w:spacing w:val="-5"/>
                <w:highlight w:val="none"/>
              </w:rPr>
              <w:t xml:space="preserve">性</w:t>
            </w:r>
            <w:r>
              <w:rPr>
                <w:color w:val="000000" w:themeColor="text1"/>
                <w:spacing w:val="4"/>
                <w:highlight w:val="none"/>
              </w:rPr>
              <w:t xml:space="preserve">   </w:t>
            </w:r>
            <w:r>
              <w:rPr>
                <w:color w:val="000000" w:themeColor="text1"/>
                <w:spacing w:val="-5"/>
                <w:highlight w:val="none"/>
              </w:rPr>
              <w:t xml:space="preserve">别</w:t>
            </w:r>
            <w:r>
              <w:rPr>
                <w:color w:val="000000" w:themeColor="text1"/>
                <w:highlight w:val="none"/>
              </w:rPr>
            </w:r>
            <w:r/>
          </w:p>
        </w:tc>
        <w:tc>
          <w:tcPr>
            <w:gridSpan w:val="2"/>
            <w:tcW w:w="1703"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649"/>
        </w:trPr>
        <w:tc>
          <w:tcPr>
            <w:tcW w:w="350" w:type="pct"/>
            <w:textDirection w:val="lrTb"/>
            <w:noWrap w:val="false"/>
          </w:tcPr>
          <w:p>
            <w:pPr>
              <w:pStyle w:val="2134"/>
              <w:ind w:left="285"/>
              <w:spacing w:before="199" w:line="242" w:lineRule="auto"/>
              <w:rPr>
                <w:rFonts w:hint="eastAsia"/>
                <w:color w:val="000000" w:themeColor="text1"/>
                <w:highlight w:val="none"/>
              </w:rPr>
            </w:pPr>
            <w:r>
              <w:rPr>
                <w:color w:val="000000" w:themeColor="text1"/>
                <w:highlight w:val="none"/>
              </w:rPr>
              <w:t xml:space="preserve">2</w:t>
            </w:r>
            <w:r>
              <w:rPr>
                <w:color w:val="000000" w:themeColor="text1"/>
                <w:highlight w:val="none"/>
              </w:rPr>
            </w:r>
            <w:r/>
          </w:p>
        </w:tc>
        <w:tc>
          <w:tcPr>
            <w:tcW w:w="1023" w:type="pct"/>
            <w:textDirection w:val="lrTb"/>
            <w:noWrap w:val="false"/>
          </w:tcPr>
          <w:p>
            <w:pPr>
              <w:pStyle w:val="2134"/>
              <w:ind w:left="34"/>
              <w:spacing w:before="199" w:line="220" w:lineRule="auto"/>
              <w:rPr>
                <w:rFonts w:hint="eastAsia"/>
                <w:color w:val="000000" w:themeColor="text1"/>
                <w:highlight w:val="none"/>
              </w:rPr>
            </w:pPr>
            <w:r>
              <w:rPr>
                <w:color w:val="000000" w:themeColor="text1"/>
                <w:spacing w:val="-4"/>
                <w:highlight w:val="none"/>
              </w:rPr>
              <w:t xml:space="preserve">身份证号码</w:t>
            </w:r>
            <w:r>
              <w:rPr>
                <w:color w:val="000000" w:themeColor="text1"/>
                <w:highlight w:val="none"/>
              </w:rPr>
            </w:r>
            <w:r/>
          </w:p>
        </w:tc>
        <w:tc>
          <w:tcPr>
            <w:gridSpan w:val="3"/>
            <w:tcW w:w="1922"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693" w:type="pct"/>
            <w:textDirection w:val="lrTb"/>
            <w:noWrap w:val="false"/>
          </w:tcPr>
          <w:p>
            <w:pPr>
              <w:pStyle w:val="2134"/>
              <w:ind w:left="219"/>
              <w:spacing w:before="199" w:line="220" w:lineRule="auto"/>
              <w:rPr>
                <w:rFonts w:hint="eastAsia"/>
                <w:color w:val="000000" w:themeColor="text1"/>
                <w:highlight w:val="none"/>
              </w:rPr>
            </w:pPr>
            <w:r>
              <w:rPr>
                <w:color w:val="000000" w:themeColor="text1"/>
                <w:spacing w:val="-8"/>
                <w:highlight w:val="none"/>
              </w:rPr>
              <w:t xml:space="preserve">出生年月</w:t>
            </w:r>
            <w:r>
              <w:rPr>
                <w:color w:val="000000" w:themeColor="text1"/>
                <w:highlight w:val="none"/>
              </w:rPr>
            </w:r>
            <w:r/>
          </w:p>
        </w:tc>
        <w:tc>
          <w:tcPr>
            <w:tcW w:w="1009" w:type="pct"/>
            <w:textDirection w:val="lrTb"/>
            <w:noWrap w:val="false"/>
          </w:tcPr>
          <w:p>
            <w:pPr>
              <w:pStyle w:val="2134"/>
              <w:ind w:left="560"/>
              <w:spacing w:before="199" w:line="220" w:lineRule="auto"/>
              <w:rPr>
                <w:rFonts w:hint="eastAsia"/>
                <w:color w:val="000000" w:themeColor="text1"/>
                <w:highlight w:val="none"/>
              </w:rPr>
            </w:pPr>
            <w:r>
              <w:rPr>
                <w:color w:val="000000" w:themeColor="text1"/>
                <w:spacing w:val="-6"/>
                <w:highlight w:val="none"/>
              </w:rPr>
              <w:t xml:space="preserve">年</w:t>
            </w:r>
            <w:r>
              <w:rPr>
                <w:color w:val="000000" w:themeColor="text1"/>
                <w:spacing w:val="5"/>
                <w:highlight w:val="none"/>
              </w:rPr>
              <w:t xml:space="preserve">   </w:t>
            </w:r>
            <w:r>
              <w:rPr>
                <w:color w:val="000000" w:themeColor="text1"/>
                <w:spacing w:val="-6"/>
                <w:highlight w:val="none"/>
              </w:rPr>
              <w:t xml:space="preserve">月</w:t>
            </w:r>
            <w:r>
              <w:rPr>
                <w:color w:val="000000" w:themeColor="text1"/>
                <w:highlight w:val="none"/>
              </w:rPr>
            </w:r>
            <w:r/>
          </w:p>
        </w:tc>
      </w:tr>
      <w:tr>
        <w:trPr>
          <w:trHeight w:val="649"/>
        </w:trPr>
        <w:tc>
          <w:tcPr>
            <w:tcW w:w="350" w:type="pct"/>
            <w:textDirection w:val="lrTb"/>
            <w:noWrap w:val="false"/>
          </w:tcPr>
          <w:p>
            <w:pPr>
              <w:pStyle w:val="2134"/>
              <w:ind w:left="286"/>
              <w:spacing w:before="200"/>
              <w:rPr>
                <w:rFonts w:hint="eastAsia"/>
                <w:color w:val="000000" w:themeColor="text1"/>
                <w:highlight w:val="none"/>
              </w:rPr>
            </w:pPr>
            <w:r>
              <w:rPr>
                <w:color w:val="000000" w:themeColor="text1"/>
                <w:highlight w:val="none"/>
              </w:rPr>
              <w:t xml:space="preserve">3</w:t>
            </w:r>
            <w:r>
              <w:rPr>
                <w:color w:val="000000" w:themeColor="text1"/>
                <w:highlight w:val="none"/>
              </w:rPr>
            </w:r>
            <w:r/>
          </w:p>
        </w:tc>
        <w:tc>
          <w:tcPr>
            <w:gridSpan w:val="2"/>
            <w:tcW w:w="1758" w:type="pct"/>
            <w:textDirection w:val="lrTb"/>
            <w:noWrap w:val="false"/>
          </w:tcPr>
          <w:p>
            <w:pPr>
              <w:pStyle w:val="2134"/>
              <w:ind w:left="28"/>
              <w:spacing w:before="200" w:line="222" w:lineRule="auto"/>
              <w:rPr>
                <w:rFonts w:hint="eastAsia"/>
                <w:color w:val="000000" w:themeColor="text1"/>
                <w:highlight w:val="none"/>
              </w:rPr>
            </w:pPr>
            <w:r>
              <w:rPr>
                <w:color w:val="000000" w:themeColor="text1"/>
                <w:spacing w:val="-3"/>
                <w:highlight w:val="none"/>
              </w:rPr>
              <w:t xml:space="preserve">联系电话：</w:t>
            </w:r>
            <w:r>
              <w:rPr>
                <w:color w:val="000000" w:themeColor="text1"/>
                <w:highlight w:val="none"/>
              </w:rPr>
            </w:r>
            <w:r/>
          </w:p>
        </w:tc>
        <w:tc>
          <w:tcPr>
            <w:gridSpan w:val="2"/>
            <w:tcW w:w="1188" w:type="pct"/>
            <w:textDirection w:val="lrTb"/>
            <w:noWrap w:val="false"/>
          </w:tcPr>
          <w:p>
            <w:pPr>
              <w:pStyle w:val="2134"/>
              <w:ind w:left="30"/>
              <w:spacing w:before="200" w:line="219" w:lineRule="auto"/>
              <w:rPr>
                <w:rFonts w:hint="eastAsia"/>
                <w:color w:val="000000" w:themeColor="text1"/>
                <w:highlight w:val="none"/>
              </w:rPr>
            </w:pPr>
            <w:r>
              <w:rPr>
                <w:color w:val="000000" w:themeColor="text1"/>
                <w:spacing w:val="-3"/>
                <w:highlight w:val="none"/>
              </w:rPr>
              <w:t xml:space="preserve">传真：</w:t>
            </w:r>
            <w:r>
              <w:rPr>
                <w:color w:val="000000" w:themeColor="text1"/>
                <w:highlight w:val="none"/>
              </w:rPr>
            </w:r>
            <w:r/>
          </w:p>
        </w:tc>
        <w:tc>
          <w:tcPr>
            <w:gridSpan w:val="2"/>
            <w:tcW w:w="1703" w:type="pct"/>
            <w:textDirection w:val="lrTb"/>
            <w:noWrap w:val="false"/>
          </w:tcPr>
          <w:p>
            <w:pPr>
              <w:pStyle w:val="2134"/>
              <w:ind w:left="63"/>
              <w:spacing w:before="200" w:line="221" w:lineRule="auto"/>
              <w:rPr>
                <w:rFonts w:hint="eastAsia"/>
                <w:color w:val="000000" w:themeColor="text1"/>
                <w:highlight w:val="none"/>
              </w:rPr>
            </w:pPr>
            <w:r>
              <w:rPr>
                <w:color w:val="000000" w:themeColor="text1"/>
                <w:spacing w:val="-8"/>
                <w:highlight w:val="none"/>
              </w:rPr>
              <w:t xml:space="preserve">电子邮箱：</w:t>
            </w:r>
            <w:r>
              <w:rPr>
                <w:color w:val="000000" w:themeColor="text1"/>
                <w:highlight w:val="none"/>
              </w:rPr>
            </w:r>
            <w:r/>
          </w:p>
        </w:tc>
      </w:tr>
      <w:tr>
        <w:trPr>
          <w:trHeight w:val="649"/>
        </w:trPr>
        <w:tc>
          <w:tcPr>
            <w:tcW w:w="350" w:type="pct"/>
            <w:textDirection w:val="lrTb"/>
            <w:noWrap w:val="false"/>
          </w:tcPr>
          <w:p>
            <w:pPr>
              <w:pStyle w:val="2134"/>
              <w:ind w:left="281"/>
              <w:spacing w:before="201" w:line="242" w:lineRule="auto"/>
              <w:rPr>
                <w:rFonts w:hint="eastAsia"/>
                <w:color w:val="000000" w:themeColor="text1"/>
                <w:highlight w:val="none"/>
              </w:rPr>
            </w:pPr>
            <w:r>
              <w:rPr>
                <w:color w:val="000000" w:themeColor="text1"/>
                <w:highlight w:val="none"/>
              </w:rPr>
              <w:t xml:space="preserve">4</w:t>
            </w:r>
            <w:r>
              <w:rPr>
                <w:color w:val="000000" w:themeColor="text1"/>
                <w:highlight w:val="none"/>
              </w:rPr>
            </w:r>
            <w:r/>
          </w:p>
        </w:tc>
        <w:tc>
          <w:tcPr>
            <w:gridSpan w:val="6"/>
            <w:tcW w:w="4649" w:type="pct"/>
            <w:textDirection w:val="lrTb"/>
            <w:noWrap w:val="false"/>
          </w:tcPr>
          <w:p>
            <w:pPr>
              <w:pStyle w:val="2134"/>
              <w:ind w:left="30"/>
              <w:spacing w:before="201" w:line="220" w:lineRule="auto"/>
              <w:rPr>
                <w:rFonts w:hint="eastAsia"/>
                <w:color w:val="000000" w:themeColor="text1"/>
                <w:highlight w:val="none"/>
              </w:rPr>
            </w:pPr>
            <w:r>
              <w:rPr>
                <w:color w:val="000000" w:themeColor="text1"/>
                <w:spacing w:val="-2"/>
                <w:highlight w:val="none"/>
                <w:lang w:eastAsia="zh-CN"/>
              </w:rPr>
              <w:t xml:space="preserve">从事类似项目工作时间：</w:t>
            </w:r>
            <w:r>
              <w:rPr>
                <w:color w:val="000000" w:themeColor="text1"/>
                <w:highlight w:val="none"/>
              </w:rPr>
            </w:r>
            <w:r/>
          </w:p>
        </w:tc>
      </w:tr>
      <w:tr>
        <w:trPr>
          <w:trHeight w:val="629"/>
        </w:trPr>
        <w:tc>
          <w:tcPr>
            <w:tcW w:w="350" w:type="pct"/>
            <w:textDirection w:val="lrTb"/>
            <w:noWrap w:val="false"/>
          </w:tcPr>
          <w:p>
            <w:pPr>
              <w:pStyle w:val="2134"/>
              <w:ind w:left="286"/>
              <w:spacing w:before="193"/>
              <w:rPr>
                <w:rFonts w:hint="eastAsia"/>
                <w:color w:val="000000" w:themeColor="text1"/>
                <w:highlight w:val="none"/>
              </w:rPr>
            </w:pPr>
            <w:r>
              <w:rPr>
                <w:color w:val="000000" w:themeColor="text1"/>
                <w:highlight w:val="none"/>
              </w:rPr>
              <w:t xml:space="preserve">5</w:t>
            </w:r>
            <w:r>
              <w:rPr>
                <w:color w:val="000000" w:themeColor="text1"/>
                <w:highlight w:val="none"/>
              </w:rPr>
            </w:r>
            <w:r/>
          </w:p>
        </w:tc>
        <w:tc>
          <w:tcPr>
            <w:gridSpan w:val="6"/>
            <w:tcW w:w="4649" w:type="pct"/>
            <w:textDirection w:val="lrTb"/>
            <w:noWrap w:val="false"/>
          </w:tcPr>
          <w:p>
            <w:pPr>
              <w:pStyle w:val="2134"/>
              <w:ind w:left="27"/>
              <w:spacing w:before="192" w:line="220" w:lineRule="auto"/>
              <w:rPr>
                <w:rFonts w:hint="eastAsia"/>
                <w:color w:val="000000" w:themeColor="text1"/>
                <w:highlight w:val="none"/>
              </w:rPr>
            </w:pPr>
            <w:r>
              <w:rPr>
                <w:color w:val="000000" w:themeColor="text1"/>
                <w:spacing w:val="-2"/>
                <w:highlight w:val="none"/>
              </w:rPr>
              <w:t xml:space="preserve">拥有的职称：</w:t>
            </w:r>
            <w:r>
              <w:rPr>
                <w:color w:val="000000" w:themeColor="text1"/>
                <w:highlight w:val="none"/>
              </w:rPr>
            </w:r>
            <w:r/>
          </w:p>
        </w:tc>
      </w:tr>
      <w:tr>
        <w:trPr>
          <w:trHeight w:val="2760"/>
        </w:trPr>
        <w:tc>
          <w:tcPr>
            <w:tcW w:w="350" w:type="pct"/>
            <w:textDirection w:val="lrTb"/>
            <w:noWrap w:val="false"/>
          </w:tcPr>
          <w:p>
            <w:pPr>
              <w:spacing w:line="283" w:lineRule="auto"/>
              <w:rPr>
                <w:color w:val="000000" w:themeColor="text1"/>
                <w:highlight w:val="none"/>
              </w:rPr>
            </w:pPr>
            <w:r>
              <w:rPr>
                <w:color w:val="000000" w:themeColor="text1"/>
                <w:highlight w:val="none"/>
              </w:rPr>
            </w:r>
            <w:r>
              <w:rPr>
                <w:color w:val="000000" w:themeColor="text1"/>
                <w:highlight w:val="none"/>
              </w:rPr>
            </w:r>
            <w:r/>
          </w:p>
          <w:p>
            <w:pPr>
              <w:spacing w:line="283" w:lineRule="auto"/>
              <w:rPr>
                <w:color w:val="000000" w:themeColor="text1"/>
                <w:highlight w:val="none"/>
              </w:rPr>
            </w:pPr>
            <w:r>
              <w:rPr>
                <w:color w:val="000000" w:themeColor="text1"/>
                <w:highlight w:val="none"/>
              </w:rPr>
            </w:r>
            <w:r>
              <w:rPr>
                <w:color w:val="000000" w:themeColor="text1"/>
                <w:highlight w:val="none"/>
              </w:rPr>
            </w:r>
            <w:r/>
          </w:p>
          <w:p>
            <w:pPr>
              <w:spacing w:line="283" w:lineRule="auto"/>
              <w:rPr>
                <w:color w:val="000000" w:themeColor="text1"/>
                <w:highlight w:val="none"/>
              </w:rPr>
            </w:pPr>
            <w:r>
              <w:rPr>
                <w:color w:val="000000" w:themeColor="text1"/>
                <w:highlight w:val="none"/>
              </w:rPr>
            </w:r>
            <w:r>
              <w:rPr>
                <w:color w:val="000000" w:themeColor="text1"/>
                <w:highlight w:val="none"/>
              </w:rPr>
            </w:r>
            <w:r/>
          </w:p>
          <w:p>
            <w:pPr>
              <w:spacing w:line="284" w:lineRule="auto"/>
              <w:rPr>
                <w:color w:val="000000" w:themeColor="text1"/>
                <w:highlight w:val="none"/>
              </w:rPr>
            </w:pPr>
            <w:r>
              <w:rPr>
                <w:color w:val="000000" w:themeColor="text1"/>
                <w:highlight w:val="none"/>
              </w:rPr>
            </w:r>
            <w:r>
              <w:rPr>
                <w:color w:val="000000" w:themeColor="text1"/>
                <w:highlight w:val="none"/>
              </w:rPr>
            </w:r>
            <w:r/>
          </w:p>
          <w:p>
            <w:pPr>
              <w:pStyle w:val="2134"/>
              <w:ind w:left="289"/>
              <w:spacing w:before="65" w:line="269" w:lineRule="exact"/>
              <w:rPr>
                <w:rFonts w:hint="eastAsia"/>
                <w:color w:val="000000" w:themeColor="text1"/>
                <w:sz w:val="20"/>
                <w:szCs w:val="20"/>
                <w:highlight w:val="none"/>
              </w:rPr>
            </w:pPr>
            <w:r>
              <w:rPr>
                <w:color w:val="000000" w:themeColor="text1"/>
                <w:position w:val="1"/>
                <w:sz w:val="20"/>
                <w:szCs w:val="20"/>
                <w:highlight w:val="none"/>
              </w:rPr>
              <w:t xml:space="preserve">6</w:t>
            </w:r>
            <w:r>
              <w:rPr>
                <w:color w:val="000000" w:themeColor="text1"/>
                <w:highlight w:val="none"/>
              </w:rPr>
            </w:r>
            <w:r/>
          </w:p>
        </w:tc>
        <w:tc>
          <w:tcPr>
            <w:gridSpan w:val="6"/>
            <w:tcW w:w="4649" w:type="pct"/>
            <w:textDirection w:val="lrTb"/>
            <w:noWrap w:val="false"/>
          </w:tcPr>
          <w:p>
            <w:pPr>
              <w:pStyle w:val="2134"/>
              <w:ind w:left="28"/>
              <w:spacing w:before="36" w:line="219" w:lineRule="auto"/>
              <w:rPr>
                <w:rFonts w:hint="eastAsia"/>
                <w:color w:val="000000" w:themeColor="text1"/>
                <w:highlight w:val="none"/>
              </w:rPr>
            </w:pPr>
            <w:r>
              <w:rPr>
                <w:color w:val="000000" w:themeColor="text1"/>
                <w:spacing w:val="-2"/>
                <w:highlight w:val="none"/>
                <w:lang w:eastAsia="zh-CN"/>
              </w:rPr>
              <w:t xml:space="preserve">本公司承诺：</w:t>
            </w:r>
            <w:r>
              <w:rPr>
                <w:color w:val="000000" w:themeColor="text1"/>
                <w:highlight w:val="none"/>
              </w:rPr>
            </w:r>
            <w:r/>
          </w:p>
          <w:p>
            <w:pPr>
              <w:pStyle w:val="2134"/>
              <w:ind w:left="31" w:right="24"/>
              <w:spacing w:before="27" w:line="241" w:lineRule="auto"/>
              <w:rPr>
                <w:rFonts w:hint="eastAsia"/>
                <w:color w:val="000000" w:themeColor="text1"/>
                <w:highlight w:val="none"/>
              </w:rPr>
            </w:pPr>
            <w:r>
              <w:rPr>
                <w:color w:val="000000" w:themeColor="text1"/>
                <w:spacing w:val="4"/>
                <w:highlight w:val="none"/>
                <w:lang w:eastAsia="zh-CN"/>
              </w:rPr>
              <w:t xml:space="preserve">该项目负责人在我单位已任职</w:t>
            </w:r>
            <w:r>
              <w:rPr>
                <w:color w:val="000000" w:themeColor="text1"/>
                <w:spacing w:val="-116"/>
                <w:highlight w:val="none"/>
                <w:lang w:eastAsia="zh-CN"/>
              </w:rPr>
              <w:t xml:space="preserve"> </w:t>
            </w:r>
            <w:r>
              <w:rPr>
                <w:color w:val="000000" w:themeColor="text1"/>
                <w:spacing w:val="5"/>
                <w:highlight w:val="none"/>
                <w:u w:val="single"/>
                <w:lang w:eastAsia="zh-CN"/>
              </w:rPr>
              <w:t xml:space="preserve">   </w:t>
            </w:r>
            <w:r>
              <w:rPr>
                <w:color w:val="000000" w:themeColor="text1"/>
                <w:spacing w:val="-107"/>
                <w:highlight w:val="none"/>
                <w:lang w:eastAsia="zh-CN"/>
              </w:rPr>
              <w:t xml:space="preserve"> </w:t>
            </w:r>
            <w:r>
              <w:rPr>
                <w:color w:val="000000" w:themeColor="text1"/>
                <w:spacing w:val="4"/>
                <w:highlight w:val="none"/>
                <w:lang w:eastAsia="zh-CN"/>
              </w:rPr>
              <w:t xml:space="preserve">年以上且在从业经历中没有任何违法、违</w:t>
            </w:r>
            <w:r>
              <w:rPr>
                <w:color w:val="000000" w:themeColor="text1"/>
                <w:spacing w:val="3"/>
                <w:highlight w:val="none"/>
                <w:lang w:eastAsia="zh-CN"/>
              </w:rPr>
              <w:t xml:space="preserve">规而被查</w:t>
            </w:r>
            <w:r>
              <w:rPr>
                <w:color w:val="000000" w:themeColor="text1"/>
                <w:spacing w:val="-3"/>
                <w:highlight w:val="none"/>
                <w:lang w:eastAsia="zh-CN"/>
              </w:rPr>
              <w:t xml:space="preserve">处的不良记录。</w:t>
            </w:r>
            <w:r>
              <w:rPr>
                <w:color w:val="000000" w:themeColor="text1"/>
                <w:highlight w:val="none"/>
              </w:rPr>
            </w:r>
            <w:r/>
          </w:p>
        </w:tc>
      </w:tr>
      <w:tr>
        <w:trPr>
          <w:trHeight w:val="2855"/>
        </w:trPr>
        <w:tc>
          <w:tcPr>
            <w:tcW w:w="350" w:type="pct"/>
            <w:textDirection w:val="lrTb"/>
            <w:noWrap w:val="false"/>
          </w:tcPr>
          <w:p>
            <w:pPr>
              <w:spacing w:line="295" w:lineRule="auto"/>
              <w:rPr>
                <w:color w:val="000000" w:themeColor="text1"/>
                <w:highlight w:val="none"/>
              </w:rPr>
            </w:pPr>
            <w:r>
              <w:rPr>
                <w:color w:val="000000" w:themeColor="text1"/>
                <w:highlight w:val="none"/>
                <w:lang w:eastAsia="zh-CN"/>
              </w:rPr>
            </w:r>
            <w:r>
              <w:rPr>
                <w:color w:val="000000" w:themeColor="text1"/>
                <w:highlight w:val="none"/>
              </w:rPr>
            </w:r>
            <w:r/>
          </w:p>
          <w:p>
            <w:pPr>
              <w:spacing w:line="295" w:lineRule="auto"/>
              <w:rPr>
                <w:color w:val="000000" w:themeColor="text1"/>
                <w:highlight w:val="none"/>
              </w:rPr>
            </w:pPr>
            <w:r>
              <w:rPr>
                <w:color w:val="000000" w:themeColor="text1"/>
                <w:highlight w:val="none"/>
                <w:lang w:eastAsia="zh-CN"/>
              </w:rPr>
            </w:r>
            <w:r>
              <w:rPr>
                <w:color w:val="000000" w:themeColor="text1"/>
                <w:highlight w:val="none"/>
              </w:rPr>
            </w:r>
            <w:r/>
          </w:p>
          <w:p>
            <w:pPr>
              <w:spacing w:line="295" w:lineRule="auto"/>
              <w:rPr>
                <w:color w:val="000000" w:themeColor="text1"/>
                <w:highlight w:val="none"/>
              </w:rPr>
            </w:pPr>
            <w:r>
              <w:rPr>
                <w:color w:val="000000" w:themeColor="text1"/>
                <w:highlight w:val="none"/>
                <w:lang w:eastAsia="zh-CN"/>
              </w:rPr>
            </w:r>
            <w:r>
              <w:rPr>
                <w:color w:val="000000" w:themeColor="text1"/>
                <w:highlight w:val="none"/>
              </w:rPr>
            </w:r>
            <w:r/>
          </w:p>
          <w:p>
            <w:pPr>
              <w:spacing w:line="295" w:lineRule="auto"/>
              <w:rPr>
                <w:color w:val="000000" w:themeColor="text1"/>
                <w:highlight w:val="none"/>
              </w:rPr>
            </w:pPr>
            <w:r>
              <w:rPr>
                <w:color w:val="000000" w:themeColor="text1"/>
                <w:highlight w:val="none"/>
                <w:lang w:eastAsia="zh-CN"/>
              </w:rPr>
            </w:r>
            <w:r>
              <w:rPr>
                <w:color w:val="000000" w:themeColor="text1"/>
                <w:highlight w:val="none"/>
              </w:rPr>
            </w:r>
            <w:r/>
          </w:p>
          <w:p>
            <w:pPr>
              <w:pStyle w:val="2134"/>
              <w:ind w:left="293"/>
              <w:spacing w:before="65" w:line="269" w:lineRule="exact"/>
              <w:rPr>
                <w:rFonts w:hint="eastAsia"/>
                <w:color w:val="000000" w:themeColor="text1"/>
                <w:sz w:val="20"/>
                <w:szCs w:val="20"/>
                <w:highlight w:val="none"/>
              </w:rPr>
            </w:pPr>
            <w:r>
              <w:rPr>
                <w:color w:val="000000" w:themeColor="text1"/>
                <w:position w:val="1"/>
                <w:sz w:val="20"/>
                <w:szCs w:val="20"/>
                <w:highlight w:val="none"/>
              </w:rPr>
              <w:t xml:space="preserve">7</w:t>
            </w:r>
            <w:r>
              <w:rPr>
                <w:color w:val="000000" w:themeColor="text1"/>
                <w:highlight w:val="none"/>
              </w:rPr>
            </w:r>
            <w:r/>
          </w:p>
        </w:tc>
        <w:tc>
          <w:tcPr>
            <w:gridSpan w:val="6"/>
            <w:tcW w:w="4649" w:type="pct"/>
            <w:textDirection w:val="lrTb"/>
            <w:noWrap w:val="false"/>
          </w:tcPr>
          <w:p>
            <w:pPr>
              <w:pStyle w:val="2134"/>
              <w:ind w:left="28"/>
              <w:spacing w:before="40" w:line="220" w:lineRule="auto"/>
              <w:rPr>
                <w:rFonts w:hint="eastAsia"/>
                <w:color w:val="000000" w:themeColor="text1"/>
                <w:highlight w:val="none"/>
              </w:rPr>
            </w:pPr>
            <w:r>
              <w:rPr>
                <w:color w:val="000000" w:themeColor="text1"/>
                <w:spacing w:val="-2"/>
                <w:highlight w:val="none"/>
              </w:rPr>
              <w:t xml:space="preserve">其他需要说明的情况</w:t>
            </w:r>
            <w:r>
              <w:rPr>
                <w:color w:val="000000" w:themeColor="text1"/>
                <w:highlight w:val="none"/>
              </w:rPr>
            </w:r>
            <w:r/>
          </w:p>
        </w:tc>
      </w:tr>
    </w:tbl>
    <w:p>
      <w:pPr>
        <w:pStyle w:val="2125"/>
        <w:ind w:firstLine="480"/>
        <w:widowControl/>
        <w:rPr>
          <w:color w:val="000000" w:themeColor="text1"/>
          <w:highlight w:val="none"/>
        </w:rPr>
      </w:pPr>
      <w:r>
        <w:rPr>
          <w:color w:val="000000" w:themeColor="text1"/>
          <w:highlight w:val="none"/>
          <w:lang w:eastAsia="zh-CN"/>
        </w:rPr>
        <w:t xml:space="preserve">备注：投标单位应在投标文件中明确本</w:t>
      </w:r>
      <w:r>
        <w:rPr>
          <w:b/>
          <w:color w:val="000000" w:themeColor="text1"/>
          <w:highlight w:val="none"/>
          <w:lang w:eastAsia="zh-CN"/>
        </w:rPr>
        <w:t xml:space="preserve">项目负责人的姓名、附资格证书（如有）扫描件并提供缴纳社保证明材料。</w:t>
      </w:r>
      <w:r>
        <w:rPr>
          <w:color w:val="000000" w:themeColor="text1"/>
          <w:highlight w:val="none"/>
        </w:rPr>
      </w:r>
      <w:r/>
    </w:p>
    <w:p>
      <w:pPr>
        <w:ind w:left="74"/>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投标单位</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单位盖章）</w:t>
      </w:r>
      <w:r>
        <w:rPr>
          <w:color w:val="000000" w:themeColor="text1"/>
          <w:highlight w:val="none"/>
        </w:rPr>
      </w:r>
      <w:r/>
    </w:p>
    <w:p>
      <w:pPr>
        <w:ind w:left="72"/>
        <w:spacing w:before="79"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法定代表人或代理人</w:t>
      </w:r>
      <w:r>
        <w:rPr>
          <w:rFonts w:ascii="Times New Roman" w:hAnsi="Times New Roman" w:eastAsia="宋体" w:cs="Times New Roman"/>
          <w:color w:val="000000" w:themeColor="text1"/>
          <w:spacing w:val="-14"/>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签字或或签章）</w:t>
      </w:r>
      <w:r>
        <w:rPr>
          <w:color w:val="000000" w:themeColor="text1"/>
          <w:highlight w:val="none"/>
        </w:rPr>
      </w:r>
      <w:r/>
    </w:p>
    <w:p>
      <w:pPr>
        <w:ind w:left="112"/>
        <w:spacing w:before="305"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1"/>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1"/>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8"/>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20"/>
          <w:footerReference w:type="default" r:id="rId45"/>
          <w:footnotePr/>
          <w:endnotePr/>
          <w:type w:val="nextPage"/>
          <w:pgSz w:w="11906" w:h="16839" w:orient="portrait"/>
          <w:pgMar w:top="1108" w:right="1126" w:bottom="1199" w:left="1094" w:header="831" w:footer="932" w:gutter="0"/>
          <w:cols w:num="1" w:sep="0" w:space="720"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2114"/>
        <w:numPr>
          <w:ilvl w:val="0"/>
          <w:numId w:val="26"/>
        </w:numPr>
        <w:ind w:firstLine="482"/>
        <w:widowControl/>
        <w:tabs>
          <w:tab w:val="clear" w:pos="210" w:leader="none"/>
          <w:tab w:val="left" w:pos="886" w:leader="none"/>
        </w:tabs>
        <w:rPr>
          <w:color w:val="000000" w:themeColor="text1"/>
          <w:highlight w:val="none"/>
        </w:rPr>
      </w:pPr>
      <w:r>
        <w:rPr>
          <w:color w:val="000000" w:themeColor="text1"/>
          <w:highlight w:val="none"/>
        </w:rPr>
        <w:t xml:space="preserve">人员配备一览表招标编号：</w:t>
      </w:r>
      <w:r>
        <w:rPr>
          <w:color w:val="000000" w:themeColor="text1"/>
          <w:highlight w:val="none"/>
        </w:rPr>
      </w:r>
      <w:r/>
    </w:p>
    <w:tbl>
      <w:tblPr>
        <w:tblStyle w:val="2135"/>
        <w:tblW w:w="983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34"/>
      </w:tblGrid>
      <w:tr>
        <w:trPr>
          <w:trHeight w:val="5363"/>
        </w:trPr>
        <w:tc>
          <w:tcPr>
            <w:tcW w:w="9834" w:type="dxa"/>
            <w:textDirection w:val="lrTb"/>
            <w:noWrap w:val="false"/>
          </w:tcPr>
          <w:p>
            <w:pPr>
              <w:pStyle w:val="2134"/>
              <w:ind w:left="203"/>
              <w:spacing w:before="219" w:line="220" w:lineRule="auto"/>
              <w:rPr>
                <w:rFonts w:hint="eastAsia"/>
                <w:color w:val="000000" w:themeColor="text1"/>
                <w:highlight w:val="none"/>
              </w:rPr>
            </w:pPr>
            <w:r>
              <w:rPr>
                <w:color w:val="000000" w:themeColor="text1"/>
                <w:spacing w:val="-5"/>
                <w:highlight w:val="none"/>
                <w:lang w:eastAsia="zh-CN"/>
              </w:rPr>
              <w:t xml:space="preserve">序号</w:t>
            </w:r>
            <w:r>
              <w:rPr>
                <w:color w:val="000000" w:themeColor="text1"/>
                <w:spacing w:val="15"/>
                <w:highlight w:val="none"/>
                <w:lang w:eastAsia="zh-CN"/>
              </w:rPr>
              <w:t xml:space="preserve">      </w:t>
            </w:r>
            <w:r>
              <w:rPr>
                <w:color w:val="000000" w:themeColor="text1"/>
                <w:spacing w:val="-5"/>
                <w:highlight w:val="none"/>
                <w:lang w:eastAsia="zh-CN"/>
              </w:rPr>
              <w:t xml:space="preserve">姓名</w:t>
            </w:r>
            <w:r>
              <w:rPr>
                <w:color w:val="000000" w:themeColor="text1"/>
                <w:spacing w:val="6"/>
                <w:highlight w:val="none"/>
                <w:lang w:eastAsia="zh-CN"/>
              </w:rPr>
              <w:t xml:space="preserve">        </w:t>
            </w:r>
            <w:r>
              <w:rPr>
                <w:color w:val="000000" w:themeColor="text1"/>
                <w:spacing w:val="-5"/>
                <w:highlight w:val="none"/>
                <w:lang w:eastAsia="zh-CN"/>
              </w:rPr>
              <w:t xml:space="preserve">年龄</w:t>
            </w:r>
            <w:r>
              <w:rPr>
                <w:color w:val="000000" w:themeColor="text1"/>
                <w:spacing w:val="16"/>
                <w:highlight w:val="none"/>
                <w:lang w:eastAsia="zh-CN"/>
              </w:rPr>
              <w:t xml:space="preserve">     </w:t>
            </w:r>
            <w:r>
              <w:rPr>
                <w:color w:val="000000" w:themeColor="text1"/>
                <w:spacing w:val="-5"/>
                <w:highlight w:val="none"/>
                <w:lang w:eastAsia="zh-CN"/>
              </w:rPr>
              <w:t xml:space="preserve">性别</w:t>
            </w:r>
            <w:r>
              <w:rPr>
                <w:color w:val="000000" w:themeColor="text1"/>
                <w:spacing w:val="11"/>
                <w:highlight w:val="none"/>
                <w:lang w:eastAsia="zh-CN"/>
              </w:rPr>
              <w:t xml:space="preserve">     </w:t>
            </w:r>
            <w:r>
              <w:rPr>
                <w:color w:val="000000" w:themeColor="text1"/>
                <w:spacing w:val="-5"/>
                <w:highlight w:val="none"/>
                <w:lang w:eastAsia="zh-CN"/>
              </w:rPr>
              <w:t xml:space="preserve">学历</w:t>
            </w:r>
            <w:r>
              <w:rPr>
                <w:color w:val="000000" w:themeColor="text1"/>
                <w:spacing w:val="12"/>
                <w:highlight w:val="none"/>
                <w:lang w:eastAsia="zh-CN"/>
              </w:rPr>
              <w:t xml:space="preserve">        </w:t>
            </w:r>
            <w:r>
              <w:rPr>
                <w:color w:val="000000" w:themeColor="text1"/>
                <w:spacing w:val="-5"/>
                <w:highlight w:val="none"/>
                <w:lang w:eastAsia="zh-CN"/>
              </w:rPr>
              <w:t xml:space="preserve">工作经历</w:t>
            </w:r>
            <w:r>
              <w:rPr>
                <w:color w:val="000000" w:themeColor="text1"/>
                <w:spacing w:val="9"/>
                <w:highlight w:val="none"/>
                <w:lang w:eastAsia="zh-CN"/>
              </w:rPr>
              <w:t xml:space="preserve">         </w:t>
            </w:r>
            <w:r>
              <w:rPr>
                <w:color w:val="000000" w:themeColor="text1"/>
                <w:spacing w:val="-5"/>
                <w:highlight w:val="none"/>
                <w:lang w:eastAsia="zh-CN"/>
              </w:rPr>
              <w:t xml:space="preserve">备注</w:t>
            </w:r>
            <w:r>
              <w:rPr>
                <w:color w:val="000000" w:themeColor="text1"/>
                <w:highlight w:val="none"/>
              </w:rPr>
            </w:r>
            <w:r/>
          </w:p>
          <w:p>
            <w:pPr>
              <w:spacing w:line="303" w:lineRule="auto"/>
              <w:rPr>
                <w:color w:val="000000" w:themeColor="text1"/>
                <w:highlight w:val="none"/>
              </w:rPr>
            </w:pPr>
            <w:r>
              <w:rPr>
                <w:color w:val="000000" w:themeColor="text1"/>
                <w:highlight w:val="none"/>
                <w:lang w:eastAsia="zh-CN"/>
              </w:rPr>
            </w:r>
            <w:r>
              <w:rPr>
                <w:color w:val="000000" w:themeColor="text1"/>
                <w:highlight w:val="none"/>
              </w:rPr>
            </w:r>
            <w:r/>
          </w:p>
          <w:p>
            <w:pPr>
              <w:pStyle w:val="2134"/>
              <w:ind w:left="402"/>
              <w:spacing w:before="78" w:line="242" w:lineRule="auto"/>
              <w:rPr>
                <w:rFonts w:hint="eastAsia"/>
                <w:color w:val="000000" w:themeColor="text1"/>
                <w:highlight w:val="none"/>
              </w:rPr>
            </w:pPr>
            <w:r>
              <w:rPr>
                <w:color w:val="000000" w:themeColor="text1"/>
                <w:highlight w:val="none"/>
              </w:rPr>
              <w:t xml:space="preserve">1</w:t>
            </w:r>
            <w:r>
              <w:rPr>
                <w:color w:val="000000" w:themeColor="text1"/>
                <w:highlight w:val="none"/>
              </w:rPr>
            </w:r>
            <w:r/>
          </w:p>
          <w:p>
            <w:pPr>
              <w:spacing w:line="275" w:lineRule="auto"/>
              <w:rPr>
                <w:color w:val="000000" w:themeColor="text1"/>
                <w:highlight w:val="none"/>
              </w:rPr>
            </w:pPr>
            <w:r>
              <w:rPr>
                <w:color w:val="000000" w:themeColor="text1"/>
                <w:highlight w:val="none"/>
              </w:rPr>
            </w:r>
            <w:r>
              <w:rPr>
                <w:color w:val="000000" w:themeColor="text1"/>
                <w:highlight w:val="none"/>
              </w:rPr>
            </w:r>
            <w:r/>
          </w:p>
          <w:p>
            <w:pPr>
              <w:pStyle w:val="2134"/>
              <w:ind w:left="387"/>
              <w:spacing w:before="78" w:line="242" w:lineRule="auto"/>
              <w:rPr>
                <w:rFonts w:hint="eastAsia"/>
                <w:color w:val="000000" w:themeColor="text1"/>
                <w:highlight w:val="none"/>
              </w:rPr>
            </w:pPr>
            <w:r>
              <w:rPr>
                <w:color w:val="000000" w:themeColor="text1"/>
                <w:highlight w:val="none"/>
              </w:rPr>
              <w:t xml:space="preserve">2</w:t>
            </w:r>
            <w:r>
              <w:rPr>
                <w:color w:val="000000" w:themeColor="text1"/>
                <w:highlight w:val="none"/>
              </w:rPr>
            </w:r>
            <w:r/>
          </w:p>
          <w:p>
            <w:pPr>
              <w:spacing w:line="276" w:lineRule="auto"/>
              <w:rPr>
                <w:color w:val="000000" w:themeColor="text1"/>
                <w:highlight w:val="none"/>
              </w:rPr>
            </w:pPr>
            <w:r>
              <w:rPr>
                <w:color w:val="000000" w:themeColor="text1"/>
                <w:highlight w:val="none"/>
              </w:rPr>
            </w:r>
            <w:r>
              <w:rPr>
                <w:color w:val="000000" w:themeColor="text1"/>
                <w:highlight w:val="none"/>
              </w:rPr>
            </w:r>
            <w:r/>
          </w:p>
          <w:p>
            <w:pPr>
              <w:pStyle w:val="2134"/>
              <w:ind w:left="389"/>
              <w:spacing w:before="78"/>
              <w:rPr>
                <w:rFonts w:hint="eastAsia"/>
                <w:color w:val="000000" w:themeColor="text1"/>
                <w:highlight w:val="none"/>
              </w:rPr>
            </w:pPr>
            <w:r>
              <w:rPr>
                <w:color w:val="000000" w:themeColor="text1"/>
                <w:highlight w:val="none"/>
              </w:rPr>
              <w:t xml:space="preserve">3</w:t>
            </w:r>
            <w:r>
              <w:rPr>
                <w:color w:val="000000" w:themeColor="text1"/>
                <w:highlight w:val="none"/>
              </w:rPr>
            </w:r>
            <w:r/>
          </w:p>
          <w:p>
            <w:pPr>
              <w:spacing w:line="277" w:lineRule="auto"/>
              <w:rPr>
                <w:color w:val="000000" w:themeColor="text1"/>
                <w:highlight w:val="none"/>
              </w:rPr>
            </w:pPr>
            <w:r>
              <w:rPr>
                <w:color w:val="000000" w:themeColor="text1"/>
                <w:highlight w:val="none"/>
              </w:rPr>
            </w:r>
            <w:r>
              <w:rPr>
                <w:color w:val="000000" w:themeColor="text1"/>
                <w:highlight w:val="none"/>
              </w:rPr>
            </w:r>
            <w:r/>
          </w:p>
          <w:p>
            <w:pPr>
              <w:pStyle w:val="2134"/>
              <w:ind w:left="383"/>
              <w:spacing w:before="78" w:line="242" w:lineRule="auto"/>
              <w:rPr>
                <w:rFonts w:hint="eastAsia"/>
                <w:color w:val="000000" w:themeColor="text1"/>
                <w:highlight w:val="none"/>
              </w:rPr>
            </w:pPr>
            <w:r>
              <w:rPr>
                <w:color w:val="000000" w:themeColor="text1"/>
                <w:highlight w:val="none"/>
              </w:rPr>
              <w:t xml:space="preserve">4</w:t>
            </w:r>
            <w:r>
              <w:rPr>
                <w:color w:val="000000" w:themeColor="text1"/>
                <w:highlight w:val="none"/>
              </w:rPr>
            </w:r>
            <w:r/>
          </w:p>
          <w:p>
            <w:pPr>
              <w:spacing w:line="273" w:lineRule="auto"/>
              <w:rPr>
                <w:color w:val="000000" w:themeColor="text1"/>
                <w:highlight w:val="none"/>
              </w:rPr>
            </w:pPr>
            <w:r>
              <w:rPr>
                <w:color w:val="000000" w:themeColor="text1"/>
                <w:highlight w:val="none"/>
              </w:rPr>
            </w:r>
            <w:r>
              <w:rPr>
                <w:color w:val="000000" w:themeColor="text1"/>
                <w:highlight w:val="none"/>
              </w:rPr>
            </w:r>
            <w:r/>
          </w:p>
          <w:p>
            <w:pPr>
              <w:pStyle w:val="2134"/>
              <w:ind w:left="389"/>
              <w:spacing w:before="78"/>
              <w:rPr>
                <w:rFonts w:hint="eastAsia"/>
                <w:color w:val="000000" w:themeColor="text1"/>
                <w:highlight w:val="none"/>
              </w:rPr>
            </w:pPr>
            <w:r>
              <w:rPr>
                <w:color w:val="000000" w:themeColor="text1"/>
                <w:highlight w:val="none"/>
              </w:rPr>
              <w:t xml:space="preserve">5</w:t>
            </w:r>
            <w:r>
              <w:rPr>
                <w:color w:val="000000" w:themeColor="text1"/>
                <w:highlight w:val="none"/>
              </w:rPr>
            </w:r>
            <w:r/>
          </w:p>
          <w:p>
            <w:pPr>
              <w:spacing w:line="277" w:lineRule="auto"/>
              <w:rPr>
                <w:color w:val="000000" w:themeColor="text1"/>
                <w:highlight w:val="none"/>
              </w:rPr>
            </w:pPr>
            <w:r>
              <w:rPr>
                <w:color w:val="000000" w:themeColor="text1"/>
                <w:highlight w:val="none"/>
              </w:rPr>
            </w:r>
            <w:r>
              <w:rPr>
                <w:color w:val="000000" w:themeColor="text1"/>
                <w:highlight w:val="none"/>
              </w:rPr>
            </w:r>
            <w:r/>
          </w:p>
          <w:p>
            <w:pPr>
              <w:pStyle w:val="2134"/>
              <w:ind w:left="386"/>
              <w:spacing w:before="78"/>
              <w:rPr>
                <w:rFonts w:hint="eastAsia"/>
                <w:color w:val="000000" w:themeColor="text1"/>
                <w:highlight w:val="none"/>
              </w:rPr>
            </w:pPr>
            <w:r>
              <w:rPr>
                <w:color w:val="000000" w:themeColor="text1"/>
                <w:highlight w:val="none"/>
              </w:rPr>
              <w:t xml:space="preserve">6</w:t>
            </w:r>
            <w:r>
              <w:rPr>
                <w:color w:val="000000" w:themeColor="text1"/>
                <w:highlight w:val="none"/>
              </w:rPr>
            </w:r>
            <w:r/>
          </w:p>
          <w:p>
            <w:pPr>
              <w:spacing w:line="453" w:lineRule="auto"/>
              <w:rPr>
                <w:color w:val="000000" w:themeColor="text1"/>
                <w:highlight w:val="none"/>
              </w:rPr>
            </w:pPr>
            <w:r>
              <w:rPr>
                <w:color w:val="000000" w:themeColor="text1"/>
                <w:highlight w:val="none"/>
              </w:rPr>
            </w:r>
            <w:r>
              <w:rPr>
                <w:color w:val="000000" w:themeColor="text1"/>
                <w:highlight w:val="none"/>
              </w:rPr>
            </w:r>
            <w:r/>
          </w:p>
          <w:p>
            <w:pPr>
              <w:pStyle w:val="2134"/>
              <w:ind w:left="271"/>
              <w:spacing w:before="78" w:line="99" w:lineRule="exact"/>
              <w:rPr>
                <w:rFonts w:hint="eastAsia"/>
                <w:color w:val="000000" w:themeColor="text1"/>
                <w:highlight w:val="none"/>
              </w:rPr>
            </w:pPr>
            <w:r>
              <w:rPr>
                <w:color w:val="000000" w:themeColor="text1"/>
                <w:position w:val="1"/>
                <w:highlight w:val="none"/>
              </w:rPr>
              <w:t xml:space="preserve">...</w:t>
            </w:r>
            <w:r>
              <w:rPr>
                <w:color w:val="000000" w:themeColor="text1"/>
                <w:highlight w:val="none"/>
              </w:rPr>
            </w:r>
            <w:r/>
          </w:p>
        </w:tc>
      </w:tr>
    </w:tbl>
    <w:p>
      <w:pPr>
        <w:ind w:left="123"/>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投标单位</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单位盖章）</w:t>
      </w:r>
      <w:r>
        <w:rPr>
          <w:color w:val="000000" w:themeColor="text1"/>
          <w:highlight w:val="none"/>
        </w:rPr>
      </w:r>
      <w:r/>
    </w:p>
    <w:p>
      <w:pPr>
        <w:ind w:left="121"/>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法定代表人或代理人</w:t>
      </w:r>
      <w:r>
        <w:rPr>
          <w:rFonts w:ascii="Times New Roman" w:hAnsi="Times New Roman" w:eastAsia="宋体" w:cs="Times New Roman"/>
          <w:color w:val="000000" w:themeColor="text1"/>
          <w:spacing w:val="-14"/>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签字或或签章）</w:t>
      </w:r>
      <w:r>
        <w:rPr>
          <w:color w:val="000000" w:themeColor="text1"/>
          <w:highlight w:val="none"/>
        </w:rPr>
      </w:r>
      <w:r/>
    </w:p>
    <w:p>
      <w:pPr>
        <w:ind w:left="162"/>
        <w:spacing w:before="307"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1"/>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1"/>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8"/>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21"/>
          <w:footerReference w:type="default" r:id="rId46"/>
          <w:footnotePr/>
          <w:endnotePr/>
          <w:type w:val="nextPage"/>
          <w:pgSz w:w="11906" w:h="16839" w:orient="portrait"/>
          <w:pgMar w:top="1108" w:right="1021" w:bottom="1199" w:left="1045" w:header="831" w:footer="932" w:gutter="0"/>
          <w:cols w:num="1" w:sep="0" w:space="720"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资格证明文件</w:t>
      </w:r>
      <w:r>
        <w:rPr>
          <w:color w:val="000000" w:themeColor="text1"/>
          <w:highlight w:val="none"/>
        </w:rPr>
      </w:r>
      <w:r/>
    </w:p>
    <w:p>
      <w:pPr>
        <w:pStyle w:val="2114"/>
        <w:numPr>
          <w:ilvl w:val="0"/>
          <w:numId w:val="27"/>
        </w:numPr>
        <w:ind w:firstLine="482"/>
        <w:widowControl/>
        <w:tabs>
          <w:tab w:val="left" w:pos="1073" w:leader="none"/>
        </w:tabs>
        <w:rPr>
          <w:rFonts w:hint="eastAsia" w:ascii="宋体" w:hAnsi="宋体" w:cs="宋体"/>
          <w:color w:val="000000" w:themeColor="text1"/>
          <w:highlight w:val="none"/>
        </w:rPr>
      </w:pPr>
      <w:r>
        <w:rPr>
          <w:color w:val="000000" w:themeColor="text1"/>
          <w:highlight w:val="none"/>
        </w:rPr>
        <w:t xml:space="preserve">关于资格文件的声明函</w:t>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42"/>
        <w:ind w:firstLine="482"/>
        <w:widowControl/>
        <w:rPr>
          <w:color w:val="000000" w:themeColor="text1"/>
          <w:highlight w:val="none"/>
        </w:rPr>
        <w:outlineLvl w:val="9"/>
      </w:pPr>
      <w:r>
        <w:rPr>
          <w:color w:val="000000" w:themeColor="text1"/>
          <w:highlight w:val="none"/>
        </w:rPr>
        <w:t xml:space="preserve">关于资格文件的声明函</w:t>
      </w:r>
      <w:r>
        <w:rPr>
          <w:color w:val="000000" w:themeColor="text1"/>
          <w:highlight w:val="none"/>
        </w:rPr>
      </w:r>
      <w:r/>
    </w:p>
    <w:p>
      <w:pPr>
        <w:pStyle w:val="2125"/>
        <w:ind w:firstLine="0"/>
        <w:widowControl/>
        <w:rPr>
          <w:color w:val="000000" w:themeColor="text1"/>
          <w:highlight w:val="none"/>
        </w:rPr>
      </w:pPr>
      <w:r>
        <w:rPr>
          <w:color w:val="000000" w:themeColor="text1"/>
          <w:highlight w:val="none"/>
          <w:u w:val="single"/>
          <w:lang w:eastAsia="zh-CN"/>
        </w:rPr>
        <w:tab/>
      </w:r>
      <w:r>
        <w:rPr>
          <w:color w:val="000000" w:themeColor="text1"/>
          <w:highlight w:val="none"/>
          <w:u w:val="single"/>
          <w:lang w:eastAsia="zh-CN"/>
        </w:rPr>
        <w:t xml:space="preserve">江苏仁禾中衡工程咨询房地产估价有限公司：</w:t>
      </w:r>
      <w:r>
        <w:rPr>
          <w:color w:val="000000" w:themeColor="text1"/>
          <w:highlight w:val="none"/>
        </w:rPr>
      </w:r>
      <w:r/>
    </w:p>
    <w:p>
      <w:pPr>
        <w:pStyle w:val="2125"/>
        <w:numPr>
          <w:ilvl w:val="0"/>
          <w:numId w:val="28"/>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本公司愿就由贵公司组织实施的编号为</w:t>
      </w:r>
      <w:r>
        <w:rPr>
          <w:color w:val="000000" w:themeColor="text1"/>
          <w:highlight w:val="none"/>
          <w:u w:val="single"/>
          <w:lang w:eastAsia="zh-CN"/>
        </w:rPr>
        <w:t xml:space="preserve">                    </w:t>
      </w:r>
      <w:r>
        <w:rPr>
          <w:color w:val="000000" w:themeColor="text1"/>
          <w:highlight w:val="none"/>
          <w:lang w:eastAsia="zh-CN"/>
        </w:rPr>
        <w:t xml:space="preserve"> 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pStyle w:val="2125"/>
        <w:numPr>
          <w:ilvl w:val="0"/>
          <w:numId w:val="28"/>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我方已知晓招标文件要求并认真审核自身情况，在此郑重声明，我方遵守如下条款的规定：</w:t>
      </w:r>
      <w:r>
        <w:rPr>
          <w:color w:val="000000" w:themeColor="text1"/>
          <w:highlight w:val="none"/>
        </w:rPr>
      </w:r>
      <w:r/>
    </w:p>
    <w:p>
      <w:pPr>
        <w:pStyle w:val="2125"/>
        <w:numPr>
          <w:ilvl w:val="0"/>
          <w:numId w:val="29"/>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单位负责人为同一人或者存在直接控股、管理关系的不同投标单位，不得参加同一合同项下的政府采购活动。</w:t>
      </w:r>
      <w:r>
        <w:rPr>
          <w:color w:val="000000" w:themeColor="text1"/>
          <w:highlight w:val="none"/>
        </w:rPr>
      </w:r>
      <w:r/>
    </w:p>
    <w:p>
      <w:pPr>
        <w:pStyle w:val="2125"/>
        <w:numPr>
          <w:ilvl w:val="0"/>
          <w:numId w:val="29"/>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为釆购项目提供整体设计、规范编制或者项目管理、监理、监测等服务的投标单位，不得再参加该釆购项目的其他釆购活动。</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本声明如有虚假或不实之处，我方将失去合格投标单位资格。</w:t>
      </w:r>
      <w:r>
        <w:rPr>
          <w:color w:val="000000" w:themeColor="text1"/>
          <w:highlight w:val="none"/>
        </w:rPr>
      </w:r>
      <w:r/>
    </w:p>
    <w:p>
      <w:pPr>
        <w:ind w:left="493"/>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投标单位</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单位盖章）</w:t>
      </w:r>
      <w:r>
        <w:rPr>
          <w:color w:val="000000" w:themeColor="text1"/>
          <w:highlight w:val="none"/>
        </w:rPr>
      </w:r>
      <w:r/>
    </w:p>
    <w:p>
      <w:pPr>
        <w:ind w:left="491"/>
        <w:spacing w:before="79"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法定代表人或代理人</w:t>
      </w:r>
      <w:r>
        <w:rPr>
          <w:rFonts w:ascii="Times New Roman" w:hAnsi="Times New Roman" w:eastAsia="宋体" w:cs="Times New Roman"/>
          <w:color w:val="000000" w:themeColor="text1"/>
          <w:spacing w:val="-14"/>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签字或签章）</w:t>
      </w:r>
      <w:r>
        <w:rPr>
          <w:color w:val="000000" w:themeColor="text1"/>
          <w:highlight w:val="none"/>
        </w:rPr>
      </w:r>
      <w:r/>
    </w:p>
    <w:p>
      <w:pPr>
        <w:ind w:left="531"/>
        <w:spacing w:before="79"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2"/>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4"/>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1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22"/>
          <w:footerReference w:type="default" r:id="rId47"/>
          <w:footnotePr/>
          <w:endnotePr/>
          <w:type w:val="nextPage"/>
          <w:pgSz w:w="11906" w:h="16839" w:orient="portrait"/>
          <w:pgMar w:top="1108" w:right="1149" w:bottom="1199" w:left="1155" w:header="831" w:footer="932" w:gutter="0"/>
          <w:cols w:num="1" w:sep="0" w:space="720"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2114"/>
        <w:numPr>
          <w:ilvl w:val="0"/>
          <w:numId w:val="27"/>
        </w:numPr>
        <w:ind w:firstLine="482"/>
        <w:widowControl/>
        <w:tabs>
          <w:tab w:val="left" w:pos="1073" w:leader="none"/>
        </w:tabs>
        <w:rPr>
          <w:rFonts w:hint="eastAsia" w:ascii="宋体" w:hAnsi="宋体" w:cs="宋体"/>
          <w:color w:val="000000" w:themeColor="text1"/>
          <w:highlight w:val="none"/>
        </w:rPr>
      </w:pPr>
      <w:r>
        <w:rPr>
          <w:color w:val="000000" w:themeColor="text1"/>
          <w:highlight w:val="none"/>
        </w:rPr>
        <w:t xml:space="preserve">投标单位与其他单位存在控股、管理关系情况表</w:t>
      </w:r>
      <w:r>
        <w:rPr>
          <w:color w:val="000000" w:themeColor="text1"/>
          <w:highlight w:val="none"/>
        </w:rPr>
      </w:r>
      <w:r/>
    </w:p>
    <w:p>
      <w:pPr>
        <w:pStyle w:val="2142"/>
        <w:ind w:firstLine="482"/>
        <w:widowControl/>
        <w:rPr>
          <w:color w:val="000000" w:themeColor="text1"/>
          <w:highlight w:val="none"/>
        </w:rPr>
        <w:outlineLvl w:val="9"/>
      </w:pPr>
      <w:r>
        <w:rPr>
          <w:color w:val="000000" w:themeColor="text1"/>
          <w:highlight w:val="none"/>
        </w:rPr>
        <w:t xml:space="preserve">投标单位与其他单位存在控股、管理关系情况表</w:t>
      </w:r>
      <w:r>
        <w:rPr>
          <w:color w:val="000000" w:themeColor="text1"/>
          <w:highlight w:val="none"/>
        </w:rPr>
      </w:r>
      <w:r/>
    </w:p>
    <w:p>
      <w:pPr>
        <w:pStyle w:val="2125"/>
        <w:ind w:firstLine="480"/>
        <w:widowControl/>
        <w:rPr>
          <w:color w:val="000000" w:themeColor="text1"/>
          <w:highlight w:val="none"/>
        </w:rPr>
      </w:pPr>
      <w:r>
        <w:rPr>
          <w:color w:val="000000" w:themeColor="text1"/>
          <w:highlight w:val="none"/>
        </w:rPr>
        <w:t xml:space="preserve">招标编号：</w:t>
      </w:r>
      <w:r>
        <w:rPr>
          <w:color w:val="000000" w:themeColor="text1"/>
          <w:highlight w:val="none"/>
        </w:rPr>
      </w:r>
      <w:r/>
    </w:p>
    <w:tbl>
      <w:tblPr>
        <w:tblStyle w:val="2135"/>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17"/>
        <w:gridCol w:w="4917"/>
      </w:tblGrid>
      <w:tr>
        <w:trPr>
          <w:trHeight w:val="761"/>
        </w:trPr>
        <w:tc>
          <w:tcPr>
            <w:tcW w:w="4917" w:type="dxa"/>
            <w:textDirection w:val="lrTb"/>
            <w:noWrap w:val="false"/>
          </w:tcPr>
          <w:p>
            <w:pPr>
              <w:pStyle w:val="2134"/>
              <w:ind w:left="190"/>
              <w:spacing w:before="40" w:line="220" w:lineRule="auto"/>
              <w:rPr>
                <w:rFonts w:hint="eastAsia"/>
                <w:color w:val="000000" w:themeColor="text1"/>
                <w:highlight w:val="none"/>
              </w:rPr>
            </w:pPr>
            <w:r>
              <w:rPr>
                <w:color w:val="000000" w:themeColor="text1"/>
                <w:spacing w:val="-1"/>
                <w:highlight w:val="none"/>
                <w:lang w:eastAsia="zh-CN"/>
              </w:rPr>
              <w:t xml:space="preserve">与投标单位存在控股、管理关系的单位名称</w:t>
            </w:r>
            <w:r>
              <w:rPr>
                <w:color w:val="000000" w:themeColor="text1"/>
                <w:highlight w:val="none"/>
              </w:rPr>
            </w:r>
            <w:r/>
          </w:p>
        </w:tc>
        <w:tc>
          <w:tcPr>
            <w:tcW w:w="4917" w:type="dxa"/>
            <w:textDirection w:val="lrTb"/>
            <w:noWrap w:val="false"/>
          </w:tcPr>
          <w:p>
            <w:pPr>
              <w:pStyle w:val="2134"/>
              <w:ind w:left="1428"/>
              <w:spacing w:before="40" w:line="220" w:lineRule="auto"/>
              <w:rPr>
                <w:rFonts w:hint="eastAsia"/>
                <w:color w:val="000000" w:themeColor="text1"/>
                <w:highlight w:val="none"/>
              </w:rPr>
            </w:pPr>
            <w:r>
              <w:rPr>
                <w:color w:val="000000" w:themeColor="text1"/>
                <w:spacing w:val="-1"/>
                <w:highlight w:val="none"/>
                <w:lang w:eastAsia="zh-CN"/>
              </w:rPr>
              <w:t xml:space="preserve">控股、管理关系情况说明</w:t>
            </w:r>
            <w:r>
              <w:rPr>
                <w:color w:val="000000" w:themeColor="text1"/>
                <w:highlight w:val="none"/>
              </w:rPr>
            </w:r>
            <w:r/>
          </w:p>
        </w:tc>
      </w:tr>
      <w:tr>
        <w:trPr>
          <w:trHeight w:val="707"/>
        </w:trPr>
        <w:tc>
          <w:tcPr>
            <w:tcW w:w="4917" w:type="dxa"/>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W w:w="4917" w:type="dxa"/>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r>
        <w:trPr>
          <w:trHeight w:val="682"/>
        </w:trPr>
        <w:tc>
          <w:tcPr>
            <w:tcW w:w="4917" w:type="dxa"/>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W w:w="4917" w:type="dxa"/>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r>
        <w:trPr>
          <w:trHeight w:val="682"/>
        </w:trPr>
        <w:tc>
          <w:tcPr>
            <w:tcW w:w="4917" w:type="dxa"/>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W w:w="4917" w:type="dxa"/>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r>
        <w:trPr>
          <w:trHeight w:val="712"/>
        </w:trPr>
        <w:tc>
          <w:tcPr>
            <w:tcW w:w="4917" w:type="dxa"/>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W w:w="4917" w:type="dxa"/>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bl>
    <w:p>
      <w:pPr>
        <w:pStyle w:val="2125"/>
        <w:ind w:firstLine="480"/>
        <w:widowControl/>
        <w:rPr>
          <w:color w:val="000000" w:themeColor="text1"/>
          <w:highlight w:val="none"/>
        </w:rPr>
      </w:pPr>
      <w:r>
        <w:rPr>
          <w:color w:val="000000" w:themeColor="text1"/>
          <w:highlight w:val="none"/>
          <w:lang w:eastAsia="zh-CN"/>
        </w:rPr>
        <w:t xml:space="preserve">注：投标单位须如实填写所有与之有控股管理关系的情况。</w:t>
      </w:r>
      <w:r>
        <w:rPr>
          <w:color w:val="000000" w:themeColor="text1"/>
          <w:highlight w:val="none"/>
        </w:rPr>
      </w:r>
      <w:r/>
    </w:p>
    <w:p>
      <w:pPr>
        <w:ind w:left="231"/>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投标单位</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单位盖章）</w:t>
      </w:r>
      <w:r>
        <w:rPr>
          <w:color w:val="000000" w:themeColor="text1"/>
          <w:highlight w:val="none"/>
        </w:rPr>
      </w:r>
      <w:r/>
    </w:p>
    <w:p>
      <w:pPr>
        <w:ind w:left="229"/>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法定代表人或代理人</w:t>
      </w:r>
      <w:r>
        <w:rPr>
          <w:rFonts w:ascii="Times New Roman" w:hAnsi="Times New Roman" w:eastAsia="宋体" w:cs="Times New Roman"/>
          <w:color w:val="000000" w:themeColor="text1"/>
          <w:spacing w:val="-14"/>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签字或签章）</w:t>
      </w:r>
      <w:r>
        <w:rPr>
          <w:color w:val="000000" w:themeColor="text1"/>
          <w:highlight w:val="none"/>
        </w:rPr>
      </w:r>
      <w:r/>
    </w:p>
    <w:p>
      <w:pPr>
        <w:ind w:left="270"/>
        <w:spacing w:before="306"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2"/>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4"/>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1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23"/>
          <w:footerReference w:type="default" r:id="rId48"/>
          <w:footnotePr/>
          <w:endnotePr/>
          <w:type w:val="nextPage"/>
          <w:pgSz w:w="11906" w:h="16839" w:orient="portrait"/>
          <w:pgMar w:top="1108" w:right="1129" w:bottom="1199" w:left="937" w:header="831" w:footer="932" w:gutter="0"/>
          <w:cols w:num="1" w:sep="0" w:space="720"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2114"/>
        <w:numPr>
          <w:ilvl w:val="0"/>
          <w:numId w:val="27"/>
        </w:numPr>
        <w:ind w:firstLine="482"/>
        <w:widowControl/>
        <w:tabs>
          <w:tab w:val="left" w:pos="1073" w:leader="none"/>
        </w:tabs>
        <w:rPr>
          <w:rFonts w:hint="eastAsia" w:ascii="宋体" w:hAnsi="宋体" w:cs="宋体"/>
          <w:color w:val="000000" w:themeColor="text1"/>
          <w:highlight w:val="none"/>
        </w:rPr>
      </w:pPr>
      <w:r>
        <w:rPr>
          <w:color w:val="000000" w:themeColor="text1"/>
          <w:highlight w:val="none"/>
        </w:rPr>
        <w:t xml:space="preserve">投标单位情况表</w:t>
      </w:r>
      <w:r>
        <w:rPr>
          <w:color w:val="000000" w:themeColor="text1"/>
          <w:highlight w:val="none"/>
        </w:rPr>
      </w:r>
      <w:r/>
    </w:p>
    <w:p>
      <w:pPr>
        <w:pStyle w:val="2142"/>
        <w:ind w:firstLine="482"/>
        <w:widowControl/>
        <w:rPr>
          <w:color w:val="000000" w:themeColor="text1"/>
          <w:highlight w:val="none"/>
        </w:rPr>
        <w:outlineLvl w:val="9"/>
      </w:pPr>
      <w:r>
        <w:rPr>
          <w:color w:val="000000" w:themeColor="text1"/>
          <w:highlight w:val="none"/>
        </w:rPr>
        <w:t xml:space="preserve">投标单位情况表</w:t>
      </w:r>
      <w:r>
        <w:rPr>
          <w:color w:val="000000" w:themeColor="text1"/>
          <w:highlight w:val="none"/>
        </w:rPr>
      </w:r>
      <w:r/>
    </w:p>
    <w:p>
      <w:pPr>
        <w:pStyle w:val="2125"/>
        <w:ind w:firstLine="480"/>
        <w:widowControl/>
        <w:rPr>
          <w:color w:val="000000" w:themeColor="text1"/>
          <w:highlight w:val="none"/>
        </w:rPr>
      </w:pPr>
      <w:r>
        <w:rPr>
          <w:color w:val="000000" w:themeColor="text1"/>
          <w:highlight w:val="none"/>
        </w:rPr>
        <w:t xml:space="preserve">招标编号：</w:t>
      </w:r>
      <w:r>
        <w:rPr>
          <w:color w:val="000000" w:themeColor="text1"/>
          <w:highlight w:val="none"/>
        </w:rPr>
      </w:r>
      <w:r/>
    </w:p>
    <w:tbl>
      <w:tblPr>
        <w:tblStyle w:val="21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44"/>
        <w:gridCol w:w="2070"/>
        <w:gridCol w:w="1559"/>
        <w:gridCol w:w="2058"/>
        <w:gridCol w:w="1321"/>
      </w:tblGrid>
      <w:tr>
        <w:trPr>
          <w:trHeight w:val="323"/>
        </w:trPr>
        <w:tc>
          <w:tcPr>
            <w:tcW w:w="1443" w:type="pct"/>
            <w:textDirection w:val="lrTb"/>
            <w:noWrap w:val="false"/>
          </w:tcPr>
          <w:p>
            <w:pPr>
              <w:pStyle w:val="2134"/>
              <w:ind w:left="114"/>
              <w:spacing w:before="38" w:line="211" w:lineRule="auto"/>
              <w:rPr>
                <w:rFonts w:hint="eastAsia"/>
                <w:color w:val="000000" w:themeColor="text1"/>
                <w:highlight w:val="none"/>
              </w:rPr>
            </w:pPr>
            <w:r>
              <w:rPr>
                <w:color w:val="000000" w:themeColor="text1"/>
                <w:spacing w:val="-3"/>
                <w:highlight w:val="none"/>
              </w:rPr>
              <w:t xml:space="preserve">法定代表人</w:t>
            </w:r>
            <w:r>
              <w:rPr>
                <w:color w:val="000000" w:themeColor="text1"/>
                <w:highlight w:val="none"/>
              </w:rPr>
            </w:r>
            <w:r/>
          </w:p>
        </w:tc>
        <w:tc>
          <w:tcPr>
            <w:tcW w:w="1050"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791" w:type="pct"/>
            <w:textDirection w:val="lrTb"/>
            <w:noWrap w:val="false"/>
          </w:tcPr>
          <w:p>
            <w:pPr>
              <w:pStyle w:val="2134"/>
              <w:ind w:left="113"/>
              <w:spacing w:before="38" w:line="211" w:lineRule="auto"/>
              <w:rPr>
                <w:rFonts w:hint="eastAsia"/>
                <w:color w:val="000000" w:themeColor="text1"/>
                <w:highlight w:val="none"/>
              </w:rPr>
            </w:pPr>
            <w:r>
              <w:rPr>
                <w:color w:val="000000" w:themeColor="text1"/>
                <w:spacing w:val="-3"/>
                <w:highlight w:val="none"/>
              </w:rPr>
              <w:t xml:space="preserve">成立日期</w:t>
            </w:r>
            <w:r>
              <w:rPr>
                <w:color w:val="000000" w:themeColor="text1"/>
                <w:highlight w:val="none"/>
              </w:rPr>
            </w:r>
            <w:r/>
          </w:p>
        </w:tc>
        <w:tc>
          <w:tcPr>
            <w:gridSpan w:val="2"/>
            <w:tcW w:w="1714"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316"/>
        </w:trPr>
        <w:tc>
          <w:tcPr>
            <w:tcW w:w="1443" w:type="pct"/>
            <w:textDirection w:val="lrTb"/>
            <w:noWrap w:val="false"/>
          </w:tcPr>
          <w:p>
            <w:pPr>
              <w:pStyle w:val="2134"/>
              <w:ind w:left="117"/>
              <w:spacing w:before="34" w:line="209" w:lineRule="auto"/>
              <w:rPr>
                <w:rFonts w:hint="eastAsia"/>
                <w:color w:val="000000" w:themeColor="text1"/>
                <w:highlight w:val="none"/>
              </w:rPr>
            </w:pPr>
            <w:r>
              <w:rPr>
                <w:color w:val="000000" w:themeColor="text1"/>
                <w:spacing w:val="-4"/>
                <w:highlight w:val="none"/>
              </w:rPr>
              <w:t xml:space="preserve">企业地址</w:t>
            </w:r>
            <w:r>
              <w:rPr>
                <w:color w:val="000000" w:themeColor="text1"/>
                <w:highlight w:val="none"/>
              </w:rPr>
            </w:r>
            <w:r/>
          </w:p>
        </w:tc>
        <w:tc>
          <w:tcPr>
            <w:tcW w:w="1050"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791" w:type="pct"/>
            <w:textDirection w:val="lrTb"/>
            <w:noWrap w:val="false"/>
          </w:tcPr>
          <w:p>
            <w:pPr>
              <w:pStyle w:val="2134"/>
              <w:ind w:left="111"/>
              <w:spacing w:before="34" w:line="209" w:lineRule="auto"/>
              <w:rPr>
                <w:rFonts w:hint="eastAsia"/>
                <w:color w:val="000000" w:themeColor="text1"/>
                <w:highlight w:val="none"/>
              </w:rPr>
            </w:pPr>
            <w:r>
              <w:rPr>
                <w:color w:val="000000" w:themeColor="text1"/>
                <w:spacing w:val="-3"/>
                <w:highlight w:val="none"/>
              </w:rPr>
              <w:t xml:space="preserve">注册资本</w:t>
            </w:r>
            <w:r>
              <w:rPr>
                <w:color w:val="000000" w:themeColor="text1"/>
                <w:highlight w:val="none"/>
              </w:rPr>
            </w:r>
            <w:r/>
          </w:p>
        </w:tc>
        <w:tc>
          <w:tcPr>
            <w:gridSpan w:val="2"/>
            <w:tcW w:w="1714" w:type="pct"/>
            <w:textDirection w:val="lrTb"/>
            <w:noWrap w:val="false"/>
          </w:tcPr>
          <w:p>
            <w:pPr>
              <w:pStyle w:val="2134"/>
              <w:ind w:left="120"/>
              <w:spacing w:before="34" w:line="209" w:lineRule="auto"/>
              <w:rPr>
                <w:rFonts w:hint="eastAsia"/>
                <w:color w:val="000000" w:themeColor="text1"/>
                <w:highlight w:val="none"/>
              </w:rPr>
            </w:pPr>
            <w:r>
              <w:rPr>
                <w:color w:val="000000" w:themeColor="text1"/>
                <w:spacing w:val="-8"/>
                <w:highlight w:val="none"/>
              </w:rPr>
              <w:t xml:space="preserve">万元</w:t>
            </w:r>
            <w:r>
              <w:rPr>
                <w:color w:val="000000" w:themeColor="text1"/>
                <w:highlight w:val="none"/>
              </w:rPr>
            </w:r>
            <w:r/>
          </w:p>
        </w:tc>
      </w:tr>
      <w:tr>
        <w:trPr>
          <w:trHeight w:val="316"/>
        </w:trPr>
        <w:tc>
          <w:tcPr>
            <w:tcW w:w="1443" w:type="pct"/>
            <w:textDirection w:val="lrTb"/>
            <w:noWrap w:val="false"/>
          </w:tcPr>
          <w:p>
            <w:pPr>
              <w:pStyle w:val="2134"/>
              <w:ind w:left="115"/>
              <w:spacing w:before="32" w:line="210" w:lineRule="auto"/>
              <w:rPr>
                <w:rFonts w:hint="eastAsia"/>
                <w:color w:val="000000" w:themeColor="text1"/>
                <w:highlight w:val="none"/>
              </w:rPr>
            </w:pPr>
            <w:r>
              <w:rPr>
                <w:color w:val="000000" w:themeColor="text1"/>
                <w:spacing w:val="-3"/>
                <w:highlight w:val="none"/>
              </w:rPr>
              <w:t xml:space="preserve">经营范围</w:t>
            </w:r>
            <w:r>
              <w:rPr>
                <w:color w:val="000000" w:themeColor="text1"/>
                <w:highlight w:val="none"/>
              </w:rPr>
            </w:r>
            <w:r/>
          </w:p>
        </w:tc>
        <w:tc>
          <w:tcPr>
            <w:tcBorders>
              <w:right w:val="none" w:color="000000" w:sz="4" w:space="0"/>
            </w:tcBorders>
            <w:tcW w:w="1050"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Borders>
              <w:left w:val="none" w:color="000000" w:sz="4" w:space="0"/>
              <w:right w:val="none" w:color="000000" w:sz="4" w:space="0"/>
            </w:tcBorders>
            <w:tcW w:w="791"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gridSpan w:val="2"/>
            <w:tcBorders>
              <w:left w:val="none" w:color="000000" w:sz="4" w:space="0"/>
            </w:tcBorders>
            <w:tcW w:w="1714"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316"/>
        </w:trPr>
        <w:tc>
          <w:tcPr>
            <w:tcW w:w="1443" w:type="pct"/>
            <w:textDirection w:val="lrTb"/>
            <w:noWrap w:val="false"/>
          </w:tcPr>
          <w:p>
            <w:pPr>
              <w:pStyle w:val="2134"/>
              <w:ind w:left="114"/>
              <w:spacing w:before="32" w:line="210" w:lineRule="auto"/>
              <w:rPr>
                <w:rFonts w:hint="eastAsia"/>
                <w:color w:val="000000" w:themeColor="text1"/>
                <w:highlight w:val="none"/>
              </w:rPr>
            </w:pPr>
            <w:r>
              <w:rPr>
                <w:color w:val="000000" w:themeColor="text1"/>
                <w:spacing w:val="-3"/>
                <w:highlight w:val="none"/>
              </w:rPr>
              <w:t xml:space="preserve">职工人数</w:t>
            </w:r>
            <w:r>
              <w:rPr>
                <w:color w:val="000000" w:themeColor="text1"/>
                <w:highlight w:val="none"/>
              </w:rPr>
            </w:r>
            <w:r/>
          </w:p>
        </w:tc>
        <w:tc>
          <w:tcPr>
            <w:tcW w:w="1050"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Borders>
              <w:right w:val="none" w:color="000000" w:sz="4" w:space="0"/>
            </w:tcBorders>
            <w:tcW w:w="791" w:type="pct"/>
            <w:textDirection w:val="lrTb"/>
            <w:noWrap w:val="false"/>
          </w:tcPr>
          <w:p>
            <w:pPr>
              <w:pStyle w:val="2134"/>
              <w:ind w:right="9"/>
              <w:jc w:val="right"/>
              <w:spacing w:before="32" w:line="210" w:lineRule="auto"/>
              <w:rPr>
                <w:rFonts w:hint="eastAsia"/>
                <w:color w:val="000000" w:themeColor="text1"/>
                <w:highlight w:val="none"/>
              </w:rPr>
            </w:pPr>
            <w:r>
              <w:rPr>
                <w:color w:val="000000" w:themeColor="text1"/>
                <w:spacing w:val="-2"/>
                <w:highlight w:val="none"/>
              </w:rPr>
              <w:t xml:space="preserve">其中：有中高</w:t>
            </w:r>
            <w:r>
              <w:rPr>
                <w:color w:val="000000" w:themeColor="text1"/>
                <w:highlight w:val="none"/>
              </w:rPr>
            </w:r>
            <w:r/>
          </w:p>
        </w:tc>
        <w:tc>
          <w:tcPr>
            <w:tcBorders>
              <w:left w:val="none" w:color="000000" w:sz="4" w:space="0"/>
            </w:tcBorders>
            <w:tcW w:w="1044" w:type="pct"/>
            <w:textDirection w:val="lrTb"/>
            <w:noWrap w:val="false"/>
          </w:tcPr>
          <w:p>
            <w:pPr>
              <w:pStyle w:val="2134"/>
              <w:ind w:left="3"/>
              <w:spacing w:before="32" w:line="210" w:lineRule="auto"/>
              <w:rPr>
                <w:rFonts w:hint="eastAsia"/>
                <w:color w:val="000000" w:themeColor="text1"/>
                <w:highlight w:val="none"/>
              </w:rPr>
            </w:pPr>
            <w:r>
              <w:rPr>
                <w:color w:val="000000" w:themeColor="text1"/>
                <w:spacing w:val="-2"/>
                <w:highlight w:val="none"/>
              </w:rPr>
              <w:t xml:space="preserve">级以上职称的人数</w:t>
            </w:r>
            <w:r>
              <w:rPr>
                <w:color w:val="000000" w:themeColor="text1"/>
                <w:highlight w:val="none"/>
              </w:rPr>
            </w:r>
            <w:r/>
          </w:p>
        </w:tc>
        <w:tc>
          <w:tcPr>
            <w:tcW w:w="670"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316"/>
        </w:trPr>
        <w:tc>
          <w:tcPr>
            <w:tcW w:w="1443" w:type="pct"/>
            <w:textDirection w:val="lrTb"/>
            <w:noWrap w:val="false"/>
          </w:tcPr>
          <w:p>
            <w:pPr>
              <w:pStyle w:val="2134"/>
              <w:ind w:left="123"/>
              <w:spacing w:before="32" w:line="210" w:lineRule="auto"/>
              <w:rPr>
                <w:rFonts w:hint="eastAsia"/>
                <w:color w:val="000000" w:themeColor="text1"/>
                <w:highlight w:val="none"/>
              </w:rPr>
            </w:pPr>
            <w:r>
              <w:rPr>
                <w:color w:val="000000" w:themeColor="text1"/>
                <w:spacing w:val="-5"/>
                <w:highlight w:val="none"/>
              </w:rPr>
              <w:t xml:space="preserve">资产总计</w:t>
            </w:r>
            <w:r>
              <w:rPr>
                <w:color w:val="000000" w:themeColor="text1"/>
                <w:highlight w:val="none"/>
              </w:rPr>
            </w:r>
            <w:r/>
          </w:p>
        </w:tc>
        <w:tc>
          <w:tcPr>
            <w:tcW w:w="1050" w:type="pct"/>
            <w:textDirection w:val="lrTb"/>
            <w:noWrap w:val="false"/>
          </w:tcPr>
          <w:p>
            <w:pPr>
              <w:pStyle w:val="2134"/>
              <w:ind w:left="1343"/>
              <w:spacing w:before="32" w:line="210" w:lineRule="auto"/>
              <w:rPr>
                <w:rFonts w:hint="eastAsia"/>
                <w:color w:val="000000" w:themeColor="text1"/>
                <w:highlight w:val="none"/>
              </w:rPr>
            </w:pPr>
            <w:r>
              <w:rPr>
                <w:color w:val="000000" w:themeColor="text1"/>
                <w:spacing w:val="-8"/>
                <w:highlight w:val="none"/>
              </w:rPr>
              <w:t xml:space="preserve">万元</w:t>
            </w:r>
            <w:r>
              <w:rPr>
                <w:color w:val="000000" w:themeColor="text1"/>
                <w:highlight w:val="none"/>
              </w:rPr>
            </w:r>
            <w:r/>
          </w:p>
        </w:tc>
        <w:tc>
          <w:tcPr>
            <w:tcW w:w="791" w:type="pct"/>
            <w:textDirection w:val="lrTb"/>
            <w:noWrap w:val="false"/>
          </w:tcPr>
          <w:p>
            <w:pPr>
              <w:pStyle w:val="2134"/>
              <w:ind w:left="114"/>
              <w:spacing w:before="32" w:line="210" w:lineRule="auto"/>
              <w:rPr>
                <w:rFonts w:hint="eastAsia"/>
                <w:color w:val="000000" w:themeColor="text1"/>
                <w:highlight w:val="none"/>
              </w:rPr>
            </w:pPr>
            <w:r>
              <w:rPr>
                <w:color w:val="000000" w:themeColor="text1"/>
                <w:spacing w:val="-5"/>
                <w:highlight w:val="none"/>
              </w:rPr>
              <w:t xml:space="preserve">净资产</w:t>
            </w:r>
            <w:r>
              <w:rPr>
                <w:color w:val="000000" w:themeColor="text1"/>
                <w:highlight w:val="none"/>
              </w:rPr>
            </w:r>
            <w:r/>
          </w:p>
        </w:tc>
        <w:tc>
          <w:tcPr>
            <w:gridSpan w:val="2"/>
            <w:tcW w:w="1714" w:type="pct"/>
            <w:textDirection w:val="lrTb"/>
            <w:noWrap w:val="false"/>
          </w:tcPr>
          <w:p>
            <w:pPr>
              <w:pStyle w:val="2134"/>
              <w:ind w:left="2417"/>
              <w:spacing w:before="32" w:line="210" w:lineRule="auto"/>
              <w:rPr>
                <w:rFonts w:hint="eastAsia"/>
                <w:color w:val="000000" w:themeColor="text1"/>
                <w:highlight w:val="none"/>
              </w:rPr>
            </w:pPr>
            <w:r>
              <w:rPr>
                <w:color w:val="000000" w:themeColor="text1"/>
                <w:spacing w:val="-8"/>
                <w:highlight w:val="none"/>
              </w:rPr>
              <w:t xml:space="preserve">万元</w:t>
            </w:r>
            <w:r>
              <w:rPr>
                <w:color w:val="000000" w:themeColor="text1"/>
                <w:highlight w:val="none"/>
              </w:rPr>
            </w:r>
            <w:r/>
          </w:p>
        </w:tc>
      </w:tr>
      <w:tr>
        <w:trPr>
          <w:trHeight w:val="316"/>
        </w:trPr>
        <w:tc>
          <w:tcPr>
            <w:tcW w:w="1443" w:type="pct"/>
            <w:textDirection w:val="lrTb"/>
            <w:noWrap w:val="false"/>
          </w:tcPr>
          <w:p>
            <w:pPr>
              <w:pStyle w:val="2134"/>
              <w:ind w:left="113"/>
              <w:spacing w:before="34" w:line="209" w:lineRule="auto"/>
              <w:rPr>
                <w:rFonts w:hint="eastAsia"/>
                <w:color w:val="000000" w:themeColor="text1"/>
                <w:highlight w:val="none"/>
              </w:rPr>
            </w:pPr>
            <w:r>
              <w:rPr>
                <w:color w:val="000000" w:themeColor="text1"/>
                <w:spacing w:val="-3"/>
                <w:highlight w:val="none"/>
              </w:rPr>
              <w:t xml:space="preserve">股东权益</w:t>
            </w:r>
            <w:r>
              <w:rPr>
                <w:color w:val="000000" w:themeColor="text1"/>
                <w:highlight w:val="none"/>
              </w:rPr>
            </w:r>
            <w:r/>
          </w:p>
        </w:tc>
        <w:tc>
          <w:tcPr>
            <w:tcW w:w="1050" w:type="pct"/>
            <w:textDirection w:val="lrTb"/>
            <w:noWrap w:val="false"/>
          </w:tcPr>
          <w:p>
            <w:pPr>
              <w:pStyle w:val="2134"/>
              <w:ind w:left="1343"/>
              <w:spacing w:before="34" w:line="209" w:lineRule="auto"/>
              <w:rPr>
                <w:rFonts w:hint="eastAsia"/>
                <w:color w:val="000000" w:themeColor="text1"/>
                <w:highlight w:val="none"/>
              </w:rPr>
            </w:pPr>
            <w:r>
              <w:rPr>
                <w:color w:val="000000" w:themeColor="text1"/>
                <w:spacing w:val="-8"/>
                <w:highlight w:val="none"/>
              </w:rPr>
              <w:t xml:space="preserve">万元</w:t>
            </w:r>
            <w:r>
              <w:rPr>
                <w:color w:val="000000" w:themeColor="text1"/>
                <w:highlight w:val="none"/>
              </w:rPr>
            </w:r>
            <w:r/>
          </w:p>
        </w:tc>
        <w:tc>
          <w:tcPr>
            <w:tcW w:w="791" w:type="pct"/>
            <w:textDirection w:val="lrTb"/>
            <w:noWrap w:val="false"/>
          </w:tcPr>
          <w:p>
            <w:pPr>
              <w:pStyle w:val="2134"/>
              <w:ind w:left="112"/>
              <w:spacing w:before="34" w:line="209" w:lineRule="auto"/>
              <w:rPr>
                <w:rFonts w:hint="eastAsia"/>
                <w:color w:val="000000" w:themeColor="text1"/>
                <w:highlight w:val="none"/>
              </w:rPr>
            </w:pPr>
            <w:r>
              <w:rPr>
                <w:color w:val="000000" w:themeColor="text1"/>
                <w:spacing w:val="-3"/>
                <w:highlight w:val="none"/>
              </w:rPr>
              <w:t xml:space="preserve">销售收入</w:t>
            </w:r>
            <w:r>
              <w:rPr>
                <w:color w:val="000000" w:themeColor="text1"/>
                <w:highlight w:val="none"/>
              </w:rPr>
            </w:r>
            <w:r/>
          </w:p>
        </w:tc>
        <w:tc>
          <w:tcPr>
            <w:gridSpan w:val="2"/>
            <w:tcW w:w="1714" w:type="pct"/>
            <w:textDirection w:val="lrTb"/>
            <w:noWrap w:val="false"/>
          </w:tcPr>
          <w:p>
            <w:pPr>
              <w:pStyle w:val="2134"/>
              <w:ind w:left="912"/>
              <w:spacing w:before="34" w:line="209" w:lineRule="auto"/>
              <w:rPr>
                <w:rFonts w:hint="eastAsia"/>
                <w:color w:val="000000" w:themeColor="text1"/>
                <w:highlight w:val="none"/>
              </w:rPr>
            </w:pPr>
            <w:r>
              <w:rPr>
                <w:color w:val="000000" w:themeColor="text1"/>
                <w:spacing w:val="-9"/>
                <w:highlight w:val="none"/>
              </w:rPr>
              <w:t xml:space="preserve">年</w:t>
            </w:r>
            <w:r>
              <w:rPr>
                <w:color w:val="000000" w:themeColor="text1"/>
                <w:spacing w:val="1"/>
                <w:highlight w:val="none"/>
              </w:rPr>
              <w:t xml:space="preserve">          </w:t>
            </w:r>
            <w:r>
              <w:rPr>
                <w:color w:val="000000" w:themeColor="text1"/>
                <w:spacing w:val="-9"/>
                <w:highlight w:val="none"/>
              </w:rPr>
              <w:t xml:space="preserve">万元</w:t>
            </w:r>
            <w:r>
              <w:rPr>
                <w:color w:val="000000" w:themeColor="text1"/>
                <w:highlight w:val="none"/>
              </w:rPr>
            </w:r>
            <w:r/>
          </w:p>
        </w:tc>
      </w:tr>
      <w:tr>
        <w:trPr>
          <w:trHeight w:val="317"/>
        </w:trPr>
        <w:tc>
          <w:tcPr>
            <w:tcW w:w="1443" w:type="pct"/>
            <w:textDirection w:val="lrTb"/>
            <w:noWrap w:val="false"/>
          </w:tcPr>
          <w:p>
            <w:pPr>
              <w:pStyle w:val="2134"/>
              <w:ind w:left="119"/>
              <w:spacing w:before="33" w:line="210" w:lineRule="auto"/>
              <w:rPr>
                <w:rFonts w:hint="eastAsia"/>
                <w:color w:val="000000" w:themeColor="text1"/>
                <w:highlight w:val="none"/>
              </w:rPr>
            </w:pPr>
            <w:r>
              <w:rPr>
                <w:color w:val="000000" w:themeColor="text1"/>
                <w:spacing w:val="-4"/>
                <w:highlight w:val="none"/>
              </w:rPr>
              <w:t xml:space="preserve">实现利润</w:t>
            </w:r>
            <w:r>
              <w:rPr>
                <w:color w:val="000000" w:themeColor="text1"/>
                <w:highlight w:val="none"/>
              </w:rPr>
            </w:r>
            <w:r/>
          </w:p>
        </w:tc>
        <w:tc>
          <w:tcPr>
            <w:tcW w:w="1050" w:type="pct"/>
            <w:textDirection w:val="lrTb"/>
            <w:noWrap w:val="false"/>
          </w:tcPr>
          <w:p>
            <w:pPr>
              <w:pStyle w:val="2134"/>
              <w:ind w:left="472"/>
              <w:spacing w:before="33" w:line="210" w:lineRule="auto"/>
              <w:rPr>
                <w:rFonts w:hint="eastAsia"/>
                <w:color w:val="000000" w:themeColor="text1"/>
                <w:highlight w:val="none"/>
              </w:rPr>
            </w:pPr>
            <w:r>
              <w:rPr>
                <w:color w:val="000000" w:themeColor="text1"/>
                <w:spacing w:val="-9"/>
                <w:highlight w:val="none"/>
              </w:rPr>
              <w:t xml:space="preserve">年</w:t>
            </w:r>
            <w:r>
              <w:rPr>
                <w:color w:val="000000" w:themeColor="text1"/>
                <w:spacing w:val="3"/>
                <w:highlight w:val="none"/>
              </w:rPr>
              <w:t xml:space="preserve">    </w:t>
            </w:r>
            <w:r>
              <w:rPr>
                <w:color w:val="000000" w:themeColor="text1"/>
                <w:spacing w:val="-9"/>
                <w:highlight w:val="none"/>
              </w:rPr>
              <w:t xml:space="preserve">万元</w:t>
            </w:r>
            <w:r>
              <w:rPr>
                <w:color w:val="000000" w:themeColor="text1"/>
                <w:highlight w:val="none"/>
              </w:rPr>
            </w:r>
            <w:r/>
          </w:p>
        </w:tc>
        <w:tc>
          <w:tcPr>
            <w:tcW w:w="791"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gridSpan w:val="2"/>
            <w:tcW w:w="1714"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626"/>
        </w:trPr>
        <w:tc>
          <w:tcPr>
            <w:tcW w:w="1443" w:type="pct"/>
            <w:textDirection w:val="lrTb"/>
            <w:noWrap w:val="false"/>
          </w:tcPr>
          <w:p>
            <w:pPr>
              <w:pStyle w:val="2134"/>
              <w:ind w:left="113" w:right="565" w:firstLine="7"/>
              <w:spacing w:before="33" w:line="224" w:lineRule="auto"/>
              <w:rPr>
                <w:rFonts w:hint="eastAsia"/>
                <w:color w:val="000000" w:themeColor="text1"/>
                <w:highlight w:val="none"/>
              </w:rPr>
            </w:pPr>
            <w:r>
              <w:rPr>
                <w:color w:val="000000" w:themeColor="text1"/>
                <w:spacing w:val="-2"/>
                <w:highlight w:val="none"/>
                <w:lang w:eastAsia="zh-CN"/>
              </w:rPr>
              <w:t xml:space="preserve">营业面积（含厂房面</w:t>
            </w:r>
            <w:r>
              <w:rPr>
                <w:color w:val="000000" w:themeColor="text1"/>
                <w:spacing w:val="-5"/>
                <w:highlight w:val="none"/>
                <w:lang w:eastAsia="zh-CN"/>
              </w:rPr>
              <w:t xml:space="preserve">积）</w:t>
            </w:r>
            <w:r>
              <w:rPr>
                <w:color w:val="000000" w:themeColor="text1"/>
                <w:highlight w:val="none"/>
              </w:rPr>
            </w:r>
            <w:r/>
          </w:p>
        </w:tc>
        <w:tc>
          <w:tcPr>
            <w:tcW w:w="1050" w:type="pct"/>
            <w:textDirection w:val="lrTb"/>
            <w:noWrap w:val="false"/>
          </w:tcPr>
          <w:p>
            <w:pPr>
              <w:pStyle w:val="2134"/>
              <w:ind w:left="1070"/>
              <w:spacing w:before="189" w:line="220" w:lineRule="auto"/>
              <w:rPr>
                <w:rFonts w:hint="eastAsia"/>
                <w:color w:val="000000" w:themeColor="text1"/>
                <w:highlight w:val="none"/>
              </w:rPr>
            </w:pPr>
            <w:r>
              <w:rPr>
                <w:color w:val="000000" w:themeColor="text1"/>
                <w:spacing w:val="-3"/>
                <w:highlight w:val="none"/>
              </w:rPr>
              <w:t xml:space="preserve">平方米</w:t>
            </w:r>
            <w:r>
              <w:rPr>
                <w:color w:val="000000" w:themeColor="text1"/>
                <w:highlight w:val="none"/>
              </w:rPr>
            </w:r>
            <w:r/>
          </w:p>
        </w:tc>
        <w:tc>
          <w:tcPr>
            <w:tcW w:w="791" w:type="pct"/>
            <w:textDirection w:val="lrTb"/>
            <w:noWrap w:val="false"/>
          </w:tcPr>
          <w:p>
            <w:pPr>
              <w:pStyle w:val="2134"/>
              <w:ind w:left="112"/>
              <w:spacing w:before="33" w:line="221" w:lineRule="auto"/>
              <w:rPr>
                <w:rFonts w:hint="eastAsia"/>
                <w:color w:val="000000" w:themeColor="text1"/>
                <w:highlight w:val="none"/>
              </w:rPr>
            </w:pPr>
            <w:r>
              <w:rPr>
                <w:color w:val="000000" w:themeColor="text1"/>
                <w:spacing w:val="-4"/>
                <w:highlight w:val="none"/>
              </w:rPr>
              <w:t xml:space="preserve">其中：</w:t>
            </w:r>
            <w:r>
              <w:rPr>
                <w:color w:val="000000" w:themeColor="text1"/>
                <w:highlight w:val="none"/>
              </w:rPr>
            </w:r>
            <w:r/>
          </w:p>
        </w:tc>
        <w:tc>
          <w:tcPr>
            <w:gridSpan w:val="2"/>
            <w:tcW w:w="1714" w:type="pct"/>
            <w:textDirection w:val="lrTb"/>
            <w:noWrap w:val="false"/>
          </w:tcPr>
          <w:p>
            <w:pPr>
              <w:pStyle w:val="2134"/>
              <w:ind w:left="153"/>
              <w:spacing w:before="33" w:line="220" w:lineRule="auto"/>
              <w:rPr>
                <w:rFonts w:hint="eastAsia"/>
                <w:color w:val="000000" w:themeColor="text1"/>
                <w:highlight w:val="none"/>
              </w:rPr>
            </w:pPr>
            <w:r>
              <w:rPr>
                <w:color w:val="000000" w:themeColor="text1"/>
                <w:spacing w:val="-9"/>
                <w:highlight w:val="none"/>
                <w:lang w:eastAsia="zh-CN"/>
              </w:rPr>
              <w:t xml:space="preserve">自有面积</w:t>
            </w:r>
            <w:r>
              <w:rPr>
                <w:color w:val="000000" w:themeColor="text1"/>
                <w:spacing w:val="1"/>
                <w:highlight w:val="none"/>
                <w:lang w:eastAsia="zh-CN"/>
              </w:rPr>
              <w:t xml:space="preserve">         </w:t>
            </w:r>
            <w:r>
              <w:rPr>
                <w:color w:val="000000" w:themeColor="text1"/>
                <w:spacing w:val="-9"/>
                <w:highlight w:val="none"/>
                <w:lang w:eastAsia="zh-CN"/>
              </w:rPr>
              <w:t xml:space="preserve">平方米</w:t>
            </w:r>
            <w:r>
              <w:rPr>
                <w:color w:val="000000" w:themeColor="text1"/>
                <w:highlight w:val="none"/>
              </w:rPr>
            </w:r>
            <w:r/>
          </w:p>
          <w:p>
            <w:pPr>
              <w:pStyle w:val="2134"/>
              <w:ind w:left="114"/>
              <w:spacing w:before="25" w:line="208" w:lineRule="auto"/>
              <w:rPr>
                <w:rFonts w:hint="eastAsia"/>
                <w:color w:val="000000" w:themeColor="text1"/>
                <w:highlight w:val="none"/>
              </w:rPr>
            </w:pPr>
            <w:r>
              <w:rPr>
                <w:color w:val="000000" w:themeColor="text1"/>
                <w:spacing w:val="-1"/>
                <w:highlight w:val="none"/>
                <w:lang w:eastAsia="zh-CN"/>
              </w:rPr>
              <w:t xml:space="preserve">承租面积         平方米</w:t>
            </w:r>
            <w:r>
              <w:rPr>
                <w:color w:val="000000" w:themeColor="text1"/>
                <w:highlight w:val="none"/>
              </w:rPr>
            </w:r>
            <w:r/>
          </w:p>
        </w:tc>
      </w:tr>
      <w:tr>
        <w:trPr>
          <w:trHeight w:val="1110"/>
        </w:trPr>
        <w:tc>
          <w:tcPr>
            <w:tcW w:w="1443" w:type="pct"/>
            <w:textDirection w:val="lrTb"/>
            <w:noWrap w:val="false"/>
          </w:tcPr>
          <w:p>
            <w:pPr>
              <w:spacing w:line="266" w:lineRule="auto"/>
              <w:rPr>
                <w:color w:val="000000" w:themeColor="text1"/>
                <w:highlight w:val="none"/>
              </w:rPr>
            </w:pPr>
            <w:r>
              <w:rPr>
                <w:color w:val="000000" w:themeColor="text1"/>
                <w:highlight w:val="none"/>
                <w:lang w:eastAsia="zh-CN"/>
              </w:rPr>
            </w:r>
            <w:r>
              <w:rPr>
                <w:color w:val="000000" w:themeColor="text1"/>
                <w:highlight w:val="none"/>
              </w:rPr>
            </w:r>
            <w:r/>
          </w:p>
          <w:p>
            <w:pPr>
              <w:pStyle w:val="2134"/>
              <w:ind w:left="115" w:right="325"/>
              <w:spacing w:before="78" w:line="242" w:lineRule="auto"/>
              <w:rPr>
                <w:rFonts w:hint="eastAsia"/>
                <w:color w:val="000000" w:themeColor="text1"/>
                <w:highlight w:val="none"/>
              </w:rPr>
            </w:pPr>
            <w:r>
              <w:rPr>
                <w:color w:val="000000" w:themeColor="text1"/>
                <w:spacing w:val="-2"/>
                <w:highlight w:val="none"/>
                <w:lang w:eastAsia="zh-CN"/>
              </w:rPr>
              <w:t xml:space="preserve">单位简历及内设机构情</w:t>
            </w:r>
            <w:r>
              <w:rPr>
                <w:color w:val="000000" w:themeColor="text1"/>
                <w:highlight w:val="none"/>
                <w:lang w:eastAsia="zh-CN"/>
              </w:rPr>
              <w:t xml:space="preserve">况</w:t>
            </w:r>
            <w:r>
              <w:rPr>
                <w:color w:val="000000" w:themeColor="text1"/>
                <w:highlight w:val="none"/>
              </w:rPr>
            </w:r>
            <w:r/>
          </w:p>
        </w:tc>
        <w:tc>
          <w:tcPr>
            <w:tcBorders>
              <w:right w:val="none" w:color="000000" w:sz="4" w:space="0"/>
            </w:tcBorders>
            <w:tcW w:w="1050"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Borders>
              <w:left w:val="none" w:color="000000" w:sz="4" w:space="0"/>
              <w:right w:val="none" w:color="000000" w:sz="4" w:space="0"/>
            </w:tcBorders>
            <w:tcW w:w="791"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gridSpan w:val="2"/>
            <w:tcBorders>
              <w:left w:val="none" w:color="000000" w:sz="4" w:space="0"/>
            </w:tcBorders>
            <w:tcW w:w="1714"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r>
        <w:trPr>
          <w:trHeight w:val="316"/>
        </w:trPr>
        <w:tc>
          <w:tcPr>
            <w:tcW w:w="1443" w:type="pct"/>
            <w:textDirection w:val="lrTb"/>
            <w:noWrap w:val="false"/>
          </w:tcPr>
          <w:p>
            <w:pPr>
              <w:pStyle w:val="2134"/>
              <w:ind w:left="115"/>
              <w:spacing w:before="36" w:line="207" w:lineRule="auto"/>
              <w:rPr>
                <w:rFonts w:hint="eastAsia"/>
                <w:color w:val="000000" w:themeColor="text1"/>
                <w:highlight w:val="none"/>
              </w:rPr>
            </w:pPr>
            <w:r>
              <w:rPr>
                <w:color w:val="000000" w:themeColor="text1"/>
                <w:spacing w:val="-2"/>
                <w:highlight w:val="none"/>
              </w:rPr>
              <w:t xml:space="preserve">单位优势及特长</w:t>
            </w:r>
            <w:r>
              <w:rPr>
                <w:color w:val="000000" w:themeColor="text1"/>
                <w:highlight w:val="none"/>
              </w:rPr>
            </w:r>
            <w:r/>
          </w:p>
        </w:tc>
        <w:tc>
          <w:tcPr>
            <w:tcBorders>
              <w:right w:val="none" w:color="000000" w:sz="4" w:space="0"/>
            </w:tcBorders>
            <w:tcW w:w="1050"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Borders>
              <w:left w:val="none" w:color="000000" w:sz="4" w:space="0"/>
              <w:right w:val="none" w:color="000000" w:sz="4" w:space="0"/>
            </w:tcBorders>
            <w:tcW w:w="791"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gridSpan w:val="2"/>
            <w:tcBorders>
              <w:left w:val="none" w:color="000000" w:sz="4" w:space="0"/>
            </w:tcBorders>
            <w:tcW w:w="1714"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1249"/>
        </w:trPr>
        <w:tc>
          <w:tcPr>
            <w:tcW w:w="1443" w:type="pct"/>
            <w:textDirection w:val="lrTb"/>
            <w:noWrap w:val="false"/>
          </w:tcPr>
          <w:p>
            <w:pPr>
              <w:pStyle w:val="2134"/>
              <w:ind w:left="112" w:right="325" w:firstLine="4"/>
              <w:jc w:val="both"/>
              <w:spacing w:before="37" w:line="231" w:lineRule="auto"/>
              <w:rPr>
                <w:rFonts w:hint="eastAsia"/>
                <w:color w:val="000000" w:themeColor="text1"/>
                <w:highlight w:val="none"/>
              </w:rPr>
            </w:pPr>
            <w:r>
              <w:rPr>
                <w:color w:val="000000" w:themeColor="text1"/>
                <w:spacing w:val="-2"/>
                <w:highlight w:val="none"/>
                <w:lang w:eastAsia="zh-CN"/>
              </w:rPr>
              <w:t xml:space="preserve">是否处于被行政或司法</w:t>
            </w:r>
            <w:r>
              <w:rPr>
                <w:color w:val="000000" w:themeColor="text1"/>
                <w:spacing w:val="-1"/>
                <w:highlight w:val="none"/>
                <w:lang w:eastAsia="zh-CN"/>
              </w:rPr>
              <w:t xml:space="preserve">机关责令停业或停止承接工程任务或停止投标</w:t>
            </w:r>
            <w:r>
              <w:rPr>
                <w:color w:val="000000" w:themeColor="text1"/>
                <w:spacing w:val="-5"/>
                <w:highlight w:val="none"/>
                <w:lang w:eastAsia="zh-CN"/>
              </w:rPr>
              <w:t xml:space="preserve">资格</w:t>
            </w:r>
            <w:r>
              <w:rPr>
                <w:color w:val="000000" w:themeColor="text1"/>
                <w:highlight w:val="none"/>
              </w:rPr>
            </w:r>
            <w:r/>
          </w:p>
        </w:tc>
        <w:tc>
          <w:tcPr>
            <w:tcBorders>
              <w:right w:val="none" w:color="000000" w:sz="4" w:space="0"/>
            </w:tcBorders>
            <w:tcW w:w="1050"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Borders>
              <w:left w:val="none" w:color="000000" w:sz="4" w:space="0"/>
              <w:right w:val="none" w:color="000000" w:sz="4" w:space="0"/>
            </w:tcBorders>
            <w:tcW w:w="791"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gridSpan w:val="2"/>
            <w:tcBorders>
              <w:left w:val="none" w:color="000000" w:sz="4" w:space="0"/>
            </w:tcBorders>
            <w:tcW w:w="1714"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r>
        <w:trPr>
          <w:trHeight w:val="938"/>
        </w:trPr>
        <w:tc>
          <w:tcPr>
            <w:tcW w:w="1443" w:type="pct"/>
            <w:textDirection w:val="lrTb"/>
            <w:noWrap w:val="false"/>
          </w:tcPr>
          <w:p>
            <w:pPr>
              <w:pStyle w:val="2134"/>
              <w:ind w:left="124" w:right="325" w:hanging="8"/>
              <w:jc w:val="both"/>
              <w:spacing w:before="38" w:line="228" w:lineRule="auto"/>
              <w:rPr>
                <w:rFonts w:hint="eastAsia"/>
                <w:color w:val="000000" w:themeColor="text1"/>
                <w:highlight w:val="none"/>
              </w:rPr>
            </w:pPr>
            <w:r>
              <w:rPr>
                <w:color w:val="000000" w:themeColor="text1"/>
                <w:spacing w:val="-4"/>
                <w:highlight w:val="none"/>
                <w:lang w:eastAsia="zh-CN"/>
              </w:rPr>
              <w:t xml:space="preserve">最近</w:t>
            </w:r>
            <w:r>
              <w:rPr>
                <w:color w:val="000000" w:themeColor="text1"/>
                <w:spacing w:val="-44"/>
                <w:highlight w:val="none"/>
                <w:lang w:eastAsia="zh-CN"/>
              </w:rPr>
              <w:t xml:space="preserve"> </w:t>
            </w:r>
            <w:r>
              <w:rPr>
                <w:color w:val="000000" w:themeColor="text1"/>
                <w:spacing w:val="-4"/>
                <w:highlight w:val="none"/>
                <w:lang w:eastAsia="zh-CN"/>
              </w:rPr>
              <w:t xml:space="preserve">2</w:t>
            </w:r>
            <w:r>
              <w:rPr>
                <w:color w:val="000000" w:themeColor="text1"/>
                <w:spacing w:val="-50"/>
                <w:highlight w:val="none"/>
                <w:lang w:eastAsia="zh-CN"/>
              </w:rPr>
              <w:t xml:space="preserve"> </w:t>
            </w:r>
            <w:r>
              <w:rPr>
                <w:color w:val="000000" w:themeColor="text1"/>
                <w:spacing w:val="-4"/>
                <w:highlight w:val="none"/>
                <w:lang w:eastAsia="zh-CN"/>
              </w:rPr>
              <w:t xml:space="preserve">年内在经营过程</w:t>
            </w:r>
            <w:r>
              <w:rPr>
                <w:color w:val="000000" w:themeColor="text1"/>
                <w:spacing w:val="-3"/>
                <w:highlight w:val="none"/>
                <w:lang w:eastAsia="zh-CN"/>
              </w:rPr>
              <w:t xml:space="preserve">中受到何种奖励或处分（包括情况和结果）</w:t>
            </w:r>
            <w:r>
              <w:rPr>
                <w:color w:val="000000" w:themeColor="text1"/>
                <w:highlight w:val="none"/>
              </w:rPr>
            </w:r>
            <w:r/>
          </w:p>
        </w:tc>
        <w:tc>
          <w:tcPr>
            <w:tcBorders>
              <w:right w:val="none" w:color="000000" w:sz="4" w:space="0"/>
            </w:tcBorders>
            <w:tcW w:w="1050"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Borders>
              <w:left w:val="none" w:color="000000" w:sz="4" w:space="0"/>
              <w:right w:val="none" w:color="000000" w:sz="4" w:space="0"/>
            </w:tcBorders>
            <w:tcW w:w="791"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gridSpan w:val="2"/>
            <w:tcBorders>
              <w:left w:val="none" w:color="000000" w:sz="4" w:space="0"/>
            </w:tcBorders>
            <w:tcW w:w="1714"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r>
        <w:trPr>
          <w:trHeight w:val="1559"/>
        </w:trPr>
        <w:tc>
          <w:tcPr>
            <w:tcW w:w="1443" w:type="pct"/>
            <w:textDirection w:val="lrTb"/>
            <w:noWrap w:val="false"/>
          </w:tcPr>
          <w:p>
            <w:pPr>
              <w:pStyle w:val="2134"/>
              <w:ind w:left="116"/>
              <w:spacing w:before="38" w:line="220" w:lineRule="auto"/>
              <w:rPr>
                <w:rFonts w:hint="eastAsia"/>
                <w:color w:val="000000" w:themeColor="text1"/>
                <w:highlight w:val="none"/>
              </w:rPr>
            </w:pPr>
            <w:r>
              <w:rPr>
                <w:color w:val="000000" w:themeColor="text1"/>
                <w:spacing w:val="-5"/>
                <w:highlight w:val="none"/>
                <w:lang w:eastAsia="zh-CN"/>
              </w:rPr>
              <w:t xml:space="preserve">最近</w:t>
            </w:r>
            <w:r>
              <w:rPr>
                <w:color w:val="000000" w:themeColor="text1"/>
                <w:spacing w:val="-39"/>
                <w:highlight w:val="none"/>
                <w:lang w:eastAsia="zh-CN"/>
              </w:rPr>
              <w:t xml:space="preserve"> </w:t>
            </w:r>
            <w:r>
              <w:rPr>
                <w:color w:val="000000" w:themeColor="text1"/>
                <w:spacing w:val="-5"/>
                <w:highlight w:val="none"/>
                <w:lang w:eastAsia="zh-CN"/>
              </w:rPr>
              <w:t xml:space="preserve">3</w:t>
            </w:r>
            <w:r>
              <w:rPr>
                <w:color w:val="000000" w:themeColor="text1"/>
                <w:spacing w:val="-50"/>
                <w:highlight w:val="none"/>
                <w:lang w:eastAsia="zh-CN"/>
              </w:rPr>
              <w:t xml:space="preserve"> </w:t>
            </w:r>
            <w:r>
              <w:rPr>
                <w:color w:val="000000" w:themeColor="text1"/>
                <w:spacing w:val="-5"/>
                <w:highlight w:val="none"/>
                <w:lang w:eastAsia="zh-CN"/>
              </w:rPr>
              <w:t xml:space="preserve">年内有无因售</w:t>
            </w:r>
            <w:r>
              <w:rPr>
                <w:color w:val="000000" w:themeColor="text1"/>
                <w:highlight w:val="none"/>
              </w:rPr>
            </w:r>
            <w:r/>
          </w:p>
          <w:p>
            <w:pPr>
              <w:pStyle w:val="2134"/>
              <w:ind w:left="111" w:right="325" w:firstLine="1"/>
              <w:spacing w:before="23" w:line="231" w:lineRule="auto"/>
              <w:rPr>
                <w:rFonts w:hint="eastAsia"/>
                <w:color w:val="000000" w:themeColor="text1"/>
                <w:highlight w:val="none"/>
              </w:rPr>
            </w:pPr>
            <w:r>
              <w:rPr>
                <w:color w:val="000000" w:themeColor="text1"/>
                <w:spacing w:val="-1"/>
                <w:highlight w:val="none"/>
                <w:lang w:eastAsia="zh-CN"/>
              </w:rPr>
              <w:t xml:space="preserve">假、售劣或是其他原因被消费者投诉或起诉的情况及说明（包括解决</w:t>
            </w:r>
            <w:r>
              <w:rPr>
                <w:color w:val="000000" w:themeColor="text1"/>
                <w:spacing w:val="-2"/>
                <w:highlight w:val="none"/>
                <w:lang w:eastAsia="zh-CN"/>
              </w:rPr>
              <w:t xml:space="preserve">方式和结果）</w:t>
            </w:r>
            <w:r>
              <w:rPr>
                <w:color w:val="000000" w:themeColor="text1"/>
                <w:highlight w:val="none"/>
              </w:rPr>
            </w:r>
            <w:r/>
          </w:p>
        </w:tc>
        <w:tc>
          <w:tcPr>
            <w:tcBorders>
              <w:right w:val="none" w:color="000000" w:sz="4" w:space="0"/>
            </w:tcBorders>
            <w:tcW w:w="1050"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Borders>
              <w:left w:val="none" w:color="000000" w:sz="4" w:space="0"/>
              <w:right w:val="none" w:color="000000" w:sz="4" w:space="0"/>
            </w:tcBorders>
            <w:tcW w:w="791"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gridSpan w:val="2"/>
            <w:tcBorders>
              <w:left w:val="none" w:color="000000" w:sz="4" w:space="0"/>
            </w:tcBorders>
            <w:tcW w:w="1714"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r>
        <w:trPr>
          <w:trHeight w:val="938"/>
        </w:trPr>
        <w:tc>
          <w:tcPr>
            <w:tcW w:w="1443" w:type="pct"/>
            <w:textDirection w:val="lrTb"/>
            <w:noWrap w:val="false"/>
          </w:tcPr>
          <w:p>
            <w:pPr>
              <w:pStyle w:val="2134"/>
              <w:ind w:left="112" w:right="325" w:firstLine="3"/>
              <w:jc w:val="both"/>
              <w:spacing w:before="42" w:line="227" w:lineRule="auto"/>
              <w:rPr>
                <w:rFonts w:hint="eastAsia"/>
                <w:color w:val="000000" w:themeColor="text1"/>
                <w:highlight w:val="none"/>
              </w:rPr>
            </w:pPr>
            <w:r>
              <w:rPr>
                <w:color w:val="000000" w:themeColor="text1"/>
                <w:spacing w:val="-4"/>
                <w:highlight w:val="none"/>
                <w:lang w:eastAsia="zh-CN"/>
              </w:rPr>
              <w:t xml:space="preserve">最近</w:t>
            </w:r>
            <w:r>
              <w:rPr>
                <w:color w:val="000000" w:themeColor="text1"/>
                <w:spacing w:val="-44"/>
                <w:highlight w:val="none"/>
                <w:lang w:eastAsia="zh-CN"/>
              </w:rPr>
              <w:t xml:space="preserve"> </w:t>
            </w:r>
            <w:r>
              <w:rPr>
                <w:color w:val="000000" w:themeColor="text1"/>
                <w:spacing w:val="-4"/>
                <w:highlight w:val="none"/>
                <w:lang w:eastAsia="zh-CN"/>
              </w:rPr>
              <w:t xml:space="preserve">3</w:t>
            </w:r>
            <w:r>
              <w:rPr>
                <w:color w:val="000000" w:themeColor="text1"/>
                <w:spacing w:val="-50"/>
                <w:highlight w:val="none"/>
                <w:lang w:eastAsia="zh-CN"/>
              </w:rPr>
              <w:t xml:space="preserve"> </w:t>
            </w:r>
            <w:r>
              <w:rPr>
                <w:color w:val="000000" w:themeColor="text1"/>
                <w:spacing w:val="-4"/>
                <w:highlight w:val="none"/>
                <w:lang w:eastAsia="zh-CN"/>
              </w:rPr>
              <w:t xml:space="preserve">年内主要负责人</w:t>
            </w:r>
            <w:r>
              <w:rPr>
                <w:color w:val="000000" w:themeColor="text1"/>
                <w:spacing w:val="-1"/>
                <w:highlight w:val="none"/>
                <w:lang w:eastAsia="zh-CN"/>
              </w:rPr>
              <w:t xml:space="preserve">有无因经济犯罪被司法机关追究的情况及说明</w:t>
            </w:r>
            <w:r>
              <w:rPr>
                <w:color w:val="000000" w:themeColor="text1"/>
                <w:highlight w:val="none"/>
              </w:rPr>
            </w:r>
            <w:r/>
          </w:p>
        </w:tc>
        <w:tc>
          <w:tcPr>
            <w:tcBorders>
              <w:right w:val="none" w:color="000000" w:sz="4" w:space="0"/>
            </w:tcBorders>
            <w:tcW w:w="1050"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Borders>
              <w:left w:val="none" w:color="000000" w:sz="4" w:space="0"/>
              <w:right w:val="none" w:color="000000" w:sz="4" w:space="0"/>
            </w:tcBorders>
            <w:tcW w:w="791"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gridSpan w:val="2"/>
            <w:tcBorders>
              <w:left w:val="none" w:color="000000" w:sz="4" w:space="0"/>
            </w:tcBorders>
            <w:tcW w:w="1714"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r>
        <w:trPr>
          <w:trHeight w:val="627"/>
        </w:trPr>
        <w:tc>
          <w:tcPr>
            <w:tcW w:w="1443" w:type="pct"/>
            <w:textDirection w:val="lrTb"/>
            <w:noWrap w:val="false"/>
          </w:tcPr>
          <w:p>
            <w:pPr>
              <w:pStyle w:val="2134"/>
              <w:ind w:left="112" w:right="325" w:firstLine="4"/>
              <w:spacing w:before="42" w:line="221" w:lineRule="auto"/>
              <w:rPr>
                <w:rFonts w:hint="eastAsia"/>
                <w:color w:val="000000" w:themeColor="text1"/>
                <w:highlight w:val="none"/>
              </w:rPr>
            </w:pPr>
            <w:r>
              <w:rPr>
                <w:color w:val="000000" w:themeColor="text1"/>
                <w:spacing w:val="-2"/>
                <w:highlight w:val="none"/>
                <w:lang w:eastAsia="zh-CN"/>
              </w:rPr>
              <w:t xml:space="preserve">获得技术认证的工程师</w:t>
            </w:r>
            <w:r>
              <w:rPr>
                <w:color w:val="000000" w:themeColor="text1"/>
                <w:spacing w:val="-3"/>
                <w:highlight w:val="none"/>
                <w:lang w:eastAsia="zh-CN"/>
              </w:rPr>
              <w:t xml:space="preserve">及简介</w:t>
            </w:r>
            <w:r>
              <w:rPr>
                <w:color w:val="000000" w:themeColor="text1"/>
                <w:highlight w:val="none"/>
              </w:rPr>
            </w:r>
            <w:r/>
          </w:p>
        </w:tc>
        <w:tc>
          <w:tcPr>
            <w:tcBorders>
              <w:right w:val="none" w:color="000000" w:sz="4" w:space="0"/>
            </w:tcBorders>
            <w:tcW w:w="1050"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tcBorders>
              <w:left w:val="none" w:color="000000" w:sz="4" w:space="0"/>
              <w:right w:val="none" w:color="000000" w:sz="4" w:space="0"/>
            </w:tcBorders>
            <w:tcW w:w="791"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c>
          <w:tcPr>
            <w:gridSpan w:val="2"/>
            <w:tcBorders>
              <w:left w:val="none" w:color="000000" w:sz="4" w:space="0"/>
            </w:tcBorders>
            <w:tcW w:w="1714" w:type="pct"/>
            <w:textDirection w:val="lrTb"/>
            <w:noWrap w:val="false"/>
          </w:tcPr>
          <w:p>
            <w:pPr>
              <w:rPr>
                <w:color w:val="000000" w:themeColor="text1"/>
                <w:highlight w:val="none"/>
              </w:rPr>
            </w:pPr>
            <w:r>
              <w:rPr>
                <w:color w:val="000000" w:themeColor="text1"/>
                <w:highlight w:val="none"/>
                <w:lang w:eastAsia="zh-CN"/>
              </w:rPr>
            </w:r>
            <w:r>
              <w:rPr>
                <w:color w:val="000000" w:themeColor="text1"/>
                <w:highlight w:val="none"/>
              </w:rPr>
            </w:r>
            <w:r/>
          </w:p>
        </w:tc>
      </w:tr>
      <w:tr>
        <w:trPr>
          <w:trHeight w:val="571"/>
        </w:trPr>
        <w:tc>
          <w:tcPr>
            <w:tcW w:w="1443" w:type="pct"/>
            <w:textDirection w:val="lrTb"/>
            <w:noWrap w:val="false"/>
          </w:tcPr>
          <w:p>
            <w:pPr>
              <w:pStyle w:val="2134"/>
              <w:ind w:left="114"/>
              <w:spacing w:before="42" w:line="220" w:lineRule="auto"/>
              <w:rPr>
                <w:rFonts w:hint="eastAsia"/>
                <w:color w:val="000000" w:themeColor="text1"/>
                <w:highlight w:val="none"/>
              </w:rPr>
            </w:pPr>
            <w:r>
              <w:rPr>
                <w:color w:val="000000" w:themeColor="text1"/>
                <w:spacing w:val="-2"/>
                <w:highlight w:val="none"/>
              </w:rPr>
              <w:t xml:space="preserve">其他需要说明的情况</w:t>
            </w:r>
            <w:r>
              <w:rPr>
                <w:color w:val="000000" w:themeColor="text1"/>
                <w:highlight w:val="none"/>
              </w:rPr>
            </w:r>
            <w:r/>
          </w:p>
        </w:tc>
        <w:tc>
          <w:tcPr>
            <w:tcBorders>
              <w:right w:val="none" w:color="000000" w:sz="4" w:space="0"/>
            </w:tcBorders>
            <w:tcW w:w="1050"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Borders>
              <w:left w:val="none" w:color="000000" w:sz="4" w:space="0"/>
              <w:right w:val="none" w:color="000000" w:sz="4" w:space="0"/>
            </w:tcBorders>
            <w:tcW w:w="791"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gridSpan w:val="2"/>
            <w:tcBorders>
              <w:left w:val="none" w:color="000000" w:sz="4" w:space="0"/>
            </w:tcBorders>
            <w:tcW w:w="1714" w:type="pct"/>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bl>
    <w:p>
      <w:pPr>
        <w:ind w:left="234"/>
        <w:spacing w:before="35"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投标单位</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单位盖章）</w:t>
      </w:r>
      <w:r>
        <w:rPr>
          <w:color w:val="000000" w:themeColor="text1"/>
          <w:highlight w:val="none"/>
        </w:rPr>
      </w:r>
      <w:r/>
    </w:p>
    <w:p>
      <w:pPr>
        <w:ind w:left="232"/>
        <w:spacing w:before="27"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法定代表人或代理人</w:t>
      </w:r>
      <w:r>
        <w:rPr>
          <w:rFonts w:ascii="Times New Roman" w:hAnsi="Times New Roman" w:eastAsia="宋体" w:cs="Times New Roman"/>
          <w:color w:val="000000" w:themeColor="text1"/>
          <w:spacing w:val="-14"/>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签字或签章）</w:t>
      </w:r>
      <w:r>
        <w:rPr>
          <w:color w:val="000000" w:themeColor="text1"/>
          <w:highlight w:val="none"/>
        </w:rPr>
      </w:r>
      <w:r/>
    </w:p>
    <w:p>
      <w:pPr>
        <w:ind w:left="272"/>
        <w:spacing w:before="305"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2"/>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4"/>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1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24"/>
          <w:footerReference w:type="default" r:id="rId49"/>
          <w:footnotePr/>
          <w:endnotePr/>
          <w:type w:val="nextPage"/>
          <w:pgSz w:w="11906" w:h="16839" w:orient="portrait"/>
          <w:pgMar w:top="1108" w:right="1126" w:bottom="1199" w:left="934" w:header="831" w:footer="932" w:gutter="0"/>
          <w:cols w:num="1" w:sep="0" w:space="720"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企业类似业绩一览表</w:t>
      </w:r>
      <w:r>
        <w:rPr>
          <w:color w:val="000000" w:themeColor="text1"/>
          <w:highlight w:val="none"/>
        </w:rPr>
      </w:r>
      <w:r/>
    </w:p>
    <w:tbl>
      <w:tblPr>
        <w:tblStyle w:val="2135"/>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5"/>
        <w:gridCol w:w="3381"/>
        <w:gridCol w:w="1867"/>
        <w:gridCol w:w="1804"/>
        <w:gridCol w:w="2047"/>
      </w:tblGrid>
      <w:tr>
        <w:trPr>
          <w:trHeight w:val="942"/>
        </w:trPr>
        <w:tc>
          <w:tcPr>
            <w:tcW w:w="735" w:type="dxa"/>
            <w:textDirection w:val="lrTb"/>
            <w:noWrap w:val="false"/>
          </w:tcPr>
          <w:p>
            <w:pPr>
              <w:pStyle w:val="2134"/>
              <w:ind w:left="134"/>
              <w:spacing w:before="273" w:line="222" w:lineRule="auto"/>
              <w:rPr>
                <w:rFonts w:hint="eastAsia"/>
                <w:color w:val="000000" w:themeColor="text1"/>
                <w:highlight w:val="none"/>
              </w:rPr>
            </w:pPr>
            <w:r>
              <w:rPr>
                <w:color w:val="000000" w:themeColor="text1"/>
                <w:spacing w:val="-5"/>
                <w:highlight w:val="none"/>
              </w:rPr>
              <w:t xml:space="preserve">序号</w:t>
            </w:r>
            <w:r>
              <w:rPr>
                <w:color w:val="000000" w:themeColor="text1"/>
                <w:highlight w:val="none"/>
              </w:rPr>
            </w:r>
            <w:r/>
          </w:p>
        </w:tc>
        <w:tc>
          <w:tcPr>
            <w:tcW w:w="3381" w:type="dxa"/>
            <w:textDirection w:val="lrTb"/>
            <w:noWrap w:val="false"/>
          </w:tcPr>
          <w:p>
            <w:pPr>
              <w:pStyle w:val="2134"/>
              <w:ind w:left="1220"/>
              <w:spacing w:before="273" w:line="221" w:lineRule="auto"/>
              <w:rPr>
                <w:rFonts w:hint="eastAsia"/>
                <w:color w:val="000000" w:themeColor="text1"/>
                <w:highlight w:val="none"/>
              </w:rPr>
            </w:pPr>
            <w:r>
              <w:rPr>
                <w:color w:val="000000" w:themeColor="text1"/>
                <w:spacing w:val="-4"/>
                <w:highlight w:val="none"/>
              </w:rPr>
              <w:t xml:space="preserve">项目名称</w:t>
            </w:r>
            <w:r>
              <w:rPr>
                <w:color w:val="000000" w:themeColor="text1"/>
                <w:highlight w:val="none"/>
              </w:rPr>
            </w:r>
            <w:r/>
          </w:p>
        </w:tc>
        <w:tc>
          <w:tcPr>
            <w:tcW w:w="1867" w:type="dxa"/>
            <w:textDirection w:val="lrTb"/>
            <w:noWrap w:val="false"/>
          </w:tcPr>
          <w:p>
            <w:pPr>
              <w:pStyle w:val="2134"/>
              <w:ind w:left="465"/>
              <w:spacing w:before="273" w:line="221" w:lineRule="auto"/>
              <w:rPr>
                <w:rFonts w:hint="eastAsia"/>
                <w:color w:val="000000" w:themeColor="text1"/>
                <w:highlight w:val="none"/>
              </w:rPr>
            </w:pPr>
            <w:r>
              <w:rPr>
                <w:color w:val="000000" w:themeColor="text1"/>
                <w:spacing w:val="-4"/>
                <w:highlight w:val="none"/>
              </w:rPr>
              <w:t xml:space="preserve">项目时间</w:t>
            </w:r>
            <w:r>
              <w:rPr>
                <w:color w:val="000000" w:themeColor="text1"/>
                <w:highlight w:val="none"/>
              </w:rPr>
            </w:r>
            <w:r/>
          </w:p>
        </w:tc>
        <w:tc>
          <w:tcPr>
            <w:tcW w:w="1804" w:type="dxa"/>
            <w:textDirection w:val="lrTb"/>
            <w:noWrap w:val="false"/>
          </w:tcPr>
          <w:p>
            <w:pPr>
              <w:pStyle w:val="2134"/>
              <w:ind w:left="322" w:right="318" w:firstLine="109"/>
              <w:spacing w:before="37" w:line="344" w:lineRule="auto"/>
              <w:rPr>
                <w:rFonts w:hint="eastAsia"/>
                <w:color w:val="000000" w:themeColor="text1"/>
                <w:highlight w:val="none"/>
              </w:rPr>
            </w:pPr>
            <w:r>
              <w:rPr>
                <w:color w:val="000000" w:themeColor="text1"/>
                <w:spacing w:val="-3"/>
                <w:highlight w:val="none"/>
              </w:rPr>
              <w:t xml:space="preserve">合同金额</w:t>
            </w:r>
            <w:r>
              <w:rPr>
                <w:color w:val="000000" w:themeColor="text1"/>
                <w:spacing w:val="-9"/>
                <w:highlight w:val="none"/>
              </w:rPr>
              <w:t xml:space="preserve">（人民币）</w:t>
            </w:r>
            <w:r>
              <w:rPr>
                <w:color w:val="000000" w:themeColor="text1"/>
                <w:highlight w:val="none"/>
              </w:rPr>
            </w:r>
            <w:r/>
          </w:p>
        </w:tc>
        <w:tc>
          <w:tcPr>
            <w:tcW w:w="2047" w:type="dxa"/>
            <w:textDirection w:val="lrTb"/>
            <w:noWrap w:val="false"/>
          </w:tcPr>
          <w:p>
            <w:pPr>
              <w:pStyle w:val="2134"/>
              <w:ind w:left="791"/>
              <w:spacing w:before="273" w:line="222" w:lineRule="auto"/>
              <w:rPr>
                <w:rFonts w:hint="eastAsia"/>
                <w:color w:val="000000" w:themeColor="text1"/>
                <w:highlight w:val="none"/>
              </w:rPr>
            </w:pPr>
            <w:r>
              <w:rPr>
                <w:color w:val="000000" w:themeColor="text1"/>
                <w:spacing w:val="-7"/>
                <w:highlight w:val="none"/>
              </w:rPr>
              <w:t xml:space="preserve">备注</w:t>
            </w:r>
            <w:r>
              <w:rPr>
                <w:color w:val="000000" w:themeColor="text1"/>
                <w:highlight w:val="none"/>
              </w:rPr>
            </w:r>
            <w:r/>
          </w:p>
        </w:tc>
      </w:tr>
      <w:tr>
        <w:trPr>
          <w:trHeight w:val="471"/>
        </w:trPr>
        <w:tc>
          <w:tcPr>
            <w:tcW w:w="735" w:type="dxa"/>
            <w:textDirection w:val="lrTb"/>
            <w:noWrap w:val="false"/>
          </w:tcPr>
          <w:p>
            <w:pPr>
              <w:pStyle w:val="2134"/>
              <w:ind w:left="332"/>
              <w:spacing w:before="36" w:line="242" w:lineRule="auto"/>
              <w:rPr>
                <w:rFonts w:hint="eastAsia"/>
                <w:color w:val="000000" w:themeColor="text1"/>
                <w:highlight w:val="none"/>
              </w:rPr>
            </w:pPr>
            <w:r>
              <w:rPr>
                <w:color w:val="000000" w:themeColor="text1"/>
                <w:highlight w:val="none"/>
              </w:rPr>
              <w:t xml:space="preserve">1</w:t>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1"/>
        </w:trPr>
        <w:tc>
          <w:tcPr>
            <w:tcW w:w="735" w:type="dxa"/>
            <w:textDirection w:val="lrTb"/>
            <w:noWrap w:val="false"/>
          </w:tcPr>
          <w:p>
            <w:pPr>
              <w:pStyle w:val="2134"/>
              <w:ind w:left="318"/>
              <w:spacing w:before="38" w:line="242" w:lineRule="auto"/>
              <w:rPr>
                <w:rFonts w:hint="eastAsia"/>
                <w:color w:val="000000" w:themeColor="text1"/>
                <w:highlight w:val="none"/>
              </w:rPr>
            </w:pPr>
            <w:r>
              <w:rPr>
                <w:color w:val="000000" w:themeColor="text1"/>
                <w:highlight w:val="none"/>
              </w:rPr>
              <w:t xml:space="preserve">2</w:t>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1"/>
        </w:trPr>
        <w:tc>
          <w:tcPr>
            <w:tcW w:w="735" w:type="dxa"/>
            <w:textDirection w:val="lrTb"/>
            <w:noWrap w:val="false"/>
          </w:tcPr>
          <w:p>
            <w:pPr>
              <w:pStyle w:val="2134"/>
              <w:ind w:left="319"/>
              <w:spacing w:before="38"/>
              <w:rPr>
                <w:rFonts w:hint="eastAsia"/>
                <w:color w:val="000000" w:themeColor="text1"/>
                <w:highlight w:val="none"/>
              </w:rPr>
            </w:pPr>
            <w:r>
              <w:rPr>
                <w:color w:val="000000" w:themeColor="text1"/>
                <w:highlight w:val="none"/>
              </w:rPr>
              <w:t xml:space="preserve">3</w:t>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2"/>
        </w:trPr>
        <w:tc>
          <w:tcPr>
            <w:tcW w:w="735" w:type="dxa"/>
            <w:textDirection w:val="lrTb"/>
            <w:noWrap w:val="false"/>
          </w:tcPr>
          <w:p>
            <w:pPr>
              <w:pStyle w:val="2134"/>
              <w:ind w:left="314"/>
              <w:spacing w:before="39" w:line="242" w:lineRule="auto"/>
              <w:rPr>
                <w:rFonts w:hint="eastAsia"/>
                <w:color w:val="000000" w:themeColor="text1"/>
                <w:highlight w:val="none"/>
              </w:rPr>
            </w:pPr>
            <w:r>
              <w:rPr>
                <w:color w:val="000000" w:themeColor="text1"/>
                <w:highlight w:val="none"/>
              </w:rPr>
              <w:t xml:space="preserve">4</w:t>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2"/>
        </w:trPr>
        <w:tc>
          <w:tcPr>
            <w:tcW w:w="735" w:type="dxa"/>
            <w:textDirection w:val="lrTb"/>
            <w:noWrap w:val="false"/>
          </w:tcPr>
          <w:p>
            <w:pPr>
              <w:pStyle w:val="2134"/>
              <w:ind w:left="319"/>
              <w:spacing w:before="38"/>
              <w:rPr>
                <w:rFonts w:hint="eastAsia"/>
                <w:color w:val="000000" w:themeColor="text1"/>
                <w:highlight w:val="none"/>
              </w:rPr>
            </w:pPr>
            <w:r>
              <w:rPr>
                <w:color w:val="000000" w:themeColor="text1"/>
                <w:highlight w:val="none"/>
              </w:rPr>
              <w:t xml:space="preserve">5</w:t>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2"/>
        </w:trPr>
        <w:tc>
          <w:tcPr>
            <w:tcW w:w="735" w:type="dxa"/>
            <w:textDirection w:val="lrTb"/>
            <w:noWrap w:val="false"/>
          </w:tcPr>
          <w:p>
            <w:pPr>
              <w:pStyle w:val="2134"/>
              <w:ind w:left="201"/>
              <w:spacing w:before="215" w:line="99" w:lineRule="exact"/>
              <w:rPr>
                <w:rFonts w:hint="eastAsia"/>
                <w:color w:val="000000" w:themeColor="text1"/>
                <w:highlight w:val="none"/>
              </w:rPr>
            </w:pPr>
            <w:r>
              <w:rPr>
                <w:color w:val="000000" w:themeColor="text1"/>
                <w:position w:val="1"/>
                <w:highlight w:val="none"/>
              </w:rPr>
              <w:t xml:space="preserve">...</w:t>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1"/>
        </w:trPr>
        <w:tc>
          <w:tcPr>
            <w:tcW w:w="73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2"/>
        </w:trPr>
        <w:tc>
          <w:tcPr>
            <w:tcW w:w="73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1"/>
        </w:trPr>
        <w:tc>
          <w:tcPr>
            <w:tcW w:w="73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2"/>
        </w:trPr>
        <w:tc>
          <w:tcPr>
            <w:tcW w:w="73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2"/>
        </w:trPr>
        <w:tc>
          <w:tcPr>
            <w:tcW w:w="73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2"/>
        </w:trPr>
        <w:tc>
          <w:tcPr>
            <w:tcW w:w="73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2"/>
        </w:trPr>
        <w:tc>
          <w:tcPr>
            <w:tcW w:w="73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2"/>
        </w:trPr>
        <w:tc>
          <w:tcPr>
            <w:tcW w:w="73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475"/>
        </w:trPr>
        <w:tc>
          <w:tcPr>
            <w:tcW w:w="735"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3381"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6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1804"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c>
          <w:tcPr>
            <w:tcW w:w="2047" w:type="dxa"/>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bl>
    <w:p>
      <w:pPr>
        <w:ind w:left="231"/>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投标单位</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单位盖章）</w:t>
      </w:r>
      <w:r>
        <w:rPr>
          <w:color w:val="000000" w:themeColor="text1"/>
          <w:highlight w:val="none"/>
        </w:rPr>
      </w:r>
      <w:r/>
    </w:p>
    <w:p>
      <w:pPr>
        <w:ind w:left="229"/>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
          <w:sz w:val="24"/>
          <w:szCs w:val="24"/>
          <w:highlight w:val="none"/>
          <w:lang w:eastAsia="zh-CN"/>
        </w:rPr>
        <w:t xml:space="preserve">法定代表人或代理人</w:t>
      </w:r>
      <w:r>
        <w:rPr>
          <w:rFonts w:ascii="Times New Roman" w:hAnsi="Times New Roman" w:eastAsia="宋体" w:cs="Times New Roman"/>
          <w:color w:val="000000" w:themeColor="text1"/>
          <w:spacing w:val="-14"/>
          <w:sz w:val="24"/>
          <w:szCs w:val="24"/>
          <w:highlight w:val="none"/>
          <w:lang w:eastAsia="zh-CN"/>
        </w:rPr>
        <w:t xml:space="preserve">：（</w:t>
      </w:r>
      <w:r>
        <w:rPr>
          <w:rFonts w:ascii="Times New Roman" w:hAnsi="Times New Roman" w:eastAsia="宋体" w:cs="Times New Roman"/>
          <w:color w:val="000000" w:themeColor="text1"/>
          <w:spacing w:val="1"/>
          <w:sz w:val="24"/>
          <w:szCs w:val="24"/>
          <w:highlight w:val="none"/>
          <w:lang w:eastAsia="zh-CN"/>
        </w:rPr>
        <w:t xml:space="preserve">签字或签章）</w:t>
      </w:r>
      <w:r>
        <w:rPr>
          <w:color w:val="000000" w:themeColor="text1"/>
          <w:highlight w:val="none"/>
        </w:rPr>
      </w:r>
      <w:r/>
    </w:p>
    <w:p>
      <w:pPr>
        <w:ind w:left="270"/>
        <w:spacing w:before="307"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3"/>
          <w:sz w:val="24"/>
          <w:szCs w:val="24"/>
          <w:highlight w:val="none"/>
          <w:lang w:eastAsia="zh-CN"/>
        </w:rPr>
        <w:t xml:space="preserve">日期：</w:t>
      </w:r>
      <w:r>
        <w:rPr>
          <w:rFonts w:ascii="Times New Roman" w:hAnsi="Times New Roman" w:eastAsia="宋体" w:cs="Times New Roman"/>
          <w:color w:val="000000" w:themeColor="text1"/>
          <w:spacing w:val="2"/>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年</w:t>
      </w:r>
      <w:r>
        <w:rPr>
          <w:rFonts w:ascii="Times New Roman" w:hAnsi="Times New Roman" w:eastAsia="宋体" w:cs="Times New Roman"/>
          <w:color w:val="000000" w:themeColor="text1"/>
          <w:spacing w:val="4"/>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月</w:t>
      </w:r>
      <w:r>
        <w:rPr>
          <w:rFonts w:ascii="Times New Roman" w:hAnsi="Times New Roman" w:eastAsia="宋体" w:cs="Times New Roman"/>
          <w:color w:val="000000" w:themeColor="text1"/>
          <w:spacing w:val="13"/>
          <w:sz w:val="24"/>
          <w:szCs w:val="24"/>
          <w:highlight w:val="none"/>
          <w:lang w:eastAsia="zh-CN"/>
        </w:rPr>
        <w:t xml:space="preserve">    </w:t>
      </w:r>
      <w:r>
        <w:rPr>
          <w:rFonts w:ascii="Times New Roman" w:hAnsi="Times New Roman" w:eastAsia="宋体" w:cs="Times New Roman"/>
          <w:color w:val="000000" w:themeColor="text1"/>
          <w:spacing w:val="-13"/>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25"/>
          <w:footerReference w:type="default" r:id="rId50"/>
          <w:footnotePr/>
          <w:endnotePr/>
          <w:type w:val="nextPage"/>
          <w:pgSz w:w="11906" w:h="16839" w:orient="portrait"/>
          <w:pgMar w:top="1108" w:right="1129" w:bottom="1199" w:left="937" w:header="831" w:footer="932" w:gutter="0"/>
          <w:cols w:num="1" w:sep="0" w:space="720"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中小企业声明函</w:t>
      </w:r>
      <w:r>
        <w:rPr>
          <w:color w:val="000000" w:themeColor="text1"/>
          <w:highlight w:val="none"/>
        </w:rPr>
      </w:r>
      <w:r/>
    </w:p>
    <w:p>
      <w:pPr>
        <w:ind w:left="120"/>
        <w:spacing w:before="231"/>
        <w:tabs>
          <w:tab w:val="left" w:pos="3000" w:leader="none"/>
        </w:tabs>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u w:val="single"/>
          <w:lang w:eastAsia="zh-CN"/>
        </w:rPr>
        <w:tab/>
      </w:r>
      <w:r>
        <w:rPr>
          <w:rFonts w:ascii="宋体" w:hAnsi="宋体" w:eastAsia="宋体" w:cs="宋体"/>
          <w:color w:val="000000" w:themeColor="text1"/>
          <w:spacing w:val="30"/>
          <w:sz w:val="24"/>
          <w:szCs w:val="24"/>
          <w:highlight w:val="none"/>
          <w:lang w:eastAsia="zh-CN"/>
        </w:rPr>
        <w:t xml:space="preserve"> </w:t>
      </w:r>
      <w:r>
        <w:rPr>
          <w:rFonts w:ascii="宋体" w:hAnsi="宋体" w:eastAsia="宋体" w:cs="宋体"/>
          <w:color w:val="000000" w:themeColor="text1"/>
          <w:sz w:val="24"/>
          <w:szCs w:val="24"/>
          <w:highlight w:val="none"/>
          <w:lang w:eastAsia="zh-CN"/>
        </w:rPr>
        <w:t xml:space="preserve">:</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本公司（联合体）郑重声明，根据《政府采购促进中小企业发展管理办法》 （财库﹝2020﹞46 号）的规定，本公司（联合体）参加</w:t>
      </w:r>
      <w:r>
        <w:rPr>
          <w:color w:val="000000" w:themeColor="text1"/>
          <w:highlight w:val="none"/>
          <w:u w:val="single"/>
          <w:lang w:eastAsia="zh-CN"/>
        </w:rPr>
        <w:t xml:space="preserve">（单位名称）</w:t>
      </w:r>
      <w:r>
        <w:rPr>
          <w:color w:val="000000" w:themeColor="text1"/>
          <w:highlight w:val="none"/>
          <w:lang w:eastAsia="zh-CN"/>
        </w:rPr>
        <w:t xml:space="preserve">的</w:t>
      </w:r>
      <w:r>
        <w:rPr>
          <w:color w:val="000000" w:themeColor="text1"/>
          <w:highlight w:val="none"/>
          <w:u w:val="single"/>
          <w:lang w:eastAsia="zh-CN"/>
        </w:rPr>
        <w:t xml:space="preserve">（项目名称）</w:t>
      </w:r>
      <w:r>
        <w:rPr>
          <w:color w:val="000000" w:themeColor="text1"/>
          <w:highlight w:val="none"/>
          <w:lang w:eastAsia="zh-CN"/>
        </w:rPr>
        <w:t xml:space="preserve">的采购活动，服务全部由符合政策要求的中小企业承接。相关企业（含联合体中的中小企业、签订分包意向协议的中小企业）的具体情况如下：</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1. </w:t>
      </w:r>
      <w:r>
        <w:rPr>
          <w:rFonts w:hint="eastAsia"/>
          <w:color w:val="000000" w:themeColor="text1"/>
          <w:highlight w:val="none"/>
          <w:u w:val="single"/>
          <w:lang w:eastAsia="zh-CN"/>
        </w:rPr>
        <w:t xml:space="preserve">苏州科技大学专利代理服务公开招标采购项目</w:t>
      </w:r>
      <w:r>
        <w:rPr>
          <w:color w:val="000000" w:themeColor="text1"/>
          <w:highlight w:val="none"/>
          <w:lang w:eastAsia="zh-CN"/>
        </w:rPr>
        <w:t xml:space="preserve">，属于</w:t>
      </w:r>
      <w:r>
        <w:rPr>
          <w:color w:val="000000" w:themeColor="text1"/>
          <w:highlight w:val="none"/>
          <w:u w:val="single"/>
          <w:lang w:eastAsia="zh-CN"/>
        </w:rPr>
        <w:t xml:space="preserve">其他未列明行业</w:t>
      </w:r>
      <w:r>
        <w:rPr>
          <w:color w:val="000000" w:themeColor="text1"/>
          <w:highlight w:val="none"/>
          <w:lang w:eastAsia="zh-CN"/>
        </w:rPr>
        <w:t xml:space="preserve">；承建（承接）企业为</w:t>
      </w:r>
      <w:r>
        <w:rPr>
          <w:color w:val="000000" w:themeColor="text1"/>
          <w:highlight w:val="none"/>
          <w:u w:val="single"/>
          <w:lang w:eastAsia="zh-CN"/>
        </w:rPr>
        <w:t xml:space="preserve">（企业名称） </w:t>
      </w:r>
      <w:r>
        <w:rPr>
          <w:color w:val="000000" w:themeColor="text1"/>
          <w:highlight w:val="none"/>
          <w:lang w:eastAsia="zh-CN"/>
        </w:rPr>
        <w:t xml:space="preserve">，从业人员 </w:t>
      </w:r>
      <w:r>
        <w:rPr>
          <w:color w:val="000000" w:themeColor="text1"/>
          <w:highlight w:val="none"/>
          <w:u w:val="single"/>
          <w:lang w:eastAsia="zh-CN"/>
        </w:rPr>
        <w:t xml:space="preserve">    </w:t>
      </w:r>
      <w:r>
        <w:rPr>
          <w:color w:val="000000" w:themeColor="text1"/>
          <w:highlight w:val="none"/>
          <w:lang w:eastAsia="zh-CN"/>
        </w:rPr>
        <w:t xml:space="preserve"> 人，营业收入为 </w:t>
      </w:r>
      <w:r>
        <w:rPr>
          <w:color w:val="000000" w:themeColor="text1"/>
          <w:highlight w:val="none"/>
          <w:u w:val="single"/>
          <w:lang w:eastAsia="zh-CN"/>
        </w:rPr>
        <w:t xml:space="preserve">    </w:t>
      </w:r>
      <w:r>
        <w:rPr>
          <w:color w:val="000000" w:themeColor="text1"/>
          <w:highlight w:val="none"/>
          <w:lang w:eastAsia="zh-CN"/>
        </w:rPr>
        <w:t xml:space="preserve"> 万元，资产总额为 </w:t>
      </w:r>
      <w:r>
        <w:rPr>
          <w:color w:val="000000" w:themeColor="text1"/>
          <w:highlight w:val="none"/>
          <w:u w:val="single"/>
          <w:lang w:eastAsia="zh-CN"/>
        </w:rPr>
        <w:t xml:space="preserve">    </w:t>
      </w:r>
      <w:r>
        <w:rPr>
          <w:color w:val="000000" w:themeColor="text1"/>
          <w:highlight w:val="none"/>
          <w:lang w:eastAsia="zh-CN"/>
        </w:rPr>
        <w:t xml:space="preserve"> 万元，属于</w:t>
      </w:r>
      <w:r>
        <w:rPr>
          <w:color w:val="000000" w:themeColor="text1"/>
          <w:highlight w:val="none"/>
          <w:u w:val="single"/>
          <w:lang w:eastAsia="zh-CN"/>
        </w:rPr>
        <w:tab/>
      </w:r>
      <w:r>
        <w:rPr>
          <w:color w:val="000000" w:themeColor="text1"/>
          <w:highlight w:val="none"/>
          <w:u w:val="single"/>
          <w:lang w:eastAsia="zh-CN"/>
        </w:rPr>
        <w:t xml:space="preserve">(□中型企业、 □小型企业、 □微型企业）</w:t>
      </w:r>
      <w:r>
        <w:rPr>
          <w:color w:val="000000" w:themeColor="text1"/>
          <w:highlight w:val="none"/>
          <w:lang w:eastAsia="zh-CN"/>
        </w:rPr>
        <w:t xml:space="preserve">；</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w:t>
      </w:r>
      <w:r>
        <w:rPr>
          <w:color w:val="000000" w:themeColor="text1"/>
          <w:highlight w:val="none"/>
        </w:rPr>
      </w:r>
      <w:r/>
    </w:p>
    <w:p>
      <w:pPr>
        <w:pStyle w:val="2125"/>
        <w:ind w:firstLine="482"/>
        <w:widowControl/>
        <w:rPr>
          <w:color w:val="000000" w:themeColor="text1"/>
          <w:highlight w:val="none"/>
        </w:rPr>
      </w:pPr>
      <w:r>
        <w:rPr>
          <w:b/>
          <w:color w:val="000000" w:themeColor="text1"/>
          <w:highlight w:val="none"/>
          <w:lang w:eastAsia="zh-CN"/>
        </w:rPr>
        <w:t xml:space="preserve">以上企业，不属于大企业的分支机构，不存在控股股东为大企业的情形，也不存在与大企业的负责人为同一人的情形。</w:t>
      </w:r>
      <w:r>
        <w:rPr>
          <w:color w:val="000000" w:themeColor="text1"/>
          <w:highlight w:val="none"/>
        </w:rPr>
      </w:r>
      <w:r/>
    </w:p>
    <w:p>
      <w:pPr>
        <w:pStyle w:val="2125"/>
        <w:ind w:firstLine="482"/>
        <w:widowControl/>
        <w:rPr>
          <w:color w:val="000000" w:themeColor="text1"/>
          <w:highlight w:val="none"/>
        </w:rPr>
      </w:pPr>
      <w:r>
        <w:rPr>
          <w:b/>
          <w:color w:val="000000" w:themeColor="text1"/>
          <w:highlight w:val="none"/>
          <w:lang w:eastAsia="zh-CN"/>
        </w:rPr>
        <w:t xml:space="preserve">本企业对上述声明内容的真实性负责。如有虚假，将依法承担相应责任。</w:t>
      </w:r>
      <w:r>
        <w:rPr>
          <w:color w:val="000000" w:themeColor="text1"/>
          <w:highlight w:val="none"/>
        </w:rPr>
      </w:r>
      <w:r/>
    </w:p>
    <w:p>
      <w:pPr>
        <w:pStyle w:val="2125"/>
        <w:ind w:firstLine="480"/>
        <w:spacing w:line="282" w:lineRule="auto"/>
        <w:rPr>
          <w:color w:val="000000" w:themeColor="text1"/>
          <w:highlight w:val="none"/>
        </w:rPr>
      </w:pPr>
      <w:r>
        <w:rPr>
          <w:color w:val="000000" w:themeColor="text1"/>
          <w:highlight w:val="none"/>
          <w:lang w:eastAsia="zh-CN"/>
        </w:rPr>
      </w:r>
      <w:r>
        <w:rPr>
          <w:color w:val="000000" w:themeColor="text1"/>
          <w:highlight w:val="none"/>
        </w:rPr>
      </w:r>
      <w:r/>
    </w:p>
    <w:p>
      <w:pPr>
        <w:ind w:left="5121"/>
        <w:spacing w:before="79"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企业名称（盖章</w:t>
      </w:r>
      <w:r>
        <w:rPr>
          <w:rFonts w:ascii="Times New Roman" w:hAnsi="Times New Roman" w:eastAsia="宋体" w:cs="Times New Roman"/>
          <w:color w:val="000000" w:themeColor="text1"/>
          <w:sz w:val="24"/>
          <w:szCs w:val="24"/>
          <w:highlight w:val="none"/>
          <w:lang w:eastAsia="zh-CN"/>
        </w:rPr>
        <w:t xml:space="preserve">）：</w:t>
      </w:r>
      <w:r>
        <w:rPr>
          <w:color w:val="000000" w:themeColor="text1"/>
          <w:highlight w:val="none"/>
        </w:rPr>
      </w:r>
      <w:r/>
    </w:p>
    <w:p>
      <w:pPr>
        <w:ind w:left="6531"/>
        <w:spacing w:before="182"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1"/>
          <w:sz w:val="24"/>
          <w:szCs w:val="24"/>
          <w:highlight w:val="none"/>
          <w:lang w:eastAsia="zh-CN"/>
        </w:rPr>
        <w:t xml:space="preserve">日</w:t>
      </w:r>
      <w:r>
        <w:rPr>
          <w:rFonts w:ascii="Times New Roman" w:hAnsi="Times New Roman" w:eastAsia="宋体" w:cs="Times New Roman"/>
          <w:color w:val="000000" w:themeColor="text1"/>
          <w:spacing w:val="4"/>
          <w:sz w:val="24"/>
          <w:szCs w:val="24"/>
          <w:highlight w:val="none"/>
          <w:lang w:eastAsia="zh-CN"/>
        </w:rPr>
        <w:t xml:space="preserve">   </w:t>
      </w:r>
      <w:r>
        <w:rPr>
          <w:rFonts w:ascii="Times New Roman" w:hAnsi="Times New Roman" w:eastAsia="宋体" w:cs="Times New Roman"/>
          <w:color w:val="000000" w:themeColor="text1"/>
          <w:spacing w:val="-21"/>
          <w:sz w:val="24"/>
          <w:szCs w:val="24"/>
          <w:highlight w:val="none"/>
          <w:lang w:eastAsia="zh-CN"/>
        </w:rPr>
        <w:t xml:space="preserve">期：</w:t>
      </w:r>
      <w:r>
        <w:rPr>
          <w:color w:val="000000" w:themeColor="text1"/>
          <w:highlight w:val="none"/>
        </w:rPr>
      </w:r>
      <w:r/>
    </w:p>
    <w:p>
      <w:pPr>
        <w:pStyle w:val="2125"/>
        <w:ind w:firstLine="480"/>
        <w:widowControl/>
        <w:rPr>
          <w:color w:val="000000" w:themeColor="text1"/>
          <w:highlight w:val="none"/>
        </w:rPr>
      </w:pPr>
      <w:r>
        <w:rPr>
          <w:color w:val="000000" w:themeColor="text1"/>
          <w:highlight w:val="none"/>
        </w:rPr>
        <w:t xml:space="preserve">注：</w:t>
      </w:r>
      <w:r>
        <w:rPr>
          <w:color w:val="000000" w:themeColor="text1"/>
          <w:highlight w:val="none"/>
        </w:rPr>
      </w:r>
      <w:r/>
    </w:p>
    <w:p>
      <w:pPr>
        <w:pStyle w:val="2125"/>
        <w:numPr>
          <w:ilvl w:val="0"/>
          <w:numId w:val="30"/>
        </w:numPr>
        <w:ind w:left="845" w:hanging="363"/>
        <w:widowControl/>
        <w:tabs>
          <w:tab w:val="left" w:pos="482" w:leader="none"/>
        </w:tabs>
        <w:rPr>
          <w:rFonts w:hint="eastAsia" w:ascii="宋体" w:hAnsi="宋体" w:cs="宋体"/>
          <w:b/>
          <w:color w:val="000000" w:themeColor="text1"/>
          <w:highlight w:val="none"/>
        </w:rPr>
      </w:pPr>
      <w:r>
        <w:rPr>
          <w:b/>
          <w:color w:val="000000" w:themeColor="text1"/>
          <w:highlight w:val="none"/>
          <w:lang w:eastAsia="zh-CN"/>
        </w:rPr>
        <w:t xml:space="preserve">中小企业划分标准详见“工信部联企业〔2011〕300</w:t>
      </w:r>
      <w:r>
        <w:rPr>
          <w:color w:val="000000" w:themeColor="text1"/>
          <w:highlight w:val="none"/>
          <w:lang w:eastAsia="zh-CN"/>
        </w:rPr>
        <w:t xml:space="preserve"> </w:t>
      </w:r>
      <w:r>
        <w:rPr>
          <w:b/>
          <w:color w:val="000000" w:themeColor="text1"/>
          <w:highlight w:val="none"/>
          <w:lang w:eastAsia="zh-CN"/>
        </w:rPr>
        <w:t xml:space="preserve">号通知中的《中小企业划型标准规定》</w:t>
      </w:r>
      <w:r>
        <w:rPr>
          <w:color w:val="000000" w:themeColor="text1"/>
          <w:highlight w:val="none"/>
          <w:lang w:eastAsia="zh-CN"/>
        </w:rPr>
        <w:t xml:space="preserve"> </w:t>
      </w:r>
      <w:r>
        <w:rPr>
          <w:b/>
          <w:color w:val="000000" w:themeColor="text1"/>
          <w:highlight w:val="none"/>
          <w:lang w:eastAsia="zh-CN"/>
        </w:rPr>
        <w:t xml:space="preserve">”。</w:t>
      </w:r>
      <w:r>
        <w:rPr>
          <w:color w:val="000000" w:themeColor="text1"/>
          <w:highlight w:val="none"/>
        </w:rPr>
      </w:r>
      <w:r/>
    </w:p>
    <w:p>
      <w:pPr>
        <w:pStyle w:val="2125"/>
        <w:numPr>
          <w:ilvl w:val="0"/>
          <w:numId w:val="30"/>
        </w:numPr>
        <w:ind w:left="845" w:hanging="363"/>
        <w:widowControl/>
        <w:tabs>
          <w:tab w:val="left" w:pos="482" w:leader="none"/>
        </w:tabs>
        <w:rPr>
          <w:rFonts w:hint="eastAsia" w:ascii="宋体" w:hAnsi="宋体" w:cs="宋体"/>
          <w:b/>
          <w:color w:val="000000" w:themeColor="text1"/>
          <w:highlight w:val="none"/>
        </w:rPr>
      </w:pPr>
      <w:r>
        <w:rPr>
          <w:b/>
          <w:color w:val="000000" w:themeColor="text1"/>
          <w:highlight w:val="none"/>
          <w:u w:val="single"/>
          <w:lang w:eastAsia="zh-CN"/>
        </w:rPr>
        <w:t xml:space="preserve">如投标单位认定本企业为小型或微型企业，则需根据“工信部联企业〔2011〕300</w:t>
      </w:r>
      <w:r>
        <w:rPr>
          <w:color w:val="000000" w:themeColor="text1"/>
          <w:highlight w:val="none"/>
          <w:u w:val="single"/>
          <w:lang w:eastAsia="zh-CN"/>
        </w:rPr>
        <w:t xml:space="preserve"> </w:t>
      </w:r>
      <w:r>
        <w:rPr>
          <w:b/>
          <w:color w:val="000000" w:themeColor="text1"/>
          <w:highlight w:val="none"/>
          <w:u w:val="single"/>
          <w:lang w:eastAsia="zh-CN"/>
        </w:rPr>
        <w:t xml:space="preserve">号</w:t>
      </w:r>
      <w:r>
        <w:rPr>
          <w:color w:val="000000" w:themeColor="text1"/>
          <w:highlight w:val="none"/>
          <w:u w:val="single"/>
          <w:lang w:eastAsia="zh-CN"/>
        </w:rPr>
        <w:t xml:space="preserve"> </w:t>
      </w:r>
      <w:r>
        <w:rPr>
          <w:b/>
          <w:color w:val="000000" w:themeColor="text1"/>
          <w:highlight w:val="none"/>
          <w:u w:val="single"/>
          <w:lang w:eastAsia="zh-CN"/>
        </w:rPr>
        <w:t xml:space="preserve">”通知中的《中小企业划型标准规定》填报“</w:t>
      </w:r>
      <w:r>
        <w:rPr>
          <w:color w:val="000000" w:themeColor="text1"/>
          <w:highlight w:val="none"/>
          <w:u w:val="single"/>
          <w:lang w:eastAsia="zh-CN"/>
        </w:rPr>
        <w:t xml:space="preserve"> </w:t>
      </w:r>
      <w:r>
        <w:rPr>
          <w:b/>
          <w:color w:val="000000" w:themeColor="text1"/>
          <w:highlight w:val="none"/>
          <w:u w:val="single"/>
          <w:lang w:eastAsia="zh-CN"/>
        </w:rPr>
        <w:t xml:space="preserve">中小企业声明函</w:t>
      </w:r>
      <w:r>
        <w:rPr>
          <w:color w:val="000000" w:themeColor="text1"/>
          <w:highlight w:val="none"/>
          <w:u w:val="single"/>
          <w:lang w:eastAsia="zh-CN"/>
        </w:rPr>
        <w:t xml:space="preserve"> </w:t>
      </w:r>
      <w:r>
        <w:rPr>
          <w:b/>
          <w:color w:val="000000" w:themeColor="text1"/>
          <w:highlight w:val="none"/>
          <w:u w:val="single"/>
          <w:lang w:eastAsia="zh-CN"/>
        </w:rPr>
        <w:t xml:space="preserve">”</w:t>
      </w:r>
      <w:r>
        <w:rPr>
          <w:b/>
          <w:color w:val="000000" w:themeColor="text1"/>
          <w:highlight w:val="none"/>
          <w:lang w:eastAsia="zh-CN"/>
        </w:rPr>
        <w:t xml:space="preserve">。</w:t>
      </w:r>
      <w:r>
        <w:rPr>
          <w:color w:val="000000" w:themeColor="text1"/>
          <w:highlight w:val="none"/>
        </w:rPr>
      </w:r>
      <w:r/>
    </w:p>
    <w:p>
      <w:pPr>
        <w:pStyle w:val="2125"/>
        <w:numPr>
          <w:ilvl w:val="0"/>
          <w:numId w:val="30"/>
        </w:numPr>
        <w:ind w:left="845" w:hanging="363"/>
        <w:widowControl/>
        <w:tabs>
          <w:tab w:val="left" w:pos="482" w:leader="none"/>
        </w:tabs>
        <w:rPr>
          <w:rFonts w:hint="eastAsia" w:ascii="宋体" w:hAnsi="宋体" w:cs="宋体"/>
          <w:b/>
          <w:color w:val="000000" w:themeColor="text1"/>
          <w:highlight w:val="none"/>
        </w:rPr>
      </w:pPr>
      <w:r>
        <w:rPr>
          <w:b/>
          <w:color w:val="000000" w:themeColor="text1"/>
          <w:highlight w:val="none"/>
          <w:lang w:eastAsia="zh-CN"/>
        </w:rPr>
        <w:t xml:space="preserve">从业人员、营业收入、资产总额填报上一年度数据，无上一年度数据的新成立企业可不填报。</w:t>
      </w:r>
      <w:r>
        <w:rPr>
          <w:color w:val="000000" w:themeColor="text1"/>
          <w:highlight w:val="none"/>
        </w:rPr>
      </w:r>
      <w:r/>
    </w:p>
    <w:p>
      <w:pPr>
        <w:pStyle w:val="2125"/>
        <w:numPr>
          <w:ilvl w:val="0"/>
          <w:numId w:val="30"/>
        </w:numPr>
        <w:ind w:left="845" w:hanging="363"/>
        <w:widowControl/>
        <w:tabs>
          <w:tab w:val="left" w:pos="482" w:leader="none"/>
        </w:tabs>
        <w:rPr>
          <w:rFonts w:hint="eastAsia" w:ascii="宋体" w:hAnsi="宋体" w:cs="宋体"/>
          <w:color w:val="000000" w:themeColor="text1"/>
          <w:highlight w:val="none"/>
        </w:rPr>
      </w:pPr>
      <w:r>
        <w:rPr>
          <w:b/>
          <w:color w:val="000000" w:themeColor="text1"/>
          <w:highlight w:val="none"/>
          <w:lang w:eastAsia="zh-CN"/>
        </w:rPr>
        <w:t xml:space="preserve">投标单位应对照中小企业划分标准和采购标的所属行业：</w:t>
      </w:r>
      <w:r>
        <w:rPr>
          <w:b/>
          <w:color w:val="000000" w:themeColor="text1"/>
          <w:highlight w:val="none"/>
          <w:u w:val="single"/>
          <w:lang w:eastAsia="zh-CN"/>
        </w:rPr>
        <w:t xml:space="preserve">其他未列明行业</w:t>
      </w:r>
      <w:r>
        <w:rPr>
          <w:color w:val="000000" w:themeColor="text1"/>
          <w:highlight w:val="none"/>
          <w:lang w:eastAsia="zh-CN"/>
        </w:rPr>
        <w:t xml:space="preserve"> </w:t>
      </w:r>
      <w:r>
        <w:rPr>
          <w:b/>
          <w:color w:val="000000" w:themeColor="text1"/>
          <w:highlight w:val="none"/>
          <w:lang w:eastAsia="zh-CN"/>
        </w:rPr>
        <w:t xml:space="preserve">，如实、完整填报《中小企业声明函》，如未对（中型企业、小型企业、微型企业）进行勾选，视同非中、小、微企业，不享受相应扶持政策。</w:t>
      </w:r>
      <w:r>
        <w:rPr>
          <w:color w:val="000000" w:themeColor="text1"/>
          <w:highlight w:val="none"/>
        </w:rPr>
      </w:r>
      <w:r/>
    </w:p>
    <w:p>
      <w:pPr>
        <w:spacing w:line="313" w:lineRule="auto"/>
        <w:rPr>
          <w:rFonts w:hint="eastAsia" w:ascii="宋体" w:hAnsi="宋体" w:eastAsia="宋体" w:cs="宋体"/>
          <w:color w:val="000000" w:themeColor="text1"/>
          <w:sz w:val="24"/>
          <w:szCs w:val="24"/>
          <w:highlight w:val="none"/>
        </w:rPr>
        <w:sectPr>
          <w:headerReference w:type="default" r:id="rId26"/>
          <w:footerReference w:type="default" r:id="rId51"/>
          <w:footnotePr/>
          <w:endnotePr/>
          <w:type w:val="nextPage"/>
          <w:pgSz w:w="11906" w:h="16839" w:orient="portrait"/>
          <w:pgMar w:top="1108" w:right="1019" w:bottom="1199" w:left="1155" w:header="831" w:footer="932" w:gutter="0"/>
          <w:cols w:num="1" w:sep="0" w:space="720" w:equalWidth="1"/>
          <w:docGrid w:linePitch="360"/>
        </w:sectPr>
      </w:pPr>
      <w:r>
        <w:rPr>
          <w:rFonts w:hint="eastAsia" w:ascii="宋体" w:hAnsi="宋体" w:eastAsia="宋体" w:cs="宋体"/>
          <w:color w:val="000000" w:themeColor="text1"/>
          <w:sz w:val="24"/>
          <w:szCs w:val="24"/>
          <w:highlight w:val="none"/>
          <w:lang w:eastAsia="zh-CN"/>
        </w:rPr>
      </w:r>
      <w:r>
        <w:rPr>
          <w:color w:val="000000" w:themeColor="text1"/>
          <w:highlight w:val="none"/>
        </w:rPr>
      </w:r>
      <w:r/>
    </w:p>
    <w:p>
      <w:pPr>
        <w:pStyle w:val="2113"/>
        <w:numPr>
          <w:ilvl w:val="0"/>
          <w:numId w:val="24"/>
        </w:numPr>
        <w:ind w:firstLine="482"/>
        <w:widowControl/>
        <w:tabs>
          <w:tab w:val="left" w:pos="979" w:leader="none"/>
        </w:tabs>
        <w:rPr>
          <w:rFonts w:hint="eastAsia"/>
          <w:color w:val="000000" w:themeColor="text1"/>
          <w:highlight w:val="none"/>
        </w:rPr>
      </w:pPr>
      <w:r>
        <w:rPr>
          <w:color w:val="000000" w:themeColor="text1"/>
          <w:highlight w:val="none"/>
        </w:rPr>
        <w:t xml:space="preserve">残疾人福利性单位声明函</w:t>
      </w:r>
      <w:r>
        <w:rPr>
          <w:color w:val="000000" w:themeColor="text1"/>
          <w:highlight w:val="none"/>
        </w:rPr>
      </w:r>
      <w:r/>
    </w:p>
    <w:p>
      <w:pPr>
        <w:ind w:left="232"/>
        <w:spacing w:before="231"/>
        <w:tabs>
          <w:tab w:val="left" w:pos="3367" w:leader="none"/>
        </w:tabs>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u w:val="single"/>
          <w:lang w:eastAsia="zh-CN"/>
        </w:rPr>
        <w:tab/>
      </w:r>
      <w:r>
        <w:rPr>
          <w:rFonts w:ascii="宋体" w:hAnsi="宋体" w:eastAsia="宋体" w:cs="宋体"/>
          <w:color w:val="000000" w:themeColor="text1"/>
          <w:spacing w:val="-89"/>
          <w:sz w:val="24"/>
          <w:szCs w:val="24"/>
          <w:highlight w:val="none"/>
          <w:lang w:eastAsia="zh-CN"/>
        </w:rPr>
        <w:t xml:space="preserve"> </w:t>
      </w:r>
      <w:r>
        <w:rPr>
          <w:rFonts w:ascii="宋体" w:hAnsi="宋体" w:eastAsia="宋体" w:cs="宋体"/>
          <w:b/>
          <w:bCs/>
          <w:color w:val="000000" w:themeColor="text1"/>
          <w:spacing w:val="-3"/>
          <w:sz w:val="24"/>
          <w:szCs w:val="24"/>
          <w:highlight w:val="none"/>
          <w:lang w:eastAsia="zh-CN"/>
        </w:rPr>
        <w:t xml:space="preserve">:</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本单位郑重声明，根据《财政部  民政部  中国残疾人联合会关于促进残疾人就业政府采购政策的通知》（财库〔2017〕141 号）的规定，本单位为符合条件的残疾人福利性单位，且本单位参加 </w:t>
      </w:r>
      <w:r>
        <w:rPr>
          <w:color w:val="000000" w:themeColor="text1"/>
          <w:highlight w:val="none"/>
          <w:u w:val="single"/>
          <w:lang w:eastAsia="zh-CN"/>
        </w:rPr>
        <w:t xml:space="preserve">（招标人）</w:t>
      </w:r>
      <w:r>
        <w:rPr>
          <w:color w:val="000000" w:themeColor="text1"/>
          <w:highlight w:val="none"/>
          <w:lang w:eastAsia="zh-CN"/>
        </w:rPr>
        <w:t xml:space="preserve"> 单位的</w:t>
      </w:r>
      <w:r>
        <w:rPr>
          <w:color w:val="000000" w:themeColor="text1"/>
          <w:highlight w:val="none"/>
          <w:u w:val="single"/>
          <w:lang w:eastAsia="zh-CN"/>
        </w:rPr>
        <w:t xml:space="preserve">（项目名称、招标编号）</w:t>
      </w:r>
      <w:r>
        <w:rPr>
          <w:color w:val="000000" w:themeColor="text1"/>
          <w:highlight w:val="none"/>
          <w:lang w:eastAsia="zh-CN"/>
        </w:rPr>
        <w:t xml:space="preserve">项目采购活动提供本单位制造的货物（由本单位承担工程/提供服务），或者提供其他残疾人福利性单位制造的货物（不包 括使用非残疾人福利性单位注册商标的货物）。</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本单位对上述声明的真实性负责。如有虚假，将依法承担相应责任。</w:t>
      </w:r>
      <w:r>
        <w:rPr>
          <w:color w:val="000000" w:themeColor="text1"/>
          <w:highlight w:val="none"/>
        </w:rPr>
      </w:r>
      <w:r/>
    </w:p>
    <w:p>
      <w:pPr>
        <w:pStyle w:val="2125"/>
        <w:ind w:firstLine="480"/>
        <w:spacing w:line="257"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58"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58" w:lineRule="auto"/>
        <w:rPr>
          <w:color w:val="000000" w:themeColor="text1"/>
          <w:highlight w:val="none"/>
        </w:rPr>
      </w:pPr>
      <w:r>
        <w:rPr>
          <w:color w:val="000000" w:themeColor="text1"/>
          <w:highlight w:val="none"/>
          <w:lang w:eastAsia="zh-CN"/>
        </w:rPr>
      </w:r>
      <w:r>
        <w:rPr>
          <w:color w:val="000000" w:themeColor="text1"/>
          <w:highlight w:val="none"/>
        </w:rPr>
      </w:r>
      <w:r/>
    </w:p>
    <w:p>
      <w:pPr>
        <w:ind w:left="5900"/>
        <w:spacing w:before="78"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2"/>
          <w:sz w:val="24"/>
          <w:szCs w:val="24"/>
          <w:highlight w:val="none"/>
          <w:lang w:eastAsia="zh-CN"/>
        </w:rPr>
        <w:t xml:space="preserve">投标单位</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15"/>
          <w:sz w:val="24"/>
          <w:szCs w:val="24"/>
          <w:highlight w:val="none"/>
          <w:lang w:eastAsia="zh-CN"/>
        </w:rPr>
        <w:t xml:space="preserve">        </w:t>
      </w:r>
      <w:r>
        <w:rPr>
          <w:rFonts w:ascii="Times New Roman" w:hAnsi="Times New Roman" w:eastAsia="宋体" w:cs="Times New Roman"/>
          <w:color w:val="000000" w:themeColor="text1"/>
          <w:spacing w:val="-16"/>
          <w:sz w:val="24"/>
          <w:szCs w:val="24"/>
          <w:highlight w:val="none"/>
          <w:lang w:eastAsia="zh-CN"/>
        </w:rPr>
        <w:t xml:space="preserve">（</w:t>
      </w:r>
      <w:r>
        <w:rPr>
          <w:rFonts w:ascii="Times New Roman" w:hAnsi="Times New Roman" w:eastAsia="宋体" w:cs="Times New Roman"/>
          <w:color w:val="000000" w:themeColor="text1"/>
          <w:spacing w:val="2"/>
          <w:sz w:val="24"/>
          <w:szCs w:val="24"/>
          <w:highlight w:val="none"/>
          <w:lang w:eastAsia="zh-CN"/>
        </w:rPr>
        <w:t xml:space="preserve">单位盖章）</w:t>
      </w:r>
      <w:r>
        <w:rPr>
          <w:color w:val="000000" w:themeColor="text1"/>
          <w:highlight w:val="none"/>
        </w:rPr>
      </w:r>
      <w:r/>
    </w:p>
    <w:p>
      <w:pPr>
        <w:ind w:left="5938"/>
        <w:spacing w:before="183" w:after="120" w:line="360" w:lineRule="auto"/>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pacing w:val="-15"/>
          <w:sz w:val="24"/>
          <w:szCs w:val="24"/>
          <w:highlight w:val="none"/>
          <w:lang w:eastAsia="zh-CN"/>
        </w:rPr>
        <w:t xml:space="preserve">日</w:t>
      </w:r>
      <w:r>
        <w:rPr>
          <w:rFonts w:ascii="Times New Roman" w:hAnsi="Times New Roman" w:eastAsia="宋体" w:cs="Times New Roman"/>
          <w:color w:val="000000" w:themeColor="text1"/>
          <w:spacing w:val="6"/>
          <w:sz w:val="24"/>
          <w:szCs w:val="24"/>
          <w:highlight w:val="none"/>
          <w:lang w:eastAsia="zh-CN"/>
        </w:rPr>
        <w:t xml:space="preserve">  </w:t>
      </w:r>
      <w:r>
        <w:rPr>
          <w:rFonts w:ascii="Times New Roman" w:hAnsi="Times New Roman" w:eastAsia="宋体" w:cs="Times New Roman"/>
          <w:color w:val="000000" w:themeColor="text1"/>
          <w:spacing w:val="-15"/>
          <w:sz w:val="24"/>
          <w:szCs w:val="24"/>
          <w:highlight w:val="none"/>
          <w:lang w:eastAsia="zh-CN"/>
        </w:rPr>
        <w:t xml:space="preserve">期：</w:t>
      </w:r>
      <w:r>
        <w:rPr>
          <w:rFonts w:ascii="Times New Roman" w:hAnsi="Times New Roman" w:eastAsia="宋体" w:cs="Times New Roman"/>
          <w:color w:val="000000" w:themeColor="text1"/>
          <w:spacing w:val="1"/>
          <w:sz w:val="24"/>
          <w:szCs w:val="24"/>
          <w:highlight w:val="none"/>
          <w:lang w:eastAsia="zh-CN"/>
        </w:rPr>
        <w:t xml:space="preserve">       </w:t>
      </w:r>
      <w:r>
        <w:rPr>
          <w:rFonts w:ascii="Times New Roman" w:hAnsi="Times New Roman" w:eastAsia="宋体" w:cs="Times New Roman"/>
          <w:color w:val="000000" w:themeColor="text1"/>
          <w:spacing w:val="-15"/>
          <w:sz w:val="24"/>
          <w:szCs w:val="24"/>
          <w:highlight w:val="none"/>
          <w:lang w:eastAsia="zh-CN"/>
        </w:rPr>
        <w:t xml:space="preserve">年</w:t>
      </w:r>
      <w:r>
        <w:rPr>
          <w:rFonts w:ascii="Times New Roman" w:hAnsi="Times New Roman" w:eastAsia="宋体" w:cs="Times New Roman"/>
          <w:color w:val="000000" w:themeColor="text1"/>
          <w:spacing w:val="3"/>
          <w:sz w:val="24"/>
          <w:szCs w:val="24"/>
          <w:highlight w:val="none"/>
          <w:lang w:eastAsia="zh-CN"/>
        </w:rPr>
        <w:t xml:space="preserve">      </w:t>
      </w:r>
      <w:r>
        <w:rPr>
          <w:rFonts w:ascii="Times New Roman" w:hAnsi="Times New Roman" w:eastAsia="宋体" w:cs="Times New Roman"/>
          <w:color w:val="000000" w:themeColor="text1"/>
          <w:spacing w:val="-15"/>
          <w:sz w:val="24"/>
          <w:szCs w:val="24"/>
          <w:highlight w:val="none"/>
          <w:lang w:eastAsia="zh-CN"/>
        </w:rPr>
        <w:t xml:space="preserve">月</w:t>
      </w:r>
      <w:r>
        <w:rPr>
          <w:rFonts w:ascii="Times New Roman" w:hAnsi="Times New Roman" w:eastAsia="宋体" w:cs="Times New Roman"/>
          <w:color w:val="000000" w:themeColor="text1"/>
          <w:spacing w:val="12"/>
          <w:sz w:val="24"/>
          <w:szCs w:val="24"/>
          <w:highlight w:val="none"/>
          <w:lang w:eastAsia="zh-CN"/>
        </w:rPr>
        <w:t xml:space="preserve">    </w:t>
      </w:r>
      <w:r>
        <w:rPr>
          <w:rFonts w:ascii="Times New Roman" w:hAnsi="Times New Roman" w:eastAsia="宋体" w:cs="Times New Roman"/>
          <w:color w:val="000000" w:themeColor="text1"/>
          <w:spacing w:val="-15"/>
          <w:sz w:val="24"/>
          <w:szCs w:val="24"/>
          <w:highlight w:val="none"/>
          <w:lang w:eastAsia="zh-CN"/>
        </w:rPr>
        <w:t xml:space="preserve">日</w:t>
      </w:r>
      <w:r>
        <w:rPr>
          <w:color w:val="000000" w:themeColor="text1"/>
          <w:highlight w:val="none"/>
        </w:rPr>
      </w:r>
      <w:r/>
    </w:p>
    <w:p>
      <w:pPr>
        <w:spacing w:line="220" w:lineRule="auto"/>
        <w:rPr>
          <w:rFonts w:hint="eastAsia" w:ascii="宋体" w:hAnsi="宋体" w:eastAsia="宋体" w:cs="宋体"/>
          <w:color w:val="000000" w:themeColor="text1"/>
          <w:sz w:val="24"/>
          <w:szCs w:val="24"/>
          <w:highlight w:val="none"/>
        </w:rPr>
        <w:sectPr>
          <w:headerReference w:type="default" r:id="rId27"/>
          <w:footerReference w:type="default" r:id="rId52"/>
          <w:footnotePr/>
          <w:endnotePr/>
          <w:type w:val="nextPage"/>
          <w:pgSz w:w="11906" w:h="16839" w:orient="portrait"/>
          <w:pgMar w:top="1108" w:right="1025" w:bottom="1199" w:left="1163" w:header="831" w:footer="932" w:gutter="0"/>
          <w:cols w:num="1" w:sep="0" w:space="720"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56" w:lineRule="auto"/>
        <w:rPr>
          <w:color w:val="000000" w:themeColor="text1"/>
          <w:highlight w:val="none"/>
        </w:rPr>
      </w:pPr>
      <w:r>
        <w:rPr>
          <w:color w:val="000000" w:themeColor="text1"/>
          <w:highlight w:val="none"/>
        </w:rPr>
      </w:r>
      <w:r>
        <w:rPr>
          <w:color w:val="000000" w:themeColor="text1"/>
          <w:highlight w:val="none"/>
        </w:rPr>
      </w:r>
      <w:r/>
    </w:p>
    <w:p>
      <w:pPr>
        <w:pStyle w:val="2141"/>
        <w:numPr>
          <w:ilvl w:val="0"/>
          <w:numId w:val="1"/>
        </w:numPr>
        <w:ind w:firstLine="640"/>
        <w:widowControl/>
        <w:tabs>
          <w:tab w:val="clear" w:pos="210" w:leader="none"/>
          <w:tab w:val="left" w:pos="2000" w:leader="none"/>
        </w:tabs>
        <w:rPr>
          <w:color w:val="000000" w:themeColor="text1"/>
          <w:highlight w:val="none"/>
        </w:rPr>
      </w:pPr>
      <w:r>
        <w:rPr>
          <w:color w:val="000000" w:themeColor="text1"/>
          <w:highlight w:val="none"/>
        </w:rPr>
        <w:t xml:space="preserve">采购内容</w:t>
      </w:r>
      <w:r>
        <w:rPr>
          <w:color w:val="000000" w:themeColor="text1"/>
          <w:highlight w:val="none"/>
        </w:rPr>
      </w:r>
      <w:r/>
    </w:p>
    <w:p>
      <w:pPr>
        <w:spacing w:line="223" w:lineRule="auto"/>
        <w:rPr>
          <w:rFonts w:hint="eastAsia" w:ascii="宋体" w:hAnsi="宋体" w:eastAsia="宋体" w:cs="宋体"/>
          <w:color w:val="000000" w:themeColor="text1"/>
          <w:sz w:val="43"/>
          <w:szCs w:val="43"/>
          <w:highlight w:val="none"/>
        </w:rPr>
        <w:sectPr>
          <w:headerReference w:type="default" r:id="rId28"/>
          <w:footerReference w:type="default" r:id="rId53"/>
          <w:footnotePr/>
          <w:endnotePr/>
          <w:type w:val="nextPage"/>
          <w:pgSz w:w="11906" w:h="16839" w:orient="portrait"/>
          <w:pgMar w:top="1108" w:right="1785" w:bottom="1199" w:left="1155" w:header="831" w:footer="932" w:gutter="0"/>
          <w:cols w:num="1" w:sep="0" w:space="720" w:equalWidth="1"/>
          <w:docGrid w:linePitch="360"/>
        </w:sectPr>
      </w:pPr>
      <w:r>
        <w:rPr>
          <w:rFonts w:hint="eastAsia" w:ascii="宋体" w:hAnsi="宋体" w:eastAsia="宋体" w:cs="宋体"/>
          <w:color w:val="000000" w:themeColor="text1"/>
          <w:sz w:val="43"/>
          <w:szCs w:val="43"/>
          <w:highlight w:val="none"/>
        </w:rPr>
      </w:r>
      <w:r>
        <w:rPr>
          <w:color w:val="000000" w:themeColor="text1"/>
          <w:highlight w:val="none"/>
        </w:rPr>
      </w:r>
      <w:r/>
    </w:p>
    <w:p>
      <w:pPr>
        <w:pStyle w:val="2125"/>
        <w:ind w:firstLine="482"/>
        <w:widowControl/>
        <w:rPr>
          <w:color w:val="000000" w:themeColor="text1"/>
          <w:highlight w:val="none"/>
        </w:rPr>
      </w:pPr>
      <w:r>
        <w:rPr>
          <w:b/>
          <w:color w:val="000000" w:themeColor="text1"/>
          <w:highlight w:val="none"/>
          <w:lang w:eastAsia="zh-CN"/>
        </w:rPr>
        <w:t xml:space="preserve">受</w:t>
      </w:r>
      <w:r>
        <w:rPr>
          <w:color w:val="000000" w:themeColor="text1"/>
          <w:highlight w:val="none"/>
          <w:lang w:eastAsia="zh-CN"/>
        </w:rPr>
        <w:t xml:space="preserve"> </w:t>
      </w:r>
      <w:r>
        <w:rPr>
          <w:color w:val="000000" w:themeColor="text1"/>
          <w:highlight w:val="none"/>
          <w:u w:val="single"/>
          <w:lang w:eastAsia="zh-CN"/>
        </w:rPr>
        <w:t xml:space="preserve"> </w:t>
      </w:r>
      <w:r>
        <w:rPr>
          <w:b/>
          <w:color w:val="000000" w:themeColor="text1"/>
          <w:highlight w:val="none"/>
          <w:u w:val="single"/>
          <w:lang w:eastAsia="zh-CN"/>
        </w:rPr>
        <w:t xml:space="preserve">苏州科技大学</w:t>
      </w:r>
      <w:r>
        <w:rPr>
          <w:b/>
          <w:color w:val="000000" w:themeColor="text1"/>
          <w:highlight w:val="none"/>
          <w:lang w:eastAsia="zh-CN"/>
        </w:rPr>
        <w:t xml:space="preserve">的委托，江苏仁禾中衡工程咨询房地产估价有限公司作为招标代理人，为委托人拟采购的</w:t>
      </w:r>
      <w:r>
        <w:rPr>
          <w:color w:val="000000" w:themeColor="text1"/>
          <w:highlight w:val="none"/>
          <w:lang w:eastAsia="zh-CN"/>
        </w:rPr>
        <w:t xml:space="preserve"> </w:t>
      </w:r>
      <w:r>
        <w:rPr>
          <w:rFonts w:hint="eastAsia"/>
          <w:b/>
          <w:color w:val="000000" w:themeColor="text1"/>
          <w:highlight w:val="none"/>
          <w:u w:val="single"/>
          <w:lang w:eastAsia="zh-CN"/>
        </w:rPr>
        <w:t xml:space="preserve">苏州科技大学专利代理服务公开招标采购项目</w:t>
      </w:r>
      <w:r>
        <w:rPr>
          <w:b/>
          <w:color w:val="000000" w:themeColor="text1"/>
          <w:highlight w:val="none"/>
          <w:lang w:eastAsia="zh-CN"/>
        </w:rPr>
        <w:t xml:space="preserve">进行国内公开招标。</w:t>
      </w:r>
      <w:r>
        <w:rPr>
          <w:color w:val="000000" w:themeColor="text1"/>
          <w:highlight w:val="none"/>
        </w:rPr>
      </w:r>
      <w:r/>
    </w:p>
    <w:p>
      <w:pPr>
        <w:pStyle w:val="2113"/>
        <w:numPr>
          <w:ilvl w:val="0"/>
          <w:numId w:val="31"/>
        </w:numPr>
        <w:ind w:firstLine="482"/>
        <w:widowControl/>
        <w:tabs>
          <w:tab w:val="left" w:pos="955" w:leader="none"/>
        </w:tabs>
        <w:rPr>
          <w:rFonts w:hint="eastAsia"/>
          <w:color w:val="000000" w:themeColor="text1"/>
          <w:highlight w:val="none"/>
        </w:rPr>
      </w:pPr>
      <w:r>
        <w:rPr>
          <w:color w:val="000000" w:themeColor="text1"/>
          <w:highlight w:val="none"/>
        </w:rPr>
        <w:t xml:space="preserve">招标编号：</w:t>
      </w:r>
      <w:r>
        <w:rPr>
          <w:rFonts w:hint="eastAsia"/>
          <w:color w:val="000000" w:themeColor="text1"/>
          <w:highlight w:val="none"/>
          <w:lang w:eastAsia="zh-CN"/>
        </w:rPr>
        <w:t xml:space="preserve">JSZC-320500-RHHH-G2026-0020</w:t>
      </w:r>
      <w:r>
        <w:rPr>
          <w:color w:val="000000" w:themeColor="text1"/>
          <w:highlight w:val="none"/>
        </w:rPr>
        <w:t xml:space="preserve"> </w:t>
      </w:r>
      <w:r>
        <w:rPr>
          <w:color w:val="000000" w:themeColor="text1"/>
          <w:highlight w:val="none"/>
        </w:rPr>
      </w:r>
      <w:r/>
    </w:p>
    <w:p>
      <w:pPr>
        <w:pStyle w:val="2113"/>
        <w:numPr>
          <w:ilvl w:val="0"/>
          <w:numId w:val="31"/>
        </w:numPr>
        <w:ind w:firstLine="482"/>
        <w:widowControl/>
        <w:tabs>
          <w:tab w:val="left" w:pos="955" w:leader="none"/>
        </w:tabs>
        <w:rPr>
          <w:rFonts w:hint="eastAsia"/>
          <w:color w:val="000000" w:themeColor="text1"/>
          <w:highlight w:val="none"/>
        </w:rPr>
      </w:pPr>
      <w:r>
        <w:rPr>
          <w:color w:val="000000" w:themeColor="text1"/>
          <w:highlight w:val="none"/>
        </w:rPr>
        <w:t xml:space="preserve">招标内容：</w:t>
      </w:r>
      <w:r>
        <w:rPr>
          <w:rFonts w:hint="eastAsia"/>
          <w:color w:val="000000" w:themeColor="text1"/>
          <w:highlight w:val="none"/>
          <w:lang w:eastAsia="zh-CN"/>
        </w:rPr>
        <w:t xml:space="preserve">苏州科技大学专利代理服务公开招标采购项目</w:t>
      </w:r>
      <w:r>
        <w:rPr>
          <w:color w:val="000000" w:themeColor="text1"/>
          <w:highlight w:val="none"/>
        </w:rPr>
      </w:r>
      <w:r/>
    </w:p>
    <w:p>
      <w:pPr>
        <w:pStyle w:val="2113"/>
        <w:numPr>
          <w:ilvl w:val="0"/>
          <w:numId w:val="31"/>
        </w:numPr>
        <w:ind w:firstLine="482"/>
        <w:widowControl/>
        <w:tabs>
          <w:tab w:val="left" w:pos="955" w:leader="none"/>
        </w:tabs>
        <w:rPr>
          <w:rFonts w:hint="eastAsia"/>
          <w:color w:val="000000" w:themeColor="text1"/>
          <w:highlight w:val="none"/>
        </w:rPr>
      </w:pPr>
      <w:r>
        <w:rPr>
          <w:color w:val="000000" w:themeColor="text1"/>
          <w:highlight w:val="none"/>
        </w:rPr>
        <w:t xml:space="preserve">采购预算：人民币陆佰伍拾伍万圆整 </w:t>
      </w:r>
      <w:r>
        <w:rPr>
          <w:rFonts w:hint="eastAsia" w:asciiTheme="minorEastAsia" w:hAnsiTheme="minorEastAsia" w:eastAsiaTheme="minorEastAsia" w:cstheme="minorEastAsia"/>
          <w:b/>
          <w:bCs/>
          <w:color w:val="000000" w:themeColor="text1"/>
          <w:sz w:val="24"/>
          <w:szCs w:val="24"/>
          <w:highlight w:val="none"/>
          <w:lang w:eastAsia="zh-CN"/>
        </w:rPr>
        <w:t xml:space="preserve">(¥：6549900.00 元）</w:t>
      </w:r>
      <w:r>
        <w:rPr>
          <w:color w:val="000000" w:themeColor="text1"/>
          <w:highlight w:val="none"/>
        </w:rPr>
      </w:r>
      <w:r/>
    </w:p>
    <w:p>
      <w:pPr>
        <w:pStyle w:val="2125"/>
        <w:ind w:left="482" w:firstLine="482"/>
        <w:widowControl/>
        <w:rPr>
          <w:rFonts w:hint="eastAsia" w:asciiTheme="minorEastAsia" w:hAnsiTheme="minorEastAsia" w:eastAsiaTheme="minorEastAsia" w:cstheme="minorEastAsia"/>
          <w:b/>
          <w:bCs/>
          <w:color w:val="000000" w:themeColor="text1"/>
          <w:sz w:val="24"/>
          <w:szCs w:val="24"/>
          <w:highlight w:val="none"/>
        </w:rPr>
      </w:pPr>
      <w:r>
        <w:rPr>
          <w:b/>
          <w:color w:val="000000" w:themeColor="text1"/>
          <w:highlight w:val="none"/>
          <w:lang w:eastAsia="zh-CN"/>
        </w:rPr>
        <w:t xml:space="preserve">最高限价：</w:t>
      </w:r>
      <w:r>
        <w:rPr>
          <w:rFonts w:hint="eastAsia" w:asciiTheme="minorEastAsia" w:hAnsiTheme="minorEastAsia" w:eastAsiaTheme="minorEastAsia" w:cstheme="minorEastAsia"/>
          <w:b/>
          <w:bCs/>
          <w:color w:val="000000" w:themeColor="text1"/>
          <w:sz w:val="24"/>
          <w:szCs w:val="24"/>
          <w:highlight w:val="none"/>
          <w:lang w:eastAsia="zh-CN"/>
        </w:rPr>
        <w:t xml:space="preserve">人民币陆佰伍拾伍万圆整 (¥：6549900.00 元）</w:t>
      </w:r>
      <w:r>
        <w:rPr>
          <w:color w:val="000000" w:themeColor="text1"/>
          <w:highlight w:val="none"/>
        </w:rPr>
      </w:r>
      <w:r/>
    </w:p>
    <w:p>
      <w:pPr>
        <w:pStyle w:val="2113"/>
        <w:numPr>
          <w:ilvl w:val="0"/>
          <w:numId w:val="31"/>
        </w:numPr>
        <w:ind w:firstLine="482"/>
        <w:widowControl/>
        <w:tabs>
          <w:tab w:val="left" w:pos="955" w:leader="none"/>
        </w:tabs>
        <w:rPr>
          <w:rFonts w:hint="eastAsia"/>
          <w:color w:val="000000" w:themeColor="text1"/>
          <w:highlight w:val="none"/>
        </w:rPr>
      </w:pPr>
      <w:r>
        <w:rPr>
          <w:color w:val="000000" w:themeColor="text1"/>
          <w:highlight w:val="none"/>
        </w:rPr>
        <w:t xml:space="preserve">采购需求：</w:t>
      </w:r>
      <w:r>
        <w:rPr>
          <w:color w:val="000000" w:themeColor="text1"/>
          <w:highlight w:val="none"/>
        </w:rPr>
      </w:r>
      <w:r/>
    </w:p>
    <w:p>
      <w:pPr>
        <w:pStyle w:val="2114"/>
        <w:numPr>
          <w:ilvl w:val="0"/>
          <w:numId w:val="32"/>
        </w:numPr>
        <w:ind w:firstLine="482"/>
        <w:widowControl/>
        <w:tabs>
          <w:tab w:val="left" w:pos="1184" w:leader="none"/>
        </w:tabs>
        <w:rPr>
          <w:rFonts w:hint="eastAsia" w:ascii="宋体" w:hAnsi="宋体" w:cs="宋体"/>
          <w:color w:val="000000" w:themeColor="text1"/>
          <w:highlight w:val="none"/>
        </w:rPr>
      </w:pPr>
      <w:r>
        <w:rPr>
          <w:color w:val="000000" w:themeColor="text1"/>
          <w:highlight w:val="none"/>
        </w:rPr>
        <w:t xml:space="preserve">采购清单</w:t>
      </w:r>
      <w:r>
        <w:rPr>
          <w:color w:val="000000" w:themeColor="text1"/>
          <w:highlight w:val="none"/>
        </w:rPr>
      </w:r>
      <w:r/>
    </w:p>
    <w:tbl>
      <w:tblPr>
        <w:tblStyle w:val="2123"/>
        <w:tblW w:w="9825" w:type="dxa"/>
        <w:tblInd w:w="2"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32"/>
        <w:gridCol w:w="5229"/>
        <w:gridCol w:w="733"/>
        <w:gridCol w:w="733"/>
        <w:gridCol w:w="432"/>
        <w:gridCol w:w="602"/>
        <w:gridCol w:w="1664"/>
      </w:tblGrid>
      <w:tr>
        <w:trPr>
          <w:tblHeader/>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序号</w:t>
            </w:r>
            <w:r>
              <w:rPr>
                <w:color w:val="000000" w:themeColor="text1"/>
                <w:highlight w:val="none"/>
              </w:rPr>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229" w:type="dxa"/>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服务内容</w:t>
            </w:r>
            <w:r>
              <w:rPr>
                <w:color w:val="000000" w:themeColor="text1"/>
                <w:highlight w:val="none"/>
              </w:rPr>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服务期限</w:t>
            </w:r>
            <w:r>
              <w:rPr>
                <w:color w:val="000000" w:themeColor="text1"/>
                <w:highlight w:val="none"/>
              </w:rPr>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完成标准</w:t>
            </w:r>
            <w:r>
              <w:rPr>
                <w:color w:val="000000" w:themeColor="text1"/>
                <w:highlight w:val="none"/>
              </w:rPr>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单位</w:t>
            </w:r>
            <w:r>
              <w:rPr>
                <w:color w:val="000000" w:themeColor="text1"/>
                <w:highlight w:val="none"/>
              </w:rPr>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数量</w:t>
            </w:r>
            <w:r>
              <w:rPr>
                <w:color w:val="000000" w:themeColor="text1"/>
                <w:highlight w:val="none"/>
              </w:rPr>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1664" w:type="dxa"/>
            <w:vAlign w:val="center"/>
            <w:textDirection w:val="lrTb"/>
            <w:noWrap w:val="false"/>
          </w:tcPr>
          <w:p>
            <w:pPr>
              <w:jc w:val="center"/>
              <w:rPr>
                <w:rFonts w:hint="eastAsia"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服务费</w:t>
            </w:r>
            <w:r>
              <w:rPr>
                <w:rFonts w:hint="eastAsia" w:ascii="宋体" w:hAnsi="宋体" w:eastAsia="宋体" w:cs="宋体"/>
                <w:b/>
                <w:color w:val="000000" w:themeColor="text1"/>
                <w:sz w:val="24"/>
                <w:szCs w:val="24"/>
                <w:highlight w:val="none"/>
                <w:lang w:eastAsia="zh-CN"/>
              </w:rPr>
              <w:t xml:space="preserve">招标限定</w:t>
            </w:r>
            <w:r>
              <w:rPr>
                <w:rFonts w:ascii="宋体" w:hAnsi="宋体" w:eastAsia="宋体" w:cs="宋体"/>
                <w:b/>
                <w:color w:val="000000" w:themeColor="text1"/>
                <w:sz w:val="24"/>
                <w:szCs w:val="24"/>
                <w:highlight w:val="none"/>
              </w:rPr>
              <w:t xml:space="preserve">单价</w:t>
            </w:r>
            <w:r>
              <w:rPr>
                <w:color w:val="000000" w:themeColor="text1"/>
                <w:highlight w:val="none"/>
              </w:rPr>
            </w:r>
            <w:r/>
          </w:p>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(元)</w:t>
            </w:r>
            <w:r>
              <w:rPr>
                <w:color w:val="000000" w:themeColor="text1"/>
                <w:highlight w:val="none"/>
              </w:rPr>
            </w:r>
            <w:r/>
          </w:p>
        </w:tc>
      </w:tr>
      <w:tr>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1</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29"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国内发明专利新申请代理费（含官费）</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rPr>
                <w:rFonts w:asci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三年</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专利授权</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1000</w:t>
            </w:r>
            <w:r>
              <w:rPr>
                <w:color w:val="000000" w:themeColor="text1"/>
                <w:highlight w:val="none"/>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664"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5,000</w:t>
            </w:r>
            <w:r>
              <w:rPr>
                <w:rFonts w:hint="eastAsia" w:ascii="宋体" w:hAnsi="宋体" w:eastAsia="宋体" w:cs="宋体"/>
                <w:color w:val="000000" w:themeColor="text1"/>
                <w:sz w:val="24"/>
                <w:szCs w:val="24"/>
                <w:highlight w:val="none"/>
                <w:lang w:eastAsia="zh-CN"/>
              </w:rPr>
              <w:t xml:space="preserve">.00</w:t>
            </w:r>
            <w:r>
              <w:rPr>
                <w:color w:val="000000" w:themeColor="text1"/>
                <w:highlight w:val="none"/>
              </w:rPr>
            </w:r>
            <w:r/>
          </w:p>
        </w:tc>
      </w:tr>
      <w:tr>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2</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29"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国内实用新型专利新申请代理费（含官费）</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rPr>
                <w:rFonts w:asci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三年</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专利授权</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20</w:t>
            </w:r>
            <w:r>
              <w:rPr>
                <w:color w:val="000000" w:themeColor="text1"/>
                <w:highlight w:val="none"/>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664"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2,000</w:t>
            </w:r>
            <w:r>
              <w:rPr>
                <w:rFonts w:hint="eastAsia" w:ascii="宋体" w:hAnsi="宋体" w:eastAsia="宋体" w:cs="宋体"/>
                <w:color w:val="000000" w:themeColor="text1"/>
                <w:sz w:val="24"/>
                <w:szCs w:val="24"/>
                <w:highlight w:val="none"/>
                <w:lang w:eastAsia="zh-CN"/>
              </w:rPr>
              <w:t xml:space="preserve">.00</w:t>
            </w:r>
            <w:r>
              <w:rPr>
                <w:color w:val="000000" w:themeColor="text1"/>
                <w:highlight w:val="none"/>
              </w:rPr>
            </w:r>
            <w:r/>
          </w:p>
        </w:tc>
      </w:tr>
      <w:tr>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3</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29"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国内外观设计专利新申请代理费（含官费）</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rPr>
                <w:rFonts w:asci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三年</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专利授权</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10</w:t>
            </w:r>
            <w:r>
              <w:rPr>
                <w:color w:val="000000" w:themeColor="text1"/>
                <w:highlight w:val="none"/>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664"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1,000</w:t>
            </w:r>
            <w:r>
              <w:rPr>
                <w:rFonts w:hint="eastAsia" w:ascii="宋体" w:hAnsi="宋体" w:eastAsia="宋体" w:cs="宋体"/>
                <w:color w:val="000000" w:themeColor="text1"/>
                <w:sz w:val="24"/>
                <w:szCs w:val="24"/>
                <w:highlight w:val="none"/>
                <w:lang w:eastAsia="zh-CN"/>
              </w:rPr>
              <w:t xml:space="preserve">.00</w:t>
            </w:r>
            <w:r>
              <w:rPr>
                <w:color w:val="000000" w:themeColor="text1"/>
                <w:highlight w:val="none"/>
              </w:rPr>
            </w:r>
            <w:r/>
          </w:p>
        </w:tc>
      </w:tr>
      <w:tr>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4</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29"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发达国家（美国、英国、日本以及欧专局）发明专利新申请代理费（含官费）</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rPr>
                <w:rFonts w:ascii="宋体" w:eastAsia="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三年</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专利授权</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30</w:t>
            </w:r>
            <w:r>
              <w:rPr>
                <w:color w:val="000000" w:themeColor="text1"/>
                <w:highlight w:val="none"/>
              </w:rPr>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664" w:type="dxa"/>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50,000</w:t>
            </w:r>
            <w:r>
              <w:rPr>
                <w:rFonts w:hint="eastAsia" w:ascii="宋体" w:hAnsi="宋体" w:eastAsia="宋体" w:cs="宋体"/>
                <w:color w:val="000000" w:themeColor="text1"/>
                <w:sz w:val="24"/>
                <w:szCs w:val="24"/>
                <w:highlight w:val="none"/>
                <w:lang w:eastAsia="zh-CN"/>
              </w:rPr>
              <w:t xml:space="preserve">.00</w:t>
            </w:r>
            <w:r>
              <w:rPr>
                <w:color w:val="000000" w:themeColor="text1"/>
                <w:highlight w:val="none"/>
              </w:rPr>
            </w:r>
            <w:r/>
          </w:p>
        </w:tc>
      </w:tr>
      <w:tr>
        <w:trPr/>
        <w:tc>
          <w:tcPr>
            <w:gridSpan w:val="7"/>
            <w:tcBorders>
              <w:top w:val="single" w:color="auto" w:sz="6" w:space="0"/>
              <w:left w:val="single" w:color="auto" w:sz="12" w:space="0"/>
              <w:bottom w:val="single" w:color="auto" w:sz="12" w:space="0"/>
              <w:right w:val="single" w:color="auto" w:sz="12" w:space="0"/>
            </w:tcBorders>
            <w:tcMar>
              <w:left w:w="20" w:type="dxa"/>
              <w:top w:w="20" w:type="dxa"/>
              <w:right w:w="20" w:type="dxa"/>
              <w:bottom w:w="20" w:type="dxa"/>
            </w:tcMar>
            <w:tcW w:w="9825" w:type="dxa"/>
            <w:vAlign w:val="center"/>
            <w:textDirection w:val="lrTb"/>
            <w:noWrap w:val="false"/>
          </w:tcPr>
          <w:p>
            <w:pPr>
              <w:jc w:val="center"/>
              <w:rPr>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约套数：1    每套单价(元)：</w:t>
            </w:r>
            <w:r>
              <w:rPr>
                <w:rFonts w:ascii="宋体" w:hAnsi="宋体" w:eastAsia="宋体" w:cs="宋体"/>
                <w:color w:val="000000" w:themeColor="text1"/>
                <w:sz w:val="24"/>
                <w:szCs w:val="24"/>
                <w:highlight w:val="none"/>
                <w:u w:val="single"/>
                <w:lang w:eastAsia="zh-CN"/>
              </w:rPr>
              <w:t xml:space="preserve">6,550,000.00</w:t>
            </w:r>
            <w:r>
              <w:rPr>
                <w:rFonts w:ascii="宋体" w:hAnsi="宋体" w:eastAsia="宋体" w:cs="宋体"/>
                <w:color w:val="000000" w:themeColor="text1"/>
                <w:sz w:val="24"/>
                <w:szCs w:val="24"/>
                <w:highlight w:val="none"/>
                <w:lang w:eastAsia="zh-CN"/>
              </w:rPr>
              <w:t xml:space="preserve">    估价(元)：</w:t>
            </w:r>
            <w:r>
              <w:rPr>
                <w:rFonts w:ascii="宋体" w:hAnsi="宋体" w:eastAsia="宋体" w:cs="宋体"/>
                <w:color w:val="000000" w:themeColor="text1"/>
                <w:sz w:val="24"/>
                <w:szCs w:val="24"/>
                <w:highlight w:val="none"/>
                <w:u w:val="single"/>
                <w:lang w:eastAsia="zh-CN"/>
              </w:rPr>
              <w:t xml:space="preserve">6,550,000.00</w:t>
            </w:r>
            <w:r>
              <w:rPr>
                <w:color w:val="000000" w:themeColor="text1"/>
                <w:highlight w:val="none"/>
              </w:rPr>
            </w:r>
            <w:r/>
          </w:p>
        </w:tc>
      </w:tr>
    </w:tbl>
    <w:p>
      <w:pPr>
        <w:pStyle w:val="2114"/>
        <w:ind w:left="420"/>
        <w:widowControl/>
        <w:tabs>
          <w:tab w:val="left" w:pos="1184"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注：投标单位各单项报价不超过上述招标限定单价。服务费用按实际发生的数量结算。</w:t>
      </w:r>
      <w:r>
        <w:rPr>
          <w:color w:val="000000" w:themeColor="text1"/>
          <w:highlight w:val="none"/>
        </w:rPr>
      </w:r>
      <w:r/>
    </w:p>
    <w:p>
      <w:pPr>
        <w:pStyle w:val="2114"/>
        <w:ind w:left="420"/>
        <w:widowControl/>
        <w:tabs>
          <w:tab w:val="left" w:pos="1184" w:leader="none"/>
        </w:tabs>
        <w:rPr>
          <w:rFonts w:hint="eastAsia" w:ascii="宋体" w:hAnsi="宋体" w:cs="宋体"/>
          <w:color w:val="000000" w:themeColor="text1"/>
          <w:highlight w:val="none"/>
        </w:rPr>
      </w:pPr>
      <w:r>
        <w:rPr>
          <w:rFonts w:hint="eastAsia"/>
          <w:color w:val="000000" w:themeColor="text1"/>
          <w:highlight w:val="none"/>
        </w:rPr>
        <w:t xml:space="preserve">（二）</w:t>
      </w:r>
      <w:r>
        <w:rPr>
          <w:color w:val="000000" w:themeColor="text1"/>
          <w:highlight w:val="none"/>
        </w:rPr>
        <w:t xml:space="preserve">技术参数</w:t>
      </w:r>
      <w:r>
        <w:rPr>
          <w:color w:val="000000" w:themeColor="text1"/>
          <w:highlight w:val="none"/>
        </w:rPr>
      </w:r>
      <w:r/>
    </w:p>
    <w:p>
      <w:pPr>
        <w:pStyle w:val="2125"/>
        <w:ind w:firstLine="480"/>
        <w:widowControl/>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lang w:eastAsia="zh-CN"/>
        </w:rPr>
        <w:t xml:space="preserve">（包括但不限于：主要用途、技术方案（配置）、工艺要求、技术指标、技术规格以及相关图纸等。）</w:t>
      </w:r>
      <w:r>
        <w:rPr>
          <w:color w:val="000000" w:themeColor="text1"/>
          <w:highlight w:val="none"/>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1、代理范围：主要包括代理国内专利申请（发明、实用新型、外观设计）以及国际专利申请相关事务（主要为美国、英国、日本以及欧专局发明专利申请）。</w:t>
      </w:r>
      <w:r>
        <w:rPr>
          <w:color w:val="000000" w:themeColor="text1"/>
          <w:highlight w:val="none"/>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2、代理事务内容</w:t>
      </w:r>
      <w:r>
        <w:rPr>
          <w:color w:val="000000" w:themeColor="text1"/>
          <w:highlight w:val="none"/>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（1）专利申请服务：撰写并提交申请文件、答复审查意见，必要时出面会晤并陈述相关意见。</w:t>
      </w:r>
      <w:r>
        <w:rPr>
          <w:color w:val="000000" w:themeColor="text1"/>
          <w:highlight w:val="none"/>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（2）专利管理服务：</w:t>
      </w:r>
      <w:r>
        <w:rPr>
          <w:rFonts w:hint="eastAsia" w:asciiTheme="minorEastAsia" w:hAnsiTheme="minorEastAsia" w:eastAsiaTheme="minorEastAsia" w:cstheme="minorEastAsia"/>
          <w:color w:val="000000" w:themeColor="text1"/>
          <w:sz w:val="24"/>
          <w:szCs w:val="24"/>
          <w:highlight w:val="none"/>
          <w:lang w:eastAsia="zh-CN"/>
        </w:rPr>
        <w:t xml:space="preserve">配备专职联系人一</w:t>
      </w:r>
      <w:r>
        <w:rPr>
          <w:rFonts w:hint="eastAsia" w:asciiTheme="minorEastAsia" w:hAnsiTheme="minorEastAsia" w:eastAsiaTheme="minorEastAsia" w:cstheme="minorEastAsia"/>
          <w:color w:val="000000" w:themeColor="text1"/>
          <w:sz w:val="24"/>
          <w:szCs w:val="24"/>
          <w:highlight w:val="none"/>
          <w:lang w:eastAsia="zh-CN"/>
        </w:rPr>
        <w:t xml:space="preserve">名，负责招标人所有案件的总体沟通与协助；协助招标人准备政府资助申请材料。妥善管理专利审查的相关文件，协助学校建立专利管理台账。定期提交专利代理服务工作报告，工作报告的主要内容应包括但不限于各类专利申请量、授权量、驳回量、撤回量、未结案量、可能存在的问题并提出相关建议。代甲方缴纳相关费用，包括专利申请费、实质审查费、登记费等相关费用，并办理相关费用的减缓手续。</w:t>
      </w:r>
      <w:r>
        <w:rPr>
          <w:color w:val="000000" w:themeColor="text1"/>
          <w:highlight w:val="none"/>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（3）专利咨询服务：提供专利申请的一般性问题咨询，各种专利资助申报的指导服务等。</w:t>
      </w:r>
      <w:r>
        <w:rPr>
          <w:color w:val="000000" w:themeColor="text1"/>
          <w:highlight w:val="none"/>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（4）专利代理检索分析服务：提供专利检索分析服务，包括专利申请前检索和专项检索。</w:t>
      </w:r>
      <w:r>
        <w:rPr>
          <w:color w:val="000000" w:themeColor="text1"/>
          <w:highlight w:val="none"/>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（5）专利代理讲座服务：提供相关培训服务，免费协助校方开展专利知识宣传等工作。</w:t>
      </w:r>
      <w:r>
        <w:rPr>
          <w:color w:val="000000" w:themeColor="text1"/>
          <w:highlight w:val="none"/>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6）服务期终止后，持续履行未完成的知识产权代理事务，直至全部处理完毕。具体包括：持续在学校知识产权管理系统中做好案件维护工作，直至案件流程终结；依据约定时间节点，按时向学校发送专利授权清单；及时、准确转递国家知识产权局寄发的与之前代理的知识产权相关的函件，并做好交接记录。如因中标服务商未履行相关职责造成学校损失的，服务商应依法承担相应责任。</w:t>
      </w:r>
      <w:r>
        <w:rPr>
          <w:color w:val="000000" w:themeColor="text1"/>
          <w:highlight w:val="none"/>
        </w:rPr>
      </w:r>
      <w:r/>
    </w:p>
    <w:p>
      <w:pPr>
        <w:pStyle w:val="2125"/>
        <w:ind w:left="420" w:firstLine="0"/>
        <w:widowControl/>
        <w:tabs>
          <w:tab w:val="left" w:pos="840" w:leader="none"/>
        </w:tabs>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lang w:eastAsia="zh-CN"/>
        </w:rPr>
        <w:t xml:space="preserve">3、</w:t>
      </w:r>
      <w:r>
        <w:rPr>
          <w:rFonts w:hint="eastAsia" w:asciiTheme="minorEastAsia" w:hAnsiTheme="minorEastAsia" w:eastAsiaTheme="minorEastAsia" w:cstheme="minorEastAsia"/>
          <w:color w:val="000000" w:themeColor="text1"/>
          <w:szCs w:val="24"/>
          <w:highlight w:val="none"/>
        </w:rPr>
        <w:t xml:space="preserve">商务需求</w:t>
      </w:r>
      <w:r>
        <w:rPr>
          <w:color w:val="000000" w:themeColor="text1"/>
          <w:highlight w:val="none"/>
        </w:rPr>
      </w:r>
      <w:r/>
    </w:p>
    <w:p>
      <w:pPr>
        <w:pStyle w:val="2125"/>
        <w:numPr>
          <w:ilvl w:val="0"/>
          <w:numId w:val="33"/>
        </w:numPr>
        <w:widowControl/>
        <w:tabs>
          <w:tab w:val="left" w:pos="1080" w:leader="none"/>
        </w:tabs>
        <w:rPr>
          <w:rFonts w:hint="eastAsia" w:ascii="宋体" w:hAnsi="宋体" w:cs="宋体"/>
          <w:color w:val="000000" w:themeColor="text1"/>
          <w:highlight w:val="none"/>
        </w:rPr>
      </w:pPr>
      <w:r>
        <w:rPr>
          <w:rFonts w:hint="eastAsia" w:asciiTheme="minorEastAsia" w:hAnsiTheme="minorEastAsia" w:eastAsiaTheme="minorEastAsia" w:cstheme="minorEastAsia"/>
          <w:color w:val="000000" w:themeColor="text1"/>
          <w:szCs w:val="24"/>
          <w:highlight w:val="none"/>
          <w:lang w:eastAsia="zh-CN"/>
        </w:rPr>
        <w:t xml:space="preserve">对公司专利代理质量进行自我评价，说明公司的专利代理量、授权量以及结案授权</w:t>
      </w:r>
      <w:r>
        <w:rPr>
          <w:color w:val="000000" w:themeColor="text1"/>
          <w:highlight w:val="none"/>
          <w:lang w:eastAsia="zh-CN"/>
        </w:rPr>
        <w:t xml:space="preserve">率等情况，重点对近三年公开数据进行说明。</w:t>
      </w:r>
      <w:r>
        <w:rPr>
          <w:color w:val="000000" w:themeColor="text1"/>
          <w:highlight w:val="none"/>
        </w:rPr>
      </w:r>
      <w:r/>
    </w:p>
    <w:p>
      <w:pPr>
        <w:pStyle w:val="2125"/>
        <w:numPr>
          <w:ilvl w:val="0"/>
          <w:numId w:val="33"/>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提供专利各项服务的管理流程文件。</w:t>
      </w:r>
      <w:r>
        <w:rPr>
          <w:color w:val="000000" w:themeColor="text1"/>
          <w:highlight w:val="none"/>
        </w:rPr>
      </w:r>
      <w:r/>
    </w:p>
    <w:p>
      <w:pPr>
        <w:pStyle w:val="2125"/>
        <w:ind w:left="420" w:firstLine="0"/>
        <w:widowControl/>
        <w:tabs>
          <w:tab w:val="left" w:pos="840" w:leader="none"/>
        </w:tabs>
        <w:rPr>
          <w:rFonts w:hint="eastAsia" w:ascii="宋体" w:hAnsi="宋体" w:cs="宋体"/>
          <w:color w:val="000000" w:themeColor="text1"/>
          <w:highlight w:val="none"/>
        </w:rPr>
      </w:pPr>
      <w:r>
        <w:rPr>
          <w:rFonts w:hint="eastAsia"/>
          <w:color w:val="000000" w:themeColor="text1"/>
          <w:highlight w:val="none"/>
          <w:lang w:eastAsia="zh-CN"/>
        </w:rPr>
        <w:t xml:space="preserve">4、</w:t>
      </w:r>
      <w:r>
        <w:rPr>
          <w:color w:val="000000" w:themeColor="text1"/>
          <w:highlight w:val="none"/>
        </w:rPr>
        <w:t xml:space="preserve">综合服务要求</w:t>
      </w:r>
      <w:r>
        <w:rPr>
          <w:color w:val="000000" w:themeColor="text1"/>
          <w:highlight w:val="none"/>
        </w:rPr>
      </w:r>
      <w:r/>
    </w:p>
    <w:p>
      <w:pPr>
        <w:pStyle w:val="2125"/>
        <w:numPr>
          <w:ilvl w:val="0"/>
          <w:numId w:val="34"/>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成交单位对采购方委托的代理事务按照及时、优先、优惠的原则办理，对采购方交付的专利申请材料，自交付之日起，成交单位对每一项专利申请应在合理最短时间内完成（扣除发明人的修改时间）。如成交单位有特殊情况需要延期，应征得采购方同意；如采购方有特殊情况需要加急办理，成交单位应主动与有关部门沟通，满足采购方时间要求。</w:t>
      </w:r>
      <w:r>
        <w:rPr>
          <w:color w:val="000000" w:themeColor="text1"/>
          <w:highlight w:val="none"/>
        </w:rPr>
      </w:r>
      <w:r/>
    </w:p>
    <w:p>
      <w:pPr>
        <w:pStyle w:val="2125"/>
        <w:numPr>
          <w:ilvl w:val="0"/>
          <w:numId w:val="34"/>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成交单位代理采购方的知识产权申请，需经采购方备案，如成交单位私自处理未经采购方备案的知识产权申请委托事项，采购方有权不支付专利代理服务费及相关官费。</w:t>
      </w:r>
      <w:r>
        <w:rPr>
          <w:color w:val="000000" w:themeColor="text1"/>
          <w:highlight w:val="none"/>
        </w:rPr>
      </w:r>
      <w:r/>
    </w:p>
    <w:p>
      <w:pPr>
        <w:pStyle w:val="2125"/>
        <w:numPr>
          <w:ilvl w:val="0"/>
          <w:numId w:val="34"/>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成交单位保证服务质量，在全面、正确理解采购方发明创造或专利技术内容的基础上，尽量争取为采购方获得最合理的保护范围，并承诺发明专利授权率达到一定标准。若经考核，成交单位未能达到承诺授权率的采购方有权扣除相应代理费用的 30％。</w:t>
      </w:r>
      <w:r>
        <w:rPr>
          <w:color w:val="000000" w:themeColor="text1"/>
          <w:highlight w:val="none"/>
        </w:rPr>
      </w:r>
      <w:r/>
    </w:p>
    <w:p>
      <w:pPr>
        <w:pStyle w:val="2125"/>
        <w:numPr>
          <w:ilvl w:val="0"/>
          <w:numId w:val="34"/>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成交单位应每季度向采购方提交专利代理服务工作报告，工作报告的主要内容应包括但不限于：专利代理服务事项（包括但不限于各类知识产权申请量、授权量、驳回量、撤回量、未结案量）、发现的法律问题及提出的建议。</w:t>
      </w:r>
      <w:r>
        <w:rPr>
          <w:color w:val="000000" w:themeColor="text1"/>
          <w:highlight w:val="none"/>
        </w:rPr>
      </w:r>
      <w:r/>
    </w:p>
    <w:p>
      <w:pPr>
        <w:pStyle w:val="2125"/>
        <w:numPr>
          <w:ilvl w:val="0"/>
          <w:numId w:val="34"/>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成交单位保守在为采购方服务期间获悉的采购方技术秘密等，采购方专利申请被公开前或授权公告前的专利申请文件内容及附带涉及采购方单位机密的相关内容，成交单位应承担保密义务，不得向任何未经采购方授权的人泄露、剽窃，或利用这些秘密损害采购方的合法权益。成交单位违反保密义务的，应承担一切法律责任并赔偿采购方因此遭受的全部损失。</w:t>
      </w:r>
      <w:r>
        <w:rPr>
          <w:color w:val="000000" w:themeColor="text1"/>
          <w:highlight w:val="none"/>
        </w:rPr>
      </w:r>
      <w:r/>
    </w:p>
    <w:p>
      <w:pPr>
        <w:pStyle w:val="2125"/>
        <w:numPr>
          <w:ilvl w:val="0"/>
          <w:numId w:val="34"/>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由于成交单位的过失造成所代理的专利申请被视为撤回、或驳回或专利权丧失且无法挽回的，每一件专利需赔偿不低于采购方的实际损失的费用，采购方有权终止合同。</w:t>
      </w:r>
      <w:r>
        <w:rPr>
          <w:color w:val="000000" w:themeColor="text1"/>
          <w:highlight w:val="none"/>
        </w:rPr>
      </w:r>
      <w:r/>
    </w:p>
    <w:p>
      <w:pPr>
        <w:pStyle w:val="2125"/>
        <w:numPr>
          <w:ilvl w:val="0"/>
          <w:numId w:val="34"/>
        </w:numPr>
        <w:ind w:firstLine="482"/>
        <w:widowControl/>
        <w:tabs>
          <w:tab w:val="left" w:pos="1080" w:leader="none"/>
        </w:tabs>
        <w:rPr>
          <w:rFonts w:hint="eastAsia" w:ascii="宋体" w:hAnsi="宋体" w:cs="宋体"/>
          <w:b/>
          <w:bCs/>
          <w:color w:val="000000" w:themeColor="text1"/>
          <w:highlight w:val="none"/>
        </w:rPr>
      </w:pPr>
      <w:r>
        <w:rPr>
          <w:b/>
          <w:bCs/>
          <w:color w:val="000000" w:themeColor="text1"/>
          <w:highlight w:val="none"/>
          <w:lang w:eastAsia="zh-CN"/>
        </w:rPr>
        <w:t xml:space="preserve">成交单位需无条件接受采购方按照相关规定对标单位及其专利代理人的服务质量、服务态度及工作效率等方面进行考核（考核标准由采购方制定）。</w:t>
      </w:r>
      <w:r>
        <w:rPr>
          <w:rFonts w:hint="eastAsia"/>
          <w:b/>
          <w:bCs/>
          <w:color w:val="000000" w:themeColor="text1"/>
          <w:highlight w:val="none"/>
          <w:lang w:eastAsia="zh-CN"/>
        </w:rPr>
        <w:t xml:space="preserve">考核表详见附件</w:t>
      </w:r>
      <w:r>
        <w:rPr>
          <w:color w:val="000000" w:themeColor="text1"/>
          <w:highlight w:val="none"/>
        </w:rPr>
      </w:r>
      <w:r/>
    </w:p>
    <w:p>
      <w:pPr>
        <w:pStyle w:val="2114"/>
        <w:ind w:left="420"/>
        <w:widowControl/>
        <w:tabs>
          <w:tab w:val="left" w:pos="1184" w:leader="none"/>
        </w:tabs>
        <w:rPr>
          <w:rFonts w:hint="eastAsia" w:ascii="宋体" w:hAnsi="宋体" w:cs="宋体"/>
          <w:color w:val="000000" w:themeColor="text1"/>
          <w:highlight w:val="none"/>
        </w:rPr>
      </w:pPr>
      <w:r>
        <w:rPr>
          <w:rFonts w:hint="eastAsia"/>
          <w:color w:val="000000" w:themeColor="text1"/>
          <w:highlight w:val="none"/>
        </w:rPr>
        <w:t xml:space="preserve">（三）</w:t>
      </w:r>
      <w:r>
        <w:rPr>
          <w:color w:val="000000" w:themeColor="text1"/>
          <w:highlight w:val="none"/>
        </w:rPr>
        <w:t xml:space="preserve">服务要求</w:t>
      </w:r>
      <w:r>
        <w:rPr>
          <w:color w:val="000000" w:themeColor="text1"/>
          <w:highlight w:val="none"/>
        </w:rPr>
      </w:r>
      <w:r/>
    </w:p>
    <w:p>
      <w:pPr>
        <w:pStyle w:val="2125"/>
        <w:numPr>
          <w:ilvl w:val="0"/>
          <w:numId w:val="35"/>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所有报价服务，各项技术标准应当符合国家（强制性）标准、各项规范要求；国家没有相应标准、规范的，可使用行业标准、规定；非标服务按采购文件约定的技术要求和规范，所有报价服务技术参数及服务</w:t>
      </w:r>
      <w:r>
        <w:rPr>
          <w:rFonts w:hint="eastAsia"/>
          <w:color w:val="000000" w:themeColor="text1"/>
          <w:highlight w:val="none"/>
          <w:lang w:eastAsia="zh-CN"/>
        </w:rPr>
        <w:t xml:space="preserve">内容</w:t>
      </w:r>
      <w:r>
        <w:rPr>
          <w:color w:val="000000" w:themeColor="text1"/>
          <w:highlight w:val="none"/>
          <w:lang w:eastAsia="zh-CN"/>
        </w:rPr>
        <w:t xml:space="preserve">应达到采购文件要求。</w:t>
      </w:r>
      <w:r>
        <w:rPr>
          <w:color w:val="000000" w:themeColor="text1"/>
          <w:highlight w:val="none"/>
        </w:rPr>
      </w:r>
      <w:r/>
    </w:p>
    <w:p>
      <w:pPr>
        <w:pStyle w:val="2125"/>
        <w:numPr>
          <w:ilvl w:val="0"/>
          <w:numId w:val="35"/>
        </w:numPr>
        <w:widowControl/>
        <w:tabs>
          <w:tab w:val="left" w:pos="1080" w:leader="none"/>
        </w:tabs>
        <w:rPr>
          <w:rFonts w:hint="eastAsia" w:ascii="宋体" w:hAnsi="宋体" w:cs="宋体"/>
          <w:color w:val="000000" w:themeColor="text1"/>
          <w:highlight w:val="none"/>
        </w:rPr>
      </w:pPr>
      <w:r>
        <w:rPr>
          <w:color w:val="000000" w:themeColor="text1"/>
          <w:highlight w:val="none"/>
          <w:lang w:eastAsia="zh-CN"/>
        </w:rPr>
        <w:t xml:space="preserve">售后服务要求：在服务质保期内，一旦发生质量问题，响应供应商保证在接到通知2小时内响应，</w:t>
      </w:r>
      <w:r>
        <w:rPr>
          <w:b/>
          <w:color w:val="000000" w:themeColor="text1"/>
          <w:highlight w:val="none"/>
          <w:lang w:eastAsia="zh-CN"/>
        </w:rPr>
        <w:t xml:space="preserve">24小时</w:t>
      </w:r>
      <w:r>
        <w:rPr>
          <w:color w:val="000000" w:themeColor="text1"/>
          <w:highlight w:val="none"/>
          <w:lang w:eastAsia="zh-CN"/>
        </w:rPr>
        <w:t xml:space="preserve">内赶到现场解决，费用由响应单位负责。服务质保期按国家、厂商、行业标准执行，质保期由服务验收合格后开始计算。</w:t>
      </w:r>
      <w:r>
        <w:rPr>
          <w:color w:val="000000" w:themeColor="text1"/>
          <w:highlight w:val="none"/>
        </w:rPr>
      </w:r>
      <w:r/>
    </w:p>
    <w:p>
      <w:pPr>
        <w:pStyle w:val="2113"/>
        <w:numPr>
          <w:ilvl w:val="0"/>
          <w:numId w:val="31"/>
        </w:numPr>
        <w:ind w:firstLine="482"/>
        <w:widowControl/>
        <w:tabs>
          <w:tab w:val="left" w:pos="955" w:leader="none"/>
        </w:tabs>
        <w:rPr>
          <w:rFonts w:hint="eastAsia"/>
          <w:color w:val="000000" w:themeColor="text1"/>
          <w:highlight w:val="none"/>
        </w:rPr>
      </w:pPr>
      <w:r>
        <w:rPr>
          <w:color w:val="000000" w:themeColor="text1"/>
          <w:highlight w:val="none"/>
        </w:rPr>
        <w:t xml:space="preserve">综合说明：</w:t>
      </w:r>
      <w:r>
        <w:rPr>
          <w:color w:val="000000" w:themeColor="text1"/>
          <w:highlight w:val="none"/>
        </w:rPr>
      </w:r>
      <w:r/>
    </w:p>
    <w:p>
      <w:pPr>
        <w:pStyle w:val="2125"/>
        <w:numPr>
          <w:ilvl w:val="0"/>
          <w:numId w:val="36"/>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投标单位必须承诺招标文件中提出的全部要求，如果其中某些条款不响应时，应在文件中逐条列出，未列出的视同响应。</w:t>
      </w:r>
      <w:r>
        <w:rPr>
          <w:color w:val="000000" w:themeColor="text1"/>
          <w:highlight w:val="none"/>
        </w:rPr>
      </w:r>
      <w:r/>
    </w:p>
    <w:p>
      <w:pPr>
        <w:pStyle w:val="2125"/>
        <w:numPr>
          <w:ilvl w:val="0"/>
          <w:numId w:val="36"/>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投标单位应对所投项目的全部内容进行报价，只投其中部分内容者，其投标文件将被拒绝。投标单位对服务缺陷不予更正，招标人有权另请其他单位更正，所发生的费用由中标单位承担。</w:t>
      </w:r>
      <w:r>
        <w:rPr>
          <w:color w:val="000000" w:themeColor="text1"/>
          <w:highlight w:val="none"/>
        </w:rPr>
      </w:r>
      <w:r/>
    </w:p>
    <w:p>
      <w:pPr>
        <w:pStyle w:val="2125"/>
        <w:numPr>
          <w:ilvl w:val="0"/>
          <w:numId w:val="36"/>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投标总价：</w:t>
      </w:r>
      <w:r>
        <w:rPr>
          <w:color w:val="000000" w:themeColor="text1"/>
          <w:highlight w:val="none"/>
          <w:lang w:eastAsia="zh-CN"/>
        </w:rPr>
        <w:t xml:space="preserve">投标总报价一次报定，按</w:t>
      </w:r>
      <w:r>
        <w:rPr>
          <w:rFonts w:hint="eastAsia"/>
          <w:color w:val="000000" w:themeColor="text1"/>
          <w:highlight w:val="none"/>
          <w:lang w:eastAsia="zh-CN"/>
        </w:rPr>
        <w:t xml:space="preserve">单价</w:t>
      </w:r>
      <w:r>
        <w:rPr>
          <w:color w:val="000000" w:themeColor="text1"/>
          <w:highlight w:val="none"/>
          <w:lang w:eastAsia="zh-CN"/>
        </w:rPr>
        <w:t xml:space="preserve">报价，该报价</w:t>
      </w:r>
      <w:r>
        <w:rPr>
          <w:rFonts w:hint="eastAsia"/>
          <w:color w:val="000000" w:themeColor="text1"/>
          <w:highlight w:val="none"/>
          <w:lang w:eastAsia="zh-CN"/>
        </w:rPr>
        <w:t xml:space="preserve">应包括招标文件所确定的采购范围相应货物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highlight w:val="none"/>
        </w:rPr>
      </w:r>
      <w:r/>
    </w:p>
    <w:p>
      <w:pPr>
        <w:pStyle w:val="2125"/>
        <w:numPr>
          <w:ilvl w:val="0"/>
          <w:numId w:val="36"/>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政府采购合同履行中，招标人需追加与合同标的物相同的服务的，在不改变合同其他条款的前提下，招标人可以与投标单位签订补充合同，但所有补充合同的采购金额不得超过原合同采购金额的百分之十。</w:t>
      </w:r>
      <w:r>
        <w:rPr>
          <w:color w:val="000000" w:themeColor="text1"/>
          <w:highlight w:val="none"/>
        </w:rPr>
      </w:r>
      <w:r/>
    </w:p>
    <w:p>
      <w:pPr>
        <w:pStyle w:val="2125"/>
        <w:numPr>
          <w:ilvl w:val="0"/>
          <w:numId w:val="36"/>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付款步骤：详见合同条款。</w:t>
      </w:r>
      <w:r>
        <w:rPr>
          <w:color w:val="000000" w:themeColor="text1"/>
          <w:highlight w:val="none"/>
        </w:rPr>
      </w:r>
      <w:r/>
    </w:p>
    <w:p>
      <w:pPr>
        <w:pStyle w:val="2125"/>
        <w:numPr>
          <w:ilvl w:val="0"/>
          <w:numId w:val="36"/>
        </w:numPr>
        <w:widowControl/>
        <w:tabs>
          <w:tab w:val="left" w:pos="840" w:leader="none"/>
        </w:tabs>
        <w:rPr>
          <w:rFonts w:hint="eastAsia" w:ascii="宋体" w:hAnsi="宋体" w:cs="宋体"/>
          <w:color w:val="000000" w:themeColor="text1"/>
          <w:highlight w:val="none"/>
        </w:rPr>
      </w:pPr>
      <w:r>
        <w:rPr>
          <w:color w:val="000000" w:themeColor="text1"/>
          <w:highlight w:val="none"/>
        </w:rPr>
        <w:t xml:space="preserve">付款方式：银行转账。</w:t>
      </w:r>
      <w:r>
        <w:rPr>
          <w:color w:val="000000" w:themeColor="text1"/>
          <w:highlight w:val="none"/>
        </w:rPr>
      </w:r>
      <w:r/>
    </w:p>
    <w:p>
      <w:pPr>
        <w:pStyle w:val="2125"/>
        <w:numPr>
          <w:ilvl w:val="0"/>
          <w:numId w:val="36"/>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凡涉及招标文件的补充说明或修正，均以</w:t>
      </w:r>
      <w:r>
        <w:rPr>
          <w:rFonts w:hint="eastAsia"/>
          <w:color w:val="000000" w:themeColor="text1"/>
          <w:highlight w:val="none"/>
          <w:lang w:eastAsia="zh-CN"/>
        </w:rPr>
        <w:t xml:space="preserve">苏州市</w:t>
      </w:r>
      <w:r>
        <w:rPr>
          <w:color w:val="000000" w:themeColor="text1"/>
          <w:highlight w:val="none"/>
          <w:lang w:eastAsia="zh-CN"/>
        </w:rPr>
        <w:t xml:space="preserve">政府采购网上信息公告为准。</w:t>
      </w:r>
      <w:r>
        <w:rPr>
          <w:color w:val="000000" w:themeColor="text1"/>
          <w:highlight w:val="none"/>
        </w:rPr>
      </w:r>
      <w:r/>
    </w:p>
    <w:p>
      <w:pPr>
        <w:pStyle w:val="2136"/>
        <w:rPr>
          <w:color w:val="000000" w:themeColor="text1"/>
          <w:highlight w:val="none"/>
        </w:rPr>
      </w:pPr>
      <w:r>
        <w:rPr>
          <w:rFonts w:hint="eastAsia" w:asciiTheme="majorEastAsia" w:hAnsiTheme="majorEastAsia" w:eastAsiaTheme="majorEastAsia" w:cstheme="majorEastAsia"/>
          <w:color w:val="000000" w:themeColor="text1"/>
          <w:sz w:val="24"/>
          <w:szCs w:val="24"/>
          <w:highlight w:val="none"/>
          <w:lang w:eastAsia="zh-CN"/>
        </w:rPr>
        <w:t xml:space="preserve">附件：考核表</w:t>
      </w:r>
      <w:r>
        <w:rPr>
          <w:color w:val="000000" w:themeColor="text1"/>
          <w:highlight w:val="none"/>
        </w:rPr>
      </w:r>
      <w:r/>
    </w:p>
    <w:p>
      <w:pPr>
        <w:ind w:firstLine="420"/>
        <w:spacing w:line="400" w:lineRule="exact"/>
        <w:rPr>
          <w:rFonts w:hint="eastAsia" w:ascii="宋体" w:hAnsi="宋体" w:cs="宋体"/>
          <w:color w:val="000000" w:themeColor="text1"/>
          <w:spacing w:val="2"/>
          <w:sz w:val="24"/>
          <w:highlight w:val="none"/>
        </w:rPr>
      </w:pPr>
      <w:r>
        <w:rPr>
          <w:rFonts w:hint="eastAsia" w:ascii="宋体" w:hAnsi="宋体" w:cs="宋体"/>
          <w:color w:val="000000" w:themeColor="text1"/>
          <w:spacing w:val="2"/>
          <w:sz w:val="24"/>
          <w:highlight w:val="none"/>
          <w:lang w:eastAsia="zh-CN"/>
        </w:rPr>
        <w:t xml:space="preserve">评估得分达到85分及以上方为合格；若得分低于85分，采购方将予以警示并进行约谈；若评估结果低于70分，采购方有权单方面解除合同，且无需承担任何违约责任。</w:t>
      </w:r>
      <w:r>
        <w:rPr>
          <w:color w:val="000000" w:themeColor="text1"/>
          <w:highlight w:val="none"/>
        </w:rPr>
      </w:r>
      <w:r/>
    </w:p>
    <w:p>
      <w:pPr>
        <w:ind w:firstLine="420"/>
        <w:spacing w:line="400" w:lineRule="exact"/>
        <w:rPr>
          <w:rFonts w:hint="eastAsia" w:ascii="宋体" w:hAnsi="宋体" w:cs="宋体"/>
          <w:color w:val="000000" w:themeColor="text1"/>
          <w:spacing w:val="2"/>
          <w:sz w:val="24"/>
          <w:highlight w:val="none"/>
        </w:rPr>
      </w:pPr>
      <w:r>
        <w:rPr>
          <w:rFonts w:hint="eastAsia" w:ascii="宋体" w:hAnsi="宋体" w:cs="宋体"/>
          <w:color w:val="000000" w:themeColor="text1"/>
          <w:spacing w:val="2"/>
          <w:sz w:val="24"/>
          <w:highlight w:val="none"/>
          <w:lang w:eastAsia="zh-CN"/>
        </w:rPr>
      </w:r>
      <w:r>
        <w:rPr>
          <w:color w:val="000000" w:themeColor="text1"/>
          <w:highlight w:val="none"/>
        </w:rPr>
      </w:r>
      <w:r/>
    </w:p>
    <w:tbl>
      <w:tblPr>
        <w:tblStyle w:val="21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348"/>
        <w:gridCol w:w="1523"/>
        <w:gridCol w:w="6231"/>
      </w:tblGrid>
      <w:tr>
        <w:trPr>
          <w:jc w:val="center"/>
          <w:trHeight w:val="391"/>
        </w:trPr>
        <w:tc>
          <w:tcPr>
            <w:tcW w:w="366" w:type="pct"/>
            <w:vAlign w:val="center"/>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序号</w:t>
            </w:r>
            <w:r>
              <w:rPr>
                <w:color w:val="000000" w:themeColor="text1"/>
                <w:highlight w:val="none"/>
              </w:rPr>
            </w:r>
            <w:r/>
          </w:p>
        </w:tc>
        <w:tc>
          <w:tcPr>
            <w:tcW w:w="686" w:type="pct"/>
            <w:vAlign w:val="center"/>
            <w:textDirection w:val="lrTb"/>
            <w:noWrap w:val="false"/>
          </w:tcPr>
          <w:p>
            <w:pPr>
              <w:jc w:val="center"/>
              <w:spacing w:line="36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考核内容</w:t>
            </w:r>
            <w:r>
              <w:rPr>
                <w:color w:val="000000" w:themeColor="text1"/>
                <w:highlight w:val="none"/>
              </w:rPr>
            </w:r>
            <w:r/>
          </w:p>
        </w:tc>
        <w:tc>
          <w:tcPr>
            <w:tcW w:w="775" w:type="pct"/>
            <w:vAlign w:val="center"/>
            <w:textDirection w:val="lrTb"/>
            <w:noWrap w:val="false"/>
          </w:tcPr>
          <w:p>
            <w:pPr>
              <w:jc w:val="center"/>
              <w:spacing w:line="36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考核明细</w:t>
            </w:r>
            <w:r>
              <w:rPr>
                <w:color w:val="000000" w:themeColor="text1"/>
                <w:highlight w:val="none"/>
              </w:rPr>
            </w:r>
            <w:r/>
          </w:p>
          <w:p>
            <w:pPr>
              <w:jc w:val="center"/>
              <w:spacing w:line="36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及分值</w:t>
            </w:r>
            <w:r>
              <w:rPr>
                <w:color w:val="000000" w:themeColor="text1"/>
                <w:highlight w:val="none"/>
              </w:rPr>
            </w:r>
            <w:r/>
          </w:p>
        </w:tc>
        <w:tc>
          <w:tcPr>
            <w:tcW w:w="3171" w:type="pct"/>
            <w:vAlign w:val="center"/>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评分标准</w:t>
            </w:r>
            <w:r>
              <w:rPr>
                <w:color w:val="000000" w:themeColor="text1"/>
                <w:highlight w:val="none"/>
              </w:rPr>
            </w:r>
            <w:r/>
          </w:p>
        </w:tc>
      </w:tr>
      <w:tr>
        <w:trPr>
          <w:cantSplit/>
          <w:jc w:val="center"/>
        </w:trPr>
        <w:tc>
          <w:tcPr>
            <w:tcW w:w="366" w:type="pct"/>
            <w:vAlign w:val="center"/>
            <w:vMerge w:val="restart"/>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color w:val="000000" w:themeColor="text1"/>
                <w:highlight w:val="none"/>
              </w:rPr>
            </w:r>
            <w:r/>
          </w:p>
        </w:tc>
        <w:tc>
          <w:tcPr>
            <w:tcW w:w="686" w:type="pct"/>
            <w:vAlign w:val="center"/>
            <w:vMerge w:val="restart"/>
            <w:textDirection w:val="lrTb"/>
            <w:noWrap w:val="false"/>
          </w:tcPr>
          <w:p>
            <w:pPr>
              <w:jc w:val="center"/>
              <w:spacing w:line="36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lang w:eastAsia="zh-CN"/>
              </w:rPr>
              <w:t xml:space="preserve">信用等级及人员稳定性</w:t>
            </w:r>
            <w:r>
              <w:rPr>
                <w:color w:val="000000" w:themeColor="text1"/>
                <w:highlight w:val="none"/>
              </w:rPr>
            </w:r>
            <w:r/>
          </w:p>
          <w:p>
            <w:pPr>
              <w:jc w:val="center"/>
              <w:spacing w:line="36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lang w:eastAsia="zh-CN"/>
              </w:rPr>
              <w:t xml:space="preserve">（30分）</w:t>
            </w:r>
            <w:r>
              <w:rPr>
                <w:color w:val="000000" w:themeColor="text1"/>
                <w:highlight w:val="none"/>
              </w:rPr>
            </w:r>
            <w:r/>
          </w:p>
        </w:tc>
        <w:tc>
          <w:tcPr>
            <w:tcW w:w="775" w:type="pct"/>
            <w:vAlign w:val="center"/>
            <w:textDirection w:val="lrTb"/>
            <w:noWrap w:val="false"/>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代理机构</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规范经营和信用评级</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（15分）</w:t>
            </w:r>
            <w:r>
              <w:rPr>
                <w:color w:val="000000" w:themeColor="text1"/>
                <w:highlight w:val="none"/>
              </w:rPr>
            </w:r>
            <w:r/>
          </w:p>
        </w:tc>
        <w:tc>
          <w:tcPr>
            <w:tcW w:w="3171" w:type="pct"/>
            <w:vAlign w:val="center"/>
            <w:textDirection w:val="lrTb"/>
            <w:noWrap w:val="false"/>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履约期间，同一机构在不同代理案件中出现非正常专利申请占比超过3%、恶意商标注册申请情况，或被通报、约谈、惩戒的，出现一次扣5分；机构信用等级每降一级扣7.5分（信用等级由A+级降至A级的不扣分），信用等级降至D级的，采购人应当解除合同关系；机构因代理质量等问题受到行政处罚的，出现一次扣10分；扣完为止。</w:t>
            </w:r>
            <w:r>
              <w:rPr>
                <w:color w:val="000000" w:themeColor="text1"/>
                <w:highlight w:val="none"/>
              </w:rPr>
            </w:r>
            <w:r/>
          </w:p>
        </w:tc>
      </w:tr>
      <w:tr>
        <w:trPr>
          <w:cantSplit/>
          <w:jc w:val="center"/>
        </w:trPr>
        <w:tc>
          <w:tcPr>
            <w:tcW w:w="366" w:type="pct"/>
            <w:vAlign w:val="center"/>
            <w:vMerge w:val="continue"/>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sz w:val="24"/>
                <w:szCs w:val="24"/>
              </w:rPr>
            </w:pPr>
            <w:r>
              <w:rPr>
                <w:rFonts w:hint="eastAsia" w:hAnsi="宋体" w:cs="宋体"/>
                <w:sz w:val="24"/>
                <w:szCs w:val="24"/>
              </w:rPr>
            </w:r>
            <w:r/>
          </w:p>
        </w:tc>
        <w:tc>
          <w:tcPr>
            <w:tcW w:w="686" w:type="pct"/>
            <w:vAlign w:val="center"/>
            <w:vMerge w:val="continue"/>
            <w:textDirection w:val="lrTb"/>
            <w:noWrap w:val="false"/>
          </w:tcPr>
          <w:p>
            <w:pPr>
              <w:jc w:val="center"/>
              <w:spacing w:line="360" w:lineRule="exact"/>
              <w:rPr>
                <w:rFonts w:ascii="宋体" w:hAnsi="宋体" w:cs="宋体"/>
                <w:sz w:val="24"/>
                <w:lang w:eastAsia="zh-CN"/>
              </w:rPr>
            </w:pPr>
            <w:r>
              <w:rPr>
                <w:rFonts w:ascii="宋体" w:hAnsi="宋体" w:cs="宋体"/>
                <w:sz w:val="24"/>
                <w:lang w:eastAsia="zh-CN"/>
              </w:rPr>
            </w:r>
            <w:r/>
          </w:p>
        </w:tc>
        <w:tc>
          <w:tcPr>
            <w:tcW w:w="775" w:type="pct"/>
            <w:vAlign w:val="center"/>
            <w:textDirection w:val="lrTb"/>
            <w:noWrap w:val="false"/>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团队人员</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信用评级</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（10分）</w:t>
            </w:r>
            <w:r>
              <w:rPr>
                <w:color w:val="000000" w:themeColor="text1"/>
                <w:highlight w:val="none"/>
              </w:rPr>
            </w:r>
            <w:r/>
          </w:p>
        </w:tc>
        <w:tc>
          <w:tcPr>
            <w:tcW w:w="3171" w:type="pct"/>
            <w:vAlign w:val="center"/>
            <w:textDirection w:val="lrTb"/>
            <w:noWrap w:val="false"/>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履约期间服务团队人员信用等级每降一级扣5分（信用等级由A+级降至A级的不扣分），扣完为止。人员信用等级降至D级的，采购人应当停止使用该专利代理师或代理从业人员。</w:t>
            </w:r>
            <w:r>
              <w:rPr>
                <w:color w:val="000000" w:themeColor="text1"/>
                <w:highlight w:val="none"/>
              </w:rPr>
            </w:r>
            <w:r/>
          </w:p>
        </w:tc>
      </w:tr>
      <w:tr>
        <w:trPr>
          <w:cantSplit/>
          <w:jc w:val="center"/>
        </w:trPr>
        <w:tc>
          <w:tcPr>
            <w:tcW w:w="366" w:type="pct"/>
            <w:vAlign w:val="center"/>
            <w:vMerge w:val="continue"/>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sz w:val="24"/>
                <w:szCs w:val="24"/>
              </w:rPr>
            </w:pPr>
            <w:r>
              <w:rPr>
                <w:rFonts w:hint="eastAsia" w:hAnsi="宋体" w:cs="宋体"/>
                <w:sz w:val="24"/>
                <w:szCs w:val="24"/>
              </w:rPr>
            </w:r>
            <w:r/>
          </w:p>
        </w:tc>
        <w:tc>
          <w:tcPr>
            <w:tcW w:w="686" w:type="pct"/>
            <w:vAlign w:val="center"/>
            <w:vMerge w:val="continue"/>
            <w:textDirection w:val="lrTb"/>
            <w:noWrap w:val="false"/>
          </w:tcPr>
          <w:p>
            <w:pPr>
              <w:jc w:val="center"/>
              <w:spacing w:line="360" w:lineRule="exact"/>
              <w:rPr>
                <w:rFonts w:ascii="宋体" w:hAnsi="宋体" w:cs="宋体"/>
                <w:sz w:val="24"/>
                <w:lang w:eastAsia="zh-CN"/>
              </w:rPr>
            </w:pPr>
            <w:r>
              <w:rPr>
                <w:rFonts w:ascii="宋体" w:hAnsi="宋体" w:cs="宋体"/>
                <w:sz w:val="24"/>
                <w:lang w:eastAsia="zh-CN"/>
              </w:rPr>
            </w:r>
            <w:r/>
          </w:p>
        </w:tc>
        <w:tc>
          <w:tcPr>
            <w:tcW w:w="775" w:type="pct"/>
            <w:vAlign w:val="center"/>
            <w:textDirection w:val="lrTb"/>
            <w:noWrap w:val="false"/>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人员稳定性</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r/>
          </w:p>
        </w:tc>
        <w:tc>
          <w:tcPr>
            <w:tcW w:w="3171" w:type="pct"/>
            <w:vAlign w:val="center"/>
            <w:textDirection w:val="lrTb"/>
            <w:noWrap w:val="false"/>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未征得采购人同意更换团队负责人的，每出现一人次扣3分，未征得采购人同意更换代理人员的，每出现一人次扣1分，扣完为止。</w:t>
            </w:r>
            <w:r>
              <w:rPr>
                <w:color w:val="000000" w:themeColor="text1"/>
                <w:highlight w:val="none"/>
              </w:rPr>
            </w:r>
            <w:r/>
          </w:p>
        </w:tc>
      </w:tr>
      <w:tr>
        <w:trPr>
          <w:cantSplit/>
          <w:jc w:val="center"/>
        </w:trPr>
        <w:tc>
          <w:tcPr>
            <w:tcW w:w="366" w:type="pct"/>
            <w:vAlign w:val="center"/>
            <w:vMerge w:val="restart"/>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color w:val="000000" w:themeColor="text1"/>
                <w:highlight w:val="none"/>
              </w:rPr>
            </w:r>
            <w:r/>
          </w:p>
        </w:tc>
        <w:tc>
          <w:tcPr>
            <w:tcW w:w="686" w:type="pct"/>
            <w:vAlign w:val="center"/>
            <w:vMerge w:val="restart"/>
            <w:textDirection w:val="lrTb"/>
            <w:noWrap w:val="false"/>
          </w:tcPr>
          <w:p>
            <w:pPr>
              <w:spacing w:line="36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服务质量</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（50分）</w:t>
            </w:r>
            <w:r>
              <w:rPr>
                <w:color w:val="000000" w:themeColor="text1"/>
                <w:highlight w:val="none"/>
              </w:rPr>
            </w:r>
            <w:r/>
          </w:p>
        </w:tc>
        <w:tc>
          <w:tcPr>
            <w:tcW w:w="775" w:type="pct"/>
            <w:vAlign w:val="center"/>
            <w:textDirection w:val="lrTb"/>
            <w:noWrap w:val="false"/>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质量数据</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评价</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（15分）</w:t>
            </w:r>
            <w:r>
              <w:rPr>
                <w:color w:val="000000" w:themeColor="text1"/>
                <w:highlight w:val="none"/>
              </w:rPr>
            </w:r>
            <w:r/>
          </w:p>
        </w:tc>
        <w:tc>
          <w:tcPr>
            <w:tcW w:w="3171" w:type="pct"/>
            <w:vAlign w:val="center"/>
            <w:textDirection w:val="lrTb"/>
            <w:noWrap w:val="false"/>
          </w:tcPr>
          <w:p>
            <w:pPr>
              <w:pStyle w:val="2145"/>
              <w:jc w:val="left"/>
              <w:spacing w:before="0" w:line="3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根据履约期间专利申请数量、授权率、驳回率、视为撤回率、专利权无效宣告成功率及相关专利申请文件的平均权利要求项数、独立权利要求项数、说明书的完整程度等；异议数量、通过率、复审及无效宣告成功率等数据，综合开展服务质量数据评价，得0—15分。</w:t>
            </w:r>
            <w:r>
              <w:rPr>
                <w:color w:val="000000" w:themeColor="text1"/>
                <w:highlight w:val="none"/>
              </w:rPr>
            </w:r>
            <w:r/>
          </w:p>
        </w:tc>
      </w:tr>
      <w:tr>
        <w:trPr>
          <w:cantSplit/>
          <w:jc w:val="center"/>
        </w:trPr>
        <w:tc>
          <w:tcPr>
            <w:tcW w:w="366" w:type="pct"/>
            <w:vAlign w:val="center"/>
            <w:vMerge w:val="continue"/>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sz w:val="24"/>
                <w:szCs w:val="24"/>
              </w:rPr>
            </w:pPr>
            <w:r>
              <w:rPr>
                <w:rFonts w:hint="eastAsia" w:hAnsi="宋体" w:cs="宋体"/>
                <w:sz w:val="24"/>
                <w:szCs w:val="24"/>
              </w:rPr>
            </w:r>
            <w:r/>
          </w:p>
        </w:tc>
        <w:tc>
          <w:tcPr>
            <w:tcW w:w="686" w:type="pct"/>
            <w:vAlign w:val="center"/>
            <w:vMerge w:val="continue"/>
            <w:textDirection w:val="lrTb"/>
            <w:noWrap w:val="false"/>
          </w:tcPr>
          <w:p>
            <w:pPr>
              <w:pStyle w:val="2146"/>
              <w:ind w:left="0" w:firstLine="480"/>
              <w:jc w:val="center"/>
              <w:spacing w:line="360" w:lineRule="exact"/>
              <w:rPr>
                <w:rFonts w:cs="宋体"/>
                <w:color w:val="000000"/>
                <w:sz w:val="24"/>
                <w:szCs w:val="24"/>
              </w:rPr>
            </w:pPr>
            <w:r>
              <w:rPr>
                <w:rFonts w:cs="宋体"/>
                <w:color w:val="000000"/>
                <w:sz w:val="24"/>
                <w:szCs w:val="24"/>
              </w:rPr>
            </w:r>
            <w:r/>
          </w:p>
        </w:tc>
        <w:tc>
          <w:tcPr>
            <w:tcW w:w="775" w:type="pct"/>
            <w:vAlign w:val="center"/>
            <w:textDirection w:val="lrTb"/>
            <w:noWrap w:val="false"/>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服务内容</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评价</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（15分）</w:t>
            </w:r>
            <w:r>
              <w:rPr>
                <w:color w:val="000000" w:themeColor="text1"/>
                <w:highlight w:val="none"/>
              </w:rPr>
            </w:r>
            <w:r/>
          </w:p>
        </w:tc>
        <w:tc>
          <w:tcPr>
            <w:tcW w:w="3171" w:type="pct"/>
            <w:vAlign w:val="center"/>
            <w:textDirection w:val="lrTb"/>
            <w:noWrap w:val="false"/>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根据履约期间是否按照代理业务服务质量标准和双方约定高效开展专利代理服务，以及是否采用专业化专利检索工具、应用智能化流程管理软件等，综合开展评价，得0—15分。</w:t>
            </w:r>
            <w:r>
              <w:rPr>
                <w:color w:val="000000" w:themeColor="text1"/>
                <w:highlight w:val="none"/>
              </w:rPr>
            </w:r>
            <w:r/>
          </w:p>
        </w:tc>
      </w:tr>
      <w:tr>
        <w:trPr>
          <w:cantSplit/>
          <w:jc w:val="center"/>
        </w:trPr>
        <w:tc>
          <w:tcPr>
            <w:tcW w:w="366" w:type="pct"/>
            <w:vAlign w:val="center"/>
            <w:vMerge w:val="continue"/>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sz w:val="24"/>
                <w:szCs w:val="24"/>
              </w:rPr>
            </w:pPr>
            <w:r>
              <w:rPr>
                <w:rFonts w:hint="eastAsia" w:hAnsi="宋体" w:cs="宋体"/>
                <w:sz w:val="24"/>
                <w:szCs w:val="24"/>
              </w:rPr>
            </w:r>
            <w:r/>
          </w:p>
        </w:tc>
        <w:tc>
          <w:tcPr>
            <w:tcW w:w="686" w:type="pct"/>
            <w:vAlign w:val="center"/>
            <w:vMerge w:val="continue"/>
            <w:textDirection w:val="lrTb"/>
            <w:noWrap w:val="false"/>
          </w:tcPr>
          <w:p>
            <w:pPr>
              <w:pStyle w:val="2146"/>
              <w:ind w:left="0" w:firstLine="480"/>
              <w:jc w:val="center"/>
              <w:spacing w:line="360" w:lineRule="exact"/>
              <w:rPr>
                <w:rFonts w:cs="宋体"/>
                <w:color w:val="000000"/>
                <w:sz w:val="24"/>
                <w:szCs w:val="24"/>
              </w:rPr>
            </w:pPr>
            <w:r>
              <w:rPr>
                <w:rFonts w:cs="宋体"/>
                <w:color w:val="000000"/>
                <w:sz w:val="24"/>
                <w:szCs w:val="24"/>
              </w:rPr>
            </w:r>
            <w:r/>
          </w:p>
        </w:tc>
        <w:tc>
          <w:tcPr>
            <w:tcW w:w="775" w:type="pct"/>
            <w:vAlign w:val="center"/>
            <w:textDirection w:val="lrTb"/>
            <w:noWrap w:val="false"/>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期限管理</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评价</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（10分）</w:t>
            </w:r>
            <w:r>
              <w:rPr>
                <w:color w:val="000000" w:themeColor="text1"/>
                <w:highlight w:val="none"/>
              </w:rPr>
            </w:r>
            <w:r/>
          </w:p>
        </w:tc>
        <w:tc>
          <w:tcPr>
            <w:tcW w:w="3171" w:type="pct"/>
            <w:vAlign w:val="center"/>
            <w:textDirection w:val="lrTb"/>
            <w:noWrap w:val="false"/>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（1）因专利代理机构过错，超出要求期限提交相关文件但未造成案件审查程序终止（结），出现1次扣1分，扣完为止；</w:t>
            </w:r>
            <w:r>
              <w:rPr>
                <w:color w:val="000000" w:themeColor="text1"/>
                <w:highlight w:val="none"/>
              </w:rPr>
            </w: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（2）因专利代理机构过错，出现案件审查程序终止（结），通过缴纳官费仍可恢复的，出现1次扣5分，扣完为止；</w:t>
            </w:r>
            <w:r>
              <w:rPr>
                <w:color w:val="000000" w:themeColor="text1"/>
                <w:highlight w:val="none"/>
              </w:rPr>
            </w: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（3）因专利商标代理机构过错，出现案件审查程序终止（结），无法通过缴纳官费予以恢复的，出现1次扣10分，扣完为止。 </w:t>
            </w:r>
            <w:r>
              <w:rPr>
                <w:color w:val="000000" w:themeColor="text1"/>
                <w:highlight w:val="none"/>
              </w:rPr>
            </w:r>
            <w:r/>
          </w:p>
        </w:tc>
      </w:tr>
      <w:tr>
        <w:trPr>
          <w:cantSplit/>
          <w:jc w:val="center"/>
          <w:trHeight w:val="990"/>
        </w:trPr>
        <w:tc>
          <w:tcPr>
            <w:tcW w:w="366" w:type="pct"/>
            <w:vAlign w:val="center"/>
            <w:vMerge w:val="continue"/>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sz w:val="24"/>
                <w:szCs w:val="24"/>
              </w:rPr>
            </w:pPr>
            <w:r>
              <w:rPr>
                <w:rFonts w:hint="eastAsia" w:hAnsi="宋体" w:cs="宋体"/>
                <w:sz w:val="24"/>
                <w:szCs w:val="24"/>
              </w:rPr>
            </w:r>
            <w:r/>
          </w:p>
        </w:tc>
        <w:tc>
          <w:tcPr>
            <w:tcW w:w="686" w:type="pct"/>
            <w:vAlign w:val="center"/>
            <w:vMerge w:val="continue"/>
            <w:textDirection w:val="lrTb"/>
            <w:noWrap w:val="false"/>
          </w:tcPr>
          <w:p>
            <w:pPr>
              <w:pStyle w:val="2146"/>
              <w:ind w:left="0" w:firstLine="480"/>
              <w:jc w:val="center"/>
              <w:spacing w:line="360" w:lineRule="exact"/>
              <w:rPr>
                <w:rFonts w:cs="宋体"/>
                <w:color w:val="000000"/>
                <w:sz w:val="24"/>
                <w:szCs w:val="24"/>
              </w:rPr>
            </w:pPr>
            <w:r>
              <w:rPr>
                <w:rFonts w:cs="宋体"/>
                <w:color w:val="000000"/>
                <w:sz w:val="24"/>
                <w:szCs w:val="24"/>
              </w:rPr>
            </w:r>
            <w:r/>
          </w:p>
        </w:tc>
        <w:tc>
          <w:tcPr>
            <w:tcW w:w="775" w:type="pct"/>
            <w:vAlign w:val="center"/>
            <w:textDirection w:val="lrTb"/>
            <w:noWrap w:val="false"/>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保障管理</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评价</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（10分）</w:t>
            </w:r>
            <w:r>
              <w:rPr>
                <w:color w:val="000000" w:themeColor="text1"/>
                <w:highlight w:val="none"/>
              </w:rPr>
            </w:r>
            <w:r/>
          </w:p>
        </w:tc>
        <w:tc>
          <w:tcPr>
            <w:tcW w:w="3171" w:type="pct"/>
            <w:vAlign w:val="center"/>
            <w:textDirection w:val="lrTb"/>
            <w:noWrap w:val="false"/>
          </w:tcPr>
          <w:p>
            <w:pPr>
              <w:spacing w:line="360" w:lineRule="exact"/>
              <w:rPr>
                <w:rFonts w:ascii="宋体" w:hAnsi="宋体" w:cs="宋体"/>
                <w:color w:val="000000" w:themeColor="text1"/>
                <w:sz w:val="24"/>
                <w:highlight w:val="none"/>
              </w:rPr>
              <w:outlineLvl w:val="1"/>
            </w:pPr>
            <w:r>
              <w:rPr>
                <w:rFonts w:hint="eastAsia" w:ascii="宋体" w:hAnsi="宋体" w:cs="宋体"/>
                <w:color w:val="000000" w:themeColor="text1"/>
                <w:sz w:val="24"/>
                <w:highlight w:val="none"/>
                <w:lang w:eastAsia="zh-CN"/>
              </w:rPr>
              <w:t xml:space="preserve">（1）质量管理、利益冲突审查、恶意申请筛查、投诉处理、保密管理、人员管理、财务管理、档案管理等制度完善且有效执行，业务培训体系健全，得8—10分。</w:t>
            </w:r>
            <w:r>
              <w:rPr>
                <w:color w:val="000000" w:themeColor="text1"/>
                <w:highlight w:val="none"/>
              </w:rPr>
            </w:r>
            <w:r/>
          </w:p>
          <w:p>
            <w:pPr>
              <w:spacing w:line="360" w:lineRule="exact"/>
              <w:rPr>
                <w:rFonts w:ascii="宋体" w:hAnsi="宋体" w:cs="宋体"/>
                <w:color w:val="000000" w:themeColor="text1"/>
                <w:sz w:val="24"/>
                <w:highlight w:val="none"/>
              </w:rPr>
              <w:outlineLvl w:val="1"/>
            </w:pPr>
            <w:r>
              <w:rPr>
                <w:rFonts w:hint="eastAsia" w:ascii="宋体" w:hAnsi="宋体" w:cs="宋体"/>
                <w:color w:val="000000" w:themeColor="text1"/>
                <w:sz w:val="24"/>
                <w:highlight w:val="none"/>
                <w:lang w:eastAsia="zh-CN"/>
              </w:rPr>
              <w:t xml:space="preserve">（2）质量管理、利益冲突审查、恶意申请筛查、投诉处理、保密管理、人员管理、财务管理、档案管理等制度基本完善且履约期间能够执行，业务培训体系基本健全、得5—7分。</w:t>
            </w:r>
            <w:r>
              <w:rPr>
                <w:color w:val="000000" w:themeColor="text1"/>
                <w:highlight w:val="none"/>
              </w:rPr>
            </w: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（3）质量管理、利益冲突审查、恶意申请筛查、投诉处理、保密管理、人员管理、财务管理、档案管理等制度不完善且未在履约期间执行，业务培训体系不健全，得0—4分。</w:t>
            </w:r>
            <w:r>
              <w:rPr>
                <w:color w:val="000000" w:themeColor="text1"/>
                <w:highlight w:val="none"/>
              </w:rPr>
            </w:r>
            <w:r/>
          </w:p>
        </w:tc>
      </w:tr>
      <w:tr>
        <w:trPr>
          <w:cantSplit/>
          <w:jc w:val="center"/>
        </w:trPr>
        <w:tc>
          <w:tcPr>
            <w:tcW w:w="366" w:type="pct"/>
            <w:vAlign w:val="center"/>
            <w:vMerge w:val="restart"/>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color w:val="000000" w:themeColor="text1"/>
                <w:highlight w:val="none"/>
              </w:rPr>
            </w:r>
            <w:r/>
          </w:p>
          <w:p>
            <w:pPr>
              <w:pStyle w:val="2139"/>
              <w:ind w:firstLine="0"/>
              <w:jc w:val="center"/>
              <w:spacing w:line="360" w:lineRule="exact"/>
              <w:widowControl w:val="off"/>
              <w:tabs>
                <w:tab w:val="center" w:pos="4201" w:leader="none"/>
                <w:tab w:val="right" w:pos="9298" w:leader="dot"/>
              </w:tabs>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rPr>
                <w:color w:val="000000" w:themeColor="text1"/>
                <w:highlight w:val="none"/>
              </w:rPr>
            </w:r>
            <w:r/>
          </w:p>
        </w:tc>
        <w:tc>
          <w:tcPr>
            <w:tcW w:w="686" w:type="pct"/>
            <w:vAlign w:val="center"/>
            <w:vMerge w:val="restart"/>
            <w:textDirection w:val="lrTb"/>
            <w:noWrap w:val="false"/>
          </w:tcPr>
          <w:p>
            <w:pPr>
              <w:pStyle w:val="2146"/>
              <w:ind w:left="0"/>
              <w:jc w:val="center"/>
              <w:spacing w:line="360" w:lineRule="exact"/>
              <w:rPr>
                <w:rFonts w:cs="宋体"/>
                <w:b/>
                <w:color w:val="000000" w:themeColor="text1"/>
                <w:sz w:val="24"/>
                <w:szCs w:val="24"/>
                <w:highlight w:val="none"/>
              </w:rPr>
            </w:pPr>
            <w:r>
              <w:rPr>
                <w:rFonts w:cs="宋体"/>
                <w:b/>
                <w:color w:val="000000" w:themeColor="text1"/>
                <w:sz w:val="24"/>
                <w:szCs w:val="24"/>
                <w:highlight w:val="none"/>
              </w:rPr>
              <w:t xml:space="preserve">服务体验和效果</w:t>
            </w:r>
            <w:r>
              <w:rPr>
                <w:color w:val="000000" w:themeColor="text1"/>
                <w:highlight w:val="none"/>
              </w:rPr>
            </w:r>
            <w:r/>
          </w:p>
          <w:p>
            <w:pPr>
              <w:pStyle w:val="2139"/>
              <w:ind w:firstLine="0"/>
              <w:jc w:val="center"/>
              <w:spacing w:line="360" w:lineRule="exact"/>
              <w:widowControl w:val="off"/>
              <w:tabs>
                <w:tab w:val="center" w:pos="4201" w:leader="none"/>
                <w:tab w:val="right" w:pos="9298" w:leader="dot"/>
              </w:tabs>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（20分）</w:t>
            </w:r>
            <w:r>
              <w:rPr>
                <w:color w:val="000000" w:themeColor="text1"/>
                <w:highlight w:val="none"/>
              </w:rPr>
            </w:r>
            <w:r/>
          </w:p>
        </w:tc>
        <w:tc>
          <w:tcPr>
            <w:tcW w:w="775" w:type="pct"/>
            <w:vAlign w:val="center"/>
            <w:textDirection w:val="lrTb"/>
            <w:noWrap w:val="false"/>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服务响应度</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评价</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（10分）</w:t>
            </w:r>
            <w:r>
              <w:rPr>
                <w:color w:val="000000" w:themeColor="text1"/>
                <w:highlight w:val="none"/>
              </w:rPr>
            </w:r>
            <w:r/>
          </w:p>
        </w:tc>
        <w:tc>
          <w:tcPr>
            <w:tcW w:w="3171" w:type="pct"/>
            <w:vAlign w:val="center"/>
            <w:textDirection w:val="lrTb"/>
            <w:noWrap w:val="false"/>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（1）履约期间，及时沟通并解决问题的，得10分。</w:t>
            </w:r>
            <w:r>
              <w:rPr>
                <w:color w:val="000000" w:themeColor="text1"/>
                <w:highlight w:val="none"/>
              </w:rPr>
            </w:r>
            <w:r/>
          </w:p>
          <w:p>
            <w:pPr>
              <w:spacing w:line="360" w:lineRule="exact"/>
              <w:tabs>
                <w:tab w:val="center" w:pos="4153" w:leader="none"/>
                <w:tab w:val="right" w:pos="8306"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（2）履约期间，采购人的诉求未在有效时间内进行沟通并解决的，出现1次扣2分，扣完为止。</w:t>
            </w:r>
            <w:r>
              <w:rPr>
                <w:color w:val="000000" w:themeColor="text1"/>
                <w:highlight w:val="none"/>
              </w:rPr>
            </w:r>
            <w:r/>
          </w:p>
        </w:tc>
      </w:tr>
      <w:tr>
        <w:trPr>
          <w:cantSplit/>
          <w:jc w:val="center"/>
        </w:trPr>
        <w:tc>
          <w:tcPr>
            <w:tcW w:w="366" w:type="pct"/>
            <w:vAlign w:val="center"/>
            <w:vMerge w:val="continue"/>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sz w:val="24"/>
                <w:szCs w:val="24"/>
              </w:rPr>
            </w:pPr>
            <w:r>
              <w:rPr>
                <w:rFonts w:hint="eastAsia" w:hAnsi="宋体" w:cs="宋体"/>
                <w:sz w:val="24"/>
                <w:szCs w:val="24"/>
              </w:rPr>
            </w:r>
            <w:r/>
          </w:p>
        </w:tc>
        <w:tc>
          <w:tcPr>
            <w:tcW w:w="686" w:type="pct"/>
            <w:vAlign w:val="center"/>
            <w:vMerge w:val="continue"/>
            <w:textDirection w:val="lrTb"/>
            <w:noWrap w:val="false"/>
          </w:tcPr>
          <w:p>
            <w:pPr>
              <w:pStyle w:val="2139"/>
              <w:ind w:firstLine="0"/>
              <w:jc w:val="center"/>
              <w:spacing w:line="360" w:lineRule="exact"/>
              <w:widowControl w:val="off"/>
              <w:tabs>
                <w:tab w:val="center" w:pos="4201" w:leader="none"/>
                <w:tab w:val="right" w:pos="9298" w:leader="dot"/>
              </w:tabs>
              <w:rPr>
                <w:rFonts w:hint="eastAsia" w:hAnsi="宋体" w:cs="宋体"/>
                <w:color w:val="000000"/>
                <w:sz w:val="24"/>
                <w:szCs w:val="24"/>
              </w:rPr>
            </w:pPr>
            <w:r>
              <w:rPr>
                <w:rFonts w:hint="eastAsia" w:hAnsi="宋体" w:cs="宋体"/>
                <w:color w:val="000000"/>
                <w:sz w:val="24"/>
                <w:szCs w:val="24"/>
              </w:rPr>
            </w:r>
            <w:r/>
          </w:p>
        </w:tc>
        <w:tc>
          <w:tcPr>
            <w:tcW w:w="775" w:type="pct"/>
            <w:vAlign w:val="center"/>
            <w:textDirection w:val="lrTb"/>
            <w:noWrap w:val="false"/>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服务满意度</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评价</w:t>
            </w:r>
            <w:r>
              <w:rPr>
                <w:color w:val="000000" w:themeColor="text1"/>
                <w:highlight w:val="none"/>
              </w:rPr>
            </w:r>
            <w:r/>
          </w:p>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（10分）</w:t>
            </w:r>
            <w:r>
              <w:rPr>
                <w:color w:val="000000" w:themeColor="text1"/>
                <w:highlight w:val="none"/>
              </w:rPr>
            </w:r>
            <w:r/>
          </w:p>
        </w:tc>
        <w:tc>
          <w:tcPr>
            <w:tcW w:w="3171" w:type="pct"/>
            <w:vAlign w:val="center"/>
            <w:textDirection w:val="lrTb"/>
            <w:noWrap w:val="false"/>
          </w:tcPr>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（1）履约期间，耐心倾听采购人的诉求、详细解答采购人的疑问的，得10分。</w:t>
            </w:r>
            <w:r>
              <w:rPr>
                <w:color w:val="000000" w:themeColor="text1"/>
                <w:highlight w:val="none"/>
              </w:rPr>
            </w: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（2）履约期间，未对采购人的诉求或者疑问解答的，出现1次扣2分，扣完为止。</w:t>
            </w:r>
            <w:r>
              <w:rPr>
                <w:color w:val="000000" w:themeColor="text1"/>
                <w:highlight w:val="none"/>
              </w:rPr>
            </w:r>
            <w:r/>
          </w:p>
        </w:tc>
      </w:tr>
    </w:tbl>
    <w:p>
      <w:pPr>
        <w:pStyle w:val="2136"/>
        <w:rPr>
          <w:color w:val="000000" w:themeColor="text1"/>
          <w:highlight w:val="none"/>
        </w:rPr>
        <w:sectPr>
          <w:headerReference w:type="default" r:id="rId29"/>
          <w:footerReference w:type="default" r:id="rId54"/>
          <w:footnotePr/>
          <w:endnotePr/>
          <w:type w:val="nextPage"/>
          <w:pgSz w:w="11906" w:h="16839" w:orient="portrait"/>
          <w:pgMar w:top="1108" w:right="1134" w:bottom="1199" w:left="1163" w:header="831" w:footer="932" w:gutter="0"/>
          <w:cols w:num="1" w:sep="0" w:space="720" w:equalWidth="1"/>
          <w:docGrid w:linePitch="360"/>
        </w:sectPr>
      </w:pPr>
      <w:r>
        <w:rPr>
          <w:color w:val="000000" w:themeColor="text1"/>
          <w:highlight w:val="none"/>
          <w:lang w:eastAsia="zh-CN"/>
        </w:rPr>
      </w:r>
      <w:r>
        <w:rPr>
          <w:color w:val="000000" w:themeColor="text1"/>
          <w:highlight w:val="none"/>
        </w:rPr>
      </w:r>
      <w:r/>
    </w:p>
    <w:p>
      <w:pPr>
        <w:pStyle w:val="2124"/>
        <w:rPr>
          <w:color w:val="000000" w:themeColor="text1"/>
          <w:highlight w:val="none"/>
        </w:rPr>
      </w:pPr>
      <w:r>
        <w:rPr>
          <w:color w:val="000000" w:themeColor="text1"/>
          <w:highlight w:val="none"/>
        </w:rPr>
      </w:r>
      <w:bookmarkStart w:id="7" w:name="bookmark11"/>
      <w:r>
        <w:rPr>
          <w:color w:val="000000" w:themeColor="text1"/>
          <w:highlight w:val="none"/>
        </w:rPr>
      </w:r>
      <w:bookmarkEnd w:id="7"/>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3"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25"/>
        <w:ind w:firstLine="480"/>
        <w:spacing w:line="244" w:lineRule="auto"/>
        <w:rPr>
          <w:color w:val="000000" w:themeColor="text1"/>
          <w:highlight w:val="none"/>
        </w:rPr>
      </w:pPr>
      <w:r>
        <w:rPr>
          <w:color w:val="000000" w:themeColor="text1"/>
          <w:highlight w:val="none"/>
          <w:lang w:eastAsia="zh-CN"/>
        </w:rPr>
      </w:r>
      <w:r>
        <w:rPr>
          <w:color w:val="000000" w:themeColor="text1"/>
          <w:highlight w:val="none"/>
        </w:rPr>
      </w:r>
      <w:r/>
    </w:p>
    <w:p>
      <w:pPr>
        <w:pStyle w:val="2141"/>
        <w:numPr>
          <w:ilvl w:val="0"/>
          <w:numId w:val="1"/>
        </w:numPr>
        <w:ind w:firstLine="640"/>
        <w:widowControl/>
        <w:tabs>
          <w:tab w:val="clear" w:pos="210" w:leader="none"/>
          <w:tab w:val="left" w:pos="2000" w:leader="none"/>
        </w:tabs>
        <w:rPr>
          <w:color w:val="000000" w:themeColor="text1"/>
          <w:highlight w:val="none"/>
        </w:rPr>
      </w:pPr>
      <w:r>
        <w:rPr>
          <w:color w:val="000000" w:themeColor="text1"/>
          <w:highlight w:val="none"/>
        </w:rPr>
        <w:t xml:space="preserve">合同主要条款</w:t>
      </w:r>
      <w:r>
        <w:rPr>
          <w:color w:val="000000" w:themeColor="text1"/>
          <w:highlight w:val="none"/>
        </w:rPr>
      </w:r>
      <w:r/>
    </w:p>
    <w:p>
      <w:pPr>
        <w:spacing w:line="223" w:lineRule="auto"/>
        <w:rPr>
          <w:rFonts w:hint="eastAsia" w:ascii="宋体" w:hAnsi="宋体" w:eastAsia="宋体" w:cs="宋体"/>
          <w:color w:val="000000" w:themeColor="text1"/>
          <w:sz w:val="43"/>
          <w:szCs w:val="43"/>
          <w:highlight w:val="none"/>
        </w:rPr>
        <w:sectPr>
          <w:headerReference w:type="default" r:id="rId30"/>
          <w:footerReference w:type="default" r:id="rId55"/>
          <w:footnotePr/>
          <w:endnotePr/>
          <w:type w:val="nextPage"/>
          <w:pgSz w:w="11906" w:h="16839" w:orient="portrait"/>
          <w:pgMar w:top="1108" w:right="1785" w:bottom="1199" w:left="1155" w:header="831" w:footer="932" w:gutter="0"/>
          <w:cols w:num="1" w:sep="0" w:space="720" w:equalWidth="1"/>
          <w:docGrid w:linePitch="360"/>
        </w:sectPr>
      </w:pPr>
      <w:r>
        <w:rPr>
          <w:rFonts w:hint="eastAsia" w:ascii="宋体" w:hAnsi="宋体" w:eastAsia="宋体" w:cs="宋体"/>
          <w:color w:val="000000" w:themeColor="text1"/>
          <w:sz w:val="43"/>
          <w:szCs w:val="43"/>
          <w:highlight w:val="none"/>
        </w:rPr>
      </w:r>
      <w:r>
        <w:rPr>
          <w:color w:val="000000" w:themeColor="text1"/>
          <w:highlight w:val="none"/>
        </w:rPr>
      </w:r>
      <w:r/>
    </w:p>
    <w:p>
      <w:pPr>
        <w:pStyle w:val="2125"/>
        <w:ind w:left="3118" w:firstLine="480"/>
        <w:widowControl/>
        <w:rPr>
          <w:color w:val="000000" w:themeColor="text1"/>
          <w:highlight w:val="none"/>
        </w:rPr>
      </w:pPr>
      <w:r>
        <w:rPr>
          <w:color w:val="000000" w:themeColor="text1"/>
          <w:highlight w:val="none"/>
        </w:rPr>
        <w:t xml:space="preserve">（合同编号：       ）</w:t>
      </w:r>
      <w:r>
        <w:rPr>
          <w:color w:val="000000" w:themeColor="text1"/>
          <w:highlight w:val="none"/>
        </w:rPr>
      </w:r>
      <w:r/>
    </w:p>
    <w:p>
      <w:pPr>
        <w:pStyle w:val="2125"/>
        <w:ind w:firstLine="482"/>
        <w:widowControl/>
        <w:rPr>
          <w:color w:val="000000" w:themeColor="text1"/>
          <w:highlight w:val="none"/>
        </w:rPr>
      </w:pPr>
      <w:r>
        <w:rPr>
          <w:b/>
          <w:color w:val="000000" w:themeColor="text1"/>
          <w:highlight w:val="none"/>
          <w:lang w:eastAsia="zh-CN"/>
        </w:rPr>
        <w:t xml:space="preserve">甲方: </w:t>
      </w:r>
      <w:r>
        <w:rPr>
          <w:color w:val="000000" w:themeColor="text1"/>
          <w:highlight w:val="none"/>
          <w:u w:val="single"/>
          <w:lang w:eastAsia="zh-CN"/>
        </w:rPr>
        <w:t xml:space="preserve"> 苏州科技大学</w:t>
      </w:r>
      <w:r>
        <w:rPr>
          <w:b/>
          <w:color w:val="000000" w:themeColor="text1"/>
          <w:highlight w:val="none"/>
          <w:lang w:eastAsia="zh-CN"/>
        </w:rPr>
        <w:t xml:space="preserve">      </w:t>
      </w:r>
      <w:r>
        <w:rPr>
          <w:rFonts w:hint="eastAsia"/>
          <w:b/>
          <w:color w:val="000000" w:themeColor="text1"/>
          <w:highlight w:val="none"/>
          <w:lang w:eastAsia="zh-CN"/>
        </w:rPr>
        <w:t xml:space="preserve">            </w:t>
      </w:r>
      <w:r>
        <w:rPr>
          <w:color w:val="000000" w:themeColor="text1"/>
          <w:highlight w:val="none"/>
          <w:lang w:eastAsia="zh-CN"/>
        </w:rPr>
        <w:t xml:space="preserve">签订地点：</w:t>
      </w:r>
      <w:r>
        <w:rPr>
          <w:rFonts w:hint="eastAsia"/>
          <w:color w:val="000000" w:themeColor="text1"/>
          <w:highlight w:val="none"/>
          <w:u w:val="single"/>
          <w:lang w:eastAsia="zh-CN"/>
        </w:rPr>
        <w:t xml:space="preserve">苏州科技大学</w:t>
      </w:r>
      <w:r>
        <w:rPr>
          <w:color w:val="000000" w:themeColor="text1"/>
          <w:highlight w:val="none"/>
        </w:rPr>
      </w:r>
      <w:r/>
    </w:p>
    <w:p>
      <w:pPr>
        <w:pStyle w:val="2125"/>
        <w:ind w:firstLine="482"/>
        <w:widowControl/>
        <w:rPr>
          <w:color w:val="000000" w:themeColor="text1"/>
          <w:highlight w:val="none"/>
          <w:u w:val="single"/>
        </w:rPr>
      </w:pPr>
      <w:r>
        <w:rPr>
          <w:b/>
          <w:color w:val="000000" w:themeColor="text1"/>
          <w:highlight w:val="none"/>
          <w:lang w:eastAsia="zh-CN"/>
        </w:rPr>
        <w:t xml:space="preserve">乙方: </w:t>
      </w:r>
      <w:r>
        <w:rPr>
          <w:color w:val="000000" w:themeColor="text1"/>
          <w:highlight w:val="none"/>
          <w:u w:val="single"/>
          <w:lang w:eastAsia="zh-CN"/>
        </w:rPr>
        <w:t xml:space="preserve">                       </w:t>
      </w:r>
      <w:r>
        <w:rPr>
          <w:color w:val="000000" w:themeColor="text1"/>
          <w:highlight w:val="none"/>
          <w:lang w:eastAsia="zh-CN"/>
        </w:rPr>
        <w:t xml:space="preserve">      </w:t>
      </w:r>
      <w:r>
        <w:rPr>
          <w:b/>
          <w:color w:val="000000" w:themeColor="text1"/>
          <w:highlight w:val="none"/>
          <w:lang w:eastAsia="zh-CN"/>
        </w:rPr>
        <w:t xml:space="preserve"> </w:t>
      </w:r>
      <w:r>
        <w:rPr>
          <w:color w:val="000000" w:themeColor="text1"/>
          <w:highlight w:val="none"/>
          <w:lang w:eastAsia="zh-CN"/>
        </w:rPr>
        <w:t xml:space="preserve">合同时间: </w:t>
      </w:r>
      <w:r>
        <w:rPr>
          <w:color w:val="000000" w:themeColor="text1"/>
          <w:highlight w:val="none"/>
          <w:u w:val="single"/>
          <w:lang w:eastAsia="zh-CN"/>
        </w:rPr>
        <w:t xml:space="preserve">        年   月   日</w:t>
      </w:r>
      <w:r>
        <w:rPr>
          <w:color w:val="000000" w:themeColor="text1"/>
          <w:highlight w:val="none"/>
        </w:rPr>
      </w:r>
      <w:r/>
    </w:p>
    <w:p>
      <w:pPr>
        <w:pStyle w:val="2125"/>
        <w:ind w:firstLine="482"/>
        <w:widowControl/>
        <w:rPr>
          <w:b/>
          <w:color w:val="000000" w:themeColor="text1"/>
          <w:highlight w:val="none"/>
        </w:rPr>
      </w:pPr>
      <w:r>
        <w:rPr>
          <w:b/>
          <w:color w:val="000000" w:themeColor="text1"/>
          <w:highlight w:val="none"/>
          <w:lang w:eastAsia="zh-CN"/>
        </w:rPr>
        <w:t xml:space="preserve">代理机构：_</w:t>
      </w:r>
      <w:r>
        <w:rPr>
          <w:b/>
          <w:color w:val="000000" w:themeColor="text1"/>
          <w:highlight w:val="none"/>
          <w:u w:val="single"/>
          <w:lang w:eastAsia="zh-CN"/>
        </w:rPr>
        <w:t xml:space="preserve"> </w:t>
      </w:r>
      <w:r>
        <w:rPr>
          <w:color w:val="000000" w:themeColor="text1"/>
          <w:highlight w:val="none"/>
          <w:u w:val="single"/>
          <w:lang w:eastAsia="zh-CN"/>
        </w:rPr>
        <w:t xml:space="preserve">                </w:t>
      </w:r>
      <w:r>
        <w:rPr>
          <w:b/>
          <w:color w:val="000000" w:themeColor="text1"/>
          <w:highlight w:val="none"/>
          <w:u w:val="single"/>
          <w:lang w:eastAsia="zh-CN"/>
        </w:rPr>
        <w:t xml:space="preserve"> </w:t>
      </w:r>
      <w:r>
        <w:rPr>
          <w:b/>
          <w:color w:val="000000" w:themeColor="text1"/>
          <w:highlight w:val="none"/>
          <w:lang w:eastAsia="zh-CN"/>
        </w:rPr>
        <w:t xml:space="preserve">       </w:t>
      </w:r>
      <w:r>
        <w:rPr>
          <w:color w:val="000000" w:themeColor="text1"/>
          <w:highlight w:val="none"/>
          <w:lang w:eastAsia="zh-CN"/>
        </w:rPr>
        <w:t xml:space="preserve">采购编号：</w:t>
      </w:r>
      <w:r>
        <w:rPr>
          <w:b/>
          <w:color w:val="000000" w:themeColor="text1"/>
          <w:highlight w:val="none"/>
          <w:u w:val="single"/>
          <w:lang w:eastAsia="zh-CN"/>
        </w:rPr>
        <w:t xml:space="preserve"> </w:t>
      </w:r>
      <w:r>
        <w:rPr>
          <w:color w:val="000000" w:themeColor="text1"/>
          <w:highlight w:val="none"/>
          <w:u w:val="single"/>
          <w:lang w:eastAsia="zh-CN"/>
        </w:rPr>
        <w:t xml:space="preserve">                  </w:t>
      </w:r>
      <w:r>
        <w:rPr>
          <w:b/>
          <w:color w:val="000000" w:themeColor="text1"/>
          <w:highlight w:val="none"/>
          <w:lang w:eastAsia="zh-CN"/>
        </w:rPr>
        <w:t xml:space="preserve"> </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甲乙双方依据《中华人民共和国民法典》以及有关法律、法规的规定，经协商一致，订立本合同，以便共同遵守。</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甲、乙双方就</w:t>
      </w:r>
      <w:r>
        <w:rPr>
          <w:rFonts w:hint="eastAsia"/>
          <w:b/>
          <w:color w:val="000000" w:themeColor="text1"/>
          <w:highlight w:val="none"/>
          <w:lang w:eastAsia="zh-CN"/>
        </w:rPr>
        <w:t xml:space="preserve">苏州科技大学专利代理服务公开招标采购项目</w:t>
      </w:r>
      <w:r>
        <w:rPr>
          <w:color w:val="000000" w:themeColor="text1"/>
          <w:highlight w:val="none"/>
          <w:lang w:eastAsia="zh-CN"/>
        </w:rPr>
        <w:t xml:space="preserve">，本着平等互利的原则，通过共同协商订立本合同，以便共同遵守。</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总则 </w:t>
      </w:r>
      <w:r>
        <w:rPr>
          <w:color w:val="000000" w:themeColor="text1"/>
          <w:highlight w:val="none"/>
        </w:rPr>
      </w:r>
      <w:r/>
    </w:p>
    <w:p>
      <w:pPr>
        <w:pStyle w:val="2125"/>
        <w:numPr>
          <w:ilvl w:val="0"/>
          <w:numId w:val="38"/>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乙方按甲方要求，为甲方提供知识产权代理及相关服务。</w:t>
      </w:r>
      <w:r>
        <w:rPr>
          <w:color w:val="000000" w:themeColor="text1"/>
          <w:highlight w:val="none"/>
        </w:rPr>
      </w:r>
      <w:r/>
    </w:p>
    <w:p>
      <w:pPr>
        <w:pStyle w:val="2125"/>
        <w:numPr>
          <w:ilvl w:val="0"/>
          <w:numId w:val="38"/>
        </w:numPr>
        <w:widowControl/>
        <w:tabs>
          <w:tab w:val="clear" w:pos="210" w:leader="none"/>
          <w:tab w:val="left" w:pos="780" w:leader="none"/>
        </w:tabs>
        <w:rPr>
          <w:color w:val="000000" w:themeColor="text1"/>
          <w:highlight w:val="none"/>
        </w:rPr>
      </w:pPr>
      <w:r>
        <w:rPr>
          <w:color w:val="000000" w:themeColor="text1"/>
          <w:highlight w:val="none"/>
        </w:rPr>
        <w:t xml:space="preserve">服务期限：三年</w:t>
      </w:r>
      <w:r>
        <w:rPr>
          <w:color w:val="000000" w:themeColor="text1"/>
          <w:highlight w:val="none"/>
        </w:rPr>
      </w:r>
      <w:r/>
    </w:p>
    <w:p>
      <w:pPr>
        <w:pStyle w:val="2125"/>
        <w:numPr>
          <w:ilvl w:val="0"/>
          <w:numId w:val="38"/>
        </w:numPr>
        <w:widowControl/>
        <w:tabs>
          <w:tab w:val="clear" w:pos="210" w:leader="none"/>
          <w:tab w:val="left" w:pos="780" w:leader="none"/>
        </w:tabs>
        <w:rPr>
          <w:color w:val="000000" w:themeColor="text1"/>
          <w:highlight w:val="none"/>
        </w:rPr>
      </w:pPr>
      <w:r>
        <w:rPr>
          <w:color w:val="000000" w:themeColor="text1"/>
          <w:highlight w:val="none"/>
        </w:rPr>
        <w:t xml:space="preserve">合同价款表：</w:t>
      </w:r>
      <w:r>
        <w:rPr>
          <w:color w:val="000000" w:themeColor="text1"/>
          <w:highlight w:val="none"/>
        </w:rPr>
      </w:r>
      <w:r/>
    </w:p>
    <w:tbl>
      <w:tblPr>
        <w:tblStyle w:val="2123"/>
        <w:tblW w:w="54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21"/>
        <w:gridCol w:w="4411"/>
        <w:gridCol w:w="976"/>
        <w:gridCol w:w="1472"/>
        <w:gridCol w:w="819"/>
        <w:gridCol w:w="1388"/>
      </w:tblGrid>
      <w:tr>
        <w:trPr>
          <w:trHeight w:val="754"/>
          <w:tblHeader/>
        </w:trPr>
        <w:tc>
          <w:tcPr>
            <w:tcMar>
              <w:left w:w="20" w:type="dxa"/>
              <w:top w:w="20" w:type="dxa"/>
              <w:right w:w="20" w:type="dxa"/>
              <w:bottom w:w="20" w:type="dxa"/>
            </w:tcMar>
            <w:tcW w:w="415" w:type="pct"/>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序号</w:t>
            </w:r>
            <w:r>
              <w:rPr>
                <w:color w:val="000000" w:themeColor="text1"/>
                <w:highlight w:val="none"/>
              </w:rPr>
            </w:r>
            <w:r/>
          </w:p>
        </w:tc>
        <w:tc>
          <w:tcPr>
            <w:tcMar>
              <w:left w:w="20" w:type="dxa"/>
              <w:top w:w="20" w:type="dxa"/>
              <w:right w:w="20" w:type="dxa"/>
              <w:bottom w:w="20" w:type="dxa"/>
            </w:tcMar>
            <w:tcW w:w="2229" w:type="pct"/>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服务内容</w:t>
            </w:r>
            <w:r>
              <w:rPr>
                <w:color w:val="000000" w:themeColor="text1"/>
                <w:highlight w:val="none"/>
              </w:rPr>
            </w:r>
            <w:r/>
          </w:p>
        </w:tc>
        <w:tc>
          <w:tcPr>
            <w:tcMar>
              <w:left w:w="20" w:type="dxa"/>
              <w:top w:w="20" w:type="dxa"/>
              <w:right w:w="20" w:type="dxa"/>
              <w:bottom w:w="20" w:type="dxa"/>
            </w:tcMar>
            <w:tcW w:w="493" w:type="pct"/>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服务期限</w:t>
            </w:r>
            <w:r>
              <w:rPr>
                <w:color w:val="000000" w:themeColor="text1"/>
                <w:highlight w:val="none"/>
              </w:rPr>
            </w:r>
            <w:r/>
          </w:p>
        </w:tc>
        <w:tc>
          <w:tcPr>
            <w:tcMar>
              <w:left w:w="20" w:type="dxa"/>
              <w:top w:w="20" w:type="dxa"/>
              <w:right w:w="20" w:type="dxa"/>
              <w:bottom w:w="20" w:type="dxa"/>
            </w:tcMar>
            <w:tcW w:w="744" w:type="pct"/>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完成标准</w:t>
            </w:r>
            <w:r>
              <w:rPr>
                <w:color w:val="000000" w:themeColor="text1"/>
                <w:highlight w:val="none"/>
              </w:rPr>
            </w:r>
            <w:r/>
          </w:p>
        </w:tc>
        <w:tc>
          <w:tcPr>
            <w:tcMar>
              <w:left w:w="20" w:type="dxa"/>
              <w:top w:w="20" w:type="dxa"/>
              <w:right w:w="20" w:type="dxa"/>
              <w:bottom w:w="20" w:type="dxa"/>
            </w:tcMar>
            <w:tcW w:w="414" w:type="pct"/>
            <w:vAlign w:val="center"/>
            <w:textDirection w:val="lrTb"/>
            <w:noWrap w:val="false"/>
          </w:tcPr>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单位</w:t>
            </w:r>
            <w:r>
              <w:rPr>
                <w:color w:val="000000" w:themeColor="text1"/>
                <w:highlight w:val="none"/>
              </w:rPr>
            </w:r>
            <w:r/>
          </w:p>
        </w:tc>
        <w:tc>
          <w:tcPr>
            <w:tcMar>
              <w:left w:w="20" w:type="dxa"/>
              <w:top w:w="20" w:type="dxa"/>
              <w:right w:w="20" w:type="dxa"/>
              <w:bottom w:w="20" w:type="dxa"/>
            </w:tcMar>
            <w:tcW w:w="701" w:type="pct"/>
            <w:vAlign w:val="center"/>
            <w:textDirection w:val="lrTb"/>
            <w:noWrap w:val="false"/>
          </w:tcPr>
          <w:p>
            <w:pPr>
              <w:jc w:val="center"/>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服务费单价</w:t>
            </w:r>
            <w:r>
              <w:rPr>
                <w:color w:val="000000" w:themeColor="text1"/>
                <w:highlight w:val="none"/>
              </w:rPr>
            </w:r>
            <w:r/>
          </w:p>
          <w:p>
            <w:pPr>
              <w:jc w:val="center"/>
              <w:rPr>
                <w:rFonts w:ascii="宋体" w:eastAsia="宋体"/>
                <w:b/>
                <w:color w:val="000000" w:themeColor="text1"/>
                <w:sz w:val="24"/>
                <w:szCs w:val="24"/>
                <w:highlight w:val="none"/>
              </w:rPr>
            </w:pPr>
            <w:r>
              <w:rPr>
                <w:rFonts w:ascii="宋体" w:hAnsi="宋体" w:eastAsia="宋体" w:cs="宋体"/>
                <w:b/>
                <w:color w:val="000000" w:themeColor="text1"/>
                <w:sz w:val="24"/>
                <w:szCs w:val="24"/>
                <w:highlight w:val="none"/>
              </w:rPr>
              <w:t xml:space="preserve">(元)</w:t>
            </w:r>
            <w:r>
              <w:rPr>
                <w:color w:val="000000" w:themeColor="text1"/>
                <w:highlight w:val="none"/>
              </w:rPr>
            </w:r>
            <w:r/>
          </w:p>
        </w:tc>
      </w:tr>
      <w:tr>
        <w:trPr>
          <w:trHeight w:val="735"/>
        </w:trPr>
        <w:tc>
          <w:tcPr>
            <w:tcMar>
              <w:left w:w="20" w:type="dxa"/>
              <w:top w:w="20" w:type="dxa"/>
              <w:right w:w="20" w:type="dxa"/>
              <w:bottom w:w="20" w:type="dxa"/>
            </w:tcMar>
            <w:tcW w:w="415"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1</w:t>
            </w:r>
            <w:r>
              <w:rPr>
                <w:color w:val="000000" w:themeColor="text1"/>
                <w:highlight w:val="none"/>
              </w:rPr>
            </w:r>
            <w:r/>
          </w:p>
        </w:tc>
        <w:tc>
          <w:tcPr>
            <w:tcMar>
              <w:left w:w="20" w:type="dxa"/>
              <w:top w:w="20" w:type="dxa"/>
              <w:right w:w="20" w:type="dxa"/>
              <w:bottom w:w="20" w:type="dxa"/>
            </w:tcMar>
            <w:tcW w:w="2229"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国内发明专利新申请代理费（含官费）</w:t>
            </w:r>
            <w:r>
              <w:rPr>
                <w:color w:val="000000" w:themeColor="text1"/>
                <w:highlight w:val="none"/>
              </w:rPr>
            </w:r>
            <w:r/>
          </w:p>
        </w:tc>
        <w:tc>
          <w:tcPr>
            <w:tcMar>
              <w:left w:w="20" w:type="dxa"/>
              <w:top w:w="20" w:type="dxa"/>
              <w:right w:w="20" w:type="dxa"/>
              <w:bottom w:w="20" w:type="dxa"/>
            </w:tcMar>
            <w:tcW w:w="493" w:type="pct"/>
            <w:vAlign w:val="center"/>
            <w:textDirection w:val="lrTb"/>
            <w:noWrap w:val="false"/>
          </w:tcPr>
          <w:p>
            <w:pPr>
              <w:jc w:val="center"/>
              <w:rPr>
                <w:rFonts w:ascii="宋体" w:eastAsia="宋体"/>
                <w:color w:val="000000" w:themeColor="text1"/>
                <w:sz w:val="24"/>
                <w:szCs w:val="24"/>
                <w:highlight w:val="none"/>
              </w:rPr>
            </w:pPr>
            <w:r>
              <w:rPr>
                <w:rFonts w:hint="eastAsia" w:ascii="宋体" w:eastAsia="宋体"/>
                <w:color w:val="000000" w:themeColor="text1"/>
                <w:sz w:val="24"/>
                <w:szCs w:val="24"/>
                <w:highlight w:val="none"/>
                <w:lang w:eastAsia="zh-CN"/>
              </w:rPr>
              <w:t xml:space="preserve">三年</w:t>
            </w:r>
            <w:r>
              <w:rPr>
                <w:color w:val="000000" w:themeColor="text1"/>
                <w:highlight w:val="none"/>
              </w:rPr>
            </w:r>
            <w:r/>
          </w:p>
        </w:tc>
        <w:tc>
          <w:tcPr>
            <w:tcMar>
              <w:left w:w="20" w:type="dxa"/>
              <w:top w:w="20" w:type="dxa"/>
              <w:right w:w="20" w:type="dxa"/>
              <w:bottom w:w="20" w:type="dxa"/>
            </w:tcMar>
            <w:tcW w:w="744"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专利授权</w:t>
            </w:r>
            <w:r>
              <w:rPr>
                <w:color w:val="000000" w:themeColor="text1"/>
                <w:highlight w:val="none"/>
              </w:rPr>
            </w:r>
            <w:r/>
          </w:p>
        </w:tc>
        <w:tc>
          <w:tcPr>
            <w:tcMar>
              <w:left w:w="20" w:type="dxa"/>
              <w:top w:w="20" w:type="dxa"/>
              <w:right w:w="20" w:type="dxa"/>
              <w:bottom w:w="20" w:type="dxa"/>
            </w:tcMar>
            <w:tcW w:w="414"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Mar>
              <w:left w:w="20" w:type="dxa"/>
              <w:top w:w="20" w:type="dxa"/>
              <w:right w:w="20" w:type="dxa"/>
              <w:bottom w:w="20" w:type="dxa"/>
            </w:tcMar>
            <w:tcW w:w="701" w:type="pct"/>
            <w:vAlign w:val="center"/>
            <w:textDirection w:val="lrTb"/>
            <w:noWrap w:val="false"/>
          </w:tcPr>
          <w:p>
            <w:pPr>
              <w:ind w:firstLine="480"/>
              <w:jc w:val="center"/>
              <w:rPr>
                <w:rFonts w:ascii="宋体" w:eastAsia="宋体"/>
                <w:color w:val="000000" w:themeColor="text1"/>
                <w:sz w:val="24"/>
                <w:szCs w:val="24"/>
                <w:highlight w:val="none"/>
              </w:rPr>
            </w:pPr>
            <w:r>
              <w:rPr>
                <w:rFonts w:ascii="宋体" w:eastAsia="宋体"/>
                <w:color w:val="000000" w:themeColor="text1"/>
                <w:sz w:val="24"/>
                <w:szCs w:val="24"/>
                <w:highlight w:val="none"/>
              </w:rPr>
            </w:r>
            <w:r>
              <w:rPr>
                <w:color w:val="000000" w:themeColor="text1"/>
                <w:highlight w:val="none"/>
              </w:rPr>
            </w:r>
            <w:r/>
          </w:p>
        </w:tc>
      </w:tr>
      <w:tr>
        <w:trPr>
          <w:trHeight w:val="401"/>
        </w:trPr>
        <w:tc>
          <w:tcPr>
            <w:tcMar>
              <w:left w:w="20" w:type="dxa"/>
              <w:top w:w="20" w:type="dxa"/>
              <w:right w:w="20" w:type="dxa"/>
              <w:bottom w:w="20" w:type="dxa"/>
            </w:tcMar>
            <w:tcW w:w="415"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2</w:t>
            </w:r>
            <w:r>
              <w:rPr>
                <w:color w:val="000000" w:themeColor="text1"/>
                <w:highlight w:val="none"/>
              </w:rPr>
            </w:r>
            <w:r/>
          </w:p>
        </w:tc>
        <w:tc>
          <w:tcPr>
            <w:tcMar>
              <w:left w:w="20" w:type="dxa"/>
              <w:top w:w="20" w:type="dxa"/>
              <w:right w:w="20" w:type="dxa"/>
              <w:bottom w:w="20" w:type="dxa"/>
            </w:tcMar>
            <w:tcW w:w="2229"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国内实用新型专利新申请代理费（含官费）</w:t>
            </w:r>
            <w:r>
              <w:rPr>
                <w:color w:val="000000" w:themeColor="text1"/>
                <w:highlight w:val="none"/>
              </w:rPr>
            </w:r>
            <w:r/>
          </w:p>
        </w:tc>
        <w:tc>
          <w:tcPr>
            <w:tcMar>
              <w:left w:w="20" w:type="dxa"/>
              <w:top w:w="20" w:type="dxa"/>
              <w:right w:w="20" w:type="dxa"/>
              <w:bottom w:w="20" w:type="dxa"/>
            </w:tcMar>
            <w:tcW w:w="493" w:type="pct"/>
            <w:vAlign w:val="center"/>
            <w:textDirection w:val="lrTb"/>
            <w:noWrap w:val="false"/>
          </w:tcPr>
          <w:p>
            <w:pPr>
              <w:jc w:val="center"/>
              <w:rPr>
                <w:rFonts w:ascii="宋体" w:eastAsia="宋体"/>
                <w:color w:val="000000" w:themeColor="text1"/>
                <w:sz w:val="24"/>
                <w:szCs w:val="24"/>
                <w:highlight w:val="none"/>
              </w:rPr>
            </w:pPr>
            <w:r>
              <w:rPr>
                <w:rFonts w:hint="eastAsia" w:ascii="宋体" w:eastAsia="宋体"/>
                <w:color w:val="000000" w:themeColor="text1"/>
                <w:sz w:val="24"/>
                <w:szCs w:val="24"/>
                <w:highlight w:val="none"/>
                <w:lang w:eastAsia="zh-CN"/>
              </w:rPr>
              <w:t xml:space="preserve">三年</w:t>
            </w:r>
            <w:r>
              <w:rPr>
                <w:color w:val="000000" w:themeColor="text1"/>
                <w:highlight w:val="none"/>
              </w:rPr>
            </w:r>
            <w:r/>
          </w:p>
        </w:tc>
        <w:tc>
          <w:tcPr>
            <w:tcMar>
              <w:left w:w="20" w:type="dxa"/>
              <w:top w:w="20" w:type="dxa"/>
              <w:right w:w="20" w:type="dxa"/>
              <w:bottom w:w="20" w:type="dxa"/>
            </w:tcMar>
            <w:tcW w:w="744"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专利授权</w:t>
            </w:r>
            <w:r>
              <w:rPr>
                <w:color w:val="000000" w:themeColor="text1"/>
                <w:highlight w:val="none"/>
              </w:rPr>
            </w:r>
            <w:r/>
          </w:p>
        </w:tc>
        <w:tc>
          <w:tcPr>
            <w:tcMar>
              <w:left w:w="20" w:type="dxa"/>
              <w:top w:w="20" w:type="dxa"/>
              <w:right w:w="20" w:type="dxa"/>
              <w:bottom w:w="20" w:type="dxa"/>
            </w:tcMar>
            <w:tcW w:w="414"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Mar>
              <w:left w:w="20" w:type="dxa"/>
              <w:top w:w="20" w:type="dxa"/>
              <w:right w:w="20" w:type="dxa"/>
              <w:bottom w:w="20" w:type="dxa"/>
            </w:tcMar>
            <w:tcW w:w="701" w:type="pct"/>
            <w:vAlign w:val="center"/>
            <w:textDirection w:val="lrTb"/>
            <w:noWrap w:val="false"/>
          </w:tcPr>
          <w:p>
            <w:pPr>
              <w:ind w:firstLine="480"/>
              <w:jc w:val="center"/>
              <w:rPr>
                <w:rFonts w:ascii="宋体" w:eastAsia="宋体"/>
                <w:color w:val="000000" w:themeColor="text1"/>
                <w:sz w:val="24"/>
                <w:szCs w:val="24"/>
                <w:highlight w:val="none"/>
              </w:rPr>
            </w:pPr>
            <w:r>
              <w:rPr>
                <w:rFonts w:ascii="宋体" w:eastAsia="宋体"/>
                <w:color w:val="000000" w:themeColor="text1"/>
                <w:sz w:val="24"/>
                <w:szCs w:val="24"/>
                <w:highlight w:val="none"/>
              </w:rPr>
            </w:r>
            <w:r>
              <w:rPr>
                <w:color w:val="000000" w:themeColor="text1"/>
                <w:highlight w:val="none"/>
              </w:rPr>
            </w:r>
            <w:r/>
          </w:p>
        </w:tc>
      </w:tr>
      <w:tr>
        <w:trPr>
          <w:trHeight w:val="401"/>
        </w:trPr>
        <w:tc>
          <w:tcPr>
            <w:tcMar>
              <w:left w:w="20" w:type="dxa"/>
              <w:top w:w="20" w:type="dxa"/>
              <w:right w:w="20" w:type="dxa"/>
              <w:bottom w:w="20" w:type="dxa"/>
            </w:tcMar>
            <w:tcW w:w="415"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3</w:t>
            </w:r>
            <w:r>
              <w:rPr>
                <w:color w:val="000000" w:themeColor="text1"/>
                <w:highlight w:val="none"/>
              </w:rPr>
            </w:r>
            <w:r/>
          </w:p>
        </w:tc>
        <w:tc>
          <w:tcPr>
            <w:tcMar>
              <w:left w:w="20" w:type="dxa"/>
              <w:top w:w="20" w:type="dxa"/>
              <w:right w:w="20" w:type="dxa"/>
              <w:bottom w:w="20" w:type="dxa"/>
            </w:tcMar>
            <w:tcW w:w="2229"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国内外观设计专利新申请代理费（含官费）</w:t>
            </w:r>
            <w:r>
              <w:rPr>
                <w:color w:val="000000" w:themeColor="text1"/>
                <w:highlight w:val="none"/>
              </w:rPr>
            </w:r>
            <w:r/>
          </w:p>
        </w:tc>
        <w:tc>
          <w:tcPr>
            <w:tcMar>
              <w:left w:w="20" w:type="dxa"/>
              <w:top w:w="20" w:type="dxa"/>
              <w:right w:w="20" w:type="dxa"/>
              <w:bottom w:w="20" w:type="dxa"/>
            </w:tcMar>
            <w:tcW w:w="493" w:type="pct"/>
            <w:vAlign w:val="center"/>
            <w:textDirection w:val="lrTb"/>
            <w:noWrap w:val="false"/>
          </w:tcPr>
          <w:p>
            <w:pPr>
              <w:jc w:val="center"/>
              <w:rPr>
                <w:rFonts w:ascii="宋体" w:eastAsia="宋体"/>
                <w:color w:val="000000" w:themeColor="text1"/>
                <w:sz w:val="24"/>
                <w:szCs w:val="24"/>
                <w:highlight w:val="none"/>
              </w:rPr>
            </w:pPr>
            <w:r>
              <w:rPr>
                <w:rFonts w:hint="eastAsia" w:ascii="宋体" w:eastAsia="宋体"/>
                <w:color w:val="000000" w:themeColor="text1"/>
                <w:sz w:val="24"/>
                <w:szCs w:val="24"/>
                <w:highlight w:val="none"/>
                <w:lang w:eastAsia="zh-CN"/>
              </w:rPr>
              <w:t xml:space="preserve">三年</w:t>
            </w:r>
            <w:r>
              <w:rPr>
                <w:color w:val="000000" w:themeColor="text1"/>
                <w:highlight w:val="none"/>
              </w:rPr>
            </w:r>
            <w:r/>
          </w:p>
        </w:tc>
        <w:tc>
          <w:tcPr>
            <w:tcMar>
              <w:left w:w="20" w:type="dxa"/>
              <w:top w:w="20" w:type="dxa"/>
              <w:right w:w="20" w:type="dxa"/>
              <w:bottom w:w="20" w:type="dxa"/>
            </w:tcMar>
            <w:tcW w:w="744"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专利授权</w:t>
            </w:r>
            <w:r>
              <w:rPr>
                <w:color w:val="000000" w:themeColor="text1"/>
                <w:highlight w:val="none"/>
              </w:rPr>
            </w:r>
            <w:r/>
          </w:p>
        </w:tc>
        <w:tc>
          <w:tcPr>
            <w:tcMar>
              <w:left w:w="20" w:type="dxa"/>
              <w:top w:w="20" w:type="dxa"/>
              <w:right w:w="20" w:type="dxa"/>
              <w:bottom w:w="20" w:type="dxa"/>
            </w:tcMar>
            <w:tcW w:w="414"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Mar>
              <w:left w:w="20" w:type="dxa"/>
              <w:top w:w="20" w:type="dxa"/>
              <w:right w:w="20" w:type="dxa"/>
              <w:bottom w:w="20" w:type="dxa"/>
            </w:tcMar>
            <w:tcW w:w="701" w:type="pct"/>
            <w:vAlign w:val="center"/>
            <w:textDirection w:val="lrTb"/>
            <w:noWrap w:val="false"/>
          </w:tcPr>
          <w:p>
            <w:pPr>
              <w:ind w:firstLine="480"/>
              <w:jc w:val="center"/>
              <w:rPr>
                <w:rFonts w:ascii="宋体" w:eastAsia="宋体"/>
                <w:color w:val="000000" w:themeColor="text1"/>
                <w:sz w:val="24"/>
                <w:szCs w:val="24"/>
                <w:highlight w:val="none"/>
              </w:rPr>
            </w:pPr>
            <w:r>
              <w:rPr>
                <w:rFonts w:ascii="宋体" w:eastAsia="宋体"/>
                <w:color w:val="000000" w:themeColor="text1"/>
                <w:sz w:val="24"/>
                <w:szCs w:val="24"/>
                <w:highlight w:val="none"/>
              </w:rPr>
            </w:r>
            <w:r>
              <w:rPr>
                <w:color w:val="000000" w:themeColor="text1"/>
                <w:highlight w:val="none"/>
              </w:rPr>
            </w:r>
            <w:r/>
          </w:p>
        </w:tc>
      </w:tr>
      <w:tr>
        <w:trPr>
          <w:trHeight w:val="735"/>
        </w:trPr>
        <w:tc>
          <w:tcPr>
            <w:tcMar>
              <w:left w:w="20" w:type="dxa"/>
              <w:top w:w="20" w:type="dxa"/>
              <w:right w:w="20" w:type="dxa"/>
              <w:bottom w:w="20" w:type="dxa"/>
            </w:tcMar>
            <w:tcW w:w="415"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4</w:t>
            </w:r>
            <w:r>
              <w:rPr>
                <w:color w:val="000000" w:themeColor="text1"/>
                <w:highlight w:val="none"/>
              </w:rPr>
            </w:r>
            <w:r/>
          </w:p>
        </w:tc>
        <w:tc>
          <w:tcPr>
            <w:tcMar>
              <w:left w:w="20" w:type="dxa"/>
              <w:top w:w="20" w:type="dxa"/>
              <w:right w:w="20" w:type="dxa"/>
              <w:bottom w:w="20" w:type="dxa"/>
            </w:tcMar>
            <w:tcW w:w="2229"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lang w:eastAsia="zh-CN"/>
              </w:rPr>
              <w:t xml:space="preserve">发达国家（美国、英国、日本以及欧专局）发明专利新申请代理费（含官费）</w:t>
            </w:r>
            <w:r>
              <w:rPr>
                <w:color w:val="000000" w:themeColor="text1"/>
                <w:highlight w:val="none"/>
              </w:rPr>
            </w:r>
            <w:r/>
          </w:p>
        </w:tc>
        <w:tc>
          <w:tcPr>
            <w:tcMar>
              <w:left w:w="20" w:type="dxa"/>
              <w:top w:w="20" w:type="dxa"/>
              <w:right w:w="20" w:type="dxa"/>
              <w:bottom w:w="20" w:type="dxa"/>
            </w:tcMar>
            <w:tcW w:w="493" w:type="pct"/>
            <w:vAlign w:val="center"/>
            <w:textDirection w:val="lrTb"/>
            <w:noWrap w:val="false"/>
          </w:tcPr>
          <w:p>
            <w:pPr>
              <w:jc w:val="center"/>
              <w:rPr>
                <w:rFonts w:ascii="宋体" w:eastAsia="宋体"/>
                <w:color w:val="000000" w:themeColor="text1"/>
                <w:sz w:val="24"/>
                <w:szCs w:val="24"/>
                <w:highlight w:val="none"/>
              </w:rPr>
            </w:pPr>
            <w:r>
              <w:rPr>
                <w:rFonts w:hint="eastAsia" w:ascii="宋体" w:eastAsia="宋体"/>
                <w:color w:val="000000" w:themeColor="text1"/>
                <w:sz w:val="24"/>
                <w:szCs w:val="24"/>
                <w:highlight w:val="none"/>
                <w:lang w:eastAsia="zh-CN"/>
              </w:rPr>
              <w:t xml:space="preserve">三年</w:t>
            </w:r>
            <w:r>
              <w:rPr>
                <w:color w:val="000000" w:themeColor="text1"/>
                <w:highlight w:val="none"/>
              </w:rPr>
            </w:r>
            <w:r/>
          </w:p>
        </w:tc>
        <w:tc>
          <w:tcPr>
            <w:tcMar>
              <w:left w:w="20" w:type="dxa"/>
              <w:top w:w="20" w:type="dxa"/>
              <w:right w:w="20" w:type="dxa"/>
              <w:bottom w:w="20" w:type="dxa"/>
            </w:tcMar>
            <w:tcW w:w="744"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专利授权</w:t>
            </w:r>
            <w:r>
              <w:rPr>
                <w:color w:val="000000" w:themeColor="text1"/>
                <w:highlight w:val="none"/>
              </w:rPr>
            </w:r>
            <w:r/>
          </w:p>
        </w:tc>
        <w:tc>
          <w:tcPr>
            <w:tcMar>
              <w:left w:w="20" w:type="dxa"/>
              <w:top w:w="20" w:type="dxa"/>
              <w:right w:w="20" w:type="dxa"/>
              <w:bottom w:w="20" w:type="dxa"/>
            </w:tcMar>
            <w:tcW w:w="414" w:type="pct"/>
            <w:vAlign w:val="center"/>
            <w:textDirection w:val="lrTb"/>
            <w:noWrap w:val="false"/>
          </w:tcPr>
          <w:p>
            <w:pPr>
              <w:jc w:val="center"/>
              <w:rPr>
                <w:rFonts w:ascii="宋体" w:eastAsia="宋体"/>
                <w:color w:val="000000" w:themeColor="text1"/>
                <w:sz w:val="24"/>
                <w:szCs w:val="24"/>
                <w:highlight w:val="none"/>
              </w:rPr>
            </w:pPr>
            <w:r>
              <w:rPr>
                <w:rFonts w:ascii="宋体" w:hAnsi="宋体" w:eastAsia="宋体" w:cs="宋体"/>
                <w:color w:val="000000" w:themeColor="text1"/>
                <w:sz w:val="24"/>
                <w:szCs w:val="24"/>
                <w:highlight w:val="none"/>
              </w:rPr>
              <w:t xml:space="preserve">件</w:t>
            </w:r>
            <w:r>
              <w:rPr>
                <w:color w:val="000000" w:themeColor="text1"/>
                <w:highlight w:val="none"/>
              </w:rPr>
            </w:r>
            <w:r/>
          </w:p>
        </w:tc>
        <w:tc>
          <w:tcPr>
            <w:tcMar>
              <w:left w:w="20" w:type="dxa"/>
              <w:top w:w="20" w:type="dxa"/>
              <w:right w:w="20" w:type="dxa"/>
              <w:bottom w:w="20" w:type="dxa"/>
            </w:tcMar>
            <w:tcW w:w="701" w:type="pct"/>
            <w:vAlign w:val="center"/>
            <w:textDirection w:val="lrTb"/>
            <w:noWrap w:val="false"/>
          </w:tcPr>
          <w:p>
            <w:pPr>
              <w:ind w:firstLine="480"/>
              <w:jc w:val="center"/>
              <w:rPr>
                <w:rFonts w:ascii="宋体" w:eastAsia="宋体"/>
                <w:color w:val="000000" w:themeColor="text1"/>
                <w:sz w:val="24"/>
                <w:szCs w:val="24"/>
                <w:highlight w:val="none"/>
              </w:rPr>
            </w:pPr>
            <w:r>
              <w:rPr>
                <w:rFonts w:ascii="宋体" w:eastAsia="宋体"/>
                <w:color w:val="000000" w:themeColor="text1"/>
                <w:sz w:val="24"/>
                <w:szCs w:val="24"/>
                <w:highlight w:val="none"/>
              </w:rPr>
            </w:r>
            <w:r>
              <w:rPr>
                <w:color w:val="000000" w:themeColor="text1"/>
                <w:highlight w:val="none"/>
              </w:rPr>
            </w:r>
            <w:r/>
          </w:p>
        </w:tc>
      </w:tr>
    </w:tbl>
    <w:p>
      <w:pPr>
        <w:pStyle w:val="2125"/>
        <w:ind w:firstLine="482"/>
        <w:widowControl/>
        <w:rPr>
          <w:color w:val="000000" w:themeColor="text1"/>
          <w:highlight w:val="none"/>
        </w:rPr>
      </w:pPr>
      <w:r>
        <w:rPr>
          <w:b/>
          <w:color w:val="000000" w:themeColor="text1"/>
          <w:highlight w:val="none"/>
          <w:lang w:eastAsia="zh-CN"/>
        </w:rPr>
        <w:t xml:space="preserve">结算方法：按实际发生的数量结算。</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合同文件</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下列文件是构成合同不可分割的部分，并与本合同具有同等法律效力，这些文件包括但不限于：</w:t>
      </w:r>
      <w:r>
        <w:rPr>
          <w:color w:val="000000" w:themeColor="text1"/>
          <w:highlight w:val="none"/>
        </w:rPr>
      </w:r>
      <w:r/>
    </w:p>
    <w:p>
      <w:pPr>
        <w:pStyle w:val="2125"/>
        <w:numPr>
          <w:ilvl w:val="0"/>
          <w:numId w:val="39"/>
        </w:numPr>
        <w:widowControl/>
        <w:tabs>
          <w:tab w:val="clear" w:pos="210" w:leader="none"/>
          <w:tab w:val="left" w:pos="780" w:leader="none"/>
        </w:tabs>
        <w:rPr>
          <w:color w:val="000000" w:themeColor="text1"/>
          <w:highlight w:val="none"/>
        </w:rPr>
      </w:pPr>
      <w:r>
        <w:rPr>
          <w:rFonts w:hint="eastAsia"/>
          <w:color w:val="000000" w:themeColor="text1"/>
          <w:highlight w:val="none"/>
          <w:lang w:eastAsia="zh-CN"/>
        </w:rPr>
        <w:t xml:space="preserve">采购</w:t>
      </w:r>
      <w:r>
        <w:rPr>
          <w:color w:val="000000" w:themeColor="text1"/>
          <w:highlight w:val="none"/>
        </w:rPr>
        <w:t xml:space="preserve">文件；</w:t>
      </w:r>
      <w:r>
        <w:rPr>
          <w:color w:val="000000" w:themeColor="text1"/>
          <w:highlight w:val="none"/>
        </w:rPr>
      </w:r>
      <w:r/>
    </w:p>
    <w:p>
      <w:pPr>
        <w:pStyle w:val="2125"/>
        <w:numPr>
          <w:ilvl w:val="0"/>
          <w:numId w:val="39"/>
        </w:numPr>
        <w:widowControl/>
        <w:tabs>
          <w:tab w:val="clear" w:pos="210" w:leader="none"/>
          <w:tab w:val="left" w:pos="780" w:leader="none"/>
        </w:tabs>
        <w:rPr>
          <w:color w:val="000000" w:themeColor="text1"/>
          <w:highlight w:val="none"/>
        </w:rPr>
      </w:pPr>
      <w:r>
        <w:rPr>
          <w:color w:val="000000" w:themeColor="text1"/>
          <w:highlight w:val="none"/>
        </w:rPr>
        <w:t xml:space="preserve">响应文件；</w:t>
      </w:r>
      <w:r>
        <w:rPr>
          <w:color w:val="000000" w:themeColor="text1"/>
          <w:highlight w:val="none"/>
        </w:rPr>
      </w:r>
      <w:r/>
    </w:p>
    <w:p>
      <w:pPr>
        <w:pStyle w:val="2125"/>
        <w:numPr>
          <w:ilvl w:val="0"/>
          <w:numId w:val="39"/>
        </w:numPr>
        <w:widowControl/>
        <w:tabs>
          <w:tab w:val="clear" w:pos="210" w:leader="none"/>
          <w:tab w:val="left" w:pos="780" w:leader="none"/>
        </w:tabs>
        <w:rPr>
          <w:color w:val="000000" w:themeColor="text1"/>
          <w:highlight w:val="none"/>
        </w:rPr>
      </w:pPr>
      <w:r>
        <w:rPr>
          <w:color w:val="000000" w:themeColor="text1"/>
          <w:highlight w:val="none"/>
        </w:rPr>
        <w:t xml:space="preserve">中标通知书；</w:t>
      </w:r>
      <w:r>
        <w:rPr>
          <w:color w:val="000000" w:themeColor="text1"/>
          <w:highlight w:val="none"/>
        </w:rPr>
      </w:r>
      <w:r/>
    </w:p>
    <w:p>
      <w:pPr>
        <w:pStyle w:val="2125"/>
        <w:numPr>
          <w:ilvl w:val="0"/>
          <w:numId w:val="39"/>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乙方在投标、评标过程中所作其它有关承诺、声明、书面澄清；</w:t>
      </w:r>
      <w:r>
        <w:rPr>
          <w:color w:val="000000" w:themeColor="text1"/>
          <w:highlight w:val="none"/>
        </w:rPr>
      </w:r>
      <w:r/>
    </w:p>
    <w:p>
      <w:pPr>
        <w:pStyle w:val="2125"/>
        <w:numPr>
          <w:ilvl w:val="0"/>
          <w:numId w:val="39"/>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甲乙双方商定的其他文件等。</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验收标准及质量保证</w:t>
      </w:r>
      <w:r>
        <w:rPr>
          <w:color w:val="000000" w:themeColor="text1"/>
          <w:highlight w:val="none"/>
        </w:rPr>
      </w:r>
      <w:r/>
    </w:p>
    <w:p>
      <w:pPr>
        <w:pStyle w:val="2125"/>
        <w:numPr>
          <w:ilvl w:val="0"/>
          <w:numId w:val="40"/>
        </w:numPr>
        <w:ind w:firstLine="480"/>
        <w:widowControl/>
        <w:tabs>
          <w:tab w:val="left" w:pos="841" w:leader="none"/>
        </w:tabs>
        <w:rPr>
          <w:rFonts w:ascii="宋体" w:hAnsi="宋体" w:cs="宋体"/>
          <w:b/>
          <w:color w:val="000000" w:themeColor="text1"/>
          <w:highlight w:val="none"/>
        </w:rPr>
      </w:pPr>
      <w:r>
        <w:rPr>
          <w:color w:val="000000" w:themeColor="text1"/>
          <w:highlight w:val="none"/>
          <w:lang w:eastAsia="zh-CN"/>
        </w:rPr>
        <w:t xml:space="preserve">验收标准：代理的知识产权授权</w:t>
      </w:r>
      <w:r>
        <w:rPr>
          <w:rFonts w:hint="eastAsia"/>
          <w:color w:val="000000" w:themeColor="text1"/>
          <w:highlight w:val="none"/>
          <w:lang w:val="en-US" w:eastAsia="zh-CN"/>
        </w:rPr>
        <w:t xml:space="preserve">率不低于乙方近三年平均授权率</w:t>
      </w:r>
      <w:r>
        <w:rPr>
          <w:color w:val="000000" w:themeColor="text1"/>
          <w:highlight w:val="none"/>
          <w:lang w:eastAsia="zh-CN"/>
        </w:rPr>
        <w:t xml:space="preserve">，服务期间代理我校的知识产权案件未出现“非正常申请”行为</w:t>
      </w:r>
      <w:r>
        <w:rPr>
          <w:rFonts w:hint="eastAsia"/>
          <w:color w:val="000000" w:themeColor="text1"/>
          <w:highlight w:val="none"/>
          <w:lang w:eastAsia="zh-CN"/>
        </w:rPr>
        <w:t xml:space="preserve">。</w:t>
      </w:r>
      <w:r>
        <w:rPr>
          <w:rFonts w:hint="eastAsia"/>
          <w:color w:val="000000" w:themeColor="text1"/>
          <w:highlight w:val="none"/>
          <w:lang w:val="en-US" w:eastAsia="zh-CN"/>
        </w:rPr>
        <w:t xml:space="preserve">若未达验收标准，需退回未授权专利或</w:t>
      </w:r>
      <w:r>
        <w:rPr>
          <w:color w:val="000000" w:themeColor="text1"/>
          <w:highlight w:val="none"/>
          <w:lang w:eastAsia="zh-CN"/>
        </w:rPr>
        <w:t xml:space="preserve">“非正常申请”</w:t>
      </w:r>
      <w:r>
        <w:rPr>
          <w:rFonts w:hint="eastAsia"/>
          <w:color w:val="000000" w:themeColor="text1"/>
          <w:highlight w:val="none"/>
          <w:lang w:val="en-US" w:eastAsia="zh-CN"/>
        </w:rPr>
        <w:t xml:space="preserve">专利的申请费用。</w:t>
      </w:r>
      <w:r>
        <w:rPr>
          <w:color w:val="000000" w:themeColor="text1"/>
          <w:highlight w:val="none"/>
        </w:rPr>
      </w:r>
      <w:r/>
    </w:p>
    <w:p>
      <w:pPr>
        <w:pStyle w:val="2125"/>
        <w:numPr>
          <w:ilvl w:val="0"/>
          <w:numId w:val="40"/>
        </w:numPr>
        <w:ind w:firstLine="480"/>
        <w:widowControl/>
        <w:tabs>
          <w:tab w:val="left" w:pos="841" w:leader="none"/>
        </w:tabs>
        <w:rPr>
          <w:rFonts w:ascii="宋体" w:hAnsi="宋体" w:cs="宋体"/>
          <w:color w:val="000000" w:themeColor="text1"/>
          <w:highlight w:val="none"/>
        </w:rPr>
      </w:pPr>
      <w:r>
        <w:rPr>
          <w:color w:val="000000" w:themeColor="text1"/>
          <w:highlight w:val="none"/>
          <w:lang w:eastAsia="zh-CN"/>
        </w:rPr>
        <w:t xml:space="preserve">乙方应当勤勉、尽责地完成本项目所要求的委托代理事项，负责完成专利申请文件的撰写、递交、答复审查、异议应对处理以及授权证书文件的发送、年费缴纳等事宜。</w:t>
      </w:r>
      <w:r>
        <w:rPr>
          <w:color w:val="000000" w:themeColor="text1"/>
          <w:highlight w:val="none"/>
        </w:rPr>
      </w:r>
      <w:r/>
    </w:p>
    <w:p>
      <w:pPr>
        <w:pStyle w:val="2125"/>
        <w:numPr>
          <w:ilvl w:val="0"/>
          <w:numId w:val="40"/>
        </w:numPr>
        <w:ind w:firstLine="480"/>
        <w:widowControl/>
        <w:tabs>
          <w:tab w:val="left" w:pos="841" w:leader="none"/>
        </w:tabs>
        <w:rPr>
          <w:color w:val="000000" w:themeColor="text1"/>
          <w:highlight w:val="none"/>
        </w:rPr>
      </w:pPr>
      <w:r>
        <w:rPr>
          <w:color w:val="000000" w:themeColor="text1"/>
          <w:highlight w:val="none"/>
          <w:lang w:eastAsia="zh-CN"/>
        </w:rPr>
        <w:t xml:space="preserve">乙方所提供的服务须符合国家和省市知识产权政府及行业管理部门制定的有关标准。</w:t>
      </w:r>
      <w:r>
        <w:rPr>
          <w:color w:val="000000" w:themeColor="text1"/>
          <w:highlight w:val="none"/>
        </w:rPr>
      </w:r>
      <w:r/>
    </w:p>
    <w:p>
      <w:pPr>
        <w:pStyle w:val="2125"/>
        <w:numPr>
          <w:ilvl w:val="0"/>
          <w:numId w:val="40"/>
        </w:numPr>
        <w:ind w:firstLine="480"/>
        <w:widowControl/>
        <w:tabs>
          <w:tab w:val="left" w:pos="841" w:leader="none"/>
        </w:tabs>
        <w:rPr>
          <w:color w:val="000000" w:themeColor="text1"/>
          <w:highlight w:val="none"/>
        </w:rPr>
      </w:pPr>
      <w:r>
        <w:rPr>
          <w:color w:val="000000" w:themeColor="text1"/>
          <w:highlight w:val="none"/>
        </w:rPr>
        <w:t xml:space="preserve">保密义务</w:t>
      </w:r>
      <w:r>
        <w:rPr>
          <w:color w:val="000000" w:themeColor="text1"/>
          <w:highlight w:val="none"/>
        </w:rPr>
      </w:r>
      <w:r/>
    </w:p>
    <w:p>
      <w:pPr>
        <w:pStyle w:val="2125"/>
        <w:numPr>
          <w:ilvl w:val="0"/>
          <w:numId w:val="41"/>
        </w:numPr>
        <w:widowControl/>
        <w:tabs>
          <w:tab w:val="left" w:pos="1080" w:leader="none"/>
        </w:tabs>
        <w:rPr>
          <w:rFonts w:ascii="宋体" w:hAnsi="宋体" w:cs="宋体"/>
          <w:color w:val="000000" w:themeColor="text1"/>
          <w:highlight w:val="none"/>
        </w:rPr>
      </w:pPr>
      <w:r>
        <w:rPr>
          <w:color w:val="000000" w:themeColor="text1"/>
          <w:highlight w:val="none"/>
          <w:lang w:eastAsia="zh-CN"/>
        </w:rPr>
        <w:t xml:space="preserve">除为履行本合同目的以外，乙方不得直接或间接使用保密信息为其他用途。乙方必须采取有效的保密措施来保护甲方的保密信息，保密措施的等级不得低于乙方为保护自己同等机密所采取的措施，且不得低于本合同的要求。</w:t>
      </w:r>
      <w:r>
        <w:rPr>
          <w:color w:val="000000" w:themeColor="text1"/>
          <w:highlight w:val="none"/>
        </w:rPr>
      </w:r>
      <w:r/>
    </w:p>
    <w:p>
      <w:pPr>
        <w:pStyle w:val="2125"/>
        <w:numPr>
          <w:ilvl w:val="0"/>
          <w:numId w:val="41"/>
        </w:numPr>
        <w:widowControl/>
        <w:tabs>
          <w:tab w:val="left" w:pos="1080" w:leader="none"/>
        </w:tabs>
        <w:rPr>
          <w:rFonts w:ascii="宋体" w:hAnsi="宋体" w:cs="宋体"/>
          <w:color w:val="000000" w:themeColor="text1"/>
          <w:highlight w:val="none"/>
        </w:rPr>
      </w:pPr>
      <w:r>
        <w:rPr>
          <w:color w:val="000000" w:themeColor="text1"/>
          <w:highlight w:val="none"/>
          <w:lang w:eastAsia="zh-CN"/>
        </w:rPr>
        <w:t xml:space="preserve">乙方必须限制其接触甲方保密信息的人员，只有直接执行本合同的乙方雇员才能接触保密信息，他们应按照本合同的要求确保甲方保密信息的机密性。乙方有责任告知并要求其有关雇员遵守本合同，如果其雇员、代表或顾问违反本合同。</w:t>
      </w:r>
      <w:r>
        <w:rPr>
          <w:color w:val="000000" w:themeColor="text1"/>
          <w:highlight w:val="none"/>
        </w:rPr>
        <w:t xml:space="preserve">乙方应承担连带责任。</w:t>
      </w:r>
      <w:r>
        <w:rPr>
          <w:color w:val="000000" w:themeColor="text1"/>
          <w:highlight w:val="none"/>
        </w:rPr>
      </w:r>
      <w:r/>
    </w:p>
    <w:p>
      <w:pPr>
        <w:pStyle w:val="2125"/>
        <w:numPr>
          <w:ilvl w:val="0"/>
          <w:numId w:val="41"/>
        </w:numPr>
        <w:widowControl/>
        <w:tabs>
          <w:tab w:val="left" w:pos="1080" w:leader="none"/>
        </w:tabs>
        <w:rPr>
          <w:rFonts w:ascii="宋体" w:hAnsi="宋体" w:cs="宋体"/>
          <w:color w:val="000000" w:themeColor="text1"/>
          <w:highlight w:val="none"/>
        </w:rPr>
      </w:pPr>
      <w:r>
        <w:rPr>
          <w:color w:val="000000" w:themeColor="text1"/>
          <w:highlight w:val="none"/>
          <w:lang w:eastAsia="zh-CN"/>
        </w:rPr>
        <w:t xml:space="preserve">未经甲方同意，乙方不得复制或仿制保密信息的全部或部分内容，也不得向第三方透露或与第三方讨论任何的保密信息。</w:t>
      </w:r>
      <w:r>
        <w:rPr>
          <w:color w:val="000000" w:themeColor="text1"/>
          <w:highlight w:val="none"/>
        </w:rPr>
      </w:r>
      <w:r/>
    </w:p>
    <w:p>
      <w:pPr>
        <w:pStyle w:val="2125"/>
        <w:numPr>
          <w:ilvl w:val="0"/>
          <w:numId w:val="41"/>
        </w:numPr>
        <w:widowControl/>
        <w:tabs>
          <w:tab w:val="left" w:pos="1080" w:leader="none"/>
        </w:tabs>
        <w:rPr>
          <w:rFonts w:ascii="宋体" w:hAnsi="宋体" w:cs="宋体"/>
          <w:color w:val="000000" w:themeColor="text1"/>
          <w:highlight w:val="none"/>
        </w:rPr>
      </w:pPr>
      <w:r>
        <w:rPr>
          <w:color w:val="000000" w:themeColor="text1"/>
          <w:highlight w:val="none"/>
          <w:lang w:eastAsia="zh-CN"/>
        </w:rPr>
        <w:t xml:space="preserve">不经过甲方的同意，乙方不得对外公开或向任何第三方透露本合同的目的、内容和范围。</w:t>
      </w:r>
      <w:r>
        <w:rPr>
          <w:color w:val="000000" w:themeColor="text1"/>
          <w:highlight w:val="none"/>
        </w:rPr>
      </w:r>
      <w:r/>
    </w:p>
    <w:p>
      <w:pPr>
        <w:pStyle w:val="2125"/>
        <w:numPr>
          <w:ilvl w:val="0"/>
          <w:numId w:val="40"/>
        </w:numPr>
        <w:ind w:firstLine="480"/>
        <w:widowControl/>
        <w:tabs>
          <w:tab w:val="left" w:pos="841" w:leader="none"/>
        </w:tabs>
        <w:rPr>
          <w:color w:val="000000" w:themeColor="text1"/>
          <w:highlight w:val="none"/>
        </w:rPr>
      </w:pPr>
      <w:r>
        <w:rPr>
          <w:color w:val="000000" w:themeColor="text1"/>
          <w:highlight w:val="none"/>
          <w:lang w:eastAsia="zh-CN"/>
        </w:rPr>
        <w:t xml:space="preserve">如果乙方违反保密义务，其应当立即停止违约行为，并按照甲方要求采取有效的补救方法；乙方应当赔偿甲方因其违约而受到的所有损失，包括：经济损失，法院的诉讼费用，合理的律师费，及其他损失或伤害。</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服务承诺及考核评价</w:t>
      </w:r>
      <w:r>
        <w:rPr>
          <w:color w:val="000000" w:themeColor="text1"/>
          <w:highlight w:val="none"/>
        </w:rPr>
      </w:r>
      <w:r/>
    </w:p>
    <w:p>
      <w:pPr>
        <w:pStyle w:val="2125"/>
        <w:numPr>
          <w:ilvl w:val="0"/>
          <w:numId w:val="42"/>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乙方撰写申请文件，权利要求和说明书表达有效清楚，权利要求层次分明，有利于甲方知识产权的合理保护，保护范围适合技术方案。</w:t>
      </w:r>
      <w:r>
        <w:rPr>
          <w:color w:val="000000" w:themeColor="text1"/>
          <w:highlight w:val="none"/>
        </w:rPr>
      </w:r>
      <w:r/>
    </w:p>
    <w:p>
      <w:pPr>
        <w:pStyle w:val="2125"/>
        <w:numPr>
          <w:ilvl w:val="0"/>
          <w:numId w:val="42"/>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乙方应当以其依据法律作出的判断，向甲方进行法律风险提示，尽最大努力维护甲方利益。</w:t>
      </w:r>
      <w:r>
        <w:rPr>
          <w:color w:val="000000" w:themeColor="text1"/>
          <w:highlight w:val="none"/>
        </w:rPr>
      </w:r>
      <w:r/>
    </w:p>
    <w:p>
      <w:pPr>
        <w:pStyle w:val="2125"/>
        <w:numPr>
          <w:ilvl w:val="0"/>
          <w:numId w:val="42"/>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乙方对其获知的甲方的商业机密/或者甲方的个人隐私负有保密责任，非法律规定或者甲方同意，不得向任何第三方披露。</w:t>
      </w:r>
      <w:r>
        <w:rPr>
          <w:color w:val="000000" w:themeColor="text1"/>
          <w:highlight w:val="none"/>
        </w:rPr>
      </w:r>
      <w:r/>
    </w:p>
    <w:p>
      <w:pPr>
        <w:pStyle w:val="2125"/>
        <w:numPr>
          <w:ilvl w:val="0"/>
          <w:numId w:val="42"/>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乙方应及时了解相关政府补贴政策，并在规定的时间内无偿为甲方制作政府补贴、资助所需的各类文件，配合办理相关申报手续。</w:t>
      </w:r>
      <w:r>
        <w:rPr>
          <w:color w:val="000000" w:themeColor="text1"/>
          <w:highlight w:val="none"/>
        </w:rPr>
      </w:r>
      <w:r/>
    </w:p>
    <w:p>
      <w:pPr>
        <w:pStyle w:val="2125"/>
        <w:numPr>
          <w:ilvl w:val="0"/>
          <w:numId w:val="42"/>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提供与技术申请相关的咨询服务，不另收费。</w:t>
      </w:r>
      <w:r>
        <w:rPr>
          <w:color w:val="000000" w:themeColor="text1"/>
          <w:highlight w:val="none"/>
        </w:rPr>
      </w:r>
      <w:r/>
    </w:p>
    <w:p>
      <w:pPr>
        <w:pStyle w:val="2125"/>
        <w:numPr>
          <w:ilvl w:val="0"/>
          <w:numId w:val="42"/>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非经甲方同意，不得将委托事项擅自转交、移交其他代理机构。</w:t>
      </w:r>
      <w:r>
        <w:rPr>
          <w:color w:val="000000" w:themeColor="text1"/>
          <w:highlight w:val="none"/>
        </w:rPr>
      </w:r>
      <w:r/>
    </w:p>
    <w:p>
      <w:pPr>
        <w:pStyle w:val="2125"/>
        <w:numPr>
          <w:ilvl w:val="0"/>
          <w:numId w:val="42"/>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乙方代理低质量专利申请使甲方形成非正常申请列入失信单位，拒不提供本合同约定的服务、工作延误、失职、失误导致甲方蒙受损失或影响专利申请，或有其他违约情形的甲方有权解除合同。</w:t>
      </w:r>
      <w:r>
        <w:rPr>
          <w:color w:val="000000" w:themeColor="text1"/>
          <w:highlight w:val="none"/>
        </w:rPr>
      </w:r>
      <w:r/>
    </w:p>
    <w:p>
      <w:pPr>
        <w:pStyle w:val="2125"/>
        <w:numPr>
          <w:ilvl w:val="0"/>
          <w:numId w:val="42"/>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甲方有下列情形之一的，乙方有权解除合同，已收取费用不予退还：</w:t>
      </w:r>
      <w:r>
        <w:rPr>
          <w:color w:val="000000" w:themeColor="text1"/>
          <w:highlight w:val="none"/>
        </w:rPr>
      </w:r>
      <w:r/>
    </w:p>
    <w:p>
      <w:pPr>
        <w:pStyle w:val="2125"/>
        <w:numPr>
          <w:ilvl w:val="0"/>
          <w:numId w:val="43"/>
        </w:numPr>
        <w:widowControl/>
        <w:tabs>
          <w:tab w:val="left" w:pos="1080" w:leader="none"/>
        </w:tabs>
        <w:rPr>
          <w:rFonts w:ascii="宋体" w:hAnsi="宋体" w:cs="宋体"/>
          <w:color w:val="000000" w:themeColor="text1"/>
          <w:highlight w:val="none"/>
        </w:rPr>
      </w:pPr>
      <w:r>
        <w:rPr>
          <w:color w:val="000000" w:themeColor="text1"/>
          <w:highlight w:val="none"/>
          <w:lang w:eastAsia="zh-CN"/>
        </w:rPr>
        <w:t xml:space="preserve">甲方有捏造事实、伪造证据或者隐瞒重要情节等情形的；</w:t>
      </w:r>
      <w:r>
        <w:rPr>
          <w:color w:val="000000" w:themeColor="text1"/>
          <w:highlight w:val="none"/>
        </w:rPr>
      </w:r>
      <w:r/>
    </w:p>
    <w:p>
      <w:pPr>
        <w:pStyle w:val="2125"/>
        <w:numPr>
          <w:ilvl w:val="0"/>
          <w:numId w:val="43"/>
        </w:numPr>
        <w:widowControl/>
        <w:tabs>
          <w:tab w:val="left" w:pos="1080" w:leader="none"/>
        </w:tabs>
        <w:rPr>
          <w:rFonts w:ascii="宋体" w:hAnsi="宋体" w:cs="宋体"/>
          <w:color w:val="000000" w:themeColor="text1"/>
          <w:highlight w:val="none"/>
        </w:rPr>
      </w:pPr>
      <w:r>
        <w:rPr>
          <w:color w:val="000000" w:themeColor="text1"/>
          <w:highlight w:val="none"/>
          <w:lang w:eastAsia="zh-CN"/>
        </w:rPr>
        <w:t xml:space="preserve">甲方逾期仍不向乙方支付代理费。</w:t>
      </w:r>
      <w:r>
        <w:rPr>
          <w:color w:val="000000" w:themeColor="text1"/>
          <w:highlight w:val="none"/>
        </w:rPr>
      </w:r>
      <w:r/>
    </w:p>
    <w:p>
      <w:pPr>
        <w:pStyle w:val="2125"/>
        <w:numPr>
          <w:ilvl w:val="0"/>
          <w:numId w:val="42"/>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自专利内容被专利审查部门公开之日起，乙方就该被公开部分的保密义务终止。</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付款方式 </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国内发明专利代理费（含官费）采取分阶段支付，即专利申请阶段凭受理通知书，支付代理费（含官费）的20％，剩余申请费用发明人先行垫付。学校作为第一申请人申请的发达国家（美国、英国、日本以及欧专局）发明专利，学校承担10000元/件的申请费用，其余部分由发明人承担。</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违约责任（甲乙双方权利义务）</w:t>
      </w:r>
      <w:r>
        <w:rPr>
          <w:color w:val="000000" w:themeColor="text1"/>
          <w:highlight w:val="none"/>
        </w:rPr>
      </w:r>
      <w:r/>
    </w:p>
    <w:p>
      <w:pPr>
        <w:pStyle w:val="2125"/>
        <w:numPr>
          <w:ilvl w:val="0"/>
          <w:numId w:val="44"/>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在专利申请过程中，如果出现“官方审查意见”或“驳回”等有时限要求的情况，乙方应及时通知甲方（以电话及传真件为据），因审查未通过导致申请失效，乙方不承担责任；甲方对“官方审查意见”不做出回复而使申请失效的，乙方不承担责任。若因乙方工作失误未及时通知甲方而导致申请失效，乙方应退还甲方所支付乙方的代理费用。</w:t>
      </w:r>
      <w:r>
        <w:rPr>
          <w:color w:val="000000" w:themeColor="text1"/>
          <w:highlight w:val="none"/>
        </w:rPr>
      </w:r>
      <w:r/>
    </w:p>
    <w:p>
      <w:pPr>
        <w:pStyle w:val="2125"/>
        <w:numPr>
          <w:ilvl w:val="0"/>
          <w:numId w:val="44"/>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乙方未经甲方确认而将申请文件提交的，若甲方认为应对申请文件进行修改，乙方应根据甲方的要求修改，由此带来的费用支出由乙方承担。</w:t>
      </w:r>
      <w:r>
        <w:rPr>
          <w:color w:val="000000" w:themeColor="text1"/>
          <w:highlight w:val="none"/>
        </w:rPr>
      </w:r>
      <w:r/>
    </w:p>
    <w:p>
      <w:pPr>
        <w:pStyle w:val="2125"/>
        <w:numPr>
          <w:ilvl w:val="0"/>
          <w:numId w:val="44"/>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由于上述原因给甲方造成损失，乙方应承担甲方的损失。因甲方对技术资料未完全交底造成的过错，乙方不承担责任。</w:t>
      </w:r>
      <w:r>
        <w:rPr>
          <w:color w:val="000000" w:themeColor="text1"/>
          <w:highlight w:val="none"/>
        </w:rPr>
      </w:r>
      <w:r/>
    </w:p>
    <w:p>
      <w:pPr>
        <w:pStyle w:val="2125"/>
        <w:numPr>
          <w:ilvl w:val="0"/>
          <w:numId w:val="44"/>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甲方未按支付代理费用，乙方有权暂停或终止为甲方提交专利服务，并将未支付代理费用部分的专利申请撤回。</w:t>
      </w:r>
      <w:r>
        <w:rPr>
          <w:color w:val="000000" w:themeColor="text1"/>
          <w:highlight w:val="none"/>
        </w:rPr>
      </w:r>
      <w:r/>
    </w:p>
    <w:p>
      <w:pPr>
        <w:pStyle w:val="2125"/>
        <w:numPr>
          <w:ilvl w:val="0"/>
          <w:numId w:val="44"/>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乙方未按承诺保质保量提供服务，甲方有权扣留全部履约保证金。</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不可抗力</w:t>
      </w:r>
      <w:r>
        <w:rPr>
          <w:color w:val="000000" w:themeColor="text1"/>
          <w:highlight w:val="none"/>
        </w:rPr>
      </w:r>
      <w:r/>
    </w:p>
    <w:p>
      <w:pPr>
        <w:pStyle w:val="2125"/>
        <w:numPr>
          <w:ilvl w:val="0"/>
          <w:numId w:val="45"/>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本合同所称不可抗力，是指不能预见、不能避免并不能克服的客观情况。</w:t>
      </w:r>
      <w:r>
        <w:rPr>
          <w:color w:val="000000" w:themeColor="text1"/>
          <w:highlight w:val="none"/>
        </w:rPr>
      </w:r>
      <w:r/>
    </w:p>
    <w:p>
      <w:pPr>
        <w:pStyle w:val="2125"/>
        <w:numPr>
          <w:ilvl w:val="0"/>
          <w:numId w:val="45"/>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由于不可抗力事件，致使一方在履行其本合同项下的义务过程中遇到的障碍或延误，不能按规定的条款全部或部分履行其义务的，遇到不可抗力事件的一方（受阻方），只要满足下列所有条件，不应视为违反本合同：</w:t>
      </w:r>
      <w:r>
        <w:rPr>
          <w:color w:val="000000" w:themeColor="text1"/>
          <w:highlight w:val="none"/>
        </w:rPr>
      </w:r>
      <w:r/>
    </w:p>
    <w:p>
      <w:pPr>
        <w:pStyle w:val="2125"/>
        <w:numPr>
          <w:ilvl w:val="0"/>
          <w:numId w:val="46"/>
        </w:numPr>
        <w:widowControl/>
        <w:tabs>
          <w:tab w:val="clear" w:pos="210" w:leader="none"/>
          <w:tab w:val="left" w:pos="1080" w:leader="none"/>
        </w:tabs>
        <w:rPr>
          <w:rFonts w:ascii="宋体" w:hAnsi="宋体" w:cs="宋体"/>
          <w:color w:val="000000" w:themeColor="text1"/>
          <w:highlight w:val="none"/>
        </w:rPr>
      </w:pPr>
      <w:r>
        <w:rPr>
          <w:color w:val="000000" w:themeColor="text1"/>
          <w:highlight w:val="none"/>
          <w:lang w:eastAsia="zh-CN"/>
        </w:rPr>
        <w:t xml:space="preserve">受阻方不能全部或部分履行其义务，是由于不可抗力事件直接造成的，且在不可抗力发生前受阻方不存在延迟履行相关义务的情形；</w:t>
      </w:r>
      <w:r>
        <w:rPr>
          <w:color w:val="000000" w:themeColor="text1"/>
          <w:highlight w:val="none"/>
        </w:rPr>
      </w:r>
      <w:r/>
    </w:p>
    <w:p>
      <w:pPr>
        <w:pStyle w:val="2125"/>
        <w:numPr>
          <w:ilvl w:val="0"/>
          <w:numId w:val="46"/>
        </w:numPr>
        <w:widowControl/>
        <w:tabs>
          <w:tab w:val="clear" w:pos="210" w:leader="none"/>
          <w:tab w:val="left" w:pos="1080" w:leader="none"/>
        </w:tabs>
        <w:rPr>
          <w:rFonts w:ascii="宋体" w:hAnsi="宋体" w:cs="宋体"/>
          <w:color w:val="000000" w:themeColor="text1"/>
          <w:highlight w:val="none"/>
        </w:rPr>
      </w:pPr>
      <w:r>
        <w:rPr>
          <w:color w:val="000000" w:themeColor="text1"/>
          <w:highlight w:val="none"/>
          <w:lang w:eastAsia="zh-CN"/>
        </w:rPr>
        <w:t xml:space="preserve">受阻方已尽最大努力履行其义务并减少由于不可抗力事件给另一方造成的损失； </w:t>
      </w:r>
      <w:r>
        <w:rPr>
          <w:color w:val="000000" w:themeColor="text1"/>
          <w:highlight w:val="none"/>
        </w:rPr>
      </w:r>
      <w:r/>
    </w:p>
    <w:p>
      <w:pPr>
        <w:pStyle w:val="2125"/>
        <w:numPr>
          <w:ilvl w:val="0"/>
          <w:numId w:val="46"/>
        </w:numPr>
        <w:widowControl/>
        <w:tabs>
          <w:tab w:val="clear" w:pos="210" w:leader="none"/>
          <w:tab w:val="left" w:pos="1080" w:leader="none"/>
        </w:tabs>
        <w:rPr>
          <w:rFonts w:ascii="宋体" w:hAnsi="宋体" w:cs="宋体"/>
          <w:color w:val="000000" w:themeColor="text1"/>
          <w:highlight w:val="none"/>
        </w:rPr>
      </w:pPr>
      <w:r>
        <w:rPr>
          <w:color w:val="000000" w:themeColor="text1"/>
          <w:highlight w:val="none"/>
          <w:lang w:eastAsia="zh-CN"/>
        </w:rPr>
        <w:t xml:space="preserve">不可抗力事件发生时，受阻方已立即通知对方，并在不可抗力事件发生后的十五天内提供有关该事件的公证文书和书面说明，书面说明中应包括对延迟履行或部分履行本合同的原因说明。</w:t>
      </w:r>
      <w:r>
        <w:rPr>
          <w:color w:val="000000" w:themeColor="text1"/>
          <w:highlight w:val="none"/>
        </w:rPr>
      </w:r>
      <w:r/>
    </w:p>
    <w:p>
      <w:pPr>
        <w:pStyle w:val="2125"/>
        <w:numPr>
          <w:ilvl w:val="0"/>
          <w:numId w:val="45"/>
        </w:numPr>
        <w:widowControl/>
        <w:tabs>
          <w:tab w:val="clear" w:pos="210" w:leader="none"/>
          <w:tab w:val="left" w:pos="780" w:leader="none"/>
        </w:tabs>
        <w:rPr>
          <w:color w:val="000000" w:themeColor="text1"/>
          <w:highlight w:val="none"/>
        </w:rPr>
      </w:pPr>
      <w:r>
        <w:rPr>
          <w:color w:val="000000" w:themeColor="text1"/>
          <w:highlight w:val="none"/>
          <w:lang w:eastAsia="zh-CN"/>
        </w:rPr>
        <w:t xml:space="preserve">不可抗力事件终止或被排除后，受阻方应继续履行本合同，并应立即通知另一方。受阻方应可延长履行义务的时间，延长期应相当于不可抗力事件实际造成延误的时间。</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合同纠纷处理 </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合作双方如有任何争议，本着友好协商的原则，共同商议解决，协商不成，则提交常州市仲裁委员会仲裁。</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其它约定事项</w:t>
      </w:r>
      <w:r>
        <w:rPr>
          <w:color w:val="000000" w:themeColor="text1"/>
          <w:highlight w:val="none"/>
        </w:rPr>
      </w:r>
      <w:r/>
    </w:p>
    <w:p>
      <w:pPr>
        <w:pStyle w:val="2125"/>
        <w:ind w:firstLine="480"/>
        <w:widowControl/>
        <w:rPr>
          <w:color w:val="000000" w:themeColor="text1"/>
          <w:highlight w:val="none"/>
        </w:rPr>
      </w:pPr>
      <w:r>
        <w:rPr>
          <w:color w:val="000000" w:themeColor="text1"/>
          <w:highlight w:val="none"/>
        </w:rPr>
        <w:t xml:space="preserve">无。</w:t>
      </w:r>
      <w:r>
        <w:rPr>
          <w:color w:val="000000" w:themeColor="text1"/>
          <w:highlight w:val="none"/>
        </w:rPr>
      </w:r>
      <w:r/>
    </w:p>
    <w:p>
      <w:pPr>
        <w:pStyle w:val="2143"/>
        <w:numPr>
          <w:ilvl w:val="0"/>
          <w:numId w:val="37"/>
        </w:numPr>
        <w:tabs>
          <w:tab w:val="left" w:pos="961" w:leader="none"/>
        </w:tabs>
        <w:rPr>
          <w:rFonts w:ascii="宋体" w:hAnsi="宋体" w:cs="宋体"/>
          <w:color w:val="000000" w:themeColor="text1"/>
          <w:highlight w:val="none"/>
        </w:rPr>
      </w:pPr>
      <w:r>
        <w:rPr>
          <w:color w:val="000000" w:themeColor="text1"/>
          <w:highlight w:val="none"/>
        </w:rPr>
        <w:t xml:space="preserve">合同生效</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本合同经双方盖章签字后生效，如有变动，必须经双方协商一致后，方可更改。本合同一式四份，甲三份，乙方一份。</w:t>
      </w:r>
      <w:r>
        <w:rPr>
          <w:color w:val="000000" w:themeColor="text1"/>
          <w:highlight w:val="none"/>
        </w:rPr>
      </w:r>
      <w:r/>
    </w:p>
    <w:tbl>
      <w:tblPr>
        <w:tblStyle w:val="212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591"/>
        <w:gridCol w:w="4589"/>
      </w:tblGrid>
      <w:tr>
        <w:trPr>
          <w:trHeight w:val="825"/>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甲方：（盖章）</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499" w:type="pct"/>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乙方：（盖章）</w:t>
            </w:r>
            <w:r>
              <w:rPr>
                <w:color w:val="000000" w:themeColor="text1"/>
                <w:highlight w:val="none"/>
              </w:rPr>
            </w:r>
            <w:r/>
          </w:p>
        </w:tc>
      </w:tr>
      <w:tr>
        <w:trPr>
          <w:trHeight w:val="669"/>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经办人：（签字）</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499" w:type="pct"/>
            <w:vAlign w:val="center"/>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经办人：（签字）</w:t>
            </w:r>
            <w:r>
              <w:rPr>
                <w:color w:val="000000" w:themeColor="text1"/>
                <w:highlight w:val="none"/>
              </w:rPr>
            </w:r>
            <w:r/>
          </w:p>
        </w:tc>
      </w:tr>
      <w:tr>
        <w:trPr>
          <w:trHeight w:val="461"/>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地址：</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499" w:type="pct"/>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地址：</w:t>
            </w:r>
            <w:r>
              <w:rPr>
                <w:color w:val="000000" w:themeColor="text1"/>
                <w:highlight w:val="none"/>
              </w:rPr>
            </w:r>
            <w:r/>
          </w:p>
        </w:tc>
      </w:tr>
      <w:tr>
        <w:trPr>
          <w:trHeight w:val="611"/>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邮箱：</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499" w:type="pct"/>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邮箱：</w:t>
            </w:r>
            <w:r>
              <w:rPr>
                <w:color w:val="000000" w:themeColor="text1"/>
                <w:highlight w:val="none"/>
              </w:rPr>
            </w:r>
            <w:r/>
          </w:p>
        </w:tc>
      </w:tr>
      <w:tr>
        <w:trPr>
          <w:trHeight w:val="611"/>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传真：</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499" w:type="pct"/>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传真：</w:t>
            </w:r>
            <w:r>
              <w:rPr>
                <w:color w:val="000000" w:themeColor="text1"/>
                <w:highlight w:val="none"/>
              </w:rPr>
            </w:r>
            <w:r/>
          </w:p>
        </w:tc>
      </w:tr>
      <w:tr>
        <w:trPr>
          <w:trHeight w:val="551"/>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电话：</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499" w:type="pct"/>
            <w:textDirection w:val="lrTb"/>
            <w:noWrap w:val="false"/>
          </w:tcPr>
          <w:p>
            <w:pPr>
              <w:ind w:firstLine="480"/>
              <w:spacing w:before="120" w:line="480" w:lineRule="exact"/>
              <w:tabs>
                <w:tab w:val="center" w:pos="4153" w:leader="none"/>
                <w:tab w:val="right" w:pos="8306" w:leader="none"/>
              </w:tabs>
              <w:rPr>
                <w:color w:val="000000" w:themeColor="text1"/>
                <w:sz w:val="24"/>
                <w:szCs w:val="20"/>
                <w:highlight w:val="none"/>
              </w:rPr>
            </w:pPr>
            <w:r>
              <w:rPr>
                <w:rFonts w:hint="eastAsia"/>
                <w:color w:val="000000" w:themeColor="text1"/>
                <w:sz w:val="24"/>
                <w:szCs w:val="20"/>
                <w:highlight w:val="none"/>
              </w:rPr>
              <w:t xml:space="preserve">电话：</w:t>
            </w:r>
            <w:r>
              <w:rPr>
                <w:color w:val="000000" w:themeColor="text1"/>
                <w:highlight w:val="none"/>
              </w:rPr>
            </w:r>
            <w:r/>
          </w:p>
        </w:tc>
      </w:tr>
    </w:tbl>
    <w:p>
      <w:pPr>
        <w:ind w:firstLine="560"/>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5"/>
        <w:ind w:firstLine="480"/>
        <w:spacing w:line="246"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4"/>
        <w:rPr>
          <w:color w:val="000000" w:themeColor="text1"/>
          <w:highlight w:val="none"/>
        </w:rPr>
      </w:pPr>
      <w:r>
        <w:rPr>
          <w:color w:val="000000" w:themeColor="text1"/>
          <w:highlight w:val="none"/>
        </w:rPr>
      </w:r>
      <w:r>
        <w:rPr>
          <w:color w:val="000000" w:themeColor="text1"/>
          <w:highlight w:val="none"/>
        </w:rPr>
      </w:r>
      <w:r/>
    </w:p>
    <w:p>
      <w:pPr>
        <w:pStyle w:val="2125"/>
        <w:ind w:firstLine="480"/>
        <w:spacing w:line="247" w:lineRule="auto"/>
        <w:rPr>
          <w:color w:val="000000" w:themeColor="text1"/>
          <w:highlight w:val="none"/>
        </w:rPr>
      </w:pPr>
      <w:r>
        <w:rPr>
          <w:color w:val="000000" w:themeColor="text1"/>
          <w:highlight w:val="none"/>
        </w:rPr>
      </w:r>
      <w:r>
        <w:rPr>
          <w:color w:val="000000" w:themeColor="text1"/>
          <w:highlight w:val="none"/>
        </w:rPr>
      </w:r>
      <w:r/>
    </w:p>
    <w:p>
      <w:pPr>
        <w:pStyle w:val="2141"/>
        <w:numPr>
          <w:ilvl w:val="0"/>
          <w:numId w:val="1"/>
        </w:numPr>
        <w:ind w:firstLine="640"/>
        <w:widowControl/>
        <w:tabs>
          <w:tab w:val="clear" w:pos="210" w:leader="none"/>
          <w:tab w:val="left" w:pos="2000" w:leader="none"/>
        </w:tabs>
        <w:rPr>
          <w:color w:val="000000" w:themeColor="text1"/>
          <w:highlight w:val="none"/>
        </w:rPr>
      </w:pPr>
      <w:r>
        <w:rPr>
          <w:color w:val="000000" w:themeColor="text1"/>
          <w:highlight w:val="none"/>
        </w:rPr>
        <w:t xml:space="preserve">评分标准</w:t>
      </w:r>
      <w:r>
        <w:rPr>
          <w:color w:val="000000" w:themeColor="text1"/>
          <w:highlight w:val="none"/>
        </w:rPr>
      </w:r>
      <w:r/>
    </w:p>
    <w:p>
      <w:pPr>
        <w:spacing w:line="220" w:lineRule="auto"/>
        <w:rPr>
          <w:rFonts w:hint="eastAsia" w:ascii="宋体" w:hAnsi="宋体" w:eastAsia="宋体" w:cs="宋体"/>
          <w:color w:val="000000" w:themeColor="text1"/>
          <w:sz w:val="52"/>
          <w:szCs w:val="52"/>
          <w:highlight w:val="none"/>
        </w:rPr>
        <w:sectPr>
          <w:headerReference w:type="default" r:id="rId31"/>
          <w:footerReference w:type="default" r:id="rId56"/>
          <w:footnotePr/>
          <w:endnotePr/>
          <w:type w:val="nextPage"/>
          <w:pgSz w:w="11906" w:h="16839" w:orient="portrait"/>
          <w:pgMar w:top="1108" w:right="1785" w:bottom="1199" w:left="1155" w:header="831" w:footer="932" w:gutter="0"/>
          <w:cols w:num="1" w:sep="0" w:space="720" w:equalWidth="1"/>
          <w:docGrid w:linePitch="360"/>
        </w:sectPr>
      </w:pPr>
      <w:r>
        <w:rPr>
          <w:rFonts w:hint="eastAsia" w:ascii="宋体" w:hAnsi="宋体" w:eastAsia="宋体" w:cs="宋体"/>
          <w:color w:val="000000" w:themeColor="text1"/>
          <w:sz w:val="52"/>
          <w:szCs w:val="52"/>
          <w:highlight w:val="none"/>
        </w:rPr>
      </w:r>
      <w:r>
        <w:rPr>
          <w:color w:val="000000" w:themeColor="text1"/>
          <w:highlight w:val="none"/>
        </w:rPr>
      </w:r>
      <w:r/>
    </w:p>
    <w:p>
      <w:pPr>
        <w:pStyle w:val="2113"/>
        <w:ind w:firstLine="482"/>
        <w:widowControl/>
        <w:tabs>
          <w:tab w:val="left" w:pos="482" w:leader="none"/>
        </w:tabs>
        <w:rPr>
          <w:rFonts w:hint="eastAsia"/>
          <w:color w:val="000000" w:themeColor="text1"/>
          <w:highlight w:val="none"/>
        </w:rPr>
      </w:pPr>
      <w:r>
        <w:rPr>
          <w:color w:val="000000" w:themeColor="text1"/>
          <w:highlight w:val="none"/>
        </w:rPr>
        <w:t xml:space="preserve">一、评标办法：</w:t>
      </w:r>
      <w:r>
        <w:rPr>
          <w:color w:val="000000" w:themeColor="text1"/>
          <w:highlight w:val="none"/>
        </w:rPr>
      </w:r>
      <w:r/>
    </w:p>
    <w:p>
      <w:pPr>
        <w:pStyle w:val="2125"/>
        <w:numPr>
          <w:ilvl w:val="0"/>
          <w:numId w:val="47"/>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本次招标评标采用为</w:t>
      </w:r>
      <w:r>
        <w:rPr>
          <w:b/>
          <w:color w:val="000000" w:themeColor="text1"/>
          <w:highlight w:val="none"/>
          <w:u w:val="single"/>
          <w:lang w:eastAsia="zh-CN"/>
        </w:rPr>
        <w:t xml:space="preserve">综合评分法</w:t>
      </w:r>
      <w:r>
        <w:rPr>
          <w:color w:val="000000" w:themeColor="text1"/>
          <w:highlight w:val="none"/>
          <w:lang w:eastAsia="zh-CN"/>
        </w:rPr>
        <w:t xml:space="preserve">，即在满足招标文件实质性要求前提下，评标委员会按照招标文件中规定的评分标准和各项因素进行综合评审后，按评标总得分高低顺序推荐中标候选投标单位。</w:t>
      </w:r>
      <w:r>
        <w:rPr>
          <w:color w:val="000000" w:themeColor="text1"/>
          <w:highlight w:val="none"/>
        </w:rPr>
      </w:r>
      <w:r/>
    </w:p>
    <w:p>
      <w:pPr>
        <w:pStyle w:val="2125"/>
        <w:numPr>
          <w:ilvl w:val="0"/>
          <w:numId w:val="47"/>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评标时，评标委员会成员按照招标文件规定的评分标准，独立对每个投标单位的投标文件进行评价、打分。将评委对投标文件的除价格部分外的其他因素评分，并按算术平均法汇总，计算出每个投标单位的除价格部分外的其他因素评审得分（保留小数点后两位）。价格标得分按法规规定的计算公式直接计算取得。除价格部分外的其他因素评审得分和价格标得分相加即为投标单位的评标总得分。</w:t>
      </w:r>
      <w:r>
        <w:rPr>
          <w:color w:val="000000" w:themeColor="text1"/>
          <w:highlight w:val="none"/>
        </w:rPr>
      </w:r>
      <w:r/>
    </w:p>
    <w:p>
      <w:pPr>
        <w:pStyle w:val="2125"/>
        <w:numPr>
          <w:ilvl w:val="0"/>
          <w:numId w:val="47"/>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中标候选人并列的，以投标报价较低者优先作为中标候选人，如果投标报价也相同的，则由公证机构组织以抽签方式确定中标候选人。</w:t>
      </w:r>
      <w:r>
        <w:rPr>
          <w:color w:val="000000" w:themeColor="text1"/>
          <w:highlight w:val="none"/>
        </w:rPr>
      </w:r>
      <w:r/>
    </w:p>
    <w:p>
      <w:pPr>
        <w:pStyle w:val="2125"/>
        <w:numPr>
          <w:ilvl w:val="0"/>
          <w:numId w:val="47"/>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如供应商存在“苏财购〔2017〕11号”文件中所列的失信或不良行为，按照相关规定执行。</w:t>
      </w:r>
      <w:r>
        <w:rPr>
          <w:color w:val="000000" w:themeColor="text1"/>
          <w:highlight w:val="none"/>
        </w:rPr>
      </w:r>
      <w:r/>
    </w:p>
    <w:p>
      <w:pPr>
        <w:pStyle w:val="2125"/>
        <w:numPr>
          <w:ilvl w:val="0"/>
          <w:numId w:val="47"/>
        </w:numPr>
        <w:widowControl/>
        <w:tabs>
          <w:tab w:val="left" w:pos="840" w:leader="none"/>
        </w:tabs>
        <w:rPr>
          <w:color w:val="000000" w:themeColor="text1"/>
          <w:highlight w:val="none"/>
        </w:rPr>
      </w:pPr>
      <w:r>
        <w:rPr>
          <w:color w:val="000000" w:themeColor="text1"/>
          <w:highlight w:val="none"/>
          <w:lang w:eastAsia="zh-CN"/>
        </w:rPr>
        <w:t xml:space="preserve">针对中小型企业的评审：</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b/>
          <w:color w:val="000000" w:themeColor="text1"/>
          <w:highlight w:val="none"/>
          <w:lang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b/>
          <w:color w:val="000000" w:themeColor="text1"/>
          <w:highlight w:val="none"/>
          <w:lang w:eastAsia="zh-CN"/>
        </w:rPr>
        <w:t xml:space="preserve">服务类项目中供应商若使用退休人员，将不享受相关扶持政策。</w:t>
      </w:r>
      <w:r>
        <w:rPr>
          <w:color w:val="000000" w:themeColor="text1"/>
          <w:highlight w:val="none"/>
        </w:rPr>
      </w:r>
      <w:r/>
    </w:p>
    <w:p>
      <w:pPr>
        <w:pStyle w:val="2125"/>
        <w:ind w:firstLine="482"/>
        <w:widowControl/>
        <w:rPr>
          <w:b/>
          <w:color w:val="000000" w:themeColor="text1"/>
          <w:highlight w:val="none"/>
        </w:rPr>
      </w:pPr>
      <w:r>
        <w:rPr>
          <w:b/>
          <w:color w:val="000000" w:themeColor="text1"/>
          <w:highlight w:val="none"/>
          <w:lang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themeColor="text1"/>
          <w:highlight w:val="none"/>
        </w:rPr>
      </w:r>
      <w:r/>
    </w:p>
    <w:p>
      <w:pPr>
        <w:pStyle w:val="2125"/>
        <w:ind w:firstLine="482"/>
        <w:widowControl/>
        <w:rPr>
          <w:b/>
          <w:color w:val="000000" w:themeColor="text1"/>
          <w:highlight w:val="none"/>
        </w:rPr>
      </w:pPr>
      <w:r>
        <w:rPr>
          <w:b/>
          <w:color w:val="000000" w:themeColor="text1"/>
          <w:highlight w:val="none"/>
          <w:lang w:eastAsia="zh-CN"/>
        </w:rPr>
        <w:t xml:space="preserve">根据《政府采购促进中小企业发展管理办法》（财库〔2020〕46号）及《中小企业划型标准规定》（工信部联企业〔2011〕300号），本采购项目对应的中小企业划分标准所属行业为：</w:t>
      </w:r>
      <w:r>
        <w:rPr>
          <w:b/>
          <w:color w:val="000000" w:themeColor="text1"/>
          <w:highlight w:val="none"/>
          <w:lang w:eastAsia="zh-CN"/>
        </w:rPr>
        <w:t xml:space="preserve">其他</w:t>
      </w:r>
      <w:r>
        <w:rPr>
          <w:b/>
          <w:color w:val="000000" w:themeColor="text1"/>
          <w:highlight w:val="none"/>
          <w:lang w:eastAsia="zh-CN"/>
        </w:rPr>
        <w:t xml:space="preserve">未</w:t>
      </w:r>
      <w:r>
        <w:rPr>
          <w:b/>
          <w:color w:val="000000" w:themeColor="text1"/>
          <w:highlight w:val="none"/>
          <w:lang w:eastAsia="zh-CN"/>
        </w:rPr>
        <w:t xml:space="preserve">列明行业</w:t>
      </w:r>
      <w:r>
        <w:rPr>
          <w:b/>
          <w:color w:val="000000" w:themeColor="text1"/>
          <w:highlight w:val="none"/>
          <w:lang w:eastAsia="zh-CN"/>
        </w:rPr>
        <w:t xml:space="preserve">。</w:t>
      </w:r>
      <w:r>
        <w:rPr>
          <w:color w:val="000000" w:themeColor="text1"/>
          <w:highlight w:val="none"/>
        </w:rPr>
      </w:r>
      <w:r/>
    </w:p>
    <w:p>
      <w:pPr>
        <w:pStyle w:val="2125"/>
        <w:numPr>
          <w:ilvl w:val="0"/>
          <w:numId w:val="48"/>
        </w:numPr>
        <w:widowControl/>
        <w:tabs>
          <w:tab w:val="left" w:pos="1080" w:leader="none"/>
        </w:tabs>
        <w:rPr>
          <w:rFonts w:hint="eastAsia" w:ascii="宋体" w:hAnsi="宋体" w:cs="宋体"/>
          <w:color w:val="000000" w:themeColor="text1"/>
          <w:highlight w:val="none"/>
        </w:rPr>
      </w:pPr>
      <w:r>
        <w:rPr>
          <w:color w:val="000000" w:themeColor="text1"/>
          <w:highlight w:val="none"/>
        </w:rPr>
        <w:t xml:space="preserve">残疾人福利性单位</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b/>
          <w:color w:val="000000" w:themeColor="text1"/>
          <w:highlight w:val="none"/>
          <w:lang w:eastAsia="zh-CN"/>
        </w:rPr>
        <w:t xml:space="preserve">若为专门面向中小企业采购的项目或者采购包，不再执行价格评审优惠的扶持政策。</w:t>
      </w:r>
      <w:r>
        <w:rPr>
          <w:color w:val="000000" w:themeColor="text1"/>
          <w:highlight w:val="none"/>
        </w:rPr>
      </w:r>
      <w:r/>
    </w:p>
    <w:p>
      <w:pPr>
        <w:pStyle w:val="2125"/>
        <w:numPr>
          <w:ilvl w:val="0"/>
          <w:numId w:val="48"/>
        </w:numPr>
        <w:widowControl/>
        <w:tabs>
          <w:tab w:val="left" w:pos="1080" w:leader="none"/>
        </w:tabs>
        <w:rPr>
          <w:rFonts w:hint="eastAsia" w:ascii="宋体" w:hAnsi="宋体" w:cs="宋体"/>
          <w:color w:val="000000" w:themeColor="text1"/>
          <w:highlight w:val="none"/>
        </w:rPr>
      </w:pPr>
      <w:r>
        <w:rPr>
          <w:color w:val="000000" w:themeColor="text1"/>
          <w:highlight w:val="none"/>
        </w:rPr>
        <w:t xml:space="preserve">监狱企业</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b/>
          <w:color w:val="000000" w:themeColor="text1"/>
          <w:highlight w:val="none"/>
          <w:lang w:eastAsia="zh-CN"/>
        </w:rPr>
        <w:t xml:space="preserve">若为专门面向中小企业采购的项目或者采购包，不再执行价格评审优惠的扶持政策。</w:t>
      </w:r>
      <w:r>
        <w:rPr>
          <w:color w:val="000000" w:themeColor="text1"/>
          <w:highlight w:val="none"/>
        </w:rPr>
      </w:r>
      <w:r/>
    </w:p>
    <w:p>
      <w:pPr>
        <w:pStyle w:val="2125"/>
        <w:numPr>
          <w:ilvl w:val="0"/>
          <w:numId w:val="48"/>
        </w:numPr>
        <w:widowControl/>
        <w:tabs>
          <w:tab w:val="left" w:pos="1080" w:leader="none"/>
        </w:tabs>
        <w:rPr>
          <w:rFonts w:hint="eastAsia" w:ascii="宋体" w:hAnsi="宋体" w:cs="宋体"/>
          <w:color w:val="000000" w:themeColor="text1"/>
          <w:highlight w:val="none"/>
        </w:rPr>
      </w:pPr>
      <w:r>
        <w:rPr>
          <w:color w:val="000000" w:themeColor="text1"/>
          <w:highlight w:val="none"/>
        </w:rPr>
        <w:t xml:space="preserve">绿色采购</w:t>
      </w:r>
      <w:r>
        <w:rPr>
          <w:color w:val="000000" w:themeColor="text1"/>
          <w:highlight w:val="none"/>
        </w:rPr>
      </w:r>
      <w:r/>
    </w:p>
    <w:p>
      <w:pPr>
        <w:pStyle w:val="2125"/>
        <w:numPr>
          <w:ilvl w:val="0"/>
          <w:numId w:val="49"/>
        </w:numPr>
        <w:widowControl/>
        <w:tabs>
          <w:tab w:val="left" w:pos="840" w:leader="none"/>
        </w:tabs>
        <w:rPr>
          <w:rFonts w:hint="eastAsia" w:ascii="宋体" w:hAnsi="宋体" w:cs="宋体"/>
          <w:color w:val="000000" w:themeColor="text1"/>
          <w:highlight w:val="none"/>
        </w:rPr>
      </w:pPr>
      <w:r>
        <w:rPr>
          <w:color w:val="000000" w:themeColor="text1"/>
          <w:highlight w:val="none"/>
        </w:rPr>
        <w:t xml:space="preserve">根据《关于调整优化节能产品、环境标志产品政府采购执行机制的通知》（财库〔2019〕9号）等相关文件的规定，</w:t>
      </w:r>
      <w:r>
        <w:rPr>
          <w:b/>
          <w:color w:val="000000" w:themeColor="text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highlight w:val="none"/>
        </w:rPr>
      </w:r>
      <w:r/>
    </w:p>
    <w:p>
      <w:pPr>
        <w:pStyle w:val="2125"/>
        <w:numPr>
          <w:ilvl w:val="0"/>
          <w:numId w:val="49"/>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pStyle w:val="2125"/>
        <w:numPr>
          <w:ilvl w:val="0"/>
          <w:numId w:val="47"/>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none"/>
        </w:rPr>
      </w:r>
      <w:r/>
    </w:p>
    <w:p>
      <w:pPr>
        <w:pStyle w:val="2125"/>
        <w:numPr>
          <w:ilvl w:val="0"/>
          <w:numId w:val="47"/>
        </w:numPr>
        <w:widowControl/>
        <w:tabs>
          <w:tab w:val="left" w:pos="840" w:leader="none"/>
        </w:tabs>
        <w:rPr>
          <w:rFonts w:hint="eastAsia" w:ascii="宋体" w:hAnsi="宋体" w:cs="宋体"/>
          <w:color w:val="000000" w:themeColor="text1"/>
          <w:highlight w:val="none"/>
        </w:rPr>
      </w:pPr>
      <w:r>
        <w:rPr>
          <w:color w:val="000000" w:themeColor="text1"/>
          <w:highlight w:val="none"/>
          <w:lang w:eastAsia="zh-CN"/>
        </w:rPr>
        <w:t xml:space="preserve">政府采购评审中出现下列情形之一的，评审委员会应当启动异常低价投标（响应）审查程序：</w:t>
      </w:r>
      <w:r>
        <w:rPr>
          <w:color w:val="000000" w:themeColor="text1"/>
          <w:highlight w:val="none"/>
        </w:rPr>
      </w:r>
      <w:r/>
    </w:p>
    <w:p>
      <w:pPr>
        <w:pStyle w:val="2125"/>
        <w:numPr>
          <w:ilvl w:val="0"/>
          <w:numId w:val="50"/>
        </w:numPr>
        <w:widowControl/>
        <w:tabs>
          <w:tab w:val="clear" w:pos="210" w:leader="none"/>
          <w:tab w:val="left" w:pos="960" w:leader="none"/>
        </w:tabs>
        <w:rPr>
          <w:color w:val="000000" w:themeColor="text1"/>
          <w:highlight w:val="none"/>
        </w:rPr>
      </w:pPr>
      <w:r>
        <w:rPr>
          <w:color w:val="000000" w:themeColor="text1"/>
          <w:highlight w:val="none"/>
          <w:lang w:eastAsia="zh-CN"/>
        </w:rPr>
        <w:t xml:space="preserve">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2125"/>
        <w:numPr>
          <w:ilvl w:val="0"/>
          <w:numId w:val="50"/>
        </w:numPr>
        <w:widowControl/>
        <w:tabs>
          <w:tab w:val="clear" w:pos="210" w:leader="none"/>
          <w:tab w:val="left" w:pos="960" w:leader="none"/>
        </w:tabs>
        <w:rPr>
          <w:color w:val="000000" w:themeColor="text1"/>
          <w:highlight w:val="none"/>
        </w:rPr>
      </w:pPr>
      <w:r>
        <w:rPr>
          <w:color w:val="000000" w:themeColor="text1"/>
          <w:highlight w:val="none"/>
          <w:lang w:eastAsia="zh-CN"/>
        </w:rPr>
        <w:t xml:space="preserve">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2125"/>
        <w:numPr>
          <w:ilvl w:val="0"/>
          <w:numId w:val="50"/>
        </w:numPr>
        <w:widowControl/>
        <w:tabs>
          <w:tab w:val="clear" w:pos="210" w:leader="none"/>
          <w:tab w:val="left" w:pos="960" w:leader="none"/>
        </w:tabs>
        <w:rPr>
          <w:color w:val="000000" w:themeColor="text1"/>
          <w:highlight w:val="none"/>
        </w:rPr>
      </w:pPr>
      <w:r>
        <w:rPr>
          <w:color w:val="000000" w:themeColor="text1"/>
          <w:highlight w:val="none"/>
          <w:lang w:eastAsia="zh-CN"/>
        </w:rPr>
        <w:t xml:space="preserve">投标（响应）报价低于采购项目最高限价45%的，即投标（响应）报价&lt;采购项目最高限价×45%；</w:t>
      </w:r>
      <w:r>
        <w:rPr>
          <w:color w:val="000000" w:themeColor="text1"/>
          <w:highlight w:val="none"/>
        </w:rPr>
      </w:r>
      <w:r/>
    </w:p>
    <w:p>
      <w:pPr>
        <w:pStyle w:val="2125"/>
        <w:numPr>
          <w:ilvl w:val="0"/>
          <w:numId w:val="50"/>
        </w:numPr>
        <w:widowControl/>
        <w:tabs>
          <w:tab w:val="clear" w:pos="210" w:leader="none"/>
          <w:tab w:val="left" w:pos="960" w:leader="none"/>
        </w:tabs>
        <w:rPr>
          <w:color w:val="000000" w:themeColor="text1"/>
          <w:highlight w:val="none"/>
        </w:rPr>
      </w:pPr>
      <w:r>
        <w:rPr>
          <w:color w:val="000000" w:themeColor="text1"/>
          <w:highlight w:val="none"/>
          <w:lang w:eastAsia="zh-CN"/>
        </w:rPr>
        <w:t xml:space="preserve">评审委员会基于专业判断，认为供应商报价过低，有可能影响产品质量或者不能诚信履约的其他情形。</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采购人可以结合具体项目实际情况，提高上述第1项至第3项中启动异常低价投标（响应）审查的数值标准，但是最高不得超过65%。</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相关法律法规对供应商报价有规定的，从其规定。</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评审委员会启动异常低价投标（响应）审查后，属于前述第7.1项至第7.4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2125"/>
        <w:ind w:firstLine="480"/>
        <w:widowControl/>
        <w:rPr>
          <w:color w:val="000000" w:themeColor="text1"/>
          <w:highlight w:val="none"/>
        </w:rPr>
      </w:pPr>
      <w:r>
        <w:rPr>
          <w:color w:val="000000" w:themeColor="text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pStyle w:val="2113"/>
        <w:numPr>
          <w:ilvl w:val="0"/>
          <w:numId w:val="51"/>
        </w:numPr>
        <w:ind w:firstLine="482"/>
        <w:widowControl/>
        <w:tabs>
          <w:tab w:val="left" w:pos="466" w:leader="none"/>
        </w:tabs>
        <w:rPr>
          <w:rFonts w:hint="eastAsia"/>
          <w:color w:val="000000" w:themeColor="text1"/>
          <w:highlight w:val="none"/>
        </w:rPr>
      </w:pPr>
      <w:r>
        <w:rPr>
          <w:color w:val="000000" w:themeColor="text1"/>
          <w:highlight w:val="none"/>
        </w:rPr>
        <w:t xml:space="preserve">评分标准</w:t>
      </w:r>
      <w:r>
        <w:rPr>
          <w:color w:val="000000" w:themeColor="text1"/>
          <w:highlight w:val="none"/>
        </w:rPr>
      </w:r>
      <w:r/>
    </w:p>
    <w:tbl>
      <w:tblPr>
        <w:tblStyle w:val="2123"/>
        <w:tblW w:w="10042" w:type="dxa"/>
        <w:tblInd w:w="2" w:type="dxa"/>
        <w:tblLayout w:type="autofit"/>
        <w:tblCellMar>
          <w:left w:w="10" w:type="dxa"/>
          <w:top w:w="0" w:type="dxa"/>
          <w:right w:w="10" w:type="dxa"/>
          <w:bottom w:w="0" w:type="dxa"/>
        </w:tblCellMar>
        <w:tblLook w:val="04A0" w:firstRow="1" w:lastRow="0" w:firstColumn="1" w:lastColumn="0" w:noHBand="0" w:noVBand="1"/>
      </w:tblPr>
      <w:tblGrid>
        <w:gridCol w:w="1318"/>
        <w:gridCol w:w="735"/>
        <w:gridCol w:w="7989"/>
      </w:tblGrid>
      <w:tr>
        <w:trPr>
          <w:tblHeade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评分因素</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jc w:val="center"/>
              <w:keepNext/>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分值</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评分标准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投标报价</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25</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lang w:eastAsia="zh-CN"/>
              </w:rPr>
              <w:t xml:space="preserve">投标最低报价为评标基准价</w:t>
            </w:r>
            <w:r>
              <w:rPr>
                <w:rFonts w:hint="eastAsia" w:asciiTheme="minorEastAsia" w:hAnsiTheme="minorEastAsia" w:eastAsiaTheme="minorEastAsia" w:cstheme="minorEastAsia"/>
                <w:color w:val="000000" w:themeColor="text1"/>
                <w:sz w:val="24"/>
                <w:szCs w:val="24"/>
                <w:highlight w:val="none"/>
                <w:lang w:eastAsia="zh-CN"/>
              </w:rPr>
              <w:t xml:space="preserve">：满足招标文件要求且投标价格最低的投标报价为评标基准价，其价格分为满分。其他投标人的价格分统一按照下列公式计算：投标报价得分=(评标基准价/投标报价)×25。</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服务方案</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15</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根据投标单位提供的项目服务流程（提供服务流程图）、公司内部管理制度及规范、日常内部质量控制及质量监管制度、全过程质量管理制度、财务管理、档案管理、业务响应时间、保密措施、服务投诉处理、人员管理、机构人员稳定性、服务团队负责人资质、服务流程管理人员从事专利流程管理年限、恶意申请筛查、利益冲突审查、业务培训体系、其他相关活动类服务等方案进行综合评价。</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（1）方案内容极其全面、完善、透彻，高度贴合学校知识产权实际需求，针对性强、创新性突出，各项管理制度与措施科学合理、详尽可行、完全可操作，展现出卓越的服务保障能力，得15分；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（2）方案内容全面、完善，贴合项目实际需求，针对性强，各项管理制度与措施合理、可行、可操作性强，服务保障能力优秀，得10分；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（3）方案内容较为全面，基本贴合项目需求，具备可行性，各项管理制度与措施基本健全、可操作，服务保障能力良好，能满足项目主要要求，7分；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（4）方案内容基本完整，部分要素有所欠缺或可行性一般，与服务需求的贴合度或针对性有待提升，服务保障能力基本满足要求但存在明显不足，得5分；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（5）方案内容较为单一，关键要素存在较多缺失或可行性差，与服务需求的贴合度低、缺乏针对性，服务保障能力较弱，得2分；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（6）未提供服务方案，或提供的方案完全不符合要求，不得分。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宋体" w:hAnsi="宋体" w:cs="宋体"/>
                <w:color w:val="000000" w:themeColor="text1"/>
                <w:sz w:val="24"/>
                <w:highlight w:val="none"/>
                <w:lang w:eastAsia="zh-CN"/>
              </w:rPr>
              <w:t xml:space="preserve">重点、难点分析及应对措施</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default"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10</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宋体" w:hAnsi="宋体" w:cs="宋体"/>
                <w:color w:val="000000" w:themeColor="text1"/>
                <w:sz w:val="24"/>
                <w:highlight w:val="none"/>
                <w:lang w:eastAsia="zh-CN"/>
              </w:rPr>
              <w:t xml:space="preserve">重点切入准确、内容阐述精细，难点分析精准，应对措施科学、合理，操作性强，得</w:t>
            </w:r>
            <w:r>
              <w:rPr>
                <w:rFonts w:hint="eastAsia" w:ascii="宋体" w:hAnsi="宋体" w:eastAsia="宋体" w:cs="宋体"/>
                <w:color w:val="000000" w:themeColor="text1"/>
                <w:sz w:val="24"/>
                <w:highlight w:val="none"/>
                <w:lang w:val="en-US" w:eastAsia="zh-CN"/>
              </w:rPr>
              <w:t xml:space="preserve">10</w:t>
            </w:r>
            <w:r>
              <w:rPr>
                <w:rFonts w:hint="eastAsia" w:ascii="宋体" w:hAnsi="宋体" w:cs="宋体"/>
                <w:color w:val="000000" w:themeColor="text1"/>
                <w:sz w:val="24"/>
                <w:highlight w:val="none"/>
                <w:lang w:eastAsia="zh-CN"/>
              </w:rPr>
              <w:t xml:space="preserve">分；重点切入较为准确，内容阐述完整，难点分析到位，应对措施较为科学合理，操作性较强得</w:t>
            </w:r>
            <w:r>
              <w:rPr>
                <w:rFonts w:hint="eastAsia" w:ascii="宋体" w:hAnsi="宋体" w:eastAsia="宋体" w:cs="宋体"/>
                <w:color w:val="000000" w:themeColor="text1"/>
                <w:sz w:val="24"/>
                <w:highlight w:val="none"/>
                <w:lang w:val="en-US" w:eastAsia="zh-CN"/>
              </w:rPr>
              <w:t xml:space="preserve">7</w:t>
            </w:r>
            <w:r>
              <w:rPr>
                <w:rFonts w:hint="eastAsia" w:ascii="宋体" w:hAnsi="宋体" w:cs="宋体"/>
                <w:color w:val="000000" w:themeColor="text1"/>
                <w:sz w:val="24"/>
                <w:highlight w:val="none"/>
                <w:lang w:eastAsia="zh-CN"/>
              </w:rPr>
              <w:t xml:space="preserve">分；重点内容切入稍有偏差，内容阐述简单，难点分析基本合理，应对措施操作性一般得</w:t>
            </w:r>
            <w:r>
              <w:rPr>
                <w:rFonts w:hint="eastAsia" w:ascii="宋体" w:hAnsi="宋体" w:eastAsia="宋体" w:cs="宋体"/>
                <w:color w:val="000000" w:themeColor="text1"/>
                <w:sz w:val="24"/>
                <w:highlight w:val="none"/>
                <w:lang w:val="en-US" w:eastAsia="zh-CN"/>
              </w:rPr>
              <w:t xml:space="preserve">2</w:t>
            </w:r>
            <w:r>
              <w:rPr>
                <w:rFonts w:hint="eastAsia" w:ascii="宋体" w:hAnsi="宋体" w:cs="宋体"/>
                <w:color w:val="000000" w:themeColor="text1"/>
                <w:sz w:val="24"/>
                <w:highlight w:val="none"/>
                <w:lang w:eastAsia="zh-CN"/>
              </w:rPr>
              <w:t xml:space="preserve">分；未提供不得分。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机构信用等级</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根据投标单位信用等级评分：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（1）信用等级A+，得3分；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（2）信用等级A，得2分；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（3）信用等级B、C、D，或无信用等级，不得分。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（提供有效证明材料，以“国家知识产权公共服务平台”中的“专利代理机构公示”信息（网址：https://ggfw.cnipa.gov.cn/poam/txnqueryAgencyOrg.do）为准，提供截图并加盖公章，否则不得分）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服务业绩</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20</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提供近三年（2023年-2025年）国内发明专利单年度结案授权率，以及近三年平均结案授权率。单年度结案授权率=当年度授权专利数量/当年度结案专利数量（授权+驳回+撤回）×100％。近三年平均结案授权率=（2023结案授权率+2024年结案授权率+2025年结案授权率）/3。</w:t>
            </w:r>
            <w:r>
              <w:rPr>
                <w:rFonts w:hint="eastAsia" w:asciiTheme="minorEastAsia" w:hAnsiTheme="minorEastAsia" w:eastAsiaTheme="minorEastAsia" w:cstheme="minorEastAsia"/>
                <w:color w:val="000000" w:themeColor="text1"/>
                <w:sz w:val="24"/>
                <w:szCs w:val="24"/>
                <w:highlight w:val="none"/>
                <w:lang w:eastAsia="zh-CN" w:bidi="ar"/>
              </w:rPr>
              <w:t xml:space="preserve">成立时间不满三年，以成立后至2025年的各个年份的数据计算。</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近三年国内发明专利平均结案授权率：</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（1）授权率80％及以上，得10分；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（2）授权率70％-80％（不含80％），得8分；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（3）授权率60％-70％（不含70％），得6分；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（4）授权率50％-60％（不含60％），得4分；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（5）授权率50％及以下（不含50％）以下，得2分。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（成立时间不满三年，以成立后至2025年的各个年份的数据计算）</w:t>
            </w:r>
            <w:r>
              <w:rPr>
                <w:color w:val="000000" w:themeColor="text1"/>
                <w:highlight w:val="none"/>
              </w:rPr>
            </w:r>
            <w:r/>
          </w:p>
          <w:p>
            <w:pP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（提供近三年的相关数据及结果，以“全国专利代理公共服务平台”(网址：http://www.pppas.net/index)公布的数据为准，提供截图并加盖公章，否则不得分。</w:t>
            </w:r>
            <w:r>
              <w:rPr>
                <w:rFonts w:ascii="宋体" w:hAnsi="宋体" w:eastAsia="宋体" w:cs="宋体"/>
                <w:color w:val="000000" w:themeColor="text1"/>
                <w:sz w:val="24"/>
                <w:szCs w:val="24"/>
                <w:highlight w:val="none"/>
                <w:lang w:eastAsia="zh-CN" w:bidi="ar"/>
              </w:rPr>
              <w:t xml:space="preserve">若平台未公示对应年度数据，可提供国家知识产权局出具的证明材料或经审计的结案数据，加盖公章后可计分，否则不得分。</w:t>
            </w:r>
            <w:r>
              <w:rPr>
                <w:rFonts w:hint="eastAsia" w:asciiTheme="minorEastAsia" w:hAnsiTheme="minorEastAsia" w:eastAsiaTheme="minorEastAsia" w:cstheme="minorEastAsia"/>
                <w:color w:val="000000" w:themeColor="text1"/>
                <w:sz w:val="24"/>
                <w:szCs w:val="24"/>
                <w:highlight w:val="none"/>
                <w:lang w:eastAsia="zh-CN"/>
              </w:rPr>
              <w:t xml:space="preserve">）</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2.参与省级及以上高价值专利培育类项目（获批时间：2023年-2025年）情况，每个项目1分，最高得2分（提供有效证明材料复印件</w:t>
            </w:r>
            <w:r>
              <w:rPr>
                <w:rFonts w:hint="eastAsia" w:asciiTheme="minorEastAsia" w:hAnsiTheme="minorEastAsia" w:eastAsiaTheme="minorEastAsia" w:cstheme="minorEastAsia"/>
                <w:color w:val="000000" w:themeColor="text1"/>
                <w:sz w:val="24"/>
                <w:szCs w:val="24"/>
                <w:highlight w:val="none"/>
                <w:lang w:eastAsia="zh-CN"/>
              </w:rPr>
              <w:t xml:space="preserve">（需包含项目立项通知书、结题证明或项目批复文件）</w:t>
            </w:r>
            <w:r>
              <w:rPr>
                <w:rFonts w:hint="eastAsia" w:asciiTheme="minorEastAsia" w:hAnsiTheme="minorEastAsia" w:eastAsiaTheme="minorEastAsia" w:cstheme="minorEastAsia"/>
                <w:color w:val="000000" w:themeColor="text1"/>
                <w:sz w:val="24"/>
                <w:szCs w:val="24"/>
                <w:highlight w:val="none"/>
                <w:lang w:eastAsia="zh-CN"/>
              </w:rPr>
              <w:t xml:space="preserve">，否则不得分）。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3.代理或服务的专利曾获国家机关颁奖情况（获奖时间：2023年-2025年），获得国内专利金奖每个得1分；银奖每个得0.5分；优秀奖每个得0.2分，最高得4分（提供有效证明材料复印件，否则不得分。同一专利项目只计算一次）。</w:t>
            </w:r>
            <w:r>
              <w:rPr>
                <w:color w:val="000000" w:themeColor="text1"/>
                <w:highlight w:val="none"/>
              </w:rPr>
            </w:r>
            <w:r/>
          </w:p>
          <w:p>
            <w:pP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4.专利转移转化服务情况。根据投标单位近三年（2023年-2025年）促成高校或科研院所专利转化的实际业绩进行评定,每成功促成一件高校或科研院所专利转化得0.5分，最高得4分（提供能清晰证明投标单位中介服务角色及所涉具体专利的转化合同关键页复印件作为有效证明材料</w:t>
            </w:r>
            <w:r>
              <w:rPr>
                <w:rFonts w:ascii="宋体" w:hAnsi="宋体" w:eastAsia="宋体" w:cs="宋体"/>
                <w:color w:val="000000" w:themeColor="text1"/>
                <w:sz w:val="24"/>
                <w:szCs w:val="24"/>
                <w:highlight w:val="none"/>
                <w:lang w:eastAsia="zh-CN" w:bidi="ar"/>
              </w:rPr>
              <w:t xml:space="preserve">（关键页需包含专利名称、申请号/专利号、转化双方信息、投标单位中介服务角色说明、转化日期）</w:t>
            </w:r>
            <w:r>
              <w:rPr>
                <w:rFonts w:hint="eastAsia" w:asciiTheme="minorEastAsia" w:hAnsiTheme="minorEastAsia" w:eastAsiaTheme="minorEastAsia" w:cstheme="minorEastAsia"/>
                <w:color w:val="000000" w:themeColor="text1"/>
                <w:sz w:val="24"/>
                <w:szCs w:val="24"/>
                <w:highlight w:val="none"/>
                <w:lang w:eastAsia="zh-CN"/>
              </w:rPr>
              <w:t xml:space="preserve">，否则不得分）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专业水平</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1.根据投标单位近三年内（2023年-2025年）在产业导航分析方面服务业绩进行评定，所提供项目业绩中：</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（1）有政府部门委托项目，得1分；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（2）有行业联盟或协会委托项目，得1分；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（3）有企业委托项目，得1分；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(提供相关项目合同关键页复印件和报告摘要及其他证明材料，否则不得分)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2.根据投标单位近三年内（2023年-2025年）开展过专利预审工作情况进行评定，每提供1件，得0.1分，最高得2分（提供有效证明材料复印件，否则不得分）。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代理人数量</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除一名</w:t>
            </w:r>
            <w:r>
              <w:rPr>
                <w:rFonts w:hint="eastAsia" w:asciiTheme="minorEastAsia" w:hAnsiTheme="minorEastAsia" w:eastAsiaTheme="minorEastAsia" w:cstheme="minorEastAsia"/>
                <w:color w:val="000000" w:themeColor="text1"/>
                <w:sz w:val="24"/>
                <w:szCs w:val="24"/>
                <w:highlight w:val="none"/>
              </w:rPr>
              <w:t xml:space="preserve">专职联系人</w:t>
            </w:r>
            <w:r>
              <w:rPr>
                <w:rFonts w:hint="eastAsia" w:asciiTheme="minorEastAsia" w:hAnsiTheme="minorEastAsia" w:eastAsiaTheme="minorEastAsia" w:cstheme="minorEastAsia"/>
                <w:color w:val="000000" w:themeColor="text1"/>
                <w:sz w:val="24"/>
                <w:szCs w:val="24"/>
                <w:highlight w:val="none"/>
                <w:lang w:val="en-US" w:eastAsia="zh-CN"/>
              </w:rPr>
              <w:t xml:space="preserve">外，</w:t>
            </w:r>
            <w:r>
              <w:rPr>
                <w:rFonts w:hint="eastAsia" w:asciiTheme="minorEastAsia" w:hAnsiTheme="minorEastAsia" w:eastAsiaTheme="minorEastAsia" w:cstheme="minorEastAsia"/>
                <w:color w:val="000000" w:themeColor="text1"/>
                <w:sz w:val="24"/>
                <w:szCs w:val="24"/>
                <w:highlight w:val="none"/>
                <w:lang w:eastAsia="zh-CN"/>
              </w:rPr>
              <w:t xml:space="preserve">投标单位为本项目每配备1个专职专利代理人（须取得执业证专利代理人）得1分，最高得5分（提供证明材料加盖公章、以及近6个月内任意一个月在投标单位缴纳社保的证明材料，否则不得分）。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执业年限</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投标单位为服务本项目配备执业年限在3年及以上的专职专利代理人，每有1人得0.5分，执业年限在5年及以上的专利代理人，每有1人得1分。最高得3分。执业年限从取得执业证开始计算至投标截止日止（提供《专利代理人执业证书》复印件加盖公章，以及距离投标截止时间前6个月内任意一个月在投标单位缴纳社保的证明材料，否则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人才团队建设</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投标单位为服务本项目配备的专职专利代理人入选国家机关确定的国家级或省级知识产权人才，每有1人得1分，最高得2分；</w:t>
            </w:r>
            <w:r>
              <w:rPr>
                <w:color w:val="000000" w:themeColor="text1"/>
                <w:highlight w:val="none"/>
              </w:rPr>
            </w:r>
            <w:r/>
          </w:p>
          <w:p>
            <w:pPr>
              <w:rPr>
                <w:color w:val="000000" w:themeColor="text1"/>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w:t>
            </w:r>
            <w:r>
              <w:rPr>
                <w:rFonts w:ascii="宋体" w:hAnsi="宋体" w:eastAsia="宋体" w:cs="宋体"/>
                <w:color w:val="000000" w:themeColor="text1"/>
                <w:sz w:val="24"/>
                <w:szCs w:val="24"/>
                <w:highlight w:val="none"/>
                <w:lang w:eastAsia="zh-CN" w:bidi="ar"/>
              </w:rPr>
              <w:t xml:space="preserve">提供国家知识产权局、省级知识产权局相关人才公示文件等证明材料</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，以及距离投标截止时间前6个月内任意一个月在投标单位缴纳社保的证明材料，否则不得分）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服务响应</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专利代理过程中，负责专利案件的专职专利代理人本人根据发明人要求，承诺及时到场响应时间：</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（1）2小时内，得3分；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（2）4小时内，得2分；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（3）6小时内，得1分；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（4）其它不得分。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（提供</w:t>
            </w:r>
            <w:r>
              <w:rPr>
                <w:rFonts w:hint="eastAsia" w:asciiTheme="minorEastAsia" w:hAnsiTheme="minorEastAsia" w:eastAsiaTheme="minorEastAsia" w:cstheme="minorEastAsia"/>
                <w:color w:val="000000" w:themeColor="text1"/>
                <w:sz w:val="24"/>
                <w:szCs w:val="24"/>
                <w:highlight w:val="none"/>
                <w:lang w:eastAsia="zh-CN"/>
              </w:rPr>
              <w:t xml:space="preserve">承诺函</w:t>
            </w:r>
            <w:r>
              <w:rPr>
                <w:rFonts w:hint="eastAsia" w:asciiTheme="minorEastAsia" w:hAnsiTheme="minorEastAsia" w:eastAsiaTheme="minorEastAsia" w:cstheme="minorEastAsia"/>
                <w:color w:val="000000" w:themeColor="text1"/>
                <w:sz w:val="24"/>
                <w:szCs w:val="24"/>
                <w:highlight w:val="none"/>
                <w:lang w:eastAsia="zh-CN"/>
              </w:rPr>
              <w:t xml:space="preserve">和明确、合理、可行的保障措施，未明确承诺，或者措施不明确、不合理、不可行的，均不得分）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专利法律状态监控及代缴费用</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1.承诺代垫专利各项应缴费用，得1分；</w:t>
            </w:r>
            <w:r>
              <w:rPr>
                <w:color w:val="000000" w:themeColor="text1"/>
                <w:highlight w:val="none"/>
              </w:rPr>
            </w:r>
            <w:r/>
          </w:p>
          <w:p>
            <w:pP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2.承诺授权后专利法律状态监控</w:t>
            </w:r>
            <w:r>
              <w:rPr>
                <w:rFonts w:ascii="宋体" w:hAnsi="宋体" w:eastAsia="宋体" w:cs="宋体"/>
                <w:color w:val="000000" w:themeColor="text1"/>
                <w:sz w:val="24"/>
                <w:szCs w:val="24"/>
                <w:highlight w:val="none"/>
                <w:lang w:eastAsia="zh-CN" w:bidi="ar"/>
              </w:rPr>
              <w:t xml:space="preserve">（每月更新）</w:t>
            </w:r>
            <w:r>
              <w:rPr>
                <w:rFonts w:hint="eastAsia" w:asciiTheme="minorEastAsia" w:hAnsiTheme="minorEastAsia" w:eastAsiaTheme="minorEastAsia" w:cstheme="minorEastAsia"/>
                <w:color w:val="000000" w:themeColor="text1"/>
                <w:sz w:val="24"/>
                <w:szCs w:val="24"/>
                <w:highlight w:val="none"/>
                <w:lang w:eastAsia="zh-CN"/>
              </w:rPr>
              <w:t xml:space="preserve">和后续事务通知，得1分；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3.承诺免收年费监控及代缴服务费，得1分。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（未提供承诺或承诺内容与要求不符的不得分）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驻场服务</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承诺配合学校提供每周至少两次的驻场服务（每次驻场时间为一个日历天），</w:t>
            </w:r>
            <w:r>
              <w:rPr>
                <w:rFonts w:ascii="宋体" w:hAnsi="宋体" w:eastAsia="宋体" w:cs="宋体"/>
                <w:color w:val="000000" w:themeColor="text1"/>
                <w:sz w:val="24"/>
                <w:szCs w:val="24"/>
                <w:highlight w:val="none"/>
                <w:lang w:eastAsia="zh-CN" w:bidi="ar"/>
              </w:rPr>
              <w:t xml:space="preserve">驻场服务内容包括专利咨询、材料对接、台账更新等，得1分。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（提供承</w:t>
            </w:r>
            <w:bookmarkStart w:id="8" w:name="_GoBack"/>
            <w:r>
              <w:rPr>
                <w:color w:val="000000" w:themeColor="text1"/>
                <w:highlight w:val="none"/>
              </w:rPr>
            </w:r>
            <w:bookmarkEnd w:id="8"/>
            <w:r>
              <w:rPr>
                <w:rFonts w:hint="eastAsia" w:asciiTheme="minorEastAsia" w:hAnsiTheme="minorEastAsia" w:eastAsiaTheme="minorEastAsia" w:cstheme="minorEastAsia"/>
                <w:color w:val="000000" w:themeColor="text1"/>
                <w:sz w:val="24"/>
                <w:szCs w:val="24"/>
                <w:highlight w:val="none"/>
                <w:lang w:eastAsia="zh-CN"/>
              </w:rPr>
              <w:t xml:space="preserve">诺和明确、合理、可行的保障措施。未明确承诺，或者措施不明确、不合理、不可行的，均不得分）</w:t>
            </w:r>
            <w:r>
              <w:rPr>
                <w:color w:val="000000" w:themeColor="text1"/>
                <w:highlight w:val="none"/>
              </w:rPr>
            </w:r>
            <w:r/>
          </w:p>
        </w:tc>
      </w:tr>
      <w:tr>
        <w:trPr/>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企业信誉承诺</w:t>
            </w:r>
            <w:r>
              <w:rPr>
                <w:color w:val="000000" w:themeColor="text1"/>
                <w:highlight w:val="none"/>
              </w:rPr>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w:t>
            </w:r>
            <w:r>
              <w:rPr>
                <w:color w:val="000000" w:themeColor="text1"/>
                <w:highlight w:val="none"/>
              </w:rPr>
            </w:r>
            <w:r/>
          </w:p>
        </w:tc>
        <w:tc>
          <w:tcPr>
            <w:tcBorders>
              <w:top w:val="single" w:color="auto" w:sz="4" w:space="0"/>
              <w:left w:val="single" w:color="auto" w:sz="4" w:space="0"/>
              <w:bottom w:val="none" w:color="000000"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由于代理机构的过失造成苏州科技大学专利申请权或专利权丧失且无法挽回的，承诺一件专利至少赔偿2万元，且赔偿金额不能低于学校的实际损失。响应得3分，不响应，不得分（未提供承诺或承诺内容与本项要求不符的，不得分）。</w:t>
            </w:r>
            <w:r>
              <w:rPr>
                <w:color w:val="000000" w:themeColor="text1"/>
                <w:highlight w:val="none"/>
              </w:rPr>
            </w:r>
            <w:r/>
          </w:p>
        </w:tc>
      </w:tr>
      <w:tr>
        <w:trPr/>
        <w:tc>
          <w:tcPr>
            <w:tcBorders>
              <w:top w:val="single" w:color="auto" w:sz="4" w:space="0"/>
              <w:left w:val="single" w:color="auto" w:sz="4" w:space="0"/>
              <w:bottom w:val="single" w:color="auto" w:sz="4" w:space="0"/>
              <w:right w:val="none" w:color="000000" w:sz="4" w:space="0"/>
            </w:tcBorders>
            <w:tcMar>
              <w:left w:w="20" w:type="dxa"/>
              <w:top w:w="20" w:type="dxa"/>
              <w:right w:w="20" w:type="dxa"/>
              <w:bottom w:w="20" w:type="dxa"/>
            </w:tcMar>
            <w:tcW w:w="1318"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对提升专利质量和管理水平须有实质性帮助</w:t>
            </w:r>
            <w:r>
              <w:rPr>
                <w:color w:val="000000" w:themeColor="text1"/>
                <w:highlight w:val="none"/>
              </w:rPr>
            </w:r>
            <w:r/>
          </w:p>
        </w:tc>
        <w:tc>
          <w:tcPr>
            <w:tcBorders>
              <w:top w:val="single" w:color="auto" w:sz="4" w:space="0"/>
              <w:left w:val="single" w:color="auto" w:sz="4" w:space="0"/>
              <w:bottom w:val="single" w:color="auto" w:sz="4" w:space="0"/>
              <w:right w:val="none" w:color="000000" w:sz="4" w:space="0"/>
            </w:tcBorders>
            <w:tcMar>
              <w:left w:w="20" w:type="dxa"/>
              <w:top w:w="20" w:type="dxa"/>
              <w:right w:w="20" w:type="dxa"/>
              <w:bottom w:w="20" w:type="dxa"/>
            </w:tcMar>
            <w:tcW w:w="735" w:type="dxa"/>
            <w:vAlign w:val="center"/>
            <w:textDirection w:val="lrTb"/>
            <w:noWrap w:val="false"/>
          </w:tcPr>
          <w:p>
            <w:pP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989" w:type="dxa"/>
            <w:vAlign w:val="center"/>
            <w:textDirection w:val="lrTb"/>
            <w:noWrap w:val="false"/>
          </w:tcPr>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1.</w:t>
            </w:r>
            <w:r>
              <w:rPr>
                <w:rFonts w:hint="eastAsia" w:asciiTheme="minorEastAsia" w:hAnsiTheme="minorEastAsia" w:eastAsiaTheme="minorEastAsia" w:cstheme="minorEastAsia"/>
                <w:color w:val="000000" w:themeColor="text1"/>
                <w:sz w:val="24"/>
                <w:szCs w:val="24"/>
                <w:highlight w:val="none"/>
                <w:lang w:eastAsia="zh-CN"/>
              </w:rPr>
              <w:t xml:space="preserve">提供对提升苏州科技大学专利质量有实质性帮助的建设性建议。所提出的建设性建议合理、可行的，且贴合学校实际的，每条得0.5分，最高1分。不提供不得分。</w:t>
            </w:r>
            <w:r>
              <w:rPr>
                <w:color w:val="000000" w:themeColor="text1"/>
                <w:highlight w:val="none"/>
              </w:rPr>
            </w:r>
            <w:r/>
          </w:p>
          <w:p>
            <w:pPr>
              <w:jc w:val="center"/>
              <w:keepNex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2.提供对提升苏州科技大学专利管理水平有实质性帮助的建设性建议。所提出的建设性建议，具有可行合理性，贴合学校实际，每条得0.5分，最高1分。</w:t>
            </w:r>
            <w:r>
              <w:rPr>
                <w:rFonts w:hint="eastAsia" w:asciiTheme="minorEastAsia" w:hAnsiTheme="minorEastAsia" w:eastAsiaTheme="minorEastAsia" w:cstheme="minorEastAsia"/>
                <w:color w:val="000000" w:themeColor="text1"/>
                <w:sz w:val="24"/>
                <w:szCs w:val="24"/>
                <w:highlight w:val="none"/>
              </w:rPr>
              <w:t xml:space="preserve">不提供不得分</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highlight w:val="none"/>
              </w:rPr>
            </w:r>
            <w:r/>
          </w:p>
        </w:tc>
      </w:tr>
    </w:tbl>
    <w:p>
      <w:pPr>
        <w:pStyle w:val="2125"/>
        <w:ind w:firstLine="482"/>
        <w:widowControl/>
        <w:rPr>
          <w:color w:val="000000" w:themeColor="text1"/>
          <w:highlight w:val="none"/>
        </w:rPr>
      </w:pPr>
      <w:r>
        <w:rPr>
          <w:b/>
          <w:color w:val="000000" w:themeColor="text1"/>
          <w:highlight w:val="none"/>
        </w:rPr>
        <w:t xml:space="preserve">（全文完）</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sectPr>
      <w:headerReference w:type="default" r:id="rId32"/>
      <w:footerReference w:type="default" r:id="rId57"/>
      <w:footnotePr/>
      <w:endnotePr/>
      <w:type w:val="nextPage"/>
      <w:pgSz w:w="11906" w:h="16839" w:orient="portrait"/>
      <w:pgMar w:top="1104" w:right="1028" w:bottom="1199" w:left="1052" w:header="831" w:footer="93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tabs>
        <w:tab w:val="clear" w:pos="4153" w:leader="none"/>
        <w:tab w:val="center" w:pos="4168" w:leader="none"/>
      </w:tabs>
    </w:pPr>
    <w:r>
      <w:rPr>
        <w:rFonts w:hint="eastAsia" w:eastAsia="宋体"/>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5" o:spid="_x0000_s15"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6" o:spid="_x0000_s16"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7" o:spid="_x0000_s17"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8" o:spid="_x0000_s18"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9" o:spid="_x0000_s19"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0" o:spid="_x0000_s20"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1" o:spid="_x0000_s21"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2" o:spid="_x0000_s22"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3" o:spid="_x0000_s23"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4" o:spid="_x0000_s24"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5" o:spid="_x0000_s25"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6" o:spid="_x0000_s26"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7" o:spid="_x0000_s27"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8" o:spid="_x0000_s28"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9" o:spid="_x0000_s29"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27"/>
    </w:pP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27"/>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0" o:spid="_x0000_s30"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2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2"/>
      <w:spacing w:before="20" w:line="248" w:lineRule="auto"/>
      <w:rPr>
        <w:rFonts w:ascii="Times New Roman" w:hAnsi="Times New Roman" w:eastAsia="Times New Roman" w:cs="Times New Roman"/>
        <w:sz w:val="18"/>
        <w:szCs w:val="18"/>
        <w:u w:val="single"/>
        <w:lang w:eastAsia="zh-CN"/>
      </w:rPr>
    </w:pPr>
    <w:r>
      <w:rPr>
        <w:rFonts w:ascii="宋体" w:hAnsi="宋体" w:eastAsia="宋体" w:cs="宋体"/>
        <w:sz w:val="18"/>
        <w:szCs w:val="18"/>
        <w:u w:val="single"/>
        <w:lang w:eastAsia="zh-CN"/>
      </w:rPr>
      <w:t xml:space="preserve">政府采购公开招标文件                                         招标编号：</w:t>
    </w:r>
    <w:r>
      <w:rPr>
        <w:rFonts w:hint="eastAsia" w:ascii="Times New Roman" w:hAnsi="Times New Roman" w:eastAsia="Times New Roman" w:cs="Times New Roman"/>
        <w:sz w:val="18"/>
        <w:szCs w:val="18"/>
        <w:u w:val="single"/>
        <w:lang w:eastAsia="zh-CN"/>
      </w:rPr>
      <w:t xml:space="preserve">JSZC-320500-RHHH-G2026-0020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hint="eastAsia" w:ascii="宋体" w:hAnsi="宋体" w:eastAsia="宋体" w:cs="宋体"/>
        <w:position w:val="1"/>
        <w:sz w:val="18"/>
        <w:szCs w:val="18"/>
        <w:lang w:eastAsia="zh-CN"/>
      </w:rPr>
      <w:t xml:space="preserve">JSZC-320500-RHHH-G2026-0020</w:t>
    </w:r>
    <w:r>
      <w:rPr>
        <w:rFonts w:ascii="宋体" w:hAnsi="宋体" w:eastAsia="宋体" w:cs="宋体"/>
        <w:position w:val="1"/>
        <w:sz w:val="18"/>
        <w:szCs w:val="18"/>
        <w:lang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169545</wp:posOffset>
              </wp:positionV>
              <wp:extent cx="5689600" cy="6350"/>
              <wp:effectExtent l="0" t="0" r="0" b="0"/>
              <wp:wrapNone/>
              <wp:docPr id="2" name="任意多边形 8"/>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0.0pt;mso-position-horizontal:absolute;mso-position-vertical-relative:text;margin-top:13.3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hint="eastAsia" w:ascii="宋体" w:hAnsi="宋体" w:eastAsia="宋体" w:cs="宋体"/>
        <w:position w:val="1"/>
        <w:sz w:val="18"/>
        <w:szCs w:val="18"/>
        <w:lang w:eastAsia="zh-CN"/>
      </w:rPr>
      <w:t xml:space="preserve">JSZC-320500-RHHH-G2026-0020</w:t>
    </w:r>
    <w:r>
      <w:rPr>
        <w:rFonts w:ascii="宋体" w:hAnsi="宋体" w:eastAsia="宋体" w:cs="宋体"/>
        <w:position w:val="1"/>
        <w:sz w:val="18"/>
        <w:szCs w:val="18"/>
        <w:lang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4" name="任意多边形 11"/>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w:t>
    </w:r>
    <w:r>
      <w:rPr>
        <w:rFonts w:hint="eastAsia" w:ascii="宋体" w:hAnsi="宋体" w:eastAsia="宋体" w:cs="宋体"/>
        <w:position w:val="1"/>
        <w:sz w:val="18"/>
        <w:szCs w:val="18"/>
        <w:lang w:eastAsia="zh-CN"/>
      </w:rPr>
      <w:t xml:space="preserve">    </w:t>
    </w:r>
    <w:r>
      <w:rPr>
        <w:rFonts w:ascii="宋体" w:hAnsi="宋体" w:eastAsia="宋体" w:cs="宋体"/>
        <w:position w:val="1"/>
        <w:sz w:val="18"/>
        <w:szCs w:val="18"/>
        <w:lang w:eastAsia="zh-CN"/>
      </w:rPr>
      <w:t xml:space="preserve">招标编号：</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30"/>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宋体" w:hAnsi="宋体" w:eastAsia="宋体" w:cs="宋体"/>
        <w:sz w:val="18"/>
        <w:szCs w:val="18"/>
        <w:u w:val="single"/>
        <w:lang w:eastAsia="zh-CN"/>
      </w:rPr>
      <w:t xml:space="preserve">JSZC-320500-RHHH-G2026-0020</w:t>
    </w:r>
    <w:r>
      <w:rPr>
        <w:rFonts w:ascii="宋体" w:hAnsi="宋体" w:eastAsia="宋体" w:cs="宋体"/>
        <w:sz w:val="18"/>
        <w:szCs w:val="18"/>
        <w:u w:val="single"/>
        <w:lang w:eastAsia="zh-CN"/>
      </w:rPr>
      <w:t xml:space="preserve"> </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25"/>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宋体" w:hAnsi="宋体" w:eastAsia="宋体" w:cs="宋体"/>
        <w:sz w:val="18"/>
        <w:szCs w:val="18"/>
        <w:u w:val="single"/>
        <w:lang w:eastAsia="zh-CN"/>
      </w:rPr>
      <w:t xml:space="preserve">JSZC-320500-RHHH-G2026-0020</w:t>
    </w:r>
    <w:r>
      <w:rPr>
        <w:rFonts w:ascii="宋体" w:hAnsi="宋体" w:eastAsia="宋体" w:cs="宋体"/>
        <w:sz w:val="18"/>
        <w:szCs w:val="18"/>
        <w:u w:val="single"/>
        <w:lang w:eastAsia="zh-CN"/>
      </w:rPr>
      <w:t xml:space="preserve"> </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宋体" w:hAnsi="宋体" w:eastAsia="宋体" w:cs="宋体"/>
        <w:sz w:val="18"/>
        <w:szCs w:val="18"/>
        <w:u w:val="single"/>
        <w:lang w:eastAsia="zh-CN"/>
      </w:rPr>
      <w:t xml:space="preserve">JSZC-320500-RHHH-G2026-0020</w:t>
    </w:r>
    <w:r>
      <w:rPr>
        <w:rFonts w:ascii="宋体" w:hAnsi="宋体" w:eastAsia="宋体" w:cs="宋体"/>
        <w:sz w:val="18"/>
        <w:szCs w:val="18"/>
        <w:u w:val="single"/>
        <w:lang w:eastAsia="zh-CN"/>
      </w:rPr>
      <w:t xml:space="preserve"> </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Times New Roman" w:hAnsi="Times New Roman" w:eastAsia="Times New Roman" w:cs="Times New Roman"/>
        <w:sz w:val="18"/>
        <w:szCs w:val="18"/>
        <w:u w:val="single"/>
        <w:lang w:eastAsia="zh-CN"/>
      </w:rPr>
      <w:t xml:space="preserve">JSZC-320500-RHHH-G2026-0020</w:t>
    </w:r>
    <w:r>
      <w:rPr>
        <w:rFonts w:ascii="Times New Roman" w:hAnsi="Times New Roman" w:eastAsia="Times New Roman" w:cs="Times New Roman"/>
        <w:sz w:val="18"/>
        <w:szCs w:val="18"/>
        <w:u w:val="single"/>
        <w:lang w:eastAsia="zh-CN"/>
      </w:rPr>
      <w:t xml:space="preserve"> </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宋体" w:hAnsi="宋体" w:eastAsia="宋体" w:cs="宋体"/>
        <w:sz w:val="18"/>
        <w:szCs w:val="18"/>
        <w:u w:val="single"/>
        <w:lang w:eastAsia="zh-CN"/>
      </w:rPr>
      <w:t xml:space="preserve">JSZC-320500-RHHH-G2026-0020</w:t>
    </w:r>
    <w:r>
      <w:rPr>
        <w:rFonts w:ascii="宋体" w:hAnsi="宋体" w:eastAsia="宋体" w:cs="宋体"/>
        <w:sz w:val="18"/>
        <w:szCs w:val="18"/>
        <w:u w:val="single"/>
        <w:lang w:eastAsia="zh-CN"/>
      </w:rPr>
      <w:t xml:space="preserve"> </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25"/>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宋体" w:hAnsi="宋体" w:eastAsia="宋体" w:cs="宋体"/>
        <w:sz w:val="18"/>
        <w:szCs w:val="18"/>
        <w:u w:val="single"/>
        <w:lang w:eastAsia="zh-CN"/>
      </w:rPr>
      <w:t xml:space="preserve">JSZC-320500-RHHH-G2026-0020</w:t>
    </w:r>
    <w:r>
      <w:rPr>
        <w:rFonts w:ascii="宋体" w:hAnsi="宋体" w:eastAsia="宋体" w:cs="宋体"/>
        <w:sz w:val="18"/>
        <w:szCs w:val="18"/>
        <w:u w:val="single"/>
        <w:lang w:eastAsia="zh-CN"/>
      </w:rPr>
      <w:t xml:space="preserve"> </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28"/>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宋体" w:hAnsi="宋体" w:eastAsia="宋体" w:cs="宋体"/>
        <w:sz w:val="18"/>
        <w:szCs w:val="18"/>
        <w:u w:val="single"/>
        <w:lang w:eastAsia="zh-CN"/>
      </w:rPr>
      <w:t xml:space="preserve">JSZC-320500-RHHH-G2026-0020</w:t>
    </w:r>
    <w:r>
      <w:rPr>
        <w:rFonts w:ascii="宋体" w:hAnsi="宋体" w:eastAsia="宋体" w:cs="宋体"/>
        <w:sz w:val="18"/>
        <w:szCs w:val="18"/>
        <w:u w:val="single"/>
        <w:lang w:eastAsia="zh-CN"/>
      </w:rPr>
      <w:t xml:space="preserve"> </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25"/>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Times New Roman" w:hAnsi="Times New Roman" w:eastAsia="Times New Roman" w:cs="Times New Roman"/>
        <w:sz w:val="18"/>
        <w:szCs w:val="18"/>
        <w:u w:val="single"/>
        <w:lang w:eastAsia="zh-CN"/>
      </w:rPr>
      <w:t xml:space="preserve">JSZC-320500-RHHH-G2026-0020</w:t>
    </w:r>
    <w:r>
      <w:rPr>
        <w:rFonts w:ascii="Times New Roman" w:hAnsi="Times New Roman" w:eastAsia="Times New Roman" w:cs="Times New Roman"/>
        <w:sz w:val="18"/>
        <w:szCs w:val="18"/>
        <w:u w:val="single"/>
        <w:lang w:eastAsia="zh-CN"/>
      </w:rPr>
      <w:t xml:space="preserve"> </w: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Times New Roman" w:hAnsi="Times New Roman" w:eastAsia="Times New Roman" w:cs="Times New Roman"/>
        <w:sz w:val="18"/>
        <w:szCs w:val="18"/>
        <w:u w:val="single"/>
        <w:lang w:eastAsia="zh-CN"/>
      </w:rPr>
      <w:t xml:space="preserve">JSZC-320500-RHHH-G2026-0020</w:t>
    </w:r>
    <w:r>
      <w:rPr>
        <w:rFonts w:ascii="Times New Roman" w:hAnsi="Times New Roman" w:eastAsia="Times New Roman" w:cs="Times New Roman"/>
        <w:sz w:val="18"/>
        <w:szCs w:val="18"/>
        <w:u w:val="single"/>
        <w:lang w:eastAsia="zh-CN"/>
      </w:rPr>
      <w:t xml:space="preserve"> </w:t>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宋体" w:hAnsi="宋体" w:eastAsia="宋体" w:cs="宋体"/>
        <w:sz w:val="18"/>
        <w:szCs w:val="18"/>
        <w:u w:val="single"/>
        <w:lang w:eastAsia="zh-CN"/>
      </w:rPr>
      <w:t xml:space="preserve">JSZC-320500-RHHH-G2026-0020</w:t>
    </w:r>
    <w:r>
      <w:rPr>
        <w:rFonts w:ascii="宋体" w:hAnsi="宋体" w:eastAsia="宋体" w:cs="宋体"/>
        <w:sz w:val="18"/>
        <w:szCs w:val="18"/>
        <w:u w:val="single"/>
        <w:lang w:eastAsia="zh-CN"/>
      </w:rPr>
      <w:t xml:space="preserve"> </w:t>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5" name="任意多边形 7"/>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4" o:spid="_x0000_s4" style="position:absolute;z-index:251663360;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hint="eastAsia" w:ascii="宋体" w:hAnsi="宋体" w:eastAsia="宋体" w:cs="宋体"/>
        <w:position w:val="1"/>
        <w:sz w:val="18"/>
        <w:szCs w:val="18"/>
        <w:lang w:eastAsia="zh-CN"/>
      </w:rPr>
      <w:t xml:space="preserve">JSZC-320500-RHHH-G2026-0020</w:t>
    </w:r>
    <w:r>
      <w:rPr>
        <w:rFonts w:ascii="宋体" w:hAnsi="宋体" w:eastAsia="宋体" w:cs="宋体"/>
        <w:position w:val="1"/>
        <w:sz w:val="18"/>
        <w:szCs w:val="18"/>
        <w:lang w:eastAsia="zh-CN"/>
      </w:rPr>
      <w:t xml:space="preserve"> </w:t>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20" w:line="253"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宋体" w:hAnsi="宋体" w:eastAsia="宋体" w:cs="宋体"/>
        <w:sz w:val="18"/>
        <w:szCs w:val="18"/>
        <w:u w:val="single"/>
        <w:lang w:eastAsia="zh-CN"/>
      </w:rPr>
      <w:t xml:space="preserve">JSZC-320500-RHHH-G2026-0020</w:t>
    </w:r>
    <w:r>
      <w:rPr>
        <w:rFonts w:ascii="宋体" w:hAnsi="宋体" w:eastAsia="宋体" w:cs="宋体"/>
        <w:sz w:val="18"/>
        <w:szCs w:val="18"/>
        <w:u w:val="single"/>
        <w:lang w:eastAsia="zh-CN"/>
      </w:rPr>
      <w:t xml:space="preserve"> </w:t>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6" name="任意多边形 10"/>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hint="eastAsia" w:ascii="宋体" w:hAnsi="宋体" w:eastAsia="宋体" w:cs="宋体"/>
        <w:position w:val="1"/>
        <w:sz w:val="18"/>
        <w:szCs w:val="18"/>
        <w:lang w:eastAsia="zh-CN"/>
      </w:rPr>
      <w:t xml:space="preserve">JSZC-320500-RHHH-G2026-0020</w:t>
    </w:r>
    <w:r>
      <w:rPr>
        <w:rFonts w:ascii="宋体" w:hAnsi="宋体" w:eastAsia="宋体" w:cs="宋体"/>
        <w:position w:val="1"/>
        <w:sz w:val="18"/>
        <w:szCs w:val="18"/>
        <w:lang w:eastAsia="zh-CN"/>
      </w:rPr>
      <w:t xml:space="preserve"> </w:t>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20" w:line="246" w:lineRule="exact"/>
      <w:rPr>
        <w:rFonts w:ascii="Times New Roman" w:hAnsi="Times New Roman" w:eastAsia="Times New Roman" w:cs="Times New Roman"/>
        <w:sz w:val="18"/>
        <w:szCs w:val="18"/>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139065</wp:posOffset>
              </wp:positionV>
              <wp:extent cx="5689600" cy="6350"/>
              <wp:effectExtent l="0" t="0" r="0" b="0"/>
              <wp:wrapNone/>
              <wp:docPr id="7" name="任意多边形 12"/>
              <wp:cNvGraphicFramePr/>
              <a:graphic xmlns:a="http://schemas.openxmlformats.org/drawingml/2006/main">
                <a:graphicData uri="http://schemas.microsoft.com/office/word/2010/wordprocessingShape">
                  <wps:wsp>
                    <wps:cNvPr id="0" name=""/>
                    <wps:cNvSpPr/>
                    <wps:spPr bwMode="auto">
                      <a:xfrm>
                        <a:off x="0" y="0"/>
                        <a:ext cx="5689600" cy="6350"/>
                      </a:xfrm>
                      <a:custGeom>
                        <a:avLst/>
                        <a:gdLst/>
                        <a:ahLst/>
                        <a:cxnLst/>
                        <a:rect l="0" t="0" r="0" b="0"/>
                        <a:pathLst>
                          <a:path w="8960" h="10" fill="norm" stroke="1" extrusionOk="0">
                            <a:moveTo>
                              <a:pt x="0" y="4"/>
                            </a:moveTo>
                            <a:lnTo>
                              <a:pt x="8960" y="4"/>
                            </a:lnTo>
                          </a:path>
                        </a:pathLst>
                      </a:custGeom>
                      <a:noFill/>
                      <a:ln w="6096"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6" o:spid="_x0000_s6" style="position:absolute;z-index:251665408;o:allowoverlap:true;o:allowincell:true;mso-position-horizontal-relative:text;margin-left:0.0pt;mso-position-horizontal:absolute;mso-position-vertical-relative:text;margin-top:10.9pt;mso-position-vertical:absolute;width:448.0pt;height:0.5pt;mso-wrap-distance-left:9.0pt;mso-wrap-distance-top:0.0pt;mso-wrap-distance-right:9.0pt;mso-wrap-distance-bottom:0.0pt;visibility:visible;" path="m0,40000l100000,40000e" coordsize="100000,100000" filled="f" strokecolor="#000000" strokeweight="0.48pt">
              <v:path textboxrect="0,0,0,0"/>
              <v:stroke dashstyle="solid"/>
            </v:shape>
          </w:pict>
        </mc:Fallback>
      </mc:AlternateContent>
    </w:r>
    <w:r>
      <w:rPr>
        <w:rFonts w:ascii="宋体" w:hAnsi="宋体" w:eastAsia="宋体" w:cs="宋体"/>
        <w:position w:val="1"/>
        <w:sz w:val="18"/>
        <w:szCs w:val="18"/>
        <w:lang w:eastAsia="zh-CN"/>
      </w:rPr>
      <w:t xml:space="preserve">政府采购公开招标文件                                         招标编号：</w:t>
    </w:r>
    <w:r>
      <w:rPr>
        <w:rFonts w:hint="eastAsia" w:ascii="Times New Roman" w:hAnsi="Times New Roman" w:eastAsia="Times New Roman" w:cs="Times New Roman"/>
        <w:position w:val="1"/>
        <w:sz w:val="18"/>
        <w:szCs w:val="18"/>
        <w:lang w:eastAsia="zh-CN"/>
      </w:rPr>
      <w:t xml:space="preserve">JSZC-320500-RHHH-G2026-0020</w:t>
    </w:r>
    <w:r>
      <w:rPr>
        <w:rFonts w:ascii="Times New Roman" w:hAnsi="Times New Roman" w:eastAsia="Times New Roman" w:cs="Times New Roman"/>
        <w:position w:val="1"/>
        <w:sz w:val="18"/>
        <w:szCs w:val="18"/>
        <w:lang w:eastAsia="zh-CN"/>
      </w:rPr>
      <w:t xml:space="preserve"> </w:t>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0"/>
      <w:spacing w:before="20" w:line="248" w:lineRule="auto"/>
      <w:rPr>
        <w:rFonts w:ascii="Times New Roman" w:hAnsi="Times New Roman" w:eastAsia="Times New Roman" w:cs="Times New Roman"/>
        <w:sz w:val="18"/>
        <w:szCs w:val="18"/>
        <w:lang w:eastAsia="zh-CN"/>
      </w:rPr>
    </w:pPr>
    <w:r>
      <w:rPr>
        <w:rFonts w:ascii="宋体" w:hAnsi="宋体" w:eastAsia="宋体" w:cs="宋体"/>
        <w:sz w:val="18"/>
        <w:szCs w:val="18"/>
        <w:u w:val="single"/>
        <w:lang w:eastAsia="zh-CN"/>
      </w:rPr>
      <w:t xml:space="preserve">政府采购公开招标文件                                         招标编号：</w:t>
    </w:r>
    <w:r>
      <w:rPr>
        <w:rFonts w:hint="eastAsia" w:ascii="宋体" w:hAnsi="宋体" w:eastAsia="宋体" w:cs="宋体"/>
        <w:sz w:val="18"/>
        <w:szCs w:val="18"/>
        <w:u w:val="single"/>
        <w:lang w:eastAsia="zh-CN"/>
      </w:rPr>
      <w:t xml:space="preserve">JSZC-320500-RHHH-G2026-0020</w:t>
    </w:r>
    <w:r>
      <w:rPr>
        <w:rFonts w:ascii="宋体" w:hAnsi="宋体" w:eastAsia="宋体" w:cs="宋体"/>
        <w:sz w:val="18"/>
        <w:szCs w:val="18"/>
        <w:u w:val="single"/>
        <w:lang w:eastAsia="zh-CN"/>
      </w:rPr>
      <w:t xml:space="preserve"> </w:t>
    </w:r>
    <w:r>
      <w:rPr>
        <w:rFonts w:ascii="Times New Roman" w:hAnsi="Times New Roman" w:eastAsia="Times New Roman" w:cs="Times New Roman"/>
        <w:spacing w:val="-1"/>
        <w:sz w:val="18"/>
        <w:szCs w:val="18"/>
        <w:u w:val="single"/>
        <w:lang w:eastAsia="zh-CN"/>
      </w:rPr>
      <w:t xml:space="preserve">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4.%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7.%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4.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2"/>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9"/>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3"/>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
      <w:isLgl w:val="false"/>
      <w:suff w:val="tab"/>
      <w:lvlText w:val="第%1章"/>
      <w:lvlJc w:val="left"/>
      <w:pPr>
        <w:ind w:left="0" w:firstLine="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2"/>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3"/>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4.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7.%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8"/>
  </w:num>
  <w:num w:numId="2">
    <w:abstractNumId w:val="44"/>
  </w:num>
  <w:num w:numId="3">
    <w:abstractNumId w:val="33"/>
  </w:num>
  <w:num w:numId="4">
    <w:abstractNumId w:val="20"/>
  </w:num>
  <w:num w:numId="5">
    <w:abstractNumId w:val="23"/>
  </w:num>
  <w:num w:numId="6">
    <w:abstractNumId w:val="29"/>
  </w:num>
  <w:num w:numId="7">
    <w:abstractNumId w:val="10"/>
  </w:num>
  <w:num w:numId="8">
    <w:abstractNumId w:val="28"/>
  </w:num>
  <w:num w:numId="9">
    <w:abstractNumId w:val="21"/>
  </w:num>
  <w:num w:numId="10">
    <w:abstractNumId w:val="22"/>
  </w:num>
  <w:num w:numId="11">
    <w:abstractNumId w:val="26"/>
  </w:num>
  <w:num w:numId="12">
    <w:abstractNumId w:val="37"/>
  </w:num>
  <w:num w:numId="13">
    <w:abstractNumId w:val="32"/>
  </w:num>
  <w:num w:numId="14">
    <w:abstractNumId w:val="15"/>
  </w:num>
  <w:num w:numId="15">
    <w:abstractNumId w:val="24"/>
  </w:num>
  <w:num w:numId="16">
    <w:abstractNumId w:val="12"/>
  </w:num>
  <w:num w:numId="17">
    <w:abstractNumId w:val="30"/>
  </w:num>
  <w:num w:numId="18">
    <w:abstractNumId w:val="17"/>
  </w:num>
  <w:num w:numId="19">
    <w:abstractNumId w:val="0"/>
  </w:num>
  <w:num w:numId="20">
    <w:abstractNumId w:val="47"/>
  </w:num>
  <w:num w:numId="21">
    <w:abstractNumId w:val="5"/>
  </w:num>
  <w:num w:numId="22">
    <w:abstractNumId w:val="7"/>
  </w:num>
  <w:num w:numId="23">
    <w:abstractNumId w:val="48"/>
  </w:num>
  <w:num w:numId="24">
    <w:abstractNumId w:val="27"/>
  </w:num>
  <w:num w:numId="25">
    <w:abstractNumId w:val="35"/>
  </w:num>
  <w:num w:numId="26">
    <w:abstractNumId w:val="49"/>
  </w:num>
  <w:num w:numId="27">
    <w:abstractNumId w:val="6"/>
  </w:num>
  <w:num w:numId="28">
    <w:abstractNumId w:val="14"/>
  </w:num>
  <w:num w:numId="29">
    <w:abstractNumId w:val="13"/>
  </w:num>
  <w:num w:numId="30">
    <w:abstractNumId w:val="4"/>
  </w:num>
  <w:num w:numId="31">
    <w:abstractNumId w:val="9"/>
  </w:num>
  <w:num w:numId="32">
    <w:abstractNumId w:val="3"/>
  </w:num>
  <w:num w:numId="33">
    <w:abstractNumId w:val="39"/>
  </w:num>
  <w:num w:numId="34">
    <w:abstractNumId w:val="11"/>
  </w:num>
  <w:num w:numId="35">
    <w:abstractNumId w:val="45"/>
  </w:num>
  <w:num w:numId="36">
    <w:abstractNumId w:val="19"/>
  </w:num>
  <w:num w:numId="37">
    <w:abstractNumId w:val="41"/>
  </w:num>
  <w:num w:numId="38">
    <w:abstractNumId w:val="46"/>
  </w:num>
  <w:num w:numId="39">
    <w:abstractNumId w:val="25"/>
  </w:num>
  <w:num w:numId="40">
    <w:abstractNumId w:val="31"/>
  </w:num>
  <w:num w:numId="41">
    <w:abstractNumId w:val="36"/>
  </w:num>
  <w:num w:numId="42">
    <w:abstractNumId w:val="34"/>
  </w:num>
  <w:num w:numId="43">
    <w:abstractNumId w:val="40"/>
  </w:num>
  <w:num w:numId="44">
    <w:abstractNumId w:val="8"/>
  </w:num>
  <w:num w:numId="45">
    <w:abstractNumId w:val="2"/>
  </w:num>
  <w:num w:numId="46">
    <w:abstractNumId w:val="1"/>
  </w:num>
  <w:num w:numId="47">
    <w:abstractNumId w:val="43"/>
  </w:num>
  <w:num w:numId="48">
    <w:abstractNumId w:val="42"/>
  </w:num>
  <w:num w:numId="49">
    <w:abstractNumId w:val="18"/>
  </w:num>
  <w:num w:numId="50">
    <w:abstractNumId w:val="50"/>
  </w:num>
  <w:num w:numId="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48">
    <w:name w:val="Heading 1 Char"/>
    <w:basedOn w:val="2122"/>
    <w:link w:val="2113"/>
    <w:uiPriority w:val="9"/>
    <w:rPr>
      <w:rFonts w:ascii="Arial" w:hAnsi="Arial" w:eastAsia="Arial" w:cs="Arial"/>
      <w:sz w:val="40"/>
      <w:szCs w:val="40"/>
    </w:rPr>
  </w:style>
  <w:style w:type="character" w:styleId="1949">
    <w:name w:val="Heading 2 Char"/>
    <w:basedOn w:val="2122"/>
    <w:link w:val="2114"/>
    <w:uiPriority w:val="9"/>
    <w:rPr>
      <w:rFonts w:ascii="Arial" w:hAnsi="Arial" w:eastAsia="Arial" w:cs="Arial"/>
      <w:sz w:val="34"/>
    </w:rPr>
  </w:style>
  <w:style w:type="character" w:styleId="1950">
    <w:name w:val="Heading 3 Char"/>
    <w:basedOn w:val="2122"/>
    <w:link w:val="2115"/>
    <w:uiPriority w:val="9"/>
    <w:rPr>
      <w:rFonts w:ascii="Arial" w:hAnsi="Arial" w:eastAsia="Arial" w:cs="Arial"/>
      <w:sz w:val="30"/>
      <w:szCs w:val="30"/>
    </w:rPr>
  </w:style>
  <w:style w:type="character" w:styleId="1951">
    <w:name w:val="Heading 4 Char"/>
    <w:basedOn w:val="2122"/>
    <w:link w:val="2116"/>
    <w:uiPriority w:val="9"/>
    <w:rPr>
      <w:rFonts w:ascii="Arial" w:hAnsi="Arial" w:eastAsia="Arial" w:cs="Arial"/>
      <w:b/>
      <w:bCs/>
      <w:sz w:val="26"/>
      <w:szCs w:val="26"/>
    </w:rPr>
  </w:style>
  <w:style w:type="character" w:styleId="1952">
    <w:name w:val="Heading 5 Char"/>
    <w:basedOn w:val="2122"/>
    <w:link w:val="2117"/>
    <w:uiPriority w:val="9"/>
    <w:rPr>
      <w:rFonts w:ascii="Arial" w:hAnsi="Arial" w:eastAsia="Arial" w:cs="Arial"/>
      <w:b/>
      <w:bCs/>
      <w:sz w:val="24"/>
      <w:szCs w:val="24"/>
    </w:rPr>
  </w:style>
  <w:style w:type="character" w:styleId="1953">
    <w:name w:val="Heading 6 Char"/>
    <w:basedOn w:val="2122"/>
    <w:link w:val="2118"/>
    <w:uiPriority w:val="9"/>
    <w:rPr>
      <w:rFonts w:ascii="Arial" w:hAnsi="Arial" w:eastAsia="Arial" w:cs="Arial"/>
      <w:b/>
      <w:bCs/>
      <w:sz w:val="22"/>
      <w:szCs w:val="22"/>
    </w:rPr>
  </w:style>
  <w:style w:type="character" w:styleId="1954">
    <w:name w:val="Heading 7 Char"/>
    <w:basedOn w:val="2122"/>
    <w:link w:val="2119"/>
    <w:uiPriority w:val="9"/>
    <w:rPr>
      <w:rFonts w:ascii="Arial" w:hAnsi="Arial" w:eastAsia="Arial" w:cs="Arial"/>
      <w:b/>
      <w:bCs/>
      <w:i/>
      <w:iCs/>
      <w:sz w:val="22"/>
      <w:szCs w:val="22"/>
    </w:rPr>
  </w:style>
  <w:style w:type="character" w:styleId="1955">
    <w:name w:val="Heading 8 Char"/>
    <w:basedOn w:val="2122"/>
    <w:link w:val="2120"/>
    <w:uiPriority w:val="9"/>
    <w:rPr>
      <w:rFonts w:ascii="Arial" w:hAnsi="Arial" w:eastAsia="Arial" w:cs="Arial"/>
      <w:i/>
      <w:iCs/>
      <w:sz w:val="22"/>
      <w:szCs w:val="22"/>
    </w:rPr>
  </w:style>
  <w:style w:type="character" w:styleId="1956">
    <w:name w:val="Heading 9 Char"/>
    <w:basedOn w:val="2122"/>
    <w:link w:val="2121"/>
    <w:uiPriority w:val="9"/>
    <w:rPr>
      <w:rFonts w:ascii="Arial" w:hAnsi="Arial" w:eastAsia="Arial" w:cs="Arial"/>
      <w:i/>
      <w:iCs/>
      <w:sz w:val="21"/>
      <w:szCs w:val="21"/>
    </w:rPr>
  </w:style>
  <w:style w:type="paragraph" w:styleId="1957">
    <w:name w:val="List Paragraph"/>
    <w:basedOn w:val="2112"/>
    <w:uiPriority w:val="34"/>
    <w:qFormat/>
    <w:pPr>
      <w:contextualSpacing/>
      <w:ind w:left="720"/>
    </w:pPr>
  </w:style>
  <w:style w:type="paragraph" w:styleId="1958">
    <w:name w:val="No Spacing"/>
    <w:uiPriority w:val="1"/>
    <w:qFormat/>
    <w:pPr>
      <w:spacing w:before="0" w:after="0" w:line="240" w:lineRule="auto"/>
    </w:pPr>
  </w:style>
  <w:style w:type="character" w:styleId="1959">
    <w:name w:val="Title Char"/>
    <w:basedOn w:val="2122"/>
    <w:link w:val="2131"/>
    <w:uiPriority w:val="10"/>
    <w:rPr>
      <w:sz w:val="48"/>
      <w:szCs w:val="48"/>
    </w:rPr>
  </w:style>
  <w:style w:type="character" w:styleId="1960">
    <w:name w:val="Subtitle Char"/>
    <w:basedOn w:val="2122"/>
    <w:link w:val="2129"/>
    <w:uiPriority w:val="11"/>
    <w:rPr>
      <w:sz w:val="24"/>
      <w:szCs w:val="24"/>
    </w:rPr>
  </w:style>
  <w:style w:type="paragraph" w:styleId="1961">
    <w:name w:val="Quote"/>
    <w:basedOn w:val="2112"/>
    <w:next w:val="2112"/>
    <w:link w:val="1962"/>
    <w:uiPriority w:val="29"/>
    <w:qFormat/>
    <w:pPr>
      <w:ind w:left="720" w:right="720"/>
    </w:pPr>
    <w:rPr>
      <w:i/>
    </w:rPr>
  </w:style>
  <w:style w:type="character" w:styleId="1962">
    <w:name w:val="Quote Char"/>
    <w:link w:val="1961"/>
    <w:uiPriority w:val="29"/>
    <w:rPr>
      <w:i/>
    </w:rPr>
  </w:style>
  <w:style w:type="paragraph" w:styleId="1963">
    <w:name w:val="Intense Quote"/>
    <w:basedOn w:val="2112"/>
    <w:next w:val="2112"/>
    <w:link w:val="19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64">
    <w:name w:val="Intense Quote Char"/>
    <w:link w:val="1963"/>
    <w:uiPriority w:val="30"/>
    <w:rPr>
      <w:i/>
    </w:rPr>
  </w:style>
  <w:style w:type="character" w:styleId="1965">
    <w:name w:val="Header Char"/>
    <w:basedOn w:val="2122"/>
    <w:link w:val="2128"/>
    <w:uiPriority w:val="99"/>
  </w:style>
  <w:style w:type="character" w:styleId="1966">
    <w:name w:val="Footer Char"/>
    <w:basedOn w:val="2122"/>
    <w:link w:val="2127"/>
    <w:uiPriority w:val="99"/>
  </w:style>
  <w:style w:type="paragraph" w:styleId="1967">
    <w:name w:val="Caption"/>
    <w:basedOn w:val="2112"/>
    <w:next w:val="2112"/>
    <w:uiPriority w:val="35"/>
    <w:semiHidden/>
    <w:unhideWhenUsed/>
    <w:qFormat/>
    <w:pPr>
      <w:spacing w:line="276" w:lineRule="auto"/>
    </w:pPr>
    <w:rPr>
      <w:b/>
      <w:bCs/>
      <w:color w:val="4f81bd" w:themeColor="accent1"/>
      <w:sz w:val="18"/>
      <w:szCs w:val="18"/>
    </w:rPr>
  </w:style>
  <w:style w:type="character" w:styleId="1968">
    <w:name w:val="Caption Char"/>
    <w:basedOn w:val="1967"/>
    <w:link w:val="2127"/>
    <w:uiPriority w:val="99"/>
  </w:style>
  <w:style w:type="table" w:styleId="1969">
    <w:name w:val="Table Grid Light"/>
    <w:basedOn w:val="21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970">
    <w:name w:val="Plain Table 1"/>
    <w:basedOn w:val="21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71">
    <w:name w:val="Plain Table 2"/>
    <w:basedOn w:val="21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72">
    <w:name w:val="Plain Table 3"/>
    <w:basedOn w:val="21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73">
    <w:name w:val="Plain Table 4"/>
    <w:basedOn w:val="21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74">
    <w:name w:val="Plain Table 5"/>
    <w:basedOn w:val="21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975">
    <w:name w:val="Grid Table 1 Light"/>
    <w:basedOn w:val="21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976">
    <w:name w:val="Grid Table 1 Light - Accent 1"/>
    <w:basedOn w:val="21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977">
    <w:name w:val="Grid Table 1 Light - Accent 2"/>
    <w:basedOn w:val="21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978">
    <w:name w:val="Grid Table 1 Light - Accent 3"/>
    <w:basedOn w:val="21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979">
    <w:name w:val="Grid Table 1 Light - Accent 4"/>
    <w:basedOn w:val="21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980">
    <w:name w:val="Grid Table 1 Light - Accent 5"/>
    <w:basedOn w:val="21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981">
    <w:name w:val="Grid Table 1 Light - Accent 6"/>
    <w:basedOn w:val="21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982">
    <w:name w:val="Grid Table 2"/>
    <w:basedOn w:val="21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983">
    <w:name w:val="Grid Table 2 - Accent 1"/>
    <w:basedOn w:val="21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984">
    <w:name w:val="Grid Table 2 - Accent 2"/>
    <w:basedOn w:val="21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985">
    <w:name w:val="Grid Table 2 - Accent 3"/>
    <w:basedOn w:val="21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986">
    <w:name w:val="Grid Table 2 - Accent 4"/>
    <w:basedOn w:val="21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987">
    <w:name w:val="Grid Table 2 - Accent 5"/>
    <w:basedOn w:val="21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988">
    <w:name w:val="Grid Table 2 - Accent 6"/>
    <w:basedOn w:val="21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989">
    <w:name w:val="Grid Table 3"/>
    <w:basedOn w:val="21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90">
    <w:name w:val="Grid Table 3 - Accent 1"/>
    <w:basedOn w:val="21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91">
    <w:name w:val="Grid Table 3 - Accent 2"/>
    <w:basedOn w:val="21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92">
    <w:name w:val="Grid Table 3 - Accent 3"/>
    <w:basedOn w:val="21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93">
    <w:name w:val="Grid Table 3 - Accent 4"/>
    <w:basedOn w:val="21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94">
    <w:name w:val="Grid Table 3 - Accent 5"/>
    <w:basedOn w:val="21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95">
    <w:name w:val="Grid Table 3 - Accent 6"/>
    <w:basedOn w:val="21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96">
    <w:name w:val="Grid Table 4"/>
    <w:basedOn w:val="21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97">
    <w:name w:val="Grid Table 4 - Accent 1"/>
    <w:basedOn w:val="21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998">
    <w:name w:val="Grid Table 4 - Accent 2"/>
    <w:basedOn w:val="21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999">
    <w:name w:val="Grid Table 4 - Accent 3"/>
    <w:basedOn w:val="21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000">
    <w:name w:val="Grid Table 4 - Accent 4"/>
    <w:basedOn w:val="21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001">
    <w:name w:val="Grid Table 4 - Accent 5"/>
    <w:basedOn w:val="21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002">
    <w:name w:val="Grid Table 4 - Accent 6"/>
    <w:basedOn w:val="21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003">
    <w:name w:val="Grid Table 5 Dark"/>
    <w:basedOn w:val="2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004">
    <w:name w:val="Grid Table 5 Dark- Accent 1"/>
    <w:basedOn w:val="2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2005">
    <w:name w:val="Grid Table 5 Dark - Accent 2"/>
    <w:basedOn w:val="2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2006">
    <w:name w:val="Grid Table 5 Dark - Accent 3"/>
    <w:basedOn w:val="2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2007">
    <w:name w:val="Grid Table 5 Dark- Accent 4"/>
    <w:basedOn w:val="2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2008">
    <w:name w:val="Grid Table 5 Dark - Accent 5"/>
    <w:basedOn w:val="2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2009">
    <w:name w:val="Grid Table 5 Dark - Accent 6"/>
    <w:basedOn w:val="21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2010">
    <w:name w:val="Grid Table 6 Colorful"/>
    <w:basedOn w:val="21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011">
    <w:name w:val="Grid Table 6 Colorful - Accent 1"/>
    <w:basedOn w:val="21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2012">
    <w:name w:val="Grid Table 6 Colorful - Accent 2"/>
    <w:basedOn w:val="21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2013">
    <w:name w:val="Grid Table 6 Colorful - Accent 3"/>
    <w:basedOn w:val="21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2014">
    <w:name w:val="Grid Table 6 Colorful - Accent 4"/>
    <w:basedOn w:val="21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2015">
    <w:name w:val="Grid Table 6 Colorful - Accent 5"/>
    <w:basedOn w:val="21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016">
    <w:name w:val="Grid Table 6 Colorful - Accent 6"/>
    <w:basedOn w:val="21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017">
    <w:name w:val="Grid Table 7 Colorful"/>
    <w:basedOn w:val="21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018">
    <w:name w:val="Grid Table 7 Colorful - Accent 1"/>
    <w:basedOn w:val="21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019">
    <w:name w:val="Grid Table 7 Colorful - Accent 2"/>
    <w:basedOn w:val="21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020">
    <w:name w:val="Grid Table 7 Colorful - Accent 3"/>
    <w:basedOn w:val="21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021">
    <w:name w:val="Grid Table 7 Colorful - Accent 4"/>
    <w:basedOn w:val="21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022">
    <w:name w:val="Grid Table 7 Colorful - Accent 5"/>
    <w:basedOn w:val="21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023">
    <w:name w:val="Grid Table 7 Colorful - Accent 6"/>
    <w:basedOn w:val="21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024">
    <w:name w:val="List Table 1 Light"/>
    <w:basedOn w:val="21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25">
    <w:name w:val="List Table 1 Light - Accent 1"/>
    <w:basedOn w:val="212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026">
    <w:name w:val="List Table 1 Light - Accent 2"/>
    <w:basedOn w:val="212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027">
    <w:name w:val="List Table 1 Light - Accent 3"/>
    <w:basedOn w:val="212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028">
    <w:name w:val="List Table 1 Light - Accent 4"/>
    <w:basedOn w:val="212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029">
    <w:name w:val="List Table 1 Light - Accent 5"/>
    <w:basedOn w:val="212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030">
    <w:name w:val="List Table 1 Light - Accent 6"/>
    <w:basedOn w:val="212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031">
    <w:name w:val="List Table 2"/>
    <w:basedOn w:val="21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032">
    <w:name w:val="List Table 2 - Accent 1"/>
    <w:basedOn w:val="21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033">
    <w:name w:val="List Table 2 - Accent 2"/>
    <w:basedOn w:val="21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034">
    <w:name w:val="List Table 2 - Accent 3"/>
    <w:basedOn w:val="21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035">
    <w:name w:val="List Table 2 - Accent 4"/>
    <w:basedOn w:val="21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036">
    <w:name w:val="List Table 2 - Accent 5"/>
    <w:basedOn w:val="21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037">
    <w:name w:val="List Table 2 - Accent 6"/>
    <w:basedOn w:val="21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038">
    <w:name w:val="List Table 3"/>
    <w:basedOn w:val="21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39">
    <w:name w:val="List Table 3 - Accent 1"/>
    <w:basedOn w:val="21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040">
    <w:name w:val="List Table 3 - Accent 2"/>
    <w:basedOn w:val="21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2041">
    <w:name w:val="List Table 3 - Accent 3"/>
    <w:basedOn w:val="21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2042">
    <w:name w:val="List Table 3 - Accent 4"/>
    <w:basedOn w:val="21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2043">
    <w:name w:val="List Table 3 - Accent 5"/>
    <w:basedOn w:val="21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2044">
    <w:name w:val="List Table 3 - Accent 6"/>
    <w:basedOn w:val="21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2045">
    <w:name w:val="List Table 4"/>
    <w:basedOn w:val="21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46">
    <w:name w:val="List Table 4 - Accent 1"/>
    <w:basedOn w:val="21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047">
    <w:name w:val="List Table 4 - Accent 2"/>
    <w:basedOn w:val="21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2048">
    <w:name w:val="List Table 4 - Accent 3"/>
    <w:basedOn w:val="21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2049">
    <w:name w:val="List Table 4 - Accent 4"/>
    <w:basedOn w:val="21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2050">
    <w:name w:val="List Table 4 - Accent 5"/>
    <w:basedOn w:val="21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2051">
    <w:name w:val="List Table 4 - Accent 6"/>
    <w:basedOn w:val="21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2052">
    <w:name w:val="List Table 5 Dark"/>
    <w:basedOn w:val="21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53">
    <w:name w:val="List Table 5 Dark - Accent 1"/>
    <w:basedOn w:val="21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54">
    <w:name w:val="List Table 5 Dark - Accent 2"/>
    <w:basedOn w:val="21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55">
    <w:name w:val="List Table 5 Dark - Accent 3"/>
    <w:basedOn w:val="21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56">
    <w:name w:val="List Table 5 Dark - Accent 4"/>
    <w:basedOn w:val="21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57">
    <w:name w:val="List Table 5 Dark - Accent 5"/>
    <w:basedOn w:val="21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58">
    <w:name w:val="List Table 5 Dark - Accent 6"/>
    <w:basedOn w:val="21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59">
    <w:name w:val="List Table 6 Colorful"/>
    <w:basedOn w:val="21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060">
    <w:name w:val="List Table 6 Colorful - Accent 1"/>
    <w:basedOn w:val="21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2061">
    <w:name w:val="List Table 6 Colorful - Accent 2"/>
    <w:basedOn w:val="21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2062">
    <w:name w:val="List Table 6 Colorful - Accent 3"/>
    <w:basedOn w:val="21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2063">
    <w:name w:val="List Table 6 Colorful - Accent 4"/>
    <w:basedOn w:val="21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2064">
    <w:name w:val="List Table 6 Colorful - Accent 5"/>
    <w:basedOn w:val="21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2065">
    <w:name w:val="List Table 6 Colorful - Accent 6"/>
    <w:basedOn w:val="21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2066">
    <w:name w:val="List Table 7 Colorful"/>
    <w:basedOn w:val="21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067">
    <w:name w:val="List Table 7 Colorful - Accent 1"/>
    <w:basedOn w:val="21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2068">
    <w:name w:val="List Table 7 Colorful - Accent 2"/>
    <w:basedOn w:val="21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2069">
    <w:name w:val="List Table 7 Colorful - Accent 3"/>
    <w:basedOn w:val="21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2070">
    <w:name w:val="List Table 7 Colorful - Accent 4"/>
    <w:basedOn w:val="21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2071">
    <w:name w:val="List Table 7 Colorful - Accent 5"/>
    <w:basedOn w:val="21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2072">
    <w:name w:val="List Table 7 Colorful - Accent 6"/>
    <w:basedOn w:val="21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2073">
    <w:name w:val="Lined - Accent"/>
    <w:basedOn w:val="2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74">
    <w:name w:val="Lined - Accent 1"/>
    <w:basedOn w:val="2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075">
    <w:name w:val="Lined - Accent 2"/>
    <w:basedOn w:val="2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076">
    <w:name w:val="Lined - Accent 3"/>
    <w:basedOn w:val="2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077">
    <w:name w:val="Lined - Accent 4"/>
    <w:basedOn w:val="2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078">
    <w:name w:val="Lined - Accent 5"/>
    <w:basedOn w:val="2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079">
    <w:name w:val="Lined - Accent 6"/>
    <w:basedOn w:val="21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080">
    <w:name w:val="Bordered &amp; Lined - Accent"/>
    <w:basedOn w:val="21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81">
    <w:name w:val="Bordered &amp; Lined - Accent 1"/>
    <w:basedOn w:val="21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082">
    <w:name w:val="Bordered &amp; Lined - Accent 2"/>
    <w:basedOn w:val="21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083">
    <w:name w:val="Bordered &amp; Lined - Accent 3"/>
    <w:basedOn w:val="21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084">
    <w:name w:val="Bordered &amp; Lined - Accent 4"/>
    <w:basedOn w:val="21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085">
    <w:name w:val="Bordered &amp; Lined - Accent 5"/>
    <w:basedOn w:val="21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086">
    <w:name w:val="Bordered &amp; Lined - Accent 6"/>
    <w:basedOn w:val="21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087">
    <w:name w:val="Bordered"/>
    <w:basedOn w:val="21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088">
    <w:name w:val="Bordered - Accent 1"/>
    <w:basedOn w:val="21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089">
    <w:name w:val="Bordered - Accent 2"/>
    <w:basedOn w:val="21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090">
    <w:name w:val="Bordered - Accent 3"/>
    <w:basedOn w:val="21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091">
    <w:name w:val="Bordered - Accent 4"/>
    <w:basedOn w:val="21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092">
    <w:name w:val="Bordered - Accent 5"/>
    <w:basedOn w:val="21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093">
    <w:name w:val="Bordered - Accent 6"/>
    <w:basedOn w:val="21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094">
    <w:name w:val="Hyperlink"/>
    <w:uiPriority w:val="99"/>
    <w:unhideWhenUsed/>
    <w:rPr>
      <w:color w:val="0000ff" w:themeColor="hyperlink"/>
      <w:u w:val="single"/>
    </w:rPr>
  </w:style>
  <w:style w:type="paragraph" w:styleId="2095">
    <w:name w:val="footnote text"/>
    <w:basedOn w:val="2112"/>
    <w:link w:val="2096"/>
    <w:uiPriority w:val="99"/>
    <w:semiHidden/>
    <w:unhideWhenUsed/>
    <w:pPr>
      <w:spacing w:after="40" w:line="240" w:lineRule="auto"/>
    </w:pPr>
    <w:rPr>
      <w:sz w:val="18"/>
    </w:rPr>
  </w:style>
  <w:style w:type="character" w:styleId="2096">
    <w:name w:val="Footnote Text Char"/>
    <w:link w:val="2095"/>
    <w:uiPriority w:val="99"/>
    <w:rPr>
      <w:sz w:val="18"/>
    </w:rPr>
  </w:style>
  <w:style w:type="character" w:styleId="2097">
    <w:name w:val="footnote reference"/>
    <w:basedOn w:val="2122"/>
    <w:uiPriority w:val="99"/>
    <w:unhideWhenUsed/>
    <w:rPr>
      <w:vertAlign w:val="superscript"/>
    </w:rPr>
  </w:style>
  <w:style w:type="paragraph" w:styleId="2098">
    <w:name w:val="endnote text"/>
    <w:basedOn w:val="2112"/>
    <w:link w:val="2099"/>
    <w:uiPriority w:val="99"/>
    <w:semiHidden/>
    <w:unhideWhenUsed/>
    <w:pPr>
      <w:spacing w:after="0" w:line="240" w:lineRule="auto"/>
    </w:pPr>
    <w:rPr>
      <w:sz w:val="20"/>
    </w:rPr>
  </w:style>
  <w:style w:type="character" w:styleId="2099">
    <w:name w:val="Endnote Text Char"/>
    <w:link w:val="2098"/>
    <w:uiPriority w:val="99"/>
    <w:rPr>
      <w:sz w:val="20"/>
    </w:rPr>
  </w:style>
  <w:style w:type="character" w:styleId="2100">
    <w:name w:val="endnote reference"/>
    <w:basedOn w:val="2122"/>
    <w:uiPriority w:val="99"/>
    <w:semiHidden/>
    <w:unhideWhenUsed/>
    <w:rPr>
      <w:vertAlign w:val="superscript"/>
    </w:rPr>
  </w:style>
  <w:style w:type="paragraph" w:styleId="2101">
    <w:name w:val="toc 1"/>
    <w:basedOn w:val="2112"/>
    <w:next w:val="2112"/>
    <w:uiPriority w:val="39"/>
    <w:unhideWhenUsed/>
    <w:pPr>
      <w:ind w:left="0" w:right="0" w:firstLine="0"/>
      <w:spacing w:after="57"/>
    </w:pPr>
  </w:style>
  <w:style w:type="paragraph" w:styleId="2102">
    <w:name w:val="toc 2"/>
    <w:basedOn w:val="2112"/>
    <w:next w:val="2112"/>
    <w:uiPriority w:val="39"/>
    <w:unhideWhenUsed/>
    <w:pPr>
      <w:ind w:left="283" w:right="0" w:firstLine="0"/>
      <w:spacing w:after="57"/>
    </w:pPr>
  </w:style>
  <w:style w:type="paragraph" w:styleId="2103">
    <w:name w:val="toc 3"/>
    <w:basedOn w:val="2112"/>
    <w:next w:val="2112"/>
    <w:uiPriority w:val="39"/>
    <w:unhideWhenUsed/>
    <w:pPr>
      <w:ind w:left="567" w:right="0" w:firstLine="0"/>
      <w:spacing w:after="57"/>
    </w:pPr>
  </w:style>
  <w:style w:type="paragraph" w:styleId="2104">
    <w:name w:val="toc 4"/>
    <w:basedOn w:val="2112"/>
    <w:next w:val="2112"/>
    <w:uiPriority w:val="39"/>
    <w:unhideWhenUsed/>
    <w:pPr>
      <w:ind w:left="850" w:right="0" w:firstLine="0"/>
      <w:spacing w:after="57"/>
    </w:pPr>
  </w:style>
  <w:style w:type="paragraph" w:styleId="2105">
    <w:name w:val="toc 5"/>
    <w:basedOn w:val="2112"/>
    <w:next w:val="2112"/>
    <w:uiPriority w:val="39"/>
    <w:unhideWhenUsed/>
    <w:pPr>
      <w:ind w:left="1134" w:right="0" w:firstLine="0"/>
      <w:spacing w:after="57"/>
    </w:pPr>
  </w:style>
  <w:style w:type="paragraph" w:styleId="2106">
    <w:name w:val="toc 6"/>
    <w:basedOn w:val="2112"/>
    <w:next w:val="2112"/>
    <w:uiPriority w:val="39"/>
    <w:unhideWhenUsed/>
    <w:pPr>
      <w:ind w:left="1417" w:right="0" w:firstLine="0"/>
      <w:spacing w:after="57"/>
    </w:pPr>
  </w:style>
  <w:style w:type="paragraph" w:styleId="2107">
    <w:name w:val="toc 7"/>
    <w:basedOn w:val="2112"/>
    <w:next w:val="2112"/>
    <w:uiPriority w:val="39"/>
    <w:unhideWhenUsed/>
    <w:pPr>
      <w:ind w:left="1701" w:right="0" w:firstLine="0"/>
      <w:spacing w:after="57"/>
    </w:pPr>
  </w:style>
  <w:style w:type="paragraph" w:styleId="2108">
    <w:name w:val="toc 8"/>
    <w:basedOn w:val="2112"/>
    <w:next w:val="2112"/>
    <w:uiPriority w:val="39"/>
    <w:unhideWhenUsed/>
    <w:pPr>
      <w:ind w:left="1984" w:right="0" w:firstLine="0"/>
      <w:spacing w:after="57"/>
    </w:pPr>
  </w:style>
  <w:style w:type="paragraph" w:styleId="2109">
    <w:name w:val="toc 9"/>
    <w:basedOn w:val="2112"/>
    <w:next w:val="2112"/>
    <w:uiPriority w:val="39"/>
    <w:unhideWhenUsed/>
    <w:pPr>
      <w:ind w:left="2268" w:right="0" w:firstLine="0"/>
      <w:spacing w:after="57"/>
    </w:pPr>
  </w:style>
  <w:style w:type="paragraph" w:styleId="2110">
    <w:name w:val="TOC Heading"/>
    <w:uiPriority w:val="39"/>
    <w:unhideWhenUsed/>
  </w:style>
  <w:style w:type="paragraph" w:styleId="2111">
    <w:name w:val="table of figures"/>
    <w:basedOn w:val="2112"/>
    <w:next w:val="2112"/>
    <w:uiPriority w:val="99"/>
    <w:unhideWhenUsed/>
    <w:pPr>
      <w:spacing w:after="0" w:afterAutospacing="0"/>
    </w:pPr>
  </w:style>
  <w:style w:type="paragraph" w:styleId="2112" w:default="1">
    <w:name w:val="Normal"/>
    <w:uiPriority w:val="0"/>
    <w:qFormat/>
    <w:rPr>
      <w:rFonts w:ascii="Arial" w:hAnsi="Arial" w:eastAsia="Arial" w:cs="Arial"/>
      <w:color w:val="000000"/>
      <w:sz w:val="21"/>
      <w:szCs w:val="21"/>
      <w:lang w:val="en-US" w:eastAsia="en-US" w:bidi="ar-SA"/>
    </w:rPr>
  </w:style>
  <w:style w:type="paragraph" w:styleId="2113">
    <w:name w:val="Heading 1"/>
    <w:next w:val="2112"/>
    <w:uiPriority w:val="0"/>
    <w:qFormat/>
    <w:pPr>
      <w:spacing w:before="240" w:after="120" w:line="360" w:lineRule="auto"/>
      <w:widowControl w:val="off"/>
      <w:outlineLvl w:val="0"/>
    </w:pPr>
    <w:rPr>
      <w:rFonts w:ascii="宋体" w:hAnsi="宋体" w:eastAsia="宋体" w:cs="宋体"/>
      <w:b/>
      <w:bCs/>
      <w:sz w:val="24"/>
      <w:szCs w:val="30"/>
      <w:lang w:val="en-US" w:eastAsia="zh-CN" w:bidi="ar-SA"/>
    </w:rPr>
  </w:style>
  <w:style w:type="paragraph" w:styleId="2114">
    <w:name w:val="Heading 2"/>
    <w:next w:val="2112"/>
    <w:uiPriority w:val="0"/>
    <w:unhideWhenUsed/>
    <w:qFormat/>
    <w:pPr>
      <w:spacing w:after="120" w:line="360" w:lineRule="auto"/>
      <w:widowControl w:val="off"/>
      <w:outlineLvl w:val="1"/>
    </w:pPr>
    <w:rPr>
      <w:rFonts w:ascii="Times New Roman" w:hAnsi="Times New Roman" w:eastAsia="宋体" w:cs="Times New Roman"/>
      <w:b/>
      <w:sz w:val="24"/>
      <w:lang w:val="en-US" w:eastAsia="zh-CN" w:bidi="ar-SA"/>
    </w:rPr>
  </w:style>
  <w:style w:type="paragraph" w:styleId="2115">
    <w:name w:val="Heading 3"/>
    <w:next w:val="2112"/>
    <w:uiPriority w:val="0"/>
    <w:unhideWhenUsed/>
    <w:qFormat/>
    <w:pPr>
      <w:spacing w:after="120" w:line="360" w:lineRule="auto"/>
      <w:widowControl w:val="off"/>
      <w:outlineLvl w:val="2"/>
    </w:pPr>
    <w:rPr>
      <w:rFonts w:ascii="Times New Roman" w:hAnsi="Times New Roman" w:eastAsia="宋体" w:cs="Times New Roman"/>
      <w:b/>
      <w:sz w:val="24"/>
      <w:lang w:val="en-US" w:eastAsia="zh-CN" w:bidi="ar-SA"/>
    </w:rPr>
  </w:style>
  <w:style w:type="paragraph" w:styleId="2116">
    <w:name w:val="Heading 4"/>
    <w:next w:val="2112"/>
    <w:uiPriority w:val="0"/>
    <w:semiHidden/>
    <w:unhideWhenUsed/>
    <w:qFormat/>
    <w:pPr>
      <w:spacing w:after="120" w:line="360" w:lineRule="auto"/>
      <w:widowControl w:val="off"/>
      <w:outlineLvl w:val="3"/>
    </w:pPr>
    <w:rPr>
      <w:rFonts w:ascii="Times New Roman" w:hAnsi="Times New Roman" w:eastAsia="宋体" w:cs="Times New Roman"/>
      <w:sz w:val="24"/>
      <w:lang w:val="en-US" w:eastAsia="zh-CN" w:bidi="ar-SA"/>
    </w:rPr>
  </w:style>
  <w:style w:type="paragraph" w:styleId="2117">
    <w:name w:val="Heading 5"/>
    <w:next w:val="2112"/>
    <w:uiPriority w:val="0"/>
    <w:semiHidden/>
    <w:unhideWhenUsed/>
    <w:qFormat/>
    <w:pPr>
      <w:spacing w:after="120" w:line="440" w:lineRule="exact"/>
      <w:widowControl w:val="off"/>
      <w:outlineLvl w:val="4"/>
    </w:pPr>
    <w:rPr>
      <w:rFonts w:ascii="Times New Roman" w:hAnsi="Times New Roman" w:eastAsia="宋体" w:cs="Times New Roman"/>
      <w:sz w:val="24"/>
      <w:lang w:val="en-US" w:eastAsia="zh-CN" w:bidi="ar-SA"/>
    </w:rPr>
  </w:style>
  <w:style w:type="paragraph" w:styleId="2118">
    <w:name w:val="Heading 6"/>
    <w:next w:val="2112"/>
    <w:uiPriority w:val="0"/>
    <w:semiHidden/>
    <w:unhideWhenUsed/>
    <w:qFormat/>
    <w:pPr>
      <w:spacing w:after="120" w:line="360" w:lineRule="auto"/>
      <w:widowControl w:val="off"/>
      <w:outlineLvl w:val="5"/>
    </w:pPr>
    <w:rPr>
      <w:rFonts w:ascii="Times New Roman" w:hAnsi="Times New Roman" w:eastAsia="宋体" w:cs="Times New Roman"/>
      <w:sz w:val="24"/>
      <w:lang w:val="en-US" w:eastAsia="zh-CN" w:bidi="ar-SA"/>
    </w:rPr>
  </w:style>
  <w:style w:type="paragraph" w:styleId="2119">
    <w:name w:val="Heading 7"/>
    <w:next w:val="2112"/>
    <w:uiPriority w:val="0"/>
    <w:semiHidden/>
    <w:unhideWhenUsed/>
    <w:qFormat/>
    <w:pPr>
      <w:spacing w:after="120" w:line="360" w:lineRule="auto"/>
      <w:widowControl w:val="off"/>
      <w:outlineLvl w:val="6"/>
    </w:pPr>
    <w:rPr>
      <w:rFonts w:ascii="Times New Roman" w:hAnsi="Times New Roman" w:eastAsia="宋体" w:cs="Times New Roman"/>
      <w:sz w:val="24"/>
      <w:lang w:val="en-US" w:eastAsia="zh-CN" w:bidi="ar-SA"/>
    </w:rPr>
  </w:style>
  <w:style w:type="paragraph" w:styleId="2120">
    <w:name w:val="Heading 8"/>
    <w:next w:val="2112"/>
    <w:uiPriority w:val="0"/>
    <w:semiHidden/>
    <w:unhideWhenUsed/>
    <w:qFormat/>
    <w:pPr>
      <w:spacing w:after="120" w:line="360" w:lineRule="auto"/>
      <w:widowControl w:val="off"/>
      <w:outlineLvl w:val="7"/>
    </w:pPr>
    <w:rPr>
      <w:rFonts w:ascii="Times New Roman" w:hAnsi="Times New Roman" w:eastAsia="宋体" w:cs="Times New Roman"/>
      <w:sz w:val="24"/>
      <w:lang w:val="en-US" w:eastAsia="zh-CN" w:bidi="ar-SA"/>
    </w:rPr>
  </w:style>
  <w:style w:type="paragraph" w:styleId="2121">
    <w:name w:val="Heading 9"/>
    <w:next w:val="2112"/>
    <w:uiPriority w:val="0"/>
    <w:semiHidden/>
    <w:unhideWhenUsed/>
    <w:qFormat/>
    <w:pPr>
      <w:spacing w:after="120" w:line="360" w:lineRule="auto"/>
      <w:widowControl w:val="off"/>
      <w:outlineLvl w:val="8"/>
    </w:pPr>
    <w:rPr>
      <w:rFonts w:ascii="Times New Roman" w:hAnsi="Times New Roman" w:eastAsia="宋体" w:cs="Times New Roman"/>
      <w:sz w:val="24"/>
      <w:lang w:val="en-US" w:eastAsia="zh-CN" w:bidi="ar-SA"/>
    </w:rPr>
  </w:style>
  <w:style w:type="character" w:styleId="2122" w:default="1">
    <w:name w:val="Default Paragraph Font"/>
    <w:uiPriority w:val="1"/>
    <w:semiHidden/>
    <w:unhideWhenUsed/>
  </w:style>
  <w:style w:type="table" w:styleId="2123" w:default="1">
    <w:name w:val="Normal Table"/>
    <w:uiPriority w:val="99"/>
    <w:semiHidden/>
    <w:unhideWhenUsed/>
    <w:qFormat/>
    <w:tblPr>
      <w:tblCellMar>
        <w:left w:w="108" w:type="dxa"/>
        <w:top w:w="0" w:type="dxa"/>
        <w:right w:w="108" w:type="dxa"/>
        <w:bottom w:w="0" w:type="dxa"/>
      </w:tblCellMar>
    </w:tblPr>
  </w:style>
  <w:style w:type="paragraph" w:styleId="2124">
    <w:name w:val="Normal Indent"/>
    <w:basedOn w:val="2112"/>
    <w:uiPriority w:val="0"/>
    <w:qFormat/>
    <w:pPr>
      <w:ind w:firstLine="420"/>
    </w:pPr>
    <w:rPr>
      <w:rFonts w:eastAsia="楷体_GB2312"/>
      <w:sz w:val="24"/>
      <w:szCs w:val="20"/>
    </w:rPr>
  </w:style>
  <w:style w:type="paragraph" w:styleId="2125">
    <w:name w:val="Body Text"/>
    <w:basedOn w:val="2112"/>
    <w:next w:val="2124"/>
    <w:uiPriority w:val="0"/>
    <w:semiHidden/>
    <w:qFormat/>
    <w:pPr>
      <w:ind w:firstLine="420"/>
      <w:spacing w:after="120" w:line="360" w:lineRule="auto"/>
      <w:widowControl w:val="off"/>
    </w:pPr>
    <w:rPr>
      <w:rFonts w:ascii="Times New Roman" w:hAnsi="Times New Roman" w:eastAsia="宋体" w:cs="Times New Roman"/>
      <w:sz w:val="24"/>
    </w:rPr>
  </w:style>
  <w:style w:type="paragraph" w:styleId="2126">
    <w:name w:val="Date"/>
    <w:basedOn w:val="2112"/>
    <w:next w:val="2112"/>
    <w:uiPriority w:val="0"/>
    <w:qFormat/>
    <w:rPr>
      <w:szCs w:val="20"/>
    </w:rPr>
  </w:style>
  <w:style w:type="paragraph" w:styleId="2127">
    <w:name w:val="Footer"/>
    <w:basedOn w:val="2112"/>
    <w:uiPriority w:val="0"/>
    <w:qFormat/>
    <w:pPr>
      <w:tabs>
        <w:tab w:val="center" w:pos="4153" w:leader="none"/>
        <w:tab w:val="right" w:pos="8306" w:leader="none"/>
      </w:tabs>
    </w:pPr>
    <w:rPr>
      <w:sz w:val="18"/>
    </w:rPr>
  </w:style>
  <w:style w:type="paragraph" w:styleId="2128">
    <w:name w:val="Header"/>
    <w:basedOn w:val="21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2129">
    <w:name w:val="Subtitle"/>
    <w:uiPriority w:val="0"/>
    <w:qFormat/>
    <w:pPr>
      <w:jc w:val="center"/>
      <w:spacing w:after="240"/>
      <w:widowControl w:val="off"/>
    </w:pPr>
    <w:rPr>
      <w:rFonts w:ascii="Times New Roman" w:hAnsi="Times New Roman" w:eastAsia="宋体" w:cs="Times New Roman"/>
      <w:sz w:val="21"/>
      <w:lang w:val="en-US" w:eastAsia="zh-CN" w:bidi="ar-SA"/>
    </w:rPr>
  </w:style>
  <w:style w:type="paragraph" w:styleId="2130">
    <w:name w:val="Body Text Indent 3"/>
    <w:basedOn w:val="2112"/>
    <w:uiPriority w:val="0"/>
    <w:qFormat/>
    <w:pPr>
      <w:ind w:firstLine="480"/>
      <w:spacing w:line="360" w:lineRule="auto"/>
    </w:pPr>
    <w:rPr>
      <w:sz w:val="24"/>
    </w:rPr>
  </w:style>
  <w:style w:type="paragraph" w:styleId="2131">
    <w:name w:val="Title"/>
    <w:uiPriority w:val="0"/>
    <w:qFormat/>
    <w:pPr>
      <w:jc w:val="center"/>
      <w:spacing w:before="240" w:after="240"/>
    </w:pPr>
    <w:rPr>
      <w:rFonts w:ascii="Times New Roman" w:hAnsi="Times New Roman" w:eastAsia="宋体" w:cs="Times New Roman"/>
      <w:b/>
      <w:sz w:val="32"/>
      <w:lang w:val="en-US" w:eastAsia="zh-CN" w:bidi="ar-SA"/>
    </w:rPr>
  </w:style>
  <w:style w:type="table" w:styleId="2132">
    <w:name w:val="Table Grid"/>
    <w:basedOn w:val="212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33">
    <w:name w:val="Strong"/>
    <w:basedOn w:val="2122"/>
    <w:uiPriority w:val="0"/>
    <w:qFormat/>
    <w:rPr>
      <w:b/>
    </w:rPr>
  </w:style>
  <w:style w:type="paragraph" w:styleId="2134" w:customStyle="1">
    <w:name w:val="Table Text"/>
    <w:basedOn w:val="2112"/>
    <w:uiPriority w:val="0"/>
    <w:semiHidden/>
    <w:qFormat/>
    <w:rPr>
      <w:rFonts w:ascii="宋体" w:hAnsi="宋体" w:eastAsia="宋体" w:cs="宋体"/>
      <w:sz w:val="24"/>
      <w:szCs w:val="24"/>
    </w:rPr>
  </w:style>
  <w:style w:type="table" w:styleId="2135" w:customStyle="1">
    <w:name w:val="Table Normal"/>
    <w:uiPriority w:val="0"/>
    <w:semiHidden/>
    <w:unhideWhenUsed/>
    <w:qFormat/>
    <w:tblPr>
      <w:tblCellMar>
        <w:left w:w="0" w:type="dxa"/>
        <w:top w:w="0" w:type="dxa"/>
        <w:right w:w="0" w:type="dxa"/>
        <w:bottom w:w="0" w:type="dxa"/>
      </w:tblCellMar>
    </w:tblPr>
  </w:style>
  <w:style w:type="paragraph" w:styleId="2136" w:customStyle="1">
    <w:name w:val="正文首行缩进1"/>
    <w:basedOn w:val="2137"/>
    <w:uiPriority w:val="0"/>
    <w:qFormat/>
    <w:pPr>
      <w:ind w:firstLine="200"/>
      <w:spacing w:line="360" w:lineRule="auto"/>
    </w:pPr>
    <w:rPr>
      <w:rFonts w:ascii="仿宋_GB2312" w:eastAsia="仿宋_GB2312"/>
      <w:sz w:val="30"/>
      <w:szCs w:val="30"/>
    </w:rPr>
  </w:style>
  <w:style w:type="paragraph" w:styleId="2137" w:customStyle="1">
    <w:name w:val="正文文本1"/>
    <w:basedOn w:val="2112"/>
    <w:next w:val="2112"/>
    <w:uiPriority w:val="99"/>
    <w:unhideWhenUsed/>
    <w:qFormat/>
    <w:rPr>
      <w:rFonts w:ascii="楷体_GB2312"/>
      <w:b/>
      <w:bCs/>
      <w:sz w:val="28"/>
    </w:rPr>
  </w:style>
  <w:style w:type="paragraph" w:styleId="213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2139" w:customStyle="1">
    <w:name w:val="段"/>
    <w:uiPriority w:val="0"/>
    <w:qFormat/>
    <w:pPr>
      <w:ind w:firstLine="200"/>
      <w:jc w:val="both"/>
    </w:pPr>
    <w:rPr>
      <w:rFonts w:ascii="宋体" w:hAnsi="Times New Roman" w:eastAsia="宋体" w:cs="Times New Roman"/>
      <w:sz w:val="21"/>
      <w:szCs w:val="22"/>
      <w:lang w:val="en-US" w:eastAsia="zh-CN" w:bidi="ar-SA"/>
    </w:rPr>
  </w:style>
  <w:style w:type="paragraph" w:styleId="2140" w:customStyle="1">
    <w:name w:val="章前标题"/>
    <w:next w:val="2112"/>
    <w:uiPriority w:val="0"/>
    <w:qFormat/>
    <w:pPr>
      <w:jc w:val="center"/>
      <w:spacing w:before="240" w:after="240"/>
      <w:widowControl w:val="off"/>
    </w:pPr>
    <w:rPr>
      <w:rFonts w:ascii="黑体" w:hAnsi="黑体" w:eastAsia="黑体" w:cs="黑体"/>
      <w:sz w:val="32"/>
      <w:szCs w:val="36"/>
      <w:lang w:val="en-US" w:eastAsia="zh-CN" w:bidi="ar-SA"/>
    </w:rPr>
  </w:style>
  <w:style w:type="paragraph" w:styleId="2141" w:customStyle="1">
    <w:name w:val="章节标题"/>
    <w:next w:val="2112"/>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2142" w:customStyle="1">
    <w:name w:val="内嵌文档标题1"/>
    <w:next w:val="2112"/>
    <w:uiPriority w:val="0"/>
    <w:qFormat/>
    <w:pPr>
      <w:jc w:val="center"/>
      <w:spacing w:before="240" w:after="240" w:line="360" w:lineRule="auto"/>
      <w:widowControl w:val="off"/>
      <w:outlineLvl w:val="0"/>
    </w:pPr>
    <w:rPr>
      <w:rFonts w:ascii="Times New Roman" w:hAnsi="Times New Roman" w:eastAsia="宋体" w:cs="Times New Roman"/>
      <w:b/>
      <w:sz w:val="24"/>
      <w:lang w:val="en-US" w:eastAsia="zh-CN" w:bidi="ar-SA"/>
    </w:rPr>
  </w:style>
  <w:style w:type="paragraph" w:styleId="2143" w:customStyle="1">
    <w:name w:val="强调标题"/>
    <w:next w:val="2112"/>
    <w:uiPriority w:val="0"/>
    <w:qFormat/>
    <w:pPr>
      <w:ind w:firstLine="420"/>
      <w:spacing w:after="120" w:line="360" w:lineRule="auto"/>
      <w:outlineLvl w:val="0"/>
    </w:pPr>
    <w:rPr>
      <w:rFonts w:ascii="Calibri" w:hAnsi="Calibri" w:eastAsia="宋体" w:cs="Times New Roman"/>
      <w:b/>
      <w:sz w:val="24"/>
      <w:lang w:val="en-US" w:eastAsia="zh-CN" w:bidi="ar-SA"/>
    </w:rPr>
  </w:style>
  <w:style w:type="paragraph" w:styleId="2144" w:customStyle="1">
    <w:name w:val="内嵌文档标题2"/>
    <w:next w:val="2112"/>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lang w:val="en-US" w:eastAsia="zh-CN" w:bidi="ar-SA"/>
    </w:rPr>
  </w:style>
  <w:style w:type="paragraph" w:styleId="2145" w:customStyle="1">
    <w:name w:val="标题 21"/>
    <w:basedOn w:val="2112"/>
    <w:next w:val="2112"/>
    <w:uiPriority w:val="0"/>
    <w:qFormat/>
    <w:pPr>
      <w:jc w:val="center"/>
      <w:keepLines/>
      <w:keepNext/>
      <w:spacing w:before="120" w:line="300" w:lineRule="auto"/>
      <w:outlineLvl w:val="1"/>
    </w:pPr>
    <w:rPr>
      <w:rFonts w:eastAsia="黑体"/>
      <w:b/>
      <w:sz w:val="30"/>
      <w:szCs w:val="20"/>
    </w:rPr>
  </w:style>
  <w:style w:type="paragraph" w:styleId="2146" w:customStyle="1">
    <w:name w:val="TOC21"/>
    <w:next w:val="2112"/>
    <w:uiPriority w:val="0"/>
    <w:qFormat/>
    <w:pPr>
      <w:ind w:left="420"/>
      <w:widowControl w:val="off"/>
    </w:pPr>
    <w:rPr>
      <w:rFonts w:hint="eastAsia" w:ascii="宋体" w:hAnsi="宋体" w:eastAsia="宋体" w:cs="Times New Roman"/>
      <w:sz w:val="22"/>
      <w:lang w:val="en-US" w:eastAsia="zh-CN" w:bidi="ar-SA"/>
    </w:rPr>
  </w:style>
  <w:style w:type="numbering" w:styleId="2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header" Target="header20.xml" /><Relationship Id="rId29" Type="http://schemas.openxmlformats.org/officeDocument/2006/relationships/header" Target="header21.xml" /><Relationship Id="rId30" Type="http://schemas.openxmlformats.org/officeDocument/2006/relationships/header" Target="header22.xml" /><Relationship Id="rId31" Type="http://schemas.openxmlformats.org/officeDocument/2006/relationships/header" Target="header23.xml" /><Relationship Id="rId32" Type="http://schemas.openxmlformats.org/officeDocument/2006/relationships/header" Target="header24.xml" /><Relationship Id="rId33" Type="http://schemas.openxmlformats.org/officeDocument/2006/relationships/footer" Target="footer1.xml" /><Relationship Id="rId34" Type="http://schemas.openxmlformats.org/officeDocument/2006/relationships/footer" Target="footer2.xml" /><Relationship Id="rId35" Type="http://schemas.openxmlformats.org/officeDocument/2006/relationships/footer" Target="footer3.xml" /><Relationship Id="rId36" Type="http://schemas.openxmlformats.org/officeDocument/2006/relationships/footer" Target="footer4.xml" /><Relationship Id="rId37" Type="http://schemas.openxmlformats.org/officeDocument/2006/relationships/footer" Target="footer5.xml" /><Relationship Id="rId38" Type="http://schemas.openxmlformats.org/officeDocument/2006/relationships/footer" Target="footer6.xml" /><Relationship Id="rId39" Type="http://schemas.openxmlformats.org/officeDocument/2006/relationships/footer" Target="footer7.xml" /><Relationship Id="rId40" Type="http://schemas.openxmlformats.org/officeDocument/2006/relationships/footer" Target="footer8.xml" /><Relationship Id="rId41" Type="http://schemas.openxmlformats.org/officeDocument/2006/relationships/footer" Target="footer9.xml" /><Relationship Id="rId42" Type="http://schemas.openxmlformats.org/officeDocument/2006/relationships/footer" Target="footer10.xml" /><Relationship Id="rId43" Type="http://schemas.openxmlformats.org/officeDocument/2006/relationships/footer" Target="footer11.xml" /><Relationship Id="rId44" Type="http://schemas.openxmlformats.org/officeDocument/2006/relationships/footer" Target="footer12.xml" /><Relationship Id="rId45" Type="http://schemas.openxmlformats.org/officeDocument/2006/relationships/footer" Target="footer13.xml" /><Relationship Id="rId46" Type="http://schemas.openxmlformats.org/officeDocument/2006/relationships/footer" Target="footer14.xml" /><Relationship Id="rId47" Type="http://schemas.openxmlformats.org/officeDocument/2006/relationships/footer" Target="footer15.xml" /><Relationship Id="rId48" Type="http://schemas.openxmlformats.org/officeDocument/2006/relationships/footer" Target="footer16.xml" /><Relationship Id="rId49" Type="http://schemas.openxmlformats.org/officeDocument/2006/relationships/footer" Target="footer17.xml" /><Relationship Id="rId50" Type="http://schemas.openxmlformats.org/officeDocument/2006/relationships/footer" Target="footer18.xml" /><Relationship Id="rId51" Type="http://schemas.openxmlformats.org/officeDocument/2006/relationships/footer" Target="footer19.xml" /><Relationship Id="rId52" Type="http://schemas.openxmlformats.org/officeDocument/2006/relationships/footer" Target="footer20.xml" /><Relationship Id="rId53" Type="http://schemas.openxmlformats.org/officeDocument/2006/relationships/footer" Target="footer21.xml" /><Relationship Id="rId54" Type="http://schemas.openxmlformats.org/officeDocument/2006/relationships/footer" Target="footer22.xml" /><Relationship Id="rId55" Type="http://schemas.openxmlformats.org/officeDocument/2006/relationships/footer" Target="footer23.xml" /><Relationship Id="rId56" Type="http://schemas.openxmlformats.org/officeDocument/2006/relationships/footer" Target="footer24.xml" /><Relationship Id="rId57" Type="http://schemas.openxmlformats.org/officeDocument/2006/relationships/footer" Target="footer25.xml" /><Relationship Id="rId58" Type="http://schemas.openxmlformats.org/officeDocument/2006/relationships/customXml" Target="../customXml/item1.xml" /><Relationship Id="rId5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_rels/header23.xml.rels><?xml version="1.0" encoding="UTF-8" standalone="yes"?><Relationships xmlns="http://schemas.openxmlformats.org/package/2006/relationships"></Relationships>
</file>

<file path=word/_rels/header2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王雯婧 </cp:lastModifiedBy>
  <cp:revision>8</cp:revision>
  <dcterms:created xsi:type="dcterms:W3CDTF">2026-03-16T09:33:00Z</dcterms:created>
  <dcterms:modified xsi:type="dcterms:W3CDTF">2026-04-10T08:53:51Z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C07DFE65D57B4E3CB1D569FD2D4AAB54_13</vt:lpwstr>
  </property>
  <property fmtid="{D5CDD505-2E9C-101B-9397-08002B2CF9AE}" pid="4" name="KSOTemplateDocerSaveRecord">
    <vt:lpwstr>eyJoZGlkIjoiMDE1YmNlZGZkY2I4ZDU4NDMyMTkyMjI5YjIxYjc3YjQiLCJ1c2VySWQiOiI1ODIyNTUzOTkifQ==</vt:lpwstr>
  </property>
</Properties>
</file>