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彩超采购项目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JSZC-320000-SOHO-G2026-0019</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hint="eastAsia" w:cs="宋体" w:asciiTheme="minorEastAsia" w:hAnsiTheme="minorEastAsia" w:eastAsiaTheme="minorEastAsia"/>
          <w:b/>
          <w:bCs/>
          <w:sz w:val="36"/>
        </w:rPr>
        <w:t xml:space="preserve">1802-264104149HWZ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二○二六年五月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录</w:t>
      </w:r>
      <w:r/>
    </w:p>
    <w:p>
      <w:pPr>
        <w:pStyle w:val="988"/>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13"/>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988"/>
        <w:tabs>
          <w:tab w:val="right" w:pos="8296" w:leader="dot"/>
        </w:tabs>
        <w:rPr>
          <w:rFonts w:asciiTheme="minorEastAsia" w:hAnsiTheme="minorEastAsia" w:eastAsiaTheme="minorEastAsia"/>
          <w:sz w:val="24"/>
        </w:rPr>
      </w:pPr>
      <w:r/>
      <w:hyperlink w:tooltip="#_Toc194500865" w:anchor="_Toc194500865" w:history="1">
        <w:r>
          <w:rPr>
            <w:rStyle w:val="913"/>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988"/>
        <w:tabs>
          <w:tab w:val="right" w:pos="8296" w:leader="dot"/>
        </w:tabs>
        <w:rPr>
          <w:rFonts w:asciiTheme="minorEastAsia" w:hAnsiTheme="minorEastAsia" w:eastAsiaTheme="minorEastAsia"/>
          <w:sz w:val="24"/>
        </w:rPr>
      </w:pPr>
      <w:r/>
      <w:hyperlink w:tooltip="#_Toc194500873" w:anchor="_Toc194500873" w:history="1">
        <w:r>
          <w:rPr>
            <w:rStyle w:val="913"/>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988"/>
        <w:tabs>
          <w:tab w:val="right" w:pos="8296" w:leader="dot"/>
        </w:tabs>
        <w:rPr>
          <w:rFonts w:asciiTheme="minorEastAsia" w:hAnsiTheme="minorEastAsia" w:eastAsiaTheme="minorEastAsia"/>
          <w:sz w:val="24"/>
        </w:rPr>
      </w:pPr>
      <w:r/>
      <w:hyperlink w:tooltip="#_Toc194500876" w:anchor="_Toc194500876" w:history="1">
        <w:r>
          <w:rPr>
            <w:rStyle w:val="913"/>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988"/>
        <w:tabs>
          <w:tab w:val="right" w:pos="8296" w:leader="dot"/>
        </w:tabs>
        <w:rPr>
          <w:rFonts w:asciiTheme="minorEastAsia" w:hAnsiTheme="minorEastAsia" w:eastAsiaTheme="minorEastAsia"/>
          <w:sz w:val="24"/>
        </w:rPr>
      </w:pPr>
      <w:r/>
      <w:hyperlink w:tooltip="#_Toc194500888" w:anchor="_Toc194500888" w:history="1">
        <w:r>
          <w:rPr>
            <w:rStyle w:val="913"/>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988"/>
        <w:tabs>
          <w:tab w:val="right" w:pos="8296" w:leader="dot"/>
        </w:tabs>
        <w:rPr>
          <w:rFonts w:asciiTheme="minorEastAsia" w:hAnsiTheme="minorEastAsia" w:eastAsiaTheme="minorEastAsia"/>
          <w:szCs w:val="22"/>
        </w:rPr>
      </w:pPr>
      <w:r/>
      <w:hyperlink w:tooltip="#_Toc194500892" w:anchor="_Toc194500892" w:history="1">
        <w:r>
          <w:rPr>
            <w:rStyle w:val="913"/>
            <w:rFonts w:cs="宋体" w:asciiTheme="minorEastAsia" w:hAnsiTheme="minorEastAsia" w:eastAsiaTheme="minorEastAsia"/>
            <w:b/>
            <w:color w:val="auto"/>
          </w:rPr>
          <w:t xml:space="preserve">第六章 </w:t>
        </w:r>
        <w:r>
          <w:rPr>
            <w:rStyle w:val="913"/>
            <w:rFonts w:cs="宋体" w:asciiTheme="minorEastAsia" w:hAnsiTheme="minorEastAsia" w:eastAsiaTheme="minorEastAsia"/>
            <w:b/>
            <w:color w:val="auto"/>
            <w:sz w:val="24"/>
          </w:rPr>
          <w:t xml:space="preserve"> </w:t>
        </w:r>
        <w:r>
          <w:rPr>
            <w:rStyle w:val="913"/>
            <w:rFonts w:hint="eastAsia" w:cs="宋体" w:asciiTheme="minorEastAsia" w:hAnsiTheme="minorEastAsia" w:eastAsiaTheme="minorEastAsia"/>
            <w:b/>
            <w:color w:val="auto"/>
            <w:sz w:val="24"/>
          </w:rPr>
          <w:t xml:space="preserve"> </w:t>
        </w:r>
        <w:r>
          <w:rPr>
            <w:rStyle w:val="913"/>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991"/>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194500856"/>
      <w:r/>
      <w:bookmarkStart w:id="2" w:name="_Toc32546"/>
      <w:r/>
      <w:bookmarkStart w:id="3" w:name="_Toc32235"/>
      <w:r/>
      <w:bookmarkStart w:id="4" w:name="_Toc12542"/>
      <w:r/>
      <w:bookmarkStart w:id="5" w:name="_Toc15540"/>
      <w:r/>
      <w:bookmarkStart w:id="6" w:name="_Toc23744"/>
      <w:r>
        <w:rPr>
          <w:rFonts w:cs="宋体" w:asciiTheme="minorEastAsia" w:hAnsiTheme="minorEastAsia" w:eastAsiaTheme="minorEastAsia"/>
          <w:b/>
          <w:sz w:val="32"/>
        </w:rPr>
        <w:t xml:space="preserve">第一章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彩超采购项目</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JSZC-320000-SOHO-G2026-0019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江苏政府采购网</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2026年6月16日9时</w:t>
      </w:r>
      <w:r>
        <w:rPr>
          <w:rFonts w:cs="宋体" w:asciiTheme="minorEastAsia" w:hAnsiTheme="minorEastAsia" w:eastAsiaTheme="minorEastAsia"/>
          <w:b/>
          <w:sz w:val="24"/>
          <w:u w:val="single"/>
        </w:rPr>
        <w:t xml:space="preserve">3</w:t>
      </w:r>
      <w:r>
        <w:rPr>
          <w:rFonts w:cs="宋体" w:asciiTheme="minorEastAsia" w:hAnsiTheme="minorEastAsia" w:eastAsiaTheme="minorEastAsia"/>
          <w:b/>
          <w:sz w:val="24"/>
          <w:u w:val="single"/>
        </w:rPr>
        <w:t xml:space="preserve">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15960"/>
      <w:r/>
      <w:bookmarkStart w:id="8" w:name="_Toc13758"/>
      <w:r/>
      <w:bookmarkStart w:id="9" w:name="_Toc194500857"/>
      <w:r/>
      <w:bookmarkStart w:id="10" w:name="_Toc20970"/>
      <w:r/>
      <w:bookmarkStart w:id="11" w:name="_Toc6703"/>
      <w:r/>
      <w:bookmarkStart w:id="12" w:name="_Toc21703"/>
      <w:r/>
      <w:bookmarkStart w:id="13" w:name="_Toc3958"/>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JSZC-320000-SOHO-G2026-0019</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w:t>
      </w:r>
      <w:r>
        <w:rPr>
          <w:rFonts w:hint="eastAsia" w:cs="宋体" w:asciiTheme="minorEastAsia" w:hAnsiTheme="minorEastAsia" w:eastAsiaTheme="minorEastAsia"/>
          <w:sz w:val="24"/>
        </w:rPr>
        <w:t xml:space="preserve">1802-264104149HWZ</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、项目名称：</w:t>
      </w:r>
      <w:r>
        <w:rPr>
          <w:rFonts w:hint="eastAsia" w:cs="宋体" w:asciiTheme="minorEastAsia" w:hAnsiTheme="minorEastAsia" w:eastAsiaTheme="minorEastAsia"/>
          <w:sz w:val="24"/>
        </w:rPr>
        <w:t xml:space="preserve">江苏省人民医院彩超采购项目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、预算金额：</w:t>
      </w:r>
      <w:r>
        <w:rPr>
          <w:rFonts w:hint="eastAsia" w:cs="宋体" w:asciiTheme="minorEastAsia" w:hAnsiTheme="minorEastAsia" w:eastAsiaTheme="minorEastAsia"/>
          <w:sz w:val="24"/>
        </w:rPr>
        <w:t xml:space="preserve">150</w:t>
      </w:r>
      <w:r>
        <w:rPr>
          <w:rFonts w:hint="eastAsia" w:cs="宋体" w:asciiTheme="minorEastAsia" w:hAnsiTheme="minorEastAsia" w:eastAsiaTheme="minorEastAsia"/>
          <w:sz w:val="24"/>
        </w:rPr>
        <w:t xml:space="preserve">万元</w:t>
      </w:r>
      <w:r>
        <w:rPr>
          <w:rFonts w:cs="宋体" w:asciiTheme="minorEastAsia" w:hAnsiTheme="minorEastAsia" w:eastAsiaTheme="minorEastAsia"/>
          <w:sz w:val="24"/>
        </w:rPr>
        <w:t xml:space="preserve">人民币</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、最高限价：</w:t>
      </w:r>
      <w:r>
        <w:rPr>
          <w:rFonts w:hint="eastAsia" w:cs="宋体" w:asciiTheme="minorEastAsia" w:hAnsiTheme="minorEastAsia" w:eastAsiaTheme="minorEastAsia"/>
          <w:sz w:val="24"/>
        </w:rPr>
        <w:t xml:space="preserve">150</w:t>
      </w:r>
      <w:r>
        <w:rPr>
          <w:rFonts w:hint="eastAsia" w:cs="宋体" w:asciiTheme="minorEastAsia" w:hAnsiTheme="minorEastAsia" w:eastAsiaTheme="minorEastAsia"/>
          <w:sz w:val="24"/>
        </w:rPr>
        <w:t xml:space="preserve">万元</w:t>
      </w:r>
      <w:r>
        <w:rPr>
          <w:rFonts w:cs="宋体" w:asciiTheme="minorEastAsia" w:hAnsiTheme="minorEastAsia" w:eastAsiaTheme="minorEastAsia"/>
          <w:sz w:val="24"/>
        </w:rPr>
        <w:t xml:space="preserve">人民币</w:t>
      </w:r>
      <w:r/>
    </w:p>
    <w:p>
      <w:pPr>
        <w:pStyle w:val="880"/>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28818"/>
            <w:r/>
            <w:bookmarkStart w:id="15" w:name="_Toc12992"/>
            <w:r/>
            <w:bookmarkStart w:id="16" w:name="_Toc13127"/>
            <w:r/>
            <w:bookmarkStart w:id="17" w:name="_Toc15207"/>
            <w:r/>
            <w:bookmarkStart w:id="18" w:name="_Toc194500858"/>
            <w:r/>
            <w:bookmarkStart w:id="19" w:name="_Toc2864"/>
            <w:r/>
            <w:bookmarkStart w:id="20" w:name="_Toc25497"/>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彩超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w:t>
            </w:r>
            <w:r>
              <w:rPr>
                <w:rFonts w:hint="eastAsia" w:asciiTheme="minorEastAsia" w:hAnsiTheme="minorEastAsia" w:eastAsiaTheme="minorEastAsia"/>
                <w:sz w:val="24"/>
              </w:rPr>
              <w:t xml:space="preserve">150</w:t>
            </w:r>
            <w:r>
              <w:rPr>
                <w:rFonts w:hint="eastAsia" w:asciiTheme="minorEastAsia" w:hAnsiTheme="minorEastAsia" w:eastAsiaTheme="minorEastAsia"/>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不接受</w:t>
            </w:r>
            <w:r/>
          </w:p>
        </w:tc>
      </w:tr>
    </w:tbl>
    <w:p>
      <w:pPr>
        <w:pStyle w:val="880"/>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、合同履行期限：合同生效之日起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天内货物运抵甲方指定的机房</w:t>
      </w:r>
      <w:r>
        <w:rPr>
          <w:rFonts w:hint="eastAsia" w:asciiTheme="minorEastAsia" w:hAnsiTheme="minorEastAsia" w:eastAsiaTheme="minorEastAsia"/>
          <w:bCs/>
          <w:sz w:val="24"/>
        </w:rPr>
        <w:t xml:space="preserve">。</w:t>
      </w:r>
      <w:r/>
    </w:p>
    <w:p>
      <w:pPr>
        <w:pStyle w:val="880"/>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2540"/>
      <w:r/>
      <w:bookmarkStart w:id="23" w:name="_Toc18420"/>
      <w:r/>
      <w:bookmarkStart w:id="24" w:name="_Toc20002"/>
      <w:r/>
      <w:bookmarkStart w:id="25" w:name="_Toc13350"/>
      <w:r/>
      <w:bookmarkStart w:id="26" w:name="_Toc30744"/>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w:t>
      </w:r>
      <w:r>
        <w:rPr>
          <w:rFonts w:hint="eastAsia" w:cs="Arial" w:asciiTheme="minorEastAsia" w:hAnsiTheme="minorEastAsia" w:eastAsiaTheme="minorEastAsia"/>
          <w:sz w:val="24"/>
        </w:rPr>
        <w:t xml:space="preserve">2024</w:t>
      </w:r>
      <w:r>
        <w:rPr>
          <w:rFonts w:hint="eastAsia" w:cs="Arial" w:asciiTheme="minorEastAsia" w:hAnsiTheme="minorEastAsia" w:eastAsiaTheme="minorEastAsia"/>
          <w:sz w:val="24"/>
        </w:rPr>
        <w:t xml:space="preserve">年度或者</w:t>
      </w:r>
      <w:r>
        <w:rPr>
          <w:rFonts w:hint="eastAsia" w:cs="Arial" w:asciiTheme="minorEastAsia" w:hAnsiTheme="minorEastAsia" w:eastAsiaTheme="minorEastAsia"/>
          <w:sz w:val="24"/>
        </w:rPr>
        <w:t xml:space="preserve">2025</w:t>
      </w:r>
      <w:r>
        <w:rPr>
          <w:rFonts w:hint="eastAsia" w:cs="Arial" w:asciiTheme="minorEastAsia" w:hAnsiTheme="minorEastAsia" w:eastAsiaTheme="minorEastAsia"/>
          <w:sz w:val="24"/>
        </w:rPr>
        <w:t xml:space="preserve">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w:t>
      </w: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个月内至少一个月缴纳税收及缴纳社会保障资金的证明材料，投标人依法享受缓缴、免缴税收、社会保</w:t>
      </w:r>
      <w:r>
        <w:rPr>
          <w:rFonts w:hint="eastAsia" w:cs="宋体" w:asciiTheme="minorEastAsia" w:hAnsiTheme="minorEastAsia" w:eastAsiaTheme="minorEastAsia"/>
          <w:bCs/>
          <w:sz w:val="24"/>
        </w:rPr>
        <w:t xml:space="preserve">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w:t>
      </w:r>
      <w:r>
        <w:rPr>
          <w:rFonts w:hint="eastAsia" w:cs="宋体" w:asciiTheme="minorEastAsia" w:hAnsiTheme="minorEastAsia" w:eastAsiaTheme="minorEastAsia"/>
          <w:bCs/>
          <w:sz w:val="24"/>
        </w:rPr>
        <w:t xml:space="preserve">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882"/>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w:t>
      </w:r>
      <w:r>
        <w:rPr>
          <w:rFonts w:hint="eastAsia" w:cs="宋体" w:asciiTheme="minorEastAsia" w:hAnsiTheme="minorEastAsia" w:eastAsiaTheme="minorEastAsia"/>
          <w:bCs/>
        </w:rPr>
        <w:t xml:space="preserve">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w:t>
      </w:r>
      <w:r>
        <w:rPr>
          <w:rFonts w:hint="eastAsia" w:cs="Arial" w:asciiTheme="minorEastAsia" w:hAnsiTheme="minorEastAsia" w:eastAsiaTheme="minorEastAsia"/>
          <w:sz w:val="24"/>
        </w:rPr>
        <w:t xml:space="preserve">2020</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46</w:t>
      </w:r>
      <w:r>
        <w:rPr>
          <w:rFonts w:hint="eastAsia" w:cs="Arial" w:asciiTheme="minorEastAsia" w:hAnsiTheme="minorEastAsia" w:eastAsiaTheme="minorEastAsia"/>
          <w:sz w:val="24"/>
        </w:rPr>
        <w:t xml:space="preserve">号）、</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苏财购</w:t>
      </w:r>
      <w:r>
        <w:rPr>
          <w:rFonts w:hint="eastAsia" w:cs="Arial" w:asciiTheme="minorEastAsia" w:hAnsiTheme="minorEastAsia" w:eastAsiaTheme="minorEastAsia"/>
          <w:sz w:val="24"/>
        </w:rPr>
        <w:t xml:space="preserve">〔</w:t>
      </w:r>
      <w:r>
        <w:rPr>
          <w:rFonts w:hint="eastAsia" w:asciiTheme="minorEastAsia" w:hAnsiTheme="minorEastAsia" w:eastAsiaTheme="minorEastAsia"/>
          <w:bCs/>
          <w:sz w:val="24"/>
        </w:rPr>
        <w:t xml:space="preserve">20</w:t>
      </w:r>
      <w:r>
        <w:rPr>
          <w:rFonts w:asciiTheme="minorEastAsia" w:hAnsiTheme="minorEastAsia" w:eastAsiaTheme="minorEastAsia"/>
          <w:bCs/>
          <w:sz w:val="24"/>
        </w:rPr>
        <w:t xml:space="preserve">22</w:t>
      </w:r>
      <w:r>
        <w:rPr>
          <w:rFonts w:hint="eastAsia" w:cs="Arial" w:asciiTheme="minorEastAsia" w:hAnsiTheme="minorEastAsia" w:eastAsiaTheme="minorEastAsia"/>
          <w:sz w:val="24"/>
        </w:rPr>
        <w:t xml:space="preserve">〕</w:t>
      </w:r>
      <w:r>
        <w:rPr>
          <w:rFonts w:hint="eastAsia" w:asciiTheme="minorEastAsia" w:hAnsiTheme="minorEastAsia" w:eastAsiaTheme="minorEastAsia"/>
          <w:bCs/>
          <w:sz w:val="24"/>
        </w:rPr>
        <w:t xml:space="preserve">45</w:t>
      </w:r>
      <w:r>
        <w:rPr>
          <w:rFonts w:hint="eastAsia" w:asciiTheme="minorEastAsia" w:hAnsiTheme="minorEastAsia" w:eastAsiaTheme="minorEastAsia"/>
          <w:bCs/>
          <w:sz w:val="24"/>
        </w:rPr>
        <w:t xml:space="preserve">号</w:t>
      </w:r>
      <w:r>
        <w:rPr>
          <w:rFonts w:hint="eastAsia" w:asciiTheme="minorEastAsia" w:hAnsiTheme="minorEastAsia" w:eastAsiaTheme="minorEastAsia"/>
          <w:bCs/>
          <w:sz w:val="24"/>
        </w:rPr>
        <w:t xml:space="preserve">)</w:t>
      </w:r>
      <w:r>
        <w:rPr>
          <w:rFonts w:hint="eastAsia" w:cs="Arial" w:asciiTheme="minorEastAsia" w:hAnsiTheme="minorEastAsia" w:eastAsiaTheme="minorEastAsia"/>
          <w:sz w:val="24"/>
        </w:rPr>
        <w:t xml:space="preserve">的要求，本项目小型、微型企业在评标时享受</w:t>
      </w:r>
      <w:r>
        <w:rPr>
          <w:rFonts w:hint="eastAsia" w:cs="Arial" w:asciiTheme="minorEastAsia" w:hAnsiTheme="minorEastAsia" w:eastAsiaTheme="minorEastAsia"/>
          <w:sz w:val="24"/>
        </w:rPr>
        <w:t xml:space="preserve">10%</w:t>
      </w:r>
      <w:r>
        <w:rPr>
          <w:rFonts w:hint="eastAsia" w:cs="Arial" w:asciiTheme="minorEastAsia" w:hAnsiTheme="minorEastAsia" w:eastAsiaTheme="minorEastAsia"/>
          <w:sz w:val="24"/>
        </w:rPr>
        <w:t xml:space="preserve">价格扣除优惠政策。所称小型、微型企业须满足《政府采购促进中小企业发展管理办法》（财库〔</w:t>
      </w:r>
      <w:r>
        <w:rPr>
          <w:rFonts w:hint="eastAsia" w:cs="Arial" w:asciiTheme="minorEastAsia" w:hAnsiTheme="minorEastAsia" w:eastAsiaTheme="minorEastAsia"/>
          <w:sz w:val="24"/>
        </w:rPr>
        <w:t xml:space="preserve">2020</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46</w:t>
      </w:r>
      <w:r>
        <w:rPr>
          <w:rFonts w:hint="eastAsia" w:cs="Arial" w:asciiTheme="minorEastAsia" w:hAnsiTheme="minorEastAsia" w:eastAsiaTheme="minorEastAsia"/>
          <w:sz w:val="24"/>
        </w:rPr>
        <w:t xml:space="preserve">号）第二条和第四条的规定，采购货物全部由中小企业制造（货物由中小企业生产且使用该中小企业商号或者注册商标），不限制投标人企业规模。（投标人必须提供中小企业声明函（见格式））</w:t>
      </w:r>
      <w:bookmarkEnd w:id="32"/>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r>
        <w:rPr>
          <w:rFonts w:hint="eastAsia" w:cs="Arial" w:asciiTheme="minorEastAsia" w:hAnsiTheme="minorEastAsia" w:eastAsiaTheme="minorEastAsia"/>
          <w:sz w:val="24"/>
        </w:rPr>
        <w:t xml:space="preserve">中小微企业划型标准请对照《关于印发中小企业划型标准规定的通知》（工信部联企业〔</w:t>
      </w:r>
      <w:r>
        <w:rPr>
          <w:rFonts w:hint="eastAsia" w:cs="Arial" w:asciiTheme="minorEastAsia" w:hAnsiTheme="minorEastAsia" w:eastAsiaTheme="minorEastAsia"/>
          <w:sz w:val="24"/>
        </w:rPr>
        <w:t xml:space="preserve">2011</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300</w:t>
      </w:r>
      <w:r>
        <w:rPr>
          <w:rFonts w:hint="eastAsia" w:cs="Arial" w:asciiTheme="minorEastAsia" w:hAnsiTheme="minorEastAsia" w:eastAsiaTheme="minorEastAsia"/>
          <w:sz w:val="24"/>
        </w:rPr>
        <w:t xml:space="preserve">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w:t>
      </w:r>
      <w:r>
        <w:rPr>
          <w:rFonts w:hint="eastAsia" w:cs="Arial" w:asciiTheme="minorEastAsia" w:hAnsiTheme="minorEastAsia" w:eastAsiaTheme="minorEastAsia"/>
          <w:sz w:val="24"/>
        </w:rPr>
        <w:t xml:space="preserve">本项目支持《国务院办公厅关于在政府采购</w:t>
      </w:r>
      <w:r>
        <w:rPr>
          <w:rFonts w:hint="eastAsia" w:cs="Arial" w:asciiTheme="minorEastAsia" w:hAnsiTheme="minorEastAsia" w:eastAsiaTheme="minorEastAsia"/>
          <w:sz w:val="24"/>
        </w:rPr>
        <w:t xml:space="preserve">中实施本国产品标准及相关政策的通知》（国办发〔</w:t>
      </w:r>
      <w:r>
        <w:rPr>
          <w:rFonts w:hint="eastAsia" w:cs="Arial" w:asciiTheme="minorEastAsia" w:hAnsiTheme="minorEastAsia" w:eastAsiaTheme="minorEastAsia"/>
          <w:sz w:val="24"/>
        </w:rPr>
        <w:t xml:space="preserve">2025</w:t>
      </w:r>
      <w:r>
        <w:rPr>
          <w:rFonts w:hint="eastAsia" w:cs="Arial" w:asciiTheme="minorEastAsia" w:hAnsiTheme="minorEastAsia" w:eastAsiaTheme="minorEastAsia"/>
          <w:sz w:val="24"/>
        </w:rPr>
        <w:t xml:space="preserve">〕</w:t>
      </w:r>
      <w:r>
        <w:rPr>
          <w:rFonts w:hint="eastAsia" w:cs="Arial" w:asciiTheme="minorEastAsia" w:hAnsiTheme="minorEastAsia" w:eastAsiaTheme="minorEastAsia"/>
          <w:sz w:val="24"/>
        </w:rPr>
        <w:t xml:space="preserve">34</w:t>
      </w:r>
      <w:r>
        <w:rPr>
          <w:rFonts w:hint="eastAsia" w:cs="Arial" w:asciiTheme="minorEastAsia" w:hAnsiTheme="minorEastAsia" w:eastAsiaTheme="minorEastAsia"/>
          <w:sz w:val="24"/>
        </w:rPr>
        <w:t xml:space="preserve">号）政策。本项目政府采购活动中既有本国产品又有非本国产品参与竞争的，依法对本国产品给予</w:t>
      </w:r>
      <w:r>
        <w:rPr>
          <w:rFonts w:hint="eastAsia" w:cs="Arial" w:asciiTheme="minorEastAsia" w:hAnsiTheme="minorEastAsia" w:eastAsiaTheme="minorEastAsia"/>
          <w:sz w:val="24"/>
        </w:rPr>
        <w:t xml:space="preserve">20%</w:t>
      </w:r>
      <w:r>
        <w:rPr>
          <w:rFonts w:hint="eastAsia" w:cs="Arial" w:asciiTheme="minorEastAsia" w:hAnsiTheme="minorEastAsia" w:eastAsiaTheme="minorEastAsia"/>
          <w:sz w:val="24"/>
        </w:rPr>
        <w:t xml:space="preserve">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w:t>
      </w:r>
      <w:r>
        <w:rPr>
          <w:rFonts w:hint="eastAsia"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个月内至少</w:t>
      </w: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w:t>
      </w:r>
      <w:r>
        <w:rPr>
          <w:rFonts w:hint="eastAsia" w:cs="Arial" w:asciiTheme="minorEastAsia" w:hAnsiTheme="minorEastAsia" w:eastAsiaTheme="minorEastAsia"/>
          <w:sz w:val="24"/>
        </w:rPr>
        <w:t xml:space="preserve">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投标人所投设备按国家规定须进行</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强制认证的，须提供</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证书，投标时需提供扫描件并加盖电子公章。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投标人须提供有效的医疗器械产品注册证或产品备案凭证，投标时需提供扫描件并加盖电子公章；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2"/>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2"/>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拒绝下述供应商参加本次采购活动的情形：</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供应商单位负责人为同一人或者存在直接控股、管理关系的不同供应商，不得参加同一合同项下的政府采购活动。</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凡为采购项目提供整体设计、规范编制或者项目管理、监理、检测等服务的供应商</w:t>
      </w:r>
      <w:r>
        <w:rPr>
          <w:rFonts w:hint="eastAsia" w:cs="Arial" w:asciiTheme="minorEastAsia" w:hAnsiTheme="minorEastAsia" w:eastAsiaTheme="minorEastAsia"/>
          <w:szCs w:val="21"/>
        </w:rPr>
        <w:t xml:space="preserve">，不得再参加本项目的采购活动。</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、方式：在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自行免费下载招标文件。</w:t>
      </w:r>
      <w:r/>
    </w:p>
    <w:p>
      <w:pPr>
        <w:ind w:firstLine="482"/>
        <w:rPr>
          <w:rFonts w:cs="宋体" w:asciiTheme="minorEastAsia" w:hAnsiTheme="minorEastAsia" w:eastAsiaTheme="minorEastAsia"/>
          <w:sz w:val="24"/>
        </w:rPr>
        <w:outlineLvl w:val="1"/>
      </w:pPr>
      <w:r/>
      <w:bookmarkStart w:id="35" w:name="_Toc194500860"/>
      <w:r/>
      <w:bookmarkStart w:id="36" w:name="_Toc10585"/>
      <w:r/>
      <w:bookmarkStart w:id="37" w:name="_Toc6894"/>
      <w:r/>
      <w:bookmarkStart w:id="38" w:name="_Toc14803"/>
      <w:r/>
      <w:bookmarkStart w:id="39" w:name="_Toc24030"/>
      <w:r/>
      <w:bookmarkStart w:id="40" w:name="_Toc18367"/>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2026年6月16日9时</w:t>
      </w:r>
      <w:r>
        <w:rPr>
          <w:rFonts w:cs="宋体" w:asciiTheme="minorEastAsia" w:hAnsiTheme="minorEastAsia" w:eastAsiaTheme="minorEastAsia"/>
          <w:sz w:val="24"/>
          <w:u w:val="single"/>
        </w:rPr>
        <w:t xml:space="preserve">3</w:t>
      </w:r>
      <w:r>
        <w:rPr>
          <w:rFonts w:cs="宋体" w:asciiTheme="minorEastAsia" w:hAnsiTheme="minorEastAsia" w:eastAsiaTheme="minorEastAsia"/>
          <w:sz w:val="24"/>
          <w:u w:val="single"/>
        </w:rPr>
        <w:t xml:space="preserve">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25441"/>
      <w:r/>
      <w:bookmarkStart w:id="42" w:name="_Toc23035"/>
      <w:r/>
      <w:bookmarkStart w:id="43" w:name="_Toc3553"/>
      <w:r/>
      <w:bookmarkStart w:id="44" w:name="_Toc31344"/>
      <w:r/>
      <w:bookmarkStart w:id="45" w:name="_Toc18059"/>
      <w:r/>
      <w:bookmarkStart w:id="46" w:name="_Toc194500861"/>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194500862"/>
      <w:r/>
      <w:bookmarkStart w:id="48" w:name="_Toc27337"/>
      <w:r/>
      <w:bookmarkStart w:id="49" w:name="_Toc9002"/>
      <w:r/>
      <w:bookmarkStart w:id="50" w:name="_Toc9343"/>
      <w:r/>
      <w:bookmarkStart w:id="51" w:name="_Toc15186"/>
      <w:r/>
      <w:bookmarkStart w:id="52" w:name="_Toc21684"/>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、本次采购采用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政府采购管理交易系统（苏采云）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，招标、投标、评标和中标结果发布全程电子化，开标方式为不见面开标。供应商应当按照《</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系统供应商操作手册》参加投标活动。如供应商未按要求操作，由此所产生的风险由供应商自行承担。</w:t>
      </w:r>
      <w:r>
        <w:rPr>
          <w:rFonts w:cs="宋体" w:asciiTheme="minorEastAsia" w:hAnsiTheme="minorEastAsia" w:eastAsiaTheme="minorEastAsia"/>
          <w:sz w:val="24"/>
        </w:rPr>
        <w:t xml:space="preserve">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和办理电子签章，并按《操作手册》要求制作、上传电子投标文件。</w:t>
      </w:r>
      <w:r/>
    </w:p>
    <w:p>
      <w:pPr>
        <w:pStyle w:val="917"/>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2019</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2019</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2019</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；支持国办发〔</w:t>
      </w:r>
      <w:r>
        <w:rPr>
          <w:rFonts w:hint="eastAsia" w:cs="宋体" w:asciiTheme="minorEastAsia" w:hAnsiTheme="minorEastAsia" w:eastAsiaTheme="minorEastAsia"/>
          <w:sz w:val="24"/>
          <w:szCs w:val="24"/>
        </w:rPr>
        <w:t xml:space="preserve">2025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34</w:t>
      </w:r>
      <w:r>
        <w:rPr>
          <w:rFonts w:hint="eastAsia" w:cs="宋体" w:asciiTheme="minorEastAsia" w:hAnsiTheme="minorEastAsia" w:eastAsiaTheme="minorEastAsia"/>
          <w:sz w:val="24"/>
          <w:szCs w:val="24"/>
        </w:rPr>
        <w:t xml:space="preserve">号、支持中小微企业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2020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46</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苏财购</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45</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工信部联企业</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300</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；支持监狱企业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2014</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；促进残疾人就业</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财库</w:t>
      </w:r>
      <w:r>
        <w:rPr>
          <w:rFonts w:hint="eastAsia" w:cs="Arial" w:asciiTheme="minorEastAsia" w:hAnsiTheme="minorEastAsia" w:eastAsiaTheme="minorEastAsia"/>
          <w:sz w:val="24"/>
        </w:rPr>
        <w:t xml:space="preserve">〔</w:t>
      </w:r>
      <w:r>
        <w:rPr>
          <w:rFonts w:hint="eastAsia" w:cs="宋体" w:asciiTheme="minorEastAsia" w:hAnsiTheme="minorEastAsia" w:eastAsiaTheme="minorEastAsia"/>
          <w:sz w:val="24"/>
          <w:szCs w:val="24"/>
        </w:rPr>
        <w:t xml:space="preserve">2017</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141</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21883"/>
      <w:r/>
      <w:bookmarkStart w:id="55" w:name="_Toc21271"/>
      <w:r/>
      <w:bookmarkStart w:id="56" w:name="_Toc941"/>
      <w:r/>
      <w:bookmarkStart w:id="57" w:name="_Toc194500863"/>
      <w:r/>
      <w:bookmarkStart w:id="58" w:name="_Toc24108"/>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联系人：杨老师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rPr>
          <w:rFonts w:hint="eastAsia" w:cs="宋体" w:asciiTheme="minorEastAsia" w:hAnsiTheme="minorEastAsia" w:eastAsiaTheme="minorEastAsia"/>
          <w:sz w:val="24"/>
        </w:rPr>
        <w:t xml:space="preserve">025</w:t>
      </w:r>
      <w:r>
        <w:rPr>
          <w:rFonts w:cs="宋体" w:asciiTheme="minorEastAsia" w:hAnsiTheme="minorEastAsia" w:eastAsiaTheme="minorEastAsia"/>
          <w:sz w:val="24"/>
        </w:rPr>
        <w:t xml:space="preserve">-68305810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w:t>
      </w:r>
      <w:r>
        <w:rPr>
          <w:rFonts w:hint="eastAsia" w:cs="宋体" w:asciiTheme="minorEastAsia" w:hAnsiTheme="minorEastAsia" w:eastAsiaTheme="minorEastAsia"/>
          <w:sz w:val="24"/>
        </w:rPr>
        <w:t xml:space="preserve">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w:t>
      </w:r>
      <w:r>
        <w:rPr>
          <w:rFonts w:hint="eastAsia" w:cs="宋体" w:asciiTheme="minorEastAsia" w:hAnsiTheme="minorEastAsia" w:eastAsiaTheme="minorEastAsia"/>
          <w:sz w:val="24"/>
        </w:rPr>
        <w:t xml:space="preserve">21</w:t>
      </w:r>
      <w:r>
        <w:rPr>
          <w:rFonts w:hint="eastAsia" w:cs="宋体" w:asciiTheme="minorEastAsia" w:hAnsiTheme="minorEastAsia" w:eastAsiaTheme="minorEastAsia"/>
          <w:sz w:val="24"/>
        </w:rPr>
        <w:t xml:space="preserve">号苏豪国际广场北园（原舜天集团）</w:t>
      </w:r>
      <w:r>
        <w:rPr>
          <w:rFonts w:hint="eastAsia" w:cs="宋体" w:asciiTheme="minorEastAsia" w:hAnsiTheme="minorEastAsia" w:eastAsiaTheme="minorEastAsia"/>
          <w:sz w:val="24"/>
        </w:rPr>
        <w:t xml:space="preserve">C</w:t>
      </w:r>
      <w:r>
        <w:rPr>
          <w:rFonts w:hint="eastAsia" w:cs="宋体" w:asciiTheme="minorEastAsia" w:hAnsiTheme="minorEastAsia" w:eastAsiaTheme="minorEastAsia"/>
          <w:sz w:val="24"/>
        </w:rPr>
        <w:t xml:space="preserve">座</w:t>
      </w:r>
      <w:r>
        <w:rPr>
          <w:rFonts w:hint="eastAsia" w:cs="宋体" w:asciiTheme="minorEastAsia" w:hAnsiTheme="minorEastAsia" w:eastAsiaTheme="minorEastAsia"/>
          <w:sz w:val="24"/>
        </w:rPr>
        <w:t xml:space="preserve">617</w:t>
      </w:r>
      <w:r>
        <w:rPr>
          <w:rFonts w:hint="eastAsia" w:cs="宋体" w:asciiTheme="minorEastAsia" w:hAnsiTheme="minorEastAsia" w:eastAsiaTheme="minorEastAsia"/>
          <w:sz w:val="24"/>
        </w:rPr>
        <w:t xml:space="preserve">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025-52875936</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025-52875968</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w:t>
      </w:r>
      <w:r>
        <w:rPr>
          <w:rFonts w:hint="eastAsia" w:cs="宋体" w:asciiTheme="minorEastAsia" w:hAnsiTheme="minorEastAsia" w:eastAsiaTheme="minorEastAsia"/>
          <w:sz w:val="24"/>
        </w:rPr>
        <w:t xml:space="preserve">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rPr>
          <w:rFonts w:hint="eastAsia" w:cs="宋体" w:asciiTheme="minorEastAsia" w:hAnsiTheme="minorEastAsia" w:eastAsiaTheme="minorEastAsia"/>
          <w:sz w:val="24"/>
        </w:rPr>
        <w:t xml:space="preserve">025-52875936</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025-52875968</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w:t>
      </w:r>
      <w:r>
        <w:rPr>
          <w:rFonts w:hint="eastAsia" w:cs="宋体" w:asciiTheme="minorEastAsia" w:hAnsiTheme="minorEastAsia" w:eastAsiaTheme="minorEastAsia"/>
          <w:sz w:val="24"/>
        </w:rPr>
        <w:t xml:space="preserve">210012</w:t>
      </w:r>
      <w:r/>
    </w:p>
    <w:p>
      <w:pPr>
        <w:ind w:firstLine="482"/>
        <w:rPr>
          <w:rFonts w:asciiTheme="minorEastAsia" w:hAnsiTheme="minorEastAsia" w:eastAsiaTheme="minorEastAsia"/>
        </w:rPr>
        <w:outlineLvl w:val="1"/>
      </w:pPr>
      <w:r/>
      <w:bookmarkStart w:id="59" w:name="_Toc12578"/>
      <w:r/>
      <w:bookmarkStart w:id="60" w:name="_Toc18322"/>
      <w:r/>
      <w:bookmarkStart w:id="61" w:name="_Toc1753"/>
      <w:r/>
      <w:bookmarkStart w:id="62" w:name="_Toc31111"/>
      <w:r/>
      <w:bookmarkStart w:id="63" w:name="_Toc194500864"/>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w:t>
      </w:r>
      <w:r>
        <w:rPr>
          <w:rFonts w:cs="宋体" w:asciiTheme="minorEastAsia" w:hAnsiTheme="minorEastAsia" w:eastAsiaTheme="minorEastAsia"/>
          <w:sz w:val="24"/>
        </w:rPr>
        <w:t xml:space="preserve">C A</w:t>
      </w:r>
      <w:r>
        <w:rPr>
          <w:rFonts w:cs="宋体" w:asciiTheme="minorEastAsia" w:hAnsiTheme="minorEastAsia" w:eastAsiaTheme="minorEastAsia"/>
          <w:sz w:val="24"/>
        </w:rPr>
        <w:t xml:space="preserve">数字证书和电子签章的通知》（苏财购〔</w:t>
      </w:r>
      <w:r>
        <w:rPr>
          <w:rFonts w:cs="宋体" w:asciiTheme="minorEastAsia" w:hAnsiTheme="minorEastAsia" w:eastAsiaTheme="minorEastAsia"/>
          <w:sz w:val="24"/>
        </w:rPr>
        <w:t xml:space="preserve">2023</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101</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苏采云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政府采购交易系统（以下简称苏采云系统）的</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数字证书、电子签章已更换为江苏省电子政务证书认证中心</w:t>
      </w:r>
      <w:r>
        <w:rPr>
          <w:rFonts w:cs="宋体" w:asciiTheme="minorEastAsia" w:hAnsiTheme="minorEastAsia" w:eastAsiaTheme="minorEastAsia"/>
          <w:sz w:val="24"/>
        </w:rPr>
        <w:t xml:space="preserve">C A</w:t>
      </w:r>
      <w:r>
        <w:rPr>
          <w:rFonts w:cs="宋体" w:asciiTheme="minorEastAsia" w:hAnsiTheme="minorEastAsia" w:eastAsiaTheme="minorEastAsia"/>
          <w:sz w:val="24"/>
        </w:rPr>
        <w:t xml:space="preserve">和方正国际软件（北京）有限公司电子签章。如果投标人通过苏采云系统参与政府采购项目，需要更换</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rPr>
          <w:rFonts w:cs="宋体" w:asciiTheme="minorEastAsia" w:hAnsiTheme="minorEastAsia" w:eastAsiaTheme="minorEastAsia"/>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和办理电子签章具体联系方式见《苏采云系统供应商操作手册》（以下简</w:t>
      </w:r>
      <w:r>
        <w:rPr>
          <w:rFonts w:cs="宋体" w:asciiTheme="minorEastAsia" w:hAnsiTheme="minorEastAsia" w:eastAsiaTheme="minorEastAsia"/>
          <w:sz w:val="24"/>
        </w:rPr>
        <w:t xml:space="preserve">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16956"/>
      <w:r/>
      <w:bookmarkStart w:id="65" w:name="_Toc3733"/>
      <w:r/>
      <w:bookmarkStart w:id="66" w:name="_Toc10572"/>
      <w:r/>
      <w:bookmarkStart w:id="67" w:name="_Toc23291"/>
      <w:r/>
      <w:bookmarkStart w:id="68" w:name="_Toc194500865"/>
      <w:r>
        <w:rPr>
          <w:rFonts w:cs="宋体" w:asciiTheme="minorEastAsia" w:hAnsiTheme="minorEastAsia" w:eastAsiaTheme="minorEastAsia"/>
          <w:b/>
          <w:sz w:val="32"/>
        </w:rPr>
        <w:t xml:space="preserve">第二章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8913"/>
      <w:r/>
      <w:bookmarkStart w:id="70" w:name="_Toc194500866"/>
      <w:r/>
      <w:bookmarkStart w:id="71" w:name="_Toc7747"/>
      <w:r/>
      <w:bookmarkStart w:id="72" w:name="_Toc30225"/>
      <w:r/>
      <w:bookmarkStart w:id="73" w:name="_Toc17900"/>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19075"/>
      <w:r/>
      <w:bookmarkStart w:id="75" w:name="_Toc1431"/>
      <w:r/>
      <w:bookmarkStart w:id="76" w:name="_Toc27695"/>
      <w:r>
        <w:rPr>
          <w:rFonts w:cs="宋体" w:asciiTheme="minorEastAsia" w:hAnsiTheme="minorEastAsia" w:eastAsiaTheme="minorEastAsia"/>
          <w:b/>
          <w:sz w:val="24"/>
        </w:rPr>
        <w:t xml:space="preserve">1</w:t>
      </w:r>
      <w:r>
        <w:rPr>
          <w:rFonts w:cs="宋体" w:asciiTheme="minorEastAsia" w:hAnsiTheme="minorEastAsia" w:eastAsiaTheme="minorEastAsia"/>
          <w:b/>
          <w:sz w:val="24"/>
        </w:rPr>
        <w:t xml:space="preserve">、招标方式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w:t>
      </w:r>
      <w:r>
        <w:rPr>
          <w:rFonts w:cs="宋体" w:asciiTheme="minorEastAsia" w:hAnsiTheme="minorEastAsia" w:eastAsiaTheme="minorEastAsia"/>
          <w:sz w:val="24"/>
        </w:rPr>
        <w:t xml:space="preserve">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11513"/>
      <w:r/>
      <w:bookmarkStart w:id="78" w:name="_Toc3856"/>
      <w:r/>
      <w:bookmarkStart w:id="79" w:name="_Toc22410"/>
      <w:r>
        <w:rPr>
          <w:rFonts w:cs="宋体" w:asciiTheme="minorEastAsia" w:hAnsiTheme="minorEastAsia" w:eastAsiaTheme="minorEastAsia"/>
          <w:b/>
          <w:sz w:val="24"/>
        </w:rPr>
        <w:t xml:space="preserve">2</w:t>
      </w:r>
      <w:r>
        <w:rPr>
          <w:rFonts w:cs="宋体" w:asciiTheme="minorEastAsia" w:hAnsiTheme="minorEastAsia" w:eastAsiaTheme="minorEastAsia"/>
          <w:b/>
          <w:sz w:val="24"/>
        </w:rPr>
        <w:t xml:space="preserve">、合格的投标人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w:t>
      </w:r>
      <w:r>
        <w:rPr>
          <w:rFonts w:cs="宋体" w:asciiTheme="minorEastAsia" w:hAnsiTheme="minorEastAsia" w:eastAsiaTheme="minorEastAsia"/>
          <w:sz w:val="24"/>
        </w:rPr>
        <w:t xml:space="preserve">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w:t>
      </w:r>
      <w:r>
        <w:rPr>
          <w:rFonts w:cs="宋体" w:asciiTheme="minorEastAsia" w:hAnsiTheme="minorEastAsia" w:eastAsiaTheme="minorEastAsia"/>
          <w:sz w:val="24"/>
        </w:rPr>
        <w:t xml:space="preserve">满足本文件实质性要求和条件的规定。</w:t>
      </w:r>
      <w:r/>
    </w:p>
    <w:p>
      <w:pPr>
        <w:ind w:firstLine="482"/>
        <w:spacing w:before="161"/>
        <w:rPr>
          <w:rFonts w:asciiTheme="minorEastAsia" w:hAnsiTheme="minorEastAsia" w:eastAsiaTheme="minorEastAsia"/>
        </w:rPr>
        <w:outlineLvl w:val="2"/>
      </w:pPr>
      <w:r/>
      <w:bookmarkStart w:id="80" w:name="_Toc17586"/>
      <w:r/>
      <w:bookmarkStart w:id="81" w:name="_Toc17102"/>
      <w:r/>
      <w:bookmarkStart w:id="82" w:name="_Toc20130"/>
      <w:r>
        <w:rPr>
          <w:rFonts w:cs="宋体" w:asciiTheme="minorEastAsia" w:hAnsiTheme="minorEastAsia" w:eastAsiaTheme="minorEastAsia"/>
          <w:b/>
          <w:sz w:val="24"/>
        </w:rPr>
        <w:t xml:space="preserve">3</w:t>
      </w:r>
      <w:r>
        <w:rPr>
          <w:rFonts w:cs="宋体" w:asciiTheme="minorEastAsia" w:hAnsiTheme="minorEastAsia" w:eastAsiaTheme="minorEastAsia"/>
          <w:b/>
          <w:sz w:val="24"/>
        </w:rPr>
        <w:t xml:space="preserve">、适用法律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w:t>
      </w:r>
      <w:r>
        <w:rPr>
          <w:rFonts w:cs="宋体" w:asciiTheme="minorEastAsia" w:hAnsiTheme="minorEastAsia" w:eastAsiaTheme="minorEastAsia"/>
          <w:sz w:val="24"/>
        </w:rPr>
        <w:t xml:space="preserve">本次招标及由此产生的合同受中华人民共和国有关的法律法规制约和保</w:t>
      </w:r>
      <w:r>
        <w:rPr>
          <w:rFonts w:cs="宋体" w:asciiTheme="minorEastAsia" w:hAnsiTheme="minorEastAsia" w:eastAsiaTheme="minorEastAsia"/>
          <w:sz w:val="24"/>
        </w:rPr>
        <w:t xml:space="preserve">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18</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2019</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19</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；支持国办发〔</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号、支持中小微企业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2020</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46</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苏财购〔</w:t>
      </w:r>
      <w:r>
        <w:rPr>
          <w:rFonts w:hint="eastAsia" w:cs="宋体" w:asciiTheme="minorEastAsia" w:hAnsiTheme="minorEastAsia" w:eastAsiaTheme="minorEastAsia"/>
          <w:sz w:val="24"/>
        </w:rPr>
        <w:t xml:space="preserve">2022</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工信部联企业〔</w:t>
      </w:r>
      <w:r>
        <w:rPr>
          <w:rFonts w:hint="eastAsia" w:cs="宋体" w:asciiTheme="minorEastAsia" w:hAnsiTheme="minorEastAsia" w:eastAsiaTheme="minorEastAsia"/>
          <w:sz w:val="24"/>
        </w:rPr>
        <w:t xml:space="preserve">2011</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300</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；支持监狱企业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2014</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68</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；促进残疾人就业</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财库〔</w:t>
      </w:r>
      <w:r>
        <w:rPr>
          <w:rFonts w:hint="eastAsia" w:cs="宋体" w:asciiTheme="minorEastAsia" w:hAnsiTheme="minorEastAsia" w:eastAsiaTheme="minorEastAsia"/>
          <w:sz w:val="24"/>
        </w:rPr>
        <w:t xml:space="preserve">2017</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141</w:t>
      </w:r>
      <w:r>
        <w:rPr>
          <w:rFonts w:hint="eastAsia"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等政策。</w:t>
      </w:r>
      <w:r/>
    </w:p>
    <w:p>
      <w:pPr>
        <w:ind w:firstLine="482"/>
        <w:spacing w:before="161"/>
        <w:rPr>
          <w:rFonts w:asciiTheme="minorEastAsia" w:hAnsiTheme="minorEastAsia" w:eastAsiaTheme="minorEastAsia"/>
        </w:rPr>
        <w:outlineLvl w:val="2"/>
      </w:pPr>
      <w:r/>
      <w:bookmarkStart w:id="83" w:name="_Toc19813"/>
      <w:r/>
      <w:bookmarkStart w:id="84" w:name="_Toc30125"/>
      <w:r/>
      <w:bookmarkStart w:id="85" w:name="_Toc15465"/>
      <w:r>
        <w:rPr>
          <w:rFonts w:cs="宋体" w:asciiTheme="minorEastAsia" w:hAnsiTheme="minorEastAsia" w:eastAsiaTheme="minorEastAsia"/>
          <w:b/>
          <w:sz w:val="24"/>
        </w:rPr>
        <w:t xml:space="preserve">4</w:t>
      </w:r>
      <w:r>
        <w:rPr>
          <w:rFonts w:cs="宋体" w:asciiTheme="minorEastAsia" w:hAnsiTheme="minorEastAsia" w:eastAsiaTheme="minorEastAsia"/>
          <w:b/>
          <w:sz w:val="24"/>
        </w:rPr>
        <w:t xml:space="preserve">、投标费用</w:t>
      </w:r>
      <w:bookmarkEnd w:id="83"/>
      <w:r/>
      <w:bookmarkEnd w:id="84"/>
      <w:r/>
      <w:bookmarkEnd w:id="85"/>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w:t>
      </w:r>
      <w:r>
        <w:rPr>
          <w:rFonts w:cs="宋体" w:asciiTheme="minorEastAsia" w:hAnsiTheme="minorEastAsia" w:eastAsiaTheme="minorEastAsia"/>
          <w:sz w:val="24"/>
        </w:rPr>
        <w:t xml:space="preserve">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w:t>
      </w:r>
      <w:r>
        <w:rPr>
          <w:rFonts w:cs="宋体" w:asciiTheme="minorEastAsia" w:hAnsiTheme="minorEastAsia" w:eastAsiaTheme="minorEastAsia"/>
          <w:sz w:val="24"/>
        </w:rPr>
        <w:t xml:space="preserve">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w:t>
      </w:r>
      <w:r>
        <w:rPr>
          <w:rFonts w:cs="宋体" w:asciiTheme="minorEastAsia" w:hAnsiTheme="minorEastAsia" w:eastAsiaTheme="minorEastAsia"/>
          <w:sz w:val="24"/>
        </w:rPr>
        <w:t xml:space="preserve">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w:t>
      </w:r>
      <w:r>
        <w:rPr>
          <w:rFonts w:cs="宋体" w:asciiTheme="minorEastAsia" w:hAnsiTheme="minorEastAsia" w:eastAsiaTheme="minorEastAsia"/>
          <w:sz w:val="24"/>
        </w:rPr>
        <w:t xml:space="preserve">招标服务费收费标准：</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rPr>
        <w:t xml:space="preserve">本项目预算包含招标服务费，采购人不额外支付，投标人的投标报价需包含该费用。</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本项目中标服务费参照计价格</w:t>
      </w:r>
      <w:r>
        <w:rPr>
          <w:rFonts w:hint="eastAsia" w:cs="宋体" w:asciiTheme="minorEastAsia" w:hAnsiTheme="minorEastAsia" w:eastAsiaTheme="minorEastAsia"/>
          <w:sz w:val="24"/>
          <w:szCs w:val="24"/>
        </w:rPr>
        <w:t xml:space="preserve">(2002)1980</w:t>
      </w:r>
      <w:r>
        <w:rPr>
          <w:rFonts w:hint="eastAsia" w:cs="宋体" w:asciiTheme="minorEastAsia" w:hAnsiTheme="minorEastAsia" w:eastAsiaTheme="minorEastAsia"/>
          <w:sz w:val="24"/>
          <w:szCs w:val="24"/>
        </w:rPr>
        <w:t xml:space="preserve">号文《招标代理服务收费管理暂行办法》的</w:t>
      </w:r>
      <w:r>
        <w:rPr>
          <w:rFonts w:hint="eastAsia" w:cs="宋体" w:asciiTheme="minorEastAsia" w:hAnsiTheme="minorEastAsia" w:eastAsiaTheme="minorEastAsia"/>
          <w:sz w:val="24"/>
          <w:szCs w:val="24"/>
        </w:rPr>
        <w:t xml:space="preserve">40%</w:t>
      </w:r>
      <w:r>
        <w:rPr>
          <w:rFonts w:hint="eastAsia" w:cs="宋体" w:asciiTheme="minorEastAsia" w:hAnsiTheme="minorEastAsia" w:eastAsiaTheme="minorEastAsia"/>
          <w:sz w:val="24"/>
          <w:szCs w:val="24"/>
        </w:rPr>
        <w:t xml:space="preserve">计取费用，应在领取中标通知书前缴纳。</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户</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行：工商银行南京白下支行</w:t>
      </w:r>
      <w:r/>
    </w:p>
    <w:p>
      <w:pPr>
        <w:pStyle w:val="917"/>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号：</w:t>
      </w:r>
      <w:r>
        <w:rPr>
          <w:rFonts w:hint="eastAsia" w:cs="宋体" w:asciiTheme="minorEastAsia" w:hAnsiTheme="minorEastAsia" w:eastAsiaTheme="minorEastAsia"/>
          <w:sz w:val="24"/>
          <w:szCs w:val="24"/>
        </w:rPr>
        <w:t xml:space="preserve">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25686"/>
      <w:r/>
      <w:bookmarkStart w:id="87" w:name="_Toc28956"/>
      <w:r/>
      <w:bookmarkStart w:id="88" w:name="_Toc15360"/>
      <w:r>
        <w:rPr>
          <w:rFonts w:cs="宋体" w:asciiTheme="minorEastAsia" w:hAnsiTheme="minorEastAsia" w:eastAsiaTheme="minorEastAsia"/>
          <w:b/>
          <w:sz w:val="24"/>
        </w:rPr>
        <w:t xml:space="preserve">5</w:t>
      </w:r>
      <w:r>
        <w:rPr>
          <w:rFonts w:cs="宋体" w:asciiTheme="minorEastAsia" w:hAnsiTheme="minorEastAsia" w:eastAsiaTheme="minorEastAsia"/>
          <w:b/>
          <w:sz w:val="24"/>
        </w:rPr>
        <w:t xml:space="preserve">、招标文件的约束力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w:t>
      </w:r>
      <w:r>
        <w:rPr>
          <w:rFonts w:cs="宋体" w:asciiTheme="minorEastAsia" w:hAnsiTheme="minorEastAsia" w:eastAsiaTheme="minorEastAsia"/>
          <w:sz w:val="24"/>
        </w:rPr>
        <w:t xml:space="preserve">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21860"/>
      <w:r/>
      <w:bookmarkStart w:id="90" w:name="_Toc30915"/>
      <w:r/>
      <w:bookmarkStart w:id="91" w:name="_Toc194500867"/>
      <w:r/>
      <w:bookmarkStart w:id="92" w:name="_Toc27271"/>
      <w:r/>
      <w:bookmarkStart w:id="93" w:name="_Toc3694"/>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5990"/>
      <w:r/>
      <w:bookmarkStart w:id="95" w:name="_Toc26765"/>
      <w:r/>
      <w:bookmarkStart w:id="96" w:name="_Toc10458"/>
      <w:r>
        <w:rPr>
          <w:rFonts w:cs="宋体" w:asciiTheme="minorEastAsia" w:hAnsiTheme="minorEastAsia" w:eastAsiaTheme="minorEastAsia"/>
          <w:b/>
          <w:sz w:val="24"/>
        </w:rPr>
        <w:t xml:space="preserve">6</w:t>
      </w:r>
      <w:r>
        <w:rPr>
          <w:rFonts w:cs="宋体" w:asciiTheme="minorEastAsia" w:hAnsiTheme="minorEastAsia" w:eastAsiaTheme="minorEastAsia"/>
          <w:b/>
          <w:sz w:val="24"/>
        </w:rPr>
        <w:t xml:space="preserve">、招标文件构成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w:t>
      </w:r>
      <w:r>
        <w:rPr>
          <w:rFonts w:cs="宋体" w:asciiTheme="minorEastAsia" w:hAnsiTheme="minorEastAsia" w:eastAsiaTheme="minorEastAsia"/>
          <w:sz w:val="24"/>
        </w:rPr>
        <w:t xml:space="preserve">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6</w:t>
      </w:r>
      <w:r>
        <w:rPr>
          <w:rFonts w:cs="宋体" w:asciiTheme="minorEastAsia" w:hAnsiTheme="minorEastAsia" w:eastAsiaTheme="minorEastAsia"/>
          <w:sz w:val="24"/>
        </w:rPr>
        <w:t xml:space="preserve">）投标文件格式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w:t>
      </w:r>
      <w:r>
        <w:rPr>
          <w:rFonts w:cs="宋体" w:asciiTheme="minorEastAsia" w:hAnsiTheme="minorEastAsia" w:eastAsiaTheme="minorEastAsia"/>
          <w:sz w:val="24"/>
        </w:rPr>
        <w:t xml:space="preserve">投标人应认真阅读招标文件中所有的事项、格式、条款和规范等要求。按招标文件要求和规定编制投标文件，并保证所提供的全部资料的真实性，以使其投标文件对招标文件作出</w:t>
      </w:r>
      <w:r>
        <w:rPr>
          <w:rFonts w:cs="宋体" w:asciiTheme="minorEastAsia" w:hAnsiTheme="minorEastAsia" w:eastAsiaTheme="minorEastAsia"/>
          <w:sz w:val="24"/>
        </w:rPr>
        <w:t xml:space="preserve">实质性响应，否则其风险由投标人自行承担。</w:t>
      </w:r>
      <w:r/>
    </w:p>
    <w:p>
      <w:pPr>
        <w:ind w:firstLine="482"/>
        <w:spacing w:before="161"/>
        <w:rPr>
          <w:rFonts w:asciiTheme="minorEastAsia" w:hAnsiTheme="minorEastAsia" w:eastAsiaTheme="minorEastAsia"/>
        </w:rPr>
        <w:outlineLvl w:val="2"/>
      </w:pPr>
      <w:r/>
      <w:bookmarkStart w:id="97" w:name="_Toc9569"/>
      <w:r/>
      <w:bookmarkStart w:id="98" w:name="_Toc25540"/>
      <w:r/>
      <w:bookmarkStart w:id="99" w:name="_Toc24610"/>
      <w:r>
        <w:rPr>
          <w:rFonts w:cs="宋体" w:asciiTheme="minorEastAsia" w:hAnsiTheme="minorEastAsia" w:eastAsiaTheme="minorEastAsia"/>
          <w:b/>
          <w:sz w:val="24"/>
        </w:rPr>
        <w:t xml:space="preserve">7</w:t>
      </w:r>
      <w:r>
        <w:rPr>
          <w:rFonts w:cs="宋体" w:asciiTheme="minorEastAsia" w:hAnsiTheme="minorEastAsia" w:eastAsiaTheme="minorEastAsia"/>
          <w:b/>
          <w:sz w:val="24"/>
        </w:rPr>
        <w:t xml:space="preserve">、招标文件的澄清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w:t>
      </w:r>
      <w:r>
        <w:rPr>
          <w:rFonts w:cs="宋体" w:asciiTheme="minorEastAsia" w:hAnsiTheme="minorEastAsia" w:eastAsiaTheme="minorEastAsia"/>
          <w:sz w:val="24"/>
        </w:rPr>
        <w:t xml:space="preserve">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7163"/>
      <w:r/>
      <w:bookmarkStart w:id="101" w:name="_Toc19126"/>
      <w:r/>
      <w:bookmarkStart w:id="102" w:name="_Toc1972"/>
      <w:r>
        <w:rPr>
          <w:rFonts w:cs="宋体" w:asciiTheme="minorEastAsia" w:hAnsiTheme="minorEastAsia" w:eastAsiaTheme="minorEastAsia"/>
          <w:b/>
          <w:sz w:val="24"/>
        </w:rPr>
        <w:t xml:space="preserve">8</w:t>
      </w:r>
      <w:r>
        <w:rPr>
          <w:rFonts w:cs="宋体" w:asciiTheme="minorEastAsia" w:hAnsiTheme="minorEastAsia" w:eastAsiaTheme="minorEastAsia"/>
          <w:b/>
          <w:sz w:val="24"/>
        </w:rPr>
        <w:t xml:space="preserve">、招标文件的修改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w:t>
      </w:r>
      <w:r>
        <w:rPr>
          <w:rFonts w:cs="宋体" w:asciiTheme="minorEastAsia" w:hAnsiTheme="minorEastAsia" w:eastAsiaTheme="minorEastAsia"/>
          <w:sz w:val="24"/>
        </w:rPr>
        <w:t xml:space="preserve">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w:t>
      </w:r>
      <w:r>
        <w:rPr>
          <w:rFonts w:cs="宋体" w:asciiTheme="minorEastAsia" w:hAnsiTheme="minorEastAsia" w:eastAsiaTheme="minorEastAsia"/>
          <w:sz w:val="24"/>
        </w:rPr>
        <w:t xml:space="preserve">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17821"/>
      <w:r/>
      <w:bookmarkStart w:id="104" w:name="_Toc1447"/>
      <w:r/>
      <w:bookmarkStart w:id="105" w:name="_Toc24051"/>
      <w:r/>
      <w:bookmarkStart w:id="106" w:name="_Toc194500868"/>
      <w:r/>
      <w:bookmarkStart w:id="107" w:name="_Toc15833"/>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8441"/>
      <w:r/>
      <w:bookmarkStart w:id="109" w:name="_Toc24489"/>
      <w:r/>
      <w:bookmarkStart w:id="110" w:name="_Toc55"/>
      <w:r>
        <w:rPr>
          <w:rFonts w:cs="宋体" w:asciiTheme="minorEastAsia" w:hAnsiTheme="minorEastAsia" w:eastAsiaTheme="minorEastAsia"/>
          <w:b/>
          <w:sz w:val="24"/>
        </w:rPr>
        <w:t xml:space="preserve">9</w:t>
      </w:r>
      <w:r>
        <w:rPr>
          <w:rFonts w:cs="宋体" w:asciiTheme="minorEastAsia" w:hAnsiTheme="minorEastAsia" w:eastAsiaTheme="minorEastAsia"/>
          <w:b/>
          <w:sz w:val="24"/>
        </w:rPr>
        <w:t xml:space="preserve">、投标文件的语言及度量衡单位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w:t>
      </w:r>
      <w:r>
        <w:rPr>
          <w:rFonts w:cs="宋体" w:asciiTheme="minorEastAsia" w:hAnsiTheme="minorEastAsia" w:eastAsiaTheme="minorEastAsia"/>
          <w:sz w:val="24"/>
        </w:rPr>
        <w:t xml:space="preserve">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w:t>
      </w:r>
      <w:r>
        <w:rPr>
          <w:rFonts w:cs="宋体" w:asciiTheme="minorEastAsia" w:hAnsiTheme="minorEastAsia" w:eastAsiaTheme="minorEastAsia"/>
          <w:sz w:val="24"/>
        </w:rPr>
        <w:t xml:space="preserve">除技术性能另有规定外，投标文件所使用的度量衡单位，均须采用国家法定计量单</w:t>
      </w:r>
      <w:r>
        <w:rPr>
          <w:rFonts w:cs="宋体" w:asciiTheme="minorEastAsia" w:hAnsiTheme="minorEastAsia" w:eastAsiaTheme="minorEastAsia"/>
          <w:sz w:val="24"/>
        </w:rPr>
        <w:t xml:space="preserve">位。</w:t>
      </w:r>
      <w:r/>
    </w:p>
    <w:p>
      <w:pPr>
        <w:ind w:firstLine="482"/>
        <w:spacing w:before="161"/>
        <w:rPr>
          <w:rFonts w:asciiTheme="minorEastAsia" w:hAnsiTheme="minorEastAsia" w:eastAsiaTheme="minorEastAsia"/>
        </w:rPr>
        <w:outlineLvl w:val="2"/>
      </w:pPr>
      <w:r/>
      <w:bookmarkStart w:id="111" w:name="_Toc17349"/>
      <w:r/>
      <w:bookmarkStart w:id="112" w:name="_Toc11610"/>
      <w:r/>
      <w:bookmarkStart w:id="113" w:name="_Toc31965"/>
      <w:r>
        <w:rPr>
          <w:rFonts w:cs="宋体" w:asciiTheme="minorEastAsia" w:hAnsiTheme="minorEastAsia" w:eastAsiaTheme="minorEastAsia"/>
          <w:b/>
          <w:sz w:val="24"/>
        </w:rPr>
        <w:t xml:space="preserve">10</w:t>
      </w:r>
      <w:r>
        <w:rPr>
          <w:rFonts w:cs="宋体" w:asciiTheme="minorEastAsia" w:hAnsiTheme="minorEastAsia" w:eastAsiaTheme="minorEastAsia"/>
          <w:b/>
          <w:sz w:val="24"/>
        </w:rPr>
        <w:t xml:space="preserve">、投标文件构成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12682"/>
      <w:r/>
      <w:bookmarkStart w:id="115" w:name="_Toc3771"/>
      <w:r/>
      <w:bookmarkStart w:id="116" w:name="_Toc9531"/>
      <w:r>
        <w:rPr>
          <w:rFonts w:hint="eastAsia" w:cs="宋体" w:asciiTheme="minorEastAsia" w:hAnsiTheme="minorEastAsia" w:eastAsiaTheme="minorEastAsia"/>
          <w:sz w:val="24"/>
        </w:rPr>
        <w:t xml:space="preserve">10.1</w:t>
      </w:r>
      <w:r>
        <w:rPr>
          <w:rFonts w:hint="eastAsia" w:cs="宋体" w:asciiTheme="minorEastAsia" w:hAnsiTheme="minorEastAsia" w:eastAsiaTheme="minorEastAsia"/>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w:t>
      </w:r>
      <w:r>
        <w:rPr>
          <w:rFonts w:hint="eastAsia" w:cs="宋体" w:asciiTheme="minorEastAsia" w:hAnsiTheme="minorEastAsia" w:eastAsiaTheme="minorEastAsia"/>
          <w:sz w:val="24"/>
        </w:rPr>
        <w:t xml:space="preserve">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w:t>
      </w:r>
      <w:r>
        <w:rPr>
          <w:rFonts w:cs="宋体" w:asciiTheme="minorEastAsia" w:hAnsiTheme="minorEastAsia" w:eastAsiaTheme="minorEastAsia"/>
          <w:b/>
          <w:sz w:val="24"/>
        </w:rPr>
        <w:t xml:space="preserve">、证明投标人及投</w:t>
      </w:r>
      <w:r>
        <w:rPr>
          <w:rFonts w:cs="宋体" w:asciiTheme="minorEastAsia" w:hAnsiTheme="minorEastAsia" w:eastAsiaTheme="minorEastAsia"/>
          <w:b/>
          <w:sz w:val="24"/>
        </w:rPr>
        <w:t xml:space="preserve">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w:t>
      </w:r>
      <w:r>
        <w:rPr>
          <w:rFonts w:cs="宋体" w:asciiTheme="minorEastAsia" w:hAnsiTheme="minorEastAsia" w:eastAsiaTheme="minorEastAsia"/>
          <w:sz w:val="24"/>
        </w:rPr>
        <w:t xml:space="preserve">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w:t>
      </w:r>
      <w:r>
        <w:rPr>
          <w:rFonts w:cs="宋体" w:asciiTheme="minorEastAsia" w:hAnsiTheme="minorEastAsia" w:eastAsiaTheme="minorEastAsia"/>
          <w:sz w:val="24"/>
        </w:rPr>
        <w:t xml:space="preserve">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9759"/>
      <w:r/>
      <w:bookmarkStart w:id="118" w:name="_Toc2159"/>
      <w:r/>
      <w:bookmarkStart w:id="119" w:name="_Toc620"/>
      <w:r>
        <w:rPr>
          <w:rFonts w:cs="宋体" w:asciiTheme="minorEastAsia" w:hAnsiTheme="minorEastAsia" w:eastAsiaTheme="minorEastAsia"/>
          <w:b/>
          <w:sz w:val="24"/>
        </w:rPr>
        <w:t xml:space="preserve">12</w:t>
      </w:r>
      <w:r>
        <w:rPr>
          <w:rFonts w:cs="宋体" w:asciiTheme="minorEastAsia" w:hAnsiTheme="minorEastAsia" w:eastAsiaTheme="minorEastAsia"/>
          <w:b/>
          <w:sz w:val="24"/>
        </w:rPr>
        <w:t xml:space="preserve">、投标分项报价表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w:t>
      </w:r>
      <w:r>
        <w:rPr>
          <w:rFonts w:cs="宋体" w:asciiTheme="minorEastAsia" w:hAnsiTheme="minorEastAsia" w:eastAsiaTheme="minorEastAsia"/>
          <w:sz w:val="24"/>
        </w:rPr>
        <w:t xml:space="preserve">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w:t>
      </w:r>
      <w:r>
        <w:rPr>
          <w:rFonts w:cs="宋体" w:asciiTheme="minorEastAsia" w:hAnsiTheme="minorEastAsia" w:eastAsiaTheme="minorEastAsia"/>
          <w:sz w:val="24"/>
        </w:rPr>
        <w:t xml:space="preserve">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31506"/>
      <w:r/>
      <w:bookmarkStart w:id="121" w:name="_Toc14924"/>
      <w:r/>
      <w:bookmarkStart w:id="122" w:name="_Toc30377"/>
      <w:r>
        <w:rPr>
          <w:rFonts w:cs="宋体" w:asciiTheme="minorEastAsia" w:hAnsiTheme="minorEastAsia" w:eastAsiaTheme="minorEastAsia"/>
          <w:b/>
          <w:sz w:val="24"/>
        </w:rPr>
        <w:t xml:space="preserve">13</w:t>
      </w:r>
      <w:r>
        <w:rPr>
          <w:rFonts w:cs="宋体" w:asciiTheme="minorEastAsia" w:hAnsiTheme="minorEastAsia" w:eastAsiaTheme="minorEastAsia"/>
          <w:b/>
          <w:sz w:val="24"/>
        </w:rPr>
        <w:t xml:space="preserve">、</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2687"/>
      <w:r/>
      <w:bookmarkStart w:id="124" w:name="_Toc2012"/>
      <w:r/>
      <w:bookmarkStart w:id="125" w:name="_Toc30054"/>
      <w:r>
        <w:rPr>
          <w:rFonts w:hint="eastAsia" w:cs="宋体" w:asciiTheme="minorEastAsia" w:hAnsiTheme="minorEastAsia" w:eastAsiaTheme="minorEastAsia"/>
          <w:sz w:val="24"/>
        </w:rPr>
        <w:t xml:space="preserve">13.1 </w:t>
      </w:r>
      <w:r>
        <w:rPr>
          <w:rFonts w:hint="eastAsia" w:cs="宋体" w:asciiTheme="minorEastAsia" w:hAnsiTheme="minorEastAsia" w:eastAsiaTheme="minorEastAsia"/>
          <w:sz w:val="24"/>
        </w:rPr>
        <w:t xml:space="preserve">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w:t>
      </w:r>
      <w:r>
        <w:rPr>
          <w:rFonts w:hint="eastAsia" w:cs="宋体" w:asciiTheme="minorEastAsia" w:hAnsiTheme="minorEastAsia" w:eastAsiaTheme="minorEastAsia"/>
          <w:sz w:val="24"/>
        </w:rPr>
        <w:t xml:space="preserve">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r>
        <w:rPr>
          <w:rFonts w:cs="宋体" w:asciiTheme="minorEastAsia" w:hAnsiTheme="minorEastAsia" w:eastAsiaTheme="minorEastAsia"/>
          <w:b/>
          <w:sz w:val="24"/>
        </w:rPr>
        <w:t xml:space="preserve">、</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w:t>
      </w:r>
      <w:r>
        <w:rPr>
          <w:rFonts w:cs="宋体" w:asciiTheme="minorEastAsia" w:hAnsiTheme="minorEastAsia" w:eastAsiaTheme="minorEastAsia"/>
          <w:sz w:val="24"/>
        </w:rPr>
        <w:t xml:space="preserve">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24671"/>
      <w:r/>
      <w:bookmarkStart w:id="127" w:name="_Toc5756"/>
      <w:r/>
      <w:bookmarkStart w:id="128" w:name="_Toc10014"/>
      <w:r>
        <w:rPr>
          <w:rFonts w:cs="宋体" w:asciiTheme="minorEastAsia" w:hAnsiTheme="minorEastAsia" w:eastAsiaTheme="minorEastAsia"/>
          <w:b/>
          <w:sz w:val="24"/>
        </w:rPr>
        <w:t xml:space="preserve">15</w:t>
      </w:r>
      <w:r>
        <w:rPr>
          <w:rFonts w:cs="宋体" w:asciiTheme="minorEastAsia" w:hAnsiTheme="minorEastAsia" w:eastAsiaTheme="minorEastAsia"/>
          <w:b/>
          <w:sz w:val="24"/>
        </w:rPr>
        <w:t xml:space="preserve">、投标函和开标一览表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w:t>
      </w:r>
      <w:r>
        <w:rPr>
          <w:rFonts w:cs="宋体" w:asciiTheme="minorEastAsia" w:hAnsiTheme="minorEastAsia" w:eastAsiaTheme="minorEastAsia"/>
          <w:sz w:val="24"/>
        </w:rPr>
        <w:t xml:space="preserve">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w:t>
      </w:r>
      <w:r>
        <w:rPr>
          <w:rFonts w:cs="宋体" w:asciiTheme="minorEastAsia" w:hAnsiTheme="minorEastAsia" w:eastAsiaTheme="minorEastAsia"/>
          <w:sz w:val="24"/>
        </w:rPr>
        <w:t xml:space="preserve">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16777"/>
      <w:r/>
      <w:bookmarkStart w:id="130" w:name="_Toc997"/>
      <w:r/>
      <w:bookmarkStart w:id="131" w:name="_Toc10636"/>
      <w:r>
        <w:rPr>
          <w:rFonts w:cs="宋体" w:asciiTheme="minorEastAsia" w:hAnsiTheme="minorEastAsia" w:eastAsiaTheme="minorEastAsia"/>
          <w:b/>
          <w:sz w:val="24"/>
        </w:rPr>
        <w:t xml:space="preserve">16</w:t>
      </w:r>
      <w:r>
        <w:rPr>
          <w:rFonts w:cs="宋体" w:asciiTheme="minorEastAsia" w:hAnsiTheme="minorEastAsia" w:eastAsiaTheme="minorEastAsia"/>
          <w:b/>
          <w:sz w:val="24"/>
        </w:rPr>
        <w:t xml:space="preserve">、投标有效期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w:t>
      </w:r>
      <w:r>
        <w:rPr>
          <w:rFonts w:cs="宋体" w:asciiTheme="minorEastAsia" w:hAnsiTheme="minorEastAsia" w:eastAsiaTheme="minorEastAsia"/>
          <w:sz w:val="24"/>
        </w:rPr>
        <w:t xml:space="preserve">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w:t>
      </w:r>
      <w:r>
        <w:rPr>
          <w:rFonts w:cs="宋体" w:asciiTheme="minorEastAsia" w:hAnsiTheme="minorEastAsia" w:eastAsiaTheme="minorEastAsia"/>
          <w:b/>
          <w:sz w:val="24"/>
          <w:u w:val="single"/>
        </w:rPr>
        <w:t xml:space="preserve">90</w:t>
      </w:r>
      <w:r>
        <w:rPr>
          <w:rFonts w:cs="宋体" w:asciiTheme="minorEastAsia" w:hAnsiTheme="minorEastAsia" w:eastAsiaTheme="minorEastAsia"/>
          <w:b/>
          <w:sz w:val="24"/>
          <w:u w:val="single"/>
        </w:rPr>
        <w:t xml:space="preserve">）天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11883"/>
      <w:r/>
      <w:bookmarkStart w:id="133" w:name="_Toc4897"/>
      <w:r/>
      <w:bookmarkStart w:id="134" w:name="_Toc4091"/>
      <w:r>
        <w:rPr>
          <w:rFonts w:cs="宋体" w:asciiTheme="minorEastAsia" w:hAnsiTheme="minorEastAsia" w:eastAsiaTheme="minorEastAsia"/>
          <w:b/>
          <w:sz w:val="24"/>
        </w:rPr>
        <w:t xml:space="preserve">17</w:t>
      </w:r>
      <w:r>
        <w:rPr>
          <w:rFonts w:cs="宋体" w:asciiTheme="minorEastAsia" w:hAnsiTheme="minorEastAsia" w:eastAsiaTheme="minorEastAsia"/>
          <w:b/>
          <w:sz w:val="24"/>
        </w:rPr>
        <w:t xml:space="preserve">、投标有效期的延长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w:t>
      </w:r>
      <w:r>
        <w:rPr>
          <w:rFonts w:cs="宋体" w:asciiTheme="minorEastAsia" w:hAnsiTheme="minorEastAsia" w:eastAsiaTheme="minorEastAsia"/>
          <w:sz w:val="24"/>
        </w:rPr>
        <w:t xml:space="preserve">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w:t>
      </w:r>
      <w:r>
        <w:rPr>
          <w:rFonts w:cs="宋体" w:asciiTheme="minorEastAsia" w:hAnsiTheme="minorEastAsia" w:eastAsiaTheme="minorEastAsia"/>
          <w:sz w:val="24"/>
        </w:rPr>
        <w:t xml:space="preserve">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9926"/>
      <w:r/>
      <w:bookmarkStart w:id="136" w:name="_Toc23862"/>
      <w:r/>
      <w:bookmarkStart w:id="137" w:name="_Toc20024"/>
      <w:r/>
      <w:bookmarkStart w:id="138" w:name="_Toc194500869"/>
      <w:r/>
      <w:bookmarkStart w:id="139" w:name="_Toc17032"/>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23420"/>
      <w:r/>
      <w:bookmarkStart w:id="141" w:name="_Toc3515"/>
      <w:r/>
      <w:bookmarkStart w:id="142" w:name="_Toc2169"/>
      <w:r>
        <w:rPr>
          <w:rFonts w:cs="宋体" w:asciiTheme="minorEastAsia" w:hAnsiTheme="minorEastAsia" w:eastAsiaTheme="minorEastAsia"/>
          <w:b/>
          <w:sz w:val="24"/>
        </w:rPr>
        <w:t xml:space="preserve">18</w:t>
      </w:r>
      <w:r>
        <w:rPr>
          <w:rFonts w:cs="宋体" w:asciiTheme="minorEastAsia" w:hAnsiTheme="minorEastAsia" w:eastAsiaTheme="minorEastAsia"/>
          <w:b/>
          <w:sz w:val="24"/>
        </w:rPr>
        <w:t xml:space="preserve">、电子投标文件的递交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w:t>
      </w:r>
      <w:r>
        <w:rPr>
          <w:rFonts w:cs="宋体" w:asciiTheme="minorEastAsia" w:hAnsiTheme="minorEastAsia" w:eastAsiaTheme="minorEastAsia"/>
          <w:sz w:val="24"/>
        </w:rPr>
        <w:t xml:space="preserve">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3" w:name="_Toc15219"/>
      <w:r/>
      <w:bookmarkStart w:id="144" w:name="_Toc5011"/>
      <w:r/>
      <w:bookmarkStart w:id="145" w:name="_Toc12413"/>
      <w:r>
        <w:rPr>
          <w:rFonts w:cs="宋体" w:asciiTheme="minorEastAsia" w:hAnsiTheme="minorEastAsia" w:eastAsiaTheme="minorEastAsia"/>
          <w:b/>
          <w:sz w:val="24"/>
        </w:rPr>
        <w:t xml:space="preserve">19</w:t>
      </w:r>
      <w:r>
        <w:rPr>
          <w:rFonts w:cs="宋体" w:asciiTheme="minorEastAsia" w:hAnsiTheme="minorEastAsia" w:eastAsiaTheme="minorEastAsia"/>
          <w:b/>
          <w:sz w:val="24"/>
        </w:rPr>
        <w:t xml:space="preserve">、投标截止日期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w:t>
      </w:r>
      <w:r>
        <w:rPr>
          <w:rFonts w:cs="宋体" w:asciiTheme="minorEastAsia" w:hAnsiTheme="minorEastAsia" w:eastAsiaTheme="minorEastAsia"/>
          <w:sz w:val="24"/>
        </w:rPr>
        <w:t xml:space="preserve">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w:t>
      </w:r>
      <w:r>
        <w:rPr>
          <w:rFonts w:cs="宋体" w:asciiTheme="minorEastAsia" w:hAnsiTheme="minorEastAsia" w:eastAsiaTheme="minorEastAsia"/>
          <w:sz w:val="24"/>
        </w:rPr>
        <w:t xml:space="preserve">27.1.2</w:t>
      </w:r>
      <w:r>
        <w:rPr>
          <w:rFonts w:cs="宋体" w:asciiTheme="minorEastAsia" w:hAnsiTheme="minorEastAsia" w:eastAsiaTheme="minorEastAsia"/>
          <w:sz w:val="24"/>
        </w:rPr>
        <w:t xml:space="preserve">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14611"/>
      <w:r/>
      <w:bookmarkStart w:id="147" w:name="_Toc7348"/>
      <w:r/>
      <w:bookmarkStart w:id="148" w:name="_Toc2267"/>
      <w:r>
        <w:rPr>
          <w:rFonts w:cs="宋体" w:asciiTheme="minorEastAsia" w:hAnsiTheme="minorEastAsia" w:eastAsiaTheme="minorEastAsia"/>
          <w:b/>
          <w:sz w:val="24"/>
        </w:rPr>
        <w:t xml:space="preserve">20</w:t>
      </w:r>
      <w:r>
        <w:rPr>
          <w:rFonts w:cs="宋体" w:asciiTheme="minorEastAsia" w:hAnsiTheme="minorEastAsia" w:eastAsiaTheme="minorEastAsia"/>
          <w:b/>
          <w:sz w:val="24"/>
        </w:rPr>
        <w:t xml:space="preserve">、投标文件的拒收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w:t>
      </w:r>
      <w:r>
        <w:rPr>
          <w:rFonts w:cs="宋体" w:asciiTheme="minorEastAsia" w:hAnsiTheme="minorEastAsia" w:eastAsiaTheme="minorEastAsia"/>
          <w:sz w:val="24"/>
        </w:rPr>
        <w:t xml:space="preserve">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27685"/>
      <w:r/>
      <w:bookmarkStart w:id="150" w:name="_Toc11769"/>
      <w:r/>
      <w:bookmarkStart w:id="151" w:name="_Toc5294"/>
      <w:r>
        <w:rPr>
          <w:rFonts w:cs="宋体" w:asciiTheme="minorEastAsia" w:hAnsiTheme="minorEastAsia" w:eastAsiaTheme="minorEastAsia"/>
          <w:b/>
          <w:sz w:val="24"/>
        </w:rPr>
        <w:t xml:space="preserve">21</w:t>
      </w:r>
      <w:r>
        <w:rPr>
          <w:rFonts w:cs="宋体" w:asciiTheme="minorEastAsia" w:hAnsiTheme="minorEastAsia" w:eastAsiaTheme="minorEastAsia"/>
          <w:b/>
          <w:sz w:val="24"/>
        </w:rPr>
        <w:t xml:space="preserve">、投标文件的撤回和修改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w:t>
      </w:r>
      <w:r>
        <w:rPr>
          <w:rFonts w:cs="宋体" w:asciiTheme="minorEastAsia" w:hAnsiTheme="minorEastAsia" w:eastAsiaTheme="minorEastAsia"/>
          <w:sz w:val="24"/>
        </w:rPr>
        <w:t xml:space="preserve">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w:t>
      </w:r>
      <w:r>
        <w:rPr>
          <w:rFonts w:cs="宋体" w:asciiTheme="minorEastAsia" w:hAnsiTheme="minorEastAsia" w:eastAsiaTheme="minorEastAsia"/>
          <w:sz w:val="24"/>
        </w:rPr>
        <w:t xml:space="preserve">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w:t>
      </w:r>
      <w:r>
        <w:rPr>
          <w:rFonts w:cs="宋体" w:asciiTheme="minorEastAsia" w:hAnsiTheme="minorEastAsia" w:eastAsiaTheme="minorEastAsia"/>
          <w:sz w:val="24"/>
        </w:rPr>
        <w:t xml:space="preserve">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w:t>
      </w:r>
      <w:r>
        <w:rPr>
          <w:rFonts w:cs="宋体" w:asciiTheme="minorEastAsia" w:hAnsiTheme="minorEastAsia" w:eastAsiaTheme="minorEastAsia"/>
          <w:sz w:val="24"/>
        </w:rPr>
        <w:t xml:space="preserve">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w:t>
      </w:r>
      <w:r>
        <w:rPr>
          <w:rFonts w:cs="宋体" w:asciiTheme="minorEastAsia" w:hAnsiTheme="minorEastAsia" w:eastAsiaTheme="minorEastAsia"/>
          <w:sz w:val="24"/>
        </w:rPr>
        <w:t xml:space="preserve">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w:t>
      </w:r>
      <w:r>
        <w:rPr>
          <w:rFonts w:cs="宋体" w:asciiTheme="minorEastAsia" w:hAnsiTheme="minorEastAsia" w:eastAsiaTheme="minorEastAsia"/>
          <w:sz w:val="24"/>
        </w:rPr>
        <w:t xml:space="preserve">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w:t>
      </w:r>
      <w:r>
        <w:rPr>
          <w:rFonts w:cs="宋体" w:asciiTheme="minorEastAsia" w:hAnsiTheme="minorEastAsia" w:eastAsiaTheme="minorEastAsia"/>
          <w:sz w:val="24"/>
        </w:rPr>
        <w:t xml:space="preserve">在投标截止时间至招标文件中规定的投标有效期满之间的这段时间内，投标人不得</w:t>
      </w:r>
      <w:r>
        <w:rPr>
          <w:rFonts w:cs="宋体" w:asciiTheme="minorEastAsia" w:hAnsiTheme="minorEastAsia" w:eastAsiaTheme="minorEastAsia"/>
          <w:sz w:val="24"/>
        </w:rPr>
        <w:t xml:space="preserve">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19690"/>
      <w:r/>
      <w:bookmarkStart w:id="153" w:name="_Toc29449"/>
      <w:r/>
      <w:bookmarkStart w:id="154" w:name="_Toc23795"/>
      <w:r/>
      <w:bookmarkStart w:id="155" w:name="_Toc194500870"/>
      <w:r/>
      <w:bookmarkStart w:id="156" w:name="_Toc24542"/>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27136"/>
      <w:r/>
      <w:bookmarkStart w:id="158" w:name="_Toc832"/>
      <w:r/>
      <w:bookmarkStart w:id="159" w:name="_Toc31936"/>
      <w:r>
        <w:rPr>
          <w:rFonts w:cs="宋体" w:asciiTheme="minorEastAsia" w:hAnsiTheme="minorEastAsia" w:eastAsiaTheme="minorEastAsia"/>
          <w:b/>
          <w:sz w:val="24"/>
        </w:rPr>
        <w:t xml:space="preserve">22</w:t>
      </w:r>
      <w:r>
        <w:rPr>
          <w:rFonts w:cs="宋体" w:asciiTheme="minorEastAsia" w:hAnsiTheme="minorEastAsia" w:eastAsiaTheme="minorEastAsia"/>
          <w:b/>
          <w:sz w:val="24"/>
        </w:rPr>
        <w:t xml:space="preserve">、开标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w:t>
      </w:r>
      <w:r>
        <w:rPr>
          <w:rFonts w:cs="宋体" w:asciiTheme="minorEastAsia" w:hAnsiTheme="minorEastAsia" w:eastAsiaTheme="minorEastAsia"/>
          <w:sz w:val="24"/>
        </w:rPr>
        <w:t xml:space="preserve">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w:t>
      </w:r>
      <w:r>
        <w:rPr>
          <w:rFonts w:cs="宋体" w:asciiTheme="minorEastAsia" w:hAnsiTheme="minorEastAsia" w:eastAsiaTheme="minorEastAsia"/>
          <w:sz w:val="24"/>
        </w:rPr>
        <w:t xml:space="preserve">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w:t>
      </w:r>
      <w:r>
        <w:rPr>
          <w:rFonts w:cs="宋体" w:asciiTheme="minorEastAsia" w:hAnsiTheme="minorEastAsia" w:eastAsiaTheme="minorEastAsia"/>
          <w:sz w:val="24"/>
        </w:rPr>
        <w:t xml:space="preserve">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w:t>
      </w:r>
      <w:r>
        <w:rPr>
          <w:rFonts w:cs="宋体" w:asciiTheme="minorEastAsia" w:hAnsiTheme="minorEastAsia" w:eastAsiaTheme="minorEastAsia"/>
          <w:sz w:val="24"/>
        </w:rPr>
        <w:t xml:space="preserve">投标人如果对开标过程和开标记录有疑义，应当根据《操作手册》规定提出，如苏采云系统中《开标记录表》</w:t>
      </w:r>
      <w:r>
        <w:rPr>
          <w:rFonts w:cs="宋体" w:asciiTheme="minorEastAsia" w:hAnsiTheme="minorEastAsia" w:eastAsiaTheme="minorEastAsia"/>
          <w:sz w:val="24"/>
        </w:rPr>
        <w:t xml:space="preserve">宣布后</w:t>
      </w: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分钟内未提出的，视同认可开标结果。</w:t>
      </w:r>
      <w:r/>
    </w:p>
    <w:p>
      <w:pPr>
        <w:ind w:firstLine="482"/>
        <w:spacing w:before="161"/>
        <w:rPr>
          <w:rFonts w:asciiTheme="minorEastAsia" w:hAnsiTheme="minorEastAsia" w:eastAsiaTheme="minorEastAsia"/>
        </w:rPr>
        <w:outlineLvl w:val="2"/>
      </w:pPr>
      <w:r/>
      <w:bookmarkStart w:id="160" w:name="_Toc18519"/>
      <w:r/>
      <w:bookmarkStart w:id="161" w:name="_Toc17534"/>
      <w:r/>
      <w:bookmarkStart w:id="162" w:name="_Toc8566"/>
      <w:r>
        <w:rPr>
          <w:rFonts w:cs="宋体" w:asciiTheme="minorEastAsia" w:hAnsiTheme="minorEastAsia" w:eastAsiaTheme="minorEastAsia"/>
          <w:b/>
          <w:sz w:val="24"/>
        </w:rPr>
        <w:t xml:space="preserve">23</w:t>
      </w:r>
      <w:r>
        <w:rPr>
          <w:rFonts w:cs="宋体" w:asciiTheme="minorEastAsia" w:hAnsiTheme="minorEastAsia" w:eastAsiaTheme="minorEastAsia"/>
          <w:b/>
          <w:sz w:val="24"/>
        </w:rPr>
        <w:t xml:space="preserve">、评标委员会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w:t>
      </w:r>
      <w:r>
        <w:rPr>
          <w:rFonts w:cs="宋体" w:asciiTheme="minorEastAsia" w:hAnsiTheme="minorEastAsia" w:eastAsiaTheme="minorEastAsia"/>
          <w:sz w:val="24"/>
        </w:rPr>
        <w:t xml:space="preserve">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w:t>
      </w:r>
      <w:r>
        <w:rPr>
          <w:rFonts w:cs="宋体" w:asciiTheme="minorEastAsia" w:hAnsiTheme="minorEastAsia" w:eastAsiaTheme="minorEastAsia"/>
          <w:sz w:val="24"/>
        </w:rPr>
        <w:t xml:space="preserve">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w:t>
      </w:r>
      <w:r>
        <w:rPr>
          <w:rFonts w:cs="宋体" w:asciiTheme="minorEastAsia" w:hAnsiTheme="minorEastAsia" w:eastAsiaTheme="minorEastAsia"/>
          <w:sz w:val="24"/>
        </w:rPr>
        <w:t xml:space="preserve">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28337"/>
      <w:r/>
      <w:bookmarkStart w:id="164" w:name="_Toc18807"/>
      <w:r/>
      <w:bookmarkStart w:id="165" w:name="_Toc4363"/>
      <w:r>
        <w:rPr>
          <w:rFonts w:cs="宋体" w:asciiTheme="minorEastAsia" w:hAnsiTheme="minorEastAsia" w:eastAsiaTheme="minorEastAsia"/>
          <w:b/>
          <w:sz w:val="24"/>
        </w:rPr>
        <w:t xml:space="preserve">24</w:t>
      </w:r>
      <w:r>
        <w:rPr>
          <w:rFonts w:cs="宋体" w:asciiTheme="minorEastAsia" w:hAnsiTheme="minorEastAsia" w:eastAsiaTheme="minorEastAsia"/>
          <w:b/>
          <w:sz w:val="24"/>
        </w:rPr>
        <w:t xml:space="preserve">．评标过程的保密与公正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w:t>
      </w:r>
      <w:r>
        <w:rPr>
          <w:rFonts w:cs="宋体" w:asciiTheme="minorEastAsia" w:hAnsiTheme="minorEastAsia" w:eastAsiaTheme="minorEastAsia"/>
          <w:sz w:val="24"/>
        </w:rPr>
        <w:t xml:space="preserve">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w:t>
      </w:r>
      <w:r>
        <w:rPr>
          <w:rFonts w:cs="宋体" w:asciiTheme="minorEastAsia" w:hAnsiTheme="minorEastAsia" w:eastAsiaTheme="minorEastAsia"/>
          <w:sz w:val="24"/>
        </w:rPr>
        <w:t xml:space="preserve">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w:t>
      </w:r>
      <w:r>
        <w:rPr>
          <w:rFonts w:cs="宋体" w:asciiTheme="minorEastAsia" w:hAnsiTheme="minorEastAsia" w:eastAsiaTheme="minorEastAsia"/>
          <w:sz w:val="24"/>
        </w:rPr>
        <w:t xml:space="preserve">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w:t>
      </w:r>
      <w:r>
        <w:rPr>
          <w:rFonts w:cs="宋体" w:asciiTheme="minorEastAsia" w:hAnsiTheme="minorEastAsia" w:eastAsiaTheme="minorEastAsia"/>
          <w:sz w:val="24"/>
        </w:rPr>
        <w:t xml:space="preserve">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6" w:name="_Toc3225"/>
      <w:r/>
      <w:bookmarkStart w:id="167" w:name="_Toc16416"/>
      <w:r/>
      <w:bookmarkStart w:id="168" w:name="_Toc17272"/>
      <w:r>
        <w:rPr>
          <w:rFonts w:cs="宋体" w:asciiTheme="minorEastAsia" w:hAnsiTheme="minorEastAsia" w:eastAsiaTheme="minorEastAsia"/>
          <w:b/>
          <w:sz w:val="24"/>
        </w:rPr>
        <w:t xml:space="preserve">25</w:t>
      </w:r>
      <w:r>
        <w:rPr>
          <w:rFonts w:cs="宋体" w:asciiTheme="minorEastAsia" w:hAnsiTheme="minorEastAsia" w:eastAsiaTheme="minorEastAsia"/>
          <w:b/>
          <w:sz w:val="24"/>
        </w:rPr>
        <w:t xml:space="preserve">．投标文件的澄清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w:t>
      </w:r>
      <w:r>
        <w:rPr>
          <w:rFonts w:cs="宋体" w:asciiTheme="minorEastAsia" w:hAnsiTheme="minorEastAsia" w:eastAsiaTheme="minorEastAsia"/>
          <w:sz w:val="24"/>
        </w:rPr>
        <w:t xml:space="preserve">评标期间，评委会对投标文件中含义不明确、同类问题表述不一致或者有明显文字和计算错误的内容</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w:t>
      </w:r>
      <w:r>
        <w:rPr>
          <w:rFonts w:cs="宋体" w:asciiTheme="minorEastAsia" w:hAnsiTheme="minorEastAsia" w:eastAsiaTheme="minorEastAsia"/>
          <w:sz w:val="24"/>
        </w:rPr>
        <w:t xml:space="preserve">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w:t>
      </w:r>
      <w:r>
        <w:rPr>
          <w:rFonts w:cs="宋体" w:asciiTheme="minorEastAsia" w:hAnsiTheme="minorEastAsia" w:eastAsiaTheme="minorEastAsia"/>
          <w:sz w:val="24"/>
        </w:rPr>
        <w:t xml:space="preserve">需要供应商进行澄清、说明和补正的，评委会将通过苏采云系统向供应商发出</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澄清要求函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，接到</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澄清要求函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的投标人应当按照要求在苏采云系统中提交</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澄清响应函</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并加盖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w:t>
      </w:r>
      <w:r>
        <w:rPr>
          <w:rFonts w:cs="宋体" w:asciiTheme="minorEastAsia" w:hAnsiTheme="minorEastAsia" w:eastAsiaTheme="minorEastAsia"/>
          <w:sz w:val="24"/>
        </w:rPr>
        <w:t xml:space="preserve">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rPr>
        <w:outlineLvl w:val="2"/>
      </w:pPr>
      <w:r/>
      <w:bookmarkStart w:id="169" w:name="_Toc6592"/>
      <w:r/>
      <w:bookmarkStart w:id="170" w:name="_Toc27739"/>
      <w:r/>
      <w:bookmarkStart w:id="171" w:name="_Toc16586"/>
      <w:r>
        <w:rPr>
          <w:rFonts w:cs="宋体" w:asciiTheme="minorEastAsia" w:hAnsiTheme="minorEastAsia" w:eastAsiaTheme="minorEastAsia"/>
          <w:b/>
          <w:sz w:val="24"/>
        </w:rPr>
        <w:t xml:space="preserve">26</w:t>
      </w:r>
      <w:r>
        <w:rPr>
          <w:rFonts w:cs="宋体" w:asciiTheme="minorEastAsia" w:hAnsiTheme="minorEastAsia" w:eastAsiaTheme="minorEastAsia"/>
          <w:b/>
          <w:sz w:val="24"/>
        </w:rPr>
        <w:t xml:space="preserve">、对投标文件的初审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w:t>
      </w:r>
      <w:r>
        <w:rPr>
          <w:rFonts w:cs="宋体" w:asciiTheme="minorEastAsia" w:hAnsiTheme="minorEastAsia" w:eastAsiaTheme="minorEastAsia"/>
          <w:sz w:val="24"/>
        </w:rPr>
        <w:t xml:space="preserve">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w:t>
      </w:r>
      <w:r>
        <w:rPr>
          <w:rFonts w:cs="宋体" w:asciiTheme="minorEastAsia" w:hAnsiTheme="minorEastAsia" w:eastAsiaTheme="minorEastAsia"/>
          <w:sz w:val="24"/>
        </w:rPr>
        <w:t xml:space="preserve">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w:t>
      </w:r>
      <w:r>
        <w:rPr>
          <w:rFonts w:cs="宋体" w:asciiTheme="minorEastAsia" w:hAnsiTheme="minorEastAsia" w:eastAsiaTheme="minorEastAsia"/>
          <w:sz w:val="24"/>
        </w:rPr>
        <w:t xml:space="preserve">符合性审查：依据招标文件的规定，由评委会从投标文件的有效性、完整性和对招标文件的响应程度进行审查，以确定是否对招标文件的实质性要</w:t>
      </w:r>
      <w:r>
        <w:rPr>
          <w:rFonts w:cs="宋体" w:asciiTheme="minorEastAsia" w:hAnsiTheme="minorEastAsia" w:eastAsiaTheme="minorEastAsia"/>
          <w:sz w:val="24"/>
        </w:rPr>
        <w:t xml:space="preserve">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w:t>
      </w:r>
      <w:r>
        <w:rPr>
          <w:rFonts w:cs="宋体" w:asciiTheme="minorEastAsia" w:hAnsiTheme="minorEastAsia" w:eastAsiaTheme="minorEastAsia"/>
          <w:sz w:val="24"/>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w:t>
      </w:r>
      <w:r>
        <w:rPr>
          <w:rFonts w:cs="宋体" w:asciiTheme="minorEastAsia" w:hAnsiTheme="minorEastAsia" w:eastAsiaTheme="minor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w:t>
      </w:r>
      <w:r>
        <w:rPr>
          <w:rFonts w:cs="宋体" w:asciiTheme="minorEastAsia" w:hAnsiTheme="minorEastAsia" w:eastAsiaTheme="minorEastAsia"/>
          <w:sz w:val="24"/>
        </w:rPr>
        <w:t xml:space="preserve">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w:t>
      </w:r>
      <w:r>
        <w:rPr>
          <w:rFonts w:cs="宋体" w:asciiTheme="minorEastAsia" w:hAnsiTheme="minorEastAsia" w:eastAsiaTheme="minorEastAsia"/>
          <w:sz w:val="24"/>
        </w:rPr>
        <w:t xml:space="preserve">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w:t>
      </w:r>
      <w:r>
        <w:rPr>
          <w:rFonts w:cs="宋体" w:asciiTheme="minorEastAsia" w:hAnsiTheme="minorEastAsia" w:eastAsiaTheme="minorEastAsia"/>
          <w:sz w:val="24"/>
        </w:rPr>
        <w:t xml:space="preserve">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）投标文件中开标一览表内容与投标</w:t>
      </w:r>
      <w:r>
        <w:rPr>
          <w:rFonts w:cs="宋体" w:asciiTheme="minorEastAsia" w:hAnsiTheme="minorEastAsia" w:eastAsiaTheme="minorEastAsia"/>
          <w:sz w:val="24"/>
        </w:rPr>
        <w:t xml:space="preserve">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w:t>
      </w:r>
      <w:r>
        <w:rPr>
          <w:rFonts w:cs="宋体" w:asciiTheme="minorEastAsia" w:hAnsiTheme="minorEastAsia" w:eastAsiaTheme="minorEastAsia"/>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w:t>
      </w:r>
      <w:r>
        <w:rPr>
          <w:rFonts w:cs="宋体" w:asciiTheme="minorEastAsia" w:hAnsiTheme="minorEastAsia" w:eastAsiaTheme="minorEastAsia"/>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w:t>
      </w:r>
      <w:r>
        <w:rPr>
          <w:rFonts w:cs="宋体" w:asciiTheme="minorEastAsia" w:hAnsiTheme="minorEastAsia" w:eastAsiaTheme="minorEastAsia"/>
          <w:sz w:val="24"/>
        </w:rPr>
        <w:t xml:space="preserve">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w:t>
      </w:r>
      <w:r>
        <w:rPr>
          <w:rFonts w:cs="宋体" w:asciiTheme="minorEastAsia" w:hAnsiTheme="minorEastAsia" w:eastAsiaTheme="minorEastAsia"/>
          <w:sz w:val="24"/>
        </w:rPr>
        <w:t xml:space="preserve">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24173"/>
      <w:r/>
      <w:bookmarkStart w:id="173" w:name="_Toc21676"/>
      <w:r/>
      <w:bookmarkStart w:id="174" w:name="_Toc5175"/>
      <w:r>
        <w:rPr>
          <w:rFonts w:cs="宋体" w:asciiTheme="minorEastAsia" w:hAnsiTheme="minorEastAsia" w:eastAsiaTheme="minorEastAsia"/>
          <w:b/>
          <w:sz w:val="24"/>
        </w:rPr>
        <w:t xml:space="preserve">27</w:t>
      </w:r>
      <w:r>
        <w:rPr>
          <w:rFonts w:cs="宋体" w:asciiTheme="minorEastAsia" w:hAnsiTheme="minorEastAsia" w:eastAsiaTheme="minorEastAsia"/>
          <w:b/>
          <w:sz w:val="24"/>
        </w:rPr>
        <w:t xml:space="preserve">、无效投标条款和废标条款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w:t>
      </w:r>
      <w:r>
        <w:rPr>
          <w:rFonts w:cs="宋体" w:asciiTheme="minorEastAsia" w:hAnsiTheme="minorEastAsia" w:eastAsiaTheme="minorEastAsia"/>
          <w:sz w:val="24"/>
        </w:rPr>
        <w:t xml:space="preserve">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w:t>
      </w:r>
      <w:r>
        <w:rPr>
          <w:rFonts w:cs="宋体" w:asciiTheme="minorEastAsia" w:hAnsiTheme="minorEastAsia" w:eastAsiaTheme="minorEastAsia"/>
          <w:sz w:val="24"/>
        </w:rPr>
        <w:t xml:space="preserve">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w:t>
      </w:r>
      <w:r>
        <w:rPr>
          <w:rFonts w:cs="宋体" w:asciiTheme="minorEastAsia" w:hAnsiTheme="minorEastAsia" w:eastAsiaTheme="minorEastAsia"/>
          <w:sz w:val="24"/>
        </w:rPr>
        <w:t xml:space="preserve">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w:t>
      </w:r>
      <w:r>
        <w:rPr>
          <w:rFonts w:cs="宋体" w:asciiTheme="minorEastAsia" w:hAnsiTheme="minorEastAsia" w:eastAsiaTheme="minorEastAsia"/>
          <w:sz w:val="24"/>
        </w:rPr>
        <w:t xml:space="preserve">同一投标人提</w:t>
      </w:r>
      <w:r>
        <w:rPr>
          <w:rFonts w:cs="宋体" w:asciiTheme="minorEastAsia" w:hAnsiTheme="minorEastAsia" w:eastAsiaTheme="minorEastAsia"/>
          <w:sz w:val="24"/>
        </w:rPr>
        <w:t xml:space="preserve">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w:t>
      </w:r>
      <w:r>
        <w:rPr>
          <w:rFonts w:cs="宋体" w:asciiTheme="minorEastAsia" w:hAnsiTheme="minorEastAsia" w:eastAsiaTheme="minorEastAsia"/>
          <w:sz w:val="24"/>
        </w:rPr>
        <w:t xml:space="preserve">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w:t>
      </w:r>
      <w:r>
        <w:rPr>
          <w:rFonts w:cs="宋体" w:asciiTheme="minorEastAsia" w:hAnsiTheme="minorEastAsia" w:eastAsiaTheme="minorEastAsia"/>
          <w:sz w:val="24"/>
        </w:rPr>
        <w:t xml:space="preserve">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w:t>
      </w:r>
      <w:r>
        <w:rPr>
          <w:rFonts w:cs="宋体" w:asciiTheme="minorEastAsia" w:hAnsiTheme="minorEastAsia" w:eastAsiaTheme="minorEastAsia"/>
          <w:sz w:val="24"/>
        </w:rPr>
        <w:t xml:space="preserve">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w:t>
      </w:r>
      <w:r>
        <w:rPr>
          <w:rFonts w:cs="宋体" w:asciiTheme="minorEastAsia" w:hAnsiTheme="minorEastAsia" w:eastAsiaTheme="minorEastAsia"/>
          <w:sz w:val="24"/>
        </w:rPr>
        <w:t xml:space="preserve">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w:t>
      </w:r>
      <w:r>
        <w:rPr>
          <w:rFonts w:cs="宋体" w:asciiTheme="minorEastAsia" w:hAnsiTheme="minorEastAsia" w:eastAsiaTheme="minorEastAsia"/>
          <w:sz w:val="24"/>
        </w:rPr>
        <w:t xml:space="preserve">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）投标（响应）报价低于全部通过符合性审查供应商投标（响应）报价平均值</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的，即投标（响应）报价＜全部通过符合性审查供应商投标（响应）报价平均值×</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）投标（响应）报价低于通过符合性审查的次低报价供应商投标（响应）报价</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的，即投标（响应）报价＜通过符合性审查的次低报价供应商投标（响应）报价×</w:t>
      </w:r>
      <w:r>
        <w:rPr>
          <w:rFonts w:hint="eastAsia" w:cs="宋体" w:asciiTheme="minorEastAsia" w:hAnsiTheme="minorEastAsia" w:eastAsiaTheme="minorEastAsia"/>
          <w:sz w:val="24"/>
        </w:rPr>
        <w:t xml:space="preserve">50%</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）投标（响应）报价低于采购项目最高限价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的，即投标（响应）报价＜采购项目最高限价×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）评审委员会基于专业判断，认为供应商报价过低，有可能影响产品质量或者不能诚信履约的其他情</w:t>
      </w:r>
      <w:r>
        <w:rPr>
          <w:rFonts w:hint="eastAsia" w:cs="宋体" w:asciiTheme="minorEastAsia" w:hAnsiTheme="minorEastAsia" w:eastAsiaTheme="minorEastAsia"/>
          <w:sz w:val="24"/>
        </w:rPr>
        <w:t xml:space="preserve">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w:t>
      </w:r>
      <w:r>
        <w:rPr>
          <w:rFonts w:cs="宋体" w:asciiTheme="minorEastAsia" w:hAnsiTheme="minorEastAsia" w:eastAsiaTheme="minorEastAsia"/>
          <w:sz w:val="24"/>
        </w:rPr>
        <w:t xml:space="preserve">本项目采购</w:t>
      </w:r>
      <w:r>
        <w:rPr>
          <w:rFonts w:cs="宋体" w:asciiTheme="minorEastAsia" w:hAnsiTheme="minorEastAsia" w:eastAsiaTheme="minorEastAsia"/>
          <w:sz w:val="24"/>
        </w:rPr>
        <w:t xml:space="preserve">产品被财政部、国家发改委、生态环境部等列入</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节能产品品目清单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环境标志产品品目清单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w:t>
      </w:r>
      <w:r>
        <w:rPr>
          <w:rFonts w:cs="宋体" w:asciiTheme="minorEastAsia" w:hAnsiTheme="minorEastAsia" w:eastAsiaTheme="minorEastAsia"/>
          <w:sz w:val="24"/>
        </w:rPr>
        <w:t xml:space="preserve">投标文件未按照招标文件要求加盖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w:t>
      </w:r>
      <w:r>
        <w:rPr>
          <w:rFonts w:cs="宋体" w:asciiTheme="minorEastAsia" w:hAnsiTheme="minorEastAsia" w:eastAsiaTheme="minorEastAsia"/>
          <w:sz w:val="24"/>
        </w:rPr>
        <w:t xml:space="preserve">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w:t>
      </w:r>
      <w:r>
        <w:rPr>
          <w:rFonts w:cs="宋体" w:asciiTheme="minorEastAsia" w:hAnsiTheme="minorEastAsia" w:eastAsiaTheme="minorEastAsia"/>
          <w:sz w:val="24"/>
        </w:rPr>
        <w:t xml:space="preserve">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w:t>
      </w:r>
      <w:r>
        <w:rPr>
          <w:rFonts w:cs="宋体" w:asciiTheme="minorEastAsia" w:hAnsiTheme="minorEastAsia" w:eastAsiaTheme="minorEastAsia"/>
          <w:sz w:val="24"/>
        </w:rPr>
        <w:t xml:space="preserve">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w:t>
      </w:r>
      <w:r>
        <w:rPr>
          <w:rFonts w:cs="宋体" w:asciiTheme="minorEastAsia" w:hAnsiTheme="minorEastAsia" w:eastAsiaTheme="minorEastAsia"/>
          <w:sz w:val="24"/>
        </w:rPr>
        <w:t xml:space="preserve">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w:t>
      </w:r>
      <w:r>
        <w:rPr>
          <w:rFonts w:cs="宋体" w:asciiTheme="minorEastAsia" w:hAnsiTheme="minorEastAsia" w:eastAsiaTheme="minorEastAsia"/>
          <w:sz w:val="24"/>
        </w:rPr>
        <w:t xml:space="preserve">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w:t>
      </w:r>
      <w:r>
        <w:rPr>
          <w:rFonts w:cs="宋体" w:asciiTheme="minorEastAsia" w:hAnsiTheme="minorEastAsia" w:eastAsiaTheme="minorEastAsia"/>
          <w:sz w:val="24"/>
        </w:rPr>
        <w:t xml:space="preserve">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w:t>
      </w:r>
      <w:r>
        <w:rPr>
          <w:rFonts w:cs="宋体" w:asciiTheme="minorEastAsia" w:hAnsiTheme="minorEastAsia" w:eastAsiaTheme="minorEastAsia"/>
          <w:sz w:val="24"/>
        </w:rPr>
        <w:t xml:space="preserve">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w:t>
      </w:r>
      <w:r>
        <w:rPr>
          <w:rFonts w:cs="宋体" w:asciiTheme="minorEastAsia" w:hAnsiTheme="minorEastAsia" w:eastAsiaTheme="minorEastAsia"/>
          <w:sz w:val="24"/>
        </w:rPr>
        <w:t xml:space="preserve">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w:t>
      </w:r>
      <w:r>
        <w:rPr>
          <w:rFonts w:cs="宋体" w:asciiTheme="minorEastAsia" w:hAnsiTheme="minorEastAsia" w:eastAsiaTheme="minorEastAsia"/>
          <w:sz w:val="24"/>
        </w:rPr>
        <w:t xml:space="preserve">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5966"/>
      <w:r/>
      <w:bookmarkStart w:id="176" w:name="_Toc27408"/>
      <w:r/>
      <w:bookmarkStart w:id="177" w:name="_Toc1840"/>
      <w:r/>
      <w:bookmarkStart w:id="178" w:name="_Toc16229"/>
      <w:r/>
      <w:bookmarkStart w:id="179" w:name="_Toc194500871"/>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7238"/>
      <w:r/>
      <w:bookmarkStart w:id="181" w:name="_Toc12070"/>
      <w:r/>
      <w:bookmarkStart w:id="182" w:name="_Toc6136"/>
      <w:r>
        <w:rPr>
          <w:rFonts w:cs="宋体" w:asciiTheme="minorEastAsia" w:hAnsiTheme="minorEastAsia" w:eastAsiaTheme="minorEastAsia"/>
          <w:b/>
          <w:sz w:val="24"/>
        </w:rPr>
        <w:t xml:space="preserve">28</w:t>
      </w:r>
      <w:r>
        <w:rPr>
          <w:rFonts w:cs="宋体" w:asciiTheme="minorEastAsia" w:hAnsiTheme="minorEastAsia" w:eastAsiaTheme="minorEastAsia"/>
          <w:b/>
          <w:sz w:val="24"/>
        </w:rPr>
        <w:t xml:space="preserve">、确定中标单位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w:t>
      </w:r>
      <w:r>
        <w:rPr>
          <w:rFonts w:cs="宋体" w:asciiTheme="minorEastAsia" w:hAnsiTheme="minorEastAsia" w:eastAsiaTheme="minorEastAsia"/>
          <w:sz w:val="24"/>
        </w:rPr>
        <w:t xml:space="preserve">中标候选人的选取原则和数量见招标文件第五章规定。</w:t>
      </w:r>
      <w:r>
        <w:rPr>
          <w:rFonts w:cs="宋体" w:asciiTheme="minorEastAsia" w:hAnsiTheme="minorEastAsia" w:eastAsiaTheme="minorEastAsia"/>
          <w:sz w:val="24"/>
        </w:rPr>
        <w:t xml:space="preserve">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w:t>
      </w:r>
      <w:r>
        <w:rPr>
          <w:rFonts w:cs="宋体" w:asciiTheme="minorEastAsia" w:hAnsiTheme="minorEastAsia" w:eastAsiaTheme="minorEastAsia"/>
          <w:sz w:val="24"/>
        </w:rPr>
        <w:t xml:space="preserve">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w:t>
      </w:r>
      <w:r>
        <w:rPr>
          <w:rFonts w:cs="宋体" w:asciiTheme="minorEastAsia" w:hAnsiTheme="minorEastAsia" w:eastAsiaTheme="minorEastAsia"/>
          <w:sz w:val="24"/>
        </w:rPr>
        <w:t xml:space="preserve">采购代理机构将在</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发布中标公告，公告期限为</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w:t>
      </w:r>
      <w:r>
        <w:rPr>
          <w:rFonts w:cs="宋体" w:asciiTheme="minorEastAsia" w:hAnsiTheme="minorEastAsia" w:eastAsiaTheme="minorEastAsia"/>
          <w:sz w:val="24"/>
        </w:rPr>
        <w:t xml:space="preserve">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w:t>
      </w:r>
      <w:r>
        <w:rPr>
          <w:rFonts w:cs="宋体" w:asciiTheme="minorEastAsia" w:hAnsiTheme="minorEastAsia" w:eastAsiaTheme="minorEastAsia"/>
          <w:sz w:val="24"/>
        </w:rPr>
        <w:t xml:space="preserve">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w:t>
      </w:r>
      <w:r>
        <w:rPr>
          <w:rFonts w:cs="宋体" w:asciiTheme="minorEastAsia" w:hAnsiTheme="minorEastAsia" w:eastAsiaTheme="minorEastAsia"/>
          <w:sz w:val="24"/>
        </w:rPr>
        <w:t xml:space="preserve">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w:t>
      </w:r>
      <w:r>
        <w:rPr>
          <w:rFonts w:cs="宋体" w:asciiTheme="minorEastAsia" w:hAnsiTheme="minorEastAsia" w:eastAsiaTheme="minorEastAsia"/>
          <w:sz w:val="24"/>
        </w:rPr>
        <w:t xml:space="preserve">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w:t>
      </w:r>
      <w:r>
        <w:rPr>
          <w:rFonts w:cs="宋体" w:asciiTheme="minorEastAsia" w:hAnsiTheme="minorEastAsia" w:eastAsiaTheme="minorEastAsia"/>
          <w:sz w:val="24"/>
        </w:rPr>
        <w:t xml:space="preserve">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w:t>
      </w:r>
      <w:r>
        <w:rPr>
          <w:rFonts w:cs="宋体" w:asciiTheme="minorEastAsia" w:hAnsiTheme="minorEastAsia" w:eastAsiaTheme="minorEastAsia"/>
          <w:sz w:val="24"/>
        </w:rPr>
        <w:t xml:space="preserve">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w:t>
      </w:r>
      <w:r>
        <w:rPr>
          <w:rFonts w:cs="宋体" w:asciiTheme="minorEastAsia" w:hAnsiTheme="minorEastAsia" w:eastAsiaTheme="minorEastAsia"/>
          <w:sz w:val="24"/>
        </w:rPr>
        <w:t xml:space="preserve">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w:t>
      </w:r>
      <w:r>
        <w:rPr>
          <w:rFonts w:cs="宋体" w:asciiTheme="minorEastAsia" w:hAnsiTheme="minorEastAsia" w:eastAsiaTheme="minorEastAsia"/>
          <w:sz w:val="24"/>
        </w:rPr>
        <w:t xml:space="preserve">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w:t>
      </w:r>
      <w:r>
        <w:rPr>
          <w:rFonts w:cs="宋体" w:asciiTheme="minorEastAsia" w:hAnsiTheme="minorEastAsia" w:eastAsiaTheme="minorEastAsia"/>
          <w:sz w:val="24"/>
        </w:rPr>
        <w:t xml:space="preserve">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w:t>
      </w:r>
      <w:r>
        <w:rPr>
          <w:rFonts w:cs="宋体" w:asciiTheme="minorEastAsia" w:hAnsiTheme="minorEastAsia" w:eastAsiaTheme="minorEastAsia"/>
          <w:sz w:val="24"/>
        </w:rPr>
        <w:t xml:space="preserve">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2100"/>
      <w:r/>
      <w:bookmarkStart w:id="184" w:name="_Toc20091"/>
      <w:r/>
      <w:bookmarkStart w:id="185" w:name="_Toc23187"/>
      <w:r>
        <w:rPr>
          <w:rFonts w:cs="宋体" w:asciiTheme="minorEastAsia" w:hAnsiTheme="minorEastAsia" w:eastAsiaTheme="minorEastAsia"/>
          <w:b/>
          <w:sz w:val="24"/>
        </w:rPr>
        <w:t xml:space="preserve">29</w:t>
      </w:r>
      <w:r>
        <w:rPr>
          <w:rFonts w:cs="宋体" w:asciiTheme="minorEastAsia" w:hAnsiTheme="minorEastAsia" w:eastAsiaTheme="minorEastAsia"/>
          <w:b/>
          <w:sz w:val="24"/>
        </w:rPr>
        <w:t xml:space="preserve">、质疑处理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w:t>
      </w:r>
      <w:r>
        <w:rPr>
          <w:rFonts w:cs="宋体" w:asciiTheme="minorEastAsia" w:hAnsiTheme="minorEastAsia" w:eastAsiaTheme="minorEastAsia"/>
          <w:sz w:val="24"/>
        </w:rPr>
        <w:t xml:space="preserve">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w:t>
      </w:r>
      <w:r>
        <w:rPr>
          <w:rFonts w:cs="宋体" w:asciiTheme="minorEastAsia" w:hAnsiTheme="minorEastAsia" w:eastAsiaTheme="minorEastAsia"/>
          <w:sz w:val="24"/>
        </w:rPr>
        <w:t xml:space="preserve">供应商认为采购文件、采购过程和采购结果使自己的权益受到损害的，可以在知道或应知其权益受到损害之日起七个工作日内，以书面形式根据下述</w:t>
      </w:r>
      <w:r>
        <w:rPr>
          <w:rFonts w:cs="宋体" w:asciiTheme="minorEastAsia" w:hAnsiTheme="minorEastAsia" w:eastAsiaTheme="minorEastAsia"/>
          <w:sz w:val="24"/>
        </w:rPr>
        <w:t xml:space="preserve">29.4</w:t>
      </w:r>
      <w:r>
        <w:rPr>
          <w:rFonts w:cs="宋体" w:asciiTheme="minorEastAsia" w:hAnsiTheme="minorEastAsia" w:eastAsiaTheme="minorEastAsia"/>
          <w:sz w:val="24"/>
        </w:rPr>
        <w:t xml:space="preserve">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w:t>
      </w:r>
      <w:r>
        <w:rPr>
          <w:rFonts w:cs="宋体" w:asciiTheme="minorEastAsia" w:hAnsiTheme="minorEastAsia" w:eastAsiaTheme="minorEastAsia"/>
          <w:sz w:val="24"/>
        </w:rPr>
        <w:t xml:space="preserve">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w:t>
      </w:r>
      <w:r>
        <w:rPr>
          <w:rFonts w:cs="宋体" w:asciiTheme="minorEastAsia" w:hAnsiTheme="minorEastAsia" w:eastAsiaTheme="minorEastAsia"/>
          <w:sz w:val="24"/>
        </w:rPr>
        <w:t xml:space="preserve">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w:t>
      </w:r>
      <w:r>
        <w:rPr>
          <w:rFonts w:cs="宋体" w:asciiTheme="minorEastAsia" w:hAnsiTheme="minorEastAsia" w:eastAsiaTheme="minorEastAsia"/>
          <w:sz w:val="24"/>
        </w:rPr>
        <w:t xml:space="preserve">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w:t>
      </w:r>
      <w:r>
        <w:rPr>
          <w:rFonts w:cs="宋体" w:asciiTheme="minorEastAsia" w:hAnsiTheme="minorEastAsia" w:eastAsiaTheme="minorEastAsia"/>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w:t>
      </w:r>
      <w:r>
        <w:rPr>
          <w:rFonts w:cs="宋体" w:asciiTheme="minorEastAsia" w:hAnsiTheme="minorEastAsia" w:eastAsiaTheme="minorEastAsia"/>
          <w:sz w:val="24"/>
        </w:rPr>
        <w:t xml:space="preserve">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w:t>
      </w:r>
      <w:r>
        <w:rPr>
          <w:rFonts w:cs="宋体" w:asciiTheme="minorEastAsia" w:hAnsiTheme="minorEastAsia" w:eastAsiaTheme="minorEastAsia"/>
          <w:sz w:val="24"/>
        </w:rPr>
        <w:t xml:space="preserve">达的质疑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建议供应商尽量通过邮寄方式提交质疑（不接受未填写快递运单的快件）。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朱笑青</w:t>
      </w:r>
      <w:r>
        <w:rPr>
          <w:rFonts w:cs="宋体" w:asciiTheme="minorEastAsia" w:hAnsiTheme="minorEastAsia" w:eastAsiaTheme="minorEastAsia"/>
          <w:sz w:val="24"/>
        </w:rPr>
        <w:t xml:space="preserve">，联系地址：南京市雨花台区软件大道</w:t>
      </w:r>
      <w:r>
        <w:rPr>
          <w:rFonts w:cs="宋体" w:asciiTheme="minorEastAsia" w:hAnsiTheme="minorEastAsia" w:eastAsiaTheme="minorEastAsia"/>
          <w:sz w:val="24"/>
        </w:rPr>
        <w:t xml:space="preserve">21</w:t>
      </w:r>
      <w:r>
        <w:rPr>
          <w:rFonts w:cs="宋体" w:asciiTheme="minorEastAsia" w:hAnsiTheme="minorEastAsia" w:eastAsiaTheme="minorEastAsia"/>
          <w:sz w:val="24"/>
        </w:rPr>
        <w:t xml:space="preserve">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w:t>
      </w:r>
      <w:r>
        <w:rPr>
          <w:rFonts w:cs="宋体" w:asciiTheme="minorEastAsia" w:hAnsiTheme="minorEastAsia" w:eastAsiaTheme="minorEastAsia"/>
          <w:sz w:val="24"/>
        </w:rPr>
        <w:t xml:space="preserve">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w:t>
      </w:r>
      <w:r>
        <w:rPr>
          <w:rFonts w:cs="宋体" w:asciiTheme="minorEastAsia" w:hAnsiTheme="minorEastAsia" w:eastAsiaTheme="minorEastAsia"/>
          <w:sz w:val="24"/>
        </w:rPr>
        <w:t xml:space="preserve">025-528759</w:t>
      </w:r>
      <w:r>
        <w:rPr>
          <w:rFonts w:hint="eastAsia" w:cs="宋体" w:asciiTheme="minorEastAsia" w:hAnsiTheme="minorEastAsia" w:eastAsiaTheme="minorEastAsia"/>
          <w:sz w:val="24"/>
        </w:rPr>
        <w:t xml:space="preserve">75</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w:t>
      </w:r>
      <w:r>
        <w:rPr>
          <w:rFonts w:cs="宋体" w:asciiTheme="minorEastAsia" w:hAnsiTheme="minorEastAsia" w:eastAsiaTheme="minorEastAsia"/>
          <w:sz w:val="24"/>
        </w:rPr>
        <w:t xml:space="preserve">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w:t>
      </w:r>
      <w:r>
        <w:rPr>
          <w:rFonts w:cs="宋体" w:asciiTheme="minorEastAsia" w:hAnsiTheme="minorEastAsia" w:eastAsiaTheme="minorEastAsia"/>
          <w:sz w:val="24"/>
        </w:rPr>
        <w:t xml:space="preserve">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w:t>
      </w:r>
      <w:r>
        <w:rPr>
          <w:rFonts w:cs="宋体" w:asciiTheme="minorEastAsia" w:hAnsiTheme="minorEastAsia" w:eastAsiaTheme="minorEastAsia"/>
          <w:sz w:val="24"/>
        </w:rPr>
        <w:t xml:space="preserve">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w:t>
      </w:r>
      <w:r>
        <w:rPr>
          <w:rFonts w:cs="宋体" w:asciiTheme="minorEastAsia" w:hAnsiTheme="minorEastAsia" w:eastAsiaTheme="minorEastAsia"/>
          <w:sz w:val="24"/>
        </w:rPr>
        <w:t xml:space="preserve">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w:t>
      </w:r>
      <w:r>
        <w:rPr>
          <w:rFonts w:cs="宋体" w:asciiTheme="minorEastAsia" w:hAnsiTheme="minorEastAsia" w:eastAsiaTheme="minorEastAsia"/>
          <w:sz w:val="24"/>
        </w:rPr>
        <w:t xml:space="preserve">未参加投标活动的供应商或在投标活动中自身权益未受到损害的供应商所提</w:t>
      </w:r>
      <w:r>
        <w:rPr>
          <w:rFonts w:cs="宋体" w:asciiTheme="minorEastAsia" w:hAnsiTheme="minorEastAsia" w:eastAsiaTheme="minorEastAsia"/>
          <w:sz w:val="24"/>
        </w:rPr>
        <w:t xml:space="preserve">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w:t>
      </w:r>
      <w:r>
        <w:rPr>
          <w:rFonts w:cs="宋体" w:asciiTheme="minorEastAsia" w:hAnsiTheme="minorEastAsia" w:eastAsiaTheme="minorEastAsia"/>
          <w:sz w:val="24"/>
        </w:rPr>
        <w:t xml:space="preserve">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w:t>
      </w:r>
      <w:r>
        <w:rPr>
          <w:rFonts w:cs="宋体" w:asciiTheme="minorEastAsia" w:hAnsiTheme="minorEastAsia" w:eastAsiaTheme="minorEastAsia"/>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12870"/>
      <w:r/>
      <w:bookmarkStart w:id="187" w:name="_Toc4655"/>
      <w:r/>
      <w:bookmarkStart w:id="188" w:name="_Toc2273"/>
      <w:r>
        <w:rPr>
          <w:rFonts w:cs="宋体" w:asciiTheme="minorEastAsia" w:hAnsiTheme="minorEastAsia" w:eastAsiaTheme="minorEastAsia"/>
          <w:b/>
          <w:sz w:val="24"/>
        </w:rPr>
        <w:t xml:space="preserve">30</w:t>
      </w:r>
      <w:r>
        <w:rPr>
          <w:rFonts w:cs="宋体" w:asciiTheme="minorEastAsia" w:hAnsiTheme="minorEastAsia" w:eastAsiaTheme="minorEastAsia"/>
          <w:b/>
          <w:sz w:val="24"/>
        </w:rPr>
        <w:t xml:space="preserve">、中标通知书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w:t>
      </w:r>
      <w:r>
        <w:rPr>
          <w:rFonts w:cs="宋体" w:asciiTheme="minorEastAsia" w:hAnsiTheme="minorEastAsia" w:eastAsiaTheme="minorEastAsia"/>
          <w:sz w:val="24"/>
        </w:rPr>
        <w:t xml:space="preserve">中标结果确定后，采购代理机构将向中标人发出中标通知书。请中标人在中标结果公告届满之日起</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日内</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使用</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数字证书登录苏采云系统及时下载中标通知书。因系统存储空间</w:t>
      </w:r>
      <w:r>
        <w:rPr>
          <w:rFonts w:cs="宋体" w:asciiTheme="minorEastAsia" w:hAnsiTheme="minorEastAsia" w:eastAsiaTheme="minorEastAsia"/>
          <w:sz w:val="24"/>
        </w:rPr>
        <w:t xml:space="preserve">有限，自中标结果公告届满之日起</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日后，苏采云系统不再保证提供下载中标通知书服务</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w:t>
      </w:r>
      <w:r>
        <w:rPr>
          <w:rFonts w:cs="宋体" w:asciiTheme="minorEastAsia" w:hAnsiTheme="minorEastAsia" w:eastAsiaTheme="minorEastAsia"/>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194500872"/>
      <w:r/>
      <w:bookmarkStart w:id="190" w:name="_Toc844"/>
      <w:r/>
      <w:bookmarkStart w:id="191" w:name="_Toc4070"/>
      <w:r/>
      <w:bookmarkStart w:id="192" w:name="_Toc19341"/>
      <w:r/>
      <w:bookmarkStart w:id="193" w:name="_Toc29831"/>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23447"/>
      <w:r/>
      <w:bookmarkStart w:id="195" w:name="_Toc6645"/>
      <w:r/>
      <w:bookmarkStart w:id="196" w:name="_Toc22036"/>
      <w:r>
        <w:rPr>
          <w:rFonts w:cs="宋体" w:asciiTheme="minorEastAsia" w:hAnsiTheme="minorEastAsia" w:eastAsiaTheme="minorEastAsia"/>
          <w:b/>
          <w:sz w:val="24"/>
        </w:rPr>
        <w:t xml:space="preserve">31. </w:t>
      </w:r>
      <w:r>
        <w:rPr>
          <w:rFonts w:cs="宋体" w:asciiTheme="minorEastAsia" w:hAnsiTheme="minorEastAsia" w:eastAsiaTheme="minorEastAsia"/>
          <w:b/>
          <w:sz w:val="24"/>
        </w:rPr>
        <w:t xml:space="preserve">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w:t>
      </w:r>
      <w:r>
        <w:rPr>
          <w:rFonts w:cs="宋体" w:asciiTheme="minorEastAsia" w:hAnsiTheme="minorEastAsia" w:eastAsiaTheme="minorEastAsia"/>
          <w:sz w:val="24"/>
        </w:rPr>
        <w:t xml:space="preserve">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w:t>
      </w:r>
      <w:r>
        <w:rPr>
          <w:rFonts w:cs="宋体" w:asciiTheme="minorEastAsia" w:hAnsiTheme="minorEastAsia" w:eastAsiaTheme="minorEastAsia"/>
          <w:sz w:val="24"/>
        </w:rPr>
        <w:t xml:space="preserve">招标文件、中标人的投标文件及招标过程中有关澄清、承诺文件均应作为合</w:t>
      </w:r>
      <w:r>
        <w:rPr>
          <w:rFonts w:cs="宋体" w:asciiTheme="minorEastAsia" w:hAnsiTheme="minorEastAsia" w:eastAsiaTheme="minorEastAsia"/>
          <w:sz w:val="24"/>
        </w:rPr>
        <w:t xml:space="preserve">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w:t>
      </w:r>
      <w:r>
        <w:rPr>
          <w:rFonts w:cs="宋体" w:asciiTheme="minorEastAsia" w:hAnsiTheme="minorEastAsia" w:eastAsiaTheme="minorEastAsia"/>
          <w:sz w:val="24"/>
        </w:rPr>
        <w:t xml:space="preserve">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24477"/>
      <w:r/>
      <w:bookmarkStart w:id="198" w:name="_Toc23130"/>
      <w:r/>
      <w:bookmarkStart w:id="199" w:name="_Toc30929"/>
      <w:r>
        <w:rPr>
          <w:rFonts w:cs="宋体" w:asciiTheme="minorEastAsia" w:hAnsiTheme="minorEastAsia" w:eastAsiaTheme="minorEastAsia"/>
          <w:b/>
          <w:sz w:val="24"/>
        </w:rPr>
        <w:t xml:space="preserve">32</w:t>
      </w:r>
      <w:r>
        <w:rPr>
          <w:rFonts w:cs="宋体" w:asciiTheme="minorEastAsia" w:hAnsiTheme="minorEastAsia" w:eastAsiaTheme="minorEastAsia"/>
          <w:b/>
          <w:sz w:val="24"/>
        </w:rPr>
        <w:t xml:space="preserve">、货物（包含与货物相关的服务）的追加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w:t>
      </w:r>
      <w:r>
        <w:rPr>
          <w:rFonts w:cs="宋体" w:asciiTheme="minorEastAsia" w:hAnsiTheme="minorEastAsia" w:eastAsiaTheme="minorEastAsia"/>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cs="宋体" w:asciiTheme="minorEastAsia" w:hAnsiTheme="minorEastAsia" w:eastAsiaTheme="minorEastAsia"/>
          <w:sz w:val="24"/>
        </w:rPr>
        <w:t xml:space="preserve">10%</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200" w:name="_Toc29652"/>
      <w:r/>
      <w:bookmarkStart w:id="201" w:name="_Toc11563"/>
      <w:r/>
      <w:bookmarkStart w:id="202" w:name="_Toc24472"/>
      <w:r>
        <w:rPr>
          <w:rFonts w:cs="宋体" w:asciiTheme="minorEastAsia" w:hAnsiTheme="minorEastAsia" w:eastAsiaTheme="minorEastAsia"/>
          <w:b/>
          <w:sz w:val="24"/>
        </w:rPr>
        <w:t xml:space="preserve">33</w:t>
      </w:r>
      <w:r>
        <w:rPr>
          <w:rFonts w:cs="宋体" w:asciiTheme="minorEastAsia" w:hAnsiTheme="minorEastAsia" w:eastAsiaTheme="minorEastAsia"/>
          <w:b/>
          <w:sz w:val="24"/>
        </w:rPr>
        <w:t xml:space="preserve">、政府采购履约资金扶持政策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政采贷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14206"/>
      <w:r/>
      <w:bookmarkStart w:id="204" w:name="_Toc194500873"/>
      <w:r/>
      <w:bookmarkStart w:id="205" w:name="_Toc29753"/>
      <w:r/>
      <w:bookmarkStart w:id="206" w:name="_Toc30958"/>
      <w:r/>
      <w:bookmarkStart w:id="207" w:name="_Toc27875"/>
      <w:r>
        <w:rPr>
          <w:rFonts w:cs="宋体" w:asciiTheme="minorEastAsia" w:hAnsiTheme="minorEastAsia" w:eastAsiaTheme="minorEastAsia"/>
          <w:b/>
          <w:sz w:val="32"/>
        </w:rPr>
        <w:t xml:space="preserve">第三章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政府采购合同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rPr>
              <w:t xml:space="preserve">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w:t>
      </w: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w:t>
      </w:r>
      <w:r>
        <w:rPr>
          <w:rFonts w:hint="eastAsia" w:asciiTheme="minorEastAsia" w:hAnsiTheme="minorEastAsia" w:eastAsiaTheme="minorEastAsia"/>
          <w:sz w:val="24"/>
        </w:rPr>
        <w:t xml:space="preserve">14</w:t>
      </w:r>
      <w:r>
        <w:rPr>
          <w:rFonts w:hint="eastAsia" w:asciiTheme="minorEastAsia" w:hAnsiTheme="minorEastAsia" w:eastAsiaTheme="minorEastAsia"/>
          <w:sz w:val="24"/>
        </w:rPr>
        <w:t xml:space="preserve">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w:t>
      </w: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w:t>
      </w:r>
      <w:r>
        <w:rPr>
          <w:rFonts w:hint="eastAsia" w:asciiTheme="minorEastAsia" w:hAnsiTheme="minorEastAsia" w:eastAsiaTheme="minorEastAsia"/>
          <w:sz w:val="24"/>
        </w:rPr>
        <w:t xml:space="preserve">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十一、特别提醒条款：</w:t>
      </w:r>
      <w:r>
        <w:rPr>
          <w:rFonts w:hint="eastAsia" w:asciiTheme="minorEastAsia" w:hAnsiTheme="minorEastAsia" w:eastAsiaTheme="minorEastAsia"/>
          <w:sz w:val="24"/>
        </w:rPr>
        <w:t xml:space="preserve">a</w:t>
      </w:r>
      <w:r>
        <w:rPr>
          <w:rFonts w:hint="eastAsia" w:asciiTheme="minorEastAsia" w:hAnsiTheme="minorEastAsia" w:eastAsiaTheme="minorEastAsia"/>
          <w:sz w:val="24"/>
        </w:rPr>
        <w:t xml:space="preserve">、所提供医疗器械产品注册证必须真实有效；</w:t>
      </w:r>
      <w:r>
        <w:rPr>
          <w:rFonts w:hint="eastAsia" w:asciiTheme="minorEastAsia" w:hAnsiTheme="minorEastAsia" w:eastAsiaTheme="minorEastAsia"/>
          <w:sz w:val="24"/>
        </w:rPr>
        <w:t xml:space="preserve">b</w:t>
      </w:r>
      <w:r>
        <w:rPr>
          <w:rFonts w:hint="eastAsia" w:asciiTheme="minorEastAsia" w:hAnsiTheme="minorEastAsia" w:eastAsiaTheme="minorEastAsia"/>
          <w:sz w:val="24"/>
        </w:rPr>
        <w:t xml:space="preserve">、所提供设备上的中文品名、型号及产品说明书所注适用范围必须与医疗器械产品注册证所标明的完全一致；</w:t>
      </w:r>
      <w:r>
        <w:rPr>
          <w:rFonts w:hint="eastAsia" w:asciiTheme="minorEastAsia" w:hAnsiTheme="minorEastAsia" w:eastAsiaTheme="minorEastAsia"/>
          <w:sz w:val="24"/>
        </w:rPr>
        <w:t xml:space="preserve">c</w:t>
      </w:r>
      <w:r>
        <w:rPr>
          <w:rFonts w:hint="eastAsia" w:asciiTheme="minorEastAsia" w:hAnsiTheme="minorEastAsia" w:eastAsiaTheme="minorEastAsia"/>
          <w:sz w:val="24"/>
        </w:rPr>
        <w:t xml:space="preserve">、发票上所列品名与型号必须与合同所列品名与型号完全一致；</w:t>
      </w:r>
      <w:r>
        <w:rPr>
          <w:rFonts w:hint="eastAsia" w:asciiTheme="minorEastAsia" w:hAnsiTheme="minorEastAsia" w:eastAsiaTheme="minorEastAsia"/>
          <w:sz w:val="24"/>
        </w:rPr>
        <w:t xml:space="preserve">d</w:t>
      </w:r>
      <w:r>
        <w:rPr>
          <w:rFonts w:hint="eastAsia" w:asciiTheme="minorEastAsia" w:hAnsiTheme="minorEastAsia" w:eastAsiaTheme="minorEastAsia"/>
          <w:sz w:val="24"/>
        </w:rPr>
        <w:t xml:space="preserve">、其他未提及事项必须符合国家药品监督管理局的相关</w:t>
      </w:r>
      <w:r>
        <w:rPr>
          <w:rFonts w:hint="eastAsia" w:asciiTheme="minorEastAsia" w:hAnsiTheme="minorEastAsia" w:eastAsiaTheme="minorEastAsia"/>
          <w:sz w:val="24"/>
        </w:rPr>
        <w:t xml:space="preserve">规定。</w:t>
      </w:r>
      <w:r>
        <w:rPr>
          <w:rFonts w:hint="eastAsia" w:asciiTheme="minorEastAsia" w:hAnsiTheme="minorEastAsia" w:eastAsiaTheme="minorEastAsia"/>
          <w:sz w:val="24"/>
        </w:rPr>
        <w:t xml:space="preserve">e</w:t>
      </w:r>
      <w:r>
        <w:rPr>
          <w:rFonts w:hint="eastAsia" w:asciiTheme="minorEastAsia" w:hAnsiTheme="minorEastAsia" w:eastAsiaTheme="minorEastAsia"/>
          <w:sz w:val="24"/>
        </w:rPr>
        <w:t xml:space="preserv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乙方逾期交付货物的，每逾期一天，乙方向甲方偿付货款总额</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‰的滞纳金，如乙方逾期交货达</w:t>
      </w: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如设备发生故障，乙方在接到甲方报修电话后</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小时内到达甲方现场，</w:t>
      </w:r>
      <w:r>
        <w:rPr>
          <w:rFonts w:hint="eastAsia" w:asciiTheme="minorEastAsia" w:hAnsiTheme="minorEastAsia" w:eastAsiaTheme="minorEastAsia"/>
          <w:sz w:val="24"/>
        </w:rPr>
        <w:t xml:space="preserve">48</w:t>
      </w:r>
      <w:r>
        <w:rPr>
          <w:rFonts w:hint="eastAsia" w:asciiTheme="minorEastAsia" w:hAnsiTheme="minorEastAsia" w:eastAsiaTheme="minorEastAsia"/>
          <w:sz w:val="24"/>
        </w:rPr>
        <w:t xml:space="preserve">小时内修复或免费提供备用机，否则甲方可自行采取必要的措施，</w:t>
      </w:r>
      <w:r>
        <w:rPr>
          <w:rFonts w:hint="eastAsia" w:asciiTheme="minorEastAsia" w:hAnsiTheme="minorEastAsia" w:eastAsiaTheme="minorEastAsia"/>
          <w:sz w:val="24"/>
        </w:rPr>
        <w:t xml:space="preserve">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技术培训：在安装过程中或</w:t>
      </w:r>
      <w:r>
        <w:rPr>
          <w:rFonts w:hint="eastAsia" w:asciiTheme="minorEastAsia" w:hAnsiTheme="minorEastAsia" w:eastAsiaTheme="minorEastAsia"/>
          <w:sz w:val="24"/>
        </w:rPr>
        <w:t xml:space="preserve">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乙方所提供的设备及其售后服务应遵守中国网</w:t>
      </w:r>
      <w:r>
        <w:rPr>
          <w:rFonts w:hint="eastAsia" w:asciiTheme="minorEastAsia" w:hAnsiTheme="minorEastAsia" w:eastAsiaTheme="minorEastAsia"/>
          <w:sz w:val="24"/>
        </w:rPr>
        <w:t xml:space="preserve">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09" w:name="_Hlk183025105"/>
      <w:r/>
      <w:bookmarkStart w:id="210" w:name="_Hlk183025405"/>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本合同履约过程中，如发生任何争议，双方协商解决；如不能协商解决，由合同签署地法院管辖。</w:t>
      </w:r>
      <w:bookmarkEnd w:id="209"/>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南京市鼓楼区。</w:t>
      </w:r>
      <w:r/>
    </w:p>
    <w:p>
      <w:pPr>
        <w:rPr>
          <w:rFonts w:asciiTheme="minorEastAsia" w:hAnsiTheme="minorEastAsia" w:eastAsiaTheme="minorEastAsia"/>
          <w:sz w:val="24"/>
        </w:rPr>
      </w:pPr>
      <w:r/>
      <w:bookmarkStart w:id="211"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乙方（盖章）：</w:t>
      </w:r>
      <w:r>
        <w:rPr>
          <w:rFonts w:hint="eastAsia" w:asciiTheme="minorEastAsia" w:hAnsiTheme="minorEastAsia" w:eastAsiaTheme="minorEastAsia"/>
          <w:sz w:val="24"/>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w:t>
      </w:r>
      <w:r>
        <w:rPr>
          <w:rFonts w:hint="eastAsia" w:asciiTheme="minorEastAsia" w:hAnsiTheme="minorEastAsia" w:eastAsiaTheme="minorEastAsia"/>
          <w:sz w:val="24"/>
        </w:rPr>
        <w:t xml:space="preserve">300</w:t>
      </w:r>
      <w:r>
        <w:rPr>
          <w:rFonts w:hint="eastAsia" w:asciiTheme="minorEastAsia" w:hAnsiTheme="minorEastAsia" w:eastAsiaTheme="minorEastAsia"/>
          <w:sz w:val="24"/>
        </w:rPr>
        <w:t xml:space="preserve">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地址：</w:t>
      </w:r>
      <w:r>
        <w:rPr>
          <w:rFonts w:hint="eastAsia" w:asciiTheme="minorEastAsia" w:hAnsiTheme="minorEastAsia" w:eastAsiaTheme="minorEastAsia"/>
          <w:sz w:val="24"/>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经办人</w:t>
      </w:r>
      <w:r>
        <w:rPr>
          <w:rFonts w:hint="eastAsia" w:asciiTheme="minorEastAsia" w:hAnsiTheme="minorEastAsia" w:eastAsiaTheme="minorEastAsia"/>
          <w:sz w:val="24"/>
        </w:rPr>
        <w:t xml:space="preserve">:    </w:t>
      </w:r>
      <w:r/>
    </w:p>
    <w:p>
      <w:pPr>
        <w:pStyle w:val="905"/>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w:t>
      </w:r>
      <w:r>
        <w:rPr>
          <w:rFonts w:hint="eastAsia" w:asciiTheme="minorEastAsia" w:hAnsiTheme="minorEastAsia" w:eastAsiaTheme="minorEastAsia"/>
        </w:rPr>
        <w:t xml:space="preserve">_</w:t>
      </w:r>
      <w:r>
        <w:rPr>
          <w:rFonts w:hint="eastAsia" w:asciiTheme="minorEastAsia" w:hAnsiTheme="minorEastAsia" w:eastAsiaTheme="minorEastAsia"/>
        </w:rPr>
        <w:t xml:space="preserve">___</w:t>
      </w:r>
      <w:r>
        <w:rPr>
          <w:rFonts w:hint="eastAsia" w:asciiTheme="minorEastAsia" w:hAnsiTheme="minorEastAsia" w:eastAsiaTheme="minorEastAsia"/>
        </w:rPr>
        <w:t xml:space="preserve">年</w:t>
      </w:r>
      <w:r>
        <w:rPr>
          <w:rFonts w:hint="eastAsia" w:asciiTheme="minorEastAsia" w:hAnsiTheme="minorEastAsia" w:eastAsiaTheme="minorEastAsia"/>
        </w:rPr>
        <w:t xml:space="preserve">__ </w:t>
      </w:r>
      <w:r>
        <w:rPr>
          <w:rFonts w:hint="eastAsia" w:asciiTheme="minorEastAsia" w:hAnsiTheme="minorEastAsia" w:eastAsiaTheme="minorEastAsia"/>
        </w:rPr>
        <w:t xml:space="preserve">月</w:t>
      </w:r>
      <w:r>
        <w:rPr>
          <w:rFonts w:hint="eastAsia" w:asciiTheme="minorEastAsia" w:hAnsiTheme="minorEastAsia" w:eastAsiaTheme="minorEastAsia"/>
        </w:rPr>
        <w:t xml:space="preserve">__</w:t>
      </w:r>
      <w:r>
        <w:rPr>
          <w:rFonts w:hint="eastAsia" w:asciiTheme="minorEastAsia" w:hAnsiTheme="minorEastAsia" w:eastAsiaTheme="minorEastAsia"/>
        </w:rPr>
        <w:t xml:space="preserve">日</w:t>
      </w:r>
      <w:r>
        <w:rPr>
          <w:rFonts w:hint="eastAsia" w:asciiTheme="minorEastAsia" w:hAnsiTheme="minorEastAsia" w:eastAsiaTheme="minorEastAsia"/>
        </w:rPr>
        <w:t xml:space="preserve">                 </w:t>
      </w:r>
      <w:r>
        <w:rPr>
          <w:rFonts w:hint="eastAsia" w:asciiTheme="minorEastAsia" w:hAnsiTheme="minorEastAsia" w:eastAsiaTheme="minorEastAsia"/>
        </w:rPr>
        <w:t xml:space="preserve">签订日期：</w:t>
      </w:r>
      <w:r>
        <w:rPr>
          <w:rFonts w:hint="eastAsia" w:asciiTheme="minorEastAsia" w:hAnsiTheme="minorEastAsia" w:eastAsiaTheme="minorEastAsia"/>
        </w:rPr>
        <w:t xml:space="preserve">____</w:t>
      </w:r>
      <w:r>
        <w:rPr>
          <w:rFonts w:hint="eastAsia" w:asciiTheme="minorEastAsia" w:hAnsiTheme="minorEastAsia" w:eastAsiaTheme="minorEastAsia"/>
        </w:rPr>
        <w:t xml:space="preserve">年</w:t>
      </w:r>
      <w:r>
        <w:rPr>
          <w:rFonts w:hint="eastAsia" w:asciiTheme="minorEastAsia" w:hAnsiTheme="minorEastAsia" w:eastAsiaTheme="minorEastAsia"/>
        </w:rPr>
        <w:t xml:space="preserve">__</w:t>
      </w:r>
      <w:r>
        <w:rPr>
          <w:rFonts w:hint="eastAsia" w:asciiTheme="minorEastAsia" w:hAnsiTheme="minorEastAsia" w:eastAsiaTheme="minorEastAsia"/>
        </w:rPr>
        <w:t xml:space="preserve">月</w:t>
      </w:r>
      <w:r>
        <w:rPr>
          <w:rFonts w:hint="eastAsia" w:asciiTheme="minorEastAsia" w:hAnsiTheme="minorEastAsia" w:eastAsiaTheme="minorEastAsia"/>
        </w:rPr>
        <w:t xml:space="preserve">__</w:t>
      </w:r>
      <w:bookmarkEnd w:id="211"/>
      <w:r>
        <w:rPr>
          <w:rFonts w:hint="eastAsia" w:asciiTheme="minorEastAsia" w:hAnsiTheme="minorEastAsia" w:eastAsiaTheme="minorEastAsia"/>
        </w:rPr>
        <w:t xml:space="preserve">日。</w:t>
      </w:r>
      <w:bookmarkStart w:id="212" w:name="_Toc194500876"/>
      <w:r/>
      <w:bookmarkStart w:id="213" w:name="_Toc6234"/>
      <w:r/>
      <w:bookmarkStart w:id="214" w:name="_Toc30396"/>
      <w:r/>
      <w:bookmarkStart w:id="215" w:name="_Toc305"/>
      <w:r/>
      <w:bookmarkStart w:id="216" w:name="_Toc22859"/>
      <w:r/>
      <w:bookmarkEnd w:id="210"/>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sz w:val="28"/>
          <w:szCs w:val="32"/>
        </w:rPr>
      </w:pPr>
      <w:r/>
      <w:bookmarkStart w:id="217" w:name="_Toc26554093"/>
      <w:r/>
      <w:bookmarkStart w:id="218" w:name="_Toc5953"/>
      <w:r/>
      <w:bookmarkStart w:id="219" w:name="_Toc49090575"/>
      <w:r>
        <w:rPr>
          <w:rFonts w:hint="eastAsia" w:asciiTheme="minorEastAsia" w:hAnsiTheme="minorEastAsia" w:eastAsiaTheme="minorEastAsia"/>
          <w:sz w:val="28"/>
          <w:szCs w:val="32"/>
        </w:rPr>
        <w:t xml:space="preserve">一、货物需求一览表</w:t>
      </w:r>
      <w:r>
        <w:rPr>
          <w:rFonts w:hint="eastAsia" w:asciiTheme="minorEastAsia" w:hAnsiTheme="minorEastAsia" w:eastAsiaTheme="minorEastAsia"/>
          <w:sz w:val="28"/>
          <w:szCs w:val="32"/>
        </w:rPr>
        <w:t xml:space="preserve"> </w:t>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81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239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818" w:type="pct"/>
            <w:vAlign w:val="center"/>
            <w:textDirection w:val="lrTb"/>
            <w:noWrap w:val="false"/>
          </w:tcPr>
          <w:p>
            <w:pPr>
              <w:pStyle w:val="880"/>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彩超</w:t>
            </w:r>
            <w:r/>
          </w:p>
        </w:tc>
        <w:tc>
          <w:tcPr>
            <w:tcW w:w="555"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套</w:t>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150</w:t>
            </w:r>
            <w:r>
              <w:rPr>
                <w:rFonts w:hint="eastAsia" w:asciiTheme="minorEastAsia" w:hAnsiTheme="minorEastAsia" w:eastAsiaTheme="minorEastAsia"/>
                <w:bCs/>
                <w:sz w:val="24"/>
              </w:rPr>
              <w:t xml:space="preserve">万元</w:t>
            </w:r>
            <w:r/>
          </w:p>
        </w:tc>
        <w:tc>
          <w:tcPr>
            <w:shd w:val="clear" w:color="auto" w:fill="ffffff" w:themeFill="background1"/>
            <w:tcW w:w="2393" w:type="pct"/>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江苏省人民医院广州路院区指定地点</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本项目不集中组织踏勘，供应商可联系采购人自行前往，中标后</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中标供应商不得以现场情况未了解清楚为由向采购人提出提升投标报价或其他任何要求</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90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4394"/>
        <w:gridCol w:w="1843"/>
        <w:gridCol w:w="693"/>
        <w:gridCol w:w="850"/>
      </w:tblGrid>
      <w:tr>
        <w:trPr/>
        <w:tc>
          <w:tcPr>
            <w:tcW w:w="1277" w:type="dxa"/>
            <w:textDirection w:val="lrTb"/>
            <w:noWrap w:val="false"/>
          </w:tcPr>
          <w:p>
            <w:pPr>
              <w:rPr>
                <w:b/>
              </w:rPr>
            </w:pPr>
            <w:r>
              <w:rPr>
                <w:rFonts w:hint="eastAsia"/>
                <w:b/>
              </w:rPr>
              <w:t xml:space="preserve">序号</w:t>
            </w:r>
            <w:r/>
          </w:p>
        </w:tc>
        <w:tc>
          <w:tcPr>
            <w:tcW w:w="4394" w:type="dxa"/>
            <w:textDirection w:val="lrTb"/>
            <w:noWrap w:val="false"/>
          </w:tcPr>
          <w:p>
            <w:pPr>
              <w:rPr>
                <w:rFonts w:ascii="宋体" w:hAnsi="宋体"/>
                <w:b/>
                <w:szCs w:val="21"/>
              </w:rPr>
            </w:pPr>
            <w:r>
              <w:rPr>
                <w:rFonts w:hint="eastAsia" w:ascii="宋体" w:hAnsi="宋体"/>
                <w:b/>
                <w:szCs w:val="21"/>
              </w:rPr>
              <w:t xml:space="preserve">招标要求</w:t>
            </w:r>
            <w:r/>
          </w:p>
        </w:tc>
        <w:tc>
          <w:tcPr>
            <w:tcW w:w="1843" w:type="dxa"/>
            <w:textDirection w:val="lrTb"/>
            <w:noWrap w:val="false"/>
          </w:tcPr>
          <w:p>
            <w:pPr>
              <w:jc w:val="left"/>
              <w:rPr>
                <w:rFonts w:ascii="宋体" w:hAnsi="宋体"/>
                <w:b/>
                <w:szCs w:val="21"/>
              </w:rPr>
            </w:pPr>
            <w:r>
              <w:rPr>
                <w:rFonts w:hint="eastAsia" w:ascii="宋体" w:hAnsi="宋体"/>
                <w:b/>
                <w:szCs w:val="21"/>
              </w:rPr>
              <w:t xml:space="preserve">技术参数</w:t>
            </w:r>
            <w:r/>
          </w:p>
        </w:tc>
        <w:tc>
          <w:tcPr>
            <w:tcW w:w="693" w:type="dxa"/>
            <w:textDirection w:val="lrTb"/>
            <w:noWrap w:val="false"/>
          </w:tcPr>
          <w:p>
            <w:pPr>
              <w:rPr>
                <w:b/>
              </w:rPr>
            </w:pPr>
            <w:r>
              <w:rPr>
                <w:rFonts w:hint="eastAsia"/>
                <w:b/>
              </w:rPr>
              <w:t xml:space="preserve">投标方参数</w:t>
            </w:r>
            <w:r/>
          </w:p>
        </w:tc>
        <w:tc>
          <w:tcPr>
            <w:tcW w:w="850" w:type="dxa"/>
            <w:textDirection w:val="lrTb"/>
            <w:noWrap w:val="false"/>
          </w:tcPr>
          <w:p>
            <w:pPr>
              <w:rPr>
                <w:b/>
              </w:rPr>
            </w:pPr>
            <w:r>
              <w:rPr>
                <w:rFonts w:hint="eastAsia"/>
                <w:b/>
              </w:rPr>
              <w:t xml:space="preserve">偏离及说明</w:t>
            </w:r>
            <w:r/>
          </w:p>
        </w:tc>
      </w:tr>
      <w:tr>
        <w:trPr/>
        <w:tc>
          <w:tcPr>
            <w:tcW w:w="1277" w:type="dxa"/>
            <w:textDirection w:val="lrTb"/>
            <w:noWrap w:val="false"/>
          </w:tcPr>
          <w:p>
            <w:r>
              <w:rPr>
                <w:rFonts w:hint="eastAsia" w:ascii="宋体" w:hAnsi="宋体"/>
                <w:szCs w:val="21"/>
              </w:rPr>
              <w:t xml:space="preserve">一</w:t>
            </w:r>
            <w:r/>
          </w:p>
        </w:tc>
        <w:tc>
          <w:tcPr>
            <w:tcW w:w="4394" w:type="dxa"/>
            <w:textDirection w:val="lrTb"/>
            <w:noWrap w:val="false"/>
          </w:tcPr>
          <w:p>
            <w:pPr>
              <w:rPr>
                <w:b/>
                <w:bCs/>
                <w:sz w:val="28"/>
                <w:szCs w:val="28"/>
              </w:rPr>
            </w:pPr>
            <w:r>
              <w:rPr>
                <w:rFonts w:hint="eastAsia" w:ascii="宋体" w:hAnsi="宋体"/>
                <w:b/>
                <w:szCs w:val="21"/>
              </w:rPr>
              <w:t xml:space="preserve">设备概况</w:t>
            </w:r>
            <w:r/>
          </w:p>
        </w:tc>
        <w:tc>
          <w:tcPr>
            <w:tcW w:w="1843" w:type="dxa"/>
            <w:textDirection w:val="lrTb"/>
            <w:noWrap w:val="false"/>
          </w:tcPr>
          <w:p>
            <w:r/>
            <w:r/>
          </w:p>
        </w:tc>
        <w:tc>
          <w:tcPr>
            <w:tcW w:w="693" w:type="dxa"/>
            <w:textDirection w:val="lrTb"/>
            <w:noWrap w:val="false"/>
          </w:tcPr>
          <w:p>
            <w:r/>
            <w:r/>
          </w:p>
        </w:tc>
        <w:tc>
          <w:tcPr>
            <w:tcW w:w="850" w:type="dxa"/>
            <w:textDirection w:val="lrTb"/>
            <w:noWrap w:val="false"/>
          </w:tcPr>
          <w:p>
            <w:r/>
            <w:r/>
          </w:p>
        </w:tc>
      </w:tr>
      <w:tr>
        <w:trPr/>
        <w:tc>
          <w:tcPr>
            <w:tcW w:w="1277" w:type="dxa"/>
            <w:textDirection w:val="lrTb"/>
            <w:noWrap w:val="false"/>
          </w:tcPr>
          <w:p>
            <w:r>
              <w:rPr>
                <w:rFonts w:hint="eastAsia" w:ascii="宋体" w:hAnsi="宋体"/>
                <w:szCs w:val="21"/>
              </w:rPr>
              <w:t xml:space="preserve">1.1</w:t>
            </w:r>
            <w:r/>
          </w:p>
        </w:tc>
        <w:tc>
          <w:tcPr>
            <w:tcW w:w="4394" w:type="dxa"/>
            <w:textDirection w:val="lrTb"/>
            <w:noWrap w:val="false"/>
          </w:tcPr>
          <w:p>
            <w:r>
              <w:rPr>
                <w:rFonts w:hint="eastAsia" w:ascii="宋体" w:hAnsi="宋体"/>
                <w:szCs w:val="21"/>
              </w:rPr>
              <w:t xml:space="preserve">名称：彩超</w:t>
            </w:r>
            <w:r/>
          </w:p>
        </w:tc>
        <w:tc>
          <w:tcPr>
            <w:tcW w:w="1843" w:type="dxa"/>
            <w:textDirection w:val="lrTb"/>
            <w:noWrap w:val="false"/>
          </w:tcPr>
          <w:p>
            <w:r>
              <w:rPr>
                <w:rFonts w:hint="eastAsia" w:ascii="宋体" w:hAnsi="宋体"/>
                <w:szCs w:val="21"/>
              </w:rPr>
              <w:t xml:space="preserve">提供品牌型号，并列出详细配置清单和分项报价</w:t>
            </w:r>
            <w:r/>
          </w:p>
        </w:tc>
        <w:tc>
          <w:tcPr>
            <w:tcW w:w="693" w:type="dxa"/>
            <w:textDirection w:val="lrTb"/>
            <w:noWrap w:val="false"/>
          </w:tcPr>
          <w:p>
            <w:r/>
            <w:r/>
          </w:p>
        </w:tc>
        <w:tc>
          <w:tcPr>
            <w:tcW w:w="850" w:type="dxa"/>
            <w:textDirection w:val="lrTb"/>
            <w:noWrap w:val="false"/>
          </w:tcPr>
          <w:p>
            <w:r/>
            <w:r/>
          </w:p>
        </w:tc>
      </w:tr>
      <w:tr>
        <w:trPr/>
        <w:tc>
          <w:tcPr>
            <w:tcW w:w="1277" w:type="dxa"/>
            <w:textDirection w:val="lrTb"/>
            <w:noWrap w:val="false"/>
          </w:tcPr>
          <w:p>
            <w:r>
              <w:rPr>
                <w:rFonts w:hint="eastAsia" w:ascii="宋体" w:hAnsi="宋体"/>
                <w:szCs w:val="21"/>
              </w:rPr>
              <w:t xml:space="preserve">1.2</w:t>
            </w:r>
            <w:r/>
          </w:p>
        </w:tc>
        <w:tc>
          <w:tcPr>
            <w:tcW w:w="4394" w:type="dxa"/>
            <w:textDirection w:val="lrTb"/>
            <w:noWrap w:val="false"/>
          </w:tcPr>
          <w:p>
            <w:r>
              <w:rPr>
                <w:rFonts w:hint="eastAsia" w:ascii="宋体" w:hAnsi="宋体"/>
                <w:b/>
                <w:szCs w:val="21"/>
              </w:rPr>
              <w:t xml:space="preserve">数量</w:t>
            </w:r>
            <w:r/>
          </w:p>
        </w:tc>
        <w:tc>
          <w:tcPr>
            <w:tcW w:w="1843" w:type="dxa"/>
            <w:textDirection w:val="lrTb"/>
            <w:noWrap w:val="false"/>
          </w:tcPr>
          <w:p>
            <w:r>
              <w:rPr>
                <w:rFonts w:hint="eastAsia" w:ascii="宋体" w:hAnsi="宋体"/>
                <w:szCs w:val="21"/>
                <w:u w:val="single"/>
              </w:rPr>
              <w:t xml:space="preserve">壹</w:t>
            </w:r>
            <w:r>
              <w:rPr>
                <w:rFonts w:hint="eastAsia" w:ascii="宋体" w:hAnsi="宋体"/>
                <w:szCs w:val="21"/>
              </w:rPr>
              <w:t xml:space="preserve">套</w:t>
            </w:r>
            <w:r/>
          </w:p>
        </w:tc>
        <w:tc>
          <w:tcPr>
            <w:tcW w:w="693" w:type="dxa"/>
            <w:textDirection w:val="lrTb"/>
            <w:noWrap w:val="false"/>
          </w:tcPr>
          <w:p>
            <w:r/>
            <w:r/>
          </w:p>
        </w:tc>
        <w:tc>
          <w:tcPr>
            <w:tcW w:w="850" w:type="dxa"/>
            <w:textDirection w:val="lrTb"/>
            <w:noWrap w:val="false"/>
          </w:tcPr>
          <w:p>
            <w:r/>
            <w:r/>
          </w:p>
        </w:tc>
      </w:tr>
      <w:tr>
        <w:trPr/>
        <w:tc>
          <w:tcPr>
            <w:tcW w:w="1277" w:type="dxa"/>
            <w:textDirection w:val="lrTb"/>
            <w:noWrap w:val="false"/>
          </w:tcPr>
          <w:p>
            <w:r>
              <w:rPr>
                <w:rFonts w:hint="eastAsia"/>
              </w:rPr>
              <w:t xml:space="preserve">二</w:t>
            </w:r>
            <w:r/>
          </w:p>
        </w:tc>
        <w:tc>
          <w:tcPr>
            <w:tcW w:w="4394" w:type="dxa"/>
            <w:textDirection w:val="lrTb"/>
            <w:noWrap w:val="false"/>
          </w:tcPr>
          <w:p>
            <w:pPr>
              <w:rPr>
                <w:b/>
              </w:rPr>
            </w:pPr>
            <w:r>
              <w:rPr>
                <w:rFonts w:hint="eastAsia"/>
                <w:b/>
              </w:rPr>
              <w:t xml:space="preserve">主要技术参数</w:t>
            </w:r>
            <w:r/>
          </w:p>
        </w:tc>
        <w:tc>
          <w:tcPr>
            <w:tcW w:w="1843" w:type="dxa"/>
            <w:textDirection w:val="lrTb"/>
            <w:noWrap w:val="false"/>
          </w:tcPr>
          <w:p>
            <w:r/>
            <w:r/>
          </w:p>
        </w:tc>
        <w:tc>
          <w:tcPr>
            <w:tcW w:w="693" w:type="dxa"/>
            <w:textDirection w:val="lrTb"/>
            <w:noWrap w:val="false"/>
          </w:tcPr>
          <w:p>
            <w:r/>
            <w:r/>
          </w:p>
        </w:tc>
        <w:tc>
          <w:tcPr>
            <w:tcW w:w="850" w:type="dxa"/>
            <w:textDirection w:val="lrTb"/>
            <w:noWrap w:val="false"/>
          </w:tcPr>
          <w:p>
            <w:r/>
            <w:r/>
          </w:p>
        </w:tc>
      </w:tr>
      <w:tr>
        <w:trPr/>
        <w:tc>
          <w:tcPr>
            <w:tcW w:w="1277" w:type="dxa"/>
            <w:textDirection w:val="lrTb"/>
            <w:noWrap w:val="false"/>
          </w:tcPr>
          <w:p>
            <w:pPr>
              <w:rPr>
                <w:rFonts w:ascii="宋体" w:hAnsi="宋体"/>
              </w:rPr>
            </w:pPr>
            <w:r>
              <w:rPr>
                <w:rFonts w:hint="eastAsia" w:ascii="宋体" w:hAnsi="宋体" w:cs="楷体_GB2312"/>
                <w:b/>
                <w:bCs/>
                <w:szCs w:val="21"/>
              </w:rPr>
              <w:t xml:space="preserve">2.1</w:t>
            </w:r>
            <w:r/>
          </w:p>
        </w:tc>
        <w:tc>
          <w:tcPr>
            <w:gridSpan w:val="4"/>
            <w:tcW w:w="7780" w:type="dxa"/>
            <w:textDirection w:val="lrTb"/>
            <w:noWrap w:val="false"/>
          </w:tcPr>
          <w:p>
            <w:r>
              <w:rPr>
                <w:rFonts w:hint="eastAsia" w:ascii="宋体" w:hAnsi="宋体"/>
                <w:b/>
                <w:bCs/>
                <w:szCs w:val="21"/>
              </w:rPr>
              <w:t xml:space="preserve">主机总体要求</w:t>
            </w:r>
            <w:r>
              <w:rPr>
                <w:rFonts w:hint="eastAsia" w:ascii="宋体" w:hAnsi="宋体"/>
                <w:b/>
                <w:bCs/>
                <w:szCs w:val="21"/>
              </w:rPr>
              <w:t xml:space="preserve">        </w:t>
            </w:r>
            <w:r/>
          </w:p>
        </w:tc>
      </w:tr>
      <w:tr>
        <w:trPr>
          <w:trHeight w:val="90"/>
        </w:trPr>
        <w:tc>
          <w:tcPr>
            <w:tcW w:w="1277" w:type="dxa"/>
            <w:textDirection w:val="lrTb"/>
            <w:noWrap w:val="false"/>
          </w:tcPr>
          <w:p>
            <w:pPr>
              <w:rPr>
                <w:b/>
              </w:rPr>
            </w:pPr>
            <w:r>
              <w:rPr>
                <w:rFonts w:hint="eastAsia"/>
              </w:rPr>
              <w:t xml:space="preserve">2.1.1</w:t>
            </w:r>
            <w:r/>
          </w:p>
        </w:tc>
        <w:tc>
          <w:tcPr>
            <w:tcW w:w="4394" w:type="dxa"/>
            <w:textDirection w:val="lrTb"/>
            <w:noWrap w:val="false"/>
          </w:tcPr>
          <w:p>
            <w:pPr>
              <w:rPr>
                <w:rFonts w:ascii="宋体" w:hAnsi="宋体"/>
                <w:bCs/>
              </w:rPr>
            </w:pPr>
            <w:r>
              <w:rPr>
                <w:rFonts w:hint="eastAsia" w:ascii="宋体" w:hAnsi="宋体"/>
                <w:b/>
              </w:rPr>
              <w:t xml:space="preserve">设备用途：</w:t>
            </w:r>
            <w:r>
              <w:rPr>
                <w:rFonts w:hint="eastAsia" w:ascii="宋体" w:hAnsi="宋体"/>
                <w:bCs/>
              </w:rPr>
              <w:t xml:space="preserve">用于全身各器官超声诊断和相关科研，包括腹部、产科、妇科、心脏、小器官、泌尿、血管、儿科等，并具备持续升级能力，满足临床开展新技术应用的需求</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r/>
            <w:r/>
          </w:p>
        </w:tc>
        <w:tc>
          <w:tcPr>
            <w:tcW w:w="850" w:type="dxa"/>
            <w:textDirection w:val="lrTb"/>
            <w:noWrap w:val="false"/>
          </w:tcPr>
          <w:p>
            <w:r/>
            <w:r/>
          </w:p>
        </w:tc>
      </w:tr>
      <w:tr>
        <w:trPr>
          <w:trHeight w:val="90"/>
        </w:trPr>
        <w:tc>
          <w:tcPr>
            <w:tcW w:w="1277" w:type="dxa"/>
            <w:textDirection w:val="lrTb"/>
            <w:noWrap w:val="false"/>
          </w:tcPr>
          <w:p>
            <w:r>
              <w:rPr>
                <w:rFonts w:hint="eastAsia"/>
              </w:rPr>
              <w:t xml:space="preserve">2.1.2</w:t>
            </w:r>
            <w:r/>
          </w:p>
        </w:tc>
        <w:tc>
          <w:tcPr>
            <w:tcW w:w="4394" w:type="dxa"/>
            <w:textDirection w:val="lrTb"/>
            <w:noWrap w:val="false"/>
          </w:tcPr>
          <w:p>
            <w:pPr>
              <w:rPr>
                <w:rFonts w:ascii="宋体" w:hAnsi="宋体"/>
                <w:b/>
              </w:rPr>
            </w:pPr>
            <w:r>
              <w:rPr>
                <w:rFonts w:hint="eastAsia" w:ascii="宋体" w:hAnsi="宋体"/>
                <w:bCs/>
              </w:rPr>
              <w:t xml:space="preserve">符合技术参数的同品牌最新机型，软件为最新版本</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r/>
            <w:r/>
          </w:p>
        </w:tc>
        <w:tc>
          <w:tcPr>
            <w:tcW w:w="850" w:type="dxa"/>
            <w:textDirection w:val="lrTb"/>
            <w:noWrap w:val="false"/>
          </w:tcPr>
          <w:p>
            <w:r/>
            <w:r/>
          </w:p>
        </w:tc>
      </w:tr>
      <w:tr>
        <w:trPr/>
        <w:tc>
          <w:tcPr>
            <w:tcW w:w="1277" w:type="dxa"/>
            <w:textDirection w:val="lrTb"/>
            <w:noWrap w:val="false"/>
          </w:tcPr>
          <w:p>
            <w:pPr>
              <w:rPr>
                <w:rFonts w:ascii="宋体" w:hAnsi="宋体" w:cs="楷体_GB2312"/>
                <w:b/>
                <w:bCs/>
                <w:szCs w:val="21"/>
              </w:rPr>
            </w:pPr>
            <w:r>
              <w:rPr>
                <w:rFonts w:hint="eastAsia" w:ascii="宋体" w:hAnsi="宋体" w:cs="楷体_GB2312"/>
                <w:b/>
                <w:bCs/>
                <w:szCs w:val="21"/>
              </w:rPr>
              <w:t xml:space="preserve">2.2</w:t>
            </w:r>
            <w:r/>
          </w:p>
        </w:tc>
        <w:tc>
          <w:tcPr>
            <w:gridSpan w:val="4"/>
            <w:tcW w:w="7780" w:type="dxa"/>
            <w:textDirection w:val="lrTb"/>
            <w:noWrap w:val="false"/>
          </w:tcPr>
          <w:p>
            <w:r>
              <w:rPr>
                <w:rFonts w:hint="eastAsia" w:ascii="宋体" w:hAnsi="宋体" w:cs="楷体_GB2312"/>
                <w:b/>
                <w:bCs/>
                <w:szCs w:val="21"/>
              </w:rPr>
              <w:t xml:space="preserve">通用功能</w:t>
            </w:r>
            <w:r/>
          </w:p>
        </w:tc>
      </w:tr>
      <w:tr>
        <w:trPr/>
        <w:tc>
          <w:tcPr>
            <w:tcW w:w="1277" w:type="dxa"/>
            <w:textDirection w:val="lrTb"/>
            <w:noWrap w:val="false"/>
          </w:tcPr>
          <w:p>
            <w:r>
              <w:rPr>
                <w:rFonts w:hint="eastAsia"/>
              </w:rPr>
              <w:t xml:space="preserve">2.2.1</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23</w:t>
            </w:r>
            <w:r>
              <w:rPr>
                <w:rFonts w:hint="eastAsia" w:ascii="宋体" w:hAnsi="宋体" w:cs="宋体"/>
                <w:color w:val="000000"/>
                <w:sz w:val="22"/>
                <w:szCs w:val="22"/>
                <w:lang w:bidi="ar"/>
              </w:rPr>
              <w:t xml:space="preserve">英寸彩色液晶显示器</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rHeight w:val="90"/>
        </w:trPr>
        <w:tc>
          <w:tcPr>
            <w:tcW w:w="1277" w:type="dxa"/>
            <w:textDirection w:val="lrTb"/>
            <w:noWrap w:val="false"/>
          </w:tcPr>
          <w:p>
            <w:r>
              <w:rPr>
                <w:rFonts w:hint="eastAsia"/>
              </w:rPr>
              <w:t xml:space="preserve">2.2.2</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13</w:t>
            </w:r>
            <w:r>
              <w:rPr>
                <w:rFonts w:hint="eastAsia" w:ascii="宋体" w:hAnsi="宋体" w:cs="宋体"/>
                <w:color w:val="000000"/>
                <w:sz w:val="22"/>
                <w:szCs w:val="22"/>
                <w:lang w:bidi="ar"/>
              </w:rPr>
              <w:t xml:space="preserve">英寸液晶触摸屏</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2.2.3</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探头接口≥</w:t>
            </w: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t xml:space="preserve">个，全激活</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2.2.4</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内置耦合剂加热器</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2.2.5</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全域动态聚焦</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2.2.6</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最大显示深度≥</w:t>
            </w:r>
            <w:r>
              <w:rPr>
                <w:rFonts w:hint="eastAsia" w:ascii="宋体" w:hAnsi="宋体" w:cs="宋体"/>
                <w:color w:val="000000"/>
                <w:sz w:val="22"/>
                <w:szCs w:val="22"/>
                <w:lang w:bidi="ar"/>
              </w:rPr>
              <w:t xml:space="preserve">40cm</w:t>
            </w:r>
            <w:r/>
          </w:p>
        </w:tc>
        <w:tc>
          <w:tcPr>
            <w:tcW w:w="1843" w:type="dxa"/>
            <w:textDirection w:val="lrTb"/>
            <w:noWrap w:val="false"/>
          </w:tcPr>
          <w:p>
            <w:pPr>
              <w:rPr>
                <w:rFonts w:ascii="宋体" w:hAnsi="宋体"/>
              </w:rPr>
            </w:pPr>
            <w:r>
              <w:rPr>
                <w:rFonts w:hint="eastAsia"/>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w:t>
            </w:r>
            <w:r>
              <w:rPr>
                <w:rFonts w:hint="eastAsia"/>
              </w:rPr>
              <w:t xml:space="preserve">2.2.7</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动态范围≥</w:t>
            </w:r>
            <w:r>
              <w:rPr>
                <w:rFonts w:hint="eastAsia" w:ascii="宋体" w:hAnsi="宋体" w:cs="宋体"/>
                <w:color w:val="000000"/>
                <w:sz w:val="22"/>
                <w:szCs w:val="22"/>
                <w:lang w:bidi="ar"/>
              </w:rPr>
              <w:t xml:space="preserve">280dB</w:t>
            </w:r>
            <w:r/>
          </w:p>
        </w:tc>
        <w:tc>
          <w:tcPr>
            <w:tcW w:w="1843" w:type="dxa"/>
            <w:textDirection w:val="lrTb"/>
            <w:noWrap w:val="false"/>
          </w:tcPr>
          <w:p>
            <w:pPr>
              <w:rPr>
                <w:rFonts w:ascii="宋体" w:hAnsi="宋体"/>
              </w:rPr>
            </w:pPr>
            <w:r>
              <w:rPr>
                <w:rFonts w:hint="eastAsia"/>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rHeight w:val="90"/>
        </w:trPr>
        <w:tc>
          <w:tcPr>
            <w:tcW w:w="1277" w:type="dxa"/>
            <w:textDirection w:val="lrTb"/>
            <w:noWrap w:val="false"/>
          </w:tcPr>
          <w:p>
            <w:r>
              <w:rPr>
                <w:rFonts w:hint="eastAsia"/>
              </w:rPr>
              <w:t xml:space="preserve">2.2.8</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三同步功能</w:t>
            </w:r>
            <w:r/>
          </w:p>
        </w:tc>
        <w:tc>
          <w:tcPr>
            <w:tcW w:w="1843" w:type="dxa"/>
            <w:textDirection w:val="lrTb"/>
            <w:noWrap w:val="false"/>
          </w:tcPr>
          <w:p>
            <w:pPr>
              <w:rPr>
                <w:rFonts w:ascii="宋体" w:hAnsi="宋体"/>
              </w:rPr>
            </w:pPr>
            <w:r>
              <w:rPr>
                <w:rFonts w:hint="eastAsia"/>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2.2.9</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自动图像优化功能</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2.2.10</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穿刺引导功能</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s="楷体_GB2312"/>
                <w:szCs w:val="21"/>
              </w:rPr>
            </w:pPr>
            <w:r>
              <w:rPr>
                <w:rFonts w:ascii="宋体" w:hAnsi="宋体" w:cs="楷体_GB2312"/>
                <w:szCs w:val="21"/>
              </w:rPr>
            </w:r>
            <w:r/>
          </w:p>
        </w:tc>
        <w:tc>
          <w:tcPr>
            <w:tcW w:w="850" w:type="dxa"/>
            <w:textDirection w:val="lrTb"/>
            <w:noWrap w:val="false"/>
          </w:tcPr>
          <w:p>
            <w:pPr>
              <w:rPr>
                <w:rFonts w:ascii="宋体" w:hAnsi="宋体" w:cs="楷体_GB2312"/>
                <w:szCs w:val="21"/>
              </w:rPr>
            </w:pPr>
            <w:r>
              <w:rPr>
                <w:rFonts w:ascii="宋体" w:hAnsi="宋体" w:cs="楷体_GB2312"/>
                <w:szCs w:val="21"/>
              </w:rPr>
            </w:r>
            <w:r/>
          </w:p>
        </w:tc>
      </w:tr>
      <w:tr>
        <w:trPr>
          <w:trHeight w:val="90"/>
        </w:trPr>
        <w:tc>
          <w:tcPr>
            <w:tcW w:w="1277" w:type="dxa"/>
            <w:textDirection w:val="lrTb"/>
            <w:noWrap w:val="false"/>
          </w:tcPr>
          <w:p>
            <w:pPr>
              <w:rPr>
                <w:rFonts w:ascii="宋体" w:hAnsi="宋体"/>
              </w:rPr>
            </w:pPr>
            <w:r>
              <w:rPr>
                <w:rFonts w:hint="eastAsia" w:ascii="宋体" w:hAnsi="宋体"/>
                <w:b/>
                <w:bCs/>
              </w:rPr>
              <w:t xml:space="preserve">2.3</w:t>
            </w:r>
            <w:r/>
          </w:p>
        </w:tc>
        <w:tc>
          <w:tcPr>
            <w:gridSpan w:val="4"/>
            <w:tcW w:w="7780" w:type="dxa"/>
            <w:textDirection w:val="lrTb"/>
            <w:noWrap w:val="false"/>
          </w:tcPr>
          <w:p>
            <w:pPr>
              <w:rPr>
                <w:rFonts w:ascii="宋体" w:hAnsi="宋体" w:cs="楷体_GB2312"/>
                <w:szCs w:val="21"/>
              </w:rPr>
            </w:pPr>
            <w:r>
              <w:rPr>
                <w:rFonts w:hint="eastAsia" w:ascii="宋体" w:hAnsi="宋体"/>
                <w:b/>
                <w:bCs/>
              </w:rPr>
              <w:t xml:space="preserve">高级成像技术</w:t>
            </w:r>
            <w:r/>
          </w:p>
        </w:tc>
      </w:tr>
      <w:tr>
        <w:trPr/>
        <w:tc>
          <w:tcPr>
            <w:tcW w:w="1277" w:type="dxa"/>
            <w:textDirection w:val="lrTb"/>
            <w:noWrap w:val="false"/>
          </w:tcPr>
          <w:p>
            <w:r>
              <w:rPr>
                <w:rFonts w:hint="eastAsia"/>
              </w:rPr>
              <w:t xml:space="preserve">2.3.1</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造影成像和定量分析</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2.3.2</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应变式弹性成像，可进行直径比、面积比、应变、应变率比值等定量测量</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2.3.3</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二维剪切波弹性成像技术，并支持定量分析</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asciiTheme="minorEastAsia" w:hAnsiTheme="minorEastAsia" w:eastAsiaTheme="minorEastAsia"/>
                <w:bCs/>
                <w:sz w:val="24"/>
              </w:rPr>
              <w:t xml:space="preserve">▲</w:t>
            </w:r>
            <w:r>
              <w:rPr>
                <w:rFonts w:hint="eastAsia"/>
              </w:rPr>
              <w:t xml:space="preserve">2.3.4</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支持点式剪切波技术</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s="楷体_GB2312"/>
                <w:color w:val="0000ff"/>
                <w:szCs w:val="21"/>
              </w:rPr>
            </w:pPr>
            <w:r>
              <w:rPr>
                <w:rFonts w:ascii="宋体" w:hAnsi="宋体" w:cs="楷体_GB2312"/>
                <w:color w:val="0000ff"/>
                <w:szCs w:val="21"/>
              </w:rPr>
            </w:r>
            <w:r/>
          </w:p>
        </w:tc>
        <w:tc>
          <w:tcPr>
            <w:tcW w:w="850" w:type="dxa"/>
            <w:textDirection w:val="lrTb"/>
            <w:noWrap w:val="false"/>
          </w:tcPr>
          <w:p>
            <w:pPr>
              <w:rPr>
                <w:rFonts w:ascii="宋体" w:hAnsi="宋体" w:cs="楷体_GB2312"/>
                <w:color w:val="0000ff"/>
                <w:szCs w:val="21"/>
              </w:rPr>
            </w:pPr>
            <w:r>
              <w:rPr>
                <w:rFonts w:ascii="宋体" w:hAnsi="宋体" w:cs="楷体_GB2312"/>
                <w:color w:val="0000ff"/>
                <w:szCs w:val="21"/>
              </w:rPr>
            </w:r>
            <w:r/>
          </w:p>
        </w:tc>
      </w:tr>
      <w:tr>
        <w:trPr/>
        <w:tc>
          <w:tcPr>
            <w:tcW w:w="1277" w:type="dxa"/>
            <w:textDirection w:val="lrTb"/>
            <w:noWrap w:val="false"/>
          </w:tcPr>
          <w:p>
            <w:r>
              <w:rPr>
                <w:rFonts w:hint="eastAsia"/>
              </w:rPr>
              <w:t xml:space="preserve">2.3.5</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宽景成像</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2.3.6</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谐波成像</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pPr>
              <w:rPr>
                <w:rFonts w:ascii="宋体" w:hAnsi="宋体" w:cs="楷体_GB2312"/>
                <w:szCs w:val="21"/>
              </w:rPr>
            </w:pPr>
            <w:r>
              <w:rPr>
                <w:rFonts w:hint="eastAsia"/>
              </w:rPr>
              <w:t xml:space="preserve">2.3.7</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解剖</w:t>
            </w:r>
            <w:r>
              <w:rPr>
                <w:rFonts w:hint="eastAsia" w:ascii="宋体" w:hAnsi="宋体" w:cs="宋体"/>
                <w:color w:val="000000"/>
                <w:sz w:val="22"/>
                <w:szCs w:val="22"/>
                <w:lang w:bidi="ar"/>
              </w:rPr>
              <w:t xml:space="preserve">M</w:t>
            </w:r>
            <w:r>
              <w:rPr>
                <w:rFonts w:hint="eastAsia" w:ascii="宋体" w:hAnsi="宋体" w:cs="宋体"/>
                <w:color w:val="000000"/>
                <w:sz w:val="22"/>
                <w:szCs w:val="22"/>
                <w:lang w:bidi="ar"/>
              </w:rPr>
              <w:t xml:space="preserve">型</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2.3.8</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穿刺针增强技术</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w:t>
            </w:r>
            <w:r>
              <w:rPr>
                <w:rFonts w:hint="eastAsia"/>
              </w:rPr>
              <w:t xml:space="preserve">2.3.9</w:t>
            </w:r>
            <w:r/>
          </w:p>
        </w:tc>
        <w:tc>
          <w:tcPr>
            <w:tcW w:w="4394" w:type="dxa"/>
            <w:vAlign w:val="center"/>
            <w:textDirection w:val="lrTb"/>
            <w:noWrap w:val="false"/>
          </w:tcPr>
          <w:p>
            <w:pPr>
              <w:jc w:val="left"/>
              <w:widowControl/>
              <w:rPr>
                <w:rFonts w:ascii="宋体" w:hAnsi="宋体"/>
                <w:bCs/>
              </w:rPr>
            </w:pPr>
            <w:r>
              <w:rPr>
                <w:rFonts w:hint="eastAsia" w:ascii="宋体" w:hAnsi="宋体" w:cs="宋体"/>
                <w:color w:val="000000"/>
                <w:sz w:val="22"/>
                <w:szCs w:val="22"/>
                <w:lang w:bidi="ar"/>
              </w:rPr>
              <w:t xml:space="preserve">超微细血流，可检测并显示组织内部及病灶血流灌注的低速血流</w:t>
            </w:r>
            <w:r/>
          </w:p>
        </w:tc>
        <w:tc>
          <w:tcPr>
            <w:tcW w:w="1843" w:type="dxa"/>
            <w:textDirection w:val="lrTb"/>
            <w:noWrap w:val="false"/>
          </w:tcPr>
          <w:p>
            <w:pPr>
              <w:rPr>
                <w:rFonts w:ascii="宋体" w:hAnsi="宋体"/>
              </w:rPr>
            </w:pPr>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pPr>
              <w:rPr>
                <w:rFonts w:ascii="宋体" w:hAnsi="宋体"/>
                <w:b/>
                <w:bCs/>
              </w:rPr>
            </w:pPr>
            <w:r>
              <w:rPr>
                <w:rFonts w:hint="eastAsia" w:ascii="宋体" w:hAnsi="宋体"/>
                <w:b/>
                <w:bCs/>
              </w:rPr>
              <w:t xml:space="preserve">2.4</w:t>
            </w:r>
            <w:r/>
          </w:p>
        </w:tc>
        <w:tc>
          <w:tcPr>
            <w:gridSpan w:val="4"/>
            <w:tcW w:w="7780" w:type="dxa"/>
            <w:textDirection w:val="lrTb"/>
            <w:noWrap w:val="false"/>
          </w:tcPr>
          <w:p>
            <w:pPr>
              <w:rPr>
                <w:rFonts w:ascii="宋体" w:hAnsi="宋体"/>
                <w:color w:val="0000ff"/>
              </w:rPr>
            </w:pPr>
            <w:r>
              <w:rPr>
                <w:rFonts w:hint="eastAsia" w:ascii="宋体" w:hAnsi="宋体"/>
                <w:b/>
                <w:bCs/>
              </w:rPr>
              <w:t xml:space="preserve">测量与分析（</w:t>
            </w:r>
            <w:r>
              <w:rPr>
                <w:rFonts w:hint="eastAsia" w:ascii="宋体" w:hAnsi="宋体"/>
                <w:b/>
                <w:bCs/>
              </w:rPr>
              <w:t xml:space="preserve">B</w:t>
            </w:r>
            <w:r>
              <w:rPr>
                <w:rFonts w:hint="eastAsia" w:ascii="宋体" w:hAnsi="宋体"/>
                <w:b/>
                <w:bCs/>
              </w:rPr>
              <w:t xml:space="preserve">型、</w:t>
            </w:r>
            <w:r>
              <w:rPr>
                <w:rFonts w:hint="eastAsia" w:ascii="宋体" w:hAnsi="宋体"/>
                <w:b/>
                <w:bCs/>
              </w:rPr>
              <w:t xml:space="preserve">M</w:t>
            </w:r>
            <w:r>
              <w:rPr>
                <w:rFonts w:hint="eastAsia" w:ascii="宋体" w:hAnsi="宋体"/>
                <w:b/>
                <w:bCs/>
              </w:rPr>
              <w:t xml:space="preserve">型、频谱多普勒、彩色多普勒）</w:t>
            </w:r>
            <w:r/>
          </w:p>
        </w:tc>
      </w:tr>
      <w:tr>
        <w:trPr/>
        <w:tc>
          <w:tcPr>
            <w:tcW w:w="1277" w:type="dxa"/>
            <w:textDirection w:val="lrTb"/>
            <w:noWrap w:val="false"/>
          </w:tcPr>
          <w:p>
            <w:r>
              <w:rPr>
                <w:rFonts w:hint="eastAsia"/>
              </w:rPr>
              <w:t xml:space="preserve">2.4.1</w:t>
            </w:r>
            <w:r/>
          </w:p>
        </w:tc>
        <w:tc>
          <w:tcPr>
            <w:tcW w:w="4394" w:type="dxa"/>
            <w:textDirection w:val="lrTb"/>
            <w:noWrap w:val="false"/>
          </w:tcPr>
          <w:p>
            <w:pPr>
              <w:rPr>
                <w:rFonts w:ascii="宋体" w:hAnsi="宋体"/>
                <w:bCs/>
              </w:rPr>
            </w:pPr>
            <w:r>
              <w:rPr>
                <w:rFonts w:hint="eastAsia" w:ascii="宋体" w:hAnsi="宋体"/>
                <w:bCs/>
              </w:rPr>
              <w:t xml:space="preserve">一般测量</w:t>
            </w:r>
            <w:r/>
          </w:p>
        </w:tc>
        <w:tc>
          <w:tcPr>
            <w:tcW w:w="1843" w:type="dxa"/>
            <w:textDirection w:val="lrTb"/>
            <w:noWrap w:val="false"/>
          </w:tcPr>
          <w:p>
            <w:pPr>
              <w:rPr>
                <w:rFonts w:ascii="宋体" w:hAnsi="宋体"/>
              </w:rPr>
            </w:pPr>
            <w:r>
              <w:rPr>
                <w:rFonts w:hint="eastAsia"/>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2.4.2</w:t>
            </w:r>
            <w:r/>
          </w:p>
        </w:tc>
        <w:tc>
          <w:tcPr>
            <w:tcW w:w="4394" w:type="dxa"/>
            <w:textDirection w:val="lrTb"/>
            <w:noWrap w:val="false"/>
          </w:tcPr>
          <w:p>
            <w:pPr>
              <w:rPr>
                <w:rFonts w:ascii="宋体" w:hAnsi="宋体"/>
                <w:bCs/>
              </w:rPr>
            </w:pPr>
            <w:r>
              <w:rPr>
                <w:rFonts w:hint="eastAsia" w:ascii="宋体" w:hAnsi="宋体"/>
                <w:bCs/>
              </w:rPr>
              <w:t xml:space="preserve">多普勒血流测量及分析</w:t>
            </w:r>
            <w:r/>
          </w:p>
        </w:tc>
        <w:tc>
          <w:tcPr>
            <w:tcW w:w="1843" w:type="dxa"/>
            <w:textDirection w:val="lrTb"/>
            <w:noWrap w:val="false"/>
          </w:tcPr>
          <w:p>
            <w:pPr>
              <w:rPr>
                <w:rFonts w:ascii="宋体" w:hAnsi="宋体"/>
              </w:rPr>
            </w:pPr>
            <w:r>
              <w:rPr>
                <w:rFonts w:hint="eastAsia"/>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2.4.3</w:t>
            </w:r>
            <w:r/>
          </w:p>
        </w:tc>
        <w:tc>
          <w:tcPr>
            <w:tcW w:w="4394" w:type="dxa"/>
            <w:textDirection w:val="lrTb"/>
            <w:noWrap w:val="false"/>
          </w:tcPr>
          <w:p>
            <w:pPr>
              <w:rPr>
                <w:rFonts w:ascii="宋体" w:hAnsi="宋体"/>
                <w:bCs/>
              </w:rPr>
            </w:pPr>
            <w:r>
              <w:rPr>
                <w:rFonts w:hint="eastAsia" w:ascii="宋体" w:hAnsi="宋体"/>
                <w:bCs/>
              </w:rPr>
              <w:t xml:space="preserve">血管内中膜自动测量</w:t>
            </w:r>
            <w:r/>
          </w:p>
        </w:tc>
        <w:tc>
          <w:tcPr>
            <w:tcW w:w="1843" w:type="dxa"/>
            <w:textDirection w:val="lrTb"/>
            <w:noWrap w:val="false"/>
          </w:tcPr>
          <w:p>
            <w:pPr>
              <w:rPr>
                <w:rFonts w:ascii="宋体" w:hAnsi="宋体"/>
              </w:rPr>
            </w:pPr>
            <w:r>
              <w:rPr>
                <w:rFonts w:hint="eastAsia"/>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2.4.4</w:t>
            </w:r>
            <w:r/>
          </w:p>
        </w:tc>
        <w:tc>
          <w:tcPr>
            <w:tcW w:w="4394" w:type="dxa"/>
            <w:textDirection w:val="lrTb"/>
            <w:noWrap w:val="false"/>
          </w:tcPr>
          <w:p>
            <w:pPr>
              <w:rPr>
                <w:rFonts w:ascii="宋体" w:hAnsi="宋体"/>
                <w:bCs/>
              </w:rPr>
            </w:pPr>
            <w:r>
              <w:rPr>
                <w:rFonts w:hint="eastAsia" w:ascii="宋体" w:hAnsi="宋体" w:cs="宋体"/>
                <w:color w:val="000000"/>
                <w:szCs w:val="21"/>
                <w:lang w:bidi="ar"/>
              </w:rPr>
              <w:t xml:space="preserve">甲状腺智能辅助诊断功能</w:t>
            </w:r>
            <w:r/>
          </w:p>
        </w:tc>
        <w:tc>
          <w:tcPr>
            <w:tcW w:w="1843" w:type="dxa"/>
            <w:textDirection w:val="lrTb"/>
            <w:noWrap w:val="false"/>
          </w:tcPr>
          <w:p>
            <w:r>
              <w:rPr>
                <w:rFonts w:hint="eastAsia"/>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ascii="宋体" w:hAnsi="宋体"/>
                <w:b/>
                <w:bCs/>
              </w:rPr>
              <w:t xml:space="preserve">2.5</w:t>
            </w:r>
            <w:r/>
          </w:p>
        </w:tc>
        <w:tc>
          <w:tcPr>
            <w:gridSpan w:val="4"/>
            <w:tcW w:w="7780" w:type="dxa"/>
            <w:textDirection w:val="lrTb"/>
            <w:noWrap w:val="false"/>
          </w:tcPr>
          <w:p>
            <w:pPr>
              <w:rPr>
                <w:rFonts w:ascii="宋体" w:hAnsi="宋体"/>
                <w:color w:val="0000ff"/>
              </w:rPr>
            </w:pPr>
            <w:r>
              <w:rPr>
                <w:rFonts w:hint="eastAsia" w:ascii="宋体" w:hAnsi="宋体"/>
                <w:b/>
              </w:rPr>
              <w:t xml:space="preserve">超声图像及病案管理系统</w:t>
            </w:r>
            <w:r/>
          </w:p>
        </w:tc>
      </w:tr>
      <w:tr>
        <w:trPr>
          <w:trHeight w:val="90"/>
        </w:trPr>
        <w:tc>
          <w:tcPr>
            <w:tcW w:w="1277" w:type="dxa"/>
            <w:textDirection w:val="lrTb"/>
            <w:noWrap w:val="false"/>
          </w:tcPr>
          <w:p>
            <w:r>
              <w:rPr>
                <w:rFonts w:hint="eastAsia"/>
              </w:rPr>
              <w:t xml:space="preserve">2.5.1</w:t>
            </w:r>
            <w:r/>
          </w:p>
        </w:tc>
        <w:tc>
          <w:tcPr>
            <w:tcW w:w="4394" w:type="dxa"/>
            <w:textDirection w:val="lrTb"/>
            <w:noWrap w:val="false"/>
          </w:tcPr>
          <w:p>
            <w:pPr>
              <w:rPr>
                <w:rFonts w:ascii="宋体" w:hAnsi="宋体"/>
                <w:bCs/>
              </w:rPr>
            </w:pPr>
            <w:r>
              <w:rPr>
                <w:rFonts w:hint="eastAsia" w:ascii="宋体" w:hAnsi="宋体"/>
                <w:bCs/>
              </w:rPr>
              <w:t xml:space="preserve">数字化捕捉、回放、存储静、动态图像，实时图像传输，可进行参数编程调节</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asciiTheme="minorEastAsia" w:hAnsiTheme="minorEastAsia" w:eastAsiaTheme="minorEastAsia"/>
                <w:bCs/>
                <w:sz w:val="24"/>
              </w:rPr>
              <w:t xml:space="preserve">▲</w:t>
            </w:r>
            <w:r>
              <w:rPr>
                <w:rFonts w:hint="eastAsia"/>
              </w:rPr>
              <w:t xml:space="preserve">2.5.2</w:t>
            </w:r>
            <w:r/>
          </w:p>
        </w:tc>
        <w:tc>
          <w:tcPr>
            <w:tcW w:w="4394" w:type="dxa"/>
            <w:textDirection w:val="lrTb"/>
            <w:noWrap w:val="false"/>
          </w:tcPr>
          <w:p>
            <w:pPr>
              <w:rPr>
                <w:rFonts w:ascii="宋体" w:hAnsi="宋体"/>
                <w:bCs/>
              </w:rPr>
            </w:pPr>
            <w:r>
              <w:rPr>
                <w:rFonts w:hint="eastAsia" w:ascii="宋体" w:hAnsi="宋体"/>
                <w:bCs/>
              </w:rPr>
              <w:t xml:space="preserve">原始数据导出与分析功能</w:t>
            </w:r>
            <w:r/>
          </w:p>
        </w:tc>
        <w:tc>
          <w:tcPr>
            <w:tcW w:w="1843" w:type="dxa"/>
            <w:textDirection w:val="lrTb"/>
            <w:noWrap w:val="false"/>
          </w:tcPr>
          <w:p>
            <w:pPr>
              <w:rPr>
                <w:rFonts w:ascii="宋体" w:hAnsi="宋体"/>
              </w:rPr>
            </w:pPr>
            <w:r>
              <w:rPr>
                <w:rFonts w:ascii="宋体" w:hAnsi="宋体"/>
              </w:rPr>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2.5.3</w:t>
            </w:r>
            <w:r/>
          </w:p>
        </w:tc>
        <w:tc>
          <w:tcPr>
            <w:tcW w:w="4394" w:type="dxa"/>
            <w:textDirection w:val="lrTb"/>
            <w:noWrap w:val="false"/>
          </w:tcPr>
          <w:p>
            <w:pPr>
              <w:rPr>
                <w:rFonts w:ascii="宋体" w:hAnsi="宋体"/>
                <w:bCs/>
              </w:rPr>
            </w:pPr>
            <w:r>
              <w:rPr>
                <w:rFonts w:hint="eastAsia" w:ascii="宋体" w:hAnsi="宋体"/>
                <w:bCs/>
              </w:rPr>
              <w:t xml:space="preserve">硬盘≥</w:t>
            </w:r>
            <w:r>
              <w:rPr>
                <w:rFonts w:hint="eastAsia" w:ascii="宋体" w:hAnsi="宋体"/>
                <w:bCs/>
              </w:rPr>
              <w:t xml:space="preserve">1T</w:t>
            </w:r>
            <w:r>
              <w:rPr>
                <w:rFonts w:hint="eastAsia" w:ascii="宋体" w:hAnsi="宋体"/>
                <w:bCs/>
              </w:rPr>
              <w:t xml:space="preserve">，</w:t>
            </w:r>
            <w:r>
              <w:rPr>
                <w:rFonts w:hint="eastAsia" w:ascii="宋体" w:hAnsi="宋体"/>
                <w:bCs/>
              </w:rPr>
              <w:t xml:space="preserve">DVD</w:t>
            </w:r>
            <w:r>
              <w:rPr>
                <w:rFonts w:hint="eastAsia" w:ascii="宋体" w:hAnsi="宋体"/>
                <w:bCs/>
              </w:rPr>
              <w:t xml:space="preserve">／</w:t>
            </w:r>
            <w:r>
              <w:rPr>
                <w:rFonts w:hint="eastAsia" w:ascii="宋体" w:hAnsi="宋体"/>
                <w:bCs/>
              </w:rPr>
              <w:t xml:space="preserve">USB</w:t>
            </w:r>
            <w:r>
              <w:rPr>
                <w:rFonts w:hint="eastAsia" w:ascii="宋体" w:hAnsi="宋体"/>
                <w:bCs/>
              </w:rPr>
              <w:t xml:space="preserve">图像存储</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2.5.4</w:t>
            </w:r>
            <w:r/>
          </w:p>
        </w:tc>
        <w:tc>
          <w:tcPr>
            <w:tcW w:w="4394" w:type="dxa"/>
            <w:textDirection w:val="lrTb"/>
            <w:noWrap w:val="false"/>
          </w:tcPr>
          <w:p>
            <w:pPr>
              <w:rPr>
                <w:rFonts w:ascii="宋体" w:hAnsi="宋体"/>
                <w:bCs/>
              </w:rPr>
            </w:pPr>
            <w:r>
              <w:rPr>
                <w:rFonts w:hint="eastAsia" w:ascii="宋体" w:hAnsi="宋体"/>
                <w:bCs/>
              </w:rPr>
              <w:t xml:space="preserve">输出：</w:t>
            </w:r>
            <w:r>
              <w:rPr>
                <w:rFonts w:hint="eastAsia" w:ascii="宋体" w:hAnsi="宋体"/>
                <w:bCs/>
              </w:rPr>
              <w:t xml:space="preserve">USB</w:t>
            </w:r>
            <w:r>
              <w:rPr>
                <w:rFonts w:hint="eastAsia" w:ascii="宋体" w:hAnsi="宋体"/>
                <w:bCs/>
              </w:rPr>
              <w:t xml:space="preserve">、高清视频</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2.5.5</w:t>
            </w:r>
            <w:r/>
          </w:p>
        </w:tc>
        <w:tc>
          <w:tcPr>
            <w:tcW w:w="4394" w:type="dxa"/>
            <w:textDirection w:val="lrTb"/>
            <w:noWrap w:val="false"/>
          </w:tcPr>
          <w:p>
            <w:pPr>
              <w:rPr>
                <w:rFonts w:ascii="宋体" w:hAnsi="宋体"/>
                <w:bCs/>
              </w:rPr>
            </w:pPr>
            <w:r>
              <w:rPr>
                <w:rFonts w:hint="eastAsia" w:ascii="宋体" w:hAnsi="宋体"/>
                <w:bCs/>
              </w:rPr>
              <w:t xml:space="preserve">DICOM 3.0</w:t>
            </w:r>
            <w:r>
              <w:rPr>
                <w:rFonts w:hint="eastAsia" w:ascii="宋体" w:hAnsi="宋体"/>
                <w:bCs/>
              </w:rPr>
              <w:t xml:space="preserve">双向传输，包含</w:t>
            </w:r>
            <w:r>
              <w:rPr>
                <w:rFonts w:hint="eastAsia" w:ascii="宋体" w:hAnsi="宋体"/>
                <w:bCs/>
              </w:rPr>
              <w:t xml:space="preserve">DICOM</w:t>
            </w:r>
            <w:r>
              <w:rPr>
                <w:rFonts w:hint="eastAsia" w:ascii="宋体" w:hAnsi="宋体"/>
                <w:bCs/>
              </w:rPr>
              <w:t xml:space="preserve">服务器图像存储与</w:t>
            </w:r>
            <w:r>
              <w:rPr>
                <w:rFonts w:hint="eastAsia" w:ascii="宋体" w:hAnsi="宋体"/>
                <w:bCs/>
              </w:rPr>
              <w:t xml:space="preserve">DICOM</w:t>
            </w:r>
            <w:r>
              <w:rPr>
                <w:rFonts w:hint="eastAsia" w:ascii="宋体" w:hAnsi="宋体"/>
                <w:bCs/>
              </w:rPr>
              <w:t xml:space="preserve">病人列表</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r>
              <w:rPr>
                <w:rFonts w:hint="eastAsia"/>
              </w:rPr>
              <w:t xml:space="preserve">2.5.6</w:t>
            </w:r>
            <w:r/>
          </w:p>
        </w:tc>
        <w:tc>
          <w:tcPr>
            <w:tcW w:w="4394" w:type="dxa"/>
            <w:textDirection w:val="lrTb"/>
            <w:noWrap w:val="false"/>
          </w:tcPr>
          <w:p>
            <w:pPr>
              <w:rPr>
                <w:rFonts w:ascii="宋体" w:hAnsi="宋体"/>
                <w:bCs/>
              </w:rPr>
            </w:pPr>
            <w:r>
              <w:rPr>
                <w:rFonts w:hint="eastAsia" w:ascii="宋体" w:hAnsi="宋体"/>
                <w:bCs/>
              </w:rPr>
              <w:t xml:space="preserve">病案管理单元包括病人资料、报告、图像等的存储、修改、检索和打印等</w:t>
            </w:r>
            <w:r/>
          </w:p>
        </w:tc>
        <w:tc>
          <w:tcPr>
            <w:tcW w:w="1843" w:type="dxa"/>
            <w:textDirection w:val="lrTb"/>
            <w:noWrap w:val="false"/>
          </w:tcPr>
          <w:p>
            <w:r>
              <w:rPr>
                <w:rFonts w:hint="eastAsia" w:ascii="宋体" w:hAnsi="宋体"/>
              </w:rPr>
              <w:t xml:space="preserve">提供</w:t>
            </w:r>
            <w:r/>
          </w:p>
        </w:tc>
        <w:tc>
          <w:tcPr>
            <w:tcW w:w="693" w:type="dxa"/>
            <w:textDirection w:val="lrTb"/>
            <w:noWrap w:val="false"/>
          </w:tcPr>
          <w:p>
            <w:pPr>
              <w:rPr>
                <w:rFonts w:ascii="宋体" w:hAnsi="宋体"/>
                <w:color w:val="0000ff"/>
              </w:rPr>
            </w:pPr>
            <w:r>
              <w:rPr>
                <w:rFonts w:ascii="宋体" w:hAnsi="宋体"/>
                <w:color w:val="0000ff"/>
              </w:rPr>
            </w:r>
            <w:r/>
          </w:p>
        </w:tc>
        <w:tc>
          <w:tcPr>
            <w:tcW w:w="850" w:type="dxa"/>
            <w:textDirection w:val="lrTb"/>
            <w:noWrap w:val="false"/>
          </w:tcPr>
          <w:p>
            <w:pPr>
              <w:rPr>
                <w:rFonts w:ascii="宋体" w:hAnsi="宋体"/>
                <w:color w:val="0000ff"/>
              </w:rPr>
            </w:pPr>
            <w:r>
              <w:rPr>
                <w:rFonts w:ascii="宋体" w:hAnsi="宋体"/>
                <w:color w:val="0000ff"/>
              </w:rPr>
            </w:r>
            <w:r/>
          </w:p>
        </w:tc>
      </w:tr>
      <w:tr>
        <w:trPr/>
        <w:tc>
          <w:tcPr>
            <w:tcW w:w="1277" w:type="dxa"/>
            <w:textDirection w:val="lrTb"/>
            <w:noWrap w:val="false"/>
          </w:tcPr>
          <w:p>
            <w:pPr>
              <w:rPr>
                <w:b/>
              </w:rPr>
            </w:pPr>
            <w:r>
              <w:rPr>
                <w:rFonts w:hint="eastAsia"/>
                <w:b/>
              </w:rPr>
              <w:t xml:space="preserve">三</w:t>
            </w:r>
            <w:r/>
          </w:p>
        </w:tc>
        <w:tc>
          <w:tcPr>
            <w:gridSpan w:val="4"/>
            <w:tcW w:w="7780" w:type="dxa"/>
            <w:textDirection w:val="lrTb"/>
            <w:noWrap w:val="false"/>
          </w:tcPr>
          <w:p>
            <w:pPr>
              <w:rPr>
                <w:rFonts w:ascii="宋体" w:hAnsi="宋体"/>
                <w:color w:val="0000ff"/>
              </w:rPr>
            </w:pPr>
            <w:r>
              <w:rPr>
                <w:rFonts w:hint="eastAsia"/>
                <w:b/>
                <w:szCs w:val="21"/>
              </w:rPr>
              <w:t xml:space="preserve">配置要求</w:t>
            </w:r>
            <w:r/>
          </w:p>
        </w:tc>
      </w:tr>
      <w:tr>
        <w:trPr/>
        <w:tc>
          <w:tcPr>
            <w:tcW w:w="1277" w:type="dxa"/>
            <w:textDirection w:val="lrTb"/>
            <w:noWrap w:val="false"/>
          </w:tcPr>
          <w:p>
            <w:r>
              <w:rPr>
                <w:rFonts w:hint="eastAsia"/>
              </w:rPr>
              <w:t xml:space="preserve">3.1</w:t>
            </w:r>
            <w:r/>
          </w:p>
        </w:tc>
        <w:tc>
          <w:tcPr>
            <w:tcW w:w="4394" w:type="dxa"/>
            <w:textDirection w:val="lrTb"/>
            <w:noWrap w:val="false"/>
          </w:tcPr>
          <w:p>
            <w:pPr>
              <w:rPr>
                <w:rFonts w:ascii="宋体" w:hAnsi="宋体"/>
              </w:rPr>
            </w:pPr>
            <w:r>
              <w:rPr>
                <w:rFonts w:hint="eastAsia" w:ascii="宋体" w:hAnsi="宋体"/>
              </w:rPr>
              <w:t xml:space="preserve">主机（最高机型、最新软件版本）</w:t>
            </w:r>
            <w:r>
              <w:rPr>
                <w:rFonts w:hint="eastAsia" w:ascii="宋体" w:hAnsi="宋体"/>
              </w:rPr>
              <w:t xml:space="preserve">     </w:t>
            </w:r>
            <w:r>
              <w:rPr>
                <w:rFonts w:hint="eastAsia" w:ascii="宋体" w:hAnsi="宋体"/>
              </w:rPr>
              <w:t xml:space="preserve">壹台</w:t>
            </w:r>
            <w:r/>
          </w:p>
        </w:tc>
        <w:tc>
          <w:tcPr>
            <w:tcW w:w="1843" w:type="dxa"/>
            <w:textDirection w:val="lrTb"/>
            <w:noWrap w:val="false"/>
          </w:tcPr>
          <w:p>
            <w:r>
              <w:rPr>
                <w:rFonts w:hint="eastAsia"/>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3.2</w:t>
            </w:r>
            <w:r/>
          </w:p>
        </w:tc>
        <w:tc>
          <w:tcPr>
            <w:tcW w:w="4394" w:type="dxa"/>
            <w:textDirection w:val="lrTb"/>
            <w:noWrap w:val="false"/>
          </w:tcPr>
          <w:p>
            <w:pPr>
              <w:rPr>
                <w:rFonts w:ascii="宋体" w:hAnsi="宋体"/>
                <w:bCs/>
              </w:rPr>
            </w:pPr>
            <w:r>
              <w:rPr>
                <w:rFonts w:hint="eastAsia" w:ascii="宋体" w:hAnsi="宋体"/>
                <w:bCs/>
              </w:rPr>
              <w:t xml:space="preserve">凸阵探头</w:t>
            </w:r>
            <w:r>
              <w:rPr>
                <w:rFonts w:hint="eastAsia" w:ascii="宋体" w:hAnsi="宋体"/>
                <w:bCs/>
              </w:rPr>
              <w:t xml:space="preserve">                           </w:t>
            </w:r>
            <w:r>
              <w:rPr>
                <w:rFonts w:hint="eastAsia" w:ascii="宋体" w:hAnsi="宋体"/>
                <w:bCs/>
              </w:rPr>
              <w:t xml:space="preserve">壹把</w:t>
            </w:r>
            <w:r/>
          </w:p>
        </w:tc>
        <w:tc>
          <w:tcPr>
            <w:tcW w:w="1843" w:type="dxa"/>
            <w:textDirection w:val="lrTb"/>
            <w:noWrap w:val="false"/>
          </w:tcPr>
          <w:p>
            <w:r>
              <w:rPr>
                <w:rFonts w:hint="eastAsia" w:ascii="宋体" w:hAnsi="宋体" w:cs="宋体"/>
              </w:rPr>
              <w:t xml:space="preserve">提供，请注明型号及频率范围</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3.3</w:t>
            </w:r>
            <w:r/>
          </w:p>
        </w:tc>
        <w:tc>
          <w:tcPr>
            <w:tcW w:w="4394" w:type="dxa"/>
            <w:textDirection w:val="lrTb"/>
            <w:noWrap w:val="false"/>
          </w:tcPr>
          <w:p>
            <w:pPr>
              <w:rPr>
                <w:rFonts w:ascii="宋体" w:hAnsi="宋体"/>
                <w:bCs/>
              </w:rPr>
            </w:pPr>
            <w:r>
              <w:rPr>
                <w:rFonts w:hint="eastAsia" w:ascii="宋体" w:hAnsi="宋体"/>
                <w:bCs/>
              </w:rPr>
              <w:t xml:space="preserve">线阵探头</w:t>
            </w:r>
            <w:r>
              <w:rPr>
                <w:rFonts w:hint="eastAsia" w:ascii="宋体" w:hAnsi="宋体"/>
                <w:bCs/>
              </w:rPr>
              <w:t xml:space="preserve">                           </w:t>
            </w:r>
            <w:r>
              <w:rPr>
                <w:rFonts w:hint="eastAsia" w:ascii="宋体" w:hAnsi="宋体"/>
                <w:bCs/>
              </w:rPr>
              <w:t xml:space="preserve">壹把</w:t>
            </w:r>
            <w:r>
              <w:rPr>
                <w:rFonts w:hint="eastAsia" w:ascii="宋体" w:hAnsi="宋体"/>
                <w:bCs/>
              </w:rPr>
              <w:t xml:space="preserve">  </w:t>
            </w:r>
            <w:r/>
          </w:p>
        </w:tc>
        <w:tc>
          <w:tcPr>
            <w:tcW w:w="1843" w:type="dxa"/>
            <w:textDirection w:val="lrTb"/>
            <w:noWrap w:val="false"/>
          </w:tcPr>
          <w:p>
            <w:r>
              <w:rPr>
                <w:rFonts w:hint="eastAsia" w:ascii="宋体" w:hAnsi="宋体" w:cs="宋体"/>
              </w:rPr>
              <w:t xml:space="preserve">提供，请注明型号及频率范围</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3.4</w:t>
            </w:r>
            <w:r/>
          </w:p>
        </w:tc>
        <w:tc>
          <w:tcPr>
            <w:tcW w:w="4394" w:type="dxa"/>
            <w:textDirection w:val="lrTb"/>
            <w:noWrap w:val="false"/>
          </w:tcPr>
          <w:p>
            <w:pPr>
              <w:rPr>
                <w:rFonts w:ascii="宋体" w:hAnsi="宋体" w:cs="宋体"/>
                <w:bCs/>
                <w:color w:val="000000" w:themeColor="text1"/>
              </w:rPr>
            </w:pPr>
            <w:r>
              <w:rPr>
                <w:rFonts w:hint="eastAsia" w:ascii="宋体" w:hAnsi="宋体" w:cs="宋体"/>
                <w:bCs/>
                <w:color w:val="000000" w:themeColor="text1"/>
              </w:rPr>
              <w:t xml:space="preserve">配置可与医院网络连接的图文工作站一台，可出中文报告，可进行图像存储</w:t>
            </w:r>
            <w:r/>
          </w:p>
          <w:p>
            <w:pPr>
              <w:rPr>
                <w:rFonts w:ascii="宋体" w:hAnsi="宋体"/>
                <w:bCs/>
              </w:rPr>
            </w:pPr>
            <w:r>
              <w:rPr>
                <w:rFonts w:hint="eastAsia"/>
              </w:rPr>
              <w:t xml:space="preserve">（包括双液晶显示器）</w:t>
            </w:r>
            <w:r>
              <w:rPr>
                <w:rFonts w:hint="eastAsia" w:ascii="宋体" w:hAnsi="宋体" w:cs="宋体"/>
                <w:bCs/>
                <w:color w:val="000000" w:themeColor="text1"/>
              </w:rPr>
              <w:t xml:space="preserve">                            </w:t>
            </w:r>
            <w:r>
              <w:rPr>
                <w:rFonts w:hint="eastAsia" w:ascii="宋体" w:hAnsi="宋体" w:cs="宋体"/>
                <w:color w:val="000000" w:themeColor="text1"/>
              </w:rPr>
              <w:t xml:space="preserve">壹</w:t>
            </w:r>
            <w:r>
              <w:rPr>
                <w:rFonts w:hint="eastAsia" w:ascii="宋体" w:hAnsi="宋体" w:cs="宋体"/>
                <w:bCs/>
                <w:color w:val="000000" w:themeColor="text1"/>
              </w:rPr>
              <w:t xml:space="preserve">套</w:t>
            </w:r>
            <w:r/>
          </w:p>
        </w:tc>
        <w:tc>
          <w:tcPr>
            <w:tcW w:w="1843" w:type="dxa"/>
            <w:textDirection w:val="lrTb"/>
            <w:noWrap w:val="false"/>
          </w:tcPr>
          <w:p>
            <w:r>
              <w:rPr>
                <w:rFonts w:hint="eastAsia"/>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3.5</w:t>
            </w:r>
            <w:r/>
          </w:p>
        </w:tc>
        <w:tc>
          <w:tcPr>
            <w:tcW w:w="4394" w:type="dxa"/>
            <w:textDirection w:val="lrTb"/>
            <w:noWrap w:val="false"/>
          </w:tcPr>
          <w:p>
            <w:pPr>
              <w:rPr>
                <w:rFonts w:ascii="宋体" w:hAnsi="宋体"/>
                <w:bCs/>
              </w:rPr>
            </w:pPr>
            <w:r>
              <w:rPr>
                <w:rFonts w:hint="eastAsia" w:ascii="宋体" w:hAnsi="宋体"/>
                <w:bCs/>
              </w:rPr>
              <w:t xml:space="preserve">DICOM</w:t>
            </w:r>
            <w:r>
              <w:rPr>
                <w:rFonts w:hint="eastAsia" w:ascii="宋体" w:hAnsi="宋体"/>
                <w:bCs/>
              </w:rPr>
              <w:t xml:space="preserve">联网接口及相关功能</w:t>
            </w:r>
            <w:r/>
          </w:p>
          <w:p>
            <w:pPr>
              <w:rPr>
                <w:rFonts w:ascii="宋体" w:hAnsi="宋体"/>
                <w:bCs/>
              </w:rPr>
            </w:pPr>
            <w:r>
              <w:rPr>
                <w:rFonts w:hint="eastAsia" w:ascii="宋体" w:hAnsi="宋体"/>
                <w:bCs/>
              </w:rPr>
              <w:t xml:space="preserve">（如：</w:t>
            </w:r>
            <w:r>
              <w:rPr>
                <w:rFonts w:hint="eastAsia" w:ascii="宋体" w:hAnsi="宋体"/>
                <w:bCs/>
              </w:rPr>
              <w:t xml:space="preserve">DICOM store</w:t>
            </w:r>
            <w:r>
              <w:rPr>
                <w:rFonts w:hint="eastAsia" w:ascii="宋体" w:hAnsi="宋体"/>
                <w:bCs/>
              </w:rPr>
              <w:t xml:space="preserve">、</w:t>
            </w:r>
            <w:r>
              <w:rPr>
                <w:rFonts w:hint="eastAsia" w:ascii="宋体" w:hAnsi="宋体"/>
                <w:bCs/>
              </w:rPr>
              <w:t xml:space="preserve">DICOM worklist</w:t>
            </w:r>
            <w:r>
              <w:rPr>
                <w:rFonts w:hint="eastAsia" w:ascii="宋体" w:hAnsi="宋体"/>
                <w:bCs/>
              </w:rPr>
              <w:t xml:space="preserve">等）</w:t>
            </w:r>
            <w:r>
              <w:rPr>
                <w:rFonts w:hint="eastAsia" w:ascii="宋体" w:hAnsi="宋体"/>
                <w:bCs/>
              </w:rPr>
              <w:t xml:space="preserve">                 </w:t>
            </w:r>
            <w:r>
              <w:rPr>
                <w:rFonts w:hint="eastAsia" w:ascii="宋体" w:hAnsi="宋体"/>
                <w:bCs/>
              </w:rPr>
              <w:t xml:space="preserve">一套</w:t>
            </w:r>
            <w:r/>
          </w:p>
        </w:tc>
        <w:tc>
          <w:tcPr>
            <w:tcW w:w="1843" w:type="dxa"/>
            <w:textDirection w:val="lrTb"/>
            <w:noWrap w:val="false"/>
          </w:tcPr>
          <w:p>
            <w:r>
              <w:rPr>
                <w:rFonts w:hint="eastAsia"/>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3.6</w:t>
            </w:r>
            <w:r/>
          </w:p>
        </w:tc>
        <w:tc>
          <w:tcPr>
            <w:tcW w:w="4394" w:type="dxa"/>
            <w:textDirection w:val="lrTb"/>
            <w:noWrap w:val="false"/>
          </w:tcPr>
          <w:p>
            <w:pPr>
              <w:rPr>
                <w:rFonts w:ascii="宋体" w:hAnsi="宋体"/>
                <w:bCs/>
              </w:rPr>
            </w:pPr>
            <w:r>
              <w:rPr>
                <w:rFonts w:hint="eastAsia" w:ascii="宋体" w:hAnsi="宋体"/>
                <w:bCs/>
              </w:rPr>
              <w:t xml:space="preserve">免费开放数据接口协议</w:t>
            </w:r>
            <w:r/>
          </w:p>
        </w:tc>
        <w:tc>
          <w:tcPr>
            <w:tcW w:w="1843" w:type="dxa"/>
            <w:textDirection w:val="lrTb"/>
            <w:noWrap w:val="false"/>
          </w:tcPr>
          <w:p>
            <w:r>
              <w:rPr>
                <w:rFonts w:hint="eastAsia"/>
              </w:rPr>
              <w:t xml:space="preserve">提供</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3.7</w:t>
            </w:r>
            <w:r/>
          </w:p>
        </w:tc>
        <w:tc>
          <w:tcPr>
            <w:tcW w:w="4394" w:type="dxa"/>
            <w:textDirection w:val="lrTb"/>
            <w:noWrap w:val="false"/>
          </w:tcPr>
          <w:p>
            <w:pPr>
              <w:rPr>
                <w:rFonts w:ascii="宋体" w:hAnsi="宋体"/>
                <w:bCs/>
              </w:rPr>
            </w:pPr>
            <w:r>
              <w:rPr>
                <w:rFonts w:hint="eastAsia" w:ascii="宋体" w:hAnsi="宋体"/>
                <w:bCs/>
              </w:rPr>
              <w:t xml:space="preserve">其他优惠方案</w:t>
            </w:r>
            <w:r/>
          </w:p>
        </w:tc>
        <w:tc>
          <w:tcPr>
            <w:tcW w:w="1843" w:type="dxa"/>
            <w:textDirection w:val="lrTb"/>
            <w:noWrap w:val="false"/>
          </w:tcPr>
          <w:p>
            <w:r>
              <w:rPr>
                <w:rFonts w:hint="eastAsia"/>
              </w:rPr>
              <w:t xml:space="preserve">如有请注明</w:t>
            </w:r>
            <w:r/>
          </w:p>
        </w:tc>
        <w:tc>
          <w:tcPr>
            <w:tcW w:w="693" w:type="dxa"/>
            <w:textDirection w:val="lrTb"/>
            <w:noWrap w:val="false"/>
          </w:tcPr>
          <w:p>
            <w:pPr>
              <w:rPr>
                <w:color w:val="0000ff"/>
              </w:rPr>
            </w:pPr>
            <w:r>
              <w:rPr>
                <w:color w:val="0000ff"/>
              </w:rPr>
            </w:r>
            <w:r/>
          </w:p>
        </w:tc>
        <w:tc>
          <w:tcPr>
            <w:tcW w:w="850" w:type="dxa"/>
            <w:textDirection w:val="lrTb"/>
            <w:noWrap w:val="false"/>
          </w:tcPr>
          <w:p>
            <w:pPr>
              <w:rPr>
                <w:color w:val="0000ff"/>
              </w:rPr>
            </w:pPr>
            <w:r>
              <w:rPr>
                <w:color w:val="0000ff"/>
              </w:rPr>
            </w:r>
            <w:r/>
          </w:p>
        </w:tc>
      </w:tr>
    </w:tbl>
    <w:p>
      <w:pPr>
        <w:pStyle w:val="916"/>
        <w:ind w:left="0"/>
      </w:pPr>
      <w:r/>
      <w:r/>
    </w:p>
    <w:p>
      <w:r/>
      <w:bookmarkStart w:id="220" w:name="_Hlk179981170"/>
      <w:r/>
      <w:bookmarkEnd w:id="217"/>
      <w:r/>
      <w:bookmarkEnd w:id="218"/>
      <w:r/>
      <w:bookmarkEnd w:id="219"/>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bookmarkStart w:id="221" w:name="_Hlk183025149"/>
      <w:r/>
      <w:bookmarkStart w:id="222" w:name="_Hlk179555667"/>
      <w:r/>
      <w:bookmarkStart w:id="223" w:name="_Hlk183025379"/>
      <w:r>
        <w:rPr>
          <w:rFonts w:hint="eastAsia" w:cs="宋体" w:asciiTheme="minorEastAsia" w:hAnsiTheme="minorEastAsia" w:eastAsiaTheme="minorEastAsia"/>
          <w:bCs/>
          <w:sz w:val="24"/>
          <w:szCs w:val="21"/>
        </w:rPr>
        <w:t xml:space="preserve">（甲方：江苏省人民医院</w:t>
      </w:r>
      <w:r>
        <w:rPr>
          <w:rFonts w:hint="eastAsia" w:cs="宋体" w:asciiTheme="minorEastAsia" w:hAnsiTheme="minorEastAsia" w:eastAsiaTheme="minorEastAsia"/>
          <w:bCs/>
          <w:sz w:val="24"/>
          <w:szCs w:val="21"/>
        </w:rPr>
        <w:t xml:space="preserve">   </w:t>
      </w:r>
      <w:r>
        <w:rPr>
          <w:rFonts w:hint="eastAsia" w:cs="宋体" w:asciiTheme="minorEastAsia" w:hAnsiTheme="minorEastAsia" w:eastAsiaTheme="minorEastAsia"/>
          <w:bCs/>
          <w:sz w:val="24"/>
          <w:szCs w:val="21"/>
        </w:rPr>
        <w:t xml:space="preserve">乙方：设备中标供应商）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★付款方式：货物送达现场，经项目主管部门及需求科室联合验收合格、收</w:t>
      </w:r>
      <w:r>
        <w:rPr>
          <w:rFonts w:hint="eastAsia" w:cs="宋体" w:asciiTheme="minorEastAsia" w:hAnsiTheme="minorEastAsia" w:eastAsiaTheme="minorEastAsia"/>
          <w:bCs/>
          <w:sz w:val="24"/>
          <w:szCs w:val="21"/>
        </w:rPr>
        <w:t xml:space="preserve">到中标单位合规发票后支付合同货款</w:t>
      </w:r>
      <w:r>
        <w:rPr>
          <w:rFonts w:hint="eastAsia" w:cs="宋体" w:asciiTheme="minorEastAsia" w:hAnsiTheme="minorEastAsia" w:eastAsiaTheme="minorEastAsia"/>
          <w:bCs/>
          <w:sz w:val="24"/>
          <w:szCs w:val="21"/>
        </w:rPr>
        <w:t xml:space="preserve">90%</w:t>
      </w:r>
      <w:r>
        <w:rPr>
          <w:rFonts w:hint="eastAsia" w:cs="宋体" w:asciiTheme="minorEastAsia" w:hAnsiTheme="minorEastAsia" w:eastAsiaTheme="minorEastAsia"/>
          <w:bCs/>
          <w:sz w:val="24"/>
          <w:szCs w:val="21"/>
        </w:rPr>
        <w:t xml:space="preserve">；验收合格满一年</w:t>
      </w:r>
      <w:r>
        <w:rPr>
          <w:rFonts w:hint="eastAsia" w:cs="宋体" w:asciiTheme="minorEastAsia" w:hAnsiTheme="minorEastAsia" w:eastAsiaTheme="minorEastAsia"/>
          <w:bCs/>
          <w:sz w:val="24"/>
          <w:szCs w:val="21"/>
        </w:rPr>
        <w:t xml:space="preserve">后</w:t>
      </w:r>
      <w:r>
        <w:rPr>
          <w:rFonts w:hint="eastAsia" w:cs="宋体" w:asciiTheme="minorEastAsia" w:hAnsiTheme="minorEastAsia" w:eastAsiaTheme="minorEastAsia"/>
          <w:bCs/>
          <w:sz w:val="24"/>
          <w:szCs w:val="21"/>
        </w:rPr>
        <w:t xml:space="preserve">结清剩余</w:t>
      </w:r>
      <w:r>
        <w:rPr>
          <w:rFonts w:hint="eastAsia" w:cs="宋体" w:asciiTheme="minorEastAsia" w:hAnsiTheme="minorEastAsia" w:eastAsiaTheme="minorEastAsia"/>
          <w:bCs/>
          <w:sz w:val="24"/>
          <w:szCs w:val="21"/>
        </w:rPr>
        <w:t xml:space="preserve"> 10% </w:t>
      </w:r>
      <w:r>
        <w:rPr>
          <w:rFonts w:hint="eastAsia" w:cs="宋体" w:asciiTheme="minorEastAsia" w:hAnsiTheme="minorEastAsia" w:eastAsiaTheme="minorEastAsia"/>
          <w:bCs/>
          <w:sz w:val="24"/>
          <w:szCs w:val="21"/>
        </w:rPr>
        <w:t xml:space="preserve">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w:t>
      </w:r>
      <w:r>
        <w:rPr>
          <w:rFonts w:hint="eastAsia" w:cs="宋体" w:asciiTheme="minorEastAsia" w:hAnsiTheme="minorEastAsia" w:eastAsiaTheme="minorEastAsia"/>
          <w:sz w:val="24"/>
        </w:rPr>
        <w:t xml:space="preserve">45</w:t>
      </w:r>
      <w:r>
        <w:rPr>
          <w:rFonts w:hint="eastAsia" w:cs="宋体" w:asciiTheme="minorEastAsia" w:hAnsiTheme="minorEastAsia" w:eastAsiaTheme="minorEastAsia"/>
          <w:sz w:val="24"/>
        </w:rPr>
        <w:t xml:space="preserve">天内货物运抵甲方指定的机房。</w:t>
      </w:r>
      <w:r>
        <w:rPr>
          <w:rFonts w:hint="eastAsia" w:asciiTheme="minorEastAsia" w:hAnsiTheme="minorEastAsia" w:eastAsiaTheme="minorEastAsia"/>
          <w:bCs/>
          <w:sz w:val="24"/>
        </w:rPr>
        <w:t xml:space="preserve">乙方逾期交付货物的，每逾期一天，乙方向甲方偿付货款总额</w:t>
      </w:r>
      <w:r>
        <w:rPr>
          <w:rFonts w:hint="eastAsia" w:asciiTheme="minorEastAsia" w:hAnsiTheme="minorEastAsia" w:eastAsiaTheme="minorEastAsia"/>
          <w:bCs/>
          <w:sz w:val="24"/>
        </w:rPr>
        <w:t xml:space="preserve">5</w:t>
      </w:r>
      <w:r>
        <w:rPr>
          <w:rFonts w:hint="eastAsia" w:asciiTheme="minorEastAsia" w:hAnsiTheme="minorEastAsia" w:eastAsiaTheme="minorEastAsia"/>
          <w:bCs/>
          <w:sz w:val="24"/>
        </w:rPr>
        <w:t xml:space="preserve">‰的滞纳金，如逾期交货达</w:t>
      </w:r>
      <w:r>
        <w:rPr>
          <w:rFonts w:hint="eastAsia" w:asciiTheme="minorEastAsia" w:hAnsiTheme="minorEastAsia" w:eastAsiaTheme="minorEastAsia"/>
          <w:bCs/>
          <w:sz w:val="24"/>
        </w:rPr>
        <w:t xml:space="preserve">10</w:t>
      </w:r>
      <w:r>
        <w:rPr>
          <w:rFonts w:hint="eastAsia" w:asciiTheme="minorEastAsia" w:hAnsiTheme="minorEastAsia" w:eastAsiaTheme="minorEastAsia"/>
          <w:bCs/>
          <w:sz w:val="24"/>
        </w:rPr>
        <w:t xml:space="preserve">天，甲方有权解除合同。</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hint="eastAsia" w:asciiTheme="minorEastAsia" w:hAnsiTheme="minorEastAsia" w:eastAsiaTheme="minorEastAsia"/>
          <w:bCs/>
          <w:sz w:val="24"/>
        </w:rPr>
        <w:t xml:space="preserve">、★质保期要求：整机（含探头）伍年，并承诺中标后提供原厂质保函或保修合同（提供承诺函）；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w:t>
      </w:r>
      <w:r>
        <w:rPr>
          <w:rFonts w:hint="eastAsia" w:asciiTheme="minorEastAsia" w:hAnsiTheme="minorEastAsia" w:eastAsiaTheme="minorEastAsia"/>
          <w:bCs/>
          <w:sz w:val="24"/>
        </w:rPr>
        <w:t xml:space="preserve">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82"/>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r/>
    </w:p>
    <w:p>
      <w:pPr>
        <w:rPr>
          <w:rFonts w:asciiTheme="minorEastAsia" w:hAnsiTheme="minorEastAsia" w:eastAsiaTheme="minorEastAsia"/>
        </w:rPr>
      </w:pPr>
      <w:r>
        <w:rPr>
          <w:rFonts w:asciiTheme="minorEastAsia" w:hAnsiTheme="minorEastAsia" w:eastAsiaTheme="minorEastAsia"/>
        </w:rPr>
      </w:r>
      <w:r/>
    </w:p>
    <w:p>
      <w:pPr>
        <w:jc w:val="center"/>
        <w:rPr>
          <w:rFonts w:cs="宋体" w:asciiTheme="minorEastAsia" w:hAnsiTheme="minorEastAsia" w:eastAsiaTheme="minorEastAsia"/>
          <w:b/>
          <w:sz w:val="32"/>
        </w:rPr>
        <w:outlineLvl w:val="0"/>
      </w:pPr>
      <w:r/>
      <w:bookmarkStart w:id="224" w:name="_Toc26095"/>
      <w:r/>
      <w:bookmarkStart w:id="225" w:name="_Toc1170"/>
      <w:r/>
      <w:bookmarkStart w:id="226" w:name="_Toc15487"/>
      <w:r/>
      <w:bookmarkStart w:id="227" w:name="_Toc194500888"/>
      <w:r/>
      <w:bookmarkStart w:id="228" w:name="_Toc675"/>
      <w:r/>
      <w:bookmarkEnd w:id="220"/>
      <w:r/>
      <w:bookmarkEnd w:id="221"/>
      <w:r/>
      <w:bookmarkEnd w:id="222"/>
      <w:r/>
      <w:bookmarkEnd w:id="223"/>
      <w:r>
        <w:rPr>
          <w:rFonts w:hint="eastAsia" w:cs="宋体" w:asciiTheme="minorEastAsia" w:hAnsiTheme="minorEastAsia" w:eastAsiaTheme="minorEastAsia"/>
          <w:b/>
          <w:sz w:val="32"/>
        </w:rPr>
        <w:br w:type="page" w:clear="all"/>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第五章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评标方法与评标标准</w:t>
      </w:r>
      <w:bookmarkEnd w:id="224"/>
      <w:r/>
      <w:bookmarkEnd w:id="225"/>
      <w:r/>
      <w:bookmarkEnd w:id="226"/>
      <w:r/>
      <w:bookmarkEnd w:id="227"/>
      <w:r/>
      <w:bookmarkEnd w:id="228"/>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w:t>
      </w:r>
      <w:r>
        <w:rPr>
          <w:rFonts w:cs="宋体" w:asciiTheme="minorEastAsia" w:hAnsiTheme="minorEastAsia" w:eastAsiaTheme="minorEastAsia"/>
          <w:sz w:val="24"/>
        </w:rPr>
        <w:t xml:space="preserve">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29" w:name="_Toc22996"/>
      <w:r/>
      <w:bookmarkStart w:id="230" w:name="_Toc194500889"/>
      <w:r/>
      <w:bookmarkStart w:id="231" w:name="_Toc26336"/>
      <w:r/>
      <w:bookmarkStart w:id="232" w:name="_Toc27458"/>
      <w:r/>
      <w:bookmarkStart w:id="233" w:name="_Toc6416"/>
      <w:r>
        <w:rPr>
          <w:rFonts w:cs="宋体" w:asciiTheme="minorEastAsia" w:hAnsiTheme="minorEastAsia" w:eastAsiaTheme="minorEastAsia"/>
          <w:b/>
          <w:sz w:val="24"/>
        </w:rPr>
        <w:t xml:space="preserve">政府采购政策功能落实</w:t>
      </w:r>
      <w:bookmarkEnd w:id="229"/>
      <w:r/>
      <w:bookmarkEnd w:id="230"/>
      <w:r/>
      <w:bookmarkEnd w:id="231"/>
      <w:r/>
      <w:bookmarkEnd w:id="232"/>
      <w:r/>
      <w:bookmarkEnd w:id="23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）企业标准请参照《关于印发中小企业划型标准规定的通知》（工信部联企业〔</w:t>
      </w:r>
      <w:r>
        <w:rPr>
          <w:rFonts w:cs="宋体" w:asciiTheme="minorEastAsia" w:hAnsiTheme="minorEastAsia" w:eastAsiaTheme="minorEastAsia"/>
          <w:sz w:val="24"/>
        </w:rPr>
        <w:t xml:space="preserve">2011</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300</w:t>
      </w:r>
      <w:r>
        <w:rPr>
          <w:rFonts w:cs="宋体" w:asciiTheme="minorEastAsia" w:hAnsiTheme="minorEastAsia" w:eastAsiaTheme="minorEastAsia"/>
          <w:sz w:val="24"/>
        </w:rPr>
        <w:t xml:space="preserve">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w:t>
      </w:r>
      <w:r>
        <w:rPr>
          <w:rFonts w:cs="宋体" w:asciiTheme="minorEastAsia" w:hAnsiTheme="minorEastAsia" w:eastAsiaTheme="minorEastAsia"/>
          <w:sz w:val="24"/>
        </w:rPr>
        <w:t xml:space="preserve">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）残疾人福利单位标准请参照《关于促进残疾人就业政府采购政策的通知》（财库〔</w:t>
      </w:r>
      <w:r>
        <w:rPr>
          <w:rFonts w:cs="宋体" w:asciiTheme="minorEastAsia" w:hAnsiTheme="minorEastAsia" w:eastAsiaTheme="minorEastAsia"/>
          <w:sz w:val="24"/>
        </w:rPr>
        <w:t xml:space="preserve">2017</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）监狱企业参加政府采购活动时，需提供由省级以上监狱管理局、戒毒管理局</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含新疆生产建设兵团</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）监狱企业标准请参照《关于政府采购支持监狱企业发展有关问题的通知》（财库〔</w:t>
      </w:r>
      <w:r>
        <w:rPr>
          <w:rFonts w:cs="宋体" w:asciiTheme="minorEastAsia" w:hAnsiTheme="minorEastAsia" w:eastAsiaTheme="minorEastAsia"/>
          <w:sz w:val="24"/>
        </w:rPr>
        <w:t xml:space="preserve">2014</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68</w:t>
      </w:r>
      <w:r>
        <w:rPr>
          <w:rFonts w:cs="宋体" w:asciiTheme="minorEastAsia" w:hAnsiTheme="minorEastAsia" w:eastAsiaTheme="minorEastAsia"/>
          <w:sz w:val="24"/>
        </w:rPr>
        <w:t xml:space="preserve">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w:t>
      </w:r>
      <w:r>
        <w:rPr>
          <w:rFonts w:cs="宋体" w:asciiTheme="minorEastAsia" w:hAnsiTheme="minorEastAsia" w:eastAsiaTheme="minorEastAsia"/>
          <w:sz w:val="24"/>
        </w:rPr>
        <w:t xml:space="preserve">、残疾人福利单位、监狱企业属于小型、微型企业的，不重复享受政策。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w:t>
      </w:r>
      <w:r>
        <w:rPr>
          <w:rFonts w:cs="宋体" w:asciiTheme="minorEastAsia" w:hAnsiTheme="minorEastAsia" w:eastAsiaTheme="minorEastAsia"/>
          <w:sz w:val="24"/>
        </w:rPr>
        <w:t xml:space="preserve">、如本项目同意联合体投标或同意分包履行合同的</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cs="宋体" w:asciiTheme="minorEastAsia" w:hAnsiTheme="minorEastAsia" w:eastAsiaTheme="minorEastAsia"/>
          <w:sz w:val="24"/>
        </w:rPr>
        <w:t xml:space="preserve">30%</w:t>
      </w:r>
      <w:r>
        <w:rPr>
          <w:rFonts w:cs="宋体" w:asciiTheme="minorEastAsia" w:hAnsiTheme="minorEastAsia" w:eastAsiaTheme="minorEastAsia"/>
          <w:sz w:val="24"/>
        </w:rPr>
        <w:t xml:space="preserve">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w:t>
      </w:r>
      <w:r>
        <w:rPr>
          <w:rFonts w:cs="宋体" w:asciiTheme="minorEastAsia" w:hAnsiTheme="minorEastAsia" w:eastAsiaTheme="minorEastAsia"/>
          <w:sz w:val="24"/>
        </w:rPr>
        <w:t xml:space="preserve">、联合体各方均为小型</w:t>
      </w:r>
      <w:r>
        <w:rPr>
          <w:rFonts w:cs="宋体" w:asciiTheme="minorEastAsia" w:hAnsiTheme="minorEastAsia" w:eastAsiaTheme="minorEastAsia"/>
          <w:sz w:val="24"/>
        </w:rPr>
        <w:t xml:space="preserve">、微型企业（残疾人福利单位、监狱企业）的，联合体享受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w:t>
      </w:r>
      <w:r>
        <w:rPr>
          <w:rFonts w:hint="eastAsia" w:cs="宋体" w:asciiTheme="minorEastAsia" w:hAnsiTheme="minorEastAsia" w:eastAsiaTheme="minorEastAsia"/>
          <w:sz w:val="24"/>
        </w:rPr>
        <w:t xml:space="preserve">本项目政府采购活动中既有本国产品又有非本国产品参与竞争的，依法对本国产品给予价格评审优惠，对本国产品的报价给予</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sz w:val="24"/>
        </w:rPr>
        <w:t xml:space="preserve">80%</w:t>
      </w:r>
      <w:r>
        <w:rPr>
          <w:rFonts w:hint="eastAsia" w:cs="宋体" w:asciiTheme="minorEastAsia" w:hAnsiTheme="minorEastAsia" w:eastAsiaTheme="minorEastAsia"/>
          <w:sz w:val="24"/>
        </w:rPr>
        <w:t xml:space="preserve">以上时（供应商需在“第六章</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投标文件格式”的“附件</w:t>
      </w:r>
      <w:r>
        <w:rPr>
          <w:rFonts w:hint="eastAsia" w:cs="宋体" w:asciiTheme="minorEastAsia" w:hAnsiTheme="minorEastAsia" w:eastAsiaTheme="minorEastAsia"/>
          <w:sz w:val="24"/>
        </w:rPr>
        <w:t xml:space="preserve">2 </w:t>
      </w:r>
      <w:r>
        <w:rPr>
          <w:rFonts w:hint="eastAsia" w:cs="宋体" w:asciiTheme="minorEastAsia" w:hAnsiTheme="minorEastAsia" w:eastAsiaTheme="minorEastAsia"/>
          <w:sz w:val="24"/>
        </w:rPr>
        <w:t xml:space="preserve">投标分项报价表”中填写比例数值），依法对该供应商提供的全部产品给予价格评审优惠，即对该供应商提供的全部产品的总报价给予</w:t>
      </w:r>
      <w:r>
        <w:rPr>
          <w:rFonts w:hint="eastAsia" w:cs="宋体" w:asciiTheme="minorEastAsia" w:hAnsiTheme="minorEastAsia" w:eastAsiaTheme="minorEastAsia"/>
          <w:sz w:val="24"/>
        </w:rPr>
        <w:t xml:space="preserve">20%</w:t>
      </w:r>
      <w:r>
        <w:rPr>
          <w:rFonts w:hint="eastAsia" w:cs="宋体" w:asciiTheme="minorEastAsia" w:hAnsiTheme="minorEastAsia" w:eastAsiaTheme="minorEastAsia"/>
          <w:sz w:val="24"/>
        </w:rPr>
        <w:t xml:space="preserve">的价格扣除，用扣除后的价格参与评审。供应商未填写比例数值，或比例数值未达到</w:t>
      </w:r>
      <w:r>
        <w:rPr>
          <w:rFonts w:hint="eastAsia" w:cs="宋体" w:asciiTheme="minorEastAsia" w:hAnsiTheme="minorEastAsia" w:eastAsiaTheme="minorEastAsia"/>
          <w:sz w:val="24"/>
        </w:rPr>
        <w:t xml:space="preserve">80%</w:t>
      </w:r>
      <w:r>
        <w:rPr>
          <w:rFonts w:hint="eastAsia" w:cs="宋体" w:asciiTheme="minorEastAsia" w:hAnsiTheme="minorEastAsia" w:eastAsiaTheme="minorEastAsia"/>
          <w:sz w:val="24"/>
        </w:rPr>
        <w:t xml:space="preserve">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w:t>
      </w:r>
      <w:r>
        <w:rPr>
          <w:rFonts w:hint="eastAsia" w:cs="宋体" w:asciiTheme="minorEastAsia" w:hAnsiTheme="minorEastAsia" w:eastAsiaTheme="minorEastAsia"/>
          <w:sz w:val="24"/>
        </w:rPr>
        <w:t xml:space="preserve">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w:t>
      </w:r>
      <w:r>
        <w:rPr>
          <w:rFonts w:hint="eastAsia" w:cs="宋体" w:asciiTheme="minorEastAsia" w:hAnsiTheme="minorEastAsia" w:eastAsiaTheme="minorEastAsia"/>
          <w:sz w:val="24"/>
        </w:rPr>
        <w:t xml:space="preserve">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w:t>
      </w:r>
      <w:r>
        <w:rPr>
          <w:rFonts w:hint="eastAsia" w:cs="宋体" w:asciiTheme="minorEastAsia" w:hAnsiTheme="minorEastAsia" w:eastAsiaTheme="minorEastAsia"/>
          <w:sz w:val="24"/>
        </w:rPr>
        <w:t xml:space="preserve">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w:t>
      </w:r>
      <w:r>
        <w:rPr>
          <w:rFonts w:hint="eastAsia" w:cs="宋体" w:asciiTheme="minorEastAsia" w:hAnsiTheme="minorEastAsia" w:eastAsiaTheme="minorEastAsia"/>
          <w:sz w:val="24"/>
        </w:rPr>
        <w:t xml:space="preserve">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34</w:t>
      </w:r>
      <w:r>
        <w:rPr>
          <w:rFonts w:hint="eastAsia" w:cs="宋体" w:asciiTheme="minorEastAsia" w:hAnsiTheme="minorEastAsia" w:eastAsiaTheme="minorEastAsia"/>
          <w:sz w:val="24"/>
        </w:rPr>
        <w:t xml:space="preserve">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w:t>
      </w:r>
      <w:r>
        <w:rPr>
          <w:rFonts w:hint="eastAsia" w:cs="宋体" w:asciiTheme="minorEastAsia" w:hAnsiTheme="minorEastAsia" w:eastAsiaTheme="minorEastAsia"/>
          <w:sz w:val="24"/>
        </w:rPr>
        <w:t xml:space="preserve">》中的货物类产品，但不包括其中的房屋和构筑物，文物和陈列品，图书和档案，特种动植物，农林牧渔业产品，矿与矿物，电力、城市燃气、蒸汽和热水、水，食品、饮料和烟草原料，无形资产。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4" w:name="_Toc24524"/>
      <w:r/>
      <w:bookmarkStart w:id="235" w:name="_Toc194500890"/>
      <w:r/>
      <w:bookmarkStart w:id="236" w:name="_Toc21141"/>
      <w:r/>
      <w:bookmarkStart w:id="237" w:name="_Toc7136"/>
      <w:r/>
      <w:bookmarkStart w:id="238" w:name="_Toc21053"/>
      <w:r>
        <w:rPr>
          <w:rFonts w:cs="宋体" w:asciiTheme="minorEastAsia" w:hAnsiTheme="minorEastAsia" w:eastAsiaTheme="minorEastAsia"/>
          <w:b/>
          <w:sz w:val="24"/>
        </w:rPr>
        <w:t xml:space="preserve">符合</w:t>
      </w:r>
      <w:r>
        <w:rPr>
          <w:rFonts w:cs="宋体" w:asciiTheme="minorEastAsia" w:hAnsiTheme="minorEastAsia" w:eastAsiaTheme="minorEastAsia"/>
          <w:b/>
          <w:sz w:val="24"/>
        </w:rPr>
        <w:t xml:space="preserve">性审查内容</w:t>
      </w:r>
      <w:bookmarkEnd w:id="234"/>
      <w:r/>
      <w:bookmarkEnd w:id="235"/>
      <w:r/>
      <w:bookmarkEnd w:id="236"/>
      <w:r/>
      <w:bookmarkEnd w:id="237"/>
      <w:r/>
      <w:bookmarkEnd w:id="238"/>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17"/>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w:t>
      </w:r>
      <w:r>
        <w:rPr>
          <w:rFonts w:cs="宋体" w:asciiTheme="minorEastAsia" w:hAnsiTheme="minorEastAsia" w:eastAsiaTheme="minorEastAsia"/>
          <w:sz w:val="24"/>
        </w:rPr>
        <w:t xml:space="preserve">《技术要求响应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17"/>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39" w:name="_Toc194500891"/>
      <w:r/>
      <w:bookmarkStart w:id="240" w:name="_Toc10103"/>
      <w:r/>
      <w:bookmarkStart w:id="241" w:name="_Toc7929"/>
      <w:r/>
      <w:bookmarkStart w:id="242" w:name="_Toc12524"/>
      <w:r/>
      <w:bookmarkStart w:id="243" w:name="_Toc20891"/>
      <w:r>
        <w:rPr>
          <w:rFonts w:cs="宋体" w:asciiTheme="minorEastAsia" w:hAnsiTheme="minorEastAsia" w:eastAsiaTheme="minorEastAsia"/>
          <w:b/>
          <w:sz w:val="24"/>
        </w:rPr>
        <w:t xml:space="preserve">评分方法和评标标准</w:t>
      </w:r>
      <w:bookmarkEnd w:id="239"/>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w:t>
            </w:r>
            <w:r>
              <w:rPr>
                <w:rFonts w:hint="eastAsia" w:hAnsi="宋体" w:cs="宋体"/>
                <w:bCs/>
                <w:sz w:val="24"/>
              </w:rPr>
              <w:t xml:space="preserve">30</w:t>
            </w:r>
            <w:r>
              <w:rPr>
                <w:rFonts w:hint="eastAsia" w:hAnsi="宋体" w:cs="宋体"/>
                <w:bCs/>
                <w:sz w:val="24"/>
              </w:rPr>
              <w:t xml:space="preserve">分，其他投标人的价格分按照下列公式计算：投标报价得分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w:t>
            </w:r>
            <w:r>
              <w:rPr>
                <w:rFonts w:hint="eastAsia" w:cs="宋体" w:asciiTheme="minorEastAsia" w:hAnsiTheme="minorEastAsia" w:eastAsiaTheme="minorEastAsia"/>
                <w:bCs/>
                <w:sz w:val="24"/>
              </w:rPr>
              <w:t xml:space="preserve">型号</w:t>
            </w:r>
            <w:r>
              <w:rPr>
                <w:rFonts w:hint="eastAsia" w:cs="宋体" w:asciiTheme="minorEastAsia" w:hAnsiTheme="minorEastAsia" w:eastAsiaTheme="minorEastAsia"/>
                <w:bCs/>
                <w:sz w:val="24"/>
              </w:rPr>
              <w:t xml:space="preserve">）自202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w:t>
            </w:r>
            <w:bookmarkStart w:id="244" w:name="_GoBack"/>
            <w:r/>
            <w:bookmarkEnd w:id="244"/>
            <w:r>
              <w:rPr>
                <w:rFonts w:hint="eastAsia" w:cs="宋体" w:asciiTheme="minorEastAsia" w:hAnsiTheme="minorEastAsia" w:eastAsiaTheme="minorEastAsia"/>
                <w:bCs/>
                <w:sz w:val="24"/>
              </w:rPr>
              <w:t xml:space="preserve">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6</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投标人质保期满足招标文件第四章项目需求之</w:t>
            </w:r>
            <w:r>
              <w:rPr>
                <w:rFonts w:hint="eastAsia" w:hAnsi="宋体"/>
                <w:bCs/>
                <w:sz w:val="24"/>
              </w:rPr>
              <w:t xml:space="preserve"> </w:t>
            </w:r>
            <w:r>
              <w:rPr>
                <w:rFonts w:hint="eastAsia" w:hAnsi="宋体"/>
                <w:bCs/>
                <w:sz w:val="24"/>
              </w:rPr>
              <w:t xml:space="preserve">“商务要求”基本质保期要求的得</w:t>
            </w:r>
            <w:r>
              <w:rPr>
                <w:rFonts w:hint="eastAsia" w:hAnsi="宋体"/>
                <w:bCs/>
                <w:sz w:val="24"/>
              </w:rPr>
              <w:t xml:space="preserve">3</w:t>
            </w:r>
            <w:r>
              <w:rPr>
                <w:rFonts w:hint="eastAsia" w:hAnsi="宋体"/>
                <w:bCs/>
                <w:sz w:val="24"/>
              </w:rPr>
              <w:t xml:space="preserve">分，在满足招标文件规定的免费质保期基础上，每增加一年制造商提供的免费质保期加</w:t>
            </w:r>
            <w:r>
              <w:rPr>
                <w:rFonts w:hint="eastAsia" w:hAnsi="宋体"/>
                <w:bCs/>
                <w:sz w:val="24"/>
              </w:rPr>
              <w:t xml:space="preserve">1.5</w:t>
            </w:r>
            <w:r>
              <w:rPr>
                <w:rFonts w:hint="eastAsia" w:hAnsi="宋体"/>
                <w:bCs/>
                <w:sz w:val="24"/>
              </w:rPr>
              <w:t xml:space="preserve">分，最多加</w:t>
            </w:r>
            <w:r>
              <w:rPr>
                <w:rFonts w:hint="eastAsia" w:hAnsi="宋体"/>
                <w:bCs/>
                <w:sz w:val="24"/>
              </w:rPr>
              <w:t xml:space="preserve">3</w:t>
            </w:r>
            <w:r>
              <w:rPr>
                <w:rFonts w:hint="eastAsia" w:hAnsi="宋体"/>
                <w:bCs/>
                <w:sz w:val="24"/>
              </w:rPr>
              <w:t xml:space="preserve">分，本项最高得</w:t>
            </w:r>
            <w:r>
              <w:rPr>
                <w:rFonts w:hint="eastAsia" w:hAnsi="宋体"/>
                <w:bCs/>
                <w:sz w:val="24"/>
              </w:rPr>
              <w:t xml:space="preserve">6</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882"/>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7</w:t>
            </w:r>
            <w:r>
              <w:rPr>
                <w:rFonts w:hint="eastAsia" w:ascii="宋体" w:hAnsi="宋体" w:cs="宋体"/>
                <w:bCs/>
              </w:rPr>
              <w:t xml:space="preserve">分；</w:t>
            </w:r>
            <w:r/>
          </w:p>
          <w:p>
            <w:pPr>
              <w:pStyle w:val="882"/>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4</w:t>
            </w:r>
            <w:r>
              <w:rPr>
                <w:rFonts w:hint="eastAsia" w:ascii="宋体" w:hAnsi="宋体" w:cs="宋体"/>
                <w:bCs/>
              </w:rPr>
              <w:t xml:space="preserve">分；</w:t>
            </w:r>
            <w:r/>
          </w:p>
          <w:p>
            <w:pPr>
              <w:pStyle w:val="882"/>
              <w:rPr>
                <w:rFonts w:ascii="宋体" w:hAnsi="宋体" w:cs="宋体"/>
                <w:b/>
                <w:bCs/>
              </w:rPr>
            </w:pPr>
            <w:r>
              <w:rPr>
                <w:rFonts w:hint="eastAsia" w:ascii="宋体" w:hAnsi="宋体" w:cs="宋体"/>
                <w:bCs/>
              </w:rPr>
              <w:t xml:space="preserve">c</w:t>
            </w:r>
            <w:r>
              <w:rPr>
                <w:rFonts w:ascii="宋体" w:hAnsi="宋体" w:cs="宋体"/>
                <w:bCs/>
              </w:rPr>
              <w:t xml:space="preserve">.</w:t>
            </w:r>
            <w:r>
              <w:rPr>
                <w:rFonts w:hint="eastAsia" w:ascii="宋体" w:hAnsi="宋体" w:cs="宋体"/>
                <w:bCs/>
              </w:rPr>
              <w:t xml:space="preserve">提供的清单笼统、配套不完善、价格优惠力度低得1分；</w:t>
            </w:r>
            <w:r/>
          </w:p>
          <w:p>
            <w:pPr>
              <w:pStyle w:val="882"/>
              <w:rPr>
                <w:rFonts w:ascii="宋体" w:hAnsi="宋体" w:cs="宋体"/>
                <w:b/>
                <w:bCs/>
              </w:rPr>
            </w:pPr>
            <w:r>
              <w:rPr>
                <w:rFonts w:hint="eastAsia" w:ascii="宋体" w:hAnsi="宋体" w:cs="宋体"/>
                <w:bCs/>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pPr>
        <w:pStyle w:val="917"/>
        <w:rPr>
          <w:rFonts w:asciiTheme="minorEastAsia" w:hAnsiTheme="minorEastAsia" w:eastAsiaTheme="minorEastAsia"/>
        </w:rPr>
      </w:pPr>
      <w:r>
        <w:rPr>
          <w:rFonts w:asciiTheme="minorEastAsia" w:hAnsiTheme="minorEastAsia" w:eastAsiaTheme="minorEastAsia"/>
        </w:rPr>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Cs w:val="22"/>
        </w:rPr>
        <w:br w:type="page" w:clear="all"/>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bookmarkEnd w:id="240"/>
      <w:r/>
      <w:bookmarkEnd w:id="241"/>
      <w:r/>
      <w:bookmarkEnd w:id="242"/>
      <w:r/>
      <w:bookmarkEnd w:id="243"/>
      <w:r/>
      <w:r/>
    </w:p>
    <w:p>
      <w:pPr>
        <w:jc w:val="center"/>
        <w:rPr>
          <w:rFonts w:cs="宋体" w:asciiTheme="minorEastAsia" w:hAnsiTheme="minorEastAsia" w:eastAsiaTheme="minorEastAsia"/>
          <w:b/>
          <w:sz w:val="32"/>
        </w:rPr>
        <w:outlineLvl w:val="0"/>
      </w:pPr>
      <w:r/>
      <w:bookmarkStart w:id="245" w:name="_Toc29985"/>
      <w:r/>
      <w:bookmarkStart w:id="246" w:name="_Toc194500892"/>
      <w:r/>
      <w:bookmarkStart w:id="247" w:name="_Toc17279"/>
      <w:r/>
      <w:bookmarkStart w:id="248" w:name="_Toc7507"/>
      <w:r/>
      <w:bookmarkStart w:id="249" w:name="_Toc32166"/>
      <w:r>
        <w:rPr>
          <w:rFonts w:cs="宋体" w:asciiTheme="minorEastAsia" w:hAnsiTheme="minorEastAsia" w:eastAsiaTheme="minorEastAsia"/>
          <w:b/>
          <w:sz w:val="32"/>
        </w:rPr>
        <w:t xml:space="preserve">第六章</w:t>
      </w:r>
      <w:r>
        <w:rPr>
          <w:rFonts w:cs="宋体" w:asciiTheme="minorEastAsia" w:hAnsiTheme="minorEastAsia" w:eastAsiaTheme="minorEastAsia"/>
          <w:b/>
          <w:sz w:val="32"/>
        </w:rPr>
        <w:t xml:space="preserve">  </w:t>
      </w:r>
      <w:r>
        <w:rPr>
          <w:rFonts w:cs="宋体" w:asciiTheme="minorEastAsia" w:hAnsiTheme="minorEastAsia" w:eastAsiaTheme="minorEastAsia"/>
          <w:b/>
          <w:sz w:val="32"/>
        </w:rPr>
        <w:t xml:space="preserve">投标文件格式</w:t>
      </w:r>
      <w:bookmarkEnd w:id="245"/>
      <w:r/>
      <w:bookmarkEnd w:id="246"/>
      <w:r/>
      <w:bookmarkEnd w:id="247"/>
      <w:r/>
      <w:bookmarkEnd w:id="248"/>
      <w:r/>
      <w:bookmarkEnd w:id="249"/>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标</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文</w:t>
      </w:r>
      <w:r>
        <w:rPr>
          <w:rFonts w:cs="宋体" w:asciiTheme="minorEastAsia" w:hAnsiTheme="minorEastAsia" w:eastAsiaTheme="minorEastAsia"/>
          <w:b/>
          <w:sz w:val="96"/>
        </w:rPr>
        <w:t xml:space="preserve">  </w:t>
      </w:r>
      <w:r>
        <w:rPr>
          <w:rFonts w:cs="宋体" w:asciiTheme="minorEastAsia" w:hAnsiTheme="minorEastAsia" w:eastAsiaTheme="minorEastAsia"/>
          <w:b/>
          <w:sz w:val="96"/>
        </w:rPr>
        <w:t xml:space="preserve">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彩超采购项目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JSZC-320000-SOHO-G2026-0019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rPr>
            </w:pPr>
            <w:r>
              <w:rPr>
                <w:rFonts w:hint="eastAsia" w:cs="宋体" w:asciiTheme="minorEastAsia" w:hAnsiTheme="minorEastAsia" w:eastAsiaTheme="minorEastAsia"/>
                <w:b/>
                <w:bCs/>
                <w:sz w:val="36"/>
              </w:rPr>
              <w:t xml:space="preserve">1802-264104149HWZ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w:t>
            </w:r>
            <w:r>
              <w:rPr>
                <w:rFonts w:cs="宋体" w:asciiTheme="minorEastAsia" w:hAnsiTheme="minorEastAsia" w:eastAsiaTheme="minorEastAsia"/>
                <w:b/>
                <w:sz w:val="36"/>
              </w:rPr>
              <w:t xml:space="preserve">（加盖</w:t>
            </w:r>
            <w:r>
              <w:rPr>
                <w:rFonts w:cs="宋体" w:asciiTheme="minorEastAsia" w:hAnsiTheme="minorEastAsia" w:eastAsiaTheme="minorEastAsia"/>
                <w:b/>
                <w:sz w:val="36"/>
              </w:rPr>
              <w:t xml:space="preserve">CA</w:t>
            </w:r>
            <w:r>
              <w:rPr>
                <w:rFonts w:cs="宋体" w:asciiTheme="minorEastAsia" w:hAnsiTheme="minorEastAsia" w:eastAsiaTheme="minorEastAsia"/>
                <w:b/>
                <w:sz w:val="36"/>
              </w:rPr>
              <w:t xml:space="preserve">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w:t>
            </w:r>
            <w:r>
              <w:rPr>
                <w:rFonts w:cs="宋体" w:asciiTheme="minorEastAsia" w:hAnsiTheme="minorEastAsia" w:eastAsiaTheme="minorEastAsia"/>
                <w:b/>
                <w:sz w:val="32"/>
                <w:lang w:eastAsia="en-US"/>
              </w:rPr>
              <w:t xml:space="preserve">年</w:t>
            </w:r>
            <w:r>
              <w:rPr>
                <w:rFonts w:cs="宋体" w:asciiTheme="minorEastAsia" w:hAnsiTheme="minorEastAsia" w:eastAsiaTheme="minorEastAsia"/>
                <w:b/>
                <w:sz w:val="32"/>
                <w:lang w:eastAsia="en-US"/>
              </w:rPr>
              <w:t xml:space="preserve">XX</w:t>
            </w:r>
            <w:r>
              <w:rPr>
                <w:rFonts w:cs="宋体" w:asciiTheme="minorEastAsia" w:hAnsiTheme="minorEastAsia" w:eastAsiaTheme="minorEastAsia"/>
                <w:b/>
                <w:sz w:val="32"/>
                <w:lang w:eastAsia="en-US"/>
              </w:rPr>
              <w:t xml:space="preserve">月</w:t>
            </w:r>
            <w:r>
              <w:rPr>
                <w:rFonts w:cs="宋体" w:asciiTheme="minorEastAsia" w:hAnsiTheme="minorEastAsia" w:eastAsiaTheme="minorEastAsia"/>
                <w:b/>
                <w:sz w:val="32"/>
                <w:lang w:eastAsia="en-US"/>
              </w:rPr>
              <w:t xml:space="preserve">XX</w:t>
            </w:r>
            <w:r>
              <w:rPr>
                <w:rFonts w:cs="宋体" w:asciiTheme="minorEastAsia" w:hAnsiTheme="minorEastAsia" w:eastAsiaTheme="minorEastAsia"/>
                <w:b/>
                <w:sz w:val="32"/>
                <w:lang w:eastAsia="en-US"/>
              </w:rPr>
              <w:t xml:space="preserve">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50"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50"/>
      <w:r/>
      <w:r/>
    </w:p>
    <w:p>
      <w:pPr>
        <w:ind w:firstLine="240"/>
        <w:spacing w:line="85" w:lineRule="atLeast"/>
        <w:rPr>
          <w:rFonts w:cs="宋体" w:asciiTheme="minorEastAsia" w:hAnsiTheme="minorEastAsia" w:eastAsiaTheme="minorEastAsia"/>
          <w:sz w:val="24"/>
        </w:rPr>
      </w:pPr>
      <w:r/>
      <w:bookmarkStart w:id="251"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1"/>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2"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46"/>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2"/>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17"/>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3" w:name="_Toc32"/>
      <w:r>
        <w:rPr>
          <w:rFonts w:cs="宋体" w:asciiTheme="minorEastAsia" w:hAnsiTheme="minorEastAsia" w:eastAsiaTheme="minorEastAsia"/>
          <w:iCs/>
          <w:sz w:val="28"/>
          <w:szCs w:val="22"/>
        </w:rPr>
        <w:t xml:space="preserve">2.</w:t>
      </w:r>
      <w:bookmarkStart w:id="254" w:name="_Toc31"/>
      <w:r>
        <w:rPr>
          <w:rFonts w:hint="eastAsia" w:cs="宋体" w:asciiTheme="minorEastAsia" w:hAnsiTheme="minorEastAsia" w:eastAsiaTheme="minorEastAsia"/>
          <w:iCs/>
          <w:sz w:val="28"/>
          <w:szCs w:val="22"/>
        </w:rPr>
        <w:t xml:space="preserve">具有良好的商业信誉和健全的财务会计制度</w:t>
      </w:r>
      <w:bookmarkEnd w:id="254"/>
      <w:r/>
      <w:bookmarkEnd w:id="253"/>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w:t>
      </w:r>
      <w:r>
        <w:rPr>
          <w:rFonts w:hint="eastAsia" w:cs="宋体" w:asciiTheme="minorEastAsia" w:hAnsiTheme="minorEastAsia" w:eastAsiaTheme="minorEastAsia"/>
          <w:sz w:val="24"/>
        </w:rPr>
        <w:t xml:space="preserve">2024</w:t>
      </w:r>
      <w:r>
        <w:rPr>
          <w:rFonts w:hint="eastAsia" w:cs="宋体" w:asciiTheme="minorEastAsia" w:hAnsiTheme="minorEastAsia" w:eastAsiaTheme="minorEastAsia"/>
          <w:sz w:val="24"/>
        </w:rPr>
        <w:t xml:space="preserve">年度或者</w:t>
      </w:r>
      <w:r>
        <w:rPr>
          <w:rFonts w:hint="eastAsia" w:cs="宋体" w:asciiTheme="minorEastAsia" w:hAnsiTheme="minorEastAsia" w:eastAsiaTheme="minorEastAsia"/>
          <w:sz w:val="24"/>
        </w:rPr>
        <w:t xml:space="preserve">2025</w:t>
      </w:r>
      <w:r>
        <w:rPr>
          <w:rFonts w:hint="eastAsia" w:cs="宋体" w:asciiTheme="minorEastAsia" w:hAnsiTheme="minorEastAsia" w:eastAsiaTheme="minorEastAsia"/>
          <w:sz w:val="24"/>
        </w:rPr>
        <w:t xml:space="preserve">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5" w:name="_Toc33"/>
      <w:r>
        <w:rPr>
          <w:rFonts w:cs="宋体" w:asciiTheme="minorEastAsia" w:hAnsiTheme="minorEastAsia" w:eastAsiaTheme="minorEastAsia"/>
          <w:iCs/>
          <w:sz w:val="28"/>
          <w:szCs w:val="22"/>
        </w:rPr>
        <w:t xml:space="preserve">3.</w:t>
      </w:r>
      <w:r>
        <w:rPr>
          <w:rFonts w:cs="宋体" w:asciiTheme="minorEastAsia" w:hAnsiTheme="minorEastAsia" w:eastAsiaTheme="minorEastAsia"/>
          <w:iCs/>
          <w:sz w:val="28"/>
          <w:szCs w:val="22"/>
        </w:rPr>
        <w:t xml:space="preserve">具备履行合同所必需的设备和专业技术能力</w:t>
      </w:r>
      <w:bookmarkEnd w:id="255"/>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w:t>
      </w:r>
      <w:r>
        <w:rPr>
          <w:rFonts w:cs="宋体" w:asciiTheme="minorEastAsia" w:hAnsiTheme="minorEastAsia" w:eastAsiaTheme="minorEastAsia"/>
          <w:sz w:val="24"/>
          <w:u w:val="single"/>
        </w:rPr>
        <w:t xml:space="preserve">CA</w:t>
      </w:r>
      <w:r>
        <w:rPr>
          <w:rFonts w:cs="宋体" w:asciiTheme="minorEastAsia" w:hAnsiTheme="minorEastAsia" w:eastAsiaTheme="minorEastAsia"/>
          <w:sz w:val="24"/>
          <w:u w:val="single"/>
        </w:rPr>
        <w:t xml:space="preserve">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w:t>
      </w:r>
      <w:r>
        <w:rPr>
          <w:rFonts w:cs="宋体" w:asciiTheme="minorEastAsia" w:hAnsiTheme="minorEastAsia" w:eastAsiaTheme="minorEastAsia"/>
          <w:sz w:val="24"/>
        </w:rPr>
        <w:t xml:space="preserve">2026</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个月内至少一</w:t>
      </w:r>
      <w:r>
        <w:rPr>
          <w:rFonts w:hint="eastAsia" w:cs="宋体" w:asciiTheme="minorEastAsia" w:hAnsiTheme="minorEastAsia" w:eastAsiaTheme="minorEastAsia"/>
          <w:sz w:val="24"/>
        </w:rPr>
        <w:t xml:space="preserve">个月缴纳税收及缴纳社会保障资金的证明材料，投标人依法享受缓缴、免缴税收、社会保障资金的，需提供证明材料。</w:t>
      </w:r>
      <w:r/>
    </w:p>
    <w:p>
      <w:pPr>
        <w:pStyle w:val="882"/>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w:t>
      </w:r>
      <w:r>
        <w:rPr>
          <w:rFonts w:cs="宋体" w:asciiTheme="minorEastAsia" w:hAnsiTheme="minorEastAsia" w:eastAsiaTheme="minorEastAsia"/>
          <w:sz w:val="24"/>
        </w:rPr>
        <w:t xml:space="preserve">3</w:t>
      </w:r>
      <w:r>
        <w:rPr>
          <w:rFonts w:cs="宋体" w:asciiTheme="minorEastAsia" w:hAnsiTheme="minorEastAsia" w:eastAsiaTheme="minorEastAsia"/>
          <w:sz w:val="24"/>
        </w:rPr>
        <w:t xml:space="preserve">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w:t>
      </w:r>
      <w:r>
        <w:rPr>
          <w:rFonts w:cs="宋体" w:asciiTheme="minorEastAsia" w:hAnsiTheme="minorEastAsia" w:eastAsiaTheme="minorEastAsia"/>
          <w:sz w:val="24"/>
          <w:u w:val="single"/>
        </w:rPr>
        <w:t xml:space="preserve">CA</w:t>
      </w:r>
      <w:r>
        <w:rPr>
          <w:rFonts w:cs="宋体" w:asciiTheme="minorEastAsia" w:hAnsiTheme="minorEastAsia" w:eastAsiaTheme="minorEastAsia"/>
          <w:sz w:val="24"/>
          <w:u w:val="single"/>
        </w:rPr>
        <w:t xml:space="preserve">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w:t>
      </w:r>
      <w:r>
        <w:rPr>
          <w:rFonts w:cs="宋体" w:asciiTheme="minorEastAsia" w:hAnsiTheme="minorEastAsia" w:eastAsiaTheme="minorEastAsia"/>
          <w:sz w:val="24"/>
        </w:rPr>
        <w:t xml:space="preserve">2026</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XX</w:t>
      </w:r>
      <w:r>
        <w:rPr>
          <w:rFonts w:cs="宋体" w:asciiTheme="minorEastAsia" w:hAnsiTheme="minorEastAsia" w:eastAsiaTheme="minorEastAsia"/>
          <w:sz w:val="24"/>
        </w:rPr>
        <w:t xml:space="preserve">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882"/>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法定代表人授权书（原件）（同时提供法定代表人和被授权人身份证扫描件以及被授权人近</w:t>
      </w:r>
      <w:r>
        <w:rPr>
          <w:rFonts w:hint="eastAsia" w:cs="Arial" w:asciiTheme="minorEastAsia" w:hAnsiTheme="minorEastAsia" w:eastAsiaTheme="minorEastAsia"/>
          <w:sz w:val="24"/>
        </w:rPr>
        <w:t xml:space="preserve">6</w:t>
      </w:r>
      <w:r>
        <w:rPr>
          <w:rFonts w:hint="eastAsia" w:cs="Arial" w:asciiTheme="minorEastAsia" w:hAnsiTheme="minorEastAsia" w:eastAsiaTheme="minorEastAsia"/>
          <w:sz w:val="24"/>
        </w:rPr>
        <w:t xml:space="preserve">个月内至少</w:t>
      </w:r>
      <w:r>
        <w:rPr>
          <w:rFonts w:hint="eastAsia" w:cs="Arial" w:asciiTheme="minorEastAsia" w:hAnsiTheme="minorEastAsia" w:eastAsiaTheme="minorEastAsia"/>
          <w:sz w:val="24"/>
        </w:rPr>
        <w:t xml:space="preserve">1</w:t>
      </w:r>
      <w:r>
        <w:rPr>
          <w:rFonts w:hint="eastAsia" w:cs="Arial" w:asciiTheme="minorEastAsia" w:hAnsiTheme="minorEastAsia" w:eastAsiaTheme="minorEastAsia"/>
          <w:sz w:val="24"/>
        </w:rPr>
        <w:t xml:space="preserve">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投标人所投设备按国家规定须进行</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强制认证的，须提供</w:t>
      </w:r>
      <w:r>
        <w:rPr>
          <w:rFonts w:hint="eastAsia" w:cs="Arial" w:asciiTheme="minorEastAsia" w:hAnsiTheme="minorEastAsia" w:eastAsiaTheme="minorEastAsia"/>
          <w:szCs w:val="21"/>
        </w:rPr>
        <w:t xml:space="preserve">3C</w:t>
      </w:r>
      <w:r>
        <w:rPr>
          <w:rFonts w:hint="eastAsia" w:cs="Arial" w:asciiTheme="minorEastAsia" w:hAnsiTheme="minorEastAsia" w:eastAsiaTheme="minorEastAsia"/>
          <w:szCs w:val="21"/>
        </w:rPr>
        <w:t xml:space="preserve">证书，投标时需提供扫描件并加盖电子公章。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如</w:t>
      </w:r>
      <w:r>
        <w:rPr>
          <w:rFonts w:hint="eastAsia" w:cs="Arial" w:asciiTheme="minorEastAsia" w:hAnsiTheme="minorEastAsia" w:eastAsiaTheme="minorEastAsia"/>
          <w:szCs w:val="21"/>
        </w:rPr>
        <w:t xml:space="preserve">根据国家相关政策规定，属于医疗器械监督管理范畴内的设备，须具备以下特定资格：</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w:t>
      </w:r>
      <w:r>
        <w:rPr>
          <w:rFonts w:hint="eastAsia" w:cs="Arial" w:asciiTheme="minorEastAsia" w:hAnsiTheme="minorEastAsia" w:eastAsiaTheme="minorEastAsia"/>
          <w:szCs w:val="21"/>
        </w:rPr>
        <w:t xml:space="preserve">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882"/>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若投标人为代理商，须具有有效的医疗器械经营许可证或医疗器械经营备案凭证，投标时需提供扫描件并加盖电子公章；</w:t>
      </w:r>
      <w:r/>
    </w:p>
    <w:p>
      <w:pPr>
        <w:pStyle w:val="882"/>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82"/>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w:t>
      </w:r>
      <w:r>
        <w:rPr>
          <w:rFonts w:hint="eastAsia" w:ascii="宋体" w:hAnsi="宋体" w:cs="Arial"/>
          <w:szCs w:val="21"/>
        </w:rPr>
        <w:t xml:space="preserve">如根据国家相关政策规定，不属于医疗器械监督管</w:t>
      </w:r>
      <w:r>
        <w:rPr>
          <w:rFonts w:hint="eastAsia" w:ascii="宋体" w:hAnsi="宋体" w:cs="Arial"/>
          <w:szCs w:val="21"/>
        </w:rPr>
        <w:t xml:space="preserve">理范畴内的设备，需提供证明文件（本设备不属于医疗器械的承诺书）并加盖公章。</w:t>
      </w:r>
      <w:r/>
    </w:p>
    <w:p>
      <w:pPr>
        <w:pStyle w:val="882"/>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6" w:name="_Toc12196"/>
      <w:r/>
      <w:bookmarkStart w:id="257" w:name="_Toc194500895"/>
      <w:r/>
      <w:bookmarkStart w:id="258" w:name="_Toc13661"/>
      <w:r/>
      <w:bookmarkStart w:id="259" w:name="_Toc9256"/>
      <w:r/>
      <w:bookmarkStart w:id="260" w:name="_Toc20769"/>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6"/>
      <w:r/>
      <w:bookmarkEnd w:id="257"/>
      <w:r/>
      <w:bookmarkEnd w:id="258"/>
      <w:r/>
      <w:bookmarkEnd w:id="259"/>
      <w:r/>
      <w:bookmarkEnd w:id="260"/>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w:t>
      </w: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（投标人代表）为我的合法代理人，以</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（投标人名称）的名义参加</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（采购人名称）的</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w:t>
      </w:r>
      <w:r>
        <w:rPr>
          <w:rFonts w:hint="eastAsia" w:asciiTheme="minorEastAsia" w:hAnsiTheme="minorEastAsia" w:eastAsiaTheme="minorEastAsia"/>
          <w:bCs/>
          <w:sz w:val="24"/>
        </w:rPr>
        <w:t xml:space="preserve">CA</w:t>
      </w:r>
      <w:r>
        <w:rPr>
          <w:rFonts w:hint="eastAsia" w:asciiTheme="minorEastAsia" w:hAnsiTheme="minorEastAsia" w:eastAsiaTheme="minorEastAsia"/>
          <w:bCs/>
          <w:sz w:val="24"/>
        </w:rPr>
        <w:t xml:space="preserve">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年</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、需提供被授权人近</w:t>
      </w:r>
      <w:r>
        <w:rPr>
          <w:rFonts w:hint="eastAsia" w:asciiTheme="minorEastAsia" w:hAnsiTheme="minorEastAsia" w:eastAsiaTheme="minorEastAsia"/>
          <w:bCs/>
          <w:sz w:val="24"/>
        </w:rPr>
        <w:t xml:space="preserve">6</w:t>
      </w:r>
      <w:r>
        <w:rPr>
          <w:rFonts w:hint="eastAsia" w:asciiTheme="minorEastAsia" w:hAnsiTheme="minorEastAsia" w:eastAsiaTheme="minorEastAsia"/>
          <w:bCs/>
          <w:sz w:val="24"/>
        </w:rPr>
        <w:t xml:space="preserve">个月内（截止到开标时间）至少</w:t>
      </w:r>
      <w:r>
        <w:rPr>
          <w:rFonts w:hint="eastAsia" w:asciiTheme="minorEastAsia" w:hAnsiTheme="minorEastAsia" w:eastAsiaTheme="minorEastAsia"/>
          <w:bCs/>
          <w:sz w:val="24"/>
        </w:rPr>
        <w:t xml:space="preserve">1</w:t>
      </w:r>
      <w:r>
        <w:rPr>
          <w:rFonts w:hint="eastAsia" w:asciiTheme="minorEastAsia" w:hAnsiTheme="minorEastAsia" w:eastAsiaTheme="minorEastAsia"/>
          <w:bCs/>
          <w:sz w:val="24"/>
        </w:rPr>
        <w:t xml:space="preserve">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1" w:name="_Toc194500896"/>
      <w:r/>
      <w:bookmarkStart w:id="262" w:name="_Toc14585"/>
      <w:r/>
      <w:bookmarkStart w:id="263" w:name="_Toc28523"/>
      <w:r/>
      <w:bookmarkStart w:id="264" w:name="_Toc25072"/>
      <w:r/>
      <w:bookmarkStart w:id="265" w:name="_Toc30352"/>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61"/>
      <w:r/>
      <w:bookmarkEnd w:id="262"/>
      <w:r/>
      <w:bookmarkEnd w:id="263"/>
      <w:r/>
      <w:bookmarkEnd w:id="264"/>
      <w:r/>
      <w:bookmarkEnd w:id="265"/>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（项目编号：代理机构编号：）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、我方承诺不以任何形式向评标委员会成员和参与评标的有关工作人员探听对投</w:t>
      </w:r>
      <w:r>
        <w:rPr>
          <w:rFonts w:hint="eastAsia" w:asciiTheme="minorEastAsia" w:hAnsiTheme="minorEastAsia" w:eastAsiaTheme="minorEastAsia"/>
          <w:sz w:val="24"/>
        </w:rPr>
        <w:t xml:space="preserve">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w:t>
      </w:r>
      <w:r>
        <w:rPr>
          <w:rFonts w:hint="eastAsia" w:asciiTheme="minorEastAsia" w:hAnsiTheme="minorEastAsia" w:eastAsiaTheme="minorEastAsia"/>
          <w:sz w:val="24"/>
        </w:rPr>
        <w:t xml:space="preserve">、一旦我方中标，我方将按招标文件中规定的金额支付招标服务费。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、投标人同意提供按照贵方可能要求的与其投标有关的一切数据或资料，完全理解贵方</w:t>
      </w:r>
      <w:r>
        <w:rPr>
          <w:rFonts w:hint="eastAsia" w:asciiTheme="minorEastAsia" w:hAnsiTheme="minorEastAsia" w:eastAsiaTheme="minorEastAsia"/>
          <w:sz w:val="24"/>
        </w:rPr>
        <w:t xml:space="preserve">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w:t>
      </w:r>
      <w:r>
        <w:rPr>
          <w:rFonts w:hint="eastAsia" w:asciiTheme="minorEastAsia" w:hAnsiTheme="minorEastAsia" w:eastAsiaTheme="minorEastAsia"/>
          <w:sz w:val="24"/>
        </w:rPr>
        <w:t xml:space="preserve">、与本次投标有关的一切正式往来信函请寄：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rPr>
          <w:rFonts w:cs="宋体" w:asciiTheme="minorEastAsia" w:hAnsiTheme="minorEastAsia" w:eastAsiaTheme="minorEastAsia"/>
          <w:sz w:val="24"/>
        </w:rPr>
        <w:t xml:space="preserve">________</w:t>
      </w:r>
      <w:r>
        <w:rPr>
          <w:rFonts w:cs="宋体" w:asciiTheme="minorEastAsia" w:hAnsiTheme="minorEastAsia" w:eastAsiaTheme="minorEastAsia"/>
          <w:sz w:val="24"/>
        </w:rPr>
        <w:t xml:space="preserve">年</w:t>
      </w:r>
      <w:r>
        <w:rPr>
          <w:rFonts w:cs="宋体" w:asciiTheme="minorEastAsia" w:hAnsiTheme="minorEastAsia" w:eastAsiaTheme="minorEastAsia"/>
          <w:sz w:val="24"/>
        </w:rPr>
        <w:t xml:space="preserve">____</w:t>
      </w:r>
      <w:r>
        <w:rPr>
          <w:rFonts w:cs="宋体" w:asciiTheme="minorEastAsia" w:hAnsiTheme="minorEastAsia" w:eastAsiaTheme="minorEastAsia"/>
          <w:sz w:val="24"/>
        </w:rPr>
        <w:t xml:space="preserve">月</w:t>
      </w:r>
      <w:r>
        <w:rPr>
          <w:rFonts w:cs="宋体" w:asciiTheme="minorEastAsia" w:hAnsiTheme="minorEastAsia" w:eastAsiaTheme="minorEastAsia"/>
          <w:sz w:val="24"/>
        </w:rPr>
        <w:t xml:space="preserve">____</w:t>
      </w:r>
      <w:r>
        <w:rPr>
          <w:rFonts w:cs="宋体" w:asciiTheme="minorEastAsia" w:hAnsiTheme="minorEastAsia" w:eastAsiaTheme="minorEastAsia"/>
          <w:sz w:val="24"/>
        </w:rPr>
        <w:t xml:space="preserve">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w:t>
      </w:r>
      <w:r>
        <w:rPr>
          <w:rFonts w:hint="eastAsia" w:cs="宋体" w:asciiTheme="minorEastAsia" w:hAnsiTheme="minorEastAsia" w:eastAsiaTheme="minorEastAsia"/>
          <w:sz w:val="24"/>
        </w:rPr>
        <w:t xml:space="preserve">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6" w:name="_Toc8814"/>
      <w:r/>
      <w:bookmarkStart w:id="267" w:name="_Toc8595"/>
      <w:r/>
      <w:bookmarkStart w:id="268" w:name="_Toc20288"/>
      <w:r/>
      <w:bookmarkStart w:id="269" w:name="_Toc194500897"/>
      <w:r/>
      <w:bookmarkStart w:id="270" w:name="_Toc27757"/>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6"/>
      <w:r/>
      <w:bookmarkEnd w:id="267"/>
      <w:r/>
      <w:bookmarkEnd w:id="268"/>
      <w:r/>
      <w:bookmarkEnd w:id="269"/>
      <w:r/>
      <w:bookmarkEnd w:id="270"/>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财库</w:t>
      </w:r>
      <w:r>
        <w:rPr>
          <w:rFonts w:cs="宋体" w:asciiTheme="minorEastAsia" w:hAnsiTheme="minorEastAsia" w:eastAsiaTheme="minorEastAsia"/>
          <w:sz w:val="24"/>
        </w:rPr>
        <w:t xml:space="preserve">[2020]46</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工信部联企业</w:t>
      </w:r>
      <w:r>
        <w:rPr>
          <w:rFonts w:cs="宋体" w:asciiTheme="minorEastAsia" w:hAnsiTheme="minorEastAsia" w:eastAsiaTheme="minorEastAsia"/>
          <w:sz w:val="24"/>
        </w:rPr>
        <w:t xml:space="preserve">[2011]300</w:t>
      </w:r>
      <w:r>
        <w:rPr>
          <w:rFonts w:cs="宋体" w:asciiTheme="minorEastAsia" w:hAnsiTheme="minorEastAsia" w:eastAsiaTheme="minorEastAsia"/>
          <w:sz w:val="24"/>
        </w:rPr>
        <w:t xml:space="preserve">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u w:val="single"/>
        </w:rPr>
        <w:t xml:space="preserve">工业</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企业名称（加盖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1" w:name="_Toc31552"/>
      <w:r/>
      <w:bookmarkStart w:id="272" w:name="_Toc194500898"/>
      <w:r/>
      <w:bookmarkStart w:id="273" w:name="_Toc3226"/>
      <w:r/>
      <w:bookmarkStart w:id="274" w:name="_Toc18122"/>
      <w:r/>
      <w:bookmarkStart w:id="275" w:name="_Toc12199"/>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1"/>
      <w:r/>
      <w:bookmarkEnd w:id="272"/>
      <w:r/>
      <w:bookmarkEnd w:id="273"/>
      <w:r/>
      <w:bookmarkEnd w:id="274"/>
      <w:r/>
      <w:bookmarkEnd w:id="275"/>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民政部</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中国残疾人联合会关于促进残疾人就业政府采购政策的通知》（财库〔</w:t>
      </w:r>
      <w:r>
        <w:rPr>
          <w:rFonts w:cs="宋体" w:asciiTheme="minorEastAsia" w:hAnsiTheme="minorEastAsia" w:eastAsiaTheme="minorEastAsia"/>
          <w:sz w:val="24"/>
        </w:rPr>
        <w:t xml:space="preserve">2017</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141</w:t>
      </w:r>
      <w:r>
        <w:rPr>
          <w:rFonts w:cs="宋体" w:asciiTheme="minorEastAsia" w:hAnsiTheme="minorEastAsia" w:eastAsiaTheme="minorEastAsia"/>
          <w:sz w:val="24"/>
        </w:rPr>
        <w:t xml:space="preserve">号）的规定，本单位为符合条件的残疾人福利性单位，且本单位参加</w:t>
      </w:r>
      <w:r>
        <w:rPr>
          <w:rFonts w:cs="宋体" w:asciiTheme="minorEastAsia" w:hAnsiTheme="minorEastAsia" w:eastAsiaTheme="minorEastAsia"/>
          <w:sz w:val="24"/>
        </w:rPr>
        <w:t xml:space="preserve">______</w:t>
      </w:r>
      <w:r>
        <w:rPr>
          <w:rFonts w:cs="宋体" w:asciiTheme="minorEastAsia" w:hAnsiTheme="minorEastAsia" w:eastAsiaTheme="minorEastAsia"/>
          <w:sz w:val="24"/>
        </w:rPr>
        <w:t xml:space="preserve">单位的采购文件编号为</w:t>
      </w:r>
      <w:r>
        <w:rPr>
          <w:rFonts w:cs="宋体" w:asciiTheme="minorEastAsia" w:hAnsiTheme="minorEastAsia" w:eastAsiaTheme="minorEastAsia"/>
          <w:sz w:val="24"/>
        </w:rPr>
        <w:t xml:space="preserve">______</w:t>
      </w:r>
      <w:r>
        <w:rPr>
          <w:rFonts w:cs="宋体" w:asciiTheme="minorEastAsia" w:hAnsiTheme="minorEastAsia" w:eastAsiaTheme="minorEastAsia"/>
          <w:sz w:val="24"/>
        </w:rPr>
        <w:t xml:space="preserve">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w:t>
      </w:r>
      <w:r>
        <w:rPr>
          <w:rFonts w:cs="宋体" w:asciiTheme="minorEastAsia" w:hAnsiTheme="minorEastAsia" w:eastAsiaTheme="minorEastAsia"/>
          <w:sz w:val="24"/>
        </w:rPr>
        <w:t xml:space="preserve">**</w:t>
      </w:r>
      <w:r>
        <w:rPr>
          <w:rFonts w:cs="宋体" w:asciiTheme="minorEastAsia" w:hAnsiTheme="minorEastAsia" w:eastAsiaTheme="minorEastAsia"/>
          <w:sz w:val="24"/>
        </w:rPr>
        <w:t xml:space="preserve">）采购活动提供本单位的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w:t>
      </w:r>
      <w:r>
        <w:rPr>
          <w:rFonts w:cs="宋体" w:asciiTheme="minorEastAsia" w:hAnsiTheme="minorEastAsia" w:eastAsiaTheme="minorEastAsia"/>
          <w:sz w:val="24"/>
        </w:rPr>
        <w:t xml:space="preserve">1</w:t>
      </w:r>
      <w:r>
        <w:rPr>
          <w:rFonts w:cs="宋体" w:asciiTheme="minorEastAsia" w:hAnsiTheme="minorEastAsia" w:eastAsiaTheme="minorEastAsia"/>
          <w:sz w:val="24"/>
        </w:rPr>
        <w:t xml:space="preserve">、供应商如不提供此声明函，价格将不做相应扣除。</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w:t>
      </w:r>
      <w:r>
        <w:rPr>
          <w:rFonts w:cs="宋体" w:asciiTheme="minorEastAsia" w:hAnsiTheme="minorEastAsia" w:eastAsiaTheme="minorEastAsia"/>
          <w:sz w:val="24"/>
        </w:rPr>
        <w:t xml:space="preserve">CA</w:t>
      </w:r>
      <w:r>
        <w:rPr>
          <w:rFonts w:cs="宋体" w:asciiTheme="minorEastAsia" w:hAnsiTheme="minorEastAsia" w:eastAsiaTheme="minorEastAsia"/>
          <w:sz w:val="24"/>
        </w:rPr>
        <w:t xml:space="preserve">电</w:t>
      </w:r>
      <w:r>
        <w:rPr>
          <w:rFonts w:cs="宋体" w:asciiTheme="minorEastAsia" w:hAnsiTheme="minorEastAsia" w:eastAsiaTheme="minorEastAsia"/>
          <w:sz w:val="24"/>
        </w:rPr>
        <w:t xml:space="preserve">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日</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05"/>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w:t>
      </w:r>
      <w:r>
        <w:rPr>
          <w:rFonts w:hint="eastAsia" w:cs="方正魏碑_GBK" w:asciiTheme="minorEastAsia" w:hAnsiTheme="minorEastAsia" w:eastAsiaTheme="minorEastAsia"/>
        </w:rPr>
        <w:t xml:space="preserve">2025</w:t>
      </w:r>
      <w:r>
        <w:rPr>
          <w:rFonts w:hint="eastAsia" w:cs="方正魏碑_GBK" w:asciiTheme="minorEastAsia" w:hAnsiTheme="minorEastAsia" w:eastAsiaTheme="minorEastAsia"/>
        </w:rPr>
        <w:t xml:space="preserve">〕</w:t>
      </w:r>
      <w:r>
        <w:rPr>
          <w:rFonts w:hint="eastAsia" w:cs="方正魏碑_GBK" w:asciiTheme="minorEastAsia" w:hAnsiTheme="minorEastAsia" w:eastAsiaTheme="minorEastAsia"/>
        </w:rPr>
        <w:t xml:space="preserve">34</w:t>
      </w:r>
      <w:r>
        <w:rPr>
          <w:rFonts w:hint="eastAsia" w:cs="方正魏碑_GBK" w:asciiTheme="minorEastAsia" w:hAnsiTheme="minorEastAsia" w:eastAsiaTheme="minorEastAsia"/>
        </w:rPr>
        <w:t xml:space="preserve">号）的规定，本公司（单位）提供的以下产品属于本国产品。具体情况如下：</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12"/>
          <w:rFonts w:hint="eastAsia" w:cs="方正魏碑_GBK" w:asciiTheme="minorEastAsia" w:hAnsiTheme="minorEastAsia" w:eastAsiaTheme="minorEastAsia"/>
          <w:i w:val="0"/>
          <w:u w:val="single"/>
          <w:shd w:val="clear" w:color="auto" w:fill="ffffff"/>
        </w:rPr>
        <w:t xml:space="preserve">（厂名）</w:t>
      </w:r>
      <w:r>
        <w:rPr>
          <w:rStyle w:val="912"/>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 xml:space="preserve">的中国境内生产的组件成本占比≥</w:t>
      </w:r>
      <w:r>
        <w:rPr>
          <w:rStyle w:val="912"/>
          <w:rFonts w:hint="eastAsia" w:cs="方正魏碑_GBK" w:asciiTheme="minorEastAsia" w:hAnsiTheme="minorEastAsia" w:eastAsiaTheme="minorEastAsia"/>
          <w:i w:val="0"/>
          <w:u w:val="single"/>
          <w:shd w:val="clear" w:color="auto" w:fill="ffffff"/>
        </w:rPr>
        <w:t xml:space="preserve">（规定</w:t>
      </w:r>
      <w:r>
        <w:rPr>
          <w:rStyle w:val="912"/>
          <w:rFonts w:cs="方正魏碑_GBK" w:asciiTheme="minorEastAsia" w:hAnsiTheme="minorEastAsia" w:eastAsiaTheme="minorEastAsia"/>
          <w:i w:val="0"/>
          <w:u w:val="single"/>
          <w:shd w:val="clear" w:color="auto" w:fill="ffffff"/>
        </w:rPr>
        <w:t xml:space="preserve">比例</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w:t>
      </w:r>
      <w:r>
        <w:rPr>
          <w:rStyle w:val="912"/>
          <w:rFonts w:cs="方正魏碑_GBK" w:asciiTheme="minorEastAsia" w:hAnsiTheme="minorEastAsia" w:eastAsiaTheme="minorEastAsia"/>
          <w:i w:val="0"/>
          <w:u w:val="single"/>
          <w:shd w:val="clear" w:color="auto" w:fill="ffffff"/>
        </w:rPr>
        <w:t xml:space="preserve">组件</w:t>
      </w:r>
      <w:r>
        <w:rPr>
          <w:rStyle w:val="912"/>
          <w:rFonts w:hint="eastAsia" w:cs="方正魏碑_GBK" w:asciiTheme="minorEastAsia" w:hAnsiTheme="minorEastAsia" w:eastAsiaTheme="minorEastAsia"/>
          <w:i w:val="0"/>
          <w:u w:val="single"/>
          <w:shd w:val="clear" w:color="auto" w:fill="ffffff"/>
        </w:rPr>
        <w:t xml:space="preserve">）</w:t>
      </w:r>
      <w:r>
        <w:rPr>
          <w:rStyle w:val="912"/>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（关键工序）</w:t>
      </w:r>
      <w:r>
        <w:rPr>
          <w:rStyle w:val="912"/>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，生产厂为</w:t>
      </w:r>
      <w:r>
        <w:rPr>
          <w:rStyle w:val="912"/>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12"/>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的中国境内生产的组件成本占比≥</w:t>
      </w:r>
      <w:r>
        <w:rPr>
          <w:rStyle w:val="912"/>
          <w:rFonts w:hint="eastAsia" w:cs="方正魏碑_GBK" w:asciiTheme="minorEastAsia" w:hAnsiTheme="minorEastAsia" w:eastAsiaTheme="minorEastAsia"/>
          <w:i w:val="0"/>
          <w:u w:val="single"/>
          <w:shd w:val="clear" w:color="auto" w:fill="ffffff"/>
        </w:rPr>
        <w:t xml:space="preserve">（规定</w:t>
      </w:r>
      <w:r>
        <w:rPr>
          <w:rStyle w:val="912"/>
          <w:rFonts w:cs="方正魏碑_GBK" w:asciiTheme="minorEastAsia" w:hAnsiTheme="minorEastAsia" w:eastAsiaTheme="minorEastAsia"/>
          <w:i w:val="0"/>
          <w:u w:val="single"/>
          <w:shd w:val="clear" w:color="auto" w:fill="ffffff"/>
        </w:rPr>
        <w:t xml:space="preserve">比例</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2</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w:t>
      </w:r>
      <w:r>
        <w:rPr>
          <w:rStyle w:val="912"/>
          <w:rFonts w:cs="方正魏碑_GBK" w:asciiTheme="minorEastAsia" w:hAnsiTheme="minorEastAsia" w:eastAsiaTheme="minorEastAsia"/>
          <w:i w:val="0"/>
          <w:u w:val="single"/>
          <w:shd w:val="clear" w:color="auto" w:fill="ffffff"/>
        </w:rPr>
        <w:t xml:space="preserve">组件</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12"/>
          <w:rFonts w:hint="eastAsia" w:cs="方正魏碑_GBK" w:asciiTheme="minorEastAsia" w:hAnsiTheme="minorEastAsia" w:eastAsiaTheme="minorEastAsia"/>
          <w:i w:val="0"/>
          <w:u w:val="single"/>
          <w:shd w:val="clear" w:color="auto" w:fill="ffffff"/>
        </w:rPr>
        <w:t xml:space="preserve">（产品名称</w:t>
      </w:r>
      <w:r>
        <w:rPr>
          <w:rStyle w:val="912"/>
          <w:rFonts w:hint="eastAsia" w:cs="方正魏碑_GBK" w:asciiTheme="minorEastAsia" w:hAnsiTheme="minorEastAsia" w:eastAsiaTheme="minorEastAsia"/>
          <w:i w:val="0"/>
          <w:u w:val="single"/>
          <w:shd w:val="clear" w:color="auto" w:fill="ffffff"/>
        </w:rPr>
        <w:t xml:space="preserve">1</w:t>
      </w:r>
      <w:r>
        <w:rPr>
          <w:rStyle w:val="912"/>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的</w:t>
      </w:r>
      <w:r>
        <w:rPr>
          <w:rStyle w:val="912"/>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05"/>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05"/>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05"/>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05"/>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w:t>
      </w:r>
      <w:r>
        <w:rPr>
          <w:rFonts w:hint="eastAsia" w:cs="方正魏碑_GBK" w:asciiTheme="minorEastAsia" w:hAnsiTheme="minorEastAsia" w:eastAsiaTheme="minorEastAsia"/>
          <w:shd w:val="clear" w:color="auto" w:fill="ffffff"/>
        </w:rPr>
        <w:t xml:space="preserve">产品如有型号，请在“产品名称”栏一并填写。</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w:t>
      </w:r>
      <w:r>
        <w:rPr>
          <w:rFonts w:hint="eastAsia" w:cs="方正魏碑_GBK" w:asciiTheme="minorEastAsia" w:hAnsiTheme="minorEastAsia" w:eastAsiaTheme="minorEastAsia"/>
          <w:shd w:val="clear" w:color="auto" w:fill="ffffff"/>
        </w:rPr>
        <w:t xml:space="preserve">生产厂名与厂址应与生产厂营业执照载明的相关信息保持一致。</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w:t>
      </w:r>
      <w:r>
        <w:rPr>
          <w:rFonts w:hint="eastAsia" w:cs="方正魏碑_GBK" w:asciiTheme="minorEastAsia" w:hAnsiTheme="minorEastAsia" w:eastAsiaTheme="minorEastAsia"/>
          <w:shd w:val="clear" w:color="auto" w:fill="ffffff"/>
        </w:rPr>
        <w:t xml:space="preserve">该产品的中国境内生产的组件成本占比相关要求实施前，“规定比例”栏可不填，下同。</w:t>
      </w:r>
      <w:r/>
    </w:p>
    <w:p>
      <w:pPr>
        <w:pStyle w:val="905"/>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w:t>
      </w:r>
      <w:r>
        <w:rPr>
          <w:rFonts w:hint="eastAsia" w:cs="方正魏碑_GBK" w:asciiTheme="minorEastAsia" w:hAnsiTheme="minorEastAsia" w:eastAsiaTheme="minorEastAsia"/>
          <w:shd w:val="clear" w:color="auto" w:fill="ffffff"/>
        </w:rPr>
        <w:t xml:space="preserve">该产品的关键组件要求实施前，“关键组件”栏可不填，下同。</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w:t>
      </w:r>
      <w:r>
        <w:rPr>
          <w:rFonts w:hint="eastAsia" w:cs="方正魏碑_GBK" w:asciiTheme="minorEastAsia" w:hAnsiTheme="minorEastAsia" w:eastAsiaTheme="minorEastAsia"/>
          <w:shd w:val="clear" w:color="auto" w:fill="ffffff"/>
        </w:rPr>
        <w:t xml:space="preserve">该产品的关键工序要求实施前，“关键工序”栏可不填，下同。</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w:t>
      </w:r>
      <w:r>
        <w:rPr>
          <w:rFonts w:hint="eastAsia" w:cs="方正魏碑_GBK" w:asciiTheme="minorEastAsia" w:hAnsiTheme="minorEastAsia" w:eastAsiaTheme="minorEastAsia"/>
          <w:shd w:val="clear" w:color="auto" w:fill="ffffff"/>
        </w:rPr>
        <w:t xml:space="preserve">用斜线划除的地方无需填写。</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t>
      </w:r>
      <w:r>
        <w:rPr>
          <w:rFonts w:hint="eastAsia" w:cs="方正魏碑_GBK" w:asciiTheme="minorEastAsia" w:hAnsiTheme="minorEastAsia" w:eastAsiaTheme="minorEastAsia"/>
          <w:shd w:val="clear" w:color="auto" w:fill="ffffff"/>
        </w:rPr>
        <w:t xml:space="preserve">word</w:t>
      </w:r>
      <w:r>
        <w:rPr>
          <w:rFonts w:hint="eastAsia" w:cs="方正魏碑_GBK" w:asciiTheme="minorEastAsia" w:hAnsiTheme="minorEastAsia" w:eastAsiaTheme="minorEastAsia"/>
          <w:shd w:val="clear" w:color="auto" w:fill="ffffff"/>
        </w:rPr>
        <w:t xml:space="preserve">斜线错位，请以下方图片所示为准。</w:t>
      </w:r>
      <w:r/>
    </w:p>
    <w:p>
      <w:pPr>
        <w:pStyle w:val="905"/>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6" w:name="_Toc27826"/>
      <w:r/>
      <w:bookmarkStart w:id="277" w:name="_Toc6380"/>
      <w:r/>
      <w:bookmarkStart w:id="278" w:name="_Toc194500899"/>
      <w:r/>
      <w:bookmarkStart w:id="279" w:name="_Toc30853"/>
      <w:r/>
      <w:bookmarkStart w:id="280" w:name="_Toc6933"/>
      <w:r>
        <w:rPr>
          <w:rFonts w:hint="eastAsia" w:cs="宋体" w:asciiTheme="minorEastAsia" w:hAnsiTheme="minorEastAsia" w:eastAsiaTheme="minorEastAsia"/>
          <w:sz w:val="32"/>
        </w:rPr>
        <w:t xml:space="preserve">八</w:t>
      </w:r>
      <w:r>
        <w:rPr>
          <w:rFonts w:hint="eastAsia" w:cs="宋体" w:asciiTheme="minorEastAsia" w:hAnsiTheme="minorEastAsia" w:eastAsiaTheme="minorEastAsia"/>
          <w:sz w:val="32"/>
        </w:rPr>
        <w:t xml:space="preserve">-1</w:t>
      </w:r>
      <w:r>
        <w:rPr>
          <w:rFonts w:hint="eastAsia" w:cs="宋体" w:asciiTheme="minorEastAsia" w:hAnsiTheme="minorEastAsia" w:eastAsiaTheme="minorEastAsia"/>
          <w:sz w:val="32"/>
        </w:rPr>
        <w:t xml:space="preserve">投标分项报价表</w:t>
      </w:r>
      <w:bookmarkEnd w:id="276"/>
      <w:r/>
      <w:bookmarkEnd w:id="277"/>
      <w:r/>
      <w:bookmarkEnd w:id="278"/>
      <w:r/>
      <w:bookmarkEnd w:id="279"/>
      <w:r/>
      <w:bookmarkEnd w:id="280"/>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投标报价采用总</w:t>
      </w:r>
      <w:r>
        <w:rPr>
          <w:rFonts w:hint="eastAsia" w:asciiTheme="minorEastAsia" w:hAnsiTheme="minorEastAsia" w:eastAsiaTheme="minorEastAsia"/>
          <w:sz w:val="24"/>
        </w:rPr>
        <w:t xml:space="preserve">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本采购包中含有多种产品时，供应商未填写本采购包中提供的符合本国产品标准的产品成本之和占该采购包提</w:t>
      </w:r>
      <w:r>
        <w:rPr>
          <w:rFonts w:hint="eastAsia" w:asciiTheme="minorEastAsia" w:hAnsiTheme="minorEastAsia" w:eastAsiaTheme="minorEastAsia"/>
          <w:sz w:val="24"/>
        </w:rPr>
        <w:t xml:space="preserve">供的全部产品成本之和的比例数值的，或比例数值未达到</w:t>
      </w:r>
      <w:r>
        <w:rPr>
          <w:rFonts w:hint="eastAsia" w:asciiTheme="minorEastAsia" w:hAnsiTheme="minorEastAsia" w:eastAsiaTheme="minorEastAsia"/>
          <w:sz w:val="24"/>
        </w:rPr>
        <w:t xml:space="preserve">80%</w:t>
      </w:r>
      <w:r>
        <w:rPr>
          <w:rFonts w:hint="eastAsia" w:asciiTheme="minorEastAsia" w:hAnsiTheme="minorEastAsia" w:eastAsiaTheme="minorEastAsia"/>
          <w:sz w:val="24"/>
        </w:rPr>
        <w:t xml:space="preserve">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w:t>
      </w:r>
      <w:r>
        <w:rPr>
          <w:rFonts w:hint="eastAsia" w:cs="宋体" w:asciiTheme="minorEastAsia" w:hAnsiTheme="minorEastAsia" w:eastAsiaTheme="minorEastAsia"/>
          <w:sz w:val="32"/>
        </w:rPr>
        <w:t xml:space="preserve">-2</w:t>
      </w:r>
      <w:r>
        <w:rPr>
          <w:rFonts w:hint="eastAsia" w:cs="宋体" w:asciiTheme="minorEastAsia" w:hAnsiTheme="minorEastAsia" w:eastAsiaTheme="minorEastAsia"/>
          <w:sz w:val="32"/>
        </w:rPr>
        <w:t xml:space="preserve">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 </w:t>
      </w:r>
      <w:r/>
    </w:p>
    <w:p>
      <w:r>
        <w:rPr>
          <w:rFonts w:hint="eastAsia" w:cs="宋体" w:asciiTheme="minorEastAsia" w:hAnsiTheme="minorEastAsia" w:eastAsiaTheme="minorEastAsia"/>
          <w:sz w:val="24"/>
        </w:rPr>
        <w:t xml:space="preserve">代理机构编号：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1" w:name="_Toc723"/>
      <w:r/>
      <w:bookmarkStart w:id="282" w:name="_Toc22016"/>
      <w:r/>
      <w:bookmarkStart w:id="283" w:name="_Toc194500900"/>
      <w:r/>
      <w:bookmarkStart w:id="284" w:name="_Toc749"/>
      <w:r/>
      <w:bookmarkStart w:id="285" w:name="_Toc4392"/>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1"/>
      <w:r/>
      <w:bookmarkEnd w:id="282"/>
      <w:r/>
      <w:bookmarkEnd w:id="283"/>
      <w:r/>
      <w:bookmarkEnd w:id="284"/>
      <w:r/>
      <w:bookmarkEnd w:id="285"/>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w:t>
      </w:r>
      <w:r>
        <w:rPr>
          <w:rFonts w:hint="eastAsia" w:cs="宋体" w:asciiTheme="minorEastAsia" w:hAnsiTheme="minorEastAsia" w:eastAsiaTheme="minorEastAsia"/>
          <w:sz w:val="24"/>
        </w:rPr>
        <w:t xml:space="preserve">CA</w:t>
      </w:r>
      <w:r>
        <w:rPr>
          <w:rFonts w:hint="eastAsia" w:cs="宋体" w:asciiTheme="minorEastAsia" w:hAnsiTheme="minorEastAsia" w:eastAsiaTheme="minorEastAsia"/>
          <w:sz w:val="24"/>
        </w:rPr>
        <w:t xml:space="preserve">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sz w:val="24"/>
        </w:rPr>
        <w:t xml:space="preserve">                                  </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6"/>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76"/>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w:t>
            </w:r>
            <w:r>
              <w:rPr>
                <w:rFonts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元</w:t>
            </w:r>
            <w:r/>
          </w:p>
          <w:p>
            <w:pPr>
              <w:pStyle w:val="876"/>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76"/>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w:t>
            </w:r>
            <w:r>
              <w:rPr>
                <w:rFonts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70"/>
        <w:numPr>
          <w:ilvl w:val="0"/>
          <w:numId w:val="8"/>
        </w:numPr>
        <w:jc w:val="center"/>
        <w:rPr>
          <w:rFonts w:cs="宋体" w:asciiTheme="minorEastAsia" w:hAnsiTheme="minorEastAsia" w:eastAsiaTheme="minorEastAsia"/>
          <w:sz w:val="32"/>
        </w:rPr>
        <w:outlineLvl w:val="1"/>
      </w:pPr>
      <w:r/>
      <w:bookmarkStart w:id="286" w:name="_Toc194500901"/>
      <w:r>
        <w:rPr>
          <w:rFonts w:hint="eastAsia" w:cs="宋体" w:asciiTheme="minorEastAsia" w:hAnsiTheme="minorEastAsia" w:eastAsiaTheme="minorEastAsia"/>
          <w:sz w:val="32"/>
        </w:rPr>
        <w:t xml:space="preserve">技术、商务条款偏离表</w:t>
      </w:r>
      <w:bookmarkEnd w:id="286"/>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代理机构编号：</w:t>
      </w:r>
      <w:r>
        <w:rPr>
          <w:rFonts w:hint="eastAsia" w:asciiTheme="minorEastAsia" w:hAnsiTheme="minorEastAsia" w:eastAsiaTheme="minorEastAsia"/>
          <w:sz w:val="24"/>
        </w:rPr>
        <w:t xml:space="preserve">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正偏离</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rPr>
                <w:rFonts w:hint="eastAsia" w:cs="宋体" w:asciiTheme="minorEastAsia" w:hAnsiTheme="minorEastAsia" w:eastAsiaTheme="minorEastAsia"/>
                <w:sz w:val="24"/>
              </w:rPr>
              <w:t xml:space="preserve">（页码）</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w:t>
      </w:r>
      <w:r>
        <w:rPr>
          <w:rFonts w:cs="宋体" w:asciiTheme="minorEastAsia" w:hAnsiTheme="minorEastAsia" w:eastAsiaTheme="minorEastAsia"/>
          <w:sz w:val="24"/>
        </w:rPr>
        <w:t xml:space="preserve">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投标文件中需提供★及▲参数或技术要求中注明需佐证材料参数的技术证明材料，</w:t>
      </w:r>
      <w:r>
        <w:rPr>
          <w:rFonts w:hint="eastAsia" w:cs="宋体" w:asciiTheme="minorEastAsia" w:hAnsiTheme="minorEastAsia" w:eastAsiaTheme="minorEastAsia"/>
          <w:sz w:val="24"/>
        </w:rPr>
        <w:t xml:space="preserve">证明材料包括但不限于公开发行的产品彩页、产品说明书或第三方检测机构出具的检测报告等，未按要求提供的，视为负偏离。评标委员会将根据投</w:t>
      </w:r>
      <w:r>
        <w:rPr>
          <w:rFonts w:hint="eastAsia" w:cs="宋体" w:asciiTheme="minorEastAsia" w:hAnsiTheme="minorEastAsia" w:eastAsiaTheme="minorEastAsia"/>
          <w:sz w:val="24"/>
        </w:rPr>
        <w:t xml:space="preserve">标人提供的佐证材料评定投标产品对招标文</w:t>
      </w:r>
      <w:r>
        <w:rPr>
          <w:rFonts w:hint="eastAsia" w:cs="宋体" w:asciiTheme="minorEastAsia" w:hAnsiTheme="minorEastAsia" w:eastAsiaTheme="minorEastAsia"/>
          <w:sz w:val="24"/>
        </w:rPr>
        <w:t xml:space="preserve">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w:t>
      </w:r>
      <w:r>
        <w:rPr>
          <w:rFonts w:hint="eastAsia" w:cs="宋体" w:asciiTheme="minorEastAsia" w:hAnsiTheme="minorEastAsia" w:eastAsiaTheme="minorEastAsia"/>
          <w:sz w:val="24"/>
          <w:szCs w:val="20"/>
        </w:rPr>
        <w:t xml:space="preserve">_____</w:t>
      </w:r>
      <w:r>
        <w:rPr>
          <w:rFonts w:hint="eastAsia" w:cs="宋体" w:asciiTheme="minorEastAsia" w:hAnsiTheme="minorEastAsia" w:eastAsiaTheme="minorEastAsia"/>
          <w:sz w:val="24"/>
          <w:szCs w:val="20"/>
        </w:rPr>
        <w:t xml:space="preserve">年</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月</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日</w:t>
      </w:r>
      <w:r>
        <w:rPr>
          <w:rFonts w:hint="eastAsia" w:cs="宋体" w:asciiTheme="minorEastAsia" w:hAnsiTheme="minorEastAsia" w:eastAsiaTheme="minorEastAsia"/>
          <w:sz w:val="24"/>
          <w:szCs w:val="20"/>
        </w:rPr>
        <w:t xml:space="preserve">   </w:t>
      </w:r>
      <w:r/>
    </w:p>
    <w:p>
      <w:pPr>
        <w:rPr>
          <w:rFonts w:asciiTheme="minorEastAsia" w:hAnsiTheme="minorEastAsia" w:eastAsiaTheme="minorEastAsia"/>
        </w:rPr>
      </w:pPr>
      <w:r/>
      <w:bookmarkStart w:id="287" w:name="_Toc12174"/>
      <w:r/>
      <w:bookmarkStart w:id="288" w:name="_Toc7460"/>
      <w:r/>
      <w:bookmarkStart w:id="289" w:name="_Toc923"/>
      <w:r/>
      <w:bookmarkStart w:id="290" w:name="_Toc1974"/>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w:t>
      </w:r>
      <w:r>
        <w:rPr>
          <w:rFonts w:hint="eastAsia"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代理机构编号：</w:t>
      </w:r>
      <w:r>
        <w:rPr>
          <w:rFonts w:hint="eastAsia" w:asciiTheme="minorEastAsia" w:hAnsiTheme="minorEastAsia" w:eastAsiaTheme="minorEastAsia"/>
          <w:sz w:val="24"/>
        </w:rPr>
        <w:t xml:space="preserve">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w:t>
      </w:r>
      <w:r>
        <w:rPr>
          <w:rFonts w:hint="eastAsia" w:cs="宋体" w:asciiTheme="minorEastAsia" w:hAnsiTheme="minorEastAsia" w:eastAsiaTheme="minorEastAsia"/>
          <w:sz w:val="24"/>
          <w:szCs w:val="20"/>
        </w:rPr>
        <w:t xml:space="preserve">_____</w:t>
      </w:r>
      <w:r>
        <w:rPr>
          <w:rFonts w:hint="eastAsia" w:cs="宋体" w:asciiTheme="minorEastAsia" w:hAnsiTheme="minorEastAsia" w:eastAsiaTheme="minorEastAsia"/>
          <w:sz w:val="24"/>
          <w:szCs w:val="20"/>
        </w:rPr>
        <w:t xml:space="preserve">年</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月</w:t>
      </w:r>
      <w:r>
        <w:rPr>
          <w:rFonts w:hint="eastAsia" w:cs="宋体" w:asciiTheme="minorEastAsia" w:hAnsiTheme="minorEastAsia" w:eastAsiaTheme="minorEastAsia"/>
          <w:sz w:val="24"/>
          <w:szCs w:val="20"/>
        </w:rPr>
        <w:t xml:space="preserve">______</w:t>
      </w:r>
      <w:r>
        <w:rPr>
          <w:rFonts w:hint="eastAsia" w:cs="宋体" w:asciiTheme="minorEastAsia" w:hAnsiTheme="minorEastAsia" w:eastAsiaTheme="minorEastAsia"/>
          <w:sz w:val="24"/>
          <w:szCs w:val="20"/>
        </w:rPr>
        <w:t xml:space="preserve">日</w:t>
      </w:r>
      <w:r>
        <w:rPr>
          <w:rFonts w:hint="eastAsia" w:cs="宋体" w:asciiTheme="minorEastAsia" w:hAnsiTheme="minorEastAsia" w:eastAsiaTheme="minorEastAsia"/>
          <w:sz w:val="24"/>
          <w:szCs w:val="20"/>
        </w:rPr>
        <w:t xml:space="preserve">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1"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87"/>
      <w:r/>
      <w:bookmarkEnd w:id="288"/>
      <w:r/>
      <w:bookmarkEnd w:id="289"/>
      <w:r/>
      <w:bookmarkEnd w:id="290"/>
      <w:r/>
      <w:bookmarkEnd w:id="291"/>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2" w:name="_Toc4782"/>
      <w:r/>
      <w:bookmarkStart w:id="293" w:name="_Toc24522"/>
      <w:r/>
      <w:bookmarkStart w:id="294" w:name="_Toc773"/>
      <w:r/>
      <w:bookmarkStart w:id="295" w:name="_Toc19560"/>
      <w:r/>
      <w:bookmarkStart w:id="296"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2"/>
      <w:r/>
      <w:bookmarkEnd w:id="293"/>
      <w:r/>
      <w:bookmarkEnd w:id="294"/>
      <w:r/>
      <w:bookmarkEnd w:id="295"/>
      <w:r>
        <w:rPr>
          <w:rFonts w:hint="eastAsia" w:cs="宋体" w:asciiTheme="minorEastAsia" w:hAnsiTheme="minorEastAsia" w:eastAsiaTheme="minorEastAsia"/>
          <w:sz w:val="32"/>
        </w:rPr>
        <w:t xml:space="preserve">（如有）</w:t>
      </w:r>
      <w:bookmarkEnd w:id="296"/>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297" w:name="_Toc17176"/>
      <w:r>
        <w:rPr>
          <w:rFonts w:hint="eastAsia" w:cs="仿宋" w:asciiTheme="minorEastAsia" w:hAnsiTheme="minorEastAsia" w:eastAsiaTheme="minorEastAsia"/>
          <w:b/>
          <w:bCs/>
          <w:sz w:val="32"/>
          <w:szCs w:val="32"/>
        </w:rPr>
        <w:t xml:space="preserve">质疑函范本</w:t>
      </w:r>
      <w:bookmarkEnd w:id="297"/>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w:t>
      </w:r>
      <w:r>
        <w:rPr>
          <w:rFonts w:hint="eastAsia" w:cs="仿宋" w:asciiTheme="minorEastAsia" w:hAnsiTheme="minorEastAsia" w:eastAsiaTheme="minorEastAsia"/>
          <w:sz w:val="24"/>
        </w:rPr>
        <w:t xml:space="preserve">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w:t>
      </w:r>
      <w:r>
        <w:rPr>
          <w:rFonts w:hint="eastAsia" w:cs="仿宋" w:asciiTheme="minorEastAsia" w:hAnsiTheme="minorEastAsia" w:eastAsiaTheme="minorEastAsia"/>
          <w:sz w:val="24"/>
        </w:rPr>
        <w:t xml:space="preserve">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签章</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电子公章：</w:t>
      </w:r>
      <w:r>
        <w:rPr>
          <w:rFonts w:hint="eastAsia" w:asciiTheme="minorEastAsia" w:hAnsiTheme="minorEastAsia" w:eastAsiaTheme="minorEastAsia"/>
          <w:sz w:val="24"/>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w:t>
      </w:r>
      <w:r>
        <w:rPr>
          <w:rFonts w:hint="eastAsia" w:asciiTheme="minorEastAsia" w:hAnsiTheme="minorEastAsia" w:eastAsiaTheme="minorEastAsia"/>
          <w:sz w:val="24"/>
        </w:rPr>
        <w:t xml:space="preserve">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w:t>
      </w:r>
      <w:r>
        <w:rPr>
          <w:rFonts w:hint="eastAsia" w:cs="宋体" w:asciiTheme="minorEastAsia" w:hAnsiTheme="minorEastAsia" w:eastAsiaTheme="minorEastAsia"/>
          <w:sz w:val="24"/>
        </w:rPr>
        <w:t xml:space="preserve">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1"/>
      </w:rPr>
      <w:instrText xml:space="preserve"> PAGE </w:instrText>
    </w:r>
    <w:r>
      <w:fldChar w:fldCharType="separate"/>
    </w:r>
    <w:r>
      <w:rPr>
        <w:rStyle w:val="911"/>
      </w:rPr>
      <w:t xml:space="preserve">17</w:t>
    </w:r>
    <w:r>
      <w:fldChar w:fldCharType="end"/>
    </w:r>
    <w:r>
      <w:rPr>
        <w:rStyle w:val="911"/>
        <w:rFonts w:hint="eastAsia"/>
      </w:rPr>
      <w:t xml:space="preserve">页，共</w:t>
    </w:r>
    <w:r>
      <w:fldChar w:fldCharType="begin"/>
    </w:r>
    <w:r>
      <w:rPr>
        <w:rStyle w:val="911"/>
      </w:rPr>
      <w:instrText xml:space="preserve"> NUMPAGES </w:instrText>
    </w:r>
    <w:r>
      <w:fldChar w:fldCharType="separate"/>
    </w:r>
    <w:r>
      <w:rPr>
        <w:rStyle w:val="911"/>
      </w:rPr>
      <w:t xml:space="preserve">61</w:t>
    </w:r>
    <w:r>
      <w:fldChar w:fldCharType="end"/>
    </w:r>
    <w:r>
      <w:rPr>
        <w:rStyle w:val="911"/>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rFonts w:hint="eastAsia"/>
      </w:rPr>
      <w:t xml:space="preserve">第</w:t>
    </w:r>
    <w:r>
      <w:fldChar w:fldCharType="begin"/>
    </w:r>
    <w:r>
      <w:rPr>
        <w:rStyle w:val="911"/>
      </w:rPr>
      <w:instrText xml:space="preserve"> PAGE </w:instrText>
    </w:r>
    <w:r>
      <w:fldChar w:fldCharType="separate"/>
    </w:r>
    <w:r>
      <w:rPr>
        <w:rStyle w:val="911"/>
      </w:rPr>
      <w:t xml:space="preserve">1</w:t>
    </w:r>
    <w:r>
      <w:fldChar w:fldCharType="end"/>
    </w:r>
    <w:r>
      <w:rPr>
        <w:rStyle w:val="911"/>
        <w:rFonts w:hint="eastAsia"/>
      </w:rPr>
      <w:t xml:space="preserve">页，共</w:t>
    </w:r>
    <w:r>
      <w:fldChar w:fldCharType="begin"/>
    </w:r>
    <w:r>
      <w:rPr>
        <w:rStyle w:val="911"/>
      </w:rPr>
      <w:instrText xml:space="preserve"> NUMPAGES </w:instrText>
    </w:r>
    <w:r>
      <w:fldChar w:fldCharType="separate"/>
    </w:r>
    <w:r>
      <w:rPr>
        <w:rStyle w:val="911"/>
      </w:rPr>
      <w:t xml:space="preserve">1</w:t>
    </w:r>
    <w:r>
      <w:fldChar w:fldCharType="end"/>
    </w:r>
    <w:r>
      <w:rPr>
        <w:rStyle w:val="911"/>
        <w:rFonts w:hint="eastAsia"/>
      </w:rPr>
      <w:t xml:space="preserve">页</w:t>
    </w:r>
    <w:r/>
  </w:p>
  <w:p>
    <w:pPr>
      <w:pStyle w:val="89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4"/>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3"/>
                          </w:pPr>
                          <w:r>
                            <w:fldChar w:fldCharType="begin"/>
                          </w:r>
                          <w:r>
                            <w:instrText xml:space="preserve"> PAGE  \* MERGEFORMAT </w:instrText>
                          </w:r>
                          <w:r>
                            <w:fldChar w:fldCharType="separate"/>
                          </w:r>
                          <w:r>
                            <w:t xml:space="preserve">35</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3"/>
                    </w:pPr>
                    <w:r>
                      <w:fldChar w:fldCharType="begin"/>
                    </w:r>
                    <w:r>
                      <w:instrText xml:space="preserve"> PAGE  \* MERGEFORMAT </w:instrText>
                    </w:r>
                    <w:r>
                      <w:fldChar w:fldCharType="separate"/>
                    </w:r>
                    <w:r>
                      <w:t xml:space="preserve">35</w:t>
                    </w:r>
                    <w:r>
                      <w:fldChar w:fldCharType="end"/>
                    </w:r>
                    <w:r>
                      <w:t xml:space="preserve"> / </w:t>
                    </w:r>
                    <w:r>
                      <w:fldChar w:fldCharType="begin"/>
                    </w:r>
                    <w:r>
                      <w:instrText xml:space="preserve">NUMPAGES \* MERGEFORMAT</w:instrText>
                    </w:r>
                    <w:r>
                      <w:fldChar w:fldCharType="separate"/>
                    </w:r>
                    <w:r>
                      <w:t xml:space="preserve">61</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5"/>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5"/>
      <w:isLgl w:val="false"/>
      <w:suff w:val="tab"/>
      <w:lvlText w:val="%1.%2."/>
      <w:lvlJc w:val="left"/>
      <w:pPr>
        <w:ind w:left="747" w:hanging="567"/>
        <w:tabs>
          <w:tab w:val="left" w:pos="747" w:leader="none"/>
        </w:tabs>
      </w:pPr>
      <w:rPr>
        <w:rFonts w:cs="Times New Roman"/>
      </w:rPr>
    </w:lvl>
    <w:lvl w:ilvl="2">
      <w:start w:val="1"/>
      <w:numFmt w:val="decimal"/>
      <w:pStyle w:val="86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b w:val="0"/>
        <w:bCs w:val="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6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6"/>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3" w:default="1">
    <w:name w:val="Normal"/>
    <w:qFormat/>
    <w:pPr>
      <w:jc w:val="both"/>
      <w:spacing w:after="160" w:line="278" w:lineRule="auto"/>
      <w:widowControl w:val="off"/>
    </w:pPr>
    <w:rPr>
      <w:sz w:val="21"/>
      <w:szCs w:val="24"/>
    </w:rPr>
  </w:style>
  <w:style w:type="paragraph" w:styleId="864">
    <w:name w:val="Heading 1"/>
    <w:basedOn w:val="863"/>
    <w:next w:val="863"/>
    <w:link w:val="918"/>
    <w:uiPriority w:val="9"/>
    <w:qFormat/>
    <w:pPr>
      <w:numPr>
        <w:numId w:val="1"/>
      </w:numPr>
      <w:keepNext/>
      <w:outlineLvl w:val="0"/>
    </w:pPr>
    <w:rPr>
      <w:rFonts w:eastAsia="黑体"/>
      <w:b/>
      <w:sz w:val="28"/>
      <w:szCs w:val="20"/>
    </w:rPr>
  </w:style>
  <w:style w:type="paragraph" w:styleId="865">
    <w:name w:val="Heading 2"/>
    <w:basedOn w:val="863"/>
    <w:next w:val="863"/>
    <w:link w:val="919"/>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6">
    <w:name w:val="Heading 3"/>
    <w:basedOn w:val="863"/>
    <w:next w:val="876"/>
    <w:link w:val="920"/>
    <w:uiPriority w:val="9"/>
    <w:qFormat/>
    <w:pPr>
      <w:numPr>
        <w:ilvl w:val="2"/>
        <w:numId w:val="2"/>
      </w:numPr>
      <w:jc w:val="center"/>
      <w:keepNext/>
      <w:spacing w:line="400" w:lineRule="exact"/>
      <w:outlineLvl w:val="2"/>
    </w:pPr>
    <w:rPr>
      <w:rFonts w:ascii="仿宋_GB2312" w:eastAsia="仿宋_GB2312"/>
      <w:sz w:val="32"/>
      <w:szCs w:val="20"/>
    </w:rPr>
  </w:style>
  <w:style w:type="paragraph" w:styleId="867">
    <w:name w:val="Heading 4"/>
    <w:basedOn w:val="863"/>
    <w:next w:val="863"/>
    <w:link w:val="921"/>
    <w:uiPriority w:val="9"/>
    <w:qFormat/>
    <w:pPr>
      <w:keepLines/>
      <w:keepNext/>
      <w:spacing w:before="280" w:after="290" w:line="376" w:lineRule="auto"/>
      <w:outlineLvl w:val="3"/>
    </w:pPr>
    <w:rPr>
      <w:rFonts w:ascii="Cambria" w:hAnsi="Cambria"/>
      <w:b/>
      <w:bCs/>
      <w:sz w:val="28"/>
      <w:szCs w:val="28"/>
    </w:rPr>
  </w:style>
  <w:style w:type="paragraph" w:styleId="868">
    <w:name w:val="Heading 5"/>
    <w:basedOn w:val="863"/>
    <w:next w:val="863"/>
    <w:link w:val="922"/>
    <w:uiPriority w:val="9"/>
    <w:qFormat/>
    <w:pPr>
      <w:keepLines/>
      <w:keepNext/>
      <w:spacing w:before="280" w:after="290" w:line="376" w:lineRule="auto"/>
      <w:outlineLvl w:val="4"/>
    </w:pPr>
    <w:rPr>
      <w:b/>
      <w:bCs/>
      <w:sz w:val="28"/>
      <w:szCs w:val="28"/>
    </w:rPr>
  </w:style>
  <w:style w:type="paragraph" w:styleId="869">
    <w:name w:val="Heading 6"/>
    <w:basedOn w:val="863"/>
    <w:next w:val="863"/>
    <w:link w:val="923"/>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4"/>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5"/>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26"/>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paragraph" w:styleId="876">
    <w:name w:val="Normal Indent"/>
    <w:basedOn w:val="863"/>
    <w:uiPriority w:val="99"/>
    <w:qFormat/>
    <w:pPr>
      <w:ind w:firstLine="420"/>
      <w:jc w:val="left"/>
      <w:widowControl/>
    </w:pPr>
    <w:rPr>
      <w:sz w:val="20"/>
      <w:szCs w:val="20"/>
    </w:rPr>
  </w:style>
  <w:style w:type="paragraph" w:styleId="877">
    <w:name w:val="toc 7"/>
    <w:basedOn w:val="863"/>
    <w:next w:val="863"/>
    <w:uiPriority w:val="39"/>
    <w:unhideWhenUsed/>
    <w:qFormat/>
    <w:pPr>
      <w:ind w:left="1701"/>
      <w:spacing w:after="57"/>
    </w:pPr>
  </w:style>
  <w:style w:type="paragraph" w:styleId="878">
    <w:name w:val="Caption"/>
    <w:basedOn w:val="863"/>
    <w:next w:val="863"/>
    <w:uiPriority w:val="35"/>
    <w:semiHidden/>
    <w:unhideWhenUsed/>
    <w:qFormat/>
    <w:pPr>
      <w:spacing w:line="276" w:lineRule="auto"/>
    </w:pPr>
    <w:rPr>
      <w:b/>
      <w:bCs/>
      <w:color w:val="4f81bd" w:themeColor="accent1"/>
      <w:sz w:val="18"/>
      <w:szCs w:val="18"/>
    </w:rPr>
  </w:style>
  <w:style w:type="paragraph" w:styleId="879">
    <w:name w:val="index 5"/>
    <w:basedOn w:val="863"/>
    <w:next w:val="863"/>
    <w:uiPriority w:val="99"/>
    <w:semiHidden/>
    <w:unhideWhenUsed/>
    <w:qFormat/>
    <w:pPr>
      <w:ind w:left="800"/>
    </w:pPr>
  </w:style>
  <w:style w:type="paragraph" w:styleId="880">
    <w:name w:val="annotation text"/>
    <w:basedOn w:val="863"/>
    <w:link w:val="927"/>
    <w:uiPriority w:val="99"/>
    <w:unhideWhenUsed/>
    <w:qFormat/>
    <w:pPr>
      <w:jc w:val="left"/>
    </w:pPr>
  </w:style>
  <w:style w:type="paragraph" w:styleId="881">
    <w:name w:val="Body Text 3"/>
    <w:basedOn w:val="863"/>
    <w:link w:val="928"/>
    <w:uiPriority w:val="99"/>
    <w:qFormat/>
    <w:pPr>
      <w:jc w:val="left"/>
      <w:spacing w:line="300" w:lineRule="auto"/>
      <w:widowControl/>
    </w:pPr>
    <w:rPr>
      <w:sz w:val="16"/>
      <w:szCs w:val="16"/>
    </w:rPr>
  </w:style>
  <w:style w:type="paragraph" w:styleId="882">
    <w:name w:val="Body Text"/>
    <w:basedOn w:val="863"/>
    <w:next w:val="863"/>
    <w:link w:val="929"/>
    <w:uiPriority w:val="99"/>
    <w:qFormat/>
    <w:pPr>
      <w:spacing w:after="120"/>
    </w:pPr>
    <w:rPr>
      <w:sz w:val="24"/>
    </w:rPr>
  </w:style>
  <w:style w:type="paragraph" w:styleId="883">
    <w:name w:val="Body Text Indent"/>
    <w:basedOn w:val="863"/>
    <w:link w:val="930"/>
    <w:uiPriority w:val="99"/>
    <w:qFormat/>
    <w:pPr>
      <w:ind w:firstLine="420"/>
    </w:pPr>
    <w:rPr>
      <w:sz w:val="24"/>
      <w:shd w:val="pct10" w:color="auto" w:fill="ffffff"/>
    </w:rPr>
  </w:style>
  <w:style w:type="paragraph" w:styleId="884">
    <w:name w:val="Block Text"/>
    <w:basedOn w:val="863"/>
    <w:uiPriority w:val="99"/>
    <w:qFormat/>
    <w:pPr>
      <w:ind w:left="113" w:right="113"/>
      <w:jc w:val="center"/>
    </w:pPr>
    <w:rPr>
      <w:b/>
      <w:bCs/>
      <w:sz w:val="18"/>
      <w:szCs w:val="20"/>
    </w:rPr>
  </w:style>
  <w:style w:type="paragraph" w:styleId="885">
    <w:name w:val="index 4"/>
    <w:basedOn w:val="863"/>
    <w:next w:val="863"/>
    <w:uiPriority w:val="99"/>
    <w:unhideWhenUsed/>
    <w:qFormat/>
    <w:pPr>
      <w:ind w:left="600"/>
    </w:pPr>
    <w:rPr>
      <w:rFonts w:ascii="Calibri" w:hAnsi="Calibri" w:eastAsia="Arial" w:cs="Arial"/>
      <w:szCs w:val="22"/>
    </w:rPr>
  </w:style>
  <w:style w:type="paragraph" w:styleId="886">
    <w:name w:val="toc 5"/>
    <w:basedOn w:val="863"/>
    <w:next w:val="863"/>
    <w:uiPriority w:val="39"/>
    <w:unhideWhenUsed/>
    <w:qFormat/>
    <w:pPr>
      <w:ind w:left="1134"/>
      <w:spacing w:after="57"/>
    </w:pPr>
  </w:style>
  <w:style w:type="paragraph" w:styleId="887">
    <w:name w:val="toc 3"/>
    <w:basedOn w:val="863"/>
    <w:next w:val="863"/>
    <w:uiPriority w:val="39"/>
    <w:unhideWhenUsed/>
    <w:qFormat/>
    <w:pPr>
      <w:ind w:left="567"/>
      <w:spacing w:after="57"/>
    </w:pPr>
  </w:style>
  <w:style w:type="paragraph" w:styleId="888">
    <w:name w:val="Plain Text"/>
    <w:basedOn w:val="863"/>
    <w:link w:val="931"/>
    <w:uiPriority w:val="99"/>
    <w:qFormat/>
    <w:rPr>
      <w:rFonts w:ascii="宋体" w:hAnsi="Courier New"/>
      <w:szCs w:val="21"/>
    </w:rPr>
  </w:style>
  <w:style w:type="paragraph" w:styleId="889">
    <w:name w:val="toc 8"/>
    <w:basedOn w:val="863"/>
    <w:next w:val="863"/>
    <w:uiPriority w:val="39"/>
    <w:unhideWhenUsed/>
    <w:qFormat/>
    <w:pPr>
      <w:ind w:left="1984"/>
      <w:spacing w:after="57"/>
    </w:pPr>
  </w:style>
  <w:style w:type="paragraph" w:styleId="890">
    <w:name w:val="Date"/>
    <w:basedOn w:val="863"/>
    <w:next w:val="863"/>
    <w:link w:val="932"/>
    <w:uiPriority w:val="99"/>
    <w:qFormat/>
    <w:pPr>
      <w:ind w:left="100"/>
    </w:pPr>
    <w:rPr>
      <w:sz w:val="24"/>
    </w:rPr>
  </w:style>
  <w:style w:type="paragraph" w:styleId="891">
    <w:name w:val="Body Text Indent 2"/>
    <w:basedOn w:val="863"/>
    <w:link w:val="933"/>
    <w:uiPriority w:val="99"/>
    <w:qFormat/>
    <w:pPr>
      <w:ind w:left="420"/>
      <w:spacing w:after="120" w:line="480" w:lineRule="auto"/>
    </w:pPr>
    <w:rPr>
      <w:sz w:val="24"/>
    </w:rPr>
  </w:style>
  <w:style w:type="paragraph" w:styleId="892">
    <w:name w:val="endnote text"/>
    <w:basedOn w:val="863"/>
    <w:link w:val="934"/>
    <w:uiPriority w:val="99"/>
    <w:unhideWhenUsed/>
    <w:qFormat/>
    <w:rPr>
      <w:sz w:val="20"/>
    </w:rPr>
  </w:style>
  <w:style w:type="paragraph" w:styleId="893">
    <w:name w:val="Balloon Text"/>
    <w:basedOn w:val="863"/>
    <w:link w:val="935"/>
    <w:uiPriority w:val="99"/>
    <w:qFormat/>
    <w:rPr>
      <w:sz w:val="18"/>
      <w:szCs w:val="18"/>
    </w:rPr>
  </w:style>
  <w:style w:type="paragraph" w:styleId="894">
    <w:name w:val="Footer"/>
    <w:basedOn w:val="863"/>
    <w:link w:val="936"/>
    <w:uiPriority w:val="99"/>
    <w:qFormat/>
    <w:pPr>
      <w:jc w:val="left"/>
      <w:tabs>
        <w:tab w:val="center" w:pos="4153" w:leader="none"/>
        <w:tab w:val="right" w:pos="8306" w:leader="none"/>
      </w:tabs>
    </w:pPr>
    <w:rPr>
      <w:sz w:val="18"/>
    </w:rPr>
  </w:style>
  <w:style w:type="paragraph" w:styleId="895">
    <w:name w:val="Header"/>
    <w:basedOn w:val="863"/>
    <w:link w:val="937"/>
    <w:uiPriority w:val="99"/>
    <w:qFormat/>
    <w:pPr>
      <w:jc w:val="center"/>
      <w:tabs>
        <w:tab w:val="center" w:pos="4153" w:leader="none"/>
        <w:tab w:val="right" w:pos="8306" w:leader="none"/>
      </w:tabs>
    </w:pPr>
    <w:rPr>
      <w:sz w:val="18"/>
    </w:rPr>
  </w:style>
  <w:style w:type="paragraph" w:styleId="896">
    <w:name w:val="toc 1"/>
    <w:basedOn w:val="863"/>
    <w:next w:val="863"/>
    <w:uiPriority w:val="39"/>
    <w:unhideWhenUsed/>
    <w:qFormat/>
    <w:pPr>
      <w:spacing w:after="57"/>
    </w:pPr>
  </w:style>
  <w:style w:type="paragraph" w:styleId="897">
    <w:name w:val="toc 4"/>
    <w:basedOn w:val="863"/>
    <w:next w:val="863"/>
    <w:uiPriority w:val="39"/>
    <w:unhideWhenUsed/>
    <w:qFormat/>
    <w:pPr>
      <w:ind w:left="850"/>
      <w:spacing w:after="57"/>
    </w:pPr>
  </w:style>
  <w:style w:type="paragraph" w:styleId="898">
    <w:name w:val="Subtitle"/>
    <w:basedOn w:val="863"/>
    <w:next w:val="863"/>
    <w:link w:val="938"/>
    <w:uiPriority w:val="11"/>
    <w:qFormat/>
    <w:pPr>
      <w:spacing w:before="200" w:after="200"/>
    </w:pPr>
    <w:rPr>
      <w:sz w:val="24"/>
    </w:rPr>
  </w:style>
  <w:style w:type="paragraph" w:styleId="899">
    <w:name w:val="footnote text"/>
    <w:basedOn w:val="863"/>
    <w:link w:val="939"/>
    <w:uiPriority w:val="99"/>
    <w:unhideWhenUsed/>
    <w:qFormat/>
    <w:pPr>
      <w:spacing w:after="40"/>
    </w:pPr>
    <w:rPr>
      <w:sz w:val="18"/>
    </w:rPr>
  </w:style>
  <w:style w:type="paragraph" w:styleId="900">
    <w:name w:val="toc 6"/>
    <w:basedOn w:val="863"/>
    <w:next w:val="863"/>
    <w:uiPriority w:val="39"/>
    <w:unhideWhenUsed/>
    <w:qFormat/>
    <w:pPr>
      <w:ind w:left="1417"/>
      <w:spacing w:after="57"/>
    </w:pPr>
  </w:style>
  <w:style w:type="paragraph" w:styleId="901">
    <w:name w:val="Body Text Indent 3"/>
    <w:basedOn w:val="863"/>
    <w:link w:val="940"/>
    <w:uiPriority w:val="99"/>
    <w:qFormat/>
    <w:pPr>
      <w:ind w:firstLine="412"/>
    </w:pPr>
    <w:rPr>
      <w:sz w:val="16"/>
      <w:szCs w:val="16"/>
    </w:rPr>
  </w:style>
  <w:style w:type="paragraph" w:styleId="902">
    <w:name w:val="table of figures"/>
    <w:basedOn w:val="863"/>
    <w:next w:val="863"/>
    <w:uiPriority w:val="99"/>
    <w:unhideWhenUsed/>
    <w:qFormat/>
  </w:style>
  <w:style w:type="paragraph" w:styleId="903">
    <w:name w:val="toc 2"/>
    <w:basedOn w:val="863"/>
    <w:next w:val="863"/>
    <w:uiPriority w:val="39"/>
    <w:unhideWhenUsed/>
    <w:qFormat/>
    <w:pPr>
      <w:ind w:left="283"/>
      <w:spacing w:after="57"/>
    </w:pPr>
  </w:style>
  <w:style w:type="paragraph" w:styleId="904">
    <w:name w:val="toc 9"/>
    <w:basedOn w:val="863"/>
    <w:next w:val="863"/>
    <w:uiPriority w:val="39"/>
    <w:unhideWhenUsed/>
    <w:qFormat/>
    <w:pPr>
      <w:ind w:left="2268"/>
      <w:spacing w:after="57"/>
    </w:pPr>
  </w:style>
  <w:style w:type="paragraph" w:styleId="905">
    <w:name w:val="Normal (Web)"/>
    <w:basedOn w:val="863"/>
    <w:uiPriority w:val="99"/>
    <w:unhideWhenUsed/>
    <w:qFormat/>
    <w:pPr>
      <w:jc w:val="left"/>
      <w:spacing w:before="100" w:beforeAutospacing="1" w:after="100" w:afterAutospacing="1"/>
      <w:widowControl/>
    </w:pPr>
    <w:rPr>
      <w:rFonts w:ascii="宋体" w:hAnsi="宋体" w:cs="宋体"/>
      <w:sz w:val="24"/>
    </w:rPr>
  </w:style>
  <w:style w:type="paragraph" w:styleId="906">
    <w:name w:val="Title"/>
    <w:basedOn w:val="863"/>
    <w:next w:val="863"/>
    <w:link w:val="941"/>
    <w:uiPriority w:val="10"/>
    <w:qFormat/>
    <w:pPr>
      <w:jc w:val="center"/>
      <w:spacing w:before="240" w:after="60"/>
      <w:outlineLvl w:val="0"/>
    </w:pPr>
    <w:rPr>
      <w:rFonts w:ascii="Cambria" w:hAnsi="Cambria" w:eastAsia="Arial" w:cs="Arial"/>
      <w:b/>
      <w:bCs/>
      <w:sz w:val="32"/>
      <w:szCs w:val="32"/>
    </w:rPr>
  </w:style>
  <w:style w:type="paragraph" w:styleId="907">
    <w:name w:val="annotation subject"/>
    <w:basedOn w:val="880"/>
    <w:next w:val="880"/>
    <w:link w:val="942"/>
    <w:uiPriority w:val="99"/>
    <w:unhideWhenUsed/>
    <w:qFormat/>
    <w:rPr>
      <w:b/>
      <w:bCs/>
    </w:rPr>
  </w:style>
  <w:style w:type="table" w:styleId="908">
    <w:name w:val="Table Grid"/>
    <w:basedOn w:val="87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b/>
      <w:bCs/>
    </w:rPr>
  </w:style>
  <w:style w:type="character" w:styleId="910">
    <w:name w:val="endnote reference"/>
    <w:uiPriority w:val="99"/>
    <w:unhideWhenUsed/>
    <w:qFormat/>
    <w:rPr>
      <w:vertAlign w:val="superscript"/>
    </w:rPr>
  </w:style>
  <w:style w:type="character" w:styleId="911">
    <w:name w:val="page number"/>
    <w:basedOn w:val="873"/>
    <w:qFormat/>
    <w:rPr>
      <w:rFonts w:cs="Times New Roman"/>
    </w:rPr>
  </w:style>
  <w:style w:type="character" w:styleId="912">
    <w:name w:val="Emphasis"/>
    <w:qFormat/>
    <w:rPr>
      <w:i/>
    </w:rPr>
  </w:style>
  <w:style w:type="character" w:styleId="913">
    <w:name w:val="Hyperlink"/>
    <w:uiPriority w:val="99"/>
    <w:unhideWhenUsed/>
    <w:qFormat/>
    <w:rPr>
      <w:color w:val="0000ff"/>
      <w:u w:val="single"/>
    </w:rPr>
  </w:style>
  <w:style w:type="character" w:styleId="914">
    <w:name w:val="annotation reference"/>
    <w:uiPriority w:val="99"/>
    <w:unhideWhenUsed/>
    <w:qFormat/>
    <w:rPr>
      <w:sz w:val="21"/>
      <w:szCs w:val="21"/>
    </w:rPr>
  </w:style>
  <w:style w:type="character" w:styleId="915">
    <w:name w:val="footnote reference"/>
    <w:uiPriority w:val="99"/>
    <w:unhideWhenUsed/>
    <w:qFormat/>
    <w:rPr>
      <w:vertAlign w:val="superscript"/>
    </w:rPr>
  </w:style>
  <w:style w:type="paragraph" w:styleId="916" w:customStyle="1">
    <w:name w:val="正文文本缩进1"/>
    <w:basedOn w:val="863"/>
    <w:next w:val="863"/>
    <w:unhideWhenUsed/>
    <w:qFormat/>
    <w:pPr>
      <w:ind w:left="420"/>
      <w:spacing w:after="120"/>
    </w:pPr>
  </w:style>
  <w:style w:type="paragraph" w:styleId="917" w:customStyle="1">
    <w:name w:val="索引 41"/>
    <w:basedOn w:val="863"/>
    <w:next w:val="863"/>
    <w:uiPriority w:val="99"/>
    <w:qFormat/>
    <w:pPr>
      <w:ind w:left="600"/>
    </w:pPr>
    <w:rPr>
      <w:szCs w:val="20"/>
    </w:rPr>
  </w:style>
  <w:style w:type="character" w:styleId="918" w:customStyle="1">
    <w:name w:val="标题 1 字符"/>
    <w:link w:val="864"/>
    <w:uiPriority w:val="9"/>
    <w:qFormat/>
    <w:rPr>
      <w:rFonts w:eastAsia="黑体"/>
      <w:b/>
      <w:sz w:val="28"/>
    </w:rPr>
  </w:style>
  <w:style w:type="character" w:styleId="919" w:customStyle="1">
    <w:name w:val="标题 2 字符"/>
    <w:link w:val="865"/>
    <w:uiPriority w:val="9"/>
    <w:qFormat/>
    <w:rPr>
      <w:rFonts w:ascii="Arial" w:hAnsi="Arial" w:eastAsia="黑体"/>
      <w:sz w:val="24"/>
    </w:rPr>
  </w:style>
  <w:style w:type="character" w:styleId="920" w:customStyle="1">
    <w:name w:val="标题 3 字符"/>
    <w:link w:val="866"/>
    <w:uiPriority w:val="9"/>
    <w:qFormat/>
    <w:rPr>
      <w:rFonts w:ascii="仿宋_GB2312" w:eastAsia="仿宋_GB2312"/>
      <w:sz w:val="32"/>
    </w:rPr>
  </w:style>
  <w:style w:type="character" w:styleId="921" w:customStyle="1">
    <w:name w:val="标题 4 字符"/>
    <w:link w:val="867"/>
    <w:uiPriority w:val="9"/>
    <w:semiHidden/>
    <w:qFormat/>
    <w:rPr>
      <w:rFonts w:ascii="Cambria" w:hAnsi="Cambria" w:eastAsia="宋体" w:cs="Times New Roman"/>
      <w:b/>
      <w:bCs/>
      <w:sz w:val="28"/>
      <w:szCs w:val="28"/>
    </w:rPr>
  </w:style>
  <w:style w:type="character" w:styleId="922" w:customStyle="1">
    <w:name w:val="标题 5 字符"/>
    <w:link w:val="868"/>
    <w:uiPriority w:val="9"/>
    <w:semiHidden/>
    <w:qFormat/>
    <w:rPr>
      <w:rFonts w:cs="Times New Roman"/>
      <w:b/>
      <w:bCs/>
      <w:sz w:val="28"/>
      <w:szCs w:val="28"/>
    </w:rPr>
  </w:style>
  <w:style w:type="character" w:styleId="923" w:customStyle="1">
    <w:name w:val="标题 6 字符"/>
    <w:link w:val="869"/>
    <w:uiPriority w:val="9"/>
    <w:qFormat/>
    <w:rPr>
      <w:rFonts w:ascii="Arial" w:hAnsi="Arial" w:eastAsia="Arial" w:cs="Arial"/>
      <w:b/>
      <w:bCs/>
      <w:sz w:val="22"/>
      <w:szCs w:val="22"/>
    </w:rPr>
  </w:style>
  <w:style w:type="character" w:styleId="924" w:customStyle="1">
    <w:name w:val="标题 7 字符"/>
    <w:link w:val="870"/>
    <w:uiPriority w:val="9"/>
    <w:qFormat/>
    <w:rPr>
      <w:rFonts w:ascii="Arial" w:hAnsi="Arial" w:eastAsia="Arial" w:cs="Arial"/>
      <w:b/>
      <w:bCs/>
      <w:i/>
      <w:iCs/>
      <w:sz w:val="22"/>
      <w:szCs w:val="22"/>
    </w:rPr>
  </w:style>
  <w:style w:type="character" w:styleId="925" w:customStyle="1">
    <w:name w:val="标题 8 字符"/>
    <w:link w:val="871"/>
    <w:uiPriority w:val="9"/>
    <w:qFormat/>
    <w:rPr>
      <w:rFonts w:ascii="Arial" w:hAnsi="Arial" w:eastAsia="Arial" w:cs="Arial"/>
      <w:i/>
      <w:iCs/>
      <w:sz w:val="22"/>
      <w:szCs w:val="22"/>
    </w:rPr>
  </w:style>
  <w:style w:type="character" w:styleId="926" w:customStyle="1">
    <w:name w:val="标题 9 字符"/>
    <w:link w:val="872"/>
    <w:uiPriority w:val="9"/>
    <w:qFormat/>
    <w:rPr>
      <w:rFonts w:ascii="Arial" w:hAnsi="Arial" w:eastAsia="Arial" w:cs="Arial"/>
      <w:i/>
      <w:iCs/>
      <w:sz w:val="21"/>
      <w:szCs w:val="21"/>
    </w:rPr>
  </w:style>
  <w:style w:type="character" w:styleId="927" w:customStyle="1">
    <w:name w:val="批注文字 字符"/>
    <w:link w:val="880"/>
    <w:uiPriority w:val="99"/>
    <w:qFormat/>
    <w:rPr>
      <w:sz w:val="21"/>
      <w:szCs w:val="24"/>
    </w:rPr>
  </w:style>
  <w:style w:type="character" w:styleId="928" w:customStyle="1">
    <w:name w:val="正文文本 3 字符"/>
    <w:link w:val="881"/>
    <w:uiPriority w:val="99"/>
    <w:semiHidden/>
    <w:qFormat/>
    <w:rPr>
      <w:rFonts w:cs="Times New Roman"/>
      <w:sz w:val="16"/>
      <w:szCs w:val="16"/>
    </w:rPr>
  </w:style>
  <w:style w:type="character" w:styleId="929" w:customStyle="1">
    <w:name w:val="正文文本 字符"/>
    <w:link w:val="882"/>
    <w:uiPriority w:val="99"/>
    <w:semiHidden/>
    <w:qFormat/>
    <w:rPr>
      <w:rFonts w:cs="Times New Roman"/>
      <w:sz w:val="24"/>
      <w:szCs w:val="24"/>
    </w:rPr>
  </w:style>
  <w:style w:type="character" w:styleId="930" w:customStyle="1">
    <w:name w:val="正文文本缩进 字符"/>
    <w:link w:val="883"/>
    <w:uiPriority w:val="99"/>
    <w:semiHidden/>
    <w:qFormat/>
    <w:rPr>
      <w:rFonts w:cs="Times New Roman"/>
      <w:sz w:val="24"/>
      <w:szCs w:val="24"/>
    </w:rPr>
  </w:style>
  <w:style w:type="character" w:styleId="931" w:customStyle="1">
    <w:name w:val="纯文本 字符"/>
    <w:link w:val="888"/>
    <w:uiPriority w:val="99"/>
    <w:qFormat/>
    <w:rPr>
      <w:rFonts w:ascii="宋体" w:hAnsi="Courier New" w:eastAsia="宋体" w:cs="Times New Roman"/>
      <w:sz w:val="21"/>
      <w:szCs w:val="21"/>
      <w:lang w:val="en-US" w:eastAsia="zh-CN" w:bidi="ar-SA"/>
    </w:rPr>
  </w:style>
  <w:style w:type="character" w:styleId="932" w:customStyle="1">
    <w:name w:val="日期 字符"/>
    <w:link w:val="890"/>
    <w:uiPriority w:val="99"/>
    <w:semiHidden/>
    <w:qFormat/>
    <w:rPr>
      <w:rFonts w:cs="Times New Roman"/>
      <w:sz w:val="24"/>
      <w:szCs w:val="24"/>
    </w:rPr>
  </w:style>
  <w:style w:type="character" w:styleId="933" w:customStyle="1">
    <w:name w:val="正文文本缩进 2 字符"/>
    <w:link w:val="891"/>
    <w:uiPriority w:val="99"/>
    <w:semiHidden/>
    <w:qFormat/>
    <w:rPr>
      <w:rFonts w:cs="Times New Roman"/>
      <w:sz w:val="24"/>
      <w:szCs w:val="24"/>
    </w:rPr>
  </w:style>
  <w:style w:type="character" w:styleId="934" w:customStyle="1">
    <w:name w:val="尾注文本 字符"/>
    <w:link w:val="892"/>
    <w:uiPriority w:val="99"/>
    <w:qFormat/>
    <w:rPr>
      <w:sz w:val="20"/>
    </w:rPr>
  </w:style>
  <w:style w:type="character" w:styleId="935" w:customStyle="1">
    <w:name w:val="批注框文本 字符"/>
    <w:link w:val="893"/>
    <w:uiPriority w:val="99"/>
    <w:qFormat/>
    <w:rPr>
      <w:rFonts w:cs="Times New Roman"/>
      <w:sz w:val="18"/>
      <w:szCs w:val="18"/>
    </w:rPr>
  </w:style>
  <w:style w:type="character" w:styleId="936" w:customStyle="1">
    <w:name w:val="页脚 字符1"/>
    <w:link w:val="894"/>
    <w:uiPriority w:val="99"/>
    <w:qFormat/>
  </w:style>
  <w:style w:type="character" w:styleId="937" w:customStyle="1">
    <w:name w:val="页眉 字符1"/>
    <w:link w:val="895"/>
    <w:uiPriority w:val="99"/>
    <w:qFormat/>
  </w:style>
  <w:style w:type="character" w:styleId="938" w:customStyle="1">
    <w:name w:val="副标题 字符"/>
    <w:link w:val="898"/>
    <w:uiPriority w:val="11"/>
    <w:qFormat/>
    <w:rPr>
      <w:sz w:val="24"/>
      <w:szCs w:val="24"/>
    </w:rPr>
  </w:style>
  <w:style w:type="character" w:styleId="939" w:customStyle="1">
    <w:name w:val="脚注文本 字符"/>
    <w:link w:val="899"/>
    <w:uiPriority w:val="99"/>
    <w:qFormat/>
    <w:rPr>
      <w:sz w:val="18"/>
    </w:rPr>
  </w:style>
  <w:style w:type="character" w:styleId="940" w:customStyle="1">
    <w:name w:val="正文文本缩进 3 字符"/>
    <w:link w:val="901"/>
    <w:uiPriority w:val="99"/>
    <w:semiHidden/>
    <w:qFormat/>
    <w:rPr>
      <w:rFonts w:cs="Times New Roman"/>
      <w:sz w:val="16"/>
      <w:szCs w:val="16"/>
    </w:rPr>
  </w:style>
  <w:style w:type="character" w:styleId="941" w:customStyle="1">
    <w:name w:val="标题 字符"/>
    <w:link w:val="906"/>
    <w:uiPriority w:val="10"/>
    <w:qFormat/>
    <w:rPr>
      <w:sz w:val="48"/>
      <w:szCs w:val="48"/>
    </w:rPr>
  </w:style>
  <w:style w:type="character" w:styleId="942" w:customStyle="1">
    <w:name w:val="批注主题 字符"/>
    <w:link w:val="907"/>
    <w:uiPriority w:val="99"/>
    <w:semiHidden/>
    <w:qFormat/>
    <w:rPr>
      <w:b/>
      <w:bCs/>
      <w:sz w:val="21"/>
      <w:szCs w:val="24"/>
    </w:rPr>
  </w:style>
  <w:style w:type="table" w:styleId="943" w:customStyle="1">
    <w:name w:val="无格式表格 11"/>
    <w:basedOn w:val="87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basedOn w:val="8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basedOn w:val="87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9" w:customStyle="1">
    <w:name w:val="网格表 2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0" w:customStyle="1">
    <w:name w:val="网格表 31"/>
    <w:basedOn w:val="8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87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网格表 6 彩色1"/>
    <w:basedOn w:val="87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4" w:customStyle="1">
    <w:name w:val="网格表 7 彩色1"/>
    <w:basedOn w:val="87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清单表 1 浅色1"/>
    <w:basedOn w:val="87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清单表 21"/>
    <w:basedOn w:val="87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7"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清单表 5 深色1"/>
    <w:basedOn w:val="87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0" w:customStyle="1">
    <w:name w:val="清单表 6 彩色1"/>
    <w:basedOn w:val="87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1" w:customStyle="1">
    <w:name w:val="清单表 7 彩色1"/>
    <w:basedOn w:val="87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2" w:customStyle="1">
    <w:name w:val="TOC 标题1"/>
    <w:uiPriority w:val="39"/>
    <w:unhideWhenUsed/>
    <w:qFormat/>
    <w:pPr>
      <w:spacing w:after="160" w:line="278" w:lineRule="auto"/>
    </w:pPr>
  </w:style>
  <w:style w:type="paragraph" w:styleId="963" w:customStyle="1">
    <w:name w:val="TOC 标题111"/>
    <w:uiPriority w:val="39"/>
    <w:unhideWhenUsed/>
    <w:qFormat/>
    <w:pPr>
      <w:spacing w:after="160" w:line="278" w:lineRule="auto"/>
    </w:pPr>
  </w:style>
  <w:style w:type="character" w:styleId="964" w:customStyle="1">
    <w:name w:val="Heading 6 Char"/>
    <w:basedOn w:val="873"/>
    <w:uiPriority w:val="9"/>
    <w:qFormat/>
    <w:rPr>
      <w:rFonts w:ascii="Arial" w:hAnsi="Arial" w:eastAsia="Arial" w:cs="Arial"/>
      <w:b/>
      <w:bCs/>
      <w:sz w:val="22"/>
      <w:szCs w:val="22"/>
    </w:rPr>
  </w:style>
  <w:style w:type="character" w:styleId="965" w:customStyle="1">
    <w:name w:val="Heading 7 Char"/>
    <w:basedOn w:val="873"/>
    <w:uiPriority w:val="9"/>
    <w:qFormat/>
    <w:rPr>
      <w:rFonts w:ascii="Arial" w:hAnsi="Arial" w:eastAsia="Arial" w:cs="Arial"/>
      <w:b/>
      <w:bCs/>
      <w:i/>
      <w:iCs/>
      <w:sz w:val="22"/>
      <w:szCs w:val="22"/>
    </w:rPr>
  </w:style>
  <w:style w:type="character" w:styleId="966" w:customStyle="1">
    <w:name w:val="Heading 8 Char"/>
    <w:basedOn w:val="873"/>
    <w:uiPriority w:val="9"/>
    <w:qFormat/>
    <w:rPr>
      <w:rFonts w:ascii="Arial" w:hAnsi="Arial" w:eastAsia="Arial" w:cs="Arial"/>
      <w:i/>
      <w:iCs/>
      <w:sz w:val="22"/>
      <w:szCs w:val="22"/>
    </w:rPr>
  </w:style>
  <w:style w:type="character" w:styleId="967" w:customStyle="1">
    <w:name w:val="Heading 9 Char"/>
    <w:basedOn w:val="873"/>
    <w:uiPriority w:val="9"/>
    <w:qFormat/>
    <w:rPr>
      <w:rFonts w:ascii="Arial" w:hAnsi="Arial" w:eastAsia="Arial" w:cs="Arial"/>
      <w:i/>
      <w:iCs/>
      <w:sz w:val="21"/>
      <w:szCs w:val="21"/>
    </w:rPr>
  </w:style>
  <w:style w:type="character" w:styleId="968" w:customStyle="1">
    <w:name w:val="Header Char"/>
    <w:basedOn w:val="873"/>
    <w:uiPriority w:val="99"/>
    <w:qFormat/>
  </w:style>
  <w:style w:type="character" w:styleId="969" w:customStyle="1">
    <w:name w:val="Caption Char"/>
    <w:uiPriority w:val="99"/>
    <w:qFormat/>
  </w:style>
  <w:style w:type="paragraph" w:styleId="970">
    <w:name w:val="List Paragraph"/>
    <w:basedOn w:val="863"/>
    <w:link w:val="971"/>
    <w:uiPriority w:val="34"/>
    <w:qFormat/>
    <w:pPr>
      <w:contextualSpacing/>
      <w:ind w:left="720"/>
    </w:pPr>
  </w:style>
  <w:style w:type="character" w:styleId="971" w:customStyle="1">
    <w:name w:val="列出段落 字符"/>
    <w:link w:val="970"/>
    <w:uiPriority w:val="34"/>
    <w:qFormat/>
    <w:rPr>
      <w:sz w:val="21"/>
      <w:szCs w:val="24"/>
    </w:rPr>
  </w:style>
  <w:style w:type="paragraph" w:styleId="972">
    <w:name w:val="No Spacing"/>
    <w:uiPriority w:val="99"/>
    <w:qFormat/>
    <w:pPr>
      <w:jc w:val="both"/>
      <w:spacing w:after="160" w:line="278" w:lineRule="auto"/>
      <w:widowControl w:val="off"/>
    </w:pPr>
    <w:rPr>
      <w:sz w:val="21"/>
      <w:szCs w:val="24"/>
    </w:rPr>
  </w:style>
  <w:style w:type="character" w:styleId="973" w:customStyle="1">
    <w:name w:val="Title Char"/>
    <w:uiPriority w:val="10"/>
    <w:qFormat/>
    <w:rPr>
      <w:sz w:val="48"/>
      <w:szCs w:val="48"/>
    </w:rPr>
  </w:style>
  <w:style w:type="character" w:styleId="974" w:customStyle="1">
    <w:name w:val="Subtitle Char"/>
    <w:uiPriority w:val="11"/>
    <w:qFormat/>
    <w:rPr>
      <w:sz w:val="24"/>
      <w:szCs w:val="24"/>
    </w:rPr>
  </w:style>
  <w:style w:type="paragraph" w:styleId="975">
    <w:name w:val="Quote"/>
    <w:basedOn w:val="863"/>
    <w:next w:val="863"/>
    <w:link w:val="976"/>
    <w:uiPriority w:val="29"/>
    <w:qFormat/>
    <w:pPr>
      <w:ind w:left="720" w:right="720"/>
    </w:pPr>
    <w:rPr>
      <w:i/>
    </w:rPr>
  </w:style>
  <w:style w:type="character" w:styleId="976" w:customStyle="1">
    <w:name w:val="引用 字符"/>
    <w:link w:val="975"/>
    <w:uiPriority w:val="29"/>
    <w:qFormat/>
    <w:rPr>
      <w:i/>
    </w:rPr>
  </w:style>
  <w:style w:type="character" w:styleId="977" w:customStyle="1">
    <w:name w:val="Quote Char"/>
    <w:uiPriority w:val="29"/>
    <w:qFormat/>
    <w:rPr>
      <w:i/>
    </w:rPr>
  </w:style>
  <w:style w:type="paragraph" w:styleId="978">
    <w:name w:val="Intense Quote"/>
    <w:basedOn w:val="863"/>
    <w:next w:val="863"/>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Intense Quote Char"/>
    <w:uiPriority w:val="30"/>
    <w:qFormat/>
    <w:rPr>
      <w:i/>
    </w:r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标题11"/>
    <w:uiPriority w:val="39"/>
    <w:qFormat/>
    <w:pPr>
      <w:spacing w:after="160" w:line="278" w:lineRule="auto"/>
    </w:pPr>
  </w:style>
  <w:style w:type="paragraph" w:styleId="984" w:customStyle="1">
    <w:name w:val="目录 71"/>
    <w:basedOn w:val="863"/>
    <w:next w:val="863"/>
    <w:uiPriority w:val="39"/>
    <w:unhideWhenUsed/>
    <w:qFormat/>
    <w:pPr>
      <w:ind w:left="1701"/>
      <w:spacing w:after="57"/>
    </w:pPr>
  </w:style>
  <w:style w:type="paragraph" w:styleId="985" w:customStyle="1">
    <w:name w:val="目录 51"/>
    <w:basedOn w:val="863"/>
    <w:next w:val="863"/>
    <w:uiPriority w:val="39"/>
    <w:unhideWhenUsed/>
    <w:qFormat/>
    <w:pPr>
      <w:ind w:left="1134"/>
      <w:spacing w:after="57"/>
    </w:pPr>
  </w:style>
  <w:style w:type="paragraph" w:styleId="986" w:customStyle="1">
    <w:name w:val="目录 31"/>
    <w:basedOn w:val="863"/>
    <w:next w:val="863"/>
    <w:uiPriority w:val="39"/>
    <w:qFormat/>
    <w:pPr>
      <w:ind w:left="840"/>
    </w:pPr>
  </w:style>
  <w:style w:type="paragraph" w:styleId="987" w:customStyle="1">
    <w:name w:val="目录 81"/>
    <w:basedOn w:val="863"/>
    <w:next w:val="863"/>
    <w:uiPriority w:val="39"/>
    <w:unhideWhenUsed/>
    <w:qFormat/>
    <w:pPr>
      <w:ind w:left="1984"/>
      <w:spacing w:after="57"/>
    </w:pPr>
  </w:style>
  <w:style w:type="paragraph" w:styleId="988" w:customStyle="1">
    <w:name w:val="目录 11"/>
    <w:basedOn w:val="863"/>
    <w:next w:val="863"/>
    <w:uiPriority w:val="39"/>
    <w:qFormat/>
  </w:style>
  <w:style w:type="paragraph" w:styleId="989" w:customStyle="1">
    <w:name w:val="目录 41"/>
    <w:basedOn w:val="863"/>
    <w:next w:val="863"/>
    <w:uiPriority w:val="39"/>
    <w:unhideWhenUsed/>
    <w:qFormat/>
    <w:pPr>
      <w:ind w:left="850"/>
      <w:spacing w:after="57"/>
    </w:pPr>
  </w:style>
  <w:style w:type="paragraph" w:styleId="990" w:customStyle="1">
    <w:name w:val="目录 61"/>
    <w:basedOn w:val="863"/>
    <w:next w:val="863"/>
    <w:uiPriority w:val="39"/>
    <w:unhideWhenUsed/>
    <w:qFormat/>
    <w:pPr>
      <w:ind w:left="1417"/>
      <w:spacing w:after="57"/>
    </w:pPr>
  </w:style>
  <w:style w:type="paragraph" w:styleId="991" w:customStyle="1">
    <w:name w:val="目录 21"/>
    <w:basedOn w:val="863"/>
    <w:next w:val="863"/>
    <w:uiPriority w:val="39"/>
    <w:qFormat/>
    <w:pPr>
      <w:ind w:left="420"/>
    </w:pPr>
  </w:style>
  <w:style w:type="paragraph" w:styleId="992" w:customStyle="1">
    <w:name w:val="目录 91"/>
    <w:basedOn w:val="863"/>
    <w:next w:val="863"/>
    <w:uiPriority w:val="39"/>
    <w:unhideWhenUsed/>
    <w:qFormat/>
    <w:pPr>
      <w:ind w:left="2268"/>
      <w:spacing w:after="57"/>
    </w:pPr>
  </w:style>
  <w:style w:type="character" w:styleId="993" w:customStyle="1">
    <w:name w:val="CharAttribute4"/>
    <w:uiPriority w:val="99"/>
    <w:qFormat/>
    <w:rPr>
      <w:rFonts w:ascii="Arial Narrow" w:eastAsia="仿宋_GB2312"/>
      <w:sz w:val="21"/>
    </w:rPr>
  </w:style>
  <w:style w:type="character" w:styleId="994" w:customStyle="1">
    <w:name w:val="mark"/>
    <w:qFormat/>
  </w:style>
  <w:style w:type="character" w:styleId="995">
    <w:name w:val="Placeholder Text"/>
    <w:uiPriority w:val="99"/>
    <w:semiHidden/>
    <w:qFormat/>
    <w:rPr>
      <w:color w:val="808080"/>
    </w:rPr>
  </w:style>
  <w:style w:type="character" w:styleId="996" w:customStyle="1">
    <w:name w:val="Heading 4 Char"/>
    <w:uiPriority w:val="9"/>
    <w:qFormat/>
    <w:rPr>
      <w:rFonts w:ascii="Arial" w:hAnsi="Arial" w:eastAsia="Arial" w:cs="Arial"/>
      <w:b/>
      <w:bCs/>
      <w:sz w:val="26"/>
      <w:szCs w:val="26"/>
    </w:rPr>
  </w:style>
  <w:style w:type="character" w:styleId="997" w:customStyle="1">
    <w:name w:val="bot_zi"/>
    <w:qFormat/>
  </w:style>
  <w:style w:type="character" w:styleId="998" w:customStyle="1">
    <w:name w:val="CharAttribute2"/>
    <w:uiPriority w:val="99"/>
    <w:qFormat/>
    <w:rPr>
      <w:rFonts w:ascii="Times New Roman" w:eastAsia="宋体"/>
      <w:b/>
      <w:sz w:val="21"/>
    </w:rPr>
  </w:style>
  <w:style w:type="character" w:styleId="999" w:customStyle="1">
    <w:name w:val="px121"/>
    <w:uiPriority w:val="99"/>
    <w:qFormat/>
    <w:rPr>
      <w:rFonts w:cs="Times New Roman"/>
      <w:spacing w:val="312"/>
    </w:rPr>
  </w:style>
  <w:style w:type="character" w:styleId="1000" w:customStyle="1">
    <w:name w:val="Heading 1 Char"/>
    <w:uiPriority w:val="9"/>
    <w:qFormat/>
    <w:rPr>
      <w:rFonts w:ascii="Arial" w:hAnsi="Arial" w:eastAsia="Arial" w:cs="Arial"/>
      <w:sz w:val="40"/>
      <w:szCs w:val="40"/>
    </w:rPr>
  </w:style>
  <w:style w:type="character" w:styleId="1001" w:customStyle="1">
    <w:name w:val="font61"/>
    <w:qFormat/>
    <w:rPr>
      <w:rFonts w:hint="eastAsia" w:ascii="宋体" w:hAnsi="宋体" w:eastAsia="宋体" w:cs="宋体"/>
      <w:color w:val="000000"/>
      <w:sz w:val="24"/>
      <w:szCs w:val="24"/>
      <w:u w:val="none"/>
    </w:rPr>
  </w:style>
  <w:style w:type="character" w:styleId="1002" w:customStyle="1">
    <w:name w:val="页脚 字符"/>
    <w:link w:val="1003"/>
    <w:uiPriority w:val="99"/>
    <w:qFormat/>
    <w:rPr>
      <w:rFonts w:cs="Times New Roman"/>
      <w:sz w:val="18"/>
      <w:szCs w:val="18"/>
    </w:rPr>
  </w:style>
  <w:style w:type="paragraph" w:styleId="1003" w:customStyle="1">
    <w:name w:val="Footer1"/>
    <w:basedOn w:val="863"/>
    <w:link w:val="1002"/>
    <w:qFormat/>
    <w:pPr>
      <w:jc w:val="left"/>
      <w:widowControl/>
      <w:tabs>
        <w:tab w:val="center" w:pos="4153" w:leader="none"/>
        <w:tab w:val="right" w:pos="8306" w:leader="none"/>
      </w:tabs>
    </w:pPr>
    <w:rPr>
      <w:sz w:val="18"/>
      <w:szCs w:val="18"/>
    </w:rPr>
  </w:style>
  <w:style w:type="character" w:styleId="1004" w:customStyle="1">
    <w:name w:val="CharAttribute7"/>
    <w:uiPriority w:val="99"/>
    <w:qFormat/>
    <w:rPr>
      <w:rFonts w:ascii="Times New Roman" w:eastAsia="宋体"/>
      <w:sz w:val="21"/>
    </w:rPr>
  </w:style>
  <w:style w:type="character" w:styleId="1005" w:customStyle="1">
    <w:name w:val="标题一级 Char"/>
    <w:link w:val="1006"/>
    <w:qFormat/>
    <w:rPr>
      <w:rFonts w:ascii="宋体" w:hAnsi="宋体"/>
      <w:b/>
      <w:sz w:val="21"/>
      <w:szCs w:val="21"/>
    </w:rPr>
  </w:style>
  <w:style w:type="paragraph" w:styleId="1006" w:customStyle="1">
    <w:name w:val="标题一级"/>
    <w:basedOn w:val="863"/>
    <w:link w:val="1005"/>
    <w:qFormat/>
    <w:pPr>
      <w:ind w:left="422"/>
    </w:pPr>
    <w:rPr>
      <w:rFonts w:ascii="宋体" w:hAnsi="宋体"/>
      <w:b/>
      <w:szCs w:val="21"/>
    </w:rPr>
  </w:style>
  <w:style w:type="character" w:styleId="1007" w:customStyle="1">
    <w:name w:val="font51"/>
    <w:qFormat/>
    <w:rPr>
      <w:rFonts w:ascii="Calibri" w:hAnsi="Calibri" w:cs="Calibri"/>
      <w:color w:val="000000"/>
      <w:sz w:val="24"/>
      <w:szCs w:val="24"/>
      <w:u w:val="none"/>
    </w:rPr>
  </w:style>
  <w:style w:type="character" w:styleId="1008" w:customStyle="1">
    <w:name w:val="font41"/>
    <w:qFormat/>
    <w:rPr>
      <w:rFonts w:hint="eastAsia" w:ascii="宋体" w:hAnsi="宋体" w:eastAsia="宋体" w:cs="宋体"/>
      <w:color w:val="ff0000"/>
      <w:sz w:val="22"/>
      <w:szCs w:val="22"/>
      <w:u w:val="none"/>
    </w:rPr>
  </w:style>
  <w:style w:type="character" w:styleId="1009" w:customStyle="1">
    <w:name w:val="NormalCharacter1"/>
    <w:semiHidden/>
    <w:qFormat/>
  </w:style>
  <w:style w:type="character" w:styleId="1010" w:customStyle="1">
    <w:name w:val="font31"/>
    <w:basedOn w:val="873"/>
    <w:qFormat/>
    <w:rPr>
      <w:rFonts w:hint="eastAsia" w:ascii="宋体" w:hAnsi="宋体" w:eastAsia="宋体" w:cs="宋体"/>
      <w:color w:val="000000"/>
      <w:sz w:val="24"/>
      <w:szCs w:val="24"/>
      <w:u w:val="none"/>
    </w:rPr>
  </w:style>
  <w:style w:type="character" w:styleId="1011" w:customStyle="1">
    <w:name w:val="Char Char3"/>
    <w:uiPriority w:val="99"/>
    <w:qFormat/>
    <w:rPr>
      <w:rFonts w:ascii="宋体" w:hAnsi="Courier New" w:eastAsia="宋体" w:cs="Times New Roman"/>
      <w:sz w:val="21"/>
      <w:szCs w:val="21"/>
      <w:lang w:val="en-US" w:eastAsia="zh-CN" w:bidi="ar-SA"/>
    </w:rPr>
  </w:style>
  <w:style w:type="character" w:styleId="1012" w:customStyle="1">
    <w:name w:val="CharAttribute9"/>
    <w:uiPriority w:val="99"/>
    <w:qFormat/>
    <w:rPr>
      <w:rFonts w:ascii="Arial" w:eastAsia="宋体"/>
      <w:sz w:val="21"/>
    </w:rPr>
  </w:style>
  <w:style w:type="character" w:styleId="1013" w:customStyle="1">
    <w:name w:val="CharAttribute11"/>
    <w:uiPriority w:val="99"/>
    <w:qFormat/>
    <w:rPr>
      <w:rFonts w:ascii="长城大标宋体" w:eastAsia="Times New Roman"/>
      <w:sz w:val="21"/>
    </w:rPr>
  </w:style>
  <w:style w:type="character" w:styleId="1014" w:customStyle="1">
    <w:name w:val="Heading 2 Char"/>
    <w:uiPriority w:val="9"/>
    <w:qFormat/>
    <w:rPr>
      <w:rFonts w:ascii="Arial" w:hAnsi="Arial" w:eastAsia="Arial" w:cs="Arial"/>
      <w:sz w:val="34"/>
    </w:rPr>
  </w:style>
  <w:style w:type="character" w:styleId="1015" w:customStyle="1">
    <w:name w:val="font01"/>
    <w:qFormat/>
    <w:rPr>
      <w:rFonts w:hint="eastAsia" w:ascii="宋体" w:hAnsi="宋体" w:eastAsia="宋体" w:cs="宋体"/>
      <w:color w:val="000000"/>
      <w:sz w:val="22"/>
      <w:szCs w:val="22"/>
      <w:u w:val="none"/>
    </w:rPr>
  </w:style>
  <w:style w:type="character" w:styleId="1016" w:customStyle="1">
    <w:name w:val="CharAttribute18"/>
    <w:uiPriority w:val="99"/>
    <w:qFormat/>
    <w:rPr>
      <w:rFonts w:ascii="仿宋_GB2312" w:eastAsia="仿宋_GB2312"/>
      <w:sz w:val="24"/>
    </w:rPr>
  </w:style>
  <w:style w:type="character" w:styleId="1017" w:customStyle="1">
    <w:name w:val="bumpedfont20"/>
    <w:qFormat/>
  </w:style>
  <w:style w:type="character" w:styleId="1018" w:customStyle="1">
    <w:name w:val="bumpedfont15"/>
    <w:qFormat/>
  </w:style>
  <w:style w:type="character" w:styleId="1019" w:customStyle="1">
    <w:name w:val="Footer Char"/>
    <w:uiPriority w:val="99"/>
    <w:qFormat/>
  </w:style>
  <w:style w:type="character" w:styleId="1020" w:customStyle="1">
    <w:name w:val="MAICO Bold Zchn"/>
    <w:link w:val="1021"/>
    <w:uiPriority w:val="99"/>
    <w:qFormat/>
    <w:rPr>
      <w:rFonts w:ascii="FrutBold" w:hAnsi="FrutBold" w:cs="Times New Roman"/>
      <w:sz w:val="28"/>
      <w:szCs w:val="28"/>
      <w:lang w:val="en-GB"/>
    </w:rPr>
  </w:style>
  <w:style w:type="paragraph" w:styleId="1021" w:customStyle="1">
    <w:name w:val="MAICO Bold"/>
    <w:basedOn w:val="863"/>
    <w:link w:val="1020"/>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2" w:customStyle="1">
    <w:name w:val="页码1"/>
    <w:qFormat/>
    <w:rPr>
      <w:rFonts w:ascii="Times New Roman" w:hAnsi="Times New Roman" w:eastAsia="宋体" w:cs="Times New Roman"/>
      <w:sz w:val="21"/>
      <w:szCs w:val="24"/>
      <w:lang w:val="en-US" w:eastAsia="zh-CN" w:bidi="ar-SA"/>
    </w:rPr>
  </w:style>
  <w:style w:type="character" w:styleId="1023" w:customStyle="1">
    <w:name w:val="CharAttribute14"/>
    <w:uiPriority w:val="99"/>
    <w:qFormat/>
    <w:rPr>
      <w:rFonts w:ascii="仿宋_GB2312" w:eastAsia="仿宋_GB2312"/>
      <w:sz w:val="21"/>
    </w:rPr>
  </w:style>
  <w:style w:type="character" w:styleId="1024" w:customStyle="1">
    <w:name w:val="页眉 字符"/>
    <w:link w:val="1025"/>
    <w:uiPriority w:val="99"/>
    <w:qFormat/>
    <w:rPr>
      <w:rFonts w:cs="Times New Roman"/>
      <w:sz w:val="18"/>
      <w:szCs w:val="18"/>
    </w:rPr>
  </w:style>
  <w:style w:type="paragraph" w:styleId="1025" w:customStyle="1">
    <w:name w:val="Header1"/>
    <w:basedOn w:val="863"/>
    <w:link w:val="1024"/>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6" w:customStyle="1">
    <w:name w:val="Heading 3 Char"/>
    <w:uiPriority w:val="9"/>
    <w:qFormat/>
    <w:rPr>
      <w:rFonts w:ascii="Arial" w:hAnsi="Arial" w:eastAsia="Arial" w:cs="Arial"/>
      <w:sz w:val="30"/>
      <w:szCs w:val="30"/>
    </w:rPr>
  </w:style>
  <w:style w:type="character" w:styleId="1027" w:customStyle="1">
    <w:name w:val="MAICO light Zchn"/>
    <w:link w:val="1028"/>
    <w:uiPriority w:val="99"/>
    <w:qFormat/>
    <w:rPr>
      <w:rFonts w:ascii="华文仿宋" w:hAnsi="华文仿宋" w:eastAsia="华文仿宋" w:cs="Times New Roman"/>
      <w:b/>
      <w:sz w:val="28"/>
      <w:szCs w:val="28"/>
      <w:lang w:val="en-GB"/>
    </w:rPr>
  </w:style>
  <w:style w:type="paragraph" w:styleId="1028" w:customStyle="1">
    <w:name w:val="MAICO light"/>
    <w:basedOn w:val="863"/>
    <w:link w:val="1027"/>
    <w:uiPriority w:val="99"/>
    <w:qFormat/>
    <w:pPr>
      <w:ind w:firstLine="561"/>
      <w:spacing w:line="360" w:lineRule="auto"/>
      <w:widowControl/>
    </w:pPr>
    <w:rPr>
      <w:rFonts w:ascii="华文仿宋" w:hAnsi="华文仿宋" w:eastAsia="华文仿宋"/>
      <w:b/>
      <w:sz w:val="28"/>
      <w:szCs w:val="28"/>
      <w:lang w:val="en-GB"/>
    </w:rPr>
  </w:style>
  <w:style w:type="character" w:styleId="1029" w:customStyle="1">
    <w:name w:val="font81"/>
    <w:qFormat/>
    <w:rPr>
      <w:rFonts w:ascii="Calibri" w:hAnsi="Calibri" w:cs="Calibri"/>
      <w:color w:val="000000"/>
      <w:sz w:val="22"/>
      <w:szCs w:val="22"/>
      <w:u w:val="none"/>
    </w:rPr>
  </w:style>
  <w:style w:type="character" w:styleId="1030" w:customStyle="1">
    <w:name w:val="CharAttribute12"/>
    <w:uiPriority w:val="99"/>
    <w:qFormat/>
    <w:rPr>
      <w:rFonts w:ascii="Arial Narrow" w:eastAsia="Times New Roman"/>
      <w:sz w:val="21"/>
    </w:rPr>
  </w:style>
  <w:style w:type="character" w:styleId="1031" w:customStyle="1">
    <w:name w:val="font71"/>
    <w:qFormat/>
    <w:rPr>
      <w:rFonts w:hint="eastAsia" w:ascii="宋体" w:hAnsi="宋体" w:eastAsia="宋体" w:cs="宋体"/>
      <w:color w:val="000000"/>
      <w:sz w:val="18"/>
      <w:szCs w:val="18"/>
      <w:u w:val="none"/>
    </w:rPr>
  </w:style>
  <w:style w:type="character" w:styleId="1032" w:customStyle="1">
    <w:name w:val="font11"/>
    <w:basedOn w:val="873"/>
    <w:qFormat/>
    <w:rPr>
      <w:rFonts w:hint="eastAsia" w:ascii="宋体" w:hAnsi="宋体" w:eastAsia="宋体" w:cs="宋体"/>
      <w:color w:val="000000"/>
      <w:sz w:val="21"/>
      <w:szCs w:val="21"/>
      <w:u w:val="none"/>
    </w:rPr>
  </w:style>
  <w:style w:type="character" w:styleId="1033" w:customStyle="1">
    <w:name w:val="font21"/>
    <w:basedOn w:val="873"/>
    <w:qFormat/>
    <w:rPr>
      <w:rFonts w:hint="eastAsia" w:ascii="宋体" w:hAnsi="宋体" w:eastAsia="宋体" w:cs="宋体"/>
      <w:color w:val="0000ff"/>
      <w:sz w:val="21"/>
      <w:szCs w:val="21"/>
      <w:u w:val="none"/>
    </w:rPr>
  </w:style>
  <w:style w:type="character" w:styleId="1034" w:customStyle="1">
    <w:name w:val="Heading 5 Char"/>
    <w:uiPriority w:val="9"/>
    <w:qFormat/>
    <w:rPr>
      <w:rFonts w:ascii="Arial" w:hAnsi="Arial" w:eastAsia="Arial" w:cs="Arial"/>
      <w:b/>
      <w:bCs/>
      <w:sz w:val="24"/>
      <w:szCs w:val="24"/>
    </w:rPr>
  </w:style>
  <w:style w:type="paragraph" w:styleId="1035" w:customStyle="1">
    <w:name w:val="列出段落11"/>
    <w:uiPriority w:val="99"/>
    <w:qFormat/>
    <w:pPr>
      <w:ind w:firstLine="420"/>
      <w:spacing w:after="160" w:line="278" w:lineRule="auto"/>
    </w:pPr>
  </w:style>
  <w:style w:type="paragraph" w:styleId="1036" w:customStyle="1">
    <w:name w:val="ParaAttribute10"/>
    <w:uiPriority w:val="99"/>
    <w:qFormat/>
    <w:pPr>
      <w:ind w:left="491"/>
      <w:jc w:val="both"/>
      <w:spacing w:after="160" w:line="278" w:lineRule="auto"/>
      <w:widowControl w:val="off"/>
    </w:pPr>
    <w:rPr>
      <w:rFonts w:eastAsia="Batang"/>
    </w:rPr>
  </w:style>
  <w:style w:type="paragraph" w:styleId="1037" w:customStyle="1">
    <w:name w:val="页眉1"/>
    <w:basedOn w:val="863"/>
    <w:qFormat/>
    <w:pPr>
      <w:jc w:val="center"/>
      <w:tabs>
        <w:tab w:val="center" w:pos="4153" w:leader="none"/>
        <w:tab w:val="right" w:pos="8306" w:leader="none"/>
      </w:tabs>
      <w:pBdr>
        <w:bottom w:val="single" w:color="000000" w:sz="6" w:space="1"/>
      </w:pBdr>
    </w:pPr>
    <w:rPr>
      <w:sz w:val="18"/>
      <w:szCs w:val="18"/>
    </w:rPr>
  </w:style>
  <w:style w:type="paragraph" w:styleId="1038" w:customStyle="1">
    <w:name w:val="正文文本1"/>
    <w:basedOn w:val="863"/>
    <w:next w:val="863"/>
    <w:qFormat/>
    <w:pPr>
      <w:spacing w:line="60" w:lineRule="auto"/>
    </w:pPr>
    <w:rPr>
      <w:rFonts w:ascii="仿宋_GB2312" w:eastAsia="仿宋_GB2312"/>
      <w:sz w:val="32"/>
    </w:rPr>
  </w:style>
  <w:style w:type="paragraph" w:styleId="1039" w:customStyle="1">
    <w:name w:val="p22"/>
    <w:basedOn w:val="863"/>
    <w:uiPriority w:val="99"/>
    <w:qFormat/>
    <w:pPr>
      <w:ind w:left="720"/>
      <w:jc w:val="left"/>
      <w:spacing w:line="360" w:lineRule="auto"/>
      <w:widowControl/>
    </w:pPr>
    <w:rPr>
      <w:rFonts w:ascii="Verdana" w:hAnsi="Verdana" w:cs="宋体"/>
      <w:sz w:val="24"/>
    </w:rPr>
  </w:style>
  <w:style w:type="paragraph" w:styleId="1040" w:customStyle="1">
    <w:name w:val="列出段落1"/>
    <w:uiPriority w:val="99"/>
    <w:qFormat/>
    <w:pPr>
      <w:ind w:firstLine="420"/>
      <w:spacing w:after="160" w:line="278" w:lineRule="auto"/>
    </w:pPr>
  </w:style>
  <w:style w:type="paragraph" w:styleId="1041"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2" w:customStyle="1">
    <w:name w:val="ParaAttribute22"/>
    <w:uiPriority w:val="99"/>
    <w:qFormat/>
    <w:pPr>
      <w:ind w:left="2340"/>
      <w:jc w:val="both"/>
      <w:spacing w:before="50" w:after="160" w:line="278" w:lineRule="auto"/>
      <w:widowControl w:val="off"/>
    </w:pPr>
    <w:rPr>
      <w:rFonts w:eastAsia="Batang"/>
    </w:rPr>
  </w:style>
  <w:style w:type="paragraph" w:styleId="1043" w:customStyle="1">
    <w:name w:val="页脚1"/>
    <w:basedOn w:val="863"/>
    <w:qFormat/>
    <w:pPr>
      <w:jc w:val="left"/>
      <w:tabs>
        <w:tab w:val="center" w:pos="4153" w:leader="none"/>
        <w:tab w:val="right" w:pos="8306" w:leader="none"/>
      </w:tabs>
    </w:pPr>
    <w:rPr>
      <w:sz w:val="18"/>
      <w:szCs w:val="18"/>
    </w:rPr>
  </w:style>
  <w:style w:type="paragraph" w:styleId="1044" w:customStyle="1">
    <w:name w:val="报告正文"/>
    <w:basedOn w:val="863"/>
    <w:uiPriority w:val="99"/>
    <w:qFormat/>
    <w:pPr>
      <w:ind w:firstLine="567"/>
    </w:pPr>
    <w:rPr>
      <w:rFonts w:ascii="Arial Narrow" w:hAnsi="Arial Narrow" w:eastAsia="仿宋_GB2312"/>
      <w:sz w:val="28"/>
      <w:szCs w:val="20"/>
    </w:rPr>
  </w:style>
  <w:style w:type="paragraph" w:styleId="1045" w:customStyle="1">
    <w:name w:val="s7"/>
    <w:basedOn w:val="863"/>
    <w:qFormat/>
    <w:pPr>
      <w:jc w:val="left"/>
      <w:spacing w:before="100" w:beforeAutospacing="1" w:after="100" w:afterAutospacing="1"/>
      <w:widowControl/>
    </w:pPr>
    <w:rPr>
      <w:rFonts w:ascii="宋体" w:hAnsi="宋体" w:cs="宋体"/>
      <w:sz w:val="24"/>
    </w:rPr>
  </w:style>
  <w:style w:type="paragraph" w:styleId="1046" w:customStyle="1">
    <w:name w:val="列出段落2"/>
    <w:basedOn w:val="863"/>
    <w:uiPriority w:val="34"/>
    <w:qFormat/>
    <w:pPr>
      <w:ind w:firstLine="420"/>
    </w:pPr>
    <w:rPr>
      <w:rFonts w:ascii="Calibri" w:hAnsi="Calibri"/>
      <w:szCs w:val="22"/>
    </w:rPr>
  </w:style>
  <w:style w:type="paragraph" w:styleId="1047" w:customStyle="1">
    <w:name w:val="表格文字"/>
    <w:basedOn w:val="863"/>
    <w:uiPriority w:val="99"/>
    <w:qFormat/>
    <w:pPr>
      <w:spacing w:before="120"/>
    </w:pPr>
    <w:rPr>
      <w:rFonts w:ascii="Arial Narrow" w:hAnsi="Arial Narrow" w:eastAsia="仿宋_GB2312"/>
      <w:sz w:val="24"/>
      <w:szCs w:val="20"/>
    </w:rPr>
  </w:style>
  <w:style w:type="paragraph" w:styleId="1048" w:customStyle="1">
    <w:name w:val="修订1"/>
    <w:uiPriority w:val="99"/>
    <w:unhideWhenUsed/>
    <w:qFormat/>
    <w:pPr>
      <w:spacing w:after="160" w:line="278" w:lineRule="auto"/>
    </w:pPr>
    <w:rPr>
      <w:sz w:val="21"/>
      <w:szCs w:val="24"/>
    </w:rPr>
  </w:style>
  <w:style w:type="paragraph" w:styleId="1049" w:customStyle="1">
    <w:name w:val="Caption1"/>
    <w:basedOn w:val="863"/>
    <w:next w:val="863"/>
    <w:uiPriority w:val="35"/>
    <w:unhideWhenUsed/>
    <w:qFormat/>
    <w:pPr>
      <w:spacing w:line="276" w:lineRule="auto"/>
    </w:pPr>
    <w:rPr>
      <w:b/>
      <w:bCs/>
      <w:color w:val="4f81bd"/>
      <w:sz w:val="18"/>
      <w:szCs w:val="18"/>
    </w:rPr>
  </w:style>
  <w:style w:type="paragraph" w:styleId="1050" w:customStyle="1">
    <w:name w:val="Char"/>
    <w:basedOn w:val="863"/>
    <w:uiPriority w:val="99"/>
    <w:qFormat/>
    <w:rPr>
      <w:sz w:val="30"/>
    </w:rPr>
  </w:style>
  <w:style w:type="paragraph" w:styleId="1051" w:customStyle="1">
    <w:name w:val="s3"/>
    <w:basedOn w:val="863"/>
    <w:qFormat/>
    <w:pPr>
      <w:jc w:val="left"/>
      <w:spacing w:before="100" w:beforeAutospacing="1" w:after="100" w:afterAutospacing="1"/>
      <w:widowControl/>
    </w:pPr>
    <w:rPr>
      <w:rFonts w:ascii="宋体" w:hAnsi="宋体" w:cs="宋体"/>
      <w:sz w:val="24"/>
    </w:rPr>
  </w:style>
  <w:style w:type="paragraph" w:styleId="1052"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53" w:customStyle="1">
    <w:name w:val="样式 标4 + 段前: 0.5 行1"/>
    <w:basedOn w:val="863"/>
    <w:uiPriority w:val="99"/>
    <w:qFormat/>
    <w:pPr>
      <w:tabs>
        <w:tab w:val="left" w:pos="1260" w:leader="none"/>
      </w:tabs>
      <w:outlineLvl w:val="3"/>
    </w:pPr>
    <w:rPr>
      <w:rFonts w:ascii="Arial Narrow" w:hAnsi="Arial Narrow" w:eastAsia="仿宋_GB2312" w:cs="宋体"/>
      <w:sz w:val="28"/>
      <w:szCs w:val="20"/>
    </w:rPr>
  </w:style>
  <w:style w:type="paragraph" w:styleId="1054" w:customStyle="1">
    <w:name w:val="ParaAttribute6"/>
    <w:uiPriority w:val="99"/>
    <w:qFormat/>
    <w:pPr>
      <w:ind w:left="1276"/>
      <w:jc w:val="both"/>
      <w:spacing w:before="50" w:after="160" w:line="278" w:lineRule="auto"/>
      <w:widowControl w:val="off"/>
    </w:pPr>
    <w:rPr>
      <w:rFonts w:eastAsia="Batang"/>
    </w:rPr>
  </w:style>
  <w:style w:type="paragraph" w:styleId="1055" w:customStyle="1">
    <w:name w:val="彩色列表 - 强调文字颜色 11"/>
    <w:basedOn w:val="863"/>
    <w:uiPriority w:val="34"/>
    <w:qFormat/>
    <w:pPr>
      <w:ind w:firstLine="420"/>
    </w:pPr>
    <w:rPr>
      <w:rFonts w:ascii="Calibri" w:hAnsi="Calibri"/>
      <w:szCs w:val="22"/>
    </w:rPr>
  </w:style>
  <w:style w:type="paragraph" w:styleId="1056" w:customStyle="1">
    <w:name w:val="ITB-0"/>
    <w:basedOn w:val="863"/>
    <w:qFormat/>
    <w:pPr>
      <w:jc w:val="center"/>
    </w:pPr>
    <w:rPr>
      <w:b/>
      <w:sz w:val="32"/>
      <w:szCs w:val="20"/>
    </w:rPr>
  </w:style>
  <w:style w:type="paragraph" w:styleId="1057" w:customStyle="1">
    <w:name w:val="Char Char3 Char Char"/>
    <w:basedOn w:val="863"/>
    <w:uiPriority w:val="99"/>
    <w:qFormat/>
    <w:rPr>
      <w:rFonts w:ascii="Tahoma" w:hAnsi="Tahoma"/>
      <w:sz w:val="24"/>
      <w:szCs w:val="20"/>
    </w:rPr>
  </w:style>
  <w:style w:type="paragraph" w:styleId="1058" w:customStyle="1">
    <w:name w:val="Char1"/>
    <w:basedOn w:val="863"/>
    <w:uiPriority w:val="99"/>
    <w:qFormat/>
    <w:rPr>
      <w:sz w:val="24"/>
    </w:rPr>
  </w:style>
  <w:style w:type="paragraph" w:styleId="1059" w:customStyle="1">
    <w:name w:val="ParaAttribute2"/>
    <w:uiPriority w:val="99"/>
    <w:qFormat/>
    <w:pPr>
      <w:jc w:val="both"/>
      <w:spacing w:before="156" w:after="156" w:line="278" w:lineRule="auto"/>
      <w:widowControl w:val="off"/>
    </w:pPr>
    <w:rPr>
      <w:rFonts w:eastAsia="Batang"/>
    </w:rPr>
  </w:style>
  <w:style w:type="paragraph" w:styleId="1060" w:customStyle="1">
    <w:name w:val="List Paragraph1"/>
    <w:basedOn w:val="863"/>
    <w:uiPriority w:val="99"/>
    <w:qFormat/>
    <w:pPr>
      <w:ind w:firstLine="420"/>
    </w:pPr>
    <w:rPr>
      <w:rFonts w:ascii="Calibri" w:hAnsi="Calibri"/>
      <w:szCs w:val="22"/>
    </w:rPr>
  </w:style>
  <w:style w:type="paragraph" w:styleId="1061" w:customStyle="1">
    <w:name w:val="默认段落字体 Para Char Char Char Char"/>
    <w:basedOn w:val="863"/>
    <w:uiPriority w:val="99"/>
    <w:qFormat/>
    <w:rPr>
      <w:szCs w:val="21"/>
    </w:rPr>
  </w:style>
  <w:style w:type="paragraph" w:styleId="1062" w:customStyle="1">
    <w:name w:val="ParaAttribute8"/>
    <w:uiPriority w:val="99"/>
    <w:qFormat/>
    <w:pPr>
      <w:ind w:left="993"/>
      <w:jc w:val="both"/>
      <w:spacing w:before="50" w:after="160" w:line="278" w:lineRule="auto"/>
      <w:widowControl w:val="off"/>
    </w:pPr>
    <w:rPr>
      <w:rFonts w:eastAsia="Batang"/>
    </w:rPr>
  </w:style>
  <w:style w:type="paragraph" w:styleId="1063" w:customStyle="1">
    <w:name w:val="标题二级"/>
    <w:basedOn w:val="863"/>
    <w:qFormat/>
    <w:rPr>
      <w:rFonts w:ascii="宋体" w:hAnsi="宋体"/>
      <w:szCs w:val="21"/>
    </w:rPr>
  </w:style>
  <w:style w:type="paragraph" w:styleId="1064" w:customStyle="1">
    <w:name w:val="段"/>
    <w:basedOn w:val="863"/>
    <w:next w:val="863"/>
    <w:qFormat/>
    <w:pPr>
      <w:ind w:firstLine="200"/>
      <w:widowControl/>
    </w:pPr>
    <w:rPr>
      <w:rFonts w:hint="eastAsia" w:ascii="宋体"/>
      <w:szCs w:val="20"/>
    </w:rPr>
  </w:style>
  <w:style w:type="paragraph" w:styleId="1065" w:customStyle="1">
    <w:name w:val="章标题"/>
    <w:next w:val="863"/>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66" w:customStyle="1">
    <w:name w:val="一级条标题"/>
    <w:basedOn w:val="1065"/>
    <w:next w:val="1064"/>
    <w:qFormat/>
    <w:pPr>
      <w:numPr>
        <w:ilvl w:val="1"/>
        <w:numId w:val="3"/>
      </w:numPr>
      <w:outlineLvl w:val="2"/>
    </w:pPr>
    <w:rPr>
      <w:rFonts w:hAnsi="Times New Roman" w:cs="Arial"/>
      <w:szCs w:val="21"/>
    </w:rPr>
  </w:style>
  <w:style w:type="paragraph" w:styleId="1067" w:customStyle="1">
    <w:name w:val="ParaAttribute7"/>
    <w:uiPriority w:val="99"/>
    <w:qFormat/>
    <w:pPr>
      <w:jc w:val="both"/>
      <w:spacing w:before="50" w:after="160" w:line="278" w:lineRule="auto"/>
      <w:widowControl w:val="off"/>
    </w:pPr>
    <w:rPr>
      <w:rFonts w:eastAsia="Batang"/>
    </w:rPr>
  </w:style>
  <w:style w:type="paragraph" w:styleId="1068" w:customStyle="1">
    <w:name w:val="p0"/>
    <w:qFormat/>
    <w:pPr>
      <w:spacing w:after="160" w:line="278" w:lineRule="auto"/>
    </w:pPr>
    <w:rPr>
      <w:szCs w:val="21"/>
    </w:rPr>
  </w:style>
  <w:style w:type="paragraph" w:styleId="1069" w:customStyle="1">
    <w:name w:val="First Paragraph"/>
    <w:basedOn w:val="882"/>
    <w:next w:val="882"/>
    <w:qFormat/>
  </w:style>
  <w:style w:type="paragraph" w:styleId="1070" w:customStyle="1">
    <w:name w:val="Compact"/>
    <w:basedOn w:val="882"/>
    <w:qFormat/>
    <w:pPr>
      <w:spacing w:before="36" w:after="36"/>
    </w:pPr>
  </w:style>
  <w:style w:type="table" w:styleId="1071" w:customStyle="1">
    <w:name w:val="Bordered &amp; Lined - Accent"/>
    <w:basedOn w:val="874"/>
    <w:uiPriority w:val="99"/>
    <w:qFormat/>
    <w:rPr>
      <w:color w:val="404040"/>
    </w:rPr>
    <w:tblPr/>
  </w:style>
  <w:style w:type="table" w:styleId="1072" w:customStyle="1">
    <w:name w:val="List Table 5 Dark - Accent 4"/>
    <w:basedOn w:val="874"/>
    <w:uiPriority w:val="99"/>
    <w:qFormat/>
    <w:tblPr/>
  </w:style>
  <w:style w:type="table" w:styleId="1073" w:customStyle="1">
    <w:name w:val="Lined - Accent 1"/>
    <w:basedOn w:val="874"/>
    <w:uiPriority w:val="99"/>
    <w:qFormat/>
    <w:rPr>
      <w:color w:val="404040"/>
    </w:rPr>
    <w:tblPr/>
  </w:style>
  <w:style w:type="table" w:styleId="1074" w:customStyle="1">
    <w:name w:val="Bordered - Accent 1"/>
    <w:basedOn w:val="874"/>
    <w:uiPriority w:val="99"/>
    <w:qFormat/>
    <w:tblPr/>
  </w:style>
  <w:style w:type="table" w:styleId="1075" w:customStyle="1">
    <w:name w:val="Grid Table 6 Colorful - Accent 3"/>
    <w:basedOn w:val="874"/>
    <w:uiPriority w:val="99"/>
    <w:qFormat/>
    <w:tblPr/>
  </w:style>
  <w:style w:type="table" w:styleId="1076" w:customStyle="1">
    <w:name w:val="Bordered - Accent 2"/>
    <w:basedOn w:val="874"/>
    <w:uiPriority w:val="99"/>
    <w:qFormat/>
    <w:tblPr/>
  </w:style>
  <w:style w:type="table" w:styleId="1077" w:customStyle="1">
    <w:name w:val="List Table 7 Colorful - Accent 5"/>
    <w:basedOn w:val="874"/>
    <w:uiPriority w:val="99"/>
    <w:qFormat/>
    <w:tblPr/>
  </w:style>
  <w:style w:type="table" w:styleId="1078" w:customStyle="1">
    <w:name w:val="List Table 1 Light - Accent 2"/>
    <w:basedOn w:val="874"/>
    <w:uiPriority w:val="99"/>
    <w:qFormat/>
    <w:tblPr/>
  </w:style>
  <w:style w:type="table" w:styleId="1079" w:customStyle="1">
    <w:name w:val="Grid Table 7 Colorful - Accent 3"/>
    <w:basedOn w:val="874"/>
    <w:uiPriority w:val="99"/>
    <w:qFormat/>
    <w:tblPr/>
  </w:style>
  <w:style w:type="table" w:styleId="1080" w:customStyle="1">
    <w:name w:val="Bordered - Accent 4"/>
    <w:basedOn w:val="874"/>
    <w:uiPriority w:val="99"/>
    <w:qFormat/>
    <w:tblPr/>
  </w:style>
  <w:style w:type="table" w:styleId="1081" w:customStyle="1">
    <w:name w:val="Grid Table 2 - Accent 1"/>
    <w:basedOn w:val="874"/>
    <w:uiPriority w:val="99"/>
    <w:qFormat/>
    <w:tblPr/>
  </w:style>
  <w:style w:type="table" w:styleId="1082" w:customStyle="1">
    <w:name w:val="Bordered &amp; Lined - Accent 6"/>
    <w:basedOn w:val="874"/>
    <w:uiPriority w:val="99"/>
    <w:qFormat/>
    <w:rPr>
      <w:color w:val="404040"/>
    </w:rPr>
    <w:tblPr/>
  </w:style>
  <w:style w:type="table" w:styleId="1083" w:customStyle="1">
    <w:name w:val="Grid Table 1 Light - Accent 5"/>
    <w:basedOn w:val="874"/>
    <w:uiPriority w:val="99"/>
    <w:qFormat/>
    <w:tblPr/>
  </w:style>
  <w:style w:type="table" w:styleId="1084" w:customStyle="1">
    <w:name w:val="Grid Table 5 Dark - Accent 2"/>
    <w:basedOn w:val="874"/>
    <w:uiPriority w:val="99"/>
    <w:qFormat/>
    <w:tblPr/>
  </w:style>
  <w:style w:type="table" w:styleId="1085" w:customStyle="1">
    <w:name w:val="List Table 7 Colorful - Accent 6"/>
    <w:basedOn w:val="874"/>
    <w:uiPriority w:val="99"/>
    <w:qFormat/>
    <w:tblPr/>
  </w:style>
  <w:style w:type="table" w:styleId="1086" w:customStyle="1">
    <w:name w:val="Bordered"/>
    <w:basedOn w:val="874"/>
    <w:uiPriority w:val="99"/>
    <w:qFormat/>
    <w:tblPr/>
  </w:style>
  <w:style w:type="table" w:styleId="1087" w:customStyle="1">
    <w:name w:val="Bordered &amp; Lined - Accent 4"/>
    <w:basedOn w:val="874"/>
    <w:uiPriority w:val="99"/>
    <w:qFormat/>
    <w:rPr>
      <w:color w:val="404040"/>
    </w:rPr>
    <w:tblPr/>
  </w:style>
  <w:style w:type="table" w:styleId="1088" w:customStyle="1">
    <w:name w:val="Grid Table 4 - Accent 3"/>
    <w:basedOn w:val="874"/>
    <w:uiPriority w:val="59"/>
    <w:qFormat/>
    <w:tblPr/>
  </w:style>
  <w:style w:type="table" w:styleId="1089" w:customStyle="1">
    <w:name w:val="List Table 4 - Accent 4"/>
    <w:basedOn w:val="874"/>
    <w:uiPriority w:val="99"/>
    <w:qFormat/>
    <w:tblPr/>
  </w:style>
  <w:style w:type="table" w:styleId="1090" w:customStyle="1">
    <w:name w:val="Grid Table 7 Colorful - Accent 4"/>
    <w:basedOn w:val="874"/>
    <w:uiPriority w:val="99"/>
    <w:qFormat/>
    <w:tblPr/>
  </w:style>
  <w:style w:type="table" w:styleId="1091" w:customStyle="1">
    <w:name w:val="Grid Table 2 - Accent 5"/>
    <w:basedOn w:val="874"/>
    <w:uiPriority w:val="99"/>
    <w:qFormat/>
    <w:tblPr/>
  </w:style>
  <w:style w:type="table" w:styleId="1092" w:customStyle="1">
    <w:name w:val="Bordered - Accent 6"/>
    <w:basedOn w:val="874"/>
    <w:uiPriority w:val="99"/>
    <w:qFormat/>
    <w:tblPr/>
  </w:style>
  <w:style w:type="table" w:styleId="1093" w:customStyle="1">
    <w:name w:val="Grid Table 1 Light - Accent 3"/>
    <w:basedOn w:val="874"/>
    <w:uiPriority w:val="99"/>
    <w:qFormat/>
    <w:tblPr/>
  </w:style>
  <w:style w:type="table" w:styleId="1094" w:customStyle="1">
    <w:name w:val="Grid Table 3 - Accent 2"/>
    <w:basedOn w:val="874"/>
    <w:uiPriority w:val="99"/>
    <w:qFormat/>
    <w:tblPr/>
  </w:style>
  <w:style w:type="table" w:styleId="1095" w:customStyle="1">
    <w:name w:val="Grid Table 5 Dark - Accent 6"/>
    <w:basedOn w:val="874"/>
    <w:uiPriority w:val="99"/>
    <w:qFormat/>
    <w:tblPr/>
  </w:style>
  <w:style w:type="table" w:styleId="1096" w:customStyle="1">
    <w:name w:val="Grid Table 3 - Accent 1"/>
    <w:basedOn w:val="874"/>
    <w:uiPriority w:val="99"/>
    <w:qFormat/>
    <w:tblPr/>
  </w:style>
  <w:style w:type="table" w:styleId="1097" w:customStyle="1">
    <w:name w:val="Bordered &amp; Lined - Accent 2"/>
    <w:basedOn w:val="874"/>
    <w:uiPriority w:val="99"/>
    <w:qFormat/>
    <w:rPr>
      <w:color w:val="404040"/>
    </w:rPr>
    <w:tblPr/>
  </w:style>
  <w:style w:type="table" w:styleId="1098" w:customStyle="1">
    <w:name w:val="Grid Table 3 - Accent 4"/>
    <w:basedOn w:val="874"/>
    <w:uiPriority w:val="99"/>
    <w:qFormat/>
    <w:tblPr/>
  </w:style>
  <w:style w:type="table" w:styleId="1099" w:customStyle="1">
    <w:name w:val="List Table 4 - Accent 2"/>
    <w:basedOn w:val="874"/>
    <w:uiPriority w:val="99"/>
    <w:qFormat/>
    <w:tblPr/>
  </w:style>
  <w:style w:type="table" w:styleId="1100" w:customStyle="1">
    <w:name w:val="List Table 2 - Accent 6"/>
    <w:basedOn w:val="874"/>
    <w:uiPriority w:val="99"/>
    <w:qFormat/>
    <w:tblPr/>
  </w:style>
  <w:style w:type="table" w:styleId="1101" w:customStyle="1">
    <w:name w:val="List Table 3 - Accent 1"/>
    <w:basedOn w:val="874"/>
    <w:uiPriority w:val="99"/>
    <w:qFormat/>
    <w:tblPr/>
  </w:style>
  <w:style w:type="table" w:styleId="1102" w:customStyle="1">
    <w:name w:val="List Table 1 Light - Accent 1"/>
    <w:basedOn w:val="874"/>
    <w:uiPriority w:val="99"/>
    <w:qFormat/>
    <w:tblPr/>
  </w:style>
  <w:style w:type="table" w:styleId="1103" w:customStyle="1">
    <w:name w:val="List Table 5 Dark - Accent 1"/>
    <w:basedOn w:val="874"/>
    <w:uiPriority w:val="99"/>
    <w:qFormat/>
    <w:tblPr/>
  </w:style>
  <w:style w:type="table" w:styleId="1104" w:customStyle="1">
    <w:name w:val="List Table 1 Light - Accent 6"/>
    <w:basedOn w:val="874"/>
    <w:uiPriority w:val="99"/>
    <w:qFormat/>
    <w:tblPr/>
  </w:style>
  <w:style w:type="table" w:styleId="1105" w:customStyle="1">
    <w:name w:val="Grid Table 2 - Accent 3"/>
    <w:basedOn w:val="874"/>
    <w:uiPriority w:val="99"/>
    <w:qFormat/>
    <w:tblPr/>
  </w:style>
  <w:style w:type="table" w:styleId="1106" w:customStyle="1">
    <w:name w:val="List Table 3 - Accent 3"/>
    <w:basedOn w:val="874"/>
    <w:uiPriority w:val="99"/>
    <w:qFormat/>
    <w:tblPr/>
  </w:style>
  <w:style w:type="table" w:styleId="1107" w:customStyle="1">
    <w:name w:val="Grid Table 7 Colorful - Accent 1"/>
    <w:basedOn w:val="874"/>
    <w:uiPriority w:val="99"/>
    <w:qFormat/>
    <w:tblPr/>
  </w:style>
  <w:style w:type="table" w:styleId="1108" w:customStyle="1">
    <w:name w:val="Grid Table 6 Colorful - Accent 4"/>
    <w:basedOn w:val="874"/>
    <w:uiPriority w:val="99"/>
    <w:qFormat/>
    <w:tblPr/>
  </w:style>
  <w:style w:type="table" w:styleId="1109" w:customStyle="1">
    <w:name w:val="Grid Table 5 Dark- Accent 4"/>
    <w:basedOn w:val="874"/>
    <w:uiPriority w:val="99"/>
    <w:qFormat/>
    <w:tblPr/>
  </w:style>
  <w:style w:type="table" w:styleId="1110" w:customStyle="1">
    <w:name w:val="Lined - Accent"/>
    <w:basedOn w:val="874"/>
    <w:uiPriority w:val="99"/>
    <w:qFormat/>
    <w:rPr>
      <w:color w:val="404040"/>
    </w:rPr>
    <w:tblPr/>
  </w:style>
  <w:style w:type="table" w:styleId="1111" w:customStyle="1">
    <w:name w:val="List Table 7 Colorful - Accent 3"/>
    <w:basedOn w:val="874"/>
    <w:uiPriority w:val="99"/>
    <w:qFormat/>
    <w:tblPr/>
  </w:style>
  <w:style w:type="table" w:styleId="1112" w:customStyle="1">
    <w:name w:val="List Table 3 - Accent 4"/>
    <w:basedOn w:val="874"/>
    <w:uiPriority w:val="99"/>
    <w:qFormat/>
    <w:tblPr/>
  </w:style>
  <w:style w:type="table" w:styleId="1113" w:customStyle="1">
    <w:name w:val="List Table 1 Light - Accent 3"/>
    <w:basedOn w:val="874"/>
    <w:uiPriority w:val="99"/>
    <w:qFormat/>
    <w:tblPr/>
  </w:style>
  <w:style w:type="table" w:styleId="1114" w:customStyle="1">
    <w:name w:val="Grid Table 1 Light - Accent 4"/>
    <w:basedOn w:val="874"/>
    <w:uiPriority w:val="99"/>
    <w:qFormat/>
    <w:tblPr/>
  </w:style>
  <w:style w:type="table" w:styleId="1115" w:customStyle="1">
    <w:name w:val="Grid Table 7 Colorful - Accent 5"/>
    <w:basedOn w:val="874"/>
    <w:uiPriority w:val="99"/>
    <w:qFormat/>
    <w:tblPr/>
  </w:style>
  <w:style w:type="table" w:styleId="1116" w:customStyle="1">
    <w:name w:val="List Table 3 - Accent 5"/>
    <w:basedOn w:val="874"/>
    <w:uiPriority w:val="99"/>
    <w:qFormat/>
    <w:tblPr/>
  </w:style>
  <w:style w:type="table" w:styleId="1117" w:customStyle="1">
    <w:name w:val="List Table 2 - Accent 3"/>
    <w:basedOn w:val="874"/>
    <w:uiPriority w:val="99"/>
    <w:qFormat/>
    <w:tblPr/>
  </w:style>
  <w:style w:type="table" w:styleId="1118" w:customStyle="1">
    <w:name w:val="List Table 5 Dark - Accent 2"/>
    <w:basedOn w:val="874"/>
    <w:uiPriority w:val="99"/>
    <w:qFormat/>
    <w:tblPr/>
  </w:style>
  <w:style w:type="table" w:styleId="1119" w:customStyle="1">
    <w:name w:val="List Table 6 Colorful - Accent 3"/>
    <w:basedOn w:val="874"/>
    <w:uiPriority w:val="99"/>
    <w:qFormat/>
    <w:tblPr/>
  </w:style>
  <w:style w:type="table" w:styleId="1120" w:customStyle="1">
    <w:name w:val="Lined - Accent 4"/>
    <w:basedOn w:val="874"/>
    <w:uiPriority w:val="99"/>
    <w:qFormat/>
    <w:rPr>
      <w:color w:val="404040"/>
    </w:rPr>
    <w:tblPr/>
  </w:style>
  <w:style w:type="table" w:styleId="1121" w:customStyle="1">
    <w:name w:val="List Table 2 - Accent 1"/>
    <w:basedOn w:val="874"/>
    <w:uiPriority w:val="99"/>
    <w:qFormat/>
    <w:tblPr/>
  </w:style>
  <w:style w:type="table" w:styleId="1122" w:customStyle="1">
    <w:name w:val="Grid Table 1 Light - Accent 6"/>
    <w:basedOn w:val="874"/>
    <w:uiPriority w:val="99"/>
    <w:qFormat/>
    <w:tblPr/>
  </w:style>
  <w:style w:type="table" w:styleId="1123" w:customStyle="1">
    <w:name w:val="Bordered &amp; Lined - Accent 3"/>
    <w:basedOn w:val="874"/>
    <w:uiPriority w:val="99"/>
    <w:qFormat/>
    <w:rPr>
      <w:color w:val="404040"/>
    </w:rPr>
    <w:tblPr/>
  </w:style>
  <w:style w:type="table" w:styleId="1124" w:customStyle="1">
    <w:name w:val="Grid Table 4 - Accent 1"/>
    <w:basedOn w:val="874"/>
    <w:uiPriority w:val="59"/>
    <w:qFormat/>
    <w:tblPr/>
  </w:style>
  <w:style w:type="table" w:styleId="1125" w:customStyle="1">
    <w:name w:val="Grid Table 6 Colorful - Accent 6"/>
    <w:basedOn w:val="874"/>
    <w:uiPriority w:val="99"/>
    <w:qFormat/>
    <w:tblPr/>
  </w:style>
  <w:style w:type="table" w:styleId="1126" w:customStyle="1">
    <w:name w:val="List Table 3 - Accent 2"/>
    <w:basedOn w:val="874"/>
    <w:uiPriority w:val="99"/>
    <w:qFormat/>
    <w:tblPr/>
  </w:style>
  <w:style w:type="table" w:styleId="1127" w:customStyle="1">
    <w:name w:val="List Table 2 - Accent 5"/>
    <w:basedOn w:val="874"/>
    <w:uiPriority w:val="99"/>
    <w:qFormat/>
    <w:tblPr/>
  </w:style>
  <w:style w:type="table" w:styleId="1128" w:customStyle="1">
    <w:name w:val="List Table 7 Colorful - Accent 2"/>
    <w:basedOn w:val="874"/>
    <w:uiPriority w:val="99"/>
    <w:qFormat/>
    <w:tblPr/>
  </w:style>
  <w:style w:type="table" w:styleId="1129" w:customStyle="1">
    <w:name w:val="List Table 6 Colorful - Accent 6"/>
    <w:basedOn w:val="874"/>
    <w:uiPriority w:val="99"/>
    <w:qFormat/>
    <w:tblPr/>
  </w:style>
  <w:style w:type="table" w:styleId="1130" w:customStyle="1">
    <w:name w:val="List Table 2 - Accent 4"/>
    <w:basedOn w:val="874"/>
    <w:uiPriority w:val="99"/>
    <w:qFormat/>
    <w:tblPr/>
  </w:style>
  <w:style w:type="table" w:styleId="1131" w:customStyle="1">
    <w:name w:val="List Table 4 - Accent 3"/>
    <w:basedOn w:val="874"/>
    <w:uiPriority w:val="99"/>
    <w:qFormat/>
    <w:tblPr/>
  </w:style>
  <w:style w:type="table" w:styleId="1132" w:customStyle="1">
    <w:name w:val="Grid Table 2 - Accent 4"/>
    <w:basedOn w:val="874"/>
    <w:uiPriority w:val="99"/>
    <w:qFormat/>
    <w:tblPr/>
  </w:style>
  <w:style w:type="table" w:styleId="1133" w:customStyle="1">
    <w:name w:val="Bordered - Accent 3"/>
    <w:basedOn w:val="874"/>
    <w:uiPriority w:val="99"/>
    <w:qFormat/>
    <w:tblPr/>
  </w:style>
  <w:style w:type="table" w:styleId="1134" w:customStyle="1">
    <w:name w:val="List Table 5 Dark - Accent 6"/>
    <w:basedOn w:val="874"/>
    <w:uiPriority w:val="99"/>
    <w:qFormat/>
    <w:tblPr/>
  </w:style>
  <w:style w:type="table" w:styleId="1135" w:customStyle="1">
    <w:name w:val="List Table 7 Colorful - Accent 1"/>
    <w:basedOn w:val="874"/>
    <w:uiPriority w:val="99"/>
    <w:qFormat/>
    <w:tblPr/>
  </w:style>
  <w:style w:type="table" w:styleId="1136" w:customStyle="1">
    <w:name w:val="Grid Table 4 - Accent 2"/>
    <w:basedOn w:val="874"/>
    <w:uiPriority w:val="59"/>
    <w:qFormat/>
    <w:tblPr/>
  </w:style>
  <w:style w:type="table" w:styleId="1137" w:customStyle="1">
    <w:name w:val="List Table 5 Dark - Accent 5"/>
    <w:basedOn w:val="874"/>
    <w:uiPriority w:val="99"/>
    <w:qFormat/>
    <w:tblPr/>
  </w:style>
  <w:style w:type="table" w:styleId="1138" w:customStyle="1">
    <w:name w:val="List Table 6 Colorful - Accent 4"/>
    <w:basedOn w:val="874"/>
    <w:uiPriority w:val="99"/>
    <w:qFormat/>
    <w:tblPr/>
  </w:style>
  <w:style w:type="table" w:styleId="1139" w:customStyle="1">
    <w:name w:val="Grid Table 1 Light - Accent 1"/>
    <w:basedOn w:val="874"/>
    <w:uiPriority w:val="99"/>
    <w:qFormat/>
    <w:tblPr/>
  </w:style>
  <w:style w:type="table" w:styleId="1140" w:customStyle="1">
    <w:name w:val="List Table 2 - Accent 2"/>
    <w:basedOn w:val="874"/>
    <w:uiPriority w:val="99"/>
    <w:qFormat/>
    <w:tblPr/>
  </w:style>
  <w:style w:type="table" w:styleId="1141" w:customStyle="1">
    <w:name w:val="Bordered - Accent 5"/>
    <w:basedOn w:val="874"/>
    <w:uiPriority w:val="99"/>
    <w:qFormat/>
    <w:tblPr/>
  </w:style>
  <w:style w:type="table" w:styleId="1142" w:customStyle="1">
    <w:name w:val="Grid Table 7 Colorful - Accent 6"/>
    <w:basedOn w:val="874"/>
    <w:uiPriority w:val="99"/>
    <w:qFormat/>
    <w:tblPr/>
  </w:style>
  <w:style w:type="table" w:styleId="1143" w:customStyle="1">
    <w:name w:val="List Table 5 Dark - Accent 3"/>
    <w:basedOn w:val="874"/>
    <w:uiPriority w:val="99"/>
    <w:qFormat/>
    <w:tblPr/>
  </w:style>
  <w:style w:type="table" w:styleId="1144" w:customStyle="1">
    <w:name w:val="Grid Table 2 - Accent 2"/>
    <w:basedOn w:val="874"/>
    <w:uiPriority w:val="99"/>
    <w:qFormat/>
    <w:tblPr/>
  </w:style>
  <w:style w:type="table" w:styleId="1145" w:customStyle="1">
    <w:name w:val="Lined - Accent 6"/>
    <w:basedOn w:val="874"/>
    <w:uiPriority w:val="99"/>
    <w:qFormat/>
    <w:rPr>
      <w:color w:val="404040"/>
    </w:rPr>
    <w:tblPr/>
  </w:style>
  <w:style w:type="table" w:styleId="1146" w:customStyle="1">
    <w:name w:val="Bordered &amp; Lined - Accent 5"/>
    <w:basedOn w:val="874"/>
    <w:uiPriority w:val="99"/>
    <w:qFormat/>
    <w:rPr>
      <w:color w:val="404040"/>
    </w:rPr>
    <w:tblPr/>
  </w:style>
  <w:style w:type="table" w:styleId="1147" w:customStyle="1">
    <w:name w:val="Grid Table 5 Dark - Accent 5"/>
    <w:basedOn w:val="874"/>
    <w:uiPriority w:val="99"/>
    <w:qFormat/>
    <w:tblPr/>
  </w:style>
  <w:style w:type="table" w:styleId="1148" w:customStyle="1">
    <w:name w:val="List Table 1 Light - Accent 5"/>
    <w:basedOn w:val="874"/>
    <w:uiPriority w:val="99"/>
    <w:qFormat/>
    <w:tblPr/>
  </w:style>
  <w:style w:type="table" w:styleId="1149" w:customStyle="1">
    <w:name w:val="Grid Table 3 - Accent 3"/>
    <w:basedOn w:val="874"/>
    <w:uiPriority w:val="99"/>
    <w:qFormat/>
    <w:tblPr/>
  </w:style>
  <w:style w:type="table" w:styleId="1150" w:customStyle="1">
    <w:name w:val="Grid Table 3 - Accent 5"/>
    <w:basedOn w:val="874"/>
    <w:uiPriority w:val="99"/>
    <w:qFormat/>
    <w:tblPr/>
  </w:style>
  <w:style w:type="table" w:styleId="1151" w:customStyle="1">
    <w:name w:val="网格型1"/>
    <w:basedOn w:val="874"/>
    <w:uiPriority w:val="59"/>
    <w:qFormat/>
    <w:tblPr/>
  </w:style>
  <w:style w:type="table" w:styleId="1152" w:customStyle="1">
    <w:name w:val="Grid Table 6 Colorful - Accent 1"/>
    <w:basedOn w:val="874"/>
    <w:uiPriority w:val="99"/>
    <w:qFormat/>
    <w:tblPr/>
  </w:style>
  <w:style w:type="table" w:styleId="1153" w:customStyle="1">
    <w:name w:val="List Table 3 - Accent 6"/>
    <w:basedOn w:val="874"/>
    <w:uiPriority w:val="99"/>
    <w:qFormat/>
    <w:tblPr/>
  </w:style>
  <w:style w:type="table" w:styleId="1154" w:customStyle="1">
    <w:name w:val="Grid Table 7 Colorful - Accent 2"/>
    <w:basedOn w:val="874"/>
    <w:uiPriority w:val="99"/>
    <w:qFormat/>
    <w:tblPr/>
  </w:style>
  <w:style w:type="table" w:styleId="1155" w:customStyle="1">
    <w:name w:val="Lined - Accent 3"/>
    <w:basedOn w:val="874"/>
    <w:uiPriority w:val="99"/>
    <w:qFormat/>
    <w:rPr>
      <w:color w:val="404040"/>
    </w:rPr>
    <w:tblPr/>
  </w:style>
  <w:style w:type="table" w:styleId="1156" w:customStyle="1">
    <w:name w:val="List Table 1 Light - Accent 4"/>
    <w:basedOn w:val="874"/>
    <w:uiPriority w:val="99"/>
    <w:qFormat/>
    <w:tblPr/>
  </w:style>
  <w:style w:type="table" w:styleId="1157" w:customStyle="1">
    <w:name w:val="Grid Table 2 - Accent 6"/>
    <w:basedOn w:val="874"/>
    <w:uiPriority w:val="99"/>
    <w:qFormat/>
    <w:tblPr/>
  </w:style>
  <w:style w:type="table" w:styleId="1158" w:customStyle="1">
    <w:name w:val="Grid Table 3 - Accent 6"/>
    <w:basedOn w:val="874"/>
    <w:uiPriority w:val="99"/>
    <w:qFormat/>
    <w:tblPr/>
  </w:style>
  <w:style w:type="table" w:styleId="1159" w:customStyle="1">
    <w:name w:val="Table Grid Light"/>
    <w:basedOn w:val="874"/>
    <w:uiPriority w:val="59"/>
    <w:qFormat/>
    <w:tblPr/>
  </w:style>
  <w:style w:type="table" w:styleId="1160" w:customStyle="1">
    <w:name w:val="Grid Table 5 Dark- Accent 1"/>
    <w:basedOn w:val="874"/>
    <w:uiPriority w:val="99"/>
    <w:qFormat/>
    <w:tblPr/>
  </w:style>
  <w:style w:type="table" w:styleId="1161" w:customStyle="1">
    <w:name w:val="Grid Table 5 Dark - Accent 3"/>
    <w:basedOn w:val="874"/>
    <w:uiPriority w:val="99"/>
    <w:qFormat/>
    <w:tblPr/>
  </w:style>
  <w:style w:type="table" w:styleId="1162" w:customStyle="1">
    <w:name w:val="List Table 7 Colorful - Accent 4"/>
    <w:basedOn w:val="874"/>
    <w:uiPriority w:val="99"/>
    <w:qFormat/>
    <w:tblPr/>
  </w:style>
  <w:style w:type="table" w:styleId="1163" w:customStyle="1">
    <w:name w:val="List Table 4 - Accent 1"/>
    <w:basedOn w:val="874"/>
    <w:uiPriority w:val="99"/>
    <w:qFormat/>
    <w:tblPr/>
  </w:style>
  <w:style w:type="table" w:styleId="1164" w:customStyle="1">
    <w:name w:val="List Table 4 - Accent 6"/>
    <w:basedOn w:val="874"/>
    <w:uiPriority w:val="99"/>
    <w:qFormat/>
    <w:tblPr/>
  </w:style>
  <w:style w:type="table" w:styleId="1165" w:customStyle="1">
    <w:name w:val="Grid Table 4 - Accent 4"/>
    <w:basedOn w:val="874"/>
    <w:uiPriority w:val="59"/>
    <w:qFormat/>
    <w:tblPr/>
  </w:style>
  <w:style w:type="table" w:styleId="1166" w:customStyle="1">
    <w:name w:val="List Table 6 Colorful - Accent 5"/>
    <w:basedOn w:val="874"/>
    <w:uiPriority w:val="99"/>
    <w:qFormat/>
    <w:tblPr/>
  </w:style>
  <w:style w:type="table" w:styleId="1167" w:customStyle="1">
    <w:name w:val="Lined - Accent 5"/>
    <w:basedOn w:val="874"/>
    <w:uiPriority w:val="99"/>
    <w:qFormat/>
    <w:rPr>
      <w:color w:val="404040"/>
    </w:rPr>
    <w:tblPr/>
  </w:style>
  <w:style w:type="table" w:styleId="1168" w:customStyle="1">
    <w:name w:val="List Table 6 Colorful - Accent 2"/>
    <w:basedOn w:val="874"/>
    <w:uiPriority w:val="99"/>
    <w:qFormat/>
    <w:tblPr/>
  </w:style>
  <w:style w:type="table" w:styleId="1169" w:customStyle="1">
    <w:name w:val="List Table 6 Colorful - Accent 1"/>
    <w:basedOn w:val="874"/>
    <w:uiPriority w:val="99"/>
    <w:qFormat/>
    <w:tblPr/>
  </w:style>
  <w:style w:type="table" w:styleId="1170" w:customStyle="1">
    <w:name w:val="Grid Table 6 Colorful - Accent 2"/>
    <w:basedOn w:val="874"/>
    <w:uiPriority w:val="99"/>
    <w:qFormat/>
    <w:tblPr/>
  </w:style>
  <w:style w:type="table" w:styleId="1171" w:customStyle="1">
    <w:name w:val="Grid Table 4 - Accent 6"/>
    <w:basedOn w:val="874"/>
    <w:uiPriority w:val="59"/>
    <w:qFormat/>
    <w:tblPr/>
  </w:style>
  <w:style w:type="table" w:styleId="1172" w:customStyle="1">
    <w:name w:val="Grid Table 4 - Accent 5"/>
    <w:basedOn w:val="874"/>
    <w:uiPriority w:val="59"/>
    <w:qFormat/>
    <w:tblPr/>
  </w:style>
  <w:style w:type="table" w:styleId="1173" w:customStyle="1">
    <w:name w:val="List Table 4 - Accent 5"/>
    <w:basedOn w:val="874"/>
    <w:uiPriority w:val="99"/>
    <w:qFormat/>
    <w:tblPr/>
  </w:style>
  <w:style w:type="table" w:styleId="1174" w:customStyle="1">
    <w:name w:val="Grid Table 1 Light - Accent 2"/>
    <w:basedOn w:val="874"/>
    <w:uiPriority w:val="99"/>
    <w:qFormat/>
    <w:tblPr/>
  </w:style>
  <w:style w:type="table" w:styleId="1175" w:customStyle="1">
    <w:name w:val="Grid Table 6 Colorful - Accent 5"/>
    <w:basedOn w:val="874"/>
    <w:uiPriority w:val="99"/>
    <w:qFormat/>
    <w:tblPr/>
  </w:style>
  <w:style w:type="table" w:styleId="1176" w:customStyle="1">
    <w:name w:val="Lined - Accent 2"/>
    <w:basedOn w:val="874"/>
    <w:uiPriority w:val="99"/>
    <w:qFormat/>
    <w:rPr>
      <w:color w:val="404040"/>
    </w:rPr>
    <w:tblPr/>
  </w:style>
  <w:style w:type="table" w:styleId="1177" w:customStyle="1">
    <w:name w:val="Bordered &amp; Lined - Accent 1"/>
    <w:basedOn w:val="874"/>
    <w:uiPriority w:val="99"/>
    <w:qFormat/>
    <w:rPr>
      <w:color w:val="404040"/>
    </w:rPr>
    <w:tblPr/>
  </w:style>
  <w:style w:type="paragraph" w:styleId="1178" w:customStyle="1">
    <w:name w:val="修订2"/>
    <w:hidden/>
    <w:uiPriority w:val="99"/>
    <w:unhideWhenUsed/>
    <w:qFormat/>
    <w:pPr>
      <w:spacing w:after="160" w:line="278" w:lineRule="auto"/>
    </w:pPr>
    <w:rPr>
      <w:sz w:val="21"/>
      <w:szCs w:val="24"/>
    </w:rPr>
  </w:style>
  <w:style w:type="paragraph" w:styleId="1179" w:customStyle="1">
    <w:name w:val="修订3"/>
    <w:hidden/>
    <w:uiPriority w:val="99"/>
    <w:semiHidden/>
    <w:qFormat/>
    <w:pPr>
      <w:spacing w:after="160" w:line="278" w:lineRule="auto"/>
    </w:pPr>
    <w:rPr>
      <w:sz w:val="21"/>
      <w:szCs w:val="24"/>
    </w:rPr>
  </w:style>
  <w:style w:type="paragraph" w:styleId="1180" w:customStyle="1">
    <w:name w:val="彩色列表1"/>
    <w:basedOn w:val="863"/>
    <w:qFormat/>
    <w:pPr>
      <w:ind w:firstLine="420"/>
    </w:pPr>
  </w:style>
  <w:style w:type="paragraph" w:styleId="1181" w:customStyle="1">
    <w:name w:val="修订4"/>
    <w:hidden/>
    <w:uiPriority w:val="99"/>
    <w:unhideWhenUsed/>
    <w:qFormat/>
    <w:pPr>
      <w:spacing w:after="160" w:line="278" w:lineRule="auto"/>
    </w:pPr>
    <w:rPr>
      <w:sz w:val="21"/>
      <w:szCs w:val="24"/>
    </w:rPr>
  </w:style>
  <w:style w:type="table" w:styleId="1182" w:customStyle="1">
    <w:name w:val="Table Normal"/>
    <w:qFormat/>
    <w:tblPr>
      <w:tblCellMar>
        <w:left w:w="0" w:type="dxa"/>
        <w:top w:w="0" w:type="dxa"/>
        <w:right w:w="0" w:type="dxa"/>
        <w:bottom w:w="0" w:type="dxa"/>
      </w:tblCellMar>
    </w:tblPr>
  </w:style>
  <w:style w:type="paragraph" w:styleId="1183" w:customStyle="1">
    <w:name w:val="修订5"/>
    <w:hidden/>
    <w:uiPriority w:val="99"/>
    <w:unhideWhenUsed/>
    <w:qFormat/>
    <w:rPr>
      <w:sz w:val="21"/>
      <w:szCs w:val="24"/>
    </w:rPr>
  </w:style>
  <w:style w:type="paragraph" w:styleId="1184" w:customStyle="1">
    <w:name w:val="修订6"/>
    <w:hidden/>
    <w:uiPriority w:val="99"/>
    <w:unhideWhenUsed/>
    <w:qFormat/>
    <w:rPr>
      <w:sz w:val="21"/>
      <w:szCs w:val="24"/>
    </w:rPr>
  </w:style>
  <w:style w:type="paragraph" w:styleId="1185">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AC6DC367-99FA-4474-B8C9-395835473E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2026-05-25T02:03:00Z</dcterms:created>
  <dcterms:modified xsi:type="dcterms:W3CDTF">2026-05-25T07:01:54Z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2052-12.1.0.25225</vt:lpwstr>
  </property>
  <property fmtid="{D5CDD505-2E9C-101B-9397-08002B2CF9AE}" pid="4" name="ICV">
    <vt:lpwstr>3A36BD7877914155B49BB49451F7997D_13</vt:lpwstr>
  </property>
</Properties>
</file>