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服务类</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项目名称：2026年群租房隐患整改提升项目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项目编号：JSZC-320411-CZWC-C2026-0010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人：常州国家高新技术产业开发区（新北区）住房和城乡建设局</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2026年5月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3443" w:history="1">
        <w:r>
          <w:rPr>
            <w:rStyle w:val="173"/>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87" w:history="1">
        <w:r>
          <w:rPr>
            <w:rStyle w:val="173"/>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5417" w:history="1">
        <w:r>
          <w:rPr>
            <w:rStyle w:val="173"/>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5134" w:history="1">
        <w:r>
          <w:rPr>
            <w:rStyle w:val="173"/>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680" w:history="1">
        <w:r>
          <w:rPr>
            <w:rStyle w:val="173"/>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509" w:history="1">
        <w:r>
          <w:rPr>
            <w:rStyle w:val="173"/>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3721" w:history="1">
        <w:r>
          <w:rPr>
            <w:rStyle w:val="173"/>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2026</w:t>
      </w:r>
      <w:r>
        <w:rPr>
          <w:rFonts w:ascii="SimHei" w:hAnsi="SimHei" w:eastAsia="SimHei" w:cs="SimHei"/>
          <w:b/>
          <w:color w:val="000000"/>
          <w:sz w:val="30"/>
        </w:rPr>
        <w:t xml:space="preserve">年群租房隐患整改提升项目竞争性磋商公告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00"/>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2026年群租房隐患整改提升项目JSZC-320411-CZWC-C2026-0010采购项目的潜在供应商应在政府采购一体化平台“苏采云”获取采购文件，并于</w:t>
            </w:r>
            <w:r>
              <w:rPr>
                <w:rFonts w:ascii="SimSun" w:hAnsi="SimSun" w:eastAsia="SimSun" w:cs="SimSun"/>
                <w:color w:val="000000"/>
                <w:sz w:val="24"/>
                <w:u w:val="single"/>
              </w:rPr>
              <w:t xml:space="preserve">2026年5月19日14点00分</w:t>
            </w:r>
            <w:r>
              <w:rPr>
                <w:rFonts w:ascii="SimSun" w:hAnsi="SimSun" w:eastAsia="SimSun" w:cs="SimSun"/>
                <w:color w:val="000000"/>
                <w:sz w:val="24"/>
              </w:rPr>
              <w:t xml:space="preserve">（北京时间）前提交响应文件。</w:t>
            </w:r>
            <w:r/>
          </w:p>
        </w:tc>
      </w:tr>
    </w:tbl>
    <w:p>
      <w:pPr>
        <w:ind w:left="0" w:right="-34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项目编号：JSZC-320411-CZWC-C2026-0010   </w:t>
      </w:r>
      <w:r/>
    </w:p>
    <w:p>
      <w:pPr>
        <w:ind w:left="-141" w:right="-454" w:firstLine="3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项目名称：2026年群租房隐患整改提升项目</w:t>
      </w:r>
      <w:r/>
    </w:p>
    <w:p>
      <w:pPr>
        <w:ind w:left="-141" w:right="-454"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rPr>
          <w:rFonts w:ascii="SimSun" w:hAnsi="SimSun" w:eastAsia="SimSun" w:cs="SimSun"/>
          <w:color w:val="000000"/>
          <w:sz w:val="24"/>
        </w:rPr>
        <w:t xml:space="preserve">300万元。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最高限价：295.74万元。</w:t>
      </w:r>
      <w:r/>
    </w:p>
    <w:p>
      <w:pPr>
        <w:ind w:left="-141" w:right="-454"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群租房因人员密集、管理粗放，易存在消防、电气等安全隐患，现采购第三方服务公司对有条件或有需求的群租房进行系统化排查、整改及风险控制，降低安全事故风险，户数按1350预估。具体内容详见采购需求。</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合同履行期限：暂定2026年10月31日前完成所有项目内容，具体以现场实际情况为准能保留。维保期一年，维保期自项目整体验收通过后开始计算。</w:t>
      </w:r>
      <w:r/>
    </w:p>
    <w:p>
      <w:pPr>
        <w:ind w:left="0" w:right="-454"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141" w:right="-454" w:firstLine="5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（一）满足《中华人民共和国政府采购法》第二十二条规定及下列情形：</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1.1未被“信用中国”网站或“中国政府采购网”网站列入失信被执行人、重大税收违法案件当事人名单、政府采购严重失信行为记录名单；</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w:t>
      </w:r>
      <w:r>
        <w:rPr>
          <w:rFonts w:ascii="SimSun" w:hAnsi="SimSun" w:eastAsia="SimSun" w:cs="SimSun"/>
          <w:color w:val="000000"/>
          <w:sz w:val="24"/>
        </w:rPr>
        <w:t xml:space="preserve"> 落实政府采购政策需满足的资格要求：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2.1中小企业政策（说明：中小企业包含中型、小型、微型企业，小微企业包含小型、微型企业）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本项目专门面向中小企业采购。即：提供的服务全部由符合政策要求的中小企业承接。（说明：中小企业包含中型、小型、微型企业，残疾人福利性单位和监狱企业视同小微企业）</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其它落实政府采购政策的资格要求（如有）：无。</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3.1本项目是否接受分支机构参与投标：否； </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3.2本项目是否属于政府购买服务：是，公益一类事业单位、使用事业编制且由财政拨款保障的群团组织，不得作为承接主体。</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3.3其他特定资格要求：无。</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地点：政府采购一体化平台“苏采云”。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方式：在“苏采云”平台自行免费下载磋商文件；</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SimSun" w:hAnsi="SimSun" w:eastAsia="SimSun" w:cs="SimSun"/>
          <w:color w:val="000000"/>
          <w:sz w:val="24"/>
          <w:u w:val="single"/>
        </w:rPr>
        <w:t xml:space="preserve"> 0 </w:t>
      </w:r>
      <w:r>
        <w:rPr>
          <w:rFonts w:ascii="SimSun" w:hAnsi="SimSun" w:eastAsia="SimSun" w:cs="SimSun"/>
          <w:color w:val="000000"/>
          <w:sz w:val="24"/>
        </w:rPr>
        <w:t xml:space="preserve">元。</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截止时间：2026年5月19日14点00分（北京时间）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五、开启</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时间：2026年5月19日14点00分（北京时间）</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六、公告期限</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七、其他补充事宜</w:t>
      </w:r>
      <w:r/>
    </w:p>
    <w:p>
      <w:pPr>
        <w:ind w:left="0" w:right="-34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1、本项目需要落实的政府采购政策：无</w:t>
      </w:r>
      <w:r>
        <w:rPr>
          <w:rFonts w:ascii="SimSun" w:hAnsi="SimSun" w:eastAsia="SimSun" w:cs="SimSun"/>
          <w:color w:val="000000"/>
          <w:spacing w:val="2"/>
          <w:sz w:val="24"/>
        </w:rPr>
        <w:t xml:space="preserve">。</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关于常州市中小企业政府采购信用融资：</w:t>
      </w:r>
      <w:r/>
    </w:p>
    <w:p>
      <w:pPr>
        <w:ind w:left="0" w:right="0" w:firstLine="48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名称:常州国家高新技术产业开发区（新北区）住房和城乡建设局</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地址: 江苏省常州市新北区崇信路8号</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 周女士0519-81994043</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2.采购代理机构信息</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u w:val="none"/>
        </w:rPr>
        <w:t xml:space="preserve">名称：常州沃成招标有限公司</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地　　址：常州市新北区荣盛锦绣华府15栋三楼（曼哈顿广场北侧商铺）</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联系方式：0519-68952791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3.项目联系方式</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项目联系人：郭工</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　　 话：0519-68952791</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电子化招投标技术支持电话：0519-85588210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1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254"/>
        <w:gridCol w:w="8503"/>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2026年5月15日17:00（北京时间）前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804311530@qq.com.%EF%BC%88%EF%BC%89" w:history="1">
              <w:r>
                <w:rPr>
                  <w:rStyle w:val="173"/>
                  <w:rFonts w:ascii="SimSun" w:hAnsi="SimSun" w:eastAsia="SimSun" w:cs="SimSun"/>
                  <w:color w:val="0000ee"/>
                  <w:spacing w:val="2"/>
                  <w:sz w:val="24"/>
                  <w:u w:val="none"/>
                </w:rPr>
                <w:t xml:space="preserve">804311530@qq.com.（采用原件扫描件形式提交的，仍需将原件邮寄至采购人和采购代理机构联系人处）</w:t>
              </w:r>
            </w:hyperlink>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
              <w:gridCol w:w="185"/>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0.45%</w:t>
                  </w:r>
                  <w:r/>
                </w:p>
              </w:tc>
            </w:tr>
            <w:tr>
              <w:trPr>
                <w:trHeight w:val="3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 w:type="dxa"/>
                  <w:vAlign w:val="center"/>
                  <w:textDirection w:val="lrTb"/>
                  <w:noWrap w:val="false"/>
                </w:tcPr>
                <w:p>
                  <w:pPr>
                    <w:ind w:left="14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0.25%</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pacing w:val="2"/>
                <w:sz w:val="24"/>
              </w:rPr>
              <w:t xml:space="preserve">中标服务费按如下标准收取，</w:t>
            </w:r>
            <w:r>
              <w:rPr>
                <w:rFonts w:ascii="SimSun" w:hAnsi="SimSun" w:eastAsia="SimSun" w:cs="SimSun"/>
                <w:color w:val="000000"/>
                <w:sz w:val="24"/>
              </w:rPr>
              <w:t xml:space="preserve">按差额定率累进法计算，</w:t>
            </w:r>
            <w:r>
              <w:rPr>
                <w:rFonts w:ascii="SimSun" w:hAnsi="SimSun" w:eastAsia="SimSun" w:cs="SimSun"/>
                <w:color w:val="000000"/>
                <w:spacing w:val="2"/>
                <w:sz w:val="24"/>
              </w:rPr>
              <w:t xml:space="preserve">不足3000元按3000元收取；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w:t>
            </w:r>
            <w:r>
              <w:rPr>
                <w:rFonts w:ascii="SimSun" w:hAnsi="SimSun" w:eastAsia="SimSun" w:cs="SimSun"/>
                <w:color w:val="000000"/>
                <w:spacing w:val="2"/>
                <w:sz w:val="24"/>
              </w:rPr>
              <w:t xml:space="preserve">在领取《中标通知书》时，一次性向采购代理机构交纳招标代理服务费</w:t>
            </w:r>
            <w:r>
              <w:rPr>
                <w:rFonts w:ascii="SimSun" w:hAnsi="SimSun" w:eastAsia="SimSun" w:cs="SimSun"/>
                <w:color w:val="000000"/>
                <w:sz w:val="24"/>
              </w:rPr>
              <w:t xml:space="preserve">。</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numPr>
                <w:ilvl w:val="0"/>
                <w:numId w:val="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173"/>
                  <w:rFonts w:ascii="SimSun" w:hAnsi="SimSun" w:eastAsia="SimSun" w:cs="SimSun"/>
                  <w:color w:val="0000ee"/>
                  <w:spacing w:val="2"/>
                  <w:sz w:val="24"/>
                  <w:u w:val="none"/>
                </w:rPr>
                <w:t xml:space="preserve">http://www.ccgp-jiangsu.gov.cn/jiangsu/zlxz/ee/ee3a4bc5a3454aa2b0d9312230633ce9.html。</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“信用中国”网站（www.creditchina.gov.cn）、“中国政府采购网”网站（www.ccgp.gov.cn）。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w:t>
            </w:r>
            <w:r>
              <w:rPr>
                <w:rFonts w:ascii="SimSun" w:hAnsi="SimSun" w:eastAsia="SimSun" w:cs="SimSun"/>
                <w:color w:val="000000"/>
                <w:sz w:val="24"/>
              </w:rPr>
              <w:t xml:space="preserve">本项目属于服务类项目且不包含货物采购，不执行本国产品扣除相关政策。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1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3"/>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3"/>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3"/>
        </w:numP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3"/>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3"/>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3"/>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3"/>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3"/>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3"/>
        </w:numPr>
        <w:jc w:val="both"/>
        <w:spacing w:before="0" w:after="0" w:line="85" w:lineRule="atLeast"/>
        <w:tabs>
          <w:tab w:val="left" w:pos="426" w:leader="none"/>
          <w:tab w:val="left" w:pos="993"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3"/>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3"/>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3"/>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3"/>
        </w:numPr>
        <w:jc w:val="both"/>
        <w:spacing w:before="0" w:after="0" w:line="85" w:lineRule="atLeast"/>
        <w:tabs>
          <w:tab w:val="left" w:pos="142" w:leader="none"/>
          <w:tab w:val="left" w:pos="426"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3"/>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3"/>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3"/>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3"/>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3"/>
        </w:numPr>
        <w:jc w:val="both"/>
        <w:spacing w:before="0" w:after="0" w:line="85" w:lineRule="atLeast"/>
        <w:tabs>
          <w:tab w:val="left" w:pos="142"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3"/>
        </w:numPr>
        <w:jc w:val="both"/>
        <w:spacing w:before="0" w:after="0" w:line="85" w:lineRule="atLeast"/>
        <w:tabs>
          <w:tab w:val="left" w:pos="284"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3"/>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3"/>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3"/>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3"/>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3"/>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3"/>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3"/>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3"/>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3"/>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3"/>
        </w:numPr>
        <w:jc w:val="both"/>
        <w:spacing w:before="0" w:after="0" w:line="85" w:lineRule="atLeast"/>
        <w:tabs>
          <w:tab w:val="left" w:pos="426" w:leader="none"/>
          <w:tab w:val="left" w:pos="567"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3"/>
        </w:numPr>
        <w:jc w:val="both"/>
        <w:spacing w:before="0" w:after="0" w:line="85" w:lineRule="atLeast"/>
        <w:tabs>
          <w:tab w:val="left" w:pos="426" w:leader="none"/>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3"/>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3"/>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3"/>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3"/>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3"/>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3"/>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3"/>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3"/>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173"/>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3"/>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3"/>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2"/>
        <w:gridCol w:w="1935"/>
        <w:gridCol w:w="4714"/>
        <w:gridCol w:w="1864"/>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5"/>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820"/>
        <w:gridCol w:w="6790"/>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5"/>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5"/>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5"/>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5"/>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5"/>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5"/>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5"/>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5"/>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14"/>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7"/>
        <w:gridCol w:w="1211"/>
        <w:gridCol w:w="761"/>
        <w:gridCol w:w="6697"/>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一、报价（15分）</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分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异常低价审查：见采购文件19.8异常低价审查。</w:t>
            </w:r>
            <w:r/>
          </w:p>
        </w:tc>
      </w:tr>
      <w:tr>
        <w:trPr>
          <w:trHeight w:val="56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二、客观分（24分）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3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供应商近三年（自开标之日起往前推算）至今承担过类似业绩，有一个得8分，限评3个，最高得24分。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注：时间以合同签订时间为准。提供相关证明材料及合同扫描件加盖投标供应商电子公章，不提供或提供不全均不得分。</w:t>
            </w:r>
            <w:r/>
          </w:p>
        </w:tc>
      </w:tr>
      <w:tr>
        <w:trPr>
          <w:trHeight w:val="4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三、主观分（61分）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项目理解及需求分析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针对各供应商对本项目概况、服务目标、服务需求的理解综合评审：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对项目概况、服务目标、服务需求的理解到位，对采购人需求分析透彻，并且能结合采购人需求提供全面的跟踪服务的得15分；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基本了解项目概况、服务目标、服务需求，能够简单分析用户需求提供基本跟踪服务的得11分；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对项目概况、服务目标、服务需求理解稍有偏差，提供需求提供服务基本满足要求得7分。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方案差或未提供方案不得分。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pacing w:val="-6"/>
                <w:sz w:val="24"/>
              </w:rPr>
              <w:t xml:space="preserve">针对</w:t>
            </w:r>
            <w:r>
              <w:rPr>
                <w:rFonts w:ascii="SimSun" w:hAnsi="SimSun" w:eastAsia="SimSun" w:cs="SimSun"/>
                <w:color w:val="000000"/>
                <w:sz w:val="24"/>
              </w:rPr>
              <w:t xml:space="preserve">各供应商对</w:t>
            </w:r>
            <w:r>
              <w:rPr>
                <w:rFonts w:ascii="SimSun" w:hAnsi="SimSun" w:eastAsia="SimSun" w:cs="SimSun"/>
                <w:color w:val="000000"/>
                <w:spacing w:val="-6"/>
                <w:sz w:val="24"/>
              </w:rPr>
              <w:t xml:space="preserve">本项目的实施方案，内容至少包含服务工作开展方案、工作制度及规范建立情况介绍、人员组织架构及岗位职责安排等</w:t>
            </w:r>
            <w:r>
              <w:rPr>
                <w:rFonts w:ascii="SimSun" w:hAnsi="SimSun" w:eastAsia="SimSun" w:cs="SimSun"/>
                <w:color w:val="000000"/>
                <w:sz w:val="24"/>
              </w:rPr>
              <w:t xml:space="preserve">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实施方案详尽、精细，科学合理，操作性强，人员配备合理、职责划分明确的得</w:t>
            </w:r>
            <w:r>
              <w:rPr>
                <w:rFonts w:ascii="SimSun" w:hAnsi="SimSun" w:eastAsia="SimSun" w:cs="SimSun"/>
                <w:color w:val="000000"/>
                <w:sz w:val="24"/>
              </w:rPr>
              <w:t xml:space="preserve">12分</w:t>
            </w:r>
            <w:r>
              <w:rPr>
                <w:rFonts w:ascii="SimSun" w:hAnsi="SimSun" w:eastAsia="SimSun" w:cs="SimSun"/>
                <w:color w:val="000000"/>
                <w:spacing w:val="-6"/>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实施方案较为全面，较详细合理、规范科学，人员配备较为合理、职责划分较为明确的得</w:t>
            </w:r>
            <w:r>
              <w:rPr>
                <w:rFonts w:ascii="SimSun" w:hAnsi="SimSun" w:eastAsia="SimSun" w:cs="SimSun"/>
                <w:color w:val="000000"/>
                <w:sz w:val="24"/>
              </w:rPr>
              <w:t xml:space="preserve">8分</w:t>
            </w:r>
            <w:r>
              <w:rPr>
                <w:rFonts w:ascii="SimSun" w:hAnsi="SimSun" w:eastAsia="SimSun" w:cs="SimSun"/>
                <w:color w:val="000000"/>
                <w:spacing w:val="-6"/>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实施方案简单，操作性一般，人员配备职责划分一般得</w:t>
            </w:r>
            <w:r>
              <w:rPr>
                <w:rFonts w:ascii="SimSun" w:hAnsi="SimSun" w:eastAsia="SimSun" w:cs="SimSun"/>
                <w:color w:val="000000"/>
                <w:sz w:val="24"/>
              </w:rPr>
              <w:t xml:space="preserve">4分</w:t>
            </w:r>
            <w:r>
              <w:rPr>
                <w:rFonts w:ascii="SimSun" w:hAnsi="SimSun" w:eastAsia="SimSun" w:cs="SimSun"/>
                <w:color w:val="000000"/>
                <w:spacing w:val="-6"/>
                <w:sz w:val="24"/>
              </w:rPr>
              <w:t xml:space="preserve">。</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方案差或未提供方案不得分。</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针对各供应商提供应急处理（保障）措施包括不限于现场安全检查，突发事件处理等综合评审：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现场安全检查实施到位，突发事件处理等应急处置能力强，方案全面且科学合理，措施可实施性强得12分；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现场安全检查实施基本到位，应急处置能力良好，方案较为完整和科学，措施具有良好可实施性得8分；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现场安全检查、应急处置等措施方案简单，可实施性一般得4分；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方案差或未提供方案不得分。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隐患信息采集方案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对群租房内消防、安防等隐患进行信息采集，形成档案，并将采集内容发送给房东（二房东或安全员），压实安全生产主体责任：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方案详细、全面、合理、可行的，得12分；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方案较详细、较合理的，得8分；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方案简单、合理性一般、可行性一般的得4分；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方案差或未提供方案不得分。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租房面广量大且分散，政府相关职能部门对群租房的安全管理需投入巨大的人力与财力，采购供应商针对此情况提供减轻社区警务工作人员的工作时间、工作量及引入安全风险控制方面的合理化建议方案。根据所提供的建议及优化方案的合理性、经济性和可行性等方面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方案详细、全面、合理、可行的，得10分；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方案较详细、较合理的，得7分；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方案简单、合理性一般、可行性一般的得4分；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方案差或未提供方案不得分。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Hei" w:hAnsi="SimHei" w:eastAsia="SimHei" w:cs="SimHei"/>
          <w:b/>
          <w:color w:val="000000"/>
          <w:sz w:val="32"/>
        </w:rPr>
        <w:t xml:space="preserve">第四章采购需求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常州市租赁住房安全管理条例》，为保障租赁住房安全，对每户群租房进行安全信息采集及隐患排查，并在此基础上形成供电、燃气、消防、治安防控、电动车充电等方面的一户一策整改方案。房屋结构安全由采购人邀请第三方专业机构进行检测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1、对群租房安装监控设备，提供视频云存储30天服务，设备及平台均采用租用服务模式；监控系统需与公安部门联网，实现人脸识别数据传输，采用有线网络接入，网络服务及设备租用期限为1年。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2、对不符合安全要求的电气线路进行扩容，对原有裸露电线穿管(PVC阻燃管)。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3、对危险性高、居住人数达 30 人以上的群租房优先试点安装应急报警铃。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三、设备参数要求及控制单价：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2267"/>
        <w:gridCol w:w="4101"/>
        <w:gridCol w:w="687"/>
        <w:gridCol w:w="669"/>
        <w:gridCol w:w="904"/>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控制单价（元）</w:t>
            </w:r>
            <w:r/>
          </w:p>
        </w:tc>
      </w:tr>
      <w:tr>
        <w:trPr>
          <w:trHeight w:val="6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对群租房安装监控设备，提供视频云存储30天服务，设备及平台均采用租用服务模式；监控系统需与公安部门联网，实现人脸识别数据传输，采用有线网络接入，网络服务及设备租用期限为1年。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监控设备参数不低于下列标准：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传感器：1/2.7”400万CMOS图像传感器</w:t>
              <w:br/>
              <w:t xml:space="preserve">最大分辨率：2560×1440@25fps，实时图像输出</w:t>
              <w:br/>
              <w:t xml:space="preserve">镜头：4mm 高清镜头，水平视场角 90.3°</w:t>
              <w:br/>
              <w:t xml:space="preserve">图像处理：3D数字降噪、ICR 红外滤片日夜切换</w:t>
              <w:br/>
              <w:t xml:space="preserve">视频编码：H.265/H.264</w:t>
              <w:br/>
              <w:t xml:space="preserve">补光夜视：2颗850nm红外灯+2颗白光灯；红外最远50m，支持全彩夜视</w:t>
              <w:br/>
              <w:t xml:space="preserve">智能侦测：深度学习算法，支持越界、区域入侵、进入/离开区域侦测</w:t>
              <w:br/>
              <w:t xml:space="preserve">告警功能：动作告警、声音告警、声光联动报警</w:t>
              <w:br/>
              <w:t xml:space="preserve">音频：G.711A，内置麦克风+扬声器，双向语音对讲</w:t>
              <w:br/>
              <w:t xml:space="preserve">网络协议：ONVIF、GB/T2818</w:t>
            </w:r>
            <w:r>
              <w:rPr>
                <w:rFonts w:ascii="SimSun" w:hAnsi="SimSun" w:eastAsia="SimSun" w:cs="SimSun"/>
                <w:color w:val="000000"/>
                <w:sz w:val="21"/>
              </w:rPr>
              <w:t xml:space="preserve">1</w:t>
              <w:br/>
              <w:t xml:space="preserve">存储：最大支持128G Micro SD卡；支持24小时云存储</w:t>
              <w:br/>
              <w:t xml:space="preserve">供电：PoE (标配)、DC12V</w:t>
              <w:br/>
              <w:t xml:space="preserve">接口：10M/100M 自适应网口、Reset键、SD卡接口</w:t>
              <w:br/>
              <w:t xml:space="preserve">防护等级：IP66 防水防尘</w:t>
              <w:br/>
              <w:t xml:space="preserve">工作环境：-30℃~+60℃</w:t>
              <w:br/>
              <w:t xml:space="preserve">安装方式：壁挂/吊顶安装，含支架</w:t>
              <w:br/>
              <w:t xml:space="preserve">服务：含安装调试，支持公安联网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 </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需线路改造的户内人工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水电整改维修及监控电源安装的人工费用（仅指人工单价，材料由甲方或甲方协调进行供应）备注：按444户，每户约8.3个人工预估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500.00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非线路改造户的监控电源安装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监控电源安装，包括电线、空开、插座、线管等材料及安装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550.00 </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应急报警铃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对30人以上单体住宅设置应急报警铃，规格参数不低于下列标准：6寸，铃面直径150mm，底盘直径178mm，高度61mm，孔径4mm，孔距144mm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r>
      <w:tr>
        <w:trPr>
          <w:trHeight w:val="8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★供应商响应报价对应的单价不得超过控制单价，否则响应无效。</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四、质保期及售后服务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1、质保期：1年，项目整体验收通过后起算。供应商对质保期内所发生的设备维护、维修、更换等一切费用负责。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（1）根据采购人需求，派遣专业技术人员进行设备安装与调试，确保设备正常运行；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（2）设备维修：为客户提供设备维修服务，包括硬件故障、软件故障等，确保设备持续稳定运行。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（3）设备保养：为客户提供设备保养服务，包括定期保养、更换易损件等，延长设备使用寿命。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（4）客户培训：为客户提供设备操作培训，确保客户能够熟练操作设备。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（5）定期巡检：派遣专业技术人员对客户提供服务的设备进行定期巡检，及时发现并解决潜在问题。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（6）所有的售后服务中标人应在接到相关请求后的5个工作日内安排人员上门维修。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五、基本要求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及用户的使用要求，保证能通过相关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应保证采购人及用户在使用其所供货物时不受第三方提出侵犯其专利权、著作权和工业产权等知识产权的起诉。一旦出现侵权，一律由中标人承担全部责任。同时，供应商对采购人采购的货物所涉及的技术、产能等信息负有保密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3、成交供应商须与采购人在投标产品的“功能配置、技术要求等”方面及时交底沟通；中标人开始安装产品之前，采购人有权要求中标人对产品进行微调，最终的产品须经采购人确认同意。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（1）在项目实施期间，成交供应商必须加强现场管理，安装过程中的安全事故责任及经济损失由中标人承担，采购人及其相关部门对此不承担任何责任。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（2）在未交付前，成交供应商对于设施承担保养和维护义务。如因中标人而导致房屋及相关设施损耗、损坏的，中标人有维修和恢复或赔偿损失的义务。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（3）成交供应商必须服从采购人的管理要求和违规处罚。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5、群租房线路改造验收标准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（1）布线规范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线管横平竖直，墙面严禁承重墙开横槽，非承重横槽≤50cm，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整线穿管；活线可抽动；线管固定；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（2）分回路要求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必须一户/一间一独立回路+独立漏保，严禁多房间共用回路，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照明、普通插座、空调、厨卫、热水器各自独立分路，互不影响。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（3）监控：电源线穿管，一监控一漏保；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（4）其他符合甲方要求；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六、报价方式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固定单价合同，最终结算时按实结算。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w:t>
      </w:r>
      <w:r>
        <w:rPr>
          <w:rFonts w:ascii="SimSun" w:hAnsi="SimSun" w:eastAsia="SimSun" w:cs="SimSun"/>
          <w:color w:val="000000"/>
          <w:sz w:val="21"/>
        </w:rPr>
        <w:t xml:space="preserve">际使用人的时间。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认真踏勘现场，对项目现场和周围环境进行现场考察，以获取有关编制投标文件和签署合同所需的各项资料。熟悉工作区域内的情况及周围环境，了解一切可能影响投标方案及报价的资料，承担踏勘现场的责任和风险。供应商一旦中标，不得以不完全了解现场及周围环境情况为借口，提出额外补偿要求。供应商必须承担踏勘现场的安全责任，并承担一切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七、付款说明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详见合同。</w:t>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（中小企业预留合同）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734"/>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成交供应商（以下称乙方）: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年  月  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为有效落实《常州市租赁住房安全管理条例》甲乙双方结合各自优势，形成互补、互动、互通、推动群租房安全管理签定本合同。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1.对群租房安装监控设备，提供视频云存储30天服务，设备及平台均采用租用服务模式；监控系统需与公安部门联网，实现人脸识别数据传输，采用有线网络接入，网络服务及设备租用期限为1年。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实施安全提升的群租房户内公共区域不符合安全要求的电气线路进行扩容，对原有裸露电线穿管(PVC阻燃管)。原则上主要材料由甲方协调提供，包括但不限于PVC管、开关盒、电线、线槽、灯具开关、插座、电表箱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3.对危险性高、居住人数达 30 人以上的群租房优先试点安装应急报警铃。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三、推进方式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1.甲方负责提供各派出所属地需整改用户清单，由乙方统筹，逐户进行整改，与用户形成明细表确认。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2.服务期限：暂定2026年10月31日前完成所有项目内容，具体以现场实际情况为准能保留。维保期一年，维保期自项目整体验收通过后开始计算。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四、费用结算方式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1.合同预估金额：本合同预估含税金额为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 ） ，其中不含税金额</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 ） ，税率</w:t>
      </w:r>
      <w:r>
        <w:rPr>
          <w:rFonts w:ascii="SimSun" w:hAnsi="SimSun" w:eastAsia="SimSun" w:cs="SimSun"/>
          <w:color w:val="000000"/>
          <w:sz w:val="24"/>
          <w:u w:val="single"/>
        </w:rPr>
        <w:t xml:space="preserve">      </w:t>
      </w:r>
      <w:r>
        <w:rPr>
          <w:rFonts w:ascii="SimSun" w:hAnsi="SimSun" w:eastAsia="SimSun" w:cs="SimSun"/>
          <w:color w:val="000000"/>
          <w:sz w:val="24"/>
        </w:rPr>
        <w:t xml:space="preserve">%，税金</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费用包括福利、服装、培训、管理、利润、办公、工会等费用，税金、政策风险、物价风险、水费、电费、人工费、车辆费用、设备费、器材费、管护用具费、税金、风险、投标费用、额外人身保险（但不限于这些费用）、车辆费用（含各类车型物料消耗、作业、用水、年审、保险、维修等），还包括耗材、各种税费及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方式：固定单价，工程量按实结算。每日已完工程量由乙方、社区或当地派出所签字确认，作为整改结算依据，整改结算金额=签字确认的已完工程量*合同清单单价；若累计整改结算金额超出整改合同金额，由甲乙双方另行协商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3.付款方式：合同签订后预付合同金额的60%，所有工作完成并经甲方认可后支付合同金额的30%，项目完成满一年后，付至结算金额的100%。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五、甲方权利义务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1.甲方有权督促乙方安装合规设备；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2.甲方有权监督乙方整体工作推进情况；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3.甲方有权对辖区内监控平台使用情况进行检查和监督。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1.提供用户清单配合乙方与用户沟通落实安装；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2.按协议约定及时支付费用；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3.发挥网格力量共同督促用户正常、合理使用设备。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六、乙方权利义务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1.向甲方按约定收取合同约定的款项；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1.按要求推进相关安装工作并及时报告情况；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2.做好群租房信息采集的保密工作；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1.如乙方不能按约定进行服务的，甲方有权解除合同，同时有权要求乙方按照合同总价5%的标准支付违约金，解除合同的通知自送达之日生效。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2.乙方未按本合同的约定，甲方有权提前解除本合同，同时乙方应按合同总价款的5%向甲方承担违约责任。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3.乙方未按本合同的规定对项目及时（接到通知后48小时内）进行维修保养的，每逾期一天，第一次在维保金额中扣除2000元，后续每次在维保金额中扣除5000元。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4.甲方提供用户清单并协调进场，在具备施工条件下，乙方每月必须按序时进度开展工作，如序时进度不满足甲方要求的，每出现一次，乙方应按合同总价款的5%向甲方承担违约责任。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交付的成果如与甲方标准不符，或者未经同意随意分包转包，应当在10日内整改完毕，拒不整改的，甲方有权解除合同，同时有权要求乙方按照合同总价5%的标准支付违约金，解除合同的通知自送达之日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6.其他未尽事宜，以《中华人民共和国民法典》等有关法律法规规定为准，无相关规定的，双方协商解决。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八、争议的解决及法律适用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本协议履行中发生的或与本协议有关的争议，各方应友好协商，协商不成的，任何一方均有权向甲方所在地人民法院提起诉讼，并适用中华人民共和国法律解决。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1.本协议一式伍份，各方各执贰份；代理机构执壹份。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2.本协议自盖章或签字之日起生效。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甲方（章）：                                  乙方（章）：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                                    单位地址：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16"/>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常州国家高新技术产业开发区（新北区）住房和城乡建设局</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20"/>
        <w:gridCol w:w="5517"/>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小写：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大写：       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项目名称：2026年群租房隐患整改提升项目       </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2178"/>
        <w:gridCol w:w="3332"/>
        <w:gridCol w:w="803"/>
        <w:gridCol w:w="712"/>
        <w:gridCol w:w="843"/>
        <w:gridCol w:w="773"/>
      </w:tblGrid>
      <w:tr>
        <w:trPr>
          <w:trHeight w:val="8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小计（元）</w:t>
            </w:r>
            <w:r/>
          </w:p>
        </w:tc>
      </w:tr>
      <w:tr>
        <w:trPr>
          <w:trHeight w:val="6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对群租房安装监控设备，提供视频云存储30天服务，设备及平台均采用租用服务模式；监控系统需与公安部门联网，实现人脸识别数据传输，采用有线网络接入，网络服务及设备租用期限为1年。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监控设备参数不低于下列标准：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传感器：1/2.7”400万CMOS图像传感器</w:t>
              <w:br/>
              <w:t xml:space="preserve">最大分辨率：2560×1440@25fps，实时图像输出</w:t>
              <w:br/>
              <w:t xml:space="preserve">镜头：4mm 高清镜头，水平视场角 90.3°</w:t>
              <w:br/>
              <w:t xml:space="preserve">图像处理：3D数字降噪、ICR 红外滤片日夜切换</w:t>
              <w:br/>
              <w:t xml:space="preserve">视频编码：H.265/H.264</w:t>
              <w:br/>
              <w:t xml:space="preserve">补光夜视：2颗850nm红外灯+2颗白光灯；红外最远50m，支持全彩夜视</w:t>
              <w:br/>
              <w:t xml:space="preserve">智能侦测：深度学习算法，支持越界、区域入侵、进入/离开区域侦测</w:t>
              <w:br/>
              <w:t xml:space="preserve">告警功能：动作告警、声音告警、声光联动报警</w:t>
              <w:br/>
              <w:t xml:space="preserve">音频：G.711A，内置麦克风+扬声器，双向语音对讲</w:t>
              <w:br/>
              <w:t xml:space="preserve">网络协议：ONVIF、GB/T2818</w:t>
            </w:r>
            <w:r>
              <w:rPr>
                <w:rFonts w:ascii="SimSun" w:hAnsi="SimSun" w:eastAsia="SimSun" w:cs="SimSun"/>
                <w:color w:val="000000"/>
                <w:sz w:val="21"/>
              </w:rPr>
              <w:t xml:space="preserve">1</w:t>
              <w:br/>
              <w:t xml:space="preserve">存储：最大支持128G Micro SD卡；支持24小时云存储</w:t>
              <w:br/>
              <w:t xml:space="preserve">供电：PoE (标配)、DC12V</w:t>
              <w:br/>
              <w:t xml:space="preserve">接口：10M/100M 自适应网口、Reset键、SD卡接口</w:t>
              <w:br/>
              <w:t xml:space="preserve">防护等级：IP66 防水防尘</w:t>
              <w:br/>
              <w:t xml:space="preserve">工作环境：-30℃~+60℃</w:t>
              <w:br/>
              <w:t xml:space="preserve">安装方式：壁挂/吊顶安装，含支架</w:t>
              <w:br/>
              <w:t xml:space="preserve">服务：含安装调试，支持公安联网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需线路改造的户内人工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水电整改维修及监控电源安装的人工费用（仅指人工单价，材料由甲方或甲方协调进行供应）备注：按444户，每户约8.3个人工预估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非线路改造户的监控电源安装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监控电源安装，包括电线、空开、插座、线管等材料及安装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应急报警铃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对30人以上单体住宅设置应急报警铃，规格参数不低于下列标准：6寸，铃面直径150mm，底盘直径178mm，高度61mm，孔径4mm，孔距144mm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★供应商响应报价对应的单价不得超过控制单价，否则响应无效。</w:t>
            </w:r>
            <w:r/>
          </w:p>
        </w:tc>
      </w:tr>
    </w:tbl>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项目名称：2026年群租房隐患整改提升项目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0"/>
        <w:gridCol w:w="1154"/>
        <w:gridCol w:w="1780"/>
        <w:gridCol w:w="1781"/>
        <w:gridCol w:w="2180"/>
        <w:gridCol w:w="172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项目名称：2026年群租房隐患整改提升项目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282"/>
        <w:gridCol w:w="2002"/>
        <w:gridCol w:w="1790"/>
        <w:gridCol w:w="1626"/>
        <w:gridCol w:w="873"/>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①请各位供应商按照以上表格形式逐项应答配置要求内容，在偏离值一栏内如实填写“正偏离或负偏离”。此表中若无任何文字说明，内容为空白，则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②如整体无偏离，可以仅勾选无偏离。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173"/>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rPr>
          <w:rFonts w:ascii="SimSun" w:hAnsi="SimSun" w:eastAsia="SimSun" w:cs="SimSun"/>
          <w:color w:val="000000"/>
          <w:sz w:val="36"/>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3">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43"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8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41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13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8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0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721" TargetMode="External"/><Relationship Id="rId16" Type="http://schemas.openxmlformats.org/officeDocument/2006/relationships/hyperlink" Target="mailto:804311530@qq.com.%EF%BC%88%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1</cp:revision>
  <dcterms:created xsi:type="dcterms:W3CDTF">2026-05-08T06:04:32Z</dcterms:created>
  <dcterms:modified xsi:type="dcterms:W3CDTF">2026-05-08T06:05:13Z</dcterms:modified>
</cp:coreProperties>
</file>