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4"/>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84"/>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84"/>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84"/>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84"/>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jc w:val="center"/>
        <w:keepLines w:val="0"/>
        <w:keepNext w:val="0"/>
        <w:pageBreakBefore w:val="0"/>
        <w:spacing w:beforeAutospacing="0" w:afterAutospacing="0"/>
        <w:rPr>
          <w:rFonts w:hint="eastAsia" w:ascii="宋体" w:hAnsi="宋体" w:eastAsia="宋体" w:cs="宋体"/>
          <w:sz w:val="84"/>
          <w:szCs w:val="84"/>
        </w:rPr>
      </w:pPr>
      <w:r>
        <w:rPr>
          <w:rFonts w:hint="eastAsia" w:ascii="宋体" w:hAnsi="宋体" w:eastAsia="宋体" w:cs="宋体"/>
          <w:sz w:val="84"/>
          <w:szCs w:val="84"/>
        </w:rPr>
        <w:t xml:space="preserve">询价采购文件</w:t>
      </w:r>
      <w:r/>
    </w:p>
    <w:p>
      <w:pPr>
        <w:pStyle w:val="684"/>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84"/>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84"/>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84"/>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84"/>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84"/>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84"/>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84"/>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84"/>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84"/>
        <w:ind w:firstLine="1060"/>
        <w:keepLines w:val="0"/>
        <w:keepNext w:val="0"/>
        <w:pageBreakBefore w:val="0"/>
        <w:spacing w:beforeAutospacing="0" w:afterAutospacing="0"/>
        <w:rPr>
          <w:rFonts w:hint="eastAsia" w:ascii="宋体" w:hAnsi="宋体" w:eastAsia="宋体" w:cs="宋体"/>
          <w:b/>
          <w:bCs/>
          <w:spacing w:val="16"/>
          <w:sz w:val="32"/>
          <w:szCs w:val="32"/>
          <w:lang w:eastAsia="zh-CN"/>
        </w:rPr>
      </w:pPr>
      <w:r>
        <w:rPr>
          <w:rFonts w:hint="eastAsia" w:ascii="宋体" w:hAnsi="宋体" w:eastAsia="宋体" w:cs="宋体"/>
          <w:b/>
          <w:bCs/>
          <w:spacing w:val="16"/>
          <w:sz w:val="32"/>
          <w:szCs w:val="32"/>
        </w:rPr>
        <w:t xml:space="preserve">项目名称：</w:t>
      </w:r>
      <w:r>
        <w:rPr>
          <w:rFonts w:hint="eastAsia" w:ascii="宋体" w:hAnsi="宋体" w:eastAsia="宋体" w:cs="宋体"/>
          <w:b/>
          <w:bCs/>
          <w:spacing w:val="16"/>
          <w:sz w:val="32"/>
          <w:szCs w:val="32"/>
          <w:lang w:eastAsia="zh-CN"/>
        </w:rPr>
        <w:t xml:space="preserve">海州区全民健身设施提档升级采购(第二批)</w:t>
      </w:r>
      <w:r/>
    </w:p>
    <w:p>
      <w:pPr>
        <w:pStyle w:val="684"/>
        <w:keepLines w:val="0"/>
        <w:keepNext w:val="0"/>
        <w:pageBreakBefore w:val="0"/>
        <w:spacing w:beforeAutospacing="0" w:afterAutospacing="0"/>
        <w:rPr>
          <w:rFonts w:hint="eastAsia" w:ascii="宋体" w:hAnsi="宋体" w:eastAsia="宋体" w:cs="宋体"/>
          <w:b/>
          <w:bCs/>
          <w:spacing w:val="16"/>
          <w:sz w:val="32"/>
          <w:szCs w:val="32"/>
        </w:rPr>
      </w:pPr>
      <w:r>
        <w:rPr>
          <w:rFonts w:hint="eastAsia" w:ascii="宋体" w:hAnsi="宋体" w:eastAsia="宋体" w:cs="宋体"/>
          <w:b/>
          <w:bCs/>
          <w:spacing w:val="16"/>
          <w:sz w:val="32"/>
          <w:szCs w:val="32"/>
        </w:rPr>
      </w:r>
      <w:r/>
    </w:p>
    <w:p>
      <w:pPr>
        <w:pStyle w:val="684"/>
        <w:ind w:firstLine="1060"/>
        <w:keepLines w:val="0"/>
        <w:keepNext w:val="0"/>
        <w:pageBreakBefore w:val="0"/>
        <w:spacing w:beforeAutospacing="0" w:afterAutospacing="0"/>
        <w:rPr>
          <w:rFonts w:hint="eastAsia" w:ascii="宋体" w:hAnsi="宋体" w:eastAsia="宋体" w:cs="宋体"/>
          <w:b/>
          <w:bCs/>
          <w:spacing w:val="16"/>
          <w:sz w:val="32"/>
          <w:szCs w:val="32"/>
          <w:lang w:eastAsia="zh-CN"/>
        </w:rPr>
      </w:pPr>
      <w:r>
        <w:rPr>
          <w:rFonts w:hint="eastAsia" w:ascii="宋体" w:hAnsi="宋体" w:eastAsia="宋体" w:cs="宋体"/>
          <w:b/>
          <w:bCs/>
          <w:spacing w:val="16"/>
          <w:sz w:val="32"/>
          <w:szCs w:val="32"/>
        </w:rPr>
        <w:t xml:space="preserve">项目编号：JSZC-320706-JSZH-X2026-0026</w:t>
      </w:r>
      <w:r/>
    </w:p>
    <w:p>
      <w:pPr>
        <w:pStyle w:val="684"/>
        <w:keepLines w:val="0"/>
        <w:keepNext w:val="0"/>
        <w:pageBreakBefore w:val="0"/>
        <w:spacing w:beforeAutospacing="0" w:afterAutospacing="0"/>
        <w:rPr>
          <w:rFonts w:hint="eastAsia" w:ascii="宋体" w:hAnsi="宋体" w:eastAsia="宋体" w:cs="宋体"/>
          <w:b/>
          <w:bCs/>
          <w:spacing w:val="16"/>
          <w:sz w:val="32"/>
          <w:szCs w:val="32"/>
        </w:rPr>
      </w:pPr>
      <w:r>
        <w:rPr>
          <w:rFonts w:hint="eastAsia" w:ascii="宋体" w:hAnsi="宋体" w:eastAsia="宋体" w:cs="宋体"/>
          <w:b/>
          <w:bCs/>
          <w:spacing w:val="16"/>
          <w:sz w:val="32"/>
          <w:szCs w:val="32"/>
        </w:rPr>
      </w:r>
      <w:r/>
    </w:p>
    <w:p>
      <w:pPr>
        <w:pStyle w:val="684"/>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84"/>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84"/>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84"/>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84"/>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84"/>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84"/>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84"/>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84"/>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tbl>
      <w:tblPr>
        <w:tblStyle w:val="673"/>
        <w:tblpPr w:horzAnchor="margin" w:tblpXSpec="center" w:vertAnchor="text" w:tblpY="263" w:leftFromText="180" w:topFromText="0" w:rightFromText="180" w:bottomFromText="0"/>
        <w:tblW w:w="8052" w:type="dxa"/>
        <w:tblInd w:w="0"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052"/>
      </w:tblGrid>
      <w:tr>
        <w:trPr>
          <w:trHeight w:val="800"/>
        </w:trPr>
        <w:tc>
          <w:tcPr>
            <w:tcW w:w="8052" w:type="dxa"/>
            <w:vAlign w:val="bottom"/>
            <w:textDirection w:val="lrTb"/>
            <w:noWrap w:val="false"/>
          </w:tcPr>
          <w:p>
            <w:pPr>
              <w:keepLines w:val="0"/>
              <w:keepNext w:val="0"/>
              <w:pageBreakBefore w:val="0"/>
              <w:spacing w:beforeAutospacing="0" w:afterAutospacing="0"/>
              <w:rPr>
                <w:rFonts w:hint="eastAsia" w:ascii="宋体" w:hAnsi="宋体" w:eastAsia="宋体" w:cs="宋体"/>
                <w:b/>
                <w:bCs/>
                <w:sz w:val="32"/>
              </w:rPr>
            </w:pPr>
            <w:r>
              <w:rPr>
                <w:rFonts w:hint="eastAsia" w:ascii="宋体" w:hAnsi="宋体" w:eastAsia="宋体" w:cs="宋体"/>
                <w:b/>
                <w:bCs/>
                <w:sz w:val="32"/>
              </w:rPr>
            </w:r>
            <w:r/>
          </w:p>
        </w:tc>
      </w:tr>
    </w:tbl>
    <w:p>
      <w:pPr>
        <w:ind w:left="-2"/>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r>
      <w:r/>
    </w:p>
    <w:p>
      <w:pPr>
        <w:pStyle w:val="684"/>
        <w:ind w:firstLine="919"/>
        <w:keepLines w:val="0"/>
        <w:keepNext w:val="0"/>
        <w:pageBreakBefore w:val="0"/>
        <w:spacing w:beforeAutospacing="0" w:afterAutospacing="0" w:line="600" w:lineRule="auto"/>
        <w:rPr>
          <w:rFonts w:hint="eastAsia" w:ascii="宋体" w:hAnsi="宋体" w:eastAsia="宋体" w:cs="宋体"/>
          <w:b/>
          <w:bCs/>
          <w:sz w:val="32"/>
        </w:rPr>
      </w:pPr>
      <w:r>
        <w:rPr>
          <w:rFonts w:hint="eastAsia" w:ascii="宋体" w:hAnsi="宋体" w:eastAsia="宋体" w:cs="宋体"/>
          <w:b/>
          <w:bCs/>
          <w:sz w:val="32"/>
        </w:rPr>
      </w:r>
      <w:r/>
    </w:p>
    <w:p>
      <w:pPr>
        <w:pStyle w:val="684"/>
        <w:ind w:firstLine="919"/>
        <w:keepLines w:val="0"/>
        <w:keepNext w:val="0"/>
        <w:pageBreakBefore w:val="0"/>
        <w:spacing w:beforeAutospacing="0" w:afterAutospacing="0" w:line="480" w:lineRule="auto"/>
        <w:rPr>
          <w:rFonts w:hint="eastAsia" w:ascii="宋体" w:hAnsi="宋体" w:eastAsia="宋体" w:cs="宋体"/>
          <w:b/>
          <w:bCs/>
          <w:sz w:val="32"/>
          <w:lang w:eastAsia="zh-CN"/>
        </w:rPr>
      </w:pPr>
      <w:r>
        <w:rPr>
          <w:rFonts w:hint="eastAsia" w:ascii="宋体" w:hAnsi="宋体" w:eastAsia="宋体" w:cs="宋体"/>
          <w:b/>
          <w:bCs/>
          <w:sz w:val="32"/>
        </w:rPr>
        <w:t xml:space="preserve">采 购 人：</w:t>
      </w:r>
      <w:r>
        <w:rPr>
          <w:rFonts w:hint="eastAsia" w:ascii="宋体" w:hAnsi="宋体" w:eastAsia="宋体" w:cs="宋体"/>
          <w:b/>
          <w:bCs/>
          <w:spacing w:val="16"/>
          <w:sz w:val="32"/>
          <w:szCs w:val="32"/>
          <w:lang w:eastAsia="zh-CN"/>
        </w:rPr>
        <w:t xml:space="preserve"> 连云港市海州区文化体育和旅游局</w:t>
      </w:r>
      <w:r/>
    </w:p>
    <w:p>
      <w:pPr>
        <w:pStyle w:val="684"/>
        <w:ind w:firstLine="919"/>
        <w:keepLines w:val="0"/>
        <w:keepNext w:val="0"/>
        <w:pageBreakBefore w:val="0"/>
        <w:spacing w:beforeAutospacing="0" w:afterAutospacing="0" w:line="480" w:lineRule="auto"/>
        <w:rPr>
          <w:rFonts w:hint="eastAsia" w:ascii="宋体" w:hAnsi="宋体" w:eastAsia="宋体" w:cs="宋体"/>
          <w:b/>
          <w:bCs/>
          <w:sz w:val="32"/>
          <w:lang w:eastAsia="zh-CN"/>
        </w:rPr>
      </w:pPr>
      <w:r>
        <w:rPr>
          <w:rFonts w:hint="eastAsia" w:ascii="宋体" w:hAnsi="宋体" w:eastAsia="宋体" w:cs="宋体"/>
          <w:b/>
          <w:bCs/>
          <w:sz w:val="32"/>
        </w:rPr>
        <w:t xml:space="preserve">代理机构：</w:t>
      </w:r>
      <w:r>
        <w:rPr>
          <w:rFonts w:hint="eastAsia" w:ascii="宋体" w:hAnsi="宋体" w:eastAsia="宋体" w:cs="宋体"/>
          <w:b/>
          <w:bCs/>
          <w:sz w:val="32"/>
          <w:lang w:eastAsia="zh-CN"/>
        </w:rPr>
        <w:t xml:space="preserve"> 江苏智汇锡建工程项目管理有限公司</w:t>
      </w:r>
      <w:r/>
    </w:p>
    <w:p>
      <w:pPr>
        <w:ind w:firstLine="3369"/>
        <w:keepLines w:val="0"/>
        <w:keepNext w:val="0"/>
        <w:pageBreakBefore w:val="0"/>
        <w:spacing w:beforeAutospacing="0" w:afterAutospacing="0" w:line="480" w:lineRule="auto"/>
        <w:shd w:val="clear" w:color="auto" w:fill="ffffff"/>
        <w:rPr>
          <w:rFonts w:hint="eastAsia" w:ascii="宋体" w:hAnsi="宋体" w:eastAsia="宋体" w:cs="宋体"/>
          <w:b/>
          <w:bCs/>
          <w:sz w:val="32"/>
          <w:szCs w:val="20"/>
        </w:rPr>
      </w:pPr>
      <w:r>
        <w:rPr>
          <w:rFonts w:hint="eastAsia" w:ascii="宋体" w:hAnsi="宋体" w:eastAsia="宋体" w:cs="宋体"/>
          <w:b/>
          <w:bCs/>
          <w:sz w:val="32"/>
          <w:szCs w:val="20"/>
        </w:rPr>
        <w:t xml:space="preserve">2026年</w:t>
      </w:r>
      <w:r>
        <w:rPr>
          <w:rFonts w:hint="eastAsia" w:ascii="宋体" w:hAnsi="宋体" w:eastAsia="宋体" w:cs="宋体"/>
          <w:b/>
          <w:bCs/>
          <w:sz w:val="32"/>
          <w:szCs w:val="20"/>
          <w:lang w:val="en-US" w:eastAsia="zh-CN"/>
        </w:rPr>
        <w:t xml:space="preserve">4</w:t>
      </w:r>
      <w:r>
        <w:rPr>
          <w:rFonts w:hint="eastAsia" w:ascii="宋体" w:hAnsi="宋体" w:eastAsia="宋体" w:cs="宋体"/>
          <w:b/>
          <w:bCs/>
          <w:sz w:val="32"/>
          <w:szCs w:val="20"/>
        </w:rPr>
        <w:t xml:space="preserve">月</w:t>
      </w:r>
      <w:r/>
    </w:p>
    <w:p>
      <w:pPr>
        <w:keepLines w:val="0"/>
        <w:keepNext w:val="0"/>
        <w:pageBreakBefore w:val="0"/>
        <w:rPr>
          <w:rFonts w:hint="eastAsia" w:ascii="宋体" w:hAnsi="宋体" w:eastAsia="宋体" w:cs="宋体"/>
          <w:b/>
          <w:bCs/>
          <w:sz w:val="36"/>
          <w:szCs w:val="36"/>
        </w:rPr>
      </w:pPr>
      <w:r>
        <w:rPr>
          <w:rFonts w:hint="eastAsia" w:ascii="宋体" w:hAnsi="宋体" w:eastAsia="宋体" w:cs="宋体"/>
          <w:b/>
          <w:bCs/>
          <w:sz w:val="36"/>
          <w:szCs w:val="36"/>
        </w:rPr>
        <w:br w:type="page" w:clear="all"/>
      </w:r>
      <w:r/>
    </w:p>
    <w:p>
      <w:pPr>
        <w:jc w:val="center"/>
        <w:keepLines w:val="0"/>
        <w:keepNext w:val="0"/>
        <w:pageBreakBefore w:val="0"/>
        <w:spacing w:beforeAutospacing="0" w:afterAutospacing="0"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pStyle w:val="680"/>
        <w:keepLines w:val="0"/>
        <w:keepNext w:val="0"/>
        <w:pageBreakBefore w:val="0"/>
        <w:spacing w:beforeAutospacing="0" w:after="0" w:afterAutospacing="0"/>
        <w:rPr>
          <w:rFonts w:hint="eastAsia" w:ascii="宋体" w:hAnsi="宋体" w:eastAsia="宋体" w:cs="宋体"/>
        </w:rPr>
      </w:pPr>
      <w:r>
        <w:rPr>
          <w:rFonts w:hint="eastAsia" w:ascii="宋体" w:hAnsi="宋体" w:eastAsia="宋体" w:cs="宋体"/>
        </w:rPr>
      </w:r>
      <w:r/>
    </w:p>
    <w:p>
      <w:pPr>
        <w:ind w:left="0" w:right="0" w:firstLine="0"/>
        <w:jc w:val="center"/>
        <w:keepLines w:val="0"/>
        <w:keepNext w:val="0"/>
        <w:pageBreakBefore w:val="0"/>
        <w:spacing w:before="0" w:after="0"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第一章海州区全民健身设施提档升级采购(第二批)</w:t>
      </w:r>
      <w:r/>
    </w:p>
    <w:p>
      <w:pPr>
        <w:ind w:left="0" w:right="0" w:firstLine="0"/>
        <w:jc w:val="center"/>
        <w:keepLines w:val="0"/>
        <w:keepNext w:val="0"/>
        <w:pageBreakBefore w:val="0"/>
        <w:spacing w:before="0" w:after="0"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询价采购公告</w:t>
      </w:r>
      <w:r/>
    </w:p>
    <w:tbl>
      <w:tblPr>
        <w:tblStyle w:val="70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4"/>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0"/>
              <w:keepLines w:val="0"/>
              <w:keepNext w:val="0"/>
              <w:pageBreakBefore w:val="0"/>
              <w:spacing w:before="100" w:after="10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项目概况</w:t>
            </w:r>
            <w:r/>
          </w:p>
          <w:p>
            <w:pPr>
              <w:ind w:left="0" w:right="0" w:firstLine="0"/>
              <w:keepLines w:val="0"/>
              <w:keepNext w:val="0"/>
              <w:pageBreakBefore w:val="0"/>
              <w:spacing w:before="100" w:after="1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海州区全民健身设施提档升级采购(第二批) JSZC-320706-JSZH-X2026-0026 采购项目的潜在供应商应在在“江苏政府采购网”（“苏采云系统”http://jszfcg.jsczt.cn/）自行免费下载</w:t>
            </w:r>
            <w:r>
              <w:rPr>
                <w:rFonts w:hint="eastAsia" w:ascii="宋体" w:hAnsi="宋体" w:eastAsia="宋体" w:cs="宋体"/>
                <w:color w:val="000000"/>
                <w:sz w:val="24"/>
                <w:szCs w:val="24"/>
                <w:lang w:eastAsia="zh-CN"/>
              </w:rPr>
              <w:t xml:space="preserve">询价采购文件</w:t>
            </w:r>
            <w:r>
              <w:rPr>
                <w:rFonts w:hint="eastAsia" w:ascii="宋体" w:hAnsi="宋体" w:eastAsia="宋体" w:cs="宋体"/>
                <w:color w:val="000000"/>
                <w:sz w:val="24"/>
                <w:szCs w:val="24"/>
              </w:rPr>
              <w:t xml:space="preserve"> 获取采购文件，并于</w:t>
            </w:r>
            <w:r>
              <w:rPr>
                <w:rFonts w:hint="eastAsia" w:ascii="宋体" w:hAnsi="宋体" w:eastAsia="宋体" w:cs="宋体"/>
                <w:color w:val="000000"/>
                <w:sz w:val="24"/>
                <w:szCs w:val="24"/>
                <w:lang w:eastAsia="zh-CN"/>
              </w:rPr>
              <w:t xml:space="preserve">2026-04-30 </w:t>
            </w:r>
            <w:bookmarkStart w:id="15" w:name="_GoBack"/>
            <w:r/>
            <w:bookmarkEnd w:id="15"/>
            <w:r>
              <w:rPr>
                <w:rFonts w:hint="eastAsia" w:ascii="宋体" w:hAnsi="宋体" w:eastAsia="宋体" w:cs="宋体"/>
                <w:color w:val="000000"/>
                <w:sz w:val="24"/>
                <w:szCs w:val="24"/>
              </w:rPr>
              <w:t xml:space="preserve">09:00 （北京时间）前提交响应文件。</w:t>
            </w:r>
            <w:r/>
          </w:p>
        </w:tc>
      </w:tr>
    </w:tbl>
    <w:p>
      <w:pPr>
        <w:pStyle w:val="664"/>
        <w:ind w:left="0" w:right="0" w:firstLine="20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一、项目基本情况</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项目编号：JSZC-320706-JSZH-X2026-0026</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项目名称：海州区全民健身设施提档升级采购(第二批)</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采购方式：询价</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预算金额：110.00万元</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最高限价（如有）：110万元，投标报价超过预算金额的投标无效。</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采购需求：海州区全民健身设施提档升级采购，包含新增更新50套一代健身路径、修复2处健身场地等内容，具体详见项目需求。</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合同履行期限：合同签订之日起60天内完成安装调试，达到预期效果并通过验收。 </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本项目（是/否）接受联合体：否</w:t>
      </w:r>
      <w:r/>
    </w:p>
    <w:p>
      <w:pPr>
        <w:pStyle w:val="664"/>
        <w:ind w:left="0" w:right="0" w:firstLine="20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二、申请人的资格要求：</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（一）满足《中华人民共和国政府采购法》第二十二条规定：</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1.法人或者其他组织的营业执照等证明文件，自然人的身份证明。</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2.上一年度的财务状况报告（成立不满一年不需提供）。</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3.依法缴纳税收和社会保障资金的相关材料。</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4.具备履行合同所必需的设备和专业技术能力的书面声明。</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5.参加政府采购活动前3年内在经营活动中没有重大违法记录的书面声明。</w:t>
      </w:r>
      <w:r/>
    </w:p>
    <w:p>
      <w:pPr>
        <w:ind w:left="0" w:right="0" w:firstLine="482"/>
        <w:jc w:val="left"/>
        <w:keepLines w:val="0"/>
        <w:keepNext w:val="0"/>
        <w:pageBreakBefore w:val="0"/>
        <w:spacing w:before="0" w:after="0" w:line="360" w:lineRule="auto"/>
        <w:widowControl w:val="off"/>
        <w:rPr>
          <w:rFonts w:hint="eastAsia" w:ascii="宋体" w:hAnsi="宋体" w:eastAsia="宋体" w:cs="宋体"/>
          <w:b/>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eastAsia="zh-CN"/>
        </w:rPr>
        <w:t xml:space="preserve">根据连财购〔2023〕4号文件精神，第（2）、（3）项可以提供《财务状况报告及税收、社会保障资金缴纳情况承诺函》，格式自拟。</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落实政府采购政策需满足的资格要求：本采购项目执行财政部、工业和信息化部关于印发《政府采购促进中小企业发展管理办法》的通知(财库[2020]46号)、苏财购[2022]45号，本项目专门面向中小企业采购，符合文件要求的供应商应提交《中小企业声明函》，并上传至电子响应文件中，具体详见</w:t>
      </w:r>
      <w:r>
        <w:rPr>
          <w:rFonts w:hint="eastAsia" w:ascii="宋体" w:hAnsi="宋体" w:eastAsia="宋体" w:cs="宋体"/>
          <w:color w:val="000000"/>
          <w:sz w:val="24"/>
          <w:szCs w:val="24"/>
          <w:lang w:eastAsia="zh-CN"/>
        </w:rPr>
        <w:t xml:space="preserve">询价采购文件</w:t>
      </w:r>
      <w:r>
        <w:rPr>
          <w:rFonts w:hint="eastAsia" w:ascii="宋体" w:hAnsi="宋体" w:eastAsia="宋体" w:cs="宋体"/>
          <w:color w:val="000000"/>
          <w:sz w:val="24"/>
          <w:szCs w:val="24"/>
        </w:rPr>
        <w:t xml:space="preserve">。</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rPr>
        <w:t xml:space="preserve">）本项目的特定资格要求：</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未被“信用中国”网站（www.creditchina.gov.cn）列入失信被执行人、重大税收违法案件当事人名单、政府采购严重失信行为记录名单。</w:t>
      </w:r>
      <w:r/>
    </w:p>
    <w:p>
      <w:pPr>
        <w:pStyle w:val="664"/>
        <w:ind w:left="0" w:right="0" w:firstLine="20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三、获取采购文件</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时间：自</w:t>
      </w:r>
      <w:r>
        <w:rPr>
          <w:rFonts w:hint="eastAsia" w:ascii="宋体" w:hAnsi="宋体" w:eastAsia="宋体" w:cs="宋体"/>
          <w:color w:val="000000"/>
          <w:sz w:val="24"/>
          <w:szCs w:val="24"/>
          <w:lang w:eastAsia="zh-CN"/>
        </w:rPr>
        <w:t xml:space="preserve">询价采购文件</w:t>
      </w:r>
      <w:r>
        <w:rPr>
          <w:rFonts w:hint="eastAsia" w:ascii="宋体" w:hAnsi="宋体" w:eastAsia="宋体" w:cs="宋体"/>
          <w:color w:val="000000"/>
          <w:sz w:val="24"/>
          <w:szCs w:val="24"/>
        </w:rPr>
        <w:t xml:space="preserve">公告发布之日起3个工作日 </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地点：在“江苏政府采购网”（“苏采云系统”http://jszfcg.jsczt.cn/）自行免费下载</w:t>
      </w:r>
      <w:r>
        <w:rPr>
          <w:rFonts w:hint="eastAsia" w:ascii="宋体" w:hAnsi="宋体" w:eastAsia="宋体" w:cs="宋体"/>
          <w:color w:val="000000"/>
          <w:sz w:val="24"/>
          <w:szCs w:val="24"/>
          <w:lang w:eastAsia="zh-CN"/>
        </w:rPr>
        <w:t xml:space="preserve">询价采购文件</w:t>
      </w:r>
      <w:r>
        <w:rPr>
          <w:rFonts w:hint="eastAsia" w:ascii="宋体" w:hAnsi="宋体" w:eastAsia="宋体" w:cs="宋体"/>
          <w:color w:val="000000"/>
          <w:sz w:val="24"/>
          <w:szCs w:val="24"/>
        </w:rPr>
        <w:t xml:space="preserve"> </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方式：网上获取 </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售价：0.00元 </w:t>
      </w:r>
      <w:r/>
    </w:p>
    <w:p>
      <w:pPr>
        <w:pStyle w:val="664"/>
        <w:ind w:left="0" w:right="0" w:firstLine="20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四、响应文件提交</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截止时间：</w:t>
      </w:r>
      <w:r>
        <w:rPr>
          <w:rFonts w:hint="eastAsia" w:ascii="宋体" w:hAnsi="宋体" w:eastAsia="宋体" w:cs="宋体"/>
          <w:color w:val="000000"/>
          <w:sz w:val="24"/>
          <w:szCs w:val="24"/>
          <w:lang w:eastAsia="zh-CN"/>
        </w:rPr>
        <w:t xml:space="preserve">2026-04-</w:t>
      </w:r>
      <w:r>
        <w:rPr>
          <w:rFonts w:hint="eastAsia" w:ascii="宋体" w:hAnsi="宋体" w:eastAsia="宋体" w:cs="宋体"/>
          <w:color w:val="000000"/>
          <w:sz w:val="24"/>
          <w:szCs w:val="24"/>
          <w:lang w:val="en-US" w:eastAsia="zh-CN"/>
        </w:rPr>
        <w:t xml:space="preserve">30</w:t>
      </w:r>
      <w:r>
        <w:rPr>
          <w:rFonts w:hint="eastAsia" w:ascii="宋体" w:hAnsi="宋体" w:eastAsia="宋体" w:cs="宋体"/>
          <w:color w:val="000000"/>
          <w:sz w:val="24"/>
          <w:szCs w:val="24"/>
        </w:rPr>
        <w:t xml:space="preserve"> 09:00 （北京时间）</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地点：苏采云”系统（网址：http://jszfcg.jsczt.cn/）“开标大厅” </w:t>
      </w:r>
      <w:r/>
    </w:p>
    <w:p>
      <w:pPr>
        <w:pStyle w:val="664"/>
        <w:ind w:left="0" w:right="0" w:firstLine="20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五、开启</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时间：</w:t>
      </w:r>
      <w:r>
        <w:rPr>
          <w:rFonts w:hint="eastAsia" w:ascii="宋体" w:hAnsi="宋体" w:eastAsia="宋体" w:cs="宋体"/>
          <w:color w:val="000000"/>
          <w:sz w:val="24"/>
          <w:szCs w:val="24"/>
          <w:lang w:eastAsia="zh-CN"/>
        </w:rPr>
        <w:t xml:space="preserve">2026-04-</w:t>
      </w:r>
      <w:r>
        <w:rPr>
          <w:rFonts w:hint="eastAsia" w:ascii="宋体" w:hAnsi="宋体" w:eastAsia="宋体" w:cs="宋体"/>
          <w:color w:val="000000"/>
          <w:sz w:val="24"/>
          <w:szCs w:val="24"/>
          <w:lang w:val="en-US" w:eastAsia="zh-CN"/>
        </w:rPr>
        <w:t xml:space="preserve">30</w:t>
      </w:r>
      <w:r>
        <w:rPr>
          <w:rFonts w:hint="eastAsia" w:ascii="宋体" w:hAnsi="宋体" w:eastAsia="宋体" w:cs="宋体"/>
          <w:color w:val="000000"/>
          <w:sz w:val="24"/>
          <w:szCs w:val="24"/>
        </w:rPr>
        <w:t xml:space="preserve"> 09:00（北京时间）</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地点：连云港市公共资源交易中心市区二楼不见面开标舱1</w:t>
      </w:r>
      <w:r/>
    </w:p>
    <w:p>
      <w:pPr>
        <w:pStyle w:val="664"/>
        <w:ind w:left="0" w:right="0" w:firstLine="20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六、公告期限</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自本公告发布之日起3个工作日。</w:t>
      </w:r>
      <w:r/>
    </w:p>
    <w:p>
      <w:pPr>
        <w:pStyle w:val="664"/>
        <w:ind w:left="0" w:right="0" w:firstLine="20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七、其他补充事宜</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1.本次招标不收取投标保证金。</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2.本</w:t>
      </w:r>
      <w:r>
        <w:rPr>
          <w:rFonts w:hint="eastAsia" w:ascii="宋体" w:hAnsi="宋体" w:eastAsia="宋体" w:cs="宋体"/>
          <w:color w:val="000000"/>
          <w:sz w:val="24"/>
          <w:szCs w:val="24"/>
          <w:lang w:eastAsia="zh-CN"/>
        </w:rPr>
        <w:t xml:space="preserve">询价采购文件</w:t>
      </w:r>
      <w:r>
        <w:rPr>
          <w:rFonts w:hint="eastAsia" w:ascii="宋体" w:hAnsi="宋体" w:eastAsia="宋体" w:cs="宋体"/>
          <w:color w:val="000000"/>
          <w:sz w:val="24"/>
          <w:szCs w:val="24"/>
        </w:rPr>
        <w:t xml:space="preserve">中标注★的款项为实质性响应要求和条件，如不满足将按无效响应处理。</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3.无论出于何种原因，采购人可以对已发出的</w:t>
      </w:r>
      <w:r>
        <w:rPr>
          <w:rFonts w:hint="eastAsia" w:ascii="宋体" w:hAnsi="宋体" w:eastAsia="宋体" w:cs="宋体"/>
          <w:color w:val="000000"/>
          <w:sz w:val="24"/>
          <w:szCs w:val="24"/>
          <w:lang w:eastAsia="zh-CN"/>
        </w:rPr>
        <w:t xml:space="preserve">询价采购文件</w:t>
      </w:r>
      <w:r>
        <w:rPr>
          <w:rFonts w:hint="eastAsia" w:ascii="宋体" w:hAnsi="宋体" w:eastAsia="宋体" w:cs="宋体"/>
          <w:color w:val="000000"/>
          <w:sz w:val="24"/>
          <w:szCs w:val="24"/>
        </w:rPr>
        <w:t xml:space="preserve">进行修改、补充或变更，其内容作为</w:t>
      </w:r>
      <w:r>
        <w:rPr>
          <w:rFonts w:hint="eastAsia" w:ascii="宋体" w:hAnsi="宋体" w:eastAsia="宋体" w:cs="宋体"/>
          <w:color w:val="000000"/>
          <w:sz w:val="24"/>
          <w:szCs w:val="24"/>
          <w:lang w:eastAsia="zh-CN"/>
        </w:rPr>
        <w:t xml:space="preserve">询价采购文件</w:t>
      </w:r>
      <w:r>
        <w:rPr>
          <w:rFonts w:hint="eastAsia" w:ascii="宋体" w:hAnsi="宋体" w:eastAsia="宋体" w:cs="宋体"/>
          <w:color w:val="000000"/>
          <w:sz w:val="24"/>
          <w:szCs w:val="24"/>
        </w:rPr>
        <w:t xml:space="preserve">的重要组成部分，请各供应商关注“江苏省政府采购网”交易网站。若因供应商自身原因未及时关注本项目有关修改、补充或变更信息，导致投标文件编制或提交失误，由此造成的一切损失由供应商自行承担。</w:t>
      </w:r>
      <w:r/>
    </w:p>
    <w:p>
      <w:pPr>
        <w:pStyle w:val="664"/>
        <w:ind w:left="0" w:right="0" w:firstLine="20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八、凡对本次采购提出询问，请按以下方式联系。</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1.采购人联系方式</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单位名称：连云港市海州区文化体育和旅游局本级</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单位地址：江苏省连云港市海州区秦东门大街28号</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联系人：潘莹</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联系电话：18961359958</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2.采购代理机构信息（如有）</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单位名称：江苏智汇锡建工程项目管理有限公司</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单位地址：</w:t>
      </w:r>
      <w:r>
        <w:rPr>
          <w:rFonts w:hint="eastAsia" w:ascii="宋体" w:hAnsi="宋体" w:eastAsia="宋体" w:cs="宋体"/>
          <w:color w:val="000000"/>
          <w:sz w:val="24"/>
          <w:szCs w:val="24"/>
          <w:lang w:eastAsia="zh-CN"/>
        </w:rPr>
        <w:t xml:space="preserve">连云港市海州区人民路139号海州创业梦工厂</w:t>
      </w:r>
      <w:r>
        <w:rPr>
          <w:rFonts w:hint="eastAsia" w:ascii="宋体" w:hAnsi="宋体" w:eastAsia="宋体" w:cs="宋体"/>
          <w:color w:val="000000"/>
          <w:sz w:val="24"/>
          <w:szCs w:val="24"/>
          <w:lang w:val="en-US" w:eastAsia="zh-CN"/>
        </w:rPr>
        <w:t xml:space="preserve">A幢</w:t>
      </w:r>
      <w:r>
        <w:rPr>
          <w:rFonts w:hint="eastAsia" w:ascii="宋体" w:hAnsi="宋体" w:eastAsia="宋体" w:cs="宋体"/>
          <w:color w:val="000000"/>
          <w:sz w:val="24"/>
          <w:szCs w:val="24"/>
        </w:rPr>
        <w:t xml:space="preserve">3单元9楼</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联系人：唐工</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联系电话：17551866581</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3.项目联系方式</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项目联系人：唐工</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电话：17551866581</w:t>
      </w:r>
      <w:r/>
    </w:p>
    <w:p>
      <w:pPr>
        <w:ind w:left="0" w:right="0" w:firstLine="200"/>
        <w:jc w:val="left"/>
        <w:keepLines w:val="0"/>
        <w:keepNext w:val="0"/>
        <w:pageBreakBefore w:val="0"/>
        <w:spacing w:before="21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八、电子招标说明</w:t>
      </w:r>
      <w:r/>
    </w:p>
    <w:p>
      <w:pPr>
        <w:ind w:left="0" w:right="0" w:firstLine="42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1.本项目采用电子招标投标，请供应商严格按照</w:t>
      </w:r>
      <w:r>
        <w:rPr>
          <w:rFonts w:hint="eastAsia" w:ascii="宋体" w:hAnsi="宋体" w:eastAsia="宋体" w:cs="宋体"/>
          <w:color w:val="000000"/>
          <w:sz w:val="24"/>
          <w:szCs w:val="24"/>
          <w:lang w:eastAsia="zh-CN"/>
        </w:rPr>
        <w:t xml:space="preserve">询价采购文件</w:t>
      </w:r>
      <w:r>
        <w:rPr>
          <w:rFonts w:hint="eastAsia" w:ascii="宋体" w:hAnsi="宋体" w:eastAsia="宋体" w:cs="宋体"/>
          <w:color w:val="000000"/>
          <w:sz w:val="24"/>
          <w:szCs w:val="24"/>
        </w:rPr>
        <w:t xml:space="preserve">的给定的规定的格式编制、提交投标文件，否则所造成的一切不利后果由供应商自行承担。</w:t>
      </w:r>
      <w:r/>
    </w:p>
    <w:p>
      <w:pPr>
        <w:ind w:left="0" w:right="0" w:firstLine="420"/>
        <w:jc w:val="left"/>
        <w:keepLines w:val="0"/>
        <w:keepNext w:val="0"/>
        <w:pageBreakBefore w:val="0"/>
        <w:spacing w:before="0" w:after="0" w:line="360" w:lineRule="auto"/>
        <w:widowControl w:val="off"/>
        <w:tabs>
          <w:tab w:val="left" w:pos="900" w:leader="none"/>
        </w:tabs>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2.根据省财政厅《关于</w:t>
      </w:r>
      <w:r>
        <w:rPr>
          <w:rFonts w:hint="eastAsia" w:ascii="宋体" w:hAnsi="宋体" w:eastAsia="宋体" w:cs="宋体"/>
          <w:color w:val="000000"/>
          <w:sz w:val="24"/>
          <w:szCs w:val="24"/>
        </w:rPr>
        <w:t xml:space="preserve">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left="0" w:right="0" w:firstLine="422"/>
        <w:jc w:val="left"/>
        <w:keepLines w:val="0"/>
        <w:keepNext w:val="0"/>
        <w:pageBreakBefore w:val="0"/>
        <w:spacing w:before="0" w:after="0" w:line="360" w:lineRule="auto"/>
        <w:widowControl w:val="off"/>
        <w:tabs>
          <w:tab w:val="left" w:pos="900" w:leader="none"/>
        </w:tabs>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领取CA和办理签章，</w:t>
      </w:r>
      <w:r>
        <w:rPr>
          <w:rFonts w:hint="eastAsia" w:ascii="宋体" w:hAnsi="宋体" w:eastAsia="宋体" w:cs="宋体"/>
          <w:color w:val="000000"/>
          <w:sz w:val="24"/>
          <w:szCs w:val="24"/>
        </w:rPr>
        <w:t xml:space="preserve">具体联系方式见《苏采云系统供应商操作手册》（以下简称《操作手册》）、进行注册并按《操作手册》要求制作、上传电子响应文件。</w:t>
      </w:r>
      <w:r/>
    </w:p>
    <w:p>
      <w:pPr>
        <w:ind w:left="0" w:right="0" w:firstLine="42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 有关本次招标的事项若存在变动或修改，敬请及时关注本项目代理公司在“江苏政府采购网”发布的更正公告。若因</w:t>
      </w:r>
      <w:r>
        <w:rPr>
          <w:rFonts w:hint="eastAsia" w:ascii="宋体" w:hAnsi="宋体" w:eastAsia="宋体" w:cs="宋体"/>
          <w:color w:val="000000"/>
          <w:sz w:val="24"/>
          <w:szCs w:val="24"/>
          <w:lang w:eastAsia="zh-CN"/>
        </w:rPr>
        <w:t xml:space="preserve">投标供应商</w:t>
      </w:r>
      <w:r>
        <w:rPr>
          <w:rFonts w:hint="eastAsia" w:ascii="宋体" w:hAnsi="宋体" w:eastAsia="宋体" w:cs="宋体"/>
          <w:color w:val="000000"/>
          <w:sz w:val="24"/>
          <w:szCs w:val="24"/>
        </w:rPr>
        <w:t xml:space="preserve">自身原因未及时关注本项目有关修改、补充或变更信息，导致投标文件编制或提交失误，由此造成的一切损失由</w:t>
      </w:r>
      <w:r>
        <w:rPr>
          <w:rFonts w:hint="eastAsia" w:ascii="宋体" w:hAnsi="宋体" w:eastAsia="宋体" w:cs="宋体"/>
          <w:color w:val="000000"/>
          <w:sz w:val="24"/>
          <w:szCs w:val="24"/>
          <w:lang w:eastAsia="zh-CN"/>
        </w:rPr>
        <w:t xml:space="preserve">投标供应商</w:t>
      </w:r>
      <w:r>
        <w:rPr>
          <w:rFonts w:hint="eastAsia" w:ascii="宋体" w:hAnsi="宋体" w:eastAsia="宋体" w:cs="宋体"/>
          <w:color w:val="000000"/>
          <w:sz w:val="24"/>
          <w:szCs w:val="24"/>
        </w:rPr>
        <w:t xml:space="preserve">自行承担。</w:t>
      </w:r>
      <w:r/>
    </w:p>
    <w:p>
      <w:pPr>
        <w:ind w:firstLine="420"/>
        <w:jc w:val="left"/>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r>
      <w:r/>
    </w:p>
    <w:p>
      <w:pPr>
        <w:jc w:val="center"/>
        <w:keepLines w:val="0"/>
        <w:keepNext w:val="0"/>
        <w:pageBreakBefore w:val="0"/>
        <w:spacing w:beforeAutospacing="0" w:afterAutospacing="0"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keepLines w:val="0"/>
        <w:keepNext w:val="0"/>
        <w:pageBreakBefore w:val="0"/>
        <w:spacing w:beforeAutospacing="0" w:afterAutospacing="0"/>
        <w:rPr>
          <w:rFonts w:hint="eastAsia" w:ascii="宋体" w:hAnsi="宋体" w:eastAsia="宋体" w:cs="宋体"/>
          <w:b/>
          <w:bCs/>
          <w:sz w:val="36"/>
          <w:szCs w:val="36"/>
        </w:rPr>
      </w:pPr>
      <w:r>
        <w:rPr>
          <w:rFonts w:hint="eastAsia" w:ascii="宋体" w:hAnsi="宋体" w:eastAsia="宋体" w:cs="宋体"/>
          <w:b/>
          <w:bCs/>
          <w:sz w:val="36"/>
          <w:szCs w:val="36"/>
        </w:rPr>
        <w:br w:type="page" w:clear="all"/>
      </w:r>
      <w:r/>
    </w:p>
    <w:p>
      <w:pPr>
        <w:jc w:val="center"/>
        <w:keepLines w:val="0"/>
        <w:keepNext w:val="0"/>
        <w:pageBreakBefore w:val="0"/>
        <w:spacing w:beforeAutospacing="0" w:afterAutospacing="0" w:line="520" w:lineRule="exact"/>
        <w:rPr>
          <w:rFonts w:hint="eastAsia" w:ascii="宋体" w:hAnsi="宋体" w:eastAsia="宋体" w:cs="宋体"/>
          <w:b/>
          <w:bCs/>
          <w:sz w:val="36"/>
          <w:szCs w:val="36"/>
        </w:rPr>
      </w:pPr>
      <w:r>
        <w:rPr>
          <w:rFonts w:hint="eastAsia" w:ascii="宋体" w:hAnsi="宋体" w:eastAsia="宋体" w:cs="宋体"/>
          <w:b/>
          <w:bCs/>
          <w:sz w:val="36"/>
          <w:szCs w:val="36"/>
        </w:rPr>
        <w:t xml:space="preserve">第二章  </w:t>
      </w:r>
      <w:r>
        <w:rPr>
          <w:rFonts w:hint="eastAsia" w:ascii="宋体" w:hAnsi="宋体" w:eastAsia="宋体" w:cs="宋体"/>
          <w:b/>
          <w:bCs/>
          <w:sz w:val="36"/>
          <w:szCs w:val="36"/>
          <w:lang w:eastAsia="zh-CN"/>
        </w:rPr>
        <w:t xml:space="preserve">投标供应商</w:t>
      </w:r>
      <w:r>
        <w:rPr>
          <w:rFonts w:hint="eastAsia" w:ascii="宋体" w:hAnsi="宋体" w:eastAsia="宋体" w:cs="宋体"/>
          <w:b/>
          <w:bCs/>
          <w:sz w:val="36"/>
          <w:szCs w:val="36"/>
        </w:rPr>
        <w:t xml:space="preserve">须知</w:t>
      </w:r>
      <w:r/>
    </w:p>
    <w:p>
      <w:pPr>
        <w:keepLines w:val="0"/>
        <w:keepNext w:val="0"/>
        <w:pageBreakBefore w:val="0"/>
        <w:spacing w:beforeAutospacing="0" w:afterAutospacing="0" w:line="560" w:lineRule="exact"/>
        <w:rPr>
          <w:rFonts w:hint="eastAsia" w:ascii="宋体" w:hAnsi="宋体" w:eastAsia="宋体" w:cs="宋体"/>
          <w:b/>
          <w:sz w:val="24"/>
          <w:szCs w:val="24"/>
        </w:rPr>
      </w:pPr>
      <w:r>
        <w:rPr>
          <w:rFonts w:hint="eastAsia" w:ascii="宋体" w:hAnsi="宋体" w:eastAsia="宋体" w:cs="宋体"/>
          <w:b/>
          <w:sz w:val="24"/>
          <w:szCs w:val="24"/>
        </w:rPr>
        <w:t xml:space="preserve">一、本询价项目采用资格后审，资格审查所需资料如下：</w:t>
      </w:r>
      <w:r/>
    </w:p>
    <w:p>
      <w:pPr>
        <w:ind w:firstLine="210"/>
        <w:keepLines w:val="0"/>
        <w:keepNext w:val="0"/>
        <w:pageBreakBefore w:val="0"/>
        <w:spacing w:beforeAutospacing="0" w:afterAutospacing="0" w:line="440" w:lineRule="exact"/>
        <w:rPr>
          <w:rFonts w:hint="eastAsia" w:ascii="宋体" w:hAnsi="宋体" w:eastAsia="宋体" w:cs="宋体"/>
          <w:b/>
          <w:szCs w:val="24"/>
        </w:rPr>
      </w:pPr>
      <w:r>
        <w:rPr>
          <w:rFonts w:hint="eastAsia" w:ascii="宋体" w:hAnsi="宋体" w:eastAsia="宋体" w:cs="宋体"/>
          <w:szCs w:val="21"/>
        </w:rPr>
        <w:t xml:space="preserve">（一）资格性检查资料要求</w:t>
      </w:r>
      <w:r/>
    </w:p>
    <w:p>
      <w:pPr>
        <w:ind w:firstLine="420"/>
        <w:keepLines w:val="0"/>
        <w:keepNext w:val="0"/>
        <w:pageBreakBefore w:val="0"/>
        <w:spacing w:beforeAutospacing="0" w:afterAutospacing="0" w:line="440" w:lineRule="exact"/>
        <w:rPr>
          <w:rFonts w:hint="eastAsia" w:ascii="宋体" w:hAnsi="宋体" w:eastAsia="宋体" w:cs="宋体"/>
          <w:szCs w:val="21"/>
        </w:rPr>
      </w:pPr>
      <w:r>
        <w:rPr>
          <w:rFonts w:hint="eastAsia" w:ascii="宋体" w:hAnsi="宋体" w:eastAsia="宋体" w:cs="宋体"/>
          <w:szCs w:val="21"/>
        </w:rPr>
        <w:t xml:space="preserve">资格性检查资料明细表</w:t>
      </w:r>
      <w:r/>
    </w:p>
    <w:tbl>
      <w:tblPr>
        <w:tblStyle w:val="673"/>
        <w:tblW w:w="98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6096"/>
        <w:gridCol w:w="2268"/>
        <w:gridCol w:w="825"/>
      </w:tblGrid>
      <w:tr>
        <w:trPr>
          <w:jc w:val="center"/>
          <w:trHeight w:val="442"/>
        </w:trPr>
        <w:tc>
          <w:tcPr>
            <w:tcW w:w="675" w:type="dxa"/>
            <w:vAlign w:val="center"/>
            <w:textDirection w:val="lrTb"/>
            <w:noWrap w:val="false"/>
          </w:tcPr>
          <w:p>
            <w:pP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6096" w:type="dxa"/>
            <w:vAlign w:val="center"/>
            <w:textDirection w:val="lrTb"/>
            <w:noWrap w:val="false"/>
          </w:tcPr>
          <w:p>
            <w:pPr>
              <w:ind w:firstLine="42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审查资料名称</w:t>
            </w:r>
            <w:r/>
          </w:p>
        </w:tc>
        <w:tc>
          <w:tcPr>
            <w:tcW w:w="2268" w:type="dxa"/>
            <w:vAlign w:val="center"/>
            <w:textDirection w:val="lrTb"/>
            <w:noWrap w:val="false"/>
          </w:tcPr>
          <w:p>
            <w:pPr>
              <w:ind w:firstLine="42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提供方式</w:t>
            </w:r>
            <w:r/>
          </w:p>
        </w:tc>
        <w:tc>
          <w:tcPr>
            <w:tcW w:w="825" w:type="dxa"/>
            <w:vAlign w:val="center"/>
            <w:textDirection w:val="lrTb"/>
            <w:noWrap w:val="false"/>
          </w:tcPr>
          <w:p>
            <w:pP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备 注</w:t>
            </w:r>
            <w:r/>
          </w:p>
        </w:tc>
      </w:tr>
      <w:tr>
        <w:trPr>
          <w:jc w:val="center"/>
          <w:trHeight w:val="406"/>
        </w:trPr>
        <w:tc>
          <w:tcPr>
            <w:tcW w:w="675" w:type="dxa"/>
            <w:vAlign w:val="center"/>
            <w:textDirection w:val="lrTb"/>
            <w:noWrap w:val="false"/>
          </w:tcPr>
          <w:p>
            <w:pPr>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6096" w:type="dxa"/>
            <w:vAlign w:val="center"/>
            <w:textDirection w:val="lrTb"/>
            <w:noWrap w:val="false"/>
          </w:tcPr>
          <w:p>
            <w:pPr>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法人或者其他组织的营业执照等证明文件，自然人的身份证明；</w:t>
            </w:r>
            <w:r/>
          </w:p>
        </w:tc>
        <w:tc>
          <w:tcPr>
            <w:tcW w:w="2268" w:type="dxa"/>
            <w:vAlign w:val="center"/>
            <w:vMerge w:val="restart"/>
            <w:textDirection w:val="lrTb"/>
            <w:noWrap w:val="false"/>
          </w:tcPr>
          <w:p>
            <w:pPr>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原件的扫描件上传至电子投标文件中</w:t>
            </w:r>
            <w:r/>
          </w:p>
          <w:p>
            <w:pPr>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根据连财购〔2023〕4号文件精神，第2、3项可以提供《财务状况报告及税收、社会保障资金缴纳情况承诺函》，详见</w:t>
            </w:r>
            <w:r>
              <w:rPr>
                <w:rFonts w:hint="eastAsia" w:ascii="宋体" w:hAnsi="宋体" w:eastAsia="宋体" w:cs="宋体"/>
                <w:sz w:val="24"/>
                <w:szCs w:val="24"/>
                <w:lang w:eastAsia="zh-CN"/>
              </w:rPr>
              <w:t xml:space="preserve">询价采购文件</w:t>
            </w:r>
            <w:r>
              <w:rPr>
                <w:rFonts w:hint="eastAsia" w:ascii="宋体" w:hAnsi="宋体" w:eastAsia="宋体" w:cs="宋体"/>
                <w:sz w:val="24"/>
                <w:szCs w:val="24"/>
              </w:rPr>
              <w:t xml:space="preserve">格式</w:t>
            </w:r>
            <w:r/>
          </w:p>
        </w:tc>
        <w:tc>
          <w:tcPr>
            <w:tcW w:w="825" w:type="dxa"/>
            <w:vAlign w:val="center"/>
            <w:vMerge w:val="restart"/>
            <w:textDirection w:val="lrTb"/>
            <w:noWrap w:val="false"/>
          </w:tcPr>
          <w:p>
            <w:pPr>
              <w:ind w:firstLine="420"/>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846"/>
        </w:trPr>
        <w:tc>
          <w:tcPr>
            <w:tcW w:w="675" w:type="dxa"/>
            <w:vAlign w:val="center"/>
            <w:vMerge w:val="restart"/>
            <w:textDirection w:val="lrTb"/>
            <w:noWrap w:val="false"/>
          </w:tcPr>
          <w:p>
            <w:pPr>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6096" w:type="dxa"/>
            <w:vAlign w:val="center"/>
            <w:vMerge w:val="restart"/>
            <w:textDirection w:val="lrTb"/>
            <w:noWrap w:val="false"/>
          </w:tcPr>
          <w:p>
            <w:pPr>
              <w:jc w:val="left"/>
              <w:keepLines w:val="0"/>
              <w:keepNext w:val="0"/>
              <w:pageBreakBefore w:val="0"/>
              <w:spacing w:beforeAutospacing="0" w:afterAutospacing="0" w:line="360" w:lineRule="auto"/>
              <w:rPr>
                <w:rFonts w:hint="eastAsia" w:ascii="宋体" w:hAnsi="宋体" w:eastAsia="宋体" w:cs="宋体"/>
                <w:sz w:val="24"/>
                <w:szCs w:val="24"/>
              </w:rPr>
            </w:pPr>
            <w:r/>
            <w:bookmarkStart w:id="0" w:name="OLE_LINK49"/>
            <w:r>
              <w:rPr>
                <w:rFonts w:hint="eastAsia" w:ascii="宋体" w:hAnsi="宋体" w:eastAsia="宋体" w:cs="宋体"/>
                <w:sz w:val="24"/>
                <w:szCs w:val="24"/>
              </w:rPr>
              <w:t xml:space="preserve">具有良好的商业信誉和健全的财务会计制度；</w:t>
            </w:r>
            <w:bookmarkEnd w:id="0"/>
            <w:r/>
            <w:r/>
          </w:p>
        </w:tc>
        <w:tc>
          <w:tcPr>
            <w:tcW w:w="2268" w:type="dxa"/>
            <w:vAlign w:val="center"/>
            <w:vMerge w:val="continue"/>
            <w:textDirection w:val="lrTb"/>
            <w:noWrap w:val="false"/>
          </w:tcPr>
          <w:p>
            <w:pPr>
              <w:ind w:firstLine="42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825" w:type="dxa"/>
            <w:vAlign w:val="center"/>
            <w:vMerge w:val="continue"/>
            <w:textDirection w:val="lrTb"/>
            <w:noWrap w:val="false"/>
          </w:tcPr>
          <w:p>
            <w:pP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95"/>
        </w:trPr>
        <w:tc>
          <w:tcPr>
            <w:tcW w:w="675" w:type="dxa"/>
            <w:vAlign w:val="center"/>
            <w:textDirection w:val="lrTb"/>
            <w:noWrap w:val="false"/>
          </w:tcPr>
          <w:p>
            <w:pPr>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6096" w:type="dxa"/>
            <w:vAlign w:val="center"/>
            <w:textDirection w:val="lrTb"/>
            <w:noWrap w:val="false"/>
          </w:tcPr>
          <w:p>
            <w:pPr>
              <w:jc w:val="left"/>
              <w:keepLines w:val="0"/>
              <w:keepNext w:val="0"/>
              <w:pageBreakBefore w:val="0"/>
              <w:spacing w:beforeAutospacing="0" w:afterAutospacing="0" w:line="360" w:lineRule="auto"/>
              <w:rPr>
                <w:rFonts w:hint="eastAsia" w:ascii="宋体" w:hAnsi="宋体" w:eastAsia="宋体" w:cs="宋体"/>
                <w:sz w:val="24"/>
                <w:szCs w:val="24"/>
              </w:rPr>
            </w:pPr>
            <w:r/>
            <w:bookmarkStart w:id="1" w:name="OLE_LINK50"/>
            <w:r>
              <w:rPr>
                <w:rFonts w:hint="eastAsia" w:ascii="宋体" w:hAnsi="宋体" w:eastAsia="宋体" w:cs="宋体"/>
                <w:sz w:val="24"/>
                <w:szCs w:val="24"/>
              </w:rPr>
              <w:t xml:space="preserve">有依法缴纳税收和社会保障资金的相关材料。</w:t>
            </w:r>
            <w:bookmarkEnd w:id="1"/>
            <w:r/>
            <w:r/>
          </w:p>
        </w:tc>
        <w:tc>
          <w:tcPr>
            <w:tcW w:w="2268" w:type="dxa"/>
            <w:vAlign w:val="center"/>
            <w:vMerge w:val="continue"/>
            <w:textDirection w:val="lrTb"/>
            <w:noWrap w:val="false"/>
          </w:tcPr>
          <w:p>
            <w:pPr>
              <w:ind w:firstLine="42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825" w:type="dxa"/>
            <w:vAlign w:val="center"/>
            <w:textDirection w:val="lrTb"/>
            <w:noWrap w:val="false"/>
          </w:tcPr>
          <w:p>
            <w:pPr>
              <w:ind w:firstLine="420"/>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2"/>
        </w:trPr>
        <w:tc>
          <w:tcPr>
            <w:tcW w:w="675" w:type="dxa"/>
            <w:vAlign w:val="center"/>
            <w:textDirection w:val="lrTb"/>
            <w:noWrap w:val="false"/>
          </w:tcPr>
          <w:p>
            <w:pPr>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W w:w="6096" w:type="dxa"/>
            <w:vAlign w:val="center"/>
            <w:textDirection w:val="lrTb"/>
            <w:noWrap w:val="false"/>
          </w:tcPr>
          <w:p>
            <w:pPr>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具备履行合同所必需的设备和专业技术能力的声明及证明材料</w:t>
            </w:r>
            <w:r/>
          </w:p>
        </w:tc>
        <w:tc>
          <w:tcPr>
            <w:tcW w:w="2268" w:type="dxa"/>
            <w:vAlign w:val="center"/>
            <w:vMerge w:val="continue"/>
            <w:textDirection w:val="lrTb"/>
            <w:noWrap w:val="false"/>
          </w:tcPr>
          <w:p>
            <w:pPr>
              <w:ind w:firstLine="42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825" w:type="dxa"/>
            <w:vAlign w:val="center"/>
            <w:textDirection w:val="lrTb"/>
            <w:noWrap w:val="false"/>
          </w:tcPr>
          <w:p>
            <w:pPr>
              <w:ind w:firstLine="420"/>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35"/>
        </w:trPr>
        <w:tc>
          <w:tcPr>
            <w:tcW w:w="675" w:type="dxa"/>
            <w:vAlign w:val="center"/>
            <w:textDirection w:val="lrTb"/>
            <w:noWrap w:val="false"/>
          </w:tcPr>
          <w:p>
            <w:pPr>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5</w:t>
            </w:r>
            <w:r/>
          </w:p>
        </w:tc>
        <w:tc>
          <w:tcPr>
            <w:tcW w:w="6096" w:type="dxa"/>
            <w:vAlign w:val="center"/>
            <w:textDirection w:val="lrTb"/>
            <w:noWrap w:val="false"/>
          </w:tcPr>
          <w:p>
            <w:pPr>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参加政府采购活动前三年内，在经营活动中没有重大违法记录；</w:t>
            </w:r>
            <w:r/>
          </w:p>
        </w:tc>
        <w:tc>
          <w:tcPr>
            <w:tcW w:w="2268" w:type="dxa"/>
            <w:vAlign w:val="center"/>
            <w:vMerge w:val="continue"/>
            <w:textDirection w:val="lrTb"/>
            <w:noWrap w:val="false"/>
          </w:tcPr>
          <w:p>
            <w:pPr>
              <w:ind w:firstLine="42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825" w:type="dxa"/>
            <w:vAlign w:val="center"/>
            <w:textDirection w:val="lrTb"/>
            <w:noWrap w:val="false"/>
          </w:tcPr>
          <w:p>
            <w:pPr>
              <w:ind w:firstLine="420"/>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35"/>
        </w:trPr>
        <w:tc>
          <w:tcPr>
            <w:tcW w:w="675" w:type="dxa"/>
            <w:vAlign w:val="center"/>
            <w:textDirection w:val="lrTb"/>
            <w:noWrap w:val="false"/>
          </w:tcPr>
          <w:p>
            <w:pPr>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6</w:t>
            </w:r>
            <w:r/>
          </w:p>
        </w:tc>
        <w:tc>
          <w:tcPr>
            <w:tcW w:w="6096" w:type="dxa"/>
            <w:vAlign w:val="center"/>
            <w:textDirection w:val="lrTb"/>
            <w:noWrap w:val="false"/>
          </w:tcPr>
          <w:p>
            <w:pPr>
              <w:jc w:val="left"/>
              <w:keepLines w:val="0"/>
              <w:keepNext w:val="0"/>
              <w:pageBreakBefore w:val="0"/>
              <w:spacing w:beforeAutospacing="0" w:afterAutospacing="0" w:line="360" w:lineRule="auto"/>
              <w:rPr>
                <w:rFonts w:hint="eastAsia" w:ascii="宋体" w:hAnsi="宋体" w:eastAsia="宋体" w:cs="宋体"/>
                <w:sz w:val="24"/>
                <w:szCs w:val="24"/>
              </w:rPr>
            </w:pPr>
            <w:r/>
            <w:bookmarkStart w:id="2" w:name="OLE_LINK37"/>
            <w:r>
              <w:rPr>
                <w:rFonts w:hint="eastAsia" w:ascii="宋体" w:hAnsi="宋体" w:eastAsia="宋体" w:cs="宋体"/>
                <w:sz w:val="24"/>
                <w:szCs w:val="24"/>
              </w:rPr>
              <w:t xml:space="preserve">中小企业声明函</w:t>
            </w:r>
            <w:bookmarkEnd w:id="2"/>
            <w:r/>
            <w:r/>
          </w:p>
        </w:tc>
        <w:tc>
          <w:tcPr>
            <w:tcW w:w="2268" w:type="dxa"/>
            <w:vAlign w:val="center"/>
            <w:vMerge w:val="continue"/>
            <w:textDirection w:val="lrTb"/>
            <w:noWrap w:val="false"/>
          </w:tcPr>
          <w:p>
            <w:pP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825" w:type="dxa"/>
            <w:vAlign w:val="center"/>
            <w:textDirection w:val="lrTb"/>
            <w:noWrap w:val="false"/>
          </w:tcPr>
          <w:p>
            <w:pPr>
              <w:ind w:firstLine="420"/>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53"/>
        </w:trPr>
        <w:tc>
          <w:tcPr>
            <w:tcW w:w="675" w:type="dxa"/>
            <w:vAlign w:val="center"/>
            <w:textDirection w:val="lrTb"/>
            <w:noWrap w:val="false"/>
          </w:tcPr>
          <w:p>
            <w:pPr>
              <w:jc w:val="center"/>
              <w:keepLines w:val="0"/>
              <w:keepNext w:val="0"/>
              <w:pageBreakBefore w:val="0"/>
              <w:spacing w:beforeAutospacing="0" w:afterAutospacing="0"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7</w:t>
            </w:r>
            <w:r/>
          </w:p>
        </w:tc>
        <w:tc>
          <w:tcPr>
            <w:tcW w:w="6096" w:type="dxa"/>
            <w:vAlign w:val="center"/>
            <w:textDirection w:val="lrTb"/>
            <w:noWrap w:val="false"/>
          </w:tcPr>
          <w:p>
            <w:pPr>
              <w:ind w:left="0" w:firstLine="0"/>
              <w:jc w:val="left"/>
              <w:keepLines w:val="0"/>
              <w:keepNext w:val="0"/>
              <w:pageBreakBefore w:val="0"/>
              <w:spacing w:beforeAutospacing="0" w:afterAutospacing="0" w:line="360" w:lineRule="auto"/>
              <w:rPr>
                <w:rFonts w:hint="eastAsia" w:ascii="宋体" w:hAnsi="宋体" w:eastAsia="宋体" w:cs="宋体"/>
                <w:sz w:val="24"/>
                <w:szCs w:val="24"/>
              </w:rPr>
            </w:pPr>
            <w:r/>
            <w:bookmarkStart w:id="3" w:name="OLE_LINK38"/>
            <w:r>
              <w:rPr>
                <w:rFonts w:hint="eastAsia" w:ascii="宋体" w:hAnsi="宋体" w:eastAsia="宋体" w:cs="宋体"/>
                <w:sz w:val="24"/>
                <w:szCs w:val="24"/>
              </w:rPr>
              <w:t xml:space="preserve">投标文件递交截止前被“信用中国”网站（www.creditchina.gov.cn）、中国政府采购网（www.ccgp.gov.cn）列入失信被执行人、重大税收违法案件当事人名单、政府采购严重违法失信行为记录名单的</w:t>
            </w:r>
            <w:r>
              <w:rPr>
                <w:rFonts w:hint="eastAsia" w:ascii="宋体" w:hAnsi="宋体" w:eastAsia="宋体" w:cs="宋体"/>
                <w:sz w:val="24"/>
                <w:szCs w:val="24"/>
                <w:lang w:eastAsia="zh-CN"/>
              </w:rPr>
              <w:t xml:space="preserve">投标供应商</w:t>
            </w:r>
            <w:r>
              <w:rPr>
                <w:rFonts w:hint="eastAsia" w:ascii="宋体" w:hAnsi="宋体" w:eastAsia="宋体" w:cs="宋体"/>
                <w:sz w:val="24"/>
                <w:szCs w:val="24"/>
              </w:rPr>
              <w:t xml:space="preserve">，拒绝其参与政府采购活动。</w:t>
            </w:r>
            <w:bookmarkEnd w:id="3"/>
            <w:r/>
            <w:r/>
          </w:p>
        </w:tc>
        <w:tc>
          <w:tcPr>
            <w:tcW w:w="2268" w:type="dxa"/>
            <w:vAlign w:val="center"/>
            <w:textDirection w:val="lrTb"/>
            <w:noWrap w:val="false"/>
          </w:tcPr>
          <w:p>
            <w:pPr>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两个网站信用查询网页截屏加盖公章上传至电子投标文件中</w:t>
            </w:r>
            <w:r/>
          </w:p>
        </w:tc>
        <w:tc>
          <w:tcPr>
            <w:tcW w:w="825" w:type="dxa"/>
            <w:vAlign w:val="center"/>
            <w:textDirection w:val="lrTb"/>
            <w:noWrap w:val="false"/>
          </w:tcPr>
          <w:p>
            <w:pPr>
              <w:ind w:firstLine="420"/>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r>
    </w:tbl>
    <w:p>
      <w:pPr>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b/>
          <w:bCs/>
          <w:szCs w:val="21"/>
        </w:rPr>
        <w:t xml:space="preserve">注：上述资料必须上传至电子投标文件中，否则视为资格审查不通过。</w:t>
      </w:r>
      <w:r/>
    </w:p>
    <w:p>
      <w:pPr>
        <w:jc w:val="center"/>
        <w:keepLines w:val="0"/>
        <w:keepNext w:val="0"/>
        <w:pageBreakBefore w:val="0"/>
        <w:spacing w:beforeAutospacing="0" w:afterAutospacing="0" w:line="520" w:lineRule="exact"/>
        <w:rPr>
          <w:rFonts w:hint="eastAsia" w:ascii="宋体" w:hAnsi="宋体" w:eastAsia="宋体" w:cs="宋体"/>
          <w:sz w:val="32"/>
          <w:szCs w:val="32"/>
        </w:rPr>
      </w:pPr>
      <w:r/>
      <w:bookmarkStart w:id="4" w:name="_Hlk174028187"/>
      <w:r>
        <w:rPr>
          <w:rFonts w:hint="eastAsia" w:ascii="宋体" w:hAnsi="宋体" w:eastAsia="宋体" w:cs="宋体"/>
          <w:sz w:val="32"/>
          <w:szCs w:val="32"/>
        </w:rPr>
        <w:br w:type="page" w:clear="all"/>
      </w:r>
      <w:r/>
    </w:p>
    <w:p>
      <w:pPr>
        <w:jc w:val="center"/>
        <w:keepLines w:val="0"/>
        <w:keepNext w:val="0"/>
        <w:pageBreakBefore w:val="0"/>
        <w:spacing w:beforeAutospacing="0" w:afterAutospacing="0" w:line="520" w:lineRule="exact"/>
        <w:rPr>
          <w:rFonts w:hint="eastAsia" w:ascii="宋体" w:hAnsi="宋体" w:eastAsia="宋体" w:cs="宋体"/>
          <w:b/>
          <w:bCs/>
          <w:sz w:val="36"/>
          <w:szCs w:val="36"/>
        </w:rPr>
      </w:pPr>
      <w:r>
        <w:rPr>
          <w:rFonts w:hint="eastAsia" w:ascii="宋体" w:hAnsi="宋体" w:eastAsia="宋体" w:cs="宋体"/>
          <w:b/>
          <w:bCs/>
          <w:sz w:val="36"/>
          <w:szCs w:val="36"/>
        </w:rPr>
        <w:t xml:space="preserve">第三章  项目需求及清单</w:t>
      </w:r>
      <w:r/>
    </w:p>
    <w:p>
      <w:pPr>
        <w:ind w:firstLine="422"/>
        <w:keepLines w:val="0"/>
        <w:keepNext w:val="0"/>
        <w:pageBreakBefore w:val="0"/>
        <w:spacing w:beforeAutospacing="0" w:afterAutospacing="0" w:line="360" w:lineRule="auto"/>
        <w:rPr>
          <w:rFonts w:hint="eastAsia" w:ascii="宋体" w:hAnsi="宋体" w:eastAsia="宋体" w:cs="宋体"/>
          <w:b/>
          <w:szCs w:val="21"/>
        </w:rPr>
      </w:pPr>
      <w:r/>
      <w:bookmarkStart w:id="5" w:name="OLE_LINK79"/>
      <w:r>
        <w:rPr>
          <w:rFonts w:hint="eastAsia" w:ascii="宋体" w:hAnsi="宋体" w:eastAsia="宋体" w:cs="宋体"/>
          <w:b/>
          <w:szCs w:val="21"/>
        </w:rPr>
        <w:t xml:space="preserve">说明：</w:t>
      </w:r>
      <w:r>
        <w:rPr>
          <w:rFonts w:hint="eastAsia" w:ascii="宋体" w:hAnsi="宋体" w:eastAsia="宋体" w:cs="宋体"/>
          <w:szCs w:val="21"/>
        </w:rPr>
        <w:t xml:space="preserve">本项目采购方式为询价</w:t>
      </w:r>
      <w:r>
        <w:rPr>
          <w:rFonts w:hint="eastAsia" w:ascii="宋体" w:hAnsi="宋体" w:eastAsia="宋体" w:cs="宋体"/>
          <w:szCs w:val="21"/>
          <w:lang w:val="en-US" w:eastAsia="zh-CN"/>
        </w:rPr>
        <w:t xml:space="preserve">采购，项目属性为</w:t>
      </w:r>
      <w:r>
        <w:rPr>
          <w:rFonts w:hint="eastAsia" w:ascii="宋体" w:hAnsi="宋体" w:eastAsia="宋体" w:cs="宋体"/>
          <w:szCs w:val="21"/>
          <w:u w:val="single"/>
          <w:lang w:val="en-US" w:eastAsia="zh-CN"/>
        </w:rPr>
        <w:t xml:space="preserve">货物</w:t>
      </w:r>
      <w:r>
        <w:rPr>
          <w:rFonts w:hint="eastAsia" w:ascii="宋体" w:hAnsi="宋体" w:eastAsia="宋体" w:cs="宋体"/>
          <w:szCs w:val="21"/>
        </w:rPr>
        <w:t xml:space="preserve">，采购标的对应的中小企业划分标准所属行业为</w:t>
      </w:r>
      <w:r>
        <w:rPr>
          <w:rFonts w:hint="eastAsia" w:ascii="宋体" w:hAnsi="宋体" w:eastAsia="宋体" w:cs="宋体"/>
          <w:szCs w:val="21"/>
          <w:u w:val="single"/>
        </w:rPr>
        <w:t xml:space="preserve">工业</w:t>
      </w:r>
      <w:r>
        <w:rPr>
          <w:rFonts w:hint="eastAsia" w:ascii="宋体" w:hAnsi="宋体" w:eastAsia="宋体" w:cs="宋体"/>
          <w:szCs w:val="21"/>
        </w:rPr>
        <w:t xml:space="preserve">。</w:t>
      </w:r>
      <w:r/>
    </w:p>
    <w:p>
      <w:pPr>
        <w:ind w:firstLine="422"/>
        <w:keepLines w:val="0"/>
        <w:keepNext w:val="0"/>
        <w:pageBreakBefore w:val="0"/>
        <w:spacing w:beforeAutospacing="0" w:afterAutospacing="0" w:line="360" w:lineRule="auto"/>
        <w:rPr>
          <w:rFonts w:hint="eastAsia" w:ascii="宋体" w:hAnsi="宋体" w:eastAsia="宋体" w:cs="宋体"/>
          <w:b/>
          <w:bCs/>
          <w:szCs w:val="21"/>
        </w:rPr>
      </w:pPr>
      <w:r>
        <w:rPr>
          <w:rFonts w:hint="eastAsia" w:ascii="宋体" w:hAnsi="宋体" w:eastAsia="宋体" w:cs="宋体"/>
          <w:b/>
          <w:bCs/>
          <w:szCs w:val="21"/>
        </w:rPr>
        <w:t xml:space="preserve">一、本项目需求中标注★号的部分为实质性要求和条件，供应商必须作出满足或者优于原要求和条件的响应，否则作无效响应处理。</w:t>
      </w:r>
      <w:r/>
    </w:p>
    <w:p>
      <w:pPr>
        <w:pStyle w:val="680"/>
        <w:ind w:firstLine="422"/>
        <w:keepLines w:val="0"/>
        <w:keepNext w:val="0"/>
        <w:pageBreakBefore w:val="0"/>
        <w:spacing w:beforeAutospacing="0" w:after="0" w:afterAutospacing="0"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二、采购清单（含安装施工）</w:t>
      </w:r>
      <w:r/>
    </w:p>
    <w:tbl>
      <w:tblPr>
        <w:tblStyle w:val="673"/>
        <w:tblW w:w="4493" w:type="pct"/>
        <w:jc w:val="center"/>
        <w:tblLayout w:type="fixed"/>
        <w:tblCellMar>
          <w:left w:w="108" w:type="dxa"/>
          <w:top w:w="0" w:type="dxa"/>
          <w:right w:w="108" w:type="dxa"/>
          <w:bottom w:w="0" w:type="dxa"/>
        </w:tblCellMar>
        <w:tblLook w:val="04A0" w:firstRow="1" w:lastRow="0" w:firstColumn="1" w:lastColumn="0" w:noHBand="0" w:noVBand="1"/>
      </w:tblPr>
      <w:tblGrid>
        <w:gridCol w:w="807"/>
        <w:gridCol w:w="1693"/>
        <w:gridCol w:w="1195"/>
        <w:gridCol w:w="832"/>
        <w:gridCol w:w="2956"/>
        <w:gridCol w:w="1270"/>
      </w:tblGrid>
      <w:tr>
        <w:trPr>
          <w:jc w:val="center"/>
          <w:trHeight w:val="571"/>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688" w:type="pct"/>
            <w:vAlign w:val="center"/>
            <w:textDirection w:val="lrTb"/>
            <w:noWrap w:val="false"/>
          </w:tcPr>
          <w:p>
            <w:pPr>
              <w:pStyle w:val="679"/>
              <w:ind w:firstLine="0"/>
              <w:jc w:val="center"/>
              <w:keepLines w:val="0"/>
              <w:keepNext w:val="0"/>
              <w:pageBreakBefore w:val="0"/>
              <w:spacing w:beforeAutospacing="0" w:afterAutospacing="0"/>
              <w:widowControl/>
              <w:rPr>
                <w:rFonts w:hint="eastAsia" w:ascii="宋体" w:hAnsi="宋体" w:eastAsia="宋体" w:cs="宋体"/>
                <w:b/>
                <w:bCs/>
                <w:sz w:val="21"/>
                <w:szCs w:val="21"/>
              </w:rPr>
            </w:pPr>
            <w:r>
              <w:rPr>
                <w:rFonts w:hint="eastAsia" w:ascii="宋体" w:hAnsi="宋体" w:eastAsia="宋体" w:cs="宋体"/>
                <w:b/>
                <w:bCs/>
                <w:sz w:val="21"/>
                <w:szCs w:val="21"/>
              </w:rPr>
              <w:t xml:space="preserve">中小企业划分标准所属行业</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pStyle w:val="679"/>
              <w:ind w:firstLine="0"/>
              <w:jc w:val="center"/>
              <w:keepLines w:val="0"/>
              <w:keepNext w:val="0"/>
              <w:pageBreakBefore w:val="0"/>
              <w:spacing w:beforeAutospacing="0" w:afterAutospacing="0"/>
              <w:widowControl/>
              <w:rPr>
                <w:rFonts w:hint="eastAsia" w:ascii="宋体" w:hAnsi="宋体" w:eastAsia="宋体" w:cs="宋体"/>
                <w:b/>
                <w:bCs/>
                <w:sz w:val="21"/>
                <w:szCs w:val="21"/>
              </w:rPr>
            </w:pPr>
            <w:r>
              <w:rPr>
                <w:rFonts w:hint="eastAsia" w:ascii="宋体" w:hAnsi="宋体" w:eastAsia="宋体" w:cs="宋体"/>
                <w:b/>
                <w:bCs/>
                <w:sz w:val="21"/>
                <w:szCs w:val="21"/>
              </w:rPr>
              <w:t xml:space="preserve">备注</w:t>
            </w:r>
            <w:r/>
          </w:p>
        </w:tc>
      </w:tr>
      <w:tr>
        <w:trPr>
          <w:jc w:val="center"/>
          <w:trHeight w:val="622"/>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双位漫步机</w:t>
            </w:r>
            <w:r>
              <w:rPr>
                <w:rFonts w:hint="eastAsia" w:ascii="宋体" w:hAnsi="宋体" w:eastAsia="宋体" w:cs="宋体"/>
                <w:b/>
                <w:bCs/>
                <w:color w:val="000000"/>
                <w:sz w:val="21"/>
                <w:szCs w:val="21"/>
                <w:lang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88" w:type="pct"/>
            <w:vAlign w:val="center"/>
            <w:textDirection w:val="lrTb"/>
            <w:noWrap w:val="false"/>
          </w:tcPr>
          <w:p>
            <w:pPr>
              <w:pStyle w:val="679"/>
              <w:ind w:firstLine="0"/>
              <w:jc w:val="center"/>
              <w:keepLines w:val="0"/>
              <w:keepNext w:val="0"/>
              <w:pageBreakBefore w:val="0"/>
              <w:spacing w:beforeAutospacing="0" w:afterAutospacing="0"/>
              <w:widowControl/>
              <w:rPr>
                <w:rFonts w:hint="eastAsia" w:ascii="宋体" w:hAnsi="宋体" w:eastAsia="宋体" w:cs="宋体"/>
                <w:sz w:val="21"/>
                <w:szCs w:val="21"/>
              </w:rPr>
            </w:pPr>
            <w:r>
              <w:rPr>
                <w:rFonts w:hint="eastAsia" w:ascii="宋体" w:hAnsi="宋体" w:eastAsia="宋体" w:cs="宋体"/>
                <w:sz w:val="21"/>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pStyle w:val="679"/>
              <w:ind w:firstLine="0"/>
              <w:jc w:val="center"/>
              <w:keepLines w:val="0"/>
              <w:keepNext w:val="0"/>
              <w:pageBreakBefore w:val="0"/>
              <w:spacing w:beforeAutospacing="0" w:afterAutospacing="0"/>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71"/>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上肢牵引器</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88" w:type="pct"/>
            <w:vAlign w:val="center"/>
            <w:textDirection w:val="lrTb"/>
            <w:noWrap w:val="false"/>
          </w:tcPr>
          <w:p>
            <w:pPr>
              <w:pStyle w:val="679"/>
              <w:ind w:firstLine="0"/>
              <w:jc w:val="center"/>
              <w:keepLines w:val="0"/>
              <w:keepNext w:val="0"/>
              <w:pageBreakBefore w:val="0"/>
              <w:spacing w:beforeAutospacing="0" w:afterAutospacing="0"/>
              <w:widowControl/>
              <w:rPr>
                <w:rFonts w:hint="eastAsia" w:ascii="宋体" w:hAnsi="宋体" w:eastAsia="宋体" w:cs="宋体"/>
                <w:sz w:val="21"/>
                <w:szCs w:val="21"/>
              </w:rPr>
            </w:pPr>
            <w:r>
              <w:rPr>
                <w:rFonts w:hint="eastAsia" w:ascii="宋体" w:hAnsi="宋体" w:eastAsia="宋体" w:cs="宋体"/>
                <w:sz w:val="21"/>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pStyle w:val="679"/>
              <w:ind w:firstLine="0"/>
              <w:jc w:val="center"/>
              <w:keepLines w:val="0"/>
              <w:keepNext w:val="0"/>
              <w:pageBreakBefore w:val="0"/>
              <w:spacing w:beforeAutospacing="0" w:afterAutospacing="0"/>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71"/>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太极揉推器</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88" w:type="pct"/>
            <w:vAlign w:val="center"/>
            <w:textDirection w:val="lrTb"/>
            <w:noWrap w:val="false"/>
          </w:tcPr>
          <w:p>
            <w:pPr>
              <w:pStyle w:val="679"/>
              <w:ind w:firstLine="0"/>
              <w:jc w:val="center"/>
              <w:keepLines w:val="0"/>
              <w:keepNext w:val="0"/>
              <w:pageBreakBefore w:val="0"/>
              <w:spacing w:beforeAutospacing="0" w:afterAutospacing="0"/>
              <w:widowControl/>
              <w:rPr>
                <w:rFonts w:hint="eastAsia" w:ascii="宋体" w:hAnsi="宋体" w:eastAsia="宋体" w:cs="宋体"/>
                <w:sz w:val="21"/>
                <w:szCs w:val="21"/>
              </w:rPr>
            </w:pPr>
            <w:r>
              <w:rPr>
                <w:rFonts w:hint="eastAsia" w:ascii="宋体" w:hAnsi="宋体" w:eastAsia="宋体" w:cs="宋体"/>
                <w:sz w:val="21"/>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pStyle w:val="679"/>
              <w:ind w:firstLine="0"/>
              <w:jc w:val="center"/>
              <w:keepLines w:val="0"/>
              <w:keepNext w:val="0"/>
              <w:pageBreakBefore w:val="0"/>
              <w:spacing w:beforeAutospacing="0" w:afterAutospacing="0"/>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71"/>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腰背按摩器</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88" w:type="pct"/>
            <w:vAlign w:val="center"/>
            <w:textDirection w:val="lrTb"/>
            <w:noWrap w:val="false"/>
          </w:tcPr>
          <w:p>
            <w:pPr>
              <w:pStyle w:val="679"/>
              <w:ind w:firstLine="0"/>
              <w:jc w:val="center"/>
              <w:keepLines w:val="0"/>
              <w:keepNext w:val="0"/>
              <w:pageBreakBefore w:val="0"/>
              <w:spacing w:beforeAutospacing="0" w:afterAutospacing="0"/>
              <w:widowControl/>
              <w:rPr>
                <w:rFonts w:hint="eastAsia" w:ascii="宋体" w:hAnsi="宋体" w:eastAsia="宋体" w:cs="宋体"/>
                <w:sz w:val="21"/>
                <w:szCs w:val="21"/>
              </w:rPr>
            </w:pPr>
            <w:r>
              <w:rPr>
                <w:rFonts w:hint="eastAsia" w:ascii="宋体" w:hAnsi="宋体" w:eastAsia="宋体" w:cs="宋体"/>
                <w:sz w:val="21"/>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pStyle w:val="679"/>
              <w:ind w:firstLine="0"/>
              <w:jc w:val="center"/>
              <w:keepLines w:val="0"/>
              <w:keepNext w:val="0"/>
              <w:pageBreakBefore w:val="0"/>
              <w:spacing w:beforeAutospacing="0" w:afterAutospacing="0"/>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69"/>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告示牌</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88" w:type="pct"/>
            <w:vAlign w:val="center"/>
            <w:textDirection w:val="lrTb"/>
            <w:noWrap w:val="false"/>
          </w:tcPr>
          <w:p>
            <w:pPr>
              <w:pStyle w:val="679"/>
              <w:ind w:firstLine="0"/>
              <w:jc w:val="center"/>
              <w:keepLines w:val="0"/>
              <w:keepNext w:val="0"/>
              <w:pageBreakBefore w:val="0"/>
              <w:spacing w:beforeAutospacing="0" w:afterAutospacing="0"/>
              <w:widowControl/>
              <w:rPr>
                <w:rFonts w:hint="eastAsia" w:ascii="宋体" w:hAnsi="宋体" w:eastAsia="宋体" w:cs="宋体"/>
                <w:sz w:val="21"/>
                <w:szCs w:val="21"/>
              </w:rPr>
            </w:pPr>
            <w:r>
              <w:rPr>
                <w:rFonts w:hint="eastAsia" w:ascii="宋体" w:hAnsi="宋体" w:eastAsia="宋体" w:cs="宋体"/>
                <w:sz w:val="21"/>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pStyle w:val="679"/>
              <w:ind w:firstLine="0"/>
              <w:jc w:val="center"/>
              <w:keepLines w:val="0"/>
              <w:keepNext w:val="0"/>
              <w:pageBreakBefore w:val="0"/>
              <w:spacing w:beforeAutospacing="0" w:afterAutospacing="0"/>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69"/>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健骑机</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88" w:type="pct"/>
            <w:vAlign w:val="center"/>
            <w:textDirection w:val="lrTb"/>
            <w:noWrap w:val="false"/>
          </w:tcPr>
          <w:p>
            <w:pPr>
              <w:pStyle w:val="679"/>
              <w:ind w:firstLine="0"/>
              <w:jc w:val="center"/>
              <w:keepLines w:val="0"/>
              <w:keepNext w:val="0"/>
              <w:pageBreakBefore w:val="0"/>
              <w:spacing w:beforeAutospacing="0" w:afterAutospacing="0"/>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pStyle w:val="679"/>
              <w:ind w:firstLine="0"/>
              <w:jc w:val="center"/>
              <w:keepLines w:val="0"/>
              <w:keepNext w:val="0"/>
              <w:pageBreakBefore w:val="0"/>
              <w:spacing w:beforeAutospacing="0" w:afterAutospacing="0"/>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69"/>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肋木架</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88" w:type="pct"/>
            <w:vAlign w:val="center"/>
            <w:textDirection w:val="lrTb"/>
            <w:noWrap w:val="false"/>
          </w:tcPr>
          <w:p>
            <w:pPr>
              <w:pStyle w:val="679"/>
              <w:ind w:firstLine="0"/>
              <w:jc w:val="center"/>
              <w:keepLines w:val="0"/>
              <w:keepNext w:val="0"/>
              <w:pageBreakBefore w:val="0"/>
              <w:spacing w:beforeAutospacing="0" w:afterAutospacing="0"/>
              <w:widowControl/>
              <w:rPr>
                <w:rFonts w:hint="eastAsia" w:ascii="宋体" w:hAnsi="宋体" w:eastAsia="宋体" w:cs="宋体"/>
                <w:sz w:val="21"/>
                <w:szCs w:val="21"/>
              </w:rPr>
            </w:pPr>
            <w:r>
              <w:rPr>
                <w:rFonts w:hint="eastAsia" w:ascii="宋体" w:hAnsi="宋体" w:eastAsia="宋体" w:cs="宋体"/>
                <w:sz w:val="21"/>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pStyle w:val="679"/>
              <w:ind w:firstLine="0"/>
              <w:jc w:val="center"/>
              <w:keepLines w:val="0"/>
              <w:keepNext w:val="0"/>
              <w:pageBreakBefore w:val="0"/>
              <w:spacing w:beforeAutospacing="0" w:afterAutospacing="0"/>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71"/>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三位扭腰器</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88" w:type="pct"/>
            <w:vAlign w:val="center"/>
            <w:textDirection w:val="lrTb"/>
            <w:noWrap w:val="false"/>
          </w:tcPr>
          <w:p>
            <w:pPr>
              <w:pStyle w:val="679"/>
              <w:ind w:firstLine="0"/>
              <w:jc w:val="center"/>
              <w:keepLines w:val="0"/>
              <w:keepNext w:val="0"/>
              <w:pageBreakBefore w:val="0"/>
              <w:spacing w:beforeAutospacing="0" w:afterAutospacing="0"/>
              <w:widowControl/>
              <w:rPr>
                <w:rFonts w:hint="eastAsia" w:ascii="宋体" w:hAnsi="宋体" w:eastAsia="宋体" w:cs="宋体"/>
                <w:sz w:val="21"/>
                <w:szCs w:val="21"/>
              </w:rPr>
            </w:pPr>
            <w:r>
              <w:rPr>
                <w:rFonts w:hint="eastAsia" w:ascii="宋体" w:hAnsi="宋体" w:eastAsia="宋体" w:cs="宋体"/>
                <w:sz w:val="21"/>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pStyle w:val="679"/>
              <w:ind w:firstLine="0"/>
              <w:jc w:val="center"/>
              <w:keepLines w:val="0"/>
              <w:keepNext w:val="0"/>
              <w:pageBreakBefore w:val="0"/>
              <w:spacing w:beforeAutospacing="0" w:afterAutospacing="0"/>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22"/>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四位蹬力器(两组双人位）</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88" w:type="pct"/>
            <w:vAlign w:val="center"/>
            <w:textDirection w:val="lrTb"/>
            <w:noWrap w:val="false"/>
          </w:tcPr>
          <w:p>
            <w:pPr>
              <w:pStyle w:val="679"/>
              <w:ind w:firstLine="0"/>
              <w:jc w:val="center"/>
              <w:keepLines w:val="0"/>
              <w:keepNext w:val="0"/>
              <w:pageBreakBefore w:val="0"/>
              <w:spacing w:beforeAutospacing="0" w:afterAutospacing="0"/>
              <w:widowControl/>
              <w:rPr>
                <w:rFonts w:hint="eastAsia" w:ascii="宋体" w:hAnsi="宋体" w:eastAsia="宋体" w:cs="宋体"/>
                <w:sz w:val="21"/>
                <w:szCs w:val="21"/>
              </w:rPr>
            </w:pPr>
            <w:r>
              <w:rPr>
                <w:rFonts w:hint="eastAsia" w:ascii="宋体" w:hAnsi="宋体" w:eastAsia="宋体" w:cs="宋体"/>
                <w:sz w:val="21"/>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pStyle w:val="679"/>
              <w:ind w:firstLine="0"/>
              <w:jc w:val="center"/>
              <w:keepLines w:val="0"/>
              <w:keepNext w:val="0"/>
              <w:pageBreakBefore w:val="0"/>
              <w:spacing w:beforeAutospacing="0" w:afterAutospacing="0"/>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71"/>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双杠</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88" w:type="pct"/>
            <w:vAlign w:val="center"/>
            <w:textDirection w:val="lrTb"/>
            <w:noWrap w:val="false"/>
          </w:tcPr>
          <w:p>
            <w:pPr>
              <w:jc w:val="center"/>
              <w:keepLines w:val="0"/>
              <w:keepNext w:val="0"/>
              <w:pageBreakBefore w:val="0"/>
              <w:spacing w:beforeAutospacing="0" w:afterAutospacing="0"/>
              <w:rPr>
                <w:rFonts w:hint="eastAsia" w:ascii="宋体" w:hAnsi="宋体" w:eastAsia="宋体" w:cs="宋体"/>
                <w:color w:val="000000"/>
                <w:sz w:val="21"/>
                <w:szCs w:val="21"/>
                <w:lang w:bidi="ar"/>
              </w:rPr>
            </w:pPr>
            <w:r>
              <w:rPr>
                <w:rFonts w:hint="eastAsia" w:ascii="宋体" w:hAnsi="宋体" w:eastAsia="宋体" w:cs="宋体"/>
                <w:sz w:val="21"/>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center"/>
              <w:keepLines w:val="0"/>
              <w:keepNext w:val="0"/>
              <w:pageBreakBefore w:val="0"/>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bidi="ar"/>
              </w:rPr>
              <w:t xml:space="preserve">场地</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688" w:type="pct"/>
            <w:vAlign w:val="center"/>
            <w:textDirection w:val="lrTb"/>
            <w:noWrap w:val="false"/>
          </w:tcPr>
          <w:p>
            <w:pPr>
              <w:jc w:val="center"/>
              <w:keepLines w:val="0"/>
              <w:keepNext w:val="0"/>
              <w:pageBreakBefore w:val="0"/>
              <w:spacing w:beforeAutospacing="0" w:afterAutospacing="0"/>
              <w:rPr>
                <w:rFonts w:hint="eastAsia" w:ascii="宋体" w:hAnsi="宋体" w:eastAsia="宋体" w:cs="宋体"/>
                <w:color w:val="000000"/>
                <w:sz w:val="21"/>
                <w:szCs w:val="21"/>
                <w:lang w:bidi="ar"/>
              </w:rPr>
            </w:pPr>
            <w:r>
              <w:rPr>
                <w:rFonts w:hint="eastAsia" w:ascii="宋体" w:hAnsi="宋体" w:eastAsia="宋体" w:cs="宋体"/>
                <w:sz w:val="21"/>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center"/>
              <w:keepLines w:val="0"/>
              <w:keepNext w:val="0"/>
              <w:pageBreakBefore w:val="0"/>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r>
    </w:tbl>
    <w:p>
      <w:pPr>
        <w:numPr>
          <w:ilvl w:val="0"/>
          <w:numId w:val="0"/>
        </w:numPr>
        <w:ind w:left="630" w:firstLine="0"/>
        <w:keepLines w:val="0"/>
        <w:keepNext w:val="0"/>
        <w:pageBreakBefore w:val="0"/>
        <w:spacing w:beforeAutospacing="0" w:afterAutospacing="0" w:line="360" w:lineRule="auto"/>
        <w:rPr>
          <w:rFonts w:hint="eastAsia" w:ascii="宋体" w:hAnsi="宋体" w:eastAsia="宋体" w:cs="宋体"/>
          <w:b/>
          <w:sz w:val="28"/>
          <w:szCs w:val="20"/>
          <w:lang w:val="en-US" w:eastAsia="zh-CN" w:bidi="ar-SA"/>
        </w:rPr>
        <w:outlineLvl w:val="1"/>
      </w:pPr>
      <w:r>
        <w:rPr>
          <w:rFonts w:hint="eastAsia" w:ascii="宋体" w:hAnsi="宋体" w:eastAsia="宋体" w:cs="宋体"/>
          <w:b/>
          <w:sz w:val="28"/>
          <w:szCs w:val="20"/>
          <w:lang w:val="en-US" w:eastAsia="zh-CN" w:bidi="ar-SA"/>
        </w:rPr>
      </w:r>
      <w:r/>
    </w:p>
    <w:p>
      <w:pPr>
        <w:numPr>
          <w:ilvl w:val="0"/>
          <w:numId w:val="0"/>
        </w:numPr>
        <w:ind w:left="630" w:firstLine="0"/>
        <w:keepLines w:val="0"/>
        <w:keepNext w:val="0"/>
        <w:pageBreakBefore w:val="0"/>
        <w:spacing w:beforeAutospacing="0" w:afterAutospacing="0" w:line="360" w:lineRule="auto"/>
        <w:rPr>
          <w:rFonts w:hint="eastAsia" w:ascii="宋体" w:hAnsi="宋体" w:eastAsia="宋体" w:cs="宋体"/>
          <w:b/>
          <w:sz w:val="28"/>
          <w:szCs w:val="20"/>
        </w:rPr>
        <w:outlineLvl w:val="1"/>
      </w:pPr>
      <w:r>
        <w:rPr>
          <w:rFonts w:hint="eastAsia" w:ascii="宋体" w:hAnsi="宋体" w:eastAsia="宋体" w:cs="宋体"/>
          <w:b/>
          <w:sz w:val="28"/>
          <w:szCs w:val="20"/>
          <w:lang w:val="en-US" w:eastAsia="zh-CN" w:bidi="ar-SA"/>
        </w:rPr>
        <w:t xml:space="preserve">型号、规格如下表：</w:t>
      </w:r>
      <w:r/>
    </w:p>
    <w:tbl>
      <w:tblPr>
        <w:tblStyle w:val="673"/>
        <w:tblW w:w="5000" w:type="pct"/>
        <w:jc w:val="center"/>
        <w:tblLayout w:type="fixed"/>
        <w:tblCellMar>
          <w:left w:w="108" w:type="dxa"/>
          <w:top w:w="0" w:type="dxa"/>
          <w:right w:w="108" w:type="dxa"/>
          <w:bottom w:w="0" w:type="dxa"/>
        </w:tblCellMar>
        <w:tblLook w:val="04A0" w:firstRow="1" w:lastRow="0" w:firstColumn="1" w:lastColumn="0" w:noHBand="0" w:noVBand="1"/>
      </w:tblPr>
      <w:tblGrid>
        <w:gridCol w:w="404"/>
        <w:gridCol w:w="389"/>
        <w:gridCol w:w="8731"/>
      </w:tblGrid>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89"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8731"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规格参数</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bidi="ar"/>
              </w:rPr>
              <w:t xml:space="preserve">双位漫步机(核心产品)</w:t>
            </w:r>
            <w:r/>
          </w:p>
        </w:tc>
        <w:tc>
          <w:tcPr>
            <w:shd w:val="clear" w:color="auto" w:fill="auto"/>
            <w:tcBorders>
              <w:top w:val="single" w:color="000000" w:sz="4" w:space="0"/>
              <w:left w:val="single" w:color="000000" w:sz="4" w:space="0"/>
              <w:bottom w:val="single" w:color="000000" w:sz="4" w:space="0"/>
              <w:right w:val="single" w:color="000000" w:sz="4" w:space="0"/>
            </w:tcBorders>
            <w:tcW w:w="8731" w:type="dxa"/>
            <w:vAlign w:val="center"/>
            <w:textDirection w:val="lrTb"/>
            <w:noWrap w:val="false"/>
          </w:tcPr>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产品的主要技术参数： </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▲1.主立柱规格：</w:t>
            </w:r>
            <w:r>
              <w:rPr>
                <w:rFonts w:hint="eastAsia" w:ascii="宋体" w:hAnsi="宋体" w:eastAsia="宋体" w:cs="宋体"/>
                <w:b w:val="0"/>
                <w:bCs w:val="0"/>
                <w:sz w:val="21"/>
                <w:szCs w:val="21"/>
                <w:highlight w:val="none"/>
                <w:lang w:val="en-US" w:eastAsia="zh-CN"/>
              </w:rPr>
              <w:t xml:space="preserve">不小于</w:t>
            </w:r>
            <w:r>
              <w:rPr>
                <w:rFonts w:hint="eastAsia" w:ascii="宋体" w:hAnsi="宋体" w:eastAsia="宋体" w:cs="宋体"/>
                <w:color w:val="000000"/>
                <w:sz w:val="21"/>
                <w:szCs w:val="21"/>
                <w:highlight w:val="none"/>
                <w:lang w:bidi="ar"/>
              </w:rPr>
              <w:t xml:space="preserve">φ114×3mm；</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摆杆有内置限位装置，且单侧最大摆动幅度为</w:t>
            </w:r>
            <w:r>
              <w:rPr>
                <w:rFonts w:hint="eastAsia" w:ascii="宋体" w:hAnsi="宋体" w:eastAsia="宋体" w:cs="宋体"/>
                <w:color w:val="000000"/>
                <w:sz w:val="21"/>
                <w:szCs w:val="21"/>
                <w:highlight w:val="none"/>
                <w:lang w:val="en-US" w:eastAsia="zh-CN" w:bidi="ar"/>
              </w:rPr>
              <w:t xml:space="preserve">70</w:t>
            </w:r>
            <w:r>
              <w:rPr>
                <w:rFonts w:hint="eastAsia" w:ascii="宋体" w:hAnsi="宋体" w:eastAsia="宋体" w:cs="宋体"/>
                <w:color w:val="000000"/>
                <w:sz w:val="21"/>
                <w:szCs w:val="21"/>
                <w:highlight w:val="none"/>
                <w:lang w:bidi="ar"/>
              </w:rPr>
              <w:t xml:space="preserve">°</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3.摆杆与主立柱内侧的最小距离处不小于60mm；</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4.踏板的主运动方向和易滑脱方向设置高度不小于30mm、长度大于踏板周长2/3的防滑脱的凸台或护板；凸台顶部棱边全部以3.5mm的R圆弧过渡；</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5.摆动部件下缘距地面或底面最小高度不小于80mm；</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6.相邻运动的两踏板的间距不小于100mm；</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7.转轴直径为30mm，并辅以调质热处理，轴承选用为6206承载能力的深沟球轴；</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8.踏板前后两侧采取防止碰撞第三者的缓冲措施；</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9.没有衣服、头发钩挂或缠绕危险；</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10.棱边和棱角半径为3.0mm；</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11.立柱顶部采用外扣式盖帽，避免淋入雨水，预防立柱内部生锈；</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12.紧固件材质为不锈钢，具有防盗、防锈、防松功能，需专用工具方可拆卸；</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13.</w:t>
            </w:r>
            <w:r>
              <w:rPr>
                <w:rFonts w:hint="eastAsia" w:ascii="宋体" w:hAnsi="宋体" w:eastAsia="宋体" w:cs="宋体"/>
                <w:color w:val="000000"/>
                <w:sz w:val="21"/>
                <w:szCs w:val="21"/>
                <w:highlight w:val="none"/>
                <w:lang w:eastAsia="zh-CN" w:bidi="ar"/>
              </w:rPr>
              <w:t xml:space="preserve">人体易接触材料</w:t>
            </w:r>
            <w:r>
              <w:rPr>
                <w:rFonts w:hint="eastAsia" w:ascii="宋体" w:hAnsi="宋体" w:eastAsia="宋体" w:cs="宋体"/>
                <w:color w:val="000000"/>
                <w:sz w:val="21"/>
                <w:szCs w:val="21"/>
                <w:highlight w:val="none"/>
                <w:lang w:bidi="ar"/>
              </w:rPr>
              <w:t xml:space="preserve">限量应符合</w:t>
            </w:r>
            <w:r>
              <w:rPr>
                <w:rFonts w:hint="eastAsia" w:ascii="宋体" w:hAnsi="宋体" w:eastAsia="宋体" w:cs="宋体"/>
                <w:color w:val="000000"/>
                <w:sz w:val="21"/>
                <w:szCs w:val="21"/>
                <w:highlight w:val="none"/>
                <w:lang w:eastAsia="zh-CN" w:bidi="ar"/>
              </w:rPr>
              <w:t xml:space="preserve">GB 19272-2024</w:t>
            </w:r>
            <w:r>
              <w:rPr>
                <w:rFonts w:hint="eastAsia" w:ascii="宋体" w:hAnsi="宋体" w:eastAsia="宋体" w:cs="宋体"/>
                <w:color w:val="000000"/>
                <w:sz w:val="21"/>
                <w:szCs w:val="21"/>
                <w:highlight w:val="none"/>
                <w:lang w:bidi="ar"/>
              </w:rPr>
              <w:t xml:space="preserve">中</w:t>
            </w:r>
            <w:r>
              <w:rPr>
                <w:rFonts w:hint="eastAsia" w:ascii="宋体" w:hAnsi="宋体" w:eastAsia="宋体" w:cs="宋体"/>
                <w:color w:val="000000"/>
                <w:sz w:val="21"/>
                <w:szCs w:val="21"/>
                <w:highlight w:val="none"/>
                <w:lang w:eastAsia="zh-CN" w:bidi="ar"/>
              </w:rPr>
              <w:t xml:space="preserve">5.1.4</w:t>
            </w:r>
            <w:r>
              <w:rPr>
                <w:rFonts w:hint="eastAsia" w:ascii="宋体" w:hAnsi="宋体" w:eastAsia="宋体" w:cs="宋体"/>
                <w:color w:val="000000"/>
                <w:sz w:val="21"/>
                <w:szCs w:val="21"/>
                <w:highlight w:val="none"/>
                <w:lang w:bidi="ar"/>
              </w:rPr>
              <w:t xml:space="preserve">的要求；</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14.适老化、适儿化要求应符合GB 19272-2024中要求；</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15</w:t>
            </w:r>
            <w:r>
              <w:rPr>
                <w:rFonts w:hint="eastAsia" w:ascii="宋体" w:hAnsi="宋体" w:eastAsia="宋体" w:cs="宋体"/>
                <w:color w:val="000000"/>
                <w:sz w:val="21"/>
                <w:szCs w:val="21"/>
                <w:highlight w:val="none"/>
                <w:lang w:bidi="ar"/>
              </w:rPr>
              <w:t xml:space="preserve">.器材安全警示牌有图示方式的安全提示。</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b/>
                <w:bCs/>
                <w:color w:val="000000"/>
                <w:sz w:val="21"/>
                <w:szCs w:val="21"/>
                <w:highlight w:val="none"/>
                <w:lang w:bidi="ar"/>
              </w:rPr>
              <w:t xml:space="preserve">★产品符合</w:t>
            </w:r>
            <w:r>
              <w:rPr>
                <w:rFonts w:hint="eastAsia" w:ascii="宋体" w:hAnsi="宋体" w:eastAsia="宋体" w:cs="宋体"/>
                <w:b/>
                <w:bCs/>
                <w:color w:val="000000"/>
                <w:sz w:val="21"/>
                <w:szCs w:val="21"/>
                <w:highlight w:val="none"/>
                <w:lang w:eastAsia="zh-CN" w:bidi="ar"/>
              </w:rPr>
              <w:t xml:space="preserve">GB 19272-2024</w:t>
            </w:r>
            <w:r>
              <w:rPr>
                <w:rFonts w:hint="eastAsia" w:ascii="宋体" w:hAnsi="宋体" w:eastAsia="宋体" w:cs="宋体"/>
                <w:b/>
                <w:bCs/>
                <w:color w:val="000000"/>
                <w:sz w:val="21"/>
                <w:szCs w:val="21"/>
                <w:highlight w:val="none"/>
                <w:lang w:bidi="ar"/>
              </w:rPr>
              <w:t xml:space="preserve">《室外健身器材的安全通用要求》标准，通过经国家批准的质量认证机构的产品质量认证并</w:t>
            </w:r>
            <w:r>
              <w:rPr>
                <w:rFonts w:hint="eastAsia" w:ascii="宋体" w:hAnsi="宋体" w:eastAsia="宋体" w:cs="宋体"/>
                <w:b/>
                <w:bCs/>
                <w:color w:val="000000"/>
                <w:sz w:val="21"/>
                <w:szCs w:val="21"/>
                <w:highlight w:val="none"/>
                <w:lang w:eastAsia="zh-CN" w:bidi="ar"/>
              </w:rPr>
              <w:t xml:space="preserve">提供具有CMA资质认定的第三方检测机构</w:t>
            </w:r>
            <w:r>
              <w:rPr>
                <w:rFonts w:hint="eastAsia" w:ascii="宋体" w:hAnsi="宋体" w:eastAsia="宋体" w:cs="宋体"/>
                <w:b/>
                <w:bCs/>
                <w:color w:val="000000"/>
                <w:sz w:val="21"/>
                <w:szCs w:val="21"/>
                <w:highlight w:val="none"/>
                <w:lang w:bidi="ar"/>
              </w:rPr>
              <w:t xml:space="preserve">出具的符合</w:t>
            </w:r>
            <w:r>
              <w:rPr>
                <w:rFonts w:hint="eastAsia" w:ascii="宋体" w:hAnsi="宋体" w:eastAsia="宋体" w:cs="宋体"/>
                <w:b/>
                <w:bCs/>
                <w:color w:val="000000"/>
                <w:sz w:val="21"/>
                <w:szCs w:val="21"/>
                <w:highlight w:val="none"/>
                <w:lang w:eastAsia="zh-CN" w:bidi="ar"/>
              </w:rPr>
              <w:t xml:space="preserve">GB 19272-2024</w:t>
            </w:r>
            <w:r>
              <w:rPr>
                <w:rFonts w:hint="eastAsia" w:ascii="宋体" w:hAnsi="宋体" w:eastAsia="宋体" w:cs="宋体"/>
                <w:b/>
                <w:bCs/>
                <w:color w:val="000000"/>
                <w:sz w:val="21"/>
                <w:szCs w:val="21"/>
                <w:highlight w:val="none"/>
                <w:lang w:bidi="ar"/>
              </w:rPr>
              <w:t xml:space="preserve">《室外健身器材的安全通用要求》的检测报告。</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9"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上肢牵引器</w:t>
            </w:r>
            <w:r/>
          </w:p>
        </w:tc>
        <w:tc>
          <w:tcPr>
            <w:shd w:val="clear" w:color="auto" w:fill="auto"/>
            <w:tcBorders>
              <w:top w:val="single" w:color="000000" w:sz="4" w:space="0"/>
              <w:left w:val="single" w:color="000000" w:sz="4" w:space="0"/>
              <w:bottom w:val="single" w:color="000000" w:sz="4" w:space="0"/>
              <w:right w:val="single" w:color="000000" w:sz="4" w:space="0"/>
            </w:tcBorders>
            <w:tcW w:w="8731" w:type="dxa"/>
            <w:vAlign w:val="center"/>
            <w:textDirection w:val="lrTb"/>
            <w:noWrap w:val="false"/>
          </w:tcPr>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产品的主要技术参数：</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▲1.主立柱规格不小于φ114×3mm；</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2.立柱采用外扣式盖帽，避免淋入雨水；</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3.可双人同时使用；</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4.采用塑胶把套，以增加使用时的舒适程度，手柄端部直径大于50mm；</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5.地埋高度</w:t>
            </w:r>
            <w:r>
              <w:rPr>
                <w:rFonts w:hint="eastAsia" w:ascii="宋体" w:hAnsi="宋体" w:eastAsia="宋体" w:cs="宋体"/>
                <w:b w:val="0"/>
                <w:bCs w:val="0"/>
                <w:sz w:val="21"/>
                <w:szCs w:val="21"/>
                <w:highlight w:val="none"/>
                <w:lang w:val="en-US" w:eastAsia="zh-CN"/>
              </w:rPr>
              <w:t xml:space="preserve">不小于</w:t>
            </w:r>
            <w:r>
              <w:rPr>
                <w:rFonts w:hint="eastAsia" w:ascii="宋体" w:hAnsi="宋体" w:eastAsia="宋体" w:cs="宋体"/>
                <w:color w:val="000000"/>
                <w:sz w:val="21"/>
                <w:szCs w:val="21"/>
                <w:highlight w:val="none"/>
              </w:rPr>
              <w:t xml:space="preserve">600mm；</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6.采用内置限位装置，产品单边最大摆幅</w:t>
            </w:r>
            <w:r>
              <w:rPr>
                <w:rFonts w:hint="eastAsia" w:ascii="宋体" w:hAnsi="宋体" w:eastAsia="宋体" w:cs="宋体"/>
                <w:color w:val="000000"/>
                <w:sz w:val="21"/>
                <w:szCs w:val="21"/>
                <w:highlight w:val="none"/>
                <w:lang w:val="en-US" w:eastAsia="zh-CN"/>
              </w:rPr>
              <w:t xml:space="preserve">70</w:t>
            </w:r>
            <w:r>
              <w:rPr>
                <w:rFonts w:hint="eastAsia" w:ascii="宋体" w:hAnsi="宋体" w:eastAsia="宋体" w:cs="宋体"/>
                <w:color w:val="000000"/>
                <w:sz w:val="21"/>
                <w:szCs w:val="21"/>
                <w:highlight w:val="none"/>
              </w:rPr>
              <w:t xml:space="preserve">°；</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7.摆杆运动至极限位置时，摆杆最低点与地面的距离不低于1850mm；</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8.紧固件材质为不锈钢，具有防盗、防锈、防松功能，需专用工具方可拆卸；</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lang w:eastAsia="zh-CN"/>
              </w:rPr>
              <w:t xml:space="preserve">人体易接触材料</w:t>
            </w:r>
            <w:r>
              <w:rPr>
                <w:rFonts w:hint="eastAsia" w:ascii="宋体" w:hAnsi="宋体" w:eastAsia="宋体" w:cs="宋体"/>
                <w:color w:val="000000"/>
                <w:sz w:val="21"/>
                <w:szCs w:val="21"/>
                <w:highlight w:val="none"/>
              </w:rPr>
              <w:t xml:space="preserve">限量应符合</w:t>
            </w:r>
            <w:r>
              <w:rPr>
                <w:rFonts w:hint="eastAsia" w:ascii="宋体" w:hAnsi="宋体" w:eastAsia="宋体" w:cs="宋体"/>
                <w:color w:val="000000"/>
                <w:sz w:val="21"/>
                <w:szCs w:val="21"/>
                <w:highlight w:val="none"/>
                <w:lang w:eastAsia="zh-CN"/>
              </w:rPr>
              <w:t xml:space="preserve">GB 19272-2024</w:t>
            </w:r>
            <w:r>
              <w:rPr>
                <w:rFonts w:hint="eastAsia" w:ascii="宋体" w:hAnsi="宋体" w:eastAsia="宋体" w:cs="宋体"/>
                <w:color w:val="000000"/>
                <w:sz w:val="21"/>
                <w:szCs w:val="21"/>
                <w:highlight w:val="none"/>
              </w:rPr>
              <w:t xml:space="preserve">中</w:t>
            </w:r>
            <w:r>
              <w:rPr>
                <w:rFonts w:hint="eastAsia" w:ascii="宋体" w:hAnsi="宋体" w:eastAsia="宋体" w:cs="宋体"/>
                <w:color w:val="000000"/>
                <w:sz w:val="21"/>
                <w:szCs w:val="21"/>
                <w:highlight w:val="none"/>
                <w:lang w:eastAsia="zh-CN"/>
              </w:rPr>
              <w:t xml:space="preserve">5.1.4</w:t>
            </w:r>
            <w:r>
              <w:rPr>
                <w:rFonts w:hint="eastAsia" w:ascii="宋体" w:hAnsi="宋体" w:eastAsia="宋体" w:cs="宋体"/>
                <w:color w:val="000000"/>
                <w:sz w:val="21"/>
                <w:szCs w:val="21"/>
                <w:highlight w:val="none"/>
              </w:rPr>
              <w:t xml:space="preserve">的要求；</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10.适老化、适儿化要求应符合GB 19272-2024中要求；</w:t>
            </w:r>
            <w:r>
              <w:rPr>
                <w:rFonts w:hint="eastAsia" w:ascii="宋体" w:hAnsi="宋体" w:eastAsia="宋体" w:cs="宋体"/>
                <w:color w:val="000000"/>
                <w:sz w:val="21"/>
                <w:szCs w:val="21"/>
                <w:highlight w:val="none"/>
              </w:rPr>
              <w:t xml:space="preserve"> </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.器材安全警示牌有图示方式的安全提示。</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b/>
                <w:bCs/>
                <w:sz w:val="21"/>
                <w:szCs w:val="21"/>
                <w:highlight w:val="none"/>
              </w:rPr>
              <w:t xml:space="preserve">★</w:t>
            </w:r>
            <w:r>
              <w:rPr>
                <w:rFonts w:hint="eastAsia" w:ascii="宋体" w:hAnsi="宋体" w:eastAsia="宋体" w:cs="宋体"/>
                <w:b/>
                <w:bCs/>
                <w:color w:val="000000"/>
                <w:sz w:val="21"/>
                <w:szCs w:val="21"/>
                <w:highlight w:val="none"/>
                <w:lang w:eastAsia="zh-CN" w:bidi="ar"/>
              </w:rPr>
              <w:t xml:space="preserve">产品符合GB 19272-2024《室外健身器材的安全通用要求》标准，通过经国家批准的质量认证机构的产品质量认证并提供具有CMA资质认定的第三方检测机构出具的符合GB 19272-2024《室外健身器材的安全通用要求》的检测报告。</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9"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太极揉推器</w:t>
            </w:r>
            <w:r/>
          </w:p>
        </w:tc>
        <w:tc>
          <w:tcPr>
            <w:shd w:val="clear" w:color="auto" w:fill="auto"/>
            <w:tcBorders>
              <w:top w:val="single" w:color="000000" w:sz="4" w:space="0"/>
              <w:left w:val="single" w:color="000000" w:sz="4" w:space="0"/>
              <w:bottom w:val="single" w:color="000000" w:sz="4" w:space="0"/>
              <w:right w:val="single" w:color="000000" w:sz="4" w:space="0"/>
            </w:tcBorders>
            <w:tcW w:w="8731" w:type="dxa"/>
            <w:vAlign w:val="center"/>
            <w:textDirection w:val="lrTb"/>
            <w:noWrap w:val="false"/>
          </w:tcPr>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产品的主要技术参数：                                                                            ▲1.主立柱规格：</w:t>
            </w:r>
            <w:r>
              <w:rPr>
                <w:rFonts w:hint="eastAsia" w:ascii="宋体" w:hAnsi="宋体" w:eastAsia="宋体" w:cs="宋体"/>
                <w:b w:val="0"/>
                <w:bCs w:val="0"/>
                <w:sz w:val="21"/>
                <w:szCs w:val="21"/>
                <w:highlight w:val="none"/>
                <w:lang w:val="en-US" w:eastAsia="zh-CN"/>
              </w:rPr>
              <w:t xml:space="preserve">不小于</w:t>
            </w:r>
            <w:r>
              <w:rPr>
                <w:rFonts w:hint="eastAsia" w:ascii="宋体" w:hAnsi="宋体" w:eastAsia="宋体" w:cs="宋体"/>
                <w:color w:val="000000"/>
                <w:sz w:val="21"/>
                <w:szCs w:val="21"/>
                <w:highlight w:val="none"/>
                <w:lang w:bidi="ar"/>
              </w:rPr>
              <w:t xml:space="preserve">φ114×3mm；</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2.立柱采用外扣式盖帽，避免淋入雨水；</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3.转盘转动位具有阻尼装置，防止器材空转；</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4.紧固件材质为不锈钢，具有防盗、防锈、防松功能，需专用工具方可拆卸；</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5.</w:t>
            </w:r>
            <w:r>
              <w:rPr>
                <w:rFonts w:hint="eastAsia" w:ascii="宋体" w:hAnsi="宋体" w:eastAsia="宋体" w:cs="宋体"/>
                <w:color w:val="000000"/>
                <w:sz w:val="21"/>
                <w:szCs w:val="21"/>
                <w:highlight w:val="none"/>
                <w:lang w:eastAsia="zh-CN" w:bidi="ar"/>
              </w:rPr>
              <w:t xml:space="preserve">人体易接触材料</w:t>
            </w:r>
            <w:r>
              <w:rPr>
                <w:rFonts w:hint="eastAsia" w:ascii="宋体" w:hAnsi="宋体" w:eastAsia="宋体" w:cs="宋体"/>
                <w:color w:val="000000"/>
                <w:sz w:val="21"/>
                <w:szCs w:val="21"/>
                <w:highlight w:val="none"/>
                <w:lang w:bidi="ar"/>
              </w:rPr>
              <w:t xml:space="preserve">限量符合</w:t>
            </w:r>
            <w:r>
              <w:rPr>
                <w:rFonts w:hint="eastAsia" w:ascii="宋体" w:hAnsi="宋体" w:eastAsia="宋体" w:cs="宋体"/>
                <w:color w:val="000000"/>
                <w:sz w:val="21"/>
                <w:szCs w:val="21"/>
                <w:highlight w:val="none"/>
                <w:lang w:eastAsia="zh-CN" w:bidi="ar"/>
              </w:rPr>
              <w:t xml:space="preserve">GB 19272-2024</w:t>
            </w:r>
            <w:r>
              <w:rPr>
                <w:rFonts w:hint="eastAsia" w:ascii="宋体" w:hAnsi="宋体" w:eastAsia="宋体" w:cs="宋体"/>
                <w:color w:val="000000"/>
                <w:sz w:val="21"/>
                <w:szCs w:val="21"/>
                <w:highlight w:val="none"/>
                <w:lang w:bidi="ar"/>
              </w:rPr>
              <w:t xml:space="preserve">中</w:t>
            </w:r>
            <w:r>
              <w:rPr>
                <w:rFonts w:hint="eastAsia" w:ascii="宋体" w:hAnsi="宋体" w:eastAsia="宋体" w:cs="宋体"/>
                <w:color w:val="000000"/>
                <w:sz w:val="21"/>
                <w:szCs w:val="21"/>
                <w:highlight w:val="none"/>
                <w:lang w:eastAsia="zh-CN" w:bidi="ar"/>
              </w:rPr>
              <w:t xml:space="preserve">5.1.4</w:t>
            </w:r>
            <w:r>
              <w:rPr>
                <w:rFonts w:hint="eastAsia" w:ascii="宋体" w:hAnsi="宋体" w:eastAsia="宋体" w:cs="宋体"/>
                <w:color w:val="000000"/>
                <w:sz w:val="21"/>
                <w:szCs w:val="21"/>
                <w:highlight w:val="none"/>
                <w:lang w:bidi="ar"/>
              </w:rPr>
              <w:t xml:space="preserve">的要求；</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6.器材安全警示牌有图示方式的安全提示；</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7.揉推盘采用LLDPE一次滚塑成型；表面采用凹凸设计；</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8.转动部位采用国家标准的深沟球轴承6205和有效的内置限位装置，并采用有效的防水、防尘措施；</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bidi="ar"/>
              </w:rPr>
              <w:t xml:space="preserve">9.地埋高度</w:t>
            </w:r>
            <w:r>
              <w:rPr>
                <w:rFonts w:hint="eastAsia" w:ascii="宋体" w:hAnsi="宋体" w:eastAsia="宋体" w:cs="宋体"/>
                <w:b w:val="0"/>
                <w:bCs w:val="0"/>
                <w:sz w:val="21"/>
                <w:szCs w:val="21"/>
                <w:highlight w:val="none"/>
                <w:lang w:val="en-US" w:eastAsia="zh-CN"/>
              </w:rPr>
              <w:t xml:space="preserve">不小于</w:t>
            </w:r>
            <w:r>
              <w:rPr>
                <w:rFonts w:hint="eastAsia" w:ascii="宋体" w:hAnsi="宋体" w:eastAsia="宋体" w:cs="宋体"/>
                <w:color w:val="000000"/>
                <w:sz w:val="21"/>
                <w:szCs w:val="21"/>
                <w:highlight w:val="none"/>
                <w:lang w:bidi="ar"/>
              </w:rPr>
              <w:t xml:space="preserve">500mm</w:t>
            </w:r>
            <w:r>
              <w:rPr>
                <w:rFonts w:hint="eastAsia" w:ascii="宋体" w:hAnsi="宋体" w:eastAsia="宋体" w:cs="宋体"/>
                <w:color w:val="000000"/>
                <w:sz w:val="21"/>
                <w:szCs w:val="21"/>
                <w:highlight w:val="none"/>
                <w:lang w:eastAsia="zh-CN" w:bidi="ar"/>
              </w:rPr>
              <w:t xml:space="preserve">；</w:t>
            </w:r>
            <w:r/>
          </w:p>
          <w:p>
            <w:pPr>
              <w:pStyle w:val="712"/>
              <w:keepLines w:val="0"/>
              <w:keepNext w:val="0"/>
              <w:pageBreakBefore w:val="0"/>
              <w:spacing w:before="0" w:beforeAutospacing="0" w:after="0" w:afterAutospacing="0" w:line="240" w:lineRule="auto"/>
              <w:rPr>
                <w:rFonts w:hint="eastAsia" w:ascii="宋体" w:hAnsi="宋体" w:eastAsia="宋体" w:cs="宋体"/>
                <w:highlight w:val="none"/>
              </w:rPr>
            </w:pPr>
            <w:r>
              <w:rPr>
                <w:rFonts w:hint="eastAsia" w:ascii="宋体" w:hAnsi="宋体" w:eastAsia="宋体" w:cs="宋体"/>
                <w:b w:val="0"/>
                <w:bCs w:val="0"/>
                <w:color w:val="000000"/>
                <w:sz w:val="21"/>
                <w:szCs w:val="21"/>
                <w:highlight w:val="none"/>
                <w:lang w:val="en-US" w:eastAsia="zh-CN" w:bidi="ar"/>
              </w:rPr>
              <w:t xml:space="preserve">10.适老化、适儿化要求应符合GB 19272-2024中要求；</w:t>
            </w:r>
            <w:r/>
          </w:p>
          <w:p>
            <w:pPr>
              <w:jc w:val="left"/>
              <w:keepLines w:val="0"/>
              <w:keepNext w:val="0"/>
              <w:pageBreakBefore w:val="0"/>
              <w:spacing w:beforeAutospacing="0" w:afterAutospacing="0"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color w:val="000000"/>
                <w:sz w:val="21"/>
                <w:szCs w:val="21"/>
                <w:highlight w:val="none"/>
                <w:lang w:bidi="ar"/>
              </w:rPr>
              <w:t xml:space="preserve">产品符合</w:t>
            </w:r>
            <w:r>
              <w:rPr>
                <w:rFonts w:hint="eastAsia" w:ascii="宋体" w:hAnsi="宋体" w:eastAsia="宋体" w:cs="宋体"/>
                <w:b/>
                <w:bCs/>
                <w:color w:val="000000"/>
                <w:sz w:val="21"/>
                <w:szCs w:val="21"/>
                <w:highlight w:val="none"/>
                <w:lang w:eastAsia="zh-CN" w:bidi="ar"/>
              </w:rPr>
              <w:t xml:space="preserve">GB 19272-2024</w:t>
            </w:r>
            <w:r>
              <w:rPr>
                <w:rFonts w:hint="eastAsia" w:ascii="宋体" w:hAnsi="宋体" w:eastAsia="宋体" w:cs="宋体"/>
                <w:b/>
                <w:bCs/>
                <w:color w:val="000000"/>
                <w:sz w:val="21"/>
                <w:szCs w:val="21"/>
                <w:highlight w:val="none"/>
                <w:lang w:bidi="ar"/>
              </w:rPr>
              <w:t xml:space="preserve">《室外健身器材的安全 通用要求》标准，通过经国家批准的质量认证机构的产品质量认证并</w:t>
            </w:r>
            <w:r>
              <w:rPr>
                <w:rFonts w:hint="eastAsia" w:ascii="宋体" w:hAnsi="宋体" w:eastAsia="宋体" w:cs="宋体"/>
                <w:b/>
                <w:bCs/>
                <w:sz w:val="21"/>
                <w:szCs w:val="21"/>
                <w:highlight w:val="none"/>
                <w:lang w:eastAsia="zh-CN"/>
              </w:rPr>
              <w:t xml:space="preserve">提供具有CMA资质认定的第三方检测机构</w:t>
            </w:r>
            <w:r>
              <w:rPr>
                <w:rFonts w:hint="eastAsia" w:ascii="宋体" w:hAnsi="宋体" w:eastAsia="宋体" w:cs="宋体"/>
                <w:b/>
                <w:bCs/>
                <w:sz w:val="21"/>
                <w:szCs w:val="21"/>
                <w:highlight w:val="none"/>
              </w:rPr>
              <w:t xml:space="preserve">出具的符合</w:t>
            </w:r>
            <w:r>
              <w:rPr>
                <w:rFonts w:hint="eastAsia" w:ascii="宋体" w:hAnsi="宋体" w:eastAsia="宋体" w:cs="宋体"/>
                <w:b/>
                <w:bCs/>
                <w:sz w:val="21"/>
                <w:szCs w:val="21"/>
                <w:highlight w:val="none"/>
                <w:lang w:eastAsia="zh-CN"/>
              </w:rPr>
              <w:t xml:space="preserve">GB 19272-2024</w:t>
            </w:r>
            <w:r>
              <w:rPr>
                <w:rFonts w:hint="eastAsia" w:ascii="宋体" w:hAnsi="宋体" w:eastAsia="宋体" w:cs="宋体"/>
                <w:b/>
                <w:bCs/>
                <w:sz w:val="21"/>
                <w:szCs w:val="21"/>
                <w:highlight w:val="none"/>
              </w:rPr>
              <w:t xml:space="preserve">《室外健身器材的安全通用要求》的检测报告</w:t>
            </w:r>
            <w:r>
              <w:rPr>
                <w:rFonts w:hint="eastAsia" w:ascii="宋体" w:hAnsi="宋体" w:eastAsia="宋体" w:cs="宋体"/>
                <w:b/>
                <w:bCs/>
                <w:color w:val="000000"/>
                <w:sz w:val="21"/>
                <w:szCs w:val="21"/>
                <w:highlight w:val="none"/>
                <w:lang w:bidi="ar"/>
              </w:rPr>
              <w:t xml:space="preserve">。</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9"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腰背按摩器</w:t>
            </w:r>
            <w:r/>
          </w:p>
        </w:tc>
        <w:tc>
          <w:tcPr>
            <w:shd w:val="clear" w:color="auto" w:fill="auto"/>
            <w:tcBorders>
              <w:top w:val="single" w:color="000000" w:sz="4" w:space="0"/>
              <w:left w:val="single" w:color="000000" w:sz="4" w:space="0"/>
              <w:bottom w:val="single" w:color="000000" w:sz="4" w:space="0"/>
              <w:right w:val="single" w:color="000000" w:sz="4" w:space="0"/>
            </w:tcBorders>
            <w:tcW w:w="8731" w:type="dxa"/>
            <w:vAlign w:val="center"/>
            <w:textDirection w:val="lrTb"/>
            <w:noWrap w:val="false"/>
          </w:tcPr>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产品的主要技术参数：</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▲1.主立柱规格：</w:t>
            </w:r>
            <w:r>
              <w:rPr>
                <w:rFonts w:hint="eastAsia" w:ascii="宋体" w:hAnsi="宋体" w:eastAsia="宋体" w:cs="宋体"/>
                <w:b w:val="0"/>
                <w:bCs w:val="0"/>
                <w:sz w:val="21"/>
                <w:szCs w:val="21"/>
                <w:highlight w:val="none"/>
                <w:lang w:val="en-US" w:eastAsia="zh-CN"/>
              </w:rPr>
              <w:t xml:space="preserve">不小于</w:t>
            </w:r>
            <w:r>
              <w:rPr>
                <w:rFonts w:hint="eastAsia" w:ascii="宋体" w:hAnsi="宋体" w:eastAsia="宋体" w:cs="宋体"/>
                <w:color w:val="000000"/>
                <w:sz w:val="21"/>
                <w:szCs w:val="21"/>
                <w:highlight w:val="none"/>
                <w:lang w:bidi="ar"/>
              </w:rPr>
              <w:t xml:space="preserve">φ114×3mm；</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2.具有坐式腰部按摩及站式背部按摩两种功能，可二人同时使用；</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3.按摩轮采用工程塑料制作，表面具有凸起的按摩圆球，以增加锻炼效果及锻炼的舒适程度；</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4.立柱采用外扣式盖帽，避免淋入雨水；</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5.不存在剪切点、挤压点、引入点，不存在刚性碰撞；</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6.不存在衣服、头发钩挂或缠绕危险；</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7.转动部位采用国家标准的深沟球轴承6205和有效的内置限位装置，并采用有效的防水、防尘措施；</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8.坐凳凳面采用优质碳素钢；</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9.主体地埋</w:t>
            </w:r>
            <w:r>
              <w:rPr>
                <w:rFonts w:hint="eastAsia" w:ascii="宋体" w:hAnsi="宋体" w:eastAsia="宋体" w:cs="宋体"/>
                <w:b w:val="0"/>
                <w:bCs w:val="0"/>
                <w:sz w:val="21"/>
                <w:szCs w:val="21"/>
                <w:highlight w:val="none"/>
                <w:lang w:val="en-US" w:eastAsia="zh-CN"/>
              </w:rPr>
              <w:t xml:space="preserve">不小于</w:t>
            </w:r>
            <w:r>
              <w:rPr>
                <w:rFonts w:hint="eastAsia" w:ascii="宋体" w:hAnsi="宋体" w:eastAsia="宋体" w:cs="宋体"/>
                <w:color w:val="000000"/>
                <w:sz w:val="21"/>
                <w:szCs w:val="21"/>
                <w:highlight w:val="none"/>
                <w:lang w:bidi="ar"/>
              </w:rPr>
              <w:t xml:space="preserve">500mm,凳面地埋</w:t>
            </w:r>
            <w:r>
              <w:rPr>
                <w:rFonts w:hint="eastAsia" w:ascii="宋体" w:hAnsi="宋体" w:eastAsia="宋体" w:cs="宋体"/>
                <w:b w:val="0"/>
                <w:bCs w:val="0"/>
                <w:sz w:val="21"/>
                <w:szCs w:val="21"/>
                <w:highlight w:val="none"/>
                <w:lang w:val="en-US" w:eastAsia="zh-CN"/>
              </w:rPr>
              <w:t xml:space="preserve">不小于</w:t>
            </w:r>
            <w:r>
              <w:rPr>
                <w:rFonts w:hint="eastAsia" w:ascii="宋体" w:hAnsi="宋体" w:eastAsia="宋体" w:cs="宋体"/>
                <w:color w:val="000000"/>
                <w:sz w:val="21"/>
                <w:szCs w:val="21"/>
                <w:highlight w:val="none"/>
                <w:lang w:bidi="ar"/>
              </w:rPr>
              <w:t xml:space="preserve">400mm；</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10.把手端部直径不小于50mm.避免产生眼睛刺穿伤害；</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11.紧固件材质为不锈钢，具有防盗、防锈、防松功能，需专用工具方可拆卸；</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12.</w:t>
            </w:r>
            <w:r>
              <w:rPr>
                <w:rFonts w:hint="eastAsia" w:ascii="宋体" w:hAnsi="宋体" w:eastAsia="宋体" w:cs="宋体"/>
                <w:color w:val="000000"/>
                <w:sz w:val="21"/>
                <w:szCs w:val="21"/>
                <w:highlight w:val="none"/>
                <w:lang w:eastAsia="zh-CN" w:bidi="ar"/>
              </w:rPr>
              <w:t xml:space="preserve">人体易接触材料</w:t>
            </w:r>
            <w:r>
              <w:rPr>
                <w:rFonts w:hint="eastAsia" w:ascii="宋体" w:hAnsi="宋体" w:eastAsia="宋体" w:cs="宋体"/>
                <w:color w:val="000000"/>
                <w:sz w:val="21"/>
                <w:szCs w:val="21"/>
                <w:highlight w:val="none"/>
                <w:lang w:bidi="ar"/>
              </w:rPr>
              <w:t xml:space="preserve">限量应符合</w:t>
            </w:r>
            <w:r>
              <w:rPr>
                <w:rFonts w:hint="eastAsia" w:ascii="宋体" w:hAnsi="宋体" w:eastAsia="宋体" w:cs="宋体"/>
                <w:color w:val="000000"/>
                <w:sz w:val="21"/>
                <w:szCs w:val="21"/>
                <w:highlight w:val="none"/>
                <w:lang w:eastAsia="zh-CN" w:bidi="ar"/>
              </w:rPr>
              <w:t xml:space="preserve">GB 19272-2024</w:t>
            </w:r>
            <w:r>
              <w:rPr>
                <w:rFonts w:hint="eastAsia" w:ascii="宋体" w:hAnsi="宋体" w:eastAsia="宋体" w:cs="宋体"/>
                <w:color w:val="000000"/>
                <w:sz w:val="21"/>
                <w:szCs w:val="21"/>
                <w:highlight w:val="none"/>
                <w:lang w:bidi="ar"/>
              </w:rPr>
              <w:t xml:space="preserve">中</w:t>
            </w:r>
            <w:r>
              <w:rPr>
                <w:rFonts w:hint="eastAsia" w:ascii="宋体" w:hAnsi="宋体" w:eastAsia="宋体" w:cs="宋体"/>
                <w:color w:val="000000"/>
                <w:sz w:val="21"/>
                <w:szCs w:val="21"/>
                <w:highlight w:val="none"/>
                <w:lang w:eastAsia="zh-CN" w:bidi="ar"/>
              </w:rPr>
              <w:t xml:space="preserve">5.1.4</w:t>
            </w:r>
            <w:r>
              <w:rPr>
                <w:rFonts w:hint="eastAsia" w:ascii="宋体" w:hAnsi="宋体" w:eastAsia="宋体" w:cs="宋体"/>
                <w:color w:val="000000"/>
                <w:sz w:val="21"/>
                <w:szCs w:val="21"/>
                <w:highlight w:val="none"/>
                <w:lang w:bidi="ar"/>
              </w:rPr>
              <w:t xml:space="preserve">的要求；</w:t>
            </w:r>
            <w:r/>
          </w:p>
          <w:p>
            <w:pPr>
              <w:pStyle w:val="712"/>
              <w:keepLines w:val="0"/>
              <w:keepNext w:val="0"/>
              <w:pageBreakBefore w:val="0"/>
              <w:spacing w:before="0" w:beforeAutospacing="0" w:after="0" w:afterAutospacing="0" w:line="240" w:lineRule="auto"/>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13.适老化、适儿化要求应符合GB 19272-2024中要求；</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bidi="ar"/>
              </w:rPr>
              <w:t xml:space="preserve">.器材安全警示采用图示方式提示使用者可能存在风险。</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color w:val="000000"/>
                <w:sz w:val="21"/>
                <w:szCs w:val="21"/>
                <w:highlight w:val="none"/>
                <w:lang w:bidi="ar"/>
              </w:rPr>
              <w:t xml:space="preserve">产品符合</w:t>
            </w:r>
            <w:r>
              <w:rPr>
                <w:rFonts w:hint="eastAsia" w:ascii="宋体" w:hAnsi="宋体" w:eastAsia="宋体" w:cs="宋体"/>
                <w:b/>
                <w:bCs/>
                <w:color w:val="000000"/>
                <w:sz w:val="21"/>
                <w:szCs w:val="21"/>
                <w:highlight w:val="none"/>
                <w:lang w:eastAsia="zh-CN" w:bidi="ar"/>
              </w:rPr>
              <w:t xml:space="preserve">GB 19272-2024</w:t>
            </w:r>
            <w:r>
              <w:rPr>
                <w:rFonts w:hint="eastAsia" w:ascii="宋体" w:hAnsi="宋体" w:eastAsia="宋体" w:cs="宋体"/>
                <w:b/>
                <w:bCs/>
                <w:color w:val="000000"/>
                <w:sz w:val="21"/>
                <w:szCs w:val="21"/>
                <w:highlight w:val="none"/>
                <w:lang w:bidi="ar"/>
              </w:rPr>
              <w:t xml:space="preserve">《室外健身器材的安全 通用要求》标准，通过经国家批准的质量认证机构的产品质量认证并</w:t>
            </w:r>
            <w:r>
              <w:rPr>
                <w:rFonts w:hint="eastAsia" w:ascii="宋体" w:hAnsi="宋体" w:eastAsia="宋体" w:cs="宋体"/>
                <w:b/>
                <w:bCs/>
                <w:sz w:val="21"/>
                <w:szCs w:val="21"/>
                <w:highlight w:val="none"/>
                <w:lang w:eastAsia="zh-CN"/>
              </w:rPr>
              <w:t xml:space="preserve">提供具有CMA资质认定的第三方检测机构出具的</w:t>
            </w:r>
            <w:r>
              <w:rPr>
                <w:rFonts w:hint="eastAsia" w:ascii="宋体" w:hAnsi="宋体" w:eastAsia="宋体" w:cs="宋体"/>
                <w:b/>
                <w:bCs/>
                <w:sz w:val="21"/>
                <w:szCs w:val="21"/>
                <w:highlight w:val="none"/>
              </w:rPr>
              <w:t xml:space="preserve">符合</w:t>
            </w:r>
            <w:r>
              <w:rPr>
                <w:rFonts w:hint="eastAsia" w:ascii="宋体" w:hAnsi="宋体" w:eastAsia="宋体" w:cs="宋体"/>
                <w:b/>
                <w:bCs/>
                <w:sz w:val="21"/>
                <w:szCs w:val="21"/>
                <w:highlight w:val="none"/>
                <w:lang w:eastAsia="zh-CN"/>
              </w:rPr>
              <w:t xml:space="preserve">GB 19272-2024</w:t>
            </w:r>
            <w:r>
              <w:rPr>
                <w:rFonts w:hint="eastAsia" w:ascii="宋体" w:hAnsi="宋体" w:eastAsia="宋体" w:cs="宋体"/>
                <w:b/>
                <w:bCs/>
                <w:sz w:val="21"/>
                <w:szCs w:val="21"/>
                <w:highlight w:val="none"/>
              </w:rPr>
              <w:t xml:space="preserve">《室外健身器材的安全通用要求》的检测报告</w:t>
            </w:r>
            <w:r>
              <w:rPr>
                <w:rFonts w:hint="eastAsia" w:ascii="宋体" w:hAnsi="宋体" w:eastAsia="宋体" w:cs="宋体"/>
                <w:b/>
                <w:bCs/>
                <w:color w:val="000000"/>
                <w:sz w:val="21"/>
                <w:szCs w:val="21"/>
                <w:highlight w:val="none"/>
                <w:lang w:bidi="ar"/>
              </w:rPr>
              <w:t xml:space="preserve">。</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9"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告示牌</w:t>
            </w:r>
            <w:r/>
          </w:p>
        </w:tc>
        <w:tc>
          <w:tcPr>
            <w:shd w:val="clear" w:color="auto" w:fill="auto"/>
            <w:tcBorders>
              <w:top w:val="single" w:color="000000" w:sz="4" w:space="0"/>
              <w:left w:val="single" w:color="000000" w:sz="4" w:space="0"/>
              <w:bottom w:val="single" w:color="000000" w:sz="4" w:space="0"/>
              <w:right w:val="single" w:color="000000" w:sz="4" w:space="0"/>
            </w:tcBorders>
            <w:tcW w:w="8731" w:type="dxa"/>
            <w:vAlign w:val="center"/>
            <w:textDirection w:val="lrTb"/>
            <w:noWrap w:val="false"/>
          </w:tcPr>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产品的主要技术参数：</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▲1.主立柱规格：</w:t>
            </w:r>
            <w:r>
              <w:rPr>
                <w:rFonts w:hint="eastAsia" w:ascii="宋体" w:hAnsi="宋体" w:eastAsia="宋体" w:cs="宋体"/>
                <w:b w:val="0"/>
                <w:bCs w:val="0"/>
                <w:sz w:val="21"/>
                <w:szCs w:val="21"/>
                <w:highlight w:val="none"/>
                <w:lang w:val="en-US" w:eastAsia="zh-CN"/>
              </w:rPr>
              <w:t xml:space="preserve">不小于</w:t>
            </w:r>
            <w:r>
              <w:rPr>
                <w:rFonts w:hint="eastAsia" w:ascii="宋体" w:hAnsi="宋体" w:eastAsia="宋体" w:cs="宋体"/>
                <w:color w:val="000000"/>
                <w:sz w:val="21"/>
                <w:szCs w:val="21"/>
                <w:highlight w:val="none"/>
                <w:lang w:bidi="ar"/>
              </w:rPr>
              <w:t xml:space="preserve">φ114×3mm；</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2.立柱采用外扣式盖帽，避免淋入雨水；</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3.采用横式不锈钢牌面，牌面尺寸(800×600)mm，板材厚度：1mm，图样及字样蚀刻处理，人体易接触区域没有钩挂、缠绕结构；</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4.地埋深度</w:t>
            </w:r>
            <w:r>
              <w:rPr>
                <w:rFonts w:hint="eastAsia" w:ascii="宋体" w:hAnsi="宋体" w:eastAsia="宋体" w:cs="宋体"/>
                <w:b w:val="0"/>
                <w:bCs w:val="0"/>
                <w:sz w:val="21"/>
                <w:szCs w:val="21"/>
                <w:highlight w:val="none"/>
                <w:lang w:val="en-US" w:eastAsia="zh-CN"/>
              </w:rPr>
              <w:t xml:space="preserve">不小于</w:t>
            </w:r>
            <w:r>
              <w:rPr>
                <w:rFonts w:hint="eastAsia" w:ascii="宋体" w:hAnsi="宋体" w:eastAsia="宋体" w:cs="宋体"/>
                <w:color w:val="000000"/>
                <w:sz w:val="21"/>
                <w:szCs w:val="21"/>
                <w:highlight w:val="none"/>
                <w:lang w:bidi="ar"/>
              </w:rPr>
              <w:t xml:space="preserve">500mm；</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5.牌面采用夹层式设计，防止产生刮伤的可能；</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6.告示牌包含以下内容：中国体育彩票标识、简明的热身运动说明、图示方式介绍正确的锻炼方法、安全警示说明、发现器材有缺陷立即停止使用直到修复的说明、器材供应商的全称及售后服务电话等。</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7.</w:t>
            </w:r>
            <w:r>
              <w:rPr>
                <w:rFonts w:hint="eastAsia" w:ascii="宋体" w:hAnsi="宋体" w:eastAsia="宋体" w:cs="宋体"/>
                <w:color w:val="000000"/>
                <w:sz w:val="21"/>
                <w:szCs w:val="21"/>
                <w:highlight w:val="none"/>
                <w:lang w:eastAsia="zh-CN" w:bidi="ar"/>
              </w:rPr>
              <w:t xml:space="preserve">人体易接触材料</w:t>
            </w:r>
            <w:r>
              <w:rPr>
                <w:rFonts w:hint="eastAsia" w:ascii="宋体" w:hAnsi="宋体" w:eastAsia="宋体" w:cs="宋体"/>
                <w:color w:val="000000"/>
                <w:sz w:val="21"/>
                <w:szCs w:val="21"/>
                <w:highlight w:val="none"/>
                <w:lang w:bidi="ar"/>
              </w:rPr>
              <w:t xml:space="preserve">限量应符合</w:t>
            </w:r>
            <w:r>
              <w:rPr>
                <w:rFonts w:hint="eastAsia" w:ascii="宋体" w:hAnsi="宋体" w:eastAsia="宋体" w:cs="宋体"/>
                <w:color w:val="000000"/>
                <w:sz w:val="21"/>
                <w:szCs w:val="21"/>
                <w:highlight w:val="none"/>
                <w:lang w:eastAsia="zh-CN" w:bidi="ar"/>
              </w:rPr>
              <w:t xml:space="preserve">GB 19272-2024</w:t>
            </w:r>
            <w:r>
              <w:rPr>
                <w:rFonts w:hint="eastAsia" w:ascii="宋体" w:hAnsi="宋体" w:eastAsia="宋体" w:cs="宋体"/>
                <w:color w:val="000000"/>
                <w:sz w:val="21"/>
                <w:szCs w:val="21"/>
                <w:highlight w:val="none"/>
                <w:lang w:bidi="ar"/>
              </w:rPr>
              <w:t xml:space="preserve">中</w:t>
            </w:r>
            <w:r>
              <w:rPr>
                <w:rFonts w:hint="eastAsia" w:ascii="宋体" w:hAnsi="宋体" w:eastAsia="宋体" w:cs="宋体"/>
                <w:color w:val="000000"/>
                <w:sz w:val="21"/>
                <w:szCs w:val="21"/>
                <w:highlight w:val="none"/>
                <w:lang w:eastAsia="zh-CN" w:bidi="ar"/>
              </w:rPr>
              <w:t xml:space="preserve">5.1.4</w:t>
            </w:r>
            <w:r>
              <w:rPr>
                <w:rFonts w:hint="eastAsia" w:ascii="宋体" w:hAnsi="宋体" w:eastAsia="宋体" w:cs="宋体"/>
                <w:color w:val="000000"/>
                <w:sz w:val="21"/>
                <w:szCs w:val="21"/>
                <w:highlight w:val="none"/>
                <w:lang w:bidi="ar"/>
              </w:rPr>
              <w:t xml:space="preserve">的要求；</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8.器材安全警示牌有图示方式的安全提示；</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9.告示牌内容包含：</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a.简明的的热身运动说明；</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b.图示方式介绍正确的锻炼方法；</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c.安全警示说明；</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d.包括发现器材有缺陷应立即停止使用直到修复的说明；</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e.器材供应商的全称及售后服务电话；</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f.管理维护单位及联系电话。</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color w:val="000000"/>
                <w:sz w:val="21"/>
                <w:szCs w:val="21"/>
                <w:highlight w:val="none"/>
                <w:lang w:bidi="ar"/>
              </w:rPr>
              <w:t xml:space="preserve">产品符合</w:t>
            </w:r>
            <w:r>
              <w:rPr>
                <w:rFonts w:hint="eastAsia" w:ascii="宋体" w:hAnsi="宋体" w:eastAsia="宋体" w:cs="宋体"/>
                <w:b/>
                <w:bCs/>
                <w:color w:val="000000"/>
                <w:sz w:val="21"/>
                <w:szCs w:val="21"/>
                <w:highlight w:val="none"/>
                <w:lang w:eastAsia="zh-CN" w:bidi="ar"/>
              </w:rPr>
              <w:t xml:space="preserve">GB 19272-2024</w:t>
            </w:r>
            <w:r>
              <w:rPr>
                <w:rFonts w:hint="eastAsia" w:ascii="宋体" w:hAnsi="宋体" w:eastAsia="宋体" w:cs="宋体"/>
                <w:b/>
                <w:bCs/>
                <w:color w:val="000000"/>
                <w:sz w:val="21"/>
                <w:szCs w:val="21"/>
                <w:highlight w:val="none"/>
                <w:lang w:bidi="ar"/>
              </w:rPr>
              <w:t xml:space="preserve">《室外健身器材的安全 通用要求》标准，通过经国家批准的质量认证机构的产品质量认证并</w:t>
            </w:r>
            <w:r>
              <w:rPr>
                <w:rFonts w:hint="eastAsia" w:ascii="宋体" w:hAnsi="宋体" w:eastAsia="宋体" w:cs="宋体"/>
                <w:b/>
                <w:bCs/>
                <w:sz w:val="21"/>
                <w:szCs w:val="21"/>
                <w:highlight w:val="none"/>
                <w:lang w:eastAsia="zh-CN"/>
              </w:rPr>
              <w:t xml:space="preserve">提供具有CMA资质认定的第三方检测机构</w:t>
            </w:r>
            <w:r>
              <w:rPr>
                <w:rFonts w:hint="eastAsia" w:ascii="宋体" w:hAnsi="宋体" w:eastAsia="宋体" w:cs="宋体"/>
                <w:b/>
                <w:bCs/>
                <w:sz w:val="21"/>
                <w:szCs w:val="21"/>
                <w:highlight w:val="none"/>
              </w:rPr>
              <w:t xml:space="preserve">出具的符合</w:t>
            </w:r>
            <w:r>
              <w:rPr>
                <w:rFonts w:hint="eastAsia" w:ascii="宋体" w:hAnsi="宋体" w:eastAsia="宋体" w:cs="宋体"/>
                <w:b/>
                <w:bCs/>
                <w:sz w:val="21"/>
                <w:szCs w:val="21"/>
                <w:highlight w:val="none"/>
                <w:lang w:eastAsia="zh-CN"/>
              </w:rPr>
              <w:t xml:space="preserve">GB 19272-2024</w:t>
            </w:r>
            <w:r>
              <w:rPr>
                <w:rFonts w:hint="eastAsia" w:ascii="宋体" w:hAnsi="宋体" w:eastAsia="宋体" w:cs="宋体"/>
                <w:b/>
                <w:bCs/>
                <w:sz w:val="21"/>
                <w:szCs w:val="21"/>
                <w:highlight w:val="none"/>
              </w:rPr>
              <w:t xml:space="preserve">《室外健身器材的安全通用要求》的检测报告</w:t>
            </w:r>
            <w:r>
              <w:rPr>
                <w:rFonts w:hint="eastAsia" w:ascii="宋体" w:hAnsi="宋体" w:eastAsia="宋体" w:cs="宋体"/>
                <w:b/>
                <w:bCs/>
                <w:color w:val="000000"/>
                <w:sz w:val="21"/>
                <w:szCs w:val="21"/>
                <w:highlight w:val="none"/>
                <w:lang w:bidi="ar"/>
              </w:rPr>
              <w:t xml:space="preserve">。</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89"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健骑机</w:t>
            </w:r>
            <w:r/>
          </w:p>
        </w:tc>
        <w:tc>
          <w:tcPr>
            <w:shd w:val="clear" w:color="auto" w:fill="auto"/>
            <w:tcBorders>
              <w:top w:val="single" w:color="000000" w:sz="4" w:space="0"/>
              <w:left w:val="single" w:color="000000" w:sz="4" w:space="0"/>
              <w:bottom w:val="single" w:color="000000" w:sz="4" w:space="0"/>
              <w:right w:val="single" w:color="000000" w:sz="4" w:space="0"/>
            </w:tcBorders>
            <w:tcW w:w="8731" w:type="dxa"/>
            <w:vAlign w:val="center"/>
            <w:textDirection w:val="lrTb"/>
            <w:noWrap w:val="false"/>
          </w:tcPr>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产品的主要技术参数：</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▲1.主立柱规格：</w:t>
            </w:r>
            <w:r>
              <w:rPr>
                <w:rFonts w:hint="eastAsia" w:ascii="宋体" w:hAnsi="宋体" w:eastAsia="宋体" w:cs="宋体"/>
                <w:b w:val="0"/>
                <w:bCs w:val="0"/>
                <w:sz w:val="21"/>
                <w:szCs w:val="21"/>
                <w:highlight w:val="none"/>
                <w:lang w:val="en-US" w:eastAsia="zh-CN"/>
              </w:rPr>
              <w:t xml:space="preserve">不小于</w:t>
            </w:r>
            <w:r>
              <w:rPr>
                <w:rFonts w:hint="eastAsia" w:ascii="宋体" w:hAnsi="宋体" w:eastAsia="宋体" w:cs="宋体"/>
                <w:color w:val="000000"/>
                <w:sz w:val="21"/>
                <w:szCs w:val="21"/>
                <w:highlight w:val="none"/>
                <w:lang w:bidi="ar"/>
              </w:rPr>
              <w:t xml:space="preserve">φ114×3mm；</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2.顶部采用钢制封头焊接，避免淋入雨水；</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3.转动部位采用国家标准的轴承，轴承选用6205的深沟球轴承，并采用有效的防水、防尘措施；</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4.转动主轴为45#钢，直径</w:t>
            </w:r>
            <w:r>
              <w:rPr>
                <w:rFonts w:hint="eastAsia" w:ascii="宋体" w:hAnsi="宋体" w:eastAsia="宋体" w:cs="宋体"/>
                <w:b w:val="0"/>
                <w:bCs w:val="0"/>
                <w:sz w:val="21"/>
                <w:szCs w:val="21"/>
                <w:highlight w:val="none"/>
                <w:lang w:val="en-US" w:eastAsia="zh-CN"/>
              </w:rPr>
              <w:t xml:space="preserve">不小于</w:t>
            </w:r>
            <w:r>
              <w:rPr>
                <w:rFonts w:hint="eastAsia" w:ascii="宋体" w:hAnsi="宋体" w:eastAsia="宋体" w:cs="宋体"/>
                <w:color w:val="000000"/>
                <w:sz w:val="21"/>
                <w:szCs w:val="21"/>
                <w:highlight w:val="none"/>
                <w:lang w:bidi="ar"/>
              </w:rPr>
              <w:t xml:space="preserve">25mm；</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5.有内置限位装置，摆动件与立柱内侧距离及在使用中各结构件的内侧距离大于230mm，防止产生挤压.卡夹.碰撞的伤害可能；</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6.脚踏位有防滑措施，摩擦系数应不小于0.5；</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7.没有衣服、头发钩挂或缠绕危险；</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8.紧固件材质为不锈钢，具有防盗、防锈、防松功能，需专用工具方可拆卸；</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9.</w:t>
            </w:r>
            <w:r>
              <w:rPr>
                <w:rFonts w:hint="eastAsia" w:ascii="宋体" w:hAnsi="宋体" w:eastAsia="宋体" w:cs="宋体"/>
                <w:color w:val="000000"/>
                <w:sz w:val="21"/>
                <w:szCs w:val="21"/>
                <w:highlight w:val="none"/>
                <w:lang w:eastAsia="zh-CN" w:bidi="ar"/>
              </w:rPr>
              <w:t xml:space="preserve">人体易接触材料</w:t>
            </w:r>
            <w:r>
              <w:rPr>
                <w:rFonts w:hint="eastAsia" w:ascii="宋体" w:hAnsi="宋体" w:eastAsia="宋体" w:cs="宋体"/>
                <w:color w:val="000000"/>
                <w:sz w:val="21"/>
                <w:szCs w:val="21"/>
                <w:highlight w:val="none"/>
                <w:lang w:bidi="ar"/>
              </w:rPr>
              <w:t xml:space="preserve">限量应符合</w:t>
            </w:r>
            <w:r>
              <w:rPr>
                <w:rFonts w:hint="eastAsia" w:ascii="宋体" w:hAnsi="宋体" w:eastAsia="宋体" w:cs="宋体"/>
                <w:color w:val="000000"/>
                <w:sz w:val="21"/>
                <w:szCs w:val="21"/>
                <w:highlight w:val="none"/>
                <w:lang w:eastAsia="zh-CN" w:bidi="ar"/>
              </w:rPr>
              <w:t xml:space="preserve">GB 19272-2024</w:t>
            </w:r>
            <w:r>
              <w:rPr>
                <w:rFonts w:hint="eastAsia" w:ascii="宋体" w:hAnsi="宋体" w:eastAsia="宋体" w:cs="宋体"/>
                <w:color w:val="000000"/>
                <w:sz w:val="21"/>
                <w:szCs w:val="21"/>
                <w:highlight w:val="none"/>
                <w:lang w:bidi="ar"/>
              </w:rPr>
              <w:t xml:space="preserve">中</w:t>
            </w:r>
            <w:r>
              <w:rPr>
                <w:rFonts w:hint="eastAsia" w:ascii="宋体" w:hAnsi="宋体" w:eastAsia="宋体" w:cs="宋体"/>
                <w:color w:val="000000"/>
                <w:sz w:val="21"/>
                <w:szCs w:val="21"/>
                <w:highlight w:val="none"/>
                <w:lang w:eastAsia="zh-CN" w:bidi="ar"/>
              </w:rPr>
              <w:t xml:space="preserve">5.1.4</w:t>
            </w:r>
            <w:r>
              <w:rPr>
                <w:rFonts w:hint="eastAsia" w:ascii="宋体" w:hAnsi="宋体" w:eastAsia="宋体" w:cs="宋体"/>
                <w:color w:val="000000"/>
                <w:sz w:val="21"/>
                <w:szCs w:val="21"/>
                <w:highlight w:val="none"/>
                <w:lang w:bidi="ar"/>
              </w:rPr>
              <w:t xml:space="preserve">的要求；</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10.</w:t>
            </w:r>
            <w:r>
              <w:rPr>
                <w:rFonts w:hint="eastAsia" w:ascii="宋体" w:hAnsi="宋体" w:eastAsia="宋体" w:cs="宋体"/>
                <w:color w:val="000000"/>
                <w:sz w:val="21"/>
                <w:szCs w:val="21"/>
                <w:highlight w:val="none"/>
                <w:lang w:bidi="ar"/>
              </w:rPr>
              <w:t xml:space="preserve">适老化、适儿化要求应符合GB 19272-2024中要求；</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bidi="ar"/>
              </w:rPr>
              <w:t xml:space="preserve">.器材安全警示牌有图示方式的安全提示</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b/>
                <w:bCs/>
                <w:color w:val="000000"/>
                <w:sz w:val="21"/>
                <w:szCs w:val="21"/>
                <w:highlight w:val="none"/>
                <w:lang w:bidi="ar"/>
              </w:rPr>
              <w:t xml:space="preserve">★产品符合</w:t>
            </w:r>
            <w:r>
              <w:rPr>
                <w:rFonts w:hint="eastAsia" w:ascii="宋体" w:hAnsi="宋体" w:eastAsia="宋体" w:cs="宋体"/>
                <w:b/>
                <w:bCs/>
                <w:color w:val="000000"/>
                <w:sz w:val="21"/>
                <w:szCs w:val="21"/>
                <w:highlight w:val="none"/>
                <w:lang w:eastAsia="zh-CN" w:bidi="ar"/>
              </w:rPr>
              <w:t xml:space="preserve">GB 19272-2024</w:t>
            </w:r>
            <w:r>
              <w:rPr>
                <w:rFonts w:hint="eastAsia" w:ascii="宋体" w:hAnsi="宋体" w:eastAsia="宋体" w:cs="宋体"/>
                <w:b/>
                <w:bCs/>
                <w:color w:val="000000"/>
                <w:sz w:val="21"/>
                <w:szCs w:val="21"/>
                <w:highlight w:val="none"/>
                <w:lang w:bidi="ar"/>
              </w:rPr>
              <w:t xml:space="preserve">《室外健身器材的安全 通用要求》标准，通过经国家批准的质量认证机构的产品质量认证并</w:t>
            </w:r>
            <w:r>
              <w:rPr>
                <w:rFonts w:hint="eastAsia" w:ascii="宋体" w:hAnsi="宋体" w:eastAsia="宋体" w:cs="宋体"/>
                <w:b/>
                <w:bCs/>
                <w:color w:val="000000"/>
                <w:sz w:val="21"/>
                <w:szCs w:val="21"/>
                <w:highlight w:val="none"/>
                <w:lang w:eastAsia="zh-CN" w:bidi="ar"/>
              </w:rPr>
              <w:t xml:space="preserve">提供具有CMA资质认定的第三方检测机构</w:t>
            </w:r>
            <w:r>
              <w:rPr>
                <w:rFonts w:hint="eastAsia" w:ascii="宋体" w:hAnsi="宋体" w:eastAsia="宋体" w:cs="宋体"/>
                <w:b/>
                <w:bCs/>
                <w:color w:val="000000"/>
                <w:sz w:val="21"/>
                <w:szCs w:val="21"/>
                <w:highlight w:val="none"/>
                <w:lang w:bidi="ar"/>
              </w:rPr>
              <w:t xml:space="preserve">出具的符合</w:t>
            </w:r>
            <w:r>
              <w:rPr>
                <w:rFonts w:hint="eastAsia" w:ascii="宋体" w:hAnsi="宋体" w:eastAsia="宋体" w:cs="宋体"/>
                <w:b/>
                <w:bCs/>
                <w:color w:val="000000"/>
                <w:sz w:val="21"/>
                <w:szCs w:val="21"/>
                <w:highlight w:val="none"/>
                <w:lang w:eastAsia="zh-CN" w:bidi="ar"/>
              </w:rPr>
              <w:t xml:space="preserve">GB 19272-2024</w:t>
            </w:r>
            <w:r>
              <w:rPr>
                <w:rFonts w:hint="eastAsia" w:ascii="宋体" w:hAnsi="宋体" w:eastAsia="宋体" w:cs="宋体"/>
                <w:b/>
                <w:bCs/>
                <w:color w:val="000000"/>
                <w:sz w:val="21"/>
                <w:szCs w:val="21"/>
                <w:highlight w:val="none"/>
                <w:lang w:bidi="ar"/>
              </w:rPr>
              <w:t xml:space="preserve">《室外健身器材的安全通用要求》的检测报告。</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89"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肋木架</w:t>
            </w:r>
            <w:r/>
          </w:p>
        </w:tc>
        <w:tc>
          <w:tcPr>
            <w:shd w:val="clear" w:color="auto" w:fill="auto"/>
            <w:tcBorders>
              <w:top w:val="single" w:color="000000" w:sz="4" w:space="0"/>
              <w:left w:val="single" w:color="000000" w:sz="4" w:space="0"/>
              <w:bottom w:val="single" w:color="000000" w:sz="4" w:space="0"/>
              <w:right w:val="single" w:color="000000" w:sz="4" w:space="0"/>
            </w:tcBorders>
            <w:tcW w:w="8731" w:type="dxa"/>
            <w:vAlign w:val="center"/>
            <w:textDirection w:val="lrTb"/>
            <w:noWrap w:val="false"/>
          </w:tcPr>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产品的主要技术参数：</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▲1.主立柱规格：</w:t>
            </w:r>
            <w:r>
              <w:rPr>
                <w:rFonts w:hint="eastAsia" w:ascii="宋体" w:hAnsi="宋体" w:eastAsia="宋体" w:cs="宋体"/>
                <w:b w:val="0"/>
                <w:bCs w:val="0"/>
                <w:sz w:val="21"/>
                <w:szCs w:val="21"/>
                <w:highlight w:val="none"/>
                <w:lang w:val="en-US" w:eastAsia="zh-CN"/>
              </w:rPr>
              <w:t xml:space="preserve">不小于</w:t>
            </w:r>
            <w:r>
              <w:rPr>
                <w:rFonts w:hint="eastAsia" w:ascii="宋体" w:hAnsi="宋体" w:eastAsia="宋体" w:cs="宋体"/>
                <w:color w:val="000000"/>
                <w:sz w:val="21"/>
                <w:szCs w:val="21"/>
                <w:highlight w:val="none"/>
                <w:lang w:bidi="ar"/>
              </w:rPr>
              <w:t xml:space="preserve">φ114×3mm；</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2.立柱顶部高度低于横管；顶部采用钢制封头焊接，避免淋入雨水；</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3.地埋深度</w:t>
            </w:r>
            <w:r>
              <w:rPr>
                <w:rFonts w:hint="eastAsia" w:ascii="宋体" w:hAnsi="宋体" w:eastAsia="宋体" w:cs="宋体"/>
                <w:b w:val="0"/>
                <w:bCs w:val="0"/>
                <w:sz w:val="21"/>
                <w:szCs w:val="21"/>
                <w:highlight w:val="none"/>
                <w:lang w:val="en-US" w:eastAsia="zh-CN"/>
              </w:rPr>
              <w:t xml:space="preserve">不小于</w:t>
            </w:r>
            <w:r>
              <w:rPr>
                <w:rFonts w:hint="eastAsia" w:ascii="宋体" w:hAnsi="宋体" w:eastAsia="宋体" w:cs="宋体"/>
                <w:color w:val="000000"/>
                <w:sz w:val="21"/>
                <w:szCs w:val="21"/>
                <w:highlight w:val="none"/>
                <w:lang w:bidi="ar"/>
              </w:rPr>
              <w:t xml:space="preserve">600mm；</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4.没有衣服、头发钩挂或缠绕危险；</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5.紧固件材质为不锈钢，具有防盗、防锈、防松功能，需专用工具方可拆卸；</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6.</w:t>
            </w:r>
            <w:r>
              <w:rPr>
                <w:rFonts w:hint="eastAsia" w:ascii="宋体" w:hAnsi="宋体" w:eastAsia="宋体" w:cs="宋体"/>
                <w:color w:val="000000"/>
                <w:sz w:val="21"/>
                <w:szCs w:val="21"/>
                <w:highlight w:val="none"/>
                <w:lang w:eastAsia="zh-CN" w:bidi="ar"/>
              </w:rPr>
              <w:t xml:space="preserve">人体易接触材料</w:t>
            </w:r>
            <w:r>
              <w:rPr>
                <w:rFonts w:hint="eastAsia" w:ascii="宋体" w:hAnsi="宋体" w:eastAsia="宋体" w:cs="宋体"/>
                <w:color w:val="000000"/>
                <w:sz w:val="21"/>
                <w:szCs w:val="21"/>
                <w:highlight w:val="none"/>
                <w:lang w:bidi="ar"/>
              </w:rPr>
              <w:t xml:space="preserve">限量应符合</w:t>
            </w:r>
            <w:r>
              <w:rPr>
                <w:rFonts w:hint="eastAsia" w:ascii="宋体" w:hAnsi="宋体" w:eastAsia="宋体" w:cs="宋体"/>
                <w:color w:val="000000"/>
                <w:sz w:val="21"/>
                <w:szCs w:val="21"/>
                <w:highlight w:val="none"/>
                <w:lang w:eastAsia="zh-CN" w:bidi="ar"/>
              </w:rPr>
              <w:t xml:space="preserve">GB 19272-2024</w:t>
            </w:r>
            <w:r>
              <w:rPr>
                <w:rFonts w:hint="eastAsia" w:ascii="宋体" w:hAnsi="宋体" w:eastAsia="宋体" w:cs="宋体"/>
                <w:color w:val="000000"/>
                <w:sz w:val="21"/>
                <w:szCs w:val="21"/>
                <w:highlight w:val="none"/>
                <w:lang w:bidi="ar"/>
              </w:rPr>
              <w:t xml:space="preserve">中</w:t>
            </w:r>
            <w:r>
              <w:rPr>
                <w:rFonts w:hint="eastAsia" w:ascii="宋体" w:hAnsi="宋体" w:eastAsia="宋体" w:cs="宋体"/>
                <w:color w:val="000000"/>
                <w:sz w:val="21"/>
                <w:szCs w:val="21"/>
                <w:highlight w:val="none"/>
                <w:lang w:eastAsia="zh-CN" w:bidi="ar"/>
              </w:rPr>
              <w:t xml:space="preserve">5.1.4</w:t>
            </w:r>
            <w:r>
              <w:rPr>
                <w:rFonts w:hint="eastAsia" w:ascii="宋体" w:hAnsi="宋体" w:eastAsia="宋体" w:cs="宋体"/>
                <w:color w:val="000000"/>
                <w:sz w:val="21"/>
                <w:szCs w:val="21"/>
                <w:highlight w:val="none"/>
                <w:lang w:bidi="ar"/>
              </w:rPr>
              <w:t xml:space="preserve">的要求；</w:t>
            </w:r>
            <w:r/>
          </w:p>
          <w:p>
            <w:pPr>
              <w:jc w:val="left"/>
              <w:keepLines w:val="0"/>
              <w:keepNext w:val="0"/>
              <w:pageBreakBefore w:val="0"/>
              <w:spacing w:beforeAutospacing="0" w:afterAutospacing="0" w:line="240" w:lineRule="auto"/>
              <w:widowControl/>
              <w:rPr>
                <w:rFonts w:hint="eastAsia" w:ascii="宋体" w:hAnsi="宋体" w:eastAsia="宋体" w:cs="宋体"/>
                <w:highlight w:val="none"/>
              </w:rPr>
            </w:pPr>
            <w:r>
              <w:rPr>
                <w:rFonts w:hint="eastAsia" w:ascii="宋体" w:hAnsi="宋体" w:eastAsia="宋体" w:cs="宋体"/>
                <w:color w:val="000000"/>
                <w:sz w:val="21"/>
                <w:szCs w:val="21"/>
                <w:highlight w:val="none"/>
                <w:lang w:val="en-US" w:eastAsia="zh-CN" w:bidi="ar"/>
              </w:rPr>
              <w:t xml:space="preserve">7.</w:t>
            </w:r>
            <w:r>
              <w:rPr>
                <w:rFonts w:hint="eastAsia" w:ascii="宋体" w:hAnsi="宋体" w:eastAsia="宋体" w:cs="宋体"/>
                <w:color w:val="000000"/>
                <w:sz w:val="21"/>
                <w:szCs w:val="21"/>
                <w:highlight w:val="none"/>
                <w:lang w:bidi="ar"/>
              </w:rPr>
              <w:t xml:space="preserve">适老化、适儿化要求应符合GB 19272-2024中要求；</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8</w:t>
            </w:r>
            <w:r>
              <w:rPr>
                <w:rFonts w:hint="eastAsia" w:ascii="宋体" w:hAnsi="宋体" w:eastAsia="宋体" w:cs="宋体"/>
                <w:color w:val="000000"/>
                <w:sz w:val="21"/>
                <w:szCs w:val="21"/>
                <w:highlight w:val="none"/>
                <w:lang w:bidi="ar"/>
              </w:rPr>
              <w:t xml:space="preserve">.器材安全警示牌有图示方式的安全提示。</w:t>
            </w:r>
            <w:r/>
          </w:p>
          <w:p>
            <w:pPr>
              <w:jc w:val="left"/>
              <w:keepLines w:val="0"/>
              <w:keepNext w:val="0"/>
              <w:pageBreakBefore w:val="0"/>
              <w:spacing w:beforeAutospacing="0" w:afterAutospacing="0"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color w:val="000000"/>
                <w:sz w:val="21"/>
                <w:szCs w:val="21"/>
                <w:highlight w:val="none"/>
                <w:lang w:bidi="ar"/>
              </w:rPr>
              <w:t xml:space="preserve">产品符合</w:t>
            </w:r>
            <w:r>
              <w:rPr>
                <w:rFonts w:hint="eastAsia" w:ascii="宋体" w:hAnsi="宋体" w:eastAsia="宋体" w:cs="宋体"/>
                <w:b/>
                <w:bCs/>
                <w:color w:val="000000"/>
                <w:sz w:val="21"/>
                <w:szCs w:val="21"/>
                <w:highlight w:val="none"/>
                <w:lang w:eastAsia="zh-CN" w:bidi="ar"/>
              </w:rPr>
              <w:t xml:space="preserve">GB 19272-2024</w:t>
            </w:r>
            <w:r>
              <w:rPr>
                <w:rFonts w:hint="eastAsia" w:ascii="宋体" w:hAnsi="宋体" w:eastAsia="宋体" w:cs="宋体"/>
                <w:b/>
                <w:bCs/>
                <w:color w:val="000000"/>
                <w:sz w:val="21"/>
                <w:szCs w:val="21"/>
                <w:highlight w:val="none"/>
                <w:lang w:bidi="ar"/>
              </w:rPr>
              <w:t xml:space="preserve">《室外健身器材的安全 通用要求》标准，通过经国家批准的质量认证机构的产品质量认证并</w:t>
            </w:r>
            <w:r>
              <w:rPr>
                <w:rFonts w:hint="eastAsia" w:ascii="宋体" w:hAnsi="宋体" w:eastAsia="宋体" w:cs="宋体"/>
                <w:b/>
                <w:bCs/>
                <w:sz w:val="21"/>
                <w:szCs w:val="21"/>
                <w:highlight w:val="none"/>
                <w:lang w:eastAsia="zh-CN"/>
              </w:rPr>
              <w:t xml:space="preserve">提供具有CMA资质认定的第三方检测机构</w:t>
            </w:r>
            <w:r>
              <w:rPr>
                <w:rFonts w:hint="eastAsia" w:ascii="宋体" w:hAnsi="宋体" w:eastAsia="宋体" w:cs="宋体"/>
                <w:b/>
                <w:bCs/>
                <w:sz w:val="21"/>
                <w:szCs w:val="21"/>
                <w:highlight w:val="none"/>
              </w:rPr>
              <w:t xml:space="preserve">出具的符合</w:t>
            </w:r>
            <w:r>
              <w:rPr>
                <w:rFonts w:hint="eastAsia" w:ascii="宋体" w:hAnsi="宋体" w:eastAsia="宋体" w:cs="宋体"/>
                <w:b/>
                <w:bCs/>
                <w:sz w:val="21"/>
                <w:szCs w:val="21"/>
                <w:highlight w:val="none"/>
                <w:lang w:eastAsia="zh-CN"/>
              </w:rPr>
              <w:t xml:space="preserve">GB 19272-2024</w:t>
            </w:r>
            <w:r>
              <w:rPr>
                <w:rFonts w:hint="eastAsia" w:ascii="宋体" w:hAnsi="宋体" w:eastAsia="宋体" w:cs="宋体"/>
                <w:b/>
                <w:bCs/>
                <w:sz w:val="21"/>
                <w:szCs w:val="21"/>
                <w:highlight w:val="none"/>
              </w:rPr>
              <w:t xml:space="preserve">《室外健身器材的安全通用要求》的检测报告</w:t>
            </w:r>
            <w:r>
              <w:rPr>
                <w:rFonts w:hint="eastAsia" w:ascii="宋体" w:hAnsi="宋体" w:eastAsia="宋体" w:cs="宋体"/>
                <w:b/>
                <w:bCs/>
                <w:color w:val="000000"/>
                <w:sz w:val="21"/>
                <w:szCs w:val="21"/>
                <w:highlight w:val="none"/>
                <w:lang w:bidi="ar"/>
              </w:rPr>
              <w:t xml:space="preserve">。</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89"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三位扭腰器</w:t>
            </w:r>
            <w:r/>
          </w:p>
        </w:tc>
        <w:tc>
          <w:tcPr>
            <w:shd w:val="clear" w:color="auto" w:fill="auto"/>
            <w:tcBorders>
              <w:top w:val="single" w:color="000000" w:sz="4" w:space="0"/>
              <w:left w:val="single" w:color="000000" w:sz="4" w:space="0"/>
              <w:bottom w:val="single" w:color="000000" w:sz="4" w:space="0"/>
              <w:right w:val="single" w:color="000000" w:sz="4" w:space="0"/>
            </w:tcBorders>
            <w:tcW w:w="8731" w:type="dxa"/>
            <w:vAlign w:val="center"/>
            <w:textDirection w:val="lrTb"/>
            <w:noWrap w:val="false"/>
          </w:tcPr>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产品的主要技术参数：</w:t>
            </w:r>
            <w:r/>
          </w:p>
          <w:p>
            <w:pPr>
              <w:ind w:right="-82"/>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rPr>
              <w:t xml:space="preserve">1.主立柱规格：</w:t>
            </w:r>
            <w:r>
              <w:rPr>
                <w:rFonts w:hint="eastAsia" w:ascii="宋体" w:hAnsi="宋体" w:eastAsia="宋体" w:cs="宋体"/>
                <w:b w:val="0"/>
                <w:bCs w:val="0"/>
                <w:sz w:val="21"/>
                <w:szCs w:val="21"/>
                <w:highlight w:val="none"/>
                <w:lang w:val="en-US" w:eastAsia="zh-CN"/>
              </w:rPr>
              <w:t xml:space="preserve">不小于</w:t>
            </w:r>
            <w:r>
              <w:rPr>
                <w:rFonts w:hint="eastAsia" w:ascii="宋体" w:hAnsi="宋体" w:eastAsia="宋体" w:cs="宋体"/>
                <w:color w:val="000000"/>
                <w:sz w:val="21"/>
                <w:szCs w:val="21"/>
                <w:highlight w:val="none"/>
              </w:rPr>
              <w:t xml:space="preserve">φ114×3mm；</w:t>
            </w:r>
            <w:r/>
          </w:p>
          <w:p>
            <w:pPr>
              <w:ind w:right="-82"/>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2.扭腰盘采用钢制冲压而成；</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3.转盘转动部位内置阻尼装置；</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4.主立柱地埋深度</w:t>
            </w:r>
            <w:r>
              <w:rPr>
                <w:rFonts w:hint="eastAsia" w:ascii="宋体" w:hAnsi="宋体" w:eastAsia="宋体" w:cs="宋体"/>
                <w:b w:val="0"/>
                <w:bCs w:val="0"/>
                <w:sz w:val="21"/>
                <w:szCs w:val="21"/>
                <w:highlight w:val="none"/>
                <w:lang w:val="en-US" w:eastAsia="zh-CN"/>
              </w:rPr>
              <w:t xml:space="preserve">不小于</w:t>
            </w:r>
            <w:r>
              <w:rPr>
                <w:rFonts w:hint="eastAsia" w:ascii="宋体" w:hAnsi="宋体" w:eastAsia="宋体" w:cs="宋体"/>
                <w:color w:val="000000"/>
                <w:sz w:val="21"/>
                <w:szCs w:val="21"/>
                <w:highlight w:val="none"/>
              </w:rPr>
              <w:t xml:space="preserve">500mm，扭腰盘立柱地埋深度</w:t>
            </w:r>
            <w:r>
              <w:rPr>
                <w:rFonts w:hint="eastAsia" w:ascii="宋体" w:hAnsi="宋体" w:eastAsia="宋体" w:cs="宋体"/>
                <w:b w:val="0"/>
                <w:bCs w:val="0"/>
                <w:sz w:val="21"/>
                <w:szCs w:val="21"/>
                <w:highlight w:val="none"/>
                <w:lang w:val="en-US" w:eastAsia="zh-CN"/>
              </w:rPr>
              <w:t xml:space="preserve">不小于</w:t>
            </w:r>
            <w:r>
              <w:rPr>
                <w:rFonts w:hint="eastAsia" w:ascii="宋体" w:hAnsi="宋体" w:eastAsia="宋体" w:cs="宋体"/>
                <w:color w:val="000000"/>
                <w:sz w:val="21"/>
                <w:szCs w:val="21"/>
                <w:highlight w:val="none"/>
              </w:rPr>
              <w:t xml:space="preserve">400mm；</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5.转动部位采用国家标准的轴承，轴承选用6205的深沟球轴承，并采用有效的防水、防尘措施；</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6.三人可同时使用；</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7.没有衣服、头发钩挂或缠绕危险；</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8.立柱顶部采用外扣式盖帽，避免淋入雨水，预防立柱内部生锈；</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9.紧固件材质为不锈钢，具有防盗、防锈、防松功能，需专用工具方可拆卸；</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lang w:eastAsia="zh-CN"/>
              </w:rPr>
              <w:t xml:space="preserve">人体易接触材料</w:t>
            </w:r>
            <w:r>
              <w:rPr>
                <w:rFonts w:hint="eastAsia" w:ascii="宋体" w:hAnsi="宋体" w:eastAsia="宋体" w:cs="宋体"/>
                <w:color w:val="000000"/>
                <w:sz w:val="21"/>
                <w:szCs w:val="21"/>
                <w:highlight w:val="none"/>
              </w:rPr>
              <w:t xml:space="preserve">限量应符合</w:t>
            </w:r>
            <w:r>
              <w:rPr>
                <w:rFonts w:hint="eastAsia" w:ascii="宋体" w:hAnsi="宋体" w:eastAsia="宋体" w:cs="宋体"/>
                <w:color w:val="000000"/>
                <w:sz w:val="21"/>
                <w:szCs w:val="21"/>
                <w:highlight w:val="none"/>
                <w:lang w:eastAsia="zh-CN"/>
              </w:rPr>
              <w:t xml:space="preserve">GB 19272-2024</w:t>
            </w:r>
            <w:r>
              <w:rPr>
                <w:rFonts w:hint="eastAsia" w:ascii="宋体" w:hAnsi="宋体" w:eastAsia="宋体" w:cs="宋体"/>
                <w:color w:val="000000"/>
                <w:sz w:val="21"/>
                <w:szCs w:val="21"/>
                <w:highlight w:val="none"/>
              </w:rPr>
              <w:t xml:space="preserve">中</w:t>
            </w:r>
            <w:r>
              <w:rPr>
                <w:rFonts w:hint="eastAsia" w:ascii="宋体" w:hAnsi="宋体" w:eastAsia="宋体" w:cs="宋体"/>
                <w:color w:val="000000"/>
                <w:sz w:val="21"/>
                <w:szCs w:val="21"/>
                <w:highlight w:val="none"/>
                <w:lang w:eastAsia="zh-CN"/>
              </w:rPr>
              <w:t xml:space="preserve">5.1.4</w:t>
            </w:r>
            <w:r>
              <w:rPr>
                <w:rFonts w:hint="eastAsia" w:ascii="宋体" w:hAnsi="宋体" w:eastAsia="宋体" w:cs="宋体"/>
                <w:color w:val="000000"/>
                <w:sz w:val="21"/>
                <w:szCs w:val="21"/>
                <w:highlight w:val="none"/>
              </w:rPr>
              <w:t xml:space="preserve">的要求；</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t xml:space="preserve">适老化、适儿化要求应符合GB 19272-2024中要求；</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.器材安全警示牌有图示方式的安全提示。   </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color w:val="000000"/>
                <w:sz w:val="21"/>
                <w:szCs w:val="21"/>
                <w:highlight w:val="none"/>
                <w:lang w:bidi="ar"/>
              </w:rPr>
              <w:t xml:space="preserve">产品符合</w:t>
            </w:r>
            <w:r>
              <w:rPr>
                <w:rFonts w:hint="eastAsia" w:ascii="宋体" w:hAnsi="宋体" w:eastAsia="宋体" w:cs="宋体"/>
                <w:b/>
                <w:bCs/>
                <w:color w:val="000000"/>
                <w:sz w:val="21"/>
                <w:szCs w:val="21"/>
                <w:highlight w:val="none"/>
                <w:lang w:eastAsia="zh-CN" w:bidi="ar"/>
              </w:rPr>
              <w:t xml:space="preserve">GB 19272-2024</w:t>
            </w:r>
            <w:r>
              <w:rPr>
                <w:rFonts w:hint="eastAsia" w:ascii="宋体" w:hAnsi="宋体" w:eastAsia="宋体" w:cs="宋体"/>
                <w:b/>
                <w:bCs/>
                <w:color w:val="000000"/>
                <w:sz w:val="21"/>
                <w:szCs w:val="21"/>
                <w:highlight w:val="none"/>
                <w:lang w:bidi="ar"/>
              </w:rPr>
              <w:t xml:space="preserve">《室外健身器材的安全 通用要求》标准，通过经国家批准的质量认证机构的产品质量认证并</w:t>
            </w:r>
            <w:r>
              <w:rPr>
                <w:rFonts w:hint="eastAsia" w:ascii="宋体" w:hAnsi="宋体" w:eastAsia="宋体" w:cs="宋体"/>
                <w:b/>
                <w:bCs/>
                <w:sz w:val="21"/>
                <w:szCs w:val="21"/>
                <w:highlight w:val="none"/>
                <w:lang w:eastAsia="zh-CN"/>
              </w:rPr>
              <w:t xml:space="preserve">提供具有CMA资质认定的第三方检测机构</w:t>
            </w:r>
            <w:r>
              <w:rPr>
                <w:rFonts w:hint="eastAsia" w:ascii="宋体" w:hAnsi="宋体" w:eastAsia="宋体" w:cs="宋体"/>
                <w:b/>
                <w:bCs/>
                <w:sz w:val="21"/>
                <w:szCs w:val="21"/>
                <w:highlight w:val="none"/>
              </w:rPr>
              <w:t xml:space="preserve">出具的符合</w:t>
            </w:r>
            <w:r>
              <w:rPr>
                <w:rFonts w:hint="eastAsia" w:ascii="宋体" w:hAnsi="宋体" w:eastAsia="宋体" w:cs="宋体"/>
                <w:b/>
                <w:bCs/>
                <w:sz w:val="21"/>
                <w:szCs w:val="21"/>
                <w:highlight w:val="none"/>
                <w:lang w:eastAsia="zh-CN"/>
              </w:rPr>
              <w:t xml:space="preserve">GB 19272-2024</w:t>
            </w:r>
            <w:r>
              <w:rPr>
                <w:rFonts w:hint="eastAsia" w:ascii="宋体" w:hAnsi="宋体" w:eastAsia="宋体" w:cs="宋体"/>
                <w:b/>
                <w:bCs/>
                <w:sz w:val="21"/>
                <w:szCs w:val="21"/>
                <w:highlight w:val="none"/>
              </w:rPr>
              <w:t xml:space="preserve">《室外健身器材的安全通用要求》的检测报告</w:t>
            </w:r>
            <w:r>
              <w:rPr>
                <w:rFonts w:hint="eastAsia" w:ascii="宋体" w:hAnsi="宋体" w:eastAsia="宋体" w:cs="宋体"/>
                <w:b/>
                <w:bCs/>
                <w:color w:val="000000"/>
                <w:sz w:val="21"/>
                <w:szCs w:val="21"/>
                <w:highlight w:val="none"/>
                <w:lang w:bidi="ar"/>
              </w:rPr>
              <w:t xml:space="preserve">。</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89"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四位蹬力器(两组双人位）</w:t>
            </w:r>
            <w:r/>
          </w:p>
        </w:tc>
        <w:tc>
          <w:tcPr>
            <w:shd w:val="clear" w:color="auto" w:fill="auto"/>
            <w:tcBorders>
              <w:top w:val="single" w:color="000000" w:sz="4" w:space="0"/>
              <w:left w:val="single" w:color="000000" w:sz="4" w:space="0"/>
              <w:bottom w:val="single" w:color="000000" w:sz="4" w:space="0"/>
              <w:right w:val="single" w:color="000000" w:sz="4" w:space="0"/>
            </w:tcBorders>
            <w:tcW w:w="8731" w:type="dxa"/>
            <w:vAlign w:val="center"/>
            <w:textDirection w:val="lrTb"/>
            <w:noWrap w:val="false"/>
          </w:tcPr>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产品的主要技术参数：</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▲1.主立柱规格：</w:t>
            </w:r>
            <w:r>
              <w:rPr>
                <w:rFonts w:hint="eastAsia" w:ascii="宋体" w:hAnsi="宋体" w:eastAsia="宋体" w:cs="宋体"/>
                <w:b w:val="0"/>
                <w:bCs w:val="0"/>
                <w:sz w:val="21"/>
                <w:szCs w:val="21"/>
                <w:highlight w:val="none"/>
                <w:lang w:val="en-US" w:eastAsia="zh-CN"/>
              </w:rPr>
              <w:t xml:space="preserve">不小于</w:t>
            </w:r>
            <w:r>
              <w:rPr>
                <w:rFonts w:hint="eastAsia" w:ascii="宋体" w:hAnsi="宋体" w:eastAsia="宋体" w:cs="宋体"/>
                <w:color w:val="000000"/>
                <w:sz w:val="21"/>
                <w:szCs w:val="21"/>
                <w:highlight w:val="none"/>
              </w:rPr>
              <w:t xml:space="preserve">φ114×3mm；</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2.采用内置限位装置，摆臂与主立柱间距大于230mm，无挤压卡夹危险。</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3.立柱顶部采用钢制封头焊接，防止雨水进入导致生锈。</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bidi="ar"/>
              </w:rPr>
              <w:t xml:space="preserve">地埋深度</w:t>
            </w:r>
            <w:r>
              <w:rPr>
                <w:rFonts w:hint="eastAsia" w:ascii="宋体" w:hAnsi="宋体" w:eastAsia="宋体" w:cs="宋体"/>
                <w:b w:val="0"/>
                <w:bCs w:val="0"/>
                <w:sz w:val="21"/>
                <w:szCs w:val="21"/>
                <w:highlight w:val="none"/>
                <w:lang w:val="en-US" w:eastAsia="zh-CN"/>
              </w:rPr>
              <w:t xml:space="preserve">不小于</w:t>
            </w:r>
            <w:r>
              <w:rPr>
                <w:rFonts w:hint="eastAsia" w:ascii="宋体" w:hAnsi="宋体" w:eastAsia="宋体" w:cs="宋体"/>
                <w:color w:val="000000"/>
                <w:sz w:val="21"/>
                <w:szCs w:val="21"/>
                <w:highlight w:val="none"/>
                <w:lang w:bidi="ar"/>
              </w:rPr>
              <w:t xml:space="preserve">500mm；</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.紧固件材质为不锈钢，具有防盗、防锈、防松功能，需专用工具方可拆卸；</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bidi="ar"/>
              </w:rPr>
              <w:t xml:space="preserve">人体易接触材料</w:t>
            </w:r>
            <w:r>
              <w:rPr>
                <w:rFonts w:hint="eastAsia" w:ascii="宋体" w:hAnsi="宋体" w:eastAsia="宋体" w:cs="宋体"/>
                <w:color w:val="000000"/>
                <w:sz w:val="21"/>
                <w:szCs w:val="21"/>
                <w:highlight w:val="none"/>
                <w:lang w:bidi="ar"/>
              </w:rPr>
              <w:t xml:space="preserve">限量应符合</w:t>
            </w:r>
            <w:r>
              <w:rPr>
                <w:rFonts w:hint="eastAsia" w:ascii="宋体" w:hAnsi="宋体" w:eastAsia="宋体" w:cs="宋体"/>
                <w:color w:val="000000"/>
                <w:sz w:val="21"/>
                <w:szCs w:val="21"/>
                <w:highlight w:val="none"/>
                <w:lang w:eastAsia="zh-CN" w:bidi="ar"/>
              </w:rPr>
              <w:t xml:space="preserve">GB 19272-2024</w:t>
            </w:r>
            <w:r>
              <w:rPr>
                <w:rFonts w:hint="eastAsia" w:ascii="宋体" w:hAnsi="宋体" w:eastAsia="宋体" w:cs="宋体"/>
                <w:color w:val="000000"/>
                <w:sz w:val="21"/>
                <w:szCs w:val="21"/>
                <w:highlight w:val="none"/>
                <w:lang w:bidi="ar"/>
              </w:rPr>
              <w:t xml:space="preserve">中</w:t>
            </w:r>
            <w:r>
              <w:rPr>
                <w:rFonts w:hint="eastAsia" w:ascii="宋体" w:hAnsi="宋体" w:eastAsia="宋体" w:cs="宋体"/>
                <w:color w:val="000000"/>
                <w:sz w:val="21"/>
                <w:szCs w:val="21"/>
                <w:highlight w:val="none"/>
                <w:lang w:eastAsia="zh-CN" w:bidi="ar"/>
              </w:rPr>
              <w:t xml:space="preserve">5.1.4</w:t>
            </w:r>
            <w:r>
              <w:rPr>
                <w:rFonts w:hint="eastAsia" w:ascii="宋体" w:hAnsi="宋体" w:eastAsia="宋体" w:cs="宋体"/>
                <w:color w:val="000000"/>
                <w:sz w:val="21"/>
                <w:szCs w:val="21"/>
                <w:highlight w:val="none"/>
                <w:lang w:bidi="ar"/>
              </w:rPr>
              <w:t xml:space="preserve">的要求</w:t>
            </w:r>
            <w:r>
              <w:rPr>
                <w:rFonts w:hint="eastAsia" w:ascii="宋体" w:hAnsi="宋体" w:eastAsia="宋体" w:cs="宋体"/>
                <w:color w:val="000000"/>
                <w:sz w:val="21"/>
                <w:szCs w:val="21"/>
                <w:highlight w:val="none"/>
              </w:rPr>
              <w:t xml:space="preserve">；</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7.适老化、适儿化要求应符合GB 19272-2024中要求</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.器材安全警示牌有图示方式的安全提示</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★产品符合GB 19272-2024《室外健身器材的安全通用要求》标准，通过经国家批准的质量认证机构的产品质量认证并</w:t>
            </w:r>
            <w:r>
              <w:rPr>
                <w:rFonts w:hint="eastAsia" w:ascii="宋体" w:hAnsi="宋体" w:eastAsia="宋体" w:cs="宋体"/>
                <w:b/>
                <w:bCs/>
                <w:color w:val="000000"/>
                <w:sz w:val="21"/>
                <w:szCs w:val="21"/>
                <w:highlight w:val="none"/>
                <w:lang w:eastAsia="zh-CN"/>
              </w:rPr>
              <w:t xml:space="preserve">提供具有CMA资质认定的第三方检测机构</w:t>
            </w:r>
            <w:r>
              <w:rPr>
                <w:rFonts w:hint="eastAsia" w:ascii="宋体" w:hAnsi="宋体" w:eastAsia="宋体" w:cs="宋体"/>
                <w:b/>
                <w:bCs/>
                <w:color w:val="000000"/>
                <w:sz w:val="21"/>
                <w:szCs w:val="21"/>
                <w:highlight w:val="none"/>
              </w:rPr>
              <w:t xml:space="preserve">出具的符合GB 19272-2024《室外健身器材的安全通用要求》的检测报告。</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9"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双杠</w:t>
            </w:r>
            <w:r/>
          </w:p>
        </w:tc>
        <w:tc>
          <w:tcPr>
            <w:shd w:val="clear" w:color="auto" w:fill="auto"/>
            <w:tcBorders>
              <w:top w:val="single" w:color="000000" w:sz="4" w:space="0"/>
              <w:left w:val="single" w:color="000000" w:sz="4" w:space="0"/>
              <w:bottom w:val="single" w:color="000000" w:sz="4" w:space="0"/>
              <w:right w:val="single" w:color="000000" w:sz="4" w:space="0"/>
            </w:tcBorders>
            <w:tcW w:w="8731" w:type="dxa"/>
            <w:vAlign w:val="center"/>
            <w:textDirection w:val="lrTb"/>
            <w:noWrap w:val="false"/>
          </w:tcPr>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产品的主要技术参数：</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▲1.主立柱规格：</w:t>
            </w:r>
            <w:r>
              <w:rPr>
                <w:rFonts w:hint="eastAsia" w:ascii="宋体" w:hAnsi="宋体" w:eastAsia="宋体" w:cs="宋体"/>
                <w:b w:val="0"/>
                <w:bCs w:val="0"/>
                <w:sz w:val="21"/>
                <w:szCs w:val="21"/>
                <w:highlight w:val="none"/>
                <w:lang w:val="en-US" w:eastAsia="zh-CN"/>
              </w:rPr>
              <w:t xml:space="preserve">不小于</w:t>
            </w:r>
            <w:r>
              <w:rPr>
                <w:rFonts w:hint="eastAsia" w:ascii="宋体" w:hAnsi="宋体" w:eastAsia="宋体" w:cs="宋体"/>
                <w:color w:val="000000"/>
                <w:sz w:val="21"/>
                <w:szCs w:val="21"/>
                <w:highlight w:val="none"/>
                <w:lang w:bidi="ar"/>
              </w:rPr>
              <w:t xml:space="preserve">φ114×3mm；</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2.横杠材质为φ42×5mm优质碳素钢，直径大于50mm；</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3.地埋深度</w:t>
            </w:r>
            <w:r>
              <w:rPr>
                <w:rFonts w:hint="eastAsia" w:ascii="宋体" w:hAnsi="宋体" w:eastAsia="宋体" w:cs="宋体"/>
                <w:b w:val="0"/>
                <w:bCs w:val="0"/>
                <w:sz w:val="21"/>
                <w:szCs w:val="21"/>
                <w:highlight w:val="none"/>
                <w:lang w:val="en-US" w:eastAsia="zh-CN"/>
              </w:rPr>
              <w:t xml:space="preserve">不小于</w:t>
            </w:r>
            <w:r>
              <w:rPr>
                <w:rFonts w:hint="eastAsia" w:ascii="宋体" w:hAnsi="宋体" w:eastAsia="宋体" w:cs="宋体"/>
                <w:color w:val="000000"/>
                <w:sz w:val="21"/>
                <w:szCs w:val="21"/>
                <w:highlight w:val="none"/>
                <w:lang w:bidi="ar"/>
              </w:rPr>
              <w:t xml:space="preserve">500mm；</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4.立柱顶部高度低于横杠，顶部采用钢制封头焊接，避免淋入雨水；</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5.没有衣服、头发钩挂或缠绕危险；</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6.紧固件材质为不锈钢，具有防盗、防锈、防松功能，需专用工具方可拆卸；</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7.</w:t>
            </w:r>
            <w:r>
              <w:rPr>
                <w:rFonts w:hint="eastAsia" w:ascii="宋体" w:hAnsi="宋体" w:eastAsia="宋体" w:cs="宋体"/>
                <w:color w:val="000000"/>
                <w:sz w:val="21"/>
                <w:szCs w:val="21"/>
                <w:highlight w:val="none"/>
                <w:lang w:eastAsia="zh-CN" w:bidi="ar"/>
              </w:rPr>
              <w:t xml:space="preserve">人体易接触材料</w:t>
            </w:r>
            <w:r>
              <w:rPr>
                <w:rFonts w:hint="eastAsia" w:ascii="宋体" w:hAnsi="宋体" w:eastAsia="宋体" w:cs="宋体"/>
                <w:color w:val="000000"/>
                <w:sz w:val="21"/>
                <w:szCs w:val="21"/>
                <w:highlight w:val="none"/>
                <w:lang w:bidi="ar"/>
              </w:rPr>
              <w:t xml:space="preserve">限量应符合</w:t>
            </w:r>
            <w:r>
              <w:rPr>
                <w:rFonts w:hint="eastAsia" w:ascii="宋体" w:hAnsi="宋体" w:eastAsia="宋体" w:cs="宋体"/>
                <w:color w:val="000000"/>
                <w:sz w:val="21"/>
                <w:szCs w:val="21"/>
                <w:highlight w:val="none"/>
                <w:lang w:eastAsia="zh-CN" w:bidi="ar"/>
              </w:rPr>
              <w:t xml:space="preserve">GB 19272-2024</w:t>
            </w:r>
            <w:r>
              <w:rPr>
                <w:rFonts w:hint="eastAsia" w:ascii="宋体" w:hAnsi="宋体" w:eastAsia="宋体" w:cs="宋体"/>
                <w:color w:val="000000"/>
                <w:sz w:val="21"/>
                <w:szCs w:val="21"/>
                <w:highlight w:val="none"/>
                <w:lang w:bidi="ar"/>
              </w:rPr>
              <w:t xml:space="preserve">中</w:t>
            </w:r>
            <w:r>
              <w:rPr>
                <w:rFonts w:hint="eastAsia" w:ascii="宋体" w:hAnsi="宋体" w:eastAsia="宋体" w:cs="宋体"/>
                <w:color w:val="000000"/>
                <w:sz w:val="21"/>
                <w:szCs w:val="21"/>
                <w:highlight w:val="none"/>
                <w:lang w:eastAsia="zh-CN" w:bidi="ar"/>
              </w:rPr>
              <w:t xml:space="preserve">5.1.4</w:t>
            </w:r>
            <w:r>
              <w:rPr>
                <w:rFonts w:hint="eastAsia" w:ascii="宋体" w:hAnsi="宋体" w:eastAsia="宋体" w:cs="宋体"/>
                <w:color w:val="000000"/>
                <w:sz w:val="21"/>
                <w:szCs w:val="21"/>
                <w:highlight w:val="none"/>
                <w:lang w:bidi="ar"/>
              </w:rPr>
              <w:t xml:space="preserve">的要求；</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8.</w:t>
            </w:r>
            <w:r>
              <w:rPr>
                <w:rFonts w:hint="eastAsia" w:ascii="宋体" w:hAnsi="宋体" w:eastAsia="宋体" w:cs="宋体"/>
                <w:color w:val="000000"/>
                <w:sz w:val="21"/>
                <w:szCs w:val="21"/>
                <w:highlight w:val="none"/>
                <w:lang w:bidi="ar"/>
              </w:rPr>
              <w:t xml:space="preserve">适老化、适儿化要求应符合GB 19272-2024中要求；</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9</w:t>
            </w:r>
            <w:r>
              <w:rPr>
                <w:rFonts w:hint="eastAsia" w:ascii="宋体" w:hAnsi="宋体" w:eastAsia="宋体" w:cs="宋体"/>
                <w:color w:val="000000"/>
                <w:sz w:val="21"/>
                <w:szCs w:val="21"/>
                <w:highlight w:val="none"/>
                <w:lang w:bidi="ar"/>
              </w:rPr>
              <w:t xml:space="preserve">.器材安全警示牌有图示方式的安全提示</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color w:val="000000"/>
                <w:sz w:val="21"/>
                <w:szCs w:val="21"/>
                <w:highlight w:val="none"/>
                <w:lang w:bidi="ar"/>
              </w:rPr>
              <w:t xml:space="preserve">产品符合</w:t>
            </w:r>
            <w:r>
              <w:rPr>
                <w:rFonts w:hint="eastAsia" w:ascii="宋体" w:hAnsi="宋体" w:eastAsia="宋体" w:cs="宋体"/>
                <w:b/>
                <w:bCs/>
                <w:color w:val="000000"/>
                <w:sz w:val="21"/>
                <w:szCs w:val="21"/>
                <w:highlight w:val="none"/>
                <w:lang w:eastAsia="zh-CN" w:bidi="ar"/>
              </w:rPr>
              <w:t xml:space="preserve">GB 19272-2024</w:t>
            </w:r>
            <w:r>
              <w:rPr>
                <w:rFonts w:hint="eastAsia" w:ascii="宋体" w:hAnsi="宋体" w:eastAsia="宋体" w:cs="宋体"/>
                <w:b/>
                <w:bCs/>
                <w:color w:val="000000"/>
                <w:sz w:val="21"/>
                <w:szCs w:val="21"/>
                <w:highlight w:val="none"/>
                <w:lang w:bidi="ar"/>
              </w:rPr>
              <w:t xml:space="preserve">《室外健身器材的安全 通用要求》标准，通过经国家批准的质量认证机构的产品质量认证并</w:t>
            </w:r>
            <w:r>
              <w:rPr>
                <w:rFonts w:hint="eastAsia" w:ascii="宋体" w:hAnsi="宋体" w:eastAsia="宋体" w:cs="宋体"/>
                <w:b/>
                <w:bCs/>
                <w:sz w:val="21"/>
                <w:szCs w:val="21"/>
                <w:highlight w:val="none"/>
                <w:lang w:eastAsia="zh-CN"/>
              </w:rPr>
              <w:t xml:space="preserve">提供具有CMA资质认定的第三方检测机构</w:t>
            </w:r>
            <w:r>
              <w:rPr>
                <w:rFonts w:hint="eastAsia" w:ascii="宋体" w:hAnsi="宋体" w:eastAsia="宋体" w:cs="宋体"/>
                <w:b/>
                <w:bCs/>
                <w:sz w:val="21"/>
                <w:szCs w:val="21"/>
                <w:highlight w:val="none"/>
              </w:rPr>
              <w:t xml:space="preserve">出具的符合</w:t>
            </w:r>
            <w:r>
              <w:rPr>
                <w:rFonts w:hint="eastAsia" w:ascii="宋体" w:hAnsi="宋体" w:eastAsia="宋体" w:cs="宋体"/>
                <w:b/>
                <w:bCs/>
                <w:sz w:val="21"/>
                <w:szCs w:val="21"/>
                <w:highlight w:val="none"/>
                <w:lang w:eastAsia="zh-CN"/>
              </w:rPr>
              <w:t xml:space="preserve">GB 19272-2024</w:t>
            </w:r>
            <w:r>
              <w:rPr>
                <w:rFonts w:hint="eastAsia" w:ascii="宋体" w:hAnsi="宋体" w:eastAsia="宋体" w:cs="宋体"/>
                <w:b/>
                <w:bCs/>
                <w:sz w:val="21"/>
                <w:szCs w:val="21"/>
                <w:highlight w:val="none"/>
              </w:rPr>
              <w:t xml:space="preserve">《室外健身器材的安全通用要求》的检测报告</w:t>
            </w:r>
            <w:r>
              <w:rPr>
                <w:rFonts w:hint="eastAsia" w:ascii="宋体" w:hAnsi="宋体" w:eastAsia="宋体" w:cs="宋体"/>
                <w:b/>
                <w:bCs/>
                <w:color w:val="000000"/>
                <w:sz w:val="21"/>
                <w:szCs w:val="21"/>
                <w:highlight w:val="none"/>
                <w:lang w:bidi="ar"/>
              </w:rPr>
              <w:t xml:space="preserve">。</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89"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硅PU面层</w:t>
            </w:r>
            <w:r/>
          </w:p>
          <w:p>
            <w:pPr>
              <w:jc w:val="center"/>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731" w:type="dxa"/>
            <w:vAlign w:val="center"/>
            <w:textDirection w:val="lrTb"/>
            <w:noWrap w:val="false"/>
          </w:tcPr>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产品的主要技术参数：</w:t>
            </w:r>
            <w:r/>
          </w:p>
          <w:p>
            <w:pPr>
              <w:jc w:val="left"/>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▲1、场地要求：</w:t>
            </w:r>
            <w:r/>
          </w:p>
          <w:p>
            <w:pPr>
              <w:jc w:val="left"/>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（1）场地硅 PU 的面层厚度</w:t>
            </w:r>
            <w:r>
              <w:rPr>
                <w:rFonts w:hint="eastAsia" w:ascii="宋体" w:hAnsi="宋体" w:eastAsia="宋体" w:cs="宋体"/>
                <w:b w:val="0"/>
                <w:bCs w:val="0"/>
                <w:sz w:val="21"/>
                <w:szCs w:val="21"/>
                <w:highlight w:val="none"/>
                <w:lang w:val="en-US" w:eastAsia="zh-CN"/>
              </w:rPr>
              <w:t xml:space="preserve">不小于</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mm。</w:t>
            </w:r>
            <w:r/>
          </w:p>
          <w:p>
            <w:pPr>
              <w:jc w:val="left"/>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（2）篮球场地按最新规则要求用水性划线漆划线。篮球场和辅助区均为蓝色，限制区为红色，线均为白色。</w:t>
            </w:r>
            <w:r/>
          </w:p>
          <w:p>
            <w:pPr>
              <w:ind w:firstLine="210"/>
              <w:jc w:val="left"/>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2、硅PU材料中液体原材料环保性能指标和面层性能指标须满足 GB36246-2018 要求</w:t>
            </w:r>
            <w:r/>
          </w:p>
          <w:p>
            <w:pPr>
              <w:jc w:val="left"/>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附硅 PU 材料主要指标要求如下：</w:t>
            </w:r>
            <w:r/>
          </w:p>
          <w:p>
            <w:pPr>
              <w:ind w:firstLine="420"/>
              <w:jc w:val="left"/>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液体原材料环保性能指标（GB36246-2018）</w:t>
            </w:r>
            <w:r/>
          </w:p>
          <w:tbl>
            <w:tblPr>
              <w:tblStyle w:val="673"/>
              <w:tblW w:w="81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56"/>
              <w:gridCol w:w="6136"/>
              <w:gridCol w:w="1455"/>
            </w:tblGrid>
            <w:tr>
              <w:trPr>
                <w:trHeight w:val="565"/>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136"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检验项目</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标准要求</w:t>
                  </w:r>
                  <w:r/>
                </w:p>
              </w:tc>
            </w:tr>
            <w:tr>
              <w:trPr>
                <w:trHeight w:val="566"/>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136"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3种邻苯二甲酸酯类化合物（DBP、BBP、DEHP）总和/（g/kg）</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p>
              </w:tc>
            </w:tr>
            <w:tr>
              <w:trPr>
                <w:trHeight w:val="568"/>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6136"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3种邻苯二甲酸酯类化合物（DNOP、DINP、DIDP）总和/（g/kg）</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p>
              </w:tc>
            </w:tr>
            <w:tr>
              <w:trPr>
                <w:trHeight w:val="566"/>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6136"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短链氯化石蜡（C10-C13）/（g/kg）</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w:t>
                  </w:r>
                  <w:r/>
                </w:p>
              </w:tc>
            </w:tr>
            <w:tr>
              <w:trPr>
                <w:trHeight w:val="640"/>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6136"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游离甲苯二异氰酸酯（TDI）和游离六亚甲基二异氰酸酯（HDI） 总和/（g/kg）</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p>
              </w:tc>
            </w:tr>
            <w:tr>
              <w:trPr>
                <w:trHeight w:val="565"/>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6136"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游离甲醛/（g/kg）</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≤0.5</w:t>
                  </w:r>
                  <w:r/>
                </w:p>
              </w:tc>
            </w:tr>
            <w:tr>
              <w:trPr>
                <w:trHeight w:val="568"/>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6136"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苯/（g/kg）</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≤0.05</w:t>
                  </w:r>
                  <w:r/>
                </w:p>
              </w:tc>
            </w:tr>
            <w:tr>
              <w:trPr>
                <w:trHeight w:val="568"/>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6136"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甲苯、二甲苯和乙苯总和/（g/kg）</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p>
              </w:tc>
            </w:tr>
            <w:tr>
              <w:trPr>
                <w:trHeight w:val="566"/>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6136"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可溶性铅/（mg/kg）</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≤50</w:t>
                  </w:r>
                  <w:r/>
                </w:p>
              </w:tc>
            </w:tr>
            <w:tr>
              <w:trPr>
                <w:trHeight w:val="568"/>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6136"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可溶性镉/（mg/kg）</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p>
              </w:tc>
            </w:tr>
            <w:tr>
              <w:trPr>
                <w:trHeight w:val="565"/>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6136"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可溶性铬/（mg/kg）</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p>
              </w:tc>
            </w:tr>
            <w:tr>
              <w:trPr>
                <w:trHeight w:val="568"/>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6136"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可溶性汞/（mg/kg）</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r>
            <w:tr>
              <w:trPr>
                <w:trHeight w:val="568"/>
              </w:trPr>
              <w:tc>
                <w:tcPr>
                  <w:gridSpan w:val="3"/>
                  <w:tcBorders>
                    <w:top w:val="single" w:color="000000" w:sz="4" w:space="0"/>
                    <w:left w:val="single" w:color="000000" w:sz="4" w:space="0"/>
                    <w:bottom w:val="single" w:color="000000" w:sz="4" w:space="0"/>
                    <w:right w:val="single" w:color="000000" w:sz="4" w:space="0"/>
                  </w:tcBorders>
                  <w:tcW w:w="8147" w:type="dxa"/>
                  <w:vAlign w:val="center"/>
                  <w:textDirection w:val="lrTb"/>
                  <w:noWrap w:val="false"/>
                </w:tcPr>
                <w:p>
                  <w:pPr>
                    <w:jc w:val="left"/>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color w:val="000000"/>
                      <w:sz w:val="21"/>
                      <w:szCs w:val="21"/>
                    </w:rPr>
                    <w:t xml:space="preserve">提供具有CMA资质认定的第三方检测机构出具的检测报告</w:t>
                  </w:r>
                  <w:r>
                    <w:rPr>
                      <w:rFonts w:hint="eastAsia" w:ascii="宋体" w:hAnsi="宋体" w:eastAsia="宋体" w:cs="宋体"/>
                      <w:b/>
                      <w:bCs/>
                      <w:color w:val="000000"/>
                      <w:sz w:val="21"/>
                      <w:szCs w:val="21"/>
                      <w:highlight w:val="none"/>
                      <w:lang w:bidi="ar"/>
                    </w:rPr>
                    <w:t xml:space="preserve">。</w:t>
                  </w:r>
                  <w:r/>
                </w:p>
              </w:tc>
            </w:tr>
          </w:tbl>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9"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弹性EPDM塑胶</w:t>
            </w:r>
            <w:r/>
          </w:p>
        </w:tc>
        <w:tc>
          <w:tcPr>
            <w:shd w:val="clear" w:color="auto" w:fill="auto"/>
            <w:tcBorders>
              <w:top w:val="single" w:color="000000" w:sz="4" w:space="0"/>
              <w:left w:val="single" w:color="000000" w:sz="4" w:space="0"/>
              <w:bottom w:val="single" w:color="000000" w:sz="4" w:space="0"/>
              <w:right w:val="single" w:color="000000" w:sz="4" w:space="0"/>
            </w:tcBorders>
            <w:tcW w:w="8731" w:type="dxa"/>
            <w:vAlign w:val="center"/>
            <w:textDirection w:val="lrTb"/>
            <w:noWrap w:val="false"/>
          </w:tcPr>
          <w:p>
            <w:pPr>
              <w:ind w:firstLine="0"/>
              <w:keepLines w:val="0"/>
              <w:keepNext w:val="0"/>
              <w:pageBreakBefore w:val="0"/>
              <w:spacing w:beforeAutospacing="0" w:afterAutospacing="0"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弹性EPDM塑胶技术参数</w:t>
            </w:r>
            <w:r/>
          </w:p>
          <w:p>
            <w:pPr>
              <w:ind w:firstLine="422"/>
              <w:keepLines w:val="0"/>
              <w:keepNext w:val="0"/>
              <w:pageBreakBefore w:val="0"/>
              <w:spacing w:beforeAutospacing="0" w:afterAutospacing="0" w:line="240" w:lineRule="auto"/>
              <w:rPr>
                <w:rFonts w:hint="eastAsia" w:ascii="宋体" w:hAnsi="宋体" w:eastAsia="宋体" w:cs="宋体"/>
                <w:b w:val="0"/>
                <w:bCs w:val="0"/>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val="0"/>
                <w:bCs w:val="0"/>
                <w:sz w:val="21"/>
                <w:szCs w:val="21"/>
                <w:highlight w:val="none"/>
              </w:rPr>
              <w:t xml:space="preserve">（1）产品规格：厚度</w:t>
            </w:r>
            <w:r>
              <w:rPr>
                <w:rFonts w:hint="eastAsia" w:ascii="宋体" w:hAnsi="宋体" w:eastAsia="宋体" w:cs="宋体"/>
                <w:b w:val="0"/>
                <w:bCs w:val="0"/>
                <w:sz w:val="21"/>
                <w:szCs w:val="21"/>
                <w:highlight w:val="none"/>
                <w:lang w:val="en-US" w:eastAsia="zh-CN"/>
              </w:rPr>
              <w:t xml:space="preserve">不小于6</w:t>
            </w:r>
            <w:r>
              <w:rPr>
                <w:rFonts w:hint="eastAsia" w:ascii="宋体" w:hAnsi="宋体" w:eastAsia="宋体" w:cs="宋体"/>
                <w:b w:val="0"/>
                <w:bCs w:val="0"/>
                <w:sz w:val="21"/>
                <w:szCs w:val="21"/>
                <w:highlight w:val="none"/>
              </w:rPr>
              <w:t xml:space="preserve">mm</w:t>
            </w:r>
            <w:r/>
          </w:p>
          <w:p>
            <w:pPr>
              <w:ind w:firstLine="420"/>
              <w:keepLines w:val="0"/>
              <w:keepNext w:val="0"/>
              <w:pageBreakBefore w:val="0"/>
              <w:spacing w:beforeAutospacing="0" w:afterAutospacing="0"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（2）产品颜色：可定制</w:t>
            </w:r>
            <w:r/>
          </w:p>
          <w:p>
            <w:pPr>
              <w:ind w:firstLine="420"/>
              <w:keepLines w:val="0"/>
              <w:keepNext w:val="0"/>
              <w:pageBreakBefore w:val="0"/>
              <w:spacing w:beforeAutospacing="0" w:afterAutospacing="0"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（3）产品结构：上下一体成型，不分层。不参杂其它颜色颗粒混杂。</w:t>
            </w:r>
            <w:r/>
          </w:p>
          <w:p>
            <w:pPr>
              <w:ind w:firstLine="420"/>
              <w:keepLines w:val="0"/>
              <w:keepNext w:val="0"/>
              <w:pageBreakBefore w:val="0"/>
              <w:spacing w:beforeAutospacing="0" w:afterAutospacing="0"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（4）产品材料：EPDM环保颗粒和环保聚氨酯胶水</w:t>
            </w:r>
            <w:r/>
          </w:p>
          <w:p>
            <w:pPr>
              <w:ind w:firstLine="420"/>
              <w:keepLines w:val="0"/>
              <w:keepNext w:val="0"/>
              <w:pageBreakBefore w:val="0"/>
              <w:spacing w:beforeAutospacing="0" w:afterAutospacing="0"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（5）产品适用：健身路径、健身步道、公园等运动场所。</w:t>
            </w:r>
            <w:r/>
          </w:p>
          <w:p>
            <w:pPr>
              <w:ind w:firstLine="0"/>
              <w:keepLines w:val="0"/>
              <w:keepNext w:val="0"/>
              <w:pageBreakBefore w:val="0"/>
              <w:spacing w:beforeAutospacing="0" w:afterAutospacing="0"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2、弹性EPDM塑胶的技术标准</w:t>
            </w:r>
            <w:r/>
          </w:p>
          <w:p>
            <w:pPr>
              <w:pStyle w:val="896"/>
              <w:ind w:left="0" w:firstLine="420"/>
              <w:keepLines w:val="0"/>
              <w:keepNext w:val="0"/>
              <w:pageBreakBefore w:val="0"/>
              <w:spacing w:beforeAutospacing="0" w:afterAutospacing="0"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（1）施工工序：封底层施工、EPDM面层施工；</w:t>
            </w:r>
            <w:r/>
          </w:p>
          <w:p>
            <w:pPr>
              <w:pStyle w:val="896"/>
              <w:ind w:left="0" w:firstLine="420"/>
              <w:keepLines w:val="0"/>
              <w:keepNext w:val="0"/>
              <w:pageBreakBefore w:val="0"/>
              <w:spacing w:beforeAutospacing="0" w:afterAutospacing="0"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（2）底层施工：滚涂底涂，按照常温粘合剂：环保颗粒=1：6比例，搅拌均匀后用电烫板或用抹刀沾肥皂水摊铺至需求的厚度即可。</w:t>
            </w:r>
            <w:r/>
          </w:p>
          <w:p>
            <w:pPr>
              <w:pStyle w:val="896"/>
              <w:ind w:left="0" w:firstLine="420"/>
              <w:keepLines w:val="0"/>
              <w:keepNext w:val="0"/>
              <w:pageBreakBefore w:val="0"/>
              <w:spacing w:beforeAutospacing="0" w:afterAutospacing="0"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（3）面层施工：底层施工完毕后，按照常温粘合剂：环保颗粒=1：5.5比例，搅拌均匀后用电烫板或用抹刀沾肥皂水摊铺至需求的厚度即可。</w:t>
            </w:r>
            <w:r/>
          </w:p>
          <w:p>
            <w:pPr>
              <w:pStyle w:val="896"/>
              <w:ind w:left="0" w:firstLine="420"/>
              <w:keepLines w:val="0"/>
              <w:keepNext w:val="0"/>
              <w:pageBreakBefore w:val="0"/>
              <w:spacing w:beforeAutospacing="0" w:afterAutospacing="0"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w:t>
            </w:r>
            <w:r>
              <w:rPr>
                <w:rFonts w:hint="eastAsia" w:ascii="宋体" w:hAnsi="宋体" w:eastAsia="宋体" w:cs="宋体"/>
                <w:b w:val="0"/>
                <w:bCs w:val="0"/>
                <w:sz w:val="21"/>
                <w:szCs w:val="21"/>
                <w:highlight w:val="none"/>
                <w:lang w:val="zh-CN"/>
              </w:rPr>
              <w:t xml:space="preserve">物理性能</w:t>
            </w:r>
            <w:bookmarkStart w:id="6" w:name="OLE_LINK1"/>
            <w:r>
              <w:rPr>
                <w:rFonts w:hint="eastAsia" w:ascii="宋体" w:hAnsi="宋体" w:eastAsia="宋体" w:cs="宋体"/>
                <w:b w:val="0"/>
                <w:bCs w:val="0"/>
                <w:sz w:val="21"/>
                <w:szCs w:val="21"/>
                <w:highlight w:val="none"/>
                <w:lang w:val="zh-CN"/>
              </w:rPr>
              <w:t xml:space="preserve">符合GB 36246-2018标准要求：</w:t>
            </w:r>
            <w:bookmarkEnd w:id="6"/>
            <w:r/>
            <w:r/>
          </w:p>
          <w:tbl>
            <w:tblPr>
              <w:tblStyle w:val="705"/>
              <w:tblW w:w="88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27"/>
              <w:gridCol w:w="3495"/>
              <w:gridCol w:w="3564"/>
            </w:tblGrid>
            <w:tr>
              <w:trPr>
                <w:jc w:val="center"/>
                <w:trHeight w:val="451"/>
              </w:trPr>
              <w:tc>
                <w:tcPr>
                  <w:gridSpan w:val="2"/>
                  <w:tcW w:w="5322" w:type="dxa"/>
                  <w:vAlign w:val="center"/>
                  <w:textDirection w:val="lrTb"/>
                  <w:noWrap w:val="false"/>
                </w:tcPr>
                <w:p>
                  <w:pPr>
                    <w:pStyle w:val="980"/>
                    <w:jc w:val="center"/>
                    <w:keepLines w:val="0"/>
                    <w:keepNext w:val="0"/>
                    <w:pageBreakBefore w:val="0"/>
                    <w:spacing w:beforeAutospacing="0" w:afterAutospacing="0" w:line="240" w:lineRule="auto"/>
                    <w:rPr>
                      <w:rFonts w:hint="eastAsia" w:ascii="宋体" w:hAnsi="宋体" w:eastAsia="宋体" w:cs="宋体"/>
                      <w:b/>
                      <w:bCs/>
                      <w:sz w:val="22"/>
                      <w:szCs w:val="22"/>
                      <w:highlight w:val="none"/>
                    </w:rPr>
                  </w:pPr>
                  <w:r>
                    <w:rPr>
                      <w:rFonts w:hint="eastAsia" w:ascii="宋体" w:hAnsi="宋体" w:eastAsia="宋体" w:cs="宋体"/>
                      <w:sz w:val="22"/>
                      <w:szCs w:val="22"/>
                      <w:highlight w:val="none"/>
                    </w:rPr>
                    <w:t xml:space="preserve">检验项目</w:t>
                  </w:r>
                  <w:r/>
                </w:p>
              </w:tc>
              <w:tc>
                <w:tcPr>
                  <w:tcW w:w="3564" w:type="dxa"/>
                  <w:vAlign w:val="center"/>
                  <w:textDirection w:val="lrTb"/>
                  <w:noWrap w:val="false"/>
                </w:tcPr>
                <w:p>
                  <w:pPr>
                    <w:pStyle w:val="980"/>
                    <w:jc w:val="center"/>
                    <w:keepLines w:val="0"/>
                    <w:keepNext w:val="0"/>
                    <w:pageBreakBefore w:val="0"/>
                    <w:spacing w:beforeAutospacing="0" w:afterAutospacing="0" w:line="240" w:lineRule="auto"/>
                    <w:rPr>
                      <w:rFonts w:hint="eastAsia" w:ascii="宋体" w:hAnsi="宋体" w:eastAsia="宋体" w:cs="宋体"/>
                      <w:b/>
                      <w:bCs/>
                      <w:sz w:val="22"/>
                      <w:szCs w:val="22"/>
                      <w:highlight w:val="none"/>
                    </w:rPr>
                  </w:pPr>
                  <w:r>
                    <w:rPr>
                      <w:rFonts w:hint="eastAsia" w:ascii="宋体" w:hAnsi="宋体" w:eastAsia="宋体" w:cs="宋体"/>
                      <w:sz w:val="22"/>
                      <w:szCs w:val="22"/>
                      <w:highlight w:val="none"/>
                    </w:rPr>
                    <w:t xml:space="preserve">标准要求</w:t>
                  </w:r>
                  <w:r/>
                </w:p>
              </w:tc>
            </w:tr>
            <w:tr>
              <w:trPr>
                <w:jc w:val="center"/>
                <w:trHeight w:val="471"/>
              </w:trPr>
              <w:tc>
                <w:tcPr>
                  <w:gridSpan w:val="2"/>
                  <w:tcW w:w="5322" w:type="dxa"/>
                  <w:vAlign w:val="center"/>
                  <w:textDirection w:val="lrTb"/>
                  <w:noWrap w:val="false"/>
                </w:tcPr>
                <w:p>
                  <w:pPr>
                    <w:pStyle w:val="980"/>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冲击吸收/%</w:t>
                  </w:r>
                  <w:r/>
                </w:p>
              </w:tc>
              <w:tc>
                <w:tcPr>
                  <w:tcW w:w="3564" w:type="dxa"/>
                  <w:vAlign w:val="center"/>
                  <w:textDirection w:val="lrTb"/>
                  <w:noWrap w:val="false"/>
                </w:tcPr>
                <w:p>
                  <w:pPr>
                    <w:pStyle w:val="980"/>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5～50</w:t>
                  </w:r>
                  <w:r/>
                </w:p>
              </w:tc>
            </w:tr>
            <w:tr>
              <w:trPr>
                <w:jc w:val="center"/>
                <w:trHeight w:val="471"/>
              </w:trPr>
              <w:tc>
                <w:tcPr>
                  <w:gridSpan w:val="2"/>
                  <w:tcW w:w="5322" w:type="dxa"/>
                  <w:vAlign w:val="center"/>
                  <w:textDirection w:val="lrTb"/>
                  <w:noWrap w:val="false"/>
                </w:tcPr>
                <w:p>
                  <w:pPr>
                    <w:pStyle w:val="980"/>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垂直变形（mm）</w:t>
                  </w:r>
                  <w:r/>
                </w:p>
              </w:tc>
              <w:tc>
                <w:tcPr>
                  <w:tcW w:w="3564" w:type="dxa"/>
                  <w:vAlign w:val="center"/>
                  <w:textDirection w:val="lrTb"/>
                  <w:noWrap w:val="false"/>
                </w:tcPr>
                <w:p>
                  <w:pPr>
                    <w:pStyle w:val="980"/>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0.6～3.0</w:t>
                  </w:r>
                  <w:r/>
                </w:p>
              </w:tc>
            </w:tr>
            <w:tr>
              <w:trPr>
                <w:jc w:val="center"/>
                <w:trHeight w:val="451"/>
              </w:trPr>
              <w:tc>
                <w:tcPr>
                  <w:gridSpan w:val="2"/>
                  <w:tcW w:w="5322" w:type="dxa"/>
                  <w:vAlign w:val="center"/>
                  <w:textDirection w:val="lrTb"/>
                  <w:noWrap w:val="false"/>
                </w:tcPr>
                <w:p>
                  <w:pPr>
                    <w:pStyle w:val="980"/>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抗滑值（BPN,20℃）</w:t>
                  </w:r>
                  <w:r/>
                </w:p>
              </w:tc>
              <w:tc>
                <w:tcPr>
                  <w:tcW w:w="3564" w:type="dxa"/>
                  <w:vAlign w:val="center"/>
                  <w:textDirection w:val="lrTb"/>
                  <w:noWrap w:val="false"/>
                </w:tcPr>
                <w:p>
                  <w:pPr>
                    <w:pStyle w:val="980"/>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80</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干测</w:t>
                  </w:r>
                  <w:r>
                    <w:rPr>
                      <w:rFonts w:hint="eastAsia" w:ascii="宋体" w:hAnsi="宋体" w:eastAsia="宋体" w:cs="宋体"/>
                      <w:sz w:val="22"/>
                      <w:szCs w:val="22"/>
                      <w:highlight w:val="none"/>
                    </w:rPr>
                    <w:t xml:space="preserve">）</w:t>
                  </w:r>
                  <w:r/>
                </w:p>
              </w:tc>
            </w:tr>
            <w:tr>
              <w:trPr>
                <w:jc w:val="center"/>
                <w:trHeight w:val="451"/>
              </w:trPr>
              <w:tc>
                <w:tcPr>
                  <w:gridSpan w:val="2"/>
                  <w:tcW w:w="5322" w:type="dxa"/>
                  <w:vAlign w:val="center"/>
                  <w:textDirection w:val="lrTb"/>
                  <w:noWrap w:val="false"/>
                </w:tcPr>
                <w:p>
                  <w:pPr>
                    <w:pStyle w:val="980"/>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拉伸强度（MPa）</w:t>
                  </w:r>
                  <w:r/>
                </w:p>
              </w:tc>
              <w:tc>
                <w:tcPr>
                  <w:tcW w:w="3564" w:type="dxa"/>
                  <w:vAlign w:val="center"/>
                  <w:textDirection w:val="lrTb"/>
                  <w:noWrap w:val="false"/>
                </w:tcPr>
                <w:p>
                  <w:pPr>
                    <w:pStyle w:val="980"/>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≥0.5</w:t>
                  </w:r>
                  <w:r/>
                </w:p>
              </w:tc>
            </w:tr>
            <w:tr>
              <w:trPr>
                <w:jc w:val="center"/>
                <w:trHeight w:val="451"/>
              </w:trPr>
              <w:tc>
                <w:tcPr>
                  <w:gridSpan w:val="2"/>
                  <w:tcW w:w="5322" w:type="dxa"/>
                  <w:vAlign w:val="center"/>
                  <w:textDirection w:val="lrTb"/>
                  <w:noWrap w:val="false"/>
                </w:tcPr>
                <w:p>
                  <w:pPr>
                    <w:pStyle w:val="980"/>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拉断伸长率（%）</w:t>
                  </w:r>
                  <w:r/>
                </w:p>
              </w:tc>
              <w:tc>
                <w:tcPr>
                  <w:tcW w:w="3564" w:type="dxa"/>
                  <w:vAlign w:val="center"/>
                  <w:textDirection w:val="lrTb"/>
                  <w:noWrap w:val="false"/>
                </w:tcPr>
                <w:p>
                  <w:pPr>
                    <w:pStyle w:val="980"/>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≥40</w:t>
                  </w:r>
                  <w:r/>
                </w:p>
              </w:tc>
            </w:tr>
            <w:tr>
              <w:trPr>
                <w:jc w:val="center"/>
                <w:trHeight w:val="451"/>
              </w:trPr>
              <w:tc>
                <w:tcPr>
                  <w:gridSpan w:val="2"/>
                  <w:tcW w:w="5322" w:type="dxa"/>
                  <w:vAlign w:val="center"/>
                  <w:textDirection w:val="lrTb"/>
                  <w:noWrap w:val="false"/>
                </w:tcPr>
                <w:p>
                  <w:pPr>
                    <w:pStyle w:val="980"/>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阻燃（级）</w:t>
                  </w:r>
                  <w:r/>
                </w:p>
              </w:tc>
              <w:tc>
                <w:tcPr>
                  <w:tcW w:w="3564" w:type="dxa"/>
                  <w:vAlign w:val="center"/>
                  <w:textDirection w:val="lrTb"/>
                  <w:noWrap w:val="false"/>
                </w:tcPr>
                <w:p>
                  <w:pPr>
                    <w:pStyle w:val="980"/>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I</w:t>
                  </w:r>
                  <w:r/>
                </w:p>
              </w:tc>
            </w:tr>
            <w:tr>
              <w:trPr>
                <w:jc w:val="center"/>
                <w:trHeight w:val="451"/>
              </w:trPr>
              <w:tc>
                <w:tcPr>
                  <w:gridSpan w:val="2"/>
                  <w:tcW w:w="5322" w:type="dxa"/>
                  <w:vAlign w:val="center"/>
                  <w:textDirection w:val="lrTb"/>
                  <w:noWrap w:val="false"/>
                </w:tcPr>
                <w:p>
                  <w:pPr>
                    <w:pStyle w:val="980"/>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无机填料（%）</w:t>
                  </w:r>
                  <w:r/>
                </w:p>
              </w:tc>
              <w:tc>
                <w:tcPr>
                  <w:tcW w:w="3564" w:type="dxa"/>
                  <w:vAlign w:val="center"/>
                  <w:textDirection w:val="lrTb"/>
                  <w:noWrap w:val="false"/>
                </w:tcPr>
                <w:p>
                  <w:pPr>
                    <w:pStyle w:val="980"/>
                    <w:jc w:val="center"/>
                    <w:keepLines w:val="0"/>
                    <w:keepNext w:val="0"/>
                    <w:pageBreakBefore w:val="0"/>
                    <w:spacing w:beforeAutospacing="0" w:afterAutospacing="0" w:line="240" w:lineRule="auto"/>
                    <w:rPr>
                      <w:rFonts w:hint="eastAsia" w:ascii="宋体" w:hAnsi="宋体" w:eastAsia="宋体" w:cs="宋体"/>
                      <w:b/>
                      <w:bCs/>
                      <w:sz w:val="22"/>
                      <w:szCs w:val="22"/>
                      <w:highlight w:val="none"/>
                    </w:rPr>
                  </w:pPr>
                  <w:r>
                    <w:rPr>
                      <w:rFonts w:hint="eastAsia" w:ascii="宋体" w:hAnsi="宋体" w:eastAsia="宋体" w:cs="宋体"/>
                      <w:sz w:val="22"/>
                      <w:szCs w:val="22"/>
                      <w:highlight w:val="none"/>
                    </w:rPr>
                    <w:t xml:space="preserve">≤65</w:t>
                  </w:r>
                  <w:r/>
                </w:p>
              </w:tc>
            </w:tr>
            <w:tr>
              <w:trPr>
                <w:jc w:val="center"/>
                <w:trHeight w:val="601"/>
              </w:trPr>
              <w:tc>
                <w:tcPr>
                  <w:tcW w:w="1827" w:type="dxa"/>
                  <w:vAlign w:val="center"/>
                  <w:vMerge w:val="restart"/>
                  <w:textDirection w:val="lrTb"/>
                  <w:noWrap w:val="false"/>
                </w:tcPr>
                <w:p>
                  <w:pPr>
                    <w:pStyle w:val="980"/>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耐人工气候老化性能（500h）</w:t>
                  </w:r>
                  <w:r/>
                </w:p>
              </w:tc>
              <w:tc>
                <w:tcPr>
                  <w:tcW w:w="3495" w:type="dxa"/>
                  <w:vAlign w:val="center"/>
                  <w:textDirection w:val="lrTb"/>
                  <w:noWrap w:val="false"/>
                </w:tcPr>
                <w:p>
                  <w:pPr>
                    <w:pStyle w:val="980"/>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拉伸强度（MPa）</w:t>
                  </w:r>
                  <w:r/>
                </w:p>
              </w:tc>
              <w:tc>
                <w:tcPr>
                  <w:tcW w:w="3564" w:type="dxa"/>
                  <w:vAlign w:val="center"/>
                  <w:textDirection w:val="lrTb"/>
                  <w:noWrap w:val="false"/>
                </w:tcPr>
                <w:p>
                  <w:pPr>
                    <w:pStyle w:val="980"/>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≥0.5</w:t>
                  </w:r>
                  <w:r/>
                </w:p>
              </w:tc>
            </w:tr>
            <w:tr>
              <w:trPr>
                <w:jc w:val="center"/>
                <w:trHeight w:val="566"/>
              </w:trPr>
              <w:tc>
                <w:tcPr>
                  <w:tcW w:w="1827" w:type="dxa"/>
                  <w:vAlign w:val="center"/>
                  <w:vMerge w:val="continue"/>
                  <w:textDirection w:val="lrTb"/>
                  <w:noWrap w:val="false"/>
                </w:tcPr>
                <w:p>
                  <w:pPr>
                    <w:pStyle w:val="980"/>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3495" w:type="dxa"/>
                  <w:vAlign w:val="center"/>
                  <w:textDirection w:val="lrTb"/>
                  <w:noWrap w:val="false"/>
                </w:tcPr>
                <w:p>
                  <w:pPr>
                    <w:pStyle w:val="980"/>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拉断伸长率（%）</w:t>
                  </w:r>
                  <w:r/>
                </w:p>
              </w:tc>
              <w:tc>
                <w:tcPr>
                  <w:tcW w:w="3564" w:type="dxa"/>
                  <w:vAlign w:val="center"/>
                  <w:textDirection w:val="lrTb"/>
                  <w:noWrap w:val="false"/>
                </w:tcPr>
                <w:p>
                  <w:pPr>
                    <w:pStyle w:val="980"/>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≥40</w:t>
                  </w:r>
                  <w:r/>
                </w:p>
              </w:tc>
            </w:tr>
          </w:tbl>
          <w:p>
            <w:pPr>
              <w:pStyle w:val="980"/>
              <w:ind w:left="360"/>
              <w:jc w:val="left"/>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w:t>
            </w:r>
            <w:r>
              <w:rPr>
                <w:rFonts w:hint="eastAsia" w:ascii="宋体" w:hAnsi="宋体" w:eastAsia="宋体" w:cs="宋体"/>
                <w:sz w:val="22"/>
                <w:szCs w:val="22"/>
                <w:highlight w:val="none"/>
                <w:lang w:val="zh-CN"/>
              </w:rPr>
              <w:t xml:space="preserve">有害物质含量检测符合GB 36246-2018标准要求：</w:t>
            </w:r>
            <w:r/>
          </w:p>
          <w:tbl>
            <w:tblPr>
              <w:tblStyle w:val="705"/>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02"/>
              <w:gridCol w:w="2719"/>
              <w:gridCol w:w="2946"/>
            </w:tblGrid>
            <w:tr>
              <w:trPr>
                <w:jc w:val="center"/>
              </w:trPr>
              <w:tc>
                <w:tcPr>
                  <w:gridSpan w:val="2"/>
                  <w:tcW w:w="6121" w:type="dxa"/>
                  <w:vAlign w:val="center"/>
                  <w:textDirection w:val="lrTb"/>
                  <w:noWrap w:val="false"/>
                </w:tcPr>
                <w:p>
                  <w:pPr>
                    <w:pStyle w:val="980"/>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检验项目</w:t>
                  </w:r>
                  <w:r/>
                </w:p>
              </w:tc>
              <w:tc>
                <w:tcPr>
                  <w:tcW w:w="2946" w:type="dxa"/>
                  <w:vAlign w:val="center"/>
                  <w:textDirection w:val="lrTb"/>
                  <w:noWrap w:val="false"/>
                </w:tcPr>
                <w:p>
                  <w:pPr>
                    <w:pStyle w:val="980"/>
                    <w:jc w:val="center"/>
                    <w:keepLines w:val="0"/>
                    <w:keepNext w:val="0"/>
                    <w:pageBreakBefore w:val="0"/>
                    <w:spacing w:beforeAutospacing="0" w:afterAutospacing="0" w:line="240" w:lineRule="auto"/>
                    <w:rPr>
                      <w:rFonts w:hint="eastAsia" w:ascii="宋体" w:hAnsi="宋体" w:eastAsia="宋体" w:cs="宋体"/>
                      <w:b/>
                      <w:bCs/>
                      <w:sz w:val="22"/>
                      <w:szCs w:val="22"/>
                      <w:highlight w:val="none"/>
                    </w:rPr>
                  </w:pPr>
                  <w:r>
                    <w:rPr>
                      <w:rFonts w:hint="eastAsia" w:ascii="宋体" w:hAnsi="宋体" w:eastAsia="宋体" w:cs="宋体"/>
                      <w:sz w:val="22"/>
                      <w:szCs w:val="22"/>
                      <w:highlight w:val="none"/>
                    </w:rPr>
                    <w:t xml:space="preserve">标准要求</w:t>
                  </w:r>
                  <w:r/>
                </w:p>
              </w:tc>
            </w:tr>
            <w:tr>
              <w:trPr>
                <w:jc w:val="center"/>
                <w:trHeight w:val="795"/>
              </w:trPr>
              <w:tc>
                <w:tcPr>
                  <w:gridSpan w:val="2"/>
                  <w:tcW w:w="6121" w:type="dxa"/>
                  <w:vAlign w:val="center"/>
                  <w:textDirection w:val="lrTb"/>
                  <w:noWrap w:val="false"/>
                </w:tcPr>
                <w:p>
                  <w:pPr>
                    <w:pStyle w:val="980"/>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游离甲苯二异氰酸酯（TDI）和游离六亚甲基二异氰酸酯（HDI）总和（g/kg)</w:t>
                  </w:r>
                  <w:r/>
                </w:p>
              </w:tc>
              <w:tc>
                <w:tcPr>
                  <w:tcW w:w="2946" w:type="dxa"/>
                  <w:vAlign w:val="center"/>
                  <w:textDirection w:val="lrTb"/>
                  <w:noWrap w:val="false"/>
                </w:tcPr>
                <w:p>
                  <w:pPr>
                    <w:pStyle w:val="980"/>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≤0.2</w:t>
                  </w:r>
                  <w:r/>
                </w:p>
              </w:tc>
            </w:tr>
            <w:tr>
              <w:trPr>
                <w:jc w:val="center"/>
                <w:trHeight w:val="565"/>
              </w:trPr>
              <w:tc>
                <w:tcPr>
                  <w:gridSpan w:val="2"/>
                  <w:tcW w:w="6121" w:type="dxa"/>
                  <w:vAlign w:val="center"/>
                  <w:textDirection w:val="lrTb"/>
                  <w:noWrap w:val="false"/>
                </w:tcPr>
                <w:p>
                  <w:pPr>
                    <w:pStyle w:val="980"/>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游离二苯基甲烷二异氰酸酯（MDI）（g/kg)</w:t>
                  </w:r>
                  <w:r/>
                </w:p>
              </w:tc>
              <w:tc>
                <w:tcPr>
                  <w:tcW w:w="2946" w:type="dxa"/>
                  <w:vAlign w:val="center"/>
                  <w:textDirection w:val="lrTb"/>
                  <w:noWrap w:val="false"/>
                </w:tcPr>
                <w:p>
                  <w:pPr>
                    <w:pStyle w:val="980"/>
                    <w:jc w:val="center"/>
                    <w:keepLines w:val="0"/>
                    <w:keepNext w:val="0"/>
                    <w:pageBreakBefore w:val="0"/>
                    <w:spacing w:beforeAutospacing="0" w:afterAutospacing="0" w:line="240" w:lineRule="auto"/>
                    <w:rPr>
                      <w:rFonts w:hint="eastAsia" w:ascii="宋体" w:hAnsi="宋体" w:eastAsia="宋体" w:cs="宋体"/>
                      <w:b/>
                      <w:bCs/>
                      <w:sz w:val="22"/>
                      <w:szCs w:val="22"/>
                      <w:highlight w:val="none"/>
                    </w:rPr>
                  </w:pPr>
                  <w:r>
                    <w:rPr>
                      <w:rFonts w:hint="eastAsia" w:ascii="宋体" w:hAnsi="宋体" w:eastAsia="宋体" w:cs="宋体"/>
                      <w:sz w:val="22"/>
                      <w:szCs w:val="22"/>
                      <w:highlight w:val="none"/>
                    </w:rPr>
                    <w:t xml:space="preserve">≤1.0</w:t>
                  </w:r>
                  <w:r/>
                </w:p>
              </w:tc>
            </w:tr>
            <w:tr>
              <w:trPr>
                <w:jc w:val="center"/>
              </w:trPr>
              <w:tc>
                <w:tcPr>
                  <w:tcW w:w="3402" w:type="dxa"/>
                  <w:vAlign w:val="center"/>
                  <w:vMerge w:val="restart"/>
                  <w:textDirection w:val="lrTb"/>
                  <w:noWrap w:val="false"/>
                </w:tcPr>
                <w:p>
                  <w:pPr>
                    <w:pStyle w:val="980"/>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18种多环芳烃总和（mg/kg）</w:t>
                  </w:r>
                  <w:r/>
                </w:p>
              </w:tc>
              <w:tc>
                <w:tcPr>
                  <w:tcW w:w="2719" w:type="dxa"/>
                  <w:vAlign w:val="center"/>
                  <w:vMerge w:val="restart"/>
                  <w:textDirection w:val="lrTb"/>
                  <w:noWrap w:val="false"/>
                </w:tcPr>
                <w:p>
                  <w:pPr>
                    <w:pStyle w:val="980"/>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整体</w:t>
                  </w:r>
                  <w:r/>
                </w:p>
                <w:p>
                  <w:pPr>
                    <w:pStyle w:val="980"/>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表面5mm</w:t>
                  </w:r>
                  <w:r/>
                </w:p>
              </w:tc>
              <w:tc>
                <w:tcPr>
                  <w:tcW w:w="2946" w:type="dxa"/>
                  <w:vAlign w:val="center"/>
                  <w:textDirection w:val="lrTb"/>
                  <w:noWrap w:val="false"/>
                </w:tcPr>
                <w:p>
                  <w:pPr>
                    <w:ind w:firstLine="0"/>
                    <w:jc w:val="center"/>
                    <w:keepLines w:val="0"/>
                    <w:keepNext w:val="0"/>
                    <w:pageBreakBefore w:val="0"/>
                    <w:spacing w:beforeAutospacing="0" w:afterAutospacing="0" w:line="240" w:lineRule="auto"/>
                    <w:rPr>
                      <w:rFonts w:hint="eastAsia" w:ascii="宋体" w:hAnsi="宋体" w:eastAsia="宋体" w:cs="宋体"/>
                      <w:b/>
                      <w:bCs/>
                      <w:sz w:val="22"/>
                      <w:szCs w:val="22"/>
                      <w:highlight w:val="none"/>
                    </w:rPr>
                  </w:pPr>
                  <w:r>
                    <w:rPr>
                      <w:rFonts w:hint="eastAsia" w:ascii="宋体" w:hAnsi="宋体" w:eastAsia="宋体" w:cs="宋体"/>
                      <w:sz w:val="22"/>
                      <w:szCs w:val="22"/>
                      <w:highlight w:val="none"/>
                    </w:rPr>
                    <w:t xml:space="preserve">≤50</w:t>
                  </w:r>
                  <w:r/>
                </w:p>
              </w:tc>
            </w:tr>
            <w:tr>
              <w:trPr>
                <w:jc w:val="center"/>
              </w:trPr>
              <w:tc>
                <w:tcPr>
                  <w:tcW w:w="3402" w:type="dxa"/>
                  <w:vAlign w:val="center"/>
                  <w:vMerge w:val="continue"/>
                  <w:textDirection w:val="lrTb"/>
                  <w:noWrap w:val="false"/>
                </w:tcPr>
                <w:p>
                  <w:pPr>
                    <w:pStyle w:val="980"/>
                    <w:jc w:val="center"/>
                    <w:keepLines w:val="0"/>
                    <w:keepNext w:val="0"/>
                    <w:pageBreakBefore w:val="0"/>
                    <w:spacing w:beforeAutospacing="0" w:afterAutospacing="0" w:line="240" w:lineRule="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r>
                  <w:r/>
                </w:p>
              </w:tc>
              <w:tc>
                <w:tcPr>
                  <w:tcW w:w="2719" w:type="dxa"/>
                  <w:vAlign w:val="center"/>
                  <w:vMerge w:val="continue"/>
                  <w:textDirection w:val="lrTb"/>
                  <w:noWrap w:val="false"/>
                </w:tcPr>
                <w:p>
                  <w:pPr>
                    <w:pStyle w:val="980"/>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2946" w:type="dxa"/>
                  <w:vAlign w:val="center"/>
                  <w:textDirection w:val="lrTb"/>
                  <w:noWrap w:val="false"/>
                </w:tcPr>
                <w:p>
                  <w:pPr>
                    <w:ind w:firstLine="0"/>
                    <w:jc w:val="center"/>
                    <w:keepLines w:val="0"/>
                    <w:keepNext w:val="0"/>
                    <w:pageBreakBefore w:val="0"/>
                    <w:spacing w:beforeAutospacing="0" w:afterAutospacing="0" w:line="240" w:lineRule="auto"/>
                    <w:rPr>
                      <w:rFonts w:hint="eastAsia" w:ascii="宋体" w:hAnsi="宋体" w:eastAsia="宋体" w:cs="宋体"/>
                      <w:b/>
                      <w:bCs/>
                      <w:sz w:val="22"/>
                      <w:szCs w:val="22"/>
                      <w:highlight w:val="none"/>
                    </w:rPr>
                  </w:pPr>
                  <w:r>
                    <w:rPr>
                      <w:rFonts w:hint="eastAsia" w:ascii="宋体" w:hAnsi="宋体" w:eastAsia="宋体" w:cs="宋体"/>
                      <w:sz w:val="22"/>
                      <w:szCs w:val="22"/>
                      <w:highlight w:val="none"/>
                    </w:rPr>
                    <w:t xml:space="preserve">≤20</w:t>
                  </w:r>
                  <w:r/>
                </w:p>
              </w:tc>
            </w:tr>
            <w:tr>
              <w:trPr>
                <w:jc w:val="center"/>
                <w:trHeight w:val="550"/>
              </w:trPr>
              <w:tc>
                <w:tcPr>
                  <w:gridSpan w:val="2"/>
                  <w:tcW w:w="6121" w:type="dxa"/>
                  <w:vAlign w:val="center"/>
                  <w:textDirection w:val="lrTb"/>
                  <w:noWrap w:val="false"/>
                </w:tcPr>
                <w:p>
                  <w:pPr>
                    <w:pStyle w:val="980"/>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4,4-二氨基-3,3-二氯二苯甲烷（MOCA）（g/kg）</w:t>
                  </w:r>
                  <w:r/>
                </w:p>
              </w:tc>
              <w:tc>
                <w:tcPr>
                  <w:tcW w:w="2946" w:type="dxa"/>
                  <w:vAlign w:val="center"/>
                  <w:textDirection w:val="lrTb"/>
                  <w:noWrap w:val="false"/>
                </w:tcPr>
                <w:p>
                  <w:pPr>
                    <w:ind w:firstLine="0"/>
                    <w:jc w:val="center"/>
                    <w:keepLines w:val="0"/>
                    <w:keepNext w:val="0"/>
                    <w:pageBreakBefore w:val="0"/>
                    <w:spacing w:beforeAutospacing="0" w:afterAutospacing="0" w:line="240" w:lineRule="auto"/>
                    <w:rPr>
                      <w:rFonts w:hint="eastAsia" w:ascii="宋体" w:hAnsi="宋体" w:eastAsia="宋体" w:cs="宋体"/>
                      <w:b/>
                      <w:bCs/>
                      <w:sz w:val="22"/>
                      <w:szCs w:val="22"/>
                      <w:highlight w:val="none"/>
                    </w:rPr>
                  </w:pPr>
                  <w:r>
                    <w:rPr>
                      <w:rFonts w:hint="eastAsia" w:ascii="宋体" w:hAnsi="宋体" w:eastAsia="宋体" w:cs="宋体"/>
                      <w:sz w:val="22"/>
                      <w:szCs w:val="22"/>
                      <w:highlight w:val="none"/>
                    </w:rPr>
                    <w:t xml:space="preserve">≤1.0</w:t>
                  </w:r>
                  <w:r/>
                </w:p>
              </w:tc>
            </w:tr>
            <w:tr>
              <w:trPr>
                <w:jc w:val="center"/>
              </w:trPr>
              <w:tc>
                <w:tcPr>
                  <w:gridSpan w:val="2"/>
                  <w:tcW w:w="6121" w:type="dxa"/>
                  <w:vAlign w:val="center"/>
                  <w:textDirection w:val="lrTb"/>
                  <w:noWrap w:val="false"/>
                </w:tcPr>
                <w:p>
                  <w:pPr>
                    <w:pStyle w:val="980"/>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3种邻苯二甲酸酯类化合物（DBP、BBP、DEHP）总和（g/kg）</w:t>
                  </w:r>
                  <w:r/>
                </w:p>
              </w:tc>
              <w:tc>
                <w:tcPr>
                  <w:tcW w:w="2946" w:type="dxa"/>
                  <w:vAlign w:val="center"/>
                  <w:textDirection w:val="lrTb"/>
                  <w:noWrap w:val="false"/>
                </w:tcPr>
                <w:p>
                  <w:pPr>
                    <w:ind w:firstLine="0"/>
                    <w:jc w:val="center"/>
                    <w:keepLines w:val="0"/>
                    <w:keepNext w:val="0"/>
                    <w:pageBreakBefore w:val="0"/>
                    <w:spacing w:beforeAutospacing="0" w:afterAutospacing="0" w:line="240" w:lineRule="auto"/>
                    <w:rPr>
                      <w:rFonts w:hint="eastAsia" w:ascii="宋体" w:hAnsi="宋体" w:eastAsia="宋体" w:cs="宋体"/>
                      <w:b/>
                      <w:bCs/>
                      <w:sz w:val="22"/>
                      <w:szCs w:val="22"/>
                      <w:highlight w:val="none"/>
                    </w:rPr>
                  </w:pPr>
                  <w:r>
                    <w:rPr>
                      <w:rFonts w:hint="eastAsia" w:ascii="宋体" w:hAnsi="宋体" w:eastAsia="宋体" w:cs="宋体"/>
                      <w:sz w:val="22"/>
                      <w:szCs w:val="22"/>
                      <w:highlight w:val="none"/>
                    </w:rPr>
                    <w:t xml:space="preserve">≤1.0</w:t>
                  </w:r>
                  <w:r/>
                </w:p>
              </w:tc>
            </w:tr>
            <w:tr>
              <w:trPr>
                <w:jc w:val="center"/>
              </w:trPr>
              <w:tc>
                <w:tcPr>
                  <w:gridSpan w:val="2"/>
                  <w:tcW w:w="6121" w:type="dxa"/>
                  <w:vAlign w:val="center"/>
                  <w:textDirection w:val="lrTb"/>
                  <w:noWrap w:val="false"/>
                </w:tcPr>
                <w:p>
                  <w:pPr>
                    <w:pStyle w:val="980"/>
                    <w:jc w:val="center"/>
                    <w:keepLines w:val="0"/>
                    <w:keepNext w:val="0"/>
                    <w:pageBreakBefore w:val="0"/>
                    <w:spacing w:beforeAutospacing="0" w:afterAutospacing="0" w:line="240" w:lineRule="auto"/>
                    <w:rPr>
                      <w:rFonts w:hint="eastAsia" w:ascii="宋体" w:hAnsi="宋体" w:eastAsia="宋体" w:cs="宋体"/>
                      <w:b/>
                      <w:bCs/>
                      <w:sz w:val="22"/>
                      <w:szCs w:val="22"/>
                      <w:highlight w:val="none"/>
                    </w:rPr>
                  </w:pPr>
                  <w:r>
                    <w:rPr>
                      <w:rFonts w:hint="eastAsia" w:ascii="宋体" w:hAnsi="宋体" w:eastAsia="宋体" w:cs="宋体"/>
                      <w:sz w:val="22"/>
                      <w:szCs w:val="22"/>
                      <w:highlight w:val="none"/>
                    </w:rPr>
                    <w:t xml:space="preserve">3种邻苯二甲酸酯类化合物（DNOP、DINP、DIDP）总和（g/kg）</w:t>
                  </w:r>
                  <w:r/>
                </w:p>
              </w:tc>
              <w:tc>
                <w:tcPr>
                  <w:tcW w:w="2946" w:type="dxa"/>
                  <w:vAlign w:val="center"/>
                  <w:textDirection w:val="lrTb"/>
                  <w:noWrap w:val="false"/>
                </w:tcPr>
                <w:p>
                  <w:pPr>
                    <w:ind w:firstLine="0"/>
                    <w:jc w:val="center"/>
                    <w:keepLines w:val="0"/>
                    <w:keepNext w:val="0"/>
                    <w:pageBreakBefore w:val="0"/>
                    <w:spacing w:beforeAutospacing="0" w:afterAutospacing="0" w:line="240" w:lineRule="auto"/>
                    <w:rPr>
                      <w:rFonts w:hint="eastAsia" w:ascii="宋体" w:hAnsi="宋体" w:eastAsia="宋体" w:cs="宋体"/>
                      <w:b/>
                      <w:bCs/>
                      <w:sz w:val="22"/>
                      <w:szCs w:val="22"/>
                      <w:highlight w:val="none"/>
                    </w:rPr>
                  </w:pPr>
                  <w:r>
                    <w:rPr>
                      <w:rFonts w:hint="eastAsia" w:ascii="宋体" w:hAnsi="宋体" w:eastAsia="宋体" w:cs="宋体"/>
                      <w:sz w:val="22"/>
                      <w:szCs w:val="22"/>
                      <w:highlight w:val="none"/>
                    </w:rPr>
                    <w:t xml:space="preserve">≤1.0</w:t>
                  </w:r>
                  <w:r/>
                </w:p>
              </w:tc>
            </w:tr>
            <w:tr>
              <w:trPr>
                <w:jc w:val="center"/>
              </w:trPr>
              <w:tc>
                <w:tcPr>
                  <w:gridSpan w:val="2"/>
                  <w:tcW w:w="6121" w:type="dxa"/>
                  <w:vAlign w:val="center"/>
                  <w:textDirection w:val="lrTb"/>
                  <w:noWrap w:val="false"/>
                </w:tcPr>
                <w:p>
                  <w:pPr>
                    <w:pStyle w:val="980"/>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短链氯化石蜡（g/kg）</w:t>
                  </w:r>
                  <w:r/>
                </w:p>
              </w:tc>
              <w:tc>
                <w:tcPr>
                  <w:tcW w:w="2946" w:type="dxa"/>
                  <w:vAlign w:val="center"/>
                  <w:textDirection w:val="lrTb"/>
                  <w:noWrap w:val="false"/>
                </w:tcPr>
                <w:p>
                  <w:pPr>
                    <w:pStyle w:val="980"/>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≤1.5</w:t>
                  </w:r>
                  <w:r/>
                </w:p>
              </w:tc>
            </w:tr>
            <w:tr>
              <w:trPr>
                <w:jc w:val="center"/>
              </w:trPr>
              <w:tc>
                <w:tcPr>
                  <w:gridSpan w:val="2"/>
                  <w:tcW w:w="6121" w:type="dxa"/>
                  <w:vAlign w:val="center"/>
                  <w:textDirection w:val="lrTb"/>
                  <w:noWrap w:val="false"/>
                </w:tcPr>
                <w:p>
                  <w:pPr>
                    <w:pStyle w:val="980"/>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苯并【a】芘（mg/kg）</w:t>
                  </w:r>
                  <w:r/>
                </w:p>
              </w:tc>
              <w:tc>
                <w:tcPr>
                  <w:tcW w:w="2946" w:type="dxa"/>
                  <w:vAlign w:val="center"/>
                  <w:textDirection w:val="lrTb"/>
                  <w:noWrap w:val="false"/>
                </w:tcPr>
                <w:p>
                  <w:pPr>
                    <w:pStyle w:val="980"/>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≤1.0</w:t>
                  </w:r>
                  <w:r/>
                </w:p>
              </w:tc>
            </w:tr>
            <w:tr>
              <w:trPr>
                <w:jc w:val="center"/>
              </w:trPr>
              <w:tc>
                <w:tcPr>
                  <w:gridSpan w:val="2"/>
                  <w:tcW w:w="6121" w:type="dxa"/>
                  <w:vAlign w:val="center"/>
                  <w:textDirection w:val="lrTb"/>
                  <w:noWrap w:val="false"/>
                </w:tcPr>
                <w:p>
                  <w:pPr>
                    <w:pStyle w:val="980"/>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有害物质释放量-总挥发性有机化合物（TVOC）（mg/㎡·h））</w:t>
                  </w:r>
                  <w:r/>
                </w:p>
              </w:tc>
              <w:tc>
                <w:tcPr>
                  <w:tcW w:w="2946" w:type="dxa"/>
                  <w:vAlign w:val="center"/>
                  <w:textDirection w:val="lrTb"/>
                  <w:noWrap w:val="false"/>
                </w:tcPr>
                <w:p>
                  <w:pPr>
                    <w:pStyle w:val="980"/>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≤5.0</w:t>
                  </w:r>
                  <w:r/>
                </w:p>
              </w:tc>
            </w:tr>
            <w:tr>
              <w:trPr>
                <w:jc w:val="center"/>
              </w:trPr>
              <w:tc>
                <w:tcPr>
                  <w:gridSpan w:val="2"/>
                  <w:tcW w:w="6121" w:type="dxa"/>
                  <w:vAlign w:val="center"/>
                  <w:textDirection w:val="lrTb"/>
                  <w:noWrap w:val="false"/>
                </w:tcPr>
                <w:p>
                  <w:pPr>
                    <w:pStyle w:val="980"/>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有害物质释放量-甲醛（mg/㎡·h））</w:t>
                  </w:r>
                  <w:r/>
                </w:p>
              </w:tc>
              <w:tc>
                <w:tcPr>
                  <w:tcW w:w="2946" w:type="dxa"/>
                  <w:vAlign w:val="center"/>
                  <w:textDirection w:val="lrTb"/>
                  <w:noWrap w:val="false"/>
                </w:tcPr>
                <w:p>
                  <w:pPr>
                    <w:pStyle w:val="980"/>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≤0.4</w:t>
                  </w:r>
                  <w:r/>
                </w:p>
              </w:tc>
            </w:tr>
            <w:tr>
              <w:trPr>
                <w:jc w:val="center"/>
              </w:trPr>
              <w:tc>
                <w:tcPr>
                  <w:gridSpan w:val="2"/>
                  <w:tcW w:w="6121" w:type="dxa"/>
                  <w:vAlign w:val="center"/>
                  <w:textDirection w:val="lrTb"/>
                  <w:noWrap w:val="false"/>
                </w:tcPr>
                <w:p>
                  <w:pPr>
                    <w:pStyle w:val="980"/>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有害物质释放量-苯（mg/㎡·h））</w:t>
                  </w:r>
                  <w:r/>
                </w:p>
              </w:tc>
              <w:tc>
                <w:tcPr>
                  <w:tcW w:w="2946" w:type="dxa"/>
                  <w:vAlign w:val="center"/>
                  <w:textDirection w:val="lrTb"/>
                  <w:noWrap w:val="false"/>
                </w:tcPr>
                <w:p>
                  <w:pPr>
                    <w:pStyle w:val="980"/>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≤0.1</w:t>
                  </w:r>
                  <w:r/>
                </w:p>
              </w:tc>
            </w:tr>
            <w:tr>
              <w:trPr>
                <w:jc w:val="center"/>
              </w:trPr>
              <w:tc>
                <w:tcPr>
                  <w:gridSpan w:val="2"/>
                  <w:tcW w:w="6121" w:type="dxa"/>
                  <w:vAlign w:val="center"/>
                  <w:textDirection w:val="lrTb"/>
                  <w:noWrap w:val="false"/>
                </w:tcPr>
                <w:p>
                  <w:pPr>
                    <w:pStyle w:val="980"/>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有害物质释放量-甲苯、二甲苯和乙苯总和（mg/㎡·h））</w:t>
                  </w:r>
                  <w:r/>
                </w:p>
              </w:tc>
              <w:tc>
                <w:tcPr>
                  <w:tcW w:w="2946" w:type="dxa"/>
                  <w:vAlign w:val="center"/>
                  <w:textDirection w:val="lrTb"/>
                  <w:noWrap w:val="false"/>
                </w:tcPr>
                <w:p>
                  <w:pPr>
                    <w:pStyle w:val="980"/>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≤1.0</w:t>
                  </w:r>
                  <w:r/>
                </w:p>
              </w:tc>
            </w:tr>
            <w:tr>
              <w:trPr>
                <w:jc w:val="center"/>
              </w:trPr>
              <w:tc>
                <w:tcPr>
                  <w:gridSpan w:val="2"/>
                  <w:tcW w:w="6121" w:type="dxa"/>
                  <w:vAlign w:val="center"/>
                  <w:textDirection w:val="lrTb"/>
                  <w:noWrap w:val="false"/>
                </w:tcPr>
                <w:p>
                  <w:pPr>
                    <w:pStyle w:val="980"/>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有害物质释放量-二硫化碳（mg/㎡·h））</w:t>
                  </w:r>
                  <w:r/>
                </w:p>
              </w:tc>
              <w:tc>
                <w:tcPr>
                  <w:tcW w:w="2946" w:type="dxa"/>
                  <w:vAlign w:val="center"/>
                  <w:textDirection w:val="lrTb"/>
                  <w:noWrap w:val="false"/>
                </w:tcPr>
                <w:p>
                  <w:pPr>
                    <w:pStyle w:val="980"/>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≤7.0</w:t>
                  </w:r>
                  <w:r/>
                </w:p>
              </w:tc>
            </w:tr>
            <w:tr>
              <w:trPr>
                <w:jc w:val="center"/>
              </w:trPr>
              <w:tc>
                <w:tcPr>
                  <w:gridSpan w:val="2"/>
                  <w:tcW w:w="6121" w:type="dxa"/>
                  <w:vAlign w:val="center"/>
                  <w:textDirection w:val="lrTb"/>
                  <w:noWrap w:val="false"/>
                </w:tcPr>
                <w:p>
                  <w:pPr>
                    <w:pStyle w:val="980"/>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气味等级（级）</w:t>
                  </w:r>
                  <w:r/>
                </w:p>
              </w:tc>
              <w:tc>
                <w:tcPr>
                  <w:tcW w:w="2946" w:type="dxa"/>
                  <w:vAlign w:val="center"/>
                  <w:textDirection w:val="lrTb"/>
                  <w:noWrap w:val="false"/>
                </w:tcPr>
                <w:p>
                  <w:pPr>
                    <w:pStyle w:val="980"/>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w:t>
                  </w:r>
                  <w:r/>
                </w:p>
              </w:tc>
            </w:tr>
            <w:tr>
              <w:trPr>
                <w:jc w:val="center"/>
              </w:trPr>
              <w:tc>
                <w:tcPr>
                  <w:tcW w:w="3402" w:type="dxa"/>
                  <w:vAlign w:val="center"/>
                  <w:vMerge w:val="restart"/>
                  <w:textDirection w:val="lrTb"/>
                  <w:noWrap w:val="false"/>
                </w:tcPr>
                <w:p>
                  <w:pPr>
                    <w:pStyle w:val="980"/>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重金属含量</w:t>
                  </w:r>
                  <w:r/>
                </w:p>
                <w:p>
                  <w:pPr>
                    <w:pStyle w:val="980"/>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（mg/kg）</w:t>
                  </w:r>
                  <w:r/>
                </w:p>
              </w:tc>
              <w:tc>
                <w:tcPr>
                  <w:tcW w:w="2719" w:type="dxa"/>
                  <w:vAlign w:val="center"/>
                  <w:textDirection w:val="lrTb"/>
                  <w:noWrap w:val="false"/>
                </w:tcPr>
                <w:p>
                  <w:pPr>
                    <w:pStyle w:val="980"/>
                    <w:jc w:val="center"/>
                    <w:keepLines w:val="0"/>
                    <w:keepNext w:val="0"/>
                    <w:pageBreakBefore w:val="0"/>
                    <w:spacing w:beforeAutospacing="0" w:afterAutospacing="0" w:line="240" w:lineRule="auto"/>
                    <w:rPr>
                      <w:rFonts w:hint="eastAsia" w:ascii="宋体" w:hAnsi="宋体" w:eastAsia="宋体" w:cs="宋体"/>
                      <w:b/>
                      <w:bCs/>
                      <w:sz w:val="22"/>
                      <w:szCs w:val="22"/>
                      <w:highlight w:val="none"/>
                    </w:rPr>
                  </w:pPr>
                  <w:r>
                    <w:rPr>
                      <w:rFonts w:hint="eastAsia" w:ascii="宋体" w:hAnsi="宋体" w:eastAsia="宋体" w:cs="宋体"/>
                      <w:sz w:val="22"/>
                      <w:szCs w:val="22"/>
                      <w:highlight w:val="none"/>
                    </w:rPr>
                    <w:t xml:space="preserve">可溶性铅</w:t>
                  </w:r>
                  <w:r/>
                </w:p>
              </w:tc>
              <w:tc>
                <w:tcPr>
                  <w:tcW w:w="2946" w:type="dxa"/>
                  <w:vAlign w:val="center"/>
                  <w:textDirection w:val="lrTb"/>
                  <w:noWrap w:val="false"/>
                </w:tcPr>
                <w:p>
                  <w:pPr>
                    <w:ind w:firstLine="0"/>
                    <w:jc w:val="center"/>
                    <w:keepLines w:val="0"/>
                    <w:keepNext w:val="0"/>
                    <w:pageBreakBefore w:val="0"/>
                    <w:spacing w:beforeAutospacing="0" w:afterAutospacing="0" w:line="240" w:lineRule="auto"/>
                    <w:rPr>
                      <w:rFonts w:hint="eastAsia" w:ascii="宋体" w:hAnsi="宋体" w:eastAsia="宋体" w:cs="宋体"/>
                      <w:b/>
                      <w:bCs/>
                      <w:sz w:val="22"/>
                      <w:szCs w:val="22"/>
                      <w:highlight w:val="none"/>
                    </w:rPr>
                  </w:pPr>
                  <w:r>
                    <w:rPr>
                      <w:rFonts w:hint="eastAsia" w:ascii="宋体" w:hAnsi="宋体" w:eastAsia="宋体" w:cs="宋体"/>
                      <w:sz w:val="22"/>
                      <w:szCs w:val="22"/>
                      <w:highlight w:val="none"/>
                    </w:rPr>
                    <w:t xml:space="preserve">≤50</w:t>
                  </w:r>
                  <w:r/>
                </w:p>
              </w:tc>
            </w:tr>
            <w:tr>
              <w:trPr>
                <w:jc w:val="center"/>
              </w:trPr>
              <w:tc>
                <w:tcPr>
                  <w:tcW w:w="3402" w:type="dxa"/>
                  <w:vAlign w:val="center"/>
                  <w:vMerge w:val="continue"/>
                  <w:textDirection w:val="lrTb"/>
                  <w:noWrap w:val="false"/>
                </w:tcPr>
                <w:p>
                  <w:pPr>
                    <w:pStyle w:val="980"/>
                    <w:jc w:val="center"/>
                    <w:keepLines w:val="0"/>
                    <w:keepNext w:val="0"/>
                    <w:pageBreakBefore w:val="0"/>
                    <w:spacing w:beforeAutospacing="0" w:afterAutospacing="0" w:line="240" w:lineRule="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r>
                  <w:r/>
                </w:p>
              </w:tc>
              <w:tc>
                <w:tcPr>
                  <w:tcW w:w="2719" w:type="dxa"/>
                  <w:vAlign w:val="center"/>
                  <w:textDirection w:val="lrTb"/>
                  <w:noWrap w:val="false"/>
                </w:tcPr>
                <w:p>
                  <w:pPr>
                    <w:pStyle w:val="980"/>
                    <w:jc w:val="center"/>
                    <w:keepLines w:val="0"/>
                    <w:keepNext w:val="0"/>
                    <w:pageBreakBefore w:val="0"/>
                    <w:spacing w:beforeAutospacing="0" w:afterAutospacing="0" w:line="240" w:lineRule="auto"/>
                    <w:rPr>
                      <w:rFonts w:hint="eastAsia" w:ascii="宋体" w:hAnsi="宋体" w:eastAsia="宋体" w:cs="宋体"/>
                      <w:b/>
                      <w:bCs/>
                      <w:sz w:val="22"/>
                      <w:szCs w:val="22"/>
                      <w:highlight w:val="none"/>
                    </w:rPr>
                  </w:pPr>
                  <w:r>
                    <w:rPr>
                      <w:rFonts w:hint="eastAsia" w:ascii="宋体" w:hAnsi="宋体" w:eastAsia="宋体" w:cs="宋体"/>
                      <w:sz w:val="22"/>
                      <w:szCs w:val="22"/>
                      <w:highlight w:val="none"/>
                    </w:rPr>
                    <w:t xml:space="preserve">可溶性镉</w:t>
                  </w:r>
                  <w:r/>
                </w:p>
              </w:tc>
              <w:tc>
                <w:tcPr>
                  <w:tcW w:w="2946" w:type="dxa"/>
                  <w:vAlign w:val="center"/>
                  <w:textDirection w:val="lrTb"/>
                  <w:noWrap w:val="false"/>
                </w:tcPr>
                <w:p>
                  <w:pPr>
                    <w:ind w:firstLine="0"/>
                    <w:jc w:val="center"/>
                    <w:keepLines w:val="0"/>
                    <w:keepNext w:val="0"/>
                    <w:pageBreakBefore w:val="0"/>
                    <w:spacing w:beforeAutospacing="0" w:afterAutospacing="0" w:line="240" w:lineRule="auto"/>
                    <w:rPr>
                      <w:rFonts w:hint="eastAsia" w:ascii="宋体" w:hAnsi="宋体" w:eastAsia="宋体" w:cs="宋体"/>
                      <w:b/>
                      <w:bCs/>
                      <w:sz w:val="22"/>
                      <w:szCs w:val="22"/>
                      <w:highlight w:val="none"/>
                    </w:rPr>
                  </w:pPr>
                  <w:r>
                    <w:rPr>
                      <w:rFonts w:hint="eastAsia" w:ascii="宋体" w:hAnsi="宋体" w:eastAsia="宋体" w:cs="宋体"/>
                      <w:sz w:val="22"/>
                      <w:szCs w:val="22"/>
                      <w:highlight w:val="none"/>
                    </w:rPr>
                    <w:t xml:space="preserve">≤10</w:t>
                  </w:r>
                  <w:r/>
                </w:p>
              </w:tc>
            </w:tr>
            <w:tr>
              <w:trPr>
                <w:jc w:val="center"/>
              </w:trPr>
              <w:tc>
                <w:tcPr>
                  <w:tcW w:w="3402" w:type="dxa"/>
                  <w:vAlign w:val="center"/>
                  <w:vMerge w:val="continue"/>
                  <w:textDirection w:val="lrTb"/>
                  <w:noWrap w:val="false"/>
                </w:tcPr>
                <w:p>
                  <w:pPr>
                    <w:pStyle w:val="980"/>
                    <w:jc w:val="center"/>
                    <w:keepLines w:val="0"/>
                    <w:keepNext w:val="0"/>
                    <w:pageBreakBefore w:val="0"/>
                    <w:spacing w:beforeAutospacing="0" w:afterAutospacing="0" w:line="240" w:lineRule="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r>
                  <w:r/>
                </w:p>
              </w:tc>
              <w:tc>
                <w:tcPr>
                  <w:tcW w:w="2719" w:type="dxa"/>
                  <w:vAlign w:val="center"/>
                  <w:textDirection w:val="lrTb"/>
                  <w:noWrap w:val="false"/>
                </w:tcPr>
                <w:p>
                  <w:pPr>
                    <w:pStyle w:val="980"/>
                    <w:jc w:val="center"/>
                    <w:keepLines w:val="0"/>
                    <w:keepNext w:val="0"/>
                    <w:pageBreakBefore w:val="0"/>
                    <w:spacing w:beforeAutospacing="0" w:afterAutospacing="0" w:line="240" w:lineRule="auto"/>
                    <w:rPr>
                      <w:rFonts w:hint="eastAsia" w:ascii="宋体" w:hAnsi="宋体" w:eastAsia="宋体" w:cs="宋体"/>
                      <w:b/>
                      <w:bCs/>
                      <w:sz w:val="22"/>
                      <w:szCs w:val="22"/>
                      <w:highlight w:val="none"/>
                    </w:rPr>
                  </w:pPr>
                  <w:r>
                    <w:rPr>
                      <w:rFonts w:hint="eastAsia" w:ascii="宋体" w:hAnsi="宋体" w:eastAsia="宋体" w:cs="宋体"/>
                      <w:sz w:val="22"/>
                      <w:szCs w:val="22"/>
                      <w:highlight w:val="none"/>
                    </w:rPr>
                    <w:t xml:space="preserve">可溶性铬</w:t>
                  </w:r>
                  <w:r/>
                </w:p>
              </w:tc>
              <w:tc>
                <w:tcPr>
                  <w:tcW w:w="2946" w:type="dxa"/>
                  <w:vAlign w:val="center"/>
                  <w:textDirection w:val="lrTb"/>
                  <w:noWrap w:val="false"/>
                </w:tcPr>
                <w:p>
                  <w:pPr>
                    <w:ind w:firstLine="0"/>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≤10</w:t>
                  </w:r>
                  <w:r/>
                </w:p>
              </w:tc>
            </w:tr>
            <w:tr>
              <w:trPr>
                <w:jc w:val="center"/>
              </w:trPr>
              <w:tc>
                <w:tcPr>
                  <w:tcW w:w="3402" w:type="dxa"/>
                  <w:vAlign w:val="center"/>
                  <w:vMerge w:val="continue"/>
                  <w:textDirection w:val="lrTb"/>
                  <w:noWrap w:val="false"/>
                </w:tcPr>
                <w:p>
                  <w:pPr>
                    <w:pStyle w:val="980"/>
                    <w:jc w:val="center"/>
                    <w:keepLines w:val="0"/>
                    <w:keepNext w:val="0"/>
                    <w:pageBreakBefore w:val="0"/>
                    <w:spacing w:beforeAutospacing="0" w:afterAutospacing="0" w:line="240" w:lineRule="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r>
                  <w:r/>
                </w:p>
              </w:tc>
              <w:tc>
                <w:tcPr>
                  <w:tcW w:w="2719" w:type="dxa"/>
                  <w:vAlign w:val="center"/>
                  <w:textDirection w:val="lrTb"/>
                  <w:noWrap w:val="false"/>
                </w:tcPr>
                <w:p>
                  <w:pPr>
                    <w:pStyle w:val="980"/>
                    <w:jc w:val="center"/>
                    <w:keepLines w:val="0"/>
                    <w:keepNext w:val="0"/>
                    <w:pageBreakBefore w:val="0"/>
                    <w:spacing w:beforeAutospacing="0" w:afterAutospacing="0" w:line="240" w:lineRule="auto"/>
                    <w:rPr>
                      <w:rFonts w:hint="eastAsia" w:ascii="宋体" w:hAnsi="宋体" w:eastAsia="宋体" w:cs="宋体"/>
                      <w:b/>
                      <w:bCs/>
                      <w:sz w:val="22"/>
                      <w:szCs w:val="22"/>
                      <w:highlight w:val="none"/>
                    </w:rPr>
                  </w:pPr>
                  <w:r>
                    <w:rPr>
                      <w:rFonts w:hint="eastAsia" w:ascii="宋体" w:hAnsi="宋体" w:eastAsia="宋体" w:cs="宋体"/>
                      <w:sz w:val="22"/>
                      <w:szCs w:val="22"/>
                      <w:highlight w:val="none"/>
                    </w:rPr>
                    <w:t xml:space="preserve">可溶性汞</w:t>
                  </w:r>
                  <w:r/>
                </w:p>
              </w:tc>
              <w:tc>
                <w:tcPr>
                  <w:tcW w:w="2946" w:type="dxa"/>
                  <w:vAlign w:val="center"/>
                  <w:textDirection w:val="lrTb"/>
                  <w:noWrap w:val="false"/>
                </w:tcPr>
                <w:p>
                  <w:pPr>
                    <w:ind w:firstLine="0"/>
                    <w:jc w:val="center"/>
                    <w:keepLines w:val="0"/>
                    <w:keepNext w:val="0"/>
                    <w:pageBreakBefore w:val="0"/>
                    <w:spacing w:beforeAutospacing="0" w:afterAutospacing="0" w:line="240" w:lineRule="auto"/>
                    <w:rPr>
                      <w:rFonts w:hint="eastAsia" w:ascii="宋体" w:hAnsi="宋体" w:eastAsia="宋体" w:cs="宋体"/>
                      <w:b/>
                      <w:bCs/>
                      <w:sz w:val="22"/>
                      <w:szCs w:val="22"/>
                      <w:highlight w:val="none"/>
                    </w:rPr>
                  </w:pPr>
                  <w:r>
                    <w:rPr>
                      <w:rFonts w:hint="eastAsia" w:ascii="宋体" w:hAnsi="宋体" w:eastAsia="宋体" w:cs="宋体"/>
                      <w:sz w:val="22"/>
                      <w:szCs w:val="22"/>
                      <w:highlight w:val="none"/>
                    </w:rPr>
                    <w:t xml:space="preserve">≤2</w:t>
                  </w:r>
                  <w:r/>
                </w:p>
              </w:tc>
            </w:tr>
          </w:tbl>
          <w:p>
            <w:pPr>
              <w:ind w:firstLine="420"/>
              <w:jc w:val="left"/>
              <w:keepLines w:val="0"/>
              <w:keepNext w:val="0"/>
              <w:pageBreakBefore w:val="0"/>
              <w:spacing w:beforeAutospacing="0" w:afterAutospacing="0" w:line="240" w:lineRule="auto"/>
              <w:tabs>
                <w:tab w:val="left" w:pos="1155" w:leader="none"/>
              </w:tabs>
              <w:rPr>
                <w:rFonts w:hint="eastAsia" w:ascii="宋体" w:hAnsi="宋体" w:eastAsia="宋体" w:cs="宋体"/>
                <w:b/>
                <w:bCs w:val="0"/>
                <w:sz w:val="21"/>
                <w:szCs w:val="21"/>
                <w:highlight w:val="none"/>
              </w:rPr>
            </w:pPr>
            <w:r>
              <w:rPr>
                <w:rFonts w:hint="eastAsia" w:ascii="宋体" w:hAnsi="宋体" w:eastAsia="宋体" w:cs="宋体"/>
                <w:bCs/>
                <w:sz w:val="21"/>
                <w:szCs w:val="21"/>
                <w:highlight w:val="none"/>
              </w:rPr>
              <w:t xml:space="preserve">★</w:t>
            </w:r>
            <w:r>
              <w:rPr>
                <w:rFonts w:hint="eastAsia" w:ascii="宋体" w:hAnsi="宋体" w:eastAsia="宋体" w:cs="宋体"/>
                <w:b/>
                <w:bCs w:val="0"/>
                <w:sz w:val="21"/>
                <w:szCs w:val="21"/>
                <w:highlight w:val="none"/>
              </w:rPr>
              <w:t xml:space="preserve">（6）粘合剂类液体材料，依据GB36246-2018标准有害物质限量中“苯”类物质</w:t>
            </w:r>
            <w:r>
              <w:rPr>
                <w:rFonts w:hint="eastAsia" w:ascii="宋体" w:hAnsi="宋体" w:eastAsia="宋体" w:cs="宋体"/>
                <w:b/>
                <w:bCs w:val="0"/>
                <w:sz w:val="21"/>
                <w:szCs w:val="21"/>
                <w:highlight w:val="none"/>
                <w:lang w:val="en-US" w:eastAsia="zh-CN"/>
              </w:rPr>
              <w:t xml:space="preserve">检验</w:t>
            </w:r>
            <w:r>
              <w:rPr>
                <w:rFonts w:hint="eastAsia" w:ascii="宋体" w:hAnsi="宋体" w:eastAsia="宋体" w:cs="宋体"/>
                <w:b/>
                <w:bCs w:val="0"/>
                <w:sz w:val="21"/>
                <w:szCs w:val="21"/>
                <w:highlight w:val="none"/>
              </w:rPr>
              <w:t xml:space="preserve">合格报告。（提供具有CMA资质认定的第三方检测机构出具的检测报告）</w:t>
            </w:r>
            <w:r/>
          </w:p>
          <w:p>
            <w:pPr>
              <w:ind w:firstLine="422"/>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b/>
                <w:bCs w:val="0"/>
                <w:sz w:val="21"/>
                <w:szCs w:val="21"/>
                <w:highlight w:val="none"/>
              </w:rPr>
              <w:t xml:space="preserve">★（</w:t>
            </w:r>
            <w:r>
              <w:rPr>
                <w:rFonts w:hint="eastAsia" w:ascii="宋体" w:hAnsi="宋体" w:eastAsia="宋体" w:cs="宋体"/>
                <w:b/>
                <w:bCs w:val="0"/>
                <w:sz w:val="21"/>
                <w:szCs w:val="21"/>
                <w:highlight w:val="none"/>
                <w:lang w:val="en-US" w:eastAsia="zh-CN"/>
              </w:rPr>
              <w:t xml:space="preserve">7</w:t>
            </w:r>
            <w:r>
              <w:rPr>
                <w:rFonts w:hint="eastAsia" w:ascii="宋体" w:hAnsi="宋体" w:eastAsia="宋体" w:cs="宋体"/>
                <w:b/>
                <w:bCs w:val="0"/>
                <w:sz w:val="21"/>
                <w:szCs w:val="21"/>
                <w:highlight w:val="none"/>
              </w:rPr>
              <w:t xml:space="preserve">）塑胶面层材料依据GB36246-2018《中小学合成材料面层运动场地》标准出具EPDM运动场地成品有害物质及无机填料含量、有害物质释放量、气味等级及成品物理机械性能全项合格检测报告。（提供具有CMA资质认定的第三方检测机构出具的检测报告）</w:t>
            </w:r>
            <w:r/>
          </w:p>
        </w:tc>
      </w:tr>
    </w:tbl>
    <w:p>
      <w:pPr>
        <w:ind w:firstLine="420"/>
        <w:jc w:val="left"/>
        <w:keepLines w:val="0"/>
        <w:keepNext w:val="0"/>
        <w:pageBreakBefore w:val="0"/>
        <w:spacing w:beforeAutospacing="0" w:afterAutospacing="0" w:line="360" w:lineRule="auto"/>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注：本项目1处篮球场南城街道凤凰社区篮球场地605.2㎡。场地需先进行基础地面处理后再铺设新的硅PU面层；另一处洪门街道红旗社区小游园场地564.56㎡，地需先进行基础地面处理后再铺设新的epdm面层；投标报价应包含基础地面处理费用不单列，请投标供应商注意并自行考察场地。</w:t>
      </w:r>
      <w:r/>
    </w:p>
    <w:p>
      <w:pPr>
        <w:pStyle w:val="680"/>
        <w:ind w:firstLine="198"/>
        <w:keepLines w:val="0"/>
        <w:keepNext w:val="0"/>
        <w:pageBreakBefore w:val="0"/>
        <w:spacing w:beforeAutospacing="0" w:after="0" w:afterAutospacing="0" w:line="360" w:lineRule="auto"/>
        <w:rPr>
          <w:rFonts w:hint="eastAsia" w:ascii="宋体" w:hAnsi="宋体" w:eastAsia="宋体" w:cs="宋体"/>
          <w:b/>
          <w:bCs/>
          <w:szCs w:val="21"/>
        </w:rPr>
      </w:pPr>
      <w:r>
        <w:rPr>
          <w:rFonts w:hint="eastAsia" w:ascii="宋体" w:hAnsi="宋体" w:eastAsia="宋体" w:cs="宋体"/>
          <w:b/>
          <w:bCs/>
          <w:szCs w:val="21"/>
        </w:rPr>
        <w:t xml:space="preserve">三、商务条款</w:t>
      </w:r>
      <w:r/>
    </w:p>
    <w:p>
      <w:pPr>
        <w:ind w:firstLine="422"/>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b/>
          <w:bCs/>
          <w:szCs w:val="21"/>
        </w:rPr>
        <w:t xml:space="preserve">★</w:t>
      </w:r>
      <w:r>
        <w:rPr>
          <w:rFonts w:hint="eastAsia" w:ascii="宋体" w:hAnsi="宋体" w:eastAsia="宋体" w:cs="宋体"/>
          <w:szCs w:val="21"/>
        </w:rPr>
        <w:t xml:space="preserve">1、</w:t>
      </w:r>
      <w:bookmarkStart w:id="7" w:name="OLE_LINK41"/>
      <w:r>
        <w:rPr>
          <w:rFonts w:hint="eastAsia" w:ascii="宋体" w:hAnsi="宋体" w:eastAsia="宋体" w:cs="宋体"/>
          <w:szCs w:val="21"/>
        </w:rPr>
        <w:t xml:space="preserve">供货期：</w:t>
      </w:r>
      <w:r>
        <w:rPr>
          <w:rFonts w:hint="eastAsia" w:ascii="宋体" w:hAnsi="宋体" w:eastAsia="宋体" w:cs="宋体"/>
          <w:szCs w:val="21"/>
          <w:lang w:eastAsia="zh-CN"/>
        </w:rPr>
        <w:t xml:space="preserve">合同签订之日起60天内完成安装调试，达到预期效果并通过验收。</w:t>
      </w:r>
      <w:bookmarkEnd w:id="7"/>
      <w:r/>
      <w:r/>
    </w:p>
    <w:p>
      <w:pPr>
        <w:ind w:firstLine="420"/>
        <w:keepLines w:val="0"/>
        <w:keepNext w:val="0"/>
        <w:pageBreakBefore w:val="0"/>
        <w:spacing w:beforeAutospacing="0" w:afterAutospacing="0" w:line="360" w:lineRule="auto"/>
        <w:rPr>
          <w:rFonts w:hint="eastAsia" w:ascii="宋体" w:hAnsi="宋体" w:eastAsia="宋体" w:cs="宋体"/>
          <w:szCs w:val="21"/>
        </w:rPr>
      </w:pPr>
      <w:r/>
      <w:bookmarkStart w:id="8" w:name="OLE_LINK42"/>
      <w:r>
        <w:rPr>
          <w:rFonts w:hint="eastAsia" w:ascii="宋体" w:hAnsi="宋体" w:eastAsia="宋体" w:cs="宋体"/>
          <w:szCs w:val="21"/>
        </w:rPr>
        <w:t xml:space="preserve">★</w:t>
      </w:r>
      <w:r>
        <w:rPr>
          <w:rFonts w:hint="eastAsia" w:ascii="宋体" w:hAnsi="宋体" w:eastAsia="宋体" w:cs="宋体"/>
          <w:szCs w:val="21"/>
          <w:lang w:val="en-US" w:eastAsia="zh-CN"/>
        </w:rPr>
        <w:t xml:space="preserve">支付方式：</w:t>
      </w:r>
      <w:r>
        <w:rPr>
          <w:rFonts w:hint="eastAsia" w:ascii="宋体" w:hAnsi="宋体" w:eastAsia="宋体" w:cs="宋体"/>
          <w:bCs/>
          <w:szCs w:val="21"/>
          <w:lang w:eastAsia="zh-CN"/>
        </w:rPr>
        <w:t xml:space="preserve">合同签订后，甲方支付合同金额的70%作为预付款，30%余款待货到安装并经验收合格后支付。</w:t>
      </w:r>
      <w:r/>
    </w:p>
    <w:p>
      <w:pPr>
        <w:numPr>
          <w:ilvl w:val="0"/>
          <w:numId w:val="0"/>
        </w:numPr>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按合同要求供货。</w:t>
      </w:r>
      <w:r>
        <w:rPr>
          <w:rFonts w:hint="eastAsia" w:ascii="宋体" w:hAnsi="宋体" w:eastAsia="宋体" w:cs="宋体"/>
          <w:szCs w:val="21"/>
          <w:lang w:eastAsia="zh-CN"/>
        </w:rPr>
        <w:t xml:space="preserve">成交供应商</w:t>
      </w:r>
      <w:r>
        <w:rPr>
          <w:rFonts w:hint="eastAsia" w:ascii="宋体" w:hAnsi="宋体" w:eastAsia="宋体" w:cs="宋体"/>
          <w:szCs w:val="21"/>
        </w:rPr>
        <w:t xml:space="preserve">提供的必须是全新、原包装（包括部件）的货物，货物必须符合国家检测标准以及该产品的出厂标准。如发生所供货物与合同不符、厂商登记货物所有人与采购人不符或者提供的货物属假冒伪劣产品，采购人有权不予验收，由此产生的一切责任和后果由</w:t>
      </w:r>
      <w:r>
        <w:rPr>
          <w:rFonts w:hint="eastAsia" w:ascii="宋体" w:hAnsi="宋体" w:eastAsia="宋体" w:cs="宋体"/>
          <w:szCs w:val="21"/>
          <w:lang w:eastAsia="zh-CN"/>
        </w:rPr>
        <w:t xml:space="preserve">成交供应商</w:t>
      </w:r>
      <w:r>
        <w:rPr>
          <w:rFonts w:hint="eastAsia" w:ascii="宋体" w:hAnsi="宋体" w:eastAsia="宋体" w:cs="宋体"/>
          <w:szCs w:val="21"/>
        </w:rPr>
        <w:t xml:space="preserve">承担。</w:t>
      </w:r>
      <w:r/>
    </w:p>
    <w:p>
      <w:pPr>
        <w:numPr>
          <w:ilvl w:val="0"/>
          <w:numId w:val="0"/>
        </w:numPr>
        <w:ind w:firstLine="420"/>
        <w:keepLines w:val="0"/>
        <w:keepNext w:val="0"/>
        <w:pageBreakBefore w:val="0"/>
        <w:spacing w:beforeAutospacing="0" w:afterAutospacing="0" w:line="360" w:lineRule="auto"/>
        <w:rPr>
          <w:rFonts w:hint="eastAsia" w:ascii="宋体" w:hAnsi="宋体" w:eastAsia="宋体" w:cs="宋体"/>
          <w:szCs w:val="21"/>
        </w:rPr>
      </w:pPr>
      <w:r/>
      <w:bookmarkStart w:id="9" w:name="OLE_LINK43"/>
      <w:r>
        <w:rPr>
          <w:rFonts w:hint="eastAsia" w:ascii="宋体" w:hAnsi="宋体" w:eastAsia="宋体" w:cs="宋体"/>
          <w:sz w:val="21"/>
          <w:szCs w:val="21"/>
          <w:lang w:val="en-US" w:eastAsia="zh-CN" w:bidi="ar-SA"/>
        </w:rPr>
        <w:t xml:space="preserve">2、</w:t>
      </w:r>
      <w:r>
        <w:rPr>
          <w:rFonts w:hint="eastAsia" w:ascii="宋体" w:hAnsi="宋体" w:eastAsia="宋体" w:cs="宋体"/>
          <w:szCs w:val="21"/>
        </w:rPr>
        <w:t xml:space="preserve">包装运输要求：</w:t>
      </w:r>
      <w:r/>
    </w:p>
    <w:p>
      <w:pPr>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lang w:eastAsia="zh-CN"/>
        </w:rPr>
        <w:t xml:space="preserve">投标供应商</w:t>
      </w:r>
      <w:r>
        <w:rPr>
          <w:rFonts w:hint="eastAsia" w:ascii="宋体" w:hAnsi="宋体" w:eastAsia="宋体" w:cs="宋体"/>
          <w:szCs w:val="21"/>
        </w:rPr>
        <w:t xml:space="preserve">须提供经合法渠道进货的全新、未使用过的原装合格正品，符合国家质量检测标准，并完全符合采购需求规定的质量和性能的要求，产品内外包装完好。若所供产品经质量检测机构检测认定质量不合格、发生知识产权纠纷或其他法律纠纷等情况，造成的损失和后果由</w:t>
      </w:r>
      <w:r>
        <w:rPr>
          <w:rFonts w:hint="eastAsia" w:ascii="宋体" w:hAnsi="宋体" w:eastAsia="宋体" w:cs="宋体"/>
          <w:szCs w:val="21"/>
          <w:lang w:eastAsia="zh-CN"/>
        </w:rPr>
        <w:t xml:space="preserve">投标供应商</w:t>
      </w:r>
      <w:r>
        <w:rPr>
          <w:rFonts w:hint="eastAsia" w:ascii="宋体" w:hAnsi="宋体" w:eastAsia="宋体" w:cs="宋体"/>
          <w:szCs w:val="21"/>
        </w:rPr>
        <w:t xml:space="preserve">负全责。</w:t>
      </w:r>
      <w:bookmarkEnd w:id="9"/>
      <w:r/>
      <w:r/>
    </w:p>
    <w:p>
      <w:pPr>
        <w:ind w:firstLine="420"/>
        <w:keepLines w:val="0"/>
        <w:keepNext w:val="0"/>
        <w:pageBreakBefore w:val="0"/>
        <w:spacing w:beforeAutospacing="0" w:afterAutospacing="0" w:line="360" w:lineRule="auto"/>
        <w:rPr>
          <w:rFonts w:hint="eastAsia" w:ascii="宋体" w:hAnsi="宋体" w:eastAsia="宋体" w:cs="宋体"/>
          <w:szCs w:val="21"/>
        </w:rPr>
      </w:pPr>
      <w:r/>
      <w:bookmarkStart w:id="10" w:name="OLE_LINK44"/>
      <w:r>
        <w:rPr>
          <w:rFonts w:hint="eastAsia" w:ascii="宋体" w:hAnsi="宋体" w:eastAsia="宋体" w:cs="宋体"/>
          <w:szCs w:val="21"/>
        </w:rPr>
        <w:t xml:space="preserve">（2）</w:t>
      </w:r>
      <w:r>
        <w:rPr>
          <w:rFonts w:hint="eastAsia" w:ascii="宋体" w:hAnsi="宋体" w:eastAsia="宋体" w:cs="宋体"/>
          <w:szCs w:val="21"/>
          <w:lang w:eastAsia="zh-CN"/>
        </w:rPr>
        <w:t xml:space="preserve">投标供应商</w:t>
      </w:r>
      <w:r>
        <w:rPr>
          <w:rFonts w:hint="eastAsia" w:ascii="宋体" w:hAnsi="宋体" w:eastAsia="宋体" w:cs="宋体"/>
          <w:szCs w:val="21"/>
        </w:rPr>
        <w:t xml:space="preserve">应按合同中规定的时间和地点、采购人提供的交货明细清单中地膜规格和数量的要求直接运输至采购人指定地点交付货物。送货地点分散，数量规格较多，</w:t>
      </w:r>
      <w:r>
        <w:rPr>
          <w:rFonts w:hint="eastAsia" w:ascii="宋体" w:hAnsi="宋体" w:eastAsia="宋体" w:cs="宋体"/>
          <w:szCs w:val="21"/>
          <w:lang w:eastAsia="zh-CN"/>
        </w:rPr>
        <w:t xml:space="preserve">投标供应商</w:t>
      </w:r>
      <w:r>
        <w:rPr>
          <w:rFonts w:hint="eastAsia" w:ascii="宋体" w:hAnsi="宋体" w:eastAsia="宋体" w:cs="宋体"/>
          <w:szCs w:val="21"/>
        </w:rPr>
        <w:t xml:space="preserve">需配备专业的运输车辆及熟悉投标产品的相关配送货的人员。</w:t>
      </w:r>
      <w:r/>
    </w:p>
    <w:p>
      <w:pPr>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lang w:eastAsia="zh-CN"/>
        </w:rPr>
        <w:t xml:space="preserve">投标供应商</w:t>
      </w:r>
      <w:r>
        <w:rPr>
          <w:rFonts w:hint="eastAsia" w:ascii="宋体" w:hAnsi="宋体" w:eastAsia="宋体" w:cs="宋体"/>
          <w:szCs w:val="21"/>
        </w:rPr>
        <w:t xml:space="preserve">在本项目实施过程中，达到安全无事故。若造成任何安全事故等不良后果，由</w:t>
      </w:r>
      <w:r>
        <w:rPr>
          <w:rFonts w:hint="eastAsia" w:ascii="宋体" w:hAnsi="宋体" w:eastAsia="宋体" w:cs="宋体"/>
          <w:szCs w:val="21"/>
          <w:lang w:eastAsia="zh-CN"/>
        </w:rPr>
        <w:t xml:space="preserve">投标供应商</w:t>
      </w:r>
      <w:r>
        <w:rPr>
          <w:rFonts w:hint="eastAsia" w:ascii="宋体" w:hAnsi="宋体" w:eastAsia="宋体" w:cs="宋体"/>
          <w:szCs w:val="21"/>
        </w:rPr>
        <w:t xml:space="preserve">负责。在项目实施过程中涉及的有关矛盾由</w:t>
      </w:r>
      <w:r>
        <w:rPr>
          <w:rFonts w:hint="eastAsia" w:ascii="宋体" w:hAnsi="宋体" w:eastAsia="宋体" w:cs="宋体"/>
          <w:szCs w:val="21"/>
          <w:lang w:eastAsia="zh-CN"/>
        </w:rPr>
        <w:t xml:space="preserve">投标供应商</w:t>
      </w:r>
      <w:r>
        <w:rPr>
          <w:rFonts w:hint="eastAsia" w:ascii="宋体" w:hAnsi="宋体" w:eastAsia="宋体" w:cs="宋体"/>
          <w:szCs w:val="21"/>
        </w:rPr>
        <w:t xml:space="preserve">自主解决，采购人负责协调。</w:t>
      </w:r>
      <w:bookmarkEnd w:id="8"/>
      <w:r/>
      <w:bookmarkEnd w:id="10"/>
      <w:r/>
      <w:r/>
    </w:p>
    <w:p>
      <w:pPr>
        <w:ind w:firstLine="420"/>
        <w:keepLines w:val="0"/>
        <w:keepNext w:val="0"/>
        <w:pageBreakBefore w:val="0"/>
        <w:spacing w:beforeAutospacing="0" w:afterAutospacing="0" w:line="360" w:lineRule="auto"/>
        <w:rPr>
          <w:rFonts w:hint="eastAsia" w:ascii="宋体" w:hAnsi="宋体" w:eastAsia="宋体" w:cs="宋体"/>
          <w:szCs w:val="21"/>
        </w:rPr>
      </w:pPr>
      <w:r/>
      <w:bookmarkStart w:id="11" w:name="OLE_LINK60"/>
      <w:r>
        <w:rPr>
          <w:rFonts w:hint="eastAsia" w:ascii="宋体" w:hAnsi="宋体" w:eastAsia="宋体" w:cs="宋体"/>
          <w:szCs w:val="21"/>
        </w:rPr>
        <w:t xml:space="preserve">3、质保及售后服务要求：</w:t>
      </w:r>
      <w:r/>
    </w:p>
    <w:p>
      <w:pPr>
        <w:ind w:left="0" w:firstLine="422"/>
        <w:keepLines w:val="0"/>
        <w:keepNext w:val="0"/>
        <w:pageBreakBefore w:val="0"/>
        <w:spacing w:beforeAutospacing="0" w:afterAutospacing="0" w:line="360" w:lineRule="auto"/>
        <w:rPr>
          <w:rFonts w:hint="eastAsia" w:ascii="宋体" w:hAnsi="宋体" w:eastAsia="宋体" w:cs="宋体"/>
          <w:szCs w:val="21"/>
        </w:rPr>
      </w:pPr>
      <w:r/>
      <w:bookmarkStart w:id="12" w:name="OLE_LINK45"/>
      <w:r>
        <w:rPr>
          <w:rFonts w:hint="eastAsia" w:ascii="宋体" w:hAnsi="宋体" w:eastAsia="宋体" w:cs="宋体"/>
          <w:b/>
          <w:bCs/>
          <w:szCs w:val="21"/>
        </w:rPr>
        <w:t xml:space="preserve">★</w:t>
      </w:r>
      <w:r>
        <w:rPr>
          <w:rFonts w:hint="eastAsia" w:ascii="宋体" w:hAnsi="宋体" w:eastAsia="宋体" w:cs="宋体"/>
          <w:szCs w:val="21"/>
        </w:rPr>
        <w:t xml:space="preserve">（1）</w:t>
      </w:r>
      <w:bookmarkStart w:id="13" w:name="OLE_LINK91"/>
      <w:r/>
      <w:bookmarkStart w:id="14" w:name="OLE_LINK64"/>
      <w:r>
        <w:rPr>
          <w:rFonts w:hint="eastAsia" w:ascii="宋体" w:hAnsi="宋体" w:eastAsia="宋体" w:cs="宋体"/>
          <w:szCs w:val="21"/>
        </w:rPr>
        <w:t xml:space="preserve">质保期：</w:t>
      </w:r>
      <w:bookmarkEnd w:id="13"/>
      <w:r>
        <w:rPr>
          <w:rFonts w:hint="eastAsia" w:ascii="宋体" w:hAnsi="宋体" w:eastAsia="宋体" w:cs="宋体"/>
          <w:szCs w:val="21"/>
        </w:rPr>
        <w:t xml:space="preserve">8年。质保期间，</w:t>
      </w:r>
      <w:r>
        <w:rPr>
          <w:rFonts w:hint="eastAsia" w:ascii="宋体" w:hAnsi="宋体" w:eastAsia="宋体" w:cs="宋体"/>
          <w:szCs w:val="21"/>
          <w:lang w:eastAsia="zh-CN"/>
        </w:rPr>
        <w:t xml:space="preserve">成交供应商</w:t>
      </w:r>
      <w:r>
        <w:rPr>
          <w:rFonts w:hint="eastAsia" w:ascii="宋体" w:hAnsi="宋体" w:eastAsia="宋体" w:cs="宋体"/>
          <w:szCs w:val="21"/>
        </w:rPr>
        <w:t xml:space="preserve">免费承担维修、保养、安检、调换等；对于采购方人为原因造成的故障，</w:t>
      </w:r>
      <w:r>
        <w:rPr>
          <w:rFonts w:hint="eastAsia" w:ascii="宋体" w:hAnsi="宋体" w:eastAsia="宋体" w:cs="宋体"/>
          <w:szCs w:val="21"/>
          <w:lang w:eastAsia="zh-CN"/>
        </w:rPr>
        <w:t xml:space="preserve">成交供应商</w:t>
      </w:r>
      <w:r>
        <w:rPr>
          <w:rFonts w:hint="eastAsia" w:ascii="宋体" w:hAnsi="宋体" w:eastAsia="宋体" w:cs="宋体"/>
          <w:szCs w:val="21"/>
        </w:rPr>
        <w:t xml:space="preserve">只收取维保成本费用。</w:t>
      </w:r>
      <w:bookmarkEnd w:id="11"/>
      <w:r/>
      <w:bookmarkEnd w:id="12"/>
      <w:r/>
      <w:bookmarkEnd w:id="14"/>
      <w:r/>
      <w:r/>
    </w:p>
    <w:p>
      <w:pPr>
        <w:ind w:left="0" w:firstLine="420"/>
        <w:keepLines w:val="0"/>
        <w:keepNext w:val="0"/>
        <w:pageBreakBefore w:val="0"/>
        <w:spacing w:beforeAutospacing="0" w:afterAutospacing="0" w:line="360" w:lineRule="auto"/>
        <w:rPr>
          <w:rFonts w:hint="eastAsia" w:ascii="宋体" w:hAnsi="宋体" w:eastAsia="宋体" w:cs="宋体"/>
          <w:lang w:val="en-US" w:eastAsia="zh-CN"/>
        </w:rPr>
      </w:pP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2</w:t>
      </w:r>
      <w:r>
        <w:rPr>
          <w:rFonts w:hint="eastAsia" w:ascii="宋体" w:hAnsi="宋体" w:eastAsia="宋体" w:cs="宋体"/>
          <w:szCs w:val="21"/>
          <w:lang w:eastAsia="zh-CN"/>
        </w:rPr>
        <w:t xml:space="preserve">）</w:t>
      </w:r>
      <w:r>
        <w:rPr>
          <w:rFonts w:hint="eastAsia" w:ascii="宋体" w:hAnsi="宋体" w:eastAsia="宋体" w:cs="宋体"/>
          <w:lang w:val="en-US" w:eastAsia="zh-CN"/>
        </w:rPr>
        <w:t xml:space="preserve">售后服务要求</w:t>
      </w:r>
      <w:r/>
    </w:p>
    <w:p>
      <w:pPr>
        <w:ind w:left="0" w:firstLine="420"/>
        <w:keepLines w:val="0"/>
        <w:keepNext w:val="0"/>
        <w:pageBreakBefore w:val="0"/>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在质保期内，成交供应商需为所供设备提供免费维护、保养和免费更换损坏的和有缺陷的零部件。</w:t>
      </w:r>
      <w:r/>
    </w:p>
    <w:p>
      <w:pPr>
        <w:ind w:left="0" w:firstLine="420"/>
        <w:keepLines w:val="0"/>
        <w:keepNext w:val="0"/>
        <w:pageBreakBefore w:val="0"/>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器材出现问题时在2小时内予以回应，在质量保修期内设备发生故障必须在得到通知后12小时内派人到现场解决。</w:t>
      </w:r>
      <w:r/>
    </w:p>
    <w:p>
      <w:pPr>
        <w:ind w:left="0" w:firstLine="420"/>
        <w:keepLines w:val="0"/>
        <w:keepNext w:val="0"/>
        <w:pageBreakBefore w:val="0"/>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成交供应商负责每年对所供设备进行2次检查维护巡检服务，对异常情况及时跟进解决，并形成巡检报告报采购人审核。</w:t>
      </w:r>
      <w:r/>
    </w:p>
    <w:p>
      <w:pPr>
        <w:ind w:left="0" w:firstLine="420"/>
        <w:keepLines w:val="0"/>
        <w:keepNext w:val="0"/>
        <w:pageBreakBefore w:val="0"/>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本项目须提供一名专业的售后服务人员，定期检查器材使用情况，质保期内因货物本身的质量问题发生故障，及时负责免费更换。</w:t>
      </w:r>
      <w:r/>
    </w:p>
    <w:p>
      <w:pPr>
        <w:ind w:firstLine="422"/>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lang w:val="en-US" w:eastAsia="zh-CN"/>
        </w:rPr>
        <w:t xml:space="preserve">保险：投标供应商所投产品具有产品质量险和第三者责任险等保险。</w:t>
      </w:r>
      <w:r/>
    </w:p>
    <w:p>
      <w:pPr>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4、验收要求：</w:t>
      </w:r>
      <w:r/>
    </w:p>
    <w:p>
      <w:pPr>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提供的健身器材必须符合</w:t>
      </w:r>
      <w:r>
        <w:rPr>
          <w:rFonts w:hint="eastAsia" w:ascii="宋体" w:hAnsi="宋体" w:eastAsia="宋体" w:cs="宋体"/>
          <w:szCs w:val="21"/>
          <w:lang w:eastAsia="zh-CN"/>
        </w:rPr>
        <w:t xml:space="preserve">GB 19272-2024</w:t>
      </w:r>
      <w:r>
        <w:rPr>
          <w:rFonts w:hint="eastAsia" w:ascii="宋体" w:hAnsi="宋体" w:eastAsia="宋体" w:cs="宋体"/>
          <w:szCs w:val="21"/>
        </w:rPr>
        <w:t xml:space="preserve">《室外健身器材的安全通用要求》。</w:t>
      </w:r>
      <w:r/>
    </w:p>
    <w:p>
      <w:pPr>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每件器材铭牌上须钢印标明“中国体育彩票”和出厂年月。</w:t>
      </w:r>
      <w:r/>
    </w:p>
    <w:p>
      <w:pPr>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应通过省全民健身设施管理维护信息平台申请全省统一的健身站点和器材编码，要求器材供应商将站点编码标识印制在告示牌上，器材编码标识印制在器材标签上。在安装器材时，应按全省室外全民健身设施管护专项治理工作相关要求，同步将站点和器材详细信息按要求录入省全民健身设施管理维护信息平台，并激活编码。</w:t>
      </w:r>
      <w:r/>
    </w:p>
    <w:p>
      <w:pPr>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器材安装完毕后，委托国家认可的质量检测机构，按国家有关规定、规范及</w:t>
      </w:r>
      <w:r>
        <w:rPr>
          <w:rFonts w:hint="eastAsia" w:ascii="宋体" w:hAnsi="宋体" w:eastAsia="宋体" w:cs="宋体"/>
          <w:szCs w:val="21"/>
          <w:lang w:eastAsia="zh-CN"/>
        </w:rPr>
        <w:t xml:space="preserve">GB 19272-2024</w:t>
      </w:r>
      <w:r>
        <w:rPr>
          <w:rFonts w:hint="eastAsia" w:ascii="宋体" w:hAnsi="宋体" w:eastAsia="宋体" w:cs="宋体"/>
          <w:szCs w:val="21"/>
        </w:rPr>
        <w:t xml:space="preserve">《室外健身器材的安全通用要求》和GB36246-2018等有关规定进行验收，对器材安装进行合格验收并出具安装验收报告。因货物质量问题发生争议时，由本地质量技术监督部门鉴定。货物符合质量技术标准的，鉴定费由采购人承担；否则鉴定费由</w:t>
      </w:r>
      <w:r>
        <w:rPr>
          <w:rFonts w:hint="eastAsia" w:ascii="宋体" w:hAnsi="宋体" w:eastAsia="宋体" w:cs="宋体"/>
          <w:szCs w:val="21"/>
          <w:lang w:eastAsia="zh-CN"/>
        </w:rPr>
        <w:t xml:space="preserve">成交供应商</w:t>
      </w:r>
      <w:r>
        <w:rPr>
          <w:rFonts w:hint="eastAsia" w:ascii="宋体" w:hAnsi="宋体" w:eastAsia="宋体" w:cs="宋体"/>
          <w:szCs w:val="21"/>
        </w:rPr>
        <w:t xml:space="preserve">承担。</w:t>
      </w:r>
      <w:r/>
    </w:p>
    <w:p>
      <w:pPr>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采购人对提交的货物依据</w:t>
      </w:r>
      <w:r>
        <w:rPr>
          <w:rFonts w:hint="eastAsia" w:ascii="宋体" w:hAnsi="宋体" w:eastAsia="宋体" w:cs="宋体"/>
          <w:szCs w:val="21"/>
          <w:lang w:eastAsia="zh-CN"/>
        </w:rPr>
        <w:t xml:space="preserve">询价采购文件</w:t>
      </w:r>
      <w:r>
        <w:rPr>
          <w:rFonts w:hint="eastAsia" w:ascii="宋体" w:hAnsi="宋体" w:eastAsia="宋体" w:cs="宋体"/>
          <w:szCs w:val="21"/>
        </w:rPr>
        <w:t xml:space="preserve">上的技术规格要求和国家有关质量标准进行现场初步验收，外观、说明书符合</w:t>
      </w:r>
      <w:r>
        <w:rPr>
          <w:rFonts w:hint="eastAsia" w:ascii="宋体" w:hAnsi="宋体" w:eastAsia="宋体" w:cs="宋体"/>
          <w:szCs w:val="21"/>
          <w:lang w:eastAsia="zh-CN"/>
        </w:rPr>
        <w:t xml:space="preserve">询价采购文件</w:t>
      </w:r>
      <w:r>
        <w:rPr>
          <w:rFonts w:hint="eastAsia" w:ascii="宋体" w:hAnsi="宋体" w:eastAsia="宋体" w:cs="宋体"/>
          <w:szCs w:val="21"/>
        </w:rPr>
        <w:t xml:space="preserve">技术要求的，给予签收，初步验收不合格的不予签收并可立即要求退换。货到后，采购人需在五个工作日内验收。在采购人将所有的货物按</w:t>
      </w:r>
      <w:r>
        <w:rPr>
          <w:rFonts w:hint="eastAsia" w:ascii="宋体" w:hAnsi="宋体" w:eastAsia="宋体" w:cs="宋体"/>
          <w:szCs w:val="21"/>
          <w:lang w:eastAsia="zh-CN"/>
        </w:rPr>
        <w:t xml:space="preserve">询价采购文件</w:t>
      </w:r>
      <w:r>
        <w:rPr>
          <w:rFonts w:hint="eastAsia" w:ascii="宋体" w:hAnsi="宋体" w:eastAsia="宋体" w:cs="宋体"/>
          <w:szCs w:val="21"/>
        </w:rPr>
        <w:t xml:space="preserve">要求和国家标准或行业标准进行检测验收后，发现有其他非故意的损坏或质量问题的，由</w:t>
      </w:r>
      <w:r>
        <w:rPr>
          <w:rFonts w:hint="eastAsia" w:ascii="宋体" w:hAnsi="宋体" w:eastAsia="宋体" w:cs="宋体"/>
          <w:szCs w:val="21"/>
          <w:lang w:eastAsia="zh-CN"/>
        </w:rPr>
        <w:t xml:space="preserve">成交供应商</w:t>
      </w:r>
      <w:r>
        <w:rPr>
          <w:rFonts w:hint="eastAsia" w:ascii="宋体" w:hAnsi="宋体" w:eastAsia="宋体" w:cs="宋体"/>
          <w:szCs w:val="21"/>
        </w:rPr>
        <w:t xml:space="preserve">立即予以更换，不得拒绝和延误。</w:t>
      </w:r>
      <w:r/>
    </w:p>
    <w:p>
      <w:pPr>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交货前应对产品作出全面检查和对验收文件进行整理，并列出清单，作为采购人收货验收和使用的技术条件依据，检验的结果应随货物交采购人。</w:t>
      </w:r>
      <w:r/>
    </w:p>
    <w:p>
      <w:pPr>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采购人对提供的货物在使用前进行调试时，</w:t>
      </w:r>
      <w:r>
        <w:rPr>
          <w:rFonts w:hint="eastAsia" w:ascii="宋体" w:hAnsi="宋体" w:eastAsia="宋体" w:cs="宋体"/>
          <w:szCs w:val="21"/>
          <w:lang w:eastAsia="zh-CN"/>
        </w:rPr>
        <w:t xml:space="preserve">成交供应商</w:t>
      </w:r>
      <w:r>
        <w:rPr>
          <w:rFonts w:hint="eastAsia" w:ascii="宋体" w:hAnsi="宋体" w:eastAsia="宋体" w:cs="宋体"/>
          <w:szCs w:val="21"/>
        </w:rPr>
        <w:t xml:space="preserve">需负责安装并培训采购方的使用操作人员，并协助采购人一起调试，直到符合技术要求，采购人才做最终验收。</w:t>
      </w:r>
      <w:r/>
    </w:p>
    <w:p>
      <w:pPr>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验收时</w:t>
      </w:r>
      <w:r>
        <w:rPr>
          <w:rFonts w:hint="eastAsia" w:ascii="宋体" w:hAnsi="宋体" w:eastAsia="宋体" w:cs="宋体"/>
          <w:szCs w:val="21"/>
          <w:lang w:eastAsia="zh-CN"/>
        </w:rPr>
        <w:t xml:space="preserve">成交供应商</w:t>
      </w:r>
      <w:r>
        <w:rPr>
          <w:rFonts w:hint="eastAsia" w:ascii="宋体" w:hAnsi="宋体" w:eastAsia="宋体" w:cs="宋体"/>
          <w:szCs w:val="21"/>
        </w:rPr>
        <w:t xml:space="preserve">必须在现场，验收完毕后出具验收结果报告；安装调试费用由</w:t>
      </w:r>
      <w:r>
        <w:rPr>
          <w:rFonts w:hint="eastAsia" w:ascii="宋体" w:hAnsi="宋体" w:eastAsia="宋体" w:cs="宋体"/>
          <w:szCs w:val="21"/>
          <w:lang w:eastAsia="zh-CN"/>
        </w:rPr>
        <w:t xml:space="preserve">成交供应商</w:t>
      </w:r>
      <w:r>
        <w:rPr>
          <w:rFonts w:hint="eastAsia" w:ascii="宋体" w:hAnsi="宋体" w:eastAsia="宋体" w:cs="宋体"/>
          <w:szCs w:val="21"/>
        </w:rPr>
        <w:t xml:space="preserve">负责。</w:t>
      </w:r>
      <w:r/>
    </w:p>
    <w:p>
      <w:pPr>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lang w:val="en-US" w:eastAsia="zh-CN"/>
        </w:rPr>
        <w:t xml:space="preserve">6.</w:t>
      </w:r>
      <w:r>
        <w:rPr>
          <w:rFonts w:hint="eastAsia" w:ascii="宋体" w:hAnsi="宋体" w:eastAsia="宋体" w:cs="宋体"/>
          <w:szCs w:val="21"/>
        </w:rPr>
        <w:t xml:space="preserve">其他要求</w:t>
      </w:r>
      <w:r/>
    </w:p>
    <w:p>
      <w:pPr>
        <w:ind w:left="0" w:firstLine="420"/>
        <w:keepLines w:val="0"/>
        <w:keepNext w:val="0"/>
        <w:pageBreakBefore w:val="0"/>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培训要求</w:t>
      </w:r>
      <w:r/>
    </w:p>
    <w:p>
      <w:pPr>
        <w:ind w:left="0" w:firstLine="420"/>
        <w:keepLines w:val="0"/>
        <w:keepNext w:val="0"/>
        <w:pageBreakBefore w:val="0"/>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设备安装、调试结束后，成交供应商应立即派有经验的工程师对采购人单位人员进行操作和日常管理的培训，并确保采购人单位参与培训的人员能独立、熟练地进行操作。</w:t>
      </w:r>
      <w:r/>
    </w:p>
    <w:p>
      <w:pPr>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注：对采购需求部分的询问、质疑请向采购人提出，询问、质疑由采购人负责解释。</w:t>
      </w:r>
      <w:r/>
    </w:p>
    <w:p>
      <w:pPr>
        <w:ind w:firstLine="42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szCs w:val="21"/>
        </w:rPr>
        <w:t xml:space="preserve">本部分标注“★”实质性要求，必须响应，不允许负偏离，否则作为无效投标处理。</w:t>
      </w:r>
      <w:r/>
    </w:p>
    <w:p>
      <w:pPr>
        <w:ind w:firstLine="422"/>
        <w:keepLines w:val="0"/>
        <w:keepNext w:val="0"/>
        <w:pageBreakBefore w:val="0"/>
        <w:spacing w:beforeAutospacing="0" w:afterAutospacing="0" w:line="360" w:lineRule="auto"/>
        <w:rPr>
          <w:rFonts w:hint="eastAsia" w:ascii="宋体" w:hAnsi="宋体" w:eastAsia="宋体" w:cs="宋体"/>
          <w:b/>
          <w:bCs/>
          <w:szCs w:val="21"/>
        </w:rPr>
      </w:pPr>
      <w:r>
        <w:rPr>
          <w:rFonts w:hint="eastAsia" w:ascii="宋体" w:hAnsi="宋体" w:eastAsia="宋体" w:cs="宋体"/>
          <w:b/>
          <w:bCs/>
          <w:szCs w:val="21"/>
        </w:rPr>
        <w:t xml:space="preserve">四、报价要求</w:t>
      </w:r>
      <w:r/>
    </w:p>
    <w:p>
      <w:pPr>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1、供应商应在对采购项目规格、数量、质量和技术指标等内容全部认可的前提下报价。无论情况如何，采购人均认为供应商已对所招标项目的所有条件有了充分了解。采购人对供应商做出的任何推论、理解和结论均不负责任。</w:t>
      </w:r>
      <w:r/>
    </w:p>
    <w:p>
      <w:pPr>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2、报价单必须按照采购文件所提供的格式填入，采购人提供的清单中的序号、品名、规格配置等，供应商在投标报价时不得作任何更改变动，否则一切责任由供应商自负。</w:t>
      </w:r>
      <w:bookmarkEnd w:id="4"/>
      <w:r/>
      <w:bookmarkEnd w:id="5"/>
      <w:r/>
      <w:r/>
    </w:p>
    <w:p>
      <w:pPr>
        <w:ind w:firstLine="420"/>
        <w:jc w:val="left"/>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3、投标单价为综合总单价，必须包括全部货物及其安装所需的辅材、配件、包装、运输、损耗、检测、验收、人工、保险、劳保、各种税费、专利技术、技术支持、质保、售后服务与维护及相关劳务支出等所发生的全部费用以及投标单位企业利润和政策性文件规定及合同包含的所有风险、责任等各项应有费用以及其它投标单位认为应纳入的一切费用。</w:t>
      </w:r>
      <w:r/>
    </w:p>
    <w:p>
      <w:pPr>
        <w:ind w:firstLine="422"/>
        <w:keepLines w:val="0"/>
        <w:keepNext w:val="0"/>
        <w:pageBreakBefore w:val="0"/>
        <w:spacing w:beforeAutospacing="0" w:afterAutospacing="0" w:line="360" w:lineRule="auto"/>
        <w:rPr>
          <w:rFonts w:hint="eastAsia" w:ascii="宋体" w:hAnsi="宋体" w:eastAsia="宋体" w:cs="宋体"/>
          <w:b/>
          <w:szCs w:val="21"/>
        </w:rPr>
        <w:outlineLvl w:val="0"/>
      </w:pPr>
      <w:r>
        <w:rPr>
          <w:rFonts w:hint="eastAsia" w:ascii="宋体" w:hAnsi="宋体" w:eastAsia="宋体" w:cs="宋体"/>
          <w:b/>
          <w:szCs w:val="21"/>
        </w:rPr>
        <w:t xml:space="preserve">五、评标办法：最低评标价法</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1、根据符合采购需求、质量和服务相等且报价最低的原则确定成交供应商。</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lang w:val="en-US" w:eastAsia="zh-CN"/>
        </w:rPr>
        <w:t xml:space="preserve">2</w:t>
      </w:r>
      <w:r>
        <w:rPr>
          <w:rFonts w:hint="eastAsia" w:ascii="宋体" w:hAnsi="宋体" w:eastAsia="宋体" w:cs="宋体"/>
          <w:bCs/>
          <w:szCs w:val="21"/>
        </w:rPr>
        <w:t xml:space="preserve">、提供相同品牌相同型号产品且通过资格审查的不同供应商参加同一合同项下响应的，按一家供应商计算，最后报价单价最低的供应商获得成交供应商推荐资格；最后报价单价相同的，由采购人或者采购人委托</w:t>
      </w:r>
      <w:r>
        <w:rPr>
          <w:rFonts w:hint="eastAsia" w:ascii="宋体" w:hAnsi="宋体" w:eastAsia="宋体" w:cs="宋体"/>
          <w:bCs/>
          <w:szCs w:val="21"/>
          <w:lang w:eastAsia="zh-CN"/>
        </w:rPr>
        <w:t xml:space="preserve">询价</w:t>
      </w:r>
      <w:r>
        <w:rPr>
          <w:rFonts w:hint="eastAsia" w:ascii="宋体" w:hAnsi="宋体" w:eastAsia="宋体" w:cs="宋体"/>
          <w:bCs/>
          <w:szCs w:val="21"/>
        </w:rPr>
        <w:t xml:space="preserve">小组采取随机抽取方式确定，其他同品牌同型号供应商不作为成交候选人。</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lang w:val="en-US" w:eastAsia="zh-CN"/>
        </w:rPr>
        <w:t xml:space="preserve">3</w:t>
      </w:r>
      <w:r>
        <w:rPr>
          <w:rFonts w:hint="eastAsia" w:ascii="宋体" w:hAnsi="宋体" w:eastAsia="宋体" w:cs="宋体"/>
          <w:bCs/>
          <w:szCs w:val="21"/>
        </w:rPr>
        <w:t xml:space="preserve">、询价小组从质量和服务均能满足采购文件实质性响应要求的供应商中，按照报价由低到高的顺序提出3名成交候选人。</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lang w:val="en-US" w:eastAsia="zh-CN"/>
        </w:rPr>
        <w:t xml:space="preserve">4</w:t>
      </w:r>
      <w:r>
        <w:rPr>
          <w:rFonts w:hint="eastAsia" w:ascii="宋体" w:hAnsi="宋体" w:eastAsia="宋体" w:cs="宋体"/>
          <w:bCs/>
          <w:szCs w:val="21"/>
        </w:rPr>
        <w:t xml:space="preserve">、询价小组共3名人员组成，询价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firstLine="420"/>
        <w:keepLines w:val="0"/>
        <w:keepNext w:val="0"/>
        <w:pageBreakBefore w:val="0"/>
        <w:spacing w:beforeAutospacing="0" w:afterAutospacing="0" w:line="360" w:lineRule="auto"/>
        <w:widowControl w:val="off"/>
        <w:tabs>
          <w:tab w:val="left" w:pos="900" w:leader="none"/>
        </w:tabs>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val="en-US" w:eastAsia="zh-CN"/>
        </w:rPr>
        <w:t xml:space="preserve">5、</w:t>
      </w:r>
      <w:r>
        <w:rPr>
          <w:rFonts w:hint="eastAsia" w:ascii="宋体" w:hAnsi="宋体" w:eastAsia="宋体" w:cs="宋体"/>
          <w:b w:val="0"/>
          <w:bCs w:val="0"/>
          <w:color w:val="auto"/>
          <w:sz w:val="21"/>
          <w:szCs w:val="21"/>
          <w:lang w:eastAsia="zh-CN"/>
        </w:rPr>
        <w:t xml:space="preserve">需要供应商进行澄清、说明和补正的，询价小组将通过苏采云系统向供应商发出“澄清要求函”，接到“澄清要求函”的供应商应当按照要求在苏采云系统中提交“澄清响应函”并加盖CA电子公章。澄清、说明和补正的内容作为报价文件的补充部分，具体操作方式见《操作手册》。</w:t>
      </w:r>
      <w:r/>
    </w:p>
    <w:p>
      <w:pPr>
        <w:ind w:left="0" w:firstLine="422"/>
        <w:keepLines w:val="0"/>
        <w:keepNext w:val="0"/>
        <w:pageBreakBefore w:val="0"/>
        <w:spacing w:beforeAutospacing="0" w:afterAutospacing="0" w:line="360" w:lineRule="auto"/>
        <w:widowControl w:val="off"/>
        <w:tabs>
          <w:tab w:val="left" w:pos="900" w:leader="none"/>
        </w:tabs>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val="en-US" w:eastAsia="zh-CN"/>
        </w:rPr>
        <w:t xml:space="preserve">6、</w:t>
      </w:r>
      <w:r>
        <w:rPr>
          <w:rFonts w:hint="eastAsia" w:ascii="宋体" w:hAnsi="宋体" w:eastAsia="宋体" w:cs="宋体"/>
          <w:b w:val="0"/>
          <w:bCs w:val="0"/>
          <w:color w:val="auto"/>
          <w:sz w:val="21"/>
          <w:szCs w:val="21"/>
          <w:lang w:eastAsia="zh-CN"/>
        </w:rPr>
        <w:t xml:space="preserve">接到询价小组澄清、说明和补正要求的供应商如未按规定做出澄清、说明和补正，其风险由供应商自行承担。</w:t>
      </w:r>
      <w:r/>
    </w:p>
    <w:p>
      <w:pPr>
        <w:ind w:left="0" w:firstLine="422"/>
        <w:keepLines w:val="0"/>
        <w:keepNext w:val="0"/>
        <w:pageBreakBefore w:val="0"/>
        <w:spacing w:beforeAutospacing="0" w:afterAutospacing="0" w:line="360" w:lineRule="auto"/>
        <w:widowControl w:val="off"/>
        <w:tabs>
          <w:tab w:val="left" w:pos="900" w:leader="none"/>
        </w:tabs>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val="en-US" w:eastAsia="zh-CN"/>
        </w:rPr>
        <w:t xml:space="preserve">7、</w:t>
      </w:r>
      <w:r>
        <w:rPr>
          <w:rFonts w:hint="eastAsia" w:ascii="宋体" w:hAnsi="宋体" w:eastAsia="宋体" w:cs="宋体"/>
          <w:b/>
          <w:bCs/>
          <w:color w:val="auto"/>
          <w:sz w:val="21"/>
          <w:szCs w:val="21"/>
          <w:lang w:eastAsia="zh-CN"/>
        </w:rPr>
        <w:t xml:space="preserve">采购人应当在采购文件中明确，政府采购评审中出现下列情形之一的，评审委员会应当启动异常低价投标（响应）审查程序：</w:t>
      </w:r>
      <w:r/>
    </w:p>
    <w:p>
      <w:pPr>
        <w:ind w:left="0" w:firstLine="422"/>
        <w:keepLines w:val="0"/>
        <w:keepNext w:val="0"/>
        <w:pageBreakBefore w:val="0"/>
        <w:spacing w:beforeAutospacing="0" w:afterAutospacing="0" w:line="360" w:lineRule="auto"/>
        <w:widowControl w:val="off"/>
        <w:tabs>
          <w:tab w:val="left" w:pos="900" w:leader="none"/>
        </w:tabs>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1</w:t>
      </w:r>
      <w:r>
        <w:rPr>
          <w:rFonts w:hint="eastAsia" w:ascii="宋体" w:hAnsi="宋体" w:eastAsia="宋体" w:cs="宋体"/>
          <w:b/>
          <w:bCs/>
          <w:color w:val="auto"/>
          <w:sz w:val="21"/>
          <w:szCs w:val="21"/>
          <w:lang w:eastAsia="zh-CN"/>
        </w:rPr>
        <w:t xml:space="preserve">）投标（响应）报价低于全部通过符合性审查供应商投标（响应）报价平均值50%的，即投标（响应）报价&lt;全部通过符合性审查供应商投标（响应）报价平均值×50%；</w:t>
      </w:r>
      <w:r/>
    </w:p>
    <w:p>
      <w:pPr>
        <w:ind w:left="0" w:firstLine="422"/>
        <w:keepLines w:val="0"/>
        <w:keepNext w:val="0"/>
        <w:pageBreakBefore w:val="0"/>
        <w:spacing w:beforeAutospacing="0" w:afterAutospacing="0" w:line="360" w:lineRule="auto"/>
        <w:widowControl w:val="off"/>
        <w:tabs>
          <w:tab w:val="left" w:pos="900" w:leader="none"/>
        </w:tabs>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2</w:t>
      </w:r>
      <w:r>
        <w:rPr>
          <w:rFonts w:hint="eastAsia" w:ascii="宋体" w:hAnsi="宋体" w:eastAsia="宋体" w:cs="宋体"/>
          <w:b/>
          <w:bCs/>
          <w:color w:val="auto"/>
          <w:sz w:val="21"/>
          <w:szCs w:val="21"/>
          <w:lang w:eastAsia="zh-CN"/>
        </w:rPr>
        <w:t xml:space="preserve">）投标（响应）报价低于通过符合性审查的次低报价供应商投标（响应）报价50%的，即投标（响应）报价&lt;通过符合性审查的次低报价供应商投标（响应）报价×50%；</w:t>
      </w:r>
      <w:r/>
    </w:p>
    <w:p>
      <w:pPr>
        <w:ind w:left="0" w:firstLine="422"/>
        <w:keepLines w:val="0"/>
        <w:keepNext w:val="0"/>
        <w:pageBreakBefore w:val="0"/>
        <w:spacing w:beforeAutospacing="0" w:afterAutospacing="0" w:line="360" w:lineRule="auto"/>
        <w:widowControl w:val="off"/>
        <w:tabs>
          <w:tab w:val="left" w:pos="900" w:leader="none"/>
        </w:tabs>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3</w:t>
      </w:r>
      <w:r>
        <w:rPr>
          <w:rFonts w:hint="eastAsia" w:ascii="宋体" w:hAnsi="宋体" w:eastAsia="宋体" w:cs="宋体"/>
          <w:b/>
          <w:bCs/>
          <w:color w:val="auto"/>
          <w:sz w:val="21"/>
          <w:szCs w:val="21"/>
          <w:lang w:eastAsia="zh-CN"/>
        </w:rPr>
        <w:t xml:space="preserve">）投标（响应）报价低于采购项目最高限价45%的，即投标（响应）报价&lt;采购项目最高限价×45%；</w:t>
      </w:r>
      <w:r/>
    </w:p>
    <w:p>
      <w:pPr>
        <w:ind w:left="0" w:firstLine="422"/>
        <w:keepLines w:val="0"/>
        <w:keepNext w:val="0"/>
        <w:pageBreakBefore w:val="0"/>
        <w:spacing w:beforeAutospacing="0" w:afterAutospacing="0" w:line="360" w:lineRule="auto"/>
        <w:widowControl w:val="off"/>
        <w:tabs>
          <w:tab w:val="left" w:pos="900" w:leader="none"/>
        </w:tabs>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4</w:t>
      </w:r>
      <w:r>
        <w:rPr>
          <w:rFonts w:hint="eastAsia" w:ascii="宋体" w:hAnsi="宋体" w:eastAsia="宋体" w:cs="宋体"/>
          <w:b/>
          <w:bCs/>
          <w:color w:val="auto"/>
          <w:sz w:val="21"/>
          <w:szCs w:val="21"/>
          <w:lang w:eastAsia="zh-CN"/>
        </w:rPr>
        <w:t xml:space="preserve">）评审委员会基于专业判断，认为供应商报价过低，有可能影响产品质量或者不能诚信履约的其他情形。</w:t>
      </w:r>
      <w:r/>
    </w:p>
    <w:p>
      <w:pPr>
        <w:ind w:left="0" w:firstLine="422"/>
        <w:keepLines w:val="0"/>
        <w:keepNext w:val="0"/>
        <w:pageBreakBefore w:val="0"/>
        <w:spacing w:beforeAutospacing="0" w:afterAutospacing="0" w:line="360" w:lineRule="auto"/>
        <w:widowControl w:val="off"/>
        <w:tabs>
          <w:tab w:val="left" w:pos="900" w:leader="none"/>
        </w:tabs>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422"/>
        <w:keepLines w:val="0"/>
        <w:keepNext w:val="0"/>
        <w:pageBreakBefore w:val="0"/>
        <w:spacing w:beforeAutospacing="0" w:afterAutospacing="0" w:line="360" w:lineRule="auto"/>
        <w:widowControl w:val="off"/>
        <w:tabs>
          <w:tab w:val="left" w:pos="900" w:leader="none"/>
        </w:tabs>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22"/>
        <w:keepLines w:val="0"/>
        <w:keepNext w:val="0"/>
        <w:pageBreakBefore w:val="0"/>
        <w:spacing w:beforeAutospacing="0" w:afterAutospacing="0" w:line="360" w:lineRule="auto"/>
        <w:widowControl w:val="off"/>
        <w:tabs>
          <w:tab w:val="left" w:pos="900" w:leader="none"/>
        </w:tabs>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firstLine="422"/>
        <w:keepLines w:val="0"/>
        <w:keepNext w:val="0"/>
        <w:pageBreakBefore w:val="0"/>
        <w:spacing w:beforeAutospacing="0" w:afterAutospacing="0" w:line="360" w:lineRule="auto"/>
        <w:widowControl w:val="off"/>
        <w:tabs>
          <w:tab w:val="left" w:pos="900" w:leader="none"/>
        </w:tabs>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22"/>
        <w:keepLines w:val="0"/>
        <w:keepNext w:val="0"/>
        <w:pageBreakBefore w:val="0"/>
        <w:spacing w:beforeAutospacing="0" w:afterAutospacing="0" w:line="360" w:lineRule="auto"/>
        <w:rPr>
          <w:rFonts w:hint="eastAsia" w:ascii="宋体" w:hAnsi="宋体" w:eastAsia="宋体" w:cs="宋体"/>
          <w:b/>
          <w:szCs w:val="21"/>
        </w:rPr>
      </w:pPr>
      <w:r>
        <w:rPr>
          <w:rFonts w:hint="eastAsia" w:ascii="宋体" w:hAnsi="宋体" w:eastAsia="宋体" w:cs="宋体"/>
          <w:b/>
          <w:szCs w:val="21"/>
        </w:rPr>
        <w:t xml:space="preserve">六、投标情形说明：</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（1）无效响应文件的确认：</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1 供应商在苏采云系统规定的时间内未成功解密电子报价文件的。</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2 供应商未按照采购文件要求上传电子报价文件的。</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3同一供应商提交两个（含两个）以上不同的投标报价的。</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4供应商不具备采购文件中规定资格要求的。</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5供应商的报价超过了或者低于采购预算或最高限价的。</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6未通过</w:t>
      </w:r>
      <w:r>
        <w:rPr>
          <w:rFonts w:hint="eastAsia" w:ascii="宋体" w:hAnsi="宋体" w:eastAsia="宋体" w:cs="宋体"/>
          <w:bCs/>
          <w:szCs w:val="21"/>
          <w:lang w:val="en-US" w:eastAsia="zh-CN"/>
        </w:rPr>
        <w:t xml:space="preserve">资格性</w:t>
      </w:r>
      <w:r>
        <w:rPr>
          <w:rFonts w:hint="eastAsia" w:ascii="宋体" w:hAnsi="宋体" w:eastAsia="宋体" w:cs="宋体"/>
          <w:bCs/>
          <w:szCs w:val="21"/>
        </w:rPr>
        <w:t xml:space="preserve">审查的。</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7不符合采购文件中规定的实质性要求和条件的。</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8报价文件含有采购人不能接受的附加条件的。</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lang w:val="en-US" w:eastAsia="zh-CN"/>
        </w:rPr>
        <w:t xml:space="preserve">9</w:t>
      </w:r>
      <w:r>
        <w:rPr>
          <w:rFonts w:hint="eastAsia" w:ascii="宋体" w:hAnsi="宋体" w:eastAsia="宋体" w:cs="宋体"/>
          <w:bCs/>
          <w:szCs w:val="21"/>
        </w:rPr>
        <w:t xml:space="preserve">报价文件未按照采购文件要求加盖CA电子公章的。</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lang w:val="en-US" w:eastAsia="zh-CN"/>
        </w:rPr>
        <w:t xml:space="preserve">(2)</w:t>
      </w:r>
      <w:r>
        <w:rPr>
          <w:rFonts w:hint="eastAsia" w:ascii="宋体" w:hAnsi="宋体" w:eastAsia="宋体" w:cs="宋体"/>
          <w:bCs/>
          <w:szCs w:val="21"/>
        </w:rPr>
        <w:t xml:space="preserve">废标条款</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1符合专业条件的供应商或者对采购文件作实质响应的供应商不足三家的。</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lang w:val="en-US" w:eastAsia="zh-CN"/>
        </w:rPr>
        <w:t xml:space="preserve">2</w:t>
      </w:r>
      <w:r>
        <w:rPr>
          <w:rFonts w:hint="eastAsia" w:ascii="宋体" w:hAnsi="宋体" w:eastAsia="宋体" w:cs="宋体"/>
          <w:bCs/>
          <w:szCs w:val="21"/>
        </w:rPr>
        <w:t xml:space="preserve">出现影响采购公正的违法、违规行为的。</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3因重大变故，采购任务取消的。</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lang w:val="en-US" w:eastAsia="zh-CN"/>
        </w:rPr>
        <w:t xml:space="preserve">4</w:t>
      </w:r>
      <w:r>
        <w:rPr>
          <w:rFonts w:hint="eastAsia" w:ascii="宋体" w:hAnsi="宋体" w:eastAsia="宋体" w:cs="宋体"/>
          <w:bCs/>
          <w:szCs w:val="21"/>
        </w:rPr>
        <w:t xml:space="preserve">因苏采云系统故障原因造成开标不成功的。</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lang w:val="en-US" w:eastAsia="zh-CN"/>
        </w:rPr>
        <w:t xml:space="preserve">5</w:t>
      </w:r>
      <w:r>
        <w:rPr>
          <w:rFonts w:hint="eastAsia" w:ascii="宋体" w:hAnsi="宋体" w:eastAsia="宋体" w:cs="宋体"/>
          <w:bCs/>
          <w:szCs w:val="21"/>
        </w:rPr>
        <w:t xml:space="preserve">投标截止时间结束后参加投标的供应商不足三家的处理：</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w:t>
      </w:r>
      <w:r>
        <w:rPr>
          <w:rFonts w:hint="eastAsia" w:ascii="宋体" w:hAnsi="宋体" w:eastAsia="宋体" w:cs="宋体"/>
          <w:bCs/>
          <w:szCs w:val="21"/>
          <w:lang w:val="en-US" w:eastAsia="zh-CN"/>
        </w:rPr>
        <w:t xml:space="preserve">3</w:t>
      </w:r>
      <w:r>
        <w:rPr>
          <w:rFonts w:hint="eastAsia" w:ascii="宋体" w:hAnsi="宋体" w:eastAsia="宋体" w:cs="宋体"/>
          <w:bCs/>
          <w:szCs w:val="21"/>
        </w:rPr>
        <w:t xml:space="preserve">）签订、履行合同</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采购人与成交供应商应当在成交通知书发出之日起30日内，按照采购文件确定的合同文本以及采购标的、规格型号、采购金额、采购数量、技术和服务要求等事项签订政府采购合同。</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成交供应商拒绝签订政府采购合同的，采购人可以按照成交候选人的顺序确定其他供应商作为成交供应商并签订政府采购合同，也可以重新开展采购活动。拒绝签订政府采购合同的成交供应商不得参加对该项目重新开展的采购活动。</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w:t>
      </w:r>
      <w:r>
        <w:rPr>
          <w:rFonts w:hint="eastAsia" w:ascii="宋体" w:hAnsi="宋体" w:eastAsia="宋体" w:cs="宋体"/>
          <w:bCs/>
          <w:szCs w:val="21"/>
          <w:lang w:val="en-US" w:eastAsia="zh-CN"/>
        </w:rPr>
        <w:t xml:space="preserve">4</w:t>
      </w:r>
      <w:r>
        <w:rPr>
          <w:rFonts w:hint="eastAsia" w:ascii="宋体" w:hAnsi="宋体" w:eastAsia="宋体" w:cs="宋体"/>
          <w:bCs/>
          <w:szCs w:val="21"/>
        </w:rPr>
        <w:t xml:space="preserve">）异议及质疑</w:t>
      </w:r>
      <w:r/>
    </w:p>
    <w:p>
      <w:pPr>
        <w:pStyle w:val="684"/>
        <w:ind w:left="0"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提出质疑的供应商应当是参与所质疑项目采购活动的供应商。潜在供应商依法获取其可质疑的采购文件的，可以对采购文件提出质疑。</w:t>
      </w:r>
      <w:r/>
    </w:p>
    <w:p>
      <w:pPr>
        <w:pStyle w:val="684"/>
        <w:ind w:left="0"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供应商认为采购文件、采购过程和采购结果使自己的权益受到损害的，可以在知道或应知其权益受到损害之日起七个工作日内，以书面形式根据下述条款的规定向代理机构或采购人提出质疑。上述应知其权益受到损害之日，是指：</w:t>
      </w:r>
      <w:r/>
    </w:p>
    <w:p>
      <w:pPr>
        <w:pStyle w:val="684"/>
        <w:ind w:left="0"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对可以质疑的采购文件提出质疑的，为收到采购文件之日或者采购文件公告期限届满之日。</w:t>
      </w:r>
      <w:r/>
    </w:p>
    <w:p>
      <w:pPr>
        <w:pStyle w:val="684"/>
        <w:ind w:left="0"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对采购过程提出质疑的，为各采购程序环节结束之日。</w:t>
      </w:r>
      <w:r/>
    </w:p>
    <w:p>
      <w:pPr>
        <w:pStyle w:val="684"/>
        <w:ind w:left="0"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对成交结果提出质疑的，为成交结果公告期限届满之日。</w:t>
      </w:r>
      <w:r/>
    </w:p>
    <w:p>
      <w:pPr>
        <w:pStyle w:val="684"/>
        <w:ind w:left="0"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684"/>
        <w:ind w:left="0"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质疑函必须按照本谈判文件中《质疑函范本》要求的格式和内容进行填写。供应商如组成联合体参加谈判，则《质疑函范本》中要求签字、盖章、加盖公章之处，联合体各方均须按要求签字、盖章、加盖公章。</w:t>
      </w:r>
      <w:r/>
    </w:p>
    <w:p>
      <w:pPr>
        <w:pStyle w:val="684"/>
        <w:ind w:left="0"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供应商（含潜在供应商）对采购方式、采购需求、供应商资格条件、评审方法与评审标准、合同文本的询问、质疑请向采购人提出，由采购人负责答复。供应商对其他事项的询问、质疑请向代理机构提出，由代理机构负责答复。</w:t>
      </w:r>
      <w:r/>
    </w:p>
    <w:p>
      <w:pPr>
        <w:pStyle w:val="684"/>
        <w:ind w:left="0"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供应商（含潜在供应商）对与本项目有关的所有询问、质疑均请向采购人提出，由采购人负责答复。</w:t>
      </w:r>
      <w:r/>
    </w:p>
    <w:p>
      <w:pPr>
        <w:pStyle w:val="684"/>
        <w:ind w:left="0"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采购人及代理机构只接收以纸质原件形式送达的质疑,建议供应商尽量通过邮寄方式提交质疑。</w:t>
      </w:r>
      <w:r/>
    </w:p>
    <w:p>
      <w:pPr>
        <w:pStyle w:val="684"/>
        <w:ind w:left="0"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代理机构质疑接收联系地址：</w:t>
      </w:r>
      <w:r>
        <w:rPr>
          <w:rFonts w:hint="eastAsia" w:hAnsi="宋体" w:cs="宋体"/>
          <w:bCs/>
          <w:szCs w:val="21"/>
          <w:lang w:eastAsia="zh-CN"/>
        </w:rPr>
        <w:t xml:space="preserve">连云港市海州区人民路139号海州创业梦工厂a幢3单元901</w:t>
      </w:r>
      <w:r>
        <w:rPr>
          <w:rFonts w:hint="eastAsia" w:ascii="宋体" w:hAnsi="宋体" w:eastAsia="宋体" w:cs="宋体"/>
          <w:bCs/>
          <w:szCs w:val="21"/>
        </w:rPr>
        <w:t xml:space="preserve">，联系电话：</w:t>
      </w:r>
      <w:r>
        <w:rPr>
          <w:rFonts w:hint="eastAsia" w:hAnsi="宋体" w:cs="宋体"/>
          <w:bCs/>
          <w:szCs w:val="21"/>
          <w:lang w:val="en-US" w:eastAsia="zh-CN"/>
        </w:rPr>
        <w:t xml:space="preserve">17551866581</w:t>
      </w:r>
      <w:r>
        <w:rPr>
          <w:rFonts w:hint="eastAsia" w:ascii="宋体" w:hAnsi="宋体" w:eastAsia="宋体" w:cs="宋体"/>
          <w:bCs/>
          <w:szCs w:val="21"/>
        </w:rPr>
        <w:t xml:space="preserve">。</w:t>
      </w:r>
      <w:r/>
    </w:p>
    <w:p>
      <w:pPr>
        <w:pStyle w:val="684"/>
        <w:ind w:left="0"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采购人质疑接收人及联系方式见本谈判文件第一章。</w:t>
      </w:r>
      <w:r/>
    </w:p>
    <w:p>
      <w:pPr>
        <w:pStyle w:val="684"/>
        <w:ind w:left="0"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以下情形的质疑不予受理</w:t>
      </w:r>
      <w:r/>
    </w:p>
    <w:p>
      <w:pPr>
        <w:pStyle w:val="684"/>
        <w:ind w:left="0"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1 内容不符合《政府采购质疑和投诉办法》第十二条规定的质疑。</w:t>
      </w:r>
      <w:r/>
    </w:p>
    <w:p>
      <w:pPr>
        <w:pStyle w:val="684"/>
        <w:ind w:left="0"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2 超出政府采购法定期限的质疑。</w:t>
      </w:r>
      <w:r/>
    </w:p>
    <w:p>
      <w:pPr>
        <w:pStyle w:val="684"/>
        <w:ind w:left="0"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3 以传真、电子邮件等方式递交的非原件形式的质疑。</w:t>
      </w:r>
      <w:r/>
    </w:p>
    <w:p>
      <w:pPr>
        <w:pStyle w:val="684"/>
        <w:ind w:left="0"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4 未参加谈判活动的供应商或在谈判活动中自身权益未受到损害的供应商所提出的质疑。</w:t>
      </w:r>
      <w:r/>
    </w:p>
    <w:p>
      <w:pPr>
        <w:pStyle w:val="684"/>
        <w:ind w:left="0"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5</w:t>
      </w:r>
      <w:r>
        <w:rPr>
          <w:rFonts w:hint="eastAsia" w:hAnsi="宋体" w:cs="宋体"/>
          <w:bCs/>
          <w:szCs w:val="21"/>
          <w:lang w:val="en-US" w:eastAsia="zh-CN"/>
        </w:rPr>
        <w:t xml:space="preserve"> </w:t>
      </w:r>
      <w:r>
        <w:rPr>
          <w:rFonts w:hint="eastAsia" w:ascii="宋体" w:hAnsi="宋体" w:eastAsia="宋体" w:cs="宋体"/>
          <w:bCs/>
          <w:szCs w:val="21"/>
        </w:rPr>
        <w:t xml:space="preserve">供应商组成联合体参加谈判，联合体中任何一方或多方未按要求签字、盖章、加盖公章的质疑。</w:t>
      </w:r>
      <w:r/>
    </w:p>
    <w:p>
      <w:pPr>
        <w:pStyle w:val="684"/>
        <w:ind w:left="0"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6</w:t>
      </w:r>
      <w:r>
        <w:rPr>
          <w:rFonts w:hint="eastAsia" w:hAnsi="宋体" w:cs="宋体"/>
          <w:bCs/>
          <w:szCs w:val="21"/>
          <w:lang w:val="en-US" w:eastAsia="zh-CN"/>
        </w:rPr>
        <w:t xml:space="preserve"> </w:t>
      </w:r>
      <w:r>
        <w:rPr>
          <w:rFonts w:hint="eastAsia" w:ascii="宋体" w:hAnsi="宋体" w:eastAsia="宋体" w:cs="宋体"/>
          <w:bCs/>
          <w:szCs w:val="21"/>
        </w:rPr>
        <w:t xml:space="preserve">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684"/>
        <w:ind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（5）采购代理服务费</w:t>
      </w:r>
      <w:r/>
    </w:p>
    <w:p>
      <w:pPr>
        <w:ind w:firstLine="420"/>
        <w:keepLines w:val="0"/>
        <w:keepNext w:val="0"/>
        <w:pageBreakBefore w:val="0"/>
        <w:spacing w:beforeAutospacing="0" w:afterAutospacing="0" w:line="360" w:lineRule="auto"/>
        <w:rPr>
          <w:rFonts w:hint="eastAsia" w:ascii="宋体" w:hAnsi="宋体" w:eastAsia="宋体" w:cs="宋体"/>
          <w:b/>
          <w:szCs w:val="21"/>
        </w:rPr>
      </w:pPr>
      <w:r>
        <w:rPr>
          <w:rFonts w:hint="eastAsia" w:ascii="宋体" w:hAnsi="宋体" w:eastAsia="宋体" w:cs="宋体"/>
          <w:szCs w:val="21"/>
        </w:rPr>
        <w:t xml:space="preserve">（一）</w:t>
      </w:r>
      <w:r>
        <w:rPr>
          <w:rFonts w:hint="eastAsia" w:ascii="宋体" w:hAnsi="宋体" w:eastAsia="宋体" w:cs="宋体"/>
          <w:b/>
          <w:szCs w:val="21"/>
        </w:rPr>
        <w:t xml:space="preserve">本采购代理费 (</w:t>
      </w:r>
      <w:r>
        <w:rPr>
          <w:rFonts w:hint="eastAsia" w:ascii="宋体" w:hAnsi="宋体" w:eastAsia="宋体" w:cs="宋体"/>
          <w:szCs w:val="21"/>
        </w:rPr>
        <w:t xml:space="preserve">招标代理费按苏招协[2022]002号文件收费标准</w:t>
      </w:r>
      <w:r>
        <w:rPr>
          <w:rFonts w:hint="eastAsia" w:ascii="宋体" w:hAnsi="宋体" w:eastAsia="宋体" w:cs="宋体"/>
          <w:szCs w:val="21"/>
          <w:lang w:val="en-US" w:eastAsia="zh-CN"/>
        </w:rPr>
        <w:t xml:space="preserve">的60%</w:t>
      </w:r>
      <w:r>
        <w:rPr>
          <w:rFonts w:hint="eastAsia" w:ascii="宋体" w:hAnsi="宋体" w:eastAsia="宋体" w:cs="宋体"/>
          <w:szCs w:val="21"/>
        </w:rPr>
        <w:t xml:space="preserve">进行计取</w:t>
      </w:r>
      <w:r>
        <w:rPr>
          <w:rFonts w:hint="eastAsia" w:ascii="宋体" w:hAnsi="宋体" w:eastAsia="宋体" w:cs="宋体"/>
          <w:b/>
          <w:szCs w:val="21"/>
        </w:rPr>
        <w:t xml:space="preserve">)由</w:t>
      </w:r>
      <w:r>
        <w:rPr>
          <w:rFonts w:hint="eastAsia" w:ascii="宋体" w:hAnsi="宋体" w:eastAsia="宋体" w:cs="宋体"/>
          <w:b/>
          <w:szCs w:val="21"/>
          <w:lang w:eastAsia="zh-CN"/>
        </w:rPr>
        <w:t xml:space="preserve">成交供应商</w:t>
      </w:r>
      <w:r>
        <w:rPr>
          <w:rFonts w:hint="eastAsia" w:ascii="宋体" w:hAnsi="宋体" w:eastAsia="宋体" w:cs="宋体"/>
          <w:b/>
          <w:szCs w:val="21"/>
        </w:rPr>
        <w:t xml:space="preserve">支付。</w:t>
      </w:r>
      <w:r>
        <w:rPr>
          <w:rFonts w:hint="eastAsia" w:ascii="宋体" w:hAnsi="宋体" w:eastAsia="宋体" w:cs="宋体"/>
          <w:b/>
          <w:szCs w:val="21"/>
          <w:lang w:eastAsia="zh-CN"/>
        </w:rPr>
        <w:t xml:space="preserve">投标供应商</w:t>
      </w:r>
      <w:r>
        <w:rPr>
          <w:rFonts w:hint="eastAsia" w:ascii="宋体" w:hAnsi="宋体" w:eastAsia="宋体" w:cs="宋体"/>
          <w:b/>
          <w:szCs w:val="21"/>
        </w:rPr>
        <w:t xml:space="preserve">综合考虑在投标报价中，不得单列。</w:t>
      </w:r>
      <w:r/>
    </w:p>
    <w:p>
      <w:pPr>
        <w:pStyle w:val="684"/>
        <w:ind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（二）解释权</w:t>
      </w:r>
      <w:r/>
    </w:p>
    <w:p>
      <w:pPr>
        <w:pStyle w:val="684"/>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构成本</w:t>
      </w:r>
      <w:r>
        <w:rPr>
          <w:rFonts w:hint="eastAsia" w:ascii="宋体" w:hAnsi="宋体" w:eastAsia="宋体" w:cs="宋体"/>
          <w:szCs w:val="21"/>
          <w:lang w:eastAsia="zh-CN"/>
        </w:rPr>
        <w:t xml:space="preserve">询价采购文件</w:t>
      </w:r>
      <w:r>
        <w:rPr>
          <w:rFonts w:hint="eastAsia" w:ascii="宋体" w:hAnsi="宋体" w:eastAsia="宋体" w:cs="宋体"/>
          <w:szCs w:val="21"/>
        </w:rPr>
        <w:t xml:space="preserve">的各个组成文件应互为解释，互为说明；如有不明确或不一致，构成合同文件组成内容的，以合同文件约定内容为准，且以专用合同条款约定的合同文件优先顺序解释；除</w:t>
      </w:r>
      <w:r>
        <w:rPr>
          <w:rFonts w:hint="eastAsia" w:ascii="宋体" w:hAnsi="宋体" w:eastAsia="宋体" w:cs="宋体"/>
          <w:szCs w:val="21"/>
          <w:lang w:eastAsia="zh-CN"/>
        </w:rPr>
        <w:t xml:space="preserve">询价采购文件</w:t>
      </w:r>
      <w:r>
        <w:rPr>
          <w:rFonts w:hint="eastAsia" w:ascii="宋体" w:hAnsi="宋体" w:eastAsia="宋体" w:cs="宋体"/>
          <w:szCs w:val="21"/>
        </w:rPr>
        <w:t xml:space="preserve">中有特别规定外，仅适用于招标投标阶段的规定，按招标公告（投标邀请书）、</w:t>
      </w:r>
      <w:r>
        <w:rPr>
          <w:rFonts w:hint="eastAsia" w:hAnsi="宋体" w:cs="宋体"/>
          <w:szCs w:val="21"/>
          <w:lang w:eastAsia="zh-CN"/>
        </w:rPr>
        <w:t xml:space="preserve">投标供应商</w:t>
      </w:r>
      <w:r>
        <w:rPr>
          <w:rFonts w:hint="eastAsia" w:ascii="宋体" w:hAnsi="宋体" w:eastAsia="宋体" w:cs="宋体"/>
          <w:szCs w:val="21"/>
        </w:rPr>
        <w:t xml:space="preserve">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pStyle w:val="684"/>
        <w:ind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(6)有关事宜</w:t>
      </w:r>
      <w:r/>
    </w:p>
    <w:p>
      <w:pPr>
        <w:pStyle w:val="684"/>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hAnsi="宋体" w:cs="宋体"/>
          <w:szCs w:val="21"/>
          <w:lang w:eastAsia="zh-CN"/>
        </w:rPr>
        <w:t xml:space="preserve">成交供应商</w:t>
      </w:r>
      <w:r>
        <w:rPr>
          <w:rFonts w:hint="eastAsia" w:ascii="宋体" w:hAnsi="宋体" w:eastAsia="宋体" w:cs="宋体"/>
          <w:szCs w:val="21"/>
        </w:rPr>
        <w:t xml:space="preserve">需在</w:t>
      </w:r>
      <w:r>
        <w:rPr>
          <w:rFonts w:hint="eastAsia" w:ascii="宋体" w:hAnsi="宋体" w:eastAsia="宋体" w:cs="宋体"/>
          <w:szCs w:val="21"/>
          <w:lang w:eastAsia="zh-CN"/>
        </w:rPr>
        <w:t xml:space="preserve">成交通知书</w:t>
      </w:r>
      <w:r>
        <w:rPr>
          <w:rFonts w:hint="eastAsia" w:ascii="宋体" w:hAnsi="宋体" w:eastAsia="宋体" w:cs="宋体"/>
          <w:szCs w:val="21"/>
        </w:rPr>
        <w:t xml:space="preserve">发出之日起30天内与采购人签订书面合同，逾期将视为弃权。</w:t>
      </w:r>
      <w:r/>
    </w:p>
    <w:p>
      <w:pPr>
        <w:ind w:firstLine="422"/>
        <w:keepLines w:val="0"/>
        <w:keepNext w:val="0"/>
        <w:pageBreakBefore w:val="0"/>
        <w:spacing w:beforeAutospacing="0" w:afterAutospacing="0" w:line="360" w:lineRule="auto"/>
        <w:rPr>
          <w:rFonts w:hint="eastAsia" w:ascii="宋体" w:hAnsi="宋体" w:eastAsia="宋体" w:cs="宋体"/>
          <w:b/>
          <w:szCs w:val="21"/>
        </w:rPr>
      </w:pPr>
      <w:r>
        <w:rPr>
          <w:rFonts w:hint="eastAsia" w:ascii="宋体" w:hAnsi="宋体" w:eastAsia="宋体" w:cs="宋体"/>
          <w:b/>
          <w:szCs w:val="21"/>
        </w:rPr>
        <w:t xml:space="preserve">七、政策功能</w:t>
      </w:r>
      <w:r/>
    </w:p>
    <w:p>
      <w:pPr>
        <w:pStyle w:val="684"/>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1.本项目执行财政部、工业和信息化部关于印发《政府采购促进中小企业发展管理办法》 的通知（财库〔2020〕46号）、《关于印发中小企业划型标准规定的通知》（工信部联企业〔2011〕300号）、《财政部司法部关于政府采购支持监狱企业发展有关问题的通知》（财库〔2014〕68号）、《关于促进残疾人就业政府采购政策的通知》（财库〔2017〕141号）的规定。</w:t>
      </w:r>
      <w:r/>
    </w:p>
    <w:p>
      <w:pPr>
        <w:pStyle w:val="684"/>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2.根据财政部、工业和信息化部关于印发《政府采购促进中小企业发展管理办法》的通知（财库〔2020〕46号），本办法所称中小企业，是指在中华人民共和国境内依法设立，依据国务院批准的中小企业划分标准确定的中</w:t>
      </w:r>
      <w:r>
        <w:rPr>
          <w:rFonts w:hint="eastAsia" w:ascii="宋体" w:hAnsi="宋体" w:eastAsia="宋体" w:cs="宋体"/>
          <w:szCs w:val="21"/>
        </w:rPr>
        <w:t xml:space="preserve">型企业、小型企业和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pStyle w:val="684"/>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3.供应商为残疾人福利性单位且提供的货物全部由残疾人福利性单位制造的，符合财库 〔2017〕141 号文件规定条件的残疾人福利性单位视同小型、微型企业，提供《残疾人福利性单位声明函》</w:t>
      </w:r>
      <w:r/>
    </w:p>
    <w:p>
      <w:pPr>
        <w:pStyle w:val="684"/>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4.供应商为监狱企业或提供的货物由监狱企业制造的，提供省级以上监狱管理局、戒毒 管理局（含新疆生产建设兵团）出具的属于监狱企业的证明文件。</w:t>
      </w:r>
      <w:r/>
    </w:p>
    <w:p>
      <w:pPr>
        <w:pStyle w:val="684"/>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根据《财政</w:t>
      </w:r>
      <w:r>
        <w:rPr>
          <w:rFonts w:hint="eastAsia" w:ascii="宋体" w:hAnsi="宋体" w:eastAsia="宋体" w:cs="宋体"/>
          <w:szCs w:val="21"/>
        </w:rPr>
        <w:t xml:space="preserve">部司法部关于政府采购支持监狱企业发展有关问题的通知》（财库〔2014〕68号），监狱企业视同小微企业，享受政府采购支持政策。监狱企业是指由司法部认定的为罪犯、戒毒人员提供生产项目和劳动对象，且全部产权属于司法部监狱管理局、戒毒管理 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pStyle w:val="684"/>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hAnsi="宋体" w:cs="宋体"/>
          <w:szCs w:val="21"/>
          <w:lang w:eastAsia="zh-CN"/>
        </w:rPr>
        <w:t xml:space="preserve">投标供应商</w:t>
      </w:r>
      <w:r>
        <w:rPr>
          <w:rFonts w:hint="eastAsia" w:ascii="宋体" w:hAnsi="宋体" w:eastAsia="宋体" w:cs="宋体"/>
          <w:szCs w:val="21"/>
        </w:rPr>
        <w:t xml:space="preserve">按照本办法规定提供声明函内容不实的，属于提供虚假材料谋取中标、成交，依照《中华人民共和国政府采购法》等国家有关规定追究相应责任。</w:t>
      </w:r>
      <w:r/>
    </w:p>
    <w:p>
      <w:pPr>
        <w:ind w:firstLine="420"/>
        <w:jc w:val="left"/>
        <w:keepLines w:val="0"/>
        <w:keepNext w:val="0"/>
        <w:pageBreakBefore w:val="0"/>
        <w:spacing w:beforeAutospacing="0" w:afterAutospacing="0" w:line="360" w:lineRule="auto"/>
        <w:tabs>
          <w:tab w:val="left" w:pos="900" w:leader="none"/>
        </w:tabs>
        <w:rPr>
          <w:rFonts w:hint="eastAsia" w:ascii="宋体" w:hAnsi="宋体" w:eastAsia="宋体" w:cs="宋体"/>
          <w:szCs w:val="21"/>
        </w:rPr>
      </w:pPr>
      <w:r>
        <w:rPr>
          <w:rFonts w:hint="eastAsia" w:ascii="宋体" w:hAnsi="宋体" w:eastAsia="宋体" w:cs="宋体"/>
          <w:szCs w:val="21"/>
        </w:rPr>
        <w:t xml:space="preserve">5.《中小企业声明函》应上传至电子投标文件中，否则不予认可。</w:t>
      </w:r>
      <w:r/>
    </w:p>
    <w:p>
      <w:pPr>
        <w:ind w:firstLine="422"/>
        <w:jc w:val="left"/>
        <w:keepLines w:val="0"/>
        <w:keepNext w:val="0"/>
        <w:pageBreakBefore w:val="0"/>
        <w:spacing w:beforeAutospacing="0" w:afterAutospacing="0" w:line="360" w:lineRule="auto"/>
        <w:tabs>
          <w:tab w:val="left" w:pos="900" w:leader="none"/>
        </w:tabs>
        <w:rPr>
          <w:rFonts w:hint="eastAsia" w:ascii="宋体" w:hAnsi="宋体" w:eastAsia="宋体" w:cs="宋体"/>
          <w:b/>
          <w:bCs/>
          <w:color w:val="000000"/>
          <w:szCs w:val="21"/>
        </w:rPr>
      </w:pPr>
      <w:r>
        <w:rPr>
          <w:rFonts w:hint="eastAsia" w:ascii="宋体" w:hAnsi="宋体" w:eastAsia="宋体" w:cs="宋体"/>
          <w:b/>
          <w:bCs/>
          <w:color w:val="000000"/>
          <w:szCs w:val="21"/>
        </w:rPr>
        <w:t xml:space="preserve">因本项目专门面向中小企业采购，不再执行价格评审优惠的扶持政策。</w:t>
      </w:r>
      <w:r/>
    </w:p>
    <w:p>
      <w:pPr>
        <w:pStyle w:val="684"/>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6.政府采购项目执行《关于印发环境标志产品政府采购品目清单的通知》（财库〔2019〕18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w:t>
      </w:r>
      <w:r>
        <w:rPr>
          <w:rFonts w:hint="eastAsia" w:hAnsi="宋体" w:cs="宋体"/>
          <w:szCs w:val="21"/>
          <w:lang w:eastAsia="zh-CN"/>
        </w:rPr>
        <w:t xml:space="preserve">投标供应商</w:t>
      </w:r>
      <w:r>
        <w:rPr>
          <w:rFonts w:hint="eastAsia" w:ascii="宋体" w:hAnsi="宋体" w:eastAsia="宋体" w:cs="宋体"/>
          <w:szCs w:val="21"/>
        </w:rPr>
        <w:t xml:space="preserve">须按</w:t>
      </w:r>
      <w:r>
        <w:rPr>
          <w:rFonts w:hint="eastAsia" w:ascii="宋体" w:hAnsi="宋体" w:eastAsia="宋体" w:cs="宋体"/>
          <w:szCs w:val="21"/>
          <w:lang w:eastAsia="zh-CN"/>
        </w:rPr>
        <w:t xml:space="preserve">询价采购文件</w:t>
      </w:r>
      <w:r>
        <w:rPr>
          <w:rFonts w:hint="eastAsia" w:ascii="宋体" w:hAnsi="宋体" w:eastAsia="宋体" w:cs="宋体"/>
          <w:szCs w:val="21"/>
        </w:rPr>
        <w:t xml:space="preserve">要求提供相关产品认证证书。</w:t>
      </w:r>
      <w:r/>
    </w:p>
    <w:p>
      <w:pPr>
        <w:pStyle w:val="684"/>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7.坚持绿色发展：</w:t>
      </w:r>
      <w:r/>
    </w:p>
    <w:p>
      <w:pPr>
        <w:pStyle w:val="684"/>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为助力打好污染防治攻坚战，推广使用绿色包装，政府采购货物、工程和服务项目中涉及商品包装和快递包装的，</w:t>
      </w:r>
      <w:r>
        <w:rPr>
          <w:rFonts w:hint="eastAsia" w:hAnsi="宋体" w:cs="宋体"/>
          <w:szCs w:val="21"/>
          <w:lang w:eastAsia="zh-CN"/>
        </w:rPr>
        <w:t xml:space="preserve">投标供应商</w:t>
      </w:r>
      <w:r>
        <w:rPr>
          <w:rFonts w:hint="eastAsia" w:ascii="宋体" w:hAnsi="宋体" w:eastAsia="宋体" w:cs="宋体"/>
          <w:szCs w:val="21"/>
        </w:rPr>
        <w:t xml:space="preserve">提供产品及相关快递服务的具体包装要求要参考《商品包装政府采购需求标准（试行）》、《快递包装政府采购需求标准（试行）》。</w:t>
      </w:r>
      <w:r/>
    </w:p>
    <w:p>
      <w:pPr>
        <w:pStyle w:val="684"/>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8.政府采购项目执行《财政部 生态环境部 工业和信息化部关于印发&lt;绿色数据中心政府采购需求标准（试行）&gt;的通知》（财库〔2023〕7 号）相关要求。</w:t>
      </w:r>
      <w:r/>
    </w:p>
    <w:p>
      <w:pPr>
        <w:pStyle w:val="684"/>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9.为落实挥发性有机化合物（VOCs）治理要求，政府采购项目中涉及涂料、胶黏剂、油墨、清洗剂等挥发性有机物产品的，属于强制性标准的，</w:t>
      </w:r>
      <w:r>
        <w:rPr>
          <w:rFonts w:hint="eastAsia" w:hAnsi="宋体" w:cs="宋体"/>
          <w:szCs w:val="21"/>
          <w:lang w:eastAsia="zh-CN"/>
        </w:rPr>
        <w:t xml:space="preserve">投标供应商</w:t>
      </w:r>
      <w:r>
        <w:rPr>
          <w:rFonts w:hint="eastAsia" w:ascii="宋体" w:hAnsi="宋体" w:eastAsia="宋体" w:cs="宋体"/>
          <w:szCs w:val="21"/>
        </w:rPr>
        <w:t xml:space="preserve">须执行国家和我省VOCs含量限制标准；</w:t>
      </w:r>
      <w:r>
        <w:rPr>
          <w:rFonts w:hint="eastAsia" w:hAnsi="宋体" w:cs="宋体"/>
          <w:szCs w:val="21"/>
          <w:lang w:eastAsia="zh-CN"/>
        </w:rPr>
        <w:t xml:space="preserve">投标供应商</w:t>
      </w:r>
      <w:r>
        <w:rPr>
          <w:rFonts w:hint="eastAsia" w:ascii="宋体" w:hAnsi="宋体" w:eastAsia="宋体" w:cs="宋体"/>
          <w:szCs w:val="21"/>
        </w:rPr>
        <w:t xml:space="preserve">优先使用低挥发性原辅材料，将使用低VOCs含量的涂料、胶黏剂等纳入政府采购合同条款。</w:t>
      </w:r>
      <w:r/>
    </w:p>
    <w:p>
      <w:pPr>
        <w:pStyle w:val="684"/>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lang w:val="en-US" w:eastAsia="zh-CN"/>
        </w:rPr>
        <w:t xml:space="preserve">10.</w:t>
      </w:r>
      <w:r>
        <w:rPr>
          <w:rFonts w:hint="eastAsia" w:ascii="宋体" w:hAnsi="宋体" w:eastAsia="宋体" w:cs="宋体"/>
          <w:szCs w:val="21"/>
        </w:rPr>
        <w:t xml:space="preserve">采购本国产品的支持政策</w:t>
      </w:r>
      <w:r/>
    </w:p>
    <w:p>
      <w:pPr>
        <w:pStyle w:val="684"/>
        <w:ind w:firstLine="420"/>
        <w:keepLines w:val="0"/>
        <w:keepNext w:val="0"/>
        <w:pageBreakBefore w:val="0"/>
        <w:spacing w:beforeAutospacing="0" w:afterAutospacing="0" w:line="360" w:lineRule="auto"/>
        <w:rPr>
          <w:rFonts w:hint="eastAsia" w:ascii="宋体" w:hAnsi="宋体" w:eastAsia="宋体" w:cs="宋体"/>
          <w:szCs w:val="21"/>
          <w:lang w:eastAsia="zh-CN"/>
        </w:rPr>
      </w:pPr>
      <w:r>
        <w:rPr>
          <w:rFonts w:hint="eastAsia" w:hAnsi="宋体" w:cs="宋体"/>
          <w:szCs w:val="21"/>
          <w:lang w:eastAsia="zh-CN"/>
        </w:rPr>
        <w:t xml:space="preserve">（</w:t>
      </w:r>
      <w:r>
        <w:rPr>
          <w:rFonts w:hint="eastAsia" w:hAnsi="宋体" w:cs="宋体"/>
          <w:szCs w:val="21"/>
          <w:lang w:val="en-US" w:eastAsia="zh-CN"/>
        </w:rPr>
        <w:t xml:space="preserve">1</w:t>
      </w:r>
      <w:r>
        <w:rPr>
          <w:rFonts w:hint="eastAsia" w:hAnsi="宋体" w:cs="宋体"/>
          <w:szCs w:val="21"/>
          <w:lang w:eastAsia="zh-CN"/>
        </w:rPr>
        <w:t xml:space="preserve">）</w:t>
      </w:r>
      <w:r>
        <w:rPr>
          <w:rFonts w:hint="eastAsia" w:ascii="宋体" w:hAnsi="宋体" w:eastAsia="宋体" w:cs="宋体"/>
          <w:szCs w:val="21"/>
          <w:lang w:eastAsia="zh-CN"/>
        </w:rPr>
        <w:t xml:space="preserve">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pStyle w:val="684"/>
        <w:ind w:firstLine="420"/>
        <w:keepLines w:val="0"/>
        <w:keepNext w:val="0"/>
        <w:pageBreakBefore w:val="0"/>
        <w:spacing w:beforeAutospacing="0" w:afterAutospacing="0" w:line="360" w:lineRule="auto"/>
        <w:rPr>
          <w:rFonts w:hint="eastAsia" w:ascii="宋体" w:hAnsi="宋体" w:eastAsia="宋体" w:cs="宋体"/>
          <w:szCs w:val="21"/>
          <w:lang w:eastAsia="zh-CN"/>
        </w:rPr>
      </w:pPr>
      <w:r>
        <w:rPr>
          <w:rFonts w:hint="eastAsia" w:hAnsi="宋体" w:cs="宋体"/>
          <w:szCs w:val="21"/>
          <w:lang w:eastAsia="zh-CN"/>
        </w:rPr>
        <w:t xml:space="preserve">（</w:t>
      </w:r>
      <w:r>
        <w:rPr>
          <w:rFonts w:hint="eastAsia" w:hAnsi="宋体" w:cs="宋体"/>
          <w:szCs w:val="21"/>
          <w:lang w:val="en-US" w:eastAsia="zh-CN"/>
        </w:rPr>
        <w:t xml:space="preserve">2</w:t>
      </w:r>
      <w:r>
        <w:rPr>
          <w:rFonts w:hint="eastAsia" w:hAnsi="宋体" w:cs="宋体"/>
          <w:szCs w:val="21"/>
          <w:lang w:eastAsia="zh-CN"/>
        </w:rPr>
        <w:t xml:space="preserve">）</w:t>
      </w:r>
      <w:r>
        <w:rPr>
          <w:rFonts w:hint="eastAsia" w:ascii="宋体" w:hAnsi="宋体" w:eastAsia="宋体" w:cs="宋体"/>
          <w:szCs w:val="21"/>
          <w:lang w:eastAsia="zh-CN"/>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684"/>
        <w:ind w:firstLine="420"/>
        <w:keepLines w:val="0"/>
        <w:keepNext w:val="0"/>
        <w:pageBreakBefore w:val="0"/>
        <w:spacing w:beforeAutospacing="0" w:afterAutospacing="0" w:line="360" w:lineRule="auto"/>
        <w:rPr>
          <w:rFonts w:hint="eastAsia" w:ascii="宋体" w:hAnsi="宋体" w:eastAsia="宋体" w:cs="宋体"/>
          <w:szCs w:val="21"/>
          <w:lang w:eastAsia="zh-CN"/>
        </w:rPr>
      </w:pPr>
      <w:r>
        <w:rPr>
          <w:rFonts w:hint="eastAsia" w:hAnsi="宋体" w:cs="宋体"/>
          <w:szCs w:val="21"/>
          <w:lang w:eastAsia="zh-CN"/>
        </w:rPr>
        <w:t xml:space="preserve">（</w:t>
      </w:r>
      <w:r>
        <w:rPr>
          <w:rFonts w:hint="eastAsia" w:hAnsi="宋体" w:cs="宋体"/>
          <w:szCs w:val="21"/>
          <w:lang w:val="en-US" w:eastAsia="zh-CN"/>
        </w:rPr>
        <w:t xml:space="preserve">3</w:t>
      </w:r>
      <w:r>
        <w:rPr>
          <w:rFonts w:hint="eastAsia" w:hAnsi="宋体" w:cs="宋体"/>
          <w:szCs w:val="21"/>
          <w:lang w:eastAsia="zh-CN"/>
        </w:rPr>
        <w:t xml:space="preserve">）</w:t>
      </w:r>
      <w:r>
        <w:rPr>
          <w:rFonts w:hint="eastAsia" w:ascii="宋体" w:hAnsi="宋体" w:eastAsia="宋体" w:cs="宋体"/>
          <w:szCs w:val="21"/>
          <w:lang w:eastAsia="zh-CN"/>
        </w:rPr>
        <w:t xml:space="preserve">供应商需按照招标文件的要求提供《关于符合本国产品标准的声明函》（以下简称《声明函》），如不提供将不享受本国产品价格评审优惠。</w:t>
      </w:r>
      <w:r/>
    </w:p>
    <w:p>
      <w:pPr>
        <w:pStyle w:val="684"/>
        <w:ind w:firstLine="420"/>
        <w:keepLines w:val="0"/>
        <w:keepNext w:val="0"/>
        <w:pageBreakBefore w:val="0"/>
        <w:spacing w:beforeAutospacing="0" w:afterAutospacing="0" w:line="360" w:lineRule="auto"/>
        <w:rPr>
          <w:rFonts w:hint="eastAsia" w:ascii="宋体" w:hAnsi="宋体" w:eastAsia="宋体" w:cs="宋体"/>
          <w:szCs w:val="21"/>
          <w:lang w:eastAsia="zh-CN"/>
        </w:rPr>
      </w:pPr>
      <w:r>
        <w:rPr>
          <w:rFonts w:hint="eastAsia" w:hAnsi="宋体" w:cs="宋体"/>
          <w:szCs w:val="21"/>
          <w:lang w:eastAsia="zh-CN"/>
        </w:rPr>
        <w:t xml:space="preserve">（</w:t>
      </w:r>
      <w:r>
        <w:rPr>
          <w:rFonts w:hint="eastAsia" w:hAnsi="宋体" w:cs="宋体"/>
          <w:szCs w:val="21"/>
          <w:lang w:val="en-US" w:eastAsia="zh-CN"/>
        </w:rPr>
        <w:t xml:space="preserve">4</w:t>
      </w:r>
      <w:r>
        <w:rPr>
          <w:rFonts w:hint="eastAsia" w:hAnsi="宋体" w:cs="宋体"/>
          <w:szCs w:val="21"/>
          <w:lang w:eastAsia="zh-CN"/>
        </w:rPr>
        <w:t xml:space="preserve">）</w:t>
      </w:r>
      <w:r>
        <w:rPr>
          <w:rFonts w:hint="eastAsia" w:ascii="宋体" w:hAnsi="宋体" w:eastAsia="宋体" w:cs="宋体"/>
          <w:szCs w:val="21"/>
          <w:lang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684"/>
        <w:ind w:firstLine="420"/>
        <w:keepLines w:val="0"/>
        <w:keepNext w:val="0"/>
        <w:pageBreakBefore w:val="0"/>
        <w:spacing w:beforeAutospacing="0" w:afterAutospacing="0" w:line="360" w:lineRule="auto"/>
        <w:rPr>
          <w:rFonts w:hint="eastAsia" w:ascii="宋体" w:hAnsi="宋体" w:eastAsia="宋体" w:cs="宋体"/>
          <w:szCs w:val="21"/>
          <w:lang w:eastAsia="zh-CN"/>
        </w:rPr>
      </w:pPr>
      <w:r>
        <w:rPr>
          <w:rFonts w:hint="eastAsia" w:hAnsi="宋体" w:cs="宋体"/>
          <w:szCs w:val="21"/>
          <w:lang w:eastAsia="zh-CN"/>
        </w:rPr>
        <w:t xml:space="preserve">（</w:t>
      </w:r>
      <w:r>
        <w:rPr>
          <w:rFonts w:hint="eastAsia" w:hAnsi="宋体" w:cs="宋体"/>
          <w:szCs w:val="21"/>
          <w:lang w:val="en-US" w:eastAsia="zh-CN"/>
        </w:rPr>
        <w:t xml:space="preserve">5</w:t>
      </w:r>
      <w:r>
        <w:rPr>
          <w:rFonts w:hint="eastAsia" w:hAnsi="宋体" w:cs="宋体"/>
          <w:szCs w:val="21"/>
          <w:lang w:eastAsia="zh-CN"/>
        </w:rPr>
        <w:t xml:space="preserve">）</w:t>
      </w:r>
      <w:r>
        <w:rPr>
          <w:rFonts w:hint="eastAsia" w:ascii="宋体" w:hAnsi="宋体" w:eastAsia="宋体" w:cs="宋体"/>
          <w:szCs w:val="21"/>
          <w:lang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684"/>
        <w:ind w:firstLine="420"/>
        <w:keepLines w:val="0"/>
        <w:keepNext w:val="0"/>
        <w:pageBreakBefore w:val="0"/>
        <w:spacing w:beforeAutospacing="0" w:afterAutospacing="0" w:line="360" w:lineRule="auto"/>
        <w:rPr>
          <w:rFonts w:hint="eastAsia" w:ascii="宋体" w:hAnsi="宋体" w:eastAsia="宋体" w:cs="宋体"/>
          <w:szCs w:val="21"/>
          <w:lang w:eastAsia="zh-CN"/>
        </w:rPr>
      </w:pPr>
      <w:r>
        <w:rPr>
          <w:rFonts w:hint="eastAsia" w:hAnsi="宋体" w:cs="宋体"/>
          <w:szCs w:val="21"/>
          <w:lang w:eastAsia="zh-CN"/>
        </w:rPr>
        <w:t xml:space="preserve">（</w:t>
      </w:r>
      <w:r>
        <w:rPr>
          <w:rFonts w:hint="eastAsia" w:hAnsi="宋体" w:cs="宋体"/>
          <w:szCs w:val="21"/>
          <w:lang w:val="en-US" w:eastAsia="zh-CN"/>
        </w:rPr>
        <w:t xml:space="preserve">6</w:t>
      </w:r>
      <w:r>
        <w:rPr>
          <w:rFonts w:hint="eastAsia" w:hAnsi="宋体" w:cs="宋体"/>
          <w:szCs w:val="21"/>
          <w:lang w:eastAsia="zh-CN"/>
        </w:rPr>
        <w:t xml:space="preserve">）</w:t>
      </w:r>
      <w:r>
        <w:rPr>
          <w:rFonts w:hint="eastAsia" w:ascii="宋体" w:hAnsi="宋体" w:eastAsia="宋体" w:cs="宋体"/>
          <w:szCs w:val="21"/>
          <w:lang w:eastAsia="zh-CN"/>
        </w:rPr>
        <w:t xml:space="preserve">政府采购中的本国产品标准及其他未尽事宜详见《国务院办公厅关于在政府采购中实施本国产品标准及相关政策的通知》（国办发〔2025〕34号）。</w:t>
      </w:r>
      <w:r/>
    </w:p>
    <w:p>
      <w:pPr>
        <w:pStyle w:val="684"/>
        <w:ind w:firstLine="420"/>
        <w:keepLines w:val="0"/>
        <w:keepNext w:val="0"/>
        <w:pageBreakBefore w:val="0"/>
        <w:spacing w:beforeAutospacing="0" w:afterAutospacing="0" w:line="360" w:lineRule="auto"/>
        <w:rPr>
          <w:rFonts w:hint="eastAsia" w:ascii="宋体" w:hAnsi="宋体" w:eastAsia="宋体" w:cs="宋体"/>
          <w:szCs w:val="21"/>
          <w:lang w:eastAsia="zh-CN"/>
        </w:rPr>
      </w:pPr>
      <w:r>
        <w:rPr>
          <w:rFonts w:hint="eastAsia" w:ascii="宋体" w:hAnsi="宋体" w:eastAsia="宋体" w:cs="宋体"/>
          <w:b/>
          <w:bCs/>
          <w:szCs w:val="21"/>
        </w:rPr>
        <w:t xml:space="preserve">《关于符合本国产品标准的声明函》应上传至电子投标文件中，否则不予认可。</w:t>
      </w:r>
      <w:r/>
    </w:p>
    <w:p>
      <w:pPr>
        <w:ind w:firstLine="643"/>
        <w:jc w:val="center"/>
        <w:keepLines w:val="0"/>
        <w:keepNext w:val="0"/>
        <w:pageBreakBefore w:val="0"/>
        <w:spacing w:beforeAutospacing="0" w:afterAutospacing="0" w:line="360" w:lineRule="auto"/>
        <w:rPr>
          <w:rFonts w:hint="eastAsia" w:ascii="宋体" w:hAnsi="宋体" w:eastAsia="宋体" w:cs="宋体"/>
          <w:b/>
          <w:bCs/>
          <w:sz w:val="32"/>
          <w:szCs w:val="32"/>
        </w:rPr>
      </w:pPr>
      <w:r>
        <w:rPr>
          <w:rFonts w:hint="eastAsia" w:ascii="宋体" w:hAnsi="宋体" w:eastAsia="宋体" w:cs="宋体"/>
          <w:b/>
          <w:bCs/>
          <w:sz w:val="32"/>
          <w:szCs w:val="32"/>
        </w:rPr>
        <w:br w:type="page" w:clear="all"/>
      </w:r>
      <w:r/>
    </w:p>
    <w:p>
      <w:pPr>
        <w:jc w:val="center"/>
        <w:keepLines w:val="0"/>
        <w:keepNext w:val="0"/>
        <w:pageBreakBefore w:val="0"/>
        <w:spacing w:beforeAutospacing="0" w:afterAutospacing="0" w:line="360" w:lineRule="auto"/>
        <w:rPr>
          <w:rFonts w:hint="eastAsia" w:ascii="宋体" w:hAnsi="宋体" w:eastAsia="宋体" w:cs="宋体"/>
          <w:b/>
          <w:bCs/>
          <w:sz w:val="32"/>
          <w:szCs w:val="32"/>
        </w:rPr>
      </w:pPr>
      <w:r>
        <w:rPr>
          <w:rFonts w:hint="eastAsia" w:ascii="宋体" w:hAnsi="宋体" w:eastAsia="宋体" w:cs="宋体"/>
          <w:b/>
          <w:sz w:val="32"/>
          <w:szCs w:val="32"/>
        </w:rPr>
        <w:t xml:space="preserve">第四章  政府采购合同</w:t>
      </w:r>
      <w:r/>
    </w:p>
    <w:p>
      <w:pPr>
        <w:jc w:val="center"/>
        <w:keepLines w:val="0"/>
        <w:keepNext w:val="0"/>
        <w:pageBreakBefore w:val="0"/>
        <w:spacing w:beforeAutospacing="0" w:afterAutospacing="0" w:line="560" w:lineRule="exact"/>
        <w:rPr>
          <w:rFonts w:hint="eastAsia" w:ascii="宋体" w:hAnsi="宋体" w:eastAsia="宋体" w:cs="宋体"/>
          <w:bCs/>
          <w:sz w:val="24"/>
          <w:szCs w:val="24"/>
        </w:rPr>
      </w:pPr>
      <w:r>
        <w:rPr>
          <w:rFonts w:hint="eastAsia" w:ascii="宋体" w:hAnsi="宋体" w:eastAsia="宋体" w:cs="宋体"/>
          <w:b/>
          <w:sz w:val="32"/>
          <w:szCs w:val="32"/>
          <w:lang w:val="en-US" w:eastAsia="zh-CN"/>
        </w:rPr>
        <w:t xml:space="preserve"> </w:t>
      </w:r>
      <w:r>
        <w:rPr>
          <w:rFonts w:hint="eastAsia" w:ascii="宋体" w:hAnsi="宋体" w:eastAsia="宋体" w:cs="宋体"/>
          <w:b/>
          <w:sz w:val="28"/>
          <w:szCs w:val="28"/>
        </w:rPr>
        <w:t xml:space="preserve">连云港市政府采购合同</w:t>
      </w:r>
      <w:r/>
    </w:p>
    <w:p>
      <w:pPr>
        <w:ind w:firstLine="643"/>
        <w:jc w:val="center"/>
        <w:keepLines w:val="0"/>
        <w:keepNext w:val="0"/>
        <w:pageBreakBefore w:val="0"/>
        <w:spacing w:beforeAutospacing="0" w:afterAutospacing="0" w:line="360" w:lineRule="auto"/>
        <w:rPr>
          <w:rFonts w:hint="eastAsia" w:ascii="宋体" w:hAnsi="宋体" w:eastAsia="宋体" w:cs="宋体"/>
          <w:b/>
          <w:sz w:val="24"/>
          <w:szCs w:val="24"/>
        </w:rPr>
      </w:pPr>
      <w:r>
        <w:rPr>
          <w:rFonts w:hint="eastAsia" w:ascii="宋体" w:hAnsi="宋体" w:eastAsia="宋体" w:cs="宋体"/>
          <w:b/>
          <w:sz w:val="24"/>
          <w:szCs w:val="24"/>
        </w:rPr>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甲方：（买方）</w:t>
      </w:r>
      <w:r>
        <w:rPr>
          <w:rFonts w:hint="eastAsia" w:ascii="宋体" w:hAnsi="宋体" w:eastAsia="宋体" w:cs="宋体"/>
          <w:sz w:val="21"/>
          <w:szCs w:val="21"/>
          <w:u w:val="single"/>
        </w:rPr>
        <w:t xml:space="preserve">连云港市海州区文化体育和旅游局   </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乙方：（卖方）</w:t>
      </w:r>
      <w:r>
        <w:rPr>
          <w:rFonts w:hint="eastAsia" w:ascii="宋体" w:hAnsi="宋体" w:eastAsia="宋体" w:cs="宋体"/>
          <w:sz w:val="21"/>
          <w:szCs w:val="21"/>
          <w:u w:val="single"/>
        </w:rPr>
        <w:t xml:space="preserve">                        </w:t>
      </w:r>
      <w:r/>
    </w:p>
    <w:p>
      <w:pPr>
        <w:ind w:firstLine="480"/>
        <w:keepLines w:val="0"/>
        <w:keepNext w:val="0"/>
        <w:pageBreakBefore w:val="0"/>
        <w:spacing w:beforeAutospacing="0" w:afterAutospacing="0" w:line="360" w:lineRule="auto"/>
        <w:rPr>
          <w:rFonts w:hint="eastAsia" w:ascii="宋体" w:hAnsi="宋体" w:eastAsia="宋体" w:cs="宋体"/>
          <w:b/>
          <w:sz w:val="21"/>
          <w:szCs w:val="21"/>
        </w:rPr>
      </w:pPr>
      <w:r>
        <w:rPr>
          <w:rFonts w:hint="eastAsia" w:ascii="宋体" w:hAnsi="宋体" w:eastAsia="宋体" w:cs="宋体"/>
          <w:sz w:val="21"/>
          <w:szCs w:val="21"/>
        </w:rPr>
        <w:t xml:space="preserve">甲、乙双方根据</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项目（标段编号：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）的采购结果，签订本合同。</w:t>
      </w:r>
      <w:r/>
    </w:p>
    <w:p>
      <w:pPr>
        <w:ind w:firstLine="482"/>
        <w:keepLines w:val="0"/>
        <w:keepNext w:val="0"/>
        <w:pageBreakBefore w:val="0"/>
        <w:spacing w:beforeAutospacing="0"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一、货物内容</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1.1 货物名称：</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1.2 型号规格：</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1.3 技术参数：</w:t>
      </w:r>
      <w:r/>
    </w:p>
    <w:p>
      <w:pPr>
        <w:ind w:firstLine="480"/>
        <w:keepLines w:val="0"/>
        <w:keepNext w:val="0"/>
        <w:pageBreakBefore w:val="0"/>
        <w:spacing w:beforeAutospacing="0" w:afterAutospacing="0" w:line="360" w:lineRule="auto"/>
        <w:rPr>
          <w:rFonts w:hint="eastAsia" w:ascii="宋体" w:hAnsi="宋体" w:eastAsia="宋体" w:cs="宋体"/>
          <w:b/>
          <w:sz w:val="21"/>
          <w:szCs w:val="21"/>
        </w:rPr>
      </w:pPr>
      <w:r>
        <w:rPr>
          <w:rFonts w:hint="eastAsia" w:ascii="宋体" w:hAnsi="宋体" w:eastAsia="宋体" w:cs="宋体"/>
          <w:sz w:val="21"/>
          <w:szCs w:val="21"/>
        </w:rPr>
        <w:t xml:space="preserve">1.4 数量（单位）：</w:t>
      </w:r>
      <w:r/>
    </w:p>
    <w:p>
      <w:pPr>
        <w:ind w:firstLine="482"/>
        <w:keepLines w:val="0"/>
        <w:keepNext w:val="0"/>
        <w:pageBreakBefore w:val="0"/>
        <w:spacing w:beforeAutospacing="0"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二、合同金额</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2.1 本合同金额为（大写）：_______________元（¥_____________）人民币。</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（详见投标报价表）</w:t>
      </w:r>
      <w:r/>
    </w:p>
    <w:p>
      <w:pPr>
        <w:ind w:firstLine="482"/>
        <w:keepLines w:val="0"/>
        <w:keepNext w:val="0"/>
        <w:pageBreakBefore w:val="0"/>
        <w:spacing w:beforeAutospacing="0"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三、技术资料</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3.1 乙方应按</w:t>
      </w:r>
      <w:r>
        <w:rPr>
          <w:rFonts w:hint="eastAsia" w:ascii="宋体" w:hAnsi="宋体" w:eastAsia="宋体" w:cs="宋体"/>
          <w:sz w:val="21"/>
          <w:szCs w:val="21"/>
          <w:lang w:eastAsia="zh-CN"/>
        </w:rPr>
        <w:t xml:space="preserve">询价采购文件</w:t>
      </w:r>
      <w:r>
        <w:rPr>
          <w:rFonts w:hint="eastAsia" w:ascii="宋体" w:hAnsi="宋体" w:eastAsia="宋体" w:cs="宋体"/>
          <w:sz w:val="21"/>
          <w:szCs w:val="21"/>
        </w:rPr>
        <w:t xml:space="preserve">规定的时间向甲方提供使用货物的有关技术资料。</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keepLines w:val="0"/>
        <w:keepNext w:val="0"/>
        <w:pageBreakBefore w:val="0"/>
        <w:spacing w:beforeAutospacing="0"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四、知识产权</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4.1 乙方应保证所提供的货物或其任何一部分均不会侵犯任何第三方的专利权、商标权或著作权</w:t>
      </w:r>
      <w:r>
        <w:rPr>
          <w:rFonts w:hint="eastAsia" w:ascii="宋体" w:hAnsi="宋体" w:eastAsia="宋体" w:cs="宋体"/>
          <w:b/>
          <w:bCs/>
          <w:sz w:val="21"/>
          <w:szCs w:val="21"/>
        </w:rPr>
        <w:t xml:space="preserve">。</w:t>
      </w:r>
      <w:r/>
    </w:p>
    <w:p>
      <w:pPr>
        <w:ind w:firstLine="482"/>
        <w:keepLines w:val="0"/>
        <w:keepNext w:val="0"/>
        <w:pageBreakBefore w:val="0"/>
        <w:spacing w:beforeAutospacing="0" w:afterAutospacing="0" w:line="360" w:lineRule="auto"/>
        <w:rPr>
          <w:rFonts w:hint="eastAsia" w:ascii="宋体" w:hAnsi="宋体" w:eastAsia="宋体" w:cs="宋体"/>
          <w:sz w:val="21"/>
          <w:szCs w:val="21"/>
          <w:u w:val="single"/>
        </w:rPr>
      </w:pPr>
      <w:r>
        <w:rPr>
          <w:rFonts w:hint="eastAsia" w:ascii="宋体" w:hAnsi="宋体" w:eastAsia="宋体" w:cs="宋体"/>
          <w:b/>
          <w:sz w:val="21"/>
          <w:szCs w:val="21"/>
        </w:rPr>
        <w:t xml:space="preserve">五、无产权瑕疵条款</w:t>
      </w:r>
      <w:r/>
    </w:p>
    <w:p>
      <w:pPr>
        <w:ind w:firstLine="480"/>
        <w:keepLines w:val="0"/>
        <w:keepNext w:val="0"/>
        <w:pageBreakBefore w:val="0"/>
        <w:spacing w:beforeAutospacing="0" w:afterAutospacing="0" w:line="360" w:lineRule="auto"/>
        <w:rPr>
          <w:rFonts w:hint="eastAsia" w:ascii="宋体" w:hAnsi="宋体" w:eastAsia="宋体" w:cs="宋体"/>
          <w:b/>
          <w:sz w:val="21"/>
          <w:szCs w:val="21"/>
        </w:rPr>
      </w:pPr>
      <w:r>
        <w:rPr>
          <w:rFonts w:hint="eastAsia" w:ascii="宋体" w:hAnsi="宋体" w:eastAsia="宋体" w:cs="宋体"/>
          <w:sz w:val="21"/>
          <w:szCs w:val="21"/>
        </w:rPr>
        <w:t xml:space="preserve">5.1 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r/>
    </w:p>
    <w:p>
      <w:pPr>
        <w:ind w:firstLine="482"/>
        <w:keepLines w:val="0"/>
        <w:keepNext w:val="0"/>
        <w:pageBreakBefore w:val="0"/>
        <w:spacing w:beforeAutospacing="0"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六、履约保证函</w:t>
      </w:r>
      <w:r/>
    </w:p>
    <w:p>
      <w:pPr>
        <w:ind w:firstLine="482"/>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6.1 乙方交纳合同金额的</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作为本合同的履约保证金，乙方应当以支票、汇票、本票或者金融机构、担保机构出具的保函等非现金形式在合同签订前提交。</w:t>
      </w:r>
      <w:r/>
    </w:p>
    <w:p>
      <w:pPr>
        <w:ind w:firstLine="482"/>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6.2 履约保证金在乙方主要合同义务履行完毕后五个工作日内由甲方以非现金形式一次性退还。</w:t>
      </w:r>
      <w:r/>
    </w:p>
    <w:p>
      <w:pPr>
        <w:ind w:firstLine="482"/>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6.3 乙方违约的，甲方将根据违约责任条款扣除其全部或部分履约保证金。如乙方违约给甲方造成的损失超过履约保证金的，应当依法赔偿超过部分的损失。</w:t>
      </w:r>
      <w:r/>
    </w:p>
    <w:p>
      <w:pPr>
        <w:ind w:firstLine="482"/>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6.4 逾期退还履约保证金的甲方承担违约责任，按照中国人民银行同期贷款基准利率支付超期资金占用费。</w:t>
      </w:r>
      <w:r/>
    </w:p>
    <w:p>
      <w:pPr>
        <w:ind w:firstLine="482"/>
        <w:keepLines w:val="0"/>
        <w:keepNext w:val="0"/>
        <w:pageBreakBefore w:val="0"/>
        <w:spacing w:beforeAutospacing="0"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七、质保期</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7.1质保期</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年（自验收合格之日起开始计算）质保期间，中标人免费承担维修、保养、安检、调换等；对于采购方人为原因造成的故障，中标人只收取维保成本费用。</w:t>
      </w:r>
      <w:r/>
    </w:p>
    <w:p>
      <w:pPr>
        <w:ind w:firstLine="482"/>
        <w:keepLines w:val="0"/>
        <w:keepNext w:val="0"/>
        <w:pageBreakBefore w:val="0"/>
        <w:spacing w:beforeAutospacing="0"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八、交货期、交货方式及交货地点</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8.1 交货期：</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8.2 交货方式：</w:t>
      </w:r>
      <w:r>
        <w:rPr>
          <w:rFonts w:hint="eastAsia" w:ascii="宋体" w:hAnsi="宋体" w:eastAsia="宋体" w:cs="宋体"/>
          <w:sz w:val="21"/>
          <w:szCs w:val="21"/>
          <w:u w:val="single"/>
        </w:rPr>
        <w:t xml:space="preserve">甲方指定方式</w:t>
      </w:r>
      <w:r>
        <w:rPr>
          <w:rFonts w:hint="eastAsia" w:ascii="宋体" w:hAnsi="宋体" w:eastAsia="宋体" w:cs="宋体"/>
          <w:sz w:val="21"/>
          <w:szCs w:val="21"/>
        </w:rPr>
        <w:t xml:space="preserve">。</w:t>
      </w:r>
      <w:r/>
    </w:p>
    <w:p>
      <w:pPr>
        <w:ind w:firstLine="480"/>
        <w:keepLines w:val="0"/>
        <w:keepNext w:val="0"/>
        <w:pageBreakBefore w:val="0"/>
        <w:spacing w:beforeAutospacing="0" w:afterAutospacing="0" w:line="360" w:lineRule="auto"/>
        <w:rPr>
          <w:rFonts w:hint="eastAsia" w:ascii="宋体" w:hAnsi="宋体" w:eastAsia="宋体" w:cs="宋体"/>
          <w:b/>
          <w:sz w:val="21"/>
          <w:szCs w:val="21"/>
        </w:rPr>
      </w:pPr>
      <w:r>
        <w:rPr>
          <w:rFonts w:hint="eastAsia" w:ascii="宋体" w:hAnsi="宋体" w:eastAsia="宋体" w:cs="宋体"/>
          <w:sz w:val="21"/>
          <w:szCs w:val="21"/>
        </w:rPr>
        <w:t xml:space="preserve">8.3 交货地点：</w:t>
      </w:r>
      <w:r>
        <w:rPr>
          <w:rFonts w:hint="eastAsia" w:ascii="宋体" w:hAnsi="宋体" w:eastAsia="宋体" w:cs="宋体"/>
          <w:sz w:val="21"/>
          <w:szCs w:val="21"/>
          <w:u w:val="single"/>
        </w:rPr>
        <w:t xml:space="preserve">甲方指定地点</w:t>
      </w:r>
      <w:r>
        <w:rPr>
          <w:rFonts w:hint="eastAsia" w:ascii="宋体" w:hAnsi="宋体" w:eastAsia="宋体" w:cs="宋体"/>
          <w:sz w:val="21"/>
          <w:szCs w:val="21"/>
        </w:rPr>
        <w:t xml:space="preserve">。</w:t>
      </w:r>
      <w:r/>
    </w:p>
    <w:p>
      <w:pPr>
        <w:ind w:firstLine="482"/>
        <w:keepLines w:val="0"/>
        <w:keepNext w:val="0"/>
        <w:pageBreakBefore w:val="0"/>
        <w:spacing w:beforeAutospacing="0"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九、合同款支付</w:t>
      </w:r>
      <w:r/>
    </w:p>
    <w:p>
      <w:pPr>
        <w:ind w:firstLine="480"/>
        <w:keepLines w:val="0"/>
        <w:keepNext w:val="0"/>
        <w:pageBreakBefore w:val="0"/>
        <w:spacing w:beforeAutospacing="0" w:afterAutospacing="0" w:line="360" w:lineRule="auto"/>
        <w:rPr>
          <w:rFonts w:hint="eastAsia" w:ascii="宋体" w:hAnsi="宋体" w:eastAsia="宋体" w:cs="宋体"/>
          <w:b/>
          <w:sz w:val="21"/>
          <w:szCs w:val="21"/>
          <w:u w:val="single"/>
        </w:rPr>
      </w:pPr>
      <w:r>
        <w:rPr>
          <w:rFonts w:hint="eastAsia" w:ascii="宋体" w:hAnsi="宋体" w:eastAsia="宋体" w:cs="宋体"/>
          <w:sz w:val="21"/>
          <w:szCs w:val="21"/>
        </w:rPr>
        <w:t xml:space="preserve">9.1 付款方式：</w:t>
      </w:r>
      <w:r>
        <w:rPr>
          <w:rFonts w:hint="eastAsia" w:ascii="宋体" w:hAnsi="宋体" w:eastAsia="宋体" w:cs="宋体"/>
          <w:b/>
          <w:sz w:val="21"/>
          <w:szCs w:val="21"/>
          <w:u w:val="single"/>
        </w:rPr>
        <w:t xml:space="preserve">                  </w:t>
      </w:r>
      <w:r/>
    </w:p>
    <w:p>
      <w:pPr>
        <w:ind w:firstLine="480"/>
        <w:keepLines w:val="0"/>
        <w:keepNext w:val="0"/>
        <w:pageBreakBefore w:val="0"/>
        <w:spacing w:beforeAutospacing="0" w:afterAutospacing="0" w:line="360" w:lineRule="auto"/>
        <w:rPr>
          <w:rFonts w:hint="eastAsia" w:ascii="宋体" w:hAnsi="宋体" w:eastAsia="宋体" w:cs="宋体"/>
          <w:bCs/>
          <w:sz w:val="21"/>
          <w:szCs w:val="21"/>
        </w:rPr>
      </w:pPr>
      <w:r>
        <w:rPr>
          <w:rFonts w:hint="eastAsia" w:ascii="宋体" w:hAnsi="宋体" w:eastAsia="宋体" w:cs="宋体"/>
          <w:sz w:val="21"/>
          <w:szCs w:val="21"/>
        </w:rPr>
        <w:t xml:space="preserve">9.2 当采购数量与实际使用数量不一致时，乙方根据实际使用量提供产品和服务，合同的最终结算金额按实际使用量乘以中标单价进行计算。</w:t>
      </w:r>
      <w:r/>
    </w:p>
    <w:p>
      <w:pPr>
        <w:ind w:firstLine="482"/>
        <w:keepLines w:val="0"/>
        <w:keepNext w:val="0"/>
        <w:pageBreakBefore w:val="0"/>
        <w:spacing w:beforeAutospacing="0"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十、质量保证及售后服务</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10.1 乙方应按</w:t>
      </w:r>
      <w:r>
        <w:rPr>
          <w:rFonts w:hint="eastAsia" w:ascii="宋体" w:hAnsi="宋体" w:eastAsia="宋体" w:cs="宋体"/>
          <w:sz w:val="21"/>
          <w:szCs w:val="21"/>
          <w:lang w:eastAsia="zh-CN"/>
        </w:rPr>
        <w:t xml:space="preserve">询价采购文件</w:t>
      </w:r>
      <w:r>
        <w:rPr>
          <w:rFonts w:hint="eastAsia" w:ascii="宋体" w:hAnsi="宋体" w:eastAsia="宋体" w:cs="宋体"/>
          <w:sz w:val="21"/>
          <w:szCs w:val="21"/>
        </w:rPr>
        <w:t xml:space="preserve">规定的货物性能、技术要求、质量标准向甲方提供未经使用的全新产品。</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10.2 乙方提供的货物在质保期内因货物本身的质量问题发生故障，乙方应负责免费更换。对达不到技术要求者，根据实际情况，经双方协商，可按以下办法处理：</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（1）更换：由乙方承担所发生的全部费用。</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（2）贬值处理：由甲乙双方合议定价。</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（3）退货处理：乙方应退还甲方支付的合同款，同时应承担该货物的直接费用（运输、保险、检验、合同款利息及银行手续费等）。</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10.3 测试要求：乙方安装后现场测试，提供测试报告，甲方验收签字确认。</w:t>
      </w:r>
      <w:r/>
    </w:p>
    <w:p>
      <w:pPr>
        <w:ind w:firstLine="482"/>
        <w:keepLines w:val="0"/>
        <w:keepNext w:val="0"/>
        <w:pageBreakBefore w:val="0"/>
        <w:spacing w:beforeAutospacing="0"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十一、调试和验收</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11.1 甲方对乙方提交的货物依据</w:t>
      </w:r>
      <w:r>
        <w:rPr>
          <w:rFonts w:hint="eastAsia" w:ascii="宋体" w:hAnsi="宋体" w:eastAsia="宋体" w:cs="宋体"/>
          <w:sz w:val="21"/>
          <w:szCs w:val="21"/>
          <w:lang w:eastAsia="zh-CN"/>
        </w:rPr>
        <w:t xml:space="preserve">询价采购文件</w:t>
      </w:r>
      <w:r>
        <w:rPr>
          <w:rFonts w:hint="eastAsia" w:ascii="宋体" w:hAnsi="宋体" w:eastAsia="宋体" w:cs="宋体"/>
          <w:sz w:val="21"/>
          <w:szCs w:val="21"/>
        </w:rPr>
        <w:t xml:space="preserve">上的技术规格要求和国家有关质量标准进行现场初步验收，外观、说明书符合</w:t>
      </w:r>
      <w:r>
        <w:rPr>
          <w:rFonts w:hint="eastAsia" w:ascii="宋体" w:hAnsi="宋体" w:eastAsia="宋体" w:cs="宋体"/>
          <w:sz w:val="21"/>
          <w:szCs w:val="21"/>
          <w:lang w:eastAsia="zh-CN"/>
        </w:rPr>
        <w:t xml:space="preserve">询价采购文件</w:t>
      </w:r>
      <w:r>
        <w:rPr>
          <w:rFonts w:hint="eastAsia" w:ascii="宋体" w:hAnsi="宋体" w:eastAsia="宋体" w:cs="宋体"/>
          <w:sz w:val="21"/>
          <w:szCs w:val="21"/>
        </w:rPr>
        <w:t xml:space="preserve">技术要求的，给予签收，初步验收不合格的不予签收并可立即要求退换。货到后，甲方需在五个工作日内验收。在采购人将所有的货物按</w:t>
      </w:r>
      <w:r>
        <w:rPr>
          <w:rFonts w:hint="eastAsia" w:ascii="宋体" w:hAnsi="宋体" w:eastAsia="宋体" w:cs="宋体"/>
          <w:sz w:val="21"/>
          <w:szCs w:val="21"/>
          <w:lang w:eastAsia="zh-CN"/>
        </w:rPr>
        <w:t xml:space="preserve">询价采购文件</w:t>
      </w:r>
      <w:r>
        <w:rPr>
          <w:rFonts w:hint="eastAsia" w:ascii="宋体" w:hAnsi="宋体" w:eastAsia="宋体" w:cs="宋体"/>
          <w:sz w:val="21"/>
          <w:szCs w:val="21"/>
        </w:rPr>
        <w:t xml:space="preserve">要求和国家标准或行业标准进行检测验收后，发现有其他非故意的损坏或质量问题的，由</w:t>
      </w:r>
      <w:r>
        <w:rPr>
          <w:rFonts w:hint="eastAsia" w:ascii="宋体" w:hAnsi="宋体" w:eastAsia="宋体" w:cs="宋体"/>
          <w:sz w:val="21"/>
          <w:szCs w:val="21"/>
          <w:lang w:eastAsia="zh-CN"/>
        </w:rPr>
        <w:t xml:space="preserve">成交供应商</w:t>
      </w:r>
      <w:r>
        <w:rPr>
          <w:rFonts w:hint="eastAsia" w:ascii="宋体" w:hAnsi="宋体" w:eastAsia="宋体" w:cs="宋体"/>
          <w:sz w:val="21"/>
          <w:szCs w:val="21"/>
        </w:rPr>
        <w:t xml:space="preserve">立即予以更换，不得拒绝和延误。</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11.2 乙方交货前应对产品作出全面检查和对验收文件进行整理，并列出清单，作为甲方收货验收和使用的技术条件依据，检验的结果应随货物交甲方。</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11.3 甲方对乙方提供的货物在使用前进行调试时，乙方需负责安装并培训甲方的使用操作人员，并协助甲方一起调试，直到符合技术要求，甲方才做最终验收。</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11.4 验收时乙方必须在现场，验收完毕后作出验收结果报告；安装调试费用由</w:t>
      </w:r>
      <w:r>
        <w:rPr>
          <w:rFonts w:hint="eastAsia" w:ascii="宋体" w:hAnsi="宋体" w:eastAsia="宋体" w:cs="宋体"/>
          <w:sz w:val="21"/>
          <w:szCs w:val="21"/>
          <w:lang w:eastAsia="zh-CN"/>
        </w:rPr>
        <w:t xml:space="preserve">成交供应商</w:t>
      </w:r>
      <w:r>
        <w:rPr>
          <w:rFonts w:hint="eastAsia" w:ascii="宋体" w:hAnsi="宋体" w:eastAsia="宋体" w:cs="宋体"/>
          <w:sz w:val="21"/>
          <w:szCs w:val="21"/>
        </w:rPr>
        <w:t xml:space="preserve">负责。</w:t>
      </w:r>
      <w:r/>
    </w:p>
    <w:p>
      <w:pPr>
        <w:ind w:firstLine="480"/>
        <w:keepLines w:val="0"/>
        <w:keepNext w:val="0"/>
        <w:pageBreakBefore w:val="0"/>
        <w:spacing w:beforeAutospacing="0" w:afterAutospacing="0" w:line="360" w:lineRule="auto"/>
        <w:rPr>
          <w:rFonts w:hint="eastAsia" w:ascii="宋体" w:hAnsi="宋体" w:eastAsia="宋体" w:cs="宋体"/>
          <w:b/>
          <w:sz w:val="21"/>
          <w:szCs w:val="21"/>
        </w:rPr>
      </w:pPr>
      <w:r>
        <w:rPr>
          <w:rFonts w:hint="eastAsia" w:ascii="宋体" w:hAnsi="宋体" w:eastAsia="宋体" w:cs="宋体"/>
          <w:sz w:val="21"/>
          <w:szCs w:val="21"/>
        </w:rPr>
        <w:t xml:space="preserve">11.5 对技术复杂的项目，甲方可组织有关部门和专家进行验收，并出具验收报告，相关费用由甲乙双方协商解决。</w:t>
      </w:r>
      <w:r/>
    </w:p>
    <w:p>
      <w:pPr>
        <w:ind w:firstLine="482"/>
        <w:keepLines w:val="0"/>
        <w:keepNext w:val="0"/>
        <w:pageBreakBefore w:val="0"/>
        <w:spacing w:beforeAutospacing="0"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十二、货物包装、发运及运输</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12.1 乙方应在货物发运前对其进行满足运输距离、防潮、防震、防锈和防破损装卸等要求包装，以保证货物安全运达甲方指定地点。</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12.2 使用说明书、质量检验证明书、随配附件和工具以及清单一并附于货物内。</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12.3 乙方在货物发运手续办理完毕后24小时内或货到甲方48小时前通知甲方，以准备接货。</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12.4 货物在交付甲方前发生的风险均由乙方负责。</w:t>
      </w:r>
      <w:r/>
    </w:p>
    <w:p>
      <w:pPr>
        <w:ind w:firstLine="480"/>
        <w:keepLines w:val="0"/>
        <w:keepNext w:val="0"/>
        <w:pageBreakBefore w:val="0"/>
        <w:spacing w:beforeAutospacing="0" w:afterAutospacing="0" w:line="360" w:lineRule="auto"/>
        <w:rPr>
          <w:rFonts w:hint="eastAsia" w:ascii="宋体" w:hAnsi="宋体" w:eastAsia="宋体" w:cs="宋体"/>
          <w:b/>
          <w:sz w:val="21"/>
          <w:szCs w:val="21"/>
        </w:rPr>
      </w:pPr>
      <w:r>
        <w:rPr>
          <w:rFonts w:hint="eastAsia" w:ascii="宋体" w:hAnsi="宋体" w:eastAsia="宋体" w:cs="宋体"/>
          <w:sz w:val="21"/>
          <w:szCs w:val="21"/>
        </w:rPr>
        <w:t xml:space="preserve">12.5 货物在规定的交付期限内由乙方送达甲方指定的地点视为交付，乙方同时需通知甲方货物已送达。</w:t>
      </w:r>
      <w:r/>
    </w:p>
    <w:p>
      <w:pPr>
        <w:ind w:firstLine="482"/>
        <w:keepLines w:val="0"/>
        <w:keepNext w:val="0"/>
        <w:pageBreakBefore w:val="0"/>
        <w:spacing w:beforeAutospacing="0"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十三、违约责任</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13.1 甲方无正当理由拒收货物的，甲方向乙方偿付拒收合同款总值的百分之五违约金。</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13.2 甲方无故逾期验收和办理合同款支付手续的，甲方应按逾期付款总额每日千分之五向乙方支付违约金。</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13.3 乙方逾期交付货物的，乙方应按逾期交货总额每日千分之五向甲方支付违约金，由甲方从待付合同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13.4 乙方所交的货物品种、型号、规格、技术参数、质量不符合合同规定及</w:t>
      </w:r>
      <w:r>
        <w:rPr>
          <w:rFonts w:hint="eastAsia" w:ascii="宋体" w:hAnsi="宋体" w:eastAsia="宋体" w:cs="宋体"/>
          <w:sz w:val="21"/>
          <w:szCs w:val="21"/>
          <w:lang w:eastAsia="zh-CN"/>
        </w:rPr>
        <w:t xml:space="preserve">询价采购文件</w:t>
      </w:r>
      <w:r>
        <w:rPr>
          <w:rFonts w:hint="eastAsia" w:ascii="宋体" w:hAnsi="宋体" w:eastAsia="宋体" w:cs="宋体"/>
          <w:sz w:val="21"/>
          <w:szCs w:val="21"/>
        </w:rPr>
        <w:t xml:space="preserve">规定标准的，甲方有权拒收该货物，乙方愿意更换货物但逾期交货的，按乙方逾期交货处理。乙方拒绝更换货物的，甲方可单方面解除合同。</w:t>
      </w:r>
      <w:r/>
    </w:p>
    <w:p>
      <w:pPr>
        <w:ind w:firstLine="482"/>
        <w:keepLines w:val="0"/>
        <w:keepNext w:val="0"/>
        <w:pageBreakBefore w:val="0"/>
        <w:spacing w:beforeAutospacing="0"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十四、不可抗力事件处理</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14.1 在合同有效期内，任何一方因不可抗力事件导致不能履行合同，则合同履行期可延长，其延长期与不可抗力影响期相同。</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14.2 不可抗力事件发生后，应立即通知对方，并寄送有关权威机构出具的证明。</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14.3 不可抗力事件延续120天以上，双方应通过友好协商，确定是否继续履行合同。</w:t>
      </w:r>
      <w:r/>
    </w:p>
    <w:p>
      <w:pPr>
        <w:ind w:firstLine="482"/>
        <w:keepLines w:val="0"/>
        <w:keepNext w:val="0"/>
        <w:pageBreakBefore w:val="0"/>
        <w:spacing w:beforeAutospacing="0"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十五、争议解决</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15.1双方在执行合同中所发生的一切争议，应通过协商解决。如协商不成，可向合同签订地人民法院起诉，合同签订地在此约定为连云港市海州区文化体育和旅游局  。</w:t>
      </w:r>
      <w:r/>
    </w:p>
    <w:p>
      <w:pPr>
        <w:ind w:firstLine="482"/>
        <w:keepLines w:val="0"/>
        <w:keepNext w:val="0"/>
        <w:pageBreakBefore w:val="0"/>
        <w:spacing w:beforeAutospacing="0"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十六、合同生效及其它</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16.1 合同经双方法定代表人或授权委托代理人签名并加盖单位公章后生效。</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16.2 下述合同附件为本合同不可分割的部分并与本合同具有同等效力：</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（1）供货清单和分项价格表</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（2）技术规格</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（3）乙方报价函的内容及其澄清内容</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（4）其他与本合同相关的资料</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（5）本合同适用的特殊条款</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16.3 本合同未尽事宜，遵照《中华人民共和国民法典》有关条文执行。</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16.4 本合同正本一式</w:t>
      </w:r>
      <w:r>
        <w:rPr>
          <w:rFonts w:hint="eastAsia" w:ascii="宋体" w:hAnsi="宋体" w:eastAsia="宋体" w:cs="宋体"/>
          <w:sz w:val="21"/>
          <w:szCs w:val="21"/>
          <w:lang w:val="en-US" w:eastAsia="zh-CN"/>
        </w:rPr>
        <w:t xml:space="preserve">捌</w:t>
      </w:r>
      <w:r>
        <w:rPr>
          <w:rFonts w:hint="eastAsia" w:ascii="宋体" w:hAnsi="宋体" w:eastAsia="宋体" w:cs="宋体"/>
          <w:sz w:val="21"/>
          <w:szCs w:val="21"/>
        </w:rPr>
        <w:t xml:space="preserve">份，具有同等法律效力，甲方执四份，乙方</w:t>
      </w:r>
      <w:r>
        <w:rPr>
          <w:rFonts w:hint="eastAsia" w:ascii="宋体" w:hAnsi="宋体" w:eastAsia="宋体" w:cs="宋体"/>
          <w:sz w:val="21"/>
          <w:szCs w:val="21"/>
          <w:lang w:val="en-US" w:eastAsia="zh-CN"/>
        </w:rPr>
        <w:t xml:space="preserve">三份</w:t>
      </w:r>
      <w:r>
        <w:rPr>
          <w:rFonts w:hint="eastAsia" w:ascii="宋体" w:hAnsi="宋体" w:eastAsia="宋体" w:cs="宋体"/>
          <w:sz w:val="21"/>
          <w:szCs w:val="21"/>
        </w:rPr>
        <w:t xml:space="preserve">，采购人报一份至政府采购监督管理部门。</w:t>
      </w:r>
      <w:r/>
    </w:p>
    <w:p>
      <w:pPr>
        <w:keepLines w:val="0"/>
        <w:keepNext w:val="0"/>
        <w:pageBreakBefore w:val="0"/>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p>
      <w:pPr>
        <w:ind w:firstLine="480"/>
        <w:jc w:val="left"/>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甲方：                                  乙方：                     </w:t>
      </w:r>
      <w:r/>
    </w:p>
    <w:p>
      <w:pPr>
        <w:ind w:firstLine="480"/>
        <w:jc w:val="left"/>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地址：                                  地址：                     </w:t>
      </w:r>
      <w:r/>
    </w:p>
    <w:p>
      <w:pPr>
        <w:ind w:firstLine="480"/>
        <w:jc w:val="left"/>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                            法定代表人：               </w:t>
      </w:r>
      <w:r/>
    </w:p>
    <w:p>
      <w:pPr>
        <w:ind w:firstLine="480"/>
        <w:jc w:val="left"/>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委托代理人：                            委托代理人：           </w:t>
      </w:r>
      <w:r/>
    </w:p>
    <w:p>
      <w:pPr>
        <w:ind w:firstLine="480"/>
        <w:jc w:val="left"/>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电话：                                  电话：                     </w:t>
      </w:r>
      <w:r/>
    </w:p>
    <w:p>
      <w:pPr>
        <w:ind w:firstLine="480"/>
        <w:jc w:val="left"/>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传真：                                  传真：                     </w:t>
      </w:r>
      <w:r/>
    </w:p>
    <w:p>
      <w:pPr>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1"/>
          <w:szCs w:val="21"/>
        </w:rPr>
        <w:t xml:space="preserve">签订日期：      年  月  日</w:t>
      </w:r>
      <w:r/>
    </w:p>
    <w:p>
      <w:pPr>
        <w:ind w:firstLine="420"/>
        <w:keepLines w:val="0"/>
        <w:keepNext w:val="0"/>
        <w:pageBreakBefore w:val="0"/>
        <w:spacing w:beforeAutospacing="0" w:afterAutospacing="0" w:line="360" w:lineRule="auto"/>
        <w:rPr>
          <w:rFonts w:hint="eastAsia" w:ascii="宋体" w:hAnsi="宋体" w:eastAsia="宋体" w:cs="宋体"/>
          <w:szCs w:val="20"/>
          <w:lang w:eastAsia="zh-CN"/>
        </w:rPr>
      </w:pPr>
      <w:r>
        <w:rPr>
          <w:rFonts w:hint="eastAsia" w:ascii="宋体" w:hAnsi="宋体" w:eastAsia="宋体" w:cs="宋体"/>
          <w:szCs w:val="20"/>
          <w:lang w:eastAsia="zh-CN"/>
        </w:rPr>
      </w:r>
      <w:r/>
    </w:p>
    <w:p>
      <w:pPr>
        <w:pStyle w:val="704"/>
        <w:keepLines w:val="0"/>
        <w:keepNext w:val="0"/>
        <w:pageBreakBefore w:val="0"/>
        <w:spacing w:beforeAutospacing="0" w:after="0" w:afterAutospacing="0"/>
        <w:rPr>
          <w:rFonts w:hint="eastAsia" w:ascii="宋体" w:hAnsi="宋体" w:eastAsia="宋体" w:cs="宋体"/>
        </w:rPr>
      </w:pPr>
      <w:r>
        <w:rPr>
          <w:rFonts w:hint="eastAsia" w:ascii="宋体" w:hAnsi="宋体" w:eastAsia="宋体" w:cs="宋体"/>
        </w:rPr>
        <w:br w:type="page" w:clear="all"/>
      </w:r>
      <w:r/>
    </w:p>
    <w:p>
      <w:pPr>
        <w:pStyle w:val="704"/>
        <w:keepLines w:val="0"/>
        <w:keepNext w:val="0"/>
        <w:pageBreakBefore w:val="0"/>
        <w:spacing w:beforeAutospacing="0" w:after="0" w:afterAutospacing="0"/>
        <w:rPr>
          <w:rFonts w:hint="eastAsia" w:ascii="宋体" w:hAnsi="宋体" w:eastAsia="宋体" w:cs="宋体"/>
        </w:rPr>
      </w:pPr>
      <w:r>
        <w:rPr>
          <w:rFonts w:hint="eastAsia" w:ascii="宋体" w:hAnsi="宋体" w:eastAsia="宋体" w:cs="宋体"/>
        </w:rPr>
      </w:r>
      <w:r/>
    </w:p>
    <w:p>
      <w:pPr>
        <w:jc w:val="center"/>
        <w:keepLines w:val="0"/>
        <w:keepNext w:val="0"/>
        <w:pageBreakBefore w:val="0"/>
        <w:spacing w:beforeAutospacing="0" w:afterAutospacing="0"/>
        <w:rPr>
          <w:rFonts w:hint="eastAsia" w:ascii="宋体" w:hAnsi="宋体" w:eastAsia="宋体" w:cs="宋体"/>
          <w:b/>
          <w:sz w:val="32"/>
          <w:szCs w:val="32"/>
        </w:rPr>
        <w:outlineLvl w:val="0"/>
      </w:pPr>
      <w:r>
        <w:rPr>
          <w:rFonts w:hint="eastAsia" w:ascii="宋体" w:hAnsi="宋体" w:eastAsia="宋体" w:cs="宋体"/>
          <w:b/>
          <w:sz w:val="32"/>
          <w:szCs w:val="32"/>
        </w:rPr>
        <w:t xml:space="preserve">第五章 投标文件格式</w:t>
      </w:r>
      <w:r/>
    </w:p>
    <w:p>
      <w:pPr>
        <w:jc w:val="center"/>
        <w:keepLines w:val="0"/>
        <w:keepNext w:val="0"/>
        <w:pageBreakBefore w:val="0"/>
        <w:spacing w:beforeAutospacing="0" w:afterAutospacing="0"/>
        <w:rPr>
          <w:rFonts w:hint="eastAsia" w:ascii="宋体" w:hAnsi="宋体" w:eastAsia="宋体" w:cs="宋体"/>
          <w:b/>
          <w:sz w:val="52"/>
          <w:szCs w:val="52"/>
        </w:rPr>
      </w:pPr>
      <w:r>
        <w:rPr>
          <w:rFonts w:hint="eastAsia" w:ascii="宋体" w:hAnsi="宋体" w:eastAsia="宋体" w:cs="宋体"/>
          <w:b/>
          <w:sz w:val="52"/>
          <w:szCs w:val="52"/>
        </w:rPr>
      </w:r>
      <w:r/>
    </w:p>
    <w:p>
      <w:pPr>
        <w:jc w:val="center"/>
        <w:keepLines w:val="0"/>
        <w:keepNext w:val="0"/>
        <w:pageBreakBefore w:val="0"/>
        <w:spacing w:beforeAutospacing="0" w:afterAutospacing="0"/>
        <w:rPr>
          <w:rFonts w:hint="eastAsia" w:ascii="宋体" w:hAnsi="宋体" w:eastAsia="宋体" w:cs="宋体"/>
          <w:b/>
          <w:sz w:val="52"/>
          <w:szCs w:val="52"/>
        </w:rPr>
      </w:pPr>
      <w:r>
        <w:rPr>
          <w:rFonts w:hint="eastAsia" w:ascii="宋体" w:hAnsi="宋体" w:eastAsia="宋体" w:cs="宋体"/>
          <w:b/>
          <w:sz w:val="52"/>
          <w:szCs w:val="52"/>
        </w:rPr>
        <w:t xml:space="preserve">连 云 港 市 政 府 采 购</w:t>
      </w:r>
      <w:r/>
    </w:p>
    <w:p>
      <w:pPr>
        <w:jc w:val="center"/>
        <w:keepLines w:val="0"/>
        <w:keepNext w:val="0"/>
        <w:pageBreakBefore w:val="0"/>
        <w:spacing w:beforeAutospacing="0" w:afterAutospacing="0"/>
        <w:rPr>
          <w:rFonts w:hint="eastAsia" w:ascii="宋体" w:hAnsi="宋体" w:eastAsia="宋体" w:cs="宋体"/>
          <w:b/>
          <w:sz w:val="72"/>
          <w:szCs w:val="72"/>
        </w:rPr>
      </w:pPr>
      <w:r>
        <w:rPr>
          <w:rFonts w:hint="eastAsia" w:ascii="宋体" w:hAnsi="宋体" w:eastAsia="宋体" w:cs="宋体"/>
          <w:b/>
          <w:sz w:val="72"/>
          <w:szCs w:val="72"/>
        </w:rPr>
      </w:r>
      <w:r/>
    </w:p>
    <w:p>
      <w:pPr>
        <w:jc w:val="center"/>
        <w:keepLines w:val="0"/>
        <w:keepNext w:val="0"/>
        <w:pageBreakBefore w:val="0"/>
        <w:spacing w:beforeAutospacing="0" w:afterAutospacing="0"/>
        <w:rPr>
          <w:rFonts w:hint="eastAsia" w:ascii="宋体" w:hAnsi="宋体" w:eastAsia="宋体" w:cs="宋体"/>
          <w:b/>
          <w:sz w:val="72"/>
          <w:szCs w:val="72"/>
        </w:rPr>
      </w:pPr>
      <w:r>
        <w:rPr>
          <w:rFonts w:hint="eastAsia" w:ascii="宋体" w:hAnsi="宋体" w:eastAsia="宋体" w:cs="宋体"/>
          <w:b/>
          <w:sz w:val="72"/>
          <w:szCs w:val="72"/>
        </w:rPr>
        <w:t xml:space="preserve">询价投标文件</w:t>
      </w:r>
      <w:r/>
    </w:p>
    <w:p>
      <w:pPr>
        <w:ind w:firstLine="643"/>
        <w:jc w:val="center"/>
        <w:keepLines w:val="0"/>
        <w:keepNext w:val="0"/>
        <w:pageBreakBefore w:val="0"/>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ind w:firstLine="1084"/>
        <w:keepLines w:val="0"/>
        <w:keepNext w:val="0"/>
        <w:pageBreakBefore w:val="0"/>
        <w:spacing w:beforeAutospacing="0" w:afterAutospacing="0"/>
        <w:rPr>
          <w:rFonts w:hint="eastAsia" w:ascii="宋体" w:hAnsi="宋体" w:eastAsia="宋体" w:cs="宋体"/>
          <w:b/>
          <w:sz w:val="36"/>
          <w:szCs w:val="36"/>
        </w:rPr>
      </w:pPr>
      <w:r>
        <w:rPr>
          <w:rFonts w:hint="eastAsia" w:ascii="宋体" w:hAnsi="宋体" w:eastAsia="宋体" w:cs="宋体"/>
          <w:b/>
          <w:sz w:val="36"/>
          <w:szCs w:val="36"/>
        </w:rPr>
      </w:r>
      <w:r/>
    </w:p>
    <w:p>
      <w:pPr>
        <w:keepLines w:val="0"/>
        <w:keepNext w:val="0"/>
        <w:pageBreakBefore w:val="0"/>
        <w:spacing w:beforeAutospacing="0" w:afterAutospacing="0"/>
        <w:rPr>
          <w:rFonts w:hint="eastAsia" w:ascii="宋体" w:hAnsi="宋体" w:eastAsia="宋体" w:cs="宋体"/>
          <w:b/>
          <w:sz w:val="36"/>
          <w:szCs w:val="36"/>
        </w:rPr>
      </w:pPr>
      <w:r>
        <w:rPr>
          <w:rFonts w:hint="eastAsia" w:ascii="宋体" w:hAnsi="宋体" w:eastAsia="宋体" w:cs="宋体"/>
          <w:b/>
          <w:sz w:val="36"/>
          <w:szCs w:val="36"/>
        </w:rPr>
      </w:r>
      <w:r/>
    </w:p>
    <w:p>
      <w:pPr>
        <w:ind w:firstLine="1084"/>
        <w:keepLines w:val="0"/>
        <w:keepNext w:val="0"/>
        <w:pageBreakBefore w:val="0"/>
        <w:spacing w:beforeAutospacing="0" w:afterAutospacing="0"/>
        <w:rPr>
          <w:rFonts w:hint="eastAsia" w:ascii="宋体" w:hAnsi="宋体" w:eastAsia="宋体" w:cs="宋体"/>
          <w:b/>
          <w:sz w:val="36"/>
          <w:szCs w:val="36"/>
        </w:rPr>
      </w:pPr>
      <w:r>
        <w:rPr>
          <w:rFonts w:hint="eastAsia" w:ascii="宋体" w:hAnsi="宋体" w:eastAsia="宋体" w:cs="宋体"/>
          <w:b/>
          <w:sz w:val="36"/>
          <w:szCs w:val="36"/>
        </w:rPr>
        <w:t xml:space="preserve">项 目 名 称：【项目名称】</w:t>
      </w:r>
      <w:r/>
    </w:p>
    <w:p>
      <w:pPr>
        <w:ind w:firstLine="1084"/>
        <w:keepLines w:val="0"/>
        <w:keepNext w:val="0"/>
        <w:pageBreakBefore w:val="0"/>
        <w:spacing w:beforeAutospacing="0" w:afterAutospacing="0"/>
        <w:rPr>
          <w:rFonts w:hint="eastAsia" w:ascii="宋体" w:hAnsi="宋体" w:eastAsia="宋体" w:cs="宋体"/>
          <w:b/>
          <w:sz w:val="36"/>
          <w:szCs w:val="36"/>
        </w:rPr>
      </w:pPr>
      <w:r>
        <w:rPr>
          <w:rFonts w:hint="eastAsia" w:ascii="宋体" w:hAnsi="宋体" w:eastAsia="宋体" w:cs="宋体"/>
          <w:b/>
          <w:sz w:val="36"/>
          <w:szCs w:val="36"/>
        </w:rPr>
        <w:t xml:space="preserve">项 目 编 号：【项目编号】</w:t>
      </w:r>
      <w:r/>
    </w:p>
    <w:p>
      <w:pPr>
        <w:ind w:firstLine="1084"/>
        <w:keepLines w:val="0"/>
        <w:keepNext w:val="0"/>
        <w:pageBreakBefore w:val="0"/>
        <w:spacing w:beforeAutospacing="0" w:afterAutospacing="0"/>
        <w:rPr>
          <w:rFonts w:hint="eastAsia" w:ascii="宋体" w:hAnsi="宋体" w:eastAsia="宋体" w:cs="宋体"/>
          <w:b/>
          <w:sz w:val="36"/>
          <w:szCs w:val="36"/>
        </w:rPr>
      </w:pPr>
      <w:r>
        <w:rPr>
          <w:rFonts w:hint="eastAsia" w:ascii="宋体" w:hAnsi="宋体" w:eastAsia="宋体" w:cs="宋体"/>
          <w:b/>
          <w:sz w:val="36"/>
          <w:szCs w:val="36"/>
        </w:rPr>
      </w:r>
      <w:r/>
    </w:p>
    <w:p>
      <w:pPr>
        <w:ind w:firstLine="1084"/>
        <w:keepLines w:val="0"/>
        <w:keepNext w:val="0"/>
        <w:pageBreakBefore w:val="0"/>
        <w:spacing w:beforeAutospacing="0" w:afterAutospacing="0"/>
        <w:rPr>
          <w:rFonts w:hint="eastAsia" w:ascii="宋体" w:hAnsi="宋体" w:eastAsia="宋体" w:cs="宋体"/>
          <w:b/>
          <w:sz w:val="36"/>
          <w:szCs w:val="36"/>
        </w:rPr>
      </w:pPr>
      <w:r>
        <w:rPr>
          <w:rFonts w:hint="eastAsia" w:ascii="宋体" w:hAnsi="宋体" w:eastAsia="宋体" w:cs="宋体"/>
          <w:b/>
          <w:sz w:val="36"/>
          <w:szCs w:val="36"/>
        </w:rPr>
        <w:t xml:space="preserve">供应商名称：</w:t>
      </w:r>
      <w:r/>
    </w:p>
    <w:p>
      <w:pPr>
        <w:ind w:firstLine="1084"/>
        <w:keepLines w:val="0"/>
        <w:keepNext w:val="0"/>
        <w:pageBreakBefore w:val="0"/>
        <w:spacing w:beforeAutospacing="0" w:afterAutospacing="0"/>
        <w:rPr>
          <w:rFonts w:hint="eastAsia" w:ascii="宋体" w:hAnsi="宋体" w:eastAsia="宋体" w:cs="宋体"/>
          <w:b/>
          <w:sz w:val="36"/>
          <w:szCs w:val="36"/>
        </w:rPr>
      </w:pPr>
      <w:r>
        <w:rPr>
          <w:rFonts w:hint="eastAsia" w:ascii="宋体" w:hAnsi="宋体" w:eastAsia="宋体" w:cs="宋体"/>
          <w:b/>
          <w:sz w:val="36"/>
          <w:szCs w:val="36"/>
        </w:rPr>
        <w:t xml:space="preserve">供应商地址： </w:t>
      </w:r>
      <w:r/>
    </w:p>
    <w:p>
      <w:pPr>
        <w:ind w:firstLine="1084"/>
        <w:keepLines w:val="0"/>
        <w:keepNext w:val="0"/>
        <w:pageBreakBefore w:val="0"/>
        <w:spacing w:beforeAutospacing="0" w:afterAutospacing="0"/>
        <w:rPr>
          <w:rFonts w:hint="eastAsia" w:ascii="宋体" w:hAnsi="宋体" w:eastAsia="宋体" w:cs="宋体"/>
          <w:b/>
          <w:sz w:val="36"/>
          <w:szCs w:val="36"/>
        </w:rPr>
      </w:pPr>
      <w:r>
        <w:rPr>
          <w:rFonts w:hint="eastAsia" w:ascii="宋体" w:hAnsi="宋体" w:eastAsia="宋体" w:cs="宋体"/>
          <w:b/>
          <w:sz w:val="36"/>
          <w:szCs w:val="36"/>
        </w:rPr>
        <w:t xml:space="preserve">法定代表人：</w:t>
      </w:r>
      <w:r/>
    </w:p>
    <w:p>
      <w:pPr>
        <w:ind w:firstLine="1084"/>
        <w:keepLines w:val="0"/>
        <w:keepNext w:val="0"/>
        <w:pageBreakBefore w:val="0"/>
        <w:spacing w:beforeAutospacing="0" w:afterAutospacing="0"/>
        <w:rPr>
          <w:rFonts w:hint="eastAsia" w:ascii="宋体" w:hAnsi="宋体" w:eastAsia="宋体" w:cs="宋体"/>
          <w:b/>
          <w:sz w:val="36"/>
          <w:szCs w:val="36"/>
        </w:rPr>
      </w:pPr>
      <w:r>
        <w:rPr>
          <w:rFonts w:hint="eastAsia" w:ascii="宋体" w:hAnsi="宋体" w:eastAsia="宋体" w:cs="宋体"/>
          <w:b/>
          <w:sz w:val="36"/>
          <w:szCs w:val="36"/>
        </w:rPr>
        <w:t xml:space="preserve">委托代理人（委托代理时填写）：</w:t>
      </w:r>
      <w:r/>
    </w:p>
    <w:p>
      <w:pPr>
        <w:ind w:firstLine="1084"/>
        <w:keepLines w:val="0"/>
        <w:keepNext w:val="0"/>
        <w:pageBreakBefore w:val="0"/>
        <w:spacing w:beforeAutospacing="0" w:afterAutospacing="0"/>
        <w:rPr>
          <w:rFonts w:hint="eastAsia" w:ascii="宋体" w:hAnsi="宋体" w:eastAsia="宋体" w:cs="宋体"/>
          <w:b/>
          <w:sz w:val="36"/>
          <w:szCs w:val="36"/>
        </w:rPr>
      </w:pPr>
      <w:r>
        <w:rPr>
          <w:rFonts w:hint="eastAsia" w:ascii="宋体" w:hAnsi="宋体" w:eastAsia="宋体" w:cs="宋体"/>
          <w:b/>
          <w:sz w:val="36"/>
          <w:szCs w:val="36"/>
        </w:rPr>
        <w:t xml:space="preserve">日      期：</w:t>
      </w:r>
      <w:r/>
    </w:p>
    <w:p>
      <w:pPr>
        <w:keepLines w:val="0"/>
        <w:keepNext w:val="0"/>
        <w:pageBreakBefore w:val="0"/>
        <w:spacing w:beforeAutospacing="0" w:afterAutospacing="0"/>
        <w:rPr>
          <w:rFonts w:hint="eastAsia" w:ascii="宋体" w:hAnsi="宋体" w:eastAsia="宋体" w:cs="宋体"/>
          <w:szCs w:val="21"/>
        </w:rPr>
      </w:pPr>
      <w:r>
        <w:rPr>
          <w:rFonts w:hint="eastAsia" w:ascii="宋体" w:hAnsi="宋体" w:eastAsia="宋体" w:cs="宋体"/>
          <w:b/>
          <w:sz w:val="32"/>
          <w:szCs w:val="32"/>
        </w:rPr>
        <w:br w:type="page" w:clear="all"/>
      </w:r>
      <w:r/>
    </w:p>
    <w:p>
      <w:pPr>
        <w:keepLines w:val="0"/>
        <w:keepNext w:val="0"/>
        <w:pageBreakBefore w:val="0"/>
        <w:spacing w:beforeAutospacing="0" w:afterAutospacing="0" w:line="560" w:lineRule="exact"/>
        <w:rPr>
          <w:rFonts w:hint="eastAsia" w:ascii="宋体" w:hAnsi="宋体" w:eastAsia="宋体" w:cs="宋体"/>
          <w:b/>
          <w:sz w:val="30"/>
          <w:szCs w:val="30"/>
        </w:rPr>
      </w:pPr>
      <w:r>
        <w:rPr>
          <w:rFonts w:hint="eastAsia" w:ascii="宋体" w:hAnsi="宋体" w:eastAsia="宋体" w:cs="宋体"/>
          <w:sz w:val="32"/>
          <w:szCs w:val="32"/>
        </w:rPr>
        <w:t xml:space="preserve"> </w:t>
      </w:r>
      <w:r>
        <w:rPr>
          <w:rFonts w:hint="eastAsia" w:ascii="宋体" w:hAnsi="宋体" w:eastAsia="宋体" w:cs="宋体"/>
          <w:bCs/>
          <w:sz w:val="24"/>
          <w:szCs w:val="24"/>
        </w:rPr>
        <w:t xml:space="preserve">格式1、响应函</w:t>
      </w:r>
      <w:r/>
    </w:p>
    <w:p>
      <w:pPr>
        <w:jc w:val="center"/>
        <w:keepLines w:val="0"/>
        <w:keepNext w:val="0"/>
        <w:pageBreakBefore w:val="0"/>
        <w:spacing w:beforeAutospacing="0" w:afterAutospacing="0"/>
        <w:rPr>
          <w:rFonts w:hint="eastAsia" w:ascii="宋体" w:hAnsi="宋体" w:eastAsia="宋体" w:cs="宋体"/>
          <w:bCs/>
          <w:sz w:val="36"/>
          <w:szCs w:val="36"/>
        </w:rPr>
      </w:pPr>
      <w:r>
        <w:rPr>
          <w:rFonts w:hint="eastAsia" w:ascii="宋体" w:hAnsi="宋体" w:eastAsia="宋体" w:cs="宋体"/>
          <w:bCs/>
          <w:sz w:val="36"/>
          <w:szCs w:val="36"/>
        </w:rPr>
        <w:t xml:space="preserve">响 应 函</w:t>
      </w:r>
      <w:r/>
    </w:p>
    <w:p>
      <w:pPr>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致：【采购单位】</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根据贵方（项目编号：）采购文件，正式授权下述签字人全权代表参加贵方组织的采购活动，按照采购文件要求提交响应文件。</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据此函，签字人兹宣布同意如下：</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1.按采购文件项目需求提交响应报价，报价、合同履行期限等详见开标一览表。</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2.我方同意在本项目采购文件中规定的响应文件递交截止之日起60天内遵守本响应文件中的承诺且在此期限期满之前均具有约束力。</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3.我方承诺已经具备《中华人民共和国政府采购法》中规定的参加政府采购活动的供应商应当具备的条件：</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（1）具有独立承担民事责任的能力；</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（2）具有良好的商业信誉和健全的财务会计制度；</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（3）具有履行合同所必需的设备和专业技术能力；</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（4）有依法缴纳税收和社会保障资金的良好记录；</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（5）参加此项采购活动前三年内，在经营活动中没有重大违法记录。</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4.我方根据采购文件的规定，承担完成合同的责任和义务。</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5.我方已详细审核采购文件，我方知道必须放弃提出含糊不清或误解问题的权利。</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6.如果在响应文件有效期内撤回或者有其他违约行为，我方的保证金可被贵方全部或部分没收。</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7.同意应贵方要求提供与本次采购活动有关的任何数据或资料。</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8.我方完全理解，最低报价不是中标（成交）的唯一条件。</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9.若贵方需要，我方愿意提供我方作出的一切承诺的证明材料。</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（1）提供虚假材料谋取中标、成交的；</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（2）采取不正当手段诋毁、排挤其他供应商的；</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（3）与采购人、其他供应商或者采购代理机构恶意串通的；</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（4）向采购人、采购代理机构行贿或者提供其他不正当利益的；</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（5）在招标采购过程中与采购人进行协商</w:t>
      </w:r>
      <w:r>
        <w:rPr>
          <w:rFonts w:hint="eastAsia" w:ascii="宋体" w:hAnsi="宋体" w:eastAsia="宋体" w:cs="宋体"/>
          <w:bCs/>
          <w:sz w:val="24"/>
          <w:szCs w:val="24"/>
          <w:lang w:eastAsia="zh-CN"/>
        </w:rPr>
        <w:t xml:space="preserve">询价</w:t>
      </w:r>
      <w:r>
        <w:rPr>
          <w:rFonts w:hint="eastAsia" w:ascii="宋体" w:hAnsi="宋体" w:eastAsia="宋体" w:cs="宋体"/>
          <w:bCs/>
          <w:sz w:val="24"/>
          <w:szCs w:val="24"/>
        </w:rPr>
        <w:t xml:space="preserve">的；</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（6）拒绝有关部门监督检查或提供虚假情况的。</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法定代表人或其委托代理人签字（或盖章）：</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供应商公章： </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日期： </w:t>
      </w:r>
      <w:r/>
    </w:p>
    <w:p>
      <w:pPr>
        <w:keepLines w:val="0"/>
        <w:keepNext w:val="0"/>
        <w:pageBreakBefore w:val="0"/>
        <w:spacing w:beforeAutospacing="0" w:afterAutospacing="0"/>
        <w:rPr>
          <w:rFonts w:hint="eastAsia" w:ascii="宋体" w:hAnsi="宋体" w:eastAsia="宋体" w:cs="宋体"/>
          <w:szCs w:val="21"/>
        </w:rPr>
      </w:pPr>
      <w:r>
        <w:rPr>
          <w:rFonts w:hint="eastAsia" w:ascii="宋体" w:hAnsi="宋体" w:eastAsia="宋体" w:cs="宋体"/>
          <w:b/>
          <w:szCs w:val="21"/>
        </w:rPr>
        <w:br w:type="page" w:clear="all"/>
      </w:r>
      <w:r/>
    </w:p>
    <w:p>
      <w:pPr>
        <w:jc w:val="left"/>
        <w:keepLines w:val="0"/>
        <w:keepNext w:val="0"/>
        <w:pageBreakBefore w:val="0"/>
        <w:spacing w:beforeAutospacing="0" w:afterAutospacing="0"/>
        <w:rPr>
          <w:rFonts w:hint="eastAsia" w:ascii="宋体" w:hAnsi="宋体" w:eastAsia="宋体" w:cs="宋体"/>
          <w:b/>
          <w:szCs w:val="21"/>
        </w:rPr>
        <w:outlineLvl w:val="1"/>
      </w:pPr>
      <w:r>
        <w:rPr>
          <w:rFonts w:hint="eastAsia" w:ascii="宋体" w:hAnsi="宋体" w:eastAsia="宋体" w:cs="宋体"/>
          <w:bCs/>
          <w:sz w:val="24"/>
          <w:szCs w:val="24"/>
        </w:rPr>
        <w:t xml:space="preserve">格式2、报价表（开标一览表）</w:t>
      </w:r>
      <w:r/>
    </w:p>
    <w:p>
      <w:pPr>
        <w:jc w:val="center"/>
        <w:keepLines w:val="0"/>
        <w:keepNext w:val="0"/>
        <w:pageBreakBefore w:val="0"/>
        <w:spacing w:beforeAutospacing="0" w:afterAutospacing="0"/>
        <w:rPr>
          <w:rFonts w:hint="eastAsia" w:ascii="宋体" w:hAnsi="宋体" w:eastAsia="宋体" w:cs="宋体"/>
          <w:bCs/>
          <w:sz w:val="36"/>
          <w:szCs w:val="36"/>
        </w:rPr>
      </w:pPr>
      <w:r>
        <w:rPr>
          <w:rFonts w:hint="eastAsia" w:ascii="宋体" w:hAnsi="宋体" w:eastAsia="宋体" w:cs="宋体"/>
          <w:bCs/>
          <w:sz w:val="36"/>
          <w:szCs w:val="36"/>
        </w:rPr>
        <w:t xml:space="preserve">报价表（开标一览表）</w:t>
      </w:r>
      <w:r/>
    </w:p>
    <w:p>
      <w:pPr>
        <w:ind w:firstLine="720"/>
        <w:jc w:val="left"/>
        <w:keepLines w:val="0"/>
        <w:keepNext w:val="0"/>
        <w:pageBreakBefore w:val="0"/>
        <w:spacing w:beforeAutospacing="0" w:afterAutospacing="0"/>
        <w:rPr>
          <w:rFonts w:hint="eastAsia" w:ascii="宋体" w:hAnsi="宋体" w:eastAsia="宋体" w:cs="宋体"/>
          <w:sz w:val="24"/>
          <w:szCs w:val="24"/>
        </w:rPr>
      </w:pPr>
      <w:r>
        <w:rPr>
          <w:rFonts w:hint="eastAsia" w:ascii="宋体" w:hAnsi="宋体" w:eastAsia="宋体" w:cs="宋体"/>
          <w:sz w:val="24"/>
          <w:szCs w:val="24"/>
        </w:rPr>
      </w:r>
      <w:r/>
    </w:p>
    <w:p>
      <w:pPr>
        <w:ind w:firstLine="720"/>
        <w:jc w:val="left"/>
        <w:keepLines w:val="0"/>
        <w:keepNext w:val="0"/>
        <w:pageBreakBefore w:val="0"/>
        <w:spacing w:beforeAutospacing="0" w:afterAutospacing="0"/>
        <w:rPr>
          <w:rFonts w:hint="eastAsia" w:ascii="宋体" w:hAnsi="宋体" w:eastAsia="宋体" w:cs="宋体"/>
          <w:sz w:val="24"/>
          <w:szCs w:val="24"/>
        </w:rPr>
      </w:pPr>
      <w:r>
        <w:rPr>
          <w:rFonts w:hint="eastAsia" w:ascii="宋体" w:hAnsi="宋体" w:eastAsia="宋体" w:cs="宋体"/>
          <w:sz w:val="24"/>
          <w:szCs w:val="24"/>
        </w:rPr>
        <w:t xml:space="preserve">项目名称：</w:t>
      </w:r>
      <w:r/>
    </w:p>
    <w:p>
      <w:pPr>
        <w:ind w:firstLine="720"/>
        <w:jc w:val="left"/>
        <w:keepLines w:val="0"/>
        <w:keepNext w:val="0"/>
        <w:pageBreakBefore w:val="0"/>
        <w:spacing w:beforeAutospacing="0" w:afterAutospacing="0"/>
        <w:rPr>
          <w:rFonts w:hint="eastAsia" w:ascii="宋体" w:hAnsi="宋体" w:eastAsia="宋体" w:cs="宋体"/>
          <w:sz w:val="24"/>
          <w:szCs w:val="24"/>
        </w:rPr>
      </w:pPr>
      <w:r>
        <w:rPr>
          <w:rFonts w:hint="eastAsia" w:ascii="宋体" w:hAnsi="宋体" w:eastAsia="宋体" w:cs="宋体"/>
          <w:sz w:val="24"/>
          <w:szCs w:val="24"/>
        </w:rPr>
        <w:t xml:space="preserve">项目编号：</w:t>
      </w:r>
      <w:r/>
    </w:p>
    <w:p>
      <w:pPr>
        <w:keepLines w:val="0"/>
        <w:keepNext w:val="0"/>
        <w:pageBreakBefore w:val="0"/>
        <w:spacing w:beforeAutospacing="0" w:afterAutospacing="0"/>
        <w:rPr>
          <w:rFonts w:hint="eastAsia" w:ascii="宋体" w:hAnsi="宋体" w:eastAsia="宋体" w:cs="宋体"/>
          <w:szCs w:val="21"/>
        </w:rPr>
      </w:pPr>
      <w:r>
        <w:rPr>
          <w:rFonts w:hint="eastAsia" w:ascii="宋体" w:hAnsi="宋体" w:eastAsia="宋体" w:cs="宋体"/>
          <w:szCs w:val="21"/>
        </w:rPr>
      </w:r>
      <w:r/>
    </w:p>
    <w:tbl>
      <w:tblPr>
        <w:tblStyle w:val="67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54"/>
        <w:gridCol w:w="4961"/>
      </w:tblGrid>
      <w:tr>
        <w:trPr>
          <w:cantSplit/>
          <w:jc w:val="center"/>
          <w:trHeight w:val="1202"/>
        </w:trPr>
        <w:tc>
          <w:tcPr>
            <w:tcBorders>
              <w:top w:val="single" w:color="000000" w:sz="4" w:space="0"/>
              <w:left w:val="single" w:color="000000" w:sz="4" w:space="0"/>
              <w:bottom w:val="single" w:color="000000" w:sz="4" w:space="0"/>
              <w:right w:val="single" w:color="000000" w:sz="4" w:space="0"/>
            </w:tcBorders>
            <w:tcW w:w="3054" w:type="dxa"/>
            <w:vAlign w:val="center"/>
            <w:textDirection w:val="lrTb"/>
            <w:noWrap w:val="false"/>
          </w:tcPr>
          <w:p>
            <w:pPr>
              <w:jc w:val="center"/>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标题</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pageBreakBefore w:val="0"/>
              <w:spacing w:beforeAutospacing="0" w:afterAutospacing="0"/>
              <w:rPr>
                <w:rFonts w:hint="eastAsia" w:ascii="宋体" w:hAnsi="宋体" w:eastAsia="宋体" w:cs="宋体"/>
                <w:sz w:val="24"/>
                <w:szCs w:val="24"/>
              </w:rPr>
            </w:pPr>
            <w:r>
              <w:rPr>
                <w:rFonts w:hint="eastAsia" w:ascii="宋体" w:hAnsi="宋体" w:eastAsia="宋体" w:cs="宋体"/>
                <w:sz w:val="24"/>
                <w:szCs w:val="24"/>
              </w:rPr>
              <w:t xml:space="preserve">内容</w:t>
            </w:r>
            <w:r/>
          </w:p>
        </w:tc>
      </w:tr>
      <w:tr>
        <w:trPr>
          <w:cantSplit/>
          <w:jc w:val="center"/>
          <w:trHeight w:val="1310"/>
        </w:trPr>
        <w:tc>
          <w:tcPr>
            <w:tcBorders>
              <w:top w:val="single" w:color="000000" w:sz="4" w:space="0"/>
              <w:left w:val="single" w:color="000000" w:sz="4" w:space="0"/>
              <w:bottom w:val="single" w:color="000000" w:sz="4" w:space="0"/>
              <w:right w:val="single" w:color="000000" w:sz="4" w:space="0"/>
            </w:tcBorders>
            <w:tcW w:w="3054" w:type="dxa"/>
            <w:vAlign w:val="center"/>
            <w:textDirection w:val="lrTb"/>
            <w:noWrap w:val="false"/>
          </w:tcPr>
          <w:p>
            <w:pPr>
              <w:jc w:val="center"/>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投标报价</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pageBreakBefore w:val="0"/>
              <w:spacing w:beforeAutospacing="0" w:afterAutospacing="0"/>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1310"/>
        </w:trPr>
        <w:tc>
          <w:tcPr>
            <w:tcBorders>
              <w:top w:val="single" w:color="000000" w:sz="4" w:space="0"/>
              <w:left w:val="single" w:color="000000" w:sz="4" w:space="0"/>
              <w:bottom w:val="single" w:color="000000" w:sz="4" w:space="0"/>
              <w:right w:val="single" w:color="000000" w:sz="4" w:space="0"/>
            </w:tcBorders>
            <w:tcW w:w="3054" w:type="dxa"/>
            <w:vAlign w:val="center"/>
            <w:textDirection w:val="lrTb"/>
            <w:noWrap w:val="false"/>
          </w:tcPr>
          <w:p>
            <w:pPr>
              <w:jc w:val="center"/>
              <w:keepLines w:val="0"/>
              <w:keepNext w:val="0"/>
              <w:pageBreakBefore w:val="0"/>
              <w:spacing w:beforeAutospacing="0" w:afterAutospacing="0"/>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合同履行期限（交货期）</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pageBreakBefore w:val="0"/>
              <w:spacing w:beforeAutospacing="0" w:afterAutospacing="0"/>
              <w:rPr>
                <w:rFonts w:hint="eastAsia" w:ascii="宋体" w:hAnsi="宋体" w:eastAsia="宋体" w:cs="宋体"/>
                <w:sz w:val="24"/>
                <w:szCs w:val="24"/>
              </w:rPr>
            </w:pPr>
            <w:r>
              <w:rPr>
                <w:rFonts w:hint="eastAsia" w:ascii="宋体" w:hAnsi="宋体" w:eastAsia="宋体" w:cs="宋体"/>
                <w:sz w:val="24"/>
                <w:szCs w:val="24"/>
              </w:rPr>
            </w:r>
            <w:r/>
          </w:p>
        </w:tc>
      </w:tr>
    </w:tbl>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r>
      <w:r/>
    </w:p>
    <w:p>
      <w:pPr>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r>
      <w:r/>
    </w:p>
    <w:p>
      <w:pPr>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r>
      <w:r/>
    </w:p>
    <w:p>
      <w:pPr>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r>
      <w:r/>
    </w:p>
    <w:p>
      <w:pPr>
        <w:jc w:val="left"/>
        <w:keepLines w:val="0"/>
        <w:keepNext w:val="0"/>
        <w:pageBreakBefore w:val="0"/>
        <w:spacing w:beforeAutospacing="0" w:afterAutospacing="0" w:line="360" w:lineRule="auto"/>
        <w:rPr>
          <w:rFonts w:hint="eastAsia" w:ascii="宋体" w:hAnsi="宋体" w:eastAsia="宋体" w:cs="宋体"/>
          <w:bCs/>
          <w:sz w:val="24"/>
          <w:szCs w:val="24"/>
        </w:rPr>
      </w:pPr>
      <w:r>
        <w:rPr>
          <w:rFonts w:hint="eastAsia" w:ascii="宋体" w:hAnsi="宋体" w:eastAsia="宋体" w:cs="宋体"/>
          <w:bCs/>
          <w:sz w:val="24"/>
          <w:szCs w:val="24"/>
        </w:rPr>
        <w:t xml:space="preserve">供应商（盖章）：</w:t>
      </w:r>
      <w:r/>
    </w:p>
    <w:p>
      <w:pPr>
        <w:jc w:val="left"/>
        <w:keepLines w:val="0"/>
        <w:keepNext w:val="0"/>
        <w:pageBreakBefore w:val="0"/>
        <w:spacing w:beforeAutospacing="0" w:afterAutospacing="0" w:line="360" w:lineRule="auto"/>
        <w:rPr>
          <w:rFonts w:hint="eastAsia" w:ascii="宋体" w:hAnsi="宋体" w:eastAsia="宋体" w:cs="宋体"/>
          <w:bCs/>
          <w:sz w:val="24"/>
          <w:szCs w:val="24"/>
        </w:rPr>
      </w:pPr>
      <w:r>
        <w:rPr>
          <w:rFonts w:hint="eastAsia" w:ascii="宋体" w:hAnsi="宋体" w:eastAsia="宋体" w:cs="宋体"/>
          <w:bCs/>
          <w:sz w:val="24"/>
          <w:szCs w:val="24"/>
        </w:rPr>
        <w:t xml:space="preserve">法定代表人或委托代理人（签字或盖章）：</w:t>
      </w:r>
      <w:r/>
    </w:p>
    <w:p>
      <w:pPr>
        <w:jc w:val="left"/>
        <w:keepLines w:val="0"/>
        <w:keepNext w:val="0"/>
        <w:pageBreakBefore w:val="0"/>
        <w:spacing w:beforeAutospacing="0" w:afterAutospacing="0" w:line="360" w:lineRule="auto"/>
        <w:rPr>
          <w:rFonts w:hint="eastAsia" w:ascii="宋体" w:hAnsi="宋体" w:eastAsia="宋体" w:cs="宋体"/>
          <w:bCs/>
          <w:sz w:val="24"/>
          <w:szCs w:val="24"/>
        </w:rPr>
      </w:pPr>
      <w:r>
        <w:rPr>
          <w:rFonts w:hint="eastAsia" w:ascii="宋体" w:hAnsi="宋体" w:eastAsia="宋体" w:cs="宋体"/>
          <w:bCs/>
          <w:sz w:val="24"/>
          <w:szCs w:val="24"/>
        </w:rPr>
        <w:t xml:space="preserve">日期：    年     月     日</w:t>
      </w:r>
      <w:r/>
    </w:p>
    <w:p>
      <w:pPr>
        <w:ind w:firstLine="420"/>
        <w:keepLines w:val="0"/>
        <w:keepNext w:val="0"/>
        <w:pageBreakBefore w:val="0"/>
        <w:spacing w:beforeAutospacing="0" w:afterAutospacing="0"/>
        <w:rPr>
          <w:rFonts w:hint="eastAsia" w:ascii="宋体" w:hAnsi="宋体" w:eastAsia="宋体" w:cs="宋体"/>
          <w:szCs w:val="21"/>
        </w:rPr>
      </w:pPr>
      <w:r>
        <w:rPr>
          <w:rFonts w:hint="eastAsia" w:ascii="宋体" w:hAnsi="宋体" w:eastAsia="宋体" w:cs="宋体"/>
          <w:szCs w:val="21"/>
        </w:rPr>
      </w:r>
      <w:r/>
    </w:p>
    <w:p>
      <w:pPr>
        <w:keepLines w:val="0"/>
        <w:keepNext w:val="0"/>
        <w:pageBreakBefore w:val="0"/>
        <w:rPr>
          <w:rFonts w:hint="eastAsia" w:ascii="宋体" w:hAnsi="宋体" w:eastAsia="宋体" w:cs="宋体"/>
          <w:sz w:val="24"/>
          <w:szCs w:val="24"/>
        </w:rPr>
      </w:pPr>
      <w:r>
        <w:rPr>
          <w:rFonts w:hint="eastAsia" w:ascii="宋体" w:hAnsi="宋体" w:eastAsia="宋体" w:cs="宋体"/>
          <w:sz w:val="24"/>
          <w:szCs w:val="24"/>
        </w:rPr>
        <w:br w:type="page" w:clear="all"/>
      </w:r>
      <w:r/>
    </w:p>
    <w:p>
      <w:pPr>
        <w:ind w:left="0" w:firstLine="0"/>
        <w:jc w:val="left"/>
        <w:keepLines w:val="0"/>
        <w:keepNext w:val="0"/>
        <w:pageBreakBefore w:val="0"/>
        <w:spacing w:beforeAutospacing="0" w:afterAutospacing="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格式3 </w:t>
      </w:r>
      <w:r/>
    </w:p>
    <w:p>
      <w:pPr>
        <w:ind w:left="0" w:firstLine="0"/>
        <w:jc w:val="center"/>
        <w:keepLines w:val="0"/>
        <w:keepNext w:val="0"/>
        <w:pageBreakBefore w:val="0"/>
        <w:spacing w:beforeAutospacing="0" w:afterAutospacing="0"/>
        <w:rPr>
          <w:rFonts w:hint="eastAsia" w:ascii="宋体" w:hAnsi="宋体" w:eastAsia="宋体" w:cs="宋体"/>
          <w:bCs/>
          <w:sz w:val="36"/>
          <w:szCs w:val="28"/>
        </w:rPr>
      </w:pPr>
      <w:r>
        <w:rPr>
          <w:rFonts w:hint="eastAsia" w:ascii="宋体" w:hAnsi="宋体" w:eastAsia="宋体" w:cs="宋体"/>
          <w:bCs/>
          <w:sz w:val="36"/>
          <w:szCs w:val="28"/>
        </w:rPr>
        <w:t xml:space="preserve">报价明细表</w:t>
      </w:r>
      <w:r/>
    </w:p>
    <w:p>
      <w:pPr>
        <w:jc w:val="left"/>
        <w:keepLines w:val="0"/>
        <w:keepNext w:val="0"/>
        <w:pageBreakBefore w:val="0"/>
        <w:spacing w:beforeAutospacing="0" w:afterAutospacing="0" w:line="360" w:lineRule="auto"/>
        <w:rPr>
          <w:rFonts w:hint="eastAsia" w:ascii="宋体" w:hAnsi="宋体" w:eastAsia="宋体" w:cs="宋体"/>
          <w:bCs/>
        </w:rPr>
      </w:pPr>
      <w:r>
        <w:rPr>
          <w:rFonts w:hint="eastAsia" w:ascii="宋体" w:hAnsi="宋体" w:eastAsia="宋体" w:cs="宋体"/>
        </w:rPr>
        <w:t xml:space="preserve">项目名称：海州区全民健身设施提档升级采购(第二批) 项目编号：JSZC-320706-JSZH-X2026-0026</w:t>
      </w:r>
      <w:r/>
    </w:p>
    <w:p>
      <w:pPr>
        <w:jc w:val="right"/>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单位：元</w:t>
      </w:r>
      <w:r/>
    </w:p>
    <w:tbl>
      <w:tblPr>
        <w:tblStyle w:val="673"/>
        <w:tblW w:w="103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350"/>
        <w:gridCol w:w="1091"/>
        <w:gridCol w:w="1004"/>
        <w:gridCol w:w="905"/>
        <w:gridCol w:w="1064"/>
        <w:gridCol w:w="1110"/>
        <w:gridCol w:w="1246"/>
      </w:tblGrid>
      <w:tr>
        <w:trPr>
          <w:cantSplit/>
          <w:jc w:val="center"/>
          <w:trHeight w:val="544"/>
        </w:trPr>
        <w:tc>
          <w:tcPr>
            <w:tcW w:w="556" w:type="dxa"/>
            <w:vAlign w:val="top"/>
            <w:textDirection w:val="lrTb"/>
            <w:noWrap w:val="false"/>
          </w:tcPr>
          <w:p>
            <w:pPr>
              <w:jc w:val="center"/>
              <w:spacing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W w:w="1036" w:type="dxa"/>
            <w:vAlign w:val="center"/>
            <w:textDirection w:val="lrTb"/>
            <w:noWrap w:val="false"/>
          </w:tcPr>
          <w:p>
            <w:pPr>
              <w:jc w:val="center"/>
              <w:spacing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966" w:type="dxa"/>
            <w:vAlign w:val="center"/>
            <w:textDirection w:val="lrTb"/>
            <w:noWrap w:val="false"/>
          </w:tcPr>
          <w:p>
            <w:pPr>
              <w:jc w:val="center"/>
              <w:spacing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1350" w:type="dxa"/>
            <w:vAlign w:val="center"/>
            <w:textDirection w:val="lrTb"/>
            <w:noWrap w:val="false"/>
          </w:tcPr>
          <w:p>
            <w:pPr>
              <w:jc w:val="center"/>
              <w:spacing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W w:w="1091" w:type="dxa"/>
            <w:vAlign w:val="center"/>
            <w:textDirection w:val="lrTb"/>
            <w:noWrap w:val="false"/>
          </w:tcPr>
          <w:p>
            <w:pPr>
              <w:jc w:val="center"/>
              <w:spacing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p>
        </w:tc>
        <w:tc>
          <w:tcPr>
            <w:tcW w:w="1004" w:type="dxa"/>
            <w:vAlign w:val="center"/>
            <w:textDirection w:val="lrTb"/>
            <w:noWrap w:val="false"/>
          </w:tcPr>
          <w:p>
            <w:pPr>
              <w:jc w:val="center"/>
              <w:spacing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p>
        </w:tc>
        <w:tc>
          <w:tcPr>
            <w:tcW w:w="905" w:type="dxa"/>
            <w:vAlign w:val="center"/>
            <w:textDirection w:val="lrTb"/>
            <w:noWrap w:val="false"/>
          </w:tcPr>
          <w:p>
            <w:pPr>
              <w:jc w:val="center"/>
              <w:spacing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p>
        </w:tc>
        <w:tc>
          <w:tcPr>
            <w:tcW w:w="1064" w:type="dxa"/>
            <w:vAlign w:val="center"/>
            <w:textDirection w:val="lrTb"/>
            <w:noWrap w:val="false"/>
          </w:tcPr>
          <w:p>
            <w:pPr>
              <w:jc w:val="center"/>
              <w:spacing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r/>
          </w:p>
        </w:tc>
        <w:tc>
          <w:tcPr>
            <w:tcW w:w="1110" w:type="dxa"/>
            <w:vAlign w:val="center"/>
            <w:textDirection w:val="lrTb"/>
            <w:noWrap w:val="false"/>
          </w:tcPr>
          <w:p>
            <w:pPr>
              <w:jc w:val="center"/>
              <w:spacing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p>
        </w:tc>
        <w:tc>
          <w:tcPr>
            <w:tcW w:w="1246" w:type="dxa"/>
            <w:vAlign w:val="center"/>
            <w:textDirection w:val="lrTb"/>
            <w:noWrap w:val="false"/>
          </w:tcPr>
          <w:p>
            <w:pPr>
              <w:jc w:val="center"/>
              <w:spacing w:line="0" w:lineRule="atLeas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9</w:t>
            </w:r>
            <w:r/>
          </w:p>
        </w:tc>
      </w:tr>
      <w:tr>
        <w:trPr>
          <w:cantSplit/>
          <w:jc w:val="center"/>
          <w:trHeight w:val="294"/>
        </w:trPr>
        <w:tc>
          <w:tcPr>
            <w:tcW w:w="556" w:type="dxa"/>
            <w:vAlign w:val="center"/>
            <w:textDirection w:val="lrTb"/>
            <w:noWrap w:val="false"/>
          </w:tcPr>
          <w:p>
            <w:pPr>
              <w:jc w:val="center"/>
              <w:spacing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1036" w:type="dxa"/>
            <w:vAlign w:val="center"/>
            <w:textDirection w:val="lrTb"/>
            <w:noWrap w:val="false"/>
          </w:tcPr>
          <w:p>
            <w:pPr>
              <w:jc w:val="center"/>
              <w:spacing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产品</w:t>
            </w:r>
            <w:r/>
          </w:p>
          <w:p>
            <w:pPr>
              <w:jc w:val="center"/>
              <w:spacing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名称</w:t>
            </w:r>
            <w:r/>
          </w:p>
        </w:tc>
        <w:tc>
          <w:tcPr>
            <w:tcW w:w="966" w:type="dxa"/>
            <w:vAlign w:val="center"/>
            <w:textDirection w:val="lrTb"/>
            <w:noWrap w:val="false"/>
          </w:tcPr>
          <w:p>
            <w:pPr>
              <w:jc w:val="center"/>
              <w:spacing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品牌</w:t>
            </w:r>
            <w:r/>
          </w:p>
        </w:tc>
        <w:tc>
          <w:tcPr>
            <w:tcW w:w="1350" w:type="dxa"/>
            <w:vAlign w:val="center"/>
            <w:textDirection w:val="lrTb"/>
            <w:noWrap w:val="false"/>
          </w:tcPr>
          <w:p>
            <w:pPr>
              <w:jc w:val="center"/>
              <w:spacing w:line="0" w:lineRule="atLeas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是否符合本国产品标准</w:t>
            </w:r>
            <w:r/>
          </w:p>
        </w:tc>
        <w:tc>
          <w:tcPr>
            <w:tcW w:w="1091" w:type="dxa"/>
            <w:vAlign w:val="center"/>
            <w:textDirection w:val="lrTb"/>
            <w:noWrap w:val="false"/>
          </w:tcPr>
          <w:p>
            <w:pPr>
              <w:jc w:val="center"/>
              <w:spacing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规格</w:t>
            </w:r>
            <w:r/>
          </w:p>
          <w:p>
            <w:pPr>
              <w:jc w:val="center"/>
              <w:spacing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型号</w:t>
            </w:r>
            <w:r/>
          </w:p>
        </w:tc>
        <w:tc>
          <w:tcPr>
            <w:tcW w:w="1004" w:type="dxa"/>
            <w:vAlign w:val="center"/>
            <w:textDirection w:val="lrTb"/>
            <w:noWrap w:val="false"/>
          </w:tcPr>
          <w:p>
            <w:pPr>
              <w:jc w:val="center"/>
              <w:spacing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产地</w:t>
            </w:r>
            <w:r/>
          </w:p>
        </w:tc>
        <w:tc>
          <w:tcPr>
            <w:tcW w:w="905" w:type="dxa"/>
            <w:vAlign w:val="center"/>
            <w:textDirection w:val="lrTb"/>
            <w:noWrap w:val="false"/>
          </w:tcPr>
          <w:p>
            <w:pPr>
              <w:jc w:val="center"/>
              <w:spacing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交付期</w:t>
            </w:r>
            <w:r/>
          </w:p>
        </w:tc>
        <w:tc>
          <w:tcPr>
            <w:tcW w:w="1064" w:type="dxa"/>
            <w:vAlign w:val="center"/>
            <w:textDirection w:val="lrTb"/>
            <w:noWrap w:val="false"/>
          </w:tcPr>
          <w:p>
            <w:pPr>
              <w:jc w:val="center"/>
              <w:spacing w:line="0" w:lineRule="atLeast"/>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数量</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件</w:t>
            </w:r>
            <w:r>
              <w:rPr>
                <w:rFonts w:hint="eastAsia" w:ascii="宋体" w:hAnsi="宋体" w:eastAsia="宋体" w:cs="宋体"/>
                <w:color w:val="000000"/>
                <w:sz w:val="21"/>
                <w:szCs w:val="21"/>
                <w:lang w:eastAsia="zh-CN"/>
              </w:rPr>
              <w:t xml:space="preserve">）</w:t>
            </w:r>
            <w:r/>
          </w:p>
        </w:tc>
        <w:tc>
          <w:tcPr>
            <w:tcW w:w="1110" w:type="dxa"/>
            <w:vAlign w:val="center"/>
            <w:textDirection w:val="lrTb"/>
            <w:noWrap w:val="false"/>
          </w:tcPr>
          <w:p>
            <w:pPr>
              <w:jc w:val="center"/>
              <w:spacing w:line="0" w:lineRule="atLeas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分项</w:t>
            </w:r>
            <w:r>
              <w:rPr>
                <w:rFonts w:hint="eastAsia" w:ascii="宋体" w:hAnsi="宋体" w:eastAsia="宋体" w:cs="宋体"/>
                <w:color w:val="000000"/>
                <w:sz w:val="21"/>
                <w:szCs w:val="21"/>
              </w:rPr>
              <w:t xml:space="preserve">单价</w:t>
            </w:r>
            <w:r>
              <w:rPr>
                <w:rFonts w:hint="eastAsia" w:ascii="宋体" w:hAnsi="宋体" w:eastAsia="宋体" w:cs="宋体"/>
                <w:color w:val="000000"/>
                <w:sz w:val="21"/>
                <w:szCs w:val="21"/>
                <w:lang w:eastAsia="zh-CN"/>
              </w:rPr>
              <w:t xml:space="preserve">（元）</w:t>
            </w:r>
            <w:r/>
          </w:p>
        </w:tc>
        <w:tc>
          <w:tcPr>
            <w:tcW w:w="1246" w:type="dxa"/>
            <w:vAlign w:val="center"/>
            <w:textDirection w:val="lrTb"/>
            <w:noWrap w:val="false"/>
          </w:tcPr>
          <w:p>
            <w:pPr>
              <w:jc w:val="center"/>
              <w:spacing w:line="0" w:lineRule="atLeas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分项</w:t>
            </w:r>
            <w:r>
              <w:rPr>
                <w:rFonts w:hint="eastAsia" w:ascii="宋体" w:hAnsi="宋体" w:eastAsia="宋体" w:cs="宋体"/>
                <w:color w:val="000000"/>
                <w:sz w:val="21"/>
                <w:szCs w:val="21"/>
              </w:rPr>
              <w:t xml:space="preserve">总价</w:t>
            </w:r>
            <w:r>
              <w:rPr>
                <w:rFonts w:hint="eastAsia" w:ascii="宋体" w:hAnsi="宋体" w:eastAsia="宋体" w:cs="宋体"/>
                <w:color w:val="000000"/>
                <w:sz w:val="21"/>
                <w:szCs w:val="21"/>
                <w:lang w:eastAsia="zh-CN"/>
              </w:rPr>
              <w:t xml:space="preserve">（元）</w:t>
            </w:r>
            <w:r/>
          </w:p>
        </w:tc>
      </w:tr>
      <w:tr>
        <w:trPr>
          <w:cantSplit/>
          <w:jc w:val="center"/>
          <w:trHeight w:val="696"/>
        </w:trPr>
        <w:tc>
          <w:tcPr>
            <w:tcW w:w="556" w:type="dxa"/>
            <w:vAlign w:val="center"/>
            <w:textDirection w:val="lrTb"/>
            <w:noWrap w:val="false"/>
          </w:tcPr>
          <w:p>
            <w:pPr>
              <w:jc w:val="center"/>
              <w:spacing w:line="0" w:lineRule="atLeast"/>
              <w:rPr>
                <w:rFonts w:ascii="宋体" w:hAnsi="宋体"/>
                <w:color w:val="000000"/>
                <w:sz w:val="21"/>
                <w:szCs w:val="21"/>
              </w:rPr>
            </w:pPr>
            <w:r>
              <w:rPr>
                <w:rFonts w:hint="eastAsia" w:ascii="宋体" w:hAnsi="宋体"/>
                <w:color w:val="000000"/>
                <w:sz w:val="21"/>
                <w:szCs w:val="21"/>
              </w:rPr>
              <w:t xml:space="preserve">2</w:t>
            </w:r>
            <w:r/>
          </w:p>
        </w:tc>
        <w:tc>
          <w:tcPr>
            <w:tcW w:w="103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350"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091"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00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905"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06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110"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r>
      <w:tr>
        <w:trPr>
          <w:cantSplit/>
          <w:jc w:val="center"/>
          <w:trHeight w:val="724"/>
        </w:trPr>
        <w:tc>
          <w:tcPr>
            <w:tcW w:w="556" w:type="dxa"/>
            <w:vAlign w:val="center"/>
            <w:textDirection w:val="lrTb"/>
            <w:noWrap w:val="false"/>
          </w:tcPr>
          <w:p>
            <w:pPr>
              <w:jc w:val="center"/>
              <w:spacing w:line="0" w:lineRule="atLeast"/>
              <w:rPr>
                <w:rFonts w:ascii="宋体" w:hAnsi="宋体"/>
                <w:color w:val="000000"/>
                <w:sz w:val="21"/>
                <w:szCs w:val="21"/>
              </w:rPr>
            </w:pPr>
            <w:r>
              <w:rPr>
                <w:rFonts w:hint="eastAsia" w:ascii="宋体" w:hAnsi="宋体"/>
                <w:color w:val="000000"/>
                <w:sz w:val="21"/>
                <w:szCs w:val="21"/>
              </w:rPr>
              <w:t xml:space="preserve">3</w:t>
            </w:r>
            <w:r/>
          </w:p>
        </w:tc>
        <w:tc>
          <w:tcPr>
            <w:tcW w:w="103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350"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091"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00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905"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06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110"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r>
      <w:tr>
        <w:trPr>
          <w:cantSplit/>
          <w:jc w:val="center"/>
          <w:trHeight w:val="640"/>
        </w:trPr>
        <w:tc>
          <w:tcPr>
            <w:tcW w:w="556" w:type="dxa"/>
            <w:vAlign w:val="center"/>
            <w:textDirection w:val="lrTb"/>
            <w:noWrap w:val="false"/>
          </w:tcPr>
          <w:p>
            <w:pPr>
              <w:jc w:val="center"/>
              <w:spacing w:line="0" w:lineRule="atLeast"/>
              <w:rPr>
                <w:rFonts w:ascii="宋体" w:hAnsi="宋体"/>
                <w:color w:val="000000"/>
                <w:sz w:val="21"/>
                <w:szCs w:val="21"/>
              </w:rPr>
            </w:pPr>
            <w:r>
              <w:rPr>
                <w:rFonts w:hint="eastAsia" w:ascii="宋体" w:hAnsi="宋体"/>
                <w:color w:val="000000"/>
                <w:sz w:val="21"/>
                <w:szCs w:val="21"/>
              </w:rPr>
              <w:t xml:space="preserve">4</w:t>
            </w:r>
            <w:r/>
          </w:p>
        </w:tc>
        <w:tc>
          <w:tcPr>
            <w:tcW w:w="103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350"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091"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00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905"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06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110"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r>
      <w:tr>
        <w:trPr>
          <w:cantSplit/>
          <w:jc w:val="center"/>
          <w:trHeight w:val="580"/>
        </w:trPr>
        <w:tc>
          <w:tcPr>
            <w:tcW w:w="556" w:type="dxa"/>
            <w:vAlign w:val="center"/>
            <w:textDirection w:val="lrTb"/>
            <w:noWrap w:val="false"/>
          </w:tcPr>
          <w:p>
            <w:pPr>
              <w:jc w:val="center"/>
              <w:spacing w:line="0" w:lineRule="atLeast"/>
              <w:rPr>
                <w:rFonts w:ascii="宋体" w:hAnsi="宋体"/>
                <w:color w:val="000000"/>
                <w:sz w:val="21"/>
                <w:szCs w:val="21"/>
              </w:rPr>
            </w:pPr>
            <w:r>
              <w:rPr>
                <w:rFonts w:ascii="宋体" w:hAnsi="宋体"/>
                <w:color w:val="000000"/>
                <w:sz w:val="21"/>
                <w:szCs w:val="21"/>
              </w:rPr>
              <w:t xml:space="preserve">…</w:t>
            </w:r>
            <w:r/>
          </w:p>
        </w:tc>
        <w:tc>
          <w:tcPr>
            <w:tcW w:w="103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t xml:space="preserve">……</w:t>
            </w:r>
            <w:r/>
          </w:p>
        </w:tc>
        <w:tc>
          <w:tcPr>
            <w:tcW w:w="96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350"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091"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00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905"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06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110"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r>
      <w:tr>
        <w:trPr>
          <w:cantSplit/>
          <w:jc w:val="center"/>
          <w:trHeight w:val="1030"/>
        </w:trPr>
        <w:tc>
          <w:tcPr>
            <w:gridSpan w:val="9"/>
            <w:tcW w:w="9082" w:type="dxa"/>
            <w:vAlign w:val="center"/>
            <w:textDirection w:val="lrTb"/>
            <w:noWrap w:val="false"/>
          </w:tcPr>
          <w:p>
            <w:pPr>
              <w:jc w:val="center"/>
              <w:rPr>
                <w:rFonts w:ascii="宋体" w:hAnsi="宋体"/>
                <w:color w:val="000000"/>
                <w:sz w:val="24"/>
                <w:szCs w:val="24"/>
              </w:rPr>
            </w:pPr>
            <w:r>
              <w:rPr>
                <w:rFonts w:hint="eastAsia" w:ascii="宋体" w:hAnsi="宋体"/>
                <w:color w:val="000000"/>
                <w:sz w:val="21"/>
                <w:szCs w:val="21"/>
                <w:lang w:eastAsia="zh-CN"/>
              </w:rPr>
              <w:t xml:space="preserve">响应</w:t>
            </w:r>
            <w:r>
              <w:rPr>
                <w:rFonts w:hint="eastAsia" w:ascii="宋体" w:hAnsi="宋体"/>
                <w:color w:val="000000"/>
                <w:sz w:val="21"/>
                <w:szCs w:val="21"/>
              </w:rPr>
              <w:t xml:space="preserve">总报价（人民币：</w:t>
            </w:r>
            <w:r>
              <w:rPr>
                <w:rFonts w:hint="eastAsia" w:ascii="宋体" w:hAnsi="宋体"/>
                <w:color w:val="000000"/>
                <w:sz w:val="21"/>
                <w:szCs w:val="21"/>
                <w:lang w:val="en-US" w:eastAsia="zh-CN"/>
              </w:rPr>
              <w:t xml:space="preserve">    </w:t>
            </w:r>
            <w:r>
              <w:rPr>
                <w:rFonts w:hint="eastAsia" w:ascii="宋体" w:hAnsi="宋体"/>
                <w:color w:val="000000"/>
                <w:sz w:val="21"/>
                <w:szCs w:val="21"/>
              </w:rPr>
              <w:t xml:space="preserve">元）</w:t>
            </w:r>
            <w:r/>
          </w:p>
        </w:tc>
        <w:tc>
          <w:tcPr>
            <w:tcW w:w="1246" w:type="dxa"/>
            <w:vAlign w:val="top"/>
            <w:textDirection w:val="lrTb"/>
            <w:noWrap w:val="false"/>
          </w:tcPr>
          <w:p>
            <w:pPr>
              <w:rPr>
                <w:rFonts w:ascii="宋体" w:hAnsi="宋体"/>
                <w:color w:val="000000"/>
                <w:sz w:val="24"/>
                <w:szCs w:val="24"/>
              </w:rPr>
            </w:pPr>
            <w:r>
              <w:rPr>
                <w:rFonts w:ascii="宋体" w:hAnsi="宋体"/>
                <w:color w:val="000000"/>
                <w:sz w:val="24"/>
                <w:szCs w:val="24"/>
              </w:rPr>
            </w:r>
            <w:r/>
          </w:p>
        </w:tc>
      </w:tr>
      <w:tr>
        <w:trPr>
          <w:cantSplit/>
          <w:jc w:val="center"/>
          <w:trHeight w:val="1030"/>
        </w:trPr>
        <w:tc>
          <w:tcPr>
            <w:gridSpan w:val="10"/>
            <w:tcW w:w="10328" w:type="dxa"/>
            <w:vAlign w:val="center"/>
            <w:textDirection w:val="lrTb"/>
            <w:noWrap w:val="false"/>
          </w:tcPr>
          <w:p>
            <w:pPr>
              <w:rPr>
                <w:rFonts w:ascii="宋体" w:hAnsi="宋体"/>
                <w:color w:val="auto"/>
                <w:sz w:val="24"/>
                <w:szCs w:val="24"/>
              </w:rPr>
            </w:pPr>
            <w:r>
              <w:rPr>
                <w:rFonts w:hint="eastAsia" w:ascii="方正魏碑_GBK" w:hAnsi="方正魏碑_GBK" w:eastAsia="方正魏碑_GBK" w:cs="方正魏碑_GBK"/>
                <w:b/>
                <w:bCs/>
                <w:color w:val="auto"/>
                <w:sz w:val="22"/>
                <w:szCs w:val="22"/>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color w:val="auto"/>
                <w:sz w:val="22"/>
                <w:szCs w:val="22"/>
                <w:u w:val="single"/>
                <w:lang w:val="en-US" w:eastAsia="zh-CN"/>
              </w:rPr>
              <w:t xml:space="preserve">    </w:t>
            </w:r>
            <w:r>
              <w:rPr>
                <w:rFonts w:hint="eastAsia" w:ascii="方正魏碑_GBK" w:hAnsi="方正魏碑_GBK" w:eastAsia="方正魏碑_GBK" w:cs="方正魏碑_GBK"/>
                <w:b/>
                <w:bCs/>
                <w:color w:val="auto"/>
                <w:sz w:val="22"/>
                <w:szCs w:val="22"/>
              </w:rPr>
              <w:t xml:space="preserve">%。</w:t>
            </w:r>
            <w:r>
              <w:rPr>
                <w:rFonts w:hint="eastAsia" w:ascii="宋体" w:hAnsi="宋体" w:eastAsia="宋体" w:cs="Times New Roman"/>
                <w:b/>
                <w:bCs/>
                <w:color w:val="auto"/>
                <w:sz w:val="21"/>
                <w:szCs w:val="24"/>
                <w:lang w:eastAsia="zh-CN"/>
              </w:rPr>
              <w:t xml:space="preserve">（</w:t>
            </w:r>
            <w:r>
              <w:rPr>
                <w:rFonts w:hint="eastAsia" w:ascii="宋体" w:hAnsi="宋体" w:eastAsia="宋体" w:cs="Times New Roman"/>
                <w:b/>
                <w:bCs/>
                <w:color w:val="auto"/>
                <w:sz w:val="21"/>
                <w:szCs w:val="24"/>
                <w:lang w:val="en-US" w:eastAsia="zh-CN"/>
              </w:rPr>
              <w:t xml:space="preserve">该部分供应商填写）</w:t>
            </w:r>
            <w:r/>
          </w:p>
        </w:tc>
      </w:tr>
    </w:tbl>
    <w:p>
      <w:pPr>
        <w:ind w:firstLine="42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r>
      <w:r/>
    </w:p>
    <w:p>
      <w:pPr>
        <w:ind w:firstLine="42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供应商（盖章）：</w:t>
      </w:r>
      <w:r/>
    </w:p>
    <w:p>
      <w:pPr>
        <w:ind w:firstLine="42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法定代表人或委托代理人（签字或盖章）：</w:t>
      </w:r>
      <w:r/>
    </w:p>
    <w:p>
      <w:pPr>
        <w:ind w:firstLine="42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日期：</w:t>
      </w:r>
      <w:r>
        <w:rPr>
          <w:rFonts w:hint="eastAsia" w:ascii="宋体" w:hAnsi="宋体" w:eastAsia="宋体" w:cs="宋体"/>
          <w:lang w:val="en-US" w:eastAsia="zh-CN"/>
        </w:rPr>
        <w:t xml:space="preserve">   </w:t>
      </w:r>
      <w:r>
        <w:rPr>
          <w:rFonts w:hint="eastAsia" w:ascii="宋体" w:hAnsi="宋体" w:eastAsia="宋体" w:cs="宋体"/>
        </w:rPr>
        <w:t xml:space="preserve">年</w:t>
      </w:r>
      <w:r>
        <w:rPr>
          <w:rFonts w:hint="eastAsia" w:ascii="宋体" w:hAnsi="宋体" w:eastAsia="宋体" w:cs="宋体"/>
          <w:lang w:val="en-US" w:eastAsia="zh-CN"/>
        </w:rPr>
        <w:t xml:space="preserve">   </w:t>
      </w:r>
      <w:r>
        <w:rPr>
          <w:rFonts w:hint="eastAsia" w:ascii="宋体" w:hAnsi="宋体" w:eastAsia="宋体" w:cs="宋体"/>
        </w:rPr>
        <w:t xml:space="preserve">月</w:t>
      </w:r>
      <w:r>
        <w:rPr>
          <w:rFonts w:hint="eastAsia" w:ascii="宋体" w:hAnsi="宋体" w:eastAsia="宋体" w:cs="宋体"/>
          <w:lang w:val="en-US" w:eastAsia="zh-CN"/>
        </w:rPr>
        <w:t xml:space="preserve">   </w:t>
      </w:r>
      <w:r>
        <w:rPr>
          <w:rFonts w:hint="eastAsia" w:ascii="宋体" w:hAnsi="宋体" w:eastAsia="宋体" w:cs="宋体"/>
        </w:rPr>
        <w:t xml:space="preserve">日</w:t>
      </w:r>
      <w:r/>
    </w:p>
    <w:p>
      <w:pPr>
        <w:ind w:firstLine="42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填报说明：</w:t>
      </w:r>
      <w:r/>
    </w:p>
    <w:p>
      <w:pPr>
        <w:ind w:firstLine="42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1、“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p>
    <w:p>
      <w:pPr>
        <w:ind w:firstLine="42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2、投标单价为综合总单价，必须包括全部货物及其安装所需的辅材、配件、包装、运输、损耗、检测、验收、人工、保险、劳保、各种税费、专利技术、技术支持、质保、售后服务与维护及相关劳务支出等所发生的全部费用以及投标单位企业利润和政策性文件规定及合同包含的所有风险、责任等各项应有费用以及其它投标单位认为应纳入的一切费用。</w:t>
      </w:r>
      <w:r/>
    </w:p>
    <w:p>
      <w:pPr>
        <w:ind w:firstLine="42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3、请供应商正确填写本表，所填内容将作为评审的依据，其内容应与对应的证明资料相符。</w:t>
      </w:r>
      <w:r/>
    </w:p>
    <w:p>
      <w:pPr>
        <w:ind w:firstLine="420"/>
        <w:keepLines w:val="0"/>
        <w:keepNext w:val="0"/>
        <w:pageBreakBefore w:val="0"/>
        <w:spacing w:beforeAutospacing="0" w:afterAutospacing="0" w:line="360" w:lineRule="auto"/>
        <w:rPr>
          <w:rFonts w:hint="eastAsia" w:ascii="宋体" w:hAnsi="宋体" w:eastAsia="宋体" w:cs="宋体"/>
          <w:b/>
          <w:bCs/>
          <w:szCs w:val="20"/>
        </w:rPr>
      </w:pPr>
      <w:r>
        <w:rPr>
          <w:rFonts w:hint="eastAsia" w:ascii="宋体" w:hAnsi="宋体" w:eastAsia="宋体" w:cs="宋体"/>
        </w:rPr>
        <w:t xml:space="preserve">4、本表中事项填写不得有缺失，请如实填写，行数或事项不够，可自行增加。</w:t>
      </w:r>
      <w:r/>
    </w:p>
    <w:p>
      <w:pPr>
        <w:pStyle w:val="681"/>
        <w:ind w:firstLine="344"/>
        <w:keepLines w:val="0"/>
        <w:keepNext w:val="0"/>
        <w:pageBreakBefore w:val="0"/>
        <w:spacing w:beforeAutospacing="0" w:after="0" w:afterAutospacing="0"/>
        <w:rPr>
          <w:rFonts w:hint="eastAsia" w:ascii="宋体" w:hAnsi="宋体" w:eastAsia="宋体" w:cs="宋体"/>
        </w:rPr>
      </w:pPr>
      <w:r>
        <w:rPr>
          <w:rFonts w:hint="eastAsia" w:ascii="宋体" w:hAnsi="宋体" w:eastAsia="宋体" w:cs="宋体"/>
        </w:rPr>
      </w:r>
      <w:r/>
    </w:p>
    <w:p>
      <w:pPr>
        <w:keepLines w:val="0"/>
        <w:keepNext w:val="0"/>
        <w:pageBreakBefore w:val="0"/>
        <w:spacing w:beforeAutospacing="0" w:afterAutospacing="0" w:line="560" w:lineRule="exact"/>
        <w:rPr>
          <w:rFonts w:hint="eastAsia" w:ascii="宋体" w:hAnsi="宋体" w:eastAsia="宋体" w:cs="宋体"/>
          <w:sz w:val="24"/>
          <w:szCs w:val="24"/>
        </w:rPr>
      </w:pPr>
      <w:r>
        <w:rPr>
          <w:rFonts w:hint="eastAsia" w:ascii="宋体" w:hAnsi="宋体" w:eastAsia="宋体" w:cs="宋体"/>
          <w:sz w:val="24"/>
          <w:szCs w:val="24"/>
        </w:rPr>
        <w:t xml:space="preserve">格式4</w:t>
      </w:r>
      <w:r/>
    </w:p>
    <w:p>
      <w:pPr>
        <w:jc w:val="center"/>
        <w:keepLines w:val="0"/>
        <w:keepNext w:val="0"/>
        <w:pageBreakBefore w:val="0"/>
        <w:spacing w:beforeAutospacing="0" w:afterAutospacing="0" w:line="360" w:lineRule="exact"/>
        <w:rPr>
          <w:rFonts w:hint="eastAsia" w:ascii="宋体" w:hAnsi="宋体" w:eastAsia="宋体" w:cs="宋体"/>
          <w:b/>
          <w:sz w:val="36"/>
          <w:szCs w:val="36"/>
        </w:rPr>
      </w:pPr>
      <w:r>
        <w:rPr>
          <w:rFonts w:hint="eastAsia" w:ascii="宋体" w:hAnsi="宋体" w:eastAsia="宋体" w:cs="宋体"/>
          <w:b/>
          <w:sz w:val="36"/>
          <w:szCs w:val="36"/>
        </w:rPr>
        <w:t xml:space="preserve">授权委托书</w:t>
      </w:r>
      <w:r/>
    </w:p>
    <w:p>
      <w:pPr>
        <w:keepLines w:val="0"/>
        <w:keepNext w:val="0"/>
        <w:pageBreakBefore w:val="0"/>
        <w:spacing w:beforeAutospacing="0" w:afterAutospacing="0" w:line="360" w:lineRule="auto"/>
        <w:rPr>
          <w:rFonts w:hint="eastAsia" w:ascii="宋体" w:hAnsi="宋体" w:eastAsia="宋体" w:cs="宋体"/>
          <w:sz w:val="24"/>
          <w:szCs w:val="20"/>
        </w:rPr>
      </w:pPr>
      <w:r>
        <w:rPr>
          <w:rFonts w:hint="eastAsia" w:ascii="宋体" w:hAnsi="宋体" w:eastAsia="宋体" w:cs="宋体"/>
          <w:sz w:val="24"/>
        </w:rPr>
        <w:t xml:space="preserve">致：</w:t>
      </w:r>
      <w:r/>
    </w:p>
    <w:p>
      <w:pPr>
        <w:ind w:firstLine="420"/>
        <w:keepLines w:val="0"/>
        <w:keepNext w:val="0"/>
        <w:pageBreakBefore w:val="0"/>
        <w:spacing w:beforeAutospacing="0" w:afterAutospacing="0" w:line="360" w:lineRule="auto"/>
        <w:rPr>
          <w:rFonts w:hint="eastAsia" w:ascii="宋体" w:hAnsi="宋体" w:eastAsia="宋体" w:cs="宋体"/>
          <w:sz w:val="24"/>
          <w:szCs w:val="20"/>
        </w:rPr>
      </w:pPr>
      <w:r>
        <w:rPr>
          <w:rFonts w:hint="eastAsia" w:ascii="宋体" w:hAnsi="宋体" w:eastAsia="宋体" w:cs="宋体"/>
          <w:sz w:val="24"/>
          <w:szCs w:val="20"/>
        </w:rPr>
        <w:t xml:space="preserve">本人</w:t>
      </w:r>
      <w:r>
        <w:rPr>
          <w:rFonts w:hint="eastAsia" w:ascii="宋体" w:hAnsi="宋体" w:eastAsia="宋体" w:cs="宋体"/>
          <w:sz w:val="24"/>
          <w:lang w:val="zh-CN"/>
        </w:rPr>
        <w:t xml:space="preserve">_______</w:t>
      </w:r>
      <w:r>
        <w:rPr>
          <w:rFonts w:hint="eastAsia" w:ascii="宋体" w:hAnsi="宋体" w:eastAsia="宋体" w:cs="宋体"/>
          <w:sz w:val="24"/>
          <w:szCs w:val="20"/>
        </w:rPr>
        <w:t xml:space="preserve">（姓名）系</w:t>
      </w:r>
      <w:r>
        <w:rPr>
          <w:rFonts w:hint="eastAsia" w:ascii="宋体" w:hAnsi="宋体" w:eastAsia="宋体" w:cs="宋体"/>
          <w:sz w:val="24"/>
          <w:lang w:val="zh-CN"/>
        </w:rPr>
        <w:t xml:space="preserve">________________</w:t>
      </w:r>
      <w:r>
        <w:rPr>
          <w:rFonts w:hint="eastAsia" w:ascii="宋体" w:hAnsi="宋体" w:eastAsia="宋体" w:cs="宋体"/>
          <w:sz w:val="24"/>
          <w:szCs w:val="20"/>
        </w:rPr>
        <w:t xml:space="preserve">（</w:t>
      </w:r>
      <w:r>
        <w:rPr>
          <w:rFonts w:hint="eastAsia" w:ascii="宋体" w:hAnsi="宋体" w:eastAsia="宋体" w:cs="宋体"/>
          <w:sz w:val="24"/>
          <w:szCs w:val="20"/>
          <w:lang w:eastAsia="zh-CN"/>
        </w:rPr>
        <w:t xml:space="preserve">投标供应商</w:t>
      </w:r>
      <w:r>
        <w:rPr>
          <w:rFonts w:hint="eastAsia" w:ascii="宋体" w:hAnsi="宋体" w:eastAsia="宋体" w:cs="宋体"/>
          <w:sz w:val="24"/>
          <w:szCs w:val="20"/>
        </w:rPr>
        <w:t xml:space="preserve">名称）的法定代表人（单位负责人），现委托</w:t>
      </w:r>
      <w:r>
        <w:rPr>
          <w:rFonts w:hint="eastAsia" w:ascii="宋体" w:hAnsi="宋体" w:eastAsia="宋体" w:cs="宋体"/>
          <w:sz w:val="24"/>
          <w:lang w:val="zh-CN"/>
        </w:rPr>
        <w:t xml:space="preserve">_______</w:t>
      </w:r>
      <w:r>
        <w:rPr>
          <w:rFonts w:hint="eastAsia" w:ascii="宋体" w:hAnsi="宋体" w:eastAsia="宋体" w:cs="宋体"/>
          <w:sz w:val="24"/>
          <w:szCs w:val="20"/>
        </w:rPr>
        <w:t xml:space="preserve">（姓名）为我方代理人。代理人根据授权，以我方名义签署、澄清确认、递交、撤回、修改</w:t>
      </w:r>
      <w:r>
        <w:rPr>
          <w:rFonts w:hint="eastAsia" w:ascii="宋体" w:hAnsi="宋体" w:eastAsia="宋体" w:cs="宋体"/>
          <w:sz w:val="24"/>
        </w:rPr>
        <w:t xml:space="preserve">项目（项目编号：）</w:t>
      </w:r>
      <w:r>
        <w:rPr>
          <w:rFonts w:hint="eastAsia" w:ascii="宋体" w:hAnsi="宋体" w:eastAsia="宋体" w:cs="宋体"/>
          <w:sz w:val="24"/>
          <w:szCs w:val="20"/>
        </w:rPr>
        <w:t xml:space="preserve">投标文件和处理有关事宜，其法律后果由我方承担。</w:t>
      </w:r>
      <w:r/>
    </w:p>
    <w:p>
      <w:pPr>
        <w:ind w:firstLine="420"/>
        <w:keepLines w:val="0"/>
        <w:keepNext w:val="0"/>
        <w:pageBreakBefore w:val="0"/>
        <w:spacing w:beforeAutospacing="0" w:afterAutospacing="0" w:line="360" w:lineRule="auto"/>
        <w:rPr>
          <w:rFonts w:hint="eastAsia" w:ascii="宋体" w:hAnsi="宋体" w:eastAsia="宋体" w:cs="宋体"/>
          <w:sz w:val="24"/>
          <w:szCs w:val="20"/>
        </w:rPr>
      </w:pPr>
      <w:r>
        <w:rPr>
          <w:rFonts w:hint="eastAsia" w:ascii="宋体" w:hAnsi="宋体" w:eastAsia="宋体" w:cs="宋体"/>
          <w:sz w:val="24"/>
          <w:szCs w:val="20"/>
        </w:rPr>
        <w:t xml:space="preserve">委托期限：自本授权委托书签署之日起至响应有效期届满之日止。</w:t>
      </w:r>
      <w:r/>
    </w:p>
    <w:p>
      <w:pPr>
        <w:ind w:firstLine="420"/>
        <w:keepLines w:val="0"/>
        <w:keepNext w:val="0"/>
        <w:pageBreakBefore w:val="0"/>
        <w:spacing w:beforeAutospacing="0" w:afterAutospacing="0" w:line="360" w:lineRule="auto"/>
        <w:rPr>
          <w:rFonts w:hint="eastAsia" w:ascii="宋体" w:hAnsi="宋体" w:eastAsia="宋体" w:cs="宋体"/>
          <w:sz w:val="24"/>
          <w:szCs w:val="20"/>
        </w:rPr>
      </w:pPr>
      <w:r>
        <w:rPr>
          <w:rFonts w:hint="eastAsia" w:ascii="宋体" w:hAnsi="宋体" w:eastAsia="宋体" w:cs="宋体"/>
          <w:sz w:val="24"/>
          <w:szCs w:val="20"/>
        </w:rPr>
        <w:t xml:space="preserve">代理人无转委托权。</w:t>
      </w:r>
      <w:r/>
    </w:p>
    <w:p>
      <w:pPr>
        <w:ind w:firstLine="420"/>
        <w:keepLines w:val="0"/>
        <w:keepNext w:val="0"/>
        <w:pageBreakBefore w:val="0"/>
        <w:spacing w:beforeAutospacing="0" w:afterAutospacing="0" w:line="360" w:lineRule="auto"/>
        <w:rPr>
          <w:rFonts w:hint="eastAsia" w:ascii="宋体" w:hAnsi="宋体" w:eastAsia="宋体" w:cs="宋体"/>
          <w:sz w:val="24"/>
          <w:szCs w:val="20"/>
        </w:rPr>
      </w:pPr>
      <w:r>
        <w:rPr>
          <w:rFonts w:hint="eastAsia" w:ascii="宋体" w:hAnsi="宋体" w:eastAsia="宋体" w:cs="宋体"/>
          <w:sz w:val="24"/>
          <w:szCs w:val="20"/>
        </w:rPr>
        <w:br/>
      </w:r>
      <w:r/>
    </w:p>
    <w:p>
      <w:pPr>
        <w:keepLines w:val="0"/>
        <w:keepNext w:val="0"/>
        <w:pageBreakBefore w:val="0"/>
        <w:spacing w:beforeAutospacing="0" w:afterAutospacing="0" w:line="360" w:lineRule="auto"/>
        <w:rPr>
          <w:rFonts w:hint="eastAsia" w:ascii="宋体" w:hAnsi="宋体" w:eastAsia="宋体" w:cs="宋体"/>
          <w:sz w:val="24"/>
          <w:lang w:val="zh-CN"/>
        </w:rPr>
      </w:pPr>
      <w:r>
        <w:rPr>
          <w:rFonts w:hint="eastAsia" w:ascii="宋体" w:hAnsi="宋体" w:eastAsia="宋体" w:cs="宋体"/>
          <w:sz w:val="24"/>
          <w:lang w:eastAsia="zh-CN"/>
        </w:rPr>
        <w:t xml:space="preserve">投标供应商</w:t>
      </w:r>
      <w:r>
        <w:rPr>
          <w:rFonts w:hint="eastAsia" w:ascii="宋体" w:hAnsi="宋体" w:eastAsia="宋体" w:cs="宋体"/>
          <w:sz w:val="24"/>
        </w:rPr>
        <w:t xml:space="preserve">名称（加盖公章）</w:t>
      </w:r>
      <w:r>
        <w:rPr>
          <w:rFonts w:hint="eastAsia" w:ascii="宋体" w:hAnsi="宋体" w:eastAsia="宋体" w:cs="宋体"/>
          <w:sz w:val="24"/>
          <w:lang w:val="zh-CN"/>
        </w:rPr>
        <w:t xml:space="preserve">：________________</w:t>
      </w:r>
      <w:r/>
    </w:p>
    <w:p>
      <w:pPr>
        <w:keepLines w:val="0"/>
        <w:keepNext w:val="0"/>
        <w:pageBreakBefore w:val="0"/>
        <w:spacing w:beforeAutospacing="0" w:afterAutospacing="0" w:line="360" w:lineRule="auto"/>
        <w:rPr>
          <w:rFonts w:hint="eastAsia" w:ascii="宋体" w:hAnsi="宋体" w:eastAsia="宋体" w:cs="宋体"/>
          <w:sz w:val="24"/>
          <w:szCs w:val="20"/>
        </w:rPr>
      </w:pPr>
      <w:r>
        <w:rPr>
          <w:rFonts w:hint="eastAsia" w:ascii="宋体" w:hAnsi="宋体" w:eastAsia="宋体" w:cs="宋体"/>
          <w:sz w:val="24"/>
          <w:szCs w:val="20"/>
        </w:rPr>
        <w:t xml:space="preserve">法定代表人（单位负责人）（签字、签章或印鉴）：</w:t>
      </w:r>
      <w:r>
        <w:rPr>
          <w:rFonts w:hint="eastAsia" w:ascii="宋体" w:hAnsi="宋体" w:eastAsia="宋体" w:cs="宋体"/>
          <w:sz w:val="24"/>
          <w:lang w:val="zh-CN"/>
        </w:rPr>
        <w:t xml:space="preserve">________________</w:t>
      </w:r>
      <w:r/>
    </w:p>
    <w:p>
      <w:pPr>
        <w:keepLines w:val="0"/>
        <w:keepNext w:val="0"/>
        <w:pageBreakBefore w:val="0"/>
        <w:spacing w:beforeAutospacing="0" w:afterAutospacing="0" w:line="360" w:lineRule="auto"/>
        <w:rPr>
          <w:rFonts w:hint="eastAsia" w:ascii="宋体" w:hAnsi="宋体" w:eastAsia="宋体" w:cs="宋体"/>
          <w:sz w:val="24"/>
          <w:lang w:val="zh-CN"/>
        </w:rPr>
      </w:pPr>
      <w:r>
        <w:rPr>
          <w:rFonts w:hint="eastAsia" w:ascii="宋体" w:hAnsi="宋体" w:eastAsia="宋体" w:cs="宋体"/>
          <w:sz w:val="24"/>
        </w:rPr>
        <w:t xml:space="preserve">委托代理人（签字/签章）：</w:t>
      </w:r>
      <w:r>
        <w:rPr>
          <w:rFonts w:hint="eastAsia" w:ascii="宋体" w:hAnsi="宋体" w:eastAsia="宋体" w:cs="宋体"/>
          <w:sz w:val="24"/>
          <w:lang w:val="zh-CN"/>
        </w:rPr>
        <w:t xml:space="preserve">________________</w:t>
      </w:r>
      <w:r/>
    </w:p>
    <w:p>
      <w:pPr>
        <w:keepLines w:val="0"/>
        <w:keepNext w:val="0"/>
        <w:pageBreakBefore w:val="0"/>
        <w:spacing w:beforeAutospacing="0" w:afterAutospacing="0" w:line="360" w:lineRule="auto"/>
        <w:rPr>
          <w:rFonts w:hint="eastAsia" w:ascii="宋体" w:hAnsi="宋体" w:eastAsia="宋体" w:cs="宋体"/>
          <w:sz w:val="24"/>
          <w:lang w:val="zh-CN"/>
        </w:rPr>
      </w:pPr>
      <w:r>
        <w:rPr>
          <w:rFonts w:hint="eastAsia" w:ascii="宋体" w:hAnsi="宋体" w:eastAsia="宋体" w:cs="宋体"/>
          <w:sz w:val="24"/>
        </w:rPr>
        <w:t xml:space="preserve">日期：_____年______月______日</w:t>
      </w:r>
      <w:r/>
    </w:p>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法定代表人（单位负责人）有效期内的身份证</w:t>
      </w:r>
      <w:r>
        <w:rPr>
          <w:rFonts w:hint="eastAsia" w:ascii="宋体" w:hAnsi="宋体" w:eastAsia="宋体" w:cs="宋体"/>
          <w:b/>
          <w:sz w:val="24"/>
          <w:szCs w:val="20"/>
        </w:rPr>
        <w:t xml:space="preserve">正反面</w:t>
      </w:r>
      <w:r>
        <w:rPr>
          <w:rFonts w:hint="eastAsia" w:ascii="宋体" w:hAnsi="宋体" w:eastAsia="宋体" w:cs="宋体"/>
          <w:sz w:val="24"/>
          <w:szCs w:val="20"/>
        </w:rPr>
        <w:t xml:space="preserve">电子件：</w:t>
      </w:r>
      <w:r/>
    </w:p>
    <w:tbl>
      <w:tblPr>
        <w:tblStyle w:val="67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tc>
        <w:tc>
          <w:tcPr>
            <w:tcW w:w="4536" w:type="dxa"/>
            <w:textDirection w:val="lrTb"/>
            <w:noWrap w:val="false"/>
          </w:tcPr>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tc>
      </w:tr>
    </w:tbl>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委托代理人有效期内的身份证</w:t>
      </w:r>
      <w:r>
        <w:rPr>
          <w:rFonts w:hint="eastAsia" w:ascii="宋体" w:hAnsi="宋体" w:eastAsia="宋体" w:cs="宋体"/>
          <w:b/>
          <w:sz w:val="24"/>
          <w:szCs w:val="20"/>
        </w:rPr>
        <w:t xml:space="preserve">正反面</w:t>
      </w:r>
      <w:r>
        <w:rPr>
          <w:rFonts w:hint="eastAsia" w:ascii="宋体" w:hAnsi="宋体" w:eastAsia="宋体" w:cs="宋体"/>
          <w:sz w:val="24"/>
          <w:szCs w:val="20"/>
        </w:rPr>
        <w:t xml:space="preserve">电子件：</w:t>
      </w:r>
      <w:r/>
    </w:p>
    <w:tbl>
      <w:tblPr>
        <w:tblStyle w:val="67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tc>
        <w:tc>
          <w:tcPr>
            <w:tcW w:w="4536" w:type="dxa"/>
            <w:textDirection w:val="lrTb"/>
            <w:noWrap w:val="false"/>
          </w:tcPr>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tc>
      </w:tr>
    </w:tbl>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填报说明：</w:t>
      </w:r>
      <w:r/>
    </w:p>
    <w:p>
      <w:pPr>
        <w:ind w:firstLine="480"/>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1、若供应商为事业单位或其他组织或分支机构（仅当</w:t>
      </w:r>
      <w:r>
        <w:rPr>
          <w:rFonts w:hint="eastAsia" w:ascii="宋体" w:hAnsi="宋体" w:eastAsia="宋体" w:cs="宋体"/>
          <w:sz w:val="24"/>
          <w:szCs w:val="20"/>
          <w:lang w:eastAsia="zh-CN"/>
        </w:rPr>
        <w:t xml:space="preserve">询价采购文件</w:t>
      </w:r>
      <w:r>
        <w:rPr>
          <w:rFonts w:hint="eastAsia" w:ascii="宋体" w:hAnsi="宋体" w:eastAsia="宋体" w:cs="宋体"/>
          <w:sz w:val="24"/>
          <w:szCs w:val="20"/>
        </w:rPr>
        <w:t xml:space="preserve">注明允许分支机构投标的），则法定代表人（单位负责人）处的签署人可为单位负责人。</w:t>
      </w:r>
      <w:r/>
    </w:p>
    <w:p>
      <w:pPr>
        <w:ind w:firstLine="480"/>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2、若投标文件中全部签字之处均为法定代表人（单位负责人）本人签署，则可不提供本《授权委托书》，但须提供《法定代表人（单位负责人）身份证明》。</w:t>
      </w:r>
      <w:r/>
    </w:p>
    <w:p>
      <w:pPr>
        <w:ind w:firstLine="480"/>
        <w:jc w:val="left"/>
        <w:keepLines w:val="0"/>
        <w:keepNext w:val="0"/>
        <w:pageBreakBefore w:val="0"/>
        <w:spacing w:beforeAutospacing="0" w:afterAutospacing="0" w:line="360" w:lineRule="auto"/>
        <w:tabs>
          <w:tab w:val="left" w:pos="5580" w:leader="none"/>
        </w:tabs>
        <w:rPr>
          <w:rFonts w:hint="eastAsia" w:ascii="宋体" w:hAnsi="宋体" w:eastAsia="宋体" w:cs="宋体"/>
          <w:sz w:val="30"/>
          <w:szCs w:val="30"/>
        </w:rPr>
      </w:pPr>
      <w:r>
        <w:rPr>
          <w:rFonts w:hint="eastAsia" w:ascii="宋体" w:hAnsi="宋体" w:eastAsia="宋体" w:cs="宋体"/>
          <w:sz w:val="24"/>
          <w:szCs w:val="20"/>
        </w:rPr>
        <w:t xml:space="preserve">3、供应商为自然人的情形，可不提供本《授权委托书》。</w:t>
      </w:r>
      <w:r>
        <w:rPr>
          <w:rFonts w:hint="eastAsia" w:ascii="宋体" w:hAnsi="宋体" w:eastAsia="宋体" w:cs="宋体"/>
          <w:sz w:val="30"/>
          <w:szCs w:val="30"/>
        </w:rPr>
        <w:br w:type="page" w:clear="all"/>
      </w:r>
      <w:r/>
    </w:p>
    <w:p>
      <w:pPr>
        <w:jc w:val="center"/>
        <w:keepLines w:val="0"/>
        <w:keepNext w:val="0"/>
        <w:pageBreakBefore w:val="0"/>
        <w:spacing w:beforeAutospacing="0" w:afterAutospacing="0" w:line="360" w:lineRule="exact"/>
        <w:rPr>
          <w:rFonts w:hint="eastAsia" w:ascii="宋体" w:hAnsi="宋体" w:eastAsia="宋体" w:cs="宋体"/>
          <w:b/>
          <w:sz w:val="36"/>
          <w:szCs w:val="36"/>
        </w:rPr>
      </w:pPr>
      <w:r>
        <w:rPr>
          <w:rFonts w:hint="eastAsia" w:ascii="宋体" w:hAnsi="宋体" w:eastAsia="宋体" w:cs="宋体"/>
          <w:b/>
          <w:sz w:val="36"/>
          <w:szCs w:val="36"/>
        </w:rPr>
        <w:t xml:space="preserve">法定代表人（单位负责人）身份证明</w:t>
      </w:r>
      <w:r/>
    </w:p>
    <w:p>
      <w:pPr>
        <w:keepLines w:val="0"/>
        <w:keepNext w:val="0"/>
        <w:pageBreakBefore w:val="0"/>
        <w:spacing w:beforeAutospacing="0" w:afterAutospacing="0" w:line="200" w:lineRule="exact"/>
        <w:rPr>
          <w:rFonts w:hint="eastAsia" w:ascii="宋体" w:hAnsi="宋体" w:eastAsia="宋体" w:cs="宋体"/>
          <w:sz w:val="20"/>
          <w:szCs w:val="20"/>
        </w:rPr>
      </w:pPr>
      <w:r>
        <w:rPr>
          <w:rFonts w:hint="eastAsia" w:ascii="宋体" w:hAnsi="宋体" w:eastAsia="宋体" w:cs="宋体"/>
          <w:sz w:val="20"/>
          <w:szCs w:val="20"/>
        </w:rPr>
      </w:r>
      <w:r/>
    </w:p>
    <w:p>
      <w:pPr>
        <w:keepLines w:val="0"/>
        <w:keepNext w:val="0"/>
        <w:pageBreakBefore w:val="0"/>
        <w:spacing w:beforeAutospacing="0" w:afterAutospacing="0" w:line="360" w:lineRule="auto"/>
        <w:tabs>
          <w:tab w:val="left" w:pos="5580" w:leader="none"/>
        </w:tabs>
        <w:rPr>
          <w:rFonts w:hint="eastAsia" w:ascii="宋体" w:hAnsi="宋体" w:eastAsia="宋体" w:cs="宋体"/>
          <w:sz w:val="24"/>
        </w:rPr>
      </w:pPr>
      <w:r>
        <w:rPr>
          <w:rFonts w:hint="eastAsia" w:ascii="宋体" w:hAnsi="宋体" w:eastAsia="宋体" w:cs="宋体"/>
          <w:sz w:val="24"/>
        </w:rPr>
        <w:t xml:space="preserve">致： </w:t>
      </w:r>
      <w:r/>
    </w:p>
    <w:p>
      <w:pPr>
        <w:ind w:firstLine="480"/>
        <w:keepLines w:val="0"/>
        <w:keepNext w:val="0"/>
        <w:pageBreakBefore w:val="0"/>
        <w:spacing w:beforeAutospacing="0" w:afterAutospacing="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rPr>
      </w:pPr>
      <w:r>
        <w:rPr>
          <w:rFonts w:hint="eastAsia" w:ascii="宋体" w:hAnsi="宋体" w:eastAsia="宋体" w:cs="宋体"/>
          <w:sz w:val="24"/>
        </w:rPr>
        <w:t xml:space="preserve">兹证明，姓名：____性别：____年龄：____职务：____</w:t>
      </w:r>
      <w:r/>
    </w:p>
    <w:p>
      <w:pPr>
        <w:keepLines w:val="0"/>
        <w:keepNext w:val="0"/>
        <w:pageBreakBefore w:val="0"/>
        <w:spacing w:beforeAutospacing="0" w:afterAutospacing="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rPr>
      </w:pPr>
      <w:r>
        <w:rPr>
          <w:rFonts w:hint="eastAsia" w:ascii="宋体" w:hAnsi="宋体" w:eastAsia="宋体" w:cs="宋体"/>
          <w:sz w:val="24"/>
        </w:rPr>
      </w:r>
      <w:r/>
    </w:p>
    <w:p>
      <w:pPr>
        <w:keepLines w:val="0"/>
        <w:keepNext w:val="0"/>
        <w:pageBreakBefore w:val="0"/>
        <w:spacing w:beforeAutospacing="0" w:afterAutospacing="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sz w:val="24"/>
        </w:rPr>
      </w:pPr>
      <w:r>
        <w:rPr>
          <w:rFonts w:hint="eastAsia" w:ascii="宋体" w:hAnsi="宋体" w:eastAsia="宋体" w:cs="宋体"/>
          <w:sz w:val="24"/>
        </w:rPr>
        <w:t xml:space="preserve">系</w:t>
      </w:r>
      <w:r>
        <w:rPr>
          <w:rFonts w:hint="eastAsia" w:ascii="宋体" w:hAnsi="宋体" w:eastAsia="宋体" w:cs="宋体"/>
          <w:sz w:val="24"/>
          <w:u w:val="single"/>
        </w:rPr>
        <w:tab/>
      </w:r>
      <w:r>
        <w:rPr>
          <w:rFonts w:hint="eastAsia" w:ascii="宋体" w:hAnsi="宋体" w:eastAsia="宋体" w:cs="宋体"/>
          <w:sz w:val="24"/>
        </w:rPr>
        <w:t xml:space="preserve">（</w:t>
      </w:r>
      <w:r>
        <w:rPr>
          <w:rFonts w:hint="eastAsia" w:ascii="宋体" w:hAnsi="宋体" w:eastAsia="宋体" w:cs="宋体"/>
          <w:sz w:val="24"/>
          <w:lang w:eastAsia="zh-CN"/>
        </w:rPr>
        <w:t xml:space="preserve">投标供应商</w:t>
      </w:r>
      <w:r>
        <w:rPr>
          <w:rFonts w:hint="eastAsia" w:ascii="宋体" w:hAnsi="宋体" w:eastAsia="宋体" w:cs="宋体"/>
          <w:sz w:val="24"/>
        </w:rPr>
        <w:t xml:space="preserve">名称）的法定代表人（单位负责人）。</w:t>
      </w:r>
      <w:r/>
    </w:p>
    <w:p>
      <w:pPr>
        <w:keepLines w:val="0"/>
        <w:keepNext w:val="0"/>
        <w:pageBreakBefore w:val="0"/>
        <w:spacing w:beforeAutospacing="0" w:afterAutospacing="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rPr>
      </w:pPr>
      <w:r>
        <w:rPr>
          <w:rFonts w:hint="eastAsia" w:ascii="宋体" w:hAnsi="宋体" w:eastAsia="宋体" w:cs="宋体"/>
          <w:sz w:val="24"/>
        </w:rPr>
      </w:r>
      <w:r/>
    </w:p>
    <w:p>
      <w:pPr>
        <w:keepLines w:val="0"/>
        <w:keepNext w:val="0"/>
        <w:pageBreakBefore w:val="0"/>
        <w:spacing w:beforeAutospacing="0" w:afterAutospacing="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rPr>
      </w:pPr>
      <w:r>
        <w:rPr>
          <w:rFonts w:hint="eastAsia" w:ascii="宋体" w:hAnsi="宋体" w:eastAsia="宋体" w:cs="宋体"/>
          <w:sz w:val="24"/>
        </w:rPr>
      </w:r>
      <w:r/>
    </w:p>
    <w:p>
      <w:pPr>
        <w:keepLines w:val="0"/>
        <w:keepNext w:val="0"/>
        <w:pageBreakBefore w:val="0"/>
        <w:spacing w:beforeAutospacing="0" w:afterAutospacing="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rPr>
      </w:pPr>
      <w:r>
        <w:rPr>
          <w:rFonts w:hint="eastAsia" w:ascii="宋体" w:hAnsi="宋体" w:eastAsia="宋体" w:cs="宋体"/>
          <w:sz w:val="24"/>
        </w:rPr>
      </w:r>
      <w:r/>
    </w:p>
    <w:p>
      <w:pPr>
        <w:ind w:right="-46"/>
        <w:keepLines w:val="0"/>
        <w:keepNext w:val="0"/>
        <w:pageBreakBefore w:val="0"/>
        <w:spacing w:beforeAutospacing="0" w:afterAutospacing="0" w:line="583" w:lineRule="auto"/>
        <w:tabs>
          <w:tab w:val="left" w:pos="567" w:leader="none"/>
        </w:tabs>
        <w:rPr>
          <w:rFonts w:hint="eastAsia" w:ascii="宋体" w:hAnsi="宋体" w:eastAsia="宋体" w:cs="宋体"/>
          <w:spacing w:val="-3"/>
          <w:sz w:val="24"/>
        </w:rPr>
      </w:pPr>
      <w:r>
        <w:rPr>
          <w:rFonts w:hint="eastAsia" w:ascii="宋体" w:hAnsi="宋体" w:eastAsia="宋体" w:cs="宋体"/>
          <w:sz w:val="24"/>
        </w:rPr>
        <w:t xml:space="preserve">附：</w:t>
      </w:r>
      <w:r>
        <w:rPr>
          <w:rFonts w:hint="eastAsia" w:ascii="宋体" w:hAnsi="宋体" w:eastAsia="宋体" w:cs="宋体"/>
          <w:spacing w:val="-3"/>
          <w:sz w:val="24"/>
        </w:rPr>
        <w:t xml:space="preserve">法</w:t>
      </w:r>
      <w:r>
        <w:rPr>
          <w:rFonts w:hint="eastAsia" w:ascii="宋体" w:hAnsi="宋体" w:eastAsia="宋体" w:cs="宋体"/>
          <w:sz w:val="24"/>
        </w:rPr>
        <w:t xml:space="preserve">定</w:t>
      </w:r>
      <w:r>
        <w:rPr>
          <w:rFonts w:hint="eastAsia" w:ascii="宋体" w:hAnsi="宋体" w:eastAsia="宋体" w:cs="宋体"/>
          <w:spacing w:val="-3"/>
          <w:sz w:val="24"/>
        </w:rPr>
        <w:t xml:space="preserve">代</w:t>
      </w:r>
      <w:r>
        <w:rPr>
          <w:rFonts w:hint="eastAsia" w:ascii="宋体" w:hAnsi="宋体" w:eastAsia="宋体" w:cs="宋体"/>
          <w:sz w:val="24"/>
        </w:rPr>
        <w:t xml:space="preserve">表</w:t>
      </w:r>
      <w:r>
        <w:rPr>
          <w:rFonts w:hint="eastAsia" w:ascii="宋体" w:hAnsi="宋体" w:eastAsia="宋体" w:cs="宋体"/>
          <w:spacing w:val="-3"/>
          <w:sz w:val="24"/>
        </w:rPr>
        <w:t xml:space="preserve">人</w:t>
      </w:r>
      <w:r>
        <w:rPr>
          <w:rFonts w:hint="eastAsia" w:ascii="宋体" w:hAnsi="宋体" w:eastAsia="宋体" w:cs="宋体"/>
          <w:sz w:val="24"/>
        </w:rPr>
        <w:t xml:space="preserve">（</w:t>
      </w:r>
      <w:r>
        <w:rPr>
          <w:rFonts w:hint="eastAsia" w:ascii="宋体" w:hAnsi="宋体" w:eastAsia="宋体" w:cs="宋体"/>
          <w:spacing w:val="-3"/>
          <w:sz w:val="24"/>
        </w:rPr>
        <w:t xml:space="preserve">单</w:t>
      </w:r>
      <w:r>
        <w:rPr>
          <w:rFonts w:hint="eastAsia" w:ascii="宋体" w:hAnsi="宋体" w:eastAsia="宋体" w:cs="宋体"/>
          <w:sz w:val="24"/>
        </w:rPr>
        <w:t xml:space="preserve">位</w:t>
      </w:r>
      <w:r>
        <w:rPr>
          <w:rFonts w:hint="eastAsia" w:ascii="宋体" w:hAnsi="宋体" w:eastAsia="宋体" w:cs="宋体"/>
          <w:spacing w:val="-3"/>
          <w:sz w:val="24"/>
        </w:rPr>
        <w:t xml:space="preserve">负</w:t>
      </w:r>
      <w:r>
        <w:rPr>
          <w:rFonts w:hint="eastAsia" w:ascii="宋体" w:hAnsi="宋体" w:eastAsia="宋体" w:cs="宋体"/>
          <w:sz w:val="24"/>
        </w:rPr>
        <w:t xml:space="preserve">责人</w:t>
      </w:r>
      <w:r>
        <w:rPr>
          <w:rFonts w:hint="eastAsia" w:ascii="宋体" w:hAnsi="宋体" w:eastAsia="宋体" w:cs="宋体"/>
          <w:spacing w:val="-3"/>
          <w:sz w:val="24"/>
        </w:rPr>
        <w:t xml:space="preserve">）有效期内的身份证正反面电子件。</w:t>
      </w:r>
      <w:r/>
    </w:p>
    <w:tbl>
      <w:tblPr>
        <w:tblStyle w:val="67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tc>
        <w:tc>
          <w:tcPr>
            <w:tcW w:w="4536" w:type="dxa"/>
            <w:textDirection w:val="lrTb"/>
            <w:noWrap w:val="false"/>
          </w:tcPr>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tc>
      </w:tr>
    </w:tbl>
    <w:p>
      <w:pPr>
        <w:ind w:right="4305"/>
        <w:keepLines w:val="0"/>
        <w:keepNext w:val="0"/>
        <w:pageBreakBefore w:val="0"/>
        <w:spacing w:beforeAutospacing="0" w:afterAutospacing="0" w:line="583" w:lineRule="auto"/>
        <w:tabs>
          <w:tab w:val="left" w:pos="567" w:leader="none"/>
        </w:tabs>
        <w:rPr>
          <w:rFonts w:hint="eastAsia" w:ascii="宋体" w:hAnsi="宋体" w:eastAsia="宋体" w:cs="宋体"/>
          <w:spacing w:val="-3"/>
          <w:sz w:val="24"/>
        </w:rPr>
      </w:pPr>
      <w:r>
        <w:rPr>
          <w:rFonts w:hint="eastAsia" w:ascii="宋体" w:hAnsi="宋体" w:eastAsia="宋体" w:cs="宋体"/>
          <w:spacing w:val="-3"/>
          <w:sz w:val="24"/>
        </w:rPr>
      </w:r>
      <w:r/>
    </w:p>
    <w:p>
      <w:pPr>
        <w:ind w:right="4305"/>
        <w:keepLines w:val="0"/>
        <w:keepNext w:val="0"/>
        <w:pageBreakBefore w:val="0"/>
        <w:spacing w:beforeAutospacing="0" w:afterAutospacing="0" w:line="583" w:lineRule="auto"/>
        <w:tabs>
          <w:tab w:val="left" w:pos="567" w:leader="none"/>
        </w:tabs>
        <w:rPr>
          <w:rFonts w:hint="eastAsia" w:ascii="宋体" w:hAnsi="宋体" w:eastAsia="宋体" w:cs="宋体"/>
          <w:spacing w:val="-3"/>
          <w:sz w:val="24"/>
        </w:rPr>
      </w:pPr>
      <w:r>
        <w:rPr>
          <w:rFonts w:hint="eastAsia" w:ascii="宋体" w:hAnsi="宋体" w:eastAsia="宋体" w:cs="宋体"/>
          <w:spacing w:val="-3"/>
          <w:sz w:val="24"/>
        </w:rPr>
      </w:r>
      <w:r/>
    </w:p>
    <w:p>
      <w:pPr>
        <w:keepLines w:val="0"/>
        <w:keepNext w:val="0"/>
        <w:pageBreakBefore w:val="0"/>
        <w:spacing w:beforeAutospacing="0" w:afterAutospacing="0" w:line="360" w:lineRule="auto"/>
        <w:rPr>
          <w:rFonts w:hint="eastAsia" w:ascii="宋体" w:hAnsi="宋体" w:eastAsia="宋体" w:cs="宋体"/>
          <w:sz w:val="24"/>
          <w:lang w:val="zh-CN"/>
        </w:rPr>
      </w:pPr>
      <w:r>
        <w:rPr>
          <w:rFonts w:hint="eastAsia" w:ascii="宋体" w:hAnsi="宋体" w:eastAsia="宋体" w:cs="宋体"/>
          <w:sz w:val="24"/>
        </w:rPr>
        <w:t xml:space="preserve">供应商名称（加盖公章）</w:t>
      </w:r>
      <w:r>
        <w:rPr>
          <w:rFonts w:hint="eastAsia" w:ascii="宋体" w:hAnsi="宋体" w:eastAsia="宋体" w:cs="宋体"/>
          <w:sz w:val="24"/>
          <w:lang w:val="zh-CN"/>
        </w:rPr>
        <w:t xml:space="preserve">：________________</w:t>
      </w:r>
      <w:r/>
    </w:p>
    <w:p>
      <w:pPr>
        <w:ind w:right="95"/>
        <w:keepLines w:val="0"/>
        <w:keepNext w:val="0"/>
        <w:pageBreakBefore w:val="0"/>
        <w:spacing w:beforeAutospacing="0" w:afterAutospacing="0" w:line="583" w:lineRule="auto"/>
        <w:tabs>
          <w:tab w:val="left" w:pos="567" w:leader="none"/>
        </w:tabs>
        <w:rPr>
          <w:rFonts w:hint="eastAsia" w:ascii="宋体" w:hAnsi="宋体" w:eastAsia="宋体" w:cs="宋体"/>
          <w:spacing w:val="-3"/>
          <w:sz w:val="24"/>
        </w:rPr>
      </w:pPr>
      <w:r>
        <w:rPr>
          <w:rFonts w:hint="eastAsia" w:ascii="宋体" w:hAnsi="宋体" w:eastAsia="宋体" w:cs="宋体"/>
          <w:spacing w:val="-3"/>
          <w:sz w:val="24"/>
        </w:rPr>
        <w:t xml:space="preserve">法定代表人（</w:t>
      </w:r>
      <w:r>
        <w:rPr>
          <w:rFonts w:hint="eastAsia" w:ascii="宋体" w:hAnsi="宋体" w:eastAsia="宋体" w:cs="宋体"/>
          <w:sz w:val="24"/>
        </w:rPr>
        <w:t xml:space="preserve">单位负责人</w:t>
      </w:r>
      <w:r>
        <w:rPr>
          <w:rFonts w:hint="eastAsia" w:ascii="宋体" w:hAnsi="宋体" w:eastAsia="宋体" w:cs="宋体"/>
          <w:spacing w:val="-3"/>
          <w:sz w:val="24"/>
        </w:rPr>
        <w:t xml:space="preserve">）（签字、签章或印鉴）：_______</w:t>
      </w:r>
      <w:r/>
    </w:p>
    <w:p>
      <w:pPr>
        <w:keepLines w:val="0"/>
        <w:keepNext w:val="0"/>
        <w:pageBreakBefore w:val="0"/>
        <w:spacing w:beforeAutospacing="0" w:afterAutospacing="0" w:line="360" w:lineRule="auto"/>
        <w:rPr>
          <w:rFonts w:hint="eastAsia" w:ascii="宋体" w:hAnsi="宋体" w:eastAsia="宋体" w:cs="宋体"/>
          <w:sz w:val="24"/>
        </w:rPr>
      </w:pPr>
      <w:r>
        <w:rPr>
          <w:rFonts w:hint="eastAsia" w:ascii="宋体" w:hAnsi="宋体" w:eastAsia="宋体" w:cs="宋体"/>
          <w:sz w:val="24"/>
        </w:rPr>
      </w:r>
      <w:r/>
    </w:p>
    <w:p>
      <w:pPr>
        <w:keepLines w:val="0"/>
        <w:keepNext w:val="0"/>
        <w:pageBreakBefore w:val="0"/>
        <w:spacing w:beforeAutospacing="0" w:afterAutospacing="0" w:line="360" w:lineRule="auto"/>
        <w:rPr>
          <w:rFonts w:hint="eastAsia" w:ascii="宋体" w:hAnsi="宋体" w:eastAsia="宋体" w:cs="宋体"/>
          <w:sz w:val="24"/>
          <w:lang w:val="zh-CN"/>
        </w:rPr>
      </w:pPr>
      <w:r>
        <w:rPr>
          <w:rFonts w:hint="eastAsia" w:ascii="宋体" w:hAnsi="宋体" w:eastAsia="宋体" w:cs="宋体"/>
          <w:sz w:val="24"/>
        </w:rPr>
        <w:t xml:space="preserve">日期：_____年______月______日</w:t>
      </w:r>
      <w:r/>
    </w:p>
    <w:p>
      <w:pPr>
        <w:keepLines w:val="0"/>
        <w:keepNext w:val="0"/>
        <w:pageBreakBefore w:val="0"/>
        <w:spacing w:beforeAutospacing="0" w:afterAutospacing="0" w:line="560" w:lineRule="exact"/>
        <w:rPr>
          <w:rFonts w:hint="eastAsia" w:ascii="宋体" w:hAnsi="宋体" w:eastAsia="宋体" w:cs="宋体"/>
          <w:bCs/>
          <w:sz w:val="32"/>
          <w:szCs w:val="21"/>
        </w:rPr>
      </w:pPr>
      <w:r>
        <w:rPr>
          <w:rFonts w:hint="eastAsia" w:ascii="宋体" w:hAnsi="宋体" w:eastAsia="宋体" w:cs="宋体"/>
          <w:sz w:val="24"/>
        </w:rPr>
        <w:br w:type="page" w:clear="all"/>
      </w:r>
      <w:r/>
    </w:p>
    <w:p>
      <w:pPr>
        <w:pStyle w:val="680"/>
        <w:keepLines w:val="0"/>
        <w:keepNext w:val="0"/>
        <w:pageBreakBefore w:val="0"/>
        <w:spacing w:beforeAutospacing="0" w:after="0" w:afterAutospacing="0"/>
        <w:rPr>
          <w:rFonts w:hint="eastAsia" w:ascii="宋体" w:hAnsi="宋体" w:eastAsia="宋体" w:cs="宋体"/>
        </w:rPr>
      </w:pPr>
      <w:r>
        <w:rPr>
          <w:rFonts w:hint="eastAsia" w:ascii="宋体" w:hAnsi="宋体" w:eastAsia="宋体" w:cs="宋体"/>
        </w:rPr>
      </w:r>
      <w:r/>
    </w:p>
    <w:p>
      <w:pPr>
        <w:keepLines w:val="0"/>
        <w:keepNext w:val="0"/>
        <w:pageBreakBefore w:val="0"/>
        <w:spacing w:beforeAutospacing="0" w:afterAutospacing="0"/>
        <w:rPr>
          <w:rFonts w:hint="eastAsia" w:ascii="宋体" w:hAnsi="宋体" w:eastAsia="宋体" w:cs="宋体"/>
          <w:b/>
          <w:bCs/>
          <w:sz w:val="32"/>
          <w:szCs w:val="32"/>
        </w:rPr>
        <w:outlineLvl w:val="1"/>
      </w:pPr>
      <w:r>
        <w:rPr>
          <w:rFonts w:hint="eastAsia" w:ascii="宋体" w:hAnsi="宋体" w:eastAsia="宋体" w:cs="宋体"/>
          <w:bCs/>
          <w:sz w:val="24"/>
          <w:szCs w:val="24"/>
        </w:rPr>
        <w:t xml:space="preserve">格式5、中小企业声明函</w:t>
      </w:r>
      <w:r/>
    </w:p>
    <w:p>
      <w:pPr>
        <w:jc w:val="center"/>
        <w:keepLines w:val="0"/>
        <w:keepNext w:val="0"/>
        <w:pageBreakBefore w:val="0"/>
        <w:spacing w:beforeAutospacing="0" w:afterAutospacing="0" w:line="360" w:lineRule="auto"/>
        <w:rPr>
          <w:rFonts w:hint="eastAsia" w:ascii="宋体" w:hAnsi="宋体" w:eastAsia="宋体" w:cs="宋体"/>
          <w:bCs/>
          <w:sz w:val="36"/>
          <w:szCs w:val="28"/>
        </w:rPr>
      </w:pPr>
      <w:r>
        <w:rPr>
          <w:rFonts w:hint="eastAsia" w:ascii="宋体" w:hAnsi="宋体" w:eastAsia="宋体" w:cs="宋体"/>
          <w:bCs/>
          <w:sz w:val="36"/>
          <w:szCs w:val="28"/>
        </w:rPr>
        <w:t xml:space="preserve">中小企业声明函</w:t>
      </w:r>
      <w:r/>
    </w:p>
    <w:p>
      <w:pPr>
        <w:jc w:val="left"/>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ind w:firstLine="48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本公司郑重声明，根据《政府采购促进中小企业发展管理办法》（财库﹝2020﹞46号）的规定，本公司参加</w:t>
      </w:r>
      <w:r>
        <w:rPr>
          <w:rFonts w:hint="eastAsia" w:ascii="宋体" w:hAnsi="宋体" w:eastAsia="宋体" w:cs="宋体"/>
          <w:u w:val="single"/>
        </w:rPr>
        <w:t xml:space="preserve">（单位名称）</w:t>
      </w:r>
      <w:r>
        <w:rPr>
          <w:rFonts w:hint="eastAsia" w:ascii="宋体" w:hAnsi="宋体" w:eastAsia="宋体" w:cs="宋体"/>
        </w:rPr>
        <w:t xml:space="preserve">的</w:t>
      </w:r>
      <w:r>
        <w:rPr>
          <w:rFonts w:hint="eastAsia" w:ascii="宋体" w:hAnsi="宋体" w:eastAsia="宋体" w:cs="宋体"/>
          <w:u w:val="single"/>
        </w:rPr>
        <w:t xml:space="preserve">（项目名称）</w:t>
      </w:r>
      <w:r>
        <w:rPr>
          <w:rFonts w:hint="eastAsia" w:ascii="宋体" w:hAnsi="宋体" w:eastAsia="宋体" w:cs="宋体"/>
        </w:rPr>
        <w:t xml:space="preserve">采购活动，提供的货物全部由符合政策要求的中小企业制造。相关企业的具体情况如下：</w:t>
      </w:r>
      <w:r/>
    </w:p>
    <w:p>
      <w:pPr>
        <w:ind w:firstLine="48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 1. </w:t>
      </w:r>
      <w:r>
        <w:rPr>
          <w:rFonts w:hint="eastAsia" w:ascii="宋体" w:hAnsi="宋体" w:eastAsia="宋体" w:cs="宋体"/>
          <w:u w:val="single"/>
        </w:rPr>
        <w:t xml:space="preserve">（货物名称） </w:t>
      </w:r>
      <w:r>
        <w:rPr>
          <w:rFonts w:hint="eastAsia" w:ascii="宋体" w:hAnsi="宋体" w:eastAsia="宋体" w:cs="宋体"/>
        </w:rPr>
        <w:t xml:space="preserve">，属于</w:t>
      </w:r>
      <w:r>
        <w:rPr>
          <w:rFonts w:hint="eastAsia" w:ascii="宋体" w:hAnsi="宋体" w:eastAsia="宋体" w:cs="宋体"/>
          <w:u w:val="single"/>
        </w:rPr>
        <w:t xml:space="preserve">（采购文件中明确的所属行业）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，从业人员人，营业收入为万元，资产总额为万元，属于</w:t>
      </w:r>
      <w:r>
        <w:rPr>
          <w:rFonts w:hint="eastAsia" w:ascii="宋体" w:hAnsi="宋体" w:eastAsia="宋体" w:cs="宋体"/>
          <w:u w:val="single"/>
        </w:rPr>
        <w:t xml:space="preserve">（中型企业、小型企业、微型企业）</w:t>
      </w:r>
      <w:r>
        <w:rPr>
          <w:rFonts w:hint="eastAsia" w:ascii="宋体" w:hAnsi="宋体" w:eastAsia="宋体" w:cs="宋体"/>
        </w:rPr>
        <w:t xml:space="preserve">； </w:t>
      </w:r>
      <w:r/>
    </w:p>
    <w:p>
      <w:pPr>
        <w:ind w:firstLine="48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2. </w:t>
      </w:r>
      <w:r>
        <w:rPr>
          <w:rFonts w:hint="eastAsia" w:ascii="宋体" w:hAnsi="宋体" w:eastAsia="宋体" w:cs="宋体"/>
          <w:u w:val="single"/>
        </w:rPr>
        <w:t xml:space="preserve">（货物名称） </w:t>
      </w:r>
      <w:r>
        <w:rPr>
          <w:rFonts w:hint="eastAsia" w:ascii="宋体" w:hAnsi="宋体" w:eastAsia="宋体" w:cs="宋体"/>
        </w:rPr>
        <w:t xml:space="preserve">，属于</w:t>
      </w:r>
      <w:r>
        <w:rPr>
          <w:rFonts w:hint="eastAsia" w:ascii="宋体" w:hAnsi="宋体" w:eastAsia="宋体" w:cs="宋体"/>
          <w:u w:val="single"/>
        </w:rPr>
        <w:t xml:space="preserve">（采购文件中明确的所属行业）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，从业人员人，营业收入为万元，资产总额为万元，属于</w:t>
      </w:r>
      <w:r>
        <w:rPr>
          <w:rFonts w:hint="eastAsia" w:ascii="宋体" w:hAnsi="宋体" w:eastAsia="宋体" w:cs="宋体"/>
          <w:u w:val="single"/>
        </w:rPr>
        <w:t xml:space="preserve">（中型企业、小型企业、微型企业）</w:t>
      </w:r>
      <w:r>
        <w:rPr>
          <w:rFonts w:hint="eastAsia" w:ascii="宋体" w:hAnsi="宋体" w:eastAsia="宋体" w:cs="宋体"/>
        </w:rPr>
        <w:t xml:space="preserve">；</w:t>
      </w:r>
      <w:r/>
    </w:p>
    <w:p>
      <w:pPr>
        <w:ind w:firstLine="48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 …… </w:t>
      </w:r>
      <w:r/>
    </w:p>
    <w:p>
      <w:pPr>
        <w:ind w:firstLine="48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以上企业，不属于大企业的分支机构，不存在控股股东为大企业的情形，也不存在与大企业的负责人为同一人的情形。 </w:t>
      </w:r>
      <w:r/>
    </w:p>
    <w:p>
      <w:pPr>
        <w:ind w:firstLine="48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本企业对上述声明内容的真实性负责。如有虚假，将依法承担相应责任。 </w:t>
      </w:r>
      <w:r/>
    </w:p>
    <w:p>
      <w:pPr>
        <w:ind w:firstLine="48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r>
      <w:r/>
    </w:p>
    <w:p>
      <w:pPr>
        <w:ind w:right="480" w:firstLine="4305"/>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r>
      <w:r/>
    </w:p>
    <w:p>
      <w:pPr>
        <w:ind w:right="480" w:firstLine="4305"/>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企业名称（盖章）： </w:t>
      </w:r>
      <w:r/>
    </w:p>
    <w:p>
      <w:pPr>
        <w:ind w:right="480" w:firstLine="4305"/>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日 期：   年   月   日</w:t>
      </w:r>
      <w:r/>
    </w:p>
    <w:p>
      <w:pPr>
        <w:ind w:right="480" w:firstLine="482"/>
        <w:keepLines w:val="0"/>
        <w:keepNext w:val="0"/>
        <w:pageBreakBefore w:val="0"/>
        <w:spacing w:beforeAutospacing="0" w:afterAutospacing="0" w:line="360" w:lineRule="auto"/>
        <w:rPr>
          <w:rFonts w:hint="eastAsia" w:ascii="宋体" w:hAnsi="宋体" w:eastAsia="宋体" w:cs="宋体"/>
          <w:b/>
        </w:rPr>
      </w:pPr>
      <w:r>
        <w:rPr>
          <w:rFonts w:hint="eastAsia" w:ascii="宋体" w:hAnsi="宋体" w:eastAsia="宋体" w:cs="宋体"/>
          <w:b/>
        </w:rPr>
      </w:r>
      <w:r/>
    </w:p>
    <w:p>
      <w:pPr>
        <w:ind w:right="480" w:firstLine="482"/>
        <w:keepLines w:val="0"/>
        <w:keepNext w:val="0"/>
        <w:pageBreakBefore w:val="0"/>
        <w:spacing w:beforeAutospacing="0" w:afterAutospacing="0" w:line="360" w:lineRule="auto"/>
        <w:rPr>
          <w:rFonts w:hint="eastAsia" w:ascii="宋体" w:hAnsi="宋体" w:eastAsia="宋体" w:cs="宋体"/>
          <w:b/>
        </w:rPr>
      </w:pPr>
      <w:r>
        <w:rPr>
          <w:rFonts w:hint="eastAsia" w:ascii="宋体" w:hAnsi="宋体" w:eastAsia="宋体" w:cs="宋体"/>
          <w:b/>
        </w:rPr>
      </w:r>
      <w:r/>
    </w:p>
    <w:p>
      <w:pPr>
        <w:ind w:right="480" w:firstLine="482"/>
        <w:keepLines w:val="0"/>
        <w:keepNext w:val="0"/>
        <w:pageBreakBefore w:val="0"/>
        <w:spacing w:beforeAutospacing="0" w:afterAutospacing="0" w:line="360" w:lineRule="auto"/>
        <w:rPr>
          <w:rFonts w:hint="eastAsia" w:ascii="宋体" w:hAnsi="宋体" w:eastAsia="宋体" w:cs="宋体"/>
          <w:b/>
        </w:rPr>
      </w:pPr>
      <w:r>
        <w:rPr>
          <w:rFonts w:hint="eastAsia" w:ascii="宋体" w:hAnsi="宋体" w:eastAsia="宋体" w:cs="宋体"/>
          <w:b/>
        </w:rPr>
      </w:r>
      <w:r/>
    </w:p>
    <w:p>
      <w:pPr>
        <w:ind w:right="480" w:firstLine="482"/>
        <w:keepLines w:val="0"/>
        <w:keepNext w:val="0"/>
        <w:pageBreakBefore w:val="0"/>
        <w:spacing w:beforeAutospacing="0" w:afterAutospacing="0" w:line="360" w:lineRule="auto"/>
        <w:rPr>
          <w:rFonts w:hint="eastAsia" w:ascii="宋体" w:hAnsi="宋体" w:eastAsia="宋体" w:cs="宋体"/>
          <w:b/>
        </w:rPr>
      </w:pPr>
      <w:r>
        <w:rPr>
          <w:rFonts w:hint="eastAsia" w:ascii="宋体" w:hAnsi="宋体" w:eastAsia="宋体" w:cs="宋体"/>
          <w:b/>
        </w:rPr>
      </w:r>
      <w:r/>
    </w:p>
    <w:p>
      <w:pPr>
        <w:ind w:right="480" w:firstLine="48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填报说明：</w:t>
      </w:r>
      <w:r/>
    </w:p>
    <w:p>
      <w:pPr>
        <w:ind w:right="480" w:firstLine="48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1、从业人员、营业收入、资产总额填报上一年度数据，无上一年度数据的新成立企业可填报。</w:t>
      </w:r>
      <w:r/>
    </w:p>
    <w:p>
      <w:pPr>
        <w:ind w:firstLine="48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2、请供应商如实填写，所填内容将作为评审的依据。其内容填写须与报价明细表一致，如填写不完整或不一致，将不享受扶持政策。</w:t>
      </w:r>
      <w:r/>
    </w:p>
    <w:p>
      <w:pPr>
        <w:ind w:firstLine="480"/>
        <w:keepLines w:val="0"/>
        <w:keepNext w:val="0"/>
        <w:pageBreakBefore w:val="0"/>
        <w:spacing w:beforeAutospacing="0" w:afterAutospacing="0" w:line="360" w:lineRule="auto"/>
        <w:rPr>
          <w:rFonts w:hint="eastAsia" w:ascii="宋体" w:hAnsi="宋体" w:eastAsia="宋体" w:cs="宋体"/>
          <w:b/>
        </w:rPr>
      </w:pPr>
      <w:r>
        <w:rPr>
          <w:rFonts w:hint="eastAsia" w:ascii="宋体" w:hAnsi="宋体" w:eastAsia="宋体" w:cs="宋体"/>
        </w:rPr>
        <w:t xml:space="preserve">3、</w:t>
      </w:r>
      <w:r>
        <w:rPr>
          <w:rFonts w:hint="eastAsia" w:ascii="宋体" w:hAnsi="宋体" w:eastAsia="宋体" w:cs="宋体"/>
          <w:lang w:eastAsia="zh-CN"/>
        </w:rPr>
        <w:t xml:space="preserve">成交供应商</w:t>
      </w:r>
      <w:r>
        <w:rPr>
          <w:rFonts w:hint="eastAsia" w:ascii="宋体" w:hAnsi="宋体" w:eastAsia="宋体" w:cs="宋体"/>
        </w:rPr>
        <w:t xml:space="preserve">的《中小企业声明函》随中标结果公开。</w:t>
      </w:r>
      <w:r/>
    </w:p>
    <w:p>
      <w:pPr>
        <w:ind w:firstLine="482"/>
        <w:keepLines w:val="0"/>
        <w:keepNext w:val="0"/>
        <w:pageBreakBefore w:val="0"/>
        <w:spacing w:beforeAutospacing="0" w:afterAutospacing="0"/>
        <w:rPr>
          <w:rFonts w:hint="eastAsia" w:ascii="宋体" w:hAnsi="宋体" w:eastAsia="宋体" w:cs="宋体"/>
          <w:b/>
          <w:bCs/>
          <w:szCs w:val="32"/>
        </w:rPr>
        <w:outlineLvl w:val="1"/>
      </w:pPr>
      <w:r>
        <w:rPr>
          <w:rFonts w:hint="eastAsia" w:ascii="宋体" w:hAnsi="宋体" w:eastAsia="宋体" w:cs="宋体"/>
          <w:b/>
          <w:bCs/>
          <w:szCs w:val="32"/>
        </w:rPr>
      </w:r>
      <w:r/>
    </w:p>
    <w:p>
      <w:pPr>
        <w:ind w:firstLine="482"/>
        <w:keepLines w:val="0"/>
        <w:keepNext w:val="0"/>
        <w:pageBreakBefore w:val="0"/>
        <w:spacing w:beforeAutospacing="0" w:afterAutospacing="0"/>
        <w:rPr>
          <w:rFonts w:hint="eastAsia" w:ascii="宋体" w:hAnsi="宋体" w:eastAsia="宋体" w:cs="宋体"/>
        </w:rPr>
        <w:outlineLvl w:val="1"/>
      </w:pPr>
      <w:r>
        <w:rPr>
          <w:rFonts w:hint="eastAsia" w:ascii="宋体" w:hAnsi="宋体" w:eastAsia="宋体" w:cs="宋体"/>
        </w:rPr>
        <w:br w:type="page" w:clear="all"/>
      </w:r>
      <w:r/>
    </w:p>
    <w:p>
      <w:pPr>
        <w:ind w:firstLine="482"/>
        <w:keepLines w:val="0"/>
        <w:keepNext w:val="0"/>
        <w:pageBreakBefore w:val="0"/>
        <w:spacing w:beforeAutospacing="0" w:afterAutospacing="0"/>
        <w:rPr>
          <w:rFonts w:hint="eastAsia" w:ascii="宋体" w:hAnsi="宋体" w:eastAsia="宋体" w:cs="宋体"/>
          <w:b/>
          <w:bCs/>
          <w:szCs w:val="32"/>
        </w:rPr>
        <w:outlineLvl w:val="1"/>
      </w:pPr>
      <w:r>
        <w:rPr>
          <w:rFonts w:hint="eastAsia" w:ascii="宋体" w:hAnsi="宋体" w:eastAsia="宋体" w:cs="宋体"/>
          <w:b/>
          <w:bCs/>
          <w:szCs w:val="32"/>
        </w:rPr>
      </w:r>
      <w:r/>
    </w:p>
    <w:p>
      <w:pPr>
        <w:keepLines w:val="0"/>
        <w:keepNext w:val="0"/>
        <w:pageBreakBefore w:val="0"/>
        <w:spacing w:beforeAutospacing="0" w:afterAutospacing="0"/>
        <w:rPr>
          <w:rFonts w:hint="eastAsia" w:ascii="宋体" w:hAnsi="宋体" w:eastAsia="宋体" w:cs="宋体"/>
          <w:b/>
          <w:bCs/>
          <w:sz w:val="32"/>
          <w:szCs w:val="32"/>
        </w:rPr>
        <w:outlineLvl w:val="1"/>
      </w:pPr>
      <w:r>
        <w:rPr>
          <w:rFonts w:hint="eastAsia" w:ascii="宋体" w:hAnsi="宋体" w:eastAsia="宋体" w:cs="宋体"/>
          <w:bCs/>
          <w:sz w:val="24"/>
          <w:szCs w:val="24"/>
        </w:rPr>
        <w:t xml:space="preserve">格式6、残疾人福利性单位声明函</w:t>
      </w:r>
      <w:r/>
    </w:p>
    <w:p>
      <w:pPr>
        <w:jc w:val="center"/>
        <w:keepLines w:val="0"/>
        <w:keepNext w:val="0"/>
        <w:pageBreakBefore w:val="0"/>
        <w:spacing w:beforeAutospacing="0" w:afterAutospacing="0" w:line="360" w:lineRule="auto"/>
        <w:rPr>
          <w:rFonts w:hint="eastAsia" w:ascii="宋体" w:hAnsi="宋体" w:eastAsia="宋体" w:cs="宋体"/>
          <w:bCs/>
          <w:sz w:val="36"/>
          <w:szCs w:val="28"/>
        </w:rPr>
      </w:pPr>
      <w:r>
        <w:rPr>
          <w:rFonts w:hint="eastAsia" w:ascii="宋体" w:hAnsi="宋体" w:eastAsia="宋体" w:cs="宋体"/>
          <w:bCs/>
          <w:sz w:val="36"/>
          <w:szCs w:val="28"/>
        </w:rPr>
        <w:t xml:space="preserve">残疾人福利性单位声明函</w:t>
      </w:r>
      <w:r/>
    </w:p>
    <w:p>
      <w:pPr>
        <w:jc w:val="left"/>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ind w:firstLine="48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1. </w:t>
      </w:r>
      <w:r>
        <w:rPr>
          <w:rFonts w:hint="eastAsia" w:ascii="宋体" w:hAnsi="宋体" w:eastAsia="宋体" w:cs="宋体"/>
          <w:u w:val="single"/>
        </w:rPr>
        <w:t xml:space="preserve">（货物名称）</w:t>
      </w:r>
      <w:r>
        <w:rPr>
          <w:rFonts w:hint="eastAsia" w:ascii="宋体" w:hAnsi="宋体" w:eastAsia="宋体" w:cs="宋体"/>
        </w:rPr>
        <w:t xml:space="preserve"> ，制造商为</w:t>
      </w:r>
      <w:r>
        <w:rPr>
          <w:rFonts w:hint="eastAsia" w:ascii="宋体" w:hAnsi="宋体" w:eastAsia="宋体" w:cs="宋体"/>
          <w:u w:val="single"/>
        </w:rPr>
        <w:t xml:space="preserve">　（企业名称）　</w:t>
      </w:r>
      <w:r>
        <w:rPr>
          <w:rFonts w:hint="eastAsia" w:ascii="宋体" w:hAnsi="宋体" w:eastAsia="宋体" w:cs="宋体"/>
        </w:rPr>
        <w:t xml:space="preserve">，属于残疾人福利性单位； </w:t>
      </w:r>
      <w:r/>
    </w:p>
    <w:p>
      <w:pPr>
        <w:ind w:firstLine="48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2. </w:t>
      </w:r>
      <w:r>
        <w:rPr>
          <w:rFonts w:hint="eastAsia" w:ascii="宋体" w:hAnsi="宋体" w:eastAsia="宋体" w:cs="宋体"/>
          <w:u w:val="single"/>
        </w:rPr>
        <w:t xml:space="preserve">（货物名称）</w:t>
      </w:r>
      <w:r>
        <w:rPr>
          <w:rFonts w:hint="eastAsia" w:ascii="宋体" w:hAnsi="宋体" w:eastAsia="宋体" w:cs="宋体"/>
        </w:rPr>
        <w:t xml:space="preserve"> ，制造商为</w:t>
      </w:r>
      <w:r>
        <w:rPr>
          <w:rFonts w:hint="eastAsia" w:ascii="宋体" w:hAnsi="宋体" w:eastAsia="宋体" w:cs="宋体"/>
          <w:u w:val="single"/>
        </w:rPr>
        <w:t xml:space="preserve">　（企业名称）　</w:t>
      </w:r>
      <w:r>
        <w:rPr>
          <w:rFonts w:hint="eastAsia" w:ascii="宋体" w:hAnsi="宋体" w:eastAsia="宋体" w:cs="宋体"/>
        </w:rPr>
        <w:t xml:space="preserve">，属于残疾人福利性单位；</w:t>
      </w:r>
      <w:r/>
    </w:p>
    <w:p>
      <w:pPr>
        <w:ind w:firstLine="48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 …… </w:t>
      </w:r>
      <w:r/>
    </w:p>
    <w:p>
      <w:pPr>
        <w:ind w:firstLine="48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本企业对上述声明内容的真实性负责。如有虚假，将依法承担相应责任。</w:t>
      </w:r>
      <w:r/>
    </w:p>
    <w:p>
      <w:pPr>
        <w:ind w:firstLine="48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r>
      <w:r/>
    </w:p>
    <w:p>
      <w:pPr>
        <w:ind w:firstLine="48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　　　　　　　　　　　　　　　　　　企业名称(盖章)：</w:t>
      </w:r>
      <w:r/>
    </w:p>
    <w:p>
      <w:pPr>
        <w:ind w:firstLine="480"/>
        <w:keepLines w:val="0"/>
        <w:keepNext w:val="0"/>
        <w:pageBreakBefore w:val="0"/>
        <w:spacing w:beforeAutospacing="0" w:afterAutospacing="0" w:line="588" w:lineRule="exact"/>
        <w:rPr>
          <w:rFonts w:hint="eastAsia" w:ascii="宋体" w:hAnsi="宋体" w:eastAsia="宋体" w:cs="宋体"/>
          <w:b/>
          <w:sz w:val="22"/>
          <w:szCs w:val="21"/>
        </w:rPr>
      </w:pPr>
      <w:r>
        <w:rPr>
          <w:rFonts w:hint="eastAsia" w:ascii="宋体" w:hAnsi="宋体" w:eastAsia="宋体" w:cs="宋体"/>
        </w:rPr>
        <w:t xml:space="preserve">　　　　　　　　　　　　　　　　　　日期：   年   月   日</w:t>
      </w:r>
      <w:r/>
    </w:p>
    <w:p>
      <w:pPr>
        <w:ind w:firstLine="480"/>
        <w:jc w:val="left"/>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r>
      <w:r/>
    </w:p>
    <w:p>
      <w:pPr>
        <w:ind w:firstLine="480"/>
        <w:jc w:val="left"/>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r>
      <w:r/>
    </w:p>
    <w:p>
      <w:pPr>
        <w:ind w:firstLine="480"/>
        <w:jc w:val="left"/>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r>
      <w:r/>
    </w:p>
    <w:p>
      <w:pPr>
        <w:ind w:firstLine="480"/>
        <w:jc w:val="left"/>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r>
      <w:r/>
    </w:p>
    <w:p>
      <w:pPr>
        <w:ind w:firstLine="480"/>
        <w:keepLines w:val="0"/>
        <w:keepNext w:val="0"/>
        <w:pageBreakBefore w:val="0"/>
        <w:spacing w:beforeAutospacing="0" w:afterAutospacing="0" w:line="360" w:lineRule="auto"/>
        <w:rPr>
          <w:rFonts w:hint="eastAsia" w:ascii="宋体" w:hAnsi="宋体" w:eastAsia="宋体" w:cs="宋体"/>
          <w:bCs/>
        </w:rPr>
      </w:pPr>
      <w:r>
        <w:rPr>
          <w:rFonts w:hint="eastAsia" w:ascii="宋体" w:hAnsi="宋体" w:eastAsia="宋体" w:cs="宋体"/>
          <w:bCs/>
        </w:rPr>
        <w:t xml:space="preserve">填报说明：</w:t>
      </w:r>
      <w:r/>
    </w:p>
    <w:p>
      <w:pPr>
        <w:ind w:firstLine="480"/>
        <w:keepLines w:val="0"/>
        <w:keepNext w:val="0"/>
        <w:pageBreakBefore w:val="0"/>
        <w:spacing w:beforeAutospacing="0" w:afterAutospacing="0" w:line="360" w:lineRule="auto"/>
        <w:rPr>
          <w:rFonts w:hint="eastAsia" w:ascii="宋体" w:hAnsi="宋体" w:eastAsia="宋体" w:cs="宋体"/>
          <w:bCs/>
        </w:rPr>
      </w:pPr>
      <w:r>
        <w:rPr>
          <w:rFonts w:hint="eastAsia" w:ascii="宋体" w:hAnsi="宋体" w:eastAsia="宋体" w:cs="宋体"/>
          <w:bCs/>
        </w:rPr>
        <w:t xml:space="preserve">1、请供应商如实填写，所填内容将作为评审的依据。</w:t>
      </w:r>
      <w:r>
        <w:rPr>
          <w:rFonts w:hint="eastAsia" w:ascii="宋体" w:hAnsi="宋体" w:eastAsia="宋体" w:cs="宋体"/>
        </w:rPr>
        <w:t xml:space="preserve">如填写不完整，将不享受扶</w:t>
      </w:r>
      <w:r>
        <w:rPr>
          <w:rFonts w:hint="eastAsia" w:ascii="宋体" w:hAnsi="宋体" w:eastAsia="宋体" w:cs="宋体"/>
          <w:bCs/>
        </w:rPr>
        <w:t xml:space="preserve">持政策。</w:t>
      </w:r>
      <w:r/>
    </w:p>
    <w:p>
      <w:pPr>
        <w:ind w:firstLine="480"/>
        <w:jc w:val="left"/>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bCs/>
        </w:rPr>
        <w:t xml:space="preserve">2、</w:t>
      </w:r>
      <w:r>
        <w:rPr>
          <w:rFonts w:hint="eastAsia" w:ascii="宋体" w:hAnsi="宋体" w:eastAsia="宋体" w:cs="宋体"/>
          <w:bCs/>
          <w:lang w:eastAsia="zh-CN"/>
        </w:rPr>
        <w:t xml:space="preserve">成交供应商</w:t>
      </w:r>
      <w:r>
        <w:rPr>
          <w:rFonts w:hint="eastAsia" w:ascii="宋体" w:hAnsi="宋体" w:eastAsia="宋体" w:cs="宋体"/>
          <w:bCs/>
        </w:rPr>
        <w:t xml:space="preserve">的《残疾人福利性单位声明函》随中标结果公开。</w:t>
      </w:r>
      <w:r/>
    </w:p>
    <w:p>
      <w:pPr>
        <w:ind w:firstLine="422"/>
        <w:keepLines w:val="0"/>
        <w:keepNext w:val="0"/>
        <w:pageBreakBefore w:val="0"/>
        <w:spacing w:beforeAutospacing="0" w:afterAutospacing="0" w:line="360" w:lineRule="atLeast"/>
        <w:shd w:val="clear" w:color="auto" w:fill="ffffff"/>
        <w:widowControl/>
        <w:rPr>
          <w:rFonts w:hint="eastAsia" w:ascii="宋体" w:hAnsi="宋体" w:eastAsia="宋体" w:cs="宋体"/>
          <w:sz w:val="24"/>
          <w:szCs w:val="24"/>
        </w:rPr>
      </w:pPr>
      <w:r>
        <w:rPr>
          <w:rFonts w:hint="eastAsia" w:ascii="宋体" w:hAnsi="宋体" w:eastAsia="宋体" w:cs="宋体"/>
          <w:b/>
          <w:bCs/>
          <w:szCs w:val="32"/>
        </w:rPr>
        <w:br w:type="page" w:clear="all"/>
      </w:r>
      <w:r/>
    </w:p>
    <w:p>
      <w:pPr>
        <w:keepLines w:val="0"/>
        <w:keepNext w:val="0"/>
        <w:pageBreakBefore w:val="0"/>
        <w:spacing w:beforeAutospacing="0" w:afterAutospacing="0" w:line="560" w:lineRule="exact"/>
        <w:rPr>
          <w:rFonts w:hint="eastAsia" w:ascii="宋体" w:hAnsi="宋体" w:eastAsia="宋体" w:cs="宋体"/>
          <w:sz w:val="40"/>
          <w:szCs w:val="40"/>
        </w:rPr>
      </w:pPr>
      <w:r>
        <w:rPr>
          <w:rFonts w:hint="eastAsia" w:ascii="宋体" w:hAnsi="宋体" w:eastAsia="宋体" w:cs="宋体"/>
          <w:b w:val="0"/>
          <w:bCs w:val="0"/>
          <w:sz w:val="24"/>
          <w:szCs w:val="40"/>
        </w:rPr>
        <w:t xml:space="preserve">格式7、承诺函</w:t>
      </w:r>
      <w:r/>
    </w:p>
    <w:p>
      <w:pPr>
        <w:jc w:val="center"/>
        <w:keepLines w:val="0"/>
        <w:keepNext w:val="0"/>
        <w:pageBreakBefore w:val="0"/>
        <w:spacing w:beforeAutospacing="0" w:afterAutospacing="0" w:line="560" w:lineRule="exact"/>
        <w:rPr>
          <w:rFonts w:hint="eastAsia" w:ascii="宋体" w:hAnsi="宋体" w:eastAsia="宋体" w:cs="宋体"/>
          <w:sz w:val="32"/>
          <w:szCs w:val="32"/>
        </w:rPr>
      </w:pPr>
      <w:r>
        <w:rPr>
          <w:rFonts w:hint="eastAsia" w:ascii="宋体" w:hAnsi="宋体" w:eastAsia="宋体" w:cs="宋体"/>
          <w:sz w:val="32"/>
          <w:szCs w:val="32"/>
        </w:rPr>
        <w:t xml:space="preserve">财务状况报告及税收、社会保障资金</w:t>
      </w:r>
      <w:r/>
    </w:p>
    <w:p>
      <w:pPr>
        <w:jc w:val="center"/>
        <w:keepLines w:val="0"/>
        <w:keepNext w:val="0"/>
        <w:pageBreakBefore w:val="0"/>
        <w:spacing w:beforeAutospacing="0" w:afterAutospacing="0" w:line="560" w:lineRule="exact"/>
        <w:rPr>
          <w:rFonts w:hint="eastAsia" w:ascii="宋体" w:hAnsi="宋体" w:eastAsia="宋体" w:cs="宋体"/>
          <w:sz w:val="32"/>
          <w:szCs w:val="32"/>
        </w:rPr>
      </w:pPr>
      <w:r>
        <w:rPr>
          <w:rFonts w:hint="eastAsia" w:ascii="宋体" w:hAnsi="宋体" w:eastAsia="宋体" w:cs="宋体"/>
          <w:sz w:val="32"/>
          <w:szCs w:val="32"/>
        </w:rPr>
        <w:t xml:space="preserve">缴纳情况承诺函</w:t>
      </w:r>
      <w:r/>
    </w:p>
    <w:p>
      <w:pPr>
        <w:keepLines w:val="0"/>
        <w:keepNext w:val="0"/>
        <w:pageBreakBefore w:val="0"/>
        <w:spacing w:beforeAutospacing="0" w:afterAutospacing="0" w:line="560" w:lineRule="exact"/>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采购人名称</w:t>
      </w:r>
      <w:r/>
    </w:p>
    <w:p>
      <w:pPr>
        <w:ind w:firstLine="560"/>
        <w:keepLines w:val="0"/>
        <w:keepNext w:val="0"/>
        <w:pageBreakBefore w:val="0"/>
        <w:spacing w:beforeAutospacing="0" w:afterAutospacing="0" w:line="560" w:lineRule="exact"/>
        <w:rPr>
          <w:rFonts w:hint="eastAsia" w:ascii="宋体" w:hAnsi="宋体" w:eastAsia="宋体" w:cs="宋体"/>
          <w:sz w:val="24"/>
          <w:szCs w:val="24"/>
        </w:rPr>
      </w:pPr>
      <w:r>
        <w:rPr>
          <w:rFonts w:hint="eastAsia" w:ascii="宋体" w:hAnsi="宋体" w:eastAsia="宋体" w:cs="宋体"/>
          <w:sz w:val="24"/>
          <w:szCs w:val="24"/>
        </w:rPr>
        <w:t xml:space="preserve">我方</w:t>
      </w:r>
      <w:r>
        <w:rPr>
          <w:rFonts w:hint="eastAsia" w:ascii="宋体" w:hAnsi="宋体" w:eastAsia="宋体" w:cs="宋体"/>
          <w:sz w:val="24"/>
          <w:szCs w:val="24"/>
          <w:u w:val="single"/>
        </w:rPr>
        <w:t xml:space="preserve">供应商名称</w:t>
      </w:r>
      <w:r>
        <w:rPr>
          <w:rFonts w:hint="eastAsia" w:ascii="宋体" w:hAnsi="宋体" w:eastAsia="宋体" w:cs="宋体"/>
          <w:sz w:val="24"/>
          <w:szCs w:val="24"/>
        </w:rPr>
        <w:t xml:space="preserve">参加</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（项目编号：</w:t>
      </w:r>
      <w:r>
        <w:rPr>
          <w:rFonts w:hint="eastAsia" w:ascii="宋体" w:hAnsi="宋体" w:eastAsia="宋体" w:cs="宋体"/>
          <w:sz w:val="24"/>
          <w:szCs w:val="24"/>
          <w:u w:val="single"/>
        </w:rPr>
        <w:t xml:space="preserve">项目编号</w:t>
      </w:r>
      <w:r>
        <w:rPr>
          <w:rFonts w:hint="eastAsia" w:ascii="宋体" w:hAnsi="宋体" w:eastAsia="宋体" w:cs="宋体"/>
          <w:sz w:val="24"/>
          <w:szCs w:val="24"/>
        </w:rPr>
        <w:t xml:space="preserve">）采购，根据《</w:t>
      </w:r>
      <w:r>
        <w:rPr>
          <w:rFonts w:hint="eastAsia" w:ascii="宋体" w:hAnsi="宋体" w:eastAsia="宋体" w:cs="宋体"/>
          <w:bCs/>
          <w:sz w:val="24"/>
          <w:szCs w:val="21"/>
        </w:rPr>
        <w:t xml:space="preserve">关于简化政府采购供应商资格审查有关事项的通知</w:t>
      </w:r>
      <w:r>
        <w:rPr>
          <w:rFonts w:hint="eastAsia" w:ascii="宋体" w:hAnsi="宋体" w:eastAsia="宋体" w:cs="宋体"/>
          <w:sz w:val="24"/>
          <w:szCs w:val="24"/>
        </w:rPr>
        <w:t xml:space="preserve">》（连财购〔2023〕4号），我方承诺具备《中华人民共和国政府采购法》第二十二条第（二）、第（四）项，《中华人民共和国政府采购法实施条例》第十七条第（二）项规定条件的，具体包括：</w:t>
      </w:r>
      <w:r/>
    </w:p>
    <w:p>
      <w:pPr>
        <w:ind w:left="360" w:firstLine="280"/>
        <w:keepLines w:val="0"/>
        <w:keepNext w:val="0"/>
        <w:pageBreakBefore w:val="0"/>
        <w:spacing w:beforeAutospacing="0" w:afterAutospacing="0" w:line="560" w:lineRule="exact"/>
        <w:rPr>
          <w:rFonts w:hint="eastAsia" w:ascii="宋体" w:hAnsi="宋体" w:eastAsia="宋体" w:cs="宋体"/>
          <w:sz w:val="24"/>
          <w:szCs w:val="24"/>
        </w:rPr>
      </w:pPr>
      <w:r>
        <w:rPr>
          <w:rFonts w:hint="eastAsia" w:ascii="宋体" w:hAnsi="宋体" w:eastAsia="宋体" w:cs="宋体"/>
          <w:sz w:val="24"/>
          <w:szCs w:val="24"/>
        </w:rPr>
        <w:t xml:space="preserve">（1）具有良好的商业信誉和健全的财务会计制度（财务状况报告）；</w:t>
      </w:r>
      <w:r/>
    </w:p>
    <w:p>
      <w:pPr>
        <w:ind w:left="360" w:firstLine="280"/>
        <w:keepLines w:val="0"/>
        <w:keepNext w:val="0"/>
        <w:pageBreakBefore w:val="0"/>
        <w:spacing w:beforeAutospacing="0" w:afterAutospacing="0" w:line="560" w:lineRule="exact"/>
        <w:rPr>
          <w:rFonts w:hint="eastAsia" w:ascii="宋体" w:hAnsi="宋体" w:eastAsia="宋体" w:cs="宋体"/>
          <w:sz w:val="24"/>
          <w:szCs w:val="24"/>
        </w:rPr>
      </w:pPr>
      <w:r>
        <w:rPr>
          <w:rFonts w:hint="eastAsia" w:ascii="宋体" w:hAnsi="宋体" w:eastAsia="宋体" w:cs="宋体"/>
          <w:sz w:val="24"/>
          <w:szCs w:val="24"/>
        </w:rPr>
        <w:t xml:space="preserve">（2）有依法缴纳税收和社会保障资金的良好记录。</w:t>
      </w:r>
      <w:r/>
    </w:p>
    <w:p>
      <w:pPr>
        <w:ind w:firstLine="560"/>
        <w:jc w:val="left"/>
        <w:keepLines w:val="0"/>
        <w:keepNext w:val="0"/>
        <w:pageBreakBefore w:val="0"/>
        <w:spacing w:beforeAutospacing="0" w:afterAutospacing="0"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560"/>
        <w:jc w:val="left"/>
        <w:keepLines w:val="0"/>
        <w:keepNext w:val="0"/>
        <w:pageBreakBefore w:val="0"/>
        <w:spacing w:beforeAutospacing="0" w:afterAutospacing="0"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特此承诺</w:t>
      </w:r>
      <w:r/>
    </w:p>
    <w:p>
      <w:pPr>
        <w:ind w:left="360" w:firstLine="405"/>
        <w:keepLines w:val="0"/>
        <w:keepNext w:val="0"/>
        <w:pageBreakBefore w:val="0"/>
        <w:spacing w:beforeAutospacing="0" w:afterAutospacing="0" w:line="560" w:lineRule="exact"/>
        <w:rPr>
          <w:rFonts w:hint="eastAsia" w:ascii="宋体" w:hAnsi="宋体" w:eastAsia="宋体" w:cs="宋体"/>
          <w:sz w:val="24"/>
          <w:szCs w:val="24"/>
        </w:rPr>
      </w:pPr>
      <w:r>
        <w:rPr>
          <w:rFonts w:hint="eastAsia" w:ascii="宋体" w:hAnsi="宋体" w:eastAsia="宋体" w:cs="宋体"/>
          <w:sz w:val="24"/>
          <w:szCs w:val="24"/>
        </w:rPr>
      </w:r>
      <w:r/>
    </w:p>
    <w:p>
      <w:pPr>
        <w:ind w:left="360" w:firstLine="405"/>
        <w:keepLines w:val="0"/>
        <w:keepNext w:val="0"/>
        <w:pageBreakBefore w:val="0"/>
        <w:spacing w:beforeAutospacing="0" w:afterAutospacing="0" w:line="560" w:lineRule="exact"/>
        <w:rPr>
          <w:rFonts w:hint="eastAsia" w:ascii="宋体" w:hAnsi="宋体" w:eastAsia="宋体" w:cs="宋体"/>
          <w:sz w:val="24"/>
          <w:szCs w:val="24"/>
        </w:rPr>
      </w:pPr>
      <w:r>
        <w:rPr>
          <w:rFonts w:hint="eastAsia" w:ascii="宋体" w:hAnsi="宋体" w:eastAsia="宋体" w:cs="宋体"/>
          <w:sz w:val="24"/>
          <w:szCs w:val="24"/>
        </w:rPr>
      </w:r>
      <w:r/>
    </w:p>
    <w:p>
      <w:pPr>
        <w:ind w:left="360" w:firstLine="405"/>
        <w:keepLines w:val="0"/>
        <w:keepNext w:val="0"/>
        <w:pageBreakBefore w:val="0"/>
        <w:spacing w:beforeAutospacing="0" w:afterAutospacing="0" w:line="560" w:lineRule="exact"/>
        <w:rPr>
          <w:rFonts w:hint="eastAsia" w:ascii="宋体" w:hAnsi="宋体" w:eastAsia="宋体" w:cs="宋体"/>
          <w:sz w:val="24"/>
          <w:szCs w:val="24"/>
        </w:rPr>
      </w:pPr>
      <w:r>
        <w:rPr>
          <w:rFonts w:hint="eastAsia" w:ascii="宋体" w:hAnsi="宋体" w:eastAsia="宋体" w:cs="宋体"/>
          <w:sz w:val="24"/>
          <w:szCs w:val="24"/>
        </w:rPr>
        <w:t xml:space="preserve">供应商（公章）：          </w:t>
      </w:r>
      <w:r/>
    </w:p>
    <w:p>
      <w:pPr>
        <w:ind w:left="360" w:firstLine="405"/>
        <w:keepLines w:val="0"/>
        <w:keepNext w:val="0"/>
        <w:pageBreakBefore w:val="0"/>
        <w:spacing w:beforeAutospacing="0" w:afterAutospacing="0" w:line="560" w:lineRule="exact"/>
        <w:rPr>
          <w:rFonts w:hint="eastAsia" w:ascii="宋体" w:hAnsi="宋体" w:eastAsia="宋体" w:cs="宋体"/>
          <w:sz w:val="24"/>
          <w:szCs w:val="24"/>
        </w:rPr>
      </w:pPr>
      <w:r>
        <w:rPr>
          <w:rFonts w:hint="eastAsia" w:ascii="宋体" w:hAnsi="宋体" w:eastAsia="宋体" w:cs="宋体"/>
          <w:sz w:val="24"/>
          <w:szCs w:val="24"/>
        </w:rPr>
      </w:r>
      <w:r/>
    </w:p>
    <w:p>
      <w:pPr>
        <w:ind w:left="360" w:firstLine="405"/>
        <w:keepLines w:val="0"/>
        <w:keepNext w:val="0"/>
        <w:pageBreakBefore w:val="0"/>
        <w:spacing w:beforeAutospacing="0" w:afterAutospacing="0" w:line="560" w:lineRule="exact"/>
        <w:rPr>
          <w:rFonts w:hint="eastAsia" w:ascii="宋体" w:hAnsi="宋体" w:eastAsia="宋体" w:cs="宋体"/>
          <w:sz w:val="24"/>
          <w:szCs w:val="24"/>
        </w:rPr>
      </w:pPr>
      <w:r>
        <w:rPr>
          <w:rFonts w:hint="eastAsia" w:ascii="宋体" w:hAnsi="宋体" w:eastAsia="宋体" w:cs="宋体"/>
          <w:sz w:val="24"/>
          <w:szCs w:val="24"/>
        </w:rPr>
        <w:t xml:space="preserve">法定代表人或其委托代理人（签名或签章）：</w:t>
      </w:r>
      <w:r/>
    </w:p>
    <w:p>
      <w:pPr>
        <w:ind w:left="360" w:firstLine="405"/>
        <w:keepLines w:val="0"/>
        <w:keepNext w:val="0"/>
        <w:pageBreakBefore w:val="0"/>
        <w:spacing w:beforeAutospacing="0" w:afterAutospacing="0" w:line="560" w:lineRule="exact"/>
        <w:rPr>
          <w:rFonts w:hint="eastAsia" w:ascii="宋体" w:hAnsi="宋体" w:eastAsia="宋体" w:cs="宋体"/>
          <w:sz w:val="24"/>
          <w:szCs w:val="24"/>
        </w:rPr>
      </w:pPr>
      <w:r>
        <w:rPr>
          <w:rFonts w:hint="eastAsia" w:ascii="宋体" w:hAnsi="宋体" w:eastAsia="宋体" w:cs="宋体"/>
          <w:sz w:val="24"/>
          <w:szCs w:val="24"/>
        </w:rPr>
      </w:r>
      <w:r/>
    </w:p>
    <w:p>
      <w:pPr>
        <w:ind w:left="360" w:firstLine="405"/>
        <w:keepLines w:val="0"/>
        <w:keepNext w:val="0"/>
        <w:pageBreakBefore w:val="0"/>
        <w:spacing w:beforeAutospacing="0" w:afterAutospacing="0" w:line="560" w:lineRule="exact"/>
        <w:rPr>
          <w:rFonts w:hint="eastAsia" w:ascii="宋体" w:hAnsi="宋体" w:eastAsia="宋体" w:cs="宋体"/>
          <w:sz w:val="24"/>
          <w:szCs w:val="24"/>
        </w:rPr>
      </w:pPr>
      <w:r>
        <w:rPr>
          <w:rFonts w:hint="eastAsia" w:ascii="宋体" w:hAnsi="宋体" w:eastAsia="宋体" w:cs="宋体"/>
          <w:sz w:val="24"/>
          <w:szCs w:val="24"/>
        </w:rPr>
        <w:t xml:space="preserve">日期：</w:t>
      </w:r>
      <w:r/>
    </w:p>
    <w:p>
      <w:pPr>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keepLines w:val="0"/>
        <w:keepNext w:val="0"/>
        <w:pageBreakBefore w:val="0"/>
        <w:spacing w:beforeAutospacing="0" w:afterAutospacing="0" w:line="560" w:lineRule="exact"/>
        <w:tabs>
          <w:tab w:val="left" w:pos="1290" w:leader="none"/>
        </w:tabs>
        <w:rPr>
          <w:rFonts w:hint="eastAsia" w:ascii="宋体" w:hAnsi="宋体" w:eastAsia="宋体" w:cs="宋体"/>
          <w:sz w:val="24"/>
          <w:szCs w:val="24"/>
        </w:rPr>
      </w:pPr>
      <w:r>
        <w:rPr>
          <w:rFonts w:hint="eastAsia" w:ascii="宋体" w:hAnsi="宋体" w:eastAsia="宋体" w:cs="宋体"/>
          <w:sz w:val="24"/>
          <w:szCs w:val="24"/>
        </w:rPr>
        <w:br w:type="page" w:clear="all"/>
      </w:r>
      <w:r/>
    </w:p>
    <w:p>
      <w:pPr>
        <w:keepLines w:val="0"/>
        <w:keepNext w:val="0"/>
        <w:pageBreakBefore w:val="0"/>
        <w:spacing w:beforeAutospacing="0" w:afterAutospacing="0" w:line="560" w:lineRule="exact"/>
        <w:tabs>
          <w:tab w:val="left" w:pos="1290" w:leader="none"/>
        </w:tabs>
        <w:rPr>
          <w:rFonts w:hint="eastAsia" w:ascii="宋体" w:hAnsi="宋体" w:eastAsia="宋体" w:cs="宋体"/>
          <w:sz w:val="24"/>
          <w:szCs w:val="24"/>
        </w:rPr>
      </w:pPr>
      <w:r>
        <w:rPr>
          <w:rFonts w:hint="eastAsia" w:ascii="宋体" w:hAnsi="宋体" w:eastAsia="宋体" w:cs="宋体"/>
          <w:sz w:val="24"/>
          <w:szCs w:val="24"/>
        </w:rPr>
        <w:t xml:space="preserve">格式8：</w:t>
      </w:r>
      <w:r>
        <w:rPr>
          <w:rFonts w:hint="eastAsia" w:ascii="宋体" w:hAnsi="宋体" w:eastAsia="宋体" w:cs="宋体"/>
          <w:sz w:val="24"/>
          <w:szCs w:val="24"/>
        </w:rPr>
        <w:tab/>
      </w:r>
      <w:r/>
    </w:p>
    <w:p>
      <w:pPr>
        <w:ind w:firstLine="482"/>
        <w:jc w:val="center"/>
        <w:keepLines w:val="0"/>
        <w:keepNext w:val="0"/>
        <w:pageBreakBefore w:val="0"/>
        <w:spacing w:beforeAutospacing="0" w:afterAutospacing="0" w:line="400" w:lineRule="exact"/>
        <w:widowControl/>
        <w:rPr>
          <w:rFonts w:hint="eastAsia" w:ascii="宋体" w:hAnsi="宋体" w:eastAsia="宋体" w:cs="宋体"/>
          <w:b/>
          <w:sz w:val="30"/>
          <w:szCs w:val="30"/>
        </w:rPr>
      </w:pPr>
      <w:r>
        <w:rPr>
          <w:rFonts w:hint="eastAsia" w:ascii="宋体" w:hAnsi="宋体" w:eastAsia="宋体" w:cs="宋体"/>
          <w:b/>
          <w:sz w:val="24"/>
          <w:szCs w:val="20"/>
        </w:rPr>
        <w:t xml:space="preserve">参加政府采购活动前 3年内在经营活动中没有重大违法记录的书面声明</w:t>
      </w:r>
      <w:r/>
    </w:p>
    <w:p>
      <w:pPr>
        <w:ind w:firstLine="482"/>
        <w:keepLines w:val="0"/>
        <w:keepNext w:val="0"/>
        <w:pageBreakBefore w:val="0"/>
        <w:spacing w:beforeAutospacing="0" w:afterAutospacing="0" w:line="560" w:lineRule="exact"/>
        <w:rPr>
          <w:rFonts w:hint="eastAsia" w:ascii="宋体" w:hAnsi="宋体" w:eastAsia="宋体" w:cs="宋体"/>
          <w:b/>
          <w:bCs/>
          <w:sz w:val="24"/>
          <w:szCs w:val="24"/>
        </w:rPr>
      </w:pPr>
      <w:r>
        <w:rPr>
          <w:rFonts w:hint="eastAsia" w:ascii="宋体" w:hAnsi="宋体" w:eastAsia="宋体" w:cs="宋体"/>
          <w:b/>
          <w:bCs/>
          <w:sz w:val="24"/>
          <w:szCs w:val="24"/>
        </w:rPr>
        <w:t xml:space="preserve">声  明   </w:t>
      </w:r>
      <w:r/>
    </w:p>
    <w:p>
      <w:pPr>
        <w:ind w:firstLine="360"/>
        <w:keepLines w:val="0"/>
        <w:keepNext w:val="0"/>
        <w:pageBreakBefore w:val="0"/>
        <w:spacing w:beforeAutospacing="0" w:afterAutospacing="0" w:line="560" w:lineRule="exact"/>
        <w:rPr>
          <w:rFonts w:hint="eastAsia" w:ascii="宋体" w:hAnsi="宋体" w:eastAsia="宋体" w:cs="宋体"/>
          <w:bCs/>
          <w:sz w:val="24"/>
          <w:szCs w:val="24"/>
        </w:rPr>
      </w:pPr>
      <w:r>
        <w:rPr>
          <w:rFonts w:hint="eastAsia" w:ascii="宋体" w:hAnsi="宋体" w:eastAsia="宋体" w:cs="宋体"/>
          <w:bCs/>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keepLines w:val="0"/>
        <w:keepNext w:val="0"/>
        <w:pageBreakBefore w:val="0"/>
        <w:spacing w:beforeAutospacing="0" w:afterAutospacing="0" w:line="560" w:lineRule="exact"/>
        <w:rPr>
          <w:rFonts w:hint="eastAsia" w:ascii="宋体" w:hAnsi="宋体" w:eastAsia="宋体" w:cs="宋体"/>
          <w:bCs/>
          <w:sz w:val="24"/>
          <w:szCs w:val="24"/>
        </w:rPr>
      </w:pPr>
      <w:r>
        <w:rPr>
          <w:rFonts w:hint="eastAsia" w:ascii="宋体" w:hAnsi="宋体" w:eastAsia="宋体" w:cs="宋体"/>
          <w:bCs/>
          <w:sz w:val="24"/>
          <w:szCs w:val="24"/>
        </w:rPr>
      </w:r>
      <w:r/>
    </w:p>
    <w:p>
      <w:pP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3259"/>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供应商：</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（盖章）</w:t>
      </w:r>
      <w:r/>
    </w:p>
    <w:p>
      <w:pPr>
        <w:jc w:val="righ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3259"/>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法定代表人或授权代理人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（签字或盖章）</w:t>
      </w:r>
      <w:r/>
    </w:p>
    <w:p>
      <w:pPr>
        <w:jc w:val="righ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3259"/>
        <w:jc w:val="left"/>
        <w:keepLines w:val="0"/>
        <w:keepNext w:val="0"/>
        <w:pageBreakBefore w:val="0"/>
        <w:spacing w:beforeAutospacing="0" w:afterAutospacing="0" w:line="360" w:lineRule="auto"/>
        <w:rPr>
          <w:rFonts w:hint="eastAsia" w:ascii="宋体" w:hAnsi="宋体" w:eastAsia="宋体" w:cs="宋体"/>
          <w:sz w:val="28"/>
          <w:szCs w:val="28"/>
        </w:rPr>
      </w:pPr>
      <w:r>
        <w:rPr>
          <w:rFonts w:hint="eastAsia" w:ascii="宋体" w:hAnsi="宋体" w:eastAsia="宋体" w:cs="宋体"/>
          <w:sz w:val="24"/>
          <w:szCs w:val="24"/>
        </w:rPr>
        <w:t xml:space="preserve">日期：  年  月  日</w:t>
      </w:r>
      <w:r/>
    </w:p>
    <w:p>
      <w:pPr>
        <w:keepLines w:val="0"/>
        <w:keepNext w:val="0"/>
        <w:pageBreakBefore w:val="0"/>
        <w:spacing w:beforeAutospacing="0" w:afterAutospacing="0" w:line="560" w:lineRule="exact"/>
        <w:rPr>
          <w:rFonts w:hint="eastAsia" w:ascii="宋体" w:hAnsi="宋体" w:eastAsia="宋体" w:cs="宋体"/>
          <w:szCs w:val="21"/>
        </w:rPr>
      </w:pPr>
      <w:r>
        <w:rPr>
          <w:rFonts w:hint="eastAsia" w:ascii="宋体" w:hAnsi="宋体" w:eastAsia="宋体" w:cs="宋体"/>
          <w:szCs w:val="21"/>
        </w:rPr>
      </w:r>
      <w:r/>
    </w:p>
    <w:p>
      <w:pPr>
        <w:keepLines w:val="0"/>
        <w:keepNext w:val="0"/>
        <w:pageBreakBefore w:val="0"/>
        <w:spacing w:beforeAutospacing="0" w:afterAutospacing="0" w:line="560" w:lineRule="exact"/>
        <w:rPr>
          <w:rFonts w:hint="eastAsia" w:ascii="宋体" w:hAnsi="宋体" w:eastAsia="宋体" w:cs="宋体"/>
          <w:szCs w:val="21"/>
        </w:rPr>
      </w:pPr>
      <w:r>
        <w:rPr>
          <w:rFonts w:hint="eastAsia" w:ascii="宋体" w:hAnsi="宋体" w:eastAsia="宋体" w:cs="宋体"/>
          <w:szCs w:val="21"/>
        </w:rPr>
      </w:r>
      <w:r/>
    </w:p>
    <w:p>
      <w:pPr>
        <w:keepLines w:val="0"/>
        <w:keepNext w:val="0"/>
        <w:pageBreakBefore w:val="0"/>
        <w:spacing w:beforeAutospacing="0" w:afterAutospacing="0" w:line="560" w:lineRule="exact"/>
        <w:rPr>
          <w:rFonts w:hint="eastAsia" w:ascii="宋体" w:hAnsi="宋体" w:eastAsia="宋体" w:cs="宋体"/>
          <w:szCs w:val="21"/>
        </w:rPr>
      </w:pPr>
      <w:r>
        <w:rPr>
          <w:rFonts w:hint="eastAsia" w:ascii="宋体" w:hAnsi="宋体" w:eastAsia="宋体" w:cs="宋体"/>
          <w:szCs w:val="21"/>
        </w:rPr>
      </w:r>
      <w:r/>
    </w:p>
    <w:p>
      <w:pPr>
        <w:keepLines w:val="0"/>
        <w:keepNext w:val="0"/>
        <w:pageBreakBefore w:val="0"/>
        <w:spacing w:beforeAutospacing="0" w:afterAutospacing="0" w:line="560" w:lineRule="exact"/>
        <w:rPr>
          <w:rFonts w:hint="eastAsia" w:ascii="宋体" w:hAnsi="宋体" w:eastAsia="宋体" w:cs="宋体"/>
          <w:szCs w:val="21"/>
        </w:rPr>
      </w:pPr>
      <w:r>
        <w:rPr>
          <w:rFonts w:hint="eastAsia" w:ascii="宋体" w:hAnsi="宋体" w:eastAsia="宋体" w:cs="宋体"/>
          <w:szCs w:val="21"/>
        </w:rPr>
      </w:r>
      <w:r/>
    </w:p>
    <w:p>
      <w:pPr>
        <w:keepLines w:val="0"/>
        <w:keepNext w:val="0"/>
        <w:pageBreakBefore w:val="0"/>
        <w:spacing w:beforeAutospacing="0" w:afterAutospacing="0" w:line="560" w:lineRule="exact"/>
        <w:rPr>
          <w:rFonts w:hint="eastAsia" w:ascii="宋体" w:hAnsi="宋体" w:eastAsia="宋体" w:cs="宋体"/>
          <w:szCs w:val="21"/>
        </w:rPr>
      </w:pPr>
      <w:r>
        <w:rPr>
          <w:rFonts w:hint="eastAsia" w:ascii="宋体" w:hAnsi="宋体" w:eastAsia="宋体" w:cs="宋体"/>
          <w:szCs w:val="21"/>
        </w:rPr>
      </w:r>
      <w:r/>
    </w:p>
    <w:p>
      <w:pPr>
        <w:keepLines w:val="0"/>
        <w:keepNext w:val="0"/>
        <w:pageBreakBefore w:val="0"/>
        <w:spacing w:beforeAutospacing="0" w:afterAutospacing="0" w:line="560" w:lineRule="exact"/>
        <w:rPr>
          <w:rFonts w:hint="eastAsia" w:ascii="宋体" w:hAnsi="宋体" w:eastAsia="宋体" w:cs="宋体"/>
          <w:szCs w:val="21"/>
        </w:rPr>
      </w:pPr>
      <w:r>
        <w:rPr>
          <w:rFonts w:hint="eastAsia" w:ascii="宋体" w:hAnsi="宋体" w:eastAsia="宋体" w:cs="宋体"/>
          <w:szCs w:val="21"/>
        </w:rPr>
      </w:r>
      <w:r/>
    </w:p>
    <w:p>
      <w:pPr>
        <w:keepLines w:val="0"/>
        <w:keepNext w:val="0"/>
        <w:pageBreakBefore w:val="0"/>
        <w:spacing w:beforeAutospacing="0" w:afterAutospacing="0" w:line="560" w:lineRule="exact"/>
        <w:rPr>
          <w:rFonts w:hint="eastAsia" w:ascii="宋体" w:hAnsi="宋体" w:eastAsia="宋体" w:cs="宋体"/>
          <w:szCs w:val="21"/>
        </w:rPr>
      </w:pPr>
      <w:r>
        <w:rPr>
          <w:rFonts w:hint="eastAsia" w:ascii="宋体" w:hAnsi="宋体" w:eastAsia="宋体" w:cs="宋体"/>
          <w:szCs w:val="21"/>
        </w:rPr>
      </w:r>
      <w:r/>
    </w:p>
    <w:p>
      <w:pPr>
        <w:keepLines w:val="0"/>
        <w:keepNext w:val="0"/>
        <w:pageBreakBefore w:val="0"/>
        <w:spacing w:beforeAutospacing="0" w:afterAutospacing="0" w:line="560" w:lineRule="exact"/>
        <w:rPr>
          <w:rFonts w:hint="eastAsia" w:ascii="宋体" w:hAnsi="宋体" w:eastAsia="宋体" w:cs="宋体"/>
          <w:szCs w:val="21"/>
        </w:rPr>
      </w:pPr>
      <w:r>
        <w:rPr>
          <w:rFonts w:hint="eastAsia" w:ascii="宋体" w:hAnsi="宋体" w:eastAsia="宋体" w:cs="宋体"/>
          <w:szCs w:val="21"/>
        </w:rPr>
      </w:r>
      <w:r/>
    </w:p>
    <w:p>
      <w:pPr>
        <w:keepLines w:val="0"/>
        <w:keepNext w:val="0"/>
        <w:pageBreakBefore w:val="0"/>
        <w:spacing w:beforeAutospacing="0" w:afterAutospacing="0" w:line="560" w:lineRule="exact"/>
        <w:rPr>
          <w:rFonts w:hint="eastAsia" w:ascii="宋体" w:hAnsi="宋体" w:eastAsia="宋体" w:cs="宋体"/>
          <w:szCs w:val="21"/>
        </w:rPr>
      </w:pPr>
      <w:r>
        <w:rPr>
          <w:rFonts w:hint="eastAsia" w:ascii="宋体" w:hAnsi="宋体" w:eastAsia="宋体" w:cs="宋体"/>
          <w:szCs w:val="21"/>
        </w:rPr>
      </w:r>
      <w:r/>
    </w:p>
    <w:p>
      <w:pPr>
        <w:keepLines w:val="0"/>
        <w:keepNext w:val="0"/>
        <w:pageBreakBefore w:val="0"/>
        <w:spacing w:beforeAutospacing="0" w:afterAutospacing="0" w:line="560" w:lineRule="exact"/>
        <w:rPr>
          <w:rFonts w:hint="eastAsia" w:ascii="宋体" w:hAnsi="宋体" w:eastAsia="宋体" w:cs="宋体"/>
          <w:szCs w:val="21"/>
        </w:rPr>
      </w:pPr>
      <w:r>
        <w:rPr>
          <w:rFonts w:hint="eastAsia" w:ascii="宋体" w:hAnsi="宋体" w:eastAsia="宋体" w:cs="宋体"/>
          <w:szCs w:val="21"/>
        </w:rPr>
      </w:r>
      <w:r/>
    </w:p>
    <w:p>
      <w:pPr>
        <w:keepLines w:val="0"/>
        <w:keepNext w:val="0"/>
        <w:pageBreakBefore w:val="0"/>
        <w:spacing w:beforeAutospacing="0" w:afterAutospacing="0" w:line="560" w:lineRule="exact"/>
        <w:rPr>
          <w:rFonts w:hint="eastAsia" w:ascii="宋体" w:hAnsi="宋体" w:eastAsia="宋体" w:cs="宋体"/>
          <w:szCs w:val="21"/>
        </w:rPr>
      </w:pPr>
      <w:r>
        <w:rPr>
          <w:rFonts w:hint="eastAsia" w:ascii="宋体" w:hAnsi="宋体" w:eastAsia="宋体" w:cs="宋体"/>
          <w:szCs w:val="21"/>
        </w:rPr>
      </w:r>
      <w:r/>
    </w:p>
    <w:p>
      <w:pPr>
        <w:keepLines w:val="0"/>
        <w:keepNext w:val="0"/>
        <w:pageBreakBefore w:val="0"/>
        <w:spacing w:beforeAutospacing="0" w:afterAutospacing="0" w:line="560" w:lineRule="exact"/>
        <w:rPr>
          <w:rFonts w:hint="eastAsia" w:ascii="宋体" w:hAnsi="宋体" w:eastAsia="宋体" w:cs="宋体"/>
          <w:szCs w:val="21"/>
        </w:rPr>
      </w:pPr>
      <w:r>
        <w:rPr>
          <w:rFonts w:hint="eastAsia" w:ascii="宋体" w:hAnsi="宋体" w:eastAsia="宋体" w:cs="宋体"/>
          <w:szCs w:val="21"/>
        </w:rPr>
      </w:r>
      <w:r/>
    </w:p>
    <w:p>
      <w:pPr>
        <w:jc w:val="left"/>
        <w:keepLines w:val="0"/>
        <w:keepNext w:val="0"/>
        <w:pageBreakBefore w:val="0"/>
        <w:spacing w:beforeAutospacing="0" w:afterAutospacing="0" w:line="360" w:lineRule="atLeast"/>
        <w:shd w:val="clear" w:color="auto" w:fill="ffffff"/>
        <w:widowControl/>
        <w:rPr>
          <w:rFonts w:hint="eastAsia" w:ascii="宋体" w:hAnsi="宋体" w:eastAsia="宋体" w:cs="宋体"/>
          <w:szCs w:val="21"/>
        </w:rPr>
      </w:pPr>
      <w:r>
        <w:rPr>
          <w:rFonts w:hint="eastAsia" w:ascii="宋体" w:hAnsi="宋体" w:eastAsia="宋体" w:cs="宋体"/>
          <w:szCs w:val="21"/>
        </w:rPr>
      </w:r>
      <w:r/>
    </w:p>
    <w:p>
      <w:pPr>
        <w:keepLines w:val="0"/>
        <w:keepNext w:val="0"/>
        <w:pageBreakBefore w:val="0"/>
        <w:spacing w:beforeAutospacing="0" w:afterAutospacing="0" w:line="300" w:lineRule="exact"/>
        <w:rPr>
          <w:rFonts w:hint="eastAsia" w:ascii="宋体" w:hAnsi="宋体" w:eastAsia="宋体" w:cs="宋体"/>
          <w:sz w:val="24"/>
          <w:szCs w:val="24"/>
        </w:rPr>
      </w:pPr>
      <w:r>
        <w:rPr>
          <w:rFonts w:hint="eastAsia" w:ascii="宋体" w:hAnsi="宋体" w:eastAsia="宋体" w:cs="宋体"/>
          <w:sz w:val="24"/>
          <w:szCs w:val="24"/>
        </w:rPr>
        <w:t xml:space="preserve">格式9</w:t>
      </w:r>
      <w:r/>
    </w:p>
    <w:p>
      <w:pPr>
        <w:ind w:firstLine="602"/>
        <w:jc w:val="center"/>
        <w:keepLines w:val="0"/>
        <w:keepNext w:val="0"/>
        <w:pageBreakBefore w:val="0"/>
        <w:spacing w:beforeAutospacing="0" w:afterAutospacing="0" w:line="300" w:lineRule="exact"/>
        <w:rPr>
          <w:rFonts w:hint="eastAsia" w:ascii="宋体" w:hAnsi="宋体" w:eastAsia="宋体" w:cs="宋体"/>
          <w:b/>
          <w:sz w:val="30"/>
          <w:szCs w:val="30"/>
        </w:rPr>
      </w:pPr>
      <w:r>
        <w:rPr>
          <w:rFonts w:hint="eastAsia" w:ascii="宋体" w:hAnsi="宋体" w:eastAsia="宋体" w:cs="宋体"/>
          <w:b/>
          <w:sz w:val="30"/>
          <w:szCs w:val="30"/>
        </w:rPr>
      </w:r>
      <w:r/>
    </w:p>
    <w:p>
      <w:pPr>
        <w:ind w:firstLine="602"/>
        <w:jc w:val="left"/>
        <w:keepLines w:val="0"/>
        <w:keepNext w:val="0"/>
        <w:pageBreakBefore w:val="0"/>
        <w:spacing w:beforeAutospacing="0" w:afterAutospacing="0" w:line="300" w:lineRule="exact"/>
        <w:rPr>
          <w:rFonts w:hint="default" w:ascii="宋体" w:hAnsi="宋体" w:eastAsia="宋体" w:cs="宋体"/>
          <w:b/>
          <w:sz w:val="28"/>
          <w:szCs w:val="28"/>
          <w:lang w:val="en-US" w:eastAsia="zh-CN"/>
        </w:rPr>
      </w:pPr>
      <w:r>
        <w:rPr>
          <w:rFonts w:hint="eastAsia" w:ascii="宋体" w:hAnsi="宋体" w:eastAsia="宋体" w:cs="宋体"/>
          <w:b w:val="0"/>
          <w:bCs/>
          <w:sz w:val="24"/>
          <w:szCs w:val="24"/>
          <w:lang w:val="en-US" w:eastAsia="zh-CN"/>
        </w:rPr>
        <w:t xml:space="preserve">格式9</w:t>
      </w:r>
      <w:r/>
    </w:p>
    <w:p>
      <w:pPr>
        <w:ind w:firstLine="602"/>
        <w:jc w:val="center"/>
        <w:keepLines w:val="0"/>
        <w:keepNext w:val="0"/>
        <w:pageBreakBefore w:val="0"/>
        <w:spacing w:beforeAutospacing="0" w:afterAutospacing="0" w:line="300" w:lineRule="exact"/>
        <w:rPr>
          <w:rFonts w:hint="eastAsia" w:ascii="宋体" w:hAnsi="宋体" w:eastAsia="宋体" w:cs="宋体"/>
          <w:b/>
          <w:sz w:val="30"/>
          <w:szCs w:val="30"/>
        </w:rPr>
      </w:pPr>
      <w:r>
        <w:rPr>
          <w:rFonts w:hint="eastAsia" w:ascii="宋体" w:hAnsi="宋体" w:eastAsia="宋体" w:cs="宋体"/>
          <w:b/>
          <w:sz w:val="30"/>
          <w:szCs w:val="30"/>
        </w:rPr>
      </w:r>
      <w:r/>
    </w:p>
    <w:p>
      <w:pPr>
        <w:ind w:firstLine="602"/>
        <w:jc w:val="center"/>
        <w:keepLines w:val="0"/>
        <w:keepNext w:val="0"/>
        <w:pageBreakBefore w:val="0"/>
        <w:spacing w:beforeAutospacing="0" w:afterAutospacing="0" w:line="300" w:lineRule="exact"/>
        <w:rPr>
          <w:rFonts w:hint="eastAsia" w:ascii="宋体" w:hAnsi="宋体" w:eastAsia="宋体" w:cs="宋体"/>
          <w:b/>
          <w:sz w:val="30"/>
          <w:szCs w:val="30"/>
        </w:rPr>
      </w:pPr>
      <w:r>
        <w:rPr>
          <w:rFonts w:hint="eastAsia" w:ascii="宋体" w:hAnsi="宋体" w:eastAsia="宋体" w:cs="宋体"/>
          <w:b/>
          <w:sz w:val="30"/>
          <w:szCs w:val="30"/>
        </w:rPr>
        <w:t xml:space="preserve">具备履行合同所必需的设备和专业技术能力的声明及证明材料</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我单位郑重声明：我单位具备履行本项采购合同所必需的设备和专业技术能力，为履行本项采购合同我公司具备如下主要设备和主要专业技术能力：</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主要设备有：  。</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主要专业技术能力有：。</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备注：设备和专业技术能力证明材料除了书面声明外投标单位可以根据实际情况附其他相关证明材料</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r>
      <w:r/>
    </w:p>
    <w:p>
      <w:pPr>
        <w:ind w:firstLine="420"/>
        <w:keepLines w:val="0"/>
        <w:keepNext w:val="0"/>
        <w:pageBreakBefore w:val="0"/>
        <w:spacing w:beforeAutospacing="0" w:afterAutospacing="0" w:line="360" w:lineRule="auto"/>
        <w:rPr>
          <w:rFonts w:hint="eastAsia" w:ascii="宋体" w:hAnsi="宋体" w:eastAsia="宋体" w:cs="宋体"/>
          <w:bCs/>
          <w:szCs w:val="21"/>
          <w:u w:val="single"/>
        </w:rPr>
      </w:pPr>
      <w:r>
        <w:rPr>
          <w:rFonts w:hint="eastAsia" w:ascii="宋体" w:hAnsi="宋体" w:eastAsia="宋体" w:cs="宋体"/>
          <w:bCs/>
          <w:szCs w:val="21"/>
        </w:rPr>
        <w:t xml:space="preserve">供应商（公章):  </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法定代表人（授权代表）签字或盖章：</w:t>
      </w:r>
      <w:r/>
    </w:p>
    <w:p>
      <w:pPr>
        <w:ind w:firstLine="420"/>
        <w:jc w:val="center"/>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年     月     日</w:t>
      </w:r>
      <w:r/>
    </w:p>
    <w:p>
      <w:pPr>
        <w:ind w:firstLine="424"/>
        <w:jc w:val="left"/>
        <w:keepLines w:val="0"/>
        <w:keepNext w:val="0"/>
        <w:pageBreakBefore w:val="0"/>
        <w:spacing w:beforeAutospacing="0" w:afterAutospacing="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Cs w:val="24"/>
        </w:rPr>
      </w:pPr>
      <w:r>
        <w:rPr>
          <w:rFonts w:hint="eastAsia" w:ascii="宋体" w:hAnsi="宋体" w:eastAsia="宋体" w:cs="宋体"/>
          <w:szCs w:val="24"/>
        </w:rPr>
      </w:r>
      <w:r/>
    </w:p>
    <w:p>
      <w:pPr>
        <w:keepLines w:val="0"/>
        <w:keepNext w:val="0"/>
        <w:pageBreakBefore w:val="0"/>
        <w:rPr>
          <w:rFonts w:hint="eastAsia" w:ascii="宋体" w:hAnsi="宋体" w:eastAsia="宋体" w:cs="宋体"/>
        </w:rPr>
      </w:pPr>
      <w:r>
        <w:rPr>
          <w:rFonts w:hint="eastAsia" w:ascii="宋体" w:hAnsi="宋体" w:eastAsia="宋体" w:cs="宋体"/>
        </w:rPr>
        <w:br w:type="page" w:clear="all"/>
      </w:r>
      <w:r/>
    </w:p>
    <w:p>
      <w:pPr>
        <w:pStyle w:val="704"/>
        <w:keepLines w:val="0"/>
        <w:keepNext w:val="0"/>
        <w:pageBreakBefore w:val="0"/>
        <w:spacing w:beforeAutospacing="0" w:after="0" w:afterAutospacing="0"/>
        <w:rPr>
          <w:rFonts w:hint="eastAsia" w:ascii="宋体" w:hAnsi="宋体" w:eastAsia="宋体" w:cs="宋体"/>
        </w:rPr>
      </w:pPr>
      <w:r>
        <w:rPr>
          <w:rFonts w:hint="eastAsia" w:ascii="宋体" w:hAnsi="宋体" w:eastAsia="宋体" w:cs="宋体"/>
        </w:rPr>
      </w:r>
      <w:r/>
    </w:p>
    <w:p>
      <w:pPr>
        <w:ind w:firstLine="480"/>
        <w:jc w:val="left"/>
        <w:keepLines w:val="0"/>
        <w:keepNext w:val="0"/>
        <w:pageBreakBefore w:val="0"/>
        <w:spacing w:beforeAutospacing="0" w:afterAutospacing="0" w:line="312" w:lineRule="auto"/>
        <w:rPr>
          <w:rFonts w:hint="eastAsia" w:ascii="宋体" w:hAnsi="宋体" w:eastAsia="宋体" w:cs="宋体"/>
          <w:sz w:val="24"/>
          <w:szCs w:val="24"/>
        </w:rPr>
        <w:outlineLvl w:val="1"/>
      </w:pPr>
      <w:r>
        <w:rPr>
          <w:rFonts w:hint="eastAsia" w:ascii="宋体" w:hAnsi="宋体" w:eastAsia="宋体" w:cs="宋体"/>
          <w:sz w:val="24"/>
          <w:szCs w:val="24"/>
        </w:rPr>
        <w:t xml:space="preserve">格式10：技术规格偏离表</w:t>
      </w:r>
      <w:r/>
    </w:p>
    <w:p>
      <w:pPr>
        <w:ind w:firstLine="643"/>
        <w:jc w:val="center"/>
        <w:keepLines w:val="0"/>
        <w:keepNext w:val="0"/>
        <w:pageBreakBefore w:val="0"/>
        <w:spacing w:beforeAutospacing="0" w:afterAutospacing="0" w:line="380" w:lineRule="exact"/>
        <w:rPr>
          <w:rFonts w:hint="eastAsia" w:ascii="宋体" w:hAnsi="宋体" w:eastAsia="宋体" w:cs="宋体"/>
          <w:sz w:val="28"/>
          <w:szCs w:val="20"/>
        </w:rPr>
      </w:pPr>
      <w:r>
        <w:rPr>
          <w:rFonts w:hint="eastAsia" w:ascii="宋体" w:hAnsi="宋体" w:eastAsia="宋体" w:cs="宋体"/>
          <w:b/>
          <w:bCs/>
          <w:sz w:val="32"/>
          <w:szCs w:val="20"/>
        </w:rPr>
        <w:t xml:space="preserve">技术规格偏离表（格式）</w:t>
      </w:r>
      <w:r/>
    </w:p>
    <w:p>
      <w:pPr>
        <w:ind w:firstLine="210"/>
        <w:keepLines w:val="0"/>
        <w:keepNext w:val="0"/>
        <w:pageBreakBefore w:val="0"/>
        <w:spacing w:beforeAutospacing="0" w:afterAutospacing="0" w:line="380" w:lineRule="exact"/>
        <w:rPr>
          <w:rFonts w:hint="eastAsia" w:ascii="宋体" w:hAnsi="宋体" w:eastAsia="宋体" w:cs="宋体"/>
          <w:szCs w:val="20"/>
        </w:rPr>
      </w:pPr>
      <w:r>
        <w:rPr>
          <w:rFonts w:hint="eastAsia" w:ascii="宋体" w:hAnsi="宋体" w:eastAsia="宋体" w:cs="宋体"/>
          <w:szCs w:val="20"/>
        </w:rPr>
        <w:t xml:space="preserve">  请按所投产品的实际技术参数，应逐条对应</w:t>
      </w:r>
      <w:r>
        <w:rPr>
          <w:rFonts w:hint="eastAsia" w:ascii="宋体" w:hAnsi="宋体" w:eastAsia="宋体" w:cs="宋体"/>
          <w:szCs w:val="20"/>
          <w:lang w:eastAsia="zh-CN"/>
        </w:rPr>
        <w:t xml:space="preserve">询价采购文件</w:t>
      </w:r>
      <w:r>
        <w:rPr>
          <w:rFonts w:hint="eastAsia" w:ascii="宋体" w:hAnsi="宋体" w:eastAsia="宋体" w:cs="宋体"/>
          <w:szCs w:val="20"/>
        </w:rPr>
        <w:t xml:space="preserve">的“项目需求”中要求的技术规范认真填写该表，该表不能作为所投产品的技术文件，</w:t>
      </w:r>
      <w:r>
        <w:rPr>
          <w:rFonts w:hint="eastAsia" w:ascii="宋体" w:hAnsi="宋体" w:eastAsia="宋体" w:cs="宋体"/>
          <w:szCs w:val="20"/>
          <w:lang w:eastAsia="zh-CN"/>
        </w:rPr>
        <w:t xml:space="preserve">投标供应商</w:t>
      </w:r>
      <w:r>
        <w:rPr>
          <w:rFonts w:hint="eastAsia" w:ascii="宋体" w:hAnsi="宋体" w:eastAsia="宋体" w:cs="宋体"/>
          <w:szCs w:val="20"/>
        </w:rPr>
        <w:t xml:space="preserve">应在投标文件中单独提供技术文件，未按要求填写的按照不响应本项目要求处理。</w:t>
      </w:r>
      <w:r/>
    </w:p>
    <w:tbl>
      <w:tblPr>
        <w:tblStyle w:val="673"/>
        <w:tblW w:w="9819"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40"/>
        <w:gridCol w:w="3260"/>
        <w:gridCol w:w="3260"/>
        <w:gridCol w:w="1559"/>
      </w:tblGrid>
      <w:tr>
        <w:trPr>
          <w:cantSplit/>
          <w:trHeight w:val="1062"/>
        </w:trPr>
        <w:tc>
          <w:tcPr>
            <w:tcW w:w="1740" w:type="dxa"/>
            <w:vAlign w:val="center"/>
            <w:textDirection w:val="lrTb"/>
            <w:noWrap w:val="false"/>
          </w:tcPr>
          <w:p>
            <w:pPr>
              <w:ind w:firstLine="420"/>
              <w:jc w:val="center"/>
              <w:keepLines w:val="0"/>
              <w:keepNext w:val="0"/>
              <w:pageBreakBefore w:val="0"/>
              <w:spacing w:beforeAutospacing="0" w:afterAutospacing="0" w:line="300" w:lineRule="exact"/>
              <w:rPr>
                <w:rFonts w:hint="eastAsia" w:ascii="宋体" w:hAnsi="宋体" w:eastAsia="宋体" w:cs="宋体"/>
                <w:sz w:val="18"/>
                <w:szCs w:val="18"/>
              </w:rPr>
            </w:pPr>
            <w:r>
              <w:rPr>
                <w:rFonts w:hint="eastAsia" w:ascii="宋体" w:hAnsi="宋体" w:eastAsia="宋体" w:cs="宋体"/>
                <w:szCs w:val="21"/>
              </w:rPr>
              <w:t xml:space="preserve">序号</w:t>
            </w:r>
            <w:r/>
          </w:p>
        </w:tc>
        <w:tc>
          <w:tcPr>
            <w:tcW w:w="3260" w:type="dxa"/>
            <w:vAlign w:val="center"/>
            <w:textDirection w:val="lrTb"/>
            <w:noWrap w:val="false"/>
          </w:tcPr>
          <w:p>
            <w:pPr>
              <w:ind w:firstLine="420"/>
              <w:jc w:val="center"/>
              <w:keepLines w:val="0"/>
              <w:keepNext w:val="0"/>
              <w:pageBreakBefore w:val="0"/>
              <w:spacing w:beforeAutospacing="0" w:afterAutospacing="0" w:line="300" w:lineRule="exact"/>
              <w:rPr>
                <w:rFonts w:hint="eastAsia" w:ascii="宋体" w:hAnsi="宋体" w:eastAsia="宋体" w:cs="宋体"/>
                <w:sz w:val="18"/>
                <w:szCs w:val="18"/>
              </w:rPr>
            </w:pPr>
            <w:r>
              <w:rPr>
                <w:rFonts w:hint="eastAsia" w:ascii="宋体" w:hAnsi="宋体" w:eastAsia="宋体" w:cs="宋体"/>
                <w:szCs w:val="21"/>
              </w:rPr>
              <w:t xml:space="preserve">原技术规范、功能及效果主要条款描述</w:t>
            </w:r>
            <w:r/>
          </w:p>
        </w:tc>
        <w:tc>
          <w:tcPr>
            <w:tcW w:w="3260" w:type="dxa"/>
            <w:vAlign w:val="center"/>
            <w:textDirection w:val="lrTb"/>
            <w:noWrap w:val="false"/>
          </w:tcPr>
          <w:p>
            <w:pPr>
              <w:ind w:firstLine="420"/>
              <w:jc w:val="center"/>
              <w:keepLines w:val="0"/>
              <w:keepNext w:val="0"/>
              <w:pageBreakBefore w:val="0"/>
              <w:spacing w:beforeAutospacing="0" w:afterAutospacing="0" w:line="300" w:lineRule="exact"/>
              <w:rPr>
                <w:rFonts w:hint="eastAsia" w:ascii="宋体" w:hAnsi="宋体" w:eastAsia="宋体" w:cs="宋体"/>
                <w:sz w:val="18"/>
                <w:szCs w:val="18"/>
              </w:rPr>
            </w:pPr>
            <w:r>
              <w:rPr>
                <w:rFonts w:hint="eastAsia" w:ascii="宋体" w:hAnsi="宋体" w:eastAsia="宋体" w:cs="宋体"/>
                <w:szCs w:val="21"/>
                <w:lang w:eastAsia="zh-CN"/>
              </w:rPr>
              <w:t xml:space="preserve">投标供应商</w:t>
            </w:r>
            <w:r>
              <w:rPr>
                <w:rFonts w:hint="eastAsia" w:ascii="宋体" w:hAnsi="宋体" w:eastAsia="宋体" w:cs="宋体"/>
                <w:szCs w:val="21"/>
              </w:rPr>
              <w:t xml:space="preserve">技术规范、功能及效果描述</w:t>
            </w:r>
            <w:r/>
          </w:p>
        </w:tc>
        <w:tc>
          <w:tcPr>
            <w:tcW w:w="1559" w:type="dxa"/>
            <w:vAlign w:val="center"/>
            <w:textDirection w:val="lrTb"/>
            <w:noWrap w:val="false"/>
          </w:tcPr>
          <w:p>
            <w:pPr>
              <w:keepLines w:val="0"/>
              <w:keepNext w:val="0"/>
              <w:pageBreakBefore w:val="0"/>
              <w:spacing w:beforeAutospacing="0" w:afterAutospacing="0" w:line="380" w:lineRule="exact"/>
              <w:rPr>
                <w:rFonts w:hint="eastAsia" w:ascii="宋体" w:hAnsi="宋体" w:eastAsia="宋体" w:cs="宋体"/>
                <w:sz w:val="18"/>
                <w:szCs w:val="18"/>
              </w:rPr>
            </w:pPr>
            <w:r>
              <w:rPr>
                <w:rFonts w:hint="eastAsia" w:ascii="宋体" w:hAnsi="宋体" w:eastAsia="宋体" w:cs="宋体"/>
                <w:sz w:val="18"/>
                <w:szCs w:val="18"/>
              </w:rPr>
              <w:t xml:space="preserve">偏离说明</w:t>
            </w:r>
            <w:r/>
          </w:p>
        </w:tc>
      </w:tr>
      <w:tr>
        <w:trPr/>
        <w:tc>
          <w:tcPr>
            <w:tcW w:w="1740"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c>
          <w:tcPr>
            <w:tcW w:w="3260" w:type="dxa"/>
            <w:vAlign w:val="center"/>
            <w:textDirection w:val="lrTb"/>
            <w:noWrap w:val="false"/>
          </w:tcPr>
          <w:p>
            <w:pPr>
              <w:ind w:firstLine="420"/>
              <w:jc w:val="center"/>
              <w:keepLines w:val="0"/>
              <w:keepNext w:val="0"/>
              <w:pageBreakBefore w:val="0"/>
              <w:spacing w:beforeAutospacing="0" w:afterAutospacing="0" w:line="380" w:lineRule="exact"/>
              <w:rPr>
                <w:rFonts w:hint="eastAsia" w:ascii="宋体" w:hAnsi="宋体" w:eastAsia="宋体" w:cs="宋体"/>
                <w:sz w:val="18"/>
                <w:szCs w:val="18"/>
              </w:rPr>
            </w:pPr>
            <w:r>
              <w:rPr>
                <w:rFonts w:hint="eastAsia" w:ascii="宋体" w:hAnsi="宋体" w:eastAsia="宋体" w:cs="宋体"/>
                <w:szCs w:val="21"/>
              </w:rPr>
              <w:t xml:space="preserve">具体要求见 “项目需求”中技术要求内容，请自填明细</w:t>
            </w:r>
            <w:r/>
          </w:p>
        </w:tc>
        <w:tc>
          <w:tcPr>
            <w:tcW w:w="3260"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c>
          <w:tcPr>
            <w:tcW w:w="1559"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r>
      <w:tr>
        <w:trPr/>
        <w:tc>
          <w:tcPr>
            <w:tcW w:w="1740"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c>
          <w:tcPr>
            <w:tcW w:w="3260" w:type="dxa"/>
            <w:vAlign w:val="center"/>
            <w:textDirection w:val="lrTb"/>
            <w:noWrap w:val="false"/>
          </w:tcPr>
          <w:p>
            <w:pPr>
              <w:ind w:firstLine="360"/>
              <w:jc w:val="center"/>
              <w:keepLines w:val="0"/>
              <w:keepNext w:val="0"/>
              <w:pageBreakBefore w:val="0"/>
              <w:spacing w:beforeAutospacing="0" w:afterAutospacing="0" w:line="380" w:lineRule="exact"/>
              <w:rPr>
                <w:rFonts w:hint="eastAsia" w:ascii="宋体" w:hAnsi="宋体" w:eastAsia="宋体" w:cs="宋体"/>
                <w:sz w:val="18"/>
                <w:szCs w:val="18"/>
              </w:rPr>
            </w:pPr>
            <w:r>
              <w:rPr>
                <w:rFonts w:hint="eastAsia" w:ascii="宋体" w:hAnsi="宋体" w:eastAsia="宋体" w:cs="宋体"/>
                <w:sz w:val="18"/>
                <w:szCs w:val="18"/>
              </w:rPr>
            </w:r>
            <w:r/>
          </w:p>
        </w:tc>
        <w:tc>
          <w:tcPr>
            <w:tcW w:w="3260"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c>
          <w:tcPr>
            <w:tcW w:w="1559"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r>
      <w:tr>
        <w:trPr/>
        <w:tc>
          <w:tcPr>
            <w:tcW w:w="1740"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c>
          <w:tcPr>
            <w:tcW w:w="3260" w:type="dxa"/>
            <w:vAlign w:val="center"/>
            <w:textDirection w:val="lrTb"/>
            <w:noWrap w:val="false"/>
          </w:tcPr>
          <w:p>
            <w:pPr>
              <w:ind w:firstLine="360"/>
              <w:jc w:val="center"/>
              <w:keepLines w:val="0"/>
              <w:keepNext w:val="0"/>
              <w:pageBreakBefore w:val="0"/>
              <w:spacing w:beforeAutospacing="0" w:afterAutospacing="0" w:line="380" w:lineRule="exact"/>
              <w:rPr>
                <w:rFonts w:hint="eastAsia" w:ascii="宋体" w:hAnsi="宋体" w:eastAsia="宋体" w:cs="宋体"/>
                <w:sz w:val="18"/>
                <w:szCs w:val="18"/>
              </w:rPr>
            </w:pPr>
            <w:r>
              <w:rPr>
                <w:rFonts w:hint="eastAsia" w:ascii="宋体" w:hAnsi="宋体" w:eastAsia="宋体" w:cs="宋体"/>
                <w:sz w:val="18"/>
                <w:szCs w:val="18"/>
              </w:rPr>
            </w:r>
            <w:r/>
          </w:p>
        </w:tc>
        <w:tc>
          <w:tcPr>
            <w:tcW w:w="3260"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c>
          <w:tcPr>
            <w:tcW w:w="1559"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r>
      <w:tr>
        <w:trPr/>
        <w:tc>
          <w:tcPr>
            <w:tcW w:w="1740"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c>
          <w:tcPr>
            <w:tcW w:w="3260" w:type="dxa"/>
            <w:vAlign w:val="center"/>
            <w:textDirection w:val="lrTb"/>
            <w:noWrap w:val="false"/>
          </w:tcPr>
          <w:p>
            <w:pPr>
              <w:ind w:firstLine="360"/>
              <w:jc w:val="center"/>
              <w:keepLines w:val="0"/>
              <w:keepNext w:val="0"/>
              <w:pageBreakBefore w:val="0"/>
              <w:spacing w:beforeAutospacing="0" w:afterAutospacing="0" w:line="380" w:lineRule="exact"/>
              <w:rPr>
                <w:rFonts w:hint="eastAsia" w:ascii="宋体" w:hAnsi="宋体" w:eastAsia="宋体" w:cs="宋体"/>
                <w:sz w:val="18"/>
                <w:szCs w:val="18"/>
              </w:rPr>
            </w:pPr>
            <w:r>
              <w:rPr>
                <w:rFonts w:hint="eastAsia" w:ascii="宋体" w:hAnsi="宋体" w:eastAsia="宋体" w:cs="宋体"/>
                <w:sz w:val="18"/>
                <w:szCs w:val="18"/>
              </w:rPr>
            </w:r>
            <w:r/>
          </w:p>
        </w:tc>
        <w:tc>
          <w:tcPr>
            <w:tcW w:w="3260"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c>
          <w:tcPr>
            <w:tcW w:w="1559"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r>
      <w:tr>
        <w:trPr/>
        <w:tc>
          <w:tcPr>
            <w:tcW w:w="1740"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c>
          <w:tcPr>
            <w:tcW w:w="3260" w:type="dxa"/>
            <w:vAlign w:val="center"/>
            <w:textDirection w:val="lrTb"/>
            <w:noWrap w:val="false"/>
          </w:tcPr>
          <w:p>
            <w:pPr>
              <w:ind w:firstLine="360"/>
              <w:jc w:val="center"/>
              <w:keepLines w:val="0"/>
              <w:keepNext w:val="0"/>
              <w:pageBreakBefore w:val="0"/>
              <w:spacing w:beforeAutospacing="0" w:afterAutospacing="0" w:line="380" w:lineRule="exact"/>
              <w:rPr>
                <w:rFonts w:hint="eastAsia" w:ascii="宋体" w:hAnsi="宋体" w:eastAsia="宋体" w:cs="宋体"/>
                <w:sz w:val="18"/>
                <w:szCs w:val="18"/>
              </w:rPr>
            </w:pPr>
            <w:r>
              <w:rPr>
                <w:rFonts w:hint="eastAsia" w:ascii="宋体" w:hAnsi="宋体" w:eastAsia="宋体" w:cs="宋体"/>
                <w:sz w:val="18"/>
                <w:szCs w:val="18"/>
              </w:rPr>
            </w:r>
            <w:r/>
          </w:p>
        </w:tc>
        <w:tc>
          <w:tcPr>
            <w:tcW w:w="3260"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c>
          <w:tcPr>
            <w:tcW w:w="1559"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r>
      <w:tr>
        <w:trPr/>
        <w:tc>
          <w:tcPr>
            <w:tcW w:w="1740"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c>
          <w:tcPr>
            <w:tcW w:w="3260" w:type="dxa"/>
            <w:vAlign w:val="center"/>
            <w:textDirection w:val="lrTb"/>
            <w:noWrap w:val="false"/>
          </w:tcPr>
          <w:p>
            <w:pPr>
              <w:ind w:firstLine="360"/>
              <w:jc w:val="center"/>
              <w:keepLines w:val="0"/>
              <w:keepNext w:val="0"/>
              <w:pageBreakBefore w:val="0"/>
              <w:spacing w:beforeAutospacing="0" w:afterAutospacing="0" w:line="380" w:lineRule="exact"/>
              <w:rPr>
                <w:rFonts w:hint="eastAsia" w:ascii="宋体" w:hAnsi="宋体" w:eastAsia="宋体" w:cs="宋体"/>
                <w:sz w:val="18"/>
                <w:szCs w:val="18"/>
              </w:rPr>
            </w:pPr>
            <w:r>
              <w:rPr>
                <w:rFonts w:hint="eastAsia" w:ascii="宋体" w:hAnsi="宋体" w:eastAsia="宋体" w:cs="宋体"/>
                <w:sz w:val="18"/>
                <w:szCs w:val="18"/>
              </w:rPr>
            </w:r>
            <w:r/>
          </w:p>
        </w:tc>
        <w:tc>
          <w:tcPr>
            <w:tcW w:w="3260"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c>
          <w:tcPr>
            <w:tcW w:w="1559"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r>
      <w:tr>
        <w:trPr/>
        <w:tc>
          <w:tcPr>
            <w:tcW w:w="1740"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c>
          <w:tcPr>
            <w:tcW w:w="3260" w:type="dxa"/>
            <w:vAlign w:val="center"/>
            <w:textDirection w:val="lrTb"/>
            <w:noWrap w:val="false"/>
          </w:tcPr>
          <w:p>
            <w:pPr>
              <w:ind w:firstLine="360"/>
              <w:jc w:val="center"/>
              <w:keepLines w:val="0"/>
              <w:keepNext w:val="0"/>
              <w:pageBreakBefore w:val="0"/>
              <w:spacing w:beforeAutospacing="0" w:afterAutospacing="0" w:line="380" w:lineRule="exact"/>
              <w:rPr>
                <w:rFonts w:hint="eastAsia" w:ascii="宋体" w:hAnsi="宋体" w:eastAsia="宋体" w:cs="宋体"/>
                <w:sz w:val="18"/>
                <w:szCs w:val="18"/>
              </w:rPr>
            </w:pPr>
            <w:r>
              <w:rPr>
                <w:rFonts w:hint="eastAsia" w:ascii="宋体" w:hAnsi="宋体" w:eastAsia="宋体" w:cs="宋体"/>
                <w:sz w:val="18"/>
                <w:szCs w:val="18"/>
              </w:rPr>
            </w:r>
            <w:r/>
          </w:p>
        </w:tc>
        <w:tc>
          <w:tcPr>
            <w:tcW w:w="3260"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c>
          <w:tcPr>
            <w:tcW w:w="1559"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r>
      <w:tr>
        <w:trPr/>
        <w:tc>
          <w:tcPr>
            <w:tcW w:w="1740"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c>
          <w:tcPr>
            <w:tcW w:w="3260" w:type="dxa"/>
            <w:vAlign w:val="center"/>
            <w:textDirection w:val="lrTb"/>
            <w:noWrap w:val="false"/>
          </w:tcPr>
          <w:p>
            <w:pPr>
              <w:ind w:firstLine="360"/>
              <w:jc w:val="center"/>
              <w:keepLines w:val="0"/>
              <w:keepNext w:val="0"/>
              <w:pageBreakBefore w:val="0"/>
              <w:spacing w:beforeAutospacing="0" w:afterAutospacing="0" w:line="380" w:lineRule="exact"/>
              <w:rPr>
                <w:rFonts w:hint="eastAsia" w:ascii="宋体" w:hAnsi="宋体" w:eastAsia="宋体" w:cs="宋体"/>
                <w:sz w:val="18"/>
                <w:szCs w:val="18"/>
              </w:rPr>
            </w:pPr>
            <w:r>
              <w:rPr>
                <w:rFonts w:hint="eastAsia" w:ascii="宋体" w:hAnsi="宋体" w:eastAsia="宋体" w:cs="宋体"/>
                <w:sz w:val="18"/>
                <w:szCs w:val="18"/>
              </w:rPr>
            </w:r>
            <w:r/>
          </w:p>
        </w:tc>
        <w:tc>
          <w:tcPr>
            <w:tcW w:w="3260"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c>
          <w:tcPr>
            <w:tcW w:w="1559"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r>
      <w:tr>
        <w:trPr/>
        <w:tc>
          <w:tcPr>
            <w:tcW w:w="1740"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c>
          <w:tcPr>
            <w:tcW w:w="3260" w:type="dxa"/>
            <w:vAlign w:val="center"/>
            <w:textDirection w:val="lrTb"/>
            <w:noWrap w:val="false"/>
          </w:tcPr>
          <w:p>
            <w:pPr>
              <w:ind w:firstLine="360"/>
              <w:jc w:val="center"/>
              <w:keepLines w:val="0"/>
              <w:keepNext w:val="0"/>
              <w:pageBreakBefore w:val="0"/>
              <w:spacing w:beforeAutospacing="0" w:afterAutospacing="0" w:line="380" w:lineRule="exact"/>
              <w:rPr>
                <w:rFonts w:hint="eastAsia" w:ascii="宋体" w:hAnsi="宋体" w:eastAsia="宋体" w:cs="宋体"/>
                <w:sz w:val="18"/>
                <w:szCs w:val="18"/>
              </w:rPr>
            </w:pPr>
            <w:r>
              <w:rPr>
                <w:rFonts w:hint="eastAsia" w:ascii="宋体" w:hAnsi="宋体" w:eastAsia="宋体" w:cs="宋体"/>
                <w:sz w:val="18"/>
                <w:szCs w:val="18"/>
              </w:rPr>
            </w:r>
            <w:r/>
          </w:p>
        </w:tc>
        <w:tc>
          <w:tcPr>
            <w:tcW w:w="3260"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c>
          <w:tcPr>
            <w:tcW w:w="1559"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r>
      <w:tr>
        <w:trPr/>
        <w:tc>
          <w:tcPr>
            <w:tcW w:w="1740"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c>
          <w:tcPr>
            <w:tcW w:w="3260" w:type="dxa"/>
            <w:vAlign w:val="center"/>
            <w:textDirection w:val="lrTb"/>
            <w:noWrap w:val="false"/>
          </w:tcPr>
          <w:p>
            <w:pPr>
              <w:ind w:firstLine="360"/>
              <w:jc w:val="center"/>
              <w:keepLines w:val="0"/>
              <w:keepNext w:val="0"/>
              <w:pageBreakBefore w:val="0"/>
              <w:spacing w:beforeAutospacing="0" w:afterAutospacing="0" w:line="380" w:lineRule="exact"/>
              <w:rPr>
                <w:rFonts w:hint="eastAsia" w:ascii="宋体" w:hAnsi="宋体" w:eastAsia="宋体" w:cs="宋体"/>
                <w:sz w:val="18"/>
                <w:szCs w:val="18"/>
              </w:rPr>
            </w:pPr>
            <w:r>
              <w:rPr>
                <w:rFonts w:hint="eastAsia" w:ascii="宋体" w:hAnsi="宋体" w:eastAsia="宋体" w:cs="宋体"/>
                <w:sz w:val="18"/>
                <w:szCs w:val="18"/>
              </w:rPr>
            </w:r>
            <w:r/>
          </w:p>
        </w:tc>
        <w:tc>
          <w:tcPr>
            <w:tcW w:w="3260"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c>
          <w:tcPr>
            <w:tcW w:w="1559"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r>
    </w:tbl>
    <w:p>
      <w:pPr>
        <w:ind w:firstLine="420"/>
        <w:keepLines w:val="0"/>
        <w:keepNext w:val="0"/>
        <w:pageBreakBefore w:val="0"/>
        <w:spacing w:beforeAutospacing="0" w:afterAutospacing="0" w:line="600" w:lineRule="exact"/>
        <w:rPr>
          <w:rFonts w:hint="eastAsia" w:ascii="宋体" w:hAnsi="宋体" w:eastAsia="宋体" w:cs="宋体"/>
          <w:szCs w:val="20"/>
        </w:rPr>
      </w:pPr>
      <w:r>
        <w:rPr>
          <w:rFonts w:hint="eastAsia" w:ascii="宋体" w:hAnsi="宋体" w:eastAsia="宋体" w:cs="宋体"/>
          <w:szCs w:val="20"/>
        </w:rPr>
        <w:t xml:space="preserve">法定代表人或其委托代理人签字（或盖章）：</w:t>
      </w:r>
      <w:r/>
    </w:p>
    <w:p>
      <w:pPr>
        <w:ind w:firstLine="420"/>
        <w:keepLines w:val="0"/>
        <w:keepNext w:val="0"/>
        <w:pageBreakBefore w:val="0"/>
        <w:spacing w:beforeAutospacing="0" w:afterAutospacing="0" w:line="600" w:lineRule="exact"/>
        <w:rPr>
          <w:rFonts w:hint="eastAsia" w:ascii="宋体" w:hAnsi="宋体" w:eastAsia="宋体" w:cs="宋体"/>
          <w:szCs w:val="20"/>
          <w:u w:val="single"/>
        </w:rPr>
      </w:pPr>
      <w:r>
        <w:rPr>
          <w:rFonts w:hint="eastAsia" w:ascii="宋体" w:hAnsi="宋体" w:eastAsia="宋体" w:cs="宋体"/>
          <w:szCs w:val="20"/>
        </w:rPr>
        <w:t xml:space="preserve">供应商（公章）：</w:t>
      </w:r>
      <w:r/>
    </w:p>
    <w:p>
      <w:pPr>
        <w:ind w:firstLine="420"/>
        <w:keepLines w:val="0"/>
        <w:keepNext w:val="0"/>
        <w:pageBreakBefore w:val="0"/>
        <w:spacing w:beforeAutospacing="0" w:afterAutospacing="0" w:line="300" w:lineRule="exact"/>
        <w:rPr>
          <w:rFonts w:hint="eastAsia" w:ascii="宋体" w:hAnsi="宋体" w:eastAsia="宋体" w:cs="宋体"/>
          <w:szCs w:val="21"/>
        </w:rPr>
      </w:pPr>
      <w:r>
        <w:rPr>
          <w:rFonts w:hint="eastAsia" w:ascii="宋体" w:hAnsi="宋体" w:eastAsia="宋体" w:cs="宋体"/>
          <w:szCs w:val="21"/>
        </w:rPr>
        <w:t xml:space="preserve">注：1、此表为表样，行数可自行添加，但表式不变。</w:t>
      </w:r>
      <w:r/>
    </w:p>
    <w:p>
      <w:pPr>
        <w:ind w:firstLine="420"/>
        <w:keepLines w:val="0"/>
        <w:keepNext w:val="0"/>
        <w:pageBreakBefore w:val="0"/>
        <w:spacing w:beforeAutospacing="0" w:afterAutospacing="0" w:line="300" w:lineRule="exact"/>
        <w:rPr>
          <w:rFonts w:hint="eastAsia" w:ascii="宋体" w:hAnsi="宋体" w:eastAsia="宋体" w:cs="宋体"/>
          <w:szCs w:val="21"/>
        </w:rPr>
      </w:pPr>
      <w:r>
        <w:rPr>
          <w:rFonts w:hint="eastAsia" w:ascii="宋体" w:hAnsi="宋体" w:eastAsia="宋体" w:cs="宋体"/>
          <w:szCs w:val="21"/>
        </w:rPr>
        <w:t xml:space="preserve">2、供应商根据系统方案添加的设备、材料等也请列出</w:t>
      </w:r>
      <w:r/>
    </w:p>
    <w:p>
      <w:pPr>
        <w:ind w:firstLine="404"/>
        <w:keepLines w:val="0"/>
        <w:keepNext w:val="0"/>
        <w:pageBreakBefore w:val="0"/>
        <w:spacing w:beforeAutospacing="0" w:afterAutospacing="0" w:line="300" w:lineRule="exact"/>
        <w:tabs>
          <w:tab w:val="left" w:pos="525" w:leader="none"/>
          <w:tab w:val="left" w:pos="4320" w:leader="none"/>
        </w:tabs>
        <w:rPr>
          <w:rFonts w:hint="eastAsia" w:ascii="宋体" w:hAnsi="宋体" w:eastAsia="宋体" w:cs="宋体"/>
          <w:spacing w:val="-4"/>
          <w:szCs w:val="21"/>
        </w:rPr>
      </w:pPr>
      <w:r>
        <w:rPr>
          <w:rFonts w:hint="eastAsia" w:ascii="宋体" w:hAnsi="宋体" w:eastAsia="宋体" w:cs="宋体"/>
          <w:spacing w:val="-4"/>
          <w:szCs w:val="21"/>
        </w:rPr>
        <w:t xml:space="preserve">3、是否偏离用符号“+、=、-”分别表示正偏离、完全响应、负偏离</w:t>
      </w:r>
      <w:r/>
    </w:p>
    <w:p>
      <w:pPr>
        <w:ind w:firstLine="404"/>
        <w:keepLines w:val="0"/>
        <w:keepNext w:val="0"/>
        <w:pageBreakBefore w:val="0"/>
        <w:spacing w:beforeAutospacing="0" w:afterAutospacing="0" w:line="300" w:lineRule="exact"/>
        <w:tabs>
          <w:tab w:val="left" w:pos="525" w:leader="none"/>
          <w:tab w:val="left" w:pos="4320" w:leader="none"/>
        </w:tabs>
        <w:rPr>
          <w:rFonts w:hint="eastAsia" w:ascii="宋体" w:hAnsi="宋体" w:eastAsia="宋体" w:cs="宋体"/>
          <w:spacing w:val="-4"/>
          <w:szCs w:val="21"/>
        </w:rPr>
      </w:pPr>
      <w:r>
        <w:rPr>
          <w:rFonts w:hint="eastAsia" w:ascii="宋体" w:hAnsi="宋体" w:eastAsia="宋体" w:cs="宋体"/>
          <w:spacing w:val="-4"/>
          <w:szCs w:val="21"/>
        </w:rPr>
      </w:r>
      <w:r/>
    </w:p>
    <w:p>
      <w:pPr>
        <w:ind w:firstLine="404"/>
        <w:keepLines w:val="0"/>
        <w:keepNext w:val="0"/>
        <w:pageBreakBefore w:val="0"/>
        <w:spacing w:beforeAutospacing="0" w:afterAutospacing="0" w:line="300" w:lineRule="exact"/>
        <w:tabs>
          <w:tab w:val="left" w:pos="525" w:leader="none"/>
          <w:tab w:val="left" w:pos="4320" w:leader="none"/>
        </w:tabs>
        <w:rPr>
          <w:rFonts w:hint="eastAsia" w:ascii="宋体" w:hAnsi="宋体" w:eastAsia="宋体" w:cs="宋体"/>
          <w:spacing w:val="-4"/>
          <w:szCs w:val="21"/>
        </w:rPr>
      </w:pPr>
      <w:r>
        <w:rPr>
          <w:rFonts w:hint="eastAsia" w:ascii="宋体" w:hAnsi="宋体" w:eastAsia="宋体" w:cs="宋体"/>
          <w:spacing w:val="-4"/>
          <w:szCs w:val="21"/>
        </w:rPr>
      </w:r>
      <w:r/>
    </w:p>
    <w:p>
      <w:pPr>
        <w:ind w:firstLine="404"/>
        <w:keepLines w:val="0"/>
        <w:keepNext w:val="0"/>
        <w:pageBreakBefore w:val="0"/>
        <w:spacing w:beforeAutospacing="0" w:afterAutospacing="0" w:line="300" w:lineRule="exact"/>
        <w:tabs>
          <w:tab w:val="left" w:pos="525" w:leader="none"/>
          <w:tab w:val="left" w:pos="4320" w:leader="none"/>
        </w:tabs>
        <w:rPr>
          <w:rFonts w:hint="eastAsia" w:ascii="宋体" w:hAnsi="宋体" w:eastAsia="宋体" w:cs="宋体"/>
          <w:spacing w:val="-4"/>
          <w:szCs w:val="21"/>
        </w:rPr>
      </w:pPr>
      <w:r>
        <w:rPr>
          <w:rFonts w:hint="eastAsia" w:ascii="宋体" w:hAnsi="宋体" w:eastAsia="宋体" w:cs="宋体"/>
          <w:spacing w:val="-4"/>
          <w:szCs w:val="21"/>
        </w:rPr>
      </w:r>
      <w:r/>
    </w:p>
    <w:p>
      <w:pPr>
        <w:ind w:firstLine="404"/>
        <w:keepLines w:val="0"/>
        <w:keepNext w:val="0"/>
        <w:pageBreakBefore w:val="0"/>
        <w:spacing w:beforeAutospacing="0" w:afterAutospacing="0" w:line="300" w:lineRule="exact"/>
        <w:tabs>
          <w:tab w:val="left" w:pos="525" w:leader="none"/>
          <w:tab w:val="left" w:pos="4320" w:leader="none"/>
        </w:tabs>
        <w:rPr>
          <w:rFonts w:hint="eastAsia" w:ascii="宋体" w:hAnsi="宋体" w:eastAsia="宋体" w:cs="宋体"/>
          <w:spacing w:val="-4"/>
          <w:szCs w:val="21"/>
        </w:rPr>
      </w:pPr>
      <w:r>
        <w:rPr>
          <w:rFonts w:hint="eastAsia" w:ascii="宋体" w:hAnsi="宋体" w:eastAsia="宋体" w:cs="宋体"/>
          <w:spacing w:val="-4"/>
          <w:szCs w:val="21"/>
        </w:rPr>
      </w:r>
      <w:r/>
    </w:p>
    <w:p>
      <w:pPr>
        <w:ind w:firstLine="404"/>
        <w:keepLines w:val="0"/>
        <w:keepNext w:val="0"/>
        <w:pageBreakBefore w:val="0"/>
        <w:spacing w:beforeAutospacing="0" w:afterAutospacing="0" w:line="300" w:lineRule="exact"/>
        <w:tabs>
          <w:tab w:val="left" w:pos="525" w:leader="none"/>
          <w:tab w:val="left" w:pos="4320" w:leader="none"/>
        </w:tabs>
        <w:rPr>
          <w:rFonts w:hint="eastAsia" w:ascii="宋体" w:hAnsi="宋体" w:eastAsia="宋体" w:cs="宋体"/>
          <w:spacing w:val="-4"/>
          <w:szCs w:val="21"/>
        </w:rPr>
      </w:pPr>
      <w:r>
        <w:rPr>
          <w:rFonts w:hint="eastAsia" w:ascii="宋体" w:hAnsi="宋体" w:eastAsia="宋体" w:cs="宋体"/>
          <w:spacing w:val="-4"/>
          <w:szCs w:val="21"/>
        </w:rPr>
      </w:r>
      <w:r/>
    </w:p>
    <w:p>
      <w:pPr>
        <w:keepLines w:val="0"/>
        <w:keepNext w:val="0"/>
        <w:pageBreakBefore w:val="0"/>
        <w:spacing w:beforeAutospacing="0" w:afterAutospacing="0"/>
        <w:rPr>
          <w:rFonts w:hint="eastAsia" w:ascii="宋体" w:hAnsi="宋体" w:eastAsia="宋体" w:cs="宋体"/>
          <w:szCs w:val="21"/>
        </w:rPr>
      </w:pPr>
      <w:r>
        <w:rPr>
          <w:rFonts w:hint="eastAsia" w:ascii="宋体" w:hAnsi="宋体" w:eastAsia="宋体" w:cs="宋体"/>
          <w:szCs w:val="21"/>
        </w:rPr>
        <w:br w:type="page" w:clear="all"/>
      </w:r>
      <w:r/>
    </w:p>
    <w:p>
      <w:pPr>
        <w:keepLines w:val="0"/>
        <w:keepNext w:val="0"/>
        <w:pageBreakBefore w:val="0"/>
        <w:spacing w:beforeAutospacing="0" w:afterAutospacing="0" w:line="360" w:lineRule="auto"/>
        <w:tabs>
          <w:tab w:val="left" w:pos="1021" w:leader="none"/>
        </w:tabs>
        <w:rPr>
          <w:rFonts w:hint="eastAsia" w:ascii="宋体" w:hAnsi="宋体" w:eastAsia="宋体" w:cs="宋体"/>
          <w:bCs/>
          <w:sz w:val="32"/>
          <w:szCs w:val="21"/>
        </w:rPr>
        <w:outlineLvl w:val="1"/>
      </w:pPr>
      <w:r>
        <w:rPr>
          <w:rFonts w:hint="eastAsia" w:ascii="宋体" w:hAnsi="宋体" w:eastAsia="宋体" w:cs="宋体"/>
          <w:sz w:val="24"/>
          <w:szCs w:val="24"/>
        </w:rPr>
        <w:t xml:space="preserve">格式1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商务条款偏离表</w:t>
      </w:r>
      <w:r/>
    </w:p>
    <w:p>
      <w:pPr>
        <w:jc w:val="center"/>
        <w:keepLines w:val="0"/>
        <w:keepNext w:val="0"/>
        <w:pageBreakBefore w:val="0"/>
        <w:spacing w:beforeAutospacing="0" w:afterAutospacing="0" w:line="360" w:lineRule="auto"/>
        <w:rPr>
          <w:rFonts w:hint="eastAsia" w:ascii="宋体" w:hAnsi="宋体" w:eastAsia="宋体" w:cs="宋体"/>
          <w:bCs/>
          <w:sz w:val="36"/>
          <w:szCs w:val="28"/>
        </w:rPr>
      </w:pPr>
      <w:r>
        <w:rPr>
          <w:rFonts w:hint="eastAsia" w:ascii="宋体" w:hAnsi="宋体" w:eastAsia="宋体" w:cs="宋体"/>
          <w:bCs/>
          <w:sz w:val="36"/>
          <w:szCs w:val="28"/>
        </w:rPr>
        <w:t xml:space="preserve">商务条款偏离表</w:t>
      </w:r>
      <w:r/>
    </w:p>
    <w:p>
      <w:pPr>
        <w:ind w:firstLine="480"/>
        <w:keepLines w:val="0"/>
        <w:keepNext w:val="0"/>
        <w:pageBreakBefore w:val="0"/>
        <w:spacing w:beforeAutospacing="0" w:afterAutospacing="0" w:line="360" w:lineRule="auto"/>
        <w:rPr>
          <w:rFonts w:hint="eastAsia" w:ascii="宋体" w:hAnsi="宋体" w:eastAsia="宋体" w:cs="宋体"/>
          <w:b/>
          <w:bCs/>
          <w:sz w:val="24"/>
          <w:szCs w:val="24"/>
        </w:rPr>
      </w:pPr>
      <w:r>
        <w:rPr>
          <w:rFonts w:hint="eastAsia" w:ascii="宋体" w:hAnsi="宋体" w:eastAsia="宋体" w:cs="宋体"/>
          <w:sz w:val="24"/>
          <w:szCs w:val="24"/>
        </w:rPr>
        <w:t xml:space="preserve">请逐条对应采购文件“项目需求”等内容要求的商务条件，填写该表。</w:t>
      </w:r>
      <w:r/>
    </w:p>
    <w:tbl>
      <w:tblPr>
        <w:tblStyle w:val="67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jc w:val="center"/>
          <w:trHeight w:val="491"/>
        </w:trPr>
        <w:tc>
          <w:tcPr>
            <w:tcW w:w="1077" w:type="dxa"/>
            <w:vAlign w:val="center"/>
            <w:textDirection w:val="lrTb"/>
            <w:noWrap w:val="false"/>
          </w:tcPr>
          <w:p>
            <w:pPr>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项号</w:t>
            </w:r>
            <w:r/>
          </w:p>
        </w:tc>
        <w:tc>
          <w:tcPr>
            <w:tcW w:w="2774" w:type="dxa"/>
            <w:vAlign w:val="center"/>
            <w:textDirection w:val="lrTb"/>
            <w:noWrap w:val="false"/>
          </w:tcPr>
          <w:p>
            <w:pPr>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采购文件的商务条款</w:t>
            </w:r>
            <w:r/>
          </w:p>
        </w:tc>
        <w:tc>
          <w:tcPr>
            <w:tcW w:w="2927" w:type="dxa"/>
            <w:vAlign w:val="center"/>
            <w:textDirection w:val="lrTb"/>
            <w:noWrap w:val="false"/>
          </w:tcPr>
          <w:p>
            <w:pPr>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响应文件的商务条款</w:t>
            </w:r>
            <w:r/>
          </w:p>
        </w:tc>
        <w:tc>
          <w:tcPr>
            <w:tcW w:w="2444" w:type="dxa"/>
            <w:vAlign w:val="center"/>
            <w:textDirection w:val="lrTb"/>
            <w:noWrap w:val="false"/>
          </w:tcPr>
          <w:p>
            <w:pPr>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偏离说明</w:t>
            </w:r>
            <w:r/>
          </w:p>
        </w:tc>
      </w:tr>
      <w:tr>
        <w:trPr>
          <w:jc w:val="center"/>
          <w:trHeight w:val="491"/>
        </w:trPr>
        <w:tc>
          <w:tcPr>
            <w:tcW w:w="1077" w:type="dxa"/>
            <w:textDirection w:val="lrTb"/>
            <w:noWrap w:val="false"/>
          </w:tcPr>
          <w:p>
            <w:pPr>
              <w:ind w:left="0" w:firstLine="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774"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927"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444"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91"/>
        </w:trPr>
        <w:tc>
          <w:tcPr>
            <w:tcW w:w="1077" w:type="dxa"/>
            <w:textDirection w:val="lrTb"/>
            <w:noWrap w:val="false"/>
          </w:tcPr>
          <w:p>
            <w:pPr>
              <w:ind w:left="0" w:firstLine="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774"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927"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444"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91"/>
        </w:trPr>
        <w:tc>
          <w:tcPr>
            <w:tcW w:w="1077" w:type="dxa"/>
            <w:textDirection w:val="lrTb"/>
            <w:noWrap w:val="false"/>
          </w:tcPr>
          <w:p>
            <w:pPr>
              <w:ind w:left="0" w:firstLine="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774"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927"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444"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91"/>
        </w:trPr>
        <w:tc>
          <w:tcPr>
            <w:tcW w:w="1077" w:type="dxa"/>
            <w:textDirection w:val="lrTb"/>
            <w:noWrap w:val="false"/>
          </w:tcPr>
          <w:p>
            <w:pPr>
              <w:ind w:left="0" w:firstLine="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774"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927"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444"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91"/>
        </w:trPr>
        <w:tc>
          <w:tcPr>
            <w:tcW w:w="1077" w:type="dxa"/>
            <w:textDirection w:val="lrTb"/>
            <w:noWrap w:val="false"/>
          </w:tcPr>
          <w:p>
            <w:pPr>
              <w:ind w:left="0" w:firstLine="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774"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927"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444"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91"/>
        </w:trPr>
        <w:tc>
          <w:tcPr>
            <w:tcW w:w="1077" w:type="dxa"/>
            <w:textDirection w:val="lrTb"/>
            <w:noWrap w:val="false"/>
          </w:tcPr>
          <w:p>
            <w:pPr>
              <w:ind w:left="0" w:firstLine="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774"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927"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444"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91"/>
        </w:trPr>
        <w:tc>
          <w:tcPr>
            <w:tcW w:w="1077" w:type="dxa"/>
            <w:textDirection w:val="lrTb"/>
            <w:noWrap w:val="false"/>
          </w:tcPr>
          <w:p>
            <w:pPr>
              <w:ind w:left="0" w:firstLine="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774"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927"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444"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91"/>
        </w:trPr>
        <w:tc>
          <w:tcPr>
            <w:tcW w:w="1077" w:type="dxa"/>
            <w:textDirection w:val="lrTb"/>
            <w:noWrap w:val="false"/>
          </w:tcPr>
          <w:p>
            <w:pPr>
              <w:ind w:left="0" w:firstLine="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774"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927"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444"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91"/>
        </w:trPr>
        <w:tc>
          <w:tcPr>
            <w:tcW w:w="1077" w:type="dxa"/>
            <w:textDirection w:val="lrTb"/>
            <w:noWrap w:val="false"/>
          </w:tcPr>
          <w:p>
            <w:pPr>
              <w:ind w:left="0" w:firstLine="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774"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927"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444"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91"/>
        </w:trPr>
        <w:tc>
          <w:tcPr>
            <w:tcW w:w="1077" w:type="dxa"/>
            <w:textDirection w:val="lrTb"/>
            <w:noWrap w:val="false"/>
          </w:tcPr>
          <w:p>
            <w:pPr>
              <w:ind w:left="0" w:firstLine="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774"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927"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444"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r>
    </w:tbl>
    <w:p>
      <w:pPr>
        <w:ind w:firstLine="480"/>
        <w:keepLines w:val="0"/>
        <w:keepNext w:val="0"/>
        <w:pageBreakBefore w:val="0"/>
        <w:spacing w:beforeAutospacing="0" w:afterAutospacing="0" w:line="400" w:lineRule="exact"/>
        <w:rPr>
          <w:rFonts w:hint="eastAsia" w:ascii="宋体" w:hAnsi="宋体" w:eastAsia="宋体" w:cs="宋体"/>
          <w:szCs w:val="20"/>
        </w:rPr>
      </w:pPr>
      <w:r>
        <w:rPr>
          <w:rFonts w:hint="eastAsia" w:ascii="宋体" w:hAnsi="宋体" w:eastAsia="宋体" w:cs="宋体"/>
          <w:sz w:val="24"/>
          <w:szCs w:val="24"/>
        </w:rPr>
        <w:t xml:space="preserve">注：“偏离说明”填写“正偏离”“负偏离”或“无偏离”。</w:t>
      </w:r>
      <w:r/>
    </w:p>
    <w:p>
      <w:pPr>
        <w:ind w:firstLine="480"/>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投标供应商</w:t>
      </w:r>
      <w:r>
        <w:rPr>
          <w:rFonts w:hint="eastAsia" w:ascii="宋体" w:hAnsi="宋体" w:eastAsia="宋体" w:cs="宋体"/>
          <w:sz w:val="24"/>
          <w:szCs w:val="24"/>
        </w:rPr>
        <w:t xml:space="preserve">（盖章）：</w:t>
      </w:r>
      <w:r/>
    </w:p>
    <w:p>
      <w:pPr>
        <w:ind w:firstLine="480"/>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w:t>
      </w:r>
      <w:r/>
    </w:p>
    <w:p>
      <w:pPr>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br w:type="page" w:clear="all"/>
      </w:r>
      <w:r/>
    </w:p>
    <w:p>
      <w:pPr>
        <w:ind w:firstLine="480"/>
        <w:jc w:val="left"/>
        <w:keepLines w:val="0"/>
        <w:keepNext w:val="0"/>
        <w:pageBreakBefore w:val="0"/>
        <w:spacing w:beforeAutospacing="0" w:afterAutospacing="0" w:line="312" w:lineRule="auto"/>
        <w:rPr>
          <w:rFonts w:hint="eastAsia" w:ascii="宋体" w:hAnsi="宋体" w:eastAsia="宋体" w:cs="宋体"/>
          <w:sz w:val="24"/>
          <w:szCs w:val="24"/>
        </w:rPr>
        <w:outlineLvl w:val="1"/>
      </w:pPr>
      <w:r>
        <w:rPr>
          <w:rFonts w:hint="eastAsia" w:ascii="宋体" w:hAnsi="宋体" w:eastAsia="宋体" w:cs="宋体"/>
          <w:sz w:val="24"/>
          <w:szCs w:val="24"/>
          <w:lang w:val="en-US" w:eastAsia="zh-CN"/>
        </w:rPr>
        <w:t xml:space="preserve">格式12</w:t>
      </w:r>
      <w:r>
        <w:rPr>
          <w:rFonts w:hint="eastAsia" w:ascii="宋体" w:hAnsi="宋体" w:eastAsia="宋体" w:cs="宋体"/>
          <w:sz w:val="24"/>
          <w:szCs w:val="24"/>
        </w:rPr>
        <w:t xml:space="preserve">、关于符合本国产品标准的声明函（分包号：**）</w:t>
      </w:r>
      <w:r/>
    </w:p>
    <w:p>
      <w:pPr>
        <w:pStyle w:val="712"/>
        <w:jc w:val="center"/>
        <w:keepLines w:val="0"/>
        <w:keepNext w:val="0"/>
        <w:pageBreakBefore w:val="0"/>
        <w:spacing w:before="0" w:beforeAutospacing="0" w:after="0" w:afterAutospacing="0"/>
        <w:rPr>
          <w:rFonts w:hint="eastAsia" w:ascii="宋体" w:hAnsi="宋体" w:eastAsia="宋体" w:cs="宋体"/>
          <w:sz w:val="24"/>
          <w:szCs w:val="24"/>
        </w:rPr>
      </w:pPr>
      <w:r>
        <w:rPr>
          <w:rFonts w:hint="eastAsia" w:ascii="宋体" w:hAnsi="宋体" w:eastAsia="宋体" w:cs="宋体"/>
          <w:sz w:val="24"/>
          <w:szCs w:val="24"/>
        </w:rPr>
        <w:t xml:space="preserve">关于符合本国产品标准的声明函（分包号：**）</w:t>
      </w:r>
      <w:r/>
    </w:p>
    <w:p>
      <w:pPr>
        <w:pStyle w:val="701"/>
        <w:ind w:firstLine="420"/>
        <w:keepLines w:val="0"/>
        <w:keepNext w:val="0"/>
        <w:pageBreakBefore w:val="0"/>
        <w:spacing w:before="0" w:beforeAutospacing="0" w:after="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01"/>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1.</w:t>
      </w:r>
      <w:r>
        <w:rPr>
          <w:rStyle w:val="709"/>
          <w:rFonts w:hint="eastAsia" w:ascii="宋体" w:hAnsi="宋体" w:eastAsia="宋体" w:cs="宋体"/>
          <w:i w:val="0"/>
          <w:color w:val="auto"/>
          <w:sz w:val="24"/>
          <w:szCs w:val="24"/>
          <w:u w:val="single"/>
          <w:shd w:val="clear" w:color="auto" w:fill="ffffff"/>
        </w:rPr>
        <w:t xml:space="preserve">（产品名称1）</w:t>
      </w:r>
      <w:r>
        <w:rPr>
          <w:rStyle w:val="709"/>
          <w:rFonts w:hint="eastAsia" w:ascii="宋体" w:hAnsi="宋体" w:eastAsia="宋体" w:cs="宋体"/>
          <w:i w:val="0"/>
          <w:color w:val="auto"/>
          <w:sz w:val="24"/>
          <w:szCs w:val="24"/>
          <w:shd w:val="clear" w:color="auto" w:fill="ffffff"/>
          <w:vertAlign w:val="superscript"/>
        </w:rPr>
        <w:t xml:space="preserve">1</w:t>
      </w:r>
      <w:r>
        <w:rPr>
          <w:rFonts w:hint="eastAsia" w:ascii="宋体" w:hAnsi="宋体" w:eastAsia="宋体" w:cs="宋体"/>
          <w:color w:val="auto"/>
          <w:sz w:val="24"/>
          <w:szCs w:val="24"/>
          <w:shd w:val="clear" w:color="auto" w:fill="ffffff"/>
        </w:rPr>
        <w:t xml:space="preserve">，生产厂为</w:t>
      </w:r>
      <w:r>
        <w:rPr>
          <w:rStyle w:val="709"/>
          <w:rFonts w:hint="eastAsia" w:ascii="宋体" w:hAnsi="宋体" w:eastAsia="宋体" w:cs="宋体"/>
          <w:i w:val="0"/>
          <w:color w:val="auto"/>
          <w:sz w:val="24"/>
          <w:szCs w:val="24"/>
          <w:u w:val="single"/>
          <w:shd w:val="clear" w:color="auto" w:fill="ffffff"/>
        </w:rPr>
        <w:t xml:space="preserve">（厂名）</w:t>
      </w:r>
      <w:r>
        <w:rPr>
          <w:rStyle w:val="709"/>
          <w:rFonts w:hint="eastAsia" w:ascii="宋体" w:hAnsi="宋体" w:eastAsia="宋体" w:cs="宋体"/>
          <w:i w:val="0"/>
          <w:color w:val="auto"/>
          <w:sz w:val="24"/>
          <w:szCs w:val="24"/>
          <w:shd w:val="clear" w:color="auto" w:fill="ffffff"/>
          <w:vertAlign w:val="superscript"/>
        </w:rPr>
        <w:t xml:space="preserve">2</w:t>
      </w:r>
      <w:r>
        <w:rPr>
          <w:rFonts w:hint="eastAsia" w:ascii="宋体" w:hAnsi="宋体" w:eastAsia="宋体" w:cs="宋体"/>
          <w:color w:val="auto"/>
          <w:sz w:val="24"/>
          <w:szCs w:val="24"/>
          <w:shd w:val="clear" w:color="auto" w:fill="ffffff"/>
        </w:rPr>
        <w:t xml:space="preserve">，厂址为</w:t>
      </w:r>
      <w:r>
        <w:rPr>
          <w:rStyle w:val="709"/>
          <w:rFonts w:hint="eastAsia" w:ascii="宋体" w:hAnsi="宋体" w:eastAsia="宋体" w:cs="宋体"/>
          <w:i w:val="0"/>
          <w:color w:val="auto"/>
          <w:sz w:val="24"/>
          <w:szCs w:val="24"/>
          <w:u w:val="single"/>
          <w:shd w:val="clear" w:color="auto" w:fill="ffffff"/>
        </w:rPr>
        <w:t xml:space="preserve">（生产厂址）</w:t>
      </w:r>
      <w:r>
        <w:rPr>
          <w:rFonts w:hint="eastAsia" w:ascii="宋体" w:hAnsi="宋体" w:eastAsia="宋体" w:cs="宋体"/>
          <w:color w:val="auto"/>
          <w:sz w:val="24"/>
          <w:szCs w:val="24"/>
          <w:shd w:val="clear" w:color="auto" w:fill="ffffff"/>
        </w:rPr>
        <w:t xml:space="preserve">。</w:t>
      </w:r>
      <w:r/>
    </w:p>
    <w:p>
      <w:pPr>
        <w:pStyle w:val="701"/>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w:t>
      </w:r>
      <w:r>
        <w:rPr>
          <w:rStyle w:val="709"/>
          <w:rFonts w:hint="eastAsia" w:ascii="宋体" w:hAnsi="宋体" w:eastAsia="宋体" w:cs="宋体"/>
          <w:i w:val="0"/>
          <w:color w:val="auto"/>
          <w:sz w:val="24"/>
          <w:szCs w:val="24"/>
          <w:u w:val="single"/>
          <w:shd w:val="clear" w:color="auto" w:fill="ffffff"/>
        </w:rPr>
        <w:t xml:space="preserve">（产品名称2）</w:t>
      </w:r>
      <w:r>
        <w:rPr>
          <w:rFonts w:hint="eastAsia" w:ascii="宋体" w:hAnsi="宋体" w:eastAsia="宋体" w:cs="宋体"/>
          <w:color w:val="auto"/>
          <w:sz w:val="24"/>
          <w:szCs w:val="24"/>
          <w:shd w:val="clear" w:color="auto" w:fill="ffffff"/>
        </w:rPr>
        <w:t xml:space="preserve">，生产厂为</w:t>
      </w:r>
      <w:r>
        <w:rPr>
          <w:rStyle w:val="709"/>
          <w:rFonts w:hint="eastAsia" w:ascii="宋体" w:hAnsi="宋体" w:eastAsia="宋体" w:cs="宋体"/>
          <w:i w:val="0"/>
          <w:color w:val="auto"/>
          <w:sz w:val="24"/>
          <w:szCs w:val="24"/>
          <w:u w:val="single"/>
          <w:shd w:val="clear" w:color="auto" w:fill="ffffff"/>
        </w:rPr>
        <w:t xml:space="preserve">（厂名）</w:t>
      </w:r>
      <w:r>
        <w:rPr>
          <w:rFonts w:hint="eastAsia" w:ascii="宋体" w:hAnsi="宋体" w:eastAsia="宋体" w:cs="宋体"/>
          <w:color w:val="auto"/>
          <w:sz w:val="24"/>
          <w:szCs w:val="24"/>
          <w:shd w:val="clear" w:color="auto" w:fill="ffffff"/>
        </w:rPr>
        <w:t xml:space="preserve">，厂址为</w:t>
      </w:r>
      <w:r>
        <w:rPr>
          <w:rStyle w:val="709"/>
          <w:rFonts w:hint="eastAsia" w:ascii="宋体" w:hAnsi="宋体" w:eastAsia="宋体" w:cs="宋体"/>
          <w:i w:val="0"/>
          <w:color w:val="auto"/>
          <w:sz w:val="24"/>
          <w:szCs w:val="24"/>
          <w:u w:val="single"/>
          <w:shd w:val="clear" w:color="auto" w:fill="ffffff"/>
        </w:rPr>
        <w:t xml:space="preserve">（生产厂址）</w:t>
      </w:r>
      <w:r>
        <w:rPr>
          <w:rFonts w:hint="eastAsia" w:ascii="宋体" w:hAnsi="宋体" w:eastAsia="宋体" w:cs="宋体"/>
          <w:color w:val="auto"/>
          <w:sz w:val="24"/>
          <w:szCs w:val="24"/>
          <w:shd w:val="clear" w:color="auto" w:fill="ffffff"/>
        </w:rPr>
        <w:t xml:space="preserve">。</w:t>
      </w:r>
      <w:r/>
    </w:p>
    <w:p>
      <w:pPr>
        <w:pStyle w:val="701"/>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w:t>
      </w:r>
      <w:r/>
    </w:p>
    <w:p>
      <w:pPr>
        <w:pStyle w:val="701"/>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本公司（单位）对上述声明内容的真实性负责。如有虚假，愿承担相应法律责任。</w:t>
      </w:r>
      <w:r/>
    </w:p>
    <w:p>
      <w:pPr>
        <w:pStyle w:val="701"/>
        <w:keepLines w:val="0"/>
        <w:keepNext w:val="0"/>
        <w:pageBreakBefore w:val="0"/>
        <w:spacing w:before="30" w:beforeAutospacing="0" w:after="3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01"/>
        <w:ind w:right="480" w:firstLine="3720"/>
        <w:keepLines w:val="0"/>
        <w:keepNext w:val="0"/>
        <w:pageBreakBefore w:val="0"/>
        <w:spacing w:before="30" w:beforeAutospacing="0" w:after="3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公司（单位）名称（盖章）：　        </w:t>
      </w:r>
      <w:r/>
    </w:p>
    <w:p>
      <w:pPr>
        <w:pStyle w:val="701"/>
        <w:jc w:val="center"/>
        <w:keepLines w:val="0"/>
        <w:keepNext w:val="0"/>
        <w:pageBreakBefore w:val="0"/>
        <w:spacing w:before="30" w:beforeAutospacing="0" w:after="3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                                日期：　   年　  月　  日         </w:t>
      </w:r>
      <w:r/>
    </w:p>
    <w:p>
      <w:pPr>
        <w:pStyle w:val="701"/>
        <w:keepLines w:val="0"/>
        <w:keepNext w:val="0"/>
        <w:pageBreakBefore w:val="0"/>
        <w:spacing w:before="30" w:beforeAutospacing="0" w:after="30" w:afterAutospacing="0" w:line="360" w:lineRule="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r>
      <w:r/>
    </w:p>
    <w:p>
      <w:pPr>
        <w:pStyle w:val="701"/>
        <w:keepLines w:val="0"/>
        <w:keepNext w:val="0"/>
        <w:pageBreakBefore w:val="0"/>
        <w:spacing w:before="30" w:beforeAutospacing="0" w:after="3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1.产品如有型号，请在“产品名称”栏一并填写。</w:t>
      </w:r>
      <w:r/>
    </w:p>
    <w:p>
      <w:pPr>
        <w:pStyle w:val="701"/>
        <w:keepLines w:val="0"/>
        <w:keepNext w:val="0"/>
        <w:pageBreakBefore w:val="0"/>
        <w:spacing w:before="30" w:beforeAutospacing="0" w:after="3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2.生产厂名与厂址应与生产厂营业执照载明的相关信息保持一致。</w:t>
      </w:r>
      <w:r/>
    </w:p>
    <w:p>
      <w:pPr>
        <w:rPr>
          <w:rFonts w:hint="eastAsia" w:ascii="宋体" w:hAnsi="宋体" w:eastAsia="宋体" w:cs="宋体"/>
        </w:rPr>
      </w:pPr>
      <w:r>
        <w:rPr>
          <w:rFonts w:hint="eastAsia" w:ascii="宋体" w:hAnsi="宋体" w:eastAsia="宋体" w:cs="宋体"/>
        </w:rPr>
        <w:br w:type="page" w:clear="all"/>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9"/>
      <w:footnotePr/>
      <w:endnotePr/>
      <w:type w:val="nextPage"/>
      <w:pgSz w:w="11906" w:h="16838" w:orient="portrait"/>
      <w:pgMar w:top="1247" w:right="1191" w:bottom="1247" w:left="1191"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Tahoma">
    <w:panose1 w:val="020B0604030504040204"/>
  </w:font>
  <w:font w:name="Wingdings">
    <w:panose1 w:val="05000000000000000000"/>
  </w:font>
  <w:font w:name="Century Schoolbook">
    <w:panose1 w:val="02040604050505020304"/>
  </w:font>
  <w:font w:name="楷体_GB2312">
    <w:panose1 w:val="02010609060101010101"/>
  </w:font>
  <w:font w:name="仿宋">
    <w:panose1 w:val="02010609060101010101"/>
  </w:font>
  <w:font w:name="方正魏碑_GBK">
    <w:panose1 w:val="020B0503020202020204"/>
  </w:font>
  <w:font w:name="MS Gothic">
    <w:panose1 w:val="020B0609070205080204"/>
  </w:font>
  <w:font w:name="Arial">
    <w:panose1 w:val="020B0604020202020204"/>
  </w:font>
  <w:font w:name="Cambria">
    <w:panose1 w:val="02040503050406030204"/>
  </w:font>
  <w:font w:name="Calibri">
    <w:panose1 w:val="020F0502020204030204"/>
  </w:font>
  <w:font w:name="华文细黑">
    <w:panose1 w:val="02010600040101010101"/>
  </w:font>
  <w:font w:name="Courier New">
    <w:panose1 w:val="02070309020205020404"/>
  </w:font>
  <w:font w:name="仿宋_GB2312">
    <w:panose1 w:val="02010609060101010101"/>
  </w:font>
  <w:font w:name="黑体">
    <w:panose1 w:val="02010609060101010101"/>
  </w:font>
  <w:font w:name="宋体">
    <w:panose1 w:val="02010600030101010101"/>
  </w:font>
  <w:font w:name="Times New Roman">
    <w:panose1 w:val="02020603050405020304"/>
  </w:font>
  <w:font w:name="宋体_x0006_壵分糮..">
    <w:panose1 w:val="02010600030101010101"/>
  </w:font>
  <w:font w:name="方正小标宋_GBK">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0725599"/>
      <w:rPr/>
    </w:sdtPr>
    <w:sdtContent>
      <w:p>
        <w:pPr>
          <w:pStyle w:val="689"/>
          <w:jc w:val="right"/>
        </w:pPr>
        <w:r>
          <w:fldChar w:fldCharType="begin"/>
        </w:r>
        <w:r>
          <w:instrText xml:space="preserve"> PAGE   \* MERGEFORMAT </w:instrText>
        </w:r>
        <w:r>
          <w:fldChar w:fldCharType="separate"/>
        </w:r>
        <w:r>
          <w:rPr>
            <w:lang w:val="zh-CN"/>
          </w:rPr>
          <w:t xml:space="preserve">8</w:t>
        </w:r>
        <w:r>
          <w:rPr>
            <w:lang w:val="zh-CN"/>
          </w:rPr>
          <w:fldChar w:fldCharType="end"/>
        </w:r>
        <w:r/>
      </w:p>
    </w:sdtContent>
  </w:sdt>
  <w:p>
    <w:pPr>
      <w:pStyle w:val="68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11"/>
      <w:isLgl w:val="false"/>
      <w:suff w:val="tab"/>
      <w:lvlText w:val=""/>
      <w:lvlJc w:val="left"/>
      <w:pPr>
        <w:ind w:left="360" w:hanging="360"/>
        <w:tabs>
          <w:tab w:val="left" w:pos="360" w:leader="none"/>
        </w:tabs>
      </w:pPr>
      <w:rPr>
        <w:rFonts w:hint="default" w:ascii="Symbol" w:hAnsi="Symbol"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663"/>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2" w:default="1">
    <w:name w:val="Normal"/>
    <w:next w:val="663"/>
    <w:link w:val="983"/>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663">
    <w:name w:val="Heading 1"/>
    <w:basedOn w:val="674"/>
    <w:next w:val="674"/>
    <w:link w:val="890"/>
    <w:uiPriority w:val="0"/>
    <w:qFormat/>
    <w:pPr>
      <w:numPr>
        <w:ilvl w:val="0"/>
        <w:numId w:val="1"/>
      </w:numPr>
      <w:ind w:firstLine="200"/>
      <w:keepLines/>
      <w:keepNext/>
      <w:spacing w:before="120" w:line="360" w:lineRule="auto"/>
      <w:outlineLvl w:val="0"/>
    </w:pPr>
    <w:rPr>
      <w:rFonts w:ascii="Times New Roman" w:hAnsi="Times New Roman" w:eastAsia="黑体" w:cs="Times New Roman"/>
      <w:b/>
      <w:sz w:val="28"/>
      <w:szCs w:val="20"/>
    </w:rPr>
  </w:style>
  <w:style w:type="paragraph" w:styleId="664">
    <w:name w:val="Heading 2"/>
    <w:basedOn w:val="662"/>
    <w:next w:val="662"/>
    <w:link w:val="895"/>
    <w:uiPriority w:val="0"/>
    <w:unhideWhenUsed/>
    <w:qFormat/>
    <w:pPr>
      <w:ind w:firstLine="200"/>
      <w:keepLines/>
      <w:keepNext/>
      <w:spacing w:before="260" w:after="260" w:line="416" w:lineRule="auto"/>
      <w:outlineLvl w:val="1"/>
    </w:pPr>
    <w:rPr>
      <w:rFonts w:asciiTheme="majorHAnsi" w:hAnsiTheme="majorHAnsi" w:eastAsiaTheme="majorEastAsia" w:cstheme="majorBidi"/>
      <w:b/>
      <w:bCs/>
      <w:sz w:val="32"/>
      <w:szCs w:val="32"/>
    </w:rPr>
  </w:style>
  <w:style w:type="paragraph" w:styleId="665">
    <w:name w:val="Heading 3"/>
    <w:basedOn w:val="662"/>
    <w:next w:val="662"/>
    <w:link w:val="901"/>
    <w:uiPriority w:val="0"/>
    <w:unhideWhenUsed/>
    <w:qFormat/>
    <w:pPr>
      <w:keepLines/>
      <w:keepNext/>
      <w:spacing w:before="260" w:after="260" w:line="416" w:lineRule="auto"/>
      <w:outlineLvl w:val="2"/>
    </w:pPr>
    <w:rPr>
      <w:b/>
      <w:bCs/>
      <w:sz w:val="32"/>
      <w:szCs w:val="32"/>
    </w:rPr>
  </w:style>
  <w:style w:type="paragraph" w:styleId="666">
    <w:name w:val="Heading 4"/>
    <w:basedOn w:val="662"/>
    <w:next w:val="662"/>
    <w:link w:val="902"/>
    <w:uiPriority w:val="99"/>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67">
    <w:name w:val="Heading 5"/>
    <w:basedOn w:val="666"/>
    <w:next w:val="662"/>
    <w:link w:val="903"/>
    <w:uiPriority w:val="0"/>
    <w:unhideWhenUsed/>
    <w:qFormat/>
    <w:pPr>
      <w:jc w:val="left"/>
      <w:spacing w:before="0" w:after="0" w:line="360" w:lineRule="auto"/>
      <w:outlineLvl w:val="4"/>
    </w:pPr>
  </w:style>
  <w:style w:type="paragraph" w:styleId="668">
    <w:name w:val="Heading 6"/>
    <w:basedOn w:val="667"/>
    <w:next w:val="662"/>
    <w:link w:val="904"/>
    <w:uiPriority w:val="0"/>
    <w:unhideWhenUsed/>
    <w:qFormat/>
    <w:pPr>
      <w:outlineLvl w:val="5"/>
    </w:pPr>
    <w:rPr>
      <w:sz w:val="24"/>
      <w:szCs w:val="24"/>
    </w:rPr>
  </w:style>
  <w:style w:type="paragraph" w:styleId="669">
    <w:name w:val="Heading 7"/>
    <w:basedOn w:val="668"/>
    <w:next w:val="662"/>
    <w:link w:val="905"/>
    <w:uiPriority w:val="0"/>
    <w:unhideWhenUsed/>
    <w:qFormat/>
    <w:pPr>
      <w:spacing w:before="40"/>
      <w:outlineLvl w:val="6"/>
    </w:pPr>
  </w:style>
  <w:style w:type="paragraph" w:styleId="670">
    <w:name w:val="Heading 8"/>
    <w:basedOn w:val="669"/>
    <w:next w:val="662"/>
    <w:link w:val="906"/>
    <w:uiPriority w:val="9"/>
    <w:unhideWhenUsed/>
    <w:qFormat/>
    <w:pPr>
      <w:spacing w:before="0"/>
      <w:outlineLvl w:val="7"/>
    </w:pPr>
  </w:style>
  <w:style w:type="paragraph" w:styleId="671">
    <w:name w:val="Heading 9"/>
    <w:basedOn w:val="670"/>
    <w:next w:val="662"/>
    <w:link w:val="907"/>
    <w:uiPriority w:val="9"/>
    <w:unhideWhenUsed/>
    <w:qFormat/>
    <w:pPr>
      <w:spacing w:before="40"/>
      <w:outlineLvl w:val="8"/>
    </w:pPr>
  </w:style>
  <w:style w:type="character" w:styleId="672" w:default="1">
    <w:name w:val="Default Paragraph Font"/>
    <w:uiPriority w:val="1"/>
    <w:semiHidden/>
    <w:unhideWhenUsed/>
    <w:qFormat/>
  </w:style>
  <w:style w:type="table" w:styleId="673" w:default="1">
    <w:name w:val="Normal Table"/>
    <w:uiPriority w:val="99"/>
    <w:semiHidden/>
    <w:unhideWhenUsed/>
    <w:qFormat/>
    <w:tblPr>
      <w:tblCellMar>
        <w:left w:w="108" w:type="dxa"/>
        <w:top w:w="0" w:type="dxa"/>
        <w:right w:w="108" w:type="dxa"/>
        <w:bottom w:w="0" w:type="dxa"/>
      </w:tblCellMar>
    </w:tblPr>
  </w:style>
  <w:style w:type="paragraph" w:styleId="674">
    <w:name w:val="Block Text"/>
    <w:basedOn w:val="662"/>
    <w:uiPriority w:val="0"/>
    <w:qFormat/>
    <w:pPr>
      <w:ind w:left="1440"/>
      <w:spacing w:after="120" w:afterAutospacing="0"/>
    </w:pPr>
  </w:style>
  <w:style w:type="paragraph" w:styleId="675">
    <w:name w:val="toc 7"/>
    <w:basedOn w:val="662"/>
    <w:next w:val="662"/>
    <w:uiPriority w:val="39"/>
    <w:unhideWhenUsed/>
    <w:qFormat/>
    <w:pPr>
      <w:ind w:left="1701"/>
      <w:spacing w:after="57"/>
    </w:pPr>
  </w:style>
  <w:style w:type="paragraph" w:styleId="676">
    <w:name w:val="Normal Indent"/>
    <w:basedOn w:val="662"/>
    <w:uiPriority w:val="0"/>
    <w:qFormat/>
    <w:pPr>
      <w:ind w:firstLine="420"/>
    </w:pPr>
    <w:rPr>
      <w:rFonts w:ascii="Times New Roman" w:hAnsi="Times New Roman" w:eastAsia="宋体" w:cs="Times New Roman"/>
      <w:sz w:val="28"/>
      <w:szCs w:val="20"/>
    </w:rPr>
  </w:style>
  <w:style w:type="paragraph" w:styleId="677">
    <w:name w:val="Caption"/>
    <w:basedOn w:val="662"/>
    <w:next w:val="6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8">
    <w:name w:val="Document Map"/>
    <w:basedOn w:val="662"/>
    <w:link w:val="960"/>
    <w:uiPriority w:val="0"/>
    <w:qFormat/>
    <w:rPr>
      <w:rFonts w:ascii="宋体" w:hAnsi="Times New Roman" w:eastAsia="宋体" w:cs="Times New Roman"/>
      <w:sz w:val="18"/>
      <w:szCs w:val="18"/>
    </w:rPr>
  </w:style>
  <w:style w:type="paragraph" w:styleId="679">
    <w:name w:val="annotation text"/>
    <w:basedOn w:val="662"/>
    <w:link w:val="961"/>
    <w:uiPriority w:val="0"/>
    <w:qFormat/>
    <w:pPr>
      <w:jc w:val="left"/>
    </w:pPr>
    <w:rPr>
      <w:rFonts w:ascii="Times New Roman" w:hAnsi="Times New Roman" w:eastAsia="宋体" w:cs="Times New Roman"/>
      <w:szCs w:val="20"/>
    </w:rPr>
  </w:style>
  <w:style w:type="paragraph" w:styleId="680">
    <w:name w:val="Body Text"/>
    <w:basedOn w:val="662"/>
    <w:next w:val="662"/>
    <w:link w:val="916"/>
    <w:uiPriority w:val="1"/>
    <w:unhideWhenUsed/>
    <w:qFormat/>
    <w:pPr>
      <w:spacing w:after="120"/>
    </w:pPr>
    <w:rPr>
      <w:rFonts w:ascii="Times New Roman" w:hAnsi="Times New Roman" w:eastAsia="宋体" w:cs="Times New Roman"/>
      <w:szCs w:val="20"/>
    </w:rPr>
  </w:style>
  <w:style w:type="paragraph" w:styleId="681">
    <w:name w:val="Body Text Indent"/>
    <w:basedOn w:val="662"/>
    <w:link w:val="908"/>
    <w:uiPriority w:val="0"/>
    <w:semiHidden/>
    <w:unhideWhenUsed/>
    <w:qFormat/>
    <w:pPr>
      <w:ind w:left="420" w:firstLine="488"/>
      <w:spacing w:after="120" w:line="360" w:lineRule="auto"/>
    </w:pPr>
    <w:rPr>
      <w:sz w:val="24"/>
      <w:szCs w:val="24"/>
    </w:rPr>
  </w:style>
  <w:style w:type="paragraph" w:styleId="682">
    <w:name w:val="toc 5"/>
    <w:basedOn w:val="662"/>
    <w:next w:val="662"/>
    <w:uiPriority w:val="39"/>
    <w:unhideWhenUsed/>
    <w:qFormat/>
    <w:pPr>
      <w:ind w:left="1134"/>
      <w:spacing w:after="57"/>
    </w:pPr>
  </w:style>
  <w:style w:type="paragraph" w:styleId="683">
    <w:name w:val="toc 3"/>
    <w:basedOn w:val="662"/>
    <w:next w:val="662"/>
    <w:uiPriority w:val="39"/>
    <w:unhideWhenUsed/>
    <w:qFormat/>
    <w:pPr>
      <w:ind w:left="482" w:firstLine="488"/>
      <w:spacing w:after="100"/>
    </w:pPr>
    <w:rPr>
      <w:sz w:val="24"/>
      <w:szCs w:val="24"/>
    </w:rPr>
  </w:style>
  <w:style w:type="paragraph" w:styleId="684">
    <w:name w:val="Plain Text"/>
    <w:basedOn w:val="662"/>
    <w:link w:val="898"/>
    <w:uiPriority w:val="0"/>
    <w:qFormat/>
    <w:rPr>
      <w:rFonts w:ascii="宋体" w:hAnsi="Courier New" w:eastAsia="宋体" w:cs="Times New Roman"/>
      <w:szCs w:val="20"/>
    </w:rPr>
  </w:style>
  <w:style w:type="paragraph" w:styleId="685">
    <w:name w:val="toc 8"/>
    <w:basedOn w:val="662"/>
    <w:next w:val="662"/>
    <w:uiPriority w:val="39"/>
    <w:unhideWhenUsed/>
    <w:qFormat/>
    <w:pPr>
      <w:ind w:left="1984"/>
      <w:spacing w:after="57"/>
    </w:pPr>
  </w:style>
  <w:style w:type="paragraph" w:styleId="686">
    <w:name w:val="Date"/>
    <w:basedOn w:val="662"/>
    <w:next w:val="662"/>
    <w:link w:val="894"/>
    <w:uiPriority w:val="99"/>
    <w:unhideWhenUsed/>
    <w:qFormat/>
    <w:pPr>
      <w:ind w:left="100"/>
    </w:pPr>
  </w:style>
  <w:style w:type="paragraph" w:styleId="687">
    <w:name w:val="endnote text"/>
    <w:basedOn w:val="662"/>
    <w:link w:val="884"/>
    <w:uiPriority w:val="99"/>
    <w:semiHidden/>
    <w:unhideWhenUsed/>
    <w:qFormat/>
    <w:rPr>
      <w:sz w:val="20"/>
    </w:rPr>
  </w:style>
  <w:style w:type="paragraph" w:styleId="688">
    <w:name w:val="Balloon Text"/>
    <w:basedOn w:val="662"/>
    <w:link w:val="899"/>
    <w:uiPriority w:val="99"/>
    <w:semiHidden/>
    <w:unhideWhenUsed/>
    <w:qFormat/>
    <w:rPr>
      <w:sz w:val="18"/>
      <w:szCs w:val="18"/>
    </w:rPr>
  </w:style>
  <w:style w:type="paragraph" w:styleId="689">
    <w:name w:val="Footer"/>
    <w:basedOn w:val="662"/>
    <w:link w:val="888"/>
    <w:uiPriority w:val="0"/>
    <w:unhideWhenUsed/>
    <w:qFormat/>
    <w:pPr>
      <w:jc w:val="left"/>
      <w:tabs>
        <w:tab w:val="center" w:pos="4153" w:leader="none"/>
        <w:tab w:val="right" w:pos="8306" w:leader="none"/>
      </w:tabs>
    </w:pPr>
    <w:rPr>
      <w:sz w:val="18"/>
      <w:szCs w:val="18"/>
    </w:rPr>
  </w:style>
  <w:style w:type="paragraph" w:styleId="690">
    <w:name w:val="Header"/>
    <w:basedOn w:val="662"/>
    <w:link w:val="887"/>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691">
    <w:name w:val="Signature"/>
    <w:basedOn w:val="662"/>
    <w:link w:val="962"/>
    <w:uiPriority w:val="0"/>
    <w:qFormat/>
    <w:pPr>
      <w:jc w:val="center"/>
      <w:spacing w:after="600" w:line="312" w:lineRule="atLeast"/>
    </w:pPr>
    <w:rPr>
      <w:rFonts w:ascii="Times New Roman" w:hAnsi="Times New Roman" w:eastAsia="仿宋_GB2312" w:cs="Times New Roman"/>
      <w:sz w:val="24"/>
      <w:szCs w:val="20"/>
    </w:rPr>
  </w:style>
  <w:style w:type="paragraph" w:styleId="692">
    <w:name w:val="toc 1"/>
    <w:basedOn w:val="662"/>
    <w:next w:val="662"/>
    <w:uiPriority w:val="39"/>
    <w:unhideWhenUsed/>
    <w:qFormat/>
    <w:pPr>
      <w:ind w:firstLine="488"/>
      <w:spacing w:after="100"/>
      <w:tabs>
        <w:tab w:val="right" w:pos="9060" w:leader="dot"/>
      </w:tabs>
    </w:pPr>
    <w:rPr>
      <w:b/>
      <w:sz w:val="24"/>
      <w:szCs w:val="24"/>
    </w:rPr>
  </w:style>
  <w:style w:type="paragraph" w:styleId="693">
    <w:name w:val="toc 4"/>
    <w:basedOn w:val="662"/>
    <w:next w:val="662"/>
    <w:uiPriority w:val="39"/>
    <w:unhideWhenUsed/>
    <w:qFormat/>
    <w:pPr>
      <w:ind w:left="850"/>
      <w:spacing w:after="57"/>
    </w:pPr>
  </w:style>
  <w:style w:type="paragraph" w:styleId="694">
    <w:name w:val="Subtitle"/>
    <w:basedOn w:val="662"/>
    <w:next w:val="662"/>
    <w:link w:val="750"/>
    <w:uiPriority w:val="11"/>
    <w:qFormat/>
    <w:pPr>
      <w:spacing w:before="200" w:after="200"/>
    </w:pPr>
    <w:rPr>
      <w:sz w:val="24"/>
      <w:szCs w:val="24"/>
    </w:rPr>
  </w:style>
  <w:style w:type="paragraph" w:styleId="695">
    <w:name w:val="footnote text"/>
    <w:basedOn w:val="662"/>
    <w:link w:val="883"/>
    <w:uiPriority w:val="99"/>
    <w:semiHidden/>
    <w:unhideWhenUsed/>
    <w:qFormat/>
    <w:pPr>
      <w:spacing w:after="40"/>
    </w:pPr>
    <w:rPr>
      <w:sz w:val="18"/>
    </w:rPr>
  </w:style>
  <w:style w:type="paragraph" w:styleId="696">
    <w:name w:val="toc 6"/>
    <w:basedOn w:val="662"/>
    <w:next w:val="662"/>
    <w:uiPriority w:val="39"/>
    <w:unhideWhenUsed/>
    <w:qFormat/>
    <w:pPr>
      <w:ind w:left="2100"/>
    </w:pPr>
  </w:style>
  <w:style w:type="paragraph" w:styleId="697">
    <w:name w:val="table of figures"/>
    <w:basedOn w:val="662"/>
    <w:next w:val="662"/>
    <w:uiPriority w:val="99"/>
    <w:unhideWhenUsed/>
    <w:qFormat/>
  </w:style>
  <w:style w:type="paragraph" w:styleId="698">
    <w:name w:val="toc 2"/>
    <w:basedOn w:val="662"/>
    <w:next w:val="662"/>
    <w:uiPriority w:val="39"/>
    <w:unhideWhenUsed/>
    <w:qFormat/>
    <w:pPr>
      <w:ind w:left="238" w:firstLine="488"/>
      <w:spacing w:after="100"/>
      <w:tabs>
        <w:tab w:val="right" w:pos="9060" w:leader="dot"/>
      </w:tabs>
    </w:pPr>
    <w:rPr>
      <w:sz w:val="24"/>
      <w:szCs w:val="24"/>
    </w:rPr>
  </w:style>
  <w:style w:type="paragraph" w:styleId="699">
    <w:name w:val="toc 9"/>
    <w:basedOn w:val="662"/>
    <w:next w:val="662"/>
    <w:uiPriority w:val="39"/>
    <w:unhideWhenUsed/>
    <w:qFormat/>
    <w:pPr>
      <w:ind w:left="2268"/>
      <w:spacing w:after="57"/>
    </w:pPr>
  </w:style>
  <w:style w:type="paragraph" w:styleId="700">
    <w:name w:val="Message Header"/>
    <w:next w:val="680"/>
    <w:uiPriority w:val="99"/>
    <w:qFormat/>
    <w:pPr>
      <w:jc w:val="both"/>
      <w:shd w:val="pct20" w:color="auto" w:fill="auto"/>
      <w:widowControl w:val="off"/>
      <w:pBdr>
        <w:top w:val="none" w:color="auto" w:sz="0" w:space="1"/>
        <w:left w:val="none" w:color="auto" w:sz="0" w:space="1"/>
        <w:bottom w:val="none" w:color="auto" w:sz="0" w:space="1"/>
        <w:right w:val="none" w:color="auto" w:sz="0" w:space="1"/>
      </w:pBdr>
    </w:pPr>
    <w:rPr>
      <w:rFonts w:hint="default" w:ascii="华文细黑" w:hAnsi="华文细黑" w:eastAsia="宋体" w:cs="Times New Roman"/>
      <w:color w:val="000000"/>
      <w:sz w:val="21"/>
      <w:szCs w:val="24"/>
      <w:lang w:val="en-US" w:eastAsia="zh-CN" w:bidi="ar-SA"/>
    </w:rPr>
  </w:style>
  <w:style w:type="paragraph" w:styleId="701">
    <w:name w:val="Normal (Web)"/>
    <w:basedOn w:val="662"/>
    <w:uiPriority w:val="0"/>
    <w:unhideWhenUsed/>
    <w:qFormat/>
    <w:pPr>
      <w:jc w:val="left"/>
      <w:spacing w:before="100" w:beforeAutospacing="1" w:after="100" w:afterAutospacing="1"/>
      <w:widowControl/>
    </w:pPr>
    <w:rPr>
      <w:rFonts w:ascii="宋体" w:hAnsi="宋体" w:eastAsia="宋体" w:cs="宋体"/>
      <w:sz w:val="24"/>
      <w:szCs w:val="24"/>
    </w:rPr>
  </w:style>
  <w:style w:type="paragraph" w:styleId="702">
    <w:name w:val="Title"/>
    <w:basedOn w:val="662"/>
    <w:link w:val="917"/>
    <w:uiPriority w:val="0"/>
    <w:qFormat/>
    <w:pPr>
      <w:jc w:val="center"/>
      <w:spacing w:line="420" w:lineRule="exact"/>
      <w:widowControl/>
    </w:pPr>
    <w:rPr>
      <w:rFonts w:eastAsia="黑体"/>
      <w:b/>
      <w:sz w:val="28"/>
      <w:lang w:val="en-GB"/>
    </w:rPr>
  </w:style>
  <w:style w:type="paragraph" w:styleId="703">
    <w:name w:val="Body Text First Indent"/>
    <w:basedOn w:val="680"/>
    <w:next w:val="696"/>
    <w:uiPriority w:val="0"/>
    <w:qFormat/>
    <w:pPr>
      <w:ind w:firstLine="100"/>
    </w:pPr>
    <w:rPr>
      <w:rFonts w:ascii="Calibri"/>
      <w:szCs w:val="24"/>
    </w:rPr>
  </w:style>
  <w:style w:type="paragraph" w:styleId="704">
    <w:name w:val="Body Text First Indent 2"/>
    <w:basedOn w:val="681"/>
    <w:uiPriority w:val="0"/>
    <w:qFormat/>
    <w:pPr>
      <w:ind w:firstLine="420"/>
      <w:spacing w:line="380" w:lineRule="exact"/>
    </w:pPr>
    <w:rPr>
      <w:sz w:val="21"/>
    </w:rPr>
  </w:style>
  <w:style w:type="table" w:styleId="705">
    <w:name w:val="Table Grid"/>
    <w:basedOn w:val="67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6">
    <w:name w:val="endnote reference"/>
    <w:basedOn w:val="672"/>
    <w:uiPriority w:val="99"/>
    <w:semiHidden/>
    <w:unhideWhenUsed/>
    <w:qFormat/>
    <w:rPr>
      <w:vertAlign w:val="superscript"/>
    </w:rPr>
  </w:style>
  <w:style w:type="character" w:styleId="707">
    <w:name w:val="page number"/>
    <w:basedOn w:val="672"/>
    <w:uiPriority w:val="0"/>
    <w:qFormat/>
  </w:style>
  <w:style w:type="character" w:styleId="708">
    <w:name w:val="FollowedHyperlink"/>
    <w:basedOn w:val="672"/>
    <w:uiPriority w:val="99"/>
    <w:semiHidden/>
    <w:unhideWhenUsed/>
    <w:qFormat/>
    <w:rPr>
      <w:color w:val="800080"/>
      <w:u w:val="single"/>
    </w:rPr>
  </w:style>
  <w:style w:type="character" w:styleId="709">
    <w:name w:val="Emphasis"/>
    <w:uiPriority w:val="0"/>
    <w:qFormat/>
    <w:rPr>
      <w:i/>
    </w:rPr>
  </w:style>
  <w:style w:type="character" w:styleId="710">
    <w:name w:val="Hyperlink"/>
    <w:uiPriority w:val="99"/>
    <w:unhideWhenUsed/>
    <w:qFormat/>
    <w:rPr>
      <w:color w:val="0563c1"/>
      <w:u w:val="single"/>
    </w:rPr>
  </w:style>
  <w:style w:type="character" w:styleId="711">
    <w:name w:val="footnote reference"/>
    <w:basedOn w:val="672"/>
    <w:uiPriority w:val="99"/>
    <w:unhideWhenUsed/>
    <w:qFormat/>
    <w:rPr>
      <w:vertAlign w:val="superscript"/>
    </w:rPr>
  </w:style>
  <w:style w:type="paragraph" w:styleId="712" w:customStyle="1">
    <w:name w:val="标题 21"/>
    <w:basedOn w:val="662"/>
    <w:next w:val="662"/>
    <w:uiPriority w:val="9"/>
    <w:qFormat/>
    <w:pPr>
      <w:keepLines/>
      <w:keepNext/>
      <w:spacing w:before="260" w:after="260" w:line="416" w:lineRule="auto"/>
      <w:outlineLvl w:val="1"/>
    </w:pPr>
    <w:rPr>
      <w:rFonts w:ascii="Cambria" w:hAnsi="Cambria"/>
      <w:b/>
      <w:bCs/>
      <w:sz w:val="32"/>
      <w:szCs w:val="32"/>
    </w:rPr>
  </w:style>
  <w:style w:type="paragraph" w:styleId="713" w:customStyle="1">
    <w:name w:val="正文文本缩进1"/>
    <w:basedOn w:val="662"/>
    <w:next w:val="662"/>
    <w:uiPriority w:val="0"/>
    <w:qFormat/>
    <w:pPr>
      <w:ind w:left="420" w:firstLine="200"/>
      <w:spacing w:before="100" w:beforeAutospacing="1" w:after="100" w:afterAutospacing="1"/>
    </w:pPr>
    <w:rPr>
      <w:rFonts w:ascii="Calibri" w:hAnsi="Calibri"/>
      <w:sz w:val="21"/>
      <w:szCs w:val="22"/>
    </w:rPr>
  </w:style>
  <w:style w:type="character" w:styleId="714" w:customStyle="1">
    <w:name w:val="Subtitle Char"/>
    <w:basedOn w:val="672"/>
    <w:uiPriority w:val="11"/>
    <w:qFormat/>
    <w:rPr>
      <w:sz w:val="24"/>
      <w:szCs w:val="24"/>
    </w:rPr>
  </w:style>
  <w:style w:type="character" w:styleId="715" w:customStyle="1">
    <w:name w:val="Quote Char"/>
    <w:uiPriority w:val="29"/>
    <w:qFormat/>
    <w:rPr>
      <w:i/>
    </w:rPr>
  </w:style>
  <w:style w:type="character" w:styleId="716" w:customStyle="1">
    <w:name w:val="Intense Quote Char"/>
    <w:uiPriority w:val="30"/>
    <w:qFormat/>
    <w:rPr>
      <w:i/>
    </w:rPr>
  </w:style>
  <w:style w:type="table" w:styleId="717" w:customStyle="1">
    <w:name w:val="Plain Table 1"/>
    <w:basedOn w:val="67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8" w:customStyle="1">
    <w:name w:val="Plain Table 2"/>
    <w:basedOn w:val="67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9" w:customStyle="1">
    <w:name w:val="Plain Table 3"/>
    <w:basedOn w:val="67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0" w:customStyle="1">
    <w:name w:val="Plain Table 4"/>
    <w:basedOn w:val="67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1" w:customStyle="1">
    <w:name w:val="Plain Table 5"/>
    <w:basedOn w:val="67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2" w:customStyle="1">
    <w:name w:val="Grid Table 1 Light"/>
    <w:basedOn w:val="67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3" w:customStyle="1">
    <w:name w:val="Grid Table 2"/>
    <w:basedOn w:val="67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4" w:customStyle="1">
    <w:name w:val="Grid Table 3"/>
    <w:basedOn w:val="67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4"/>
    <w:basedOn w:val="67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6" w:customStyle="1">
    <w:name w:val="Grid Table 5 Dark"/>
    <w:basedOn w:val="6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7" w:customStyle="1">
    <w:name w:val="Grid Table 6 Colorful"/>
    <w:basedOn w:val="67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8" w:customStyle="1">
    <w:name w:val="Grid Table 7 Colorful"/>
    <w:basedOn w:val="67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9" w:customStyle="1">
    <w:name w:val="List Table 1 Light"/>
    <w:basedOn w:val="67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0" w:customStyle="1">
    <w:name w:val="List Table 2"/>
    <w:basedOn w:val="67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1" w:customStyle="1">
    <w:name w:val="List Table 3"/>
    <w:basedOn w:val="67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2" w:customStyle="1">
    <w:name w:val="List Table 4"/>
    <w:basedOn w:val="67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3" w:customStyle="1">
    <w:name w:val="List Table 5 Dark"/>
    <w:basedOn w:val="67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34" w:customStyle="1">
    <w:name w:val="List Table 6 Colorful"/>
    <w:basedOn w:val="67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35" w:customStyle="1">
    <w:name w:val="List Table 7 Colorful"/>
    <w:basedOn w:val="67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36" w:customStyle="1">
    <w:name w:val="Footnote Text Char"/>
    <w:uiPriority w:val="99"/>
    <w:qFormat/>
    <w:rPr>
      <w:sz w:val="18"/>
    </w:rPr>
  </w:style>
  <w:style w:type="character" w:styleId="737" w:customStyle="1">
    <w:name w:val="Endnote Text Char"/>
    <w:uiPriority w:val="99"/>
    <w:qFormat/>
    <w:rPr>
      <w:sz w:val="20"/>
    </w:rPr>
  </w:style>
  <w:style w:type="paragraph" w:styleId="738" w:customStyle="1">
    <w:name w:val="TOC Heading"/>
    <w:uiPriority w:val="39"/>
    <w:unhideWhenUsed/>
    <w:qFormat/>
    <w:rPr>
      <w:rFonts w:hint="default" w:ascii="Times New Roman" w:hAnsi="Times New Roman" w:eastAsia="宋体" w:cs="Times New Roman"/>
      <w:lang w:val="en-US" w:eastAsia="zh-CN" w:bidi="ar-SA"/>
    </w:rPr>
  </w:style>
  <w:style w:type="character" w:styleId="739" w:customStyle="1">
    <w:name w:val="Heading 1 Char"/>
    <w:basedOn w:val="672"/>
    <w:uiPriority w:val="9"/>
    <w:qFormat/>
    <w:rPr>
      <w:rFonts w:ascii="Arial" w:hAnsi="Arial" w:eastAsia="Arial" w:cs="Arial"/>
      <w:sz w:val="40"/>
      <w:szCs w:val="40"/>
    </w:rPr>
  </w:style>
  <w:style w:type="character" w:styleId="740" w:customStyle="1">
    <w:name w:val="Heading 2 Char"/>
    <w:basedOn w:val="672"/>
    <w:uiPriority w:val="9"/>
    <w:qFormat/>
    <w:rPr>
      <w:rFonts w:ascii="Arial" w:hAnsi="Arial" w:eastAsia="Arial" w:cs="Arial"/>
      <w:sz w:val="34"/>
    </w:rPr>
  </w:style>
  <w:style w:type="character" w:styleId="741" w:customStyle="1">
    <w:name w:val="Heading 3 Char"/>
    <w:basedOn w:val="672"/>
    <w:uiPriority w:val="9"/>
    <w:qFormat/>
    <w:rPr>
      <w:rFonts w:ascii="Arial" w:hAnsi="Arial" w:eastAsia="Arial" w:cs="Arial"/>
      <w:sz w:val="30"/>
      <w:szCs w:val="30"/>
    </w:rPr>
  </w:style>
  <w:style w:type="character" w:styleId="742" w:customStyle="1">
    <w:name w:val="Heading 4 Char"/>
    <w:basedOn w:val="672"/>
    <w:uiPriority w:val="9"/>
    <w:qFormat/>
    <w:rPr>
      <w:rFonts w:ascii="Arial" w:hAnsi="Arial" w:eastAsia="Arial" w:cs="Arial"/>
      <w:b/>
      <w:bCs/>
      <w:sz w:val="26"/>
      <w:szCs w:val="26"/>
    </w:rPr>
  </w:style>
  <w:style w:type="character" w:styleId="743" w:customStyle="1">
    <w:name w:val="Heading 5 Char"/>
    <w:basedOn w:val="672"/>
    <w:uiPriority w:val="9"/>
    <w:qFormat/>
    <w:rPr>
      <w:rFonts w:ascii="Arial" w:hAnsi="Arial" w:eastAsia="Arial" w:cs="Arial"/>
      <w:b/>
      <w:bCs/>
      <w:sz w:val="24"/>
      <w:szCs w:val="24"/>
    </w:rPr>
  </w:style>
  <w:style w:type="character" w:styleId="744" w:customStyle="1">
    <w:name w:val="Heading 6 Char"/>
    <w:basedOn w:val="672"/>
    <w:uiPriority w:val="9"/>
    <w:qFormat/>
    <w:rPr>
      <w:rFonts w:ascii="Arial" w:hAnsi="Arial" w:eastAsia="Arial" w:cs="Arial"/>
      <w:b/>
      <w:bCs/>
      <w:sz w:val="22"/>
      <w:szCs w:val="22"/>
    </w:rPr>
  </w:style>
  <w:style w:type="character" w:styleId="745" w:customStyle="1">
    <w:name w:val="Heading 7 Char"/>
    <w:basedOn w:val="672"/>
    <w:uiPriority w:val="9"/>
    <w:qFormat/>
    <w:rPr>
      <w:rFonts w:ascii="Arial" w:hAnsi="Arial" w:eastAsia="Arial" w:cs="Arial"/>
      <w:b/>
      <w:bCs/>
      <w:i/>
      <w:iCs/>
      <w:sz w:val="22"/>
      <w:szCs w:val="22"/>
    </w:rPr>
  </w:style>
  <w:style w:type="character" w:styleId="746" w:customStyle="1">
    <w:name w:val="Heading 8 Char"/>
    <w:basedOn w:val="672"/>
    <w:uiPriority w:val="9"/>
    <w:qFormat/>
    <w:rPr>
      <w:rFonts w:ascii="Arial" w:hAnsi="Arial" w:eastAsia="Arial" w:cs="Arial"/>
      <w:i/>
      <w:iCs/>
      <w:sz w:val="22"/>
      <w:szCs w:val="22"/>
    </w:rPr>
  </w:style>
  <w:style w:type="character" w:styleId="747" w:customStyle="1">
    <w:name w:val="Heading 9 Char"/>
    <w:basedOn w:val="672"/>
    <w:uiPriority w:val="9"/>
    <w:qFormat/>
    <w:rPr>
      <w:rFonts w:ascii="Arial" w:hAnsi="Arial" w:eastAsia="Arial" w:cs="Arial"/>
      <w:i/>
      <w:iCs/>
      <w:sz w:val="21"/>
      <w:szCs w:val="21"/>
    </w:rPr>
  </w:style>
  <w:style w:type="paragraph" w:styleId="748">
    <w:name w:val="No Spacing"/>
    <w:uiPriority w:val="1"/>
    <w:qFormat/>
    <w:rPr>
      <w:rFonts w:hint="default" w:ascii="Times New Roman" w:hAnsi="Times New Roman" w:eastAsia="宋体" w:cs="Times New Roman"/>
      <w:lang w:val="en-US" w:eastAsia="zh-CN" w:bidi="ar-SA"/>
    </w:rPr>
  </w:style>
  <w:style w:type="character" w:styleId="749" w:customStyle="1">
    <w:name w:val="Title Char"/>
    <w:basedOn w:val="672"/>
    <w:uiPriority w:val="10"/>
    <w:qFormat/>
    <w:rPr>
      <w:sz w:val="48"/>
      <w:szCs w:val="48"/>
    </w:rPr>
  </w:style>
  <w:style w:type="character" w:styleId="750" w:customStyle="1">
    <w:name w:val="副标题 字符"/>
    <w:basedOn w:val="672"/>
    <w:link w:val="694"/>
    <w:uiPriority w:val="11"/>
    <w:qFormat/>
    <w:rPr>
      <w:sz w:val="24"/>
      <w:szCs w:val="24"/>
    </w:rPr>
  </w:style>
  <w:style w:type="paragraph" w:styleId="751">
    <w:name w:val="Quote"/>
    <w:basedOn w:val="662"/>
    <w:next w:val="662"/>
    <w:link w:val="752"/>
    <w:uiPriority w:val="29"/>
    <w:qFormat/>
    <w:pPr>
      <w:ind w:left="720" w:right="720"/>
    </w:pPr>
    <w:rPr>
      <w:i/>
    </w:rPr>
  </w:style>
  <w:style w:type="character" w:styleId="752" w:customStyle="1">
    <w:name w:val="引用 字符"/>
    <w:link w:val="751"/>
    <w:uiPriority w:val="29"/>
    <w:qFormat/>
    <w:rPr>
      <w:i/>
    </w:rPr>
  </w:style>
  <w:style w:type="paragraph" w:styleId="753">
    <w:name w:val="Intense Quote"/>
    <w:basedOn w:val="662"/>
    <w:next w:val="662"/>
    <w:link w:val="7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customStyle="1">
    <w:name w:val="明显引用 字符"/>
    <w:link w:val="753"/>
    <w:uiPriority w:val="30"/>
    <w:qFormat/>
    <w:rPr>
      <w:i/>
    </w:rPr>
  </w:style>
  <w:style w:type="character" w:styleId="755" w:customStyle="1">
    <w:name w:val="Header Char"/>
    <w:basedOn w:val="672"/>
    <w:uiPriority w:val="99"/>
    <w:qFormat/>
  </w:style>
  <w:style w:type="character" w:styleId="756" w:customStyle="1">
    <w:name w:val="Footer Char"/>
    <w:basedOn w:val="672"/>
    <w:uiPriority w:val="99"/>
    <w:qFormat/>
  </w:style>
  <w:style w:type="character" w:styleId="757" w:customStyle="1">
    <w:name w:val="Caption Char"/>
    <w:uiPriority w:val="99"/>
    <w:qFormat/>
  </w:style>
  <w:style w:type="table" w:styleId="758" w:customStyle="1">
    <w:name w:val="Table Grid Light"/>
    <w:basedOn w:val="67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59" w:customStyle="1">
    <w:name w:val="无格式表格 11"/>
    <w:basedOn w:val="67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无格式表格 21"/>
    <w:basedOn w:val="67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无格式表格 31"/>
    <w:basedOn w:val="67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无格式表格 41"/>
    <w:basedOn w:val="67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无格式表格 51"/>
    <w:basedOn w:val="67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网格表 1 浅色1"/>
    <w:basedOn w:val="67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1"/>
    <w:basedOn w:val="67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2"/>
    <w:basedOn w:val="67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3"/>
    <w:basedOn w:val="67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4"/>
    <w:basedOn w:val="67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5"/>
    <w:basedOn w:val="67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6"/>
    <w:basedOn w:val="67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1" w:customStyle="1">
    <w:name w:val="网格表 21"/>
    <w:basedOn w:val="67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2" w:customStyle="1">
    <w:name w:val="Grid Table 2 - Accent 1"/>
    <w:basedOn w:val="67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3" w:customStyle="1">
    <w:name w:val="Grid Table 2 - Accent 2"/>
    <w:basedOn w:val="67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4" w:customStyle="1">
    <w:name w:val="Grid Table 2 - Accent 3"/>
    <w:basedOn w:val="67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5" w:customStyle="1">
    <w:name w:val="Grid Table 2 - Accent 4"/>
    <w:basedOn w:val="67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6" w:customStyle="1">
    <w:name w:val="Grid Table 2 - Accent 5"/>
    <w:basedOn w:val="67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7" w:customStyle="1">
    <w:name w:val="Grid Table 2 - Accent 6"/>
    <w:basedOn w:val="67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8" w:customStyle="1">
    <w:name w:val="网格表 31"/>
    <w:basedOn w:val="67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1"/>
    <w:basedOn w:val="67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2"/>
    <w:basedOn w:val="67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3"/>
    <w:basedOn w:val="67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4"/>
    <w:basedOn w:val="67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5"/>
    <w:basedOn w:val="67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6"/>
    <w:basedOn w:val="67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网格表 41"/>
    <w:basedOn w:val="67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Grid Table 4 - Accent 1"/>
    <w:basedOn w:val="67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7" w:customStyle="1">
    <w:name w:val="Grid Table 4 - Accent 2"/>
    <w:basedOn w:val="67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8" w:customStyle="1">
    <w:name w:val="Grid Table 4 - Accent 3"/>
    <w:basedOn w:val="67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9" w:customStyle="1">
    <w:name w:val="Grid Table 4 - Accent 4"/>
    <w:basedOn w:val="67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0" w:customStyle="1">
    <w:name w:val="Grid Table 4 - Accent 5"/>
    <w:basedOn w:val="67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1" w:customStyle="1">
    <w:name w:val="Grid Table 4 - Accent 6"/>
    <w:basedOn w:val="67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2" w:customStyle="1">
    <w:name w:val="网格表 5 深色1"/>
    <w:basedOn w:val="6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3" w:customStyle="1">
    <w:name w:val="Grid Table 5 Dark- Accent 1"/>
    <w:basedOn w:val="6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4" w:customStyle="1">
    <w:name w:val="Grid Table 5 Dark - Accent 2"/>
    <w:basedOn w:val="6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5" w:customStyle="1">
    <w:name w:val="Grid Table 5 Dark - Accent 3"/>
    <w:basedOn w:val="6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6" w:customStyle="1">
    <w:name w:val="Grid Table 5 Dark- Accent 4"/>
    <w:basedOn w:val="6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7" w:customStyle="1">
    <w:name w:val="Grid Table 5 Dark - Accent 5"/>
    <w:basedOn w:val="6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8" w:customStyle="1">
    <w:name w:val="Grid Table 5 Dark - Accent 6"/>
    <w:basedOn w:val="6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9" w:customStyle="1">
    <w:name w:val="网格表 6 彩色1"/>
    <w:basedOn w:val="67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0" w:customStyle="1">
    <w:name w:val="Grid Table 6 Colorful - Accent 1"/>
    <w:basedOn w:val="67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1" w:customStyle="1">
    <w:name w:val="Grid Table 6 Colorful - Accent 2"/>
    <w:basedOn w:val="67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2" w:customStyle="1">
    <w:name w:val="Grid Table 6 Colorful - Accent 3"/>
    <w:basedOn w:val="67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3" w:customStyle="1">
    <w:name w:val="Grid Table 6 Colorful - Accent 4"/>
    <w:basedOn w:val="67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4" w:customStyle="1">
    <w:name w:val="Grid Table 6 Colorful - Accent 5"/>
    <w:basedOn w:val="67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5" w:customStyle="1">
    <w:name w:val="Grid Table 6 Colorful - Accent 6"/>
    <w:basedOn w:val="67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6" w:customStyle="1">
    <w:name w:val="网格表 7 彩色1"/>
    <w:basedOn w:val="67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Grid Table 7 Colorful - Accent 1"/>
    <w:basedOn w:val="67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8" w:customStyle="1">
    <w:name w:val="Grid Table 7 Colorful - Accent 2"/>
    <w:basedOn w:val="67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Grid Table 7 Colorful - Accent 3"/>
    <w:basedOn w:val="67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0" w:customStyle="1">
    <w:name w:val="Grid Table 7 Colorful - Accent 4"/>
    <w:basedOn w:val="67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7 Colorful - Accent 5"/>
    <w:basedOn w:val="67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2" w:customStyle="1">
    <w:name w:val="Grid Table 7 Colorful - Accent 6"/>
    <w:basedOn w:val="67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3" w:customStyle="1">
    <w:name w:val="清单表 1 浅色1"/>
    <w:basedOn w:val="67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customStyle="1">
    <w:name w:val="List Table 1 Light - Accent 1"/>
    <w:basedOn w:val="67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5" w:customStyle="1">
    <w:name w:val="List Table 1 Light - Accent 2"/>
    <w:basedOn w:val="673"/>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6" w:customStyle="1">
    <w:name w:val="List Table 1 Light - Accent 3"/>
    <w:basedOn w:val="673"/>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7" w:customStyle="1">
    <w:name w:val="List Table 1 Light - Accent 4"/>
    <w:basedOn w:val="67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8" w:customStyle="1">
    <w:name w:val="List Table 1 Light - Accent 5"/>
    <w:basedOn w:val="67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9" w:customStyle="1">
    <w:name w:val="List Table 1 Light - Accent 6"/>
    <w:basedOn w:val="673"/>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0" w:customStyle="1">
    <w:name w:val="清单表 21"/>
    <w:basedOn w:val="67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1" w:customStyle="1">
    <w:name w:val="List Table 2 - Accent 1"/>
    <w:basedOn w:val="67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2" w:customStyle="1">
    <w:name w:val="List Table 2 - Accent 2"/>
    <w:basedOn w:val="67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3" w:customStyle="1">
    <w:name w:val="List Table 2 - Accent 3"/>
    <w:basedOn w:val="67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4" w:customStyle="1">
    <w:name w:val="List Table 2 - Accent 4"/>
    <w:basedOn w:val="67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5" w:customStyle="1">
    <w:name w:val="List Table 2 - Accent 5"/>
    <w:basedOn w:val="67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6" w:customStyle="1">
    <w:name w:val="List Table 2 - Accent 6"/>
    <w:basedOn w:val="67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7" w:customStyle="1">
    <w:name w:val="清单表 31"/>
    <w:basedOn w:val="67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3 - Accent 1"/>
    <w:basedOn w:val="67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9" w:customStyle="1">
    <w:name w:val="List Table 3 - Accent 2"/>
    <w:basedOn w:val="67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0" w:customStyle="1">
    <w:name w:val="List Table 3 - Accent 3"/>
    <w:basedOn w:val="67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1" w:customStyle="1">
    <w:name w:val="List Table 3 - Accent 4"/>
    <w:basedOn w:val="67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2" w:customStyle="1">
    <w:name w:val="List Table 3 - Accent 5"/>
    <w:basedOn w:val="67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3" w:customStyle="1">
    <w:name w:val="List Table 3 - Accent 6"/>
    <w:basedOn w:val="67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4" w:customStyle="1">
    <w:name w:val="清单表 41"/>
    <w:basedOn w:val="67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4 - Accent 1"/>
    <w:basedOn w:val="67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6" w:customStyle="1">
    <w:name w:val="List Table 4 - Accent 2"/>
    <w:basedOn w:val="67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7" w:customStyle="1">
    <w:name w:val="List Table 4 - Accent 3"/>
    <w:basedOn w:val="67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8" w:customStyle="1">
    <w:name w:val="List Table 4 - Accent 4"/>
    <w:basedOn w:val="67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9" w:customStyle="1">
    <w:name w:val="List Table 4 - Accent 5"/>
    <w:basedOn w:val="67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0" w:customStyle="1">
    <w:name w:val="List Table 4 - Accent 6"/>
    <w:basedOn w:val="67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1" w:customStyle="1">
    <w:name w:val="清单表 5 深色1"/>
    <w:basedOn w:val="67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1"/>
    <w:basedOn w:val="67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2"/>
    <w:basedOn w:val="67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3"/>
    <w:basedOn w:val="67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4"/>
    <w:basedOn w:val="67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5"/>
    <w:basedOn w:val="67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6"/>
    <w:basedOn w:val="67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清单表 6 彩色1"/>
    <w:basedOn w:val="67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9" w:customStyle="1">
    <w:name w:val="List Table 6 Colorful - Accent 1"/>
    <w:basedOn w:val="673"/>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0" w:customStyle="1">
    <w:name w:val="List Table 6 Colorful - Accent 2"/>
    <w:basedOn w:val="673"/>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1" w:customStyle="1">
    <w:name w:val="List Table 6 Colorful - Accent 3"/>
    <w:basedOn w:val="673"/>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2" w:customStyle="1">
    <w:name w:val="List Table 6 Colorful - Accent 4"/>
    <w:basedOn w:val="67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3" w:customStyle="1">
    <w:name w:val="List Table 6 Colorful - Accent 5"/>
    <w:basedOn w:val="67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4" w:customStyle="1">
    <w:name w:val="List Table 6 Colorful - Accent 6"/>
    <w:basedOn w:val="67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5" w:customStyle="1">
    <w:name w:val="清单表 7 彩色1"/>
    <w:basedOn w:val="67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List Table 7 Colorful - Accent 1"/>
    <w:basedOn w:val="673"/>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7" w:customStyle="1">
    <w:name w:val="List Table 7 Colorful - Accent 2"/>
    <w:basedOn w:val="673"/>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List Table 7 Colorful - Accent 3"/>
    <w:basedOn w:val="673"/>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9" w:customStyle="1">
    <w:name w:val="List Table 7 Colorful - Accent 4"/>
    <w:basedOn w:val="673"/>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List Table 7 Colorful - Accent 5"/>
    <w:basedOn w:val="673"/>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1" w:customStyle="1">
    <w:name w:val="List Table 7 Colorful - Accent 6"/>
    <w:basedOn w:val="673"/>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2" w:customStyle="1">
    <w:name w:val="Lined - Accent"/>
    <w:basedOn w:val="6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Lined - Accent 1"/>
    <w:basedOn w:val="6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4" w:customStyle="1">
    <w:name w:val="Lined - Accent 2"/>
    <w:basedOn w:val="6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5" w:customStyle="1">
    <w:name w:val="Lined - Accent 3"/>
    <w:basedOn w:val="6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6" w:customStyle="1">
    <w:name w:val="Lined - Accent 4"/>
    <w:basedOn w:val="6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7" w:customStyle="1">
    <w:name w:val="Lined - Accent 5"/>
    <w:basedOn w:val="6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8" w:customStyle="1">
    <w:name w:val="Lined - Accent 6"/>
    <w:basedOn w:val="6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9" w:customStyle="1">
    <w:name w:val="Bordered &amp; Lined - Accent"/>
    <w:basedOn w:val="67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Bordered &amp; Lined - Accent 1"/>
    <w:basedOn w:val="67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1" w:customStyle="1">
    <w:name w:val="Bordered &amp; Lined - Accent 2"/>
    <w:basedOn w:val="67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2" w:customStyle="1">
    <w:name w:val="Bordered &amp; Lined - Accent 3"/>
    <w:basedOn w:val="67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3" w:customStyle="1">
    <w:name w:val="Bordered &amp; Lined - Accent 4"/>
    <w:basedOn w:val="67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4" w:customStyle="1">
    <w:name w:val="Bordered &amp; Lined - Accent 5"/>
    <w:basedOn w:val="67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5" w:customStyle="1">
    <w:name w:val="Bordered &amp; Lined - Accent 6"/>
    <w:basedOn w:val="67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6" w:customStyle="1">
    <w:name w:val="Bordered"/>
    <w:basedOn w:val="67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7" w:customStyle="1">
    <w:name w:val="Bordered - Accent 1"/>
    <w:basedOn w:val="67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8" w:customStyle="1">
    <w:name w:val="Bordered - Accent 2"/>
    <w:basedOn w:val="67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9" w:customStyle="1">
    <w:name w:val="Bordered - Accent 3"/>
    <w:basedOn w:val="67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0" w:customStyle="1">
    <w:name w:val="Bordered - Accent 4"/>
    <w:basedOn w:val="67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1" w:customStyle="1">
    <w:name w:val="Bordered - Accent 5"/>
    <w:basedOn w:val="67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2" w:customStyle="1">
    <w:name w:val="Bordered - Accent 6"/>
    <w:basedOn w:val="67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3" w:customStyle="1">
    <w:name w:val="脚注文本 字符"/>
    <w:link w:val="695"/>
    <w:uiPriority w:val="99"/>
    <w:qFormat/>
    <w:rPr>
      <w:sz w:val="18"/>
    </w:rPr>
  </w:style>
  <w:style w:type="character" w:styleId="884" w:customStyle="1">
    <w:name w:val="尾注文本 字符"/>
    <w:link w:val="687"/>
    <w:uiPriority w:val="99"/>
    <w:qFormat/>
    <w:rPr>
      <w:sz w:val="20"/>
    </w:rPr>
  </w:style>
  <w:style w:type="paragraph" w:styleId="885" w:customStyle="1">
    <w:name w:val="TOC 标题1"/>
    <w:uiPriority w:val="39"/>
    <w:unhideWhenUsed/>
    <w:qFormat/>
    <w:rPr>
      <w:rFonts w:hint="default" w:ascii="Times New Roman" w:hAnsi="Times New Roman" w:eastAsia="宋体" w:cs="Times New Roman"/>
      <w:lang w:val="en-US" w:eastAsia="zh-CN" w:bidi="ar-SA"/>
    </w:rPr>
  </w:style>
  <w:style w:type="paragraph" w:styleId="886" w:customStyle="1">
    <w:name w:val="列出段落1"/>
    <w:basedOn w:val="662"/>
    <w:uiPriority w:val="1"/>
    <w:qFormat/>
    <w:pPr>
      <w:ind w:firstLine="420"/>
    </w:pPr>
  </w:style>
  <w:style w:type="character" w:styleId="887" w:customStyle="1">
    <w:name w:val="页眉 字符"/>
    <w:basedOn w:val="672"/>
    <w:link w:val="690"/>
    <w:uiPriority w:val="0"/>
    <w:qFormat/>
    <w:rPr>
      <w:sz w:val="18"/>
      <w:szCs w:val="18"/>
    </w:rPr>
  </w:style>
  <w:style w:type="character" w:styleId="888" w:customStyle="1">
    <w:name w:val="页脚 字符"/>
    <w:basedOn w:val="672"/>
    <w:link w:val="689"/>
    <w:uiPriority w:val="0"/>
    <w:qFormat/>
    <w:rPr>
      <w:sz w:val="18"/>
      <w:szCs w:val="18"/>
    </w:rPr>
  </w:style>
  <w:style w:type="character" w:styleId="889" w:customStyle="1">
    <w:name w:val="fontstyle01"/>
    <w:basedOn w:val="672"/>
    <w:uiPriority w:val="0"/>
    <w:qFormat/>
    <w:rPr>
      <w:rFonts w:hint="eastAsia" w:ascii="MS Gothic" w:hAnsi="MS Gothic" w:eastAsia="MS Gothic"/>
      <w:color w:val="000000"/>
      <w:sz w:val="22"/>
      <w:szCs w:val="22"/>
    </w:rPr>
  </w:style>
  <w:style w:type="character" w:styleId="890" w:customStyle="1">
    <w:name w:val="标题 1 字符"/>
    <w:basedOn w:val="672"/>
    <w:link w:val="663"/>
    <w:uiPriority w:val="0"/>
    <w:qFormat/>
    <w:rPr>
      <w:rFonts w:ascii="Times New Roman" w:hAnsi="Times New Roman" w:eastAsia="黑体" w:cs="Times New Roman"/>
      <w:b/>
      <w:sz w:val="28"/>
      <w:szCs w:val="20"/>
    </w:rPr>
  </w:style>
  <w:style w:type="paragraph" w:styleId="891" w:customStyle="1">
    <w:name w:val="*正文"/>
    <w:basedOn w:val="662"/>
    <w:link w:val="892"/>
    <w:uiPriority w:val="0"/>
    <w:qFormat/>
    <w:pPr>
      <w:ind w:firstLine="482"/>
      <w:spacing w:line="360" w:lineRule="auto"/>
    </w:pPr>
    <w:rPr>
      <w:rFonts w:ascii="宋体" w:hAnsi="宋体" w:eastAsia="宋体" w:cs="Times New Roman"/>
      <w:sz w:val="24"/>
      <w:szCs w:val="20"/>
    </w:rPr>
  </w:style>
  <w:style w:type="character" w:styleId="892" w:customStyle="1">
    <w:name w:val="*正文 Char"/>
    <w:link w:val="891"/>
    <w:uiPriority w:val="0"/>
    <w:qFormat/>
    <w:rPr>
      <w:rFonts w:ascii="宋体" w:hAnsi="宋体" w:eastAsia="宋体" w:cs="Times New Roman"/>
      <w:sz w:val="24"/>
      <w:szCs w:val="20"/>
    </w:rPr>
  </w:style>
  <w:style w:type="character" w:styleId="893" w:customStyle="1">
    <w:name w:val="apple-converted-space"/>
    <w:basedOn w:val="672"/>
    <w:uiPriority w:val="0"/>
    <w:qFormat/>
  </w:style>
  <w:style w:type="character" w:styleId="894" w:customStyle="1">
    <w:name w:val="日期 字符"/>
    <w:basedOn w:val="672"/>
    <w:link w:val="686"/>
    <w:uiPriority w:val="99"/>
    <w:semiHidden/>
    <w:qFormat/>
  </w:style>
  <w:style w:type="character" w:styleId="895" w:customStyle="1">
    <w:name w:val="标题 2 字符"/>
    <w:basedOn w:val="672"/>
    <w:link w:val="664"/>
    <w:uiPriority w:val="0"/>
    <w:qFormat/>
    <w:rPr>
      <w:rFonts w:asciiTheme="majorHAnsi" w:hAnsiTheme="majorHAnsi" w:eastAsiaTheme="majorEastAsia" w:cstheme="majorBidi"/>
      <w:b/>
      <w:bCs/>
      <w:sz w:val="32"/>
      <w:szCs w:val="32"/>
    </w:rPr>
  </w:style>
  <w:style w:type="paragraph" w:styleId="896">
    <w:name w:val="List Paragraph"/>
    <w:basedOn w:val="662"/>
    <w:uiPriority w:val="34"/>
    <w:qFormat/>
    <w:pPr>
      <w:ind w:firstLine="420"/>
    </w:pPr>
    <w:rPr>
      <w:rFonts w:eastAsia="仿宋"/>
      <w:sz w:val="24"/>
    </w:rPr>
  </w:style>
  <w:style w:type="paragraph" w:styleId="897" w:customStyle="1">
    <w:name w:val="首行缩进"/>
    <w:basedOn w:val="662"/>
    <w:uiPriority w:val="0"/>
    <w:qFormat/>
    <w:pPr>
      <w:ind w:firstLine="420"/>
      <w:spacing w:line="360" w:lineRule="auto"/>
    </w:pPr>
  </w:style>
  <w:style w:type="character" w:styleId="898" w:customStyle="1">
    <w:name w:val="纯文本 字符"/>
    <w:basedOn w:val="672"/>
    <w:link w:val="684"/>
    <w:uiPriority w:val="0"/>
    <w:qFormat/>
    <w:rPr>
      <w:rFonts w:ascii="宋体" w:hAnsi="Courier New" w:eastAsia="宋体" w:cs="Times New Roman"/>
      <w:sz w:val="21"/>
    </w:rPr>
  </w:style>
  <w:style w:type="character" w:styleId="899" w:customStyle="1">
    <w:name w:val="批注框文本 字符"/>
    <w:basedOn w:val="672"/>
    <w:link w:val="688"/>
    <w:uiPriority w:val="99"/>
    <w:semiHidden/>
    <w:qFormat/>
    <w:rPr>
      <w:rFonts w:asciiTheme="minorHAnsi" w:hAnsiTheme="minorHAnsi" w:eastAsiaTheme="minorEastAsia" w:cstheme="minorBidi"/>
      <w:sz w:val="18"/>
      <w:szCs w:val="18"/>
    </w:rPr>
  </w:style>
  <w:style w:type="character" w:styleId="900" w:customStyle="1">
    <w:name w:val="纯文本 Char2"/>
    <w:basedOn w:val="672"/>
    <w:uiPriority w:val="0"/>
    <w:qFormat/>
    <w:rPr>
      <w:rFonts w:ascii="宋体" w:hAnsi="Courier New" w:eastAsia="楷体_GB2312"/>
      <w:sz w:val="28"/>
    </w:rPr>
  </w:style>
  <w:style w:type="character" w:styleId="901" w:customStyle="1">
    <w:name w:val="标题 3 字符"/>
    <w:basedOn w:val="672"/>
    <w:link w:val="665"/>
    <w:uiPriority w:val="0"/>
    <w:semiHidden/>
    <w:qFormat/>
    <w:rPr>
      <w:rFonts w:asciiTheme="minorHAnsi" w:hAnsiTheme="minorHAnsi" w:eastAsiaTheme="minorEastAsia" w:cstheme="minorBidi"/>
      <w:b/>
      <w:bCs/>
      <w:sz w:val="32"/>
      <w:szCs w:val="32"/>
    </w:rPr>
  </w:style>
  <w:style w:type="character" w:styleId="902" w:customStyle="1">
    <w:name w:val="标题 4 字符"/>
    <w:basedOn w:val="672"/>
    <w:link w:val="666"/>
    <w:uiPriority w:val="99"/>
    <w:qFormat/>
    <w:rPr>
      <w:rFonts w:asciiTheme="majorHAnsi" w:hAnsiTheme="majorHAnsi" w:eastAsiaTheme="majorEastAsia" w:cstheme="majorBidi"/>
      <w:b/>
      <w:bCs/>
      <w:sz w:val="28"/>
      <w:szCs w:val="28"/>
    </w:rPr>
  </w:style>
  <w:style w:type="character" w:styleId="903" w:customStyle="1">
    <w:name w:val="标题 5 字符"/>
    <w:basedOn w:val="672"/>
    <w:link w:val="667"/>
    <w:uiPriority w:val="0"/>
    <w:qFormat/>
    <w:rPr>
      <w:rFonts w:asciiTheme="majorHAnsi" w:hAnsiTheme="majorHAnsi" w:eastAsiaTheme="majorEastAsia" w:cstheme="majorBidi"/>
      <w:b/>
      <w:bCs/>
      <w:sz w:val="28"/>
      <w:szCs w:val="28"/>
    </w:rPr>
  </w:style>
  <w:style w:type="character" w:styleId="904" w:customStyle="1">
    <w:name w:val="标题 6 字符"/>
    <w:basedOn w:val="672"/>
    <w:link w:val="668"/>
    <w:uiPriority w:val="0"/>
    <w:qFormat/>
    <w:rPr>
      <w:rFonts w:asciiTheme="majorHAnsi" w:hAnsiTheme="majorHAnsi" w:eastAsiaTheme="majorEastAsia" w:cstheme="majorBidi"/>
      <w:b/>
      <w:bCs/>
      <w:sz w:val="24"/>
      <w:szCs w:val="24"/>
    </w:rPr>
  </w:style>
  <w:style w:type="character" w:styleId="905" w:customStyle="1">
    <w:name w:val="标题 7 字符"/>
    <w:basedOn w:val="672"/>
    <w:link w:val="669"/>
    <w:uiPriority w:val="0"/>
    <w:qFormat/>
    <w:rPr>
      <w:rFonts w:asciiTheme="majorHAnsi" w:hAnsiTheme="majorHAnsi" w:eastAsiaTheme="majorEastAsia" w:cstheme="majorBidi"/>
      <w:b/>
      <w:bCs/>
      <w:sz w:val="24"/>
      <w:szCs w:val="24"/>
    </w:rPr>
  </w:style>
  <w:style w:type="character" w:styleId="906" w:customStyle="1">
    <w:name w:val="标题 8 字符"/>
    <w:basedOn w:val="672"/>
    <w:link w:val="670"/>
    <w:uiPriority w:val="9"/>
    <w:qFormat/>
    <w:rPr>
      <w:rFonts w:asciiTheme="majorHAnsi" w:hAnsiTheme="majorHAnsi" w:eastAsiaTheme="majorEastAsia" w:cstheme="majorBidi"/>
      <w:b/>
      <w:bCs/>
      <w:sz w:val="24"/>
      <w:szCs w:val="24"/>
    </w:rPr>
  </w:style>
  <w:style w:type="character" w:styleId="907" w:customStyle="1">
    <w:name w:val="标题 9 字符"/>
    <w:basedOn w:val="672"/>
    <w:link w:val="671"/>
    <w:uiPriority w:val="9"/>
    <w:qFormat/>
    <w:rPr>
      <w:rFonts w:asciiTheme="majorHAnsi" w:hAnsiTheme="majorHAnsi" w:eastAsiaTheme="majorEastAsia" w:cstheme="majorBidi"/>
      <w:b/>
      <w:bCs/>
      <w:sz w:val="24"/>
      <w:szCs w:val="24"/>
    </w:rPr>
  </w:style>
  <w:style w:type="character" w:styleId="908" w:customStyle="1">
    <w:name w:val="正文文本缩进 字符"/>
    <w:basedOn w:val="672"/>
    <w:link w:val="681"/>
    <w:uiPriority w:val="0"/>
    <w:semiHidden/>
    <w:qFormat/>
    <w:rPr>
      <w:rFonts w:asciiTheme="minorHAnsi" w:hAnsiTheme="minorHAnsi" w:eastAsiaTheme="minorEastAsia" w:cstheme="minorBidi"/>
      <w:sz w:val="24"/>
      <w:szCs w:val="24"/>
    </w:rPr>
  </w:style>
  <w:style w:type="paragraph" w:styleId="909" w:customStyle="1">
    <w:name w:val="Table Paragraph"/>
    <w:basedOn w:val="662"/>
    <w:uiPriority w:val="1"/>
    <w:qFormat/>
    <w:pPr>
      <w:jc w:val="left"/>
    </w:pPr>
    <w:rPr>
      <w:rFonts w:ascii="仿宋" w:hAnsi="仿宋" w:eastAsia="仿宋" w:cs="仿宋"/>
      <w:sz w:val="22"/>
      <w:lang w:eastAsia="en-US"/>
    </w:rPr>
  </w:style>
  <w:style w:type="paragraph" w:styleId="910" w:customStyle="1">
    <w:name w:val="列表段落1"/>
    <w:basedOn w:val="662"/>
    <w:uiPriority w:val="0"/>
    <w:qFormat/>
    <w:pPr>
      <w:ind w:firstLine="420"/>
    </w:pPr>
    <w:rPr>
      <w:rFonts w:ascii="Times New Roman" w:hAnsi="Times New Roman" w:eastAsia="宋体" w:cs="Times New Roman"/>
      <w:szCs w:val="24"/>
    </w:rPr>
  </w:style>
  <w:style w:type="paragraph" w:styleId="911" w:customStyle="1">
    <w:name w:val="Sourcetext bullet"/>
    <w:basedOn w:val="662"/>
    <w:uiPriority w:val="0"/>
    <w:qFormat/>
    <w:pPr>
      <w:numPr>
        <w:ilvl w:val="0"/>
        <w:numId w:val="2"/>
      </w:numPr>
      <w:ind w:left="2160"/>
      <w:jc w:val="left"/>
      <w:spacing w:after="120"/>
      <w:widowControl/>
    </w:pPr>
    <w:rPr>
      <w:rFonts w:ascii="Century Schoolbook" w:hAnsi="Century Schoolbook" w:eastAsia="宋体" w:cs="Times New Roman"/>
      <w:sz w:val="20"/>
      <w:szCs w:val="20"/>
    </w:rPr>
  </w:style>
  <w:style w:type="table" w:styleId="912" w:customStyle="1">
    <w:name w:val="网格型1"/>
    <w:basedOn w:val="673"/>
    <w:uiPriority w:val="59"/>
    <w:qFormat/>
    <w:pPr>
      <w:ind w:firstLine="200"/>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3" w:customStyle="1">
    <w:name w:val="网格型2"/>
    <w:basedOn w:val="67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4" w:customStyle="1">
    <w:name w:val="网格型3"/>
    <w:basedOn w:val="67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15" w:customStyle="1">
    <w:name w:val="正文00"/>
    <w:basedOn w:val="662"/>
    <w:uiPriority w:val="0"/>
    <w:qFormat/>
    <w:pPr>
      <w:ind w:firstLine="200"/>
      <w:spacing w:line="360" w:lineRule="auto"/>
    </w:pPr>
    <w:rPr>
      <w:rFonts w:ascii="Calibri" w:hAnsi="Calibri" w:eastAsia="宋体" w:cs="Times New Roman"/>
      <w:sz w:val="24"/>
      <w:szCs w:val="21"/>
    </w:rPr>
  </w:style>
  <w:style w:type="character" w:styleId="916" w:customStyle="1">
    <w:name w:val="正文文本 字符"/>
    <w:basedOn w:val="672"/>
    <w:link w:val="680"/>
    <w:uiPriority w:val="1"/>
    <w:qFormat/>
    <w:rPr>
      <w:rFonts w:ascii="Times New Roman" w:hAnsi="Times New Roman" w:eastAsia="宋体" w:cs="Times New Roman"/>
      <w:sz w:val="21"/>
    </w:rPr>
  </w:style>
  <w:style w:type="character" w:styleId="917" w:customStyle="1">
    <w:name w:val="标题 字符"/>
    <w:basedOn w:val="672"/>
    <w:link w:val="702"/>
    <w:uiPriority w:val="0"/>
    <w:qFormat/>
    <w:rPr>
      <w:rFonts w:eastAsia="黑体"/>
      <w:b/>
      <w:sz w:val="28"/>
      <w:szCs w:val="22"/>
      <w:lang w:val="en-GB"/>
    </w:rPr>
  </w:style>
  <w:style w:type="character" w:styleId="918" w:customStyle="1">
    <w:name w:val="font01"/>
    <w:basedOn w:val="672"/>
    <w:uiPriority w:val="0"/>
    <w:qFormat/>
    <w:rPr>
      <w:rFonts w:hint="eastAsia" w:ascii="宋体" w:hAnsi="宋体" w:eastAsia="宋体" w:cs="宋体"/>
      <w:color w:val="000000"/>
      <w:sz w:val="20"/>
      <w:szCs w:val="20"/>
      <w:u w:val="none"/>
    </w:rPr>
  </w:style>
  <w:style w:type="paragraph" w:styleId="919" w:customStyle="1">
    <w:name w:val="msonormal"/>
    <w:basedOn w:val="662"/>
    <w:uiPriority w:val="0"/>
    <w:qFormat/>
    <w:pPr>
      <w:jc w:val="left"/>
      <w:spacing w:before="100" w:beforeAutospacing="1" w:after="100" w:afterAutospacing="1"/>
      <w:widowControl/>
    </w:pPr>
    <w:rPr>
      <w:rFonts w:ascii="宋体" w:hAnsi="宋体" w:eastAsia="宋体" w:cs="宋体"/>
      <w:sz w:val="24"/>
      <w:szCs w:val="24"/>
    </w:rPr>
  </w:style>
  <w:style w:type="paragraph" w:styleId="920" w:customStyle="1">
    <w:name w:val="font5"/>
    <w:basedOn w:val="662"/>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921" w:customStyle="1">
    <w:name w:val="font6"/>
    <w:basedOn w:val="662"/>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922" w:customStyle="1">
    <w:name w:val="xl65"/>
    <w:basedOn w:val="662"/>
    <w:uiPriority w:val="0"/>
    <w:qFormat/>
    <w:pPr>
      <w:jc w:val="center"/>
      <w:spacing w:before="100" w:beforeAutospacing="1" w:after="100" w:afterAutospacing="1"/>
      <w:widowControl/>
    </w:pPr>
    <w:rPr>
      <w:rFonts w:ascii="宋体" w:hAnsi="宋体" w:eastAsia="宋体" w:cs="宋体"/>
      <w:sz w:val="24"/>
      <w:szCs w:val="24"/>
    </w:rPr>
  </w:style>
  <w:style w:type="paragraph" w:styleId="923" w:customStyle="1">
    <w:name w:val="xl67"/>
    <w:basedOn w:val="662"/>
    <w:uiPriority w:val="0"/>
    <w:qFormat/>
    <w:pPr>
      <w:jc w:val="center"/>
      <w:spacing w:before="100" w:beforeAutospacing="1" w:after="100" w:afterAutospacing="1"/>
      <w:widowControl/>
    </w:pPr>
    <w:rPr>
      <w:rFonts w:ascii="宋体" w:hAnsi="宋体" w:eastAsia="宋体" w:cs="宋体"/>
      <w:sz w:val="24"/>
      <w:szCs w:val="24"/>
    </w:rPr>
  </w:style>
  <w:style w:type="paragraph" w:styleId="924" w:customStyle="1">
    <w:name w:val="xl68"/>
    <w:basedOn w:val="6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szCs w:val="20"/>
    </w:rPr>
  </w:style>
  <w:style w:type="paragraph" w:styleId="925" w:customStyle="1">
    <w:name w:val="xl69"/>
    <w:basedOn w:val="6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szCs w:val="20"/>
    </w:rPr>
  </w:style>
  <w:style w:type="paragraph" w:styleId="926" w:customStyle="1">
    <w:name w:val="xl70"/>
    <w:basedOn w:val="6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927" w:customStyle="1">
    <w:name w:val="xl71"/>
    <w:basedOn w:val="6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928" w:customStyle="1">
    <w:name w:val="xl72"/>
    <w:basedOn w:val="66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szCs w:val="20"/>
    </w:rPr>
  </w:style>
  <w:style w:type="paragraph" w:styleId="929" w:customStyle="1">
    <w:name w:val="xl73"/>
    <w:basedOn w:val="6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szCs w:val="20"/>
    </w:rPr>
  </w:style>
  <w:style w:type="paragraph" w:styleId="930" w:customStyle="1">
    <w:name w:val="xl74"/>
    <w:basedOn w:val="6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31" w:customStyle="1">
    <w:name w:val="xl75"/>
    <w:basedOn w:val="6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32" w:customStyle="1">
    <w:name w:val="xl76"/>
    <w:basedOn w:val="6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33" w:customStyle="1">
    <w:name w:val="xl77"/>
    <w:basedOn w:val="6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934" w:customStyle="1">
    <w:name w:val="xl78"/>
    <w:basedOn w:val="6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935" w:customStyle="1">
    <w:name w:val="xl79"/>
    <w:basedOn w:val="6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936" w:customStyle="1">
    <w:name w:val="xl80"/>
    <w:basedOn w:val="6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937" w:customStyle="1">
    <w:name w:val="xl81"/>
    <w:basedOn w:val="66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938" w:customStyle="1">
    <w:name w:val="xl82"/>
    <w:basedOn w:val="6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39" w:customStyle="1">
    <w:name w:val="xl83"/>
    <w:basedOn w:val="6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4"/>
      <w:szCs w:val="24"/>
    </w:rPr>
  </w:style>
  <w:style w:type="paragraph" w:styleId="940" w:customStyle="1">
    <w:name w:val="xl84"/>
    <w:basedOn w:val="66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20"/>
      <w:szCs w:val="20"/>
    </w:rPr>
  </w:style>
  <w:style w:type="paragraph" w:styleId="941" w:customStyle="1">
    <w:name w:val="xl85"/>
    <w:basedOn w:val="662"/>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color w:val="000000"/>
      <w:sz w:val="20"/>
      <w:szCs w:val="20"/>
    </w:rPr>
  </w:style>
  <w:style w:type="paragraph" w:styleId="942" w:customStyle="1">
    <w:name w:val="xl86"/>
    <w:basedOn w:val="66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943" w:customStyle="1">
    <w:name w:val="xl87"/>
    <w:basedOn w:val="66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20"/>
      <w:szCs w:val="20"/>
    </w:rPr>
  </w:style>
  <w:style w:type="paragraph" w:styleId="944" w:customStyle="1">
    <w:name w:val="xl88"/>
    <w:basedOn w:val="662"/>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color w:val="000000"/>
      <w:sz w:val="20"/>
      <w:szCs w:val="20"/>
    </w:rPr>
  </w:style>
  <w:style w:type="paragraph" w:styleId="945" w:customStyle="1">
    <w:name w:val="xl89"/>
    <w:basedOn w:val="66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946" w:customStyle="1">
    <w:name w:val="xl90"/>
    <w:basedOn w:val="66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947" w:customStyle="1">
    <w:name w:val="xl91"/>
    <w:basedOn w:val="662"/>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24"/>
      <w:szCs w:val="24"/>
    </w:rPr>
  </w:style>
  <w:style w:type="paragraph" w:styleId="948" w:customStyle="1">
    <w:name w:val="xl92"/>
    <w:basedOn w:val="66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949" w:customStyle="1">
    <w:name w:val="xl93"/>
    <w:basedOn w:val="662"/>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950" w:customStyle="1">
    <w:name w:val="xl94"/>
    <w:basedOn w:val="662"/>
    <w:uiPriority w:val="0"/>
    <w:qFormat/>
    <w:pPr>
      <w:jc w:val="left"/>
      <w:spacing w:before="100" w:beforeAutospacing="1" w:after="100" w:afterAutospacing="1"/>
      <w:widowControl/>
      <w:pBdr>
        <w:left w:val="single" w:color="auto" w:sz="4" w:space="0"/>
        <w:right w:val="single" w:color="auto" w:sz="4" w:space="0"/>
      </w:pBdr>
    </w:pPr>
    <w:rPr>
      <w:rFonts w:ascii="宋体" w:hAnsi="宋体" w:eastAsia="宋体" w:cs="宋体"/>
      <w:sz w:val="24"/>
      <w:szCs w:val="24"/>
    </w:rPr>
  </w:style>
  <w:style w:type="paragraph" w:styleId="951" w:customStyle="1">
    <w:name w:val="xl95"/>
    <w:basedOn w:val="662"/>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952" w:customStyle="1">
    <w:name w:val="xl96"/>
    <w:basedOn w:val="66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953" w:customStyle="1">
    <w:name w:val="xl97"/>
    <w:basedOn w:val="662"/>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24"/>
      <w:szCs w:val="24"/>
    </w:rPr>
  </w:style>
  <w:style w:type="paragraph" w:styleId="954" w:customStyle="1">
    <w:name w:val="xl98"/>
    <w:basedOn w:val="66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955" w:customStyle="1">
    <w:name w:val="xl99"/>
    <w:basedOn w:val="66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20"/>
      <w:szCs w:val="20"/>
    </w:rPr>
  </w:style>
  <w:style w:type="paragraph" w:styleId="956" w:customStyle="1">
    <w:name w:val="xl100"/>
    <w:basedOn w:val="662"/>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color w:val="000000"/>
      <w:sz w:val="20"/>
      <w:szCs w:val="20"/>
    </w:rPr>
  </w:style>
  <w:style w:type="paragraph" w:styleId="957" w:customStyle="1">
    <w:name w:val="xl101"/>
    <w:basedOn w:val="66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958" w:customStyle="1">
    <w:name w:val="xl102"/>
    <w:basedOn w:val="6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character" w:styleId="959" w:customStyle="1">
    <w:name w:val="纯文本 Char"/>
    <w:basedOn w:val="672"/>
    <w:uiPriority w:val="0"/>
    <w:qFormat/>
    <w:rPr>
      <w:rFonts w:ascii="Tahoma" w:hAnsi="黑体" w:eastAsia="宋体" w:cs="方正小标宋_GBK"/>
      <w:szCs w:val="20"/>
    </w:rPr>
  </w:style>
  <w:style w:type="character" w:styleId="960" w:customStyle="1">
    <w:name w:val="文档结构图 字符"/>
    <w:basedOn w:val="672"/>
    <w:link w:val="678"/>
    <w:uiPriority w:val="0"/>
    <w:qFormat/>
    <w:rPr>
      <w:rFonts w:ascii="宋体"/>
      <w:sz w:val="18"/>
      <w:szCs w:val="18"/>
    </w:rPr>
  </w:style>
  <w:style w:type="character" w:styleId="961" w:customStyle="1">
    <w:name w:val="批注文字 字符"/>
    <w:basedOn w:val="672"/>
    <w:link w:val="679"/>
    <w:uiPriority w:val="0"/>
    <w:qFormat/>
    <w:rPr>
      <w:sz w:val="21"/>
    </w:rPr>
  </w:style>
  <w:style w:type="character" w:styleId="962" w:customStyle="1">
    <w:name w:val="签名 字符"/>
    <w:basedOn w:val="672"/>
    <w:link w:val="691"/>
    <w:uiPriority w:val="0"/>
    <w:qFormat/>
    <w:rPr>
      <w:rFonts w:eastAsia="仿宋_GB2312"/>
      <w:sz w:val="24"/>
    </w:rPr>
  </w:style>
  <w:style w:type="paragraph" w:styleId="963" w:customStyle="1">
    <w:name w:val="段"/>
    <w:next w:val="662"/>
    <w:uiPriority w:val="0"/>
    <w:qFormat/>
    <w:pPr>
      <w:ind w:firstLine="200"/>
      <w:jc w:val="both"/>
    </w:pPr>
    <w:rPr>
      <w:rFonts w:hint="default" w:ascii="宋体" w:hAnsi="Times New Roman" w:eastAsia="宋体" w:cs="Times New Roman"/>
      <w:sz w:val="21"/>
      <w:lang w:val="en-US" w:eastAsia="zh-CN" w:bidi="ar-SA"/>
    </w:rPr>
  </w:style>
  <w:style w:type="character" w:styleId="964" w:customStyle="1">
    <w:name w:val="NormalCharacter"/>
    <w:uiPriority w:val="0"/>
    <w:qFormat/>
  </w:style>
  <w:style w:type="paragraph" w:styleId="965" w:customStyle="1">
    <w:name w:val="BodyText"/>
    <w:basedOn w:val="662"/>
    <w:link w:val="968"/>
    <w:uiPriority w:val="0"/>
    <w:qFormat/>
    <w:pPr>
      <w:spacing w:after="120"/>
      <w:widowControl/>
    </w:pPr>
    <w:rPr>
      <w:rFonts w:ascii="Times New Roman" w:hAnsi="Times New Roman" w:eastAsia="宋体" w:cs="Times New Roman"/>
      <w:szCs w:val="20"/>
      <w:lang w:bidi="mn-Mong-CN"/>
    </w:rPr>
  </w:style>
  <w:style w:type="paragraph" w:styleId="966" w:customStyle="1">
    <w:name w:val="_正文段落"/>
    <w:basedOn w:val="662"/>
    <w:link w:val="969"/>
    <w:uiPriority w:val="0"/>
    <w:qFormat/>
    <w:pPr>
      <w:ind w:firstLine="480"/>
      <w:spacing w:line="360" w:lineRule="auto"/>
    </w:pPr>
    <w:rPr>
      <w:rFonts w:ascii="宋体" w:hAnsi="宋体" w:eastAsia="宋体" w:cs="Times New Roman"/>
      <w:sz w:val="24"/>
      <w:szCs w:val="24"/>
    </w:rPr>
  </w:style>
  <w:style w:type="character" w:styleId="967" w:customStyle="1">
    <w:name w:val="font101"/>
    <w:basedOn w:val="672"/>
    <w:uiPriority w:val="0"/>
    <w:qFormat/>
    <w:rPr>
      <w:rFonts w:hint="eastAsia" w:ascii="宋体" w:hAnsi="宋体" w:eastAsia="宋体" w:cs="宋体"/>
      <w:color w:val="000000"/>
      <w:sz w:val="16"/>
      <w:szCs w:val="16"/>
      <w:u w:val="none"/>
    </w:rPr>
  </w:style>
  <w:style w:type="character" w:styleId="968" w:customStyle="1">
    <w:name w:val="UserStyle_4"/>
    <w:link w:val="965"/>
    <w:uiPriority w:val="0"/>
    <w:qFormat/>
    <w:rPr>
      <w:sz w:val="21"/>
      <w:lang w:bidi="mn-Mong-CN"/>
    </w:rPr>
  </w:style>
  <w:style w:type="character" w:styleId="969" w:customStyle="1">
    <w:name w:val="_正文段落 Char"/>
    <w:link w:val="966"/>
    <w:uiPriority w:val="0"/>
    <w:qFormat/>
    <w:rPr>
      <w:rFonts w:ascii="宋体" w:hAnsi="宋体"/>
      <w:sz w:val="24"/>
      <w:szCs w:val="24"/>
    </w:rPr>
  </w:style>
  <w:style w:type="character" w:styleId="970" w:customStyle="1">
    <w:name w:val="Plain Text Char"/>
    <w:link w:val="971"/>
    <w:uiPriority w:val="0"/>
    <w:qFormat/>
    <w:rPr>
      <w:rFonts w:ascii="宋体" w:hAnsi="Courier New" w:eastAsia="楷体_GB2312"/>
      <w:sz w:val="26"/>
    </w:rPr>
  </w:style>
  <w:style w:type="paragraph" w:styleId="971" w:customStyle="1">
    <w:name w:val="纯文本1"/>
    <w:basedOn w:val="662"/>
    <w:link w:val="970"/>
    <w:uiPriority w:val="0"/>
    <w:qFormat/>
    <w:pPr>
      <w:jc w:val="left"/>
      <w:widowControl/>
    </w:pPr>
    <w:rPr>
      <w:rFonts w:ascii="宋体" w:hAnsi="Courier New" w:eastAsia="楷体_GB2312" w:cs="Times New Roman"/>
      <w:sz w:val="26"/>
      <w:szCs w:val="20"/>
    </w:rPr>
  </w:style>
  <w:style w:type="character" w:styleId="972" w:customStyle="1">
    <w:name w:val="_正文段落 Char Char"/>
    <w:uiPriority w:val="0"/>
    <w:qFormat/>
    <w:rPr>
      <w:rFonts w:ascii="宋体" w:hAnsi="宋体"/>
      <w:sz w:val="24"/>
      <w:szCs w:val="24"/>
    </w:rPr>
  </w:style>
  <w:style w:type="character" w:styleId="973" w:customStyle="1">
    <w:name w:val="font31"/>
    <w:basedOn w:val="672"/>
    <w:uiPriority w:val="0"/>
    <w:qFormat/>
    <w:rPr>
      <w:rFonts w:hint="eastAsia" w:ascii="宋体" w:hAnsi="宋体" w:eastAsia="宋体" w:cs="宋体"/>
      <w:color w:val="000000"/>
      <w:sz w:val="16"/>
      <w:szCs w:val="16"/>
      <w:u w:val="none"/>
    </w:rPr>
  </w:style>
  <w:style w:type="character" w:styleId="974" w:customStyle="1">
    <w:name w:val="批注文字 Char"/>
    <w:basedOn w:val="672"/>
    <w:uiPriority w:val="0"/>
    <w:qFormat/>
    <w:rPr>
      <w:sz w:val="28"/>
    </w:rPr>
  </w:style>
  <w:style w:type="paragraph" w:styleId="975"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976" w:customStyle="1">
    <w:name w:val="正文1"/>
    <w:uiPriority w:val="0"/>
    <w:qFormat/>
    <w:pPr>
      <w:ind w:firstLine="200"/>
      <w:jc w:val="both"/>
      <w:spacing w:line="380" w:lineRule="exact"/>
    </w:pPr>
    <w:rPr>
      <w:rFonts w:hint="default" w:ascii="Calibri" w:hAnsi="Calibri" w:eastAsia="宋体" w:cs="Times New Roman"/>
      <w:sz w:val="21"/>
      <w:szCs w:val="21"/>
      <w:lang w:val="en-US" w:eastAsia="zh-CN" w:bidi="ar-SA"/>
    </w:rPr>
  </w:style>
  <w:style w:type="paragraph" w:styleId="977" w:customStyle="1">
    <w:name w:val="Default"/>
    <w:uiPriority w:val="0"/>
    <w:qFormat/>
    <w:pPr>
      <w:widowControl w:val="off"/>
    </w:pPr>
    <w:rPr>
      <w:rFonts w:hint="default" w:ascii="宋体_x0006_壵分糮.." w:hAnsi="Times New Roman" w:eastAsia="宋体_x0006_壵分糮.." w:cs="宋体_x0006_壵分糮.."/>
      <w:color w:val="000000"/>
      <w:sz w:val="24"/>
      <w:szCs w:val="24"/>
      <w:lang w:val="en-US" w:eastAsia="zh-CN" w:bidi="ar-SA"/>
    </w:rPr>
  </w:style>
  <w:style w:type="paragraph" w:styleId="978" w:customStyle="1">
    <w:name w:val="Normal_0"/>
    <w:uiPriority w:val="0"/>
    <w:qFormat/>
    <w:rPr>
      <w:rFonts w:hint="default" w:ascii="Times New Roman" w:hAnsi="Times New Roman" w:eastAsia="Times New Roman" w:cs="Times New Roman"/>
      <w:sz w:val="24"/>
      <w:szCs w:val="24"/>
      <w:lang w:val="en-US" w:eastAsia="zh-CN" w:bidi="ar-SA"/>
    </w:rPr>
  </w:style>
  <w:style w:type="table" w:styleId="979" w:customStyle="1">
    <w:name w:val="网格型31"/>
    <w:basedOn w:val="673"/>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80" w:customStyle="1">
    <w:name w:val="无间隔1"/>
    <w:basedOn w:val="662"/>
    <w:uiPriority w:val="1"/>
    <w:qFormat/>
    <w:pPr>
      <w:ind w:firstLine="0"/>
      <w:spacing w:line="400" w:lineRule="exact"/>
    </w:pPr>
    <w:rPr>
      <w:rFonts w:ascii="Calibri" w:hAnsi="Calibri" w:cs="宋体"/>
    </w:rPr>
  </w:style>
  <w:style w:type="paragraph" w:styleId="981" w:customStyle="1">
    <w:name w:val="普通正文"/>
    <w:basedOn w:val="662"/>
    <w:uiPriority w:val="0"/>
    <w:qFormat/>
    <w:pPr>
      <w:ind w:firstLine="480"/>
      <w:jc w:val="left"/>
      <w:spacing w:before="120" w:after="120"/>
    </w:pPr>
    <w:rPr>
      <w:rFonts w:ascii="Arial" w:hAnsi="Arial"/>
    </w:rPr>
  </w:style>
  <w:style w:type="paragraph" w:styleId="982" w:customStyle="1">
    <w:name w:val="普通(网站)1"/>
    <w:basedOn w:val="662"/>
    <w:uiPriority w:val="99"/>
    <w:unhideWhenUsed/>
    <w:qFormat/>
    <w:pPr>
      <w:ind w:left="0" w:right="0"/>
      <w:jc w:val="left"/>
      <w:spacing w:before="100" w:beforeAutospacing="1" w:after="100" w:afterAutospacing="1"/>
    </w:pPr>
    <w:rPr>
      <w:sz w:val="24"/>
      <w:lang w:val="en-US" w:eastAsia="zh-CN" w:bidi="ar"/>
    </w:rPr>
  </w:style>
  <w:style w:type="character" w:styleId="983" w:customStyle="1">
    <w:name w:val="强调1"/>
    <w:link w:val="662"/>
    <w:uiPriority w:val="0"/>
    <w:qFormat/>
    <w:rPr>
      <w:rFonts w:asciiTheme="minorHAnsi" w:hAnsiTheme="minorHAnsi" w:eastAsiaTheme="minorEastAsia" w:cstheme="minorBidi"/>
      <w:sz w:val="21"/>
      <w:szCs w:val="22"/>
      <w:lang w:val="en-US" w:eastAsia="zh-CN" w:bidi="ar-SA"/>
    </w:rPr>
  </w:style>
  <w:style w:type="paragraph" w:styleId="984" w:customStyle="1">
    <w:name w:val="正文首行缩进1"/>
    <w:basedOn w:val="985"/>
    <w:uiPriority w:val="0"/>
    <w:qFormat/>
    <w:pPr>
      <w:ind w:firstLine="200"/>
      <w:spacing w:line="360" w:lineRule="auto"/>
    </w:pPr>
    <w:rPr>
      <w:rFonts w:ascii="仿宋_GB2312" w:hAnsi="Times New Roman" w:eastAsia="仿宋_GB2312" w:cs="Times New Roman"/>
      <w:sz w:val="30"/>
      <w:szCs w:val="30"/>
    </w:rPr>
  </w:style>
  <w:style w:type="paragraph" w:styleId="985" w:customStyle="1">
    <w:name w:val="正文文本1"/>
    <w:basedOn w:val="662"/>
    <w:next w:val="984"/>
    <w:uiPriority w:val="0"/>
    <w:qFormat/>
    <w:rPr>
      <w:rFonts w:ascii="楷体_GB2312" w:hAnsi="Arial" w:eastAsia="楷体_GB2312" w:cs="Times New Roman"/>
      <w:sz w:val="28"/>
      <w:szCs w:val="28"/>
    </w:rPr>
  </w:style>
  <w:style w:type="numbering" w:styleId="9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4994E2-2CE7-44A4-826B-EB5C3F450D83}"/>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智汇连云港分公司</cp:lastModifiedBy>
  <cp:revision>13</cp:revision>
  <dcterms:created xsi:type="dcterms:W3CDTF">2025-10-30T03:10:00Z</dcterms:created>
  <dcterms:modified xsi:type="dcterms:W3CDTF">2026-04-29T01:34:44Z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SEDS_HWMT_d46a6755">
    <vt:lpwstr>f2454685_mFV0xT85ICk2NspOlHv+r5ewi/g=_8QYrr1NOU0VRI91PlXH+riRJh3e2GwC9zsgq3Mn/rK5zbl5W0nPgIy89BpXSKIVy9hQc1Rar32eAT5/ibiS3AjXagDXgFA==_673d886f</vt:lpwstr>
  </property>
  <property fmtid="{D5CDD505-2E9C-101B-9397-08002B2CF9AE}" pid="3" name="KSOProductBuildVer">
    <vt:lpwstr>2052-12.1.0.25865</vt:lpwstr>
  </property>
  <property fmtid="{D5CDD505-2E9C-101B-9397-08002B2CF9AE}" pid="4" name="ICV">
    <vt:lpwstr>8E35F294F18848C9BA98BD0185CD3C14_13</vt:lpwstr>
  </property>
  <property fmtid="{D5CDD505-2E9C-101B-9397-08002B2CF9AE}" pid="5" name="KSOTemplateDocerSaveRecord">
    <vt:lpwstr>eyJoZGlkIjoiYmVmMjAzODQzZDAxNWUzMTBmMGMxNTc0YmFlZDI1YjgiLCJ1c2VySWQiOiIzMTc5MzQ0NDkifQ==</vt:lpwstr>
  </property>
</Properties>
</file>